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0" w:firstLineChars="49"/>
        <w:jc w:val="both"/>
        <w:rPr>
          <w:rFonts w:hint="eastAsia" w:ascii="宋体" w:hAnsi="宋体" w:eastAsia="宋体"/>
          <w:b/>
          <w:spacing w:val="-6"/>
          <w:sz w:val="48"/>
          <w:szCs w:val="48"/>
          <w:lang w:eastAsia="zh-CN"/>
        </w:rPr>
      </w:pPr>
      <w:r>
        <w:rPr>
          <w:rFonts w:hint="eastAsia" w:ascii="宋体" w:hAnsi="宋体" w:eastAsia="宋体"/>
          <w:b/>
          <w:spacing w:val="-6"/>
          <w:sz w:val="48"/>
          <w:szCs w:val="48"/>
          <w:lang w:eastAsia="zh-CN"/>
        </w:rPr>
        <w:drawing>
          <wp:inline distT="0" distB="0" distL="114300" distR="114300">
            <wp:extent cx="5974715" cy="8353425"/>
            <wp:effectExtent l="0" t="0" r="6985" b="9525"/>
            <wp:docPr id="2" name="图片 2" descr="333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33333333"/>
                    <pic:cNvPicPr>
                      <a:picLocks noChangeAspect="1"/>
                    </pic:cNvPicPr>
                  </pic:nvPicPr>
                  <pic:blipFill>
                    <a:blip r:embed="rId8"/>
                    <a:stretch>
                      <a:fillRect/>
                    </a:stretch>
                  </pic:blipFill>
                  <pic:spPr>
                    <a:xfrm>
                      <a:off x="0" y="0"/>
                      <a:ext cx="5974715" cy="8353425"/>
                    </a:xfrm>
                    <a:prstGeom prst="rect">
                      <a:avLst/>
                    </a:prstGeom>
                  </pic:spPr>
                </pic:pic>
              </a:graphicData>
            </a:graphic>
          </wp:inline>
        </w:drawing>
      </w:r>
    </w:p>
    <w:p>
      <w:pPr>
        <w:ind w:firstLine="348" w:firstLineChars="49"/>
        <w:jc w:val="center"/>
        <w:rPr>
          <w:rFonts w:hint="eastAsia" w:ascii="宋体" w:hAnsi="宋体"/>
          <w:b/>
          <w:spacing w:val="-6"/>
          <w:sz w:val="72"/>
          <w:szCs w:val="72"/>
        </w:rPr>
      </w:pPr>
    </w:p>
    <w:p>
      <w:pPr>
        <w:pStyle w:val="131"/>
        <w:numPr>
          <w:ilvl w:val="0"/>
          <w:numId w:val="0"/>
        </w:numPr>
        <w:spacing w:line="480" w:lineRule="auto"/>
        <w:rPr>
          <w:rFonts w:ascii="宋体" w:hAnsi="宋体"/>
        </w:rPr>
      </w:pPr>
      <w:r>
        <w:rPr>
          <w:rFonts w:ascii="宋体" w:hAnsi="宋体"/>
          <w:b/>
          <w:bCs/>
        </w:rPr>
        <w:br w:type="page"/>
      </w:r>
    </w:p>
    <w:p>
      <w:pPr>
        <w:jc w:val="center"/>
        <w:rPr>
          <w:rFonts w:ascii="宋体" w:hAnsi="宋体"/>
          <w:b/>
          <w:bCs/>
          <w:sz w:val="52"/>
          <w:szCs w:val="52"/>
        </w:rPr>
      </w:pPr>
      <w:r>
        <w:rPr>
          <w:rFonts w:hint="eastAsia" w:ascii="宋体" w:hAnsi="宋体"/>
          <w:b/>
          <w:bCs/>
          <w:sz w:val="52"/>
          <w:szCs w:val="52"/>
        </w:rPr>
        <w:t>目   录</w:t>
      </w:r>
    </w:p>
    <w:p>
      <w:pPr>
        <w:pStyle w:val="2"/>
      </w:pPr>
    </w:p>
    <w:p>
      <w:pPr>
        <w:pStyle w:val="2"/>
      </w:pPr>
    </w:p>
    <w:p>
      <w:pPr>
        <w:pStyle w:val="38"/>
        <w:tabs>
          <w:tab w:val="right" w:leader="dot" w:pos="9638"/>
        </w:tabs>
        <w:spacing w:line="700" w:lineRule="exact"/>
        <w:rPr>
          <w:rFonts w:ascii="宋体" w:hAnsi="宋体" w:cs="宋体"/>
          <w:sz w:val="32"/>
          <w:szCs w:val="32"/>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r>
        <w:fldChar w:fldCharType="begin"/>
      </w:r>
      <w:r>
        <w:instrText xml:space="preserve"> HYPERLINK \l "_Toc16197" </w:instrText>
      </w:r>
      <w:r>
        <w:fldChar w:fldCharType="separate"/>
      </w:r>
      <w:r>
        <w:rPr>
          <w:rFonts w:hint="eastAsia" w:ascii="宋体" w:hAnsi="宋体" w:cs="宋体"/>
          <w:sz w:val="32"/>
          <w:szCs w:val="32"/>
        </w:rPr>
        <w:t>第一章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_Toc16197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rPr>
          <w:rFonts w:ascii="宋体" w:hAnsi="宋体" w:cs="宋体"/>
          <w:sz w:val="32"/>
          <w:szCs w:val="32"/>
        </w:rPr>
      </w:pPr>
      <w:r>
        <w:fldChar w:fldCharType="begin"/>
      </w:r>
      <w:r>
        <w:instrText xml:space="preserve"> HYPERLINK \l "_Toc27114" </w:instrText>
      </w:r>
      <w:r>
        <w:fldChar w:fldCharType="separate"/>
      </w:r>
      <w:r>
        <w:rPr>
          <w:rFonts w:hint="eastAsia" w:ascii="宋体" w:hAnsi="宋体" w:cs="宋体"/>
          <w:sz w:val="32"/>
          <w:szCs w:val="32"/>
        </w:rPr>
        <w:t>第二章 磋商供应商须知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_Toc27114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rPr>
          <w:rFonts w:ascii="宋体" w:hAnsi="宋体" w:cs="宋体"/>
          <w:sz w:val="32"/>
          <w:szCs w:val="32"/>
        </w:rPr>
      </w:pPr>
      <w:r>
        <w:fldChar w:fldCharType="begin"/>
      </w:r>
      <w:r>
        <w:instrText xml:space="preserve"> HYPERLINK \l "_Toc14894" </w:instrText>
      </w:r>
      <w:r>
        <w:fldChar w:fldCharType="separate"/>
      </w:r>
      <w:r>
        <w:rPr>
          <w:rFonts w:hint="eastAsia" w:ascii="宋体" w:hAnsi="宋体" w:cs="宋体"/>
          <w:sz w:val="32"/>
          <w:szCs w:val="32"/>
        </w:rPr>
        <w:t>第三章 合同条款及格式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_Toc14894 </w:instrText>
      </w:r>
      <w:r>
        <w:rPr>
          <w:rFonts w:hint="eastAsia" w:ascii="宋体" w:hAnsi="宋体" w:cs="宋体"/>
          <w:sz w:val="32"/>
          <w:szCs w:val="32"/>
        </w:rPr>
        <w:fldChar w:fldCharType="separate"/>
      </w:r>
      <w:r>
        <w:rPr>
          <w:rFonts w:hint="eastAsia" w:ascii="宋体" w:hAnsi="宋体" w:cs="宋体"/>
          <w:sz w:val="32"/>
          <w:szCs w:val="32"/>
        </w:rPr>
        <w:t>25</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rPr>
          <w:rFonts w:ascii="宋体" w:hAnsi="宋体" w:cs="宋体"/>
          <w:sz w:val="32"/>
          <w:szCs w:val="32"/>
        </w:rPr>
      </w:pPr>
      <w:r>
        <w:fldChar w:fldCharType="begin"/>
      </w:r>
      <w:r>
        <w:instrText xml:space="preserve"> HYPERLINK \l "_Toc17084" </w:instrText>
      </w:r>
      <w:r>
        <w:fldChar w:fldCharType="separate"/>
      </w:r>
      <w:r>
        <w:rPr>
          <w:rFonts w:hint="eastAsia" w:ascii="宋体" w:hAnsi="宋体" w:cs="宋体"/>
          <w:sz w:val="32"/>
          <w:szCs w:val="32"/>
        </w:rPr>
        <w:t>第四章 工程量清单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_Toc17084 </w:instrText>
      </w:r>
      <w:r>
        <w:rPr>
          <w:rFonts w:hint="eastAsia" w:ascii="宋体" w:hAnsi="宋体" w:cs="宋体"/>
          <w:sz w:val="32"/>
          <w:szCs w:val="32"/>
        </w:rPr>
        <w:fldChar w:fldCharType="separate"/>
      </w:r>
      <w:r>
        <w:rPr>
          <w:rFonts w:hint="eastAsia" w:ascii="宋体" w:hAnsi="宋体" w:cs="宋体"/>
          <w:sz w:val="32"/>
          <w:szCs w:val="32"/>
        </w:rPr>
        <w:t>45</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rPr>
          <w:rFonts w:ascii="宋体" w:hAnsi="宋体" w:cs="宋体"/>
          <w:sz w:val="32"/>
          <w:szCs w:val="32"/>
        </w:rPr>
      </w:pPr>
      <w:r>
        <w:fldChar w:fldCharType="begin"/>
      </w:r>
      <w:r>
        <w:instrText xml:space="preserve"> HYPERLINK \l "_Toc16177" </w:instrText>
      </w:r>
      <w:r>
        <w:fldChar w:fldCharType="separate"/>
      </w:r>
      <w:r>
        <w:rPr>
          <w:rFonts w:hint="eastAsia" w:ascii="宋体" w:hAnsi="宋体" w:cs="宋体"/>
          <w:sz w:val="32"/>
          <w:szCs w:val="32"/>
        </w:rPr>
        <w:t>第五章 图纸</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_Toc16177 </w:instrText>
      </w:r>
      <w:r>
        <w:rPr>
          <w:rFonts w:hint="eastAsia" w:ascii="宋体" w:hAnsi="宋体" w:cs="宋体"/>
          <w:sz w:val="32"/>
          <w:szCs w:val="32"/>
        </w:rPr>
        <w:fldChar w:fldCharType="separate"/>
      </w:r>
      <w:r>
        <w:rPr>
          <w:rFonts w:hint="eastAsia" w:ascii="宋体" w:hAnsi="宋体" w:cs="宋体"/>
          <w:sz w:val="32"/>
          <w:szCs w:val="32"/>
        </w:rPr>
        <w:t>45</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rPr>
          <w:rFonts w:ascii="宋体" w:hAnsi="宋体" w:cs="宋体"/>
          <w:sz w:val="32"/>
          <w:szCs w:val="32"/>
        </w:rPr>
      </w:pPr>
      <w:r>
        <w:fldChar w:fldCharType="begin"/>
      </w:r>
      <w:r>
        <w:instrText xml:space="preserve"> HYPERLINK \l "_Toc16613" </w:instrText>
      </w:r>
      <w:r>
        <w:fldChar w:fldCharType="separate"/>
      </w:r>
      <w:r>
        <w:rPr>
          <w:rFonts w:hint="eastAsia" w:ascii="宋体" w:hAnsi="宋体" w:cs="宋体"/>
          <w:sz w:val="32"/>
          <w:szCs w:val="32"/>
        </w:rPr>
        <w:t>第六章 技术规范</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_Toc16613 </w:instrText>
      </w:r>
      <w:r>
        <w:rPr>
          <w:rFonts w:hint="eastAsia" w:ascii="宋体" w:hAnsi="宋体" w:cs="宋体"/>
          <w:sz w:val="32"/>
          <w:szCs w:val="32"/>
        </w:rPr>
        <w:fldChar w:fldCharType="separate"/>
      </w:r>
      <w:r>
        <w:rPr>
          <w:rFonts w:hint="eastAsia" w:ascii="宋体" w:hAnsi="宋体" w:cs="宋体"/>
          <w:sz w:val="32"/>
          <w:szCs w:val="32"/>
        </w:rPr>
        <w:t>46</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rPr>
          <w:rFonts w:ascii="宋体" w:hAnsi="宋体" w:cs="宋体"/>
          <w:sz w:val="32"/>
          <w:szCs w:val="32"/>
        </w:rPr>
      </w:pPr>
      <w:r>
        <w:fldChar w:fldCharType="begin"/>
      </w:r>
      <w:r>
        <w:instrText xml:space="preserve"> HYPERLINK \l "_Toc27205" </w:instrText>
      </w:r>
      <w:r>
        <w:fldChar w:fldCharType="separate"/>
      </w:r>
      <w:r>
        <w:rPr>
          <w:rFonts w:hint="eastAsia" w:ascii="宋体" w:hAnsi="宋体" w:cs="宋体"/>
          <w:sz w:val="32"/>
          <w:szCs w:val="32"/>
        </w:rPr>
        <w:t>第七章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_Toc27205 </w:instrText>
      </w:r>
      <w:r>
        <w:rPr>
          <w:rFonts w:hint="eastAsia" w:ascii="宋体" w:hAnsi="宋体" w:cs="宋体"/>
          <w:sz w:val="32"/>
          <w:szCs w:val="32"/>
        </w:rPr>
        <w:fldChar w:fldCharType="separate"/>
      </w:r>
      <w:r>
        <w:rPr>
          <w:rFonts w:hint="eastAsia" w:ascii="宋体" w:hAnsi="宋体" w:cs="宋体"/>
          <w:sz w:val="32"/>
          <w:szCs w:val="32"/>
        </w:rPr>
        <w:t>47</w:t>
      </w:r>
      <w:r>
        <w:rPr>
          <w:rFonts w:hint="eastAsia" w:ascii="宋体" w:hAnsi="宋体" w:cs="宋体"/>
          <w:sz w:val="32"/>
          <w:szCs w:val="32"/>
        </w:rPr>
        <w:fldChar w:fldCharType="end"/>
      </w:r>
      <w:r>
        <w:rPr>
          <w:rFonts w:hint="eastAsia" w:ascii="宋体" w:hAnsi="宋体" w:cs="宋体"/>
          <w:sz w:val="32"/>
          <w:szCs w:val="32"/>
        </w:rPr>
        <w:fldChar w:fldCharType="end"/>
      </w:r>
    </w:p>
    <w:p>
      <w:pPr>
        <w:pStyle w:val="38"/>
        <w:tabs>
          <w:tab w:val="right" w:leader="dot" w:pos="9638"/>
        </w:tabs>
        <w:spacing w:line="700" w:lineRule="exact"/>
      </w:pPr>
      <w:r>
        <w:fldChar w:fldCharType="begin"/>
      </w:r>
      <w:r>
        <w:instrText xml:space="preserve"> HYPERLINK \l "_Toc26527" </w:instrText>
      </w:r>
      <w:r>
        <w:fldChar w:fldCharType="separate"/>
      </w:r>
      <w:r>
        <w:rPr>
          <w:rFonts w:hint="eastAsia" w:ascii="宋体" w:hAnsi="宋体" w:cs="宋体"/>
          <w:sz w:val="32"/>
          <w:szCs w:val="32"/>
        </w:rPr>
        <w:t>第八章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_Toc26527 </w:instrText>
      </w:r>
      <w:r>
        <w:rPr>
          <w:rFonts w:hint="eastAsia" w:ascii="宋体" w:hAnsi="宋体" w:cs="宋体"/>
          <w:sz w:val="32"/>
          <w:szCs w:val="32"/>
        </w:rPr>
        <w:fldChar w:fldCharType="separate"/>
      </w:r>
      <w:r>
        <w:rPr>
          <w:rFonts w:hint="eastAsia" w:ascii="宋体" w:hAnsi="宋体" w:cs="宋体"/>
          <w:sz w:val="32"/>
          <w:szCs w:val="32"/>
        </w:rPr>
        <w:t>71</w:t>
      </w:r>
      <w:r>
        <w:rPr>
          <w:rFonts w:hint="eastAsia" w:ascii="宋体" w:hAnsi="宋体" w:cs="宋体"/>
          <w:sz w:val="32"/>
          <w:szCs w:val="32"/>
        </w:rPr>
        <w:fldChar w:fldCharType="end"/>
      </w:r>
      <w:r>
        <w:rPr>
          <w:rFonts w:hint="eastAsia" w:ascii="宋体" w:hAnsi="宋体" w:cs="宋体"/>
          <w:sz w:val="32"/>
          <w:szCs w:val="32"/>
        </w:rPr>
        <w:fldChar w:fldCharType="end"/>
      </w:r>
    </w:p>
    <w:p>
      <w:pPr>
        <w:pStyle w:val="4"/>
        <w:spacing w:before="120" w:after="120" w:line="420" w:lineRule="exact"/>
        <w:jc w:val="center"/>
        <w:rPr>
          <w:rFonts w:ascii="宋体" w:hAnsi="宋体"/>
          <w:b w:val="0"/>
          <w:szCs w:val="32"/>
        </w:rPr>
      </w:pPr>
      <w:r>
        <w:rPr>
          <w:rFonts w:ascii="宋体" w:hAnsi="宋体"/>
          <w:szCs w:val="32"/>
        </w:rPr>
        <w:fldChar w:fldCharType="end"/>
      </w:r>
      <w:r>
        <w:rPr>
          <w:rFonts w:ascii="宋体" w:hAnsi="宋体"/>
          <w:b w:val="0"/>
          <w:szCs w:val="32"/>
        </w:rPr>
        <w:br w:type="page"/>
      </w:r>
      <w:bookmarkStart w:id="0" w:name="_Toc16197"/>
      <w:bookmarkStart w:id="1" w:name="_Toc15928"/>
    </w:p>
    <w:p>
      <w:pPr>
        <w:pStyle w:val="4"/>
        <w:spacing w:before="120" w:after="120" w:line="420" w:lineRule="exact"/>
        <w:jc w:val="center"/>
        <w:rPr>
          <w:rFonts w:ascii="宋体" w:hAnsi="宋体"/>
          <w:b w:val="0"/>
          <w:szCs w:val="32"/>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rPr>
          <w:sz w:val="44"/>
          <w:szCs w:val="44"/>
        </w:rPr>
      </w:pPr>
    </w:p>
    <w:p>
      <w:pPr>
        <w:pStyle w:val="4"/>
        <w:spacing w:before="120" w:after="120" w:line="420" w:lineRule="exact"/>
        <w:jc w:val="center"/>
      </w:pPr>
      <w:r>
        <w:rPr>
          <w:rFonts w:hint="eastAsia"/>
          <w:sz w:val="44"/>
          <w:szCs w:val="44"/>
        </w:rPr>
        <w:t>第一章 竞争性磋商公告</w:t>
      </w:r>
      <w:bookmarkEnd w:id="0"/>
      <w:bookmarkEnd w:id="1"/>
    </w:p>
    <w:p>
      <w:pPr>
        <w:spacing w:line="440" w:lineRule="exact"/>
        <w:jc w:val="center"/>
        <w:rPr>
          <w:rFonts w:ascii="宋体" w:hAnsi="宋体" w:cs="宋体"/>
          <w:b/>
          <w:sz w:val="36"/>
          <w:szCs w:val="36"/>
        </w:rPr>
      </w:pPr>
      <w:bookmarkStart w:id="2" w:name="_Toc198634207"/>
    </w:p>
    <w:p>
      <w:pPr>
        <w:pStyle w:val="2"/>
      </w:pPr>
      <w:r>
        <w:br w:type="page"/>
      </w:r>
    </w:p>
    <w:p>
      <w:pPr>
        <w:spacing w:line="440" w:lineRule="exact"/>
        <w:jc w:val="center"/>
        <w:rPr>
          <w:rFonts w:ascii="宋体" w:hAnsi="宋体" w:cs="宋体"/>
          <w:b/>
          <w:sz w:val="44"/>
          <w:szCs w:val="44"/>
        </w:rPr>
      </w:pPr>
      <w:r>
        <w:rPr>
          <w:rFonts w:hint="eastAsia" w:ascii="宋体" w:hAnsi="宋体" w:cs="宋体"/>
          <w:b/>
          <w:sz w:val="44"/>
          <w:szCs w:val="44"/>
        </w:rPr>
        <w:t>广西</w:t>
      </w:r>
      <w:r>
        <w:rPr>
          <w:rFonts w:hint="eastAsia" w:ascii="宋体" w:hAnsi="宋体" w:cs="宋体"/>
          <w:b/>
          <w:sz w:val="44"/>
          <w:szCs w:val="44"/>
          <w:lang w:eastAsia="zh-CN"/>
        </w:rPr>
        <w:t>永祥建设监理</w:t>
      </w:r>
      <w:r>
        <w:rPr>
          <w:rFonts w:hint="eastAsia" w:ascii="宋体" w:hAnsi="宋体" w:cs="宋体"/>
          <w:b/>
          <w:sz w:val="44"/>
          <w:szCs w:val="44"/>
        </w:rPr>
        <w:t>有限公司</w:t>
      </w:r>
    </w:p>
    <w:p>
      <w:pPr>
        <w:spacing w:line="440" w:lineRule="exact"/>
        <w:jc w:val="center"/>
        <w:rPr>
          <w:rFonts w:ascii="宋体" w:hAnsi="宋体" w:cs="宋体"/>
          <w:b/>
          <w:sz w:val="30"/>
          <w:szCs w:val="30"/>
        </w:rPr>
      </w:pPr>
      <w:r>
        <w:rPr>
          <w:rFonts w:hint="eastAsia" w:ascii="宋体" w:hAnsi="宋体" w:cs="宋体"/>
          <w:b/>
          <w:sz w:val="30"/>
          <w:szCs w:val="30"/>
        </w:rPr>
        <w:t>兴业县</w:t>
      </w:r>
      <w:r>
        <w:rPr>
          <w:rFonts w:hint="eastAsia" w:ascii="宋体" w:hAnsi="宋体" w:cs="宋体"/>
          <w:b/>
          <w:sz w:val="30"/>
          <w:szCs w:val="30"/>
          <w:lang w:eastAsia="zh-CN"/>
        </w:rPr>
        <w:t>水冲桥</w:t>
      </w:r>
      <w:r>
        <w:rPr>
          <w:rFonts w:hint="eastAsia" w:ascii="宋体" w:hAnsi="宋体" w:cs="宋体"/>
          <w:b/>
          <w:sz w:val="30"/>
          <w:szCs w:val="30"/>
        </w:rPr>
        <w:t>工程</w:t>
      </w:r>
    </w:p>
    <w:p>
      <w:pPr>
        <w:spacing w:line="440" w:lineRule="exact"/>
        <w:jc w:val="center"/>
        <w:rPr>
          <w:rFonts w:hint="eastAsia" w:ascii="宋体" w:hAnsi="宋体" w:eastAsia="宋体" w:cs="宋体"/>
          <w:b/>
          <w:sz w:val="30"/>
          <w:szCs w:val="30"/>
          <w:lang w:eastAsia="zh-CN"/>
        </w:rPr>
      </w:pPr>
      <w:r>
        <w:rPr>
          <w:rFonts w:hint="eastAsia" w:ascii="宋体" w:hAnsi="宋体" w:cs="宋体"/>
          <w:b/>
          <w:sz w:val="30"/>
          <w:szCs w:val="30"/>
        </w:rPr>
        <w:t>项目编号：</w:t>
      </w:r>
      <w:bookmarkEnd w:id="2"/>
      <w:bookmarkStart w:id="3" w:name="_Toc113257796"/>
      <w:bookmarkStart w:id="4" w:name="_Toc113258055"/>
      <w:r>
        <w:rPr>
          <w:rFonts w:hint="eastAsia" w:ascii="宋体" w:hAnsi="宋体" w:cs="宋体"/>
          <w:b/>
          <w:sz w:val="30"/>
          <w:szCs w:val="30"/>
          <w:lang w:eastAsia="zh-CN"/>
        </w:rPr>
        <w:t>YLZC2020-C2-240127-GXYX</w:t>
      </w:r>
    </w:p>
    <w:p>
      <w:pPr>
        <w:spacing w:line="440" w:lineRule="exact"/>
        <w:jc w:val="center"/>
        <w:rPr>
          <w:rFonts w:ascii="宋体" w:hAnsi="宋体" w:cs="宋体"/>
          <w:b/>
          <w:sz w:val="30"/>
          <w:szCs w:val="30"/>
        </w:rPr>
      </w:pPr>
      <w:r>
        <w:rPr>
          <w:rFonts w:hint="eastAsia" w:ascii="宋体" w:hAnsi="宋体" w:cs="宋体"/>
          <w:b/>
          <w:bCs/>
          <w:sz w:val="30"/>
          <w:szCs w:val="30"/>
        </w:rPr>
        <w:t>竞争性磋商公告</w:t>
      </w:r>
    </w:p>
    <w:bookmarkEnd w:id="3"/>
    <w:bookmarkEnd w:id="4"/>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tcPr>
          <w:p>
            <w:pPr>
              <w:autoSpaceDE w:val="0"/>
              <w:spacing w:line="440" w:lineRule="exact"/>
              <w:rPr>
                <w:rFonts w:ascii="宋体" w:hAnsi="宋体"/>
                <w:sz w:val="24"/>
              </w:rPr>
            </w:pPr>
            <w:r>
              <w:rPr>
                <w:rFonts w:hint="eastAsia" w:ascii="宋体" w:hAnsi="宋体"/>
                <w:sz w:val="24"/>
              </w:rPr>
              <w:t>项目概况</w:t>
            </w:r>
          </w:p>
          <w:p>
            <w:pPr>
              <w:autoSpaceDE w:val="0"/>
              <w:spacing w:line="440" w:lineRule="exact"/>
              <w:ind w:firstLine="464" w:firstLineChars="200"/>
              <w:rPr>
                <w:rFonts w:ascii="宋体" w:hAnsi="宋体"/>
                <w:sz w:val="24"/>
              </w:rPr>
            </w:pPr>
            <w:r>
              <w:rPr>
                <w:rFonts w:hint="eastAsia" w:ascii="宋体" w:hAnsi="宋体" w:cs="宋体"/>
                <w:bCs/>
                <w:spacing w:val="-4"/>
                <w:sz w:val="24"/>
                <w:highlight w:val="none"/>
                <w:u w:val="single"/>
              </w:rPr>
              <w:t>兴业县</w:t>
            </w:r>
            <w:r>
              <w:rPr>
                <w:rFonts w:hint="eastAsia" w:ascii="宋体" w:hAnsi="宋体" w:cs="宋体"/>
                <w:bCs/>
                <w:spacing w:val="-4"/>
                <w:sz w:val="24"/>
                <w:highlight w:val="none"/>
                <w:u w:val="single"/>
                <w:lang w:eastAsia="zh-CN"/>
              </w:rPr>
              <w:t>水冲桥</w:t>
            </w:r>
            <w:r>
              <w:rPr>
                <w:rFonts w:hint="eastAsia" w:ascii="宋体" w:hAnsi="宋体" w:cs="宋体"/>
                <w:bCs/>
                <w:spacing w:val="-4"/>
                <w:sz w:val="24"/>
                <w:highlight w:val="none"/>
                <w:u w:val="single"/>
              </w:rPr>
              <w:t>工程</w:t>
            </w:r>
            <w:r>
              <w:rPr>
                <w:rFonts w:hint="eastAsia" w:ascii="宋体" w:hAnsi="宋体"/>
                <w:sz w:val="24"/>
                <w:highlight w:val="none"/>
              </w:rPr>
              <w:t>采购项目的潜在磋商供应商应</w:t>
            </w:r>
            <w:r>
              <w:rPr>
                <w:rFonts w:hint="eastAsia" w:ascii="宋体" w:hAnsi="宋体"/>
                <w:sz w:val="24"/>
                <w:highlight w:val="none"/>
                <w:u w:val="single"/>
              </w:rPr>
              <w:t>在</w:t>
            </w:r>
            <w:r>
              <w:rPr>
                <w:rFonts w:hint="eastAsia" w:ascii="宋体" w:hAnsi="宋体" w:cs="宋体"/>
                <w:bCs/>
                <w:spacing w:val="-4"/>
                <w:sz w:val="24"/>
                <w:highlight w:val="none"/>
                <w:u w:val="single"/>
              </w:rPr>
              <w:t>政采云平台（</w:t>
            </w:r>
            <w:r>
              <w:rPr>
                <w:highlight w:val="none"/>
                <w:shd w:val="clear" w:color="auto" w:fill="auto"/>
              </w:rPr>
              <w:fldChar w:fldCharType="begin"/>
            </w:r>
            <w:r>
              <w:rPr>
                <w:highlight w:val="none"/>
                <w:shd w:val="clear" w:color="auto" w:fill="auto"/>
              </w:rPr>
              <w:instrText xml:space="preserve"> HYPERLINK "https://www.zcygov.cn/）获取竞争性磋商文件，并于2020年%209" </w:instrText>
            </w:r>
            <w:r>
              <w:rPr>
                <w:highlight w:val="none"/>
                <w:shd w:val="clear" w:color="auto" w:fill="auto"/>
              </w:rPr>
              <w:fldChar w:fldCharType="separate"/>
            </w:r>
            <w:r>
              <w:rPr>
                <w:rStyle w:val="67"/>
                <w:rFonts w:ascii="宋体" w:hAnsi="宋体" w:cs="宋体"/>
                <w:bCs/>
                <w:spacing w:val="-4"/>
                <w:sz w:val="24"/>
                <w:highlight w:val="none"/>
                <w:shd w:val="clear" w:color="auto" w:fill="auto"/>
              </w:rPr>
              <w:t>https://www.zcygov.cn/</w:t>
            </w:r>
            <w:r>
              <w:rPr>
                <w:rStyle w:val="67"/>
                <w:rFonts w:hint="eastAsia" w:ascii="宋体" w:hAnsi="宋体" w:cs="宋体"/>
                <w:bCs/>
                <w:spacing w:val="-4"/>
                <w:sz w:val="24"/>
                <w:highlight w:val="none"/>
                <w:shd w:val="clear" w:color="auto" w:fill="auto"/>
              </w:rPr>
              <w:t>）</w:t>
            </w:r>
            <w:r>
              <w:rPr>
                <w:rStyle w:val="67"/>
                <w:rFonts w:hint="eastAsia" w:ascii="宋体" w:hAnsi="宋体"/>
                <w:sz w:val="24"/>
                <w:highlight w:val="none"/>
                <w:shd w:val="clear" w:color="auto" w:fill="auto"/>
              </w:rPr>
              <w:t>获取竞争性磋商文件，并于</w:t>
            </w:r>
            <w:r>
              <w:rPr>
                <w:rStyle w:val="67"/>
                <w:rFonts w:hint="eastAsia" w:ascii="宋体" w:hAnsi="宋体" w:cs="宋体"/>
                <w:sz w:val="24"/>
                <w:highlight w:val="none"/>
                <w:shd w:val="clear" w:color="auto" w:fill="auto"/>
              </w:rPr>
              <w:t xml:space="preserve">2020年 </w:t>
            </w:r>
            <w:r>
              <w:rPr>
                <w:rStyle w:val="67"/>
                <w:rFonts w:hint="eastAsia" w:ascii="宋体" w:hAnsi="宋体" w:cs="宋体"/>
                <w:sz w:val="24"/>
                <w:highlight w:val="none"/>
                <w:shd w:val="clear" w:color="auto" w:fill="auto"/>
                <w:lang w:val="en-US" w:eastAsia="zh-CN"/>
              </w:rPr>
              <w:t xml:space="preserve">10 </w:t>
            </w:r>
            <w:r>
              <w:rPr>
                <w:rStyle w:val="67"/>
                <w:rFonts w:hint="eastAsia" w:ascii="宋体" w:hAnsi="宋体" w:cs="宋体"/>
                <w:sz w:val="24"/>
                <w:highlight w:val="none"/>
                <w:shd w:val="clear" w:color="auto" w:fill="auto"/>
              </w:rPr>
              <w:fldChar w:fldCharType="end"/>
            </w:r>
            <w:r>
              <w:rPr>
                <w:rFonts w:hint="eastAsia" w:ascii="宋体" w:hAnsi="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cs="宋体"/>
                <w:sz w:val="24"/>
                <w:highlight w:val="none"/>
                <w:u w:val="single"/>
              </w:rPr>
              <w:t>日北京时间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sz w:val="24"/>
                <w:highlight w:val="none"/>
              </w:rPr>
              <w:t>前提交响应文件。</w:t>
            </w:r>
          </w:p>
        </w:tc>
      </w:tr>
    </w:tbl>
    <w:p>
      <w:pPr>
        <w:autoSpaceDE w:val="0"/>
        <w:spacing w:line="440" w:lineRule="exact"/>
        <w:rPr>
          <w:rFonts w:ascii="宋体" w:hAnsi="宋体"/>
          <w:b/>
          <w:bCs/>
          <w:sz w:val="24"/>
        </w:rPr>
      </w:pPr>
      <w:r>
        <w:rPr>
          <w:rFonts w:hint="eastAsia" w:ascii="宋体" w:hAnsi="宋体"/>
          <w:b/>
          <w:bCs/>
          <w:sz w:val="24"/>
        </w:rPr>
        <w:t>一、项目基本情况</w:t>
      </w:r>
    </w:p>
    <w:p>
      <w:pPr>
        <w:widowControl/>
        <w:autoSpaceDE w:val="0"/>
        <w:spacing w:line="440" w:lineRule="exact"/>
        <w:ind w:firstLine="480" w:firstLineChars="200"/>
        <w:rPr>
          <w:rFonts w:hint="eastAsia" w:ascii="宋体" w:hAnsi="宋体" w:cs="宋体"/>
          <w:sz w:val="24"/>
          <w:lang w:eastAsia="zh-CN"/>
        </w:rPr>
      </w:pPr>
      <w:r>
        <w:rPr>
          <w:rFonts w:hint="eastAsia" w:ascii="宋体" w:hAnsi="宋体"/>
          <w:sz w:val="24"/>
        </w:rPr>
        <w:t>项目编号</w:t>
      </w:r>
      <w:r>
        <w:rPr>
          <w:rFonts w:ascii="宋体" w:hAnsi="宋体"/>
          <w:sz w:val="24"/>
        </w:rPr>
        <w:t xml:space="preserve">: </w:t>
      </w:r>
      <w:r>
        <w:rPr>
          <w:rFonts w:hint="eastAsia" w:ascii="宋体" w:hAnsi="宋体" w:cs="宋体"/>
          <w:sz w:val="24"/>
          <w:lang w:eastAsia="zh-CN"/>
        </w:rPr>
        <w:t>YLZC2020-C2-240127-GXYX</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采购计划</w:t>
      </w:r>
      <w:r>
        <w:rPr>
          <w:rFonts w:hint="eastAsia" w:ascii="宋体" w:hAnsi="宋体" w:cs="Times New Roman"/>
          <w:kern w:val="2"/>
          <w:sz w:val="24"/>
          <w:szCs w:val="24"/>
          <w:highlight w:val="none"/>
          <w:lang w:val="en-US" w:eastAsia="zh-CN" w:bidi="ar-SA"/>
        </w:rPr>
        <w:t>文号</w:t>
      </w:r>
      <w:r>
        <w:rPr>
          <w:rFonts w:hint="eastAsia" w:ascii="宋体" w:hAnsi="宋体" w:eastAsia="宋体" w:cs="Times New Roman"/>
          <w:kern w:val="2"/>
          <w:sz w:val="24"/>
          <w:szCs w:val="24"/>
          <w:highlight w:val="none"/>
          <w:lang w:val="en-US" w:eastAsia="zh-CN" w:bidi="ar-SA"/>
        </w:rPr>
        <w:t>YLZC2020-C2-70563</w:t>
      </w:r>
    </w:p>
    <w:p>
      <w:pPr>
        <w:pStyle w:val="2"/>
        <w:ind w:firstLine="480" w:firstLineChars="200"/>
        <w:rPr>
          <w:rFonts w:ascii="宋体" w:hAnsi="宋体"/>
          <w:sz w:val="24"/>
        </w:rPr>
      </w:pPr>
      <w:r>
        <w:rPr>
          <w:rFonts w:hint="eastAsia" w:ascii="宋体" w:hAnsi="宋体"/>
          <w:sz w:val="24"/>
        </w:rPr>
        <w:t>项目名称：</w:t>
      </w:r>
      <w:r>
        <w:rPr>
          <w:rFonts w:hint="eastAsia" w:ascii="宋体" w:hAnsi="宋体" w:cs="宋体"/>
          <w:bCs/>
          <w:spacing w:val="-4"/>
          <w:sz w:val="24"/>
        </w:rPr>
        <w:t>兴业县</w:t>
      </w:r>
      <w:r>
        <w:rPr>
          <w:rFonts w:hint="eastAsia" w:ascii="宋体" w:hAnsi="宋体" w:cs="宋体"/>
          <w:bCs/>
          <w:spacing w:val="-4"/>
          <w:sz w:val="24"/>
          <w:lang w:eastAsia="zh-CN"/>
        </w:rPr>
        <w:t>水冲桥</w:t>
      </w:r>
      <w:r>
        <w:rPr>
          <w:rFonts w:hint="eastAsia" w:ascii="宋体" w:hAnsi="宋体" w:cs="宋体"/>
          <w:bCs/>
          <w:spacing w:val="-4"/>
          <w:sz w:val="24"/>
        </w:rPr>
        <w:t>工程</w:t>
      </w:r>
    </w:p>
    <w:p>
      <w:pPr>
        <w:widowControl/>
        <w:autoSpaceDE w:val="0"/>
        <w:spacing w:line="440" w:lineRule="exact"/>
        <w:ind w:firstLine="480" w:firstLineChars="200"/>
        <w:rPr>
          <w:rFonts w:ascii="宋体" w:hAnsi="宋体"/>
          <w:sz w:val="24"/>
        </w:rPr>
      </w:pPr>
      <w:r>
        <w:rPr>
          <w:rFonts w:hint="eastAsia" w:ascii="宋体" w:hAnsi="宋体"/>
          <w:sz w:val="24"/>
        </w:rPr>
        <w:t>采购方式：竞争性磋商</w:t>
      </w:r>
    </w:p>
    <w:p>
      <w:pPr>
        <w:widowControl/>
        <w:autoSpaceDE w:val="0"/>
        <w:spacing w:line="440" w:lineRule="exact"/>
        <w:ind w:firstLine="480" w:firstLineChars="200"/>
        <w:rPr>
          <w:rFonts w:ascii="宋体" w:hAnsi="宋体"/>
          <w:sz w:val="24"/>
        </w:rPr>
      </w:pPr>
      <w:r>
        <w:rPr>
          <w:rFonts w:hint="eastAsia" w:ascii="宋体" w:hAnsi="宋体"/>
          <w:sz w:val="24"/>
        </w:rPr>
        <w:t>预算金额：人民币</w:t>
      </w:r>
      <w:r>
        <w:rPr>
          <w:rFonts w:hint="eastAsia" w:ascii="宋体" w:hAnsi="宋体"/>
          <w:sz w:val="24"/>
          <w:lang w:eastAsia="zh-CN"/>
        </w:rPr>
        <w:t>壹</w:t>
      </w:r>
      <w:r>
        <w:rPr>
          <w:rFonts w:hint="eastAsia" w:ascii="宋体" w:hAnsi="宋体"/>
          <w:sz w:val="24"/>
        </w:rPr>
        <w:t>佰</w:t>
      </w:r>
      <w:r>
        <w:rPr>
          <w:rFonts w:hint="eastAsia" w:ascii="宋体" w:hAnsi="宋体"/>
          <w:sz w:val="24"/>
          <w:lang w:eastAsia="zh-CN"/>
        </w:rPr>
        <w:t>叁</w:t>
      </w:r>
      <w:r>
        <w:rPr>
          <w:rFonts w:hint="eastAsia" w:ascii="宋体" w:hAnsi="宋体"/>
          <w:sz w:val="24"/>
        </w:rPr>
        <w:t>拾</w:t>
      </w:r>
      <w:r>
        <w:rPr>
          <w:rFonts w:hint="eastAsia" w:ascii="宋体" w:hAnsi="宋体"/>
          <w:sz w:val="24"/>
          <w:lang w:eastAsia="zh-CN"/>
        </w:rPr>
        <w:t>玖</w:t>
      </w:r>
      <w:r>
        <w:rPr>
          <w:rFonts w:hint="eastAsia" w:ascii="宋体" w:hAnsi="宋体"/>
          <w:sz w:val="24"/>
        </w:rPr>
        <w:t>万</w:t>
      </w:r>
      <w:r>
        <w:rPr>
          <w:rFonts w:hint="eastAsia" w:ascii="宋体" w:hAnsi="宋体"/>
          <w:sz w:val="24"/>
          <w:lang w:eastAsia="zh-CN"/>
        </w:rPr>
        <w:t>壹仟壹</w:t>
      </w:r>
      <w:r>
        <w:rPr>
          <w:rFonts w:hint="eastAsia" w:ascii="宋体" w:hAnsi="宋体"/>
          <w:sz w:val="24"/>
        </w:rPr>
        <w:t>佰柒拾</w:t>
      </w:r>
      <w:r>
        <w:rPr>
          <w:rFonts w:hint="eastAsia" w:ascii="宋体" w:hAnsi="宋体"/>
          <w:sz w:val="24"/>
          <w:lang w:eastAsia="zh-CN"/>
        </w:rPr>
        <w:t>贰</w:t>
      </w:r>
      <w:r>
        <w:rPr>
          <w:rFonts w:hint="eastAsia" w:ascii="宋体" w:hAnsi="宋体"/>
          <w:sz w:val="24"/>
        </w:rPr>
        <w:t>元整（¥</w:t>
      </w:r>
      <w:r>
        <w:rPr>
          <w:rFonts w:hint="eastAsia" w:ascii="宋体" w:hAnsi="宋体"/>
          <w:sz w:val="24"/>
          <w:lang w:val="en-US" w:eastAsia="zh-CN"/>
        </w:rPr>
        <w:t>1391172</w:t>
      </w:r>
      <w:r>
        <w:rPr>
          <w:rFonts w:hint="eastAsia" w:ascii="宋体" w:hAnsi="宋体"/>
          <w:sz w:val="24"/>
        </w:rPr>
        <w:t>.00）</w:t>
      </w:r>
    </w:p>
    <w:p>
      <w:pPr>
        <w:widowControl/>
        <w:autoSpaceDE w:val="0"/>
        <w:spacing w:line="440" w:lineRule="exact"/>
        <w:ind w:firstLine="480" w:firstLineChars="200"/>
        <w:rPr>
          <w:rFonts w:ascii="宋体" w:hAnsi="宋体"/>
          <w:sz w:val="24"/>
        </w:rPr>
      </w:pPr>
      <w:r>
        <w:rPr>
          <w:rFonts w:hint="eastAsia" w:ascii="宋体" w:hAnsi="宋体"/>
          <w:sz w:val="24"/>
        </w:rPr>
        <w:t>最高限价：按预算金额</w:t>
      </w:r>
    </w:p>
    <w:p>
      <w:pPr>
        <w:widowControl/>
        <w:autoSpaceDE w:val="0"/>
        <w:spacing w:line="440" w:lineRule="exact"/>
        <w:ind w:firstLine="480" w:firstLineChars="200"/>
        <w:rPr>
          <w:rFonts w:ascii="宋体" w:hAnsi="宋体"/>
          <w:sz w:val="24"/>
        </w:rPr>
      </w:pPr>
      <w:r>
        <w:rPr>
          <w:rFonts w:hint="eastAsia" w:ascii="宋体" w:hAnsi="宋体"/>
          <w:sz w:val="24"/>
        </w:rPr>
        <w:t>采购需求：</w:t>
      </w:r>
      <w:r>
        <w:rPr>
          <w:rFonts w:hint="eastAsia" w:ascii="宋体" w:hAnsi="宋体" w:cs="Courier New"/>
          <w:spacing w:val="2"/>
          <w:sz w:val="24"/>
        </w:rPr>
        <w:t>兴业</w:t>
      </w:r>
      <w:r>
        <w:rPr>
          <w:rFonts w:hint="eastAsia" w:ascii="宋体" w:hAnsi="宋体" w:cs="Courier New"/>
          <w:spacing w:val="2"/>
          <w:sz w:val="24"/>
          <w:lang w:eastAsia="zh-CN"/>
        </w:rPr>
        <w:t>水冲桥</w:t>
      </w:r>
      <w:r>
        <w:rPr>
          <w:rFonts w:hint="eastAsia" w:ascii="宋体" w:hAnsi="宋体" w:cs="Courier New"/>
          <w:spacing w:val="2"/>
          <w:sz w:val="24"/>
        </w:rPr>
        <w:t>工程项目，在原桥位置上新建一座跨径为2*</w:t>
      </w:r>
      <w:r>
        <w:rPr>
          <w:rFonts w:hint="eastAsia" w:ascii="宋体" w:hAnsi="宋体" w:cs="Courier New"/>
          <w:spacing w:val="2"/>
          <w:sz w:val="24"/>
          <w:lang w:val="en-US" w:eastAsia="zh-CN"/>
        </w:rPr>
        <w:t>13</w:t>
      </w:r>
      <w:r>
        <w:rPr>
          <w:rFonts w:hint="eastAsia" w:ascii="宋体" w:hAnsi="宋体" w:cs="Courier New"/>
          <w:spacing w:val="2"/>
          <w:sz w:val="24"/>
        </w:rPr>
        <w:t>米的空心</w:t>
      </w:r>
      <w:r>
        <w:rPr>
          <w:rFonts w:hint="eastAsia" w:ascii="宋体" w:hAnsi="宋体" w:cs="Courier New"/>
          <w:spacing w:val="2"/>
          <w:sz w:val="24"/>
          <w:lang w:eastAsia="zh-CN"/>
        </w:rPr>
        <w:t>板桥，</w:t>
      </w:r>
      <w:r>
        <w:rPr>
          <w:rFonts w:hint="eastAsia" w:ascii="宋体" w:hAnsi="宋体" w:cs="Courier New"/>
          <w:spacing w:val="2"/>
          <w:sz w:val="24"/>
        </w:rPr>
        <w:t>桥梁全长</w:t>
      </w:r>
      <w:r>
        <w:rPr>
          <w:rFonts w:hint="eastAsia" w:ascii="宋体" w:hAnsi="宋体" w:cs="Courier New"/>
          <w:spacing w:val="2"/>
          <w:sz w:val="24"/>
          <w:lang w:val="en-US" w:eastAsia="zh-CN"/>
        </w:rPr>
        <w:t>31.24</w:t>
      </w:r>
      <w:r>
        <w:rPr>
          <w:rFonts w:hint="eastAsia" w:ascii="宋体" w:hAnsi="宋体" w:cs="Courier New"/>
          <w:spacing w:val="2"/>
          <w:sz w:val="24"/>
        </w:rPr>
        <w:t>米，桥面宽0.5米(护栏)+</w:t>
      </w:r>
      <w:r>
        <w:rPr>
          <w:rFonts w:hint="eastAsia" w:ascii="宋体" w:hAnsi="宋体" w:cs="Courier New"/>
          <w:spacing w:val="2"/>
          <w:sz w:val="24"/>
          <w:lang w:val="en-US" w:eastAsia="zh-CN"/>
        </w:rPr>
        <w:t>7.0</w:t>
      </w:r>
      <w:r>
        <w:rPr>
          <w:rFonts w:hint="eastAsia" w:ascii="宋体" w:hAnsi="宋体" w:cs="Courier New"/>
          <w:spacing w:val="2"/>
          <w:sz w:val="24"/>
        </w:rPr>
        <w:t>米（行车道）+0.5米（护栏）。具体内容以施工图纸、工程量清单所包含的内容及建设单位通知为准；如需进一步了解详细内容，详见竞争性磋商采购文件。</w:t>
      </w:r>
    </w:p>
    <w:p>
      <w:pPr>
        <w:widowControl/>
        <w:autoSpaceDE w:val="0"/>
        <w:spacing w:line="440" w:lineRule="exact"/>
        <w:ind w:firstLine="480" w:firstLineChars="200"/>
        <w:rPr>
          <w:rFonts w:hint="eastAsia" w:ascii="宋体" w:hAnsi="宋体"/>
          <w:sz w:val="24"/>
          <w:lang w:val="en-US" w:eastAsia="zh-CN"/>
        </w:rPr>
      </w:pPr>
      <w:r>
        <w:rPr>
          <w:rFonts w:hint="eastAsia" w:ascii="宋体" w:hAnsi="宋体"/>
          <w:sz w:val="24"/>
        </w:rPr>
        <w:t>合同履行期限：</w:t>
      </w:r>
      <w:r>
        <w:rPr>
          <w:rFonts w:hint="eastAsia" w:ascii="宋体" w:hAnsi="宋体"/>
          <w:sz w:val="24"/>
          <w:lang w:val="en-US" w:eastAsia="zh-CN"/>
        </w:rPr>
        <w:t>420天（</w:t>
      </w:r>
      <w:r>
        <w:rPr>
          <w:rFonts w:hint="eastAsia" w:ascii="宋体" w:hAnsi="宋体"/>
          <w:sz w:val="24"/>
        </w:rPr>
        <w:t>日历天</w:t>
      </w:r>
      <w:r>
        <w:rPr>
          <w:rFonts w:hint="eastAsia" w:ascii="宋体" w:hAnsi="宋体"/>
          <w:sz w:val="24"/>
          <w:lang w:val="en-US" w:eastAsia="zh-CN"/>
        </w:rPr>
        <w:t>）</w:t>
      </w:r>
    </w:p>
    <w:p>
      <w:pPr>
        <w:widowControl/>
        <w:autoSpaceDE w:val="0"/>
        <w:spacing w:line="440" w:lineRule="exact"/>
        <w:ind w:firstLine="480" w:firstLineChars="200"/>
        <w:rPr>
          <w:rFonts w:ascii="宋体" w:hAnsi="宋体"/>
          <w:sz w:val="24"/>
          <w:highlight w:val="none"/>
        </w:rPr>
      </w:pPr>
      <w:r>
        <w:rPr>
          <w:rFonts w:hint="eastAsia" w:ascii="宋体" w:hAnsi="宋体"/>
          <w:sz w:val="24"/>
          <w:highlight w:val="none"/>
        </w:rPr>
        <w:t>本项目不接受联合体磋商。</w:t>
      </w:r>
    </w:p>
    <w:p>
      <w:pPr>
        <w:widowControl/>
        <w:autoSpaceDE w:val="0"/>
        <w:spacing w:line="440" w:lineRule="exact"/>
        <w:rPr>
          <w:rFonts w:ascii="宋体" w:hAnsi="宋体"/>
          <w:b/>
          <w:bCs/>
          <w:sz w:val="24"/>
        </w:rPr>
      </w:pPr>
      <w:r>
        <w:rPr>
          <w:rFonts w:hint="eastAsia" w:ascii="宋体" w:hAnsi="宋体"/>
          <w:b/>
          <w:bCs/>
          <w:sz w:val="24"/>
        </w:rPr>
        <w:t>二、申请人的资格要求：</w:t>
      </w:r>
    </w:p>
    <w:p>
      <w:pPr>
        <w:widowControl/>
        <w:autoSpaceDE w:val="0"/>
        <w:spacing w:line="440" w:lineRule="exact"/>
        <w:ind w:firstLine="480" w:firstLineChars="200"/>
        <w:rPr>
          <w:rFonts w:ascii="宋体" w:hAnsi="宋体"/>
          <w:sz w:val="24"/>
        </w:rPr>
      </w:pPr>
      <w:r>
        <w:rPr>
          <w:rFonts w:ascii="宋体" w:hAnsi="宋体"/>
          <w:sz w:val="24"/>
        </w:rPr>
        <w:t>1.</w:t>
      </w:r>
      <w:r>
        <w:rPr>
          <w:rFonts w:hint="eastAsia" w:ascii="宋体" w:hAnsi="宋体"/>
          <w:sz w:val="24"/>
        </w:rPr>
        <w:t>满足《中华人民共和国政府采购法》第二十二条规定。</w:t>
      </w:r>
    </w:p>
    <w:p>
      <w:pPr>
        <w:widowControl/>
        <w:autoSpaceDE w:val="0"/>
        <w:spacing w:line="440" w:lineRule="exact"/>
        <w:ind w:firstLine="480" w:firstLineChars="200"/>
        <w:rPr>
          <w:rFonts w:ascii="宋体" w:hAnsi="宋体"/>
          <w:sz w:val="24"/>
        </w:rPr>
      </w:pPr>
      <w:r>
        <w:rPr>
          <w:rFonts w:ascii="宋体" w:hAnsi="宋体"/>
          <w:sz w:val="24"/>
        </w:rPr>
        <w:t>2.</w:t>
      </w:r>
      <w:r>
        <w:rPr>
          <w:rFonts w:hint="eastAsia" w:ascii="宋体" w:hAnsi="宋体"/>
          <w:sz w:val="24"/>
        </w:rPr>
        <w:t>落实政府采购政策需满足的资格要求：按《政府采购促进中小企业发展暂行办法》（财库</w:t>
      </w:r>
      <w:r>
        <w:rPr>
          <w:rFonts w:ascii="宋体" w:hAnsi="宋体"/>
          <w:sz w:val="24"/>
        </w:rPr>
        <w:t>[2011]181</w:t>
      </w:r>
      <w:r>
        <w:rPr>
          <w:rFonts w:hint="eastAsia" w:ascii="宋体" w:hAnsi="宋体"/>
          <w:sz w:val="24"/>
        </w:rPr>
        <w:t>号）、《关于我区政府采购支持监狱企业发展有关问题的通知》（桂财采</w:t>
      </w:r>
      <w:r>
        <w:rPr>
          <w:rFonts w:ascii="宋体" w:hAnsi="宋体"/>
          <w:sz w:val="24"/>
        </w:rPr>
        <w:t>[2015]24</w:t>
      </w:r>
      <w:r>
        <w:rPr>
          <w:rFonts w:hint="eastAsia" w:ascii="宋体" w:hAnsi="宋体"/>
          <w:sz w:val="24"/>
        </w:rPr>
        <w:t>号）、《三部门联合发布关于促进残疾人就业政府采购政策的通知》（财库〔</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z w:val="24"/>
        </w:rPr>
        <w:t>号）要求。</w:t>
      </w:r>
    </w:p>
    <w:p>
      <w:pPr>
        <w:widowControl/>
        <w:autoSpaceDE w:val="0"/>
        <w:spacing w:line="440" w:lineRule="exact"/>
        <w:ind w:firstLine="480" w:firstLineChars="200"/>
        <w:rPr>
          <w:rFonts w:ascii="宋体" w:hAnsi="宋体"/>
          <w:sz w:val="24"/>
        </w:rPr>
      </w:pPr>
      <w:r>
        <w:rPr>
          <w:rFonts w:ascii="宋体" w:hAnsi="宋体"/>
          <w:sz w:val="24"/>
        </w:rPr>
        <w:t>3.</w:t>
      </w:r>
      <w:r>
        <w:rPr>
          <w:rFonts w:hint="eastAsia" w:ascii="宋体" w:hAnsi="宋体"/>
          <w:sz w:val="24"/>
        </w:rPr>
        <w:t>本项目的特定资格要求：</w:t>
      </w:r>
    </w:p>
    <w:p>
      <w:pPr>
        <w:widowControl/>
        <w:autoSpaceDE w:val="0"/>
        <w:spacing w:line="440" w:lineRule="exact"/>
        <w:ind w:firstLine="480" w:firstLineChars="200"/>
        <w:rPr>
          <w:rFonts w:ascii="宋体" w:hAnsi="宋体"/>
          <w:sz w:val="24"/>
        </w:rPr>
      </w:pPr>
      <w:r>
        <w:rPr>
          <w:rFonts w:ascii="宋体" w:hAnsi="宋体"/>
          <w:sz w:val="24"/>
        </w:rPr>
        <w:t>3.1</w:t>
      </w:r>
      <w:r>
        <w:rPr>
          <w:rFonts w:hint="eastAsia" w:ascii="宋体" w:hAnsi="宋体"/>
          <w:sz w:val="24"/>
        </w:rPr>
        <w:t>国内注册（指按国家有关规定要求注册的），具备公路工程施工总承包叁级以上（含叁级）资质，且同时具有省级或以上建设行政主管部门颁发的建筑施工企业安全生产许可证，并在人员、设备、资金等方面具有相应能力的供应商。</w:t>
      </w:r>
    </w:p>
    <w:p>
      <w:pPr>
        <w:widowControl/>
        <w:autoSpaceDE w:val="0"/>
        <w:spacing w:line="440" w:lineRule="exact"/>
        <w:ind w:firstLine="480" w:firstLineChars="200"/>
        <w:rPr>
          <w:rFonts w:ascii="宋体" w:hAnsi="宋体"/>
          <w:sz w:val="24"/>
        </w:rPr>
      </w:pPr>
      <w:r>
        <w:rPr>
          <w:rFonts w:ascii="宋体" w:hAnsi="宋体"/>
          <w:sz w:val="24"/>
        </w:rPr>
        <w:t>3.2</w:t>
      </w:r>
      <w:r>
        <w:rPr>
          <w:rFonts w:hint="eastAsia" w:ascii="宋体" w:hAnsi="宋体"/>
          <w:sz w:val="24"/>
        </w:rPr>
        <w:t>拟投入本项目的项目经理必须具有二级及以上执业注册建造师证</w:t>
      </w:r>
      <w:r>
        <w:rPr>
          <w:rFonts w:hint="eastAsia" w:ascii="宋体" w:hAnsi="宋体" w:eastAsia="宋体" w:cs="Times New Roman"/>
          <w:sz w:val="24"/>
        </w:rPr>
        <w:t>（公路工程专业）</w:t>
      </w:r>
      <w:r>
        <w:rPr>
          <w:rFonts w:hint="eastAsia" w:ascii="宋体" w:hAnsi="宋体"/>
          <w:sz w:val="24"/>
        </w:rPr>
        <w:t>和省级及以上交通运输行政主管部门颁发的安全生产考核合格证（“三类人员”</w:t>
      </w:r>
      <w:r>
        <w:rPr>
          <w:rFonts w:ascii="宋体" w:hAnsi="宋体"/>
          <w:sz w:val="24"/>
        </w:rPr>
        <w:t>B</w:t>
      </w:r>
      <w:r>
        <w:rPr>
          <w:rFonts w:hint="eastAsia" w:ascii="宋体" w:hAnsi="宋体"/>
          <w:sz w:val="24"/>
        </w:rPr>
        <w:t>类证书）；项目总工具备工程师及以上职称（路桥类相关专业），具有省级及以上交通运输行政主管部门颁发的安全生产考核合格证（“三类人员”</w:t>
      </w:r>
      <w:r>
        <w:rPr>
          <w:rFonts w:ascii="宋体" w:hAnsi="宋体"/>
          <w:sz w:val="24"/>
        </w:rPr>
        <w:t>B</w:t>
      </w:r>
      <w:r>
        <w:rPr>
          <w:rFonts w:hint="eastAsia" w:ascii="宋体" w:hAnsi="宋体"/>
          <w:sz w:val="24"/>
        </w:rPr>
        <w:t>类证书），以上人员均不得在其他在施建设工程项目中任职。</w:t>
      </w:r>
    </w:p>
    <w:p>
      <w:pPr>
        <w:widowControl/>
        <w:autoSpaceDE w:val="0"/>
        <w:spacing w:line="440" w:lineRule="exact"/>
        <w:ind w:firstLine="480" w:firstLineChars="200"/>
        <w:rPr>
          <w:rFonts w:ascii="宋体" w:hAnsi="宋体"/>
          <w:sz w:val="24"/>
        </w:rPr>
      </w:pPr>
      <w:r>
        <w:rPr>
          <w:rFonts w:ascii="宋体" w:hAnsi="宋体"/>
          <w:sz w:val="24"/>
        </w:rPr>
        <w:t>3.3</w:t>
      </w:r>
      <w:r>
        <w:rPr>
          <w:rFonts w:hint="eastAsia" w:ascii="宋体" w:hAnsi="宋体"/>
          <w:sz w:val="24"/>
        </w:rPr>
        <w:t>单位负责人为同一人或者存在直接控股、管理关系的不同磋商供应商，不得参加同一合同项下的政府采购活动。除单一来源采购项目外，为采购项目提供整体设计、规范编制或者项目管理、监理、检测等服务的磋商供应商，不得再参加该采购项目的其他采购活动。</w:t>
      </w:r>
    </w:p>
    <w:p>
      <w:pPr>
        <w:widowControl/>
        <w:autoSpaceDE w:val="0"/>
        <w:spacing w:line="440" w:lineRule="exact"/>
        <w:ind w:firstLine="480" w:firstLineChars="200"/>
        <w:rPr>
          <w:rFonts w:ascii="宋体" w:hAnsi="宋体"/>
          <w:sz w:val="24"/>
        </w:rPr>
      </w:pPr>
      <w:r>
        <w:rPr>
          <w:rFonts w:ascii="宋体" w:hAnsi="宋体"/>
          <w:sz w:val="24"/>
        </w:rPr>
        <w:t>3.4</w:t>
      </w:r>
      <w:r>
        <w:rPr>
          <w:rFonts w:hint="eastAsia" w:ascii="宋体" w:hAnsi="宋体" w:cs="宋体"/>
          <w:sz w:val="24"/>
        </w:rPr>
        <w:t>对在“信用中国”网站</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等渠道列入失信被执行人、重大税收违法案件当事人名单、政府采购严重违法失信行为记录名单及其他不符合《中华人民共和国政府采购法》第二十二条规定条件的磋商供应商，不得参与政府采购活动。</w:t>
      </w:r>
    </w:p>
    <w:p>
      <w:pPr>
        <w:widowControl/>
        <w:autoSpaceDE w:val="0"/>
        <w:spacing w:line="440" w:lineRule="exact"/>
        <w:rPr>
          <w:rFonts w:hint="eastAsia" w:ascii="宋体" w:hAnsi="宋体" w:eastAsia="宋体"/>
          <w:b/>
          <w:bCs/>
          <w:sz w:val="24"/>
          <w:lang w:val="en-US" w:eastAsia="zh-CN"/>
        </w:rPr>
      </w:pPr>
      <w:r>
        <w:rPr>
          <w:rFonts w:hint="eastAsia" w:ascii="宋体" w:hAnsi="宋体"/>
          <w:b/>
          <w:bCs/>
          <w:sz w:val="24"/>
        </w:rPr>
        <w:t>三、获取竞争性磋商文件</w:t>
      </w:r>
      <w:r>
        <w:rPr>
          <w:rFonts w:hint="eastAsia" w:ascii="宋体" w:hAnsi="宋体"/>
          <w:b/>
          <w:bCs/>
          <w:sz w:val="24"/>
          <w:lang w:val="en-US" w:eastAsia="zh-CN"/>
        </w:rPr>
        <w:t>.0</w:t>
      </w:r>
    </w:p>
    <w:p>
      <w:pPr>
        <w:pStyle w:val="2"/>
        <w:spacing w:line="440" w:lineRule="exact"/>
        <w:ind w:firstLine="480" w:firstLineChars="200"/>
        <w:jc w:val="left"/>
        <w:rPr>
          <w:rFonts w:ascii="宋体" w:hAnsi="宋体" w:cs="宋体"/>
          <w:sz w:val="24"/>
          <w:highlight w:val="none"/>
        </w:rPr>
      </w:pPr>
      <w:r>
        <w:rPr>
          <w:rFonts w:ascii="宋体" w:hAnsi="宋体" w:cs="宋体"/>
          <w:sz w:val="24"/>
        </w:rPr>
        <w:t>1.</w:t>
      </w:r>
      <w:r>
        <w:rPr>
          <w:rFonts w:hint="eastAsia" w:ascii="宋体" w:hAnsi="宋体" w:cs="宋体"/>
          <w:sz w:val="24"/>
        </w:rPr>
        <w:t>获取时间：</w:t>
      </w:r>
      <w:r>
        <w:rPr>
          <w:rFonts w:hint="eastAsia" w:ascii="宋体" w:hAnsi="宋体" w:cs="宋体"/>
          <w:sz w:val="24"/>
          <w:highlight w:val="none"/>
        </w:rPr>
        <w:t>2020年9月</w:t>
      </w:r>
      <w:r>
        <w:rPr>
          <w:rFonts w:hint="eastAsia" w:ascii="宋体" w:hAnsi="宋体" w:cs="宋体"/>
          <w:sz w:val="24"/>
          <w:highlight w:val="none"/>
          <w:lang w:val="en-US" w:eastAsia="zh-CN"/>
        </w:rPr>
        <w:t xml:space="preserve"> 23 </w:t>
      </w:r>
      <w:r>
        <w:rPr>
          <w:rFonts w:hint="eastAsia" w:ascii="宋体" w:hAnsi="宋体" w:cs="宋体"/>
          <w:sz w:val="24"/>
          <w:highlight w:val="none"/>
        </w:rPr>
        <w:t>日发布公告之时起至2020年9月</w:t>
      </w:r>
      <w:r>
        <w:rPr>
          <w:rFonts w:hint="eastAsia" w:ascii="宋体" w:hAnsi="宋体" w:cs="宋体"/>
          <w:sz w:val="24"/>
          <w:highlight w:val="none"/>
          <w:lang w:val="en-US" w:eastAsia="zh-CN"/>
        </w:rPr>
        <w:t xml:space="preserve">29 </w:t>
      </w:r>
      <w:r>
        <w:rPr>
          <w:rFonts w:hint="eastAsia" w:ascii="宋体" w:hAnsi="宋体" w:cs="宋体"/>
          <w:sz w:val="24"/>
          <w:highlight w:val="none"/>
        </w:rPr>
        <w:t>日北京时间</w:t>
      </w:r>
      <w:r>
        <w:rPr>
          <w:rFonts w:ascii="宋体" w:hAnsi="宋体" w:cs="宋体"/>
          <w:sz w:val="24"/>
          <w:highlight w:val="none"/>
        </w:rPr>
        <w:t>18:00</w:t>
      </w:r>
      <w:r>
        <w:rPr>
          <w:rFonts w:hint="eastAsia" w:ascii="宋体" w:hAnsi="宋体" w:cs="宋体"/>
          <w:sz w:val="24"/>
          <w:highlight w:val="none"/>
        </w:rPr>
        <w:t>止（北京时间，法定节假日除外）</w:t>
      </w:r>
    </w:p>
    <w:p>
      <w:pPr>
        <w:pStyle w:val="2"/>
        <w:spacing w:line="440" w:lineRule="exact"/>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地点：登录政采云平台（</w:t>
      </w:r>
      <w:r>
        <w:rPr>
          <w:rFonts w:ascii="宋体" w:hAnsi="宋体" w:cs="宋体"/>
          <w:sz w:val="24"/>
        </w:rPr>
        <w:t>https://www.zcygov.cn/</w:t>
      </w:r>
      <w:r>
        <w:rPr>
          <w:rFonts w:hint="eastAsia" w:ascii="宋体" w:hAnsi="宋体" w:cs="宋体"/>
          <w:sz w:val="24"/>
        </w:rPr>
        <w:t>）免费下载</w:t>
      </w:r>
    </w:p>
    <w:p>
      <w:pPr>
        <w:pStyle w:val="2"/>
        <w:spacing w:line="44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获取方式：</w:t>
      </w:r>
      <w:r>
        <w:rPr>
          <w:rFonts w:hint="eastAsia" w:ascii="宋体" w:hAnsi="宋体" w:cs="宋体"/>
          <w:sz w:val="24"/>
          <w:highlight w:val="none"/>
        </w:rPr>
        <w:t>潜在磋商供应商均可于2020年9月</w:t>
      </w:r>
      <w:r>
        <w:rPr>
          <w:rFonts w:hint="eastAsia" w:ascii="宋体" w:hAnsi="宋体" w:cs="宋体"/>
          <w:sz w:val="24"/>
          <w:highlight w:val="none"/>
          <w:lang w:val="en-US" w:eastAsia="zh-CN"/>
        </w:rPr>
        <w:t>23</w:t>
      </w:r>
      <w:r>
        <w:rPr>
          <w:rFonts w:hint="eastAsia" w:ascii="宋体" w:hAnsi="宋体" w:cs="宋体"/>
          <w:sz w:val="24"/>
          <w:highlight w:val="none"/>
        </w:rPr>
        <w:t>日发布公告之时起至2020年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日北京时间</w:t>
      </w:r>
      <w:r>
        <w:rPr>
          <w:rFonts w:ascii="宋体" w:hAnsi="宋体" w:cs="宋体"/>
          <w:sz w:val="24"/>
          <w:highlight w:val="none"/>
        </w:rPr>
        <w:t>18:00</w:t>
      </w:r>
      <w:r>
        <w:rPr>
          <w:rFonts w:hint="eastAsia" w:ascii="宋体" w:hAnsi="宋体" w:cs="宋体"/>
          <w:sz w:val="24"/>
          <w:highlight w:val="none"/>
        </w:rPr>
        <w:t>止（逾期下载磋商无效）登录政采云（</w:t>
      </w:r>
      <w:r>
        <w:rPr>
          <w:rFonts w:ascii="宋体" w:hAnsi="宋体" w:cs="宋体"/>
          <w:sz w:val="24"/>
          <w:highlight w:val="none"/>
        </w:rPr>
        <w:t>https://www.zcygov</w:t>
      </w:r>
      <w:r>
        <w:rPr>
          <w:rFonts w:ascii="宋体" w:hAnsi="宋体" w:cs="宋体"/>
          <w:sz w:val="24"/>
        </w:rPr>
        <w:t>.cn/</w:t>
      </w:r>
      <w:r>
        <w:rPr>
          <w:rFonts w:hint="eastAsia" w:ascii="宋体" w:hAnsi="宋体" w:cs="宋体"/>
          <w:sz w:val="24"/>
        </w:rPr>
        <w:t>）自行下载竞争性磋商文件电子版。</w:t>
      </w:r>
    </w:p>
    <w:p>
      <w:pPr>
        <w:spacing w:line="440" w:lineRule="exact"/>
        <w:ind w:firstLine="456" w:firstLineChars="200"/>
        <w:rPr>
          <w:rFonts w:ascii="宋体" w:hAnsi="宋体" w:cs="宋体"/>
          <w:spacing w:val="-6"/>
          <w:sz w:val="24"/>
        </w:rPr>
      </w:pPr>
      <w:r>
        <w:rPr>
          <w:rFonts w:hint="eastAsia" w:ascii="宋体" w:hAnsi="宋体" w:cs="宋体"/>
          <w:spacing w:val="-6"/>
          <w:sz w:val="24"/>
        </w:rPr>
        <w:t>为避免磋商供应商不良诚信记录的发生，配合采购单位政府采购项目执行和备案，未在政采云注册的磋商供应商可在获取竞争性磋商文件后登录政采云进行注册，如在操作过程中遇到问题或者需要技术支持，请致电政采云客服热线</w:t>
      </w:r>
      <w:r>
        <w:rPr>
          <w:rFonts w:ascii="宋体" w:hAnsi="宋体" w:cs="宋体"/>
          <w:spacing w:val="-6"/>
          <w:sz w:val="24"/>
        </w:rPr>
        <w:t>: 400-881-7190</w:t>
      </w:r>
      <w:r>
        <w:rPr>
          <w:rFonts w:hint="eastAsia" w:ascii="宋体" w:hAnsi="宋体" w:cs="宋体"/>
          <w:spacing w:val="-6"/>
          <w:sz w:val="24"/>
        </w:rPr>
        <w:t>。</w:t>
      </w:r>
    </w:p>
    <w:p>
      <w:pPr>
        <w:widowControl/>
        <w:autoSpaceDE w:val="0"/>
        <w:spacing w:line="440" w:lineRule="exact"/>
        <w:rPr>
          <w:rFonts w:ascii="宋体" w:hAnsi="宋体"/>
          <w:b/>
          <w:bCs/>
          <w:sz w:val="24"/>
        </w:rPr>
      </w:pPr>
      <w:r>
        <w:rPr>
          <w:rFonts w:hint="eastAsia" w:ascii="宋体" w:hAnsi="宋体"/>
          <w:b/>
          <w:bCs/>
          <w:sz w:val="24"/>
        </w:rPr>
        <w:t>四、响应文件提交</w:t>
      </w:r>
    </w:p>
    <w:p>
      <w:pPr>
        <w:widowControl/>
        <w:autoSpaceDE w:val="0"/>
        <w:spacing w:line="440" w:lineRule="exact"/>
        <w:ind w:firstLine="480" w:firstLineChars="200"/>
        <w:rPr>
          <w:rFonts w:ascii="宋体" w:hAnsi="宋体"/>
          <w:sz w:val="24"/>
        </w:rPr>
      </w:pPr>
      <w:r>
        <w:rPr>
          <w:rFonts w:hint="eastAsia" w:ascii="宋体" w:hAnsi="宋体"/>
          <w:sz w:val="24"/>
        </w:rPr>
        <w:t>截止时间：</w:t>
      </w:r>
      <w:r>
        <w:rPr>
          <w:rFonts w:hint="eastAsia" w:ascii="宋体" w:hAnsi="宋体" w:cs="宋体"/>
          <w:sz w:val="24"/>
          <w:highlight w:val="none"/>
        </w:rPr>
        <w:t>2020年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日北京时间10时00分</w:t>
      </w:r>
      <w:r>
        <w:rPr>
          <w:rFonts w:hint="eastAsia" w:ascii="宋体" w:hAnsi="宋体"/>
          <w:sz w:val="24"/>
        </w:rPr>
        <w:t>，逾期送达的将予以拒收。</w:t>
      </w:r>
    </w:p>
    <w:p>
      <w:pPr>
        <w:widowControl/>
        <w:autoSpaceDE w:val="0"/>
        <w:spacing w:line="440" w:lineRule="exact"/>
        <w:ind w:firstLine="480" w:firstLineChars="200"/>
        <w:rPr>
          <w:rFonts w:ascii="宋体" w:hAnsi="宋体"/>
          <w:sz w:val="24"/>
        </w:rPr>
      </w:pPr>
      <w:r>
        <w:rPr>
          <w:rFonts w:hint="eastAsia" w:ascii="宋体" w:hAnsi="宋体"/>
          <w:sz w:val="24"/>
        </w:rPr>
        <w:t>地点：兴业县公共资源交易中心三楼（兴业县政务服务中心三楼）。</w:t>
      </w:r>
    </w:p>
    <w:p>
      <w:pPr>
        <w:widowControl/>
        <w:autoSpaceDE w:val="0"/>
        <w:spacing w:line="440" w:lineRule="exact"/>
        <w:rPr>
          <w:rFonts w:ascii="宋体" w:hAnsi="宋体"/>
          <w:b/>
          <w:bCs/>
          <w:sz w:val="24"/>
        </w:rPr>
      </w:pPr>
      <w:r>
        <w:rPr>
          <w:rFonts w:hint="eastAsia" w:ascii="宋体" w:hAnsi="宋体"/>
          <w:b/>
          <w:bCs/>
          <w:sz w:val="24"/>
        </w:rPr>
        <w:t>五、开启</w:t>
      </w:r>
    </w:p>
    <w:p>
      <w:pPr>
        <w:widowControl/>
        <w:autoSpaceDE w:val="0"/>
        <w:spacing w:line="440" w:lineRule="exact"/>
        <w:ind w:firstLine="480" w:firstLineChars="200"/>
        <w:rPr>
          <w:rFonts w:ascii="宋体" w:hAnsi="宋体"/>
          <w:sz w:val="24"/>
        </w:rPr>
      </w:pPr>
      <w:r>
        <w:rPr>
          <w:rFonts w:hint="eastAsia" w:ascii="宋体" w:hAnsi="宋体"/>
          <w:sz w:val="24"/>
        </w:rPr>
        <w:t>时间：</w:t>
      </w:r>
      <w:r>
        <w:rPr>
          <w:rFonts w:hint="eastAsia" w:ascii="宋体" w:hAnsi="宋体" w:cs="宋体"/>
          <w:sz w:val="24"/>
          <w:highlight w:val="none"/>
        </w:rPr>
        <w:t>2020年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日北京时间10时00分</w:t>
      </w:r>
      <w:r>
        <w:rPr>
          <w:rFonts w:hint="eastAsia" w:ascii="宋体" w:hAnsi="宋体"/>
          <w:sz w:val="24"/>
        </w:rPr>
        <w:t>。</w:t>
      </w:r>
    </w:p>
    <w:p>
      <w:pPr>
        <w:widowControl/>
        <w:autoSpaceDE w:val="0"/>
        <w:spacing w:line="440" w:lineRule="exact"/>
        <w:ind w:firstLine="480" w:firstLineChars="200"/>
        <w:rPr>
          <w:rFonts w:ascii="宋体" w:hAnsi="宋体"/>
          <w:sz w:val="24"/>
        </w:rPr>
      </w:pPr>
      <w:r>
        <w:rPr>
          <w:rFonts w:hint="eastAsia" w:ascii="宋体" w:hAnsi="宋体"/>
          <w:sz w:val="24"/>
        </w:rPr>
        <w:t>地点：兴业县公共资源交易中心三楼（兴业县政务服务中心三楼）。</w:t>
      </w:r>
    </w:p>
    <w:p>
      <w:pPr>
        <w:widowControl/>
        <w:autoSpaceDE w:val="0"/>
        <w:spacing w:line="440" w:lineRule="exact"/>
        <w:rPr>
          <w:rFonts w:ascii="宋体" w:hAnsi="宋体"/>
          <w:b/>
          <w:bCs/>
          <w:sz w:val="24"/>
        </w:rPr>
      </w:pPr>
      <w:r>
        <w:rPr>
          <w:rFonts w:hint="eastAsia" w:ascii="宋体" w:hAnsi="宋体"/>
          <w:b/>
          <w:bCs/>
          <w:sz w:val="24"/>
        </w:rPr>
        <w:t>六、公告期限</w:t>
      </w:r>
    </w:p>
    <w:p>
      <w:pPr>
        <w:widowControl/>
        <w:autoSpaceDE w:val="0"/>
        <w:spacing w:line="440" w:lineRule="exact"/>
        <w:ind w:firstLine="480" w:firstLineChars="200"/>
        <w:rPr>
          <w:rFonts w:ascii="宋体" w:hAnsi="宋体"/>
          <w:sz w:val="24"/>
        </w:rPr>
      </w:pPr>
      <w:r>
        <w:rPr>
          <w:rFonts w:hint="eastAsia" w:ascii="宋体" w:hAnsi="宋体"/>
          <w:sz w:val="24"/>
        </w:rPr>
        <w:t>自本公告发布之日起</w:t>
      </w:r>
      <w:r>
        <w:rPr>
          <w:rFonts w:ascii="宋体" w:hAnsi="宋体"/>
          <w:sz w:val="24"/>
        </w:rPr>
        <w:t>5</w:t>
      </w:r>
      <w:r>
        <w:rPr>
          <w:rFonts w:hint="eastAsia" w:ascii="宋体" w:hAnsi="宋体"/>
          <w:sz w:val="24"/>
        </w:rPr>
        <w:t>个工作日。</w:t>
      </w:r>
    </w:p>
    <w:p>
      <w:pPr>
        <w:widowControl/>
        <w:autoSpaceDE w:val="0"/>
        <w:spacing w:line="440" w:lineRule="exact"/>
        <w:rPr>
          <w:rFonts w:ascii="宋体" w:hAnsi="宋体"/>
          <w:b/>
          <w:bCs/>
          <w:sz w:val="24"/>
        </w:rPr>
      </w:pPr>
      <w:r>
        <w:rPr>
          <w:rFonts w:hint="eastAsia" w:ascii="宋体" w:hAnsi="宋体"/>
          <w:b/>
          <w:bCs/>
          <w:sz w:val="24"/>
        </w:rPr>
        <w:t>七、其他补充事宜</w:t>
      </w:r>
    </w:p>
    <w:p>
      <w:pPr>
        <w:widowControl/>
        <w:autoSpaceDE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网上公告查询：</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、广西壮族自治区政府采购网（</w:t>
      </w:r>
      <w:r>
        <w:rPr>
          <w:rFonts w:ascii="宋体" w:hAnsi="宋体" w:cs="宋体"/>
          <w:sz w:val="24"/>
        </w:rPr>
        <w:t>http://zfcg.gxzf.gov.cn</w:t>
      </w:r>
      <w:r>
        <w:rPr>
          <w:rFonts w:hint="eastAsia" w:ascii="宋体" w:hAnsi="宋体" w:cs="宋体"/>
          <w:sz w:val="24"/>
        </w:rPr>
        <w:t>）、</w:t>
      </w:r>
      <w:r>
        <w:rPr>
          <w:rFonts w:hint="eastAsia" w:ascii="宋体" w:hAnsi="宋体"/>
          <w:sz w:val="24"/>
        </w:rPr>
        <w:t>广西玉林市人民政府门户网（</w:t>
      </w:r>
      <w:r>
        <w:rPr>
          <w:rFonts w:ascii="宋体" w:hAnsi="宋体"/>
          <w:sz w:val="24"/>
        </w:rPr>
        <w:t>www.yulin.gov.cn</w:t>
      </w:r>
      <w:r>
        <w:rPr>
          <w:rFonts w:hint="eastAsia" w:ascii="宋体" w:hAnsi="宋体"/>
          <w:sz w:val="24"/>
        </w:rPr>
        <w:t>）</w:t>
      </w:r>
      <w:r>
        <w:rPr>
          <w:rFonts w:hint="eastAsia" w:ascii="宋体" w:hAnsi="宋体" w:cs="宋体"/>
          <w:sz w:val="24"/>
        </w:rPr>
        <w:t>、兴业县人民政府网（</w:t>
      </w:r>
      <w:r>
        <w:fldChar w:fldCharType="begin"/>
      </w:r>
      <w:r>
        <w:instrText xml:space="preserve"> HYPERLINK "http://www.xingye.gov.cn" </w:instrText>
      </w:r>
      <w:r>
        <w:fldChar w:fldCharType="separate"/>
      </w:r>
      <w:r>
        <w:rPr>
          <w:rStyle w:val="67"/>
          <w:rFonts w:ascii="宋体" w:hAnsi="宋体" w:cs="宋体"/>
          <w:color w:val="auto"/>
          <w:sz w:val="24"/>
          <w:u w:val="none"/>
        </w:rPr>
        <w:t>http://www.xingye.gov.cn</w:t>
      </w:r>
      <w:r>
        <w:rPr>
          <w:rStyle w:val="67"/>
          <w:rFonts w:ascii="宋体" w:hAnsi="宋体" w:cs="宋体"/>
          <w:color w:val="auto"/>
          <w:sz w:val="24"/>
          <w:u w:val="none"/>
        </w:rPr>
        <w:fldChar w:fldCharType="end"/>
      </w:r>
      <w:r>
        <w:rPr>
          <w:rFonts w:hint="eastAsia" w:ascii="宋体" w:hAnsi="宋体" w:cs="宋体"/>
          <w:sz w:val="24"/>
        </w:rPr>
        <w:t>）</w:t>
      </w:r>
      <w:r>
        <w:rPr>
          <w:rFonts w:hint="eastAsia" w:ascii="宋体" w:hAnsi="宋体"/>
          <w:sz w:val="24"/>
        </w:rPr>
        <w:t>。</w:t>
      </w:r>
    </w:p>
    <w:p>
      <w:pPr>
        <w:widowControl/>
        <w:autoSpaceDE w:val="0"/>
        <w:spacing w:line="440" w:lineRule="exact"/>
        <w:ind w:firstLine="480" w:firstLineChars="200"/>
        <w:rPr>
          <w:rFonts w:ascii="宋体" w:hAnsi="宋体"/>
          <w:sz w:val="24"/>
        </w:rPr>
      </w:pPr>
      <w:r>
        <w:rPr>
          <w:rFonts w:ascii="宋体" w:hAnsi="宋体"/>
          <w:sz w:val="24"/>
        </w:rPr>
        <w:t>2.</w:t>
      </w:r>
      <w:r>
        <w:rPr>
          <w:rFonts w:hint="eastAsia" w:ascii="宋体" w:hAnsi="宋体"/>
          <w:sz w:val="24"/>
        </w:rPr>
        <w:t>本项目不接受未在政采云系统下载本竞争性磋商文件的磋商供应商磋商。</w:t>
      </w:r>
    </w:p>
    <w:p>
      <w:pPr>
        <w:widowControl/>
        <w:autoSpaceDE w:val="0"/>
        <w:spacing w:line="440" w:lineRule="exact"/>
        <w:rPr>
          <w:rFonts w:ascii="宋体" w:hAnsi="宋体"/>
          <w:b/>
          <w:bCs/>
          <w:sz w:val="24"/>
        </w:rPr>
      </w:pPr>
      <w:r>
        <w:rPr>
          <w:rFonts w:hint="eastAsia" w:ascii="宋体" w:hAnsi="宋体"/>
          <w:b/>
          <w:bCs/>
          <w:sz w:val="24"/>
        </w:rPr>
        <w:t>八、凡对本次采购提出询问，请按以下方式联系。</w:t>
      </w:r>
    </w:p>
    <w:p>
      <w:pPr>
        <w:widowControl/>
        <w:autoSpaceDE w:val="0"/>
        <w:spacing w:line="440" w:lineRule="exact"/>
        <w:ind w:firstLine="480" w:firstLineChars="200"/>
        <w:rPr>
          <w:rFonts w:ascii="宋体" w:hAnsi="宋体"/>
          <w:sz w:val="24"/>
        </w:rPr>
      </w:pPr>
      <w:r>
        <w:rPr>
          <w:rFonts w:ascii="宋体" w:hAnsi="宋体"/>
          <w:sz w:val="24"/>
        </w:rPr>
        <w:t>1.</w:t>
      </w:r>
      <w:r>
        <w:rPr>
          <w:rFonts w:hint="eastAsia" w:ascii="宋体" w:hAnsi="宋体"/>
          <w:sz w:val="24"/>
        </w:rPr>
        <w:t>采购人信息</w:t>
      </w:r>
    </w:p>
    <w:p>
      <w:pPr>
        <w:widowControl/>
        <w:autoSpaceDE w:val="0"/>
        <w:spacing w:line="440" w:lineRule="exact"/>
        <w:ind w:firstLine="720" w:firstLineChars="300"/>
        <w:rPr>
          <w:rFonts w:ascii="宋体" w:hAnsi="宋体"/>
          <w:sz w:val="24"/>
        </w:rPr>
      </w:pPr>
      <w:r>
        <w:rPr>
          <w:rFonts w:hint="eastAsia" w:ascii="宋体" w:hAnsi="宋体"/>
          <w:sz w:val="24"/>
        </w:rPr>
        <w:t>名称：兴业县公路建设养护中心</w:t>
      </w:r>
    </w:p>
    <w:p>
      <w:pPr>
        <w:widowControl/>
        <w:autoSpaceDE w:val="0"/>
        <w:spacing w:line="440" w:lineRule="exact"/>
        <w:ind w:firstLine="720" w:firstLineChars="300"/>
        <w:rPr>
          <w:rFonts w:ascii="宋体" w:hAnsi="宋体"/>
          <w:sz w:val="24"/>
        </w:rPr>
      </w:pPr>
      <w:r>
        <w:rPr>
          <w:rFonts w:hint="eastAsia" w:ascii="宋体" w:hAnsi="宋体"/>
          <w:sz w:val="24"/>
        </w:rPr>
        <w:t>地址：兴业县兴业大道</w:t>
      </w:r>
      <w:r>
        <w:rPr>
          <w:rFonts w:ascii="宋体" w:hAnsi="宋体"/>
          <w:sz w:val="24"/>
        </w:rPr>
        <w:t>169</w:t>
      </w:r>
      <w:r>
        <w:rPr>
          <w:rFonts w:hint="eastAsia" w:ascii="宋体" w:hAnsi="宋体"/>
          <w:sz w:val="24"/>
        </w:rPr>
        <w:t>号</w:t>
      </w:r>
    </w:p>
    <w:p>
      <w:pPr>
        <w:widowControl/>
        <w:autoSpaceDE w:val="0"/>
        <w:spacing w:line="440" w:lineRule="exact"/>
        <w:ind w:firstLine="720" w:firstLineChars="300"/>
        <w:rPr>
          <w:rFonts w:ascii="宋体" w:hAnsi="宋体"/>
          <w:sz w:val="24"/>
        </w:rPr>
      </w:pPr>
      <w:r>
        <w:rPr>
          <w:rFonts w:hint="eastAsia" w:ascii="宋体" w:hAnsi="宋体"/>
          <w:sz w:val="24"/>
        </w:rPr>
        <w:t>联系方式：</w:t>
      </w:r>
      <w:r>
        <w:rPr>
          <w:rFonts w:ascii="宋体" w:hAnsi="宋体"/>
          <w:sz w:val="24"/>
        </w:rPr>
        <w:t>0775-3778798</w:t>
      </w:r>
    </w:p>
    <w:p>
      <w:pPr>
        <w:widowControl/>
        <w:autoSpaceDE w:val="0"/>
        <w:spacing w:line="440" w:lineRule="exact"/>
        <w:ind w:firstLine="720" w:firstLineChars="300"/>
        <w:rPr>
          <w:rFonts w:ascii="宋体" w:hAnsi="宋体"/>
          <w:sz w:val="24"/>
        </w:rPr>
      </w:pPr>
      <w:r>
        <w:rPr>
          <w:rFonts w:hint="eastAsia" w:ascii="宋体" w:hAnsi="宋体"/>
          <w:sz w:val="24"/>
        </w:rPr>
        <w:t>联系人：唐工</w:t>
      </w:r>
    </w:p>
    <w:p>
      <w:pPr>
        <w:widowControl/>
        <w:autoSpaceDE w:val="0"/>
        <w:spacing w:line="440" w:lineRule="exact"/>
        <w:ind w:firstLine="480" w:firstLineChars="200"/>
        <w:rPr>
          <w:rFonts w:ascii="宋体" w:hAnsi="宋体"/>
          <w:sz w:val="24"/>
        </w:rPr>
      </w:pPr>
      <w:r>
        <w:rPr>
          <w:rFonts w:ascii="宋体" w:hAnsi="宋体"/>
          <w:sz w:val="24"/>
        </w:rPr>
        <w:t>2.</w:t>
      </w:r>
      <w:r>
        <w:rPr>
          <w:rFonts w:hint="eastAsia" w:ascii="宋体" w:hAnsi="宋体"/>
          <w:sz w:val="24"/>
        </w:rPr>
        <w:t>采购代理机构信息</w:t>
      </w:r>
    </w:p>
    <w:p>
      <w:pPr>
        <w:pStyle w:val="2"/>
        <w:spacing w:line="440" w:lineRule="exact"/>
        <w:ind w:firstLine="720" w:firstLineChars="300"/>
        <w:jc w:val="left"/>
        <w:rPr>
          <w:rFonts w:hint="eastAsia" w:ascii="宋体" w:hAnsi="宋体"/>
          <w:sz w:val="24"/>
          <w:lang w:eastAsia="zh-CN"/>
        </w:rPr>
      </w:pPr>
      <w:r>
        <w:rPr>
          <w:rFonts w:hint="eastAsia" w:ascii="宋体" w:hAnsi="宋体"/>
          <w:sz w:val="24"/>
        </w:rPr>
        <w:t>名    称：广西</w:t>
      </w:r>
      <w:r>
        <w:rPr>
          <w:rFonts w:hint="eastAsia" w:ascii="宋体" w:hAnsi="宋体"/>
          <w:sz w:val="24"/>
          <w:lang w:eastAsia="zh-CN"/>
        </w:rPr>
        <w:t>永祥建设监理有限公司</w:t>
      </w:r>
    </w:p>
    <w:p>
      <w:pPr>
        <w:pStyle w:val="2"/>
        <w:spacing w:line="440" w:lineRule="exact"/>
        <w:ind w:firstLine="720" w:firstLineChars="300"/>
        <w:jc w:val="left"/>
        <w:rPr>
          <w:rFonts w:hint="eastAsia" w:ascii="宋体" w:hAnsi="宋体"/>
          <w:sz w:val="24"/>
          <w:lang w:val="en-US" w:eastAsia="zh-CN"/>
        </w:rPr>
      </w:pPr>
      <w:r>
        <w:rPr>
          <w:rFonts w:hint="eastAsia" w:ascii="宋体" w:hAnsi="宋体"/>
          <w:sz w:val="24"/>
        </w:rPr>
        <w:t>地    址：广西玉林市</w:t>
      </w:r>
      <w:r>
        <w:rPr>
          <w:rFonts w:hint="eastAsia" w:ascii="宋体" w:hAnsi="宋体"/>
          <w:sz w:val="24"/>
          <w:lang w:eastAsia="zh-CN"/>
        </w:rPr>
        <w:t>玉东大道</w:t>
      </w:r>
      <w:r>
        <w:rPr>
          <w:rFonts w:hint="eastAsia" w:ascii="宋体" w:hAnsi="宋体"/>
          <w:sz w:val="24"/>
          <w:lang w:val="en-US" w:eastAsia="zh-CN"/>
        </w:rPr>
        <w:t>61号富林金桂丽湾绿兰园6栋901室</w:t>
      </w:r>
    </w:p>
    <w:p>
      <w:pPr>
        <w:pStyle w:val="2"/>
        <w:spacing w:line="440" w:lineRule="exact"/>
        <w:ind w:firstLine="720" w:firstLineChars="300"/>
        <w:jc w:val="left"/>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eastAsia="zh-CN"/>
        </w:rPr>
        <w:t>莫广梅</w:t>
      </w:r>
    </w:p>
    <w:p>
      <w:pPr>
        <w:pStyle w:val="2"/>
        <w:spacing w:line="440" w:lineRule="exact"/>
        <w:ind w:firstLine="720" w:firstLineChars="300"/>
        <w:jc w:val="left"/>
        <w:rPr>
          <w:rFonts w:hint="eastAsia" w:ascii="宋体" w:hAnsi="宋体" w:eastAsia="宋体"/>
          <w:sz w:val="24"/>
          <w:lang w:val="en-US" w:eastAsia="zh-CN"/>
        </w:rPr>
      </w:pPr>
      <w:r>
        <w:rPr>
          <w:rFonts w:hint="eastAsia" w:ascii="宋体" w:hAnsi="宋体"/>
          <w:sz w:val="24"/>
        </w:rPr>
        <w:t>联系电话：0775-</w:t>
      </w:r>
      <w:r>
        <w:rPr>
          <w:rFonts w:hint="eastAsia" w:ascii="宋体" w:hAnsi="宋体"/>
          <w:sz w:val="24"/>
          <w:lang w:val="en-US" w:eastAsia="zh-CN"/>
        </w:rPr>
        <w:t>2293848</w:t>
      </w:r>
    </w:p>
    <w:p>
      <w:pPr>
        <w:pStyle w:val="2"/>
        <w:spacing w:line="440" w:lineRule="exact"/>
        <w:ind w:firstLine="720" w:firstLineChars="300"/>
        <w:jc w:val="left"/>
        <w:rPr>
          <w:rFonts w:ascii="宋体" w:hAnsi="宋体"/>
          <w:sz w:val="24"/>
        </w:rPr>
      </w:pPr>
      <w:r>
        <w:rPr>
          <w:rFonts w:hint="eastAsia"/>
          <w:sz w:val="24"/>
        </w:rPr>
        <w:t>3.</w:t>
      </w:r>
      <w:r>
        <w:rPr>
          <w:rFonts w:hint="eastAsia" w:ascii="宋体" w:hAnsi="宋体"/>
          <w:sz w:val="24"/>
        </w:rPr>
        <w:t>监督部门：</w:t>
      </w:r>
    </w:p>
    <w:p>
      <w:pPr>
        <w:pStyle w:val="2"/>
        <w:spacing w:line="440" w:lineRule="exact"/>
        <w:ind w:firstLine="720" w:firstLineChars="300"/>
        <w:jc w:val="left"/>
        <w:rPr>
          <w:rFonts w:ascii="宋体" w:hAnsi="宋体"/>
          <w:sz w:val="24"/>
        </w:rPr>
      </w:pPr>
      <w:r>
        <w:rPr>
          <w:rFonts w:hint="eastAsia" w:ascii="宋体" w:hAnsi="宋体"/>
          <w:sz w:val="24"/>
        </w:rPr>
        <w:t xml:space="preserve">兴业县财政局：0775-3765088 </w:t>
      </w:r>
    </w:p>
    <w:p>
      <w:pPr>
        <w:pStyle w:val="2"/>
        <w:spacing w:line="440" w:lineRule="exact"/>
        <w:ind w:firstLine="720" w:firstLineChars="300"/>
        <w:jc w:val="left"/>
        <w:rPr>
          <w:rFonts w:ascii="宋体" w:hAnsi="宋体"/>
          <w:sz w:val="24"/>
        </w:rPr>
      </w:pPr>
      <w:r>
        <w:rPr>
          <w:rFonts w:hint="eastAsia" w:ascii="宋体" w:hAnsi="宋体"/>
          <w:sz w:val="24"/>
        </w:rPr>
        <w:t>兴业县交通运输局电话：0775-3761515</w:t>
      </w:r>
    </w:p>
    <w:p>
      <w:pPr>
        <w:pStyle w:val="2"/>
        <w:spacing w:line="440" w:lineRule="exact"/>
        <w:ind w:firstLine="480" w:firstLineChars="200"/>
        <w:jc w:val="left"/>
        <w:rPr>
          <w:rFonts w:ascii="宋体" w:hAnsi="宋体"/>
          <w:sz w:val="24"/>
        </w:rPr>
      </w:pPr>
    </w:p>
    <w:p>
      <w:pPr>
        <w:widowControl/>
        <w:autoSpaceDE w:val="0"/>
        <w:spacing w:line="440" w:lineRule="exact"/>
        <w:ind w:firstLine="480" w:firstLineChars="200"/>
        <w:jc w:val="right"/>
        <w:rPr>
          <w:rFonts w:ascii="宋体" w:hAnsi="宋体"/>
          <w:sz w:val="24"/>
        </w:rPr>
      </w:pPr>
    </w:p>
    <w:p>
      <w:pPr>
        <w:widowControl/>
        <w:autoSpaceDE w:val="0"/>
        <w:spacing w:line="440" w:lineRule="exact"/>
        <w:ind w:firstLine="480" w:firstLineChars="200"/>
        <w:jc w:val="right"/>
        <w:rPr>
          <w:rFonts w:hint="eastAsia" w:ascii="宋体" w:hAnsi="宋体" w:eastAsia="宋体"/>
          <w:sz w:val="24"/>
          <w:lang w:eastAsia="zh-CN"/>
        </w:rPr>
      </w:pPr>
      <w:r>
        <w:rPr>
          <w:rFonts w:hint="eastAsia" w:ascii="宋体" w:hAnsi="宋体"/>
          <w:sz w:val="24"/>
        </w:rPr>
        <w:t>广西</w:t>
      </w:r>
      <w:r>
        <w:rPr>
          <w:rFonts w:hint="eastAsia" w:ascii="宋体" w:hAnsi="宋体"/>
          <w:sz w:val="24"/>
          <w:lang w:eastAsia="zh-CN"/>
        </w:rPr>
        <w:t>永祥建设监理有限公司</w:t>
      </w:r>
    </w:p>
    <w:p>
      <w:pPr>
        <w:widowControl/>
        <w:autoSpaceDE w:val="0"/>
        <w:spacing w:line="440" w:lineRule="exact"/>
        <w:ind w:firstLine="480" w:firstLineChars="200"/>
        <w:jc w:val="right"/>
        <w:rPr>
          <w:rFonts w:hint="default" w:ascii="宋体" w:hAnsi="宋体" w:eastAsia="宋体"/>
          <w:kern w:val="0"/>
          <w:sz w:val="24"/>
          <w:lang w:val="en-US" w:eastAsia="zh-CN"/>
        </w:rPr>
      </w:pPr>
      <w:r>
        <w:rPr>
          <w:rFonts w:ascii="宋体" w:hAnsi="宋体"/>
          <w:sz w:val="24"/>
        </w:rPr>
        <w:t xml:space="preserve"> 2020</w:t>
      </w:r>
      <w:r>
        <w:rPr>
          <w:rFonts w:hint="eastAsia" w:ascii="宋体" w:hAnsi="宋体"/>
          <w:sz w:val="24"/>
        </w:rPr>
        <w:t>年9月</w:t>
      </w:r>
      <w:r>
        <w:rPr>
          <w:rFonts w:hint="eastAsia" w:ascii="宋体" w:hAnsi="宋体"/>
          <w:sz w:val="24"/>
          <w:lang w:val="en-US" w:eastAsia="zh-CN"/>
        </w:rPr>
        <w:t>23日</w:t>
      </w:r>
      <w:bookmarkStart w:id="45" w:name="_GoBack"/>
      <w:bookmarkEnd w:id="45"/>
    </w:p>
    <w:p>
      <w:pPr>
        <w:rPr>
          <w:rFonts w:ascii="宋体" w:hAnsi="宋体"/>
          <w:kern w:val="0"/>
          <w:sz w:val="28"/>
          <w:szCs w:val="28"/>
        </w:rPr>
      </w:pPr>
    </w:p>
    <w:p>
      <w:pPr>
        <w:wordWrap w:val="0"/>
        <w:snapToGrid w:val="0"/>
        <w:spacing w:line="320" w:lineRule="exact"/>
        <w:ind w:firstLine="420" w:firstLineChars="200"/>
        <w:jc w:val="right"/>
        <w:rPr>
          <w:rFonts w:ascii="宋体" w:hAnsi="宋体"/>
          <w:szCs w:val="21"/>
        </w:rPr>
      </w:pPr>
    </w:p>
    <w:p>
      <w:pPr>
        <w:spacing w:line="400" w:lineRule="exact"/>
        <w:ind w:firstLine="495"/>
        <w:rPr>
          <w:rFonts w:ascii="宋体" w:hAnsi="宋体"/>
        </w:rPr>
      </w:pPr>
    </w:p>
    <w:p>
      <w:pPr>
        <w:spacing w:line="400" w:lineRule="exact"/>
        <w:rPr>
          <w:rFonts w:ascii="宋体" w:hAnsi="宋体"/>
          <w:b/>
          <w:sz w:val="32"/>
          <w:szCs w:val="32"/>
        </w:rPr>
      </w:pPr>
    </w:p>
    <w:p>
      <w:pPr>
        <w:pStyle w:val="4"/>
        <w:spacing w:before="120" w:after="120" w:line="400" w:lineRule="exact"/>
        <w:jc w:val="center"/>
        <w:rPr>
          <w:rFonts w:ascii="宋体" w:hAnsi="宋体" w:cs="宋体"/>
          <w:szCs w:val="32"/>
        </w:rPr>
      </w:pPr>
      <w:bookmarkStart w:id="5" w:name="_Toc15036"/>
      <w:r>
        <w:rPr>
          <w:rFonts w:ascii="宋体" w:hAnsi="宋体"/>
        </w:rPr>
        <w:br w:type="page"/>
      </w:r>
      <w:bookmarkStart w:id="6" w:name="_Toc27114"/>
      <w:r>
        <w:rPr>
          <w:rStyle w:val="203"/>
          <w:rFonts w:hint="eastAsia"/>
          <w:b/>
          <w:szCs w:val="22"/>
        </w:rPr>
        <w:t>第二章 磋商供应商须知</w:t>
      </w:r>
      <w:bookmarkEnd w:id="5"/>
      <w:bookmarkEnd w:id="6"/>
    </w:p>
    <w:p>
      <w:pPr>
        <w:spacing w:line="400" w:lineRule="exact"/>
        <w:jc w:val="center"/>
        <w:rPr>
          <w:rFonts w:ascii="宋体" w:hAnsi="宋体"/>
          <w:b/>
          <w:sz w:val="28"/>
          <w:szCs w:val="28"/>
        </w:rPr>
      </w:pPr>
      <w:r>
        <w:rPr>
          <w:rFonts w:hint="eastAsia" w:ascii="宋体" w:hAnsi="宋体"/>
          <w:b/>
          <w:sz w:val="28"/>
          <w:szCs w:val="28"/>
        </w:rPr>
        <w:t>磋商供应商须知前附表</w:t>
      </w:r>
    </w:p>
    <w:p>
      <w:pPr>
        <w:spacing w:line="400" w:lineRule="exact"/>
        <w:jc w:val="center"/>
        <w:rPr>
          <w:rFonts w:ascii="宋体" w:hAnsi="宋体"/>
          <w:b/>
          <w:sz w:val="28"/>
          <w:szCs w:val="28"/>
        </w:rPr>
      </w:pPr>
    </w:p>
    <w:tbl>
      <w:tblPr>
        <w:tblStyle w:val="59"/>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894"/>
        <w:gridCol w:w="2536"/>
        <w:gridCol w:w="5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89" w:type="dxa"/>
          </w:tcPr>
          <w:p>
            <w:pPr>
              <w:spacing w:line="380" w:lineRule="exact"/>
              <w:jc w:val="center"/>
              <w:rPr>
                <w:rFonts w:ascii="宋体" w:hAnsi="宋体"/>
                <w:b/>
                <w:sz w:val="24"/>
              </w:rPr>
            </w:pPr>
            <w:r>
              <w:rPr>
                <w:rFonts w:hint="eastAsia" w:ascii="宋体" w:hAnsi="宋体"/>
                <w:b/>
                <w:sz w:val="24"/>
              </w:rPr>
              <w:t>序号</w:t>
            </w:r>
          </w:p>
        </w:tc>
        <w:tc>
          <w:tcPr>
            <w:tcW w:w="894" w:type="dxa"/>
          </w:tcPr>
          <w:p>
            <w:pPr>
              <w:spacing w:line="380" w:lineRule="exact"/>
              <w:jc w:val="center"/>
              <w:rPr>
                <w:rFonts w:ascii="宋体" w:hAnsi="宋体"/>
                <w:b/>
                <w:sz w:val="24"/>
              </w:rPr>
            </w:pPr>
            <w:r>
              <w:rPr>
                <w:rFonts w:hint="eastAsia" w:ascii="宋体" w:hAnsi="宋体"/>
                <w:b/>
                <w:sz w:val="24"/>
              </w:rPr>
              <w:t>条款号</w:t>
            </w:r>
          </w:p>
        </w:tc>
        <w:tc>
          <w:tcPr>
            <w:tcW w:w="2536" w:type="dxa"/>
          </w:tcPr>
          <w:p>
            <w:pPr>
              <w:spacing w:line="380" w:lineRule="exact"/>
              <w:jc w:val="center"/>
              <w:rPr>
                <w:rFonts w:ascii="宋体" w:hAnsi="宋体"/>
                <w:b/>
                <w:sz w:val="24"/>
              </w:rPr>
            </w:pPr>
            <w:r>
              <w:rPr>
                <w:rFonts w:hint="eastAsia" w:ascii="宋体" w:hAnsi="宋体"/>
                <w:b/>
                <w:sz w:val="24"/>
              </w:rPr>
              <w:t>条款名称</w:t>
            </w:r>
          </w:p>
        </w:tc>
        <w:tc>
          <w:tcPr>
            <w:tcW w:w="5912" w:type="dxa"/>
          </w:tcPr>
          <w:p>
            <w:pPr>
              <w:spacing w:line="380" w:lineRule="exact"/>
              <w:jc w:val="center"/>
              <w:rPr>
                <w:rFonts w:ascii="宋体" w:hAnsi="宋体"/>
                <w:b/>
                <w:sz w:val="24"/>
              </w:rPr>
            </w:pPr>
            <w:r>
              <w:rPr>
                <w:rFonts w:hint="eastAsia" w:ascii="宋体" w:hAnsi="宋体"/>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bCs/>
                <w:sz w:val="24"/>
              </w:rPr>
            </w:pPr>
            <w:r>
              <w:rPr>
                <w:rFonts w:ascii="宋体" w:hAnsi="宋体"/>
                <w:bCs/>
                <w:sz w:val="24"/>
              </w:rPr>
              <w:t>1</w:t>
            </w:r>
          </w:p>
        </w:tc>
        <w:tc>
          <w:tcPr>
            <w:tcW w:w="894" w:type="dxa"/>
            <w:vAlign w:val="center"/>
          </w:tcPr>
          <w:p>
            <w:pPr>
              <w:spacing w:line="380" w:lineRule="exact"/>
              <w:jc w:val="center"/>
              <w:rPr>
                <w:rFonts w:ascii="宋体" w:hAnsi="宋体"/>
                <w:bCs/>
                <w:sz w:val="24"/>
              </w:rPr>
            </w:pPr>
            <w:r>
              <w:rPr>
                <w:rFonts w:ascii="宋体" w:hAnsi="宋体"/>
                <w:bCs/>
                <w:sz w:val="24"/>
              </w:rPr>
              <w:t>1.2</w:t>
            </w:r>
          </w:p>
        </w:tc>
        <w:tc>
          <w:tcPr>
            <w:tcW w:w="2536" w:type="dxa"/>
            <w:vAlign w:val="center"/>
          </w:tcPr>
          <w:p>
            <w:pPr>
              <w:spacing w:line="380" w:lineRule="exact"/>
              <w:jc w:val="center"/>
              <w:rPr>
                <w:rFonts w:ascii="宋体" w:hAnsi="宋体"/>
                <w:bCs/>
                <w:sz w:val="24"/>
              </w:rPr>
            </w:pPr>
            <w:r>
              <w:rPr>
                <w:rFonts w:hint="eastAsia" w:ascii="宋体" w:hAnsi="宋体"/>
                <w:bCs/>
                <w:sz w:val="24"/>
              </w:rPr>
              <w:t>采购人</w:t>
            </w:r>
          </w:p>
        </w:tc>
        <w:tc>
          <w:tcPr>
            <w:tcW w:w="5912" w:type="dxa"/>
          </w:tcPr>
          <w:p>
            <w:pPr>
              <w:autoSpaceDE w:val="0"/>
              <w:spacing w:line="360" w:lineRule="exact"/>
              <w:jc w:val="left"/>
              <w:rPr>
                <w:rFonts w:ascii="宋体" w:hAnsi="宋体" w:cs="宋体"/>
                <w:sz w:val="24"/>
              </w:rPr>
            </w:pPr>
            <w:r>
              <w:rPr>
                <w:rFonts w:hint="eastAsia" w:ascii="宋体" w:hAnsi="宋体" w:cs="宋体"/>
                <w:sz w:val="24"/>
              </w:rPr>
              <w:t>采购人名称：兴业县公路建设养护中心</w:t>
            </w:r>
          </w:p>
          <w:p>
            <w:pPr>
              <w:autoSpaceDE w:val="0"/>
              <w:spacing w:line="360" w:lineRule="exact"/>
              <w:jc w:val="left"/>
              <w:rPr>
                <w:rFonts w:ascii="宋体" w:hAnsi="宋体" w:cs="宋体"/>
                <w:sz w:val="24"/>
              </w:rPr>
            </w:pPr>
            <w:r>
              <w:rPr>
                <w:rFonts w:hint="eastAsia" w:ascii="宋体" w:hAnsi="宋体" w:cs="宋体"/>
                <w:sz w:val="24"/>
              </w:rPr>
              <w:t>地      址：兴业县兴业大道169号</w:t>
            </w:r>
          </w:p>
          <w:p>
            <w:pPr>
              <w:autoSpaceDE w:val="0"/>
              <w:spacing w:line="360" w:lineRule="exact"/>
              <w:jc w:val="left"/>
              <w:rPr>
                <w:rFonts w:ascii="宋体" w:hAnsi="宋体" w:cs="宋体"/>
                <w:sz w:val="24"/>
              </w:rPr>
            </w:pPr>
            <w:r>
              <w:rPr>
                <w:rFonts w:hint="eastAsia" w:ascii="宋体" w:hAnsi="宋体" w:cs="宋体"/>
                <w:sz w:val="24"/>
              </w:rPr>
              <w:t>联  系  人：唐工</w:t>
            </w:r>
          </w:p>
          <w:p>
            <w:pPr>
              <w:spacing w:line="360" w:lineRule="exact"/>
              <w:rPr>
                <w:rFonts w:ascii="宋体" w:hAnsi="宋体" w:cs="宋体"/>
                <w:sz w:val="24"/>
              </w:rPr>
            </w:pPr>
            <w:r>
              <w:rPr>
                <w:rFonts w:hint="eastAsia" w:ascii="宋体" w:hAnsi="宋体" w:cs="宋体"/>
                <w:sz w:val="24"/>
              </w:rPr>
              <w:t>电      话：0775-3778798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bCs/>
                <w:sz w:val="24"/>
              </w:rPr>
            </w:pPr>
            <w:r>
              <w:rPr>
                <w:rFonts w:ascii="宋体" w:hAnsi="宋体"/>
                <w:bCs/>
                <w:sz w:val="24"/>
              </w:rPr>
              <w:t>2</w:t>
            </w:r>
          </w:p>
        </w:tc>
        <w:tc>
          <w:tcPr>
            <w:tcW w:w="894" w:type="dxa"/>
            <w:vAlign w:val="center"/>
          </w:tcPr>
          <w:p>
            <w:pPr>
              <w:spacing w:line="380" w:lineRule="exact"/>
              <w:jc w:val="center"/>
              <w:rPr>
                <w:rFonts w:ascii="宋体" w:hAnsi="宋体"/>
                <w:bCs/>
                <w:sz w:val="24"/>
              </w:rPr>
            </w:pPr>
            <w:r>
              <w:rPr>
                <w:rFonts w:ascii="宋体" w:hAnsi="宋体"/>
                <w:bCs/>
                <w:sz w:val="24"/>
              </w:rPr>
              <w:t>1.3</w:t>
            </w:r>
          </w:p>
        </w:tc>
        <w:tc>
          <w:tcPr>
            <w:tcW w:w="2536" w:type="dxa"/>
            <w:vAlign w:val="center"/>
          </w:tcPr>
          <w:p>
            <w:pPr>
              <w:spacing w:line="380" w:lineRule="exact"/>
              <w:jc w:val="center"/>
              <w:rPr>
                <w:rFonts w:ascii="宋体" w:hAnsi="宋体"/>
                <w:bCs/>
                <w:sz w:val="24"/>
              </w:rPr>
            </w:pPr>
            <w:r>
              <w:rPr>
                <w:rFonts w:hint="eastAsia" w:ascii="宋体" w:hAnsi="宋体"/>
                <w:bCs/>
                <w:sz w:val="24"/>
              </w:rPr>
              <w:t>采购代理机构</w:t>
            </w:r>
          </w:p>
        </w:tc>
        <w:tc>
          <w:tcPr>
            <w:tcW w:w="5912" w:type="dxa"/>
          </w:tcPr>
          <w:p>
            <w:pPr>
              <w:autoSpaceDE w:val="0"/>
              <w:spacing w:line="360" w:lineRule="exact"/>
              <w:jc w:val="left"/>
              <w:rPr>
                <w:rFonts w:ascii="宋体" w:hAnsi="宋体" w:cs="宋体"/>
                <w:sz w:val="24"/>
              </w:rPr>
            </w:pPr>
            <w:r>
              <w:rPr>
                <w:rFonts w:hint="eastAsia" w:ascii="宋体" w:hAnsi="宋体" w:cs="宋体"/>
                <w:sz w:val="24"/>
              </w:rPr>
              <w:t>采购代理机构：广西</w:t>
            </w:r>
            <w:r>
              <w:rPr>
                <w:rFonts w:hint="eastAsia" w:ascii="宋体" w:hAnsi="宋体" w:cs="宋体"/>
                <w:sz w:val="24"/>
                <w:lang w:eastAsia="zh-CN"/>
              </w:rPr>
              <w:t>永祥建设监理</w:t>
            </w:r>
            <w:r>
              <w:rPr>
                <w:rFonts w:hint="eastAsia" w:ascii="宋体" w:hAnsi="宋体" w:cs="宋体"/>
                <w:sz w:val="24"/>
              </w:rPr>
              <w:t>有限公司</w:t>
            </w:r>
          </w:p>
          <w:p>
            <w:pPr>
              <w:autoSpaceDE w:val="0"/>
              <w:spacing w:line="360" w:lineRule="exact"/>
              <w:ind w:left="720" w:hanging="720" w:hangingChars="300"/>
              <w:jc w:val="left"/>
              <w:rPr>
                <w:rFonts w:ascii="宋体" w:hAnsi="宋体" w:cs="宋体"/>
                <w:sz w:val="24"/>
              </w:rPr>
            </w:pPr>
            <w:r>
              <w:rPr>
                <w:rFonts w:hint="eastAsia" w:ascii="宋体" w:hAnsi="宋体" w:cs="宋体"/>
                <w:sz w:val="24"/>
              </w:rPr>
              <w:t>地址：</w:t>
            </w:r>
            <w:r>
              <w:rPr>
                <w:rFonts w:hint="eastAsia" w:ascii="宋体" w:hAnsi="宋体"/>
                <w:sz w:val="24"/>
              </w:rPr>
              <w:t>广西玉林市</w:t>
            </w:r>
            <w:r>
              <w:rPr>
                <w:rFonts w:hint="eastAsia" w:ascii="宋体" w:hAnsi="宋体"/>
                <w:sz w:val="24"/>
                <w:lang w:eastAsia="zh-CN"/>
              </w:rPr>
              <w:t>玉东大道</w:t>
            </w:r>
            <w:r>
              <w:rPr>
                <w:rFonts w:hint="eastAsia" w:ascii="宋体" w:hAnsi="宋体"/>
                <w:sz w:val="24"/>
                <w:lang w:val="en-US" w:eastAsia="zh-CN"/>
              </w:rPr>
              <w:t>61号富林金桂丽湾绿兰园6栋901室</w:t>
            </w:r>
          </w:p>
          <w:p>
            <w:pPr>
              <w:autoSpaceDE w:val="0"/>
              <w:spacing w:line="360" w:lineRule="exact"/>
              <w:jc w:val="left"/>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莫广梅</w:t>
            </w:r>
          </w:p>
          <w:p>
            <w:pPr>
              <w:autoSpaceDE w:val="0"/>
              <w:spacing w:line="360" w:lineRule="exact"/>
              <w:jc w:val="left"/>
              <w:rPr>
                <w:rFonts w:hint="eastAsia" w:ascii="宋体" w:hAnsi="宋体" w:eastAsia="宋体" w:cs="宋体"/>
                <w:sz w:val="24"/>
                <w:lang w:val="en-US" w:eastAsia="zh-CN"/>
              </w:rPr>
            </w:pPr>
            <w:r>
              <w:rPr>
                <w:rFonts w:hint="eastAsia" w:ascii="宋体" w:hAnsi="宋体" w:cs="宋体"/>
                <w:sz w:val="24"/>
              </w:rPr>
              <w:t>电      话：0775-</w:t>
            </w:r>
            <w:r>
              <w:rPr>
                <w:rFonts w:hint="eastAsia" w:ascii="宋体" w:hAnsi="宋体" w:cs="宋体"/>
                <w:sz w:val="24"/>
                <w:lang w:val="en-US" w:eastAsia="zh-CN"/>
              </w:rPr>
              <w:t>2293848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3</w:t>
            </w:r>
          </w:p>
        </w:tc>
        <w:tc>
          <w:tcPr>
            <w:tcW w:w="894" w:type="dxa"/>
            <w:vAlign w:val="center"/>
          </w:tcPr>
          <w:p>
            <w:pPr>
              <w:spacing w:line="380" w:lineRule="exact"/>
              <w:jc w:val="center"/>
              <w:rPr>
                <w:rFonts w:ascii="宋体" w:hAnsi="宋体"/>
                <w:sz w:val="24"/>
              </w:rPr>
            </w:pPr>
            <w:r>
              <w:rPr>
                <w:rFonts w:ascii="宋体" w:hAnsi="宋体"/>
                <w:sz w:val="24"/>
              </w:rPr>
              <w:t>1.4</w:t>
            </w:r>
          </w:p>
        </w:tc>
        <w:tc>
          <w:tcPr>
            <w:tcW w:w="2536" w:type="dxa"/>
            <w:vAlign w:val="center"/>
          </w:tcPr>
          <w:p>
            <w:pPr>
              <w:spacing w:line="380" w:lineRule="exact"/>
              <w:jc w:val="center"/>
              <w:rPr>
                <w:rFonts w:ascii="宋体" w:hAnsi="宋体"/>
                <w:sz w:val="24"/>
              </w:rPr>
            </w:pPr>
            <w:r>
              <w:rPr>
                <w:rFonts w:hint="eastAsia" w:ascii="宋体" w:hAnsi="宋体"/>
                <w:sz w:val="24"/>
              </w:rPr>
              <w:t>项目名称及项目编号</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项目名称：兴业县</w:t>
            </w:r>
            <w:r>
              <w:rPr>
                <w:rFonts w:hint="eastAsia" w:ascii="宋体" w:hAnsi="宋体" w:cs="宋体"/>
                <w:sz w:val="24"/>
                <w:lang w:eastAsia="zh-CN"/>
              </w:rPr>
              <w:t>水冲桥</w:t>
            </w:r>
            <w:r>
              <w:rPr>
                <w:rFonts w:hint="eastAsia" w:ascii="宋体" w:hAnsi="宋体" w:cs="宋体"/>
                <w:sz w:val="24"/>
              </w:rPr>
              <w:t>工程</w:t>
            </w:r>
          </w:p>
          <w:p>
            <w:pPr>
              <w:autoSpaceDE w:val="0"/>
              <w:spacing w:line="360" w:lineRule="exact"/>
              <w:ind w:left="960" w:hanging="960" w:hangingChars="4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YLZC2020-C2-240127-GXYX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4</w:t>
            </w:r>
          </w:p>
        </w:tc>
        <w:tc>
          <w:tcPr>
            <w:tcW w:w="894" w:type="dxa"/>
            <w:vAlign w:val="center"/>
          </w:tcPr>
          <w:p>
            <w:pPr>
              <w:spacing w:line="380" w:lineRule="exact"/>
              <w:jc w:val="center"/>
              <w:rPr>
                <w:rFonts w:ascii="宋体" w:hAnsi="宋体"/>
                <w:sz w:val="24"/>
              </w:rPr>
            </w:pPr>
            <w:r>
              <w:rPr>
                <w:rFonts w:ascii="宋体" w:hAnsi="宋体"/>
                <w:sz w:val="24"/>
              </w:rPr>
              <w:t>1.4</w:t>
            </w:r>
          </w:p>
        </w:tc>
        <w:tc>
          <w:tcPr>
            <w:tcW w:w="2536" w:type="dxa"/>
            <w:vAlign w:val="center"/>
          </w:tcPr>
          <w:p>
            <w:pPr>
              <w:spacing w:line="380" w:lineRule="exact"/>
              <w:jc w:val="center"/>
              <w:rPr>
                <w:rFonts w:ascii="宋体" w:hAnsi="宋体"/>
                <w:sz w:val="24"/>
              </w:rPr>
            </w:pPr>
            <w:r>
              <w:rPr>
                <w:rFonts w:hint="eastAsia" w:ascii="宋体" w:hAnsi="宋体"/>
                <w:sz w:val="24"/>
              </w:rPr>
              <w:t>标段划分</w:t>
            </w:r>
          </w:p>
        </w:tc>
        <w:tc>
          <w:tcPr>
            <w:tcW w:w="5912" w:type="dxa"/>
            <w:vAlign w:val="center"/>
          </w:tcPr>
          <w:p>
            <w:pPr>
              <w:spacing w:line="360" w:lineRule="exact"/>
              <w:rPr>
                <w:rFonts w:ascii="宋体" w:hAnsi="宋体"/>
                <w:sz w:val="24"/>
              </w:rPr>
            </w:pPr>
            <w:r>
              <w:rPr>
                <w:rFonts w:ascii="宋体" w:hAnsi="宋体"/>
                <w:sz w:val="24"/>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5</w:t>
            </w:r>
          </w:p>
        </w:tc>
        <w:tc>
          <w:tcPr>
            <w:tcW w:w="894" w:type="dxa"/>
            <w:vAlign w:val="center"/>
          </w:tcPr>
          <w:p>
            <w:pPr>
              <w:spacing w:line="380" w:lineRule="exact"/>
              <w:jc w:val="center"/>
              <w:rPr>
                <w:rFonts w:ascii="宋体" w:hAnsi="宋体"/>
                <w:sz w:val="24"/>
              </w:rPr>
            </w:pPr>
            <w:r>
              <w:rPr>
                <w:rFonts w:ascii="宋体" w:hAnsi="宋体"/>
                <w:sz w:val="24"/>
              </w:rPr>
              <w:t>2.1</w:t>
            </w:r>
          </w:p>
        </w:tc>
        <w:tc>
          <w:tcPr>
            <w:tcW w:w="2536" w:type="dxa"/>
            <w:vAlign w:val="center"/>
          </w:tcPr>
          <w:p>
            <w:pPr>
              <w:spacing w:line="380" w:lineRule="exact"/>
              <w:jc w:val="center"/>
              <w:rPr>
                <w:rFonts w:ascii="宋体" w:hAnsi="宋体"/>
                <w:sz w:val="24"/>
              </w:rPr>
            </w:pPr>
            <w:r>
              <w:rPr>
                <w:rFonts w:hint="eastAsia" w:ascii="宋体" w:hAnsi="宋体"/>
                <w:sz w:val="24"/>
              </w:rPr>
              <w:t>资金来源</w:t>
            </w:r>
          </w:p>
        </w:tc>
        <w:tc>
          <w:tcPr>
            <w:tcW w:w="5912" w:type="dxa"/>
            <w:vAlign w:val="center"/>
          </w:tcPr>
          <w:p>
            <w:pPr>
              <w:spacing w:line="360" w:lineRule="exact"/>
              <w:rPr>
                <w:rFonts w:ascii="宋体" w:hAnsi="宋体"/>
                <w:sz w:val="24"/>
              </w:rPr>
            </w:pPr>
            <w:r>
              <w:rPr>
                <w:rFonts w:hint="eastAsia" w:ascii="宋体" w:hAnsi="宋体" w:cs="宋体"/>
                <w:spacing w:val="2"/>
                <w:kern w:val="0"/>
                <w:sz w:val="24"/>
              </w:rPr>
              <w:t>上级补助+地方配套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6</w:t>
            </w:r>
          </w:p>
        </w:tc>
        <w:tc>
          <w:tcPr>
            <w:tcW w:w="894" w:type="dxa"/>
            <w:vAlign w:val="center"/>
          </w:tcPr>
          <w:p>
            <w:pPr>
              <w:spacing w:line="380" w:lineRule="exact"/>
              <w:jc w:val="center"/>
              <w:rPr>
                <w:rFonts w:ascii="宋体" w:hAnsi="宋体"/>
                <w:sz w:val="24"/>
              </w:rPr>
            </w:pPr>
            <w:r>
              <w:rPr>
                <w:rFonts w:ascii="宋体" w:hAnsi="宋体"/>
                <w:sz w:val="24"/>
              </w:rPr>
              <w:t>2.2</w:t>
            </w:r>
          </w:p>
        </w:tc>
        <w:tc>
          <w:tcPr>
            <w:tcW w:w="2536" w:type="dxa"/>
            <w:vAlign w:val="center"/>
          </w:tcPr>
          <w:p>
            <w:pPr>
              <w:spacing w:line="380" w:lineRule="exact"/>
              <w:jc w:val="center"/>
              <w:rPr>
                <w:rFonts w:ascii="宋体" w:hAnsi="宋体"/>
                <w:sz w:val="24"/>
              </w:rPr>
            </w:pPr>
            <w:r>
              <w:rPr>
                <w:rFonts w:hint="eastAsia" w:ascii="宋体" w:hAnsi="宋体"/>
                <w:sz w:val="24"/>
              </w:rPr>
              <w:t>资金落实情况</w:t>
            </w:r>
          </w:p>
        </w:tc>
        <w:tc>
          <w:tcPr>
            <w:tcW w:w="5912" w:type="dxa"/>
            <w:vAlign w:val="center"/>
          </w:tcPr>
          <w:p>
            <w:pPr>
              <w:spacing w:line="360" w:lineRule="exact"/>
              <w:rPr>
                <w:rFonts w:ascii="宋体" w:hAnsi="宋体"/>
                <w:sz w:val="24"/>
              </w:rPr>
            </w:pPr>
            <w:r>
              <w:rPr>
                <w:rFonts w:hint="eastAsia" w:ascii="宋体" w:hAnsi="宋体"/>
                <w:sz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7</w:t>
            </w:r>
          </w:p>
        </w:tc>
        <w:tc>
          <w:tcPr>
            <w:tcW w:w="894" w:type="dxa"/>
            <w:vAlign w:val="center"/>
          </w:tcPr>
          <w:p>
            <w:pPr>
              <w:spacing w:line="380" w:lineRule="exact"/>
              <w:jc w:val="center"/>
              <w:rPr>
                <w:rFonts w:ascii="宋体" w:hAnsi="宋体"/>
                <w:sz w:val="24"/>
              </w:rPr>
            </w:pPr>
            <w:r>
              <w:rPr>
                <w:rFonts w:ascii="宋体" w:hAnsi="宋体"/>
                <w:sz w:val="24"/>
              </w:rPr>
              <w:t>2.3</w:t>
            </w:r>
          </w:p>
        </w:tc>
        <w:tc>
          <w:tcPr>
            <w:tcW w:w="2536" w:type="dxa"/>
            <w:vAlign w:val="center"/>
          </w:tcPr>
          <w:p>
            <w:pPr>
              <w:spacing w:line="380" w:lineRule="exact"/>
              <w:jc w:val="center"/>
              <w:rPr>
                <w:rFonts w:ascii="宋体" w:hAnsi="宋体"/>
                <w:sz w:val="24"/>
              </w:rPr>
            </w:pPr>
            <w:r>
              <w:rPr>
                <w:rFonts w:hint="eastAsia" w:ascii="宋体" w:hAnsi="宋体"/>
                <w:sz w:val="24"/>
              </w:rPr>
              <w:t>采购范围</w:t>
            </w:r>
          </w:p>
        </w:tc>
        <w:tc>
          <w:tcPr>
            <w:tcW w:w="5912" w:type="dxa"/>
            <w:vAlign w:val="center"/>
          </w:tcPr>
          <w:p>
            <w:pPr>
              <w:spacing w:line="360" w:lineRule="exact"/>
              <w:rPr>
                <w:rFonts w:ascii="宋体" w:hAnsi="宋体"/>
                <w:sz w:val="24"/>
              </w:rPr>
            </w:pPr>
            <w:r>
              <w:rPr>
                <w:rFonts w:hint="eastAsia" w:ascii="宋体" w:hAnsi="宋体" w:cs="Courier New"/>
                <w:spacing w:val="2"/>
                <w:sz w:val="24"/>
              </w:rPr>
              <w:t>以施工图纸、工程量清单所包含的内容及建设单位通知为准。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8</w:t>
            </w:r>
          </w:p>
        </w:tc>
        <w:tc>
          <w:tcPr>
            <w:tcW w:w="894" w:type="dxa"/>
            <w:vAlign w:val="center"/>
          </w:tcPr>
          <w:p>
            <w:pPr>
              <w:spacing w:line="380" w:lineRule="exact"/>
              <w:jc w:val="center"/>
              <w:rPr>
                <w:rFonts w:ascii="宋体" w:hAnsi="宋体"/>
                <w:sz w:val="24"/>
              </w:rPr>
            </w:pPr>
            <w:r>
              <w:rPr>
                <w:rFonts w:ascii="宋体" w:hAnsi="宋体"/>
                <w:sz w:val="24"/>
              </w:rPr>
              <w:t>2.4</w:t>
            </w:r>
          </w:p>
        </w:tc>
        <w:tc>
          <w:tcPr>
            <w:tcW w:w="2536" w:type="dxa"/>
            <w:vAlign w:val="center"/>
          </w:tcPr>
          <w:p>
            <w:pPr>
              <w:spacing w:line="380" w:lineRule="exact"/>
              <w:jc w:val="center"/>
              <w:rPr>
                <w:rFonts w:ascii="宋体" w:hAnsi="宋体"/>
                <w:sz w:val="24"/>
              </w:rPr>
            </w:pPr>
            <w:r>
              <w:rPr>
                <w:rFonts w:hint="eastAsia" w:ascii="宋体" w:hAnsi="宋体"/>
                <w:sz w:val="24"/>
              </w:rPr>
              <w:t>计划工期</w:t>
            </w:r>
          </w:p>
        </w:tc>
        <w:tc>
          <w:tcPr>
            <w:tcW w:w="5912" w:type="dxa"/>
            <w:vAlign w:val="center"/>
          </w:tcPr>
          <w:p>
            <w:pPr>
              <w:spacing w:line="360" w:lineRule="exact"/>
              <w:rPr>
                <w:rFonts w:ascii="宋体" w:hAnsi="宋体"/>
                <w:sz w:val="24"/>
              </w:rPr>
            </w:pPr>
            <w:r>
              <w:rPr>
                <w:rFonts w:hint="eastAsia" w:ascii="宋体" w:hAnsi="宋体"/>
                <w:sz w:val="24"/>
                <w:lang w:val="en-US" w:eastAsia="zh-CN"/>
              </w:rPr>
              <w:t>420天（</w:t>
            </w:r>
            <w:r>
              <w:rPr>
                <w:rFonts w:hint="eastAsia" w:ascii="宋体" w:hAnsi="宋体"/>
                <w:sz w:val="24"/>
              </w:rPr>
              <w:t>日历天</w:t>
            </w:r>
            <w:r>
              <w:rPr>
                <w:rFonts w:hint="eastAsia" w:ascii="宋体" w:hAnsi="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9</w:t>
            </w:r>
          </w:p>
        </w:tc>
        <w:tc>
          <w:tcPr>
            <w:tcW w:w="894" w:type="dxa"/>
            <w:vAlign w:val="center"/>
          </w:tcPr>
          <w:p>
            <w:pPr>
              <w:spacing w:line="380" w:lineRule="exact"/>
              <w:jc w:val="center"/>
              <w:rPr>
                <w:rFonts w:ascii="宋体" w:hAnsi="宋体"/>
                <w:sz w:val="24"/>
              </w:rPr>
            </w:pPr>
            <w:r>
              <w:rPr>
                <w:rFonts w:ascii="宋体" w:hAnsi="宋体"/>
                <w:sz w:val="24"/>
              </w:rPr>
              <w:t>2.5</w:t>
            </w:r>
          </w:p>
        </w:tc>
        <w:tc>
          <w:tcPr>
            <w:tcW w:w="2536" w:type="dxa"/>
            <w:vAlign w:val="center"/>
          </w:tcPr>
          <w:p>
            <w:pPr>
              <w:spacing w:line="380" w:lineRule="exact"/>
              <w:jc w:val="center"/>
              <w:rPr>
                <w:rFonts w:ascii="宋体" w:hAnsi="宋体"/>
                <w:sz w:val="24"/>
              </w:rPr>
            </w:pPr>
            <w:r>
              <w:rPr>
                <w:rFonts w:hint="eastAsia" w:ascii="宋体" w:hAnsi="宋体"/>
                <w:sz w:val="24"/>
              </w:rPr>
              <w:t>质量要求</w:t>
            </w:r>
          </w:p>
        </w:tc>
        <w:tc>
          <w:tcPr>
            <w:tcW w:w="5912" w:type="dxa"/>
            <w:vAlign w:val="center"/>
          </w:tcPr>
          <w:p>
            <w:pPr>
              <w:spacing w:line="360" w:lineRule="exact"/>
              <w:rPr>
                <w:rFonts w:ascii="宋体" w:hAnsi="宋体"/>
                <w:sz w:val="24"/>
              </w:rPr>
            </w:pPr>
            <w:r>
              <w:rPr>
                <w:rFonts w:hint="eastAsia" w:ascii="宋体" w:hAnsi="宋体"/>
                <w:sz w:val="24"/>
              </w:rPr>
              <w:t>达到国家施工验收规范合格标准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10</w:t>
            </w:r>
          </w:p>
        </w:tc>
        <w:tc>
          <w:tcPr>
            <w:tcW w:w="894" w:type="dxa"/>
            <w:vAlign w:val="center"/>
          </w:tcPr>
          <w:p>
            <w:pPr>
              <w:spacing w:line="380" w:lineRule="exact"/>
              <w:jc w:val="center"/>
              <w:rPr>
                <w:rFonts w:ascii="宋体" w:hAnsi="宋体"/>
                <w:sz w:val="24"/>
              </w:rPr>
            </w:pPr>
            <w:r>
              <w:rPr>
                <w:rFonts w:ascii="宋体" w:hAnsi="宋体"/>
                <w:sz w:val="24"/>
              </w:rPr>
              <w:t>2.6</w:t>
            </w:r>
          </w:p>
        </w:tc>
        <w:tc>
          <w:tcPr>
            <w:tcW w:w="2536" w:type="dxa"/>
            <w:vAlign w:val="center"/>
          </w:tcPr>
          <w:p>
            <w:pPr>
              <w:spacing w:line="380" w:lineRule="exact"/>
              <w:jc w:val="center"/>
              <w:rPr>
                <w:rFonts w:ascii="宋体" w:hAnsi="宋体"/>
                <w:sz w:val="24"/>
              </w:rPr>
            </w:pPr>
            <w:r>
              <w:rPr>
                <w:rFonts w:hint="eastAsia" w:ascii="宋体" w:hAnsi="宋体"/>
                <w:sz w:val="24"/>
              </w:rPr>
              <w:t>安全目标</w:t>
            </w:r>
          </w:p>
        </w:tc>
        <w:tc>
          <w:tcPr>
            <w:tcW w:w="5912" w:type="dxa"/>
            <w:vAlign w:val="center"/>
          </w:tcPr>
          <w:p>
            <w:pPr>
              <w:spacing w:line="360" w:lineRule="exact"/>
              <w:rPr>
                <w:rFonts w:ascii="宋体" w:hAnsi="宋体"/>
                <w:sz w:val="24"/>
              </w:rPr>
            </w:pPr>
            <w:r>
              <w:rPr>
                <w:rFonts w:hint="eastAsia" w:ascii="宋体" w:hAnsi="宋体"/>
                <w:sz w:val="24"/>
              </w:rPr>
              <w:t>无安全生产责任事故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11</w:t>
            </w:r>
          </w:p>
        </w:tc>
        <w:tc>
          <w:tcPr>
            <w:tcW w:w="894" w:type="dxa"/>
            <w:vAlign w:val="center"/>
          </w:tcPr>
          <w:p>
            <w:pPr>
              <w:spacing w:line="380" w:lineRule="exact"/>
              <w:jc w:val="center"/>
              <w:rPr>
                <w:rFonts w:ascii="宋体" w:hAnsi="宋体"/>
                <w:sz w:val="24"/>
              </w:rPr>
            </w:pPr>
            <w:r>
              <w:rPr>
                <w:rFonts w:ascii="宋体" w:hAnsi="宋体"/>
                <w:sz w:val="24"/>
              </w:rPr>
              <w:t>3.1</w:t>
            </w:r>
          </w:p>
        </w:tc>
        <w:tc>
          <w:tcPr>
            <w:tcW w:w="2536" w:type="dxa"/>
            <w:vAlign w:val="center"/>
          </w:tcPr>
          <w:p>
            <w:pPr>
              <w:spacing w:line="380" w:lineRule="exact"/>
              <w:jc w:val="center"/>
              <w:rPr>
                <w:rFonts w:ascii="宋体" w:hAnsi="宋体"/>
                <w:sz w:val="24"/>
              </w:rPr>
            </w:pPr>
            <w:r>
              <w:rPr>
                <w:rFonts w:hint="eastAsia" w:ascii="宋体" w:hAnsi="宋体"/>
                <w:sz w:val="24"/>
              </w:rPr>
              <w:t>磋商供应商资质要求</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1.满足《中华人民共和国政府采购法》第二十二条规定。</w:t>
            </w:r>
          </w:p>
          <w:p>
            <w:pPr>
              <w:autoSpaceDE w:val="0"/>
              <w:spacing w:line="360" w:lineRule="exact"/>
              <w:jc w:val="left"/>
              <w:rPr>
                <w:rFonts w:ascii="宋体" w:hAnsi="宋体" w:cs="宋体"/>
                <w:sz w:val="24"/>
              </w:rPr>
            </w:pPr>
            <w:r>
              <w:rPr>
                <w:rFonts w:hint="eastAsia" w:ascii="宋体" w:hAnsi="宋体" w:cs="宋体"/>
                <w:sz w:val="24"/>
              </w:rPr>
              <w:t>2.落实政府采购政策需满足的资格要求：按《政府采购促进中小企业发展暂行办法》（财库[2011]181号）、《关于我区政府采购支持监狱企业发展有关问题的通知》（桂财采[2015]24号）、《三部门联合发布关于促进残疾人就业政府采购政策的通知》（财库〔2017〕141号）要求。</w:t>
            </w:r>
          </w:p>
          <w:p>
            <w:pPr>
              <w:autoSpaceDE w:val="0"/>
              <w:spacing w:line="360" w:lineRule="exact"/>
              <w:jc w:val="left"/>
              <w:rPr>
                <w:rFonts w:ascii="宋体" w:hAnsi="宋体" w:cs="宋体"/>
                <w:sz w:val="24"/>
              </w:rPr>
            </w:pPr>
            <w:r>
              <w:rPr>
                <w:rFonts w:hint="eastAsia" w:ascii="宋体" w:hAnsi="宋体" w:cs="宋体"/>
                <w:sz w:val="24"/>
              </w:rPr>
              <w:t>3.本项目的特定资格要求：</w:t>
            </w:r>
          </w:p>
          <w:p>
            <w:pPr>
              <w:autoSpaceDE w:val="0"/>
              <w:spacing w:line="360" w:lineRule="exact"/>
              <w:jc w:val="left"/>
              <w:rPr>
                <w:rFonts w:ascii="宋体" w:hAnsi="宋体" w:cs="宋体"/>
                <w:sz w:val="24"/>
              </w:rPr>
            </w:pPr>
            <w:r>
              <w:rPr>
                <w:rFonts w:hint="eastAsia" w:ascii="宋体" w:hAnsi="宋体" w:cs="宋体"/>
                <w:sz w:val="24"/>
              </w:rPr>
              <w:t>3.1国内注册（指按国家有关规定要求注册的），具备公路工程施工总承包叁级以上（含叁级）资质，且同时具有省级或以上建设行政主管部门颁发的建筑施工企业安全生产许可证，并在人员、设备、资金等方面具有相应能力的供应商。</w:t>
            </w:r>
          </w:p>
          <w:p>
            <w:pPr>
              <w:autoSpaceDE w:val="0"/>
              <w:spacing w:line="360" w:lineRule="exact"/>
              <w:jc w:val="left"/>
              <w:rPr>
                <w:rFonts w:ascii="宋体" w:hAnsi="宋体" w:cs="宋体"/>
                <w:sz w:val="24"/>
              </w:rPr>
            </w:pPr>
            <w:r>
              <w:rPr>
                <w:rFonts w:hint="eastAsia" w:ascii="宋体" w:hAnsi="宋体" w:cs="宋体"/>
                <w:sz w:val="24"/>
              </w:rPr>
              <w:t>3.2拟投入本项目的项目经理必须具有二级及以上执业注册建造师证（</w:t>
            </w:r>
            <w:r>
              <w:rPr>
                <w:rFonts w:hint="eastAsia" w:ascii="宋体" w:hAnsi="宋体" w:cs="宋体"/>
                <w:sz w:val="24"/>
                <w:lang w:eastAsia="zh-CN"/>
              </w:rPr>
              <w:t>公路工程</w:t>
            </w:r>
            <w:r>
              <w:rPr>
                <w:rFonts w:hint="eastAsia" w:ascii="宋体" w:hAnsi="宋体" w:cs="宋体"/>
                <w:sz w:val="24"/>
              </w:rPr>
              <w:t>专业）和省级及以上交通运输行政主管部门颁发的安全生产考核合格证（“三类人员”B类证书）；项目总工具备工程师及以上职称（路桥类相关专业），具有省级及以上交通运输行政主管部门颁发的安全生产考核合格证（“三类人员”B类证书），以上人员均不得在其他在施建设工程项目中任职。</w:t>
            </w:r>
          </w:p>
          <w:p>
            <w:pPr>
              <w:autoSpaceDE w:val="0"/>
              <w:spacing w:line="360" w:lineRule="exact"/>
              <w:jc w:val="left"/>
              <w:rPr>
                <w:rFonts w:ascii="宋体" w:hAnsi="宋体" w:cs="宋体"/>
                <w:sz w:val="24"/>
              </w:rPr>
            </w:pPr>
            <w:r>
              <w:rPr>
                <w:rFonts w:hint="eastAsia" w:ascii="宋体" w:hAnsi="宋体" w:cs="宋体"/>
                <w:sz w:val="24"/>
              </w:rPr>
              <w:t>3.3单位负责人为同一人或者存在直接控股、管理关系的不同磋商供应商，不得参加同一合同项下的政府采购活动。除单一来源采购项目外，为采购项目提供整体设计、规范编制或者项目管理、监理、检测等服务的磋商供应商，不得再参加该采购项目的其他采购活动。</w:t>
            </w:r>
          </w:p>
          <w:p>
            <w:pPr>
              <w:autoSpaceDE w:val="0"/>
              <w:spacing w:line="360" w:lineRule="exact"/>
              <w:jc w:val="left"/>
              <w:rPr>
                <w:rFonts w:ascii="宋体" w:hAnsi="宋体" w:cs="宋体"/>
                <w:sz w:val="24"/>
              </w:rPr>
            </w:pPr>
            <w:r>
              <w:rPr>
                <w:rFonts w:hint="eastAsia" w:ascii="宋体" w:hAnsi="宋体" w:cs="宋体"/>
                <w:sz w:val="24"/>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磋商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89" w:type="dxa"/>
            <w:vAlign w:val="center"/>
          </w:tcPr>
          <w:p>
            <w:pPr>
              <w:spacing w:line="380" w:lineRule="exact"/>
              <w:jc w:val="center"/>
              <w:rPr>
                <w:rFonts w:ascii="宋体" w:hAnsi="宋体"/>
                <w:sz w:val="24"/>
              </w:rPr>
            </w:pPr>
            <w:r>
              <w:rPr>
                <w:rFonts w:ascii="宋体" w:hAnsi="宋体"/>
                <w:sz w:val="24"/>
              </w:rPr>
              <w:t>12</w:t>
            </w:r>
          </w:p>
        </w:tc>
        <w:tc>
          <w:tcPr>
            <w:tcW w:w="894" w:type="dxa"/>
            <w:vAlign w:val="center"/>
          </w:tcPr>
          <w:p>
            <w:pPr>
              <w:spacing w:line="380" w:lineRule="exact"/>
              <w:jc w:val="center"/>
              <w:rPr>
                <w:rFonts w:ascii="宋体" w:hAnsi="宋体"/>
                <w:sz w:val="24"/>
              </w:rPr>
            </w:pPr>
            <w:r>
              <w:rPr>
                <w:rFonts w:ascii="宋体" w:hAnsi="宋体"/>
                <w:sz w:val="24"/>
              </w:rPr>
              <w:t>3.2</w:t>
            </w:r>
          </w:p>
        </w:tc>
        <w:tc>
          <w:tcPr>
            <w:tcW w:w="2536" w:type="dxa"/>
            <w:vAlign w:val="center"/>
          </w:tcPr>
          <w:p>
            <w:pPr>
              <w:spacing w:line="380" w:lineRule="exact"/>
              <w:jc w:val="center"/>
              <w:rPr>
                <w:rFonts w:ascii="宋体" w:hAnsi="宋体"/>
                <w:sz w:val="24"/>
              </w:rPr>
            </w:pPr>
            <w:r>
              <w:rPr>
                <w:rFonts w:hint="eastAsia" w:ascii="宋体" w:hAnsi="宋体"/>
                <w:sz w:val="24"/>
              </w:rPr>
              <w:t>是否接受联合体磋商</w:t>
            </w:r>
          </w:p>
        </w:tc>
        <w:tc>
          <w:tcPr>
            <w:tcW w:w="5912" w:type="dxa"/>
            <w:vAlign w:val="center"/>
          </w:tcPr>
          <w:p>
            <w:pPr>
              <w:spacing w:line="360" w:lineRule="exact"/>
              <w:rPr>
                <w:rFonts w:ascii="宋体" w:hAnsi="宋体"/>
                <w:sz w:val="24"/>
              </w:rPr>
            </w:pPr>
            <w:r>
              <w:rPr>
                <w:rFonts w:hint="eastAsia" w:ascii="宋体" w:hAnsi="宋体"/>
                <w:sz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89" w:type="dxa"/>
            <w:vAlign w:val="center"/>
          </w:tcPr>
          <w:p>
            <w:pPr>
              <w:spacing w:line="380" w:lineRule="exact"/>
              <w:jc w:val="center"/>
              <w:rPr>
                <w:rFonts w:ascii="宋体" w:hAnsi="宋体"/>
                <w:sz w:val="24"/>
              </w:rPr>
            </w:pPr>
            <w:r>
              <w:rPr>
                <w:rFonts w:ascii="宋体" w:hAnsi="宋体"/>
                <w:sz w:val="24"/>
              </w:rPr>
              <w:t>13</w:t>
            </w:r>
          </w:p>
        </w:tc>
        <w:tc>
          <w:tcPr>
            <w:tcW w:w="894" w:type="dxa"/>
            <w:vAlign w:val="center"/>
          </w:tcPr>
          <w:p>
            <w:pPr>
              <w:spacing w:line="380" w:lineRule="exact"/>
              <w:jc w:val="center"/>
              <w:rPr>
                <w:rFonts w:ascii="宋体" w:hAnsi="宋体"/>
                <w:sz w:val="24"/>
              </w:rPr>
            </w:pPr>
            <w:r>
              <w:rPr>
                <w:rFonts w:ascii="宋体" w:hAnsi="宋体"/>
                <w:sz w:val="24"/>
              </w:rPr>
              <w:t>8.1</w:t>
            </w:r>
          </w:p>
        </w:tc>
        <w:tc>
          <w:tcPr>
            <w:tcW w:w="2536" w:type="dxa"/>
            <w:vAlign w:val="center"/>
          </w:tcPr>
          <w:p>
            <w:pPr>
              <w:spacing w:line="380" w:lineRule="exact"/>
              <w:jc w:val="center"/>
              <w:rPr>
                <w:rFonts w:ascii="宋体" w:hAnsi="宋体"/>
                <w:sz w:val="24"/>
              </w:rPr>
            </w:pPr>
            <w:r>
              <w:rPr>
                <w:rFonts w:hint="eastAsia" w:ascii="宋体" w:hAnsi="宋体"/>
                <w:sz w:val="24"/>
              </w:rPr>
              <w:t>踏勘现场</w:t>
            </w:r>
          </w:p>
        </w:tc>
        <w:tc>
          <w:tcPr>
            <w:tcW w:w="5912" w:type="dxa"/>
            <w:vAlign w:val="center"/>
          </w:tcPr>
          <w:p>
            <w:pPr>
              <w:spacing w:line="360" w:lineRule="exact"/>
              <w:rPr>
                <w:rFonts w:ascii="宋体" w:hAnsi="宋体"/>
                <w:sz w:val="24"/>
              </w:rPr>
            </w:pPr>
            <w:r>
              <w:rPr>
                <w:rFonts w:hint="eastAsia" w:ascii="宋体" w:hAnsi="宋体"/>
                <w:sz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89" w:type="dxa"/>
            <w:vAlign w:val="center"/>
          </w:tcPr>
          <w:p>
            <w:pPr>
              <w:spacing w:line="380" w:lineRule="exact"/>
              <w:jc w:val="center"/>
              <w:rPr>
                <w:rFonts w:ascii="宋体" w:hAnsi="宋体"/>
                <w:sz w:val="24"/>
              </w:rPr>
            </w:pPr>
            <w:r>
              <w:rPr>
                <w:rFonts w:ascii="宋体" w:hAnsi="宋体"/>
                <w:sz w:val="24"/>
              </w:rPr>
              <w:t>14</w:t>
            </w:r>
          </w:p>
        </w:tc>
        <w:tc>
          <w:tcPr>
            <w:tcW w:w="894" w:type="dxa"/>
            <w:vAlign w:val="center"/>
          </w:tcPr>
          <w:p>
            <w:pPr>
              <w:spacing w:line="380" w:lineRule="exact"/>
              <w:jc w:val="center"/>
              <w:rPr>
                <w:rFonts w:ascii="宋体" w:hAnsi="宋体"/>
                <w:sz w:val="24"/>
              </w:rPr>
            </w:pPr>
            <w:r>
              <w:rPr>
                <w:rFonts w:ascii="宋体" w:hAnsi="宋体"/>
                <w:sz w:val="24"/>
              </w:rPr>
              <w:t>9.1</w:t>
            </w:r>
          </w:p>
        </w:tc>
        <w:tc>
          <w:tcPr>
            <w:tcW w:w="2536" w:type="dxa"/>
            <w:vAlign w:val="center"/>
          </w:tcPr>
          <w:p>
            <w:pPr>
              <w:spacing w:line="380" w:lineRule="exact"/>
              <w:jc w:val="center"/>
              <w:rPr>
                <w:rFonts w:ascii="宋体" w:hAnsi="宋体"/>
                <w:sz w:val="24"/>
              </w:rPr>
            </w:pPr>
            <w:r>
              <w:rPr>
                <w:rFonts w:hint="eastAsia" w:ascii="宋体" w:hAnsi="宋体"/>
                <w:sz w:val="24"/>
              </w:rPr>
              <w:t>磋商预备会</w:t>
            </w:r>
          </w:p>
        </w:tc>
        <w:tc>
          <w:tcPr>
            <w:tcW w:w="5912" w:type="dxa"/>
            <w:vAlign w:val="center"/>
          </w:tcPr>
          <w:p>
            <w:pPr>
              <w:spacing w:line="360" w:lineRule="exact"/>
              <w:rPr>
                <w:rFonts w:ascii="宋体" w:hAnsi="宋体"/>
                <w:sz w:val="24"/>
              </w:rPr>
            </w:pPr>
            <w:r>
              <w:rPr>
                <w:rFonts w:hint="eastAsia" w:ascii="宋体" w:hAnsi="宋体"/>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1</w:t>
            </w:r>
            <w:r>
              <w:rPr>
                <w:rFonts w:hint="eastAsia" w:ascii="宋体" w:hAnsi="宋体"/>
                <w:sz w:val="24"/>
              </w:rPr>
              <w:t>5</w:t>
            </w:r>
          </w:p>
        </w:tc>
        <w:tc>
          <w:tcPr>
            <w:tcW w:w="894" w:type="dxa"/>
            <w:vAlign w:val="center"/>
          </w:tcPr>
          <w:p>
            <w:pPr>
              <w:spacing w:line="380" w:lineRule="exact"/>
              <w:jc w:val="center"/>
              <w:rPr>
                <w:rFonts w:ascii="宋体" w:hAnsi="宋体"/>
                <w:sz w:val="24"/>
              </w:rPr>
            </w:pPr>
            <w:r>
              <w:rPr>
                <w:rFonts w:ascii="宋体" w:hAnsi="宋体"/>
                <w:sz w:val="24"/>
              </w:rPr>
              <w:t>11.2</w:t>
            </w:r>
          </w:p>
        </w:tc>
        <w:tc>
          <w:tcPr>
            <w:tcW w:w="2536" w:type="dxa"/>
            <w:vAlign w:val="center"/>
          </w:tcPr>
          <w:p>
            <w:pPr>
              <w:autoSpaceDE w:val="0"/>
              <w:spacing w:line="300" w:lineRule="exact"/>
              <w:jc w:val="left"/>
              <w:rPr>
                <w:rFonts w:ascii="宋体" w:hAnsi="宋体" w:cs="宋体"/>
                <w:sz w:val="24"/>
              </w:rPr>
            </w:pPr>
            <w:r>
              <w:rPr>
                <w:rFonts w:hint="eastAsia" w:ascii="宋体" w:hAnsi="宋体" w:cs="宋体"/>
                <w:sz w:val="24"/>
              </w:rPr>
              <w:t>竞争性磋商文件澄清修改的时间</w:t>
            </w:r>
          </w:p>
        </w:tc>
        <w:tc>
          <w:tcPr>
            <w:tcW w:w="5912" w:type="dxa"/>
            <w:vAlign w:val="center"/>
          </w:tcPr>
          <w:p>
            <w:pPr>
              <w:spacing w:line="360" w:lineRule="exact"/>
              <w:rPr>
                <w:rFonts w:ascii="宋体" w:hAnsi="宋体"/>
                <w:sz w:val="24"/>
              </w:rPr>
            </w:pPr>
            <w:r>
              <w:rPr>
                <w:rFonts w:hint="eastAsia" w:ascii="宋体" w:hAnsi="宋体"/>
                <w:sz w:val="24"/>
              </w:rPr>
              <w:t>不少于提交首次响应文件截止时间</w:t>
            </w:r>
            <w:r>
              <w:rPr>
                <w:rFonts w:ascii="宋体" w:hAnsi="宋体"/>
                <w:sz w:val="24"/>
              </w:rPr>
              <w:t>5</w:t>
            </w:r>
            <w:r>
              <w:rPr>
                <w:rFonts w:hint="eastAsia" w:ascii="宋体" w:hAnsi="宋体"/>
                <w:sz w:val="24"/>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ascii="宋体" w:hAnsi="宋体"/>
                <w:sz w:val="24"/>
              </w:rPr>
              <w:t>1</w:t>
            </w:r>
            <w:r>
              <w:rPr>
                <w:rFonts w:hint="eastAsia" w:ascii="宋体" w:hAnsi="宋体"/>
                <w:sz w:val="24"/>
              </w:rPr>
              <w:t>6</w:t>
            </w:r>
          </w:p>
        </w:tc>
        <w:tc>
          <w:tcPr>
            <w:tcW w:w="894" w:type="dxa"/>
            <w:vAlign w:val="center"/>
          </w:tcPr>
          <w:p>
            <w:pPr>
              <w:spacing w:line="380" w:lineRule="exact"/>
              <w:jc w:val="center"/>
              <w:rPr>
                <w:rFonts w:ascii="宋体" w:hAnsi="宋体"/>
                <w:sz w:val="24"/>
              </w:rPr>
            </w:pPr>
            <w:r>
              <w:rPr>
                <w:rFonts w:ascii="宋体" w:hAnsi="宋体"/>
                <w:sz w:val="24"/>
              </w:rPr>
              <w:t>11.2</w:t>
            </w:r>
          </w:p>
        </w:tc>
        <w:tc>
          <w:tcPr>
            <w:tcW w:w="2536" w:type="dxa"/>
            <w:vAlign w:val="center"/>
          </w:tcPr>
          <w:p>
            <w:pPr>
              <w:autoSpaceDE w:val="0"/>
              <w:spacing w:line="300" w:lineRule="exact"/>
              <w:jc w:val="left"/>
              <w:rPr>
                <w:rFonts w:ascii="宋体" w:hAnsi="宋体" w:cs="宋体"/>
                <w:sz w:val="24"/>
              </w:rPr>
            </w:pPr>
            <w:r>
              <w:rPr>
                <w:rFonts w:hint="eastAsia" w:ascii="宋体" w:hAnsi="宋体" w:cs="宋体"/>
                <w:sz w:val="24"/>
              </w:rPr>
              <w:t>竞争性磋商文件澄清修改发布方式</w:t>
            </w:r>
          </w:p>
        </w:tc>
        <w:tc>
          <w:tcPr>
            <w:tcW w:w="5912" w:type="dxa"/>
            <w:vAlign w:val="center"/>
          </w:tcPr>
          <w:p>
            <w:pPr>
              <w:spacing w:line="360" w:lineRule="exact"/>
              <w:rPr>
                <w:rFonts w:ascii="宋体" w:hAnsi="宋体"/>
                <w:sz w:val="24"/>
              </w:rPr>
            </w:pPr>
            <w:r>
              <w:rPr>
                <w:rFonts w:hint="eastAsia" w:ascii="宋体" w:hAnsi="宋体"/>
                <w:sz w:val="24"/>
              </w:rPr>
              <w:t>在发布竞争性磋商公告的同一网站发布。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17</w:t>
            </w:r>
          </w:p>
        </w:tc>
        <w:tc>
          <w:tcPr>
            <w:tcW w:w="894" w:type="dxa"/>
            <w:vAlign w:val="center"/>
          </w:tcPr>
          <w:p>
            <w:pPr>
              <w:spacing w:line="380" w:lineRule="exact"/>
              <w:jc w:val="center"/>
              <w:rPr>
                <w:rFonts w:ascii="宋体" w:hAnsi="宋体"/>
                <w:sz w:val="24"/>
              </w:rPr>
            </w:pPr>
            <w:r>
              <w:rPr>
                <w:rFonts w:ascii="宋体" w:hAnsi="宋体"/>
                <w:sz w:val="24"/>
              </w:rPr>
              <w:t>11.</w:t>
            </w:r>
            <w:r>
              <w:rPr>
                <w:rFonts w:hint="eastAsia" w:ascii="宋体" w:hAnsi="宋体"/>
                <w:sz w:val="24"/>
              </w:rPr>
              <w:t>4</w:t>
            </w:r>
          </w:p>
        </w:tc>
        <w:tc>
          <w:tcPr>
            <w:tcW w:w="2536" w:type="dxa"/>
            <w:vAlign w:val="center"/>
          </w:tcPr>
          <w:p>
            <w:pPr>
              <w:spacing w:line="380" w:lineRule="exact"/>
              <w:jc w:val="center"/>
              <w:rPr>
                <w:rFonts w:ascii="宋体" w:hAnsi="宋体"/>
                <w:sz w:val="24"/>
              </w:rPr>
            </w:pPr>
            <w:r>
              <w:rPr>
                <w:rFonts w:hint="eastAsia" w:ascii="宋体" w:hAnsi="宋体"/>
                <w:sz w:val="24"/>
              </w:rPr>
              <w:t>磋商供应商确认收到澄清修改的方式</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不需要确认。澄清文件在发布竞争性磋商公告的网站上发布之日起，视为磋商供应商已收到该澄清。磋商供应商未及时关注采购人在网站上发布的澄清文件造成的损失，由磋商供应商自行负责。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689" w:type="dxa"/>
            <w:vAlign w:val="center"/>
          </w:tcPr>
          <w:p>
            <w:pPr>
              <w:spacing w:line="380" w:lineRule="exact"/>
              <w:jc w:val="center"/>
              <w:rPr>
                <w:rFonts w:ascii="宋体" w:hAnsi="宋体"/>
                <w:sz w:val="24"/>
              </w:rPr>
            </w:pPr>
            <w:r>
              <w:rPr>
                <w:rFonts w:hint="eastAsia" w:ascii="宋体" w:hAnsi="宋体"/>
                <w:sz w:val="24"/>
              </w:rPr>
              <w:t>18</w:t>
            </w:r>
          </w:p>
        </w:tc>
        <w:tc>
          <w:tcPr>
            <w:tcW w:w="894" w:type="dxa"/>
            <w:vAlign w:val="center"/>
          </w:tcPr>
          <w:p>
            <w:pPr>
              <w:spacing w:line="380" w:lineRule="exact"/>
              <w:jc w:val="center"/>
              <w:rPr>
                <w:rFonts w:ascii="宋体" w:hAnsi="宋体"/>
                <w:sz w:val="24"/>
              </w:rPr>
            </w:pPr>
            <w:r>
              <w:rPr>
                <w:rFonts w:ascii="宋体" w:hAnsi="宋体"/>
                <w:sz w:val="24"/>
              </w:rPr>
              <w:t>14.1.1</w:t>
            </w:r>
          </w:p>
        </w:tc>
        <w:tc>
          <w:tcPr>
            <w:tcW w:w="2536" w:type="dxa"/>
            <w:vAlign w:val="center"/>
          </w:tcPr>
          <w:p>
            <w:pPr>
              <w:spacing w:line="380" w:lineRule="exact"/>
              <w:jc w:val="center"/>
              <w:rPr>
                <w:rFonts w:ascii="宋体" w:hAnsi="宋体"/>
                <w:sz w:val="24"/>
              </w:rPr>
            </w:pPr>
            <w:r>
              <w:rPr>
                <w:rFonts w:hint="eastAsia" w:ascii="宋体" w:hAnsi="宋体"/>
                <w:sz w:val="24"/>
              </w:rPr>
              <w:t>报价方式</w:t>
            </w:r>
          </w:p>
        </w:tc>
        <w:tc>
          <w:tcPr>
            <w:tcW w:w="5912" w:type="dxa"/>
            <w:vAlign w:val="center"/>
          </w:tcPr>
          <w:p>
            <w:pPr>
              <w:spacing w:line="360" w:lineRule="exact"/>
              <w:rPr>
                <w:rFonts w:ascii="宋体" w:hAnsi="宋体"/>
                <w:sz w:val="24"/>
              </w:rPr>
            </w:pPr>
            <w:r>
              <w:rPr>
                <w:rFonts w:hint="eastAsia" w:ascii="宋体" w:hAnsi="宋体"/>
                <w:sz w:val="24"/>
              </w:rPr>
              <w:t>工程量清单报价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19</w:t>
            </w:r>
          </w:p>
        </w:tc>
        <w:tc>
          <w:tcPr>
            <w:tcW w:w="894" w:type="dxa"/>
            <w:vAlign w:val="center"/>
          </w:tcPr>
          <w:p>
            <w:pPr>
              <w:spacing w:line="380" w:lineRule="exact"/>
              <w:jc w:val="center"/>
              <w:rPr>
                <w:rFonts w:ascii="宋体" w:hAnsi="宋体"/>
                <w:sz w:val="24"/>
              </w:rPr>
            </w:pPr>
            <w:r>
              <w:rPr>
                <w:rFonts w:ascii="宋体" w:hAnsi="宋体"/>
                <w:sz w:val="24"/>
              </w:rPr>
              <w:t>14.2</w:t>
            </w:r>
          </w:p>
        </w:tc>
        <w:tc>
          <w:tcPr>
            <w:tcW w:w="2536" w:type="dxa"/>
            <w:vAlign w:val="center"/>
          </w:tcPr>
          <w:p>
            <w:pPr>
              <w:spacing w:line="380" w:lineRule="exact"/>
              <w:jc w:val="center"/>
              <w:rPr>
                <w:rFonts w:ascii="宋体" w:hAnsi="宋体"/>
                <w:sz w:val="24"/>
              </w:rPr>
            </w:pPr>
            <w:r>
              <w:rPr>
                <w:rFonts w:hint="eastAsia" w:ascii="宋体" w:hAnsi="宋体"/>
                <w:sz w:val="24"/>
              </w:rPr>
              <w:t>预算控制价</w:t>
            </w:r>
            <w:r>
              <w:rPr>
                <w:rFonts w:ascii="宋体" w:hAnsi="宋体"/>
                <w:sz w:val="24"/>
              </w:rPr>
              <w:t>(</w:t>
            </w:r>
            <w:r>
              <w:rPr>
                <w:rFonts w:hint="eastAsia" w:ascii="宋体" w:hAnsi="宋体"/>
                <w:sz w:val="24"/>
              </w:rPr>
              <w:t>预算金额</w:t>
            </w:r>
            <w:r>
              <w:rPr>
                <w:rFonts w:ascii="宋体" w:hAnsi="宋体"/>
                <w:sz w:val="24"/>
              </w:rPr>
              <w:t>)</w:t>
            </w:r>
          </w:p>
        </w:tc>
        <w:tc>
          <w:tcPr>
            <w:tcW w:w="5912" w:type="dxa"/>
            <w:vAlign w:val="center"/>
          </w:tcPr>
          <w:p>
            <w:pPr>
              <w:spacing w:line="360" w:lineRule="exact"/>
              <w:rPr>
                <w:rFonts w:ascii="宋体" w:hAnsi="宋体" w:cs="宋体"/>
                <w:sz w:val="24"/>
              </w:rPr>
            </w:pPr>
            <w:r>
              <w:rPr>
                <w:rFonts w:hint="eastAsia" w:ascii="宋体" w:hAnsi="宋体"/>
                <w:sz w:val="24"/>
              </w:rPr>
              <w:t>人民币</w:t>
            </w:r>
            <w:r>
              <w:rPr>
                <w:rFonts w:hint="eastAsia" w:ascii="宋体" w:hAnsi="宋体"/>
                <w:sz w:val="24"/>
                <w:lang w:eastAsia="zh-CN"/>
              </w:rPr>
              <w:t>壹</w:t>
            </w:r>
            <w:r>
              <w:rPr>
                <w:rFonts w:hint="eastAsia" w:ascii="宋体" w:hAnsi="宋体"/>
                <w:sz w:val="24"/>
              </w:rPr>
              <w:t>佰</w:t>
            </w:r>
            <w:r>
              <w:rPr>
                <w:rFonts w:hint="eastAsia" w:ascii="宋体" w:hAnsi="宋体"/>
                <w:sz w:val="24"/>
                <w:lang w:eastAsia="zh-CN"/>
              </w:rPr>
              <w:t>叁</w:t>
            </w:r>
            <w:r>
              <w:rPr>
                <w:rFonts w:hint="eastAsia" w:ascii="宋体" w:hAnsi="宋体"/>
                <w:sz w:val="24"/>
              </w:rPr>
              <w:t>拾</w:t>
            </w:r>
            <w:r>
              <w:rPr>
                <w:rFonts w:hint="eastAsia" w:ascii="宋体" w:hAnsi="宋体"/>
                <w:sz w:val="24"/>
                <w:lang w:eastAsia="zh-CN"/>
              </w:rPr>
              <w:t>玖</w:t>
            </w:r>
            <w:r>
              <w:rPr>
                <w:rFonts w:hint="eastAsia" w:ascii="宋体" w:hAnsi="宋体"/>
                <w:sz w:val="24"/>
              </w:rPr>
              <w:t>万</w:t>
            </w:r>
            <w:r>
              <w:rPr>
                <w:rFonts w:hint="eastAsia" w:ascii="宋体" w:hAnsi="宋体"/>
                <w:sz w:val="24"/>
                <w:lang w:eastAsia="zh-CN"/>
              </w:rPr>
              <w:t>壹仟壹</w:t>
            </w:r>
            <w:r>
              <w:rPr>
                <w:rFonts w:hint="eastAsia" w:ascii="宋体" w:hAnsi="宋体"/>
                <w:sz w:val="24"/>
              </w:rPr>
              <w:t>佰柒拾</w:t>
            </w:r>
            <w:r>
              <w:rPr>
                <w:rFonts w:hint="eastAsia" w:ascii="宋体" w:hAnsi="宋体"/>
                <w:sz w:val="24"/>
                <w:lang w:eastAsia="zh-CN"/>
              </w:rPr>
              <w:t>贰</w:t>
            </w:r>
            <w:r>
              <w:rPr>
                <w:rFonts w:hint="eastAsia" w:ascii="宋体" w:hAnsi="宋体"/>
                <w:sz w:val="24"/>
              </w:rPr>
              <w:t>元整</w:t>
            </w:r>
            <w:r>
              <w:rPr>
                <w:rFonts w:hint="eastAsia" w:ascii="宋体" w:hAnsi="宋体" w:cs="宋体"/>
                <w:sz w:val="24"/>
              </w:rPr>
              <w:t>（¥</w:t>
            </w:r>
            <w:r>
              <w:rPr>
                <w:rFonts w:hint="eastAsia" w:ascii="宋体" w:hAnsi="宋体" w:cs="宋体"/>
                <w:sz w:val="24"/>
                <w:lang w:val="en-US" w:eastAsia="zh-CN"/>
              </w:rPr>
              <w:t>1391172</w:t>
            </w:r>
            <w:r>
              <w:rPr>
                <w:rFonts w:hint="eastAsia" w:ascii="宋体" w:hAnsi="宋体" w:cs="宋体"/>
                <w:sz w:val="24"/>
              </w:rPr>
              <w:t>.00），竞标总报价不高于竞标控制价为有效报价，凡超出竞标控制价的报价均被视为无效竞标。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689" w:type="dxa"/>
            <w:vAlign w:val="center"/>
          </w:tcPr>
          <w:p>
            <w:pPr>
              <w:spacing w:line="380" w:lineRule="exact"/>
              <w:jc w:val="center"/>
              <w:rPr>
                <w:rFonts w:ascii="宋体" w:hAnsi="宋体"/>
                <w:sz w:val="24"/>
              </w:rPr>
            </w:pPr>
            <w:r>
              <w:rPr>
                <w:rFonts w:hint="eastAsia" w:ascii="宋体" w:hAnsi="宋体"/>
                <w:sz w:val="24"/>
              </w:rPr>
              <w:t>20</w:t>
            </w:r>
          </w:p>
        </w:tc>
        <w:tc>
          <w:tcPr>
            <w:tcW w:w="894" w:type="dxa"/>
            <w:vAlign w:val="center"/>
          </w:tcPr>
          <w:p>
            <w:pPr>
              <w:spacing w:line="380" w:lineRule="exact"/>
              <w:jc w:val="center"/>
              <w:rPr>
                <w:rFonts w:ascii="宋体" w:hAnsi="宋体"/>
                <w:sz w:val="24"/>
              </w:rPr>
            </w:pPr>
            <w:r>
              <w:rPr>
                <w:rFonts w:ascii="宋体" w:hAnsi="宋体"/>
                <w:sz w:val="24"/>
              </w:rPr>
              <w:t>15.1</w:t>
            </w:r>
          </w:p>
        </w:tc>
        <w:tc>
          <w:tcPr>
            <w:tcW w:w="2536" w:type="dxa"/>
            <w:vAlign w:val="center"/>
          </w:tcPr>
          <w:p>
            <w:pPr>
              <w:spacing w:line="380" w:lineRule="exact"/>
              <w:jc w:val="center"/>
              <w:rPr>
                <w:rFonts w:ascii="宋体" w:hAnsi="宋体"/>
                <w:sz w:val="24"/>
              </w:rPr>
            </w:pPr>
            <w:r>
              <w:rPr>
                <w:rFonts w:hint="eastAsia" w:ascii="宋体" w:hAnsi="宋体"/>
                <w:sz w:val="24"/>
              </w:rPr>
              <w:t>磋商有效期</w:t>
            </w:r>
          </w:p>
        </w:tc>
        <w:tc>
          <w:tcPr>
            <w:tcW w:w="5912" w:type="dxa"/>
            <w:vAlign w:val="center"/>
          </w:tcPr>
          <w:p>
            <w:pPr>
              <w:spacing w:line="360" w:lineRule="exact"/>
              <w:rPr>
                <w:rFonts w:ascii="宋体" w:hAnsi="宋体"/>
                <w:sz w:val="24"/>
              </w:rPr>
            </w:pPr>
            <w:r>
              <w:rPr>
                <w:rFonts w:hint="eastAsia" w:ascii="宋体" w:hAnsi="宋体"/>
                <w:sz w:val="24"/>
              </w:rPr>
              <w:t>自磋商供应商提交响应文件截止之日起计算</w:t>
            </w:r>
            <w:r>
              <w:rPr>
                <w:rFonts w:ascii="宋体" w:hAnsi="宋体"/>
                <w:sz w:val="24"/>
              </w:rPr>
              <w:t>60</w:t>
            </w:r>
            <w:r>
              <w:rPr>
                <w:rFonts w:hint="eastAsia" w:ascii="宋体" w:hAnsi="宋体"/>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89" w:type="dxa"/>
            <w:vAlign w:val="center"/>
          </w:tcPr>
          <w:p>
            <w:pPr>
              <w:spacing w:line="380" w:lineRule="exact"/>
              <w:jc w:val="center"/>
              <w:rPr>
                <w:rFonts w:ascii="宋体" w:hAnsi="宋体"/>
                <w:sz w:val="24"/>
              </w:rPr>
            </w:pPr>
            <w:r>
              <w:rPr>
                <w:rFonts w:hint="eastAsia" w:ascii="宋体" w:hAnsi="宋体"/>
                <w:sz w:val="24"/>
              </w:rPr>
              <w:t>21</w:t>
            </w:r>
          </w:p>
        </w:tc>
        <w:tc>
          <w:tcPr>
            <w:tcW w:w="894" w:type="dxa"/>
            <w:vAlign w:val="center"/>
          </w:tcPr>
          <w:p>
            <w:pPr>
              <w:spacing w:line="380" w:lineRule="exact"/>
              <w:jc w:val="center"/>
              <w:rPr>
                <w:rFonts w:ascii="宋体" w:hAnsi="宋体"/>
                <w:sz w:val="24"/>
              </w:rPr>
            </w:pPr>
            <w:r>
              <w:rPr>
                <w:rFonts w:ascii="宋体" w:hAnsi="宋体"/>
                <w:sz w:val="24"/>
              </w:rPr>
              <w:t>16</w:t>
            </w:r>
          </w:p>
        </w:tc>
        <w:tc>
          <w:tcPr>
            <w:tcW w:w="2536" w:type="dxa"/>
            <w:vAlign w:val="center"/>
          </w:tcPr>
          <w:p>
            <w:pPr>
              <w:spacing w:line="380" w:lineRule="exact"/>
              <w:jc w:val="center"/>
              <w:rPr>
                <w:rFonts w:ascii="宋体" w:hAnsi="宋体"/>
                <w:sz w:val="24"/>
              </w:rPr>
            </w:pPr>
            <w:r>
              <w:rPr>
                <w:rFonts w:hint="eastAsia" w:ascii="宋体" w:hAnsi="宋体"/>
                <w:sz w:val="24"/>
              </w:rPr>
              <w:t>磋商保证金</w:t>
            </w:r>
          </w:p>
        </w:tc>
        <w:tc>
          <w:tcPr>
            <w:tcW w:w="5912" w:type="dxa"/>
            <w:vAlign w:val="center"/>
          </w:tcPr>
          <w:p>
            <w:pPr>
              <w:spacing w:line="360" w:lineRule="exact"/>
              <w:rPr>
                <w:rFonts w:ascii="宋体" w:hAnsi="宋体"/>
                <w:sz w:val="24"/>
              </w:rPr>
            </w:pPr>
            <w:r>
              <w:rPr>
                <w:rFonts w:hint="eastAsia" w:ascii="宋体" w:hAnsi="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689" w:type="dxa"/>
            <w:vAlign w:val="center"/>
          </w:tcPr>
          <w:p>
            <w:pPr>
              <w:spacing w:line="380" w:lineRule="exact"/>
              <w:jc w:val="center"/>
              <w:rPr>
                <w:rFonts w:ascii="宋体" w:hAnsi="宋体"/>
                <w:sz w:val="24"/>
              </w:rPr>
            </w:pPr>
            <w:r>
              <w:rPr>
                <w:rFonts w:hint="eastAsia" w:ascii="宋体" w:hAnsi="宋体"/>
                <w:sz w:val="24"/>
              </w:rPr>
              <w:t>22</w:t>
            </w:r>
          </w:p>
        </w:tc>
        <w:tc>
          <w:tcPr>
            <w:tcW w:w="894" w:type="dxa"/>
            <w:vAlign w:val="center"/>
          </w:tcPr>
          <w:p>
            <w:pPr>
              <w:spacing w:line="380" w:lineRule="exact"/>
              <w:jc w:val="center"/>
              <w:rPr>
                <w:rFonts w:ascii="宋体" w:hAnsi="宋体"/>
                <w:sz w:val="24"/>
              </w:rPr>
            </w:pPr>
            <w:r>
              <w:rPr>
                <w:rFonts w:ascii="宋体" w:hAnsi="宋体"/>
                <w:sz w:val="24"/>
              </w:rPr>
              <w:t>17.6</w:t>
            </w:r>
          </w:p>
        </w:tc>
        <w:tc>
          <w:tcPr>
            <w:tcW w:w="2536" w:type="dxa"/>
            <w:vAlign w:val="center"/>
          </w:tcPr>
          <w:p>
            <w:pPr>
              <w:spacing w:line="380" w:lineRule="exact"/>
              <w:jc w:val="center"/>
              <w:rPr>
                <w:rFonts w:ascii="宋体" w:hAnsi="宋体"/>
                <w:sz w:val="24"/>
              </w:rPr>
            </w:pPr>
            <w:r>
              <w:rPr>
                <w:rFonts w:hint="eastAsia" w:ascii="宋体" w:hAnsi="宋体"/>
                <w:sz w:val="24"/>
              </w:rPr>
              <w:t>响应文件正副本份数</w:t>
            </w:r>
          </w:p>
        </w:tc>
        <w:tc>
          <w:tcPr>
            <w:tcW w:w="5912" w:type="dxa"/>
            <w:vAlign w:val="center"/>
          </w:tcPr>
          <w:p>
            <w:pPr>
              <w:spacing w:line="360" w:lineRule="exact"/>
              <w:rPr>
                <w:rFonts w:ascii="宋体" w:hAnsi="宋体"/>
                <w:sz w:val="24"/>
              </w:rPr>
            </w:pPr>
            <w:r>
              <w:rPr>
                <w:rFonts w:hint="eastAsia" w:ascii="宋体" w:hAnsi="宋体"/>
                <w:sz w:val="24"/>
              </w:rPr>
              <w:t>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89" w:type="dxa"/>
            <w:vAlign w:val="center"/>
          </w:tcPr>
          <w:p>
            <w:pPr>
              <w:spacing w:line="380" w:lineRule="exact"/>
              <w:jc w:val="center"/>
              <w:rPr>
                <w:rFonts w:ascii="宋体" w:hAnsi="宋体"/>
                <w:sz w:val="24"/>
              </w:rPr>
            </w:pPr>
            <w:r>
              <w:rPr>
                <w:rFonts w:hint="eastAsia" w:ascii="宋体" w:hAnsi="宋体"/>
                <w:sz w:val="24"/>
              </w:rPr>
              <w:t>23</w:t>
            </w:r>
          </w:p>
        </w:tc>
        <w:tc>
          <w:tcPr>
            <w:tcW w:w="894" w:type="dxa"/>
            <w:vAlign w:val="center"/>
          </w:tcPr>
          <w:p>
            <w:pPr>
              <w:spacing w:line="380" w:lineRule="exact"/>
              <w:jc w:val="center"/>
              <w:rPr>
                <w:rFonts w:ascii="宋体" w:hAnsi="宋体"/>
                <w:sz w:val="24"/>
              </w:rPr>
            </w:pPr>
            <w:r>
              <w:rPr>
                <w:rFonts w:ascii="宋体" w:hAnsi="宋体"/>
                <w:sz w:val="24"/>
              </w:rPr>
              <w:t>18.1</w:t>
            </w:r>
          </w:p>
        </w:tc>
        <w:tc>
          <w:tcPr>
            <w:tcW w:w="2536" w:type="dxa"/>
            <w:vAlign w:val="center"/>
          </w:tcPr>
          <w:p>
            <w:pPr>
              <w:autoSpaceDE w:val="0"/>
              <w:spacing w:line="300" w:lineRule="exact"/>
              <w:jc w:val="left"/>
              <w:rPr>
                <w:rFonts w:ascii="宋体" w:hAnsi="宋体" w:cs="宋体"/>
                <w:sz w:val="24"/>
              </w:rPr>
            </w:pPr>
            <w:r>
              <w:rPr>
                <w:rFonts w:hint="eastAsia" w:ascii="宋体" w:hAnsi="宋体" w:cs="宋体"/>
                <w:sz w:val="24"/>
              </w:rPr>
              <w:t>响应文件递交截止时间及地点</w:t>
            </w:r>
          </w:p>
        </w:tc>
        <w:tc>
          <w:tcPr>
            <w:tcW w:w="5912" w:type="dxa"/>
            <w:vAlign w:val="center"/>
          </w:tcPr>
          <w:p>
            <w:pPr>
              <w:spacing w:line="360" w:lineRule="exact"/>
              <w:jc w:val="left"/>
              <w:rPr>
                <w:rFonts w:ascii="宋体" w:hAnsi="宋体" w:cs="宋体"/>
                <w:sz w:val="24"/>
                <w:highlight w:val="none"/>
              </w:rPr>
            </w:pPr>
            <w:r>
              <w:rPr>
                <w:rFonts w:hint="eastAsia" w:ascii="宋体" w:hAnsi="宋体" w:cs="宋体"/>
                <w:sz w:val="24"/>
              </w:rPr>
              <w:t>时间：</w:t>
            </w:r>
            <w:r>
              <w:rPr>
                <w:rFonts w:hint="eastAsia" w:ascii="宋体" w:hAnsi="宋体" w:cs="宋体"/>
                <w:sz w:val="24"/>
                <w:highlight w:val="none"/>
              </w:rPr>
              <w:t>2020年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日北京时间10时00分</w:t>
            </w:r>
          </w:p>
          <w:p>
            <w:pPr>
              <w:spacing w:line="360" w:lineRule="exact"/>
              <w:rPr>
                <w:rFonts w:ascii="宋体" w:hAnsi="宋体" w:cs="宋体"/>
                <w:sz w:val="24"/>
              </w:rPr>
            </w:pPr>
            <w:r>
              <w:rPr>
                <w:rFonts w:hint="eastAsia" w:ascii="宋体" w:hAnsi="宋体" w:cs="宋体"/>
                <w:spacing w:val="-4"/>
                <w:sz w:val="24"/>
              </w:rPr>
              <w:t>地点：兴业县公共资源交易中心开标室（兴业县政务服务中心三楼）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24</w:t>
            </w:r>
          </w:p>
        </w:tc>
        <w:tc>
          <w:tcPr>
            <w:tcW w:w="894" w:type="dxa"/>
            <w:vAlign w:val="center"/>
          </w:tcPr>
          <w:p>
            <w:pPr>
              <w:spacing w:line="380" w:lineRule="exact"/>
              <w:jc w:val="center"/>
              <w:rPr>
                <w:rFonts w:ascii="宋体" w:hAnsi="宋体"/>
                <w:sz w:val="24"/>
              </w:rPr>
            </w:pPr>
            <w:r>
              <w:rPr>
                <w:rFonts w:ascii="宋体" w:hAnsi="宋体"/>
                <w:sz w:val="24"/>
              </w:rPr>
              <w:t>18.3</w:t>
            </w:r>
          </w:p>
        </w:tc>
        <w:tc>
          <w:tcPr>
            <w:tcW w:w="2536" w:type="dxa"/>
            <w:vAlign w:val="center"/>
          </w:tcPr>
          <w:p>
            <w:pPr>
              <w:spacing w:line="380" w:lineRule="exact"/>
              <w:jc w:val="center"/>
              <w:rPr>
                <w:rFonts w:ascii="宋体" w:hAnsi="宋体"/>
                <w:sz w:val="24"/>
              </w:rPr>
            </w:pPr>
            <w:r>
              <w:rPr>
                <w:rFonts w:hint="eastAsia" w:ascii="宋体" w:hAnsi="宋体"/>
                <w:sz w:val="24"/>
              </w:rPr>
              <w:t>响应文件装订的其他要求</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响应文件必须按本须知规定的内容和顺序自编目录及页码装订成册，每册装订应牢固、不易拆散和换页。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25</w:t>
            </w:r>
          </w:p>
        </w:tc>
        <w:tc>
          <w:tcPr>
            <w:tcW w:w="894" w:type="dxa"/>
            <w:vAlign w:val="center"/>
          </w:tcPr>
          <w:p>
            <w:pPr>
              <w:spacing w:line="380" w:lineRule="exact"/>
              <w:jc w:val="center"/>
              <w:rPr>
                <w:rFonts w:ascii="宋体" w:hAnsi="宋体"/>
                <w:sz w:val="24"/>
              </w:rPr>
            </w:pPr>
            <w:r>
              <w:rPr>
                <w:rFonts w:ascii="宋体" w:hAnsi="宋体"/>
                <w:sz w:val="24"/>
              </w:rPr>
              <w:t>18.5</w:t>
            </w:r>
          </w:p>
        </w:tc>
        <w:tc>
          <w:tcPr>
            <w:tcW w:w="2536" w:type="dxa"/>
            <w:vAlign w:val="center"/>
          </w:tcPr>
          <w:p>
            <w:pPr>
              <w:spacing w:line="380" w:lineRule="exact"/>
              <w:rPr>
                <w:rFonts w:ascii="宋体" w:hAnsi="宋体"/>
                <w:sz w:val="24"/>
              </w:rPr>
            </w:pPr>
            <w:r>
              <w:rPr>
                <w:rFonts w:hint="eastAsia" w:ascii="宋体" w:hAnsi="宋体"/>
                <w:sz w:val="24"/>
              </w:rPr>
              <w:t>外层封套上应载明的信息</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采购人名称：</w:t>
            </w:r>
          </w:p>
          <w:p>
            <w:pPr>
              <w:autoSpaceDE w:val="0"/>
              <w:spacing w:line="360" w:lineRule="exact"/>
              <w:jc w:val="left"/>
              <w:rPr>
                <w:rFonts w:ascii="宋体" w:hAnsi="宋体" w:cs="宋体"/>
                <w:sz w:val="24"/>
              </w:rPr>
            </w:pPr>
            <w:r>
              <w:rPr>
                <w:rFonts w:hint="eastAsia" w:ascii="宋体" w:hAnsi="宋体" w:cs="宋体"/>
                <w:sz w:val="24"/>
              </w:rPr>
              <w:t>项目名称：</w:t>
            </w:r>
          </w:p>
          <w:p>
            <w:pPr>
              <w:autoSpaceDE w:val="0"/>
              <w:spacing w:line="360" w:lineRule="exact"/>
              <w:jc w:val="left"/>
              <w:rPr>
                <w:rFonts w:ascii="宋体" w:hAnsi="宋体" w:cs="宋体"/>
                <w:sz w:val="24"/>
              </w:rPr>
            </w:pPr>
            <w:r>
              <w:rPr>
                <w:rFonts w:hint="eastAsia" w:ascii="宋体" w:hAnsi="宋体" w:cs="宋体"/>
                <w:sz w:val="24"/>
              </w:rPr>
              <w:t>项目编号：</w:t>
            </w:r>
          </w:p>
          <w:p>
            <w:pPr>
              <w:autoSpaceDE w:val="0"/>
              <w:spacing w:line="360" w:lineRule="exact"/>
              <w:jc w:val="left"/>
              <w:rPr>
                <w:rFonts w:ascii="宋体" w:hAnsi="宋体" w:cs="宋体"/>
                <w:sz w:val="24"/>
              </w:rPr>
            </w:pPr>
            <w:r>
              <w:rPr>
                <w:rFonts w:hint="eastAsia" w:ascii="宋体" w:hAnsi="宋体" w:cs="宋体"/>
                <w:sz w:val="24"/>
              </w:rPr>
              <w:t>磋商供应商名称：</w:t>
            </w:r>
          </w:p>
          <w:p>
            <w:pPr>
              <w:autoSpaceDE w:val="0"/>
              <w:spacing w:line="360" w:lineRule="exact"/>
              <w:jc w:val="left"/>
              <w:rPr>
                <w:rFonts w:ascii="宋体" w:hAnsi="宋体" w:cs="宋体"/>
                <w:sz w:val="24"/>
              </w:rPr>
            </w:pPr>
            <w:r>
              <w:rPr>
                <w:rFonts w:hint="eastAsia" w:ascii="宋体" w:hAnsi="宋体" w:cs="宋体"/>
                <w:sz w:val="24"/>
              </w:rPr>
              <w:t>在</w:t>
            </w:r>
            <w:r>
              <w:rPr>
                <w:rFonts w:hint="eastAsia" w:ascii="宋体" w:hAnsi="宋体" w:cs="宋体"/>
                <w:sz w:val="24"/>
                <w:highlight w:val="none"/>
              </w:rPr>
              <w:t xml:space="preserve">2020年 </w:t>
            </w:r>
            <w:r>
              <w:rPr>
                <w:rFonts w:hint="eastAsia" w:ascii="宋体" w:hAnsi="宋体" w:cs="宋体"/>
                <w:sz w:val="24"/>
                <w:highlight w:val="none"/>
                <w:lang w:val="en-US" w:eastAsia="zh-CN"/>
              </w:rPr>
              <w:t>10</w:t>
            </w:r>
            <w:r>
              <w:rPr>
                <w:rFonts w:hint="eastAsia" w:ascii="宋体" w:hAnsi="宋体" w:cs="宋体"/>
                <w:sz w:val="24"/>
                <w:highlight w:val="none"/>
              </w:rPr>
              <w:t>月1</w:t>
            </w:r>
            <w:r>
              <w:rPr>
                <w:rFonts w:hint="eastAsia" w:ascii="宋体" w:hAnsi="宋体" w:cs="宋体"/>
                <w:sz w:val="24"/>
                <w:highlight w:val="none"/>
                <w:lang w:val="en-US" w:eastAsia="zh-CN"/>
              </w:rPr>
              <w:t>5</w:t>
            </w:r>
            <w:r>
              <w:rPr>
                <w:rFonts w:hint="eastAsia" w:ascii="宋体" w:hAnsi="宋体" w:cs="宋体"/>
                <w:sz w:val="24"/>
                <w:highlight w:val="none"/>
              </w:rPr>
              <w:t>日北京时间10时00分</w:t>
            </w:r>
            <w:r>
              <w:rPr>
                <w:rFonts w:hint="eastAsia" w:ascii="宋体" w:hAnsi="宋体" w:cs="宋体"/>
                <w:sz w:val="24"/>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26</w:t>
            </w:r>
          </w:p>
        </w:tc>
        <w:tc>
          <w:tcPr>
            <w:tcW w:w="894" w:type="dxa"/>
            <w:vAlign w:val="center"/>
          </w:tcPr>
          <w:p>
            <w:pPr>
              <w:spacing w:line="380" w:lineRule="exact"/>
              <w:jc w:val="center"/>
              <w:rPr>
                <w:rFonts w:ascii="宋体" w:hAnsi="宋体"/>
                <w:sz w:val="24"/>
              </w:rPr>
            </w:pPr>
            <w:r>
              <w:rPr>
                <w:rFonts w:ascii="宋体" w:hAnsi="宋体"/>
                <w:sz w:val="24"/>
              </w:rPr>
              <w:t>20.1</w:t>
            </w:r>
          </w:p>
        </w:tc>
        <w:tc>
          <w:tcPr>
            <w:tcW w:w="2536" w:type="dxa"/>
            <w:vAlign w:val="center"/>
          </w:tcPr>
          <w:p>
            <w:pPr>
              <w:spacing w:line="380" w:lineRule="exact"/>
              <w:jc w:val="center"/>
              <w:rPr>
                <w:rFonts w:ascii="宋体" w:hAnsi="宋体"/>
                <w:sz w:val="24"/>
              </w:rPr>
            </w:pPr>
            <w:r>
              <w:rPr>
                <w:rFonts w:hint="eastAsia" w:ascii="宋体" w:hAnsi="宋体"/>
                <w:sz w:val="24"/>
              </w:rPr>
              <w:t>磋商小组的组建</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磋商小组构成：3人，其中采购人代表1人，专家2人。</w:t>
            </w:r>
          </w:p>
          <w:p>
            <w:pPr>
              <w:autoSpaceDE w:val="0"/>
              <w:spacing w:line="360" w:lineRule="exact"/>
              <w:jc w:val="left"/>
              <w:rPr>
                <w:rFonts w:ascii="宋体" w:hAnsi="宋体" w:cs="宋体"/>
                <w:sz w:val="24"/>
              </w:rPr>
            </w:pPr>
            <w:r>
              <w:rPr>
                <w:rFonts w:hint="eastAsia" w:ascii="宋体" w:hAnsi="宋体" w:cs="宋体"/>
                <w:sz w:val="24"/>
              </w:rPr>
              <w:t>评审专家确定方式：在政采云平台专家库随机抽取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29</w:t>
            </w:r>
          </w:p>
        </w:tc>
        <w:tc>
          <w:tcPr>
            <w:tcW w:w="894" w:type="dxa"/>
            <w:vAlign w:val="center"/>
          </w:tcPr>
          <w:p>
            <w:pPr>
              <w:spacing w:line="380" w:lineRule="exact"/>
              <w:jc w:val="center"/>
              <w:rPr>
                <w:rFonts w:ascii="宋体" w:hAnsi="宋体"/>
                <w:sz w:val="24"/>
              </w:rPr>
            </w:pPr>
            <w:r>
              <w:rPr>
                <w:rFonts w:ascii="宋体" w:hAnsi="宋体"/>
                <w:sz w:val="24"/>
              </w:rPr>
              <w:t>21</w:t>
            </w:r>
            <w:r>
              <w:rPr>
                <w:rFonts w:hint="eastAsia" w:ascii="宋体" w:hAnsi="宋体"/>
                <w:sz w:val="24"/>
              </w:rPr>
              <w:t>.4.1</w:t>
            </w:r>
          </w:p>
        </w:tc>
        <w:tc>
          <w:tcPr>
            <w:tcW w:w="2536" w:type="dxa"/>
            <w:vAlign w:val="center"/>
          </w:tcPr>
          <w:p>
            <w:pPr>
              <w:spacing w:line="380" w:lineRule="exact"/>
              <w:jc w:val="center"/>
              <w:rPr>
                <w:rFonts w:ascii="宋体" w:hAnsi="宋体"/>
                <w:sz w:val="24"/>
              </w:rPr>
            </w:pPr>
            <w:r>
              <w:rPr>
                <w:rFonts w:hint="eastAsia" w:ascii="宋体" w:hAnsi="宋体"/>
                <w:sz w:val="24"/>
              </w:rPr>
              <w:t>磋商时间及地点</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时间：</w:t>
            </w:r>
            <w:r>
              <w:rPr>
                <w:rFonts w:hint="eastAsia" w:ascii="宋体" w:hAnsi="宋体" w:cs="宋体"/>
                <w:sz w:val="24"/>
                <w:highlight w:val="none"/>
              </w:rPr>
              <w:t>2020年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日北京时间10时00分</w:t>
            </w:r>
            <w:r>
              <w:rPr>
                <w:rFonts w:hint="eastAsia" w:ascii="宋体" w:hAnsi="宋体" w:cs="宋体"/>
                <w:sz w:val="24"/>
              </w:rPr>
              <w:t>（具体时间由采购代理机构另行通知）</w:t>
            </w:r>
          </w:p>
          <w:p>
            <w:pPr>
              <w:autoSpaceDE w:val="0"/>
              <w:spacing w:line="360" w:lineRule="exact"/>
              <w:jc w:val="left"/>
              <w:rPr>
                <w:rFonts w:ascii="宋体" w:hAnsi="宋体" w:cs="宋体"/>
                <w:sz w:val="24"/>
              </w:rPr>
            </w:pPr>
            <w:r>
              <w:rPr>
                <w:rFonts w:hint="eastAsia" w:ascii="宋体" w:hAnsi="宋体" w:cs="宋体"/>
                <w:sz w:val="24"/>
              </w:rPr>
              <w:t>地点：兴业县公共资源交易中心（兴业县政务服务中心三楼）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30</w:t>
            </w:r>
          </w:p>
        </w:tc>
        <w:tc>
          <w:tcPr>
            <w:tcW w:w="894" w:type="dxa"/>
            <w:vAlign w:val="center"/>
          </w:tcPr>
          <w:p>
            <w:pPr>
              <w:spacing w:line="380" w:lineRule="exact"/>
              <w:jc w:val="center"/>
              <w:rPr>
                <w:rFonts w:ascii="宋体" w:hAnsi="宋体"/>
                <w:sz w:val="24"/>
              </w:rPr>
            </w:pPr>
            <w:r>
              <w:rPr>
                <w:rFonts w:hint="eastAsia" w:ascii="宋体" w:hAnsi="宋体"/>
                <w:sz w:val="24"/>
              </w:rPr>
              <w:t>21.4.3</w:t>
            </w:r>
          </w:p>
        </w:tc>
        <w:tc>
          <w:tcPr>
            <w:tcW w:w="2536" w:type="dxa"/>
            <w:vAlign w:val="center"/>
          </w:tcPr>
          <w:p>
            <w:pPr>
              <w:autoSpaceDE w:val="0"/>
              <w:spacing w:line="300" w:lineRule="exact"/>
              <w:jc w:val="left"/>
              <w:rPr>
                <w:rFonts w:ascii="宋体" w:hAnsi="宋体" w:cs="宋体"/>
                <w:sz w:val="24"/>
              </w:rPr>
            </w:pPr>
            <w:r>
              <w:rPr>
                <w:rFonts w:hint="eastAsia" w:ascii="宋体" w:hAnsi="宋体" w:cs="宋体"/>
                <w:sz w:val="24"/>
              </w:rPr>
              <w:t>供应商参加磋商须携带的材料</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1、法定代表人参加的，必须携带法定代表人身份证明及其身份证原件。</w:t>
            </w:r>
          </w:p>
          <w:p>
            <w:pPr>
              <w:autoSpaceDE w:val="0"/>
              <w:spacing w:line="360" w:lineRule="exact"/>
              <w:jc w:val="left"/>
              <w:rPr>
                <w:rFonts w:ascii="宋体" w:hAnsi="宋体" w:cs="宋体"/>
                <w:sz w:val="24"/>
              </w:rPr>
            </w:pPr>
            <w:r>
              <w:rPr>
                <w:rFonts w:hint="eastAsia" w:ascii="宋体" w:hAnsi="宋体" w:cs="宋体"/>
                <w:sz w:val="24"/>
              </w:rPr>
              <w:t>2、委托代理人参加的，必须携带法人授权委托书及其身份证原件。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31</w:t>
            </w:r>
          </w:p>
        </w:tc>
        <w:tc>
          <w:tcPr>
            <w:tcW w:w="894" w:type="dxa"/>
            <w:vAlign w:val="center"/>
          </w:tcPr>
          <w:p>
            <w:pPr>
              <w:spacing w:line="380" w:lineRule="exact"/>
              <w:jc w:val="center"/>
              <w:rPr>
                <w:rFonts w:ascii="宋体" w:hAnsi="宋体"/>
                <w:sz w:val="24"/>
              </w:rPr>
            </w:pPr>
            <w:r>
              <w:rPr>
                <w:rFonts w:hint="eastAsia" w:ascii="宋体" w:hAnsi="宋体"/>
                <w:sz w:val="24"/>
              </w:rPr>
              <w:t>21.4.4</w:t>
            </w:r>
          </w:p>
        </w:tc>
        <w:tc>
          <w:tcPr>
            <w:tcW w:w="2536" w:type="dxa"/>
            <w:vAlign w:val="center"/>
          </w:tcPr>
          <w:p>
            <w:pPr>
              <w:spacing w:line="380" w:lineRule="exact"/>
              <w:jc w:val="center"/>
              <w:rPr>
                <w:rFonts w:ascii="宋体" w:hAnsi="宋体"/>
                <w:sz w:val="24"/>
              </w:rPr>
            </w:pPr>
            <w:r>
              <w:rPr>
                <w:rFonts w:hint="eastAsia" w:ascii="宋体" w:hAnsi="宋体" w:cs="宋体"/>
                <w:sz w:val="24"/>
              </w:rPr>
              <w:t>磋商顺序</w:t>
            </w:r>
          </w:p>
        </w:tc>
        <w:tc>
          <w:tcPr>
            <w:tcW w:w="5912" w:type="dxa"/>
            <w:vAlign w:val="center"/>
          </w:tcPr>
          <w:p>
            <w:pPr>
              <w:spacing w:line="360" w:lineRule="exact"/>
              <w:rPr>
                <w:rFonts w:ascii="宋体" w:hAnsi="宋体"/>
                <w:sz w:val="24"/>
              </w:rPr>
            </w:pPr>
            <w:r>
              <w:rPr>
                <w:rFonts w:hint="eastAsia" w:ascii="宋体" w:hAnsi="宋体" w:cs="宋体"/>
                <w:sz w:val="24"/>
              </w:rPr>
              <w:t>按递交响应文件的先后顺序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89" w:type="dxa"/>
            <w:vAlign w:val="center"/>
          </w:tcPr>
          <w:p>
            <w:pPr>
              <w:spacing w:line="380" w:lineRule="exact"/>
              <w:jc w:val="center"/>
              <w:rPr>
                <w:rFonts w:ascii="宋体" w:hAnsi="宋体"/>
                <w:sz w:val="24"/>
              </w:rPr>
            </w:pPr>
            <w:r>
              <w:rPr>
                <w:rFonts w:hint="eastAsia" w:ascii="宋体" w:hAnsi="宋体"/>
                <w:sz w:val="24"/>
              </w:rPr>
              <w:t>32</w:t>
            </w:r>
          </w:p>
        </w:tc>
        <w:tc>
          <w:tcPr>
            <w:tcW w:w="894" w:type="dxa"/>
            <w:vAlign w:val="center"/>
          </w:tcPr>
          <w:p>
            <w:pPr>
              <w:spacing w:line="380" w:lineRule="exact"/>
              <w:jc w:val="center"/>
              <w:rPr>
                <w:rFonts w:ascii="宋体" w:hAnsi="宋体"/>
                <w:sz w:val="24"/>
              </w:rPr>
            </w:pPr>
            <w:r>
              <w:rPr>
                <w:rFonts w:hint="eastAsia" w:ascii="宋体" w:hAnsi="宋体"/>
                <w:sz w:val="24"/>
              </w:rPr>
              <w:t>25</w:t>
            </w:r>
          </w:p>
        </w:tc>
        <w:tc>
          <w:tcPr>
            <w:tcW w:w="2536" w:type="dxa"/>
            <w:vAlign w:val="center"/>
          </w:tcPr>
          <w:p>
            <w:pPr>
              <w:spacing w:line="380" w:lineRule="exact"/>
              <w:jc w:val="center"/>
              <w:rPr>
                <w:rFonts w:ascii="宋体" w:hAnsi="宋体"/>
                <w:sz w:val="24"/>
              </w:rPr>
            </w:pPr>
            <w:r>
              <w:rPr>
                <w:rFonts w:hint="eastAsia" w:ascii="宋体" w:hAnsi="宋体"/>
                <w:sz w:val="24"/>
              </w:rPr>
              <w:t>履约保证金</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履约担保金额： 5 %签约合同价，</w:t>
            </w:r>
          </w:p>
          <w:p>
            <w:pPr>
              <w:autoSpaceDE w:val="0"/>
              <w:spacing w:line="360" w:lineRule="exact"/>
              <w:jc w:val="left"/>
              <w:rPr>
                <w:rFonts w:ascii="宋体" w:hAnsi="宋体" w:cs="宋体"/>
                <w:sz w:val="24"/>
              </w:rPr>
            </w:pPr>
            <w:r>
              <w:rPr>
                <w:rFonts w:hint="eastAsia" w:ascii="宋体" w:hAnsi="宋体" w:cs="宋体"/>
                <w:sz w:val="24"/>
              </w:rPr>
              <w:t>履约担保形式：转帐、电汇或银行保函（注明项目名称及项目编号）；采用银行保函时，出具保函的银行级别：中国银行、中国农业银行、中国工商银行、中国建设银行、交通银行五大银行的全国性的地市级分行（支行）及以上级别银行，银行保函格式自拟，相关内容不得背离竞争性磋商文件约定的实质性内容，且开具前须报发包人核准。</w:t>
            </w:r>
          </w:p>
          <w:p>
            <w:pPr>
              <w:autoSpaceDE w:val="0"/>
              <w:spacing w:line="360" w:lineRule="exact"/>
              <w:jc w:val="left"/>
              <w:rPr>
                <w:rFonts w:ascii="宋体" w:hAnsi="宋体" w:cs="宋体"/>
                <w:sz w:val="24"/>
              </w:rPr>
            </w:pPr>
            <w:r>
              <w:rPr>
                <w:rFonts w:hint="eastAsia" w:ascii="宋体" w:hAnsi="宋体" w:cs="宋体"/>
                <w:sz w:val="24"/>
              </w:rPr>
              <w:t>保函的正本由发包人保存，保函中不论有否明示，有效期均应至工程通过交工验收并按约定交纳质量保证金后止，磋商供应商应按此规定办理。如保函有效期未能满足工期要求的（或工期延长的），保函失效前3个月承包人应按上述要求重新出具履约保函，以保障项目正常履约。</w:t>
            </w:r>
          </w:p>
          <w:p>
            <w:pPr>
              <w:autoSpaceDE w:val="0"/>
              <w:spacing w:line="360" w:lineRule="exact"/>
              <w:jc w:val="left"/>
              <w:rPr>
                <w:rFonts w:ascii="宋体" w:hAnsi="宋体" w:cs="宋体"/>
                <w:sz w:val="24"/>
              </w:rPr>
            </w:pPr>
            <w:r>
              <w:rPr>
                <w:rFonts w:hint="eastAsia" w:ascii="宋体" w:hAnsi="宋体" w:cs="宋体"/>
                <w:sz w:val="24"/>
              </w:rPr>
              <w:t>履约担保提交时间：收到成交通知书后25天内，签订合同协议书前。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689" w:type="dxa"/>
            <w:vAlign w:val="center"/>
          </w:tcPr>
          <w:p>
            <w:pPr>
              <w:spacing w:line="380" w:lineRule="exact"/>
              <w:jc w:val="center"/>
              <w:rPr>
                <w:rFonts w:ascii="宋体" w:hAnsi="宋体"/>
                <w:sz w:val="24"/>
              </w:rPr>
            </w:pPr>
            <w:r>
              <w:rPr>
                <w:rFonts w:hint="eastAsia" w:ascii="宋体" w:hAnsi="宋体"/>
                <w:sz w:val="24"/>
              </w:rPr>
              <w:t>33</w:t>
            </w:r>
          </w:p>
        </w:tc>
        <w:tc>
          <w:tcPr>
            <w:tcW w:w="894" w:type="dxa"/>
            <w:vAlign w:val="center"/>
          </w:tcPr>
          <w:p>
            <w:pPr>
              <w:spacing w:line="380" w:lineRule="exact"/>
              <w:jc w:val="center"/>
              <w:rPr>
                <w:rFonts w:ascii="宋体" w:hAnsi="宋体"/>
                <w:sz w:val="24"/>
              </w:rPr>
            </w:pPr>
            <w:r>
              <w:rPr>
                <w:rFonts w:hint="eastAsia" w:ascii="宋体" w:hAnsi="宋体"/>
                <w:sz w:val="24"/>
              </w:rPr>
              <w:t>30</w:t>
            </w:r>
          </w:p>
        </w:tc>
        <w:tc>
          <w:tcPr>
            <w:tcW w:w="2536" w:type="dxa"/>
            <w:vAlign w:val="center"/>
          </w:tcPr>
          <w:p>
            <w:pPr>
              <w:spacing w:line="380" w:lineRule="exact"/>
              <w:jc w:val="center"/>
              <w:rPr>
                <w:rFonts w:ascii="宋体" w:hAnsi="宋体" w:cs="宋体"/>
                <w:sz w:val="24"/>
              </w:rPr>
            </w:pPr>
            <w:r>
              <w:rPr>
                <w:rFonts w:hint="eastAsia" w:ascii="宋体" w:hAnsi="宋体" w:cs="Courier New"/>
                <w:spacing w:val="2"/>
                <w:sz w:val="24"/>
              </w:rPr>
              <w:t>采购代理服务费</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招标代理服务费：本项目招标代理服务费按“工程类”差额定率累进法计算收取，由成交供应商一次性向采购代理机构支付。</w:t>
            </w:r>
          </w:p>
          <w:p>
            <w:pPr>
              <w:autoSpaceDE w:val="0"/>
              <w:spacing w:line="360" w:lineRule="exact"/>
              <w:jc w:val="left"/>
              <w:rPr>
                <w:rFonts w:ascii="宋体" w:hAnsi="宋体" w:cs="宋体"/>
                <w:sz w:val="24"/>
              </w:rPr>
            </w:pPr>
            <w:r>
              <w:rPr>
                <w:rFonts w:hint="eastAsia" w:ascii="宋体" w:hAnsi="宋体" w:cs="宋体"/>
                <w:sz w:val="24"/>
              </w:rPr>
              <w:t>采用电汇、转账等非现金形式交至以下账户：</w:t>
            </w:r>
          </w:p>
          <w:p>
            <w:pPr>
              <w:autoSpaceDE w:val="0"/>
              <w:spacing w:line="360" w:lineRule="exact"/>
              <w:jc w:val="left"/>
              <w:rPr>
                <w:rFonts w:hint="eastAsia" w:ascii="宋体" w:hAnsi="宋体" w:cs="宋体"/>
                <w:sz w:val="24"/>
                <w:highlight w:val="none"/>
                <w:lang w:eastAsia="zh-CN"/>
              </w:rPr>
            </w:pPr>
            <w:r>
              <w:rPr>
                <w:rFonts w:hint="eastAsia" w:ascii="宋体" w:hAnsi="宋体" w:cs="宋体"/>
                <w:sz w:val="24"/>
              </w:rPr>
              <w:t>开户名称</w:t>
            </w:r>
            <w:r>
              <w:rPr>
                <w:rFonts w:hint="eastAsia" w:ascii="宋体" w:hAnsi="宋体" w:cs="宋体"/>
                <w:sz w:val="24"/>
                <w:highlight w:val="none"/>
              </w:rPr>
              <w:t>：广西</w:t>
            </w:r>
            <w:r>
              <w:rPr>
                <w:rFonts w:hint="eastAsia" w:ascii="宋体" w:hAnsi="宋体" w:cs="宋体"/>
                <w:sz w:val="24"/>
                <w:highlight w:val="none"/>
                <w:lang w:eastAsia="zh-CN"/>
              </w:rPr>
              <w:t>永祥工程咨询有限公司玉林分公司</w:t>
            </w:r>
          </w:p>
          <w:p>
            <w:pPr>
              <w:autoSpaceDE w:val="0"/>
              <w:spacing w:line="360" w:lineRule="exact"/>
              <w:ind w:left="1200" w:hanging="1200" w:hangingChars="500"/>
              <w:jc w:val="left"/>
              <w:rPr>
                <w:rFonts w:hint="eastAsia" w:ascii="宋体" w:hAnsi="宋体" w:eastAsia="宋体" w:cs="宋体"/>
                <w:sz w:val="24"/>
                <w:highlight w:val="none"/>
                <w:lang w:eastAsia="zh-CN"/>
              </w:rPr>
            </w:pPr>
            <w:r>
              <w:rPr>
                <w:rFonts w:hint="eastAsia" w:ascii="宋体" w:hAnsi="宋体" w:cs="宋体"/>
                <w:sz w:val="24"/>
                <w:highlight w:val="none"/>
              </w:rPr>
              <w:t>开户银行：</w:t>
            </w:r>
            <w:r>
              <w:rPr>
                <w:rFonts w:hint="eastAsia" w:ascii="宋体" w:hAnsi="宋体" w:cs="宋体"/>
                <w:sz w:val="24"/>
                <w:highlight w:val="none"/>
                <w:lang w:eastAsia="zh-CN"/>
              </w:rPr>
              <w:t>中国农业银行股份有限公司玉林广场东路分理处</w:t>
            </w:r>
          </w:p>
          <w:p>
            <w:pPr>
              <w:autoSpaceDE w:val="0"/>
              <w:spacing w:line="360" w:lineRule="exact"/>
              <w:jc w:val="left"/>
              <w:rPr>
                <w:rFonts w:hint="eastAsia" w:ascii="宋体" w:hAnsi="宋体" w:eastAsia="宋体" w:cs="宋体"/>
                <w:sz w:val="24"/>
                <w:lang w:val="en-US" w:eastAsia="zh-CN"/>
              </w:rPr>
            </w:pPr>
            <w:r>
              <w:rPr>
                <w:rFonts w:hint="eastAsia" w:ascii="宋体" w:hAnsi="宋体" w:cs="宋体"/>
                <w:sz w:val="24"/>
              </w:rPr>
              <w:t>银行账号：</w:t>
            </w:r>
            <w:r>
              <w:rPr>
                <w:rFonts w:hint="eastAsia" w:ascii="宋体" w:hAnsi="宋体" w:cs="宋体"/>
                <w:sz w:val="24"/>
                <w:lang w:val="en-US" w:eastAsia="zh-CN"/>
              </w:rPr>
              <w:t>2041 0801 0400 06228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34</w:t>
            </w:r>
          </w:p>
        </w:tc>
        <w:tc>
          <w:tcPr>
            <w:tcW w:w="894" w:type="dxa"/>
            <w:vAlign w:val="center"/>
          </w:tcPr>
          <w:p>
            <w:pPr>
              <w:spacing w:line="380" w:lineRule="exact"/>
              <w:jc w:val="center"/>
              <w:rPr>
                <w:rFonts w:ascii="宋体" w:hAnsi="宋体"/>
                <w:sz w:val="24"/>
              </w:rPr>
            </w:pPr>
            <w:r>
              <w:rPr>
                <w:rFonts w:ascii="宋体" w:hAnsi="宋体"/>
                <w:sz w:val="24"/>
              </w:rPr>
              <w:t>3</w:t>
            </w:r>
            <w:r>
              <w:rPr>
                <w:rFonts w:hint="eastAsia" w:ascii="宋体" w:hAnsi="宋体"/>
                <w:sz w:val="24"/>
              </w:rPr>
              <w:t>1</w:t>
            </w:r>
          </w:p>
        </w:tc>
        <w:tc>
          <w:tcPr>
            <w:tcW w:w="2536" w:type="dxa"/>
            <w:vAlign w:val="center"/>
          </w:tcPr>
          <w:p>
            <w:pPr>
              <w:spacing w:line="380" w:lineRule="exact"/>
              <w:jc w:val="center"/>
              <w:rPr>
                <w:rFonts w:ascii="宋体" w:hAnsi="宋体"/>
                <w:sz w:val="24"/>
              </w:rPr>
            </w:pPr>
            <w:r>
              <w:rPr>
                <w:rFonts w:hint="eastAsia" w:ascii="宋体" w:hAnsi="宋体"/>
                <w:sz w:val="24"/>
              </w:rPr>
              <w:t>质疑方式及联系</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接收质疑函方式：以书面形式</w:t>
            </w:r>
          </w:p>
          <w:p>
            <w:pPr>
              <w:autoSpaceDE w:val="0"/>
              <w:spacing w:line="360" w:lineRule="exact"/>
              <w:jc w:val="left"/>
              <w:rPr>
                <w:rFonts w:ascii="宋体" w:hAnsi="宋体" w:cs="宋体"/>
                <w:sz w:val="24"/>
              </w:rPr>
            </w:pPr>
            <w:r>
              <w:rPr>
                <w:rFonts w:hint="eastAsia" w:ascii="宋体" w:hAnsi="宋体" w:cs="宋体"/>
                <w:sz w:val="24"/>
              </w:rPr>
              <w:t>质疑联系部门及联系方式：广西</w:t>
            </w:r>
            <w:r>
              <w:rPr>
                <w:rFonts w:hint="eastAsia" w:ascii="宋体" w:hAnsi="宋体" w:cs="宋体"/>
                <w:sz w:val="24"/>
                <w:lang w:eastAsia="zh-CN"/>
              </w:rPr>
              <w:t>永祥建设监理有限公司</w:t>
            </w:r>
            <w:r>
              <w:rPr>
                <w:rFonts w:hint="eastAsia" w:ascii="宋体" w:hAnsi="宋体" w:cs="宋体"/>
                <w:sz w:val="24"/>
              </w:rPr>
              <w:t>联系电话：0775-</w:t>
            </w:r>
            <w:r>
              <w:rPr>
                <w:rFonts w:hint="eastAsia" w:ascii="宋体" w:hAnsi="宋体" w:cs="宋体"/>
                <w:sz w:val="24"/>
                <w:lang w:val="en-US" w:eastAsia="zh-CN"/>
              </w:rPr>
              <w:t>2293848</w:t>
            </w:r>
            <w:r>
              <w:rPr>
                <w:rFonts w:hint="eastAsia" w:ascii="宋体" w:hAnsi="宋体" w:cs="宋体"/>
                <w:sz w:val="24"/>
              </w:rPr>
              <w:t>。</w:t>
            </w:r>
          </w:p>
          <w:p>
            <w:pPr>
              <w:autoSpaceDE w:val="0"/>
              <w:spacing w:line="360" w:lineRule="exact"/>
              <w:jc w:val="left"/>
              <w:rPr>
                <w:rFonts w:hint="eastAsia" w:ascii="宋体" w:hAnsi="宋体" w:eastAsia="宋体" w:cs="宋体"/>
                <w:sz w:val="24"/>
                <w:lang w:val="en-US" w:eastAsia="zh-CN"/>
              </w:rPr>
            </w:pPr>
            <w:r>
              <w:rPr>
                <w:rFonts w:hint="eastAsia" w:ascii="宋体" w:hAnsi="宋体" w:cs="宋体"/>
                <w:sz w:val="24"/>
              </w:rPr>
              <w:t>通讯地址：广西玉林市</w:t>
            </w:r>
            <w:r>
              <w:rPr>
                <w:rFonts w:hint="eastAsia" w:ascii="宋体" w:hAnsi="宋体" w:cs="宋体"/>
                <w:sz w:val="24"/>
                <w:lang w:eastAsia="zh-CN"/>
              </w:rPr>
              <w:t>玉东大道</w:t>
            </w:r>
            <w:r>
              <w:rPr>
                <w:rFonts w:hint="eastAsia" w:ascii="宋体" w:hAnsi="宋体" w:cs="宋体"/>
                <w:sz w:val="24"/>
                <w:lang w:val="en-US" w:eastAsia="zh-CN"/>
              </w:rPr>
              <w:t>61号富林金桂丽湾绿兰园6栋901室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35</w:t>
            </w:r>
          </w:p>
        </w:tc>
        <w:tc>
          <w:tcPr>
            <w:tcW w:w="894" w:type="dxa"/>
            <w:vAlign w:val="center"/>
          </w:tcPr>
          <w:p>
            <w:pPr>
              <w:spacing w:line="380" w:lineRule="exact"/>
              <w:jc w:val="center"/>
              <w:rPr>
                <w:rFonts w:ascii="宋体" w:hAnsi="宋体"/>
                <w:sz w:val="24"/>
              </w:rPr>
            </w:pPr>
            <w:r>
              <w:rPr>
                <w:rFonts w:ascii="宋体" w:hAnsi="宋体"/>
                <w:sz w:val="24"/>
              </w:rPr>
              <w:t>32</w:t>
            </w:r>
          </w:p>
        </w:tc>
        <w:tc>
          <w:tcPr>
            <w:tcW w:w="2536" w:type="dxa"/>
            <w:vAlign w:val="center"/>
          </w:tcPr>
          <w:p>
            <w:pPr>
              <w:spacing w:line="380" w:lineRule="exact"/>
              <w:jc w:val="center"/>
              <w:rPr>
                <w:rFonts w:ascii="宋体" w:hAnsi="宋体"/>
                <w:sz w:val="24"/>
              </w:rPr>
            </w:pPr>
            <w:r>
              <w:rPr>
                <w:rFonts w:hint="eastAsia" w:ascii="宋体" w:hAnsi="宋体"/>
                <w:sz w:val="24"/>
              </w:rPr>
              <w:t>农民工工资保证金</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农民工工资保证金金额：签约合同价的 2 % 。</w:t>
            </w:r>
          </w:p>
          <w:p>
            <w:pPr>
              <w:autoSpaceDE w:val="0"/>
              <w:spacing w:line="360" w:lineRule="exact"/>
              <w:jc w:val="left"/>
              <w:rPr>
                <w:rFonts w:ascii="宋体" w:hAnsi="宋体" w:cs="宋体"/>
                <w:sz w:val="24"/>
              </w:rPr>
            </w:pPr>
            <w:r>
              <w:rPr>
                <w:rFonts w:hint="eastAsia" w:ascii="宋体" w:hAnsi="宋体" w:cs="宋体"/>
                <w:sz w:val="24"/>
              </w:rPr>
              <w:t>农民工工资保证金提交时间：合同签约完成后，承包人按相关要求到工程项目所在地商业银行开设农民工工资保证金专用帐户并完成缴存农民工工资保证金到专用帐户后，把缴存凭证及三方监管协议等相关材料分别报送到工程项目所在地的人力资源社会保障部门和发包人及发包行业主管部门进行备案后办理施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36</w:t>
            </w:r>
          </w:p>
        </w:tc>
        <w:tc>
          <w:tcPr>
            <w:tcW w:w="3430" w:type="dxa"/>
            <w:gridSpan w:val="2"/>
            <w:vAlign w:val="center"/>
          </w:tcPr>
          <w:p>
            <w:pPr>
              <w:spacing w:line="380" w:lineRule="exact"/>
              <w:jc w:val="center"/>
              <w:rPr>
                <w:rFonts w:ascii="宋体" w:hAnsi="宋体"/>
                <w:sz w:val="24"/>
              </w:rPr>
            </w:pPr>
            <w:r>
              <w:rPr>
                <w:rFonts w:hint="eastAsia" w:ascii="宋体" w:hAnsi="宋体" w:cs="宋体"/>
                <w:sz w:val="24"/>
              </w:rPr>
              <w:t>工程质量保证金</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工程质量保证金金额：承包人应在发包人签发交工验收合格证书后按签约合同价的3 %缴纳质量保证金，工程质量保证金在全部工程完工经竣工验收合格、缺陷责任期满签发缺陷责任终止证书后由承包人提出申请28天内（无息）退还。</w:t>
            </w:r>
          </w:p>
          <w:p>
            <w:pPr>
              <w:autoSpaceDE w:val="0"/>
              <w:spacing w:line="360" w:lineRule="exact"/>
              <w:jc w:val="left"/>
              <w:rPr>
                <w:rFonts w:ascii="宋体" w:hAnsi="宋体" w:cs="宋体"/>
                <w:sz w:val="24"/>
              </w:rPr>
            </w:pPr>
            <w:r>
              <w:rPr>
                <w:rFonts w:hint="eastAsia" w:ascii="宋体" w:hAnsi="宋体" w:cs="宋体"/>
                <w:sz w:val="24"/>
              </w:rPr>
              <w:t>工程质量保证金形式：转帐、电汇或银行保函（注明项目名称及项目编号）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37</w:t>
            </w:r>
          </w:p>
        </w:tc>
        <w:tc>
          <w:tcPr>
            <w:tcW w:w="3430" w:type="dxa"/>
            <w:gridSpan w:val="2"/>
            <w:vAlign w:val="center"/>
          </w:tcPr>
          <w:p>
            <w:pPr>
              <w:spacing w:line="380" w:lineRule="exact"/>
              <w:jc w:val="center"/>
              <w:rPr>
                <w:rFonts w:ascii="宋体" w:hAnsi="宋体" w:cs="Courier New"/>
                <w:spacing w:val="2"/>
                <w:sz w:val="24"/>
              </w:rPr>
            </w:pPr>
            <w:r>
              <w:rPr>
                <w:rFonts w:hint="eastAsia" w:ascii="宋体" w:hAnsi="宋体" w:cs="Courier New"/>
                <w:spacing w:val="2"/>
                <w:sz w:val="24"/>
              </w:rPr>
              <w:t>信用信息查询</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1、信用记录查询渠道：“信用中国”网站（www.creditchina.gov.cn）、中国政府采购网（www.ccgp.gov.cn）等</w:t>
            </w:r>
          </w:p>
          <w:p>
            <w:pPr>
              <w:autoSpaceDE w:val="0"/>
              <w:spacing w:line="360" w:lineRule="exact"/>
              <w:jc w:val="left"/>
              <w:rPr>
                <w:rFonts w:ascii="宋体" w:hAnsi="宋体" w:cs="宋体"/>
                <w:sz w:val="24"/>
              </w:rPr>
            </w:pPr>
            <w:r>
              <w:rPr>
                <w:rFonts w:hint="eastAsia" w:ascii="宋体" w:hAnsi="宋体" w:cs="宋体"/>
                <w:sz w:val="24"/>
              </w:rPr>
              <w:t>2、信用信息查询的截止时点：提交响应文件截止时间前一天至资格审查结束前。</w:t>
            </w:r>
          </w:p>
          <w:p>
            <w:pPr>
              <w:autoSpaceDE w:val="0"/>
              <w:spacing w:line="360" w:lineRule="exact"/>
              <w:jc w:val="left"/>
              <w:rPr>
                <w:rFonts w:ascii="宋体" w:hAnsi="宋体" w:cs="宋体"/>
                <w:sz w:val="24"/>
              </w:rPr>
            </w:pPr>
            <w:r>
              <w:rPr>
                <w:rFonts w:hint="eastAsia" w:ascii="宋体" w:hAnsi="宋体" w:cs="宋体"/>
                <w:sz w:val="24"/>
              </w:rPr>
              <w:t>3、查询记录和证据留存方式：通过查询渠道直接打印查询记录，并与其他采购文件一并保存。</w:t>
            </w:r>
          </w:p>
          <w:p>
            <w:pPr>
              <w:autoSpaceDE w:val="0"/>
              <w:spacing w:line="360" w:lineRule="exact"/>
              <w:jc w:val="left"/>
              <w:rPr>
                <w:rFonts w:ascii="宋体" w:hAnsi="宋体" w:cs="宋体"/>
                <w:sz w:val="24"/>
              </w:rPr>
            </w:pPr>
            <w:r>
              <w:rPr>
                <w:rFonts w:hint="eastAsia" w:ascii="宋体" w:hAnsi="宋体" w:cs="宋体"/>
                <w:sz w:val="24"/>
              </w:rPr>
              <w:t>4、信用记录的使用规则：对列入失信被执行人、重大税收违法案件当事人名单、政府采购严重违法失信行为记录名单及其他不符合《中华人民共和国政府采购法》第二十二条规定条件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38</w:t>
            </w:r>
          </w:p>
        </w:tc>
        <w:tc>
          <w:tcPr>
            <w:tcW w:w="3430" w:type="dxa"/>
            <w:gridSpan w:val="2"/>
            <w:vAlign w:val="center"/>
          </w:tcPr>
          <w:p>
            <w:pPr>
              <w:spacing w:line="380" w:lineRule="exact"/>
              <w:jc w:val="center"/>
              <w:rPr>
                <w:rFonts w:ascii="宋体" w:hAnsi="宋体" w:cs="Courier New"/>
                <w:spacing w:val="2"/>
                <w:sz w:val="24"/>
              </w:rPr>
            </w:pPr>
            <w:r>
              <w:rPr>
                <w:rFonts w:hint="eastAsia" w:ascii="宋体" w:hAnsi="宋体"/>
                <w:sz w:val="24"/>
              </w:rPr>
              <w:t>落实政府采购政策</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扶持中小企业政策：评审时是小型和微型企业的，磋商报价给予相关文件规定的相应价格扣除优惠。</w:t>
            </w:r>
            <w:r>
              <w:rPr>
                <w:rFonts w:hint="eastAsia" w:ascii="宋体" w:hAnsi="宋体" w:cs="宋体"/>
                <w:spacing w:val="-4"/>
                <w:sz w:val="24"/>
              </w:rPr>
              <w:t>监狱企业、残疾人福利性单位视同小型、微型企业，其产品在评审时给予相同的价格扣除优惠。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80" w:lineRule="exact"/>
              <w:jc w:val="center"/>
              <w:rPr>
                <w:rFonts w:ascii="宋体" w:hAnsi="宋体"/>
                <w:sz w:val="24"/>
              </w:rPr>
            </w:pPr>
            <w:r>
              <w:rPr>
                <w:rFonts w:hint="eastAsia" w:ascii="宋体" w:hAnsi="宋体"/>
                <w:sz w:val="24"/>
              </w:rPr>
              <w:t>39</w:t>
            </w:r>
          </w:p>
        </w:tc>
        <w:tc>
          <w:tcPr>
            <w:tcW w:w="3430" w:type="dxa"/>
            <w:gridSpan w:val="2"/>
            <w:vAlign w:val="center"/>
          </w:tcPr>
          <w:p>
            <w:pPr>
              <w:spacing w:line="380" w:lineRule="exact"/>
              <w:jc w:val="center"/>
              <w:rPr>
                <w:rFonts w:ascii="宋体" w:hAnsi="宋体"/>
                <w:sz w:val="24"/>
              </w:rPr>
            </w:pPr>
            <w:r>
              <w:rPr>
                <w:rFonts w:hint="eastAsia" w:ascii="宋体" w:hAnsi="宋体"/>
                <w:sz w:val="24"/>
              </w:rPr>
              <w:t>其他内容</w:t>
            </w:r>
          </w:p>
        </w:tc>
        <w:tc>
          <w:tcPr>
            <w:tcW w:w="5912" w:type="dxa"/>
            <w:vAlign w:val="center"/>
          </w:tcPr>
          <w:p>
            <w:pPr>
              <w:autoSpaceDE w:val="0"/>
              <w:spacing w:line="360" w:lineRule="exact"/>
              <w:jc w:val="left"/>
              <w:rPr>
                <w:rFonts w:ascii="宋体" w:hAnsi="宋体" w:cs="宋体"/>
                <w:sz w:val="24"/>
              </w:rPr>
            </w:pPr>
            <w:r>
              <w:rPr>
                <w:rFonts w:hint="eastAsia" w:ascii="宋体" w:hAnsi="宋体" w:cs="宋体"/>
                <w:sz w:val="24"/>
              </w:rPr>
              <w:t>1. 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pPr>
              <w:autoSpaceDE w:val="0"/>
              <w:spacing w:line="360" w:lineRule="exact"/>
              <w:jc w:val="left"/>
              <w:rPr>
                <w:rFonts w:ascii="宋体" w:hAnsi="宋体" w:cs="宋体"/>
                <w:sz w:val="24"/>
              </w:rPr>
            </w:pPr>
            <w:r>
              <w:rPr>
                <w:rFonts w:hint="eastAsia" w:ascii="宋体" w:hAnsi="宋体" w:cs="宋体"/>
                <w:sz w:val="24"/>
              </w:rPr>
              <w:t>2. 本文件中描述磋商供应商的“签字”是指磋商供应商的法定代表人或被授权人亲自在磋商文件规签字处亲笔写上个人的名字的行为，私章、签字章、印鉴、影印等其它形式均不能代替亲笔签字。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89" w:type="dxa"/>
            <w:vAlign w:val="center"/>
          </w:tcPr>
          <w:p>
            <w:pPr>
              <w:spacing w:line="380" w:lineRule="exact"/>
              <w:jc w:val="center"/>
              <w:rPr>
                <w:rFonts w:ascii="宋体" w:hAnsi="宋体"/>
                <w:sz w:val="24"/>
              </w:rPr>
            </w:pPr>
            <w:r>
              <w:rPr>
                <w:rFonts w:hint="eastAsia" w:ascii="宋体" w:hAnsi="宋体"/>
                <w:sz w:val="24"/>
              </w:rPr>
              <w:t>40</w:t>
            </w:r>
          </w:p>
        </w:tc>
        <w:tc>
          <w:tcPr>
            <w:tcW w:w="3430" w:type="dxa"/>
            <w:gridSpan w:val="2"/>
            <w:vAlign w:val="center"/>
          </w:tcPr>
          <w:p>
            <w:pPr>
              <w:spacing w:line="380" w:lineRule="exact"/>
              <w:jc w:val="center"/>
              <w:rPr>
                <w:rFonts w:ascii="宋体" w:hAnsi="宋体"/>
                <w:sz w:val="24"/>
              </w:rPr>
            </w:pPr>
            <w:r>
              <w:rPr>
                <w:rFonts w:hint="eastAsia" w:ascii="宋体" w:hAnsi="宋体"/>
                <w:sz w:val="24"/>
              </w:rPr>
              <w:t>监督部门</w:t>
            </w:r>
          </w:p>
        </w:tc>
        <w:tc>
          <w:tcPr>
            <w:tcW w:w="5912" w:type="dxa"/>
            <w:vAlign w:val="center"/>
          </w:tcPr>
          <w:p>
            <w:pPr>
              <w:spacing w:line="360" w:lineRule="exact"/>
              <w:rPr>
                <w:rFonts w:ascii="宋体" w:hAnsi="宋体"/>
                <w:sz w:val="24"/>
              </w:rPr>
            </w:pPr>
            <w:r>
              <w:rPr>
                <w:rFonts w:hint="eastAsia" w:ascii="宋体" w:hAnsi="宋体"/>
                <w:sz w:val="24"/>
              </w:rPr>
              <w:t>兴业县财政局、兴业县交通运输局</w:t>
            </w:r>
          </w:p>
        </w:tc>
      </w:tr>
    </w:tbl>
    <w:p>
      <w:pPr>
        <w:spacing w:line="500" w:lineRule="exact"/>
        <w:jc w:val="center"/>
        <w:rPr>
          <w:rFonts w:ascii="宋体" w:hAnsi="宋体"/>
          <w:sz w:val="32"/>
          <w:szCs w:val="32"/>
        </w:rPr>
      </w:pPr>
      <w:r>
        <w:rPr>
          <w:rFonts w:ascii="宋体" w:hAnsi="宋体"/>
          <w:b/>
          <w:sz w:val="24"/>
        </w:rPr>
        <w:br w:type="page"/>
      </w:r>
      <w:r>
        <w:rPr>
          <w:rFonts w:hint="eastAsia" w:ascii="宋体" w:hAnsi="宋体"/>
          <w:b/>
          <w:sz w:val="32"/>
          <w:szCs w:val="32"/>
        </w:rPr>
        <w:t>磋商供应商须知正文部分</w:t>
      </w:r>
    </w:p>
    <w:p>
      <w:pPr>
        <w:spacing w:line="500" w:lineRule="exact"/>
        <w:jc w:val="center"/>
        <w:rPr>
          <w:rFonts w:ascii="宋体" w:hAnsi="宋体"/>
          <w:b/>
          <w:sz w:val="24"/>
        </w:rPr>
      </w:pPr>
      <w:r>
        <w:rPr>
          <w:rFonts w:hint="eastAsia" w:ascii="宋体" w:hAnsi="宋体"/>
          <w:b/>
          <w:sz w:val="24"/>
        </w:rPr>
        <w:t>一、总则</w:t>
      </w:r>
    </w:p>
    <w:p>
      <w:pPr>
        <w:spacing w:line="400" w:lineRule="exact"/>
        <w:rPr>
          <w:rFonts w:ascii="宋体" w:hAnsi="宋体"/>
          <w:b/>
          <w:sz w:val="24"/>
        </w:rPr>
      </w:pPr>
      <w:r>
        <w:rPr>
          <w:rFonts w:ascii="宋体" w:hAnsi="宋体"/>
          <w:b/>
          <w:sz w:val="24"/>
        </w:rPr>
        <w:t>1.</w:t>
      </w:r>
      <w:r>
        <w:rPr>
          <w:rFonts w:hint="eastAsia" w:ascii="宋体" w:hAnsi="宋体"/>
          <w:b/>
          <w:sz w:val="24"/>
        </w:rPr>
        <w:t>项目概况</w:t>
      </w:r>
    </w:p>
    <w:p>
      <w:pPr>
        <w:spacing w:line="400" w:lineRule="exact"/>
        <w:ind w:firstLine="480" w:firstLineChars="200"/>
        <w:rPr>
          <w:rFonts w:ascii="宋体" w:hAnsi="宋体"/>
          <w:sz w:val="24"/>
        </w:rPr>
      </w:pPr>
      <w:r>
        <w:rPr>
          <w:rFonts w:ascii="宋体" w:hAnsi="宋体"/>
          <w:sz w:val="24"/>
        </w:rPr>
        <w:t>1.1</w:t>
      </w:r>
      <w:r>
        <w:rPr>
          <w:rFonts w:hint="eastAsia" w:ascii="宋体" w:hAnsi="宋体"/>
          <w:sz w:val="24"/>
        </w:rPr>
        <w:t>根据《中华人民共和国政府采购法》等有关法律、法规和规章的规定，本项目已具备采购条件，现对本项目施工进行采购。</w:t>
      </w:r>
    </w:p>
    <w:p>
      <w:pPr>
        <w:spacing w:line="400" w:lineRule="exact"/>
        <w:ind w:firstLine="480" w:firstLineChars="200"/>
        <w:rPr>
          <w:rFonts w:ascii="宋体" w:hAnsi="宋体"/>
          <w:sz w:val="24"/>
        </w:rPr>
      </w:pPr>
      <w:r>
        <w:rPr>
          <w:rFonts w:ascii="宋体" w:hAnsi="宋体"/>
          <w:sz w:val="24"/>
        </w:rPr>
        <w:t xml:space="preserve">1.2 </w:t>
      </w:r>
      <w:r>
        <w:rPr>
          <w:rFonts w:hint="eastAsia" w:ascii="宋体" w:hAnsi="宋体"/>
          <w:sz w:val="24"/>
        </w:rPr>
        <w:t>本项目采购人：见“磋商供应商须知前附表”。</w:t>
      </w:r>
    </w:p>
    <w:p>
      <w:pPr>
        <w:spacing w:line="400" w:lineRule="exact"/>
        <w:ind w:firstLine="480" w:firstLineChars="200"/>
        <w:rPr>
          <w:rFonts w:ascii="宋体" w:hAnsi="宋体"/>
          <w:sz w:val="24"/>
        </w:rPr>
      </w:pPr>
      <w:r>
        <w:rPr>
          <w:rFonts w:ascii="宋体" w:hAnsi="宋体"/>
          <w:sz w:val="24"/>
        </w:rPr>
        <w:t xml:space="preserve">1.3 </w:t>
      </w:r>
      <w:r>
        <w:rPr>
          <w:rFonts w:hint="eastAsia" w:ascii="宋体" w:hAnsi="宋体"/>
          <w:sz w:val="24"/>
        </w:rPr>
        <w:t>本项目采购代理机构：见“磋商供应商须知前附表”。</w:t>
      </w:r>
    </w:p>
    <w:p>
      <w:pPr>
        <w:spacing w:line="400" w:lineRule="exact"/>
        <w:ind w:firstLine="480" w:firstLineChars="200"/>
        <w:rPr>
          <w:rFonts w:ascii="宋体" w:hAnsi="宋体"/>
          <w:sz w:val="24"/>
        </w:rPr>
      </w:pPr>
      <w:r>
        <w:rPr>
          <w:rFonts w:ascii="宋体" w:hAnsi="宋体"/>
          <w:sz w:val="24"/>
        </w:rPr>
        <w:t xml:space="preserve">1.4 </w:t>
      </w:r>
      <w:r>
        <w:rPr>
          <w:rFonts w:hint="eastAsia" w:ascii="宋体" w:hAnsi="宋体"/>
          <w:sz w:val="24"/>
        </w:rPr>
        <w:t>本项目名称及项目编号、标段划分：见“磋商供应商须知前附表”。</w:t>
      </w:r>
    </w:p>
    <w:p>
      <w:pPr>
        <w:spacing w:line="400" w:lineRule="exact"/>
        <w:rPr>
          <w:rFonts w:ascii="宋体" w:hAnsi="宋体"/>
          <w:b/>
          <w:sz w:val="24"/>
        </w:rPr>
      </w:pPr>
      <w:r>
        <w:rPr>
          <w:rFonts w:ascii="宋体" w:hAnsi="宋体"/>
          <w:b/>
          <w:sz w:val="24"/>
        </w:rPr>
        <w:t>2.</w:t>
      </w:r>
      <w:r>
        <w:rPr>
          <w:rFonts w:hint="eastAsia" w:ascii="宋体" w:hAnsi="宋体"/>
          <w:b/>
          <w:sz w:val="24"/>
        </w:rPr>
        <w:t>资金来源和落实情况</w:t>
      </w:r>
    </w:p>
    <w:p>
      <w:pPr>
        <w:spacing w:line="400" w:lineRule="exact"/>
        <w:ind w:firstLine="480" w:firstLineChars="200"/>
        <w:rPr>
          <w:rFonts w:ascii="宋体" w:hAnsi="宋体"/>
          <w:sz w:val="24"/>
        </w:rPr>
      </w:pPr>
      <w:r>
        <w:rPr>
          <w:rFonts w:ascii="宋体" w:hAnsi="宋体"/>
          <w:sz w:val="24"/>
        </w:rPr>
        <w:t xml:space="preserve">2.1 </w:t>
      </w:r>
      <w:r>
        <w:rPr>
          <w:rFonts w:hint="eastAsia" w:ascii="宋体" w:hAnsi="宋体"/>
          <w:sz w:val="24"/>
        </w:rPr>
        <w:t>本采购项目的资金来源：见“磋商供应商须知前附表”。</w:t>
      </w:r>
    </w:p>
    <w:p>
      <w:pPr>
        <w:spacing w:line="400" w:lineRule="exact"/>
        <w:ind w:firstLine="480" w:firstLineChars="200"/>
        <w:rPr>
          <w:rFonts w:ascii="宋体" w:hAnsi="宋体"/>
          <w:sz w:val="24"/>
        </w:rPr>
      </w:pPr>
      <w:r>
        <w:rPr>
          <w:rFonts w:ascii="宋体" w:hAnsi="宋体"/>
          <w:sz w:val="24"/>
        </w:rPr>
        <w:t xml:space="preserve">2.2 </w:t>
      </w:r>
      <w:r>
        <w:rPr>
          <w:rFonts w:hint="eastAsia" w:ascii="宋体" w:hAnsi="宋体"/>
          <w:sz w:val="24"/>
        </w:rPr>
        <w:t>本采购项目的资金落实情况：见“磋商供应商须知前附表”。</w:t>
      </w:r>
    </w:p>
    <w:p>
      <w:pPr>
        <w:spacing w:line="400" w:lineRule="exact"/>
        <w:ind w:firstLine="480" w:firstLineChars="200"/>
        <w:rPr>
          <w:rFonts w:ascii="宋体" w:hAnsi="宋体"/>
          <w:sz w:val="24"/>
        </w:rPr>
      </w:pPr>
      <w:r>
        <w:rPr>
          <w:rFonts w:ascii="宋体" w:hAnsi="宋体"/>
          <w:sz w:val="24"/>
        </w:rPr>
        <w:t xml:space="preserve">2.3 </w:t>
      </w:r>
      <w:r>
        <w:rPr>
          <w:rFonts w:hint="eastAsia" w:ascii="宋体" w:hAnsi="宋体"/>
          <w:sz w:val="24"/>
        </w:rPr>
        <w:t>本项目采购范围：见“磋商供应商须知前附表”。</w:t>
      </w:r>
    </w:p>
    <w:p>
      <w:pPr>
        <w:spacing w:line="400" w:lineRule="exact"/>
        <w:ind w:firstLine="480" w:firstLineChars="200"/>
        <w:rPr>
          <w:rFonts w:ascii="宋体" w:hAnsi="宋体"/>
          <w:sz w:val="24"/>
        </w:rPr>
      </w:pPr>
      <w:r>
        <w:rPr>
          <w:rFonts w:ascii="宋体" w:hAnsi="宋体"/>
          <w:sz w:val="24"/>
        </w:rPr>
        <w:t xml:space="preserve">2.4 </w:t>
      </w:r>
      <w:r>
        <w:rPr>
          <w:rFonts w:hint="eastAsia" w:ascii="宋体" w:hAnsi="宋体"/>
          <w:sz w:val="24"/>
        </w:rPr>
        <w:t>本项目的计划工期：见“磋商供应商须知前附表”。</w:t>
      </w:r>
    </w:p>
    <w:p>
      <w:pPr>
        <w:spacing w:line="400" w:lineRule="exact"/>
        <w:ind w:firstLine="480" w:firstLineChars="200"/>
        <w:rPr>
          <w:rFonts w:ascii="宋体" w:hAnsi="宋体"/>
          <w:sz w:val="24"/>
        </w:rPr>
      </w:pPr>
      <w:r>
        <w:rPr>
          <w:rFonts w:ascii="宋体" w:hAnsi="宋体"/>
          <w:sz w:val="24"/>
        </w:rPr>
        <w:t xml:space="preserve">2.5 </w:t>
      </w:r>
      <w:r>
        <w:rPr>
          <w:rFonts w:hint="eastAsia" w:ascii="宋体" w:hAnsi="宋体"/>
          <w:sz w:val="24"/>
        </w:rPr>
        <w:t>本项目的质量要求：见“磋商供应商须知前附表”。</w:t>
      </w:r>
    </w:p>
    <w:p>
      <w:pPr>
        <w:pStyle w:val="2"/>
        <w:spacing w:after="0" w:line="400" w:lineRule="exact"/>
        <w:rPr>
          <w:rFonts w:ascii="宋体" w:hAnsi="宋体"/>
          <w:sz w:val="24"/>
        </w:rPr>
      </w:pPr>
      <w:r>
        <w:rPr>
          <w:rFonts w:ascii="宋体" w:hAnsi="宋体"/>
          <w:sz w:val="24"/>
        </w:rPr>
        <w:t xml:space="preserve">    2.6 </w:t>
      </w:r>
      <w:r>
        <w:rPr>
          <w:rFonts w:hint="eastAsia" w:ascii="宋体" w:hAnsi="宋体"/>
          <w:sz w:val="24"/>
        </w:rPr>
        <w:t>本项目的安全目标：见“磋商供应商须知前附表”。</w:t>
      </w:r>
    </w:p>
    <w:p>
      <w:pPr>
        <w:spacing w:line="400" w:lineRule="exact"/>
        <w:rPr>
          <w:rFonts w:ascii="宋体" w:hAnsi="宋体"/>
          <w:b/>
          <w:sz w:val="24"/>
        </w:rPr>
      </w:pPr>
      <w:r>
        <w:rPr>
          <w:rFonts w:ascii="宋体" w:hAnsi="宋体"/>
          <w:b/>
          <w:sz w:val="24"/>
        </w:rPr>
        <w:t>3.</w:t>
      </w:r>
      <w:r>
        <w:rPr>
          <w:rFonts w:hint="eastAsia" w:ascii="宋体" w:hAnsi="宋体"/>
          <w:b/>
          <w:sz w:val="24"/>
        </w:rPr>
        <w:t>磋商供应商资格</w:t>
      </w:r>
    </w:p>
    <w:p>
      <w:pPr>
        <w:spacing w:line="400" w:lineRule="exact"/>
        <w:ind w:firstLine="480" w:firstLineChars="200"/>
        <w:rPr>
          <w:rFonts w:ascii="宋体" w:hAnsi="宋体"/>
          <w:sz w:val="24"/>
        </w:rPr>
      </w:pPr>
      <w:r>
        <w:rPr>
          <w:rFonts w:ascii="宋体" w:hAnsi="宋体"/>
          <w:sz w:val="24"/>
        </w:rPr>
        <w:t xml:space="preserve">3.1 </w:t>
      </w:r>
      <w:r>
        <w:rPr>
          <w:rFonts w:hint="eastAsia" w:ascii="宋体" w:hAnsi="宋体"/>
          <w:sz w:val="24"/>
        </w:rPr>
        <w:t>本采购项目的磋商供应商资格要求详见本须知前附表。</w:t>
      </w:r>
    </w:p>
    <w:p>
      <w:pPr>
        <w:pStyle w:val="2"/>
        <w:spacing w:after="0" w:line="400" w:lineRule="exact"/>
        <w:ind w:firstLine="360" w:firstLineChars="150"/>
        <w:rPr>
          <w:rFonts w:ascii="宋体" w:hAnsi="宋体"/>
          <w:sz w:val="24"/>
        </w:rPr>
      </w:pPr>
      <w:r>
        <w:rPr>
          <w:rFonts w:ascii="宋体" w:hAnsi="宋体"/>
          <w:sz w:val="24"/>
        </w:rPr>
        <w:t xml:space="preserve"> 3.2 </w:t>
      </w:r>
      <w:r>
        <w:rPr>
          <w:rFonts w:hint="eastAsia" w:ascii="宋体" w:hAnsi="宋体"/>
          <w:sz w:val="24"/>
        </w:rPr>
        <w:t>本项目不接受联合体磋商。</w:t>
      </w:r>
    </w:p>
    <w:p>
      <w:pPr>
        <w:spacing w:line="400" w:lineRule="exact"/>
        <w:ind w:firstLine="480" w:firstLineChars="200"/>
        <w:rPr>
          <w:rFonts w:ascii="宋体" w:hAnsi="宋体"/>
          <w:sz w:val="24"/>
        </w:rPr>
      </w:pPr>
      <w:r>
        <w:rPr>
          <w:rFonts w:ascii="宋体" w:hAnsi="宋体"/>
          <w:sz w:val="24"/>
        </w:rPr>
        <w:t xml:space="preserve">3.3 </w:t>
      </w:r>
      <w:r>
        <w:rPr>
          <w:rFonts w:hint="eastAsia" w:ascii="宋体" w:hAnsi="宋体"/>
          <w:sz w:val="24"/>
        </w:rPr>
        <w:t>磋商供应商不得与本项目相关单位存在下列关联关系：</w:t>
      </w:r>
    </w:p>
    <w:p>
      <w:pPr>
        <w:pStyle w:val="2"/>
        <w:spacing w:after="0" w:line="400" w:lineRule="exact"/>
        <w:ind w:firstLine="42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）为采购人不具有独立法人资格的附属机构（单位）；</w:t>
      </w:r>
    </w:p>
    <w:p>
      <w:pPr>
        <w:pStyle w:val="2"/>
        <w:spacing w:after="0" w:line="400" w:lineRule="exact"/>
        <w:ind w:firstLine="42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）与采购人存在利害关系且可能影响采购公正性；</w:t>
      </w:r>
    </w:p>
    <w:p>
      <w:pPr>
        <w:pStyle w:val="2"/>
        <w:spacing w:after="0" w:line="400" w:lineRule="exact"/>
        <w:ind w:firstLine="42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）与本项目的其他磋商供应商同为一个单位负责人；</w:t>
      </w:r>
    </w:p>
    <w:p>
      <w:pPr>
        <w:pStyle w:val="2"/>
        <w:spacing w:after="0" w:line="400" w:lineRule="exact"/>
        <w:ind w:firstLine="42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）与本项目的其他磋商供应商存在控股、管理关系；</w:t>
      </w:r>
    </w:p>
    <w:p>
      <w:pPr>
        <w:pStyle w:val="2"/>
        <w:spacing w:after="0" w:line="400" w:lineRule="exact"/>
        <w:ind w:firstLine="42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）为本标段前期准备提供设计或咨询服务的法人或其任何附属机构（单位）；</w:t>
      </w:r>
    </w:p>
    <w:p>
      <w:pPr>
        <w:spacing w:line="400" w:lineRule="exact"/>
        <w:ind w:firstLine="420"/>
        <w:rPr>
          <w:rFonts w:ascii="宋体" w:hAnsi="宋体"/>
          <w:bCs/>
          <w:sz w:val="24"/>
        </w:rPr>
      </w:pPr>
      <w:r>
        <w:rPr>
          <w:rFonts w:hint="eastAsia" w:ascii="宋体" w:hAnsi="宋体"/>
          <w:bCs/>
          <w:sz w:val="24"/>
        </w:rPr>
        <w:t>（</w:t>
      </w:r>
      <w:r>
        <w:rPr>
          <w:rFonts w:ascii="宋体" w:hAnsi="宋体"/>
          <w:bCs/>
          <w:sz w:val="24"/>
        </w:rPr>
        <w:t>6</w:t>
      </w:r>
      <w:r>
        <w:rPr>
          <w:rFonts w:hint="eastAsia" w:ascii="宋体" w:hAnsi="宋体"/>
          <w:bCs/>
          <w:sz w:val="24"/>
        </w:rPr>
        <w:t>）为本项目的监理人；</w:t>
      </w:r>
    </w:p>
    <w:p>
      <w:pPr>
        <w:spacing w:line="400" w:lineRule="exact"/>
        <w:ind w:firstLine="420"/>
        <w:rPr>
          <w:rFonts w:ascii="宋体" w:hAnsi="宋体"/>
          <w:bCs/>
          <w:sz w:val="24"/>
        </w:rPr>
      </w:pPr>
      <w:r>
        <w:rPr>
          <w:rFonts w:hint="eastAsia" w:ascii="宋体" w:hAnsi="宋体"/>
          <w:bCs/>
          <w:sz w:val="24"/>
        </w:rPr>
        <w:t>（</w:t>
      </w:r>
      <w:r>
        <w:rPr>
          <w:rFonts w:ascii="宋体" w:hAnsi="宋体"/>
          <w:bCs/>
          <w:sz w:val="24"/>
        </w:rPr>
        <w:t>7</w:t>
      </w:r>
      <w:r>
        <w:rPr>
          <w:rFonts w:hint="eastAsia" w:ascii="宋体" w:hAnsi="宋体"/>
          <w:bCs/>
          <w:sz w:val="24"/>
        </w:rPr>
        <w:t>）为本项目的代建人；</w:t>
      </w:r>
    </w:p>
    <w:p>
      <w:pPr>
        <w:spacing w:line="400" w:lineRule="exact"/>
        <w:ind w:firstLine="42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）为本项目的采购代理机构；</w:t>
      </w:r>
    </w:p>
    <w:p>
      <w:pPr>
        <w:spacing w:line="400" w:lineRule="exact"/>
        <w:ind w:firstLine="420"/>
        <w:rPr>
          <w:rFonts w:ascii="宋体" w:hAnsi="宋体"/>
          <w:bCs/>
          <w:sz w:val="24"/>
        </w:rPr>
      </w:pPr>
      <w:r>
        <w:rPr>
          <w:rFonts w:hint="eastAsia" w:ascii="宋体" w:hAnsi="宋体"/>
          <w:bCs/>
          <w:sz w:val="24"/>
        </w:rPr>
        <w:t>（</w:t>
      </w:r>
      <w:r>
        <w:rPr>
          <w:rFonts w:ascii="宋体" w:hAnsi="宋体"/>
          <w:bCs/>
          <w:sz w:val="24"/>
        </w:rPr>
        <w:t>9</w:t>
      </w:r>
      <w:r>
        <w:rPr>
          <w:rFonts w:hint="eastAsia" w:ascii="宋体" w:hAnsi="宋体"/>
          <w:bCs/>
          <w:sz w:val="24"/>
        </w:rPr>
        <w:t>）与本项目的监理人或代建人或采购代理机构同为一个法定代表人；</w:t>
      </w:r>
    </w:p>
    <w:p>
      <w:pPr>
        <w:spacing w:line="400" w:lineRule="exact"/>
        <w:ind w:firstLine="420"/>
        <w:rPr>
          <w:rFonts w:ascii="宋体" w:hAnsi="宋体"/>
          <w:bCs/>
          <w:sz w:val="24"/>
        </w:rPr>
      </w:pPr>
      <w:r>
        <w:rPr>
          <w:rFonts w:hint="eastAsia" w:ascii="宋体" w:hAnsi="宋体"/>
          <w:bCs/>
          <w:sz w:val="24"/>
        </w:rPr>
        <w:t>（</w:t>
      </w:r>
      <w:r>
        <w:rPr>
          <w:rFonts w:ascii="宋体" w:hAnsi="宋体"/>
          <w:bCs/>
          <w:sz w:val="24"/>
        </w:rPr>
        <w:t>10</w:t>
      </w:r>
      <w:r>
        <w:rPr>
          <w:rFonts w:hint="eastAsia" w:ascii="宋体" w:hAnsi="宋体"/>
          <w:bCs/>
          <w:sz w:val="24"/>
        </w:rPr>
        <w:t>）与本项目的监理人或代建人或采购代理机构存在控股或参股关系；</w:t>
      </w:r>
    </w:p>
    <w:p>
      <w:pPr>
        <w:pStyle w:val="2"/>
        <w:spacing w:after="0" w:line="400" w:lineRule="exact"/>
        <w:ind w:firstLine="420"/>
        <w:rPr>
          <w:rFonts w:ascii="宋体" w:hAnsi="宋体"/>
          <w:bCs/>
          <w:sz w:val="24"/>
        </w:rPr>
      </w:pPr>
      <w:r>
        <w:rPr>
          <w:rFonts w:hint="eastAsia" w:ascii="宋体" w:hAnsi="宋体"/>
          <w:bCs/>
          <w:sz w:val="24"/>
        </w:rPr>
        <w:t>（</w:t>
      </w:r>
      <w:r>
        <w:rPr>
          <w:rFonts w:ascii="宋体" w:hAnsi="宋体"/>
          <w:bCs/>
          <w:sz w:val="24"/>
        </w:rPr>
        <w:t>11</w:t>
      </w:r>
      <w:r>
        <w:rPr>
          <w:rFonts w:hint="eastAsia" w:ascii="宋体" w:hAnsi="宋体"/>
          <w:bCs/>
          <w:sz w:val="24"/>
        </w:rPr>
        <w:t>）法律法规或磋商供应商须知前附表规定的其他情形。</w:t>
      </w:r>
    </w:p>
    <w:p>
      <w:pPr>
        <w:pStyle w:val="2"/>
        <w:spacing w:after="0" w:line="400" w:lineRule="exact"/>
        <w:ind w:firstLine="420"/>
        <w:rPr>
          <w:rFonts w:ascii="宋体" w:hAnsi="宋体"/>
          <w:bCs/>
          <w:sz w:val="24"/>
        </w:rPr>
      </w:pPr>
      <w:r>
        <w:rPr>
          <w:rFonts w:ascii="宋体" w:hAnsi="宋体"/>
          <w:bCs/>
          <w:sz w:val="24"/>
        </w:rPr>
        <w:t xml:space="preserve">3.4 </w:t>
      </w:r>
      <w:r>
        <w:rPr>
          <w:rFonts w:hint="eastAsia" w:ascii="宋体" w:hAnsi="宋体"/>
          <w:bCs/>
          <w:sz w:val="24"/>
        </w:rPr>
        <w:t>磋商供应商不得存在下列不良状况或不良信用记录：</w:t>
      </w:r>
    </w:p>
    <w:p>
      <w:pPr>
        <w:pStyle w:val="2"/>
        <w:spacing w:after="0" w:line="400" w:lineRule="exact"/>
        <w:ind w:firstLine="42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）被省级及以上交通运输主管部门取消采购项目所在地的磋商资格或禁止进入该区域公路建设市场且处于有效期内；</w:t>
      </w:r>
    </w:p>
    <w:p>
      <w:pPr>
        <w:pStyle w:val="2"/>
        <w:spacing w:after="0" w:line="400" w:lineRule="exact"/>
        <w:ind w:firstLine="42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）被责令停业，暂扣或吊销执照，或吊销资质证书；</w:t>
      </w:r>
    </w:p>
    <w:p>
      <w:pPr>
        <w:pStyle w:val="2"/>
        <w:spacing w:after="0" w:line="400" w:lineRule="exact"/>
        <w:ind w:firstLine="420"/>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）进入清算程序，或被宣告破产，或其他丧失履约能力的情形；</w:t>
      </w:r>
    </w:p>
    <w:p>
      <w:pPr>
        <w:pStyle w:val="2"/>
        <w:spacing w:after="0" w:line="400" w:lineRule="exact"/>
        <w:ind w:firstLine="420"/>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）在“信用中国”网站</w:t>
      </w:r>
      <w:r>
        <w:rPr>
          <w:rFonts w:ascii="宋体" w:hAnsi="宋体"/>
          <w:bCs/>
          <w:sz w:val="24"/>
        </w:rPr>
        <w:t>(www.creditchina.gov.cn)</w:t>
      </w:r>
      <w:r>
        <w:rPr>
          <w:rFonts w:hint="eastAsia" w:ascii="宋体" w:hAnsi="宋体"/>
          <w:bCs/>
          <w:sz w:val="24"/>
        </w:rPr>
        <w:t>、中国政府采购网</w:t>
      </w:r>
      <w:r>
        <w:rPr>
          <w:rFonts w:ascii="宋体" w:hAnsi="宋体"/>
          <w:bCs/>
          <w:sz w:val="24"/>
        </w:rPr>
        <w:t>(www.ccgp.gov.cn)</w:t>
      </w:r>
      <w:r>
        <w:rPr>
          <w:rFonts w:hint="eastAsia" w:ascii="宋体" w:hAnsi="宋体"/>
          <w:bCs/>
          <w:sz w:val="24"/>
        </w:rPr>
        <w:t>等渠道列入失信被执行人、重大税收违法案件当事人名单、政府采购严重违法失信行为记录名单；</w:t>
      </w:r>
    </w:p>
    <w:p>
      <w:pPr>
        <w:pStyle w:val="2"/>
        <w:spacing w:after="0" w:line="400" w:lineRule="exact"/>
        <w:ind w:firstLine="420"/>
        <w:rPr>
          <w:rFonts w:ascii="宋体" w:hAnsi="宋体"/>
          <w:bCs/>
          <w:sz w:val="24"/>
        </w:rPr>
      </w:pPr>
      <w:r>
        <w:rPr>
          <w:rFonts w:hint="eastAsia" w:ascii="宋体" w:hAnsi="宋体"/>
          <w:bCs/>
          <w:sz w:val="24"/>
        </w:rPr>
        <w:t>（</w:t>
      </w:r>
      <w:r>
        <w:rPr>
          <w:rFonts w:ascii="宋体" w:hAnsi="宋体"/>
          <w:bCs/>
          <w:sz w:val="24"/>
        </w:rPr>
        <w:t>6</w:t>
      </w:r>
      <w:r>
        <w:rPr>
          <w:rFonts w:hint="eastAsia" w:ascii="宋体" w:hAnsi="宋体"/>
          <w:bCs/>
          <w:sz w:val="24"/>
        </w:rPr>
        <w:t>）法律法规或磋商供应商须知前附表规定的其他情形。</w:t>
      </w:r>
    </w:p>
    <w:p>
      <w:pPr>
        <w:pStyle w:val="2"/>
        <w:spacing w:after="0" w:line="400" w:lineRule="exact"/>
        <w:rPr>
          <w:rFonts w:ascii="宋体" w:hAnsi="宋体"/>
          <w:b/>
          <w:bCs/>
          <w:sz w:val="24"/>
        </w:rPr>
      </w:pPr>
      <w:r>
        <w:rPr>
          <w:rFonts w:ascii="宋体" w:hAnsi="宋体"/>
          <w:b/>
          <w:bCs/>
          <w:sz w:val="24"/>
        </w:rPr>
        <w:t>4.</w:t>
      </w:r>
      <w:r>
        <w:rPr>
          <w:rFonts w:hint="eastAsia" w:ascii="宋体" w:hAnsi="宋体"/>
          <w:b/>
          <w:bCs/>
          <w:sz w:val="24"/>
        </w:rPr>
        <w:t>磋商费用</w:t>
      </w:r>
    </w:p>
    <w:p>
      <w:pPr>
        <w:pStyle w:val="2"/>
        <w:spacing w:after="0" w:line="400" w:lineRule="exact"/>
        <w:ind w:firstLine="420"/>
        <w:rPr>
          <w:rFonts w:ascii="宋体" w:hAnsi="宋体"/>
          <w:bCs/>
          <w:sz w:val="24"/>
        </w:rPr>
      </w:pPr>
      <w:r>
        <w:rPr>
          <w:rFonts w:hint="eastAsia" w:ascii="宋体" w:hAnsi="宋体"/>
          <w:bCs/>
          <w:sz w:val="24"/>
        </w:rPr>
        <w:t>磋商供应商</w:t>
      </w:r>
      <w:r>
        <w:rPr>
          <w:rFonts w:hint="eastAsia" w:ascii="宋体" w:hAnsi="宋体"/>
          <w:sz w:val="24"/>
        </w:rPr>
        <w:t>应承担所有与准备和参加政府采购活动有关的费用。不论磋商结果如何，采购人和采购代理机构在任何情况下均无义务和责任承担此类费用</w:t>
      </w:r>
      <w:r>
        <w:rPr>
          <w:rFonts w:hint="eastAsia" w:ascii="宋体" w:hAnsi="宋体"/>
          <w:bCs/>
          <w:sz w:val="24"/>
        </w:rPr>
        <w:t>。</w:t>
      </w:r>
    </w:p>
    <w:p>
      <w:pPr>
        <w:pStyle w:val="2"/>
        <w:spacing w:after="0" w:line="400" w:lineRule="exact"/>
        <w:rPr>
          <w:rFonts w:ascii="宋体" w:hAnsi="宋体"/>
          <w:b/>
          <w:bCs/>
          <w:sz w:val="24"/>
        </w:rPr>
      </w:pPr>
      <w:r>
        <w:rPr>
          <w:rFonts w:ascii="宋体" w:hAnsi="宋体"/>
          <w:b/>
          <w:bCs/>
          <w:sz w:val="24"/>
        </w:rPr>
        <w:t>5.</w:t>
      </w:r>
      <w:r>
        <w:rPr>
          <w:rFonts w:hint="eastAsia" w:ascii="宋体" w:hAnsi="宋体"/>
          <w:b/>
          <w:bCs/>
          <w:sz w:val="24"/>
        </w:rPr>
        <w:t>保密</w:t>
      </w:r>
    </w:p>
    <w:p>
      <w:pPr>
        <w:pStyle w:val="2"/>
        <w:spacing w:after="0" w:line="400" w:lineRule="exact"/>
        <w:ind w:firstLine="480" w:firstLineChars="200"/>
        <w:rPr>
          <w:rFonts w:ascii="宋体" w:hAnsi="宋体"/>
          <w:bCs/>
          <w:sz w:val="24"/>
        </w:rPr>
      </w:pPr>
      <w:r>
        <w:rPr>
          <w:rFonts w:hint="eastAsia" w:ascii="宋体" w:hAnsi="宋体"/>
          <w:bCs/>
          <w:sz w:val="24"/>
        </w:rPr>
        <w:t>参与招标投标活动的各方应对竞争性磋商文件和响应文件中的商业和技术等秘密保密，违者应对由此造成的后果承担法律责任。</w:t>
      </w:r>
    </w:p>
    <w:p>
      <w:pPr>
        <w:pStyle w:val="2"/>
        <w:spacing w:after="0" w:line="400" w:lineRule="exact"/>
        <w:rPr>
          <w:rFonts w:ascii="宋体" w:hAnsi="宋体"/>
          <w:b/>
          <w:bCs/>
          <w:sz w:val="24"/>
        </w:rPr>
      </w:pPr>
      <w:r>
        <w:rPr>
          <w:rFonts w:ascii="宋体" w:hAnsi="宋体"/>
          <w:b/>
          <w:bCs/>
          <w:sz w:val="24"/>
        </w:rPr>
        <w:t xml:space="preserve">6. </w:t>
      </w:r>
      <w:r>
        <w:rPr>
          <w:rFonts w:hint="eastAsia" w:ascii="宋体" w:hAnsi="宋体"/>
          <w:b/>
          <w:bCs/>
          <w:sz w:val="24"/>
        </w:rPr>
        <w:t>语言文字</w:t>
      </w:r>
    </w:p>
    <w:p>
      <w:pPr>
        <w:pStyle w:val="2"/>
        <w:spacing w:after="0" w:line="400" w:lineRule="exact"/>
        <w:ind w:firstLine="480" w:firstLineChars="200"/>
        <w:rPr>
          <w:rFonts w:ascii="宋体" w:hAnsi="宋体"/>
          <w:bCs/>
          <w:sz w:val="24"/>
        </w:rPr>
      </w:pPr>
      <w:r>
        <w:rPr>
          <w:rFonts w:hint="eastAsia" w:ascii="宋体" w:hAnsi="宋体"/>
          <w:bCs/>
          <w:sz w:val="24"/>
        </w:rPr>
        <w:t>除专用术语外，与磋商有关的语言均使用中文。必要时专用术语应附有中文注释。</w:t>
      </w:r>
    </w:p>
    <w:p>
      <w:pPr>
        <w:pStyle w:val="2"/>
        <w:tabs>
          <w:tab w:val="left" w:pos="1720"/>
        </w:tabs>
        <w:spacing w:after="0" w:line="400" w:lineRule="exact"/>
        <w:rPr>
          <w:rFonts w:ascii="宋体" w:hAnsi="宋体"/>
          <w:b/>
          <w:bCs/>
          <w:sz w:val="24"/>
        </w:rPr>
      </w:pPr>
      <w:r>
        <w:rPr>
          <w:rFonts w:ascii="宋体" w:hAnsi="宋体"/>
          <w:b/>
          <w:bCs/>
          <w:sz w:val="24"/>
        </w:rPr>
        <w:t xml:space="preserve">7. </w:t>
      </w:r>
      <w:r>
        <w:rPr>
          <w:rFonts w:hint="eastAsia" w:ascii="宋体" w:hAnsi="宋体"/>
          <w:b/>
          <w:bCs/>
          <w:sz w:val="24"/>
        </w:rPr>
        <w:t>计量单位</w:t>
      </w:r>
      <w:r>
        <w:rPr>
          <w:rFonts w:ascii="宋体" w:hAnsi="宋体"/>
          <w:b/>
          <w:bCs/>
          <w:sz w:val="24"/>
        </w:rPr>
        <w:tab/>
      </w:r>
    </w:p>
    <w:p>
      <w:pPr>
        <w:pStyle w:val="2"/>
        <w:spacing w:after="0" w:line="400" w:lineRule="exact"/>
        <w:ind w:firstLine="480" w:firstLineChars="200"/>
        <w:rPr>
          <w:rFonts w:ascii="宋体" w:hAnsi="宋体"/>
          <w:bCs/>
          <w:sz w:val="24"/>
        </w:rPr>
      </w:pPr>
      <w:r>
        <w:rPr>
          <w:rFonts w:hint="eastAsia" w:ascii="宋体" w:hAnsi="宋体"/>
          <w:bCs/>
          <w:sz w:val="24"/>
        </w:rPr>
        <w:t>所有计量均采用中华人民共和国法定计量单位。</w:t>
      </w:r>
    </w:p>
    <w:p>
      <w:pPr>
        <w:pStyle w:val="2"/>
        <w:spacing w:after="0" w:line="400" w:lineRule="exact"/>
        <w:rPr>
          <w:rFonts w:ascii="宋体" w:hAnsi="宋体"/>
          <w:b/>
          <w:bCs/>
          <w:sz w:val="24"/>
        </w:rPr>
      </w:pPr>
      <w:r>
        <w:rPr>
          <w:rFonts w:ascii="宋体" w:hAnsi="宋体"/>
          <w:b/>
          <w:bCs/>
          <w:sz w:val="24"/>
        </w:rPr>
        <w:t>8.</w:t>
      </w:r>
      <w:r>
        <w:rPr>
          <w:rFonts w:hint="eastAsia" w:ascii="宋体" w:hAnsi="宋体" w:cs="宋体"/>
          <w:b/>
          <w:spacing w:val="-5"/>
          <w:sz w:val="24"/>
        </w:rPr>
        <w:t>踏勘现场</w:t>
      </w:r>
    </w:p>
    <w:p>
      <w:pPr>
        <w:spacing w:line="400" w:lineRule="exact"/>
        <w:ind w:firstLine="480" w:firstLineChars="200"/>
        <w:rPr>
          <w:rFonts w:ascii="宋体" w:hAnsi="宋体"/>
          <w:sz w:val="24"/>
        </w:rPr>
      </w:pPr>
      <w:r>
        <w:rPr>
          <w:rFonts w:ascii="宋体" w:hAnsi="宋体"/>
          <w:sz w:val="24"/>
        </w:rPr>
        <w:t>8.1</w:t>
      </w:r>
      <w:r>
        <w:rPr>
          <w:rFonts w:hint="eastAsia" w:ascii="宋体" w:hAnsi="宋体"/>
          <w:sz w:val="24"/>
        </w:rPr>
        <w:t>本项目采购人不组织踏勘现场。磋商供应商可在开标截止时间前自行对项目现场进行踏勘。</w:t>
      </w:r>
    </w:p>
    <w:p>
      <w:pPr>
        <w:spacing w:line="400" w:lineRule="exact"/>
        <w:ind w:firstLine="480" w:firstLineChars="200"/>
        <w:rPr>
          <w:rFonts w:ascii="宋体" w:hAnsi="宋体"/>
          <w:sz w:val="24"/>
        </w:rPr>
      </w:pPr>
      <w:r>
        <w:rPr>
          <w:rFonts w:ascii="宋体" w:hAnsi="宋体"/>
          <w:sz w:val="24"/>
        </w:rPr>
        <w:t xml:space="preserve">8.2 </w:t>
      </w:r>
      <w:r>
        <w:rPr>
          <w:rFonts w:hint="eastAsia" w:ascii="宋体" w:hAnsi="宋体"/>
          <w:sz w:val="24"/>
        </w:rPr>
        <w:t>磋商供应商踏勘现场发生的费用自理。</w:t>
      </w:r>
    </w:p>
    <w:p>
      <w:pPr>
        <w:spacing w:line="400" w:lineRule="exact"/>
        <w:ind w:firstLine="480" w:firstLineChars="200"/>
        <w:rPr>
          <w:rFonts w:ascii="宋体" w:hAnsi="宋体"/>
          <w:sz w:val="24"/>
        </w:rPr>
      </w:pPr>
      <w:r>
        <w:rPr>
          <w:rFonts w:ascii="宋体" w:hAnsi="宋体"/>
          <w:sz w:val="24"/>
        </w:rPr>
        <w:t xml:space="preserve">8.3 </w:t>
      </w:r>
      <w:r>
        <w:rPr>
          <w:rFonts w:hint="eastAsia" w:ascii="宋体" w:hAnsi="宋体"/>
          <w:sz w:val="24"/>
        </w:rPr>
        <w:t>除采购人的原因外，磋商供应商自行负责在踏勘现场中所发生的人员伤亡和财产损失。</w:t>
      </w:r>
    </w:p>
    <w:p>
      <w:pPr>
        <w:spacing w:line="400" w:lineRule="exact"/>
        <w:ind w:firstLine="480" w:firstLineChars="200"/>
        <w:rPr>
          <w:rFonts w:ascii="宋体" w:hAnsi="宋体"/>
          <w:sz w:val="24"/>
        </w:rPr>
      </w:pPr>
      <w:r>
        <w:rPr>
          <w:rFonts w:ascii="宋体" w:hAnsi="宋体"/>
          <w:sz w:val="24"/>
        </w:rPr>
        <w:t xml:space="preserve">8.4 </w:t>
      </w:r>
      <w:r>
        <w:rPr>
          <w:rFonts w:hint="eastAsia" w:ascii="宋体" w:hAnsi="宋体"/>
          <w:sz w:val="24"/>
        </w:rPr>
        <w:t>磋商供应商在踏勘现场获取的工程场地和相关的周边环境情况，供磋商供应商在编制响应文件时参考，采购人不对磋商供应商据此作出的判断和决策负责。</w:t>
      </w:r>
    </w:p>
    <w:p>
      <w:pPr>
        <w:spacing w:line="400" w:lineRule="exact"/>
        <w:rPr>
          <w:rFonts w:ascii="宋体" w:hAnsi="宋体"/>
          <w:b/>
          <w:sz w:val="24"/>
        </w:rPr>
      </w:pPr>
      <w:r>
        <w:rPr>
          <w:rFonts w:ascii="宋体" w:hAnsi="宋体"/>
          <w:b/>
          <w:sz w:val="24"/>
        </w:rPr>
        <w:t>9.</w:t>
      </w:r>
      <w:r>
        <w:rPr>
          <w:rFonts w:hint="eastAsia" w:ascii="宋体" w:hAnsi="宋体"/>
          <w:b/>
          <w:sz w:val="24"/>
        </w:rPr>
        <w:t>磋商预备会</w:t>
      </w:r>
    </w:p>
    <w:p>
      <w:pPr>
        <w:spacing w:line="400" w:lineRule="exact"/>
        <w:ind w:firstLine="480" w:firstLineChars="200"/>
        <w:rPr>
          <w:rFonts w:ascii="宋体" w:hAnsi="宋体"/>
          <w:sz w:val="24"/>
        </w:rPr>
      </w:pPr>
      <w:r>
        <w:rPr>
          <w:rFonts w:ascii="宋体" w:hAnsi="宋体"/>
          <w:sz w:val="24"/>
        </w:rPr>
        <w:t xml:space="preserve">9.1 </w:t>
      </w:r>
      <w:r>
        <w:rPr>
          <w:rFonts w:hint="eastAsia" w:ascii="宋体" w:hAnsi="宋体"/>
          <w:sz w:val="24"/>
        </w:rPr>
        <w:t>本项目采购人不召开磋商预备会。</w:t>
      </w:r>
    </w:p>
    <w:p>
      <w:pPr>
        <w:spacing w:line="400" w:lineRule="exact"/>
        <w:ind w:firstLine="480" w:firstLineChars="200"/>
        <w:rPr>
          <w:rFonts w:ascii="宋体" w:hAnsi="宋体"/>
          <w:sz w:val="24"/>
        </w:rPr>
      </w:pPr>
      <w:r>
        <w:rPr>
          <w:rFonts w:ascii="宋体" w:hAnsi="宋体"/>
          <w:sz w:val="24"/>
        </w:rPr>
        <w:t>9.2</w:t>
      </w:r>
      <w:r>
        <w:rPr>
          <w:rFonts w:hint="eastAsia" w:ascii="宋体" w:hAnsi="宋体"/>
          <w:sz w:val="24"/>
        </w:rPr>
        <w:t>磋商供应商如有疑问，应在磋商供应商须知前附表规定的时间前以书面形式向采购人或采购代理机构提出。</w:t>
      </w:r>
    </w:p>
    <w:p>
      <w:pPr>
        <w:spacing w:line="400" w:lineRule="exact"/>
        <w:ind w:firstLine="480" w:firstLineChars="200"/>
        <w:rPr>
          <w:rFonts w:ascii="宋体" w:hAnsi="宋体"/>
          <w:sz w:val="24"/>
        </w:rPr>
      </w:pPr>
      <w:r>
        <w:rPr>
          <w:rFonts w:ascii="宋体" w:hAnsi="宋体"/>
          <w:sz w:val="24"/>
        </w:rPr>
        <w:t>9.3</w:t>
      </w:r>
      <w:r>
        <w:rPr>
          <w:rFonts w:hint="eastAsia" w:ascii="宋体" w:hAnsi="宋体"/>
          <w:sz w:val="24"/>
        </w:rPr>
        <w:t>采购人或采购代理机构应在磋商供应商须知前附表规定的时间内，对磋商供应商所提问题的予以澄清，在发布竞争性磋商公告的网站发布。该澄清内容为竞争性磋商文件的组成部分。</w:t>
      </w:r>
    </w:p>
    <w:p>
      <w:pPr>
        <w:pStyle w:val="2"/>
        <w:spacing w:after="0" w:line="400" w:lineRule="exact"/>
        <w:rPr>
          <w:rFonts w:ascii="宋体" w:hAnsi="宋体"/>
          <w:sz w:val="24"/>
        </w:rPr>
      </w:pPr>
    </w:p>
    <w:p>
      <w:pPr>
        <w:pStyle w:val="2"/>
        <w:spacing w:after="0" w:line="400" w:lineRule="exact"/>
        <w:jc w:val="center"/>
        <w:rPr>
          <w:rFonts w:ascii="宋体" w:hAnsi="宋体"/>
          <w:b/>
          <w:sz w:val="24"/>
        </w:rPr>
      </w:pPr>
      <w:r>
        <w:rPr>
          <w:rFonts w:hint="eastAsia" w:ascii="宋体" w:hAnsi="宋体"/>
          <w:b/>
          <w:sz w:val="24"/>
        </w:rPr>
        <w:t>二、竞争性磋商文件（以下简称“采购文件”）</w:t>
      </w:r>
    </w:p>
    <w:p>
      <w:pPr>
        <w:spacing w:line="400" w:lineRule="exact"/>
        <w:rPr>
          <w:rFonts w:ascii="宋体" w:hAnsi="宋体"/>
          <w:b/>
          <w:sz w:val="24"/>
        </w:rPr>
      </w:pPr>
      <w:r>
        <w:rPr>
          <w:rFonts w:ascii="宋体" w:hAnsi="宋体"/>
          <w:b/>
          <w:sz w:val="24"/>
        </w:rPr>
        <w:t>10.</w:t>
      </w:r>
      <w:r>
        <w:rPr>
          <w:rFonts w:hint="eastAsia" w:ascii="宋体" w:hAnsi="宋体"/>
          <w:b/>
          <w:sz w:val="24"/>
        </w:rPr>
        <w:t>竞争性磋商文件的构成</w:t>
      </w:r>
    </w:p>
    <w:p>
      <w:pPr>
        <w:pStyle w:val="2"/>
        <w:spacing w:after="0" w:line="400" w:lineRule="exact"/>
        <w:ind w:firstLine="480" w:firstLineChars="200"/>
        <w:rPr>
          <w:rFonts w:ascii="宋体" w:hAnsi="宋体"/>
          <w:sz w:val="24"/>
        </w:rPr>
      </w:pPr>
      <w:r>
        <w:rPr>
          <w:rFonts w:ascii="宋体" w:hAnsi="宋体"/>
          <w:sz w:val="24"/>
        </w:rPr>
        <w:t>10.1</w:t>
      </w:r>
      <w:r>
        <w:rPr>
          <w:rFonts w:hint="eastAsia" w:ascii="宋体" w:hAnsi="宋体"/>
          <w:sz w:val="24"/>
        </w:rPr>
        <w:t>竞争性磋商文件包括：</w:t>
      </w:r>
    </w:p>
    <w:p>
      <w:pPr>
        <w:pStyle w:val="2"/>
        <w:spacing w:after="0" w:line="400" w:lineRule="exact"/>
        <w:ind w:firstLine="480" w:firstLineChars="200"/>
        <w:rPr>
          <w:rFonts w:ascii="宋体" w:hAnsi="宋体"/>
          <w:sz w:val="24"/>
        </w:rPr>
      </w:pPr>
      <w:r>
        <w:rPr>
          <w:rFonts w:hint="eastAsia" w:ascii="宋体" w:hAnsi="宋体"/>
          <w:sz w:val="24"/>
        </w:rPr>
        <w:t>第一章 竞争性磋商公告</w:t>
      </w:r>
    </w:p>
    <w:p>
      <w:pPr>
        <w:pStyle w:val="2"/>
        <w:spacing w:after="0" w:line="400" w:lineRule="exact"/>
        <w:ind w:firstLine="480" w:firstLineChars="200"/>
        <w:rPr>
          <w:rFonts w:ascii="宋体" w:hAnsi="宋体"/>
          <w:sz w:val="24"/>
        </w:rPr>
      </w:pPr>
      <w:r>
        <w:rPr>
          <w:rFonts w:hint="eastAsia" w:ascii="宋体" w:hAnsi="宋体"/>
          <w:sz w:val="24"/>
        </w:rPr>
        <w:t>第二章 磋商供应商须知</w:t>
      </w:r>
    </w:p>
    <w:p>
      <w:pPr>
        <w:pStyle w:val="2"/>
        <w:spacing w:after="0" w:line="400" w:lineRule="exact"/>
        <w:ind w:firstLine="480" w:firstLineChars="200"/>
        <w:rPr>
          <w:rFonts w:ascii="宋体" w:hAnsi="宋体"/>
          <w:sz w:val="24"/>
        </w:rPr>
      </w:pPr>
      <w:r>
        <w:rPr>
          <w:rFonts w:hint="eastAsia" w:ascii="宋体" w:hAnsi="宋体"/>
          <w:sz w:val="24"/>
        </w:rPr>
        <w:t>第三章 合同条款</w:t>
      </w:r>
    </w:p>
    <w:p>
      <w:pPr>
        <w:pStyle w:val="2"/>
        <w:spacing w:after="0" w:line="400" w:lineRule="exact"/>
        <w:ind w:firstLine="480" w:firstLineChars="200"/>
        <w:rPr>
          <w:rFonts w:ascii="宋体" w:hAnsi="宋体"/>
          <w:sz w:val="24"/>
        </w:rPr>
      </w:pPr>
      <w:r>
        <w:rPr>
          <w:rFonts w:hint="eastAsia" w:ascii="宋体" w:hAnsi="宋体"/>
          <w:sz w:val="24"/>
        </w:rPr>
        <w:t>第四章 工程量清单</w:t>
      </w:r>
    </w:p>
    <w:p>
      <w:pPr>
        <w:pStyle w:val="2"/>
        <w:spacing w:after="0" w:line="400" w:lineRule="exact"/>
        <w:ind w:firstLine="480" w:firstLineChars="200"/>
        <w:rPr>
          <w:rFonts w:ascii="宋体" w:hAnsi="宋体"/>
          <w:sz w:val="24"/>
        </w:rPr>
      </w:pPr>
      <w:r>
        <w:rPr>
          <w:rFonts w:hint="eastAsia" w:ascii="宋体" w:hAnsi="宋体"/>
          <w:sz w:val="24"/>
        </w:rPr>
        <w:t>第五章 图纸</w:t>
      </w:r>
    </w:p>
    <w:p>
      <w:pPr>
        <w:pStyle w:val="2"/>
        <w:spacing w:after="0" w:line="400" w:lineRule="exact"/>
        <w:ind w:firstLine="480" w:firstLineChars="200"/>
        <w:rPr>
          <w:rFonts w:ascii="宋体" w:hAnsi="宋体"/>
          <w:sz w:val="24"/>
        </w:rPr>
      </w:pPr>
      <w:r>
        <w:rPr>
          <w:rFonts w:hint="eastAsia" w:ascii="宋体" w:hAnsi="宋体"/>
          <w:sz w:val="24"/>
        </w:rPr>
        <w:t>第六章 技术规范</w:t>
      </w:r>
    </w:p>
    <w:p>
      <w:pPr>
        <w:pStyle w:val="2"/>
        <w:spacing w:after="0" w:line="400" w:lineRule="exact"/>
        <w:ind w:firstLine="480" w:firstLineChars="200"/>
        <w:rPr>
          <w:rFonts w:ascii="宋体" w:hAnsi="宋体"/>
          <w:sz w:val="24"/>
        </w:rPr>
      </w:pPr>
      <w:r>
        <w:rPr>
          <w:rFonts w:hint="eastAsia" w:ascii="宋体" w:hAnsi="宋体"/>
          <w:sz w:val="24"/>
        </w:rPr>
        <w:t>第七章 响应文件格式</w:t>
      </w:r>
    </w:p>
    <w:p>
      <w:pPr>
        <w:pStyle w:val="2"/>
        <w:spacing w:after="0" w:line="400" w:lineRule="exact"/>
        <w:ind w:firstLine="480" w:firstLineChars="200"/>
        <w:rPr>
          <w:rFonts w:ascii="宋体" w:hAnsi="宋体"/>
          <w:sz w:val="24"/>
        </w:rPr>
      </w:pPr>
      <w:r>
        <w:rPr>
          <w:rFonts w:hint="eastAsia" w:ascii="宋体" w:hAnsi="宋体"/>
          <w:sz w:val="24"/>
        </w:rPr>
        <w:t>第八章 评审办法</w:t>
      </w:r>
    </w:p>
    <w:p>
      <w:pPr>
        <w:pStyle w:val="2"/>
        <w:spacing w:after="0" w:line="400" w:lineRule="exact"/>
        <w:rPr>
          <w:rFonts w:ascii="宋体" w:hAnsi="宋体"/>
          <w:b/>
          <w:sz w:val="24"/>
        </w:rPr>
      </w:pPr>
      <w:r>
        <w:rPr>
          <w:rFonts w:ascii="宋体" w:hAnsi="宋体"/>
          <w:b/>
          <w:sz w:val="24"/>
        </w:rPr>
        <w:t>11.</w:t>
      </w:r>
      <w:r>
        <w:rPr>
          <w:rFonts w:hint="eastAsia" w:ascii="宋体" w:hAnsi="宋体"/>
          <w:b/>
          <w:sz w:val="24"/>
        </w:rPr>
        <w:t>竞争性磋商文件的澄清和修改</w:t>
      </w:r>
    </w:p>
    <w:p>
      <w:pPr>
        <w:pStyle w:val="2"/>
        <w:spacing w:after="0" w:line="400" w:lineRule="exact"/>
        <w:ind w:firstLine="480" w:firstLineChars="200"/>
        <w:rPr>
          <w:rFonts w:ascii="宋体" w:hAnsi="宋体"/>
          <w:sz w:val="24"/>
        </w:rPr>
      </w:pPr>
      <w:r>
        <w:rPr>
          <w:rFonts w:ascii="宋体" w:hAnsi="宋体"/>
          <w:sz w:val="24"/>
        </w:rPr>
        <w:t>11.1</w:t>
      </w:r>
      <w:r>
        <w:rPr>
          <w:rFonts w:hint="eastAsia" w:ascii="宋体" w:hAnsi="宋体"/>
          <w:sz w:val="24"/>
        </w:rPr>
        <w:t>磋商供应商如发现采购文件内容有误或对政府采购活动事项有疑问的，应以书面形式向采购人或采购代理机构提出澄清或者询问。采购人、采购代理机构将在规定的时间对磋商供应商依法提出的询问作出答复。</w:t>
      </w:r>
    </w:p>
    <w:p>
      <w:pPr>
        <w:pStyle w:val="2"/>
        <w:spacing w:after="0" w:line="400" w:lineRule="exact"/>
        <w:ind w:firstLine="480" w:firstLineChars="200"/>
        <w:rPr>
          <w:rFonts w:ascii="宋体" w:hAnsi="宋体"/>
          <w:sz w:val="24"/>
        </w:rPr>
      </w:pPr>
      <w:r>
        <w:rPr>
          <w:rFonts w:ascii="宋体" w:hAnsi="宋体"/>
          <w:sz w:val="24"/>
        </w:rPr>
        <w:t>11.2</w:t>
      </w:r>
      <w:r>
        <w:rPr>
          <w:rFonts w:hint="eastAsia" w:ascii="宋体" w:hAnsi="宋体"/>
          <w:sz w:val="24"/>
        </w:rPr>
        <w:t>采购人对采购文件进行必要的澄清或者修改，在磋商公告发布同一网站发布。如果修改磋商文件的时间少于提交首次响应文件截止时间5日，可能影响响应文件编制的，相应延长开标截止时间。</w:t>
      </w:r>
    </w:p>
    <w:p>
      <w:pPr>
        <w:pStyle w:val="2"/>
        <w:spacing w:after="0" w:line="400" w:lineRule="exact"/>
        <w:ind w:firstLine="480" w:firstLineChars="200"/>
        <w:rPr>
          <w:rFonts w:ascii="宋体" w:hAnsi="宋体"/>
          <w:sz w:val="24"/>
        </w:rPr>
      </w:pPr>
      <w:r>
        <w:rPr>
          <w:rFonts w:ascii="宋体" w:hAnsi="宋体"/>
          <w:sz w:val="24"/>
        </w:rPr>
        <w:t>11.</w:t>
      </w:r>
      <w:r>
        <w:rPr>
          <w:rFonts w:hint="eastAsia" w:ascii="宋体" w:hAnsi="宋体"/>
          <w:sz w:val="24"/>
        </w:rPr>
        <w:t>3采购人、采购代理机构可视具体情况，延长开标截止时间的，在提交首次响应文件截止时间</w:t>
      </w:r>
      <w:r>
        <w:rPr>
          <w:rFonts w:ascii="宋体" w:hAnsi="宋体"/>
          <w:sz w:val="24"/>
        </w:rPr>
        <w:t>2</w:t>
      </w:r>
      <w:r>
        <w:rPr>
          <w:rFonts w:hint="eastAsia" w:ascii="宋体" w:hAnsi="宋体"/>
          <w:sz w:val="24"/>
        </w:rPr>
        <w:t>日前，在竞争性磋商公告发布的网站上发布变更公告。</w:t>
      </w:r>
    </w:p>
    <w:p>
      <w:pPr>
        <w:pStyle w:val="2"/>
        <w:spacing w:after="0" w:line="400" w:lineRule="exact"/>
        <w:ind w:firstLine="480" w:firstLineChars="200"/>
        <w:rPr>
          <w:rFonts w:ascii="宋体" w:hAnsi="宋体"/>
          <w:sz w:val="24"/>
        </w:rPr>
      </w:pPr>
      <w:r>
        <w:rPr>
          <w:rFonts w:ascii="宋体" w:hAnsi="宋体"/>
          <w:sz w:val="24"/>
        </w:rPr>
        <w:t>11.</w:t>
      </w:r>
      <w:r>
        <w:rPr>
          <w:rFonts w:hint="eastAsia" w:ascii="宋体" w:hAnsi="宋体"/>
          <w:sz w:val="24"/>
        </w:rPr>
        <w:t>4所有与本项目相关的澄清、修改、补遗的内容作为采购文件的组成部分。该所有通知文件在竞争性磋商公告发布的网站上发布之日起，视为磋商供应商已收到该通知。磋商供应商未及时关注网站上发布的通知文件造成的损失，由磋商供应商负责。</w:t>
      </w:r>
    </w:p>
    <w:p>
      <w:pPr>
        <w:pStyle w:val="2"/>
        <w:spacing w:after="0" w:line="400" w:lineRule="exact"/>
        <w:ind w:firstLine="480" w:firstLineChars="200"/>
        <w:rPr>
          <w:rFonts w:ascii="宋体" w:hAnsi="宋体"/>
          <w:sz w:val="24"/>
        </w:rPr>
      </w:pPr>
    </w:p>
    <w:p>
      <w:pPr>
        <w:pStyle w:val="2"/>
        <w:spacing w:after="0" w:line="400" w:lineRule="exact"/>
        <w:ind w:firstLine="482" w:firstLineChars="200"/>
        <w:jc w:val="center"/>
        <w:rPr>
          <w:rFonts w:ascii="宋体" w:hAnsi="宋体"/>
          <w:b/>
          <w:sz w:val="24"/>
        </w:rPr>
      </w:pPr>
      <w:r>
        <w:rPr>
          <w:rFonts w:hint="eastAsia" w:ascii="宋体" w:hAnsi="宋体"/>
          <w:b/>
          <w:sz w:val="24"/>
        </w:rPr>
        <w:t>三、响应文件的编制</w:t>
      </w:r>
    </w:p>
    <w:p>
      <w:pPr>
        <w:spacing w:line="400" w:lineRule="exact"/>
        <w:rPr>
          <w:rFonts w:ascii="宋体" w:hAnsi="宋体"/>
          <w:b/>
          <w:sz w:val="24"/>
        </w:rPr>
      </w:pPr>
      <w:r>
        <w:rPr>
          <w:rFonts w:ascii="宋体" w:hAnsi="宋体"/>
          <w:b/>
          <w:sz w:val="24"/>
        </w:rPr>
        <w:t>12.</w:t>
      </w:r>
      <w:r>
        <w:rPr>
          <w:rFonts w:hint="eastAsia" w:ascii="宋体" w:hAnsi="宋体"/>
          <w:b/>
          <w:sz w:val="24"/>
        </w:rPr>
        <w:t>响应文件编写注意事项</w:t>
      </w:r>
    </w:p>
    <w:p>
      <w:pPr>
        <w:pStyle w:val="2"/>
        <w:spacing w:after="0" w:line="400" w:lineRule="exact"/>
        <w:ind w:firstLine="480" w:firstLineChars="200"/>
        <w:rPr>
          <w:rFonts w:ascii="宋体" w:hAnsi="宋体"/>
          <w:sz w:val="24"/>
        </w:rPr>
      </w:pPr>
      <w:r>
        <w:rPr>
          <w:rFonts w:hint="eastAsia" w:ascii="宋体" w:hAnsi="宋体"/>
          <w:sz w:val="24"/>
        </w:rPr>
        <w:t>磋商供应商应认真阅读竞争性磋商文件，按照竞争性磋商文件的要求编制响应文件。如果没有对竞争性磋商文件提出的要求和条件作出实质性响应的，磋商小组有权判定为无效磋商。</w:t>
      </w:r>
    </w:p>
    <w:p>
      <w:pPr>
        <w:pStyle w:val="2"/>
        <w:spacing w:after="0" w:line="400" w:lineRule="exact"/>
        <w:rPr>
          <w:rFonts w:ascii="宋体" w:hAnsi="宋体"/>
          <w:b/>
          <w:sz w:val="24"/>
        </w:rPr>
      </w:pPr>
      <w:r>
        <w:rPr>
          <w:rFonts w:ascii="宋体" w:hAnsi="宋体"/>
          <w:b/>
          <w:sz w:val="24"/>
        </w:rPr>
        <w:t>13.</w:t>
      </w:r>
      <w:r>
        <w:rPr>
          <w:rFonts w:hint="eastAsia" w:ascii="宋体" w:hAnsi="宋体"/>
          <w:b/>
          <w:sz w:val="24"/>
        </w:rPr>
        <w:t>响应文件构成</w:t>
      </w:r>
    </w:p>
    <w:p>
      <w:pPr>
        <w:pStyle w:val="2"/>
        <w:spacing w:after="0" w:line="400" w:lineRule="exact"/>
        <w:ind w:firstLine="480" w:firstLineChars="200"/>
        <w:rPr>
          <w:rFonts w:ascii="宋体" w:hAnsi="宋体"/>
          <w:sz w:val="24"/>
        </w:rPr>
      </w:pPr>
      <w:r>
        <w:rPr>
          <w:rFonts w:ascii="宋体" w:hAnsi="宋体"/>
          <w:sz w:val="24"/>
        </w:rPr>
        <w:t>13.1</w:t>
      </w:r>
      <w:r>
        <w:rPr>
          <w:rFonts w:hint="eastAsia" w:ascii="宋体" w:hAnsi="宋体"/>
          <w:sz w:val="24"/>
        </w:rPr>
        <w:t>响应文件由以下内容组成，磋商供应商按此内容自编目录及页码装订成册，否则，响应文件失散引起的后果自负。</w:t>
      </w:r>
    </w:p>
    <w:p>
      <w:pPr>
        <w:pStyle w:val="2"/>
        <w:spacing w:after="0" w:line="400" w:lineRule="exact"/>
        <w:ind w:firstLine="480" w:firstLineChars="200"/>
        <w:rPr>
          <w:rFonts w:ascii="宋体" w:hAnsi="宋体"/>
          <w:sz w:val="24"/>
        </w:rPr>
      </w:pPr>
      <w:r>
        <w:rPr>
          <w:rFonts w:ascii="宋体" w:hAnsi="宋体"/>
          <w:sz w:val="24"/>
        </w:rPr>
        <w:t>13.2</w:t>
      </w:r>
      <w:r>
        <w:rPr>
          <w:rFonts w:hint="eastAsia" w:ascii="宋体" w:hAnsi="宋体"/>
          <w:sz w:val="24"/>
        </w:rPr>
        <w:t>磋商供应商编写的响应文件分为资格审查文件、价格文件、商务技术文件三个部分组成，三个部分合并装订成一册。</w:t>
      </w:r>
    </w:p>
    <w:p>
      <w:pPr>
        <w:snapToGrid w:val="0"/>
        <w:spacing w:line="400" w:lineRule="exact"/>
        <w:ind w:firstLine="420"/>
        <w:rPr>
          <w:rFonts w:ascii="宋体" w:hAnsi="宋体" w:cs="宋体"/>
          <w:b/>
          <w:sz w:val="24"/>
        </w:rPr>
      </w:pPr>
      <w:r>
        <w:rPr>
          <w:rFonts w:hint="eastAsia" w:ascii="宋体" w:hAnsi="宋体" w:cs="宋体"/>
          <w:b/>
          <w:sz w:val="24"/>
        </w:rPr>
        <w:t>（一）、▲资格文件（包括以下各项必须提供，并加盖磋商供应商公章）</w:t>
      </w:r>
    </w:p>
    <w:p>
      <w:pPr>
        <w:spacing w:line="400" w:lineRule="exact"/>
        <w:ind w:firstLine="479" w:firstLineChars="199"/>
        <w:rPr>
          <w:rFonts w:ascii="宋体" w:hAnsi="宋体"/>
          <w:b/>
          <w:sz w:val="24"/>
        </w:rPr>
      </w:pPr>
      <w:r>
        <w:rPr>
          <w:rFonts w:hint="eastAsia" w:ascii="宋体" w:hAnsi="宋体"/>
          <w:b/>
          <w:sz w:val="24"/>
        </w:rPr>
        <w:t>⑴磋商供应商营业执照或事业单位法人证书副本复印件；</w:t>
      </w:r>
    </w:p>
    <w:p>
      <w:pPr>
        <w:pStyle w:val="29"/>
        <w:spacing w:line="400" w:lineRule="exact"/>
        <w:ind w:firstLine="420"/>
        <w:rPr>
          <w:rFonts w:hAnsi="宋体"/>
          <w:b/>
          <w:kern w:val="2"/>
          <w:sz w:val="24"/>
          <w:szCs w:val="24"/>
        </w:rPr>
      </w:pPr>
      <w:r>
        <w:rPr>
          <w:rFonts w:hint="eastAsia" w:hAnsi="宋体"/>
          <w:b/>
          <w:sz w:val="24"/>
          <w:szCs w:val="24"/>
        </w:rPr>
        <w:t>⑵磋商供应商法定代表人身份证明书（附法定代表人有效的身份证正反面复印件）；</w:t>
      </w:r>
    </w:p>
    <w:p>
      <w:pPr>
        <w:pStyle w:val="29"/>
        <w:spacing w:line="400" w:lineRule="exact"/>
        <w:ind w:firstLine="420"/>
        <w:rPr>
          <w:rFonts w:hAnsi="宋体"/>
          <w:b/>
          <w:sz w:val="24"/>
          <w:szCs w:val="24"/>
        </w:rPr>
      </w:pPr>
      <w:r>
        <w:rPr>
          <w:rFonts w:hint="eastAsia" w:hAnsi="宋体"/>
          <w:b/>
          <w:sz w:val="24"/>
          <w:szCs w:val="24"/>
        </w:rPr>
        <w:t>⑶法定代表人授权委托书原件和委托代理人有效的身份证正反面复印件（委托代理时必须提供）；</w:t>
      </w:r>
    </w:p>
    <w:p>
      <w:pPr>
        <w:pStyle w:val="29"/>
        <w:spacing w:line="400" w:lineRule="exact"/>
        <w:ind w:firstLine="420"/>
        <w:rPr>
          <w:rFonts w:hAnsi="宋体"/>
          <w:b/>
          <w:sz w:val="24"/>
          <w:szCs w:val="24"/>
        </w:rPr>
      </w:pPr>
      <w:r>
        <w:rPr>
          <w:rFonts w:hint="eastAsia" w:hAnsi="宋体"/>
          <w:b/>
          <w:sz w:val="24"/>
          <w:szCs w:val="24"/>
        </w:rPr>
        <w:t>⑷磋商供应商截止时间前半年内连续三个月的依法缴纳税费或依法免缴税费的证明复印件（必须提供）；无纳税记录的，应提供由磋商供应商所在地主管税务部门出具的《依法纳税或依法免税证明》复印件（格式自拟，必须提供）；</w:t>
      </w:r>
    </w:p>
    <w:p>
      <w:pPr>
        <w:pStyle w:val="29"/>
        <w:spacing w:line="400" w:lineRule="exact"/>
        <w:ind w:firstLine="420"/>
        <w:rPr>
          <w:rFonts w:hAnsi="宋体"/>
          <w:b/>
          <w:sz w:val="24"/>
          <w:szCs w:val="24"/>
        </w:rPr>
      </w:pPr>
      <w:r>
        <w:rPr>
          <w:rFonts w:hint="eastAsia" w:hAnsi="宋体"/>
          <w:b/>
          <w:sz w:val="24"/>
          <w:szCs w:val="24"/>
        </w:rPr>
        <w:t>⑸磋商供应商截止时间前半年内连续三个月依法缴纳社保费的缴费凭证复印件（原件备查）；无缴纳记录的，应提供由磋商供应商所在地行政主管部门出具的《依法缴纳或依法免缴社保费证明》复印件，新成立不足三个月的磋商供应商按实际情况提供（格式自拟，加盖单位公章，必须提供）；</w:t>
      </w:r>
    </w:p>
    <w:p>
      <w:pPr>
        <w:pStyle w:val="29"/>
        <w:spacing w:line="400" w:lineRule="exact"/>
        <w:ind w:firstLine="420"/>
        <w:rPr>
          <w:rFonts w:hAnsi="宋体"/>
          <w:b/>
          <w:sz w:val="24"/>
          <w:szCs w:val="24"/>
        </w:rPr>
      </w:pPr>
      <w:r>
        <w:rPr>
          <w:rFonts w:hint="eastAsia" w:hAnsi="宋体"/>
          <w:b/>
          <w:sz w:val="24"/>
          <w:szCs w:val="24"/>
        </w:rPr>
        <w:t>⑹磋商供应商</w:t>
      </w:r>
      <w:r>
        <w:rPr>
          <w:rFonts w:hAnsi="宋体"/>
          <w:b/>
          <w:sz w:val="24"/>
          <w:szCs w:val="24"/>
        </w:rPr>
        <w:t>2019</w:t>
      </w:r>
      <w:r>
        <w:rPr>
          <w:rFonts w:hint="eastAsia" w:hAnsi="宋体"/>
          <w:b/>
          <w:sz w:val="24"/>
          <w:szCs w:val="24"/>
        </w:rPr>
        <w:t>年度经会计师事务所或审计机构审计的财务会计报表复印件，包括资产负债表、现金流量表、利润表（必须提供，加盖单位公章）；</w:t>
      </w:r>
    </w:p>
    <w:p>
      <w:pPr>
        <w:pStyle w:val="29"/>
        <w:spacing w:line="400" w:lineRule="exact"/>
        <w:ind w:firstLine="420"/>
        <w:rPr>
          <w:rFonts w:hAnsi="宋体"/>
          <w:b/>
          <w:sz w:val="24"/>
          <w:szCs w:val="24"/>
        </w:rPr>
      </w:pPr>
      <w:r>
        <w:rPr>
          <w:rFonts w:hint="eastAsia" w:hAnsi="宋体"/>
          <w:b/>
          <w:sz w:val="24"/>
          <w:szCs w:val="24"/>
        </w:rPr>
        <w:t>⑺特殊资质要求：</w:t>
      </w:r>
    </w:p>
    <w:p>
      <w:pPr>
        <w:pStyle w:val="29"/>
        <w:spacing w:line="400" w:lineRule="exact"/>
        <w:ind w:firstLine="420"/>
        <w:rPr>
          <w:rFonts w:hAnsi="宋体"/>
          <w:b/>
          <w:sz w:val="24"/>
          <w:szCs w:val="24"/>
        </w:rPr>
      </w:pPr>
      <w:r>
        <w:rPr>
          <w:rFonts w:hint="eastAsia" w:hAnsi="宋体"/>
          <w:b/>
          <w:sz w:val="24"/>
          <w:szCs w:val="24"/>
        </w:rPr>
        <w:t>①磋商供应商有效的公路工程施工总承包叁级以上（含叁级）资质证书复印件；</w:t>
      </w:r>
    </w:p>
    <w:p>
      <w:pPr>
        <w:pStyle w:val="29"/>
        <w:spacing w:line="400" w:lineRule="exact"/>
        <w:ind w:firstLine="420"/>
        <w:rPr>
          <w:rFonts w:hAnsi="宋体"/>
          <w:b/>
          <w:sz w:val="24"/>
          <w:szCs w:val="24"/>
        </w:rPr>
      </w:pPr>
      <w:r>
        <w:rPr>
          <w:rFonts w:hint="eastAsia" w:hAnsi="宋体"/>
          <w:b/>
          <w:bCs/>
          <w:sz w:val="24"/>
          <w:szCs w:val="24"/>
        </w:rPr>
        <w:t>②</w:t>
      </w:r>
      <w:r>
        <w:rPr>
          <w:rFonts w:hint="eastAsia" w:hAnsi="宋体"/>
          <w:b/>
          <w:sz w:val="24"/>
          <w:szCs w:val="24"/>
        </w:rPr>
        <w:t>磋商</w:t>
      </w:r>
      <w:r>
        <w:rPr>
          <w:rFonts w:hint="eastAsia" w:hAnsi="宋体"/>
          <w:b/>
          <w:bCs/>
          <w:sz w:val="24"/>
          <w:szCs w:val="24"/>
        </w:rPr>
        <w:t>供应商有效的省级或以上建设行政主管部门颁发的建筑施工企业安全生产许可证复印件；</w:t>
      </w:r>
    </w:p>
    <w:p>
      <w:pPr>
        <w:pStyle w:val="29"/>
        <w:spacing w:line="400" w:lineRule="exact"/>
        <w:ind w:firstLine="420"/>
        <w:rPr>
          <w:rFonts w:hAnsi="宋体"/>
          <w:b/>
          <w:sz w:val="24"/>
          <w:szCs w:val="24"/>
        </w:rPr>
      </w:pPr>
      <w:r>
        <w:rPr>
          <w:rFonts w:hint="eastAsia" w:hAnsi="宋体"/>
          <w:b/>
          <w:sz w:val="24"/>
          <w:szCs w:val="24"/>
        </w:rPr>
        <w:t>③磋商磋商供应商拟派项目经理的有效注册建造师证书、安全生产考核合格证复印件（或打印件）【若建造师证正在办理延续注册手续的，则必须提供相关证明材料】；</w:t>
      </w:r>
    </w:p>
    <w:p>
      <w:pPr>
        <w:pStyle w:val="29"/>
        <w:spacing w:line="400" w:lineRule="exact"/>
        <w:ind w:firstLine="420"/>
        <w:rPr>
          <w:rFonts w:hAnsi="宋体"/>
          <w:b/>
          <w:sz w:val="24"/>
          <w:szCs w:val="24"/>
        </w:rPr>
      </w:pPr>
      <w:r>
        <w:rPr>
          <w:rFonts w:hint="eastAsia" w:hAnsi="宋体"/>
          <w:b/>
          <w:sz w:val="24"/>
          <w:szCs w:val="24"/>
        </w:rPr>
        <w:t>④磋商供应商拟派项目总工的有效安全生产考核合格证及职称证复印件（或打印件）；</w:t>
      </w:r>
    </w:p>
    <w:p>
      <w:pPr>
        <w:pStyle w:val="29"/>
        <w:spacing w:line="400" w:lineRule="exact"/>
        <w:ind w:firstLine="420"/>
        <w:rPr>
          <w:rFonts w:hAnsi="宋体"/>
          <w:b/>
          <w:sz w:val="24"/>
          <w:szCs w:val="24"/>
        </w:rPr>
      </w:pPr>
      <w:r>
        <w:rPr>
          <w:rFonts w:hint="eastAsia" w:hAnsi="宋体"/>
          <w:b/>
          <w:sz w:val="24"/>
          <w:szCs w:val="24"/>
        </w:rPr>
        <w:t>⑤供应商拟投入本项目人员（项目经理及项目总工）均不得在其他在施建设工程项目中任职的承诺书（自拟）；</w:t>
      </w:r>
    </w:p>
    <w:p>
      <w:pPr>
        <w:pStyle w:val="29"/>
        <w:spacing w:line="400" w:lineRule="exact"/>
        <w:ind w:firstLine="420"/>
        <w:rPr>
          <w:rFonts w:hAnsi="宋体"/>
          <w:b/>
          <w:sz w:val="24"/>
          <w:szCs w:val="24"/>
        </w:rPr>
      </w:pPr>
      <w:r>
        <w:rPr>
          <w:rFonts w:hint="eastAsia" w:hAnsi="宋体"/>
          <w:b/>
          <w:sz w:val="24"/>
          <w:szCs w:val="24"/>
        </w:rPr>
        <w:t>⑻磋商供应商参加政府采购活动前三年内在经营活动中无重大违法记录和不良信用记录的书面声明（格式附后，加盖单位公章，必须提供）；</w:t>
      </w:r>
    </w:p>
    <w:p>
      <w:pPr>
        <w:snapToGrid w:val="0"/>
        <w:spacing w:line="400" w:lineRule="exact"/>
        <w:ind w:firstLine="420"/>
        <w:rPr>
          <w:rFonts w:ascii="宋体" w:hAnsi="宋体"/>
          <w:b/>
          <w:sz w:val="24"/>
        </w:rPr>
      </w:pPr>
      <w:r>
        <w:rPr>
          <w:rFonts w:hint="eastAsia" w:ascii="宋体" w:hAnsi="宋体" w:cs="Courier New"/>
          <w:b/>
          <w:spacing w:val="2"/>
          <w:sz w:val="24"/>
        </w:rPr>
        <w:t>⑼</w:t>
      </w:r>
      <w:r>
        <w:rPr>
          <w:rFonts w:hint="eastAsia" w:ascii="宋体" w:hAnsi="宋体"/>
          <w:b/>
          <w:sz w:val="24"/>
        </w:rPr>
        <w:t>主要机械设备和试验检测设备承诺函；</w:t>
      </w:r>
    </w:p>
    <w:p>
      <w:pPr>
        <w:snapToGrid w:val="0"/>
        <w:spacing w:line="400" w:lineRule="exact"/>
        <w:ind w:firstLine="420"/>
        <w:rPr>
          <w:rFonts w:ascii="宋体" w:hAnsi="宋体"/>
          <w:b/>
          <w:sz w:val="24"/>
        </w:rPr>
      </w:pPr>
      <w:r>
        <w:rPr>
          <w:rFonts w:hint="eastAsia" w:ascii="宋体" w:hAnsi="宋体"/>
          <w:b/>
          <w:sz w:val="24"/>
        </w:rPr>
        <w:t>⑽</w:t>
      </w:r>
      <w:r>
        <w:rPr>
          <w:rFonts w:hint="eastAsia" w:ascii="宋体" w:hAnsi="宋体" w:cs="Courier New"/>
          <w:b/>
          <w:spacing w:val="2"/>
          <w:sz w:val="24"/>
        </w:rPr>
        <w:t>供应商认为有必要提供的其他证明材料（如：中小企业声明函、残疾人福利性单位声明函等）。</w:t>
      </w:r>
    </w:p>
    <w:p>
      <w:pPr>
        <w:snapToGrid w:val="0"/>
        <w:spacing w:line="400" w:lineRule="exact"/>
        <w:ind w:firstLine="420"/>
        <w:rPr>
          <w:rFonts w:ascii="宋体" w:hAnsi="宋体"/>
          <w:b/>
          <w:sz w:val="24"/>
        </w:rPr>
      </w:pPr>
      <w:r>
        <w:rPr>
          <w:rFonts w:hint="eastAsia" w:ascii="宋体" w:hAnsi="宋体" w:cs="宋体"/>
          <w:b/>
          <w:sz w:val="24"/>
        </w:rPr>
        <w:t>（二）、▲价格文件（以下各项必须提供，并按要求加盖磋商供应商公章）</w:t>
      </w:r>
    </w:p>
    <w:p>
      <w:pPr>
        <w:snapToGrid w:val="0"/>
        <w:spacing w:line="400" w:lineRule="exact"/>
        <w:ind w:firstLine="420"/>
        <w:rPr>
          <w:rFonts w:ascii="宋体" w:hAnsi="宋体" w:cs="宋体"/>
          <w:b/>
          <w:sz w:val="24"/>
        </w:rPr>
      </w:pPr>
      <w:r>
        <w:rPr>
          <w:rFonts w:hint="eastAsia" w:ascii="宋体" w:hAnsi="宋体" w:cs="宋体"/>
          <w:b/>
          <w:sz w:val="24"/>
        </w:rPr>
        <w:t>（</w:t>
      </w:r>
      <w:r>
        <w:rPr>
          <w:rFonts w:ascii="宋体" w:hAnsi="宋体" w:cs="宋体"/>
          <w:b/>
          <w:sz w:val="24"/>
        </w:rPr>
        <w:t>1</w:t>
      </w:r>
      <w:r>
        <w:rPr>
          <w:rFonts w:hint="eastAsia" w:ascii="宋体" w:hAnsi="宋体" w:cs="宋体"/>
          <w:b/>
          <w:sz w:val="24"/>
        </w:rPr>
        <w:t>）磋商函；</w:t>
      </w:r>
    </w:p>
    <w:p>
      <w:pPr>
        <w:snapToGrid w:val="0"/>
        <w:spacing w:line="400" w:lineRule="exact"/>
        <w:ind w:firstLine="420"/>
        <w:rPr>
          <w:rFonts w:ascii="宋体" w:hAnsi="宋体" w:cs="宋体"/>
          <w:b/>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）磋商函附录；</w:t>
      </w:r>
    </w:p>
    <w:p>
      <w:pPr>
        <w:snapToGrid w:val="0"/>
        <w:spacing w:line="400" w:lineRule="exact"/>
        <w:ind w:firstLine="420"/>
        <w:rPr>
          <w:rFonts w:ascii="宋体" w:hAnsi="宋体" w:cs="宋体"/>
          <w:b/>
          <w:sz w:val="24"/>
        </w:rPr>
      </w:pPr>
      <w:r>
        <w:rPr>
          <w:rFonts w:hint="eastAsia" w:ascii="宋体" w:hAnsi="宋体" w:cs="宋体"/>
          <w:b/>
          <w:sz w:val="24"/>
        </w:rPr>
        <w:t>（</w:t>
      </w:r>
      <w:r>
        <w:rPr>
          <w:rFonts w:ascii="宋体" w:hAnsi="宋体" w:cs="宋体"/>
          <w:b/>
          <w:sz w:val="24"/>
        </w:rPr>
        <w:t>3</w:t>
      </w:r>
      <w:r>
        <w:rPr>
          <w:rFonts w:hint="eastAsia" w:ascii="宋体" w:hAnsi="宋体" w:cs="宋体"/>
          <w:b/>
          <w:sz w:val="24"/>
        </w:rPr>
        <w:t>）磋商报价表；</w:t>
      </w:r>
    </w:p>
    <w:p>
      <w:pPr>
        <w:snapToGrid w:val="0"/>
        <w:spacing w:line="400" w:lineRule="exact"/>
        <w:ind w:firstLine="420"/>
        <w:rPr>
          <w:rFonts w:ascii="宋体" w:hAnsi="宋体" w:cs="宋体"/>
          <w:b/>
          <w:sz w:val="24"/>
        </w:rPr>
      </w:pPr>
      <w:r>
        <w:rPr>
          <w:rFonts w:hint="eastAsia" w:ascii="宋体" w:hAnsi="宋体" w:cs="宋体"/>
          <w:b/>
          <w:sz w:val="24"/>
        </w:rPr>
        <w:t>（</w:t>
      </w:r>
      <w:r>
        <w:rPr>
          <w:rFonts w:ascii="宋体" w:hAnsi="宋体" w:cs="宋体"/>
          <w:b/>
          <w:sz w:val="24"/>
        </w:rPr>
        <w:t>4</w:t>
      </w:r>
      <w:r>
        <w:rPr>
          <w:rFonts w:hint="eastAsia" w:ascii="宋体" w:hAnsi="宋体" w:cs="宋体"/>
          <w:b/>
          <w:sz w:val="24"/>
        </w:rPr>
        <w:t>）已标价工程量清单</w:t>
      </w:r>
    </w:p>
    <w:p>
      <w:pPr>
        <w:snapToGrid w:val="0"/>
        <w:spacing w:line="400" w:lineRule="exact"/>
        <w:ind w:firstLine="422"/>
        <w:rPr>
          <w:rFonts w:ascii="宋体" w:hAnsi="宋体" w:cs="宋体"/>
          <w:b/>
          <w:sz w:val="24"/>
        </w:rPr>
      </w:pPr>
      <w:r>
        <w:rPr>
          <w:rFonts w:hint="eastAsia" w:ascii="宋体" w:hAnsi="宋体" w:cs="宋体"/>
          <w:b/>
          <w:sz w:val="24"/>
        </w:rPr>
        <w:t>（三）、▲商务技术文件</w:t>
      </w:r>
    </w:p>
    <w:p>
      <w:pPr>
        <w:snapToGrid w:val="0"/>
        <w:spacing w:line="400" w:lineRule="exact"/>
        <w:ind w:firstLine="482" w:firstLineChars="200"/>
        <w:rPr>
          <w:rFonts w:ascii="宋体" w:hAnsi="宋体" w:cs="宋体"/>
          <w:b/>
          <w:sz w:val="24"/>
        </w:rPr>
      </w:pPr>
      <w:r>
        <w:rPr>
          <w:rFonts w:hint="eastAsia" w:ascii="宋体" w:hAnsi="宋体" w:cs="宋体"/>
          <w:b/>
          <w:sz w:val="24"/>
        </w:rPr>
        <w:t>（</w:t>
      </w:r>
      <w:r>
        <w:rPr>
          <w:rFonts w:ascii="宋体" w:hAnsi="宋体" w:cs="宋体"/>
          <w:b/>
          <w:sz w:val="24"/>
        </w:rPr>
        <w:t>1</w:t>
      </w:r>
      <w:r>
        <w:rPr>
          <w:rFonts w:hint="eastAsia" w:ascii="宋体" w:hAnsi="宋体" w:cs="宋体"/>
          <w:b/>
          <w:sz w:val="24"/>
        </w:rPr>
        <w:t>）施工组织设计</w:t>
      </w:r>
    </w:p>
    <w:p>
      <w:pPr>
        <w:snapToGrid w:val="0"/>
        <w:spacing w:line="400" w:lineRule="exact"/>
        <w:ind w:left="105" w:leftChars="50" w:firstLine="361" w:firstLineChars="150"/>
        <w:rPr>
          <w:rFonts w:ascii="宋体" w:hAnsi="宋体" w:cs="宋体"/>
          <w:b/>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）拟投入本工程管理人员情况</w:t>
      </w:r>
    </w:p>
    <w:p>
      <w:pPr>
        <w:snapToGrid w:val="0"/>
        <w:spacing w:line="400" w:lineRule="exact"/>
        <w:ind w:firstLine="482" w:firstLineChars="200"/>
        <w:rPr>
          <w:rFonts w:ascii="宋体" w:hAnsi="宋体"/>
          <w:b/>
          <w:sz w:val="24"/>
        </w:rPr>
      </w:pPr>
      <w:r>
        <w:rPr>
          <w:rFonts w:hint="eastAsia" w:ascii="宋体" w:hAnsi="宋体" w:cs="宋体"/>
          <w:b/>
          <w:sz w:val="24"/>
        </w:rPr>
        <w:t>（</w:t>
      </w:r>
      <w:r>
        <w:rPr>
          <w:rFonts w:ascii="宋体" w:hAnsi="宋体" w:cs="宋体"/>
          <w:b/>
          <w:sz w:val="24"/>
        </w:rPr>
        <w:t>3</w:t>
      </w:r>
      <w:r>
        <w:rPr>
          <w:rFonts w:hint="eastAsia" w:ascii="宋体" w:hAnsi="宋体" w:cs="宋体"/>
          <w:b/>
          <w:sz w:val="24"/>
        </w:rPr>
        <w:t>）</w:t>
      </w:r>
      <w:r>
        <w:rPr>
          <w:rFonts w:hint="eastAsia" w:ascii="宋体" w:hAnsi="宋体"/>
          <w:b/>
          <w:sz w:val="24"/>
        </w:rPr>
        <w:t>农民工工资保证金的交纳与使用的承诺书；</w:t>
      </w:r>
    </w:p>
    <w:p>
      <w:pPr>
        <w:snapToGrid w:val="0"/>
        <w:spacing w:line="400" w:lineRule="exact"/>
        <w:ind w:firstLine="482" w:firstLineChars="200"/>
        <w:rPr>
          <w:rFonts w:ascii="宋体" w:hAnsi="宋体" w:cs="宋体"/>
          <w:b/>
          <w:sz w:val="24"/>
        </w:rPr>
      </w:pPr>
      <w:r>
        <w:rPr>
          <w:rFonts w:hint="eastAsia" w:ascii="宋体" w:hAnsi="宋体" w:cs="宋体"/>
          <w:b/>
          <w:sz w:val="24"/>
        </w:rPr>
        <w:t>（</w:t>
      </w:r>
      <w:r>
        <w:rPr>
          <w:rFonts w:ascii="宋体" w:hAnsi="宋体" w:cs="宋体"/>
          <w:b/>
          <w:sz w:val="24"/>
        </w:rPr>
        <w:t>4</w:t>
      </w:r>
      <w:r>
        <w:rPr>
          <w:rFonts w:hint="eastAsia" w:ascii="宋体" w:hAnsi="宋体" w:cs="宋体"/>
          <w:b/>
          <w:sz w:val="24"/>
        </w:rPr>
        <w:t>）企业信誉实力（如有，请提供，格式自拟）</w:t>
      </w:r>
    </w:p>
    <w:p>
      <w:pPr>
        <w:snapToGrid w:val="0"/>
        <w:spacing w:line="400" w:lineRule="exact"/>
        <w:ind w:firstLine="482" w:firstLineChars="200"/>
        <w:rPr>
          <w:rFonts w:ascii="宋体" w:hAnsi="宋体" w:cs="宋体"/>
          <w:b/>
          <w:sz w:val="24"/>
        </w:rPr>
      </w:pPr>
      <w:r>
        <w:rPr>
          <w:rFonts w:hint="eastAsia" w:ascii="宋体" w:hAnsi="宋体" w:cs="宋体"/>
          <w:b/>
          <w:sz w:val="24"/>
        </w:rPr>
        <w:t>（</w:t>
      </w:r>
      <w:r>
        <w:rPr>
          <w:rFonts w:ascii="宋体" w:hAnsi="宋体" w:cs="宋体"/>
          <w:b/>
          <w:sz w:val="24"/>
        </w:rPr>
        <w:t>5</w:t>
      </w:r>
      <w:r>
        <w:rPr>
          <w:rFonts w:hint="eastAsia" w:ascii="宋体" w:hAnsi="宋体" w:cs="宋体"/>
          <w:b/>
          <w:sz w:val="24"/>
        </w:rPr>
        <w:t>）磋商供应商认为需要递交的其他材料（如有）</w:t>
      </w:r>
    </w:p>
    <w:p>
      <w:pPr>
        <w:pStyle w:val="2"/>
        <w:spacing w:after="0" w:line="400" w:lineRule="exact"/>
        <w:rPr>
          <w:rFonts w:ascii="宋体" w:hAnsi="宋体"/>
          <w:b/>
          <w:sz w:val="24"/>
        </w:rPr>
      </w:pPr>
      <w:r>
        <w:rPr>
          <w:rFonts w:ascii="宋体" w:hAnsi="宋体"/>
          <w:b/>
          <w:sz w:val="24"/>
        </w:rPr>
        <w:t>14.</w:t>
      </w:r>
      <w:r>
        <w:rPr>
          <w:rFonts w:hint="eastAsia" w:ascii="宋体" w:hAnsi="宋体"/>
          <w:b/>
          <w:sz w:val="24"/>
        </w:rPr>
        <w:t>磋商报价要求</w:t>
      </w:r>
    </w:p>
    <w:p>
      <w:pPr>
        <w:pStyle w:val="2"/>
        <w:spacing w:after="0" w:line="400" w:lineRule="exact"/>
        <w:ind w:firstLine="480" w:firstLineChars="200"/>
        <w:rPr>
          <w:rFonts w:ascii="宋体" w:hAnsi="宋体"/>
          <w:b/>
          <w:bCs/>
          <w:sz w:val="24"/>
        </w:rPr>
      </w:pPr>
      <w:r>
        <w:rPr>
          <w:rFonts w:ascii="宋体" w:hAnsi="宋体"/>
          <w:sz w:val="24"/>
        </w:rPr>
        <w:t xml:space="preserve">14.1 </w:t>
      </w:r>
      <w:r>
        <w:rPr>
          <w:rFonts w:hint="eastAsia" w:ascii="宋体" w:hAnsi="宋体"/>
          <w:b/>
          <w:bCs/>
          <w:sz w:val="24"/>
        </w:rPr>
        <w:t>本项目合同价款采用综合单价方式确定，按工程量清单方式报价，按实际工程量结算。</w:t>
      </w:r>
    </w:p>
    <w:p>
      <w:pPr>
        <w:pStyle w:val="2"/>
        <w:spacing w:after="0" w:line="400" w:lineRule="exact"/>
        <w:ind w:firstLine="480" w:firstLineChars="200"/>
        <w:rPr>
          <w:rFonts w:ascii="宋体" w:hAnsi="宋体"/>
          <w:b/>
          <w:bCs/>
          <w:sz w:val="24"/>
        </w:rPr>
      </w:pPr>
      <w:r>
        <w:rPr>
          <w:rFonts w:ascii="宋体" w:hAnsi="宋体"/>
          <w:sz w:val="24"/>
        </w:rPr>
        <w:t>14.1.1</w:t>
      </w:r>
      <w:r>
        <w:rPr>
          <w:rFonts w:hint="eastAsia" w:ascii="宋体" w:hAnsi="宋体"/>
          <w:b/>
          <w:sz w:val="24"/>
        </w:rPr>
        <w:t>报价方式：</w:t>
      </w:r>
      <w:r>
        <w:rPr>
          <w:rFonts w:hint="eastAsia" w:ascii="宋体" w:hAnsi="宋体"/>
          <w:b/>
          <w:bCs/>
          <w:sz w:val="24"/>
        </w:rPr>
        <w:t>本项目报价采用工程量清单报价。磋商供应商登录政采云平台（</w:t>
      </w:r>
      <w:r>
        <w:rPr>
          <w:rFonts w:ascii="宋体" w:hAnsi="宋体"/>
          <w:b/>
          <w:bCs/>
          <w:sz w:val="24"/>
        </w:rPr>
        <w:t>https://www.zcygov.cn/</w:t>
      </w:r>
      <w:r>
        <w:rPr>
          <w:rFonts w:hint="eastAsia" w:ascii="宋体" w:hAnsi="宋体"/>
          <w:b/>
          <w:bCs/>
          <w:sz w:val="24"/>
        </w:rPr>
        <w:t>）下载《工程量清单》逐项手工填报。已标价工程量清单必须包括工程量清单说明及工程量清单各项表格（</w:t>
      </w:r>
      <w:r>
        <w:rPr>
          <w:rFonts w:hint="eastAsia" w:ascii="宋体" w:hAnsi="宋体"/>
          <w:b/>
          <w:bCs/>
          <w:sz w:val="24"/>
          <w:highlight w:val="none"/>
        </w:rPr>
        <w:t>表</w:t>
      </w:r>
      <w:r>
        <w:rPr>
          <w:rFonts w:ascii="宋体" w:hAnsi="宋体"/>
          <w:b/>
          <w:bCs/>
          <w:sz w:val="24"/>
          <w:highlight w:val="none"/>
        </w:rPr>
        <w:t>5.1</w:t>
      </w:r>
      <w:r>
        <w:rPr>
          <w:rFonts w:hint="eastAsia" w:ascii="宋体" w:hAnsi="宋体"/>
          <w:b/>
          <w:bCs/>
          <w:sz w:val="24"/>
          <w:highlight w:val="none"/>
        </w:rPr>
        <w:t>、表</w:t>
      </w:r>
      <w:r>
        <w:rPr>
          <w:rFonts w:ascii="宋体" w:hAnsi="宋体"/>
          <w:b/>
          <w:bCs/>
          <w:sz w:val="24"/>
          <w:highlight w:val="none"/>
        </w:rPr>
        <w:t>5.4</w:t>
      </w:r>
      <w:r>
        <w:rPr>
          <w:rFonts w:hint="eastAsia" w:ascii="宋体" w:hAnsi="宋体"/>
          <w:b/>
          <w:bCs/>
          <w:sz w:val="24"/>
          <w:highlight w:val="none"/>
        </w:rPr>
        <w:t>、表</w:t>
      </w:r>
      <w:r>
        <w:rPr>
          <w:rFonts w:ascii="宋体" w:hAnsi="宋体"/>
          <w:b/>
          <w:bCs/>
          <w:sz w:val="24"/>
          <w:highlight w:val="none"/>
        </w:rPr>
        <w:t>5.5</w:t>
      </w:r>
      <w:r>
        <w:rPr>
          <w:rFonts w:hint="eastAsia" w:ascii="宋体" w:hAnsi="宋体"/>
          <w:b/>
          <w:bCs/>
          <w:sz w:val="24"/>
        </w:rPr>
        <w:t>），且工程量清单各项表格须加盖单位公章后按要求装订到响应文件中</w:t>
      </w:r>
      <w:r>
        <w:rPr>
          <w:rFonts w:ascii="宋体" w:hAnsi="宋体"/>
          <w:b/>
          <w:bCs/>
          <w:sz w:val="24"/>
        </w:rPr>
        <w:t>,</w:t>
      </w:r>
      <w:r>
        <w:rPr>
          <w:rFonts w:hint="eastAsia" w:ascii="宋体" w:hAnsi="宋体"/>
          <w:b/>
          <w:bCs/>
          <w:sz w:val="24"/>
        </w:rPr>
        <w:t>否则磋商无效。</w:t>
      </w:r>
    </w:p>
    <w:p>
      <w:pPr>
        <w:pStyle w:val="2"/>
        <w:spacing w:after="0" w:line="400" w:lineRule="exact"/>
        <w:ind w:firstLine="480" w:firstLineChars="200"/>
        <w:rPr>
          <w:rFonts w:ascii="宋体" w:hAnsi="宋体"/>
          <w:sz w:val="24"/>
        </w:rPr>
      </w:pPr>
      <w:r>
        <w:rPr>
          <w:rFonts w:ascii="宋体" w:hAnsi="宋体"/>
          <w:sz w:val="24"/>
        </w:rPr>
        <w:t xml:space="preserve">14.1.2 </w:t>
      </w:r>
      <w:r>
        <w:rPr>
          <w:rFonts w:hint="eastAsia" w:ascii="宋体" w:hAnsi="宋体"/>
          <w:sz w:val="24"/>
        </w:rPr>
        <w:t>工程量清单中的每一子目须填入单价或价格，且只允许有一个报价（保留小数点后两位）。</w:t>
      </w:r>
    </w:p>
    <w:p>
      <w:pPr>
        <w:pStyle w:val="2"/>
        <w:spacing w:after="0" w:line="400" w:lineRule="exact"/>
        <w:ind w:firstLine="480" w:firstLineChars="200"/>
        <w:rPr>
          <w:rFonts w:ascii="宋体" w:hAnsi="宋体"/>
          <w:sz w:val="24"/>
        </w:rPr>
      </w:pPr>
      <w:r>
        <w:rPr>
          <w:rFonts w:ascii="宋体" w:hAnsi="宋体"/>
          <w:sz w:val="24"/>
        </w:rPr>
        <w:t>14.1.3</w:t>
      </w:r>
      <w:r>
        <w:rPr>
          <w:rFonts w:hint="eastAsia" w:ascii="宋体" w:hAnsi="宋体"/>
          <w:sz w:val="24"/>
        </w:rPr>
        <w:t>磋商供应商所填报的各项基价中的各种材料单价在合同实施期间不因市场价格变化因素而变动，磋商供应商在报综合单价时应考虑各种风险因素和自己的承受能力。项目单价和总价均已包括了为实施和完成合同工程所需的劳务、材料、机械、质检（自检）、安装、缺陷修复、管理、保险、税费、利润等费用，以及签约合同明示或暗示的所有责任、义务和一般风险。</w:t>
      </w:r>
    </w:p>
    <w:p>
      <w:pPr>
        <w:pStyle w:val="2"/>
        <w:spacing w:after="0" w:line="400" w:lineRule="exact"/>
        <w:ind w:firstLine="480" w:firstLineChars="200"/>
        <w:rPr>
          <w:rFonts w:ascii="宋体" w:hAnsi="宋体"/>
          <w:sz w:val="24"/>
        </w:rPr>
      </w:pPr>
      <w:r>
        <w:rPr>
          <w:rFonts w:ascii="宋体" w:hAnsi="宋体"/>
          <w:sz w:val="24"/>
        </w:rPr>
        <w:t>14.1.4</w:t>
      </w:r>
      <w:r>
        <w:rPr>
          <w:rFonts w:hint="eastAsia" w:ascii="宋体" w:hAnsi="宋体"/>
          <w:sz w:val="24"/>
        </w:rPr>
        <w:t>采购人所提供的设计图纸，应认为已包括完成本工程的所有项目（图纸范围内项目）。凡设计图纸已指明的项目或完成图纸所示项目所必不可少的附属工程、相关工程、衔接与后续工程所需的费用，磋商供应商应计入相关项目的报价中。</w:t>
      </w:r>
    </w:p>
    <w:p>
      <w:pPr>
        <w:widowControl/>
        <w:autoSpaceDE w:val="0"/>
        <w:spacing w:line="400" w:lineRule="exact"/>
        <w:ind w:firstLine="482" w:firstLineChars="200"/>
        <w:rPr>
          <w:rFonts w:ascii="宋体" w:hAnsi="宋体"/>
          <w:sz w:val="24"/>
        </w:rPr>
      </w:pPr>
      <w:r>
        <w:rPr>
          <w:rFonts w:ascii="宋体" w:hAnsi="宋体"/>
          <w:b/>
          <w:sz w:val="24"/>
        </w:rPr>
        <w:t xml:space="preserve">14.2 </w:t>
      </w:r>
      <w:r>
        <w:rPr>
          <w:rFonts w:hint="eastAsia" w:ascii="宋体" w:hAnsi="宋体"/>
          <w:b/>
          <w:sz w:val="24"/>
        </w:rPr>
        <w:t>本项目预算控制价为:</w:t>
      </w:r>
      <w:r>
        <w:rPr>
          <w:rFonts w:hint="eastAsia" w:ascii="宋体" w:hAnsi="宋体"/>
          <w:b/>
          <w:bCs/>
          <w:sz w:val="24"/>
        </w:rPr>
        <w:t>人民币</w:t>
      </w:r>
      <w:r>
        <w:rPr>
          <w:rFonts w:hint="eastAsia" w:ascii="宋体" w:hAnsi="宋体"/>
          <w:b/>
          <w:bCs/>
          <w:sz w:val="24"/>
          <w:lang w:eastAsia="zh-CN"/>
        </w:rPr>
        <w:t>壹</w:t>
      </w:r>
      <w:r>
        <w:rPr>
          <w:rFonts w:hint="eastAsia" w:ascii="宋体" w:hAnsi="宋体"/>
          <w:b/>
          <w:bCs/>
          <w:sz w:val="24"/>
        </w:rPr>
        <w:t>佰</w:t>
      </w:r>
      <w:r>
        <w:rPr>
          <w:rFonts w:hint="eastAsia" w:ascii="宋体" w:hAnsi="宋体"/>
          <w:b/>
          <w:bCs/>
          <w:sz w:val="24"/>
          <w:lang w:eastAsia="zh-CN"/>
        </w:rPr>
        <w:t>叁</w:t>
      </w:r>
      <w:r>
        <w:rPr>
          <w:rFonts w:hint="eastAsia" w:ascii="宋体" w:hAnsi="宋体"/>
          <w:b/>
          <w:bCs/>
          <w:sz w:val="24"/>
        </w:rPr>
        <w:t>拾</w:t>
      </w:r>
      <w:r>
        <w:rPr>
          <w:rFonts w:hint="eastAsia" w:ascii="宋体" w:hAnsi="宋体"/>
          <w:b/>
          <w:bCs/>
          <w:sz w:val="24"/>
          <w:lang w:eastAsia="zh-CN"/>
        </w:rPr>
        <w:t>玖</w:t>
      </w:r>
      <w:r>
        <w:rPr>
          <w:rFonts w:hint="eastAsia" w:ascii="宋体" w:hAnsi="宋体"/>
          <w:b/>
          <w:bCs/>
          <w:sz w:val="24"/>
        </w:rPr>
        <w:t>万</w:t>
      </w:r>
      <w:r>
        <w:rPr>
          <w:rFonts w:hint="eastAsia" w:ascii="宋体" w:hAnsi="宋体"/>
          <w:b/>
          <w:bCs/>
          <w:sz w:val="24"/>
          <w:lang w:eastAsia="zh-CN"/>
        </w:rPr>
        <w:t>壹仟壹</w:t>
      </w:r>
      <w:r>
        <w:rPr>
          <w:rFonts w:hint="eastAsia" w:ascii="宋体" w:hAnsi="宋体"/>
          <w:b/>
          <w:bCs/>
          <w:sz w:val="24"/>
        </w:rPr>
        <w:t>佰柒拾</w:t>
      </w:r>
      <w:r>
        <w:rPr>
          <w:rFonts w:hint="eastAsia" w:ascii="宋体" w:hAnsi="宋体"/>
          <w:b/>
          <w:bCs/>
          <w:sz w:val="24"/>
          <w:lang w:eastAsia="zh-CN"/>
        </w:rPr>
        <w:t>贰</w:t>
      </w:r>
      <w:r>
        <w:rPr>
          <w:rFonts w:hint="eastAsia" w:ascii="宋体" w:hAnsi="宋体"/>
          <w:b/>
          <w:bCs/>
          <w:sz w:val="24"/>
        </w:rPr>
        <w:t>元整（¥</w:t>
      </w:r>
      <w:r>
        <w:rPr>
          <w:rFonts w:hint="eastAsia" w:ascii="宋体" w:hAnsi="宋体"/>
          <w:b/>
          <w:bCs/>
          <w:sz w:val="24"/>
          <w:lang w:val="en-US" w:eastAsia="zh-CN"/>
        </w:rPr>
        <w:t>1391172</w:t>
      </w:r>
      <w:r>
        <w:rPr>
          <w:rFonts w:hint="eastAsia" w:ascii="宋体" w:hAnsi="宋体"/>
          <w:b/>
          <w:bCs/>
          <w:sz w:val="24"/>
        </w:rPr>
        <w:t>.00）</w:t>
      </w:r>
      <w:r>
        <w:rPr>
          <w:rFonts w:hint="eastAsia" w:ascii="宋体" w:hAnsi="宋体"/>
          <w:b/>
          <w:sz w:val="24"/>
        </w:rPr>
        <w:t>，竞标总报价不高于竞标控制价为有效报价，凡超出竞标控制价的报价均被视为无效竞标</w:t>
      </w:r>
      <w:r>
        <w:rPr>
          <w:rFonts w:hint="eastAsia" w:ascii="宋体" w:hAnsi="宋体" w:cs="宋体"/>
          <w:b/>
          <w:sz w:val="24"/>
        </w:rPr>
        <w:t>。</w:t>
      </w:r>
      <w:r>
        <w:rPr>
          <w:rFonts w:hint="eastAsia" w:ascii="宋体" w:hAnsi="宋体"/>
          <w:b/>
          <w:sz w:val="24"/>
        </w:rPr>
        <w:t>磋商总报价不高于预算控制价为有效报价，</w:t>
      </w:r>
      <w:r>
        <w:rPr>
          <w:rFonts w:hint="eastAsia" w:ascii="宋体" w:hAnsi="宋体" w:cs="Courier New"/>
          <w:b/>
          <w:spacing w:val="2"/>
          <w:sz w:val="24"/>
        </w:rPr>
        <w:t>凡超出预算控制价的报价均被视为无效磋商。</w:t>
      </w:r>
      <w:r>
        <w:rPr>
          <w:rFonts w:hint="eastAsia" w:ascii="宋体" w:hAnsi="宋体" w:cs="Courier New"/>
          <w:b/>
          <w:bCs/>
          <w:spacing w:val="2"/>
          <w:sz w:val="24"/>
        </w:rPr>
        <w:t>本项目采用二次报价方式，作最终报价时磋商小组将书面告知磋商供应商，磋商供应商的最终报价如有变动，则必须以工程量清单报价表的格式编制提交，不得以总价下浮的方式做报价（最终报价的格式与首次报价的格式相同，且不能更改采购人核定的工程量清单），否则作无效磋商处理。磋商供应商须提前做好相关准备并按时递交最终报价文件。</w:t>
      </w:r>
    </w:p>
    <w:p>
      <w:pPr>
        <w:pStyle w:val="2"/>
        <w:spacing w:after="0" w:line="400" w:lineRule="exact"/>
        <w:ind w:firstLine="480" w:firstLineChars="200"/>
        <w:rPr>
          <w:rFonts w:ascii="宋体" w:hAnsi="宋体"/>
          <w:sz w:val="24"/>
        </w:rPr>
      </w:pPr>
      <w:r>
        <w:rPr>
          <w:rFonts w:ascii="宋体" w:hAnsi="宋体"/>
          <w:sz w:val="24"/>
        </w:rPr>
        <w:t xml:space="preserve">14.3 </w:t>
      </w:r>
      <w:r>
        <w:rPr>
          <w:rFonts w:hint="eastAsia" w:ascii="宋体" w:hAnsi="宋体"/>
          <w:sz w:val="24"/>
        </w:rPr>
        <w:t>磋商货币</w:t>
      </w:r>
    </w:p>
    <w:p>
      <w:pPr>
        <w:pStyle w:val="2"/>
        <w:spacing w:after="0" w:line="400" w:lineRule="exact"/>
        <w:ind w:firstLine="480" w:firstLineChars="200"/>
        <w:rPr>
          <w:rFonts w:ascii="宋体" w:hAnsi="宋体"/>
          <w:sz w:val="24"/>
        </w:rPr>
      </w:pPr>
      <w:r>
        <w:rPr>
          <w:rFonts w:hint="eastAsia" w:ascii="宋体" w:hAnsi="宋体"/>
          <w:sz w:val="24"/>
        </w:rPr>
        <w:t>响应文件报价中的单价和合价全部采用人民币表示。</w:t>
      </w:r>
    </w:p>
    <w:p>
      <w:pPr>
        <w:pStyle w:val="2"/>
        <w:spacing w:after="0" w:line="400" w:lineRule="exact"/>
        <w:ind w:firstLine="480" w:firstLineChars="200"/>
        <w:rPr>
          <w:rFonts w:ascii="宋体" w:hAnsi="宋体"/>
          <w:sz w:val="24"/>
        </w:rPr>
      </w:pPr>
      <w:r>
        <w:rPr>
          <w:rFonts w:ascii="宋体" w:hAnsi="宋体"/>
          <w:sz w:val="24"/>
        </w:rPr>
        <w:t>14.4</w:t>
      </w:r>
      <w:r>
        <w:rPr>
          <w:rFonts w:hint="eastAsia" w:ascii="宋体" w:hAnsi="宋体"/>
          <w:sz w:val="24"/>
        </w:rPr>
        <w:t>工程量清单</w:t>
      </w:r>
    </w:p>
    <w:p>
      <w:pPr>
        <w:pStyle w:val="2"/>
        <w:spacing w:after="0" w:line="400" w:lineRule="exact"/>
        <w:ind w:firstLine="480" w:firstLineChars="200"/>
        <w:rPr>
          <w:rFonts w:ascii="宋体" w:hAnsi="宋体"/>
          <w:sz w:val="24"/>
        </w:rPr>
      </w:pPr>
      <w:r>
        <w:rPr>
          <w:rFonts w:hint="eastAsia" w:ascii="宋体" w:hAnsi="宋体"/>
          <w:sz w:val="24"/>
        </w:rPr>
        <w:t>本工程量清单与竞争性磋商文件同一时间发布。</w:t>
      </w:r>
    </w:p>
    <w:p>
      <w:pPr>
        <w:pStyle w:val="2"/>
        <w:spacing w:after="0" w:line="400" w:lineRule="exact"/>
        <w:rPr>
          <w:rFonts w:ascii="宋体" w:hAnsi="宋体"/>
          <w:b/>
          <w:sz w:val="24"/>
        </w:rPr>
      </w:pPr>
      <w:r>
        <w:rPr>
          <w:rFonts w:ascii="宋体" w:hAnsi="宋体"/>
          <w:b/>
          <w:sz w:val="24"/>
        </w:rPr>
        <w:t>15.</w:t>
      </w:r>
      <w:r>
        <w:rPr>
          <w:rFonts w:hint="eastAsia" w:ascii="宋体" w:hAnsi="宋体"/>
          <w:b/>
          <w:sz w:val="24"/>
        </w:rPr>
        <w:t>磋商有效期</w:t>
      </w:r>
    </w:p>
    <w:p>
      <w:pPr>
        <w:pStyle w:val="2"/>
        <w:spacing w:after="0" w:line="400" w:lineRule="exact"/>
        <w:ind w:firstLine="480" w:firstLineChars="200"/>
        <w:rPr>
          <w:rFonts w:ascii="宋体" w:hAnsi="宋体"/>
          <w:sz w:val="24"/>
        </w:rPr>
      </w:pPr>
      <w:r>
        <w:rPr>
          <w:rFonts w:ascii="宋体" w:hAnsi="宋体"/>
          <w:sz w:val="24"/>
        </w:rPr>
        <w:t>15.1</w:t>
      </w:r>
      <w:r>
        <w:rPr>
          <w:rFonts w:hint="eastAsia" w:ascii="宋体" w:hAnsi="宋体"/>
          <w:sz w:val="24"/>
        </w:rPr>
        <w:t>磋商有效期为自响应文件递交截止之日起</w:t>
      </w:r>
      <w:r>
        <w:rPr>
          <w:rFonts w:ascii="宋体" w:hAnsi="宋体"/>
          <w:sz w:val="24"/>
        </w:rPr>
        <w:t>60</w:t>
      </w:r>
      <w:r>
        <w:rPr>
          <w:rFonts w:hint="eastAsia" w:ascii="宋体" w:hAnsi="宋体"/>
          <w:sz w:val="24"/>
        </w:rPr>
        <w:t>天（日历天）。</w:t>
      </w:r>
    </w:p>
    <w:p>
      <w:pPr>
        <w:pStyle w:val="2"/>
        <w:spacing w:after="0" w:line="400" w:lineRule="exact"/>
        <w:ind w:firstLine="480" w:firstLineChars="200"/>
        <w:rPr>
          <w:rFonts w:ascii="宋体" w:hAnsi="宋体"/>
          <w:sz w:val="24"/>
        </w:rPr>
      </w:pPr>
      <w:r>
        <w:rPr>
          <w:rFonts w:ascii="宋体" w:hAnsi="宋体"/>
          <w:sz w:val="24"/>
        </w:rPr>
        <w:t>15.2</w:t>
      </w:r>
      <w:r>
        <w:rPr>
          <w:rFonts w:hint="eastAsia" w:ascii="宋体" w:hAnsi="宋体"/>
          <w:sz w:val="24"/>
        </w:rPr>
        <w:t>如果出现特殊情况，采购代理机构以书面形式通知所有磋商供应商延长磋商有效期。同意延长磋商有效期的磋商供应商不得要求或被允许修改或撤销其响应文件；拒绝延长磋商有效期的磋商供应商其磋商无效。</w:t>
      </w:r>
    </w:p>
    <w:p>
      <w:pPr>
        <w:pStyle w:val="2"/>
        <w:spacing w:after="0" w:line="400" w:lineRule="exact"/>
        <w:ind w:firstLine="480" w:firstLineChars="200"/>
        <w:rPr>
          <w:rFonts w:ascii="宋体" w:hAnsi="宋体"/>
          <w:sz w:val="24"/>
        </w:rPr>
      </w:pPr>
      <w:r>
        <w:rPr>
          <w:rFonts w:ascii="宋体" w:hAnsi="宋体"/>
          <w:sz w:val="24"/>
        </w:rPr>
        <w:t>15.3</w:t>
      </w:r>
      <w:r>
        <w:rPr>
          <w:rFonts w:hint="eastAsia" w:ascii="宋体" w:hAnsi="宋体"/>
          <w:sz w:val="24"/>
        </w:rPr>
        <w:t>未成交的响应文件有效期内均应保持有效。</w:t>
      </w:r>
    </w:p>
    <w:p>
      <w:pPr>
        <w:pStyle w:val="2"/>
        <w:spacing w:after="0" w:line="400" w:lineRule="exact"/>
        <w:ind w:firstLine="480" w:firstLineChars="200"/>
        <w:rPr>
          <w:rFonts w:ascii="宋体" w:hAnsi="宋体"/>
          <w:sz w:val="24"/>
        </w:rPr>
      </w:pPr>
      <w:r>
        <w:rPr>
          <w:rFonts w:ascii="宋体" w:hAnsi="宋体"/>
          <w:sz w:val="24"/>
        </w:rPr>
        <w:t>15.4</w:t>
      </w:r>
      <w:r>
        <w:rPr>
          <w:rFonts w:hint="eastAsia" w:ascii="宋体" w:hAnsi="宋体"/>
          <w:sz w:val="24"/>
        </w:rPr>
        <w:t>成交磋商供应商的响应文件自响应文件递交截止之日起至合同履行完毕止均应保持有效。</w:t>
      </w:r>
    </w:p>
    <w:p>
      <w:pPr>
        <w:pStyle w:val="2"/>
        <w:spacing w:after="0" w:line="400" w:lineRule="exact"/>
        <w:rPr>
          <w:rFonts w:ascii="宋体" w:hAnsi="宋体"/>
          <w:b/>
          <w:sz w:val="24"/>
        </w:rPr>
      </w:pPr>
      <w:r>
        <w:rPr>
          <w:rFonts w:ascii="宋体" w:hAnsi="宋体"/>
          <w:b/>
          <w:sz w:val="24"/>
        </w:rPr>
        <w:t>16.</w:t>
      </w:r>
      <w:r>
        <w:rPr>
          <w:rFonts w:hint="eastAsia" w:ascii="宋体" w:hAnsi="宋体"/>
          <w:b/>
          <w:sz w:val="24"/>
        </w:rPr>
        <w:t>磋商保证金</w:t>
      </w:r>
    </w:p>
    <w:p>
      <w:pPr>
        <w:pStyle w:val="2"/>
        <w:spacing w:after="0" w:line="400" w:lineRule="exact"/>
        <w:ind w:firstLine="480" w:firstLineChars="200"/>
        <w:rPr>
          <w:rFonts w:ascii="宋体" w:hAnsi="宋体"/>
          <w:sz w:val="24"/>
        </w:rPr>
      </w:pPr>
      <w:r>
        <w:rPr>
          <w:rFonts w:hint="eastAsia" w:ascii="宋体" w:hAnsi="宋体"/>
          <w:sz w:val="24"/>
        </w:rPr>
        <w:t>本项目无磋商保证金。</w:t>
      </w:r>
    </w:p>
    <w:p>
      <w:pPr>
        <w:pStyle w:val="2"/>
        <w:spacing w:after="0" w:line="400" w:lineRule="exact"/>
        <w:rPr>
          <w:rFonts w:ascii="宋体" w:hAnsi="宋体"/>
          <w:b/>
          <w:sz w:val="24"/>
        </w:rPr>
      </w:pPr>
      <w:r>
        <w:rPr>
          <w:rFonts w:ascii="宋体" w:hAnsi="宋体"/>
          <w:b/>
          <w:sz w:val="24"/>
        </w:rPr>
        <w:t>17.</w:t>
      </w:r>
      <w:r>
        <w:rPr>
          <w:rFonts w:hint="eastAsia" w:ascii="宋体" w:hAnsi="宋体"/>
          <w:b/>
          <w:sz w:val="24"/>
        </w:rPr>
        <w:t>响应文件的编制及签名、盖章要求</w:t>
      </w:r>
    </w:p>
    <w:p>
      <w:pPr>
        <w:pStyle w:val="2"/>
        <w:spacing w:after="0" w:line="400" w:lineRule="exact"/>
        <w:ind w:firstLine="480" w:firstLineChars="200"/>
        <w:rPr>
          <w:rFonts w:ascii="宋体" w:hAnsi="宋体"/>
          <w:sz w:val="24"/>
        </w:rPr>
      </w:pPr>
      <w:r>
        <w:rPr>
          <w:rFonts w:ascii="宋体" w:hAnsi="宋体"/>
          <w:sz w:val="24"/>
        </w:rPr>
        <w:t>17.1</w:t>
      </w:r>
      <w:r>
        <w:rPr>
          <w:rFonts w:hint="eastAsia" w:ascii="宋体" w:hAnsi="宋体"/>
          <w:sz w:val="24"/>
        </w:rPr>
        <w:t>响应文件的书写应用不褪色的材料书写打印，复印件、书写件和打印件应字迹清晰，否则磋商小组有权判定为无效磋商。</w:t>
      </w:r>
    </w:p>
    <w:p>
      <w:pPr>
        <w:pStyle w:val="2"/>
        <w:spacing w:after="0" w:line="400" w:lineRule="exact"/>
        <w:ind w:firstLine="480" w:firstLineChars="200"/>
        <w:rPr>
          <w:rFonts w:ascii="宋体" w:hAnsi="宋体"/>
          <w:sz w:val="24"/>
        </w:rPr>
      </w:pPr>
      <w:r>
        <w:rPr>
          <w:rFonts w:ascii="宋体" w:hAnsi="宋体"/>
          <w:sz w:val="24"/>
        </w:rPr>
        <w:t>17.2</w:t>
      </w:r>
      <w:r>
        <w:rPr>
          <w:rFonts w:hint="eastAsia" w:ascii="宋体" w:hAnsi="宋体"/>
          <w:sz w:val="24"/>
        </w:rPr>
        <w:t>响应文件的书写应清楚工整，修改处应由法定代表人或法定代表授权委托代理人签名和加盖单位公章，否则其修改无效。</w:t>
      </w:r>
    </w:p>
    <w:p>
      <w:pPr>
        <w:pStyle w:val="2"/>
        <w:spacing w:after="0" w:line="400" w:lineRule="exact"/>
        <w:ind w:firstLine="480" w:firstLineChars="200"/>
        <w:rPr>
          <w:rFonts w:ascii="宋体" w:hAnsi="宋体"/>
          <w:sz w:val="24"/>
        </w:rPr>
      </w:pPr>
      <w:r>
        <w:rPr>
          <w:rFonts w:ascii="宋体" w:hAnsi="宋体"/>
          <w:sz w:val="24"/>
        </w:rPr>
        <w:t>17.3</w:t>
      </w:r>
      <w:r>
        <w:rPr>
          <w:rFonts w:hint="eastAsia" w:ascii="宋体" w:hAnsi="宋体"/>
          <w:sz w:val="24"/>
        </w:rPr>
        <w:t>字迹潦草、表达不清、未按采购文件要求填写或可能导致非唯一理解的响应文件，磋商小组有权判定为无效的响应文件。</w:t>
      </w:r>
    </w:p>
    <w:p>
      <w:pPr>
        <w:pStyle w:val="2"/>
        <w:spacing w:after="0" w:line="400" w:lineRule="exact"/>
        <w:ind w:firstLine="480" w:firstLineChars="200"/>
        <w:rPr>
          <w:rFonts w:ascii="宋体" w:hAnsi="宋体"/>
          <w:sz w:val="24"/>
        </w:rPr>
      </w:pPr>
      <w:r>
        <w:rPr>
          <w:rFonts w:ascii="宋体" w:hAnsi="宋体"/>
          <w:sz w:val="24"/>
        </w:rPr>
        <w:t>17.4</w:t>
      </w:r>
      <w:r>
        <w:rPr>
          <w:rFonts w:hint="eastAsia" w:ascii="宋体" w:hAnsi="宋体"/>
          <w:sz w:val="24"/>
        </w:rPr>
        <w:t>响应文件应由法定代表人或委托代理人在规定签名、盖章处逐一签名和加盖单位的公章，否则其磋商无效。</w:t>
      </w:r>
    </w:p>
    <w:p>
      <w:pPr>
        <w:pStyle w:val="2"/>
        <w:spacing w:after="0" w:line="400" w:lineRule="exact"/>
        <w:ind w:firstLine="480" w:firstLineChars="200"/>
        <w:rPr>
          <w:rFonts w:ascii="宋体" w:hAnsi="宋体"/>
          <w:sz w:val="24"/>
        </w:rPr>
      </w:pPr>
      <w:r>
        <w:rPr>
          <w:rFonts w:ascii="宋体" w:hAnsi="宋体"/>
          <w:sz w:val="24"/>
        </w:rPr>
        <w:t>17.5</w:t>
      </w:r>
      <w:r>
        <w:rPr>
          <w:rFonts w:hint="eastAsia" w:ascii="宋体" w:hAnsi="宋体"/>
          <w:sz w:val="24"/>
        </w:rPr>
        <w:t>响应文件中所提供的资格证明文件及相关材料若为复印件必须加盖磋商供应商公章，否则视为无效。</w:t>
      </w:r>
    </w:p>
    <w:p>
      <w:pPr>
        <w:pStyle w:val="2"/>
        <w:spacing w:after="0" w:line="400" w:lineRule="exact"/>
        <w:ind w:firstLine="480" w:firstLineChars="200"/>
        <w:rPr>
          <w:rFonts w:ascii="宋体" w:hAnsi="宋体"/>
          <w:sz w:val="24"/>
        </w:rPr>
      </w:pPr>
      <w:r>
        <w:rPr>
          <w:rFonts w:ascii="宋体" w:hAnsi="宋体"/>
          <w:sz w:val="24"/>
        </w:rPr>
        <w:t>17.6</w:t>
      </w:r>
      <w:r>
        <w:rPr>
          <w:rFonts w:hint="eastAsia" w:ascii="宋体" w:hAnsi="宋体"/>
          <w:sz w:val="24"/>
        </w:rPr>
        <w:t>响应文件的正本、副本份数见磋商供应商须知前附表，并在文件封面注明“正本”、“副本”字样，一旦正本与副本不符，以正本为准。</w:t>
      </w:r>
    </w:p>
    <w:p>
      <w:pPr>
        <w:pStyle w:val="2"/>
        <w:spacing w:after="0" w:line="400" w:lineRule="exact"/>
        <w:ind w:firstLine="200"/>
        <w:rPr>
          <w:rFonts w:ascii="宋体" w:hAnsi="宋体"/>
          <w:sz w:val="24"/>
        </w:rPr>
      </w:pPr>
    </w:p>
    <w:p>
      <w:pPr>
        <w:pStyle w:val="2"/>
        <w:spacing w:after="0" w:line="400" w:lineRule="exact"/>
        <w:ind w:firstLine="200"/>
        <w:jc w:val="center"/>
        <w:rPr>
          <w:rFonts w:ascii="宋体" w:hAnsi="宋体"/>
          <w:b/>
          <w:sz w:val="24"/>
        </w:rPr>
      </w:pPr>
      <w:r>
        <w:rPr>
          <w:rFonts w:hint="eastAsia" w:ascii="宋体" w:hAnsi="宋体"/>
          <w:b/>
          <w:sz w:val="24"/>
        </w:rPr>
        <w:t>四、响应文件的递交</w:t>
      </w:r>
    </w:p>
    <w:p>
      <w:pPr>
        <w:pStyle w:val="2"/>
        <w:spacing w:after="0" w:line="400" w:lineRule="exact"/>
        <w:rPr>
          <w:rFonts w:ascii="宋体" w:hAnsi="宋体"/>
          <w:b/>
          <w:sz w:val="24"/>
        </w:rPr>
      </w:pPr>
      <w:r>
        <w:rPr>
          <w:rFonts w:ascii="宋体" w:hAnsi="宋体"/>
          <w:b/>
          <w:sz w:val="24"/>
        </w:rPr>
        <w:t>18.</w:t>
      </w:r>
      <w:r>
        <w:rPr>
          <w:rFonts w:hint="eastAsia" w:ascii="宋体" w:hAnsi="宋体"/>
          <w:b/>
          <w:sz w:val="24"/>
        </w:rPr>
        <w:t>响应文件的密封、标记与递交</w:t>
      </w:r>
    </w:p>
    <w:p>
      <w:pPr>
        <w:pStyle w:val="2"/>
        <w:spacing w:after="0" w:line="400" w:lineRule="exact"/>
        <w:ind w:firstLine="480" w:firstLineChars="200"/>
        <w:rPr>
          <w:rFonts w:ascii="宋体" w:hAnsi="宋体"/>
          <w:sz w:val="24"/>
        </w:rPr>
      </w:pPr>
      <w:r>
        <w:rPr>
          <w:rFonts w:ascii="宋体" w:hAnsi="宋体"/>
          <w:sz w:val="24"/>
        </w:rPr>
        <w:t>18.1</w:t>
      </w:r>
      <w:r>
        <w:rPr>
          <w:rFonts w:hint="eastAsia" w:ascii="宋体" w:hAnsi="宋体"/>
          <w:sz w:val="24"/>
        </w:rPr>
        <w:t>所有响应文件应于磋商供应商须知前附表规定的时间前递交到竞争性磋商文件中指定地点</w:t>
      </w:r>
      <w:r>
        <w:rPr>
          <w:rFonts w:hint="eastAsia" w:ascii="宋体" w:hAnsi="宋体"/>
          <w:b/>
          <w:bCs/>
          <w:sz w:val="24"/>
        </w:rPr>
        <w:t>，</w:t>
      </w:r>
      <w:r>
        <w:rPr>
          <w:rFonts w:hint="eastAsia" w:ascii="宋体" w:hAnsi="宋体"/>
          <w:sz w:val="24"/>
        </w:rPr>
        <w:t>凡逾期送达或未按时送达指定地点的响应文件，采购代理机构工作人员将拒绝接收。</w:t>
      </w:r>
    </w:p>
    <w:p>
      <w:pPr>
        <w:pStyle w:val="2"/>
        <w:spacing w:after="0" w:line="400" w:lineRule="exact"/>
        <w:ind w:firstLine="480" w:firstLineChars="200"/>
        <w:rPr>
          <w:rFonts w:ascii="宋体" w:hAnsi="宋体"/>
          <w:sz w:val="24"/>
        </w:rPr>
      </w:pPr>
      <w:r>
        <w:rPr>
          <w:rFonts w:ascii="宋体" w:hAnsi="宋体"/>
          <w:sz w:val="24"/>
        </w:rPr>
        <w:t>18.2</w:t>
      </w:r>
      <w:r>
        <w:rPr>
          <w:rFonts w:hint="eastAsia" w:ascii="宋体" w:hAnsi="宋体"/>
          <w:sz w:val="24"/>
        </w:rPr>
        <w:t>若遇到递交响应文件过多造成部分磋商供应商在截止时间前已抵达磋商供应商须知前附表规定指定递交地点但未能签到的情况时，采购人或采购代理机构将按规定在响应文件递交截止时间截止时关闭大门，继续受理磋商供应商进入递交响应文件，磋商供应商递交响应文件的时间应以其进入采购文件指定场所的时间为准。</w:t>
      </w:r>
    </w:p>
    <w:p>
      <w:pPr>
        <w:pStyle w:val="2"/>
        <w:spacing w:after="0" w:line="400" w:lineRule="exact"/>
        <w:ind w:firstLine="480" w:firstLineChars="200"/>
        <w:rPr>
          <w:rFonts w:ascii="宋体" w:hAnsi="宋体"/>
          <w:sz w:val="24"/>
        </w:rPr>
      </w:pPr>
      <w:r>
        <w:rPr>
          <w:rFonts w:ascii="宋体" w:hAnsi="宋体"/>
          <w:sz w:val="24"/>
        </w:rPr>
        <w:t>18.3</w:t>
      </w:r>
      <w:r>
        <w:rPr>
          <w:rFonts w:hint="eastAsia" w:ascii="宋体" w:hAnsi="宋体"/>
          <w:sz w:val="24"/>
        </w:rPr>
        <w:t>响应文件必须按本须知规定的内容和顺序自编目录及页码装订成册，每册装订应牢固、不易拆散和换页。</w:t>
      </w:r>
    </w:p>
    <w:p>
      <w:pPr>
        <w:pStyle w:val="2"/>
        <w:spacing w:after="0" w:line="400" w:lineRule="exact"/>
        <w:ind w:firstLine="480" w:firstLineChars="200"/>
        <w:rPr>
          <w:rFonts w:ascii="宋体" w:hAnsi="宋体"/>
          <w:sz w:val="24"/>
        </w:rPr>
      </w:pPr>
      <w:r>
        <w:rPr>
          <w:rFonts w:ascii="宋体" w:hAnsi="宋体"/>
          <w:sz w:val="24"/>
        </w:rPr>
        <w:t>18.4</w:t>
      </w:r>
      <w:r>
        <w:rPr>
          <w:rFonts w:hint="eastAsia" w:ascii="宋体" w:hAnsi="宋体"/>
          <w:sz w:val="24"/>
        </w:rPr>
        <w:t>响应文件正、副本注明要盖单位公章的页面应加盖磋商供应商公章，正、副本密封在同一个文件袋内，并在封口处加盖磋商供应商单位公章，并由法定代表人（或委托代理人）签字。</w:t>
      </w:r>
    </w:p>
    <w:p>
      <w:pPr>
        <w:pStyle w:val="2"/>
        <w:spacing w:after="0" w:line="400" w:lineRule="exact"/>
        <w:ind w:firstLine="480" w:firstLineChars="200"/>
        <w:rPr>
          <w:rFonts w:ascii="宋体" w:hAnsi="宋体"/>
          <w:sz w:val="24"/>
        </w:rPr>
      </w:pPr>
      <w:r>
        <w:rPr>
          <w:rFonts w:ascii="宋体" w:hAnsi="宋体"/>
          <w:sz w:val="24"/>
        </w:rPr>
        <w:t>18.5</w:t>
      </w:r>
      <w:r>
        <w:rPr>
          <w:rFonts w:hint="eastAsia" w:ascii="宋体" w:hAnsi="宋体"/>
          <w:sz w:val="24"/>
        </w:rPr>
        <w:t>在外层响应文件密封袋上标明：</w:t>
      </w:r>
    </w:p>
    <w:p>
      <w:pPr>
        <w:pStyle w:val="2"/>
        <w:spacing w:after="0" w:line="400" w:lineRule="exact"/>
        <w:ind w:firstLine="480" w:firstLineChars="200"/>
        <w:rPr>
          <w:rFonts w:ascii="宋体" w:hAnsi="宋体"/>
          <w:sz w:val="24"/>
          <w:u w:val="single"/>
        </w:rPr>
      </w:pPr>
      <w:r>
        <w:rPr>
          <w:rFonts w:hint="eastAsia" w:ascii="宋体" w:hAnsi="宋体"/>
          <w:sz w:val="24"/>
        </w:rPr>
        <w:t>采购人名称：</w:t>
      </w:r>
    </w:p>
    <w:p>
      <w:pPr>
        <w:pStyle w:val="2"/>
        <w:spacing w:after="0" w:line="400" w:lineRule="exact"/>
        <w:ind w:firstLine="480" w:firstLineChars="200"/>
        <w:rPr>
          <w:rFonts w:ascii="宋体" w:hAnsi="宋体"/>
          <w:sz w:val="24"/>
          <w:u w:val="single"/>
        </w:rPr>
      </w:pPr>
      <w:r>
        <w:rPr>
          <w:rFonts w:hint="eastAsia" w:ascii="宋体" w:hAnsi="宋体"/>
          <w:sz w:val="24"/>
        </w:rPr>
        <w:t>项目名称：</w:t>
      </w:r>
    </w:p>
    <w:p>
      <w:pPr>
        <w:pStyle w:val="2"/>
        <w:spacing w:after="0" w:line="400" w:lineRule="exact"/>
        <w:ind w:firstLine="480" w:firstLineChars="200"/>
        <w:rPr>
          <w:rFonts w:ascii="宋体" w:hAnsi="宋体"/>
          <w:sz w:val="24"/>
          <w:u w:val="single"/>
        </w:rPr>
      </w:pPr>
      <w:r>
        <w:rPr>
          <w:rFonts w:hint="eastAsia" w:ascii="宋体" w:hAnsi="宋体"/>
          <w:sz w:val="24"/>
        </w:rPr>
        <w:t>项目编号：</w:t>
      </w:r>
    </w:p>
    <w:p>
      <w:pPr>
        <w:pStyle w:val="2"/>
        <w:spacing w:after="0" w:line="400" w:lineRule="exact"/>
        <w:ind w:firstLine="480" w:firstLineChars="200"/>
        <w:rPr>
          <w:rFonts w:ascii="宋体" w:hAnsi="宋体"/>
          <w:sz w:val="24"/>
          <w:u w:val="single"/>
        </w:rPr>
      </w:pPr>
      <w:r>
        <w:rPr>
          <w:rFonts w:hint="eastAsia" w:ascii="宋体" w:hAnsi="宋体"/>
          <w:sz w:val="24"/>
        </w:rPr>
        <w:t>磋商供应商名称：</w:t>
      </w:r>
    </w:p>
    <w:p>
      <w:pPr>
        <w:pStyle w:val="2"/>
        <w:spacing w:after="0" w:line="400" w:lineRule="exact"/>
        <w:ind w:firstLine="480" w:firstLineChars="200"/>
        <w:rPr>
          <w:rFonts w:ascii="宋体" w:hAnsi="宋体"/>
          <w:sz w:val="24"/>
        </w:rPr>
      </w:pPr>
      <w:r>
        <w:rPr>
          <w:rFonts w:hint="eastAsia" w:ascii="宋体" w:hAnsi="宋体"/>
          <w:sz w:val="24"/>
        </w:rPr>
        <w:t>在  年 月 日北京时间  时 分前不得开启</w:t>
      </w:r>
    </w:p>
    <w:p>
      <w:pPr>
        <w:pStyle w:val="2"/>
        <w:spacing w:after="0" w:line="400" w:lineRule="exact"/>
        <w:ind w:firstLine="480" w:firstLineChars="200"/>
        <w:rPr>
          <w:rFonts w:ascii="宋体" w:hAnsi="宋体"/>
          <w:sz w:val="24"/>
        </w:rPr>
      </w:pPr>
      <w:r>
        <w:rPr>
          <w:rFonts w:ascii="宋体" w:hAnsi="宋体"/>
          <w:sz w:val="24"/>
        </w:rPr>
        <w:t>18.6</w:t>
      </w:r>
      <w:r>
        <w:rPr>
          <w:rFonts w:hint="eastAsia" w:ascii="宋体" w:hAnsi="宋体"/>
          <w:sz w:val="24"/>
        </w:rPr>
        <w:t>未按规定密封或标记的响应文件将被拒绝接收，由此造成的后果由供应商承担。</w:t>
      </w:r>
    </w:p>
    <w:p>
      <w:pPr>
        <w:pStyle w:val="2"/>
        <w:spacing w:after="0" w:line="400" w:lineRule="exact"/>
        <w:rPr>
          <w:rFonts w:ascii="宋体" w:hAnsi="宋体"/>
          <w:b/>
          <w:sz w:val="24"/>
        </w:rPr>
      </w:pPr>
      <w:r>
        <w:rPr>
          <w:rFonts w:ascii="宋体" w:hAnsi="宋体"/>
          <w:b/>
          <w:sz w:val="24"/>
        </w:rPr>
        <w:t>19.</w:t>
      </w:r>
      <w:r>
        <w:rPr>
          <w:rFonts w:hint="eastAsia" w:ascii="宋体" w:hAnsi="宋体"/>
          <w:b/>
          <w:sz w:val="24"/>
        </w:rPr>
        <w:t>响应文件的补充、修改与撤回</w:t>
      </w:r>
    </w:p>
    <w:p>
      <w:pPr>
        <w:pStyle w:val="2"/>
        <w:spacing w:after="0" w:line="400" w:lineRule="exact"/>
        <w:ind w:firstLine="480" w:firstLineChars="200"/>
        <w:rPr>
          <w:rFonts w:ascii="宋体" w:hAnsi="宋体"/>
          <w:sz w:val="24"/>
        </w:rPr>
      </w:pPr>
      <w:r>
        <w:rPr>
          <w:rFonts w:ascii="宋体" w:hAnsi="宋体"/>
          <w:sz w:val="24"/>
        </w:rPr>
        <w:t>19.1</w:t>
      </w:r>
      <w:r>
        <w:rPr>
          <w:rFonts w:hint="eastAsia" w:ascii="宋体" w:hAnsi="宋体"/>
          <w:sz w:val="24"/>
        </w:rPr>
        <w:t>磋商供应商在提交响应文件截止时间前，对所递交的响应文件可以进行补充、修改或撤回，磋商供应商所递交的补充、修改或撤回需要向采购人、采购代理机构出具书面通知。补充、修改的内容为响应文件的组成部分。补充、修改的内容与响应文件不一致的，以补充、修改的内容为准。</w:t>
      </w:r>
    </w:p>
    <w:p>
      <w:pPr>
        <w:pStyle w:val="2"/>
        <w:spacing w:after="0" w:line="400" w:lineRule="exact"/>
        <w:ind w:firstLine="480" w:firstLineChars="200"/>
        <w:rPr>
          <w:rFonts w:ascii="宋体" w:hAnsi="宋体"/>
          <w:sz w:val="24"/>
        </w:rPr>
      </w:pPr>
      <w:r>
        <w:rPr>
          <w:rFonts w:ascii="宋体" w:hAnsi="宋体"/>
          <w:sz w:val="24"/>
        </w:rPr>
        <w:t>19.2</w:t>
      </w:r>
      <w:r>
        <w:rPr>
          <w:rFonts w:hint="eastAsia" w:ascii="宋体" w:hAnsi="宋体"/>
          <w:sz w:val="24"/>
        </w:rPr>
        <w:t>响应文件的修改应按本须知的规定密封、标记和递交，并在封面上标明“修改”字样。</w:t>
      </w:r>
    </w:p>
    <w:p>
      <w:pPr>
        <w:pStyle w:val="2"/>
        <w:spacing w:after="0" w:line="400" w:lineRule="exact"/>
        <w:ind w:firstLine="480" w:firstLineChars="200"/>
        <w:rPr>
          <w:rFonts w:ascii="宋体" w:hAnsi="宋体"/>
          <w:sz w:val="24"/>
        </w:rPr>
      </w:pPr>
      <w:r>
        <w:rPr>
          <w:rFonts w:ascii="宋体" w:hAnsi="宋体"/>
          <w:sz w:val="24"/>
        </w:rPr>
        <w:t>19.3</w:t>
      </w:r>
      <w:r>
        <w:rPr>
          <w:rFonts w:hint="eastAsia" w:ascii="宋体" w:hAnsi="宋体"/>
          <w:sz w:val="24"/>
        </w:rPr>
        <w:t>在提交响应文件截止时间后，磋商供应商不得对其响应文件做任何修改。</w:t>
      </w:r>
    </w:p>
    <w:p>
      <w:pPr>
        <w:pStyle w:val="2"/>
        <w:spacing w:after="0" w:line="400" w:lineRule="exact"/>
        <w:ind w:firstLine="480" w:firstLineChars="200"/>
        <w:rPr>
          <w:rFonts w:ascii="宋体" w:hAnsi="宋体"/>
          <w:sz w:val="24"/>
        </w:rPr>
      </w:pPr>
      <w:r>
        <w:rPr>
          <w:rFonts w:ascii="宋体" w:hAnsi="宋体"/>
          <w:sz w:val="24"/>
        </w:rPr>
        <w:t>19.4</w:t>
      </w:r>
      <w:r>
        <w:rPr>
          <w:rFonts w:hint="eastAsia" w:ascii="宋体" w:hAnsi="宋体"/>
          <w:sz w:val="24"/>
        </w:rPr>
        <w:t>在提交响应文件截止时间后的磋商有效期内，磋商供应商不得撤回其响应文件。</w:t>
      </w:r>
    </w:p>
    <w:p>
      <w:pPr>
        <w:pStyle w:val="2"/>
        <w:spacing w:after="0" w:line="400" w:lineRule="exact"/>
        <w:ind w:firstLine="480" w:firstLineChars="200"/>
        <w:rPr>
          <w:rFonts w:ascii="宋体" w:hAnsi="宋体"/>
          <w:sz w:val="24"/>
        </w:rPr>
      </w:pPr>
    </w:p>
    <w:p>
      <w:pPr>
        <w:pStyle w:val="2"/>
        <w:spacing w:after="0" w:line="400" w:lineRule="exact"/>
        <w:ind w:firstLine="482" w:firstLineChars="200"/>
        <w:jc w:val="center"/>
        <w:rPr>
          <w:rFonts w:ascii="宋体" w:hAnsi="宋体"/>
          <w:b/>
          <w:sz w:val="24"/>
        </w:rPr>
      </w:pPr>
      <w:r>
        <w:rPr>
          <w:rFonts w:hint="eastAsia" w:ascii="宋体" w:hAnsi="宋体"/>
          <w:b/>
          <w:sz w:val="24"/>
        </w:rPr>
        <w:t>五、响应文件评审</w:t>
      </w:r>
    </w:p>
    <w:p>
      <w:pPr>
        <w:pStyle w:val="2"/>
        <w:spacing w:after="0" w:line="400" w:lineRule="exact"/>
        <w:rPr>
          <w:rFonts w:ascii="宋体" w:hAnsi="宋体"/>
          <w:b/>
          <w:sz w:val="24"/>
        </w:rPr>
      </w:pPr>
      <w:r>
        <w:rPr>
          <w:rFonts w:ascii="宋体" w:hAnsi="宋体"/>
          <w:b/>
          <w:sz w:val="24"/>
        </w:rPr>
        <w:t>20.</w:t>
      </w:r>
      <w:r>
        <w:rPr>
          <w:rFonts w:hint="eastAsia" w:ascii="宋体" w:hAnsi="宋体"/>
          <w:b/>
          <w:sz w:val="24"/>
        </w:rPr>
        <w:t>磋商小组组建</w:t>
      </w:r>
    </w:p>
    <w:p>
      <w:pPr>
        <w:pStyle w:val="2"/>
        <w:spacing w:after="0" w:line="400" w:lineRule="exact"/>
        <w:ind w:firstLine="480" w:firstLineChars="200"/>
        <w:rPr>
          <w:rFonts w:ascii="宋体" w:hAnsi="宋体"/>
          <w:sz w:val="24"/>
        </w:rPr>
      </w:pPr>
      <w:r>
        <w:rPr>
          <w:rFonts w:ascii="宋体" w:hAnsi="宋体"/>
          <w:sz w:val="24"/>
        </w:rPr>
        <w:t>20.1</w:t>
      </w:r>
      <w:r>
        <w:rPr>
          <w:rFonts w:hint="eastAsia" w:ascii="宋体" w:hAnsi="宋体"/>
          <w:sz w:val="24"/>
        </w:rPr>
        <w:t>磋商小组由采购人代表和评审专家共3人以上单数组成，其中评审专家人数不得少于磋商小组成员总数的2/3。</w:t>
      </w:r>
    </w:p>
    <w:p>
      <w:pPr>
        <w:spacing w:line="400" w:lineRule="exact"/>
        <w:ind w:firstLine="484" w:firstLineChars="202"/>
        <w:rPr>
          <w:rFonts w:ascii="宋体" w:hAnsi="宋体"/>
          <w:sz w:val="24"/>
        </w:rPr>
      </w:pPr>
      <w:r>
        <w:rPr>
          <w:rFonts w:ascii="宋体" w:hAnsi="宋体"/>
          <w:sz w:val="24"/>
        </w:rPr>
        <w:t>20.2</w:t>
      </w:r>
      <w:r>
        <w:rPr>
          <w:rFonts w:hint="eastAsia" w:ascii="宋体" w:hAnsi="宋体"/>
          <w:sz w:val="24"/>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00" w:lineRule="exact"/>
        <w:rPr>
          <w:rFonts w:ascii="宋体" w:hAnsi="宋体" w:cs="宋体"/>
          <w:b/>
          <w:kern w:val="0"/>
          <w:sz w:val="24"/>
        </w:rPr>
      </w:pPr>
      <w:r>
        <w:rPr>
          <w:rFonts w:hint="eastAsia" w:ascii="宋体" w:hAnsi="宋体" w:cs="宋体"/>
          <w:b/>
          <w:kern w:val="0"/>
          <w:sz w:val="24"/>
        </w:rPr>
        <w:t>21.评审程序</w:t>
      </w:r>
    </w:p>
    <w:p>
      <w:pPr>
        <w:spacing w:line="400" w:lineRule="exact"/>
        <w:ind w:firstLine="487" w:firstLineChars="202"/>
        <w:rPr>
          <w:rFonts w:ascii="宋体" w:hAnsi="宋体"/>
          <w:b/>
          <w:sz w:val="24"/>
        </w:rPr>
      </w:pPr>
      <w:r>
        <w:rPr>
          <w:rFonts w:hint="eastAsia" w:ascii="宋体" w:hAnsi="宋体"/>
          <w:b/>
          <w:sz w:val="24"/>
        </w:rPr>
        <w:t>21.1采购代理机构向磋商小组移交接收所有的响应文件。</w:t>
      </w:r>
    </w:p>
    <w:p>
      <w:pPr>
        <w:spacing w:line="400" w:lineRule="exact"/>
        <w:ind w:firstLine="487" w:firstLineChars="202"/>
        <w:rPr>
          <w:rFonts w:ascii="宋体" w:hAnsi="宋体"/>
          <w:b/>
          <w:sz w:val="24"/>
        </w:rPr>
      </w:pPr>
      <w:r>
        <w:rPr>
          <w:rFonts w:hint="eastAsia" w:ascii="宋体" w:hAnsi="宋体"/>
          <w:b/>
          <w:sz w:val="24"/>
        </w:rPr>
        <w:t>21.2磋商小组评审响应文件</w:t>
      </w:r>
    </w:p>
    <w:p>
      <w:pPr>
        <w:spacing w:line="400" w:lineRule="exact"/>
        <w:ind w:firstLine="484" w:firstLineChars="202"/>
        <w:rPr>
          <w:rFonts w:ascii="宋体" w:hAnsi="宋体"/>
          <w:sz w:val="24"/>
        </w:rPr>
      </w:pPr>
      <w:r>
        <w:rPr>
          <w:rFonts w:hint="eastAsia" w:ascii="宋体" w:hAnsi="宋体"/>
          <w:sz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00" w:lineRule="exact"/>
        <w:ind w:firstLine="487" w:firstLineChars="202"/>
        <w:rPr>
          <w:rFonts w:ascii="宋体" w:hAnsi="宋体"/>
          <w:b/>
          <w:sz w:val="24"/>
        </w:rPr>
      </w:pPr>
      <w:r>
        <w:rPr>
          <w:rFonts w:hint="eastAsia" w:ascii="宋体" w:hAnsi="宋体"/>
          <w:b/>
          <w:sz w:val="24"/>
        </w:rPr>
        <w:t>21.3澄清</w:t>
      </w:r>
    </w:p>
    <w:p>
      <w:pPr>
        <w:spacing w:line="400" w:lineRule="exact"/>
        <w:ind w:firstLine="484" w:firstLineChars="202"/>
        <w:rPr>
          <w:rFonts w:ascii="宋体" w:hAnsi="宋体"/>
          <w:sz w:val="24"/>
        </w:rPr>
      </w:pPr>
      <w:r>
        <w:rPr>
          <w:rFonts w:hint="eastAsia"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4" w:firstLineChars="202"/>
        <w:rPr>
          <w:rFonts w:ascii="宋体" w:hAnsi="宋体"/>
          <w:sz w:val="24"/>
        </w:rPr>
      </w:pPr>
      <w:r>
        <w:rPr>
          <w:rFonts w:hint="eastAsia" w:ascii="宋体" w:hAnsi="宋体"/>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tabs>
          <w:tab w:val="left" w:pos="540"/>
        </w:tabs>
        <w:spacing w:line="400" w:lineRule="exact"/>
        <w:ind w:firstLine="482" w:firstLineChars="200"/>
        <w:jc w:val="left"/>
        <w:rPr>
          <w:rFonts w:ascii="宋体" w:hAnsi="宋体"/>
          <w:b/>
          <w:sz w:val="24"/>
        </w:rPr>
      </w:pPr>
      <w:r>
        <w:rPr>
          <w:rFonts w:hint="eastAsia" w:ascii="宋体" w:hAnsi="宋体"/>
          <w:b/>
          <w:sz w:val="24"/>
        </w:rPr>
        <w:t>21.4磋商</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21.4.1磋商时间及地点：按须知前附表规定。</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21.4.2磋商小组确认竞争性磋商文件。磋商文件内容违反国家有关强制性规定的，磋商小组应当停止评审并向采购人或者采购代理机构说明情况。</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21.4.3供应商参加磋商须携带的材料：按须知前附表规定。</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21.4.4</w:t>
      </w:r>
      <w:r>
        <w:rPr>
          <w:rFonts w:hint="eastAsia" w:ascii="宋体" w:hAnsi="宋体" w:cs="宋体"/>
          <w:sz w:val="24"/>
        </w:rPr>
        <w:t>按须知前附表规定的磋商顺序，</w:t>
      </w:r>
      <w:r>
        <w:rPr>
          <w:rFonts w:hint="eastAsia" w:ascii="宋体" w:hAnsi="宋体" w:cs="宋体"/>
          <w:spacing w:val="2"/>
          <w:sz w:val="24"/>
        </w:rPr>
        <w:t>磋商小组所有成员应当集中与单一供应商分别进行磋商，并给予所有参加磋商的供应商平等的磋商机会。</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21.4.5在磋商过程中，磋商小组可以根据磋商文件和磋商情况实质性变动采购需求中的技术、服务要求以及合同草案条款，但不得变动磋商文件中的其他内容。实质性变动的内容，须经采购人代表确认。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21.4.6对磋商文件作出的实质性变动是磋商文件的有效组成部分，磋商小组应当及时以书面形式同时通知所有参加磋商的供应商。</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sz w:val="24"/>
        </w:rPr>
        <w:t>参加磋商的供应商未在规定时间内按磋商小组的要求重新提交响应文件的，视同放弃磋商权利，其响应文件无效。</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21.4.7磋商中，磋商的任何一方不得透露与磋商有关的其他供应商的技术资料、价格和其他信息。</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采购代理机构对磋商过程和重要磋商内容进行记录，磋商双方在记录上签字确认。</w:t>
      </w:r>
    </w:p>
    <w:p>
      <w:pPr>
        <w:adjustRightInd w:val="0"/>
        <w:snapToGrid w:val="0"/>
        <w:spacing w:line="400" w:lineRule="exact"/>
        <w:ind w:firstLine="487" w:firstLineChars="199"/>
        <w:rPr>
          <w:rFonts w:ascii="宋体" w:hAnsi="宋体" w:cs="宋体"/>
          <w:b/>
          <w:spacing w:val="2"/>
          <w:sz w:val="24"/>
        </w:rPr>
      </w:pPr>
      <w:r>
        <w:rPr>
          <w:rFonts w:hint="eastAsia" w:ascii="宋体" w:hAnsi="宋体" w:cs="宋体"/>
          <w:b/>
          <w:spacing w:val="2"/>
          <w:sz w:val="24"/>
        </w:rPr>
        <w:t>21.5最后报价</w:t>
      </w:r>
    </w:p>
    <w:p>
      <w:pPr>
        <w:widowControl/>
        <w:tabs>
          <w:tab w:val="left" w:pos="540"/>
        </w:tabs>
        <w:spacing w:line="400" w:lineRule="exact"/>
        <w:ind w:firstLine="477" w:firstLineChars="199"/>
        <w:jc w:val="left"/>
        <w:rPr>
          <w:rFonts w:ascii="宋体" w:hAnsi="宋体"/>
          <w:sz w:val="24"/>
        </w:rPr>
      </w:pPr>
      <w:r>
        <w:rPr>
          <w:rFonts w:hint="eastAsia" w:ascii="宋体" w:hAnsi="宋体"/>
          <w:sz w:val="24"/>
        </w:rPr>
        <w:t>21.5.1磋商时间及地点：按须知前附表规定。</w:t>
      </w:r>
    </w:p>
    <w:p>
      <w:pPr>
        <w:adjustRightInd w:val="0"/>
        <w:snapToGrid w:val="0"/>
        <w:spacing w:line="400" w:lineRule="exact"/>
        <w:ind w:firstLine="477" w:firstLineChars="199"/>
        <w:rPr>
          <w:rFonts w:ascii="宋体" w:hAnsi="宋体" w:cs="宋体"/>
          <w:spacing w:val="2"/>
          <w:sz w:val="24"/>
        </w:rPr>
      </w:pPr>
      <w:r>
        <w:rPr>
          <w:rFonts w:hint="eastAsia" w:ascii="宋体" w:hAnsi="宋体"/>
          <w:sz w:val="24"/>
        </w:rPr>
        <w:t>21.5.2</w:t>
      </w:r>
      <w:r>
        <w:rPr>
          <w:rFonts w:hint="eastAsia" w:ascii="宋体" w:hAnsi="宋体" w:cs="宋体"/>
          <w:spacing w:val="2"/>
          <w:sz w:val="24"/>
        </w:rPr>
        <w:t>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djustRightInd w:val="0"/>
        <w:snapToGrid w:val="0"/>
        <w:spacing w:line="400" w:lineRule="exact"/>
        <w:ind w:firstLine="485" w:firstLineChars="199"/>
        <w:rPr>
          <w:rFonts w:ascii="宋体" w:hAnsi="宋体" w:cs="宋体"/>
          <w:spacing w:val="2"/>
          <w:sz w:val="24"/>
        </w:rPr>
      </w:pPr>
      <w:r>
        <w:rPr>
          <w:rFonts w:hint="eastAsia" w:ascii="宋体" w:hAnsi="宋体" w:cs="宋体"/>
          <w:spacing w:val="2"/>
          <w:sz w:val="24"/>
        </w:rPr>
        <w:t>最后报价是供应商响应文件的有效组成部分。符合《政府采购竞争性磋商采购方式管理暂行办法》第三条第四项情形的，提交最后报价的供应商可以为2家。</w:t>
      </w:r>
    </w:p>
    <w:p>
      <w:pPr>
        <w:pStyle w:val="2"/>
        <w:spacing w:after="0" w:line="400" w:lineRule="exact"/>
        <w:ind w:firstLine="477" w:firstLineChars="199"/>
        <w:rPr>
          <w:rFonts w:ascii="宋体" w:hAnsi="宋体"/>
          <w:sz w:val="24"/>
        </w:rPr>
      </w:pPr>
      <w:r>
        <w:rPr>
          <w:rFonts w:hint="eastAsia" w:ascii="宋体" w:hAnsi="宋体"/>
          <w:sz w:val="24"/>
        </w:rPr>
        <w:t>21.5.3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
        <w:spacing w:after="0" w:line="40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4已经提交响应文件的磋商供应商，在提交最后报价之前，可以根据磋商情况退出磋商。</w:t>
      </w:r>
    </w:p>
    <w:p>
      <w:pPr>
        <w:widowControl/>
        <w:spacing w:line="400" w:lineRule="exact"/>
        <w:ind w:firstLine="484" w:firstLineChars="202"/>
        <w:jc w:val="left"/>
        <w:rPr>
          <w:rFonts w:ascii="宋体" w:hAnsi="宋体"/>
          <w:sz w:val="24"/>
        </w:rPr>
      </w:pPr>
      <w:r>
        <w:rPr>
          <w:rFonts w:hint="eastAsia" w:ascii="宋体" w:hAnsi="宋体"/>
          <w:sz w:val="24"/>
        </w:rPr>
        <w:t>21.5.5</w:t>
      </w:r>
      <w:r>
        <w:rPr>
          <w:rFonts w:hint="eastAsia" w:ascii="宋体" w:hAnsi="宋体"/>
          <w:b/>
          <w:sz w:val="24"/>
        </w:rPr>
        <w:t>作最终报价时，磋商小组将书面告知磋商供应商，磋商供应商的最终报价如有变动，则必须以工程量清单报价表的格式编制提交，不得以总价下浮的方式做报价（最终报价的格式与首次报价的格式相同，且不能更改采购人核定的工程量清单），否则磋商无效。磋商供应商须提前做好相关准备并按时递交最终报价文件。</w:t>
      </w:r>
    </w:p>
    <w:p>
      <w:pPr>
        <w:widowControl/>
        <w:spacing w:line="400" w:lineRule="exact"/>
        <w:ind w:firstLine="484" w:firstLineChars="202"/>
        <w:jc w:val="left"/>
        <w:rPr>
          <w:rFonts w:ascii="宋体" w:hAnsi="宋体"/>
          <w:sz w:val="24"/>
        </w:rPr>
      </w:pPr>
      <w:r>
        <w:rPr>
          <w:rFonts w:hint="eastAsia" w:ascii="宋体" w:hAnsi="宋体"/>
          <w:sz w:val="24"/>
        </w:rPr>
        <w:t>21.5.6磋商供应商的报价均超过了采购预算，采购人不能支付的，磋商活动终止。</w:t>
      </w:r>
    </w:p>
    <w:p>
      <w:pPr>
        <w:adjustRightInd w:val="0"/>
        <w:snapToGrid w:val="0"/>
        <w:spacing w:line="400" w:lineRule="exact"/>
        <w:ind w:firstLine="478" w:firstLineChars="195"/>
        <w:rPr>
          <w:rFonts w:ascii="宋体" w:hAnsi="宋体" w:cs="宋体"/>
          <w:b/>
          <w:spacing w:val="2"/>
          <w:sz w:val="24"/>
        </w:rPr>
      </w:pPr>
      <w:r>
        <w:rPr>
          <w:rFonts w:hint="eastAsia" w:ascii="宋体" w:hAnsi="宋体" w:cs="宋体"/>
          <w:b/>
          <w:spacing w:val="2"/>
          <w:sz w:val="24"/>
        </w:rPr>
        <w:t>21.6其它</w:t>
      </w:r>
    </w:p>
    <w:p>
      <w:pPr>
        <w:pStyle w:val="23"/>
        <w:adjustRightInd w:val="0"/>
        <w:snapToGrid w:val="0"/>
        <w:spacing w:line="400" w:lineRule="exact"/>
        <w:ind w:firstLine="468" w:firstLineChars="195"/>
        <w:rPr>
          <w:rFonts w:ascii="宋体" w:hAnsi="宋体" w:eastAsia="宋体"/>
          <w:b/>
          <w:bCs/>
          <w:spacing w:val="2"/>
          <w:kern w:val="2"/>
          <w:sz w:val="24"/>
          <w:szCs w:val="24"/>
        </w:rPr>
      </w:pPr>
      <w:r>
        <w:rPr>
          <w:rFonts w:hint="eastAsia" w:ascii="宋体" w:hAnsi="宋体" w:eastAsia="宋体"/>
          <w:sz w:val="24"/>
          <w:szCs w:val="24"/>
        </w:rPr>
        <w:t>21.6.1</w:t>
      </w:r>
      <w:r>
        <w:rPr>
          <w:rFonts w:hint="eastAsia" w:ascii="宋体" w:hAnsi="宋体" w:eastAsia="宋体"/>
          <w:b/>
          <w:bCs/>
          <w:spacing w:val="2"/>
          <w:kern w:val="2"/>
          <w:sz w:val="24"/>
          <w:szCs w:val="24"/>
        </w:rPr>
        <w:t>算术性错误的修正</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sz w:val="24"/>
        </w:rPr>
        <w:t>21.6.1</w:t>
      </w:r>
      <w:r>
        <w:rPr>
          <w:rFonts w:hint="eastAsia" w:ascii="宋体" w:hAnsi="宋体" w:cs="宋体"/>
          <w:kern w:val="0"/>
          <w:sz w:val="24"/>
          <w:u w:color="000000"/>
        </w:rPr>
        <w:t>.1磋商报价有算术错误的，磋商小组按以下原则对磋商报价进行修正，修正的价格经供应商书面确认后具有约束力。供应商不接受修正价格的，磋商小组应否决其谈判。</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⑴ 如果用阿拉伯数字表示的数额与用汉语文字表示的数额（人民币大写）不一致时，以汉语文字数额（人民币大写）为准。</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⑵总价金额与依据单价计算出的结果不一致的，以单价金额为准修正总价，但单价金额小数点有明显错误的除外；</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⑶ 当单价与数量相乘不等于合价时，以单价计算为准，如果单价有明显的小数点位置差错，应以标出的合价为准，同时对单价予以修正；</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⑷当各子目的合价累计不等于总价时，应以各子目合价累计数为准，修正总价。</w:t>
      </w:r>
    </w:p>
    <w:p>
      <w:pPr>
        <w:widowControl/>
        <w:spacing w:line="400" w:lineRule="exact"/>
        <w:ind w:firstLine="480" w:firstLineChars="200"/>
        <w:textAlignment w:val="baseline"/>
        <w:rPr>
          <w:rFonts w:ascii="宋体" w:hAnsi="宋体" w:cs="宋体"/>
          <w:b/>
          <w:bCs/>
          <w:kern w:val="0"/>
          <w:sz w:val="24"/>
          <w:u w:color="000000"/>
        </w:rPr>
      </w:pPr>
      <w:r>
        <w:rPr>
          <w:rFonts w:hint="eastAsia" w:ascii="宋体" w:hAnsi="宋体"/>
          <w:sz w:val="24"/>
        </w:rPr>
        <w:t>21.6.1</w:t>
      </w:r>
      <w:r>
        <w:rPr>
          <w:rFonts w:hint="eastAsia" w:ascii="宋体" w:hAnsi="宋体" w:cs="宋体"/>
          <w:kern w:val="0"/>
          <w:sz w:val="24"/>
          <w:u w:color="000000"/>
        </w:rPr>
        <w:t>.</w:t>
      </w:r>
      <w:r>
        <w:rPr>
          <w:rFonts w:hint="eastAsia" w:ascii="宋体" w:hAnsi="宋体" w:cs="宋体"/>
          <w:b/>
          <w:bCs/>
          <w:kern w:val="0"/>
          <w:sz w:val="24"/>
          <w:u w:color="000000"/>
        </w:rPr>
        <w:t>2 工程量清单中的磋商报价有其他错误的，磋商小组按以下原则对磋商报价进行修正，修正的价格经供应商书面确认后具有约束力。供应商不接受修正价格的，磋商小组应否决其磋商，磋商无效。</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⑴在采购人核定的工程量清单中漏报了某个工程子目的单价、合计或总额价，或所报单价、合价或总额价中减少的报价内容视为已含入其他工程子目的单价、合价和总额价之中。</w:t>
      </w:r>
    </w:p>
    <w:p>
      <w:pPr>
        <w:widowControl/>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⑵在采购人核定的工程量清单中多报了某个工程子目的单价、合价或总额价，或所报单价、合价或总额价增加了报价范围，则从磋商报价中扣除多报的工程子目报价或工程子目报价中增加了报价范围的部分报价。</w:t>
      </w:r>
    </w:p>
    <w:p>
      <w:pPr>
        <w:widowControl/>
        <w:spacing w:line="400" w:lineRule="exact"/>
        <w:ind w:firstLine="484" w:firstLineChars="202"/>
        <w:jc w:val="left"/>
        <w:rPr>
          <w:rFonts w:ascii="宋体" w:hAnsi="宋体" w:cs="宋体"/>
          <w:kern w:val="0"/>
          <w:sz w:val="24"/>
          <w:u w:color="000000"/>
        </w:rPr>
      </w:pPr>
      <w:r>
        <w:rPr>
          <w:rFonts w:hint="eastAsia" w:ascii="宋体" w:hAnsi="宋体"/>
          <w:sz w:val="24"/>
        </w:rPr>
        <w:t>21.6.1</w:t>
      </w:r>
      <w:r>
        <w:rPr>
          <w:rFonts w:hint="eastAsia" w:ascii="宋体" w:hAnsi="宋体" w:cs="宋体"/>
          <w:kern w:val="0"/>
          <w:sz w:val="24"/>
          <w:u w:color="000000"/>
        </w:rPr>
        <w:t>.3修正后的最终（后）磋商报价若超过政府采购预算价或最高谈判限价（如有），磋商小组应否决其磋商。</w:t>
      </w:r>
    </w:p>
    <w:p>
      <w:pPr>
        <w:pStyle w:val="2"/>
        <w:spacing w:after="0" w:line="40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6.2低于成本报价</w:t>
      </w:r>
    </w:p>
    <w:p>
      <w:pPr>
        <w:widowControl/>
        <w:spacing w:line="400" w:lineRule="exact"/>
        <w:ind w:firstLine="484" w:firstLineChars="202"/>
        <w:jc w:val="left"/>
        <w:rPr>
          <w:rFonts w:ascii="宋体" w:hAnsi="宋体"/>
          <w:sz w:val="24"/>
        </w:rPr>
      </w:pPr>
      <w:r>
        <w:rPr>
          <w:rFonts w:hint="eastAsia" w:ascii="宋体" w:hAnsi="宋体"/>
          <w:sz w:val="24"/>
        </w:rPr>
        <w:t>磋商小组在评审过程中发现供应商的最后报价明显低于其他供应商的最后报价或者明显低于采购预算价，应当要求该供应商做出书面说明并提供相关证明材料。供应商不能合理说明或者不能提供相关证明材料的，由“磋商小组”认定该供应商以低于成本报价参与磋商，报价严重不平衡、不合理，其响应文件无效。</w:t>
      </w:r>
    </w:p>
    <w:p>
      <w:pPr>
        <w:pStyle w:val="2"/>
        <w:spacing w:after="0" w:line="40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3磋商内容应作记录，并由磋商供应商及磋商小组成员签字确认。</w:t>
      </w:r>
    </w:p>
    <w:p>
      <w:pPr>
        <w:pStyle w:val="2"/>
        <w:spacing w:after="0" w:line="400" w:lineRule="exact"/>
        <w:ind w:firstLine="480" w:firstLineChars="200"/>
        <w:rPr>
          <w:rFonts w:ascii="宋体" w:hAnsi="宋体"/>
          <w:b/>
          <w:sz w:val="24"/>
        </w:rPr>
      </w:pP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4</w:t>
      </w:r>
      <w:r>
        <w:rPr>
          <w:rFonts w:hint="eastAsia" w:ascii="宋体" w:hAnsi="宋体"/>
          <w:b/>
          <w:sz w:val="24"/>
        </w:rPr>
        <w:t>最终磋商结束后，磋商小组不得再与供应商进行任何形式的商谈。</w:t>
      </w:r>
    </w:p>
    <w:p>
      <w:pPr>
        <w:widowControl/>
        <w:tabs>
          <w:tab w:val="left" w:pos="540"/>
        </w:tabs>
        <w:spacing w:line="400" w:lineRule="exact"/>
        <w:ind w:firstLine="484" w:firstLineChars="201"/>
        <w:jc w:val="left"/>
        <w:rPr>
          <w:rFonts w:ascii="宋体" w:hAnsi="宋体"/>
          <w:b/>
          <w:sz w:val="24"/>
        </w:rPr>
      </w:pPr>
      <w:r>
        <w:rPr>
          <w:rFonts w:hint="eastAsia" w:ascii="宋体" w:hAnsi="宋体"/>
          <w:b/>
          <w:sz w:val="24"/>
        </w:rPr>
        <w:t>21.7详细评审及评分</w:t>
      </w:r>
    </w:p>
    <w:p>
      <w:pPr>
        <w:pStyle w:val="2"/>
        <w:spacing w:after="0" w:line="400" w:lineRule="exact"/>
        <w:ind w:firstLine="482" w:firstLineChars="200"/>
        <w:rPr>
          <w:rFonts w:ascii="宋体" w:hAnsi="宋体"/>
          <w:sz w:val="24"/>
        </w:rPr>
      </w:pPr>
      <w:r>
        <w:rPr>
          <w:rFonts w:hint="eastAsia" w:ascii="宋体" w:hAnsi="宋体"/>
          <w:b/>
          <w:sz w:val="24"/>
        </w:rPr>
        <w:t>21.7.1.</w:t>
      </w:r>
      <w:r>
        <w:rPr>
          <w:rFonts w:hint="eastAsia" w:ascii="宋体" w:hAnsi="宋体"/>
          <w:sz w:val="24"/>
        </w:rPr>
        <w:t>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84" w:firstLineChars="202"/>
        <w:jc w:val="left"/>
        <w:rPr>
          <w:rFonts w:ascii="宋体" w:hAnsi="宋体"/>
          <w:sz w:val="24"/>
        </w:rPr>
      </w:pPr>
      <w:r>
        <w:rPr>
          <w:rFonts w:hint="eastAsia" w:ascii="宋体" w:hAnsi="宋体"/>
          <w:sz w:val="24"/>
        </w:rPr>
        <w:t>21.7.2评审原则：磋商小组必须公平、公正、客观，不带任何倾向性和启发性；不得向外界透露任何与评审有关的内容；任何单位和个人不得干扰、影响评审的正常进行。</w:t>
      </w:r>
    </w:p>
    <w:p>
      <w:pPr>
        <w:widowControl/>
        <w:tabs>
          <w:tab w:val="left" w:pos="540"/>
        </w:tabs>
        <w:spacing w:line="400" w:lineRule="exact"/>
        <w:ind w:firstLine="484" w:firstLineChars="202"/>
        <w:jc w:val="left"/>
        <w:rPr>
          <w:rFonts w:ascii="宋体" w:hAnsi="宋体"/>
          <w:sz w:val="24"/>
        </w:rPr>
      </w:pPr>
      <w:r>
        <w:rPr>
          <w:rFonts w:hint="eastAsia" w:ascii="宋体" w:hAnsi="宋体"/>
          <w:sz w:val="24"/>
        </w:rPr>
        <w:t>21.7.3评标办法及标准详见第八章。</w:t>
      </w:r>
    </w:p>
    <w:p>
      <w:pPr>
        <w:widowControl/>
        <w:tabs>
          <w:tab w:val="left" w:pos="540"/>
        </w:tabs>
        <w:spacing w:line="400" w:lineRule="exact"/>
        <w:ind w:firstLine="484" w:firstLineChars="202"/>
        <w:jc w:val="left"/>
        <w:rPr>
          <w:rFonts w:ascii="宋体" w:hAnsi="宋体"/>
          <w:sz w:val="24"/>
        </w:rPr>
      </w:pPr>
      <w:r>
        <w:rPr>
          <w:rFonts w:hint="eastAsia" w:ascii="宋体" w:hAnsi="宋体"/>
          <w:sz w:val="24"/>
        </w:rPr>
        <w:t>21.7.4评审时，磋商小组各成员应当独立对每个有效响应的文件进行评价、打分，然后汇总每个供应商每项评分因素的得分。</w:t>
      </w:r>
    </w:p>
    <w:p>
      <w:pPr>
        <w:widowControl/>
        <w:tabs>
          <w:tab w:val="left" w:pos="540"/>
        </w:tabs>
        <w:spacing w:line="400" w:lineRule="exact"/>
        <w:ind w:firstLine="484" w:firstLineChars="202"/>
        <w:jc w:val="left"/>
        <w:rPr>
          <w:rFonts w:ascii="宋体" w:hAnsi="宋体"/>
          <w:sz w:val="24"/>
        </w:rPr>
      </w:pPr>
      <w:r>
        <w:rPr>
          <w:rFonts w:hint="eastAsia" w:ascii="宋体" w:hAnsi="宋体"/>
          <w:sz w:val="24"/>
        </w:rPr>
        <w:t>21.7.5项目评审过程中，不得去掉最后报价中的最高报价和最低报价。</w:t>
      </w:r>
    </w:p>
    <w:p>
      <w:pPr>
        <w:widowControl/>
        <w:tabs>
          <w:tab w:val="left" w:pos="540"/>
        </w:tabs>
        <w:spacing w:line="400" w:lineRule="exact"/>
        <w:ind w:firstLine="484" w:firstLineChars="202"/>
        <w:jc w:val="left"/>
        <w:rPr>
          <w:rFonts w:ascii="宋体" w:hAnsi="宋体"/>
          <w:sz w:val="24"/>
        </w:rPr>
      </w:pPr>
      <w:r>
        <w:rPr>
          <w:rFonts w:hint="eastAsia" w:ascii="宋体" w:hAnsi="宋体"/>
          <w:sz w:val="24"/>
        </w:rPr>
        <w:t>21.7.6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widowControl/>
        <w:tabs>
          <w:tab w:val="left" w:pos="540"/>
        </w:tabs>
        <w:spacing w:line="400" w:lineRule="exact"/>
        <w:ind w:firstLine="484" w:firstLineChars="202"/>
        <w:jc w:val="left"/>
        <w:rPr>
          <w:rFonts w:ascii="宋体" w:hAnsi="宋体"/>
          <w:sz w:val="24"/>
        </w:rPr>
      </w:pPr>
      <w:r>
        <w:rPr>
          <w:rFonts w:hint="eastAsia" w:ascii="宋体" w:hAnsi="宋体"/>
          <w:sz w:val="24"/>
        </w:rPr>
        <w:t>21.7.7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pPr>
        <w:widowControl/>
        <w:tabs>
          <w:tab w:val="left" w:pos="540"/>
        </w:tabs>
        <w:spacing w:line="400" w:lineRule="exact"/>
        <w:ind w:firstLine="487" w:firstLineChars="202"/>
        <w:jc w:val="left"/>
        <w:rPr>
          <w:rFonts w:ascii="宋体" w:hAnsi="宋体"/>
          <w:b/>
          <w:sz w:val="24"/>
        </w:rPr>
      </w:pPr>
      <w:r>
        <w:rPr>
          <w:rFonts w:hint="eastAsia" w:ascii="宋体" w:hAnsi="宋体"/>
          <w:b/>
          <w:bCs/>
          <w:sz w:val="24"/>
        </w:rPr>
        <w:t>21.8</w:t>
      </w:r>
      <w:r>
        <w:rPr>
          <w:rFonts w:hint="eastAsia" w:ascii="宋体" w:hAnsi="宋体"/>
          <w:b/>
          <w:sz w:val="24"/>
        </w:rPr>
        <w:t>特别说明：</w:t>
      </w:r>
    </w:p>
    <w:p>
      <w:pPr>
        <w:snapToGrid w:val="0"/>
        <w:spacing w:line="400" w:lineRule="exact"/>
        <w:ind w:left="2" w:leftChars="1" w:firstLine="484" w:firstLineChars="202"/>
        <w:rPr>
          <w:rFonts w:ascii="宋体" w:hAnsi="宋体"/>
          <w:sz w:val="24"/>
        </w:rPr>
      </w:pPr>
      <w:r>
        <w:rPr>
          <w:rFonts w:hint="eastAsia" w:ascii="宋体" w:hAnsi="宋体"/>
          <w:sz w:val="24"/>
        </w:rPr>
        <w:t>21.8.1供应商磋商所使用的资格、信誉、荣誉、业绩与企业认证必须为本法人所拥有。供应商磋商所使用的采购项目实施人员必须为本法人员工（或必须为本法人或控股公司正式员工）。</w:t>
      </w:r>
    </w:p>
    <w:p>
      <w:pPr>
        <w:widowControl/>
        <w:spacing w:line="400" w:lineRule="exact"/>
        <w:ind w:firstLine="484" w:firstLineChars="202"/>
        <w:jc w:val="left"/>
        <w:rPr>
          <w:rFonts w:ascii="宋体" w:hAnsi="宋体"/>
          <w:sz w:val="24"/>
        </w:rPr>
      </w:pPr>
      <w:r>
        <w:rPr>
          <w:rFonts w:hint="eastAsia" w:ascii="宋体" w:hAnsi="宋体"/>
          <w:sz w:val="24"/>
        </w:rPr>
        <w:t>21.8.2供应商应仔细阅读竞争性磋商文件的所有内容，按照竞争性磋商文件的要求提交响应文件，并对所提供的全部资料的真实性承担法律责任。</w:t>
      </w:r>
    </w:p>
    <w:p>
      <w:pPr>
        <w:widowControl/>
        <w:spacing w:line="400" w:lineRule="exact"/>
        <w:ind w:firstLine="484" w:firstLineChars="202"/>
        <w:jc w:val="left"/>
        <w:rPr>
          <w:rFonts w:ascii="宋体" w:hAnsi="宋体"/>
          <w:sz w:val="24"/>
        </w:rPr>
      </w:pPr>
      <w:r>
        <w:rPr>
          <w:rFonts w:hint="eastAsia" w:ascii="宋体" w:hAnsi="宋体"/>
          <w:sz w:val="24"/>
        </w:rPr>
        <w:t>21.8.3供应商在磋商活动中提供任何虚假材料，其磋商无效，并报监管部门查处；中标后发现的，成交供应商须依照《中华人民共和国消费者权益保护法》第49条之规定双倍赔偿采购人，且民事赔偿并不免除违法供应商的行政与刑事责任。</w:t>
      </w:r>
    </w:p>
    <w:p>
      <w:pPr>
        <w:snapToGrid w:val="0"/>
        <w:spacing w:line="400" w:lineRule="exact"/>
        <w:ind w:left="2" w:leftChars="1" w:firstLine="487" w:firstLineChars="202"/>
        <w:rPr>
          <w:rFonts w:ascii="宋体" w:hAnsi="宋体"/>
          <w:b/>
          <w:sz w:val="24"/>
        </w:rPr>
      </w:pPr>
      <w:r>
        <w:rPr>
          <w:rFonts w:hint="eastAsia" w:ascii="宋体" w:hAnsi="宋体"/>
          <w:b/>
          <w:sz w:val="24"/>
        </w:rPr>
        <w:t>21.8.4有下列情形之一的视为供应商相互串通磋商，响应文件将被视为无效：</w:t>
      </w:r>
    </w:p>
    <w:p>
      <w:pPr>
        <w:snapToGrid w:val="0"/>
        <w:spacing w:line="400" w:lineRule="exact"/>
        <w:ind w:left="2" w:leftChars="1" w:firstLine="484" w:firstLineChars="202"/>
        <w:rPr>
          <w:rFonts w:ascii="宋体" w:hAnsi="宋体"/>
          <w:sz w:val="24"/>
        </w:rPr>
      </w:pPr>
      <w:r>
        <w:rPr>
          <w:rFonts w:hint="eastAsia" w:ascii="宋体" w:hAnsi="宋体"/>
          <w:sz w:val="24"/>
        </w:rPr>
        <w:t>（1）不同供应商的响应文件由同一单位或者个人编制；或不同供应商报名的IP地址一致的；</w:t>
      </w:r>
    </w:p>
    <w:p>
      <w:pPr>
        <w:snapToGrid w:val="0"/>
        <w:spacing w:line="400" w:lineRule="exact"/>
        <w:ind w:left="2" w:leftChars="1" w:firstLine="484" w:firstLineChars="202"/>
        <w:rPr>
          <w:rFonts w:ascii="宋体" w:hAnsi="宋体"/>
          <w:sz w:val="24"/>
        </w:rPr>
      </w:pPr>
      <w:r>
        <w:rPr>
          <w:rFonts w:hint="eastAsia" w:ascii="宋体" w:hAnsi="宋体"/>
          <w:sz w:val="24"/>
        </w:rPr>
        <w:t>（2）不同供应商委托同一单位或者个人办理磋商事宜；</w:t>
      </w:r>
    </w:p>
    <w:p>
      <w:pPr>
        <w:snapToGrid w:val="0"/>
        <w:spacing w:line="400" w:lineRule="exact"/>
        <w:ind w:left="2" w:leftChars="1" w:firstLine="484" w:firstLineChars="202"/>
        <w:rPr>
          <w:rFonts w:ascii="宋体" w:hAnsi="宋体"/>
          <w:sz w:val="24"/>
        </w:rPr>
      </w:pPr>
      <w:r>
        <w:rPr>
          <w:rFonts w:hint="eastAsia" w:ascii="宋体" w:hAnsi="宋体"/>
          <w:sz w:val="24"/>
        </w:rPr>
        <w:t>（3）不同的供应商的响应文件载明的项目管理员为同一个人；</w:t>
      </w:r>
    </w:p>
    <w:p>
      <w:pPr>
        <w:snapToGrid w:val="0"/>
        <w:spacing w:line="400" w:lineRule="exact"/>
        <w:ind w:left="2" w:leftChars="1" w:firstLine="484" w:firstLineChars="202"/>
        <w:rPr>
          <w:rFonts w:ascii="宋体" w:hAnsi="宋体"/>
          <w:sz w:val="24"/>
        </w:rPr>
      </w:pPr>
      <w:r>
        <w:rPr>
          <w:rFonts w:hint="eastAsia" w:ascii="宋体" w:hAnsi="宋体"/>
          <w:sz w:val="24"/>
        </w:rPr>
        <w:t>（4）不同供应商的响应文件异常一致或报价呈规律性差异；</w:t>
      </w:r>
    </w:p>
    <w:p>
      <w:pPr>
        <w:snapToGrid w:val="0"/>
        <w:spacing w:line="400" w:lineRule="exact"/>
        <w:ind w:left="2" w:leftChars="1" w:firstLine="484" w:firstLineChars="202"/>
        <w:rPr>
          <w:rFonts w:ascii="宋体" w:hAnsi="宋体"/>
          <w:sz w:val="24"/>
        </w:rPr>
      </w:pPr>
      <w:r>
        <w:rPr>
          <w:rFonts w:hint="eastAsia" w:ascii="宋体" w:hAnsi="宋体"/>
          <w:sz w:val="24"/>
        </w:rPr>
        <w:t>（5）不同供应商的响应文件相互混装；</w:t>
      </w:r>
    </w:p>
    <w:p>
      <w:pPr>
        <w:snapToGrid w:val="0"/>
        <w:spacing w:line="400" w:lineRule="exact"/>
        <w:ind w:left="2" w:leftChars="1" w:firstLine="484" w:firstLineChars="202"/>
        <w:rPr>
          <w:rFonts w:ascii="宋体" w:hAnsi="宋体"/>
          <w:sz w:val="24"/>
        </w:rPr>
      </w:pPr>
      <w:r>
        <w:rPr>
          <w:rFonts w:hint="eastAsia" w:ascii="宋体" w:hAnsi="宋体"/>
          <w:sz w:val="24"/>
        </w:rPr>
        <w:t>（6）不同供应商的保证金从同一单位或者个人账户转出。</w:t>
      </w:r>
    </w:p>
    <w:p>
      <w:pPr>
        <w:snapToGrid w:val="0"/>
        <w:spacing w:line="400" w:lineRule="exact"/>
        <w:ind w:left="2" w:leftChars="1" w:firstLine="487" w:firstLineChars="202"/>
        <w:rPr>
          <w:rFonts w:ascii="宋体" w:hAnsi="宋体"/>
          <w:b/>
          <w:sz w:val="24"/>
        </w:rPr>
      </w:pPr>
      <w:r>
        <w:rPr>
          <w:rFonts w:hint="eastAsia" w:ascii="宋体" w:hAnsi="宋体"/>
          <w:b/>
          <w:sz w:val="24"/>
        </w:rPr>
        <w:t>21.8.5供应商有下列情形之一的，属于恶意串通行为：</w:t>
      </w:r>
    </w:p>
    <w:p>
      <w:pPr>
        <w:snapToGrid w:val="0"/>
        <w:spacing w:line="400" w:lineRule="exact"/>
        <w:ind w:left="2" w:leftChars="1" w:firstLine="484" w:firstLineChars="202"/>
        <w:rPr>
          <w:rFonts w:ascii="宋体" w:hAnsi="宋体"/>
          <w:sz w:val="24"/>
        </w:rPr>
      </w:pPr>
      <w:r>
        <w:rPr>
          <w:rFonts w:hint="eastAsia" w:ascii="宋体" w:hAnsi="宋体"/>
          <w:sz w:val="24"/>
        </w:rPr>
        <w:t>（1）供应商直接或者间接从采购人或者采购代理机构处获得其他供应商的相关信息并修改其响应文件：</w:t>
      </w:r>
    </w:p>
    <w:p>
      <w:pPr>
        <w:snapToGrid w:val="0"/>
        <w:spacing w:line="400" w:lineRule="exact"/>
        <w:ind w:left="2" w:leftChars="1" w:firstLine="484" w:firstLineChars="202"/>
        <w:rPr>
          <w:rFonts w:ascii="宋体" w:hAnsi="宋体"/>
          <w:sz w:val="24"/>
        </w:rPr>
      </w:pPr>
      <w:r>
        <w:rPr>
          <w:rFonts w:hint="eastAsia" w:ascii="宋体" w:hAnsi="宋体"/>
          <w:sz w:val="24"/>
        </w:rPr>
        <w:t>（2）供应商按照采购人或者采购代理机构的授意撤换、修改响应文件；</w:t>
      </w:r>
    </w:p>
    <w:p>
      <w:pPr>
        <w:snapToGrid w:val="0"/>
        <w:spacing w:line="400" w:lineRule="exact"/>
        <w:ind w:left="2" w:leftChars="1" w:firstLine="484" w:firstLineChars="202"/>
        <w:rPr>
          <w:rFonts w:ascii="宋体" w:hAnsi="宋体"/>
          <w:sz w:val="24"/>
        </w:rPr>
      </w:pPr>
      <w:r>
        <w:rPr>
          <w:rFonts w:hint="eastAsia" w:ascii="宋体" w:hAnsi="宋体"/>
          <w:sz w:val="24"/>
        </w:rPr>
        <w:t>（3）供应商之间协商报价、技术方案等响应文件的实质性内容；</w:t>
      </w:r>
    </w:p>
    <w:p>
      <w:pPr>
        <w:snapToGrid w:val="0"/>
        <w:spacing w:line="400" w:lineRule="exact"/>
        <w:ind w:left="2" w:leftChars="1" w:firstLine="484" w:firstLineChars="202"/>
        <w:rPr>
          <w:rFonts w:ascii="宋体" w:hAnsi="宋体"/>
          <w:sz w:val="24"/>
        </w:rPr>
      </w:pPr>
      <w:r>
        <w:rPr>
          <w:rFonts w:hint="eastAsia" w:ascii="宋体" w:hAnsi="宋体"/>
          <w:sz w:val="24"/>
        </w:rPr>
        <w:t>（4）属于同一集团、协会、商会等组织成员的供应商按照该组织要求协同参加政府采购活动；</w:t>
      </w:r>
    </w:p>
    <w:p>
      <w:pPr>
        <w:snapToGrid w:val="0"/>
        <w:spacing w:line="400" w:lineRule="exact"/>
        <w:ind w:left="2" w:leftChars="1" w:firstLine="484" w:firstLineChars="202"/>
        <w:rPr>
          <w:rFonts w:ascii="宋体" w:hAnsi="宋体"/>
          <w:sz w:val="24"/>
        </w:rPr>
      </w:pPr>
      <w:r>
        <w:rPr>
          <w:rFonts w:hint="eastAsia" w:ascii="宋体" w:hAnsi="宋体"/>
          <w:sz w:val="24"/>
        </w:rPr>
        <w:t>（5）供应商之间事先约定一致抬高或者压低报价,或者在采购项目中事先约定轮流以高价位或者低价位成交,或者事先约定由某一特定供应商成交,然后再参加磋商；</w:t>
      </w:r>
    </w:p>
    <w:p>
      <w:pPr>
        <w:snapToGrid w:val="0"/>
        <w:spacing w:line="400" w:lineRule="exact"/>
        <w:ind w:left="2" w:leftChars="1" w:firstLine="484" w:firstLineChars="202"/>
        <w:rPr>
          <w:rFonts w:ascii="宋体" w:hAnsi="宋体"/>
          <w:sz w:val="24"/>
        </w:rPr>
      </w:pPr>
      <w:r>
        <w:rPr>
          <w:rFonts w:hint="eastAsia" w:ascii="宋体" w:hAnsi="宋体"/>
          <w:sz w:val="24"/>
        </w:rPr>
        <w:t>（6）供应商之间商定部分供应商放弃参加政府采购活动或者放弃成交；</w:t>
      </w:r>
    </w:p>
    <w:p>
      <w:pPr>
        <w:snapToGrid w:val="0"/>
        <w:spacing w:line="400" w:lineRule="exact"/>
        <w:ind w:left="2" w:leftChars="1" w:firstLine="484" w:firstLineChars="202"/>
        <w:rPr>
          <w:rFonts w:ascii="宋体" w:hAnsi="宋体"/>
          <w:sz w:val="24"/>
        </w:rPr>
      </w:pPr>
      <w:r>
        <w:rPr>
          <w:rFonts w:hint="eastAsia" w:ascii="宋体" w:hAnsi="宋体"/>
          <w:sz w:val="24"/>
        </w:rPr>
        <w:t>（7）供应商与采购人或者采购代理机构之间、供应商相互之间，为谋求特定供应商成交或者排斥其他供应商的其他串通行为。</w:t>
      </w:r>
    </w:p>
    <w:p>
      <w:pPr>
        <w:snapToGrid w:val="0"/>
        <w:spacing w:line="400" w:lineRule="exact"/>
        <w:ind w:left="2" w:leftChars="1" w:firstLine="487" w:firstLineChars="202"/>
        <w:rPr>
          <w:rFonts w:ascii="宋体" w:hAnsi="宋体"/>
          <w:b/>
          <w:sz w:val="24"/>
        </w:rPr>
      </w:pPr>
      <w:r>
        <w:rPr>
          <w:rFonts w:hint="eastAsia" w:ascii="宋体" w:hAnsi="宋体"/>
          <w:b/>
          <w:sz w:val="24"/>
        </w:rPr>
        <w:t>21.8.6关联供应商不得参加同一合同项下政府采购活动，否则响应文件将被视为无效：</w:t>
      </w:r>
    </w:p>
    <w:p>
      <w:pPr>
        <w:snapToGrid w:val="0"/>
        <w:spacing w:line="400" w:lineRule="exact"/>
        <w:ind w:left="2" w:leftChars="1" w:firstLine="484" w:firstLineChars="202"/>
        <w:rPr>
          <w:rFonts w:ascii="宋体" w:hAnsi="宋体"/>
          <w:sz w:val="24"/>
        </w:rPr>
      </w:pPr>
      <w:r>
        <w:rPr>
          <w:rFonts w:hint="eastAsia" w:ascii="宋体" w:hAnsi="宋体"/>
          <w:sz w:val="24"/>
        </w:rPr>
        <w:t>（1）单位负责人为同一人或者存在直接控股、管理关系的不同的供应商，不得参加同一合同项下的政府采购活动；</w:t>
      </w:r>
    </w:p>
    <w:p>
      <w:pPr>
        <w:widowControl/>
        <w:spacing w:line="400" w:lineRule="exact"/>
        <w:ind w:firstLine="484" w:firstLineChars="202"/>
        <w:jc w:val="left"/>
        <w:rPr>
          <w:rFonts w:ascii="宋体" w:hAnsi="宋体"/>
          <w:sz w:val="24"/>
        </w:rPr>
      </w:pPr>
      <w:r>
        <w:rPr>
          <w:rFonts w:hint="eastAsia" w:ascii="宋体" w:hAnsi="宋体"/>
          <w:sz w:val="24"/>
        </w:rPr>
        <w:t>（2）生产厂商授权给供应商后自己不得参加同一合同项下的政府采购活动；生产厂商对同一品牌同一型号的货物，仅能委托一个代理商参加磋商。</w:t>
      </w:r>
    </w:p>
    <w:p>
      <w:pPr>
        <w:widowControl/>
        <w:spacing w:line="400" w:lineRule="exact"/>
        <w:ind w:firstLine="487" w:firstLineChars="202"/>
        <w:jc w:val="left"/>
        <w:rPr>
          <w:rFonts w:ascii="宋体" w:hAnsi="宋体"/>
          <w:b/>
          <w:sz w:val="24"/>
        </w:rPr>
      </w:pPr>
      <w:r>
        <w:rPr>
          <w:rFonts w:hint="eastAsia" w:ascii="宋体" w:hAnsi="宋体"/>
          <w:b/>
          <w:sz w:val="24"/>
        </w:rPr>
        <w:t>21.8.7 出现下列情形之一的，采购人或者采购代理机构应当终止竞争性磋商采购活动，发布项目终止公告并说明原因，重新开展采购活动：</w:t>
      </w:r>
    </w:p>
    <w:p>
      <w:pPr>
        <w:widowControl/>
        <w:spacing w:line="400" w:lineRule="exact"/>
        <w:ind w:firstLine="484" w:firstLineChars="202"/>
        <w:jc w:val="left"/>
        <w:rPr>
          <w:rFonts w:ascii="宋体" w:hAnsi="宋体"/>
          <w:sz w:val="24"/>
        </w:rPr>
      </w:pPr>
      <w:r>
        <w:rPr>
          <w:rFonts w:hint="eastAsia" w:ascii="宋体" w:hAnsi="宋体"/>
          <w:sz w:val="24"/>
        </w:rPr>
        <w:t>（1）因情况变化，不再符合规定的竞争性磋商采购方式适用情形的；</w:t>
      </w:r>
    </w:p>
    <w:p>
      <w:pPr>
        <w:widowControl/>
        <w:spacing w:line="400" w:lineRule="exact"/>
        <w:ind w:firstLine="484" w:firstLineChars="202"/>
        <w:jc w:val="left"/>
        <w:rPr>
          <w:rFonts w:ascii="宋体" w:hAnsi="宋体"/>
          <w:sz w:val="24"/>
        </w:rPr>
      </w:pPr>
      <w:r>
        <w:rPr>
          <w:rFonts w:hint="eastAsia" w:ascii="宋体" w:hAnsi="宋体"/>
          <w:sz w:val="24"/>
        </w:rPr>
        <w:t>（2）出现影响采购公正的违法、违规行为的；</w:t>
      </w:r>
    </w:p>
    <w:p>
      <w:pPr>
        <w:widowControl/>
        <w:spacing w:line="400" w:lineRule="exact"/>
        <w:ind w:firstLine="484" w:firstLineChars="202"/>
        <w:jc w:val="left"/>
        <w:rPr>
          <w:rFonts w:ascii="宋体" w:hAnsi="宋体"/>
          <w:sz w:val="24"/>
        </w:rPr>
      </w:pPr>
      <w:r>
        <w:rPr>
          <w:rFonts w:hint="eastAsia" w:ascii="宋体" w:hAnsi="宋体"/>
          <w:sz w:val="24"/>
        </w:rPr>
        <w:t>（3）除本须知21.5.2、21.5.3及法律法规规定的情形外，在采购过程中符合要求的供应商或者报价未超过采购预算的供应商不足3家的。</w:t>
      </w:r>
    </w:p>
    <w:p>
      <w:pPr>
        <w:widowControl/>
        <w:spacing w:line="400" w:lineRule="exact"/>
        <w:ind w:firstLine="487" w:firstLineChars="202"/>
        <w:jc w:val="left"/>
        <w:rPr>
          <w:rFonts w:ascii="宋体" w:hAnsi="宋体"/>
          <w:sz w:val="24"/>
        </w:rPr>
      </w:pPr>
      <w:r>
        <w:rPr>
          <w:rFonts w:hint="eastAsia" w:ascii="宋体" w:hAnsi="宋体"/>
          <w:b/>
          <w:sz w:val="24"/>
        </w:rPr>
        <w:t>21.8.8</w:t>
      </w:r>
      <w:r>
        <w:rPr>
          <w:rFonts w:hint="eastAsia" w:ascii="宋体" w:hAnsi="宋体"/>
          <w:sz w:val="24"/>
        </w:rPr>
        <w:t>在采购活动中因重大变故，采购任务取消的，采购人或者采购代理机构应当终止采购活动，通知所有参加采购活动的供应商，并将项目实施情况和采购任务取消原因报送本级财政部门。</w:t>
      </w:r>
    </w:p>
    <w:p>
      <w:pPr>
        <w:pStyle w:val="2"/>
        <w:spacing w:after="0" w:line="400" w:lineRule="exact"/>
        <w:ind w:firstLine="482" w:firstLineChars="200"/>
        <w:jc w:val="center"/>
        <w:rPr>
          <w:rFonts w:ascii="宋体" w:hAnsi="宋体"/>
          <w:b/>
          <w:sz w:val="24"/>
        </w:rPr>
      </w:pPr>
    </w:p>
    <w:p>
      <w:pPr>
        <w:pStyle w:val="2"/>
        <w:spacing w:after="0" w:line="400" w:lineRule="exact"/>
        <w:ind w:firstLine="482" w:firstLineChars="200"/>
        <w:jc w:val="center"/>
        <w:rPr>
          <w:rFonts w:ascii="宋体" w:hAnsi="宋体"/>
          <w:b/>
          <w:sz w:val="24"/>
        </w:rPr>
      </w:pPr>
      <w:r>
        <w:rPr>
          <w:rFonts w:hint="eastAsia" w:ascii="宋体" w:hAnsi="宋体"/>
          <w:b/>
          <w:sz w:val="24"/>
        </w:rPr>
        <w:t>六、成交确定及结果公告</w:t>
      </w:r>
    </w:p>
    <w:p>
      <w:pPr>
        <w:spacing w:line="400" w:lineRule="exact"/>
        <w:ind w:firstLine="482" w:firstLineChars="201"/>
        <w:rPr>
          <w:rFonts w:ascii="宋体" w:hAnsi="宋体" w:cs="宋体"/>
          <w:kern w:val="0"/>
          <w:sz w:val="24"/>
        </w:rPr>
      </w:pPr>
      <w:r>
        <w:rPr>
          <w:rFonts w:hint="eastAsia" w:ascii="宋体" w:hAnsi="宋体"/>
          <w:sz w:val="24"/>
        </w:rPr>
        <w:t>22.</w:t>
      </w:r>
      <w:r>
        <w:rPr>
          <w:rFonts w:ascii="宋体" w:hAnsi="宋体" w:cs="宋体"/>
          <w:kern w:val="0"/>
          <w:sz w:val="24"/>
        </w:rPr>
        <w:t>采购</w:t>
      </w:r>
      <w:r>
        <w:rPr>
          <w:rFonts w:ascii="宋体" w:hAnsi="宋体"/>
          <w:sz w:val="24"/>
        </w:rPr>
        <w:t>代理</w:t>
      </w:r>
      <w:r>
        <w:rPr>
          <w:rFonts w:ascii="宋体" w:hAnsi="宋体" w:cs="宋体"/>
          <w:kern w:val="0"/>
          <w:sz w:val="24"/>
        </w:rPr>
        <w:t>机构应当在评审结束后2个工作日内将评审报告送采购人确认。采购人应当在收到评审报告后5个工作日</w:t>
      </w:r>
      <w:r>
        <w:rPr>
          <w:rFonts w:hint="eastAsia" w:ascii="宋体" w:hAnsi="宋体" w:cs="宋体"/>
          <w:kern w:val="0"/>
          <w:sz w:val="24"/>
        </w:rPr>
        <w:t>，从评审报告提出的成交候选供应商中，按照排序由高到低的原则确定成交供应商，</w:t>
      </w:r>
      <w:r>
        <w:rPr>
          <w:rFonts w:ascii="宋体" w:hAnsi="宋体" w:cs="宋体"/>
          <w:kern w:val="0"/>
          <w:sz w:val="24"/>
        </w:rPr>
        <w:t>也可以书面授权磋商小组直接确定成交供应商。</w:t>
      </w:r>
      <w:r>
        <w:rPr>
          <w:rFonts w:hint="eastAsia" w:ascii="宋体" w:hAnsi="宋体" w:cs="宋体"/>
          <w:kern w:val="0"/>
          <w:sz w:val="24"/>
        </w:rPr>
        <w:t>采购人逾期未确定成交供应商且不提出异议的，视为确定评审报告提出的排序第一的供应商为成交供应商。</w:t>
      </w:r>
    </w:p>
    <w:p>
      <w:pPr>
        <w:spacing w:line="400" w:lineRule="exact"/>
        <w:ind w:firstLine="482" w:firstLineChars="201"/>
        <w:rPr>
          <w:rFonts w:ascii="宋体" w:hAnsi="宋体"/>
          <w:sz w:val="24"/>
        </w:rPr>
      </w:pPr>
      <w:r>
        <w:rPr>
          <w:rFonts w:hint="eastAsia" w:ascii="宋体" w:hAnsi="宋体"/>
          <w:sz w:val="24"/>
        </w:rPr>
        <w:t>23.</w:t>
      </w:r>
      <w:r>
        <w:rPr>
          <w:rFonts w:ascii="宋体" w:hAnsi="宋体"/>
          <w:sz w:val="24"/>
        </w:rPr>
        <w:t>采购代理机构应当在成交供应商确定后2个工作日内，在</w:t>
      </w:r>
      <w:r>
        <w:rPr>
          <w:rFonts w:hint="eastAsia" w:ascii="宋体" w:hAnsi="宋体"/>
          <w:sz w:val="24"/>
        </w:rPr>
        <w:t>磋商公告发布</w:t>
      </w:r>
      <w:r>
        <w:rPr>
          <w:rFonts w:ascii="宋体" w:hAnsi="宋体"/>
          <w:sz w:val="24"/>
        </w:rPr>
        <w:t>媒体上公告成交结果，同时向成交供应商发出成交通知书</w:t>
      </w:r>
      <w:r>
        <w:rPr>
          <w:rFonts w:hint="eastAsia" w:ascii="宋体" w:hAnsi="宋体"/>
          <w:sz w:val="24"/>
        </w:rPr>
        <w:t>。</w:t>
      </w:r>
    </w:p>
    <w:p>
      <w:pPr>
        <w:spacing w:line="400" w:lineRule="exact"/>
        <w:ind w:firstLine="482" w:firstLineChars="201"/>
        <w:rPr>
          <w:rFonts w:ascii="宋体" w:hAnsi="宋体"/>
          <w:sz w:val="24"/>
        </w:rPr>
      </w:pPr>
      <w:r>
        <w:rPr>
          <w:rFonts w:hint="eastAsia" w:ascii="宋体" w:hAnsi="宋体"/>
          <w:sz w:val="24"/>
        </w:rPr>
        <w:t>24.</w:t>
      </w:r>
      <w:r>
        <w:rPr>
          <w:rFonts w:hint="eastAsia" w:ascii="宋体" w:hAnsi="宋体" w:cs="Courier New"/>
          <w:sz w:val="24"/>
        </w:rPr>
        <w:t>采购人或采购代理发出成交通知书前，应当对成交供应商信用进行查询，对</w:t>
      </w:r>
      <w:r>
        <w:rPr>
          <w:rFonts w:hint="eastAsia" w:ascii="宋体" w:hAnsi="宋体"/>
          <w:sz w:val="24"/>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ind w:firstLine="484" w:firstLineChars="201"/>
        <w:rPr>
          <w:rFonts w:ascii="宋体" w:hAnsi="宋体"/>
          <w:b/>
          <w:sz w:val="24"/>
        </w:rPr>
      </w:pPr>
    </w:p>
    <w:p>
      <w:pPr>
        <w:spacing w:line="400" w:lineRule="exact"/>
        <w:ind w:firstLine="484" w:firstLineChars="201"/>
        <w:jc w:val="center"/>
        <w:rPr>
          <w:rFonts w:ascii="宋体" w:hAnsi="宋体"/>
          <w:b/>
          <w:sz w:val="24"/>
        </w:rPr>
      </w:pPr>
      <w:r>
        <w:rPr>
          <w:rFonts w:hint="eastAsia" w:ascii="宋体" w:hAnsi="宋体"/>
          <w:b/>
          <w:sz w:val="24"/>
        </w:rPr>
        <w:t>七、履约保证金</w:t>
      </w:r>
    </w:p>
    <w:p>
      <w:pPr>
        <w:widowControl/>
        <w:adjustRightInd w:val="0"/>
        <w:snapToGrid w:val="0"/>
        <w:spacing w:line="400" w:lineRule="exact"/>
        <w:ind w:firstLine="420"/>
        <w:textAlignment w:val="baseline"/>
        <w:rPr>
          <w:rFonts w:ascii="宋体" w:hAnsi="宋体" w:cs="宋体"/>
          <w:kern w:val="0"/>
          <w:sz w:val="24"/>
          <w:u w:color="000000"/>
        </w:rPr>
      </w:pPr>
      <w:r>
        <w:rPr>
          <w:rFonts w:hint="eastAsia" w:ascii="宋体" w:hAnsi="宋体" w:cs="宋体"/>
          <w:kern w:val="0"/>
          <w:sz w:val="24"/>
          <w:u w:color="000000"/>
        </w:rPr>
        <w:t>25履约保证金</w:t>
      </w:r>
    </w:p>
    <w:p>
      <w:pPr>
        <w:widowControl/>
        <w:adjustRightInd w:val="0"/>
        <w:snapToGrid w:val="0"/>
        <w:spacing w:line="400" w:lineRule="exact"/>
        <w:ind w:firstLine="420"/>
        <w:textAlignment w:val="baseline"/>
        <w:rPr>
          <w:rFonts w:ascii="宋体" w:hAnsi="宋体" w:cs="宋体"/>
          <w:kern w:val="0"/>
          <w:sz w:val="24"/>
          <w:u w:color="000000"/>
        </w:rPr>
      </w:pPr>
      <w:r>
        <w:rPr>
          <w:rFonts w:hint="eastAsia" w:ascii="宋体" w:hAnsi="宋体" w:cs="宋体"/>
          <w:kern w:val="0"/>
          <w:sz w:val="24"/>
          <w:u w:color="000000"/>
        </w:rPr>
        <w:t>25.1在签订合同前，成交供应商应按供应商须知前附表规定的形式、金额和竞争性磋商文件第二章“合同条款及格式”规定的或事先经过采购人书面认可的履约保证金格式向采购人提交履约保证金。</w:t>
      </w:r>
    </w:p>
    <w:p>
      <w:pPr>
        <w:widowControl/>
        <w:adjustRightInd w:val="0"/>
        <w:snapToGrid w:val="0"/>
        <w:spacing w:line="400" w:lineRule="exact"/>
        <w:ind w:firstLine="480" w:firstLineChars="200"/>
        <w:textAlignment w:val="baseline"/>
        <w:rPr>
          <w:rFonts w:ascii="宋体" w:hAnsi="宋体" w:cs="宋体"/>
          <w:kern w:val="0"/>
          <w:sz w:val="24"/>
          <w:u w:color="000000"/>
        </w:rPr>
      </w:pPr>
      <w:r>
        <w:rPr>
          <w:rFonts w:hint="eastAsia" w:ascii="宋体" w:hAnsi="宋体" w:cs="宋体"/>
          <w:kern w:val="0"/>
          <w:sz w:val="24"/>
          <w:u w:color="000000"/>
        </w:rPr>
        <w:t>釆用银行保函时，应由符合供应商须知规定级别的银行开具，所需的费用由成交供应商承担，成交供应商应保证银行保函有效。</w:t>
      </w:r>
    </w:p>
    <w:p>
      <w:pPr>
        <w:widowControl/>
        <w:adjustRightInd w:val="0"/>
        <w:snapToGrid w:val="0"/>
        <w:spacing w:line="400" w:lineRule="exact"/>
        <w:ind w:firstLine="420"/>
        <w:textAlignment w:val="baseline"/>
        <w:rPr>
          <w:rFonts w:ascii="宋体" w:hAnsi="宋体" w:cs="宋体"/>
          <w:kern w:val="0"/>
          <w:sz w:val="24"/>
          <w:u w:color="000000"/>
        </w:rPr>
      </w:pPr>
      <w:r>
        <w:rPr>
          <w:rFonts w:hint="eastAsia" w:ascii="宋体" w:hAnsi="宋体" w:cs="宋体"/>
          <w:kern w:val="0"/>
          <w:sz w:val="24"/>
          <w:u w:color="000000"/>
        </w:rPr>
        <w:t>25.2在评标期间发现成交供应商提供了虚假资料，其投标将被否决；若在签订合同前发现作为成交候选人的成交供应商提供了虚假资料，采购人有权取消其成交资格；若在合同实施期间发现成交供应商提供了虚假资料，采购人有权从工程支付款或履约保证金中扣除不超过</w:t>
      </w:r>
      <w:r>
        <w:rPr>
          <w:rFonts w:hint="eastAsia" w:ascii="宋体" w:hAnsi="宋体" w:cs="宋体"/>
          <w:kern w:val="0"/>
          <w:sz w:val="24"/>
          <w:u w:val="single" w:color="000000"/>
        </w:rPr>
        <w:t>5</w:t>
      </w:r>
      <w:r>
        <w:rPr>
          <w:rFonts w:hint="eastAsia" w:ascii="宋体" w:hAnsi="宋体" w:cs="宋体"/>
          <w:kern w:val="0"/>
          <w:sz w:val="24"/>
          <w:u w:color="000000"/>
        </w:rPr>
        <w:t>%签约合同价的金额作为违约金。同时采购人将供应商上述弄虚作假行为上报省级交通运输主管部门，作为不良记录纳入公路建设市场信用信息管理系统。</w:t>
      </w:r>
    </w:p>
    <w:p>
      <w:pPr>
        <w:spacing w:line="400" w:lineRule="exact"/>
        <w:ind w:firstLine="420"/>
        <w:rPr>
          <w:rFonts w:ascii="宋体" w:hAnsi="宋体" w:cs="宋体"/>
          <w:kern w:val="0"/>
          <w:sz w:val="24"/>
          <w:u w:color="000000"/>
        </w:rPr>
      </w:pPr>
      <w:r>
        <w:rPr>
          <w:rFonts w:hint="eastAsia" w:ascii="宋体" w:hAnsi="宋体" w:cs="宋体"/>
          <w:kern w:val="0"/>
          <w:sz w:val="24"/>
          <w:u w:color="000000"/>
        </w:rPr>
        <w:t>25.3履约保证金作为违约金的一部分及用于补偿采购人因成交供应商不能完成其合同义务而蒙受的损失。如成交供应商不按双方签订的合同规定履约，则没收其全部履约保证金，履约保证金不足以赔偿损失的，按实际损失赔偿。</w:t>
      </w:r>
    </w:p>
    <w:p>
      <w:pPr>
        <w:spacing w:line="400" w:lineRule="exact"/>
        <w:rPr>
          <w:rFonts w:ascii="宋体" w:hAnsi="宋体"/>
          <w:sz w:val="24"/>
        </w:rPr>
      </w:pPr>
    </w:p>
    <w:p>
      <w:pPr>
        <w:spacing w:line="400" w:lineRule="exact"/>
        <w:ind w:firstLine="484" w:firstLineChars="201"/>
        <w:jc w:val="center"/>
        <w:rPr>
          <w:rFonts w:ascii="宋体" w:hAnsi="宋体"/>
          <w:b/>
          <w:sz w:val="24"/>
        </w:rPr>
      </w:pPr>
      <w:r>
        <w:rPr>
          <w:rFonts w:hint="eastAsia" w:ascii="宋体" w:hAnsi="宋体"/>
          <w:b/>
          <w:sz w:val="24"/>
        </w:rPr>
        <w:t>八、签订合同</w:t>
      </w:r>
    </w:p>
    <w:p>
      <w:pPr>
        <w:adjustRightInd w:val="0"/>
        <w:snapToGrid w:val="0"/>
        <w:spacing w:line="400" w:lineRule="exact"/>
        <w:ind w:firstLine="475" w:firstLineChars="195"/>
        <w:rPr>
          <w:rFonts w:ascii="宋体" w:hAnsi="宋体" w:cs="宋体"/>
          <w:spacing w:val="2"/>
          <w:sz w:val="24"/>
        </w:rPr>
      </w:pPr>
      <w:r>
        <w:rPr>
          <w:rFonts w:hint="eastAsia" w:ascii="宋体" w:hAnsi="宋体" w:cs="宋体"/>
          <w:spacing w:val="2"/>
          <w:sz w:val="24"/>
        </w:rPr>
        <w:t>26.采购人与成交供应商应当在成交通知书发出之日起二十五日内，按照竞争性磋商文件确定的事项签订政府采购合同。成交通知书对采购人和成交供应商均具有法律效力。成交通知书发出后，采购人改变成交结果的，或者成交供应商放弃成交项目的，应当依法承担法律责任。</w:t>
      </w:r>
    </w:p>
    <w:p>
      <w:pPr>
        <w:snapToGrid w:val="0"/>
        <w:spacing w:line="400" w:lineRule="exact"/>
        <w:ind w:firstLine="480" w:firstLineChars="200"/>
        <w:rPr>
          <w:rFonts w:ascii="宋体" w:hAnsi="宋体" w:cs="宋体"/>
          <w:kern w:val="0"/>
          <w:sz w:val="24"/>
          <w:u w:color="000000"/>
        </w:rPr>
      </w:pPr>
      <w:r>
        <w:rPr>
          <w:rFonts w:hint="eastAsia" w:ascii="宋体" w:hAnsi="宋体" w:cs="宋体"/>
          <w:kern w:val="0"/>
          <w:sz w:val="24"/>
          <w:u w:color="000000"/>
        </w:rPr>
        <w:t>27.如成交供应商不按成交通知书的规定签订合同，则按成交供应商违约处理，采购人可以按照评标报告推荐的成交候选供应商名单排序，确定下一候选供应商为成交供应商并签订政府采购合同，也可以重新开展采购活动。拒绝签订政府采购合同的成交供应商不得参加对该项目重新开展的采购活动。</w:t>
      </w:r>
    </w:p>
    <w:p>
      <w:pPr>
        <w:snapToGrid w:val="0"/>
        <w:spacing w:line="400" w:lineRule="exact"/>
        <w:ind w:firstLine="480" w:firstLineChars="200"/>
        <w:rPr>
          <w:rFonts w:ascii="宋体" w:hAnsi="宋体"/>
          <w:sz w:val="24"/>
        </w:rPr>
      </w:pPr>
      <w:r>
        <w:rPr>
          <w:rFonts w:hint="eastAsia" w:ascii="宋体" w:hAnsi="宋体"/>
          <w:sz w:val="24"/>
        </w:rPr>
        <w:t>28. 政府采购合同公告</w:t>
      </w:r>
    </w:p>
    <w:p>
      <w:pPr>
        <w:snapToGrid w:val="0"/>
        <w:spacing w:line="400" w:lineRule="exact"/>
        <w:ind w:firstLine="480" w:firstLineChars="200"/>
        <w:rPr>
          <w:rFonts w:ascii="宋体" w:hAnsi="宋体"/>
          <w:sz w:val="24"/>
        </w:rPr>
      </w:pPr>
      <w:r>
        <w:rPr>
          <w:rFonts w:hint="eastAsia" w:ascii="宋体" w:hAnsi="宋体"/>
          <w:sz w:val="24"/>
        </w:rPr>
        <w:t>根据</w:t>
      </w:r>
      <w:r>
        <w:rPr>
          <w:rFonts w:ascii="宋体" w:hAnsi="宋体"/>
          <w:sz w:val="24"/>
        </w:rPr>
        <w:t>《中华人民共和国政府采购法实施条例》第五十条</w:t>
      </w:r>
      <w:r>
        <w:rPr>
          <w:rFonts w:hint="eastAsia" w:ascii="宋体" w:hAnsi="宋体"/>
          <w:sz w:val="24"/>
        </w:rPr>
        <w:t>规定，采购人应当自政府采购合同签订之日起2个工作日内，将政府采购合同在省级以上人民政府财政部门指定的媒体上公告，</w:t>
      </w:r>
      <w:r>
        <w:rPr>
          <w:rFonts w:ascii="宋体" w:hAnsi="宋体"/>
          <w:sz w:val="24"/>
        </w:rPr>
        <w:t>但政府采购合同中涉及国家秘密、商业秘密的内容除外。</w:t>
      </w:r>
    </w:p>
    <w:p>
      <w:pPr>
        <w:snapToGrid w:val="0"/>
        <w:spacing w:line="400" w:lineRule="exact"/>
        <w:ind w:firstLine="482" w:firstLineChars="200"/>
        <w:rPr>
          <w:rFonts w:ascii="宋体" w:hAnsi="宋体"/>
          <w:b/>
          <w:sz w:val="24"/>
        </w:rPr>
      </w:pPr>
    </w:p>
    <w:p>
      <w:pPr>
        <w:spacing w:line="400" w:lineRule="exact"/>
        <w:ind w:firstLine="484" w:firstLineChars="201"/>
        <w:jc w:val="center"/>
        <w:rPr>
          <w:rFonts w:ascii="宋体" w:hAnsi="宋体"/>
          <w:b/>
          <w:sz w:val="24"/>
        </w:rPr>
      </w:pPr>
      <w:r>
        <w:rPr>
          <w:rFonts w:hint="eastAsia" w:ascii="宋体" w:hAnsi="宋体"/>
          <w:b/>
          <w:sz w:val="24"/>
        </w:rPr>
        <w:t>八、适用法律</w:t>
      </w:r>
    </w:p>
    <w:p>
      <w:pPr>
        <w:tabs>
          <w:tab w:val="left" w:pos="2835"/>
        </w:tabs>
        <w:spacing w:line="400" w:lineRule="exact"/>
        <w:ind w:firstLine="482" w:firstLineChars="201"/>
        <w:rPr>
          <w:rFonts w:ascii="宋体" w:hAnsi="宋体"/>
          <w:sz w:val="24"/>
        </w:rPr>
      </w:pPr>
      <w:r>
        <w:rPr>
          <w:rFonts w:hint="eastAsia" w:ascii="宋体" w:hAnsi="宋体"/>
          <w:sz w:val="24"/>
        </w:rPr>
        <w:t>29.采购当事人的一切活动均适用于《中华人民共和国政府采购法》、《政府采购竞争性磋商采购方式管理暂行办法》及相关规定。</w:t>
      </w:r>
    </w:p>
    <w:p>
      <w:pPr>
        <w:tabs>
          <w:tab w:val="left" w:pos="2835"/>
        </w:tabs>
        <w:spacing w:line="400" w:lineRule="exact"/>
        <w:rPr>
          <w:rFonts w:ascii="宋体" w:hAnsi="宋体"/>
          <w:b/>
          <w:sz w:val="24"/>
        </w:rPr>
      </w:pPr>
    </w:p>
    <w:p>
      <w:pPr>
        <w:spacing w:line="400" w:lineRule="exact"/>
        <w:ind w:firstLine="484" w:firstLineChars="201"/>
        <w:jc w:val="center"/>
        <w:rPr>
          <w:rFonts w:ascii="宋体" w:hAnsi="宋体"/>
          <w:sz w:val="24"/>
        </w:rPr>
      </w:pPr>
      <w:r>
        <w:rPr>
          <w:rFonts w:hint="eastAsia" w:ascii="宋体" w:hAnsi="宋体"/>
          <w:b/>
          <w:sz w:val="24"/>
        </w:rPr>
        <w:t>九、其它内容</w:t>
      </w:r>
    </w:p>
    <w:p>
      <w:pPr>
        <w:tabs>
          <w:tab w:val="left" w:pos="2835"/>
        </w:tabs>
        <w:spacing w:line="400" w:lineRule="exact"/>
        <w:ind w:firstLine="482" w:firstLineChars="201"/>
        <w:rPr>
          <w:rFonts w:ascii="宋体" w:hAnsi="宋体"/>
          <w:sz w:val="24"/>
        </w:rPr>
      </w:pPr>
      <w:r>
        <w:rPr>
          <w:rFonts w:hint="eastAsia" w:ascii="宋体" w:hAnsi="宋体"/>
          <w:sz w:val="24"/>
        </w:rPr>
        <w:t>30.代理服务费</w:t>
      </w:r>
    </w:p>
    <w:p>
      <w:pPr>
        <w:tabs>
          <w:tab w:val="left" w:pos="2835"/>
        </w:tabs>
        <w:spacing w:line="400" w:lineRule="exact"/>
        <w:ind w:firstLine="482" w:firstLineChars="201"/>
        <w:rPr>
          <w:rFonts w:ascii="宋体" w:hAnsi="宋体"/>
          <w:b/>
          <w:sz w:val="24"/>
        </w:rPr>
      </w:pPr>
      <w:r>
        <w:rPr>
          <w:rFonts w:hint="eastAsia" w:ascii="宋体" w:hAnsi="宋体"/>
          <w:sz w:val="24"/>
        </w:rPr>
        <w:t>30.1按须知前附表</w:t>
      </w:r>
    </w:p>
    <w:p>
      <w:pPr>
        <w:tabs>
          <w:tab w:val="left" w:pos="2835"/>
        </w:tabs>
        <w:spacing w:line="400" w:lineRule="exact"/>
        <w:ind w:firstLine="482" w:firstLineChars="201"/>
        <w:rPr>
          <w:rFonts w:ascii="宋体" w:hAnsi="宋体"/>
          <w:bCs/>
          <w:sz w:val="24"/>
        </w:rPr>
      </w:pPr>
      <w:r>
        <w:rPr>
          <w:rFonts w:hint="eastAsia" w:ascii="宋体" w:hAnsi="宋体"/>
          <w:sz w:val="24"/>
        </w:rPr>
        <w:t>31.询问、质疑和投诉</w:t>
      </w:r>
    </w:p>
    <w:p>
      <w:pPr>
        <w:tabs>
          <w:tab w:val="left" w:pos="2835"/>
        </w:tabs>
        <w:spacing w:line="400" w:lineRule="exact"/>
        <w:ind w:firstLine="482" w:firstLineChars="201"/>
        <w:rPr>
          <w:rFonts w:ascii="宋体" w:hAnsi="宋体"/>
          <w:sz w:val="24"/>
        </w:rPr>
      </w:pPr>
      <w:r>
        <w:rPr>
          <w:rFonts w:hint="eastAsia" w:ascii="宋体" w:hAnsi="宋体"/>
          <w:sz w:val="24"/>
        </w:rPr>
        <w:t>31.1供应商对政府采购活动事项有疑问的，可以向采购人、采购代理机构提出询问。详见须知前附表。</w:t>
      </w:r>
    </w:p>
    <w:p>
      <w:pPr>
        <w:tabs>
          <w:tab w:val="left" w:pos="2835"/>
        </w:tabs>
        <w:spacing w:line="400" w:lineRule="exact"/>
        <w:ind w:firstLine="482" w:firstLineChars="201"/>
        <w:rPr>
          <w:rFonts w:ascii="宋体" w:hAnsi="宋体"/>
          <w:sz w:val="24"/>
        </w:rPr>
      </w:pPr>
      <w:r>
        <w:rPr>
          <w:rFonts w:hint="eastAsia" w:ascii="宋体" w:hAnsi="宋体"/>
          <w:sz w:val="24"/>
        </w:rPr>
        <w:t>31.2供应商认为采购文件、采购过程或成交结果使自己的合法权益受到损害的，应当在知道或者应知其权益受到损害之日起七个工作日内，以书面形式向采购人、采购代理机构提出质疑。具体计算时间如下：</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1</w:t>
      </w:r>
      <w:r>
        <w:rPr>
          <w:rFonts w:ascii="宋体" w:hAnsi="宋体"/>
          <w:sz w:val="24"/>
        </w:rPr>
        <w:t>）对可以质疑的</w:t>
      </w:r>
      <w:r>
        <w:rPr>
          <w:rFonts w:hint="eastAsia" w:ascii="宋体" w:hAnsi="宋体"/>
          <w:sz w:val="24"/>
        </w:rPr>
        <w:t>采购</w:t>
      </w:r>
      <w:r>
        <w:rPr>
          <w:rFonts w:ascii="宋体" w:hAnsi="宋体"/>
          <w:sz w:val="24"/>
        </w:rPr>
        <w:t>文件提出质疑的，为收到采购文件之日；</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2</w:t>
      </w:r>
      <w:r>
        <w:rPr>
          <w:rFonts w:ascii="宋体" w:hAnsi="宋体"/>
          <w:sz w:val="24"/>
        </w:rPr>
        <w:t>）对</w:t>
      </w:r>
      <w:r>
        <w:rPr>
          <w:rFonts w:hint="eastAsia" w:ascii="宋体" w:hAnsi="宋体"/>
          <w:sz w:val="24"/>
        </w:rPr>
        <w:t>采购</w:t>
      </w:r>
      <w:r>
        <w:rPr>
          <w:rFonts w:ascii="宋体" w:hAnsi="宋体"/>
          <w:sz w:val="24"/>
        </w:rPr>
        <w:t>过程提出质疑的，为各采购程序环节结束之日；</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3</w:t>
      </w:r>
      <w:r>
        <w:rPr>
          <w:rFonts w:ascii="宋体" w:hAnsi="宋体"/>
          <w:sz w:val="24"/>
        </w:rPr>
        <w:t>）对</w:t>
      </w:r>
      <w:r>
        <w:rPr>
          <w:rFonts w:hint="eastAsia" w:ascii="宋体" w:hAnsi="宋体"/>
          <w:sz w:val="24"/>
        </w:rPr>
        <w:t>成交</w:t>
      </w:r>
      <w:r>
        <w:rPr>
          <w:rFonts w:ascii="宋体" w:hAnsi="宋体"/>
          <w:sz w:val="24"/>
        </w:rPr>
        <w:t>结果提出质疑的，为</w:t>
      </w:r>
      <w:r>
        <w:rPr>
          <w:rFonts w:hint="eastAsia" w:ascii="宋体" w:hAnsi="宋体"/>
          <w:sz w:val="24"/>
        </w:rPr>
        <w:t>成交</w:t>
      </w:r>
      <w:r>
        <w:rPr>
          <w:rFonts w:ascii="宋体" w:hAnsi="宋体"/>
          <w:sz w:val="24"/>
        </w:rPr>
        <w:t>结果公告期限届满之日。</w:t>
      </w:r>
    </w:p>
    <w:p>
      <w:pPr>
        <w:tabs>
          <w:tab w:val="left" w:pos="2835"/>
        </w:tabs>
        <w:spacing w:line="400" w:lineRule="exact"/>
        <w:ind w:firstLine="482" w:firstLineChars="201"/>
        <w:rPr>
          <w:rFonts w:ascii="宋体" w:hAnsi="宋体"/>
          <w:sz w:val="24"/>
        </w:rPr>
      </w:pPr>
      <w:r>
        <w:rPr>
          <w:rFonts w:hint="eastAsia" w:ascii="宋体" w:hAnsi="宋体"/>
          <w:sz w:val="24"/>
        </w:rPr>
        <w:t>供应商对采购人或采购代理机构的质疑答复不满意或者采购人或采购代理机构未在规定时间内作出答复的，可以在答复期满后十五个工作日内向同级采购监管部门投诉。</w:t>
      </w:r>
    </w:p>
    <w:p>
      <w:pPr>
        <w:tabs>
          <w:tab w:val="left" w:pos="2835"/>
        </w:tabs>
        <w:spacing w:line="400" w:lineRule="exact"/>
        <w:ind w:firstLine="482" w:firstLineChars="201"/>
        <w:rPr>
          <w:rFonts w:ascii="宋体" w:hAnsi="宋体"/>
          <w:sz w:val="24"/>
        </w:rPr>
      </w:pPr>
      <w:r>
        <w:rPr>
          <w:rFonts w:hint="eastAsia" w:ascii="宋体" w:hAnsi="宋体"/>
          <w:sz w:val="24"/>
        </w:rPr>
        <w:t>31.3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835"/>
        </w:tabs>
        <w:spacing w:line="400" w:lineRule="exact"/>
        <w:ind w:firstLine="482" w:firstLineChars="201"/>
        <w:rPr>
          <w:rFonts w:ascii="宋体" w:hAnsi="宋体"/>
          <w:sz w:val="24"/>
        </w:rPr>
      </w:pPr>
      <w:r>
        <w:rPr>
          <w:rFonts w:ascii="宋体" w:hAnsi="宋体"/>
          <w:bCs/>
          <w:sz w:val="24"/>
        </w:rPr>
        <w:t>供应商提出质疑应当提交质疑函和必要的证明材料</w:t>
      </w:r>
      <w:r>
        <w:rPr>
          <w:rFonts w:hint="eastAsia" w:ascii="宋体" w:hAnsi="宋体"/>
          <w:bCs/>
          <w:sz w:val="24"/>
        </w:rPr>
        <w:t>，</w:t>
      </w:r>
      <w:r>
        <w:rPr>
          <w:rFonts w:ascii="宋体" w:hAnsi="宋体"/>
          <w:bCs/>
          <w:sz w:val="24"/>
        </w:rPr>
        <w:t>针对同一采购程序环节的质疑</w:t>
      </w:r>
      <w:r>
        <w:rPr>
          <w:rFonts w:hint="eastAsia" w:ascii="宋体" w:hAnsi="宋体"/>
          <w:bCs/>
          <w:sz w:val="24"/>
        </w:rPr>
        <w:t>必须</w:t>
      </w:r>
      <w:r>
        <w:rPr>
          <w:rFonts w:ascii="宋体" w:hAnsi="宋体"/>
          <w:bCs/>
          <w:sz w:val="24"/>
        </w:rPr>
        <w:t>在法定质疑期内一次性提出。</w:t>
      </w:r>
      <w:r>
        <w:rPr>
          <w:rFonts w:ascii="宋体" w:hAnsi="宋体"/>
          <w:sz w:val="24"/>
        </w:rPr>
        <w:t>质疑函应当包括下列内容：</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1</w:t>
      </w:r>
      <w:r>
        <w:rPr>
          <w:rFonts w:ascii="宋体" w:hAnsi="宋体"/>
          <w:sz w:val="24"/>
        </w:rPr>
        <w:t>）供应商的姓名或者名称、地址、邮编、联系人及联系电话；</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2</w:t>
      </w:r>
      <w:r>
        <w:rPr>
          <w:rFonts w:ascii="宋体" w:hAnsi="宋体"/>
          <w:sz w:val="24"/>
        </w:rPr>
        <w:t>）质疑项目的名称、编号；</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3</w:t>
      </w:r>
      <w:r>
        <w:rPr>
          <w:rFonts w:ascii="宋体" w:hAnsi="宋体"/>
          <w:sz w:val="24"/>
        </w:rPr>
        <w:t>）具体、明确的质疑事项和与质疑事项相关的请求；</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4</w:t>
      </w:r>
      <w:r>
        <w:rPr>
          <w:rFonts w:ascii="宋体" w:hAnsi="宋体"/>
          <w:sz w:val="24"/>
        </w:rPr>
        <w:t>）事实依据；</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5</w:t>
      </w:r>
      <w:r>
        <w:rPr>
          <w:rFonts w:ascii="宋体" w:hAnsi="宋体"/>
          <w:sz w:val="24"/>
        </w:rPr>
        <w:t>）必要的法律依据；</w:t>
      </w:r>
    </w:p>
    <w:p>
      <w:pPr>
        <w:tabs>
          <w:tab w:val="left" w:pos="2835"/>
        </w:tabs>
        <w:spacing w:line="400" w:lineRule="exact"/>
        <w:ind w:firstLine="482" w:firstLineChars="201"/>
        <w:rPr>
          <w:rFonts w:ascii="宋体" w:hAnsi="宋体"/>
          <w:sz w:val="24"/>
        </w:rPr>
      </w:pPr>
      <w:r>
        <w:rPr>
          <w:rFonts w:ascii="宋体" w:hAnsi="宋体"/>
          <w:sz w:val="24"/>
        </w:rPr>
        <w:t>（</w:t>
      </w:r>
      <w:r>
        <w:rPr>
          <w:rFonts w:hint="eastAsia" w:ascii="宋体" w:hAnsi="宋体"/>
          <w:sz w:val="24"/>
        </w:rPr>
        <w:t>6</w:t>
      </w:r>
      <w:r>
        <w:rPr>
          <w:rFonts w:ascii="宋体" w:hAnsi="宋体"/>
          <w:sz w:val="24"/>
        </w:rPr>
        <w:t>）提出质疑的日期。</w:t>
      </w:r>
    </w:p>
    <w:p>
      <w:pPr>
        <w:spacing w:line="400" w:lineRule="exact"/>
        <w:ind w:firstLine="426"/>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pPr>
        <w:spacing w:line="400" w:lineRule="exact"/>
        <w:ind w:firstLine="482" w:firstLineChars="200"/>
        <w:rPr>
          <w:rFonts w:ascii="宋体" w:hAnsi="宋体"/>
          <w:b/>
          <w:sz w:val="24"/>
        </w:rPr>
      </w:pPr>
      <w:r>
        <w:rPr>
          <w:rFonts w:ascii="宋体" w:hAnsi="宋体"/>
          <w:b/>
          <w:bCs/>
          <w:sz w:val="24"/>
        </w:rPr>
        <w:t>32</w:t>
      </w:r>
      <w:r>
        <w:rPr>
          <w:rFonts w:ascii="宋体" w:hAnsi="宋体"/>
          <w:bCs/>
          <w:sz w:val="24"/>
        </w:rPr>
        <w:t>.</w:t>
      </w:r>
      <w:r>
        <w:rPr>
          <w:rFonts w:hint="eastAsia" w:ascii="宋体" w:hAnsi="宋体"/>
          <w:b/>
          <w:sz w:val="24"/>
        </w:rPr>
        <w:t>农民工工资保证金</w:t>
      </w:r>
    </w:p>
    <w:p>
      <w:pPr>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）根据广西壮族自治区人力资源和社会保障厅文件《广西壮族自治区人力资源和社会保障厅关于开展农民工工资保证金三方监管工作的通知》（桂人社发［</w:t>
      </w:r>
      <w:r>
        <w:rPr>
          <w:rFonts w:ascii="宋体" w:hAnsi="宋体" w:cs="宋体"/>
          <w:sz w:val="24"/>
        </w:rPr>
        <w:t>2019</w:t>
      </w:r>
      <w:r>
        <w:rPr>
          <w:rFonts w:hint="eastAsia" w:ascii="宋体" w:hAnsi="宋体" w:cs="宋体"/>
          <w:sz w:val="24"/>
        </w:rPr>
        <w:t>］</w:t>
      </w:r>
      <w:r>
        <w:rPr>
          <w:rFonts w:ascii="宋体" w:hAnsi="宋体" w:cs="宋体"/>
          <w:sz w:val="24"/>
        </w:rPr>
        <w:t>30</w:t>
      </w:r>
      <w:r>
        <w:rPr>
          <w:rFonts w:hint="eastAsia" w:ascii="宋体" w:hAnsi="宋体" w:cs="宋体"/>
          <w:sz w:val="24"/>
        </w:rPr>
        <w:t>号）、广西壮族自治区劳动和社会保障厅、广西壮族自治区交通厅联合印发文件《自治区劳动和社会保障厅自治区交通厅关于建立交通行业农民工工资保证金制度的通知》（桂劳社发［</w:t>
      </w:r>
      <w:r>
        <w:rPr>
          <w:rFonts w:ascii="宋体" w:hAnsi="宋体" w:cs="宋体"/>
          <w:sz w:val="24"/>
        </w:rPr>
        <w:t>2007</w:t>
      </w:r>
      <w:r>
        <w:rPr>
          <w:rFonts w:hint="eastAsia" w:ascii="宋体" w:hAnsi="宋体" w:cs="宋体"/>
          <w:sz w:val="24"/>
        </w:rPr>
        <w:t>］</w:t>
      </w:r>
      <w:r>
        <w:rPr>
          <w:rFonts w:ascii="宋体" w:hAnsi="宋体" w:cs="宋体"/>
          <w:sz w:val="24"/>
        </w:rPr>
        <w:t xml:space="preserve">147 </w:t>
      </w:r>
      <w:r>
        <w:rPr>
          <w:rFonts w:hint="eastAsia" w:ascii="宋体" w:hAnsi="宋体" w:cs="宋体"/>
          <w:sz w:val="24"/>
        </w:rPr>
        <w:t>号）及广西壮族自治区劳动和社会保障厅印发文件《关于明确农民工工资保证金制度有关问题的通知》（桂薪联发</w:t>
      </w:r>
      <w:r>
        <w:rPr>
          <w:rFonts w:ascii="宋体" w:hAnsi="宋体" w:cs="宋体"/>
          <w:sz w:val="24"/>
        </w:rPr>
        <w:t>[2016]2</w:t>
      </w:r>
      <w:r>
        <w:rPr>
          <w:rFonts w:hint="eastAsia" w:ascii="宋体" w:hAnsi="宋体" w:cs="宋体"/>
          <w:sz w:val="24"/>
        </w:rPr>
        <w:t>号）文件规定执行。由成交磋商供应商按工程成交价的</w:t>
      </w:r>
      <w:r>
        <w:rPr>
          <w:rFonts w:ascii="宋体" w:hAnsi="宋体" w:cs="宋体"/>
          <w:sz w:val="24"/>
        </w:rPr>
        <w:t>2%</w:t>
      </w:r>
      <w:r>
        <w:rPr>
          <w:rFonts w:hint="eastAsia" w:ascii="宋体" w:hAnsi="宋体" w:cs="宋体"/>
          <w:sz w:val="24"/>
        </w:rPr>
        <w:t>缴存农民工工资保证金至工程项目所在地商业银行开设的农民工工资保证金专用帐户中（注：如有特别情况无法缴存到三方监管专户的，由发包人与相关部门协调后缴存至指定的帐户）。该专用帐户实行缴存方与工程项目所在地的人力资源社会保障部门及开设专用帐户的商业银行三方监管制度，并共同签订资金账户三方监管协议，共同对资金账户进行监管。成交施工企业按以上方式完成缴存农民工工资保证金到专用帐户后，必须把缴存凭证及三方监管协议等相关材料分别报送到工程项目所在地的人力资源社会保障部门和发包方及发包行业主管部门进行备案后才能办理施工许可。</w:t>
      </w:r>
    </w:p>
    <w:p>
      <w:pPr>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农民工工资保证金的退回：在工程竣工验收合格并对验收发现的问题完成整改后，施工单位向发包人完成（施工）竣工和农民工工资相关资料移交手续及工程缺陷责任期满后，施工单位向保证金开设帐户所在地的人力资源社会保障部门提出解除农民工工资保证金专用帐户资金监管申请，人力资源社会保障部门按规定程序核实无拖欠农民工工资后，向账户开设银行出具解除农民工工资保证金帐户资金监管通知银行据此对农民工工资保证金帐户中的资金解除监管。</w:t>
      </w:r>
    </w:p>
    <w:p>
      <w:pPr>
        <w:spacing w:line="400" w:lineRule="exact"/>
        <w:ind w:firstLine="480" w:firstLineChars="200"/>
        <w:rPr>
          <w:rFonts w:ascii="宋体" w:hAnsi="宋体" w:cs="宋体"/>
          <w:sz w:val="24"/>
        </w:rPr>
      </w:pPr>
      <w:r>
        <w:rPr>
          <w:rFonts w:hint="eastAsia" w:ascii="宋体" w:hAnsi="宋体" w:cs="宋体"/>
          <w:sz w:val="24"/>
        </w:rPr>
        <w:t>（注：如农民工工资缴存到三方监管专户的，具体的缴存及退还方式以三方监管相关规定为准。如有特别情况无法缴存到三方监管专户的，由发包人与相关部门协调后缴存至指定帐户中的。在工程竣工验收合格并对验收发现的问题完成整改后，施工单位向发包人完成（施工）竣工和农民工工资相关资料移交手续及工程缺陷责任期满后，可向发包人申请退还农民工工资保证金，发包人应按规定程序核实无拖欠农民工工资后</w:t>
      </w:r>
      <w:r>
        <w:rPr>
          <w:rFonts w:ascii="宋体" w:hAnsi="宋体" w:cs="宋体"/>
          <w:sz w:val="24"/>
        </w:rPr>
        <w:t>,</w:t>
      </w:r>
      <w:r>
        <w:rPr>
          <w:rFonts w:hint="eastAsia" w:ascii="宋体" w:hAnsi="宋体" w:cs="宋体"/>
          <w:sz w:val="24"/>
        </w:rPr>
        <w:t>在收到申请之日起</w:t>
      </w:r>
      <w:r>
        <w:rPr>
          <w:rFonts w:ascii="宋体" w:hAnsi="宋体" w:cs="宋体"/>
          <w:sz w:val="24"/>
        </w:rPr>
        <w:t>28</w:t>
      </w:r>
      <w:r>
        <w:rPr>
          <w:rFonts w:hint="eastAsia" w:ascii="宋体" w:hAnsi="宋体" w:cs="宋体"/>
          <w:sz w:val="24"/>
        </w:rPr>
        <w:t>个日历天内扣减承包人赔偿金和其他应从施工单位扣回的款项后，将农民工工资保证金无息退还给施工单位）。</w:t>
      </w:r>
    </w:p>
    <w:p>
      <w:pPr>
        <w:pStyle w:val="2"/>
        <w:spacing w:after="0"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）在农民工工资保证金退还日期前，若成交磋商供应商的开户名称、开户银行、帐号有变动的，请以书面形式通知相关单位，否则由此产生的后果由成交磋商供应商自负。</w:t>
      </w:r>
    </w:p>
    <w:p>
      <w:pPr>
        <w:spacing w:line="400" w:lineRule="exact"/>
        <w:rPr>
          <w:rFonts w:ascii="宋体" w:hAnsi="宋体"/>
          <w:b/>
          <w:sz w:val="24"/>
        </w:rPr>
      </w:pPr>
      <w:r>
        <w:rPr>
          <w:rFonts w:ascii="宋体" w:hAnsi="宋体"/>
          <w:b/>
          <w:sz w:val="24"/>
        </w:rPr>
        <w:t>3</w:t>
      </w:r>
      <w:r>
        <w:rPr>
          <w:rFonts w:hint="eastAsia" w:ascii="宋体" w:hAnsi="宋体"/>
          <w:b/>
          <w:sz w:val="24"/>
        </w:rPr>
        <w:t>3</w:t>
      </w:r>
      <w:r>
        <w:rPr>
          <w:rFonts w:ascii="宋体" w:hAnsi="宋体"/>
          <w:b/>
          <w:sz w:val="24"/>
        </w:rPr>
        <w:t>.</w:t>
      </w:r>
      <w:r>
        <w:rPr>
          <w:rFonts w:hint="eastAsia" w:ascii="宋体" w:hAnsi="宋体"/>
          <w:b/>
          <w:sz w:val="24"/>
        </w:rPr>
        <w:t>解释权</w:t>
      </w:r>
    </w:p>
    <w:p>
      <w:pPr>
        <w:tabs>
          <w:tab w:val="left" w:pos="2835"/>
        </w:tabs>
        <w:spacing w:line="400" w:lineRule="exact"/>
        <w:ind w:firstLine="482" w:firstLineChars="201"/>
        <w:rPr>
          <w:rFonts w:ascii="宋体" w:hAnsi="宋体"/>
          <w:b/>
          <w:sz w:val="24"/>
        </w:rPr>
      </w:pPr>
      <w:r>
        <w:rPr>
          <w:rFonts w:hint="eastAsia" w:ascii="宋体" w:hAnsi="宋体"/>
          <w:sz w:val="24"/>
        </w:rPr>
        <w:t>本竞争性磋商文件是根据《中华人民共和国政府采购法》、《政府采购竞争性磋商采购方式管理暂行办法》的有关规定编制，解释权属本采购代理机构。</w:t>
      </w:r>
    </w:p>
    <w:p>
      <w:pPr>
        <w:tabs>
          <w:tab w:val="left" w:pos="2835"/>
        </w:tabs>
        <w:spacing w:line="400" w:lineRule="exact"/>
        <w:rPr>
          <w:rFonts w:ascii="宋体" w:hAnsi="宋体"/>
          <w:b/>
          <w:bCs/>
          <w:sz w:val="24"/>
        </w:rPr>
      </w:pPr>
      <w:r>
        <w:rPr>
          <w:rFonts w:ascii="宋体" w:hAnsi="宋体"/>
          <w:b/>
          <w:bCs/>
          <w:sz w:val="24"/>
        </w:rPr>
        <w:t>3</w:t>
      </w:r>
      <w:r>
        <w:rPr>
          <w:rFonts w:hint="eastAsia" w:ascii="宋体" w:hAnsi="宋体"/>
          <w:b/>
          <w:bCs/>
          <w:sz w:val="24"/>
        </w:rPr>
        <w:t>4</w:t>
      </w:r>
      <w:r>
        <w:rPr>
          <w:rFonts w:ascii="宋体" w:hAnsi="宋体"/>
          <w:b/>
          <w:bCs/>
          <w:sz w:val="24"/>
        </w:rPr>
        <w:t>.</w:t>
      </w:r>
      <w:r>
        <w:rPr>
          <w:rFonts w:hint="eastAsia" w:ascii="宋体" w:hAnsi="宋体"/>
          <w:b/>
          <w:bCs/>
          <w:sz w:val="24"/>
        </w:rPr>
        <w:t>通讯地址</w:t>
      </w:r>
    </w:p>
    <w:p>
      <w:pPr>
        <w:spacing w:line="400" w:lineRule="exact"/>
        <w:ind w:firstLine="480" w:firstLineChars="200"/>
        <w:rPr>
          <w:rFonts w:ascii="宋体" w:hAnsi="宋体" w:cs="宋体"/>
          <w:sz w:val="24"/>
        </w:rPr>
      </w:pPr>
      <w:r>
        <w:rPr>
          <w:rFonts w:hint="eastAsia" w:ascii="宋体" w:hAnsi="宋体" w:cs="宋体"/>
          <w:sz w:val="24"/>
        </w:rPr>
        <w:t>34.1与本竞争性磋商文件有关的函电请按下列通讯地址联系：</w:t>
      </w:r>
    </w:p>
    <w:p>
      <w:pPr>
        <w:widowControl/>
        <w:spacing w:line="400" w:lineRule="exact"/>
        <w:ind w:firstLine="480" w:firstLineChars="200"/>
        <w:textAlignment w:val="baseline"/>
        <w:rPr>
          <w:rFonts w:ascii="宋体" w:hAnsi="宋体" w:cs="宋体"/>
          <w:sz w:val="24"/>
        </w:rPr>
      </w:pPr>
      <w:r>
        <w:rPr>
          <w:rFonts w:hint="eastAsia" w:ascii="宋体" w:hAnsi="宋体" w:cs="宋体"/>
          <w:sz w:val="24"/>
        </w:rPr>
        <w:t>⑴监督机构：</w:t>
      </w:r>
    </w:p>
    <w:p>
      <w:pPr>
        <w:spacing w:line="400" w:lineRule="exact"/>
        <w:ind w:left="732" w:leftChars="253" w:hanging="201" w:hangingChars="84"/>
        <w:rPr>
          <w:rFonts w:ascii="宋体" w:hAnsi="宋体" w:cs="宋体"/>
          <w:sz w:val="24"/>
        </w:rPr>
      </w:pPr>
      <w:r>
        <w:rPr>
          <w:rFonts w:hint="eastAsia" w:ascii="宋体" w:hAnsi="宋体" w:cs="宋体"/>
          <w:sz w:val="24"/>
        </w:rPr>
        <w:t>①兴业县交通运输局</w:t>
      </w:r>
    </w:p>
    <w:p>
      <w:pPr>
        <w:spacing w:line="400" w:lineRule="exact"/>
        <w:ind w:left="747" w:leftChars="203" w:hanging="321" w:hangingChars="134"/>
        <w:rPr>
          <w:rFonts w:ascii="宋体" w:hAnsi="宋体" w:cs="宋体"/>
          <w:sz w:val="24"/>
        </w:rPr>
      </w:pPr>
      <w:r>
        <w:rPr>
          <w:rFonts w:hint="eastAsia" w:ascii="宋体" w:hAnsi="宋体" w:cs="宋体"/>
          <w:sz w:val="24"/>
        </w:rPr>
        <w:t>通讯地址：兴业县兴业大道路 169 号</w:t>
      </w:r>
    </w:p>
    <w:p>
      <w:pPr>
        <w:spacing w:line="400" w:lineRule="exact"/>
        <w:ind w:left="636" w:leftChars="303" w:firstLine="120" w:firstLineChars="50"/>
        <w:rPr>
          <w:rFonts w:ascii="宋体" w:hAnsi="宋体" w:cs="宋体"/>
          <w:sz w:val="24"/>
        </w:rPr>
      </w:pPr>
      <w:r>
        <w:rPr>
          <w:rFonts w:hint="eastAsia" w:ascii="宋体" w:hAnsi="宋体" w:cs="宋体"/>
          <w:sz w:val="24"/>
        </w:rPr>
        <w:t xml:space="preserve">联系电话：0775-3761515  </w:t>
      </w:r>
    </w:p>
    <w:p>
      <w:pPr>
        <w:spacing w:line="400" w:lineRule="exact"/>
        <w:ind w:left="747" w:leftChars="203" w:hanging="321" w:hangingChars="134"/>
        <w:rPr>
          <w:rFonts w:ascii="宋体" w:hAnsi="宋体" w:cs="宋体"/>
          <w:sz w:val="24"/>
        </w:rPr>
      </w:pPr>
      <w:r>
        <w:rPr>
          <w:rFonts w:hint="eastAsia" w:ascii="宋体" w:hAnsi="宋体" w:cs="宋体"/>
          <w:sz w:val="24"/>
        </w:rPr>
        <w:t xml:space="preserve"> ②兴业县财政局</w:t>
      </w:r>
    </w:p>
    <w:p>
      <w:pPr>
        <w:spacing w:line="400" w:lineRule="exact"/>
        <w:ind w:left="747" w:leftChars="203" w:hanging="321" w:hangingChars="134"/>
        <w:rPr>
          <w:rFonts w:ascii="宋体" w:hAnsi="宋体" w:cs="宋体"/>
          <w:sz w:val="24"/>
        </w:rPr>
      </w:pPr>
      <w:r>
        <w:rPr>
          <w:rFonts w:hint="eastAsia" w:ascii="宋体" w:hAnsi="宋体" w:cs="宋体"/>
          <w:sz w:val="24"/>
        </w:rPr>
        <w:t xml:space="preserve">   通讯地址：兴业县财政局    </w:t>
      </w:r>
    </w:p>
    <w:p>
      <w:pPr>
        <w:pStyle w:val="8"/>
        <w:spacing w:line="400" w:lineRule="exact"/>
        <w:ind w:left="747" w:leftChars="203" w:hanging="321" w:hangingChars="134"/>
        <w:rPr>
          <w:rFonts w:ascii="宋体" w:hAnsi="宋体"/>
          <w:sz w:val="24"/>
          <w:szCs w:val="24"/>
        </w:rPr>
      </w:pPr>
      <w:r>
        <w:rPr>
          <w:rFonts w:hint="eastAsia" w:ascii="宋体" w:hAnsi="宋体" w:cs="宋体"/>
          <w:kern w:val="0"/>
          <w:sz w:val="24"/>
          <w:szCs w:val="24"/>
          <w:u w:color="000000"/>
        </w:rPr>
        <w:t xml:space="preserve">⑵联系电话：0775-3765088  </w:t>
      </w:r>
    </w:p>
    <w:p>
      <w:pPr>
        <w:pStyle w:val="8"/>
        <w:spacing w:line="400" w:lineRule="exact"/>
        <w:ind w:left="717" w:leftChars="303" w:hanging="81" w:hangingChars="34"/>
        <w:rPr>
          <w:rFonts w:hint="eastAsia" w:ascii="宋体" w:hAnsi="宋体" w:eastAsia="宋体"/>
          <w:sz w:val="24"/>
          <w:szCs w:val="24"/>
          <w:lang w:eastAsia="zh-CN"/>
        </w:rPr>
      </w:pPr>
      <w:r>
        <w:rPr>
          <w:rFonts w:hint="eastAsia" w:ascii="宋体" w:hAnsi="宋体"/>
          <w:sz w:val="24"/>
          <w:szCs w:val="24"/>
        </w:rPr>
        <w:t>采购代理机构：广西</w:t>
      </w:r>
      <w:r>
        <w:rPr>
          <w:rFonts w:hint="eastAsia" w:ascii="宋体" w:hAnsi="宋体"/>
          <w:sz w:val="24"/>
          <w:szCs w:val="24"/>
          <w:lang w:eastAsia="zh-CN"/>
        </w:rPr>
        <w:t>永祥建设监理有限公司</w:t>
      </w:r>
    </w:p>
    <w:p>
      <w:pPr>
        <w:pStyle w:val="8"/>
        <w:spacing w:line="400" w:lineRule="exact"/>
        <w:ind w:left="717" w:leftChars="303" w:hanging="81" w:hangingChars="34"/>
        <w:rPr>
          <w:rFonts w:hint="eastAsia" w:ascii="宋体" w:hAnsi="宋体" w:eastAsia="宋体"/>
          <w:sz w:val="24"/>
          <w:szCs w:val="24"/>
          <w:lang w:val="en-US" w:eastAsia="zh-CN"/>
        </w:rPr>
      </w:pPr>
      <w:r>
        <w:rPr>
          <w:rFonts w:hint="eastAsia" w:ascii="宋体" w:hAnsi="宋体"/>
          <w:sz w:val="24"/>
          <w:szCs w:val="24"/>
        </w:rPr>
        <w:t>通讯地址：广西玉林市</w:t>
      </w:r>
      <w:r>
        <w:rPr>
          <w:rFonts w:hint="eastAsia" w:ascii="宋体" w:hAnsi="宋体"/>
          <w:sz w:val="24"/>
          <w:szCs w:val="24"/>
          <w:lang w:eastAsia="zh-CN"/>
        </w:rPr>
        <w:t>玉东大道</w:t>
      </w:r>
      <w:r>
        <w:rPr>
          <w:rFonts w:hint="eastAsia" w:ascii="宋体" w:hAnsi="宋体"/>
          <w:sz w:val="24"/>
          <w:szCs w:val="24"/>
          <w:lang w:val="en-US" w:eastAsia="zh-CN"/>
        </w:rPr>
        <w:t>61号富林金桂丽湾绿兰园6栋901室</w:t>
      </w:r>
    </w:p>
    <w:p>
      <w:pPr>
        <w:pStyle w:val="8"/>
        <w:spacing w:line="400" w:lineRule="exact"/>
        <w:ind w:left="717" w:leftChars="303" w:hanging="81" w:hangingChars="34"/>
        <w:rPr>
          <w:rFonts w:hint="eastAsia" w:ascii="宋体" w:hAnsi="宋体" w:cs="宋体"/>
          <w:sz w:val="24"/>
          <w:szCs w:val="24"/>
          <w:lang w:val="en-US" w:eastAsia="zh-CN"/>
        </w:rPr>
      </w:pPr>
      <w:r>
        <w:rPr>
          <w:rFonts w:hint="eastAsia" w:ascii="宋体" w:hAnsi="宋体"/>
          <w:sz w:val="24"/>
          <w:szCs w:val="24"/>
        </w:rPr>
        <w:t>联</w:t>
      </w:r>
      <w:r>
        <w:rPr>
          <w:rFonts w:hint="eastAsia" w:ascii="宋体" w:hAnsi="宋体" w:cs="宋体"/>
          <w:sz w:val="24"/>
          <w:szCs w:val="24"/>
        </w:rPr>
        <w:t>系电话：</w:t>
      </w:r>
      <w:r>
        <w:rPr>
          <w:rFonts w:ascii="宋体" w:hAnsi="宋体" w:cs="宋体"/>
          <w:sz w:val="24"/>
          <w:szCs w:val="24"/>
        </w:rPr>
        <w:t>0775-</w:t>
      </w:r>
      <w:r>
        <w:rPr>
          <w:rFonts w:hint="eastAsia" w:ascii="宋体" w:hAnsi="宋体" w:cs="宋体"/>
          <w:sz w:val="24"/>
          <w:szCs w:val="24"/>
          <w:lang w:val="en-US" w:eastAsia="zh-CN"/>
        </w:rPr>
        <w:t>2293848</w:t>
      </w:r>
    </w:p>
    <w:p>
      <w:pPr>
        <w:pStyle w:val="8"/>
        <w:spacing w:line="400" w:lineRule="exact"/>
        <w:ind w:left="717" w:leftChars="303" w:hanging="81" w:hangingChars="34"/>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莫广梅</w:t>
      </w:r>
    </w:p>
    <w:p>
      <w:pPr>
        <w:tabs>
          <w:tab w:val="left" w:pos="2835"/>
        </w:tabs>
        <w:spacing w:line="520" w:lineRule="exact"/>
        <w:jc w:val="center"/>
        <w:outlineLvl w:val="0"/>
        <w:rPr>
          <w:rStyle w:val="203"/>
          <w:szCs w:val="22"/>
        </w:rPr>
      </w:pPr>
      <w:bookmarkStart w:id="7" w:name="_Toc14894"/>
    </w:p>
    <w:p>
      <w:pPr>
        <w:tabs>
          <w:tab w:val="left" w:pos="2835"/>
        </w:tabs>
        <w:spacing w:line="520" w:lineRule="exact"/>
        <w:jc w:val="center"/>
        <w:outlineLvl w:val="0"/>
        <w:rPr>
          <w:rStyle w:val="203"/>
          <w:szCs w:val="22"/>
        </w:rPr>
      </w:pPr>
    </w:p>
    <w:p>
      <w:pPr>
        <w:tabs>
          <w:tab w:val="left" w:pos="2835"/>
        </w:tabs>
        <w:spacing w:line="520" w:lineRule="exact"/>
        <w:jc w:val="center"/>
        <w:outlineLvl w:val="0"/>
        <w:rPr>
          <w:rStyle w:val="203"/>
          <w:szCs w:val="22"/>
        </w:rPr>
      </w:pPr>
    </w:p>
    <w:p>
      <w:pPr>
        <w:tabs>
          <w:tab w:val="left" w:pos="2835"/>
        </w:tabs>
        <w:spacing w:line="520" w:lineRule="exact"/>
        <w:jc w:val="center"/>
        <w:outlineLvl w:val="0"/>
        <w:rPr>
          <w:rStyle w:val="203"/>
          <w:szCs w:val="22"/>
        </w:rPr>
      </w:pPr>
    </w:p>
    <w:p>
      <w:pPr>
        <w:tabs>
          <w:tab w:val="left" w:pos="2835"/>
        </w:tabs>
        <w:spacing w:line="520" w:lineRule="exact"/>
        <w:jc w:val="center"/>
        <w:outlineLvl w:val="0"/>
        <w:rPr>
          <w:rStyle w:val="203"/>
          <w:szCs w:val="22"/>
        </w:rPr>
      </w:pPr>
    </w:p>
    <w:p>
      <w:pPr>
        <w:tabs>
          <w:tab w:val="left" w:pos="2835"/>
        </w:tabs>
        <w:spacing w:line="520" w:lineRule="exact"/>
        <w:jc w:val="center"/>
        <w:outlineLvl w:val="0"/>
        <w:rPr>
          <w:rStyle w:val="203"/>
          <w:szCs w:val="22"/>
        </w:rPr>
      </w:pPr>
    </w:p>
    <w:p>
      <w:pPr>
        <w:tabs>
          <w:tab w:val="left" w:pos="2835"/>
        </w:tabs>
        <w:spacing w:line="520" w:lineRule="exact"/>
        <w:jc w:val="center"/>
        <w:outlineLvl w:val="0"/>
        <w:rPr>
          <w:rStyle w:val="203"/>
          <w:szCs w:val="22"/>
        </w:rPr>
      </w:pPr>
    </w:p>
    <w:p>
      <w:pPr>
        <w:tabs>
          <w:tab w:val="left" w:pos="2835"/>
        </w:tabs>
        <w:spacing w:line="520" w:lineRule="exact"/>
        <w:jc w:val="center"/>
        <w:outlineLvl w:val="0"/>
        <w:rPr>
          <w:rFonts w:ascii="宋体" w:hAnsi="宋体" w:cs="宋体"/>
          <w:b/>
          <w:sz w:val="32"/>
          <w:szCs w:val="32"/>
        </w:rPr>
      </w:pPr>
      <w:r>
        <w:rPr>
          <w:rStyle w:val="203"/>
          <w:rFonts w:hint="eastAsia"/>
          <w:szCs w:val="22"/>
        </w:rPr>
        <w:t>第三章 合同条款及格式</w:t>
      </w:r>
      <w:bookmarkEnd w:id="7"/>
    </w:p>
    <w:p>
      <w:pPr>
        <w:pStyle w:val="8"/>
        <w:ind w:firstLine="0"/>
        <w:rPr>
          <w:rFonts w:ascii="宋体" w:hAnsi="宋体"/>
        </w:rPr>
      </w:pPr>
    </w:p>
    <w:p>
      <w:pPr>
        <w:pStyle w:val="8"/>
        <w:ind w:firstLine="0"/>
        <w:jc w:val="center"/>
        <w:rPr>
          <w:rFonts w:ascii="宋体" w:hAnsi="宋体"/>
          <w:b/>
          <w:bCs/>
          <w:sz w:val="32"/>
          <w:szCs w:val="32"/>
        </w:rPr>
      </w:pPr>
      <w:r>
        <w:rPr>
          <w:rFonts w:hint="eastAsia" w:ascii="宋体" w:hAnsi="宋体"/>
          <w:b/>
          <w:bCs/>
          <w:sz w:val="32"/>
          <w:szCs w:val="32"/>
        </w:rPr>
        <w:t>第一节 通用合同条款</w:t>
      </w:r>
    </w:p>
    <w:p>
      <w:pPr>
        <w:tabs>
          <w:tab w:val="left" w:pos="2835"/>
        </w:tabs>
        <w:spacing w:line="320" w:lineRule="exact"/>
        <w:ind w:firstLine="482" w:firstLineChars="201"/>
        <w:rPr>
          <w:rFonts w:ascii="宋体" w:hAnsi="宋体"/>
          <w:b/>
          <w:sz w:val="24"/>
        </w:rPr>
      </w:pPr>
      <w:r>
        <w:rPr>
          <w:rFonts w:hint="eastAsia" w:ascii="宋体" w:hAnsi="宋体"/>
          <w:bCs/>
          <w:sz w:val="24"/>
        </w:rPr>
        <w:t>“通用合同条款”采用中华人民共和国交通运输部《公路工程标准施工招标文件》（</w:t>
      </w:r>
      <w:r>
        <w:rPr>
          <w:rFonts w:ascii="宋体" w:hAnsi="宋体"/>
          <w:bCs/>
          <w:sz w:val="24"/>
        </w:rPr>
        <w:t>2018</w:t>
      </w:r>
      <w:r>
        <w:rPr>
          <w:rFonts w:hint="eastAsia" w:ascii="宋体" w:hAnsi="宋体"/>
          <w:bCs/>
          <w:sz w:val="24"/>
        </w:rPr>
        <w:t>年版）的“通用合同条款”</w:t>
      </w:r>
    </w:p>
    <w:p>
      <w:pPr>
        <w:pStyle w:val="8"/>
        <w:rPr>
          <w:rFonts w:ascii="宋体" w:hAnsi="宋体"/>
          <w:b/>
          <w:sz w:val="28"/>
          <w:szCs w:val="28"/>
        </w:rPr>
      </w:pPr>
    </w:p>
    <w:p>
      <w:pPr>
        <w:pStyle w:val="8"/>
        <w:rPr>
          <w:rFonts w:ascii="宋体" w:hAnsi="宋体"/>
          <w:b/>
        </w:rPr>
      </w:pPr>
    </w:p>
    <w:p>
      <w:pPr>
        <w:pStyle w:val="8"/>
        <w:rPr>
          <w:rFonts w:ascii="宋体" w:hAnsi="宋体"/>
          <w:b/>
        </w:rPr>
      </w:pPr>
    </w:p>
    <w:p>
      <w:pPr>
        <w:pStyle w:val="8"/>
        <w:rPr>
          <w:rFonts w:ascii="宋体" w:hAnsi="宋体"/>
          <w:b/>
        </w:rPr>
      </w:pPr>
    </w:p>
    <w:p>
      <w:pPr>
        <w:pStyle w:val="8"/>
        <w:jc w:val="center"/>
        <w:rPr>
          <w:rFonts w:ascii="宋体" w:hAnsi="宋体"/>
          <w:b/>
          <w:sz w:val="32"/>
          <w:szCs w:val="32"/>
        </w:rPr>
      </w:pPr>
      <w:r>
        <w:rPr>
          <w:rFonts w:hint="eastAsia" w:ascii="宋体" w:hAnsi="宋体"/>
          <w:b/>
          <w:sz w:val="32"/>
          <w:szCs w:val="32"/>
        </w:rPr>
        <w:t>第二节 专用合同条款</w:t>
      </w:r>
    </w:p>
    <w:p>
      <w:pPr>
        <w:pStyle w:val="8"/>
        <w:rPr>
          <w:rFonts w:ascii="宋体" w:hAnsi="宋体"/>
          <w:b/>
        </w:rPr>
      </w:pPr>
    </w:p>
    <w:p>
      <w:pPr>
        <w:jc w:val="center"/>
        <w:rPr>
          <w:rFonts w:ascii="宋体" w:hAnsi="宋体" w:cs="宋体"/>
          <w:b/>
          <w:bCs/>
          <w:sz w:val="32"/>
          <w:szCs w:val="32"/>
        </w:rPr>
      </w:pPr>
      <w:r>
        <w:rPr>
          <w:rFonts w:hint="eastAsia" w:ascii="宋体" w:hAnsi="宋体" w:cs="宋体"/>
          <w:b/>
          <w:bCs/>
          <w:sz w:val="32"/>
          <w:szCs w:val="32"/>
        </w:rPr>
        <w:t>合同专用条款说明</w:t>
      </w:r>
    </w:p>
    <w:p>
      <w:pPr>
        <w:pStyle w:val="32"/>
        <w:ind w:left="5250"/>
        <w:rPr>
          <w:rFonts w:ascii="宋体" w:hAnsi="宋体" w:cs="宋体"/>
          <w:szCs w:val="24"/>
        </w:rPr>
      </w:pPr>
    </w:p>
    <w:p>
      <w:pPr>
        <w:pStyle w:val="23"/>
        <w:spacing w:line="36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、合同专用条款包括“</w:t>
      </w:r>
      <w:r>
        <w:rPr>
          <w:rFonts w:ascii="宋体" w:hAnsi="宋体" w:eastAsia="宋体" w:cs="宋体"/>
          <w:sz w:val="24"/>
          <w:szCs w:val="24"/>
        </w:rPr>
        <w:t>A</w:t>
      </w:r>
      <w:r>
        <w:rPr>
          <w:rFonts w:hint="eastAsia" w:ascii="宋体" w:hAnsi="宋体" w:eastAsia="宋体" w:cs="宋体"/>
          <w:sz w:val="24"/>
          <w:szCs w:val="24"/>
        </w:rPr>
        <w:t>、公路行业标准专用合同条款”及“</w:t>
      </w:r>
      <w:r>
        <w:rPr>
          <w:rFonts w:ascii="宋体" w:hAnsi="宋体" w:eastAsia="宋体" w:cs="宋体"/>
          <w:sz w:val="24"/>
          <w:szCs w:val="24"/>
        </w:rPr>
        <w:t>B</w:t>
      </w:r>
      <w:r>
        <w:rPr>
          <w:rFonts w:hint="eastAsia" w:ascii="宋体" w:hAnsi="宋体" w:eastAsia="宋体" w:cs="宋体"/>
          <w:sz w:val="24"/>
          <w:szCs w:val="24"/>
        </w:rPr>
        <w:t>、项目专用合同条款”两部分，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pPr>
        <w:spacing w:line="3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、合同专用条款是对合同通用条款的补充、删改或具体化。应对照合同通用条款同一编号的条款一起阅读和理解。</w:t>
      </w:r>
    </w:p>
    <w:p>
      <w:pPr>
        <w:spacing w:line="3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、如果合同专用条款与合同通用条款之间有不符之处，以合同专用条款为准。</w:t>
      </w:r>
    </w:p>
    <w:p>
      <w:pPr>
        <w:tabs>
          <w:tab w:val="left" w:pos="2835"/>
        </w:tabs>
        <w:spacing w:line="320" w:lineRule="exact"/>
        <w:ind w:firstLine="484" w:firstLineChars="201"/>
        <w:rPr>
          <w:rFonts w:ascii="宋体" w:hAnsi="宋体"/>
          <w:b/>
          <w:sz w:val="24"/>
        </w:rPr>
      </w:pPr>
    </w:p>
    <w:p>
      <w:pPr>
        <w:pStyle w:val="8"/>
        <w:rPr>
          <w:rFonts w:ascii="宋体" w:hAnsi="宋体"/>
          <w:b/>
          <w:sz w:val="28"/>
          <w:szCs w:val="28"/>
        </w:rPr>
      </w:pPr>
    </w:p>
    <w:p>
      <w:pPr>
        <w:pStyle w:val="8"/>
        <w:rPr>
          <w:rFonts w:ascii="宋体" w:hAnsi="宋体"/>
          <w:b/>
        </w:rPr>
      </w:pPr>
    </w:p>
    <w:p>
      <w:pPr>
        <w:pStyle w:val="8"/>
        <w:rPr>
          <w:rFonts w:ascii="宋体" w:hAnsi="宋体"/>
          <w:b/>
        </w:rPr>
      </w:pPr>
    </w:p>
    <w:p>
      <w:pPr>
        <w:tabs>
          <w:tab w:val="left" w:pos="2835"/>
        </w:tabs>
        <w:spacing w:line="320" w:lineRule="exact"/>
        <w:ind w:firstLine="646" w:firstLineChars="201"/>
        <w:jc w:val="center"/>
        <w:rPr>
          <w:rFonts w:ascii="宋体" w:hAnsi="宋体"/>
          <w:b/>
          <w:bCs/>
          <w:sz w:val="32"/>
          <w:szCs w:val="32"/>
        </w:rPr>
      </w:pPr>
      <w:r>
        <w:rPr>
          <w:rFonts w:ascii="宋体" w:hAnsi="宋体" w:cs="宋体"/>
          <w:b/>
          <w:bCs/>
          <w:sz w:val="32"/>
          <w:szCs w:val="32"/>
        </w:rPr>
        <w:t>A</w:t>
      </w:r>
      <w:r>
        <w:rPr>
          <w:rFonts w:hint="eastAsia" w:ascii="宋体" w:hAnsi="宋体" w:cs="宋体"/>
          <w:b/>
          <w:bCs/>
          <w:sz w:val="32"/>
          <w:szCs w:val="32"/>
        </w:rPr>
        <w:t>、公路行业标准专用合同条款</w:t>
      </w:r>
    </w:p>
    <w:p>
      <w:pPr>
        <w:tabs>
          <w:tab w:val="left" w:pos="2835"/>
        </w:tabs>
        <w:spacing w:line="320" w:lineRule="exact"/>
        <w:ind w:firstLine="424" w:firstLineChars="201"/>
        <w:rPr>
          <w:rFonts w:ascii="宋体" w:hAnsi="宋体"/>
          <w:b/>
        </w:rPr>
      </w:pPr>
    </w:p>
    <w:p>
      <w:pPr>
        <w:tabs>
          <w:tab w:val="left" w:pos="2835"/>
        </w:tabs>
        <w:spacing w:line="320" w:lineRule="exact"/>
        <w:ind w:firstLine="482" w:firstLineChars="201"/>
        <w:rPr>
          <w:rFonts w:ascii="宋体" w:hAnsi="宋体"/>
          <w:b/>
          <w:sz w:val="24"/>
        </w:rPr>
      </w:pPr>
      <w:r>
        <w:rPr>
          <w:rFonts w:hint="eastAsia" w:ascii="宋体" w:hAnsi="宋体"/>
          <w:bCs/>
          <w:sz w:val="24"/>
        </w:rPr>
        <w:t>执行《公路工程标准施工招标文件》（</w:t>
      </w:r>
      <w:r>
        <w:rPr>
          <w:rFonts w:ascii="宋体" w:hAnsi="宋体"/>
          <w:bCs/>
          <w:sz w:val="24"/>
        </w:rPr>
        <w:t>2018</w:t>
      </w:r>
      <w:r>
        <w:rPr>
          <w:rFonts w:hint="eastAsia" w:ascii="宋体" w:hAnsi="宋体"/>
          <w:bCs/>
          <w:sz w:val="24"/>
        </w:rPr>
        <w:t>年版）中“</w:t>
      </w:r>
      <w:r>
        <w:rPr>
          <w:rFonts w:hint="eastAsia" w:ascii="宋体" w:hAnsi="宋体" w:cs="宋体"/>
          <w:sz w:val="24"/>
        </w:rPr>
        <w:t>公路行业标准专用合同条款”。</w:t>
      </w:r>
    </w:p>
    <w:p>
      <w:pPr>
        <w:tabs>
          <w:tab w:val="left" w:pos="2835"/>
        </w:tabs>
        <w:spacing w:line="320" w:lineRule="exact"/>
        <w:ind w:firstLine="484" w:firstLineChars="201"/>
        <w:rPr>
          <w:rFonts w:ascii="宋体" w:hAnsi="宋体"/>
          <w:b/>
          <w:sz w:val="24"/>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jc w:val="both"/>
        <w:rPr>
          <w:rFonts w:ascii="宋体" w:hAnsi="宋体" w:cs="宋体"/>
          <w:b/>
          <w:bCs/>
          <w:sz w:val="32"/>
          <w:szCs w:val="32"/>
        </w:rPr>
      </w:pPr>
    </w:p>
    <w:p>
      <w:pPr>
        <w:jc w:val="center"/>
        <w:rPr>
          <w:rFonts w:ascii="宋体" w:hAnsi="宋体" w:cs="宋体"/>
          <w:b/>
          <w:bCs/>
          <w:sz w:val="32"/>
          <w:szCs w:val="32"/>
        </w:rPr>
      </w:pPr>
      <w:r>
        <w:rPr>
          <w:rFonts w:ascii="宋体" w:hAnsi="宋体" w:cs="宋体"/>
          <w:b/>
          <w:bCs/>
          <w:sz w:val="32"/>
          <w:szCs w:val="32"/>
        </w:rPr>
        <w:t>B.</w:t>
      </w:r>
      <w:r>
        <w:rPr>
          <w:rFonts w:hint="eastAsia" w:ascii="宋体" w:hAnsi="宋体" w:cs="宋体"/>
          <w:b/>
          <w:bCs/>
          <w:sz w:val="32"/>
          <w:szCs w:val="32"/>
        </w:rPr>
        <w:t>项目专用合同条款</w:t>
      </w:r>
    </w:p>
    <w:p>
      <w:pPr>
        <w:rPr>
          <w:rFonts w:ascii="宋体" w:hAnsi="宋体" w:cs="宋体"/>
        </w:rPr>
      </w:pPr>
    </w:p>
    <w:p>
      <w:pPr>
        <w:spacing w:line="400" w:lineRule="exact"/>
        <w:rPr>
          <w:rFonts w:ascii="宋体" w:hAnsi="宋体" w:cs="宋体"/>
          <w:sz w:val="24"/>
        </w:rPr>
      </w:pPr>
      <w:r>
        <w:rPr>
          <w:rFonts w:hint="eastAsia" w:ascii="宋体" w:hAnsi="宋体" w:cs="宋体"/>
          <w:sz w:val="24"/>
        </w:rPr>
        <w:t>说明：</w:t>
      </w:r>
    </w:p>
    <w:p>
      <w:pPr>
        <w:spacing w:line="3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采购人在根据《公路工程标准施工招标文件》编制项目竞争性磋商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spacing w:line="3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、项目专用合同条款的编号应予通用合同条款和公路工程专用合同条款一致。</w:t>
      </w:r>
    </w:p>
    <w:p>
      <w:pPr>
        <w:spacing w:line="3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、项目专用合同条款可对下列内容进行补充和细化：</w:t>
      </w:r>
    </w:p>
    <w:p>
      <w:pPr>
        <w:spacing w:line="3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）“通用合同条款”中明确指出“专用合同条款”可对“通用合同条款”进行修改的内容（在</w:t>
      </w:r>
    </w:p>
    <w:p>
      <w:pPr>
        <w:spacing w:line="360" w:lineRule="exact"/>
        <w:ind w:firstLine="480" w:firstLineChars="200"/>
        <w:rPr>
          <w:rFonts w:ascii="宋体" w:hAnsi="宋体" w:cs="宋体"/>
          <w:sz w:val="24"/>
        </w:rPr>
      </w:pPr>
      <w:r>
        <w:rPr>
          <w:rFonts w:hint="eastAsia" w:ascii="宋体" w:hAnsi="宋体" w:cs="宋体"/>
          <w:sz w:val="24"/>
        </w:rPr>
        <w:t>“通用合同条款”中用“应按合同约定”“应按专用合同条款约定”“除合同另有约定外”“除专用合同条款另有约定外”“在专用合同条款中约定”等多种文字形式表达）；</w:t>
      </w:r>
    </w:p>
    <w:p>
      <w:pPr>
        <w:spacing w:line="3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）“公路工程专用合同条款”中明确指出“项目专用合同条款”可对“公路工程专用合同条款”</w:t>
      </w:r>
    </w:p>
    <w:p>
      <w:pPr>
        <w:spacing w:line="360" w:lineRule="exact"/>
        <w:ind w:firstLine="480" w:firstLineChars="200"/>
        <w:rPr>
          <w:rFonts w:ascii="宋体" w:hAnsi="宋体" w:cs="宋体"/>
          <w:sz w:val="24"/>
        </w:rPr>
      </w:pPr>
      <w:r>
        <w:rPr>
          <w:rFonts w:hint="eastAsia" w:ascii="宋体" w:hAnsi="宋体" w:cs="宋体"/>
          <w:sz w:val="24"/>
        </w:rPr>
        <w:t>进行修改的内容（在“公路工程专用合同条款”中用“除项目专用合同条款另有约定外”“项目专用合同条款约定的”“项目专用合同条款约定的其他情形”等多种文字形式表达）；</w:t>
      </w:r>
    </w:p>
    <w:p>
      <w:pPr>
        <w:spacing w:line="3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）其他需要补充、细化的内容。</w:t>
      </w:r>
    </w:p>
    <w:p>
      <w:pPr>
        <w:tabs>
          <w:tab w:val="left" w:pos="2835"/>
        </w:tabs>
        <w:spacing w:line="320" w:lineRule="exact"/>
        <w:ind w:firstLine="484" w:firstLineChars="201"/>
        <w:rPr>
          <w:rFonts w:ascii="宋体" w:hAnsi="宋体"/>
          <w:b/>
          <w:sz w:val="24"/>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tabs>
          <w:tab w:val="left" w:pos="2835"/>
        </w:tabs>
        <w:spacing w:line="320" w:lineRule="exact"/>
        <w:ind w:firstLine="424" w:firstLineChars="201"/>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
      <w:pPr>
        <w:pStyle w:val="2"/>
      </w:pPr>
    </w:p>
    <w:p/>
    <w:p>
      <w:pPr>
        <w:pStyle w:val="2"/>
      </w:pPr>
    </w:p>
    <w:p>
      <w:pPr>
        <w:pStyle w:val="2"/>
        <w:rPr>
          <w:rFonts w:ascii="宋体" w:hAnsi="宋体"/>
          <w:b/>
        </w:rPr>
      </w:pPr>
    </w:p>
    <w:p>
      <w:pPr>
        <w:rPr>
          <w:rFonts w:ascii="宋体" w:hAnsi="宋体"/>
          <w:b/>
        </w:rPr>
      </w:pPr>
    </w:p>
    <w:p>
      <w:pPr>
        <w:pStyle w:val="2"/>
        <w:rPr>
          <w:rFonts w:ascii="宋体" w:hAnsi="宋体"/>
          <w:b/>
        </w:rPr>
      </w:pPr>
    </w:p>
    <w:p/>
    <w:p>
      <w:pPr>
        <w:spacing w:line="560" w:lineRule="exact"/>
        <w:jc w:val="center"/>
        <w:rPr>
          <w:rFonts w:ascii="宋体" w:hAnsi="宋体"/>
          <w:sz w:val="32"/>
        </w:rPr>
      </w:pPr>
      <w:r>
        <w:rPr>
          <w:rFonts w:hint="eastAsia" w:ascii="宋体" w:hAnsi="宋体"/>
          <w:b/>
          <w:bCs/>
          <w:sz w:val="32"/>
        </w:rPr>
        <w:t>合同专用条款数据表</w:t>
      </w:r>
    </w:p>
    <w:tbl>
      <w:tblPr>
        <w:tblStyle w:val="59"/>
        <w:tblW w:w="10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230"/>
        <w:gridCol w:w="8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667" w:type="dxa"/>
            <w:tcBorders>
              <w:top w:val="single" w:color="auto" w:sz="12" w:space="0"/>
            </w:tcBorders>
            <w:vAlign w:val="center"/>
          </w:tcPr>
          <w:p>
            <w:pPr>
              <w:rPr>
                <w:rFonts w:ascii="宋体" w:hAnsi="宋体"/>
                <w:b/>
                <w:sz w:val="24"/>
              </w:rPr>
            </w:pPr>
            <w:r>
              <w:rPr>
                <w:rFonts w:hint="eastAsia" w:ascii="宋体" w:hAnsi="宋体"/>
                <w:b/>
                <w:sz w:val="24"/>
              </w:rPr>
              <w:t>序号</w:t>
            </w:r>
          </w:p>
        </w:tc>
        <w:tc>
          <w:tcPr>
            <w:tcW w:w="1230" w:type="dxa"/>
            <w:tcBorders>
              <w:top w:val="single" w:color="auto" w:sz="12" w:space="0"/>
            </w:tcBorders>
            <w:vAlign w:val="center"/>
          </w:tcPr>
          <w:p>
            <w:pPr>
              <w:rPr>
                <w:rFonts w:ascii="宋体" w:hAnsi="宋体"/>
                <w:b/>
                <w:sz w:val="24"/>
              </w:rPr>
            </w:pPr>
            <w:r>
              <w:rPr>
                <w:rFonts w:hint="eastAsia" w:ascii="宋体" w:hAnsi="宋体"/>
                <w:b/>
                <w:sz w:val="24"/>
              </w:rPr>
              <w:t>条款号</w:t>
            </w:r>
          </w:p>
        </w:tc>
        <w:tc>
          <w:tcPr>
            <w:tcW w:w="8406" w:type="dxa"/>
            <w:tcBorders>
              <w:top w:val="single" w:color="auto" w:sz="12" w:space="0"/>
            </w:tcBorders>
            <w:vAlign w:val="center"/>
          </w:tcPr>
          <w:p>
            <w:pPr>
              <w:rPr>
                <w:rFonts w:ascii="宋体" w:hAnsi="宋体"/>
                <w:b/>
                <w:sz w:val="24"/>
              </w:rPr>
            </w:pPr>
            <w:r>
              <w:rPr>
                <w:rFonts w:hint="eastAsia" w:ascii="宋体" w:hAnsi="宋体"/>
                <w:b/>
                <w:sz w:val="24"/>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667" w:type="dxa"/>
            <w:vAlign w:val="center"/>
          </w:tcPr>
          <w:p>
            <w:pPr>
              <w:rPr>
                <w:rFonts w:ascii="宋体" w:hAnsi="宋体"/>
                <w:sz w:val="24"/>
              </w:rPr>
            </w:pPr>
            <w:r>
              <w:rPr>
                <w:rFonts w:ascii="宋体" w:hAnsi="宋体"/>
                <w:sz w:val="24"/>
              </w:rPr>
              <w:t>1</w:t>
            </w:r>
          </w:p>
        </w:tc>
        <w:tc>
          <w:tcPr>
            <w:tcW w:w="1230" w:type="dxa"/>
            <w:vAlign w:val="center"/>
          </w:tcPr>
          <w:p>
            <w:pPr>
              <w:rPr>
                <w:rFonts w:ascii="宋体" w:hAnsi="宋体"/>
                <w:sz w:val="24"/>
              </w:rPr>
            </w:pPr>
            <w:r>
              <w:rPr>
                <w:rFonts w:ascii="宋体" w:hAnsi="宋体"/>
                <w:sz w:val="24"/>
              </w:rPr>
              <w:t>1.1.2.2</w:t>
            </w:r>
          </w:p>
        </w:tc>
        <w:tc>
          <w:tcPr>
            <w:tcW w:w="8406" w:type="dxa"/>
            <w:vAlign w:val="center"/>
          </w:tcPr>
          <w:p>
            <w:pPr>
              <w:spacing w:line="240" w:lineRule="exact"/>
              <w:rPr>
                <w:rFonts w:ascii="宋体" w:hAnsi="宋体" w:cs="宋体"/>
                <w:sz w:val="24"/>
              </w:rPr>
            </w:pPr>
            <w:r>
              <w:rPr>
                <w:rFonts w:hint="eastAsia" w:ascii="宋体" w:hAnsi="宋体" w:cs="宋体"/>
                <w:sz w:val="24"/>
              </w:rPr>
              <w:t>发包人：兴业县公路建设养护中心</w:t>
            </w:r>
          </w:p>
          <w:p>
            <w:pPr>
              <w:spacing w:line="240" w:lineRule="exact"/>
              <w:rPr>
                <w:rFonts w:ascii="宋体" w:hAnsi="宋体" w:cs="宋体"/>
                <w:sz w:val="24"/>
              </w:rPr>
            </w:pPr>
            <w:r>
              <w:rPr>
                <w:rFonts w:hint="eastAsia" w:ascii="宋体" w:hAnsi="宋体" w:cs="宋体"/>
                <w:sz w:val="24"/>
              </w:rPr>
              <w:t>发包人代表：唐工</w:t>
            </w:r>
          </w:p>
          <w:p>
            <w:pPr>
              <w:spacing w:line="240" w:lineRule="exact"/>
              <w:rPr>
                <w:rFonts w:ascii="宋体" w:hAnsi="宋体"/>
                <w:sz w:val="24"/>
              </w:rPr>
            </w:pPr>
            <w:r>
              <w:rPr>
                <w:rFonts w:hint="eastAsia" w:ascii="宋体" w:hAnsi="宋体" w:cs="宋体"/>
                <w:sz w:val="24"/>
              </w:rPr>
              <w:t>地址：兴业县兴业大道路169号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2</w:t>
            </w:r>
          </w:p>
        </w:tc>
        <w:tc>
          <w:tcPr>
            <w:tcW w:w="1230" w:type="dxa"/>
            <w:vAlign w:val="center"/>
          </w:tcPr>
          <w:p>
            <w:pPr>
              <w:rPr>
                <w:rFonts w:ascii="宋体" w:hAnsi="宋体"/>
                <w:sz w:val="24"/>
              </w:rPr>
            </w:pPr>
            <w:r>
              <w:rPr>
                <w:rFonts w:ascii="宋体" w:hAnsi="宋体"/>
                <w:sz w:val="24"/>
              </w:rPr>
              <w:t>1.1.2.6</w:t>
            </w:r>
          </w:p>
        </w:tc>
        <w:tc>
          <w:tcPr>
            <w:tcW w:w="8406" w:type="dxa"/>
            <w:vAlign w:val="center"/>
          </w:tcPr>
          <w:p>
            <w:pPr>
              <w:spacing w:line="240" w:lineRule="exact"/>
              <w:rPr>
                <w:rFonts w:ascii="宋体" w:hAnsi="宋体" w:cs="宋体"/>
                <w:sz w:val="24"/>
              </w:rPr>
            </w:pPr>
            <w:r>
              <w:rPr>
                <w:rFonts w:hint="eastAsia" w:ascii="宋体" w:hAnsi="宋体" w:cs="宋体"/>
                <w:sz w:val="24"/>
              </w:rPr>
              <w:t>监 理 人：待定</w:t>
            </w:r>
          </w:p>
          <w:p>
            <w:pPr>
              <w:spacing w:line="240" w:lineRule="exact"/>
              <w:rPr>
                <w:rFonts w:ascii="宋体" w:hAnsi="宋体" w:cs="宋体"/>
                <w:sz w:val="24"/>
              </w:rPr>
            </w:pPr>
            <w:r>
              <w:rPr>
                <w:rFonts w:hint="eastAsia" w:ascii="宋体" w:hAnsi="宋体" w:cs="宋体"/>
                <w:sz w:val="24"/>
              </w:rPr>
              <w:t>地    址：待定                    邮政编码：待定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3</w:t>
            </w:r>
          </w:p>
        </w:tc>
        <w:tc>
          <w:tcPr>
            <w:tcW w:w="1230" w:type="dxa"/>
            <w:vAlign w:val="center"/>
          </w:tcPr>
          <w:p>
            <w:pPr>
              <w:rPr>
                <w:rFonts w:ascii="宋体" w:hAnsi="宋体"/>
                <w:sz w:val="24"/>
              </w:rPr>
            </w:pPr>
            <w:r>
              <w:rPr>
                <w:rFonts w:ascii="宋体" w:hAnsi="宋体"/>
                <w:sz w:val="24"/>
              </w:rPr>
              <w:t>1.1.4.5</w:t>
            </w:r>
          </w:p>
        </w:tc>
        <w:tc>
          <w:tcPr>
            <w:tcW w:w="8406" w:type="dxa"/>
            <w:vAlign w:val="center"/>
          </w:tcPr>
          <w:p>
            <w:pPr>
              <w:spacing w:line="360" w:lineRule="exact"/>
              <w:rPr>
                <w:rFonts w:ascii="宋体" w:hAnsi="宋体"/>
                <w:sz w:val="24"/>
              </w:rPr>
            </w:pPr>
            <w:r>
              <w:rPr>
                <w:rFonts w:hint="eastAsia" w:ascii="宋体" w:hAnsi="宋体"/>
                <w:sz w:val="24"/>
              </w:rPr>
              <w:t>缺陷责任期：自实际交工日期起计算</w:t>
            </w:r>
            <w:r>
              <w:rPr>
                <w:rFonts w:ascii="宋体" w:hAnsi="宋体"/>
                <w:sz w:val="24"/>
                <w:u w:val="single"/>
              </w:rPr>
              <w:t xml:space="preserve"> 1 </w:t>
            </w:r>
            <w:r>
              <w:rPr>
                <w:rFonts w:hint="eastAsia" w:ascii="宋体" w:hAnsi="宋体"/>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4</w:t>
            </w:r>
          </w:p>
        </w:tc>
        <w:tc>
          <w:tcPr>
            <w:tcW w:w="1230" w:type="dxa"/>
            <w:vAlign w:val="center"/>
          </w:tcPr>
          <w:p>
            <w:pPr>
              <w:rPr>
                <w:rFonts w:ascii="宋体" w:hAnsi="宋体"/>
                <w:sz w:val="24"/>
              </w:rPr>
            </w:pPr>
            <w:r>
              <w:rPr>
                <w:rFonts w:ascii="宋体" w:hAnsi="宋体"/>
                <w:sz w:val="24"/>
              </w:rPr>
              <w:t>5.2.4</w:t>
            </w:r>
          </w:p>
        </w:tc>
        <w:tc>
          <w:tcPr>
            <w:tcW w:w="8406" w:type="dxa"/>
            <w:vAlign w:val="center"/>
          </w:tcPr>
          <w:p>
            <w:pPr>
              <w:spacing w:line="360" w:lineRule="exact"/>
              <w:rPr>
                <w:rFonts w:ascii="宋体" w:hAnsi="宋体"/>
                <w:sz w:val="24"/>
                <w:u w:val="single"/>
              </w:rPr>
            </w:pPr>
            <w:r>
              <w:rPr>
                <w:rFonts w:hint="eastAsia" w:ascii="宋体" w:hAnsi="宋体"/>
                <w:sz w:val="24"/>
              </w:rPr>
              <w:t>发包人是否提供材料或工程设备：</w:t>
            </w:r>
            <w:r>
              <w:rPr>
                <w:rFonts w:hint="eastAsia" w:ascii="宋体" w:hAnsi="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5</w:t>
            </w:r>
          </w:p>
        </w:tc>
        <w:tc>
          <w:tcPr>
            <w:tcW w:w="1230" w:type="dxa"/>
            <w:vAlign w:val="center"/>
          </w:tcPr>
          <w:p>
            <w:pPr>
              <w:rPr>
                <w:rFonts w:ascii="宋体" w:hAnsi="宋体"/>
                <w:sz w:val="24"/>
              </w:rPr>
            </w:pPr>
            <w:r>
              <w:rPr>
                <w:rFonts w:ascii="宋体" w:hAnsi="宋体"/>
                <w:sz w:val="24"/>
              </w:rPr>
              <w:t>6.2</w:t>
            </w:r>
          </w:p>
        </w:tc>
        <w:tc>
          <w:tcPr>
            <w:tcW w:w="8406" w:type="dxa"/>
            <w:vAlign w:val="center"/>
          </w:tcPr>
          <w:p>
            <w:pPr>
              <w:spacing w:line="360" w:lineRule="exact"/>
              <w:rPr>
                <w:rFonts w:ascii="宋体" w:hAnsi="宋体"/>
                <w:sz w:val="24"/>
              </w:rPr>
            </w:pPr>
            <w:r>
              <w:rPr>
                <w:rFonts w:hint="eastAsia" w:ascii="宋体" w:hAnsi="宋体"/>
                <w:sz w:val="24"/>
              </w:rPr>
              <w:t>发包人是否提供施工设备和临时设施：</w:t>
            </w:r>
            <w:r>
              <w:rPr>
                <w:rFonts w:hint="eastAsia" w:ascii="宋体" w:hAnsi="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6</w:t>
            </w:r>
          </w:p>
        </w:tc>
        <w:tc>
          <w:tcPr>
            <w:tcW w:w="1230" w:type="dxa"/>
            <w:vAlign w:val="center"/>
          </w:tcPr>
          <w:p>
            <w:pPr>
              <w:rPr>
                <w:rFonts w:ascii="宋体" w:hAnsi="宋体"/>
                <w:sz w:val="24"/>
              </w:rPr>
            </w:pPr>
            <w:r>
              <w:rPr>
                <w:rFonts w:ascii="宋体" w:hAnsi="宋体"/>
                <w:sz w:val="24"/>
              </w:rPr>
              <w:t>11.5</w:t>
            </w:r>
          </w:p>
        </w:tc>
        <w:tc>
          <w:tcPr>
            <w:tcW w:w="8406" w:type="dxa"/>
            <w:vAlign w:val="center"/>
          </w:tcPr>
          <w:p>
            <w:pPr>
              <w:spacing w:line="360" w:lineRule="exact"/>
              <w:rPr>
                <w:rFonts w:ascii="宋体" w:hAnsi="宋体"/>
                <w:sz w:val="24"/>
              </w:rPr>
            </w:pPr>
            <w:r>
              <w:rPr>
                <w:rFonts w:hint="eastAsia" w:ascii="宋体" w:hAnsi="宋体"/>
                <w:sz w:val="24"/>
              </w:rPr>
              <w:t>逾期交工违约金：</w:t>
            </w:r>
            <w:r>
              <w:rPr>
                <w:rFonts w:ascii="宋体" w:hAnsi="宋体"/>
                <w:sz w:val="24"/>
                <w:u w:val="single"/>
              </w:rPr>
              <w:t xml:space="preserve">300 </w:t>
            </w:r>
            <w:r>
              <w:rPr>
                <w:rFonts w:hint="eastAsia" w:ascii="宋体" w:hAnsi="宋体"/>
                <w:sz w:val="24"/>
              </w:rPr>
              <w:t>元</w:t>
            </w:r>
            <w:r>
              <w:rPr>
                <w:rFonts w:ascii="宋体" w:hAnsi="宋体"/>
                <w:sz w:val="24"/>
              </w:rPr>
              <w:t>/</w:t>
            </w:r>
            <w:r>
              <w:rPr>
                <w:rFonts w:hint="eastAsia" w:ascii="宋体" w:hAnsi="宋体"/>
                <w:sz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7</w:t>
            </w:r>
          </w:p>
        </w:tc>
        <w:tc>
          <w:tcPr>
            <w:tcW w:w="1230" w:type="dxa"/>
            <w:vAlign w:val="center"/>
          </w:tcPr>
          <w:p>
            <w:pPr>
              <w:rPr>
                <w:rFonts w:ascii="宋体" w:hAnsi="宋体"/>
                <w:sz w:val="24"/>
              </w:rPr>
            </w:pPr>
            <w:r>
              <w:rPr>
                <w:rFonts w:ascii="宋体" w:hAnsi="宋体"/>
                <w:sz w:val="24"/>
              </w:rPr>
              <w:t>11.5</w:t>
            </w:r>
          </w:p>
        </w:tc>
        <w:tc>
          <w:tcPr>
            <w:tcW w:w="8406" w:type="dxa"/>
            <w:vAlign w:val="center"/>
          </w:tcPr>
          <w:p>
            <w:pPr>
              <w:spacing w:line="360" w:lineRule="exact"/>
              <w:rPr>
                <w:rFonts w:ascii="宋体" w:hAnsi="宋体"/>
                <w:sz w:val="24"/>
              </w:rPr>
            </w:pPr>
            <w:r>
              <w:rPr>
                <w:rFonts w:hint="eastAsia" w:ascii="宋体" w:hAnsi="宋体"/>
                <w:sz w:val="24"/>
              </w:rPr>
              <w:t>逾期交工违约金限额：签约合同价的</w:t>
            </w:r>
            <w:r>
              <w:rPr>
                <w:rFonts w:ascii="宋体" w:hAnsi="宋体" w:cs="宋体"/>
                <w:sz w:val="24"/>
                <w:u w:val="single"/>
              </w:rPr>
              <w:t xml:space="preserve"> 10 </w:t>
            </w:r>
            <w:r>
              <w:rPr>
                <w:rFonts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667" w:type="dxa"/>
            <w:vAlign w:val="center"/>
          </w:tcPr>
          <w:p>
            <w:pPr>
              <w:rPr>
                <w:rFonts w:ascii="宋体" w:hAnsi="宋体"/>
                <w:sz w:val="24"/>
              </w:rPr>
            </w:pPr>
            <w:r>
              <w:rPr>
                <w:rFonts w:ascii="宋体" w:hAnsi="宋体"/>
                <w:sz w:val="24"/>
              </w:rPr>
              <w:t>8</w:t>
            </w:r>
          </w:p>
        </w:tc>
        <w:tc>
          <w:tcPr>
            <w:tcW w:w="1230" w:type="dxa"/>
            <w:vAlign w:val="center"/>
          </w:tcPr>
          <w:p>
            <w:pPr>
              <w:rPr>
                <w:rFonts w:ascii="宋体" w:hAnsi="宋体"/>
                <w:sz w:val="24"/>
              </w:rPr>
            </w:pPr>
            <w:r>
              <w:rPr>
                <w:rFonts w:ascii="宋体" w:hAnsi="宋体"/>
                <w:sz w:val="24"/>
              </w:rPr>
              <w:t>16.1</w:t>
            </w:r>
          </w:p>
        </w:tc>
        <w:tc>
          <w:tcPr>
            <w:tcW w:w="8406" w:type="dxa"/>
            <w:vAlign w:val="center"/>
          </w:tcPr>
          <w:p>
            <w:pPr>
              <w:spacing w:line="360" w:lineRule="exact"/>
              <w:rPr>
                <w:rFonts w:ascii="宋体" w:hAnsi="宋体"/>
                <w:b/>
                <w:sz w:val="24"/>
              </w:rPr>
            </w:pPr>
            <w:r>
              <w:rPr>
                <w:rFonts w:hint="eastAsia" w:ascii="宋体" w:hAnsi="宋体"/>
                <w:b/>
                <w:sz w:val="24"/>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9</w:t>
            </w:r>
          </w:p>
        </w:tc>
        <w:tc>
          <w:tcPr>
            <w:tcW w:w="1230" w:type="dxa"/>
            <w:vAlign w:val="center"/>
          </w:tcPr>
          <w:p>
            <w:pPr>
              <w:rPr>
                <w:rFonts w:ascii="宋体" w:hAnsi="宋体"/>
                <w:sz w:val="24"/>
              </w:rPr>
            </w:pPr>
            <w:r>
              <w:rPr>
                <w:rFonts w:ascii="宋体" w:hAnsi="宋体"/>
                <w:sz w:val="24"/>
              </w:rPr>
              <w:t>17.2.1</w:t>
            </w:r>
            <w:r>
              <w:rPr>
                <w:rFonts w:hint="eastAsia" w:ascii="宋体" w:hAnsi="宋体"/>
                <w:sz w:val="24"/>
              </w:rPr>
              <w:t>（</w:t>
            </w:r>
            <w:r>
              <w:rPr>
                <w:rFonts w:ascii="宋体" w:hAnsi="宋体"/>
                <w:sz w:val="24"/>
              </w:rPr>
              <w:t>1</w:t>
            </w:r>
            <w:r>
              <w:rPr>
                <w:rFonts w:hint="eastAsia" w:ascii="宋体" w:hAnsi="宋体"/>
                <w:sz w:val="24"/>
              </w:rPr>
              <w:t>）</w:t>
            </w:r>
          </w:p>
        </w:tc>
        <w:tc>
          <w:tcPr>
            <w:tcW w:w="8406" w:type="dxa"/>
            <w:vAlign w:val="center"/>
          </w:tcPr>
          <w:p>
            <w:pPr>
              <w:spacing w:line="360" w:lineRule="exact"/>
              <w:rPr>
                <w:rFonts w:ascii="宋体" w:hAnsi="宋体"/>
                <w:sz w:val="24"/>
              </w:rPr>
            </w:pPr>
            <w:r>
              <w:rPr>
                <w:rFonts w:hint="eastAsia" w:ascii="宋体" w:hAnsi="宋体"/>
                <w:sz w:val="24"/>
              </w:rPr>
              <w:t>开工预付款金额：签约合同价的</w:t>
            </w:r>
            <w:r>
              <w:rPr>
                <w:rFonts w:ascii="宋体" w:hAnsi="宋体" w:cs="宋体"/>
                <w:sz w:val="24"/>
                <w:u w:val="single"/>
              </w:rPr>
              <w:t xml:space="preserve"> 10 </w:t>
            </w:r>
            <w:r>
              <w:rPr>
                <w:rFonts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10</w:t>
            </w:r>
          </w:p>
        </w:tc>
        <w:tc>
          <w:tcPr>
            <w:tcW w:w="1230" w:type="dxa"/>
            <w:vAlign w:val="center"/>
          </w:tcPr>
          <w:p>
            <w:pPr>
              <w:rPr>
                <w:rFonts w:ascii="宋体" w:hAnsi="宋体"/>
                <w:sz w:val="24"/>
              </w:rPr>
            </w:pPr>
            <w:r>
              <w:rPr>
                <w:rFonts w:ascii="宋体" w:hAnsi="宋体" w:cs="宋体"/>
                <w:sz w:val="24"/>
              </w:rPr>
              <w:t>17.2.1</w:t>
            </w:r>
            <w:r>
              <w:rPr>
                <w:rFonts w:hint="eastAsia" w:ascii="宋体" w:hAnsi="宋体"/>
                <w:sz w:val="24"/>
              </w:rPr>
              <w:t>（</w:t>
            </w:r>
            <w:r>
              <w:rPr>
                <w:rFonts w:ascii="宋体" w:hAnsi="宋体"/>
                <w:sz w:val="24"/>
              </w:rPr>
              <w:t>2</w:t>
            </w:r>
            <w:r>
              <w:rPr>
                <w:rFonts w:hint="eastAsia" w:ascii="宋体" w:hAnsi="宋体"/>
                <w:sz w:val="24"/>
              </w:rPr>
              <w:t>）</w:t>
            </w:r>
          </w:p>
        </w:tc>
        <w:tc>
          <w:tcPr>
            <w:tcW w:w="8406" w:type="dxa"/>
            <w:vAlign w:val="center"/>
          </w:tcPr>
          <w:p>
            <w:pPr>
              <w:spacing w:line="360" w:lineRule="exact"/>
              <w:rPr>
                <w:rFonts w:ascii="宋体" w:hAnsi="宋体" w:cs="宋体"/>
                <w:sz w:val="24"/>
              </w:rPr>
            </w:pPr>
            <w:r>
              <w:rPr>
                <w:rFonts w:hint="eastAsia" w:ascii="宋体" w:hAnsi="宋体" w:cs="宋体"/>
                <w:sz w:val="24"/>
              </w:rPr>
              <w:t>材料、设备预付款比例：</w:t>
            </w:r>
            <w:r>
              <w:rPr>
                <w:rFonts w:hint="eastAsia" w:ascii="宋体" w:hAnsi="宋体"/>
                <w:sz w:val="24"/>
                <w:u w:val="single"/>
              </w:rPr>
              <w:t>砂、碎石、水泥</w:t>
            </w:r>
            <w:r>
              <w:rPr>
                <w:rFonts w:hint="eastAsia" w:ascii="宋体" w:hAnsi="宋体" w:cs="宋体"/>
                <w:sz w:val="24"/>
              </w:rPr>
              <w:t>等主要材料、设备单据所列费用的</w:t>
            </w:r>
            <w:r>
              <w:rPr>
                <w:rFonts w:ascii="宋体" w:hAnsi="宋体" w:cs="宋体"/>
                <w:sz w:val="24"/>
                <w:u w:val="single"/>
              </w:rPr>
              <w:t xml:space="preserve"> 70 </w:t>
            </w:r>
            <w:r>
              <w:rPr>
                <w:rFonts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11</w:t>
            </w:r>
          </w:p>
        </w:tc>
        <w:tc>
          <w:tcPr>
            <w:tcW w:w="1230" w:type="dxa"/>
            <w:vAlign w:val="center"/>
          </w:tcPr>
          <w:p>
            <w:pPr>
              <w:rPr>
                <w:rFonts w:ascii="宋体" w:hAnsi="宋体"/>
                <w:sz w:val="24"/>
              </w:rPr>
            </w:pPr>
            <w:r>
              <w:rPr>
                <w:rFonts w:ascii="宋体" w:hAnsi="宋体"/>
                <w:sz w:val="24"/>
              </w:rPr>
              <w:t>17.3.2</w:t>
            </w:r>
          </w:p>
        </w:tc>
        <w:tc>
          <w:tcPr>
            <w:tcW w:w="8406" w:type="dxa"/>
            <w:vAlign w:val="center"/>
          </w:tcPr>
          <w:p>
            <w:pPr>
              <w:spacing w:line="360" w:lineRule="exact"/>
              <w:rPr>
                <w:rFonts w:ascii="宋体" w:hAnsi="宋体"/>
                <w:sz w:val="24"/>
              </w:rPr>
            </w:pPr>
            <w:r>
              <w:rPr>
                <w:rFonts w:hint="eastAsia" w:ascii="宋体" w:hAnsi="宋体"/>
                <w:sz w:val="24"/>
              </w:rPr>
              <w:t>承包人在每个付款周期末向监理人提交进度付款申请单的份数：</w:t>
            </w:r>
            <w:r>
              <w:rPr>
                <w:rFonts w:ascii="宋体" w:hAnsi="宋体"/>
                <w:sz w:val="24"/>
                <w:u w:val="single"/>
              </w:rPr>
              <w:t xml:space="preserve"> 4 </w:t>
            </w:r>
            <w:r>
              <w:rPr>
                <w:rFonts w:hint="eastAsia" w:ascii="宋体" w:hAnsi="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12</w:t>
            </w:r>
          </w:p>
        </w:tc>
        <w:tc>
          <w:tcPr>
            <w:tcW w:w="1230" w:type="dxa"/>
            <w:vAlign w:val="center"/>
          </w:tcPr>
          <w:p>
            <w:pPr>
              <w:rPr>
                <w:rFonts w:ascii="宋体" w:hAnsi="宋体"/>
                <w:sz w:val="24"/>
              </w:rPr>
            </w:pPr>
            <w:r>
              <w:rPr>
                <w:rFonts w:ascii="宋体" w:hAnsi="宋体"/>
                <w:sz w:val="24"/>
              </w:rPr>
              <w:t>17.3.3</w:t>
            </w:r>
            <w:r>
              <w:rPr>
                <w:rFonts w:hint="eastAsia" w:ascii="宋体" w:hAnsi="宋体"/>
                <w:sz w:val="24"/>
              </w:rPr>
              <w:t>（</w:t>
            </w:r>
            <w:r>
              <w:rPr>
                <w:rFonts w:ascii="宋体" w:hAnsi="宋体"/>
                <w:sz w:val="24"/>
              </w:rPr>
              <w:t>1</w:t>
            </w:r>
            <w:r>
              <w:rPr>
                <w:rFonts w:hint="eastAsia" w:ascii="宋体" w:hAnsi="宋体"/>
                <w:sz w:val="24"/>
              </w:rPr>
              <w:t>）</w:t>
            </w:r>
          </w:p>
        </w:tc>
        <w:tc>
          <w:tcPr>
            <w:tcW w:w="8406" w:type="dxa"/>
            <w:vAlign w:val="center"/>
          </w:tcPr>
          <w:p>
            <w:pPr>
              <w:spacing w:line="360" w:lineRule="exact"/>
              <w:rPr>
                <w:rFonts w:ascii="宋体" w:hAnsi="宋体"/>
                <w:sz w:val="24"/>
              </w:rPr>
            </w:pPr>
            <w:r>
              <w:rPr>
                <w:rFonts w:hint="eastAsia" w:ascii="宋体" w:hAnsi="宋体"/>
                <w:sz w:val="24"/>
              </w:rPr>
              <w:t>进度付款证书最低限额为签约合同价的</w:t>
            </w:r>
            <w:r>
              <w:rPr>
                <w:rFonts w:ascii="宋体" w:hAnsi="宋体"/>
                <w:sz w:val="24"/>
                <w:u w:val="single"/>
              </w:rPr>
              <w:t xml:space="preserve"> 25 </w:t>
            </w:r>
            <w:r>
              <w:rPr>
                <w:rFonts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13</w:t>
            </w:r>
          </w:p>
        </w:tc>
        <w:tc>
          <w:tcPr>
            <w:tcW w:w="1230" w:type="dxa"/>
            <w:vAlign w:val="center"/>
          </w:tcPr>
          <w:p>
            <w:pPr>
              <w:rPr>
                <w:rFonts w:ascii="宋体" w:hAnsi="宋体"/>
                <w:sz w:val="24"/>
              </w:rPr>
            </w:pPr>
            <w:r>
              <w:rPr>
                <w:rFonts w:ascii="宋体" w:hAnsi="宋体"/>
                <w:sz w:val="24"/>
              </w:rPr>
              <w:t>17.3.3</w:t>
            </w:r>
            <w:r>
              <w:rPr>
                <w:rFonts w:hint="eastAsia" w:ascii="宋体" w:hAnsi="宋体"/>
                <w:sz w:val="24"/>
              </w:rPr>
              <w:t>（</w:t>
            </w:r>
            <w:r>
              <w:rPr>
                <w:rFonts w:ascii="宋体" w:hAnsi="宋体"/>
                <w:sz w:val="24"/>
              </w:rPr>
              <w:t>2</w:t>
            </w:r>
            <w:r>
              <w:rPr>
                <w:rFonts w:hint="eastAsia" w:ascii="宋体" w:hAnsi="宋体"/>
                <w:sz w:val="24"/>
              </w:rPr>
              <w:t>）</w:t>
            </w:r>
          </w:p>
        </w:tc>
        <w:tc>
          <w:tcPr>
            <w:tcW w:w="8406" w:type="dxa"/>
            <w:vAlign w:val="center"/>
          </w:tcPr>
          <w:p>
            <w:pPr>
              <w:spacing w:line="360" w:lineRule="exact"/>
              <w:rPr>
                <w:rFonts w:ascii="宋体" w:hAnsi="宋体"/>
                <w:sz w:val="24"/>
              </w:rPr>
            </w:pPr>
            <w:r>
              <w:rPr>
                <w:rFonts w:hint="eastAsia" w:ascii="宋体" w:hAnsi="宋体"/>
                <w:sz w:val="24"/>
              </w:rPr>
              <w:t>逾期付款违约金的利率：银行同期利率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14</w:t>
            </w:r>
          </w:p>
        </w:tc>
        <w:tc>
          <w:tcPr>
            <w:tcW w:w="1230" w:type="dxa"/>
            <w:vAlign w:val="center"/>
          </w:tcPr>
          <w:p>
            <w:pPr>
              <w:rPr>
                <w:rFonts w:ascii="宋体" w:hAnsi="宋体"/>
                <w:sz w:val="24"/>
              </w:rPr>
            </w:pPr>
            <w:r>
              <w:rPr>
                <w:rFonts w:ascii="宋体" w:hAnsi="宋体"/>
                <w:sz w:val="24"/>
              </w:rPr>
              <w:t>17.4.1</w:t>
            </w:r>
          </w:p>
        </w:tc>
        <w:tc>
          <w:tcPr>
            <w:tcW w:w="8406" w:type="dxa"/>
            <w:vAlign w:val="center"/>
          </w:tcPr>
          <w:p>
            <w:pPr>
              <w:spacing w:line="360" w:lineRule="exact"/>
              <w:rPr>
                <w:rFonts w:ascii="宋体" w:hAnsi="宋体"/>
                <w:sz w:val="24"/>
              </w:rPr>
            </w:pPr>
            <w:r>
              <w:rPr>
                <w:rFonts w:hint="eastAsia" w:ascii="宋体" w:hAnsi="宋体"/>
                <w:sz w:val="24"/>
              </w:rPr>
              <w:t>质量保证金限额：签约合同价的</w:t>
            </w:r>
            <w:r>
              <w:rPr>
                <w:rFonts w:ascii="宋体" w:hAnsi="宋体" w:cs="宋体"/>
                <w:sz w:val="24"/>
                <w:u w:val="single"/>
              </w:rPr>
              <w:t xml:space="preserve"> 3 </w:t>
            </w:r>
            <w:r>
              <w:rPr>
                <w:rFonts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15</w:t>
            </w:r>
          </w:p>
        </w:tc>
        <w:tc>
          <w:tcPr>
            <w:tcW w:w="1230" w:type="dxa"/>
            <w:vAlign w:val="center"/>
          </w:tcPr>
          <w:p>
            <w:pPr>
              <w:rPr>
                <w:rFonts w:ascii="宋体" w:hAnsi="宋体"/>
                <w:sz w:val="24"/>
              </w:rPr>
            </w:pPr>
            <w:r>
              <w:rPr>
                <w:rFonts w:ascii="宋体" w:hAnsi="宋体"/>
                <w:sz w:val="24"/>
              </w:rPr>
              <w:t>17.5.1</w:t>
            </w:r>
          </w:p>
        </w:tc>
        <w:tc>
          <w:tcPr>
            <w:tcW w:w="8406" w:type="dxa"/>
            <w:vAlign w:val="center"/>
          </w:tcPr>
          <w:p>
            <w:pPr>
              <w:spacing w:line="360" w:lineRule="exact"/>
              <w:rPr>
                <w:rFonts w:ascii="宋体" w:hAnsi="宋体"/>
                <w:sz w:val="24"/>
              </w:rPr>
            </w:pPr>
            <w:r>
              <w:rPr>
                <w:rFonts w:hint="eastAsia" w:ascii="宋体" w:hAnsi="宋体"/>
                <w:sz w:val="24"/>
              </w:rPr>
              <w:t>承包人向监理人提交交工付款申请单（包括相关证明材料）的份数：</w:t>
            </w:r>
            <w:r>
              <w:rPr>
                <w:rFonts w:ascii="宋体" w:hAnsi="宋体"/>
                <w:sz w:val="24"/>
                <w:u w:val="single"/>
              </w:rPr>
              <w:t xml:space="preserve"> 4 </w:t>
            </w:r>
            <w:r>
              <w:rPr>
                <w:rFonts w:hint="eastAsia" w:ascii="宋体" w:hAnsi="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16</w:t>
            </w:r>
          </w:p>
        </w:tc>
        <w:tc>
          <w:tcPr>
            <w:tcW w:w="1230" w:type="dxa"/>
            <w:vAlign w:val="center"/>
          </w:tcPr>
          <w:p>
            <w:pPr>
              <w:rPr>
                <w:rFonts w:ascii="宋体" w:hAnsi="宋体"/>
                <w:sz w:val="24"/>
              </w:rPr>
            </w:pPr>
            <w:r>
              <w:rPr>
                <w:rFonts w:ascii="宋体" w:hAnsi="宋体"/>
                <w:sz w:val="24"/>
              </w:rPr>
              <w:t>17.6.1</w:t>
            </w:r>
          </w:p>
        </w:tc>
        <w:tc>
          <w:tcPr>
            <w:tcW w:w="8406" w:type="dxa"/>
            <w:vAlign w:val="center"/>
          </w:tcPr>
          <w:p>
            <w:pPr>
              <w:spacing w:line="360" w:lineRule="exact"/>
              <w:rPr>
                <w:rFonts w:ascii="宋体" w:hAnsi="宋体"/>
                <w:sz w:val="24"/>
              </w:rPr>
            </w:pPr>
            <w:r>
              <w:rPr>
                <w:rFonts w:hint="eastAsia" w:ascii="宋体" w:hAnsi="宋体"/>
                <w:sz w:val="24"/>
              </w:rPr>
              <w:t>承包人向监理人提交最终结清申请单（包括相关证明材料）的份数：</w:t>
            </w:r>
            <w:r>
              <w:rPr>
                <w:rFonts w:ascii="宋体" w:hAnsi="宋体"/>
                <w:sz w:val="24"/>
                <w:u w:val="single"/>
              </w:rPr>
              <w:t xml:space="preserve"> 4 </w:t>
            </w:r>
            <w:r>
              <w:rPr>
                <w:rFonts w:hint="eastAsia" w:ascii="宋体" w:hAnsi="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17</w:t>
            </w:r>
          </w:p>
        </w:tc>
        <w:tc>
          <w:tcPr>
            <w:tcW w:w="1230" w:type="dxa"/>
            <w:vAlign w:val="center"/>
          </w:tcPr>
          <w:p>
            <w:pPr>
              <w:rPr>
                <w:rFonts w:ascii="宋体" w:hAnsi="宋体"/>
                <w:sz w:val="24"/>
              </w:rPr>
            </w:pPr>
            <w:r>
              <w:rPr>
                <w:rFonts w:ascii="宋体" w:hAnsi="宋体"/>
                <w:sz w:val="24"/>
              </w:rPr>
              <w:t>18.5.1</w:t>
            </w:r>
          </w:p>
        </w:tc>
        <w:tc>
          <w:tcPr>
            <w:tcW w:w="8406" w:type="dxa"/>
            <w:vAlign w:val="center"/>
          </w:tcPr>
          <w:p>
            <w:pPr>
              <w:spacing w:line="360" w:lineRule="exact"/>
              <w:rPr>
                <w:rFonts w:ascii="宋体" w:hAnsi="宋体"/>
                <w:sz w:val="24"/>
                <w:u w:val="single"/>
              </w:rPr>
            </w:pPr>
            <w:r>
              <w:rPr>
                <w:rFonts w:hint="eastAsia" w:ascii="宋体" w:hAnsi="宋体"/>
                <w:sz w:val="24"/>
              </w:rPr>
              <w:t>单位工程或工程设备是否需投入施工期运行：</w:t>
            </w:r>
            <w:r>
              <w:rPr>
                <w:rFonts w:hint="eastAsia" w:ascii="宋体" w:hAnsi="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18</w:t>
            </w:r>
          </w:p>
        </w:tc>
        <w:tc>
          <w:tcPr>
            <w:tcW w:w="1230" w:type="dxa"/>
            <w:vAlign w:val="center"/>
          </w:tcPr>
          <w:p>
            <w:pPr>
              <w:rPr>
                <w:rFonts w:ascii="宋体" w:hAnsi="宋体"/>
                <w:sz w:val="24"/>
              </w:rPr>
            </w:pPr>
            <w:r>
              <w:rPr>
                <w:rFonts w:ascii="宋体" w:hAnsi="宋体"/>
                <w:sz w:val="24"/>
              </w:rPr>
              <w:t>18.6.1</w:t>
            </w:r>
          </w:p>
        </w:tc>
        <w:tc>
          <w:tcPr>
            <w:tcW w:w="8406" w:type="dxa"/>
            <w:vAlign w:val="center"/>
          </w:tcPr>
          <w:p>
            <w:pPr>
              <w:spacing w:line="360" w:lineRule="exact"/>
              <w:rPr>
                <w:rFonts w:ascii="宋体" w:hAnsi="宋体"/>
                <w:sz w:val="24"/>
                <w:u w:val="single"/>
              </w:rPr>
            </w:pPr>
            <w:r>
              <w:rPr>
                <w:rFonts w:hint="eastAsia" w:ascii="宋体" w:hAnsi="宋体"/>
                <w:sz w:val="24"/>
              </w:rPr>
              <w:t>本工程及工程设备是否进行试运行：</w:t>
            </w:r>
            <w:r>
              <w:rPr>
                <w:rFonts w:hint="eastAsia" w:ascii="宋体" w:hAnsi="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tcBorders>
              <w:bottom w:val="single" w:color="auto" w:sz="4" w:space="0"/>
            </w:tcBorders>
            <w:vAlign w:val="center"/>
          </w:tcPr>
          <w:p>
            <w:pPr>
              <w:rPr>
                <w:rFonts w:ascii="宋体" w:hAnsi="宋体"/>
                <w:sz w:val="24"/>
              </w:rPr>
            </w:pPr>
            <w:r>
              <w:rPr>
                <w:rFonts w:ascii="宋体" w:hAnsi="宋体"/>
                <w:sz w:val="24"/>
              </w:rPr>
              <w:t>19</w:t>
            </w:r>
          </w:p>
        </w:tc>
        <w:tc>
          <w:tcPr>
            <w:tcW w:w="1230" w:type="dxa"/>
            <w:tcBorders>
              <w:bottom w:val="single" w:color="auto" w:sz="4" w:space="0"/>
            </w:tcBorders>
            <w:vAlign w:val="center"/>
          </w:tcPr>
          <w:p>
            <w:pPr>
              <w:rPr>
                <w:rFonts w:ascii="宋体" w:hAnsi="宋体"/>
                <w:sz w:val="24"/>
              </w:rPr>
            </w:pPr>
            <w:r>
              <w:rPr>
                <w:rFonts w:ascii="宋体" w:hAnsi="宋体"/>
                <w:sz w:val="24"/>
              </w:rPr>
              <w:t>19.7</w:t>
            </w:r>
          </w:p>
        </w:tc>
        <w:tc>
          <w:tcPr>
            <w:tcW w:w="8406" w:type="dxa"/>
            <w:tcBorders>
              <w:bottom w:val="single" w:color="auto" w:sz="4" w:space="0"/>
            </w:tcBorders>
            <w:vAlign w:val="center"/>
          </w:tcPr>
          <w:p>
            <w:pPr>
              <w:spacing w:line="360" w:lineRule="exact"/>
              <w:rPr>
                <w:rFonts w:ascii="宋体" w:hAnsi="宋体"/>
                <w:sz w:val="24"/>
              </w:rPr>
            </w:pPr>
            <w:r>
              <w:rPr>
                <w:rFonts w:hint="eastAsia" w:ascii="宋体" w:hAnsi="宋体"/>
                <w:sz w:val="24"/>
              </w:rPr>
              <w:t>保修期：自实际交工日期起计算</w:t>
            </w:r>
            <w:r>
              <w:rPr>
                <w:rFonts w:ascii="宋体" w:hAnsi="宋体"/>
                <w:sz w:val="24"/>
                <w:u w:val="single"/>
              </w:rPr>
              <w:t xml:space="preserve"> 1 </w:t>
            </w:r>
            <w:r>
              <w:rPr>
                <w:rFonts w:hint="eastAsia" w:ascii="宋体" w:hAnsi="宋体"/>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6" w:hRule="atLeast"/>
          <w:jc w:val="center"/>
        </w:trPr>
        <w:tc>
          <w:tcPr>
            <w:tcW w:w="667" w:type="dxa"/>
            <w:vAlign w:val="center"/>
          </w:tcPr>
          <w:p>
            <w:pPr>
              <w:rPr>
                <w:rFonts w:ascii="宋体" w:hAnsi="宋体"/>
                <w:sz w:val="24"/>
              </w:rPr>
            </w:pPr>
            <w:r>
              <w:rPr>
                <w:rFonts w:ascii="宋体" w:hAnsi="宋体"/>
                <w:sz w:val="24"/>
              </w:rPr>
              <w:t>20</w:t>
            </w:r>
          </w:p>
        </w:tc>
        <w:tc>
          <w:tcPr>
            <w:tcW w:w="1230" w:type="dxa"/>
            <w:vAlign w:val="center"/>
          </w:tcPr>
          <w:p>
            <w:pPr>
              <w:rPr>
                <w:rFonts w:ascii="宋体" w:hAnsi="宋体"/>
                <w:sz w:val="24"/>
              </w:rPr>
            </w:pPr>
            <w:r>
              <w:rPr>
                <w:rFonts w:ascii="宋体" w:hAnsi="宋体"/>
                <w:sz w:val="24"/>
              </w:rPr>
              <w:t>20.1</w:t>
            </w:r>
          </w:p>
        </w:tc>
        <w:tc>
          <w:tcPr>
            <w:tcW w:w="8406" w:type="dxa"/>
            <w:vAlign w:val="center"/>
          </w:tcPr>
          <w:p>
            <w:pPr>
              <w:spacing w:line="240" w:lineRule="exact"/>
              <w:rPr>
                <w:rFonts w:ascii="宋体" w:hAnsi="宋体" w:cs="宋体"/>
                <w:sz w:val="24"/>
              </w:rPr>
            </w:pPr>
            <w:r>
              <w:rPr>
                <w:rFonts w:hint="eastAsia" w:ascii="宋体" w:hAnsi="宋体" w:cs="宋体"/>
                <w:sz w:val="24"/>
              </w:rPr>
              <w:t>建筑工程一切险的投保内容：为永久工程、临时工程和设备及已运至施工工地用于永久工程的材料和设备所投的保险。建筑工程一切险由承包人承担，谈判人应根据项目情况并咨询相关保险公司后，考虑在工程量清单第100章相应栏目中报价。发包人在接到保险单后，将按照保险单的费用直接向承包人支付（业主在计量支付时根据保险公司的保单金额以总额为单位计量，但总支付额不超报价金额）。</w:t>
            </w:r>
          </w:p>
          <w:p>
            <w:pPr>
              <w:spacing w:line="240" w:lineRule="exact"/>
              <w:rPr>
                <w:rFonts w:ascii="宋体" w:hAnsi="宋体" w:cs="宋体"/>
                <w:sz w:val="24"/>
              </w:rPr>
            </w:pPr>
            <w:r>
              <w:rPr>
                <w:rFonts w:hint="eastAsia" w:ascii="宋体" w:hAnsi="宋体" w:cs="宋体"/>
                <w:sz w:val="24"/>
              </w:rPr>
              <w:t>保险期限：开工日起直至本合同工程签发缺陷责任期终止证书止（即合同工期+缺陷责任期）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21</w:t>
            </w:r>
          </w:p>
        </w:tc>
        <w:tc>
          <w:tcPr>
            <w:tcW w:w="1230" w:type="dxa"/>
            <w:vAlign w:val="center"/>
          </w:tcPr>
          <w:p>
            <w:pPr>
              <w:rPr>
                <w:rFonts w:ascii="宋体" w:hAnsi="宋体"/>
                <w:sz w:val="24"/>
              </w:rPr>
            </w:pPr>
            <w:r>
              <w:rPr>
                <w:rFonts w:ascii="宋体" w:hAnsi="宋体"/>
                <w:sz w:val="24"/>
              </w:rPr>
              <w:t>20.4.2</w:t>
            </w:r>
          </w:p>
        </w:tc>
        <w:tc>
          <w:tcPr>
            <w:tcW w:w="8406" w:type="dxa"/>
            <w:vAlign w:val="center"/>
          </w:tcPr>
          <w:p>
            <w:pPr>
              <w:spacing w:line="240" w:lineRule="exact"/>
              <w:rPr>
                <w:rFonts w:ascii="宋体" w:hAnsi="宋体" w:cs="宋体"/>
                <w:sz w:val="24"/>
              </w:rPr>
            </w:pPr>
            <w:r>
              <w:rPr>
                <w:rFonts w:hint="eastAsia" w:ascii="宋体" w:hAnsi="宋体" w:cs="宋体"/>
                <w:sz w:val="24"/>
              </w:rPr>
              <w:t>第三者责任险的投保内容：是对因实施合同工程而造成的财产（本工程除外）损失或损害，或人员（业主和承包人雇员除外）的死亡或伤残所负责进行的保险。第三者责任险的最低投保金额不低于</w:t>
            </w:r>
            <w:r>
              <w:rPr>
                <w:rFonts w:hint="eastAsia" w:ascii="宋体" w:hAnsi="宋体" w:cs="宋体"/>
                <w:color w:val="FF0000"/>
                <w:sz w:val="24"/>
                <w:lang w:eastAsia="zh-CN"/>
              </w:rPr>
              <w:t>肆</w:t>
            </w:r>
            <w:r>
              <w:rPr>
                <w:rFonts w:hint="eastAsia" w:ascii="宋体" w:hAnsi="宋体" w:cs="宋体"/>
                <w:color w:val="FF0000"/>
                <w:sz w:val="24"/>
              </w:rPr>
              <w:t>拾万元</w:t>
            </w:r>
            <w:r>
              <w:rPr>
                <w:rFonts w:hint="eastAsia" w:ascii="宋体" w:hAnsi="宋体" w:cs="宋体"/>
                <w:sz w:val="24"/>
              </w:rPr>
              <w:t>，事故次数不限（不计免赔额）。第三者责任险由承包人承担，谈判人应根据项目情况并咨询相关保险公司后，考虑在工程量清单第100章相应栏目中报价。发包人在接到保险单后，将按照保险单的费用直接向承包人支付（业主在计量支付时根据保险公司的保单金额以总额为单位计量，但总支付额不超报价金额）。</w:t>
            </w:r>
          </w:p>
          <w:p>
            <w:pPr>
              <w:spacing w:line="240" w:lineRule="exact"/>
              <w:rPr>
                <w:rFonts w:ascii="宋体" w:hAnsi="宋体" w:cs="宋体"/>
                <w:sz w:val="24"/>
              </w:rPr>
            </w:pPr>
            <w:r>
              <w:rPr>
                <w:rFonts w:hint="eastAsia" w:ascii="宋体" w:hAnsi="宋体" w:cs="宋体"/>
                <w:sz w:val="24"/>
              </w:rPr>
              <w:t>保险期限：开工日起直至本合同工程签发缺陷责任期终止证书止（即合同工期+缺陷责任期）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jc w:val="center"/>
        </w:trPr>
        <w:tc>
          <w:tcPr>
            <w:tcW w:w="667" w:type="dxa"/>
            <w:vAlign w:val="center"/>
          </w:tcPr>
          <w:p>
            <w:pPr>
              <w:rPr>
                <w:rFonts w:ascii="宋体" w:hAnsi="宋体"/>
                <w:sz w:val="24"/>
              </w:rPr>
            </w:pPr>
            <w:r>
              <w:rPr>
                <w:rFonts w:ascii="宋体" w:hAnsi="宋体"/>
                <w:sz w:val="24"/>
              </w:rPr>
              <w:t>22</w:t>
            </w:r>
          </w:p>
        </w:tc>
        <w:tc>
          <w:tcPr>
            <w:tcW w:w="1230" w:type="dxa"/>
            <w:vAlign w:val="center"/>
          </w:tcPr>
          <w:p>
            <w:pPr>
              <w:rPr>
                <w:rFonts w:ascii="宋体" w:hAnsi="宋体"/>
                <w:sz w:val="24"/>
              </w:rPr>
            </w:pPr>
          </w:p>
        </w:tc>
        <w:tc>
          <w:tcPr>
            <w:tcW w:w="8406" w:type="dxa"/>
            <w:vAlign w:val="center"/>
          </w:tcPr>
          <w:p>
            <w:pPr>
              <w:spacing w:line="240" w:lineRule="exact"/>
              <w:rPr>
                <w:rFonts w:ascii="宋体" w:hAnsi="宋体" w:cs="宋体"/>
                <w:sz w:val="24"/>
              </w:rPr>
            </w:pPr>
            <w:r>
              <w:rPr>
                <w:rFonts w:hint="eastAsia" w:ascii="宋体" w:hAnsi="宋体" w:cs="宋体"/>
                <w:sz w:val="24"/>
              </w:rPr>
              <w:t>其他保险:成交单位应为本工程项目办理除条款约定报价购买的建筑工程一切险及第三者责任险范围外涉及该工程项目的其他施工设备及人员办理保险,办理本款保险的一切费用均由承包人承担,并包括在工程量清单的单价及总额价内,发包人不单独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vAlign w:val="center"/>
          </w:tcPr>
          <w:p>
            <w:pPr>
              <w:rPr>
                <w:rFonts w:ascii="宋体" w:hAnsi="宋体"/>
                <w:sz w:val="24"/>
              </w:rPr>
            </w:pPr>
            <w:r>
              <w:rPr>
                <w:rFonts w:ascii="宋体" w:hAnsi="宋体"/>
                <w:sz w:val="24"/>
              </w:rPr>
              <w:t>23</w:t>
            </w:r>
          </w:p>
        </w:tc>
        <w:tc>
          <w:tcPr>
            <w:tcW w:w="1230" w:type="dxa"/>
            <w:vAlign w:val="center"/>
          </w:tcPr>
          <w:p>
            <w:pPr>
              <w:rPr>
                <w:rFonts w:ascii="宋体" w:hAnsi="宋体"/>
                <w:sz w:val="24"/>
              </w:rPr>
            </w:pPr>
            <w:r>
              <w:rPr>
                <w:rFonts w:ascii="宋体" w:hAnsi="宋体"/>
                <w:sz w:val="24"/>
              </w:rPr>
              <w:t>24.1</w:t>
            </w:r>
          </w:p>
        </w:tc>
        <w:tc>
          <w:tcPr>
            <w:tcW w:w="8406" w:type="dxa"/>
            <w:vAlign w:val="center"/>
          </w:tcPr>
          <w:p>
            <w:pPr>
              <w:spacing w:line="240" w:lineRule="exact"/>
              <w:rPr>
                <w:rFonts w:ascii="宋体" w:hAnsi="宋体" w:cs="宋体"/>
                <w:sz w:val="24"/>
              </w:rPr>
            </w:pPr>
            <w:r>
              <w:rPr>
                <w:rFonts w:hint="eastAsia" w:ascii="宋体" w:hAnsi="宋体" w:cs="宋体"/>
                <w:sz w:val="24"/>
              </w:rPr>
              <w:t>争议的最终解决方式：仲裁</w:t>
            </w:r>
          </w:p>
          <w:p>
            <w:pPr>
              <w:spacing w:line="240" w:lineRule="exact"/>
              <w:rPr>
                <w:rFonts w:ascii="宋体" w:hAnsi="宋体" w:cs="宋体"/>
                <w:sz w:val="24"/>
              </w:rPr>
            </w:pPr>
            <w:r>
              <w:rPr>
                <w:rFonts w:hint="eastAsia" w:ascii="宋体" w:hAnsi="宋体" w:cs="宋体"/>
                <w:sz w:val="24"/>
              </w:rPr>
              <w:t>仲裁委员会名称：兴业辖区仲裁委员会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67" w:type="dxa"/>
            <w:tcBorders>
              <w:bottom w:val="single" w:color="auto" w:sz="12" w:space="0"/>
            </w:tcBorders>
            <w:vAlign w:val="center"/>
          </w:tcPr>
          <w:p>
            <w:pPr>
              <w:rPr>
                <w:rFonts w:ascii="宋体" w:hAnsi="宋体"/>
                <w:sz w:val="24"/>
              </w:rPr>
            </w:pPr>
            <w:r>
              <w:rPr>
                <w:rFonts w:ascii="宋体" w:hAnsi="宋体"/>
                <w:sz w:val="24"/>
              </w:rPr>
              <w:t>24</w:t>
            </w:r>
          </w:p>
        </w:tc>
        <w:tc>
          <w:tcPr>
            <w:tcW w:w="1230" w:type="dxa"/>
            <w:tcBorders>
              <w:bottom w:val="single" w:color="auto" w:sz="12" w:space="0"/>
            </w:tcBorders>
            <w:vAlign w:val="center"/>
          </w:tcPr>
          <w:p>
            <w:pPr>
              <w:rPr>
                <w:rFonts w:ascii="宋体" w:hAnsi="宋体"/>
                <w:sz w:val="24"/>
              </w:rPr>
            </w:pPr>
          </w:p>
        </w:tc>
        <w:tc>
          <w:tcPr>
            <w:tcW w:w="8406" w:type="dxa"/>
            <w:tcBorders>
              <w:bottom w:val="single" w:color="auto" w:sz="12" w:space="0"/>
            </w:tcBorders>
            <w:vAlign w:val="center"/>
          </w:tcPr>
          <w:p>
            <w:pPr>
              <w:spacing w:line="360" w:lineRule="exact"/>
              <w:rPr>
                <w:rFonts w:ascii="宋体" w:hAnsi="宋体"/>
                <w:sz w:val="24"/>
              </w:rPr>
            </w:pPr>
            <w:r>
              <w:rPr>
                <w:rFonts w:hint="eastAsia" w:ascii="宋体" w:hAnsi="宋体" w:cs="宋体"/>
                <w:sz w:val="24"/>
              </w:rPr>
              <w:t>农民工工资保证金：按签约合同价的</w:t>
            </w:r>
            <w:r>
              <w:rPr>
                <w:rFonts w:ascii="宋体" w:hAnsi="宋体" w:cs="宋体"/>
                <w:sz w:val="24"/>
                <w:u w:val="single"/>
              </w:rPr>
              <w:t>2</w:t>
            </w:r>
            <w:r>
              <w:rPr>
                <w:rFonts w:ascii="宋体" w:hAnsi="宋体" w:cs="宋体"/>
                <w:sz w:val="24"/>
              </w:rPr>
              <w:t xml:space="preserve">% </w:t>
            </w:r>
            <w:r>
              <w:rPr>
                <w:rFonts w:hint="eastAsia" w:ascii="宋体" w:hAnsi="宋体" w:cs="宋体"/>
                <w:sz w:val="24"/>
              </w:rPr>
              <w:t>缴存。</w:t>
            </w:r>
          </w:p>
        </w:tc>
      </w:tr>
    </w:tbl>
    <w:p>
      <w:pPr>
        <w:tabs>
          <w:tab w:val="left" w:pos="2835"/>
        </w:tabs>
        <w:spacing w:line="320" w:lineRule="exact"/>
        <w:ind w:firstLine="424" w:firstLineChars="201"/>
        <w:rPr>
          <w:rFonts w:ascii="宋体" w:hAnsi="宋体"/>
          <w:b/>
        </w:rPr>
      </w:pPr>
    </w:p>
    <w:p>
      <w:pPr>
        <w:spacing w:line="460" w:lineRule="exact"/>
        <w:jc w:val="center"/>
        <w:rPr>
          <w:rFonts w:ascii="宋体" w:hAnsi="宋体"/>
          <w:b/>
          <w:sz w:val="32"/>
          <w:szCs w:val="32"/>
        </w:rPr>
      </w:pPr>
    </w:p>
    <w:p>
      <w:pPr>
        <w:spacing w:line="460" w:lineRule="exact"/>
        <w:jc w:val="center"/>
        <w:rPr>
          <w:rFonts w:ascii="宋体" w:hAnsi="宋体"/>
          <w:b/>
          <w:sz w:val="32"/>
          <w:szCs w:val="32"/>
        </w:rPr>
      </w:pPr>
    </w:p>
    <w:p>
      <w:pPr>
        <w:spacing w:line="460" w:lineRule="exact"/>
        <w:jc w:val="center"/>
        <w:rPr>
          <w:rFonts w:ascii="宋体" w:hAnsi="宋体"/>
          <w:b/>
          <w:sz w:val="32"/>
          <w:szCs w:val="32"/>
        </w:rPr>
      </w:pPr>
    </w:p>
    <w:p>
      <w:pPr>
        <w:spacing w:line="460" w:lineRule="exact"/>
        <w:jc w:val="center"/>
        <w:rPr>
          <w:rFonts w:ascii="宋体" w:hAnsi="宋体"/>
          <w:b/>
          <w:sz w:val="32"/>
          <w:szCs w:val="32"/>
        </w:rPr>
      </w:pPr>
    </w:p>
    <w:p>
      <w:pPr>
        <w:spacing w:line="460" w:lineRule="exact"/>
        <w:jc w:val="center"/>
        <w:rPr>
          <w:rFonts w:ascii="宋体" w:hAnsi="宋体"/>
          <w:b/>
          <w:sz w:val="32"/>
          <w:szCs w:val="32"/>
        </w:rPr>
      </w:pPr>
    </w:p>
    <w:p>
      <w:pPr>
        <w:spacing w:line="460" w:lineRule="exact"/>
        <w:jc w:val="center"/>
        <w:rPr>
          <w:rFonts w:ascii="宋体" w:hAnsi="宋体"/>
          <w:b/>
          <w:sz w:val="32"/>
          <w:szCs w:val="32"/>
        </w:rPr>
      </w:pPr>
    </w:p>
    <w:p>
      <w:pPr>
        <w:spacing w:line="460" w:lineRule="exact"/>
        <w:jc w:val="center"/>
        <w:rPr>
          <w:rFonts w:ascii="宋体" w:hAnsi="宋体"/>
          <w:b/>
          <w:sz w:val="32"/>
          <w:szCs w:val="32"/>
        </w:rPr>
      </w:pPr>
    </w:p>
    <w:p>
      <w:pPr>
        <w:pStyle w:val="2"/>
      </w:pPr>
    </w:p>
    <w:p/>
    <w:p>
      <w:pPr>
        <w:pStyle w:val="2"/>
      </w:pPr>
    </w:p>
    <w:p/>
    <w:p>
      <w:pPr>
        <w:pStyle w:val="2"/>
      </w:pPr>
    </w:p>
    <w:p/>
    <w:p>
      <w:pPr>
        <w:pStyle w:val="2"/>
      </w:pPr>
    </w:p>
    <w:p/>
    <w:p>
      <w:pPr>
        <w:pStyle w:val="2"/>
      </w:pPr>
    </w:p>
    <w:p/>
    <w:p>
      <w:pPr>
        <w:spacing w:line="460" w:lineRule="exact"/>
        <w:jc w:val="center"/>
        <w:rPr>
          <w:rFonts w:ascii="宋体" w:hAnsi="宋体"/>
          <w:b/>
          <w:sz w:val="32"/>
          <w:szCs w:val="32"/>
        </w:rPr>
      </w:pPr>
      <w:r>
        <w:rPr>
          <w:rFonts w:hint="eastAsia" w:ascii="宋体" w:hAnsi="宋体"/>
          <w:b/>
          <w:sz w:val="32"/>
          <w:szCs w:val="32"/>
        </w:rPr>
        <w:t>项目专用合同条款</w:t>
      </w:r>
    </w:p>
    <w:p>
      <w:pPr>
        <w:spacing w:line="320" w:lineRule="exact"/>
        <w:ind w:firstLine="420" w:firstLineChars="200"/>
        <w:rPr>
          <w:rFonts w:ascii="宋体" w:hAnsi="宋体"/>
          <w:szCs w:val="21"/>
        </w:rPr>
      </w:pPr>
    </w:p>
    <w:p>
      <w:pPr>
        <w:spacing w:line="320" w:lineRule="exact"/>
        <w:ind w:firstLine="480" w:firstLineChars="200"/>
        <w:rPr>
          <w:rFonts w:ascii="宋体" w:hAnsi="宋体"/>
          <w:sz w:val="24"/>
        </w:rPr>
      </w:pPr>
      <w:r>
        <w:rPr>
          <w:rFonts w:hint="eastAsia" w:ascii="宋体" w:hAnsi="宋体"/>
          <w:sz w:val="24"/>
        </w:rPr>
        <w:t>说明：本部分所列的项目专用合同条款是对“公路工程专用合同条款”中规定必须在项目专用合同条款中明确的内容的集中，采购人编制的“项目专用合同条款”不限于本部分所列内容。</w:t>
      </w:r>
    </w:p>
    <w:p>
      <w:pPr>
        <w:pStyle w:val="2"/>
        <w:rPr>
          <w:rFonts w:ascii="宋体" w:hAnsi="宋体"/>
          <w:b/>
          <w:sz w:val="24"/>
        </w:rPr>
      </w:pPr>
    </w:p>
    <w:p>
      <w:pPr>
        <w:spacing w:line="390" w:lineRule="exact"/>
        <w:rPr>
          <w:rFonts w:ascii="宋体" w:hAnsi="宋体" w:cs="宋体"/>
          <w:sz w:val="24"/>
        </w:rPr>
      </w:pPr>
      <w:r>
        <w:rPr>
          <w:rFonts w:ascii="宋体" w:hAnsi="宋体" w:cs="宋体"/>
          <w:sz w:val="24"/>
        </w:rPr>
        <w:t>4.1</w:t>
      </w:r>
      <w:r>
        <w:rPr>
          <w:rFonts w:hint="eastAsia" w:ascii="宋体" w:hAnsi="宋体" w:cs="宋体"/>
          <w:sz w:val="24"/>
        </w:rPr>
        <w:t>承包人的一般义务</w:t>
      </w:r>
    </w:p>
    <w:p>
      <w:pPr>
        <w:tabs>
          <w:tab w:val="left" w:pos="3193"/>
        </w:tabs>
        <w:spacing w:line="390" w:lineRule="exact"/>
        <w:ind w:firstLine="480" w:firstLineChars="200"/>
        <w:rPr>
          <w:rFonts w:ascii="宋体" w:hAnsi="宋体" w:cs="宋体"/>
          <w:sz w:val="24"/>
        </w:rPr>
      </w:pPr>
      <w:r>
        <w:rPr>
          <w:rFonts w:ascii="宋体" w:hAnsi="宋体" w:cs="宋体"/>
          <w:sz w:val="24"/>
        </w:rPr>
        <w:t xml:space="preserve">4.1.10 </w:t>
      </w:r>
      <w:r>
        <w:rPr>
          <w:rFonts w:hint="eastAsia" w:ascii="宋体" w:hAnsi="宋体" w:cs="宋体"/>
          <w:sz w:val="24"/>
        </w:rPr>
        <w:t>其他义务</w:t>
      </w:r>
    </w:p>
    <w:p>
      <w:pPr>
        <w:spacing w:line="390" w:lineRule="exact"/>
        <w:ind w:firstLine="42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）承包人应履行的其他义务：</w:t>
      </w:r>
    </w:p>
    <w:p>
      <w:pPr>
        <w:spacing w:line="390" w:lineRule="exact"/>
        <w:ind w:firstLine="420"/>
        <w:rPr>
          <w:rFonts w:ascii="宋体" w:hAnsi="宋体" w:cs="宋体"/>
          <w:sz w:val="24"/>
        </w:rPr>
      </w:pPr>
      <w:r>
        <w:rPr>
          <w:rFonts w:ascii="宋体" w:hAnsi="宋体" w:cs="宋体"/>
          <w:sz w:val="24"/>
        </w:rPr>
        <w:fldChar w:fldCharType="begin"/>
      </w:r>
      <w:r>
        <w:rPr>
          <w:rFonts w:ascii="宋体" w:hAnsi="宋体" w:cs="宋体"/>
          <w:sz w:val="24"/>
        </w:rPr>
        <w:instrText xml:space="preserve"> = 1 \* GB3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落实质量责任制和健全质量保证体系</w:t>
      </w:r>
    </w:p>
    <w:p>
      <w:pPr>
        <w:spacing w:line="390" w:lineRule="exact"/>
        <w:ind w:firstLine="420"/>
        <w:rPr>
          <w:rFonts w:ascii="宋体" w:hAnsi="宋体" w:cs="宋体"/>
          <w:sz w:val="24"/>
        </w:rPr>
      </w:pPr>
      <w:r>
        <w:rPr>
          <w:rFonts w:ascii="宋体" w:hAnsi="宋体" w:cs="宋体"/>
          <w:sz w:val="24"/>
        </w:rPr>
        <w:t>a.</w:t>
      </w:r>
      <w:r>
        <w:rPr>
          <w:rFonts w:hint="eastAsia" w:ascii="宋体" w:hAnsi="宋体" w:cs="宋体"/>
          <w:sz w:val="24"/>
        </w:rPr>
        <w:t>分项施工现场应实行标示牌管理，写明作业内容、项目质量管理责任人</w:t>
      </w:r>
      <w:r>
        <w:rPr>
          <w:rFonts w:ascii="宋体" w:hAnsi="宋体" w:cs="宋体"/>
          <w:sz w:val="24"/>
        </w:rPr>
        <w:t>(</w:t>
      </w:r>
      <w:r>
        <w:rPr>
          <w:rFonts w:hint="eastAsia" w:ascii="宋体" w:hAnsi="宋体" w:cs="宋体"/>
          <w:sz w:val="24"/>
        </w:rPr>
        <w:t>施工作业管理专业工程师、试验、测量、质检工程师、总工、项目经理及监理工程师及现场监理</w:t>
      </w:r>
      <w:r>
        <w:rPr>
          <w:rFonts w:ascii="宋体" w:hAnsi="宋体" w:cs="宋体"/>
          <w:sz w:val="24"/>
        </w:rPr>
        <w:t>)</w:t>
      </w:r>
      <w:r>
        <w:rPr>
          <w:rFonts w:hint="eastAsia" w:ascii="宋体" w:hAnsi="宋体" w:cs="宋体"/>
          <w:sz w:val="24"/>
        </w:rPr>
        <w:t>和质量管理举报电话；</w:t>
      </w:r>
    </w:p>
    <w:p>
      <w:pPr>
        <w:spacing w:line="390" w:lineRule="exact"/>
        <w:ind w:firstLine="420"/>
        <w:rPr>
          <w:rFonts w:ascii="宋体" w:hAnsi="宋体" w:cs="宋体"/>
          <w:sz w:val="24"/>
        </w:rPr>
      </w:pPr>
      <w:r>
        <w:rPr>
          <w:rFonts w:ascii="宋体" w:hAnsi="宋体" w:cs="宋体"/>
          <w:sz w:val="24"/>
        </w:rPr>
        <w:t>b.</w:t>
      </w:r>
      <w:r>
        <w:rPr>
          <w:rFonts w:hint="eastAsia" w:ascii="宋体" w:hAnsi="宋体" w:cs="宋体"/>
          <w:sz w:val="24"/>
        </w:rPr>
        <w:t>认真执行三检制度：</w:t>
      </w:r>
    </w:p>
    <w:p>
      <w:pPr>
        <w:spacing w:line="390" w:lineRule="exact"/>
        <w:ind w:firstLine="420"/>
        <w:rPr>
          <w:rFonts w:ascii="宋体" w:hAnsi="宋体" w:cs="宋体"/>
          <w:sz w:val="24"/>
        </w:rPr>
      </w:pPr>
      <w:r>
        <w:rPr>
          <w:rFonts w:hint="eastAsia" w:ascii="宋体" w:hAnsi="宋体" w:cs="宋体"/>
          <w:sz w:val="24"/>
        </w:rPr>
        <w:t>施工作业管理的专业工程师在测量、试验工程师配合下完成施工自检并作施工记录（工艺及原材料使用等）；</w:t>
      </w:r>
    </w:p>
    <w:p>
      <w:pPr>
        <w:spacing w:line="390" w:lineRule="exact"/>
        <w:ind w:firstLine="420"/>
        <w:rPr>
          <w:rFonts w:ascii="宋体" w:hAnsi="宋体" w:cs="宋体"/>
          <w:sz w:val="24"/>
        </w:rPr>
      </w:pPr>
      <w:r>
        <w:rPr>
          <w:rFonts w:hint="eastAsia" w:ascii="宋体" w:hAnsi="宋体" w:cs="宋体"/>
          <w:sz w:val="24"/>
        </w:rPr>
        <w:t>质检工程师在测量、试验工程师配合下加强中间质量检测，严格控制工序质量，及时完成工序、分项完工检验并提交质量检验记录，收集工序、分项资料与检验申请经项目总工签认后报送监理工程师。</w:t>
      </w:r>
    </w:p>
    <w:p>
      <w:pPr>
        <w:spacing w:line="390" w:lineRule="exact"/>
        <w:ind w:firstLine="420"/>
        <w:rPr>
          <w:rFonts w:ascii="宋体" w:hAnsi="宋体" w:cs="宋体"/>
          <w:sz w:val="24"/>
        </w:rPr>
      </w:pPr>
      <w:r>
        <w:rPr>
          <w:rFonts w:hint="eastAsia" w:ascii="宋体" w:hAnsi="宋体" w:cs="宋体"/>
          <w:sz w:val="24"/>
        </w:rPr>
        <w:t>试验、测量工程师根据施工质检需要完成试验与测量作业并及时交检验结果报告专业工程师、质检工程师。</w:t>
      </w:r>
    </w:p>
    <w:p>
      <w:pPr>
        <w:spacing w:line="390" w:lineRule="exact"/>
        <w:ind w:firstLine="420"/>
        <w:rPr>
          <w:rFonts w:ascii="宋体" w:hAnsi="宋体" w:cs="宋体"/>
          <w:sz w:val="24"/>
        </w:rPr>
      </w:pPr>
      <w:r>
        <w:rPr>
          <w:rFonts w:hint="eastAsia" w:ascii="宋体" w:hAnsi="宋体" w:cs="宋体"/>
          <w:sz w:val="24"/>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spacing w:line="390" w:lineRule="exact"/>
        <w:ind w:firstLine="420"/>
        <w:rPr>
          <w:rFonts w:ascii="宋体" w:hAnsi="宋体" w:cs="宋体"/>
          <w:sz w:val="24"/>
        </w:rPr>
      </w:pPr>
      <w:r>
        <w:rPr>
          <w:rFonts w:hint="eastAsia" w:ascii="宋体" w:hAnsi="宋体" w:cs="宋体"/>
          <w:sz w:val="24"/>
        </w:rPr>
        <w:t>质量管理记录的原始记录包括作业记录、测量记录、试验记录、检验记录及验收记录，地基、基础、填挖交界碾压，墙台背回填等隐蔽工程应摄象或照相作为现场记录保存。</w:t>
      </w:r>
    </w:p>
    <w:p>
      <w:pPr>
        <w:spacing w:line="390" w:lineRule="exact"/>
        <w:ind w:firstLine="420"/>
        <w:rPr>
          <w:rFonts w:ascii="宋体" w:hAnsi="宋体" w:cs="宋体"/>
          <w:sz w:val="24"/>
        </w:rPr>
      </w:pPr>
      <w:r>
        <w:rPr>
          <w:rFonts w:ascii="宋体" w:hAnsi="宋体" w:cs="宋体"/>
          <w:sz w:val="24"/>
        </w:rPr>
        <w:t>c.</w:t>
      </w:r>
      <w:r>
        <w:rPr>
          <w:rFonts w:hint="eastAsia" w:ascii="宋体" w:hAnsi="宋体" w:cs="宋体"/>
          <w:sz w:val="24"/>
        </w:rPr>
        <w:t>加强对质量通病的预防与治理，减少工程质量隐患。</w:t>
      </w:r>
    </w:p>
    <w:p>
      <w:pPr>
        <w:spacing w:line="390" w:lineRule="exact"/>
        <w:ind w:firstLine="420"/>
        <w:rPr>
          <w:rFonts w:ascii="宋体" w:hAnsi="宋体" w:cs="宋体"/>
          <w:sz w:val="24"/>
        </w:rPr>
      </w:pPr>
      <w:r>
        <w:rPr>
          <w:rFonts w:ascii="宋体" w:hAnsi="宋体" w:cs="宋体"/>
          <w:sz w:val="24"/>
        </w:rPr>
        <w:t>d.</w:t>
      </w:r>
      <w:r>
        <w:rPr>
          <w:rFonts w:hint="eastAsia" w:ascii="宋体" w:hAnsi="宋体" w:cs="宋体"/>
          <w:sz w:val="24"/>
        </w:rPr>
        <w:t>承包人应加强工程进度计划管理，努力实现均衡组织施工的目标。</w:t>
      </w:r>
    </w:p>
    <w:p>
      <w:pPr>
        <w:spacing w:line="390" w:lineRule="exact"/>
        <w:ind w:firstLine="420"/>
        <w:rPr>
          <w:rFonts w:ascii="宋体" w:hAnsi="宋体" w:cs="宋体"/>
          <w:sz w:val="24"/>
        </w:rPr>
      </w:pPr>
      <w:r>
        <w:rPr>
          <w:rFonts w:ascii="宋体" w:hAnsi="宋体" w:cs="宋体"/>
          <w:sz w:val="24"/>
        </w:rPr>
        <w:fldChar w:fldCharType="begin"/>
      </w:r>
      <w:r>
        <w:rPr>
          <w:rFonts w:ascii="宋体" w:hAnsi="宋体" w:cs="宋体"/>
          <w:sz w:val="24"/>
        </w:rPr>
        <w:instrText xml:space="preserve"> = 2 \* GB3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pPr>
        <w:spacing w:line="390" w:lineRule="exact"/>
        <w:ind w:firstLine="420"/>
        <w:rPr>
          <w:rFonts w:ascii="宋体" w:hAnsi="宋体" w:cs="宋体"/>
          <w:sz w:val="24"/>
        </w:rPr>
      </w:pPr>
      <w:r>
        <w:rPr>
          <w:rFonts w:ascii="宋体" w:hAnsi="宋体" w:cs="宋体"/>
          <w:sz w:val="24"/>
        </w:rPr>
        <w:fldChar w:fldCharType="begin"/>
      </w:r>
      <w:r>
        <w:rPr>
          <w:rFonts w:ascii="宋体" w:hAnsi="宋体" w:cs="宋体"/>
          <w:sz w:val="24"/>
        </w:rPr>
        <w:instrText xml:space="preserve"> = 3 \* GB3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承包人应加强文明施工，保障道路通畅的管理</w:t>
      </w:r>
    </w:p>
    <w:p>
      <w:pPr>
        <w:spacing w:line="390" w:lineRule="exact"/>
        <w:ind w:firstLine="420"/>
        <w:rPr>
          <w:rFonts w:ascii="宋体" w:hAnsi="宋体" w:cs="宋体"/>
          <w:sz w:val="24"/>
        </w:rPr>
      </w:pPr>
      <w:r>
        <w:rPr>
          <w:rFonts w:ascii="宋体" w:hAnsi="宋体" w:cs="宋体"/>
          <w:sz w:val="24"/>
        </w:rPr>
        <w:t>a.</w:t>
      </w:r>
      <w:r>
        <w:rPr>
          <w:rFonts w:hint="eastAsia" w:ascii="宋体" w:hAnsi="宋体" w:cs="宋体"/>
          <w:sz w:val="24"/>
        </w:rPr>
        <w:t>承包人在施工期内应按国家、交通主管部门与公路管理机构文明施工，保障畅通的有关规定组织施工，对出现的交通堵塞无条件地采取措施进行疏通。</w:t>
      </w:r>
    </w:p>
    <w:p>
      <w:pPr>
        <w:tabs>
          <w:tab w:val="left" w:pos="3193"/>
        </w:tabs>
        <w:spacing w:line="390" w:lineRule="exact"/>
        <w:ind w:firstLine="480" w:firstLineChars="200"/>
        <w:rPr>
          <w:rFonts w:ascii="宋体" w:hAnsi="宋体" w:cs="宋体"/>
          <w:sz w:val="24"/>
        </w:rPr>
      </w:pPr>
      <w:r>
        <w:rPr>
          <w:rFonts w:ascii="宋体" w:hAnsi="宋体" w:cs="宋体"/>
          <w:sz w:val="24"/>
        </w:rPr>
        <w:t>b.</w:t>
      </w:r>
      <w:r>
        <w:rPr>
          <w:rFonts w:hint="eastAsia" w:ascii="宋体" w:hAnsi="宋体" w:cs="宋体"/>
          <w:sz w:val="24"/>
        </w:rPr>
        <w:t>工程施工过程中不得在道路上堆放材料或占道施工影响交通。</w:t>
      </w:r>
    </w:p>
    <w:p>
      <w:pPr>
        <w:tabs>
          <w:tab w:val="left" w:pos="3193"/>
        </w:tabs>
        <w:spacing w:line="390" w:lineRule="exact"/>
        <w:ind w:firstLine="480" w:firstLineChars="200"/>
        <w:rPr>
          <w:rFonts w:ascii="宋体" w:hAnsi="宋体" w:cs="宋体"/>
          <w:sz w:val="24"/>
        </w:rPr>
      </w:pPr>
      <w:r>
        <w:rPr>
          <w:rFonts w:hint="eastAsia" w:ascii="宋体" w:hAnsi="宋体" w:cs="宋体"/>
          <w:sz w:val="24"/>
        </w:rPr>
        <w:t>承包人应自觉接受交通主管部门、质量监督单位、公路管理机构的监督，对指出的问题进行认真的整改，及时报告处理结果。</w:t>
      </w:r>
    </w:p>
    <w:p>
      <w:pPr>
        <w:tabs>
          <w:tab w:val="left" w:pos="3193"/>
        </w:tabs>
        <w:spacing w:line="390" w:lineRule="exact"/>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 4 \* GB3 </w:instrText>
      </w:r>
      <w:r>
        <w:rPr>
          <w:rFonts w:ascii="宋体" w:hAnsi="宋体" w:cs="宋体"/>
          <w:sz w:val="24"/>
        </w:rPr>
        <w:fldChar w:fldCharType="separate"/>
      </w:r>
      <w:r>
        <w:rPr>
          <w:rFonts w:hint="eastAsia" w:ascii="宋体" w:hAnsi="宋体" w:cs="宋体"/>
          <w:sz w:val="24"/>
        </w:rPr>
        <w:t>④</w:t>
      </w:r>
      <w:r>
        <w:rPr>
          <w:rFonts w:ascii="宋体" w:hAnsi="宋体" w:cs="宋体"/>
          <w:sz w:val="24"/>
        </w:rPr>
        <w:fldChar w:fldCharType="end"/>
      </w:r>
      <w:r>
        <w:rPr>
          <w:rFonts w:hint="eastAsia" w:ascii="宋体" w:hAnsi="宋体" w:cs="宋体"/>
          <w:sz w:val="24"/>
        </w:rPr>
        <w:t>在整个施工过程中，监理工程师、业主对承包人履行责任有权进行监督，并向承包人提出整改要求。承包人应认真履行责任，执行业主、监理工程师的指令，否则将按第</w:t>
      </w:r>
      <w:r>
        <w:rPr>
          <w:rFonts w:ascii="宋体" w:hAnsi="宋体" w:cs="宋体"/>
          <w:sz w:val="24"/>
        </w:rPr>
        <w:t>22.1</w:t>
      </w:r>
      <w:r>
        <w:rPr>
          <w:rFonts w:hint="eastAsia" w:ascii="宋体" w:hAnsi="宋体" w:cs="宋体"/>
          <w:sz w:val="24"/>
        </w:rPr>
        <w:t>款视为承包人违约。</w:t>
      </w:r>
    </w:p>
    <w:p>
      <w:pPr>
        <w:spacing w:line="390" w:lineRule="exact"/>
        <w:rPr>
          <w:rFonts w:ascii="宋体" w:hAnsi="宋体" w:cs="宋体"/>
          <w:sz w:val="24"/>
        </w:rPr>
      </w:pPr>
      <w:r>
        <w:rPr>
          <w:rFonts w:ascii="宋体" w:hAnsi="宋体" w:cs="宋体"/>
          <w:sz w:val="24"/>
        </w:rPr>
        <w:t>4.11</w:t>
      </w:r>
      <w:r>
        <w:rPr>
          <w:rFonts w:hint="eastAsia" w:ascii="宋体" w:hAnsi="宋体" w:cs="宋体"/>
          <w:sz w:val="24"/>
        </w:rPr>
        <w:t>不利物质条件</w:t>
      </w:r>
    </w:p>
    <w:p>
      <w:pPr>
        <w:tabs>
          <w:tab w:val="left" w:pos="3193"/>
        </w:tabs>
        <w:spacing w:line="390" w:lineRule="exact"/>
        <w:ind w:firstLine="480" w:firstLineChars="200"/>
        <w:rPr>
          <w:rFonts w:ascii="宋体" w:hAnsi="宋体" w:cs="宋体"/>
          <w:sz w:val="24"/>
        </w:rPr>
      </w:pPr>
      <w:r>
        <w:rPr>
          <w:rFonts w:ascii="宋体" w:hAnsi="宋体" w:cs="宋体"/>
          <w:sz w:val="24"/>
        </w:rPr>
        <w:t>4.11.1</w:t>
      </w:r>
      <w:r>
        <w:rPr>
          <w:rFonts w:hint="eastAsia" w:ascii="宋体" w:hAnsi="宋体" w:cs="宋体"/>
          <w:sz w:val="24"/>
        </w:rPr>
        <w:t>不利物质条件的范围：</w:t>
      </w:r>
      <w:r>
        <w:rPr>
          <w:rFonts w:hint="eastAsia" w:ascii="宋体" w:hAnsi="宋体" w:cs="宋体"/>
          <w:sz w:val="24"/>
          <w:u w:val="single"/>
        </w:rPr>
        <w:t>按通用条款内容</w:t>
      </w:r>
    </w:p>
    <w:p>
      <w:pPr>
        <w:spacing w:line="390" w:lineRule="exact"/>
        <w:rPr>
          <w:rFonts w:ascii="宋体" w:hAnsi="宋体" w:cs="宋体"/>
          <w:sz w:val="24"/>
        </w:rPr>
      </w:pPr>
      <w:r>
        <w:rPr>
          <w:rFonts w:ascii="宋体" w:hAnsi="宋体" w:cs="宋体"/>
          <w:sz w:val="24"/>
        </w:rPr>
        <w:t xml:space="preserve">10.1 </w:t>
      </w:r>
      <w:r>
        <w:rPr>
          <w:rFonts w:hint="eastAsia" w:ascii="宋体" w:hAnsi="宋体" w:cs="宋体"/>
          <w:sz w:val="24"/>
        </w:rPr>
        <w:t>合同进度计划</w:t>
      </w:r>
    </w:p>
    <w:p>
      <w:pPr>
        <w:tabs>
          <w:tab w:val="left" w:pos="3193"/>
        </w:tabs>
        <w:spacing w:line="390" w:lineRule="exact"/>
        <w:ind w:firstLine="480" w:firstLineChars="200"/>
        <w:rPr>
          <w:rFonts w:ascii="宋体" w:hAnsi="宋体" w:cs="宋体"/>
          <w:sz w:val="24"/>
        </w:rPr>
      </w:pPr>
      <w:r>
        <w:rPr>
          <w:rFonts w:hint="eastAsia" w:ascii="宋体" w:hAnsi="宋体" w:cs="宋体"/>
          <w:sz w:val="24"/>
        </w:rPr>
        <w:t>承包人编制施工方案的内容：</w:t>
      </w:r>
    </w:p>
    <w:p>
      <w:pPr>
        <w:spacing w:line="390" w:lineRule="exact"/>
        <w:rPr>
          <w:rFonts w:ascii="宋体" w:hAnsi="宋体" w:cs="宋体"/>
          <w:sz w:val="24"/>
        </w:rPr>
      </w:pPr>
      <w:r>
        <w:rPr>
          <w:rFonts w:ascii="宋体" w:hAnsi="宋体" w:cs="宋体"/>
          <w:sz w:val="24"/>
        </w:rPr>
        <w:t>11.4</w:t>
      </w:r>
      <w:r>
        <w:rPr>
          <w:rFonts w:hint="eastAsia" w:ascii="宋体" w:hAnsi="宋体" w:cs="宋体"/>
          <w:sz w:val="24"/>
        </w:rPr>
        <w:t>异常恶劣的气候条件</w:t>
      </w:r>
    </w:p>
    <w:p>
      <w:pPr>
        <w:tabs>
          <w:tab w:val="left" w:pos="3193"/>
        </w:tabs>
        <w:spacing w:line="390" w:lineRule="exact"/>
        <w:ind w:firstLine="480" w:firstLineChars="200"/>
        <w:rPr>
          <w:rFonts w:ascii="宋体" w:hAnsi="宋体" w:cs="宋体"/>
          <w:sz w:val="24"/>
        </w:rPr>
      </w:pPr>
      <w:r>
        <w:rPr>
          <w:rFonts w:hint="eastAsia" w:ascii="宋体" w:hAnsi="宋体" w:cs="宋体"/>
          <w:sz w:val="24"/>
        </w:rPr>
        <w:t>异常恶劣的气候条件的范围：</w:t>
      </w:r>
      <w:r>
        <w:rPr>
          <w:rFonts w:hint="eastAsia" w:ascii="宋体" w:hAnsi="宋体" w:cs="宋体"/>
          <w:sz w:val="24"/>
          <w:u w:val="single"/>
        </w:rPr>
        <w:t>异常恶劣的气候条件，对本项目而言，指发生烈度</w:t>
      </w:r>
      <w:r>
        <w:rPr>
          <w:rFonts w:ascii="宋体" w:hAnsi="宋体" w:cs="宋体"/>
          <w:sz w:val="24"/>
          <w:u w:val="single"/>
        </w:rPr>
        <w:t>7</w:t>
      </w:r>
      <w:r>
        <w:rPr>
          <w:rFonts w:hint="eastAsia" w:ascii="宋体" w:hAnsi="宋体" w:cs="宋体"/>
          <w:sz w:val="24"/>
          <w:u w:val="single"/>
        </w:rPr>
        <w:t>度（含</w:t>
      </w:r>
      <w:r>
        <w:rPr>
          <w:rFonts w:ascii="宋体" w:hAnsi="宋体" w:cs="宋体"/>
          <w:sz w:val="24"/>
          <w:u w:val="single"/>
        </w:rPr>
        <w:t>7</w:t>
      </w:r>
      <w:r>
        <w:rPr>
          <w:rFonts w:hint="eastAsia" w:ascii="宋体" w:hAnsi="宋体" w:cs="宋体"/>
          <w:sz w:val="24"/>
          <w:u w:val="single"/>
        </w:rPr>
        <w:t>度）以上地震、龙卷风、施工场地受淹超过业主提供的图表指明的设计洪水水位引起的延误的情况。</w:t>
      </w:r>
    </w:p>
    <w:p>
      <w:pPr>
        <w:spacing w:line="390" w:lineRule="exact"/>
        <w:rPr>
          <w:rFonts w:ascii="宋体" w:hAnsi="宋体" w:cs="宋体"/>
          <w:sz w:val="24"/>
        </w:rPr>
      </w:pPr>
      <w:r>
        <w:rPr>
          <w:rFonts w:ascii="宋体" w:hAnsi="宋体" w:cs="宋体"/>
          <w:sz w:val="24"/>
        </w:rPr>
        <w:t>12.1</w:t>
      </w:r>
      <w:r>
        <w:rPr>
          <w:rFonts w:hint="eastAsia" w:ascii="宋体" w:hAnsi="宋体" w:cs="宋体"/>
          <w:sz w:val="24"/>
        </w:rPr>
        <w:t>承包人暂停施工的责任</w:t>
      </w:r>
    </w:p>
    <w:p>
      <w:pPr>
        <w:tabs>
          <w:tab w:val="left" w:pos="3193"/>
        </w:tabs>
        <w:spacing w:line="390" w:lineRule="exact"/>
        <w:ind w:firstLine="480" w:firstLineChars="200"/>
        <w:rPr>
          <w:rFonts w:ascii="宋体" w:hAnsi="宋体" w:cs="宋体"/>
          <w:sz w:val="24"/>
          <w:u w:val="single"/>
        </w:rPr>
      </w:pPr>
      <w:r>
        <w:rPr>
          <w:rFonts w:ascii="宋体" w:hAnsi="宋体" w:cs="宋体"/>
          <w:sz w:val="24"/>
        </w:rPr>
        <w:t>12.1</w:t>
      </w:r>
      <w:r>
        <w:rPr>
          <w:rFonts w:hint="eastAsia" w:ascii="宋体" w:hAnsi="宋体" w:cs="宋体"/>
          <w:sz w:val="24"/>
        </w:rPr>
        <w:t>（</w:t>
      </w:r>
      <w:r>
        <w:rPr>
          <w:rFonts w:ascii="宋体" w:hAnsi="宋体" w:cs="宋体"/>
          <w:sz w:val="24"/>
        </w:rPr>
        <w:t>6</w:t>
      </w:r>
      <w:r>
        <w:rPr>
          <w:rFonts w:hint="eastAsia" w:ascii="宋体" w:hAnsi="宋体" w:cs="宋体"/>
          <w:sz w:val="24"/>
        </w:rPr>
        <w:t>）由承包人承担的其他暂停施工：</w:t>
      </w:r>
    </w:p>
    <w:p>
      <w:pPr>
        <w:spacing w:line="390" w:lineRule="exact"/>
        <w:rPr>
          <w:rFonts w:ascii="宋体" w:hAnsi="宋体" w:cs="宋体"/>
          <w:sz w:val="24"/>
        </w:rPr>
      </w:pPr>
      <w:bookmarkStart w:id="8" w:name="_Toc234382920"/>
      <w:r>
        <w:rPr>
          <w:rFonts w:ascii="宋体" w:hAnsi="宋体" w:cs="宋体"/>
          <w:sz w:val="24"/>
        </w:rPr>
        <w:t>15.</w:t>
      </w:r>
      <w:r>
        <w:rPr>
          <w:rFonts w:hint="eastAsia" w:ascii="宋体" w:hAnsi="宋体" w:cs="宋体"/>
          <w:sz w:val="24"/>
        </w:rPr>
        <w:t>变更</w:t>
      </w:r>
    </w:p>
    <w:p>
      <w:pPr>
        <w:pStyle w:val="2"/>
        <w:spacing w:line="390" w:lineRule="exact"/>
        <w:ind w:firstLine="480" w:firstLineChars="200"/>
        <w:rPr>
          <w:rFonts w:ascii="宋体" w:hAnsi="宋体"/>
          <w:sz w:val="24"/>
        </w:rPr>
      </w:pPr>
      <w:r>
        <w:rPr>
          <w:rFonts w:ascii="宋体" w:hAnsi="宋体"/>
          <w:sz w:val="24"/>
        </w:rPr>
        <w:t>15.1</w:t>
      </w:r>
      <w:r>
        <w:rPr>
          <w:rFonts w:hint="eastAsia" w:ascii="宋体" w:hAnsi="宋体"/>
          <w:sz w:val="24"/>
        </w:rPr>
        <w:t>变更的范围和内容</w:t>
      </w:r>
    </w:p>
    <w:p>
      <w:pPr>
        <w:pStyle w:val="2"/>
        <w:spacing w:line="390" w:lineRule="exact"/>
        <w:ind w:firstLine="460" w:firstLineChars="200"/>
        <w:rPr>
          <w:rFonts w:ascii="宋体" w:hAnsi="宋体" w:cs="宋体"/>
          <w:spacing w:val="-5"/>
          <w:sz w:val="24"/>
        </w:rPr>
      </w:pPr>
      <w:r>
        <w:rPr>
          <w:rFonts w:hint="eastAsia" w:ascii="宋体" w:hAnsi="宋体" w:cs="宋体"/>
          <w:spacing w:val="-5"/>
          <w:sz w:val="24"/>
        </w:rPr>
        <w:t>本款第</w:t>
      </w:r>
      <w:r>
        <w:rPr>
          <w:rFonts w:hint="eastAsia" w:ascii="宋体" w:hAnsi="宋体" w:cs="宋体"/>
          <w:spacing w:val="-4"/>
          <w:sz w:val="24"/>
        </w:rPr>
        <w:t>（</w:t>
      </w:r>
      <w:r>
        <w:rPr>
          <w:rFonts w:ascii="宋体" w:hAnsi="宋体" w:cs="宋体"/>
          <w:spacing w:val="-4"/>
          <w:sz w:val="24"/>
        </w:rPr>
        <w:t>1</w:t>
      </w:r>
      <w:r>
        <w:rPr>
          <w:rFonts w:ascii="宋体" w:hAnsi="宋体" w:cs="宋体"/>
          <w:spacing w:val="-5"/>
          <w:sz w:val="24"/>
        </w:rPr>
        <w:t>)</w:t>
      </w:r>
      <w:r>
        <w:rPr>
          <w:rFonts w:hint="eastAsia" w:ascii="宋体" w:hAnsi="宋体" w:cs="宋体"/>
          <w:spacing w:val="-5"/>
          <w:sz w:val="24"/>
        </w:rPr>
        <w:t>项细化为：</w:t>
      </w:r>
    </w:p>
    <w:p>
      <w:pPr>
        <w:spacing w:line="390" w:lineRule="exact"/>
        <w:ind w:firstLine="468" w:firstLineChars="200"/>
        <w:rPr>
          <w:rFonts w:ascii="宋体" w:hAnsi="宋体" w:cs="宋体"/>
          <w:spacing w:val="-5"/>
          <w:sz w:val="24"/>
        </w:rPr>
      </w:pPr>
      <w:r>
        <w:rPr>
          <w:rFonts w:ascii="宋体" w:hAnsi="宋体" w:cs="宋体"/>
          <w:spacing w:val="-3"/>
          <w:sz w:val="24"/>
        </w:rPr>
        <w:t>(1</w:t>
      </w:r>
      <w:r>
        <w:rPr>
          <w:rFonts w:ascii="宋体" w:hAnsi="宋体" w:cs="宋体"/>
          <w:spacing w:val="-5"/>
          <w:sz w:val="24"/>
        </w:rPr>
        <w:t>)</w:t>
      </w:r>
      <w:r>
        <w:rPr>
          <w:rFonts w:hint="eastAsia" w:ascii="宋体" w:hAnsi="宋体" w:cs="宋体"/>
          <w:spacing w:val="-5"/>
          <w:sz w:val="24"/>
        </w:rPr>
        <w:t>取消合同中任何一项工作，但被取消的工作不能转由发包人或其他人实施，由于承包人违约造成的情况除外；</w:t>
      </w:r>
    </w:p>
    <w:p>
      <w:pPr>
        <w:pStyle w:val="2"/>
        <w:spacing w:line="390" w:lineRule="exact"/>
        <w:ind w:firstLine="468" w:firstLineChars="200"/>
        <w:rPr>
          <w:rFonts w:ascii="宋体" w:hAnsi="宋体" w:cs="宋体"/>
          <w:spacing w:val="-5"/>
          <w:sz w:val="24"/>
        </w:rPr>
      </w:pPr>
      <w:r>
        <w:rPr>
          <w:rFonts w:ascii="宋体" w:hAnsi="宋体" w:cs="宋体"/>
          <w:spacing w:val="-3"/>
          <w:sz w:val="24"/>
        </w:rPr>
        <w:t>15.3</w:t>
      </w:r>
      <w:r>
        <w:rPr>
          <w:rFonts w:hint="eastAsia" w:ascii="宋体" w:hAnsi="宋体" w:cs="宋体"/>
          <w:spacing w:val="-5"/>
          <w:sz w:val="24"/>
        </w:rPr>
        <w:t>变更程序</w:t>
      </w:r>
    </w:p>
    <w:p>
      <w:pPr>
        <w:pStyle w:val="2"/>
        <w:spacing w:line="390" w:lineRule="exact"/>
        <w:ind w:firstLine="460" w:firstLineChars="200"/>
        <w:rPr>
          <w:rFonts w:ascii="宋体" w:hAnsi="宋体" w:cs="宋体"/>
          <w:spacing w:val="-5"/>
          <w:sz w:val="24"/>
        </w:rPr>
      </w:pPr>
      <w:r>
        <w:rPr>
          <w:rFonts w:hint="eastAsia" w:ascii="宋体" w:hAnsi="宋体" w:cs="宋体"/>
          <w:spacing w:val="-5"/>
          <w:sz w:val="24"/>
        </w:rPr>
        <w:t>本款补充第</w:t>
      </w:r>
      <w:r>
        <w:rPr>
          <w:rFonts w:ascii="宋体" w:hAnsi="宋体" w:cs="宋体"/>
          <w:spacing w:val="-5"/>
          <w:sz w:val="24"/>
        </w:rPr>
        <w:t>15.3.4</w:t>
      </w:r>
      <w:r>
        <w:rPr>
          <w:rFonts w:hint="eastAsia" w:ascii="宋体" w:hAnsi="宋体" w:cs="宋体"/>
          <w:spacing w:val="-5"/>
          <w:sz w:val="24"/>
        </w:rPr>
        <w:t>项</w:t>
      </w:r>
    </w:p>
    <w:p>
      <w:pPr>
        <w:pStyle w:val="2"/>
        <w:spacing w:line="390" w:lineRule="exact"/>
        <w:ind w:firstLine="460" w:firstLineChars="200"/>
        <w:rPr>
          <w:rFonts w:ascii="宋体" w:hAnsi="宋体" w:cs="宋体"/>
          <w:spacing w:val="-5"/>
          <w:sz w:val="24"/>
        </w:rPr>
      </w:pPr>
      <w:r>
        <w:rPr>
          <w:rFonts w:ascii="宋体" w:hAnsi="宋体" w:cs="宋体"/>
          <w:spacing w:val="-5"/>
          <w:sz w:val="24"/>
        </w:rPr>
        <w:t>15.3.4</w:t>
      </w:r>
      <w:r>
        <w:rPr>
          <w:rFonts w:hint="eastAsia" w:ascii="宋体" w:hAnsi="宋体" w:cs="宋体"/>
          <w:spacing w:val="-5"/>
          <w:sz w:val="24"/>
        </w:rPr>
        <w:t>设计变更程序应执行《公路工程设计变更管理办法》的相关规定。</w:t>
      </w:r>
    </w:p>
    <w:p>
      <w:pPr>
        <w:pStyle w:val="2"/>
        <w:spacing w:line="390" w:lineRule="exact"/>
        <w:ind w:firstLine="460" w:firstLineChars="200"/>
        <w:rPr>
          <w:rFonts w:ascii="宋体" w:hAnsi="宋体" w:cs="宋体"/>
          <w:spacing w:val="-5"/>
          <w:sz w:val="24"/>
        </w:rPr>
      </w:pPr>
      <w:r>
        <w:rPr>
          <w:rFonts w:ascii="宋体" w:hAnsi="宋体" w:cs="宋体"/>
          <w:spacing w:val="-5"/>
          <w:sz w:val="24"/>
        </w:rPr>
        <w:t>15.4</w:t>
      </w:r>
      <w:r>
        <w:rPr>
          <w:rFonts w:hint="eastAsia" w:ascii="宋体" w:hAnsi="宋体" w:cs="宋体"/>
          <w:spacing w:val="-5"/>
          <w:sz w:val="24"/>
        </w:rPr>
        <w:t>变更的估价原则</w:t>
      </w:r>
    </w:p>
    <w:p>
      <w:pPr>
        <w:pStyle w:val="2"/>
        <w:spacing w:line="390" w:lineRule="exact"/>
        <w:ind w:firstLine="460" w:firstLineChars="200"/>
        <w:rPr>
          <w:rFonts w:ascii="宋体" w:hAnsi="宋体" w:cs="宋体"/>
          <w:spacing w:val="-5"/>
          <w:sz w:val="24"/>
        </w:rPr>
      </w:pPr>
      <w:r>
        <w:rPr>
          <w:rFonts w:hint="eastAsia" w:ascii="宋体" w:hAnsi="宋体" w:cs="宋体"/>
          <w:spacing w:val="-5"/>
          <w:sz w:val="24"/>
        </w:rPr>
        <w:t>本款细化为：</w:t>
      </w:r>
    </w:p>
    <w:p>
      <w:pPr>
        <w:pStyle w:val="2"/>
        <w:spacing w:line="390" w:lineRule="exact"/>
        <w:ind w:firstLine="460" w:firstLineChars="200"/>
        <w:rPr>
          <w:rFonts w:ascii="宋体" w:hAnsi="宋体" w:cs="宋体"/>
          <w:spacing w:val="-5"/>
          <w:sz w:val="24"/>
        </w:rPr>
      </w:pPr>
      <w:r>
        <w:rPr>
          <w:rFonts w:hint="eastAsia" w:ascii="宋体" w:hAnsi="宋体" w:cs="宋体"/>
          <w:spacing w:val="-5"/>
          <w:sz w:val="24"/>
        </w:rPr>
        <w:t>除项目专用合同条款另有约定外，因变更引起的价格调整按照本款约定处理。</w:t>
      </w:r>
    </w:p>
    <w:p>
      <w:pPr>
        <w:pStyle w:val="2"/>
        <w:spacing w:line="390" w:lineRule="exact"/>
        <w:ind w:firstLine="460" w:firstLineChars="200"/>
        <w:rPr>
          <w:rFonts w:ascii="宋体" w:hAnsi="宋体" w:cs="宋体"/>
          <w:spacing w:val="-5"/>
          <w:sz w:val="24"/>
        </w:rPr>
      </w:pPr>
      <w:r>
        <w:rPr>
          <w:rFonts w:ascii="宋体" w:hAnsi="宋体" w:cs="宋体"/>
          <w:spacing w:val="-5"/>
          <w:sz w:val="24"/>
        </w:rPr>
        <w:t>15.4.1</w:t>
      </w:r>
      <w:r>
        <w:rPr>
          <w:rFonts w:hint="eastAsia" w:ascii="宋体" w:hAnsi="宋体" w:cs="宋体"/>
          <w:spacing w:val="-5"/>
          <w:sz w:val="24"/>
        </w:rPr>
        <w:t>如果取消某项工作，则该项工作的总额价不予支付；</w:t>
      </w:r>
    </w:p>
    <w:p>
      <w:pPr>
        <w:pStyle w:val="2"/>
        <w:spacing w:line="390" w:lineRule="exact"/>
        <w:ind w:firstLine="460" w:firstLineChars="200"/>
        <w:rPr>
          <w:rFonts w:ascii="宋体" w:hAnsi="宋体" w:cs="宋体"/>
          <w:spacing w:val="-5"/>
          <w:sz w:val="24"/>
        </w:rPr>
      </w:pPr>
      <w:r>
        <w:rPr>
          <w:rFonts w:ascii="宋体" w:hAnsi="宋体" w:cs="宋体"/>
          <w:spacing w:val="-5"/>
          <w:sz w:val="24"/>
        </w:rPr>
        <w:t>15.4.2</w:t>
      </w:r>
      <w:r>
        <w:rPr>
          <w:rFonts w:hint="eastAsia" w:ascii="宋体" w:hAnsi="宋体" w:cs="宋体"/>
          <w:spacing w:val="-5"/>
          <w:sz w:val="24"/>
        </w:rPr>
        <w:t>己标价工程量清单中有适用于变更工作的子目的，采用该子目的单价。</w:t>
      </w:r>
    </w:p>
    <w:p>
      <w:pPr>
        <w:pStyle w:val="2"/>
        <w:spacing w:line="390" w:lineRule="exact"/>
        <w:ind w:firstLine="460" w:firstLineChars="200"/>
        <w:rPr>
          <w:rFonts w:ascii="宋体" w:hAnsi="宋体" w:cs="宋体"/>
          <w:spacing w:val="-5"/>
          <w:sz w:val="24"/>
        </w:rPr>
      </w:pPr>
      <w:r>
        <w:rPr>
          <w:rFonts w:ascii="宋体" w:hAnsi="宋体" w:cs="宋体"/>
          <w:spacing w:val="-5"/>
          <w:sz w:val="24"/>
        </w:rPr>
        <w:t>15.4.3</w:t>
      </w:r>
      <w:r>
        <w:rPr>
          <w:rFonts w:hint="eastAsia" w:ascii="宋体" w:hAnsi="宋体" w:cs="宋体"/>
          <w:spacing w:val="-5"/>
          <w:sz w:val="24"/>
        </w:rPr>
        <w:t>己标价工程量清单中无适用于变更工作的子目，但有类似子目的，可在合理范围内参照类似子目的单价，由发包人和承包人商定变更工程的单价。</w:t>
      </w:r>
    </w:p>
    <w:p>
      <w:pPr>
        <w:pStyle w:val="2"/>
        <w:spacing w:line="390" w:lineRule="exact"/>
        <w:ind w:firstLine="460" w:firstLineChars="200"/>
        <w:rPr>
          <w:rFonts w:ascii="宋体" w:hAnsi="宋体" w:cs="宋体"/>
          <w:spacing w:val="-5"/>
          <w:sz w:val="24"/>
        </w:rPr>
      </w:pPr>
      <w:r>
        <w:rPr>
          <w:rFonts w:ascii="宋体" w:hAnsi="宋体" w:cs="宋体"/>
          <w:spacing w:val="-5"/>
          <w:sz w:val="24"/>
        </w:rPr>
        <w:t>15.4.4</w:t>
      </w:r>
      <w:r>
        <w:rPr>
          <w:rFonts w:hint="eastAsia" w:ascii="宋体" w:hAnsi="宋体" w:cs="宋体"/>
          <w:spacing w:val="-5"/>
          <w:sz w:val="24"/>
        </w:rPr>
        <w:t>己标价工程量清单中无适用或类似子目的单价，可在综合考虑承包人在投标时所提供的单价分析表的基础上，由发包人和承包人商定变更工程的单价。</w:t>
      </w:r>
    </w:p>
    <w:p>
      <w:pPr>
        <w:pStyle w:val="2"/>
        <w:spacing w:line="390" w:lineRule="exact"/>
        <w:ind w:firstLine="460" w:firstLineChars="200"/>
        <w:rPr>
          <w:rFonts w:ascii="宋体" w:hAnsi="宋体" w:cs="宋体"/>
          <w:spacing w:val="-5"/>
          <w:sz w:val="24"/>
        </w:rPr>
      </w:pPr>
      <w:r>
        <w:rPr>
          <w:rFonts w:ascii="宋体" w:hAnsi="宋体" w:cs="宋体"/>
          <w:spacing w:val="-5"/>
          <w:sz w:val="24"/>
        </w:rPr>
        <w:t>15.4.5</w:t>
      </w:r>
      <w:r>
        <w:rPr>
          <w:rFonts w:hint="eastAsia" w:ascii="宋体" w:hAnsi="宋体" w:cs="宋体"/>
          <w:spacing w:val="-5"/>
          <w:sz w:val="24"/>
        </w:rPr>
        <w:t>如果本工程的变更指示是因承包人过错、承包人违反合同或承包人责任造成的，则这种违约引起的任何额外费用应由承包人承担。</w:t>
      </w:r>
    </w:p>
    <w:p>
      <w:pPr>
        <w:spacing w:line="390" w:lineRule="exact"/>
        <w:rPr>
          <w:rFonts w:ascii="宋体" w:hAnsi="宋体" w:cs="宋体"/>
          <w:sz w:val="24"/>
        </w:rPr>
      </w:pPr>
      <w:r>
        <w:rPr>
          <w:rFonts w:ascii="宋体" w:hAnsi="宋体" w:cs="宋体"/>
          <w:sz w:val="24"/>
        </w:rPr>
        <w:t>20.1</w:t>
      </w:r>
      <w:r>
        <w:rPr>
          <w:rFonts w:hint="eastAsia" w:ascii="宋体" w:hAnsi="宋体" w:cs="宋体"/>
          <w:sz w:val="24"/>
        </w:rPr>
        <w:t>工程保险</w:t>
      </w:r>
      <w:bookmarkEnd w:id="8"/>
    </w:p>
    <w:p>
      <w:pPr>
        <w:spacing w:line="390" w:lineRule="exact"/>
        <w:ind w:firstLine="484" w:firstLineChars="202"/>
        <w:rPr>
          <w:rFonts w:ascii="宋体" w:hAnsi="宋体" w:cs="宋体"/>
          <w:sz w:val="24"/>
        </w:rPr>
      </w:pPr>
      <w:r>
        <w:rPr>
          <w:rFonts w:hint="eastAsia" w:ascii="宋体" w:hAnsi="宋体" w:cs="宋体"/>
          <w:sz w:val="24"/>
        </w:rPr>
        <w:t>本款约定修改为：</w:t>
      </w:r>
    </w:p>
    <w:p>
      <w:pPr>
        <w:spacing w:line="390" w:lineRule="exact"/>
        <w:ind w:firstLine="484" w:firstLineChars="202"/>
        <w:rPr>
          <w:rFonts w:ascii="宋体" w:hAnsi="宋体" w:cs="宋体"/>
          <w:sz w:val="24"/>
        </w:rPr>
      </w:pPr>
      <w:r>
        <w:rPr>
          <w:rFonts w:hint="eastAsia" w:ascii="宋体" w:hAnsi="宋体" w:cs="宋体"/>
          <w:sz w:val="24"/>
        </w:rPr>
        <w:t>建筑工程</w:t>
      </w:r>
      <w:r>
        <w:rPr>
          <w:rFonts w:ascii="宋体" w:hAnsi="宋体" w:cs="宋体"/>
          <w:sz w:val="24"/>
        </w:rPr>
        <w:t>—</w:t>
      </w:r>
      <w:r>
        <w:rPr>
          <w:rFonts w:hint="eastAsia" w:ascii="宋体" w:hAnsi="宋体" w:cs="宋体"/>
          <w:sz w:val="24"/>
        </w:rPr>
        <w:t>切险的投保内容：为本合同工程的永久工程、临时工程和设备及已运至施工工地用于永久工程的材料和设备所投的保险。</w:t>
      </w:r>
    </w:p>
    <w:p>
      <w:pPr>
        <w:spacing w:line="390" w:lineRule="exact"/>
        <w:ind w:firstLine="484" w:firstLineChars="202"/>
        <w:rPr>
          <w:rFonts w:ascii="宋体" w:hAnsi="宋体" w:cs="宋体"/>
          <w:sz w:val="24"/>
        </w:rPr>
      </w:pPr>
      <w:r>
        <w:rPr>
          <w:rFonts w:hint="eastAsia" w:ascii="宋体" w:hAnsi="宋体" w:cs="宋体"/>
          <w:sz w:val="24"/>
        </w:rPr>
        <w:t>保险期限：开工日起直至本合同工程签发缺陷责任期终止证书止（即合同工期＋缺陷责任期）</w:t>
      </w:r>
    </w:p>
    <w:p>
      <w:pPr>
        <w:spacing w:line="390" w:lineRule="exact"/>
        <w:ind w:firstLine="484" w:firstLineChars="202"/>
        <w:rPr>
          <w:rFonts w:ascii="宋体" w:hAnsi="宋体" w:cs="宋体"/>
          <w:sz w:val="24"/>
        </w:rPr>
      </w:pPr>
      <w:r>
        <w:rPr>
          <w:rFonts w:hint="eastAsia" w:ascii="宋体" w:hAnsi="宋体" w:cs="宋体"/>
          <w:sz w:val="24"/>
        </w:rPr>
        <w:t>工程一切险由承包人承担并支付，谈判人应在所报的单价或总额价中对该保险费予以考虑，业主在计量支付时根据保险公司的保单金额以总额为单位计量，但总支付额不超报价金额。</w:t>
      </w:r>
    </w:p>
    <w:p>
      <w:pPr>
        <w:spacing w:line="390" w:lineRule="exact"/>
        <w:ind w:firstLine="484" w:firstLineChars="202"/>
        <w:rPr>
          <w:rFonts w:ascii="宋体" w:hAnsi="宋体" w:cs="宋体"/>
          <w:sz w:val="24"/>
        </w:rPr>
      </w:pPr>
      <w:r>
        <w:rPr>
          <w:rFonts w:hint="eastAsia" w:ascii="宋体" w:hAnsi="宋体" w:cs="宋体"/>
          <w:sz w:val="24"/>
        </w:rPr>
        <w:t>保险范围：由承包人与业主协商，根据竞争性磋商文件和工程实际情况确定。</w:t>
      </w:r>
    </w:p>
    <w:p>
      <w:pPr>
        <w:tabs>
          <w:tab w:val="left" w:pos="3193"/>
        </w:tabs>
        <w:spacing w:line="390" w:lineRule="exact"/>
        <w:rPr>
          <w:rFonts w:ascii="宋体" w:hAnsi="宋体" w:cs="宋体"/>
          <w:sz w:val="24"/>
        </w:rPr>
      </w:pPr>
      <w:r>
        <w:rPr>
          <w:rFonts w:ascii="宋体" w:hAnsi="宋体" w:cs="宋体"/>
          <w:sz w:val="24"/>
        </w:rPr>
        <w:t>20.4</w:t>
      </w:r>
      <w:r>
        <w:rPr>
          <w:rFonts w:hint="eastAsia" w:ascii="宋体" w:hAnsi="宋体" w:cs="宋体"/>
          <w:sz w:val="24"/>
        </w:rPr>
        <w:t>第三者责任险</w:t>
      </w:r>
    </w:p>
    <w:p>
      <w:pPr>
        <w:tabs>
          <w:tab w:val="left" w:pos="3193"/>
        </w:tabs>
        <w:spacing w:line="390" w:lineRule="exact"/>
        <w:ind w:firstLine="484" w:firstLineChars="202"/>
        <w:rPr>
          <w:rFonts w:ascii="宋体" w:hAnsi="宋体" w:cs="宋体"/>
          <w:sz w:val="24"/>
        </w:rPr>
      </w:pPr>
      <w:r>
        <w:rPr>
          <w:rFonts w:hint="eastAsia" w:ascii="宋体" w:hAnsi="宋体" w:cs="宋体"/>
          <w:sz w:val="24"/>
        </w:rPr>
        <w:t>第</w:t>
      </w:r>
      <w:r>
        <w:rPr>
          <w:rFonts w:ascii="宋体" w:hAnsi="宋体" w:cs="宋体"/>
          <w:sz w:val="24"/>
        </w:rPr>
        <w:t>20.4.2</w:t>
      </w:r>
      <w:r>
        <w:rPr>
          <w:rFonts w:hint="eastAsia" w:ascii="宋体" w:hAnsi="宋体" w:cs="宋体"/>
          <w:sz w:val="24"/>
        </w:rPr>
        <w:t>项补充修改为：</w:t>
      </w:r>
    </w:p>
    <w:p>
      <w:pPr>
        <w:tabs>
          <w:tab w:val="left" w:pos="3193"/>
        </w:tabs>
        <w:spacing w:line="390" w:lineRule="exact"/>
        <w:ind w:firstLine="484" w:firstLineChars="202"/>
        <w:rPr>
          <w:rFonts w:ascii="宋体" w:hAnsi="宋体" w:cs="宋体"/>
          <w:sz w:val="24"/>
        </w:rPr>
      </w:pPr>
      <w:r>
        <w:rPr>
          <w:rFonts w:hint="eastAsia" w:ascii="宋体" w:hAnsi="宋体" w:cs="宋体"/>
          <w:sz w:val="24"/>
        </w:rPr>
        <w:t>第三者责任险的最低投保金额为人民币</w:t>
      </w:r>
      <w:r>
        <w:rPr>
          <w:rFonts w:hint="eastAsia" w:ascii="宋体" w:hAnsi="宋体" w:cs="宋体"/>
          <w:color w:val="FF0000"/>
          <w:sz w:val="24"/>
          <w:lang w:eastAsia="zh-CN"/>
        </w:rPr>
        <w:t>肆</w:t>
      </w:r>
      <w:r>
        <w:rPr>
          <w:rFonts w:hint="eastAsia" w:ascii="宋体" w:hAnsi="宋体" w:cs="宋体"/>
          <w:color w:val="FF0000"/>
          <w:sz w:val="24"/>
        </w:rPr>
        <w:t>拾万整</w:t>
      </w:r>
      <w:r>
        <w:rPr>
          <w:rFonts w:hint="eastAsia" w:ascii="宋体" w:hAnsi="宋体" w:cs="宋体"/>
          <w:sz w:val="24"/>
        </w:rPr>
        <w:t>，事故次数不限。</w:t>
      </w:r>
    </w:p>
    <w:p>
      <w:pPr>
        <w:tabs>
          <w:tab w:val="left" w:pos="3193"/>
        </w:tabs>
        <w:spacing w:line="390" w:lineRule="exact"/>
        <w:ind w:firstLine="484" w:firstLineChars="202"/>
        <w:rPr>
          <w:rFonts w:ascii="宋体" w:hAnsi="宋体" w:cs="宋体"/>
          <w:sz w:val="24"/>
        </w:rPr>
      </w:pPr>
      <w:r>
        <w:rPr>
          <w:rFonts w:hint="eastAsia" w:ascii="宋体" w:hAnsi="宋体" w:cs="宋体"/>
          <w:sz w:val="24"/>
        </w:rPr>
        <w:t>第三方责任险由承包人承担，业主在计量支付时根据保险公司的保单金额以总额为单位计量，但总支付额不超报价金额。</w:t>
      </w:r>
    </w:p>
    <w:p>
      <w:pPr>
        <w:spacing w:line="390" w:lineRule="exact"/>
        <w:rPr>
          <w:rFonts w:ascii="宋体" w:hAnsi="宋体" w:cs="宋体"/>
          <w:sz w:val="24"/>
        </w:rPr>
      </w:pPr>
      <w:r>
        <w:rPr>
          <w:rFonts w:ascii="宋体" w:hAnsi="宋体" w:cs="宋体"/>
          <w:sz w:val="24"/>
        </w:rPr>
        <w:t>21.1</w:t>
      </w:r>
      <w:r>
        <w:rPr>
          <w:rFonts w:hint="eastAsia" w:ascii="宋体" w:hAnsi="宋体" w:cs="宋体"/>
          <w:sz w:val="24"/>
        </w:rPr>
        <w:t>不可抗力的确认</w:t>
      </w:r>
    </w:p>
    <w:p>
      <w:pPr>
        <w:tabs>
          <w:tab w:val="left" w:pos="3193"/>
        </w:tabs>
        <w:spacing w:line="390" w:lineRule="exact"/>
        <w:ind w:firstLine="484" w:firstLineChars="202"/>
        <w:rPr>
          <w:rFonts w:ascii="宋体" w:hAnsi="宋体" w:cs="宋体"/>
          <w:sz w:val="24"/>
        </w:rPr>
      </w:pPr>
      <w:r>
        <w:rPr>
          <w:rFonts w:ascii="宋体" w:hAnsi="宋体" w:cs="宋体"/>
          <w:sz w:val="24"/>
        </w:rPr>
        <w:t>21.1.1</w:t>
      </w:r>
      <w:r>
        <w:rPr>
          <w:rFonts w:hint="eastAsia" w:ascii="宋体" w:hAnsi="宋体" w:cs="宋体"/>
          <w:sz w:val="24"/>
        </w:rPr>
        <w:t>（</w:t>
      </w:r>
      <w:r>
        <w:rPr>
          <w:rFonts w:ascii="宋体" w:hAnsi="宋体" w:cs="宋体"/>
          <w:sz w:val="24"/>
        </w:rPr>
        <w:t>6</w:t>
      </w:r>
      <w:r>
        <w:rPr>
          <w:rFonts w:hint="eastAsia" w:ascii="宋体" w:hAnsi="宋体" w:cs="宋体"/>
          <w:sz w:val="24"/>
        </w:rPr>
        <w:t>）不可抗力的其他情形：</w:t>
      </w:r>
      <w:r>
        <w:rPr>
          <w:rFonts w:hint="eastAsia" w:ascii="宋体" w:hAnsi="宋体" w:cs="宋体"/>
          <w:sz w:val="24"/>
          <w:u w:val="single"/>
        </w:rPr>
        <w:t>按通用条款内容</w:t>
      </w:r>
    </w:p>
    <w:p>
      <w:pPr>
        <w:spacing w:line="390" w:lineRule="exact"/>
        <w:ind w:firstLine="484" w:firstLineChars="202"/>
        <w:rPr>
          <w:rFonts w:ascii="宋体" w:hAnsi="宋体" w:cs="宋体"/>
          <w:sz w:val="24"/>
        </w:rPr>
      </w:pPr>
      <w:r>
        <w:rPr>
          <w:rFonts w:ascii="宋体" w:hAnsi="宋体" w:cs="宋体"/>
          <w:sz w:val="24"/>
        </w:rPr>
        <w:t>22.1</w:t>
      </w:r>
      <w:r>
        <w:rPr>
          <w:rFonts w:hint="eastAsia" w:ascii="宋体" w:hAnsi="宋体" w:cs="宋体"/>
          <w:sz w:val="24"/>
        </w:rPr>
        <w:t>承包人违约</w:t>
      </w:r>
    </w:p>
    <w:p>
      <w:pPr>
        <w:pStyle w:val="33"/>
        <w:spacing w:line="390" w:lineRule="exact"/>
        <w:ind w:firstLine="484" w:firstLineChars="202"/>
        <w:rPr>
          <w:rFonts w:ascii="宋体" w:hAnsi="宋体" w:cs="宋体"/>
          <w:sz w:val="24"/>
          <w:szCs w:val="24"/>
        </w:rPr>
      </w:pPr>
      <w:r>
        <w:rPr>
          <w:rFonts w:ascii="宋体" w:hAnsi="宋体" w:cs="宋体"/>
          <w:sz w:val="24"/>
          <w:szCs w:val="24"/>
        </w:rPr>
        <w:t>22.1.2</w:t>
      </w:r>
      <w:r>
        <w:rPr>
          <w:rFonts w:hint="eastAsia" w:ascii="宋体" w:hAnsi="宋体" w:cs="宋体"/>
          <w:sz w:val="24"/>
          <w:szCs w:val="24"/>
        </w:rPr>
        <w:t>当承包人发生第</w:t>
      </w:r>
      <w:r>
        <w:rPr>
          <w:rFonts w:ascii="宋体" w:hAnsi="宋体" w:cs="宋体"/>
          <w:sz w:val="24"/>
          <w:szCs w:val="24"/>
        </w:rPr>
        <w:t>22.1.1</w:t>
      </w:r>
      <w:r>
        <w:rPr>
          <w:rFonts w:hint="eastAsia" w:ascii="宋体" w:hAnsi="宋体" w:cs="宋体"/>
          <w:sz w:val="24"/>
          <w:szCs w:val="24"/>
        </w:rPr>
        <w:t>项约定的违约情况时，发包人有权向承包人课以违约金，具体约定如下：违约金处理：</w:t>
      </w:r>
    </w:p>
    <w:p>
      <w:pPr>
        <w:pStyle w:val="33"/>
        <w:spacing w:line="390" w:lineRule="exact"/>
        <w:ind w:firstLine="484" w:firstLineChars="202"/>
        <w:rPr>
          <w:rFonts w:ascii="宋体" w:hAnsi="宋体" w:cs="宋体"/>
          <w:sz w:val="24"/>
          <w:szCs w:val="24"/>
        </w:rPr>
      </w:pPr>
      <w:r>
        <w:rPr>
          <w:rFonts w:ascii="宋体" w:hAnsi="宋体" w:cs="宋体"/>
          <w:sz w:val="24"/>
          <w:szCs w:val="24"/>
        </w:rPr>
        <w:t>22.1.2.1</w:t>
      </w:r>
      <w:r>
        <w:rPr>
          <w:rFonts w:hint="eastAsia" w:ascii="宋体" w:hAnsi="宋体" w:cs="宋体"/>
          <w:sz w:val="24"/>
          <w:szCs w:val="24"/>
        </w:rPr>
        <w:t>有本项（</w:t>
      </w:r>
      <w:r>
        <w:rPr>
          <w:rFonts w:ascii="宋体" w:hAnsi="宋体" w:cs="宋体"/>
          <w:sz w:val="24"/>
          <w:szCs w:val="24"/>
        </w:rPr>
        <w:t>1</w:t>
      </w:r>
      <w:r>
        <w:rPr>
          <w:rFonts w:hint="eastAsia" w:ascii="宋体" w:hAnsi="宋体" w:cs="宋体"/>
          <w:sz w:val="24"/>
          <w:szCs w:val="24"/>
        </w:rPr>
        <w:t>）目行为的，可对承包人处以以下的违约金。</w:t>
      </w:r>
    </w:p>
    <w:p>
      <w:pPr>
        <w:pStyle w:val="33"/>
        <w:spacing w:line="390" w:lineRule="exact"/>
        <w:ind w:firstLine="484" w:firstLineChars="202"/>
        <w:rPr>
          <w:rFonts w:ascii="宋体" w:hAnsi="宋体" w:cs="宋体"/>
          <w:spacing w:val="-6"/>
          <w:sz w:val="24"/>
          <w:szCs w:val="24"/>
        </w:rPr>
      </w:pPr>
      <w:r>
        <w:rPr>
          <w:rFonts w:ascii="宋体" w:hAnsi="宋体" w:cs="宋体"/>
          <w:sz w:val="24"/>
          <w:szCs w:val="24"/>
        </w:rPr>
        <w:t>a</w:t>
      </w:r>
      <w:r>
        <w:rPr>
          <w:rFonts w:hint="eastAsia" w:ascii="宋体" w:hAnsi="宋体" w:cs="宋体"/>
          <w:sz w:val="24"/>
          <w:szCs w:val="24"/>
        </w:rPr>
        <w:t>．由于承包人没有履行合同规定的义务与责任，同类事件第一次被监理工程师、业主工作指令</w:t>
      </w:r>
      <w:r>
        <w:rPr>
          <w:rFonts w:hint="eastAsia" w:ascii="宋体" w:hAnsi="宋体" w:cs="宋体"/>
          <w:spacing w:val="-6"/>
          <w:sz w:val="24"/>
          <w:szCs w:val="24"/>
        </w:rPr>
        <w:t>整改的处</w:t>
      </w:r>
      <w:r>
        <w:rPr>
          <w:rFonts w:ascii="宋体" w:hAnsi="宋体" w:cs="宋体"/>
          <w:spacing w:val="-6"/>
          <w:sz w:val="24"/>
          <w:szCs w:val="24"/>
        </w:rPr>
        <w:t>500</w:t>
      </w:r>
      <w:r>
        <w:rPr>
          <w:rFonts w:hint="eastAsia" w:ascii="宋体" w:hAnsi="宋体" w:cs="宋体"/>
          <w:spacing w:val="-6"/>
          <w:sz w:val="24"/>
          <w:szCs w:val="24"/>
        </w:rPr>
        <w:t>元</w:t>
      </w:r>
      <w:r>
        <w:rPr>
          <w:rFonts w:ascii="宋体" w:hAnsi="宋体" w:cs="宋体"/>
          <w:spacing w:val="-6"/>
          <w:sz w:val="24"/>
          <w:szCs w:val="24"/>
        </w:rPr>
        <w:t>/</w:t>
      </w:r>
      <w:r>
        <w:rPr>
          <w:rFonts w:hint="eastAsia" w:ascii="宋体" w:hAnsi="宋体" w:cs="宋体"/>
          <w:spacing w:val="-6"/>
          <w:sz w:val="24"/>
          <w:szCs w:val="24"/>
        </w:rPr>
        <w:t>次；第二次出现指令整改的处</w:t>
      </w:r>
      <w:r>
        <w:rPr>
          <w:rFonts w:ascii="宋体" w:hAnsi="宋体" w:cs="宋体"/>
          <w:spacing w:val="-6"/>
          <w:sz w:val="24"/>
          <w:szCs w:val="24"/>
        </w:rPr>
        <w:t>1000</w:t>
      </w:r>
      <w:r>
        <w:rPr>
          <w:rFonts w:hint="eastAsia" w:ascii="宋体" w:hAnsi="宋体" w:cs="宋体"/>
          <w:spacing w:val="-6"/>
          <w:sz w:val="24"/>
          <w:szCs w:val="24"/>
        </w:rPr>
        <w:t>元</w:t>
      </w:r>
      <w:r>
        <w:rPr>
          <w:rFonts w:ascii="宋体" w:hAnsi="宋体" w:cs="宋体"/>
          <w:spacing w:val="-6"/>
          <w:sz w:val="24"/>
          <w:szCs w:val="24"/>
        </w:rPr>
        <w:t>/</w:t>
      </w:r>
      <w:r>
        <w:rPr>
          <w:rFonts w:hint="eastAsia" w:ascii="宋体" w:hAnsi="宋体" w:cs="宋体"/>
          <w:spacing w:val="-6"/>
          <w:sz w:val="24"/>
          <w:szCs w:val="24"/>
        </w:rPr>
        <w:t>次；多次重复出现被责令整改的处</w:t>
      </w:r>
      <w:r>
        <w:rPr>
          <w:rFonts w:ascii="宋体" w:hAnsi="宋体" w:cs="宋体"/>
          <w:spacing w:val="-6"/>
          <w:sz w:val="24"/>
          <w:szCs w:val="24"/>
        </w:rPr>
        <w:t>5000</w:t>
      </w:r>
      <w:r>
        <w:rPr>
          <w:rFonts w:hint="eastAsia" w:ascii="宋体" w:hAnsi="宋体" w:cs="宋体"/>
          <w:spacing w:val="-6"/>
          <w:sz w:val="24"/>
          <w:szCs w:val="24"/>
        </w:rPr>
        <w:t>元</w:t>
      </w:r>
      <w:r>
        <w:rPr>
          <w:rFonts w:ascii="宋体" w:hAnsi="宋体" w:cs="宋体"/>
          <w:spacing w:val="-6"/>
          <w:sz w:val="24"/>
          <w:szCs w:val="24"/>
        </w:rPr>
        <w:t>/</w:t>
      </w:r>
      <w:r>
        <w:rPr>
          <w:rFonts w:hint="eastAsia" w:ascii="宋体" w:hAnsi="宋体" w:cs="宋体"/>
          <w:spacing w:val="-6"/>
          <w:sz w:val="24"/>
          <w:szCs w:val="24"/>
        </w:rPr>
        <w:t>次。</w:t>
      </w:r>
    </w:p>
    <w:p>
      <w:pPr>
        <w:pStyle w:val="33"/>
        <w:spacing w:line="390" w:lineRule="exact"/>
        <w:ind w:firstLine="484" w:firstLineChars="202"/>
        <w:rPr>
          <w:rFonts w:ascii="宋体" w:hAnsi="宋体" w:cs="宋体"/>
          <w:sz w:val="24"/>
          <w:szCs w:val="24"/>
        </w:rPr>
      </w:pPr>
      <w:r>
        <w:rPr>
          <w:rFonts w:ascii="宋体" w:hAnsi="宋体" w:cs="宋体"/>
          <w:sz w:val="24"/>
          <w:szCs w:val="24"/>
        </w:rPr>
        <w:t>b</w:t>
      </w:r>
      <w:r>
        <w:rPr>
          <w:rFonts w:hint="eastAsia" w:ascii="宋体" w:hAnsi="宋体" w:cs="宋体"/>
          <w:sz w:val="24"/>
          <w:szCs w:val="24"/>
        </w:rPr>
        <w:t>．在指令规定时间内拒不整改的同一事件被第二次及以上责令整改的处</w:t>
      </w:r>
      <w:r>
        <w:rPr>
          <w:rFonts w:ascii="宋体" w:hAnsi="宋体" w:cs="宋体"/>
          <w:sz w:val="24"/>
          <w:szCs w:val="24"/>
        </w:rPr>
        <w:t>2000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次。</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22.1.2.2</w:t>
      </w:r>
      <w:r>
        <w:rPr>
          <w:rFonts w:hint="eastAsia" w:ascii="宋体" w:hAnsi="宋体" w:cs="宋体"/>
          <w:sz w:val="24"/>
          <w:szCs w:val="24"/>
        </w:rPr>
        <w:t>有本项（</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）目行为的，除按合同相关条款处理外，由监理工程师发出整改工作指令，按</w:t>
      </w:r>
      <w:r>
        <w:rPr>
          <w:rFonts w:ascii="宋体" w:hAnsi="宋体" w:cs="宋体"/>
          <w:sz w:val="24"/>
          <w:szCs w:val="24"/>
        </w:rPr>
        <w:t>22.1.2.1</w:t>
      </w:r>
      <w:r>
        <w:rPr>
          <w:rFonts w:hint="eastAsia" w:ascii="宋体" w:hAnsi="宋体" w:cs="宋体"/>
          <w:sz w:val="24"/>
          <w:szCs w:val="24"/>
        </w:rPr>
        <w:t>对承包人处以违约金。</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22.1.2.3</w:t>
      </w:r>
      <w:r>
        <w:rPr>
          <w:rFonts w:hint="eastAsia" w:ascii="宋体" w:hAnsi="宋体" w:cs="宋体"/>
          <w:sz w:val="24"/>
          <w:szCs w:val="24"/>
        </w:rPr>
        <w:t>有本项（</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）目行为的，可对承包人处以以下的违约金。</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a</w:t>
      </w:r>
      <w:r>
        <w:rPr>
          <w:rFonts w:hint="eastAsia" w:ascii="宋体" w:hAnsi="宋体" w:cs="宋体"/>
          <w:sz w:val="24"/>
          <w:szCs w:val="24"/>
        </w:rPr>
        <w:t>．未按规定开工的，可处以合同价格的</w:t>
      </w:r>
      <w:r>
        <w:rPr>
          <w:rFonts w:ascii="宋体" w:hAnsi="宋体" w:cs="宋体"/>
          <w:sz w:val="24"/>
          <w:szCs w:val="24"/>
          <w:u w:val="single"/>
        </w:rPr>
        <w:t>0.3</w:t>
      </w:r>
      <w:r>
        <w:rPr>
          <w:rFonts w:hint="eastAsia" w:ascii="宋体" w:hAnsi="宋体" w:cs="宋体"/>
          <w:sz w:val="24"/>
          <w:szCs w:val="24"/>
          <w:u w:val="single"/>
        </w:rPr>
        <w:t>‰</w:t>
      </w:r>
      <w:r>
        <w:rPr>
          <w:rFonts w:ascii="宋体" w:hAnsi="宋体" w:cs="宋体"/>
          <w:sz w:val="24"/>
          <w:szCs w:val="24"/>
          <w:u w:val="single"/>
        </w:rPr>
        <w:t>/</w:t>
      </w:r>
      <w:r>
        <w:rPr>
          <w:rFonts w:hint="eastAsia" w:ascii="宋体" w:hAnsi="宋体" w:cs="宋体"/>
          <w:sz w:val="24"/>
          <w:szCs w:val="24"/>
          <w:u w:val="single"/>
        </w:rPr>
        <w:t>天</w:t>
      </w:r>
      <w:r>
        <w:rPr>
          <w:rFonts w:hint="eastAsia" w:ascii="宋体" w:hAnsi="宋体" w:cs="宋体"/>
          <w:sz w:val="24"/>
          <w:szCs w:val="24"/>
        </w:rPr>
        <w:t>的业主延期损失偿金。</w:t>
      </w:r>
    </w:p>
    <w:p>
      <w:pPr>
        <w:pStyle w:val="33"/>
        <w:tabs>
          <w:tab w:val="left" w:pos="210"/>
        </w:tabs>
        <w:spacing w:line="390" w:lineRule="exact"/>
        <w:ind w:firstLine="460" w:firstLineChars="202"/>
        <w:jc w:val="left"/>
        <w:rPr>
          <w:rFonts w:ascii="宋体" w:hAnsi="宋体" w:cs="宋体"/>
          <w:spacing w:val="-6"/>
          <w:sz w:val="24"/>
          <w:szCs w:val="24"/>
        </w:rPr>
      </w:pPr>
      <w:r>
        <w:rPr>
          <w:rFonts w:ascii="宋体" w:hAnsi="宋体" w:cs="宋体"/>
          <w:spacing w:val="-6"/>
          <w:sz w:val="24"/>
          <w:szCs w:val="24"/>
        </w:rPr>
        <w:t>b</w:t>
      </w:r>
      <w:r>
        <w:rPr>
          <w:rFonts w:hint="eastAsia" w:ascii="宋体" w:hAnsi="宋体" w:cs="宋体"/>
          <w:spacing w:val="-6"/>
          <w:sz w:val="24"/>
          <w:szCs w:val="24"/>
        </w:rPr>
        <w:t>．未按指令采取措施加快进行本工程或其关键部分的施工，可处以合同价格的</w:t>
      </w:r>
      <w:r>
        <w:rPr>
          <w:rFonts w:ascii="宋体" w:hAnsi="宋体" w:cs="宋体"/>
          <w:spacing w:val="-6"/>
          <w:sz w:val="24"/>
          <w:szCs w:val="24"/>
          <w:u w:val="single"/>
        </w:rPr>
        <w:t>0.3</w:t>
      </w:r>
      <w:r>
        <w:rPr>
          <w:rFonts w:hint="eastAsia" w:ascii="宋体" w:hAnsi="宋体" w:cs="宋体"/>
          <w:spacing w:val="-6"/>
          <w:sz w:val="24"/>
          <w:szCs w:val="24"/>
          <w:u w:val="single"/>
        </w:rPr>
        <w:t>‰</w:t>
      </w:r>
      <w:r>
        <w:rPr>
          <w:rFonts w:ascii="宋体" w:hAnsi="宋体" w:cs="宋体"/>
          <w:spacing w:val="-6"/>
          <w:sz w:val="24"/>
          <w:szCs w:val="24"/>
          <w:u w:val="single"/>
        </w:rPr>
        <w:t>/</w:t>
      </w:r>
      <w:r>
        <w:rPr>
          <w:rFonts w:hint="eastAsia" w:ascii="宋体" w:hAnsi="宋体" w:cs="宋体"/>
          <w:spacing w:val="-6"/>
          <w:sz w:val="24"/>
          <w:szCs w:val="24"/>
          <w:u w:val="single"/>
        </w:rPr>
        <w:t>天</w:t>
      </w:r>
      <w:r>
        <w:rPr>
          <w:rFonts w:hint="eastAsia" w:ascii="宋体" w:hAnsi="宋体" w:cs="宋体"/>
          <w:spacing w:val="-6"/>
          <w:sz w:val="24"/>
          <w:szCs w:val="24"/>
        </w:rPr>
        <w:t>的业主延期损失偿金。</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c</w:t>
      </w:r>
      <w:r>
        <w:rPr>
          <w:rFonts w:hint="eastAsia" w:ascii="宋体" w:hAnsi="宋体" w:cs="宋体"/>
          <w:sz w:val="24"/>
          <w:szCs w:val="24"/>
        </w:rPr>
        <w:t>．未按均衡组织施工要求组织施工的，处每项</w:t>
      </w:r>
      <w:r>
        <w:rPr>
          <w:rFonts w:ascii="宋体" w:hAnsi="宋体" w:cs="宋体"/>
          <w:sz w:val="24"/>
          <w:szCs w:val="24"/>
        </w:rPr>
        <w:t>2000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月次。</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22.1.2.4</w:t>
      </w:r>
      <w:r>
        <w:rPr>
          <w:rFonts w:hint="eastAsia" w:ascii="宋体" w:hAnsi="宋体" w:cs="宋体"/>
          <w:sz w:val="24"/>
          <w:szCs w:val="24"/>
        </w:rPr>
        <w:t>有本项（</w:t>
      </w:r>
      <w:r>
        <w:rPr>
          <w:rFonts w:ascii="宋体" w:hAnsi="宋体" w:cs="宋体"/>
          <w:sz w:val="24"/>
          <w:szCs w:val="24"/>
        </w:rPr>
        <w:t>8</w:t>
      </w:r>
      <w:r>
        <w:rPr>
          <w:rFonts w:hint="eastAsia" w:ascii="宋体" w:hAnsi="宋体" w:cs="宋体"/>
          <w:sz w:val="24"/>
          <w:szCs w:val="24"/>
        </w:rPr>
        <w:t>）目行为的，可对承包人按以下处以违约金。</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a.</w:t>
      </w:r>
      <w:r>
        <w:rPr>
          <w:rFonts w:hint="eastAsia" w:ascii="宋体" w:hAnsi="宋体" w:cs="宋体"/>
          <w:sz w:val="24"/>
          <w:szCs w:val="24"/>
        </w:rPr>
        <w:t>承包人未经业主、监理工程师同意更换人员，项目经理处</w:t>
      </w:r>
      <w:r>
        <w:rPr>
          <w:rFonts w:ascii="宋体" w:hAnsi="宋体" w:cs="宋体"/>
          <w:sz w:val="24"/>
          <w:szCs w:val="24"/>
        </w:rPr>
        <w:t>2</w:t>
      </w:r>
      <w:r>
        <w:rPr>
          <w:rFonts w:hint="eastAsia" w:ascii="宋体" w:hAnsi="宋体" w:cs="宋体"/>
          <w:sz w:val="24"/>
          <w:szCs w:val="24"/>
        </w:rPr>
        <w:t>万元</w:t>
      </w:r>
      <w:r>
        <w:rPr>
          <w:rFonts w:ascii="宋体" w:hAnsi="宋体" w:cs="宋体"/>
          <w:sz w:val="24"/>
          <w:szCs w:val="24"/>
        </w:rPr>
        <w:t>/</w:t>
      </w:r>
      <w:r>
        <w:rPr>
          <w:rFonts w:hint="eastAsia" w:ascii="宋体" w:hAnsi="宋体" w:cs="宋体"/>
          <w:sz w:val="24"/>
          <w:szCs w:val="24"/>
        </w:rPr>
        <w:t>次，总工（或技术负责人）处</w:t>
      </w:r>
      <w:r>
        <w:rPr>
          <w:rFonts w:ascii="宋体" w:hAnsi="宋体" w:cs="宋体"/>
          <w:sz w:val="24"/>
          <w:szCs w:val="24"/>
        </w:rPr>
        <w:t>1</w:t>
      </w:r>
      <w:r>
        <w:rPr>
          <w:rFonts w:hint="eastAsia" w:ascii="宋体" w:hAnsi="宋体" w:cs="宋体"/>
          <w:sz w:val="24"/>
          <w:szCs w:val="24"/>
        </w:rPr>
        <w:t>万元</w:t>
      </w:r>
      <w:r>
        <w:rPr>
          <w:rFonts w:ascii="宋体" w:hAnsi="宋体" w:cs="宋体"/>
          <w:sz w:val="24"/>
          <w:szCs w:val="24"/>
        </w:rPr>
        <w:t>/</w:t>
      </w:r>
      <w:r>
        <w:rPr>
          <w:rFonts w:hint="eastAsia" w:ascii="宋体" w:hAnsi="宋体" w:cs="宋体"/>
          <w:sz w:val="24"/>
          <w:szCs w:val="24"/>
        </w:rPr>
        <w:t>次。</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b.</w:t>
      </w:r>
      <w:r>
        <w:rPr>
          <w:rFonts w:hint="eastAsia" w:ascii="宋体" w:hAnsi="宋体" w:cs="宋体"/>
          <w:sz w:val="24"/>
          <w:szCs w:val="24"/>
        </w:rPr>
        <w:t>项目经理、总工驻工地不满</w:t>
      </w:r>
      <w:r>
        <w:rPr>
          <w:rFonts w:ascii="宋体" w:hAnsi="宋体" w:cs="宋体"/>
          <w:sz w:val="24"/>
          <w:szCs w:val="24"/>
        </w:rPr>
        <w:t>50</w:t>
      </w:r>
      <w:r>
        <w:rPr>
          <w:rFonts w:hint="eastAsia" w:ascii="宋体" w:hAnsi="宋体" w:cs="宋体"/>
          <w:sz w:val="24"/>
          <w:szCs w:val="24"/>
        </w:rPr>
        <w:t>天，处</w:t>
      </w:r>
      <w:r>
        <w:rPr>
          <w:rFonts w:ascii="宋体" w:hAnsi="宋体" w:cs="宋体"/>
          <w:sz w:val="24"/>
          <w:szCs w:val="24"/>
        </w:rPr>
        <w:t>2000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人，其他主要人员处</w:t>
      </w:r>
      <w:r>
        <w:rPr>
          <w:rFonts w:ascii="宋体" w:hAnsi="宋体" w:cs="宋体"/>
          <w:sz w:val="24"/>
          <w:szCs w:val="24"/>
        </w:rPr>
        <w:t>800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w:t>
      </w:r>
    </w:p>
    <w:p>
      <w:pPr>
        <w:pStyle w:val="33"/>
        <w:tabs>
          <w:tab w:val="left" w:pos="210"/>
        </w:tabs>
        <w:spacing w:line="390" w:lineRule="exact"/>
        <w:ind w:firstLine="484" w:firstLineChars="202"/>
        <w:jc w:val="left"/>
        <w:rPr>
          <w:rFonts w:ascii="宋体" w:hAnsi="宋体" w:cs="宋体"/>
          <w:sz w:val="24"/>
          <w:szCs w:val="24"/>
        </w:rPr>
      </w:pPr>
      <w:r>
        <w:rPr>
          <w:rFonts w:ascii="宋体" w:hAnsi="宋体" w:cs="宋体"/>
          <w:sz w:val="24"/>
          <w:szCs w:val="24"/>
        </w:rPr>
        <w:t>c.</w:t>
      </w:r>
      <w:r>
        <w:rPr>
          <w:rFonts w:hint="eastAsia" w:ascii="宋体" w:hAnsi="宋体" w:cs="宋体"/>
          <w:sz w:val="24"/>
          <w:szCs w:val="24"/>
        </w:rPr>
        <w:t>未经请假准允离开工地，经理、总工处</w:t>
      </w:r>
      <w:r>
        <w:rPr>
          <w:rFonts w:ascii="宋体" w:hAnsi="宋体" w:cs="宋体"/>
          <w:sz w:val="24"/>
          <w:szCs w:val="24"/>
        </w:rPr>
        <w:t>500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人·日，其他主要人员处</w:t>
      </w:r>
      <w:r>
        <w:rPr>
          <w:rFonts w:ascii="宋体" w:hAnsi="宋体" w:cs="宋体"/>
          <w:sz w:val="24"/>
          <w:szCs w:val="24"/>
        </w:rPr>
        <w:t>100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人·日。</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d.</w:t>
      </w:r>
      <w:r>
        <w:rPr>
          <w:rFonts w:hint="eastAsia" w:ascii="宋体" w:hAnsi="宋体" w:cs="宋体"/>
          <w:sz w:val="24"/>
          <w:szCs w:val="24"/>
        </w:rPr>
        <w:t>主要设备没有按承诺进场的处</w:t>
      </w:r>
      <w:r>
        <w:rPr>
          <w:rFonts w:ascii="宋体" w:hAnsi="宋体" w:cs="宋体"/>
          <w:sz w:val="24"/>
          <w:szCs w:val="24"/>
        </w:rPr>
        <w:t>500</w:t>
      </w:r>
      <w:r>
        <w:rPr>
          <w:rFonts w:hint="eastAsia" w:ascii="宋体" w:hAnsi="宋体" w:cs="宋体"/>
          <w:sz w:val="24"/>
          <w:szCs w:val="24"/>
        </w:rPr>
        <w:t>元台</w:t>
      </w:r>
      <w:r>
        <w:rPr>
          <w:rFonts w:ascii="宋体" w:hAnsi="宋体" w:cs="宋体"/>
          <w:sz w:val="24"/>
          <w:szCs w:val="24"/>
        </w:rPr>
        <w:t>/</w:t>
      </w:r>
      <w:r>
        <w:rPr>
          <w:rFonts w:hint="eastAsia" w:ascii="宋体" w:hAnsi="宋体" w:cs="宋体"/>
          <w:sz w:val="24"/>
          <w:szCs w:val="24"/>
        </w:rPr>
        <w:t>日。</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22.1.2.4</w:t>
      </w:r>
      <w:r>
        <w:rPr>
          <w:rFonts w:hint="eastAsia" w:ascii="宋体" w:hAnsi="宋体" w:cs="宋体"/>
          <w:sz w:val="24"/>
          <w:szCs w:val="24"/>
        </w:rPr>
        <w:t>有本项（</w:t>
      </w:r>
      <w:r>
        <w:rPr>
          <w:rFonts w:ascii="宋体" w:hAnsi="宋体" w:cs="宋体"/>
          <w:sz w:val="24"/>
          <w:szCs w:val="24"/>
        </w:rPr>
        <w:t>9</w:t>
      </w:r>
      <w:r>
        <w:rPr>
          <w:rFonts w:hint="eastAsia" w:ascii="宋体" w:hAnsi="宋体" w:cs="宋体"/>
          <w:sz w:val="24"/>
          <w:szCs w:val="24"/>
        </w:rPr>
        <w:t>）目行为的，可对承包人处以以下的违约金。</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a</w:t>
      </w:r>
      <w:r>
        <w:rPr>
          <w:rFonts w:hint="eastAsia" w:ascii="宋体" w:hAnsi="宋体" w:cs="宋体"/>
          <w:sz w:val="24"/>
          <w:szCs w:val="24"/>
        </w:rPr>
        <w:t>．安全生产管理</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a</w:t>
      </w:r>
      <w:r>
        <w:rPr>
          <w:rFonts w:hint="eastAsia" w:ascii="宋体" w:hAnsi="宋体" w:cs="宋体"/>
          <w:sz w:val="24"/>
          <w:szCs w:val="24"/>
        </w:rPr>
        <w:t>）出现下列行为之一可处</w:t>
      </w:r>
      <w:r>
        <w:rPr>
          <w:rFonts w:ascii="宋体" w:hAnsi="宋体" w:cs="宋体"/>
          <w:sz w:val="24"/>
          <w:szCs w:val="24"/>
        </w:rPr>
        <w:t>100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Ⅰ需持证上岗人员无证上岗的；或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Ⅱ需配戴安全防护用具作业的；或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Ⅲ未经登记、安全培训教育上岗的。</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b</w:t>
      </w:r>
      <w:r>
        <w:rPr>
          <w:rFonts w:hint="eastAsia" w:ascii="宋体" w:hAnsi="宋体" w:cs="宋体"/>
          <w:sz w:val="24"/>
          <w:szCs w:val="24"/>
        </w:rPr>
        <w:t>）出现下列行为之一可处</w:t>
      </w:r>
      <w:r>
        <w:rPr>
          <w:rFonts w:ascii="宋体" w:hAnsi="宋体" w:cs="宋体"/>
          <w:sz w:val="24"/>
          <w:szCs w:val="24"/>
        </w:rPr>
        <w:t>300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处次。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　无专职安全检查人员；或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　无安全生产检查日志；或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　作业点或危险施工路段安全标志不全；或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Ⅳ　安全标志（牌）、线（绳）不符国家规定的；或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Ⅴ　易燃易爆物品管理不符合管理要求。</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c</w:t>
      </w:r>
      <w:r>
        <w:rPr>
          <w:rFonts w:hint="eastAsia" w:ascii="宋体" w:hAnsi="宋体" w:cs="宋体"/>
          <w:sz w:val="24"/>
          <w:szCs w:val="24"/>
        </w:rPr>
        <w:t>）出现下列行为之一可处</w:t>
      </w:r>
      <w:r>
        <w:rPr>
          <w:rFonts w:ascii="宋体" w:hAnsi="宋体" w:cs="宋体"/>
          <w:sz w:val="24"/>
          <w:szCs w:val="24"/>
        </w:rPr>
        <w:t>500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处次。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　施工作业点或施工形成的危险路段无规定的安全标志；或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　需设安全防护设施的未按规定设置；或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　出现一般安全生事故负有责任的；或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Ⅳ　发生重大安全事故不按规定报告的。</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d</w:t>
      </w:r>
      <w:r>
        <w:rPr>
          <w:rFonts w:hint="eastAsia" w:ascii="宋体" w:hAnsi="宋体" w:cs="宋体"/>
          <w:sz w:val="24"/>
          <w:szCs w:val="24"/>
        </w:rPr>
        <w:t>）出现下列行为之一可处</w:t>
      </w:r>
      <w:r>
        <w:rPr>
          <w:rFonts w:ascii="宋体" w:hAnsi="宋体" w:cs="宋体"/>
          <w:sz w:val="24"/>
          <w:szCs w:val="24"/>
        </w:rPr>
        <w:t>5000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处次。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出现重大安全生产事故负有责任的。</w:t>
      </w:r>
    </w:p>
    <w:p>
      <w:pPr>
        <w:pStyle w:val="33"/>
        <w:tabs>
          <w:tab w:val="left" w:pos="210"/>
        </w:tabs>
        <w:spacing w:line="380" w:lineRule="exact"/>
        <w:ind w:firstLine="460" w:firstLineChars="202"/>
        <w:jc w:val="left"/>
        <w:rPr>
          <w:rFonts w:ascii="宋体" w:hAnsi="宋体" w:cs="宋体"/>
          <w:spacing w:val="-6"/>
          <w:sz w:val="24"/>
          <w:szCs w:val="24"/>
        </w:rPr>
      </w:pPr>
      <w:r>
        <w:rPr>
          <w:rFonts w:ascii="宋体" w:hAnsi="宋体" w:cs="宋体"/>
          <w:spacing w:val="-6"/>
          <w:sz w:val="24"/>
          <w:szCs w:val="24"/>
        </w:rPr>
        <w:t>22.1.2.5</w:t>
      </w:r>
      <w:r>
        <w:rPr>
          <w:rFonts w:hint="eastAsia" w:ascii="宋体" w:hAnsi="宋体" w:cs="宋体"/>
          <w:spacing w:val="-6"/>
          <w:sz w:val="24"/>
          <w:szCs w:val="24"/>
        </w:rPr>
        <w:t>有本项（</w:t>
      </w:r>
      <w:r>
        <w:rPr>
          <w:rFonts w:ascii="宋体" w:hAnsi="宋体" w:cs="宋体"/>
          <w:spacing w:val="-6"/>
          <w:sz w:val="24"/>
          <w:szCs w:val="24"/>
        </w:rPr>
        <w:t>10</w:t>
      </w:r>
      <w:r>
        <w:rPr>
          <w:rFonts w:hint="eastAsia" w:ascii="宋体" w:hAnsi="宋体" w:cs="宋体"/>
          <w:spacing w:val="-6"/>
          <w:sz w:val="24"/>
          <w:szCs w:val="24"/>
        </w:rPr>
        <w:t>）目违反合同专用条款规定的其他重要规定，可对承包人处以以下的违约金。</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a.</w:t>
      </w:r>
      <w:r>
        <w:rPr>
          <w:rFonts w:hint="eastAsia" w:ascii="宋体" w:hAnsi="宋体" w:cs="宋体"/>
          <w:sz w:val="24"/>
          <w:szCs w:val="24"/>
        </w:rPr>
        <w:t>质量管理</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(a)</w:t>
      </w:r>
      <w:r>
        <w:rPr>
          <w:rFonts w:hint="eastAsia" w:ascii="宋体" w:hAnsi="宋体" w:cs="宋体"/>
          <w:sz w:val="24"/>
          <w:szCs w:val="24"/>
        </w:rPr>
        <w:t>出现下列行为之一可处</w:t>
      </w:r>
      <w:r>
        <w:rPr>
          <w:rFonts w:ascii="宋体" w:hAnsi="宋体" w:cs="宋体"/>
          <w:sz w:val="24"/>
          <w:szCs w:val="24"/>
        </w:rPr>
        <w:t>100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Ⅰ分项工程施工现场无合格的施工责任牌；或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Ⅱ分项工程施工现场无其相关责任人；或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Ⅲ施工现场无基本的检测检验工具；或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Ⅳ施工现场相关责任人无检查检验记录表；或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Ⅴ现场已完成工作无检查记录。</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b</w:t>
      </w:r>
      <w:r>
        <w:rPr>
          <w:rFonts w:hint="eastAsia" w:ascii="宋体" w:hAnsi="宋体" w:cs="宋体"/>
          <w:sz w:val="24"/>
          <w:szCs w:val="24"/>
        </w:rPr>
        <w:t>）出现以下行为之一，可处</w:t>
      </w:r>
      <w:r>
        <w:rPr>
          <w:rFonts w:ascii="宋体" w:hAnsi="宋体" w:cs="宋体"/>
          <w:sz w:val="24"/>
          <w:szCs w:val="24"/>
        </w:rPr>
        <w:t>500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　未按工序申请检验进入下一道工序的；或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　隐蔽工程记录文件不全；或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　施工试验检验频率不符合施工规范规定；或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Ⅳ　分项工程质量自检验收检验频率不符合质量评定标准规定的。</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c</w:t>
      </w:r>
      <w:r>
        <w:rPr>
          <w:rFonts w:hint="eastAsia" w:ascii="宋体" w:hAnsi="宋体" w:cs="宋体"/>
          <w:sz w:val="24"/>
          <w:szCs w:val="24"/>
        </w:rPr>
        <w:t>）出现以下行为之一，可处</w:t>
      </w:r>
      <w:r>
        <w:rPr>
          <w:rFonts w:ascii="宋体" w:hAnsi="宋体" w:cs="宋体"/>
          <w:sz w:val="24"/>
          <w:szCs w:val="24"/>
        </w:rPr>
        <w:t>1000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　出现质量问题，且承包人负有直接责任的，或不能证明其履行其职责的。或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　发生质量事故，未按有关规定和时间向有关部门报告的；</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　已经施工完成的工程没有按竣工文件收集归档管理办法要求依分项工程、工序将施工作业记录、测量记录、试验检测记录及工序报验审批记录等收集归档。</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 xml:space="preserve">d </w:t>
      </w:r>
      <w:r>
        <w:rPr>
          <w:rFonts w:hint="eastAsia" w:ascii="宋体" w:hAnsi="宋体" w:cs="宋体"/>
          <w:sz w:val="24"/>
          <w:szCs w:val="24"/>
        </w:rPr>
        <w:t>）出现以下行为之一，可处</w:t>
      </w:r>
      <w:r>
        <w:rPr>
          <w:rFonts w:ascii="宋体" w:hAnsi="宋体" w:cs="宋体"/>
          <w:sz w:val="24"/>
          <w:szCs w:val="24"/>
        </w:rPr>
        <w:t>3000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　施工单位不接受质监机构监督；或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　出现二、三级一般质量事故，且承包人负有直接责任，或不能证明其履行其职责的；或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Ⅲ构造物、中小型预制构件等一次单点实体抽查合格率为</w:t>
      </w:r>
      <w:r>
        <w:rPr>
          <w:rFonts w:ascii="宋体" w:hAnsi="宋体" w:cs="宋体"/>
          <w:sz w:val="24"/>
          <w:szCs w:val="24"/>
        </w:rPr>
        <w:t>50%—75%</w:t>
      </w:r>
      <w:r>
        <w:rPr>
          <w:rFonts w:hint="eastAsia" w:ascii="宋体" w:hAnsi="宋体" w:cs="宋体"/>
          <w:sz w:val="24"/>
          <w:szCs w:val="24"/>
        </w:rPr>
        <w:t>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Ⅳ　使用主要材料【钢筋、水泥、沥青、碎石、砂、砂砾等】不合格的。或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Ⅴ　已经施工完成的工程无法提供按竣工文件收集归档管理办法要求应收集的分项工程、工序的施工作业记录、测量记录、试验检测记录及工序报验审批记录等质量管理文件的。</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e</w:t>
      </w:r>
      <w:r>
        <w:rPr>
          <w:rFonts w:hint="eastAsia" w:ascii="宋体" w:hAnsi="宋体" w:cs="宋体"/>
          <w:sz w:val="24"/>
          <w:szCs w:val="24"/>
        </w:rPr>
        <w:t>）出现以下行为之一，可处</w:t>
      </w:r>
      <w:r>
        <w:rPr>
          <w:rFonts w:ascii="宋体" w:hAnsi="宋体" w:cs="宋体"/>
          <w:sz w:val="24"/>
          <w:szCs w:val="24"/>
        </w:rPr>
        <w:t>5000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Ⅰ发生一级一般质量事故或重大质量事故，且承包人负有直接责任，或不能证明其履行其职责的；或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Ⅱ构造物、中小型预制构件等一次单点实体抽查合格率小于</w:t>
      </w:r>
      <w:r>
        <w:rPr>
          <w:rFonts w:ascii="宋体" w:hAnsi="宋体" w:cs="宋体"/>
          <w:sz w:val="24"/>
          <w:szCs w:val="24"/>
        </w:rPr>
        <w:t>50%</w:t>
      </w:r>
      <w:r>
        <w:rPr>
          <w:rFonts w:hint="eastAsia" w:ascii="宋体" w:hAnsi="宋体" w:cs="宋体"/>
          <w:sz w:val="24"/>
          <w:szCs w:val="24"/>
        </w:rPr>
        <w:t>的；或</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Ⅲ未按要求进行自检，弄虚作假、捏造数据、伪造试验报告的。</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f</w:t>
      </w:r>
      <w:r>
        <w:rPr>
          <w:rFonts w:hint="eastAsia" w:ascii="宋体" w:hAnsi="宋体" w:cs="宋体"/>
          <w:sz w:val="24"/>
          <w:szCs w:val="24"/>
        </w:rPr>
        <w:t>）因质量问题被地市级及以上交通主管部门、质量监督单位、公路管理机构通报（批评）的，可对承包人处以</w:t>
      </w:r>
      <w:r>
        <w:rPr>
          <w:rFonts w:ascii="宋体" w:hAnsi="宋体" w:cs="宋体"/>
          <w:sz w:val="24"/>
          <w:szCs w:val="24"/>
        </w:rPr>
        <w:t>10000</w:t>
      </w:r>
      <w:r>
        <w:rPr>
          <w:rFonts w:hint="eastAsia" w:ascii="宋体" w:hAnsi="宋体" w:cs="宋体"/>
          <w:sz w:val="24"/>
          <w:szCs w:val="24"/>
        </w:rPr>
        <w:t>元违约金，红牌警告</w:t>
      </w:r>
      <w:r>
        <w:rPr>
          <w:rFonts w:ascii="宋体" w:hAnsi="宋体" w:cs="宋体"/>
          <w:sz w:val="24"/>
          <w:szCs w:val="24"/>
        </w:rPr>
        <w:t>5000</w:t>
      </w:r>
      <w:r>
        <w:rPr>
          <w:rFonts w:hint="eastAsia" w:ascii="宋体" w:hAnsi="宋体" w:cs="宋体"/>
          <w:sz w:val="24"/>
          <w:szCs w:val="24"/>
        </w:rPr>
        <w:t>元，黄牌警告</w:t>
      </w:r>
      <w:r>
        <w:rPr>
          <w:rFonts w:ascii="宋体" w:hAnsi="宋体" w:cs="宋体"/>
          <w:sz w:val="24"/>
          <w:szCs w:val="24"/>
        </w:rPr>
        <w:t>3000</w:t>
      </w:r>
      <w:r>
        <w:rPr>
          <w:rFonts w:hint="eastAsia" w:ascii="宋体" w:hAnsi="宋体" w:cs="宋体"/>
          <w:sz w:val="24"/>
          <w:szCs w:val="24"/>
        </w:rPr>
        <w:t>元。</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b</w:t>
      </w:r>
      <w:r>
        <w:rPr>
          <w:rFonts w:hint="eastAsia" w:ascii="宋体" w:hAnsi="宋体" w:cs="宋体"/>
          <w:sz w:val="24"/>
          <w:szCs w:val="24"/>
        </w:rPr>
        <w:t>．文明施工与环境保护，交通通畅</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a</w:t>
      </w:r>
      <w:r>
        <w:rPr>
          <w:rFonts w:hint="eastAsia" w:ascii="宋体" w:hAnsi="宋体" w:cs="宋体"/>
          <w:sz w:val="24"/>
          <w:szCs w:val="24"/>
        </w:rPr>
        <w:t>）由于施工原因造成污染、破坏被群众向政府、主管单位投诉或被环保、水利部门责令整改的，处</w:t>
      </w:r>
      <w:r>
        <w:rPr>
          <w:rFonts w:ascii="宋体" w:hAnsi="宋体" w:cs="宋体"/>
          <w:sz w:val="24"/>
          <w:szCs w:val="24"/>
        </w:rPr>
        <w:t>1000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次。</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b</w:t>
      </w:r>
      <w:r>
        <w:rPr>
          <w:rFonts w:hint="eastAsia" w:ascii="宋体" w:hAnsi="宋体" w:cs="宋体"/>
          <w:sz w:val="24"/>
          <w:szCs w:val="24"/>
        </w:rPr>
        <w:t>）其他重要规定违约处理</w:t>
      </w:r>
    </w:p>
    <w:p>
      <w:pPr>
        <w:pStyle w:val="33"/>
        <w:tabs>
          <w:tab w:val="left" w:pos="210"/>
        </w:tabs>
        <w:spacing w:line="380" w:lineRule="exact"/>
        <w:ind w:firstLine="484" w:firstLineChars="202"/>
        <w:jc w:val="left"/>
        <w:rPr>
          <w:rFonts w:ascii="宋体" w:hAnsi="宋体" w:cs="宋体"/>
          <w:sz w:val="24"/>
          <w:szCs w:val="24"/>
        </w:rPr>
      </w:pPr>
      <w:r>
        <w:rPr>
          <w:rFonts w:hint="eastAsia" w:ascii="宋体" w:hAnsi="宋体" w:cs="宋体"/>
          <w:sz w:val="24"/>
          <w:szCs w:val="24"/>
        </w:rPr>
        <w:t>　有下列行为之一的处</w:t>
      </w:r>
      <w:r>
        <w:rPr>
          <w:rFonts w:ascii="宋体" w:hAnsi="宋体" w:cs="宋体"/>
          <w:sz w:val="24"/>
          <w:szCs w:val="24"/>
        </w:rPr>
        <w:t>500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人次违约金并责令承包人进行整改。</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a)</w:t>
      </w:r>
      <w:r>
        <w:rPr>
          <w:rFonts w:hint="eastAsia" w:ascii="宋体" w:hAnsi="宋体" w:cs="宋体"/>
          <w:sz w:val="24"/>
          <w:szCs w:val="24"/>
        </w:rPr>
        <w:t>、劳务人员未按规定签订聘用合同并向业主、监理工程师报备；或</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b)</w:t>
      </w:r>
      <w:r>
        <w:rPr>
          <w:rFonts w:hint="eastAsia" w:ascii="宋体" w:hAnsi="宋体" w:cs="宋体"/>
          <w:sz w:val="24"/>
          <w:szCs w:val="24"/>
        </w:rPr>
        <w:t>、签订的劳务合同不符合劳动法等法规要求；或</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c)</w:t>
      </w:r>
      <w:r>
        <w:rPr>
          <w:rFonts w:hint="eastAsia" w:ascii="宋体" w:hAnsi="宋体" w:cs="宋体"/>
          <w:sz w:val="24"/>
          <w:szCs w:val="24"/>
        </w:rPr>
        <w:t>、务人员未编入承包人施工班组，并持项目经理签发的劳务上岗证上岗。</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22.1.3</w:t>
      </w:r>
      <w:r>
        <w:rPr>
          <w:rFonts w:hint="eastAsia" w:ascii="宋体" w:hAnsi="宋体" w:cs="宋体"/>
          <w:sz w:val="24"/>
          <w:szCs w:val="24"/>
        </w:rPr>
        <w:t>上述被处的违约金在计量支付时从履约担保金中扣除，当扣除额达履约担保金总额</w:t>
      </w:r>
      <w:r>
        <w:rPr>
          <w:rFonts w:ascii="宋体" w:hAnsi="宋体" w:cs="宋体"/>
          <w:sz w:val="24"/>
          <w:szCs w:val="24"/>
        </w:rPr>
        <w:t>30%</w:t>
      </w:r>
      <w:r>
        <w:rPr>
          <w:rFonts w:hint="eastAsia" w:ascii="宋体" w:hAnsi="宋体" w:cs="宋体"/>
          <w:sz w:val="24"/>
          <w:szCs w:val="24"/>
        </w:rPr>
        <w:t>时，承包人无条件进行足额补充。</w:t>
      </w:r>
    </w:p>
    <w:p>
      <w:pPr>
        <w:pStyle w:val="33"/>
        <w:tabs>
          <w:tab w:val="left" w:pos="210"/>
        </w:tabs>
        <w:spacing w:line="380" w:lineRule="exact"/>
        <w:ind w:firstLine="484" w:firstLineChars="202"/>
        <w:jc w:val="left"/>
        <w:rPr>
          <w:rFonts w:ascii="宋体" w:hAnsi="宋体" w:cs="宋体"/>
          <w:sz w:val="24"/>
          <w:szCs w:val="24"/>
        </w:rPr>
      </w:pPr>
      <w:r>
        <w:rPr>
          <w:rFonts w:ascii="宋体" w:hAnsi="宋体" w:cs="宋体"/>
          <w:sz w:val="24"/>
          <w:szCs w:val="24"/>
        </w:rPr>
        <w:t>22.1.4</w:t>
      </w:r>
      <w:r>
        <w:rPr>
          <w:rFonts w:hint="eastAsia" w:ascii="宋体" w:hAnsi="宋体" w:cs="宋体"/>
          <w:sz w:val="24"/>
          <w:szCs w:val="24"/>
        </w:rPr>
        <w:t>业主（项目法人）按合同进行违约处理后，并不解除承包人按照国家法规与合同应承担的责任与义务。</w:t>
      </w:r>
    </w:p>
    <w:p>
      <w:pPr>
        <w:tabs>
          <w:tab w:val="left" w:pos="210"/>
          <w:tab w:val="left" w:pos="3193"/>
        </w:tabs>
        <w:spacing w:line="380" w:lineRule="exact"/>
        <w:jc w:val="left"/>
        <w:rPr>
          <w:rFonts w:ascii="宋体" w:hAnsi="宋体" w:cs="宋体"/>
          <w:sz w:val="24"/>
        </w:rPr>
      </w:pPr>
      <w:r>
        <w:rPr>
          <w:rFonts w:ascii="宋体" w:hAnsi="宋体" w:cs="宋体"/>
          <w:sz w:val="24"/>
        </w:rPr>
        <w:t>25.</w:t>
      </w:r>
      <w:r>
        <w:rPr>
          <w:rFonts w:hint="eastAsia" w:ascii="宋体" w:hAnsi="宋体" w:cs="宋体"/>
          <w:sz w:val="24"/>
        </w:rPr>
        <w:t>其它（增加）</w:t>
      </w:r>
    </w:p>
    <w:p>
      <w:pPr>
        <w:tabs>
          <w:tab w:val="left" w:pos="210"/>
        </w:tabs>
        <w:spacing w:line="380" w:lineRule="exact"/>
        <w:ind w:firstLine="480" w:firstLineChars="200"/>
        <w:jc w:val="left"/>
        <w:rPr>
          <w:rFonts w:ascii="宋体" w:hAnsi="宋体" w:cs="宋体"/>
          <w:sz w:val="24"/>
        </w:rPr>
      </w:pPr>
      <w:r>
        <w:rPr>
          <w:rFonts w:ascii="宋体" w:hAnsi="宋体" w:cs="宋体"/>
          <w:sz w:val="24"/>
        </w:rPr>
        <w:t>25.1</w:t>
      </w:r>
      <w:r>
        <w:rPr>
          <w:rFonts w:hint="eastAsia" w:ascii="宋体" w:hAnsi="宋体" w:cs="宋体"/>
          <w:sz w:val="24"/>
        </w:rPr>
        <w:t>（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pPr>
        <w:pStyle w:val="2"/>
        <w:jc w:val="center"/>
        <w:rPr>
          <w:rFonts w:ascii="宋体" w:hAnsi="宋体"/>
          <w:sz w:val="32"/>
          <w:szCs w:val="32"/>
        </w:rPr>
      </w:pPr>
      <w:r>
        <w:rPr>
          <w:rFonts w:hint="eastAsia" w:ascii="宋体" w:hAnsi="宋体"/>
          <w:b/>
          <w:sz w:val="32"/>
          <w:szCs w:val="32"/>
        </w:rPr>
        <w:t>第三节 合同附件格式</w:t>
      </w:r>
    </w:p>
    <w:p>
      <w:pPr>
        <w:tabs>
          <w:tab w:val="left" w:pos="2835"/>
        </w:tabs>
        <w:spacing w:line="320" w:lineRule="exact"/>
        <w:rPr>
          <w:rFonts w:ascii="宋体" w:hAnsi="宋体"/>
          <w:sz w:val="28"/>
          <w:szCs w:val="28"/>
        </w:rPr>
      </w:pPr>
      <w:r>
        <w:rPr>
          <w:rFonts w:hint="eastAsia" w:ascii="宋体" w:hAnsi="宋体"/>
          <w:sz w:val="28"/>
          <w:szCs w:val="28"/>
        </w:rPr>
        <w:t>附件一 合同协议书</w:t>
      </w:r>
    </w:p>
    <w:p>
      <w:pPr>
        <w:spacing w:line="360" w:lineRule="auto"/>
        <w:jc w:val="center"/>
        <w:rPr>
          <w:rFonts w:ascii="宋体" w:hAnsi="宋体"/>
          <w:b/>
          <w:bCs/>
          <w:sz w:val="32"/>
        </w:rPr>
      </w:pPr>
      <w:r>
        <w:rPr>
          <w:rFonts w:hint="eastAsia" w:ascii="宋体" w:hAnsi="宋体"/>
          <w:b/>
          <w:bCs/>
          <w:sz w:val="32"/>
        </w:rPr>
        <w:t>合同协议书</w:t>
      </w:r>
    </w:p>
    <w:p>
      <w:pPr>
        <w:spacing w:line="400" w:lineRule="exact"/>
        <w:jc w:val="center"/>
        <w:rPr>
          <w:rFonts w:ascii="宋体" w:hAnsi="宋体"/>
          <w:sz w:val="24"/>
        </w:rPr>
      </w:pPr>
      <w:r>
        <w:rPr>
          <w:rFonts w:hint="eastAsia" w:ascii="宋体" w:hAnsi="宋体"/>
          <w:sz w:val="24"/>
        </w:rPr>
        <w:t>（本格式编排在竞争性磋商文件中，供磋商供应商参考，磋商时不需填写）</w:t>
      </w:r>
    </w:p>
    <w:p>
      <w:pPr>
        <w:spacing w:line="520" w:lineRule="exact"/>
        <w:rPr>
          <w:rFonts w:ascii="宋体" w:hAnsi="宋体"/>
          <w:sz w:val="24"/>
        </w:rPr>
      </w:pPr>
    </w:p>
    <w:p>
      <w:pPr>
        <w:spacing w:line="400" w:lineRule="exact"/>
        <w:ind w:firstLine="484" w:firstLineChars="202"/>
        <w:rPr>
          <w:rFonts w:ascii="宋体" w:hAnsi="宋体"/>
          <w:sz w:val="24"/>
        </w:rPr>
      </w:pPr>
      <w:r>
        <w:rPr>
          <w:rFonts w:hint="eastAsia" w:ascii="宋体" w:hAnsi="宋体"/>
          <w:sz w:val="24"/>
        </w:rPr>
        <w:t>（发包人名称，以下简称“发包人”）为实施</w:t>
      </w:r>
      <w:r>
        <w:rPr>
          <w:rFonts w:hint="eastAsia" w:ascii="宋体" w:hAnsi="宋体"/>
          <w:sz w:val="24"/>
          <w:u w:val="single"/>
        </w:rPr>
        <w:t>（项目名称）</w:t>
      </w:r>
      <w:r>
        <w:rPr>
          <w:rFonts w:hint="eastAsia" w:ascii="宋体" w:hAnsi="宋体"/>
          <w:sz w:val="24"/>
        </w:rPr>
        <w:t>，已接受（承包人名称，以下简称“承包人”）对该项目标段施工的谈判。发包人和承包人共同达成如下协议。</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．第标段由</w:t>
      </w:r>
      <w:r>
        <w:rPr>
          <w:rFonts w:ascii="宋体" w:hAnsi="宋体"/>
          <w:sz w:val="24"/>
        </w:rPr>
        <w:t>K+</w:t>
      </w:r>
      <w:r>
        <w:rPr>
          <w:rFonts w:hint="eastAsia" w:ascii="宋体" w:hAnsi="宋体"/>
          <w:sz w:val="24"/>
        </w:rPr>
        <w:t>至</w:t>
      </w:r>
      <w:r>
        <w:rPr>
          <w:rFonts w:ascii="宋体" w:hAnsi="宋体"/>
          <w:sz w:val="24"/>
        </w:rPr>
        <w:t>K+</w:t>
      </w:r>
      <w:r>
        <w:rPr>
          <w:rFonts w:hint="eastAsia" w:ascii="宋体" w:hAnsi="宋体"/>
          <w:sz w:val="24"/>
        </w:rPr>
        <w:t>，长约</w:t>
      </w:r>
      <w:r>
        <w:rPr>
          <w:rFonts w:ascii="宋体" w:hAnsi="宋体"/>
          <w:sz w:val="24"/>
        </w:rPr>
        <w:t>km</w:t>
      </w:r>
      <w:r>
        <w:rPr>
          <w:rFonts w:hint="eastAsia" w:ascii="宋体" w:hAnsi="宋体"/>
          <w:sz w:val="24"/>
        </w:rPr>
        <w:t>，公路等级为，设计时速为，路面，有立交处；特大桥座，计长</w:t>
      </w:r>
      <w:r>
        <w:rPr>
          <w:rFonts w:ascii="宋体" w:hAnsi="宋体"/>
          <w:sz w:val="24"/>
        </w:rPr>
        <w:t>m</w:t>
      </w:r>
      <w:r>
        <w:rPr>
          <w:rFonts w:hint="eastAsia" w:ascii="宋体" w:hAnsi="宋体"/>
          <w:sz w:val="24"/>
        </w:rPr>
        <w:t>；大中桥座，计长</w:t>
      </w:r>
      <w:r>
        <w:rPr>
          <w:rFonts w:ascii="宋体" w:hAnsi="宋体"/>
          <w:sz w:val="24"/>
        </w:rPr>
        <w:t>m</w:t>
      </w:r>
      <w:r>
        <w:rPr>
          <w:rFonts w:hint="eastAsia" w:ascii="宋体" w:hAnsi="宋体"/>
          <w:sz w:val="24"/>
        </w:rPr>
        <w:t>；隧道座，计长</w:t>
      </w:r>
      <w:r>
        <w:rPr>
          <w:rFonts w:ascii="宋体" w:hAnsi="宋体"/>
          <w:sz w:val="24"/>
        </w:rPr>
        <w:t>m</w:t>
      </w:r>
      <w:r>
        <w:rPr>
          <w:rFonts w:hint="eastAsia" w:ascii="宋体" w:hAnsi="宋体"/>
          <w:sz w:val="24"/>
        </w:rPr>
        <w:t>以及其他构造物工程等。</w:t>
      </w:r>
    </w:p>
    <w:p>
      <w:pPr>
        <w:spacing w:line="400" w:lineRule="exact"/>
        <w:ind w:firstLine="480" w:firstLineChars="200"/>
        <w:rPr>
          <w:rFonts w:ascii="宋体" w:hAnsi="宋体"/>
          <w:sz w:val="24"/>
        </w:rPr>
      </w:pPr>
      <w:r>
        <w:rPr>
          <w:rFonts w:ascii="宋体" w:hAnsi="宋体"/>
          <w:sz w:val="24"/>
        </w:rPr>
        <w:t xml:space="preserve">2. </w:t>
      </w:r>
      <w:r>
        <w:rPr>
          <w:rFonts w:hint="eastAsia" w:ascii="宋体" w:hAnsi="宋体"/>
          <w:sz w:val="24"/>
        </w:rPr>
        <w:t>下列文件应视为构成合同文件的组成部分：</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）本协议书及各种合同附件（含评审期间和合同磋商过程中的澄清文件和补充资料）；</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）成交通知书；</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）补遗书（如有）；</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）磋商函及磋商函附录；</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）项目专用合同条款；</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）公路工程专用合同条款；</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）通用合同条款；</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）工程量清单计量规则</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）技术规范；</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）图纸；</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）已标价工程量清单；</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12</w:t>
      </w:r>
      <w:r>
        <w:rPr>
          <w:rFonts w:hint="eastAsia" w:ascii="宋体" w:hAnsi="宋体"/>
          <w:sz w:val="24"/>
        </w:rPr>
        <w:t>）施工组织设计；</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）其他合同文件。</w:t>
      </w:r>
    </w:p>
    <w:p>
      <w:pPr>
        <w:spacing w:line="400" w:lineRule="exact"/>
        <w:ind w:firstLine="480" w:firstLineChars="200"/>
        <w:rPr>
          <w:rFonts w:ascii="宋体" w:hAnsi="宋体"/>
          <w:sz w:val="24"/>
        </w:rPr>
      </w:pPr>
      <w:r>
        <w:rPr>
          <w:rFonts w:hint="eastAsia" w:ascii="宋体" w:hAnsi="宋体"/>
          <w:sz w:val="24"/>
        </w:rPr>
        <w:t>上述合同文件互相补充和解释。如果合同文件之间存在矛盾或不一致之处，以上述文件的排列顺序在先者为准。</w:t>
      </w:r>
    </w:p>
    <w:p>
      <w:pPr>
        <w:spacing w:line="400" w:lineRule="exact"/>
        <w:ind w:firstLine="480" w:firstLineChars="200"/>
        <w:rPr>
          <w:rFonts w:ascii="宋体" w:hAnsi="宋体" w:cs="宋体"/>
          <w:sz w:val="24"/>
          <w:u w:val="single"/>
        </w:rPr>
      </w:pPr>
      <w:r>
        <w:rPr>
          <w:rFonts w:ascii="宋体" w:hAnsi="宋体"/>
          <w:sz w:val="24"/>
        </w:rPr>
        <w:t xml:space="preserve">3. </w:t>
      </w:r>
      <w:r>
        <w:rPr>
          <w:rFonts w:hint="eastAsia" w:ascii="宋体" w:hAnsi="宋体"/>
          <w:sz w:val="24"/>
        </w:rPr>
        <w:t>根据工程量清单所列的预计数量和单价或总额价计算的签约合同价：人民币（大写）</w:t>
      </w:r>
    </w:p>
    <w:p>
      <w:pPr>
        <w:spacing w:line="400" w:lineRule="exact"/>
        <w:ind w:firstLine="480" w:firstLineChars="200"/>
        <w:rPr>
          <w:rFonts w:ascii="宋体" w:hAnsi="宋体"/>
          <w:sz w:val="24"/>
        </w:rPr>
      </w:pPr>
      <w:r>
        <w:rPr>
          <w:rFonts w:hint="eastAsia" w:ascii="宋体" w:hAnsi="宋体"/>
          <w:sz w:val="24"/>
        </w:rPr>
        <w:t>元（</w:t>
      </w:r>
      <w:r>
        <w:rPr>
          <w:rFonts w:hint="eastAsia" w:ascii="宋体" w:hAnsi="宋体" w:cs="宋体"/>
          <w:sz w:val="24"/>
        </w:rPr>
        <w:t>¥</w:t>
      </w:r>
      <w:r>
        <w:rPr>
          <w:rFonts w:hint="eastAsia" w:ascii="宋体" w:hAnsi="宋体"/>
          <w:sz w:val="24"/>
        </w:rPr>
        <w:t>）。</w:t>
      </w:r>
    </w:p>
    <w:p>
      <w:pPr>
        <w:spacing w:line="400" w:lineRule="exact"/>
        <w:ind w:firstLine="480" w:firstLineChars="200"/>
        <w:rPr>
          <w:rFonts w:ascii="宋体" w:hAnsi="宋体"/>
          <w:sz w:val="24"/>
          <w:u w:val="single"/>
        </w:rPr>
      </w:pPr>
      <w:r>
        <w:rPr>
          <w:rFonts w:ascii="宋体" w:hAnsi="宋体"/>
          <w:sz w:val="24"/>
        </w:rPr>
        <w:t xml:space="preserve">4. </w:t>
      </w:r>
      <w:r>
        <w:rPr>
          <w:rFonts w:hint="eastAsia" w:ascii="宋体" w:hAnsi="宋体"/>
          <w:sz w:val="24"/>
        </w:rPr>
        <w:t>承包人项目经理：，注册编号：；</w:t>
      </w:r>
    </w:p>
    <w:p>
      <w:pPr>
        <w:spacing w:line="400" w:lineRule="exact"/>
        <w:ind w:firstLine="480" w:firstLineChars="200"/>
        <w:rPr>
          <w:rFonts w:ascii="宋体" w:hAnsi="宋体"/>
          <w:sz w:val="24"/>
        </w:rPr>
      </w:pPr>
      <w:r>
        <w:rPr>
          <w:rFonts w:hint="eastAsia" w:ascii="宋体" w:hAnsi="宋体"/>
          <w:sz w:val="24"/>
        </w:rPr>
        <w:t>承包人项目总工：，职称证编号：。</w:t>
      </w:r>
    </w:p>
    <w:p>
      <w:pPr>
        <w:spacing w:line="400" w:lineRule="exact"/>
        <w:ind w:firstLine="480" w:firstLineChars="200"/>
        <w:rPr>
          <w:rFonts w:ascii="宋体" w:hAnsi="宋体"/>
          <w:sz w:val="24"/>
          <w:u w:val="single"/>
        </w:rPr>
      </w:pPr>
      <w:r>
        <w:rPr>
          <w:rFonts w:ascii="宋体" w:hAnsi="宋体"/>
          <w:sz w:val="24"/>
        </w:rPr>
        <w:t xml:space="preserve">5. </w:t>
      </w:r>
      <w:r>
        <w:rPr>
          <w:rFonts w:hint="eastAsia" w:ascii="宋体" w:hAnsi="宋体"/>
          <w:sz w:val="24"/>
        </w:rPr>
        <w:t>工程质量符合标准。工程安全目标：。</w:t>
      </w:r>
    </w:p>
    <w:p>
      <w:pPr>
        <w:spacing w:line="400" w:lineRule="exact"/>
        <w:ind w:firstLine="480" w:firstLineChars="200"/>
        <w:rPr>
          <w:rFonts w:ascii="宋体" w:hAnsi="宋体" w:cs="宋体"/>
          <w:b/>
          <w:bCs/>
          <w:sz w:val="24"/>
        </w:rPr>
      </w:pPr>
      <w:r>
        <w:rPr>
          <w:rFonts w:hint="eastAsia" w:ascii="宋体" w:hAnsi="宋体" w:cs="宋体"/>
          <w:sz w:val="24"/>
        </w:rPr>
        <w:t>工程履约担保金额为</w:t>
      </w:r>
      <w:r>
        <w:rPr>
          <w:rFonts w:ascii="宋体" w:hAnsi="宋体" w:cs="宋体"/>
          <w:sz w:val="24"/>
          <w:u w:val="single"/>
        </w:rPr>
        <w:t>5</w:t>
      </w:r>
      <w:r>
        <w:rPr>
          <w:rFonts w:ascii="宋体" w:hAnsi="宋体" w:cs="宋体"/>
          <w:sz w:val="24"/>
        </w:rPr>
        <w:t>%</w:t>
      </w:r>
      <w:r>
        <w:rPr>
          <w:rFonts w:hint="eastAsia" w:ascii="宋体" w:hAnsi="宋体" w:cs="宋体"/>
          <w:sz w:val="24"/>
        </w:rPr>
        <w:t>签约合同价</w:t>
      </w:r>
      <w:r>
        <w:rPr>
          <w:rFonts w:hint="eastAsia" w:ascii="宋体" w:hAnsi="宋体" w:cs="宋体"/>
          <w:b/>
          <w:bCs/>
          <w:sz w:val="24"/>
        </w:rPr>
        <w:t>（</w:t>
      </w:r>
      <w:r>
        <w:rPr>
          <w:rFonts w:hint="eastAsia" w:ascii="宋体" w:hAnsi="宋体"/>
          <w:b/>
          <w:bCs/>
          <w:sz w:val="24"/>
        </w:rPr>
        <w:t>待全部工程完工经交工验收合格并按约定缴纳</w:t>
      </w:r>
      <w:r>
        <w:rPr>
          <w:rFonts w:ascii="宋体" w:hAnsi="宋体" w:cs="宋体"/>
          <w:sz w:val="24"/>
          <w:u w:val="single"/>
        </w:rPr>
        <w:t xml:space="preserve">3 </w:t>
      </w:r>
      <w:r>
        <w:rPr>
          <w:rFonts w:ascii="宋体" w:hAnsi="宋体" w:cs="宋体"/>
          <w:sz w:val="24"/>
        </w:rPr>
        <w:t>%</w:t>
      </w:r>
      <w:r>
        <w:rPr>
          <w:rFonts w:hint="eastAsia" w:ascii="宋体" w:hAnsi="宋体"/>
          <w:b/>
          <w:bCs/>
          <w:sz w:val="24"/>
        </w:rPr>
        <w:t>的工程质量保证金后由承包人提出申请</w:t>
      </w:r>
      <w:r>
        <w:rPr>
          <w:rFonts w:ascii="宋体" w:hAnsi="宋体" w:cs="宋体"/>
          <w:b/>
          <w:bCs/>
          <w:sz w:val="24"/>
        </w:rPr>
        <w:t>28</w:t>
      </w:r>
      <w:r>
        <w:rPr>
          <w:rFonts w:hint="eastAsia" w:ascii="宋体" w:hAnsi="宋体" w:cs="宋体"/>
          <w:b/>
          <w:bCs/>
          <w:sz w:val="24"/>
        </w:rPr>
        <w:t>天内把履约保证金</w:t>
      </w:r>
      <w:r>
        <w:rPr>
          <w:rFonts w:ascii="宋体" w:hAnsi="宋体" w:cs="宋体"/>
          <w:b/>
          <w:bCs/>
          <w:sz w:val="24"/>
        </w:rPr>
        <w:t>(</w:t>
      </w:r>
      <w:r>
        <w:rPr>
          <w:rFonts w:hint="eastAsia" w:ascii="宋体" w:hAnsi="宋体" w:cs="宋体"/>
          <w:b/>
          <w:bCs/>
          <w:sz w:val="24"/>
        </w:rPr>
        <w:t>无息）退还给承包人）；</w:t>
      </w:r>
      <w:r>
        <w:rPr>
          <w:rFonts w:hint="eastAsia" w:ascii="宋体" w:hAnsi="宋体" w:cs="宋体"/>
          <w:sz w:val="24"/>
        </w:rPr>
        <w:t>工程开工预付款为</w:t>
      </w:r>
      <w:r>
        <w:rPr>
          <w:rFonts w:ascii="宋体" w:hAnsi="宋体" w:cs="宋体"/>
          <w:sz w:val="24"/>
          <w:u w:val="single"/>
        </w:rPr>
        <w:t xml:space="preserve"> 10</w:t>
      </w:r>
      <w:r>
        <w:rPr>
          <w:rFonts w:ascii="宋体" w:hAnsi="宋体" w:cs="宋体"/>
          <w:sz w:val="24"/>
        </w:rPr>
        <w:t xml:space="preserve"> %</w:t>
      </w:r>
      <w:r>
        <w:rPr>
          <w:rFonts w:hint="eastAsia" w:ascii="宋体" w:hAnsi="宋体" w:cs="宋体"/>
          <w:sz w:val="24"/>
        </w:rPr>
        <w:t>签约合同价；工程材料、设备预付款为砂、碎石、水泥等主要材料、设备单据所列费用的</w:t>
      </w:r>
      <w:r>
        <w:rPr>
          <w:rFonts w:ascii="宋体" w:hAnsi="宋体" w:cs="宋体"/>
          <w:sz w:val="24"/>
          <w:u w:val="single"/>
        </w:rPr>
        <w:t>70</w:t>
      </w:r>
      <w:r>
        <w:rPr>
          <w:rFonts w:ascii="宋体" w:hAnsi="宋体" w:cs="宋体"/>
          <w:sz w:val="24"/>
        </w:rPr>
        <w:t>%</w:t>
      </w:r>
      <w:r>
        <w:rPr>
          <w:rFonts w:hint="eastAsia" w:ascii="宋体" w:hAnsi="宋体" w:cs="宋体"/>
          <w:sz w:val="24"/>
        </w:rPr>
        <w:t>；工程进度款按进度支付，但每次工程进度款申请付款证书的最低限额为</w:t>
      </w:r>
      <w:r>
        <w:rPr>
          <w:rFonts w:ascii="宋体" w:hAnsi="宋体" w:cs="宋体"/>
          <w:sz w:val="24"/>
          <w:u w:val="single"/>
        </w:rPr>
        <w:t xml:space="preserve">25 </w:t>
      </w:r>
      <w:r>
        <w:rPr>
          <w:rFonts w:ascii="宋体" w:hAnsi="宋体" w:cs="宋体"/>
          <w:sz w:val="24"/>
        </w:rPr>
        <w:t>%</w:t>
      </w:r>
      <w:r>
        <w:rPr>
          <w:rFonts w:hint="eastAsia" w:ascii="宋体" w:hAnsi="宋体" w:cs="宋体"/>
          <w:sz w:val="24"/>
        </w:rPr>
        <w:t>签约合同价；农民工工资保证金在项目成交后，成交磋商供应商按合同价的</w:t>
      </w:r>
      <w:r>
        <w:rPr>
          <w:rFonts w:ascii="宋体" w:hAnsi="宋体" w:cs="宋体"/>
          <w:sz w:val="24"/>
        </w:rPr>
        <w:t>2%</w:t>
      </w:r>
      <w:r>
        <w:rPr>
          <w:rFonts w:hint="eastAsia" w:ascii="宋体" w:hAnsi="宋体" w:cs="宋体"/>
          <w:sz w:val="24"/>
        </w:rPr>
        <w:t>缴存农民工工资保证金至工程项目所在地商业银行开设的农民工工资保证金专用帐户中</w:t>
      </w:r>
      <w:r>
        <w:rPr>
          <w:rFonts w:hint="eastAsia" w:ascii="宋体" w:hAnsi="宋体" w:cs="宋体"/>
          <w:b/>
          <w:bCs/>
          <w:sz w:val="24"/>
        </w:rPr>
        <w:t>（注：如农民工工资缴存到三方监管专户的，农民工工资具体的缴存及退还方式以三方监管相关规定为准。如有特别情况无法缴存到三方监管专户的，由发包人与相关部门协调后缴存至指定的帐户）。</w:t>
      </w:r>
    </w:p>
    <w:p>
      <w:pPr>
        <w:spacing w:line="400" w:lineRule="exact"/>
        <w:ind w:firstLine="480" w:firstLineChars="200"/>
        <w:rPr>
          <w:rFonts w:ascii="宋体" w:hAnsi="宋体" w:cs="宋体"/>
          <w:sz w:val="24"/>
        </w:rPr>
      </w:pPr>
      <w:r>
        <w:rPr>
          <w:rFonts w:hint="eastAsia" w:ascii="宋体" w:hAnsi="宋体" w:cs="宋体"/>
          <w:sz w:val="24"/>
        </w:rPr>
        <w:t>工程开工预付款、材料预付款的扣回与还清：</w:t>
      </w:r>
    </w:p>
    <w:p>
      <w:pPr>
        <w:spacing w:line="400" w:lineRule="exact"/>
        <w:ind w:firstLine="600" w:firstLineChars="250"/>
        <w:rPr>
          <w:rFonts w:ascii="宋体" w:hAnsi="宋体" w:cs="宋体"/>
          <w:sz w:val="24"/>
        </w:rPr>
      </w:pPr>
      <w:r>
        <w:rPr>
          <w:rFonts w:ascii="宋体" w:hAnsi="宋体" w:cs="宋体"/>
          <w:sz w:val="24"/>
        </w:rPr>
        <w:t>(1)</w:t>
      </w:r>
      <w:r>
        <w:rPr>
          <w:rFonts w:hint="eastAsia" w:ascii="宋体" w:hAnsi="宋体" w:cs="宋体"/>
          <w:sz w:val="24"/>
        </w:rPr>
        <w:t>开工预付款在进度付款证书的累计金额未达到签约合同价的</w:t>
      </w:r>
      <w:r>
        <w:rPr>
          <w:rFonts w:ascii="宋体" w:hAnsi="宋体" w:cs="宋体"/>
          <w:sz w:val="24"/>
        </w:rPr>
        <w:t>30%</w:t>
      </w:r>
      <w:r>
        <w:rPr>
          <w:rFonts w:hint="eastAsia" w:ascii="宋体" w:hAnsi="宋体" w:cs="宋体"/>
          <w:sz w:val="24"/>
        </w:rPr>
        <w:t>之前不予扣回，在达到签约合同价</w:t>
      </w:r>
      <w:r>
        <w:rPr>
          <w:rFonts w:ascii="宋体" w:hAnsi="宋体" w:cs="宋体"/>
          <w:sz w:val="24"/>
        </w:rPr>
        <w:t>30%</w:t>
      </w:r>
      <w:r>
        <w:rPr>
          <w:rFonts w:hint="eastAsia" w:ascii="宋体" w:hAnsi="宋体" w:cs="宋体"/>
          <w:sz w:val="24"/>
        </w:rPr>
        <w:t>之后，开始按工程进度以固定比例</w:t>
      </w:r>
      <w:r>
        <w:rPr>
          <w:rFonts w:ascii="宋体" w:hAnsi="宋体" w:cs="宋体"/>
          <w:sz w:val="24"/>
        </w:rPr>
        <w:t>(</w:t>
      </w:r>
      <w:r>
        <w:rPr>
          <w:rFonts w:hint="eastAsia" w:ascii="宋体" w:hAnsi="宋体" w:cs="宋体"/>
          <w:sz w:val="24"/>
        </w:rPr>
        <w:t>即每完成签约合同价的</w:t>
      </w:r>
      <w:r>
        <w:rPr>
          <w:rFonts w:ascii="宋体" w:hAnsi="宋体" w:cs="宋体"/>
          <w:sz w:val="24"/>
        </w:rPr>
        <w:t>1%</w:t>
      </w:r>
      <w:r>
        <w:rPr>
          <w:rFonts w:hint="eastAsia" w:ascii="宋体" w:hAnsi="宋体" w:cs="宋体"/>
          <w:sz w:val="24"/>
        </w:rPr>
        <w:t>，扣回开工预付款的</w:t>
      </w:r>
      <w:r>
        <w:rPr>
          <w:rFonts w:ascii="宋体" w:hAnsi="宋体" w:cs="宋体"/>
          <w:sz w:val="24"/>
        </w:rPr>
        <w:t>2%)</w:t>
      </w:r>
      <w:r>
        <w:rPr>
          <w:rFonts w:hint="eastAsia" w:ascii="宋体" w:hAnsi="宋体" w:cs="宋体"/>
          <w:sz w:val="24"/>
        </w:rPr>
        <w:t>分期从各月的进度付款证书中扣回，全部金额在进度付款证书的累计金额达到签约合同价的</w:t>
      </w:r>
      <w:r>
        <w:rPr>
          <w:rFonts w:ascii="宋体" w:hAnsi="宋体" w:cs="宋体"/>
          <w:sz w:val="24"/>
        </w:rPr>
        <w:t>80%</w:t>
      </w:r>
      <w:r>
        <w:rPr>
          <w:rFonts w:hint="eastAsia" w:ascii="宋体" w:hAnsi="宋体" w:cs="宋体"/>
          <w:sz w:val="24"/>
        </w:rPr>
        <w:t>时扣完。</w:t>
      </w:r>
    </w:p>
    <w:p>
      <w:pPr>
        <w:spacing w:line="400" w:lineRule="exact"/>
        <w:ind w:firstLine="480" w:firstLineChars="200"/>
        <w:rPr>
          <w:rFonts w:ascii="宋体" w:hAnsi="宋体" w:cs="宋体"/>
          <w:sz w:val="24"/>
        </w:rPr>
      </w:pPr>
      <w:r>
        <w:rPr>
          <w:rFonts w:ascii="宋体" w:hAnsi="宋体" w:cs="宋体"/>
          <w:sz w:val="24"/>
        </w:rPr>
        <w:t xml:space="preserve"> (2)</w:t>
      </w:r>
      <w:r>
        <w:rPr>
          <w:rFonts w:hint="eastAsia" w:ascii="宋体" w:hAnsi="宋体" w:cs="宋体"/>
          <w:sz w:val="24"/>
        </w:rPr>
        <w:t>当材料、设备已用于或安装在永久工程之中时，材料、设备预付款应从进度付款证书中扣回，扣回期不超过</w:t>
      </w:r>
      <w:r>
        <w:rPr>
          <w:rFonts w:ascii="宋体" w:hAnsi="宋体" w:cs="宋体"/>
          <w:sz w:val="24"/>
        </w:rPr>
        <w:t xml:space="preserve"> 3 </w:t>
      </w:r>
      <w:r>
        <w:rPr>
          <w:rFonts w:hint="eastAsia" w:ascii="宋体" w:hAnsi="宋体" w:cs="宋体"/>
          <w:sz w:val="24"/>
        </w:rPr>
        <w:t>个月。已经支付材料、设备预付款的材料、设备的所有权应属于发包人。</w:t>
      </w:r>
    </w:p>
    <w:p>
      <w:pPr>
        <w:spacing w:line="400" w:lineRule="exact"/>
        <w:ind w:left="420"/>
        <w:rPr>
          <w:rFonts w:ascii="宋体" w:hAnsi="宋体" w:cs="宋体"/>
          <w:sz w:val="24"/>
        </w:rPr>
      </w:pPr>
      <w:r>
        <w:rPr>
          <w:rFonts w:ascii="宋体" w:hAnsi="宋体" w:cs="宋体"/>
          <w:sz w:val="24"/>
        </w:rPr>
        <w:t xml:space="preserve">6. </w:t>
      </w:r>
      <w:r>
        <w:rPr>
          <w:rFonts w:hint="eastAsia" w:ascii="宋体" w:hAnsi="宋体" w:cs="宋体"/>
          <w:sz w:val="24"/>
        </w:rPr>
        <w:t>农民工工资保证金的退回：</w:t>
      </w:r>
    </w:p>
    <w:p>
      <w:pPr>
        <w:pStyle w:val="292"/>
        <w:kinsoku w:val="0"/>
        <w:overflowPunct w:val="0"/>
        <w:spacing w:line="400" w:lineRule="exact"/>
        <w:ind w:right="97" w:firstLine="480" w:firstLineChars="200"/>
        <w:jc w:val="both"/>
        <w:rPr>
          <w:rFonts w:ascii="宋体" w:hAnsi="宋体" w:cs="宋体"/>
          <w:kern w:val="2"/>
          <w:szCs w:val="24"/>
        </w:rPr>
      </w:pPr>
      <w:r>
        <w:rPr>
          <w:rFonts w:hint="eastAsia" w:ascii="宋体" w:hAnsi="宋体" w:cs="宋体"/>
          <w:kern w:val="2"/>
          <w:szCs w:val="24"/>
        </w:rPr>
        <w:t>在工程竣工验收合格并对验收发现的问题完成整改后，成交施工企业向发包人完成（施工）竣工资料移交手续及工程缺陷责任期满后，成交施工企业向保证金开设帐户所在地的人力资源社会保障部门提出解除农民工工资保证金专用帐户资金监管申请，人力资源社会保障部门按规定程序核实无拖欠农民工工资后，向账户开设银行出具解除农民工工资保证金帐户资金监管通知银行据此对农民工工资保证金帐户中的资金解除监管。（注：如有特别情况无法缴存到三方监管专户的，由发包人与相关部门协调后缴存至指定帐户中的。在工程竣工验收合格并对验收发现的问题完成整改后，施工单位向发包人完成（施工）竣工和农民工工资相关资料移交手续及工程缺陷责任期满后，可向发包人申请退还农民工工资保证金，发包人应按规定程序核实无拖欠农民工工资后</w:t>
      </w:r>
      <w:r>
        <w:rPr>
          <w:rFonts w:ascii="宋体" w:hAnsi="宋体" w:cs="宋体"/>
          <w:kern w:val="2"/>
          <w:szCs w:val="24"/>
        </w:rPr>
        <w:t>,</w:t>
      </w:r>
      <w:r>
        <w:rPr>
          <w:rFonts w:hint="eastAsia" w:ascii="宋体" w:hAnsi="宋体" w:cs="宋体"/>
          <w:kern w:val="2"/>
          <w:szCs w:val="24"/>
        </w:rPr>
        <w:t>在收到申请之日起</w:t>
      </w:r>
      <w:r>
        <w:rPr>
          <w:rFonts w:ascii="宋体" w:hAnsi="宋体" w:cs="宋体"/>
          <w:kern w:val="2"/>
          <w:szCs w:val="24"/>
        </w:rPr>
        <w:t>28</w:t>
      </w:r>
      <w:r>
        <w:rPr>
          <w:rFonts w:hint="eastAsia" w:ascii="宋体" w:hAnsi="宋体" w:cs="宋体"/>
          <w:kern w:val="2"/>
          <w:szCs w:val="24"/>
        </w:rPr>
        <w:t>个日历天内扣减承包人赔偿金和其他应从施工单位扣回的款项后，将农民工工资保证金无息退还给施工单位）。</w:t>
      </w:r>
    </w:p>
    <w:p>
      <w:pPr>
        <w:spacing w:line="40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在到达农民工工资保证金退还日期前，若成交磋商供应商的开户名称、开户银行、帐号有变动的，请以书面形式通知相关单位，否则由此产生的后果由成交磋商供应商自负。</w:t>
      </w:r>
    </w:p>
    <w:p>
      <w:pPr>
        <w:spacing w:line="400" w:lineRule="exact"/>
        <w:ind w:left="420"/>
        <w:rPr>
          <w:rFonts w:ascii="宋体" w:hAnsi="宋体" w:cs="宋体"/>
          <w:sz w:val="24"/>
        </w:rPr>
      </w:pPr>
      <w:r>
        <w:rPr>
          <w:rFonts w:ascii="宋体" w:hAnsi="宋体" w:cs="宋体"/>
          <w:sz w:val="24"/>
        </w:rPr>
        <w:t>8.</w:t>
      </w:r>
      <w:r>
        <w:rPr>
          <w:rFonts w:hint="eastAsia" w:ascii="宋体" w:hAnsi="宋体" w:cs="宋体"/>
          <w:sz w:val="24"/>
        </w:rPr>
        <w:t>承包人承诺按合同约定承担工程的实施、完成及缺陷修复。</w:t>
      </w:r>
    </w:p>
    <w:p>
      <w:pPr>
        <w:spacing w:line="520" w:lineRule="exact"/>
        <w:ind w:left="420"/>
        <w:rPr>
          <w:rFonts w:ascii="宋体" w:hAnsi="宋体" w:cs="宋体"/>
          <w:sz w:val="24"/>
        </w:rPr>
      </w:pPr>
      <w:r>
        <w:rPr>
          <w:rFonts w:ascii="宋体" w:hAnsi="宋体" w:cs="宋体"/>
          <w:sz w:val="24"/>
        </w:rPr>
        <w:t>9.</w:t>
      </w:r>
      <w:r>
        <w:rPr>
          <w:rFonts w:hint="eastAsia" w:ascii="宋体" w:hAnsi="宋体" w:cs="宋体"/>
          <w:sz w:val="24"/>
        </w:rPr>
        <w:t>发包人承诺按合同约定的条件、时间和方式向承包人支付合同价款。</w:t>
      </w:r>
    </w:p>
    <w:p>
      <w:pPr>
        <w:spacing w:line="400" w:lineRule="exact"/>
        <w:ind w:left="420"/>
        <w:rPr>
          <w:rFonts w:ascii="宋体" w:hAnsi="宋体" w:cs="宋体"/>
          <w:sz w:val="24"/>
        </w:rPr>
      </w:pPr>
      <w:r>
        <w:rPr>
          <w:rFonts w:ascii="宋体" w:hAnsi="宋体" w:cs="宋体"/>
          <w:sz w:val="24"/>
        </w:rPr>
        <w:t>10.</w:t>
      </w:r>
      <w:r>
        <w:rPr>
          <w:rFonts w:hint="eastAsia" w:ascii="宋体" w:hAnsi="宋体" w:cs="宋体"/>
          <w:sz w:val="24"/>
        </w:rPr>
        <w:t>承包人应按照监理人指示开工，工期为日历天。</w:t>
      </w:r>
    </w:p>
    <w:p>
      <w:pPr>
        <w:spacing w:line="400" w:lineRule="exact"/>
        <w:ind w:firstLine="480" w:firstLineChars="200"/>
        <w:rPr>
          <w:rFonts w:ascii="宋体" w:hAnsi="宋体" w:cs="宋体"/>
          <w:sz w:val="24"/>
        </w:rPr>
      </w:pPr>
      <w:r>
        <w:rPr>
          <w:rFonts w:ascii="宋体" w:hAnsi="宋体" w:cs="宋体"/>
          <w:sz w:val="24"/>
        </w:rPr>
        <w:t>11.</w:t>
      </w:r>
      <w:r>
        <w:rPr>
          <w:rFonts w:hint="eastAsia" w:ascii="宋体" w:hAnsi="宋体" w:cs="宋体"/>
          <w:sz w:val="24"/>
        </w:rPr>
        <w:t>质量保证金，承包人应在发包人签发交工验收合格证书后按签约合同价的</w:t>
      </w:r>
      <w:r>
        <w:rPr>
          <w:rFonts w:ascii="宋体" w:hAnsi="宋体" w:cs="宋体"/>
          <w:sz w:val="24"/>
          <w:u w:val="single"/>
        </w:rPr>
        <w:t xml:space="preserve">3 </w:t>
      </w:r>
      <w:r>
        <w:rPr>
          <w:rFonts w:ascii="宋体" w:hAnsi="宋体" w:cs="宋体"/>
          <w:sz w:val="24"/>
        </w:rPr>
        <w:t>%</w:t>
      </w:r>
      <w:r>
        <w:rPr>
          <w:rFonts w:hint="eastAsia" w:ascii="宋体" w:hAnsi="宋体" w:cs="宋体"/>
          <w:sz w:val="24"/>
        </w:rPr>
        <w:t>缴纳质量保证金，工程质量保证金在</w:t>
      </w:r>
      <w:r>
        <w:rPr>
          <w:rFonts w:hint="eastAsia" w:ascii="宋体" w:hAnsi="宋体"/>
          <w:sz w:val="24"/>
        </w:rPr>
        <w:t>全部工程完工经竣工验收合格、缺陷责任期满签发缺陷责任终止证书后</w:t>
      </w:r>
      <w:r>
        <w:rPr>
          <w:rFonts w:hint="eastAsia" w:ascii="宋体" w:hAnsi="宋体" w:cs="宋体"/>
          <w:sz w:val="24"/>
        </w:rPr>
        <w:t>由承包人提出申请</w:t>
      </w:r>
      <w:r>
        <w:rPr>
          <w:rFonts w:ascii="宋体" w:hAnsi="宋体" w:cs="宋体"/>
          <w:sz w:val="24"/>
        </w:rPr>
        <w:t>28</w:t>
      </w:r>
      <w:r>
        <w:rPr>
          <w:rFonts w:hint="eastAsia" w:ascii="宋体" w:hAnsi="宋体" w:cs="宋体"/>
          <w:sz w:val="24"/>
        </w:rPr>
        <w:t>天内（无息）退还。</w:t>
      </w:r>
    </w:p>
    <w:p>
      <w:pPr>
        <w:spacing w:line="400" w:lineRule="exact"/>
        <w:ind w:firstLine="480" w:firstLineChars="200"/>
        <w:rPr>
          <w:rFonts w:ascii="宋体" w:hAnsi="宋体" w:cs="宋体"/>
          <w:sz w:val="24"/>
        </w:rPr>
      </w:pPr>
      <w:r>
        <w:rPr>
          <w:rFonts w:hint="eastAsia" w:ascii="宋体" w:hAnsi="宋体" w:cs="宋体"/>
          <w:sz w:val="24"/>
        </w:rPr>
        <w:t>承包人拒绝按照本合同约定缴纳质量保证金的，发包人有权从竣工付款证书中扣留相应金额作为质量保证金，或者直接将履约保证金金额用于保证承包人在缺陷责任期内履行缺陷修复义务。</w:t>
      </w:r>
    </w:p>
    <w:p>
      <w:pPr>
        <w:spacing w:line="400" w:lineRule="exact"/>
        <w:ind w:firstLine="480" w:firstLineChars="200"/>
        <w:rPr>
          <w:rFonts w:ascii="宋体" w:hAnsi="宋体" w:cs="宋体"/>
          <w:sz w:val="24"/>
        </w:rPr>
      </w:pPr>
      <w:r>
        <w:rPr>
          <w:rFonts w:ascii="宋体" w:hAnsi="宋体" w:cs="宋体"/>
          <w:sz w:val="24"/>
        </w:rPr>
        <w:t>12.</w:t>
      </w:r>
      <w:r>
        <w:rPr>
          <w:rFonts w:hint="eastAsia" w:ascii="宋体" w:hAnsi="宋体" w:cs="宋体"/>
          <w:sz w:val="24"/>
        </w:rPr>
        <w:t>合同生效后，承包人应按照发包人指示开设该项目农民工工资专用账户，并将每期的计量支付工程款按比例（不得低于行业个人工资的平均比例）进行分账，把农民工工资与其他工程进度款分账申请，通过专用账户向农民工发放工资，确保能足额支付农民工工资以及建立劳动用工管理台账等事项。</w:t>
      </w:r>
    </w:p>
    <w:p>
      <w:pPr>
        <w:spacing w:line="400" w:lineRule="exact"/>
        <w:ind w:right="-99" w:rightChars="-47" w:firstLine="480" w:firstLineChars="200"/>
        <w:rPr>
          <w:rFonts w:ascii="宋体" w:hAnsi="宋体" w:cs="宋体"/>
          <w:sz w:val="24"/>
        </w:rPr>
      </w:pPr>
      <w:r>
        <w:rPr>
          <w:rFonts w:ascii="宋体" w:hAnsi="宋体" w:cs="宋体"/>
          <w:sz w:val="24"/>
        </w:rPr>
        <w:t>13.</w:t>
      </w:r>
      <w:r>
        <w:rPr>
          <w:rFonts w:hint="eastAsia" w:ascii="宋体" w:hAnsi="宋体" w:cs="宋体"/>
          <w:sz w:val="24"/>
        </w:rPr>
        <w:t>本协议书在承包人提供履约保证金后</w:t>
      </w:r>
      <w:r>
        <w:rPr>
          <w:rFonts w:ascii="宋体" w:hAnsi="宋体" w:cs="宋体"/>
          <w:sz w:val="24"/>
        </w:rPr>
        <w:t>,</w:t>
      </w:r>
      <w:r>
        <w:rPr>
          <w:rFonts w:hint="eastAsia" w:ascii="宋体" w:hAnsi="宋体" w:cs="宋体"/>
          <w:sz w:val="24"/>
        </w:rPr>
        <w:t>由双方法定代表人或其委托代理人签署并加盖单位章后生效。全部工程完工后经</w:t>
      </w:r>
      <w:r>
        <w:rPr>
          <w:rFonts w:hint="eastAsia" w:ascii="宋体" w:hAnsi="宋体"/>
          <w:sz w:val="24"/>
        </w:rPr>
        <w:t>竣</w:t>
      </w:r>
      <w:r>
        <w:rPr>
          <w:rFonts w:hint="eastAsia" w:ascii="宋体" w:hAnsi="宋体" w:cs="宋体"/>
          <w:sz w:val="24"/>
        </w:rPr>
        <w:t>工验收合格、缺陷期满签发缺陷责任终止证书后失效。</w:t>
      </w:r>
    </w:p>
    <w:p>
      <w:pPr>
        <w:spacing w:line="400" w:lineRule="exact"/>
        <w:ind w:firstLine="480" w:firstLineChars="200"/>
        <w:rPr>
          <w:rFonts w:ascii="宋体" w:hAnsi="宋体" w:cs="宋体"/>
          <w:sz w:val="24"/>
        </w:rPr>
      </w:pPr>
      <w:r>
        <w:rPr>
          <w:rFonts w:ascii="宋体" w:hAnsi="宋体" w:cs="宋体"/>
          <w:sz w:val="24"/>
        </w:rPr>
        <w:t>14.</w:t>
      </w:r>
      <w:r>
        <w:rPr>
          <w:rFonts w:hint="eastAsia" w:ascii="宋体" w:hAnsi="宋体" w:cs="宋体"/>
          <w:sz w:val="24"/>
        </w:rPr>
        <w:t>本协议书正本贰份、副本肆份，合同双方各执正本一份，副本两份，当正本与副本的内容不一致时，以正本为准。</w:t>
      </w:r>
    </w:p>
    <w:p>
      <w:pPr>
        <w:spacing w:line="400" w:lineRule="exact"/>
        <w:ind w:firstLine="480" w:firstLineChars="200"/>
        <w:rPr>
          <w:rFonts w:ascii="宋体" w:hAnsi="宋体" w:cs="宋体"/>
          <w:sz w:val="24"/>
        </w:rPr>
      </w:pPr>
      <w:r>
        <w:rPr>
          <w:rFonts w:ascii="宋体" w:hAnsi="宋体" w:cs="宋体"/>
          <w:sz w:val="24"/>
        </w:rPr>
        <w:t>15.</w:t>
      </w:r>
      <w:r>
        <w:rPr>
          <w:rFonts w:hint="eastAsia" w:ascii="宋体" w:hAnsi="宋体" w:cs="宋体"/>
          <w:sz w:val="24"/>
        </w:rPr>
        <w:t>合同未尽事宜，双方另行签订补充协议。补充协议是合同的组成部分。</w:t>
      </w:r>
    </w:p>
    <w:p>
      <w:pPr>
        <w:spacing w:line="400" w:lineRule="exact"/>
        <w:ind w:firstLine="480" w:firstLineChars="200"/>
        <w:rPr>
          <w:rFonts w:ascii="宋体" w:hAnsi="宋体" w:cs="宋体"/>
          <w:sz w:val="24"/>
        </w:rPr>
      </w:pPr>
    </w:p>
    <w:p>
      <w:pPr>
        <w:spacing w:line="520" w:lineRule="exact"/>
        <w:ind w:firstLine="480" w:firstLineChars="200"/>
        <w:rPr>
          <w:rFonts w:ascii="宋体" w:hAnsi="宋体"/>
          <w:sz w:val="24"/>
        </w:rPr>
      </w:pPr>
    </w:p>
    <w:p>
      <w:pPr>
        <w:widowControl/>
        <w:spacing w:line="400" w:lineRule="exact"/>
        <w:textAlignment w:val="baseline"/>
        <w:rPr>
          <w:rFonts w:ascii="宋体" w:hAnsi="宋体" w:cs="宋体"/>
          <w:sz w:val="24"/>
        </w:rPr>
      </w:pPr>
      <w:r>
        <w:rPr>
          <w:rFonts w:hint="eastAsia" w:ascii="宋体" w:hAnsi="宋体" w:cs="宋体"/>
          <w:sz w:val="24"/>
        </w:rPr>
        <w:t xml:space="preserve">发包人：（盖单位公章）       承包人：（盖单位公章） </w:t>
      </w:r>
    </w:p>
    <w:p>
      <w:pPr>
        <w:widowControl/>
        <w:spacing w:line="400" w:lineRule="exact"/>
        <w:textAlignment w:val="baseline"/>
        <w:rPr>
          <w:rFonts w:ascii="宋体" w:hAnsi="宋体" w:cs="宋体"/>
          <w:sz w:val="24"/>
        </w:rPr>
      </w:pPr>
      <w:r>
        <w:rPr>
          <w:rFonts w:hint="eastAsia" w:ascii="宋体" w:hAnsi="宋体" w:cs="宋体"/>
          <w:sz w:val="24"/>
        </w:rPr>
        <w:t xml:space="preserve">项目负责人：                                     </w:t>
      </w:r>
    </w:p>
    <w:p>
      <w:pPr>
        <w:widowControl/>
        <w:spacing w:line="400" w:lineRule="exact"/>
        <w:textAlignment w:val="baseline"/>
        <w:rPr>
          <w:rFonts w:ascii="宋体" w:hAnsi="宋体" w:cs="宋体"/>
          <w:sz w:val="24"/>
        </w:rPr>
      </w:pPr>
      <w:r>
        <w:rPr>
          <w:rFonts w:hint="eastAsia" w:ascii="宋体" w:hAnsi="宋体" w:cs="宋体"/>
          <w:sz w:val="24"/>
        </w:rPr>
        <w:t>法定代表人                                        法定代表人</w:t>
      </w:r>
    </w:p>
    <w:p>
      <w:pPr>
        <w:widowControl/>
        <w:spacing w:line="400" w:lineRule="exact"/>
        <w:textAlignment w:val="baseline"/>
        <w:rPr>
          <w:rFonts w:ascii="宋体" w:hAnsi="宋体" w:cs="宋体"/>
          <w:sz w:val="24"/>
        </w:rPr>
      </w:pPr>
      <w:r>
        <w:rPr>
          <w:rFonts w:hint="eastAsia" w:ascii="宋体" w:hAnsi="宋体" w:cs="宋体"/>
          <w:sz w:val="24"/>
        </w:rPr>
        <w:t>或其委托代理人：（签字）            或其委托代理人：（签字）</w:t>
      </w:r>
    </w:p>
    <w:p>
      <w:pPr>
        <w:widowControl/>
        <w:spacing w:line="400" w:lineRule="exact"/>
        <w:textAlignment w:val="baseline"/>
        <w:rPr>
          <w:rFonts w:ascii="宋体" w:hAnsi="宋体" w:cs="宋体"/>
          <w:sz w:val="24"/>
        </w:rPr>
      </w:pPr>
      <w:r>
        <w:rPr>
          <w:rFonts w:hint="eastAsia" w:ascii="宋体" w:hAnsi="宋体" w:cs="宋体"/>
          <w:sz w:val="24"/>
        </w:rPr>
        <w:t xml:space="preserve">电话：                                            电话： </w:t>
      </w:r>
    </w:p>
    <w:p>
      <w:pPr>
        <w:widowControl/>
        <w:spacing w:line="400" w:lineRule="exact"/>
        <w:textAlignment w:val="baseline"/>
        <w:rPr>
          <w:rFonts w:ascii="宋体" w:hAnsi="宋体" w:cs="宋体"/>
          <w:sz w:val="24"/>
        </w:rPr>
      </w:pPr>
      <w:r>
        <w:rPr>
          <w:rFonts w:hint="eastAsia" w:ascii="宋体" w:hAnsi="宋体" w:cs="宋体"/>
          <w:sz w:val="24"/>
        </w:rPr>
        <w:t>传真：                                            传真：</w:t>
      </w:r>
    </w:p>
    <w:p>
      <w:pPr>
        <w:widowControl/>
        <w:spacing w:line="400" w:lineRule="exact"/>
        <w:textAlignment w:val="baseline"/>
        <w:rPr>
          <w:rFonts w:ascii="宋体" w:hAnsi="宋体" w:cs="宋体"/>
          <w:sz w:val="24"/>
        </w:rPr>
      </w:pPr>
      <w:r>
        <w:rPr>
          <w:rFonts w:hint="eastAsia" w:ascii="宋体" w:hAnsi="宋体" w:cs="宋体"/>
          <w:sz w:val="24"/>
        </w:rPr>
        <w:t>邮箱：                                            邮箱：</w:t>
      </w:r>
    </w:p>
    <w:p>
      <w:pPr>
        <w:widowControl/>
        <w:spacing w:line="400" w:lineRule="exact"/>
        <w:textAlignment w:val="baseline"/>
        <w:rPr>
          <w:rFonts w:ascii="宋体" w:hAnsi="宋体" w:cs="宋体"/>
          <w:sz w:val="24"/>
        </w:rPr>
      </w:pPr>
      <w:r>
        <w:rPr>
          <w:rFonts w:hint="eastAsia" w:ascii="宋体" w:hAnsi="宋体" w:cs="宋体"/>
          <w:sz w:val="24"/>
        </w:rPr>
        <w:t>开户银行：                                        开户银行：</w:t>
      </w:r>
    </w:p>
    <w:p>
      <w:pPr>
        <w:widowControl/>
        <w:spacing w:line="400" w:lineRule="exact"/>
        <w:textAlignment w:val="baseline"/>
        <w:rPr>
          <w:rFonts w:ascii="宋体" w:hAnsi="宋体" w:cs="宋体"/>
          <w:sz w:val="24"/>
        </w:rPr>
      </w:pPr>
      <w:r>
        <w:rPr>
          <w:rFonts w:hint="eastAsia" w:ascii="宋体" w:hAnsi="宋体" w:cs="宋体"/>
          <w:sz w:val="24"/>
        </w:rPr>
        <w:t>账号：                                            账号：</w:t>
      </w:r>
    </w:p>
    <w:p>
      <w:pPr>
        <w:widowControl/>
        <w:spacing w:line="400" w:lineRule="exact"/>
        <w:textAlignment w:val="baseline"/>
        <w:rPr>
          <w:rFonts w:ascii="宋体" w:hAnsi="宋体" w:cs="宋体"/>
          <w:sz w:val="24"/>
        </w:rPr>
      </w:pPr>
      <w:r>
        <w:rPr>
          <w:rFonts w:hint="eastAsia" w:ascii="宋体" w:hAnsi="宋体" w:cs="宋体"/>
          <w:sz w:val="24"/>
        </w:rPr>
        <w:t xml:space="preserve">                                          农民工工资专用账户开户名称：</w:t>
      </w:r>
    </w:p>
    <w:p>
      <w:pPr>
        <w:widowControl/>
        <w:spacing w:line="400" w:lineRule="exact"/>
        <w:textAlignment w:val="baseline"/>
        <w:rPr>
          <w:rFonts w:ascii="宋体" w:hAnsi="宋体" w:cs="宋体"/>
          <w:sz w:val="24"/>
        </w:rPr>
      </w:pPr>
      <w:r>
        <w:rPr>
          <w:rFonts w:hint="eastAsia" w:ascii="宋体" w:hAnsi="宋体" w:cs="宋体"/>
          <w:sz w:val="24"/>
        </w:rPr>
        <w:t xml:space="preserve">                                                  账号：</w:t>
      </w:r>
    </w:p>
    <w:p>
      <w:pPr>
        <w:pStyle w:val="2"/>
        <w:rPr>
          <w:sz w:val="24"/>
        </w:rPr>
      </w:pPr>
    </w:p>
    <w:p/>
    <w:p>
      <w:pPr>
        <w:spacing w:line="520" w:lineRule="exact"/>
        <w:rPr>
          <w:rFonts w:ascii="宋体" w:hAnsi="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                       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2"/>
        <w:rPr>
          <w:rFonts w:ascii="宋体" w:hAnsi="宋体"/>
          <w:sz w:val="28"/>
          <w:szCs w:val="28"/>
        </w:rPr>
      </w:pPr>
      <w:r>
        <w:rPr>
          <w:rFonts w:ascii="宋体" w:hAnsi="宋体"/>
          <w:sz w:val="32"/>
          <w:szCs w:val="32"/>
        </w:rPr>
        <w:br w:type="page"/>
      </w:r>
      <w:r>
        <w:rPr>
          <w:rFonts w:hint="eastAsia" w:ascii="宋体" w:hAnsi="宋体"/>
          <w:sz w:val="28"/>
          <w:szCs w:val="28"/>
        </w:rPr>
        <w:t>附件二 廉政合同</w:t>
      </w:r>
    </w:p>
    <w:p>
      <w:pPr>
        <w:spacing w:before="120" w:after="120"/>
        <w:jc w:val="center"/>
        <w:rPr>
          <w:rFonts w:ascii="宋体" w:hAnsi="宋体"/>
          <w:b/>
          <w:sz w:val="32"/>
          <w:szCs w:val="32"/>
        </w:rPr>
      </w:pPr>
      <w:r>
        <w:rPr>
          <w:rFonts w:hint="eastAsia" w:ascii="宋体" w:hAnsi="宋体"/>
          <w:b/>
          <w:sz w:val="32"/>
          <w:szCs w:val="32"/>
        </w:rPr>
        <w:t>廉政合同</w:t>
      </w:r>
    </w:p>
    <w:p>
      <w:pPr>
        <w:spacing w:line="400" w:lineRule="exact"/>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项目法人名称，以下简称“发包人”）与该项目标段的施工单位（施工单位名称，以下简称“承包人”），特订立如下合同。</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．发包人和承包人双方的权利和义务</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）严格遵守党的政策规定和国家有关法律法规及交通运输部的有关规定。</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）严格执行（项目名称）标段施工合同文件，自觉按合同办事。</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）建立健全廉政制度，开展廉政教育，设立廉政告示牌，公布举报电话，监督并认真查处违法违纪行为。</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）发现对方在业务活动中有违反廉政规定的行为，有及时提醒对方纠正的权利和义务。</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）发现对方严重违反本合同义务条款的行为，有向其上级有关部门举报、建议给予处理并要求告知处理结果的权利。</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．发包人的义务</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）发包人及其工作人员不利要求或者接受承包人为其住房装修、婚丧嫁娶活动、配偶子女的工作安排以及出国出境、旅游等提供方便等。</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）发包人工作人员及其配偶、子女不得从事与发包人工作有关的材料设备供应、工程分包、劳务等经济活动等。</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）发包人工作人员要秉公办事，不准营私舞弊，不准利用职权从事各种个人有偿中介活动和安排个人施工队伍。</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．承包人的义务</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）承包人不得以任何理由向发包人及其工作人员行贿或馈赠礼金、有价证券、贵重礼品。</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）承包人不得以任何名义为发包人及其工作人员报销应由发包人单位或个人支付的任何费用。</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）承包人不得以任何理由安排发包人工作人员参加超标准宴请及娱乐活动。</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）承包人不得为发包人单位和个人购置或提供通讯工具、交通工具和高档办公用品等。</w:t>
      </w:r>
    </w:p>
    <w:p>
      <w:pPr>
        <w:spacing w:line="400" w:lineRule="exact"/>
        <w:ind w:firstLine="480" w:firstLineChars="200"/>
        <w:rPr>
          <w:rFonts w:ascii="宋体" w:hAnsi="宋体"/>
          <w:sz w:val="24"/>
        </w:rPr>
      </w:pPr>
      <w:r>
        <w:rPr>
          <w:rFonts w:ascii="宋体" w:hAnsi="宋体"/>
          <w:sz w:val="24"/>
        </w:rPr>
        <w:t>4</w:t>
      </w:r>
      <w:r>
        <w:rPr>
          <w:rFonts w:hint="eastAsia" w:ascii="宋体" w:hAnsi="宋体"/>
          <w:sz w:val="24"/>
        </w:rPr>
        <w:t>．违约责任</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）发包人及其工作人员违反本合同第</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）承包人及其工作人员违反本合同第</w:t>
      </w:r>
      <w:r>
        <w:rPr>
          <w:rFonts w:ascii="宋体" w:hAnsi="宋体"/>
          <w:sz w:val="24"/>
        </w:rPr>
        <w:t>1</w:t>
      </w:r>
      <w:r>
        <w:rPr>
          <w:rFonts w:hint="eastAsia" w:ascii="宋体" w:hAnsi="宋体"/>
          <w:sz w:val="24"/>
        </w:rPr>
        <w:t>、</w:t>
      </w:r>
      <w:r>
        <w:rPr>
          <w:rFonts w:ascii="宋体" w:hAnsi="宋体"/>
          <w:sz w:val="24"/>
        </w:rPr>
        <w:t>3</w:t>
      </w:r>
      <w:r>
        <w:rPr>
          <w:rFonts w:hint="eastAsia" w:ascii="宋体" w:hAnsi="宋体"/>
          <w:sz w:val="24"/>
        </w:rPr>
        <w:t>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80" w:firstLineChars="200"/>
        <w:rPr>
          <w:rFonts w:ascii="宋体" w:hAnsi="宋体"/>
          <w:sz w:val="24"/>
        </w:rPr>
      </w:pPr>
      <w:r>
        <w:rPr>
          <w:rFonts w:ascii="宋体" w:hAnsi="宋体"/>
          <w:sz w:val="24"/>
        </w:rPr>
        <w:t>5.</w:t>
      </w:r>
      <w:r>
        <w:rPr>
          <w:rFonts w:hint="eastAsia" w:ascii="宋体" w:hAnsi="宋体"/>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sz w:val="24"/>
        </w:rPr>
      </w:pPr>
      <w:r>
        <w:rPr>
          <w:rFonts w:ascii="宋体" w:hAnsi="宋体"/>
          <w:sz w:val="24"/>
        </w:rPr>
        <w:t>6.</w:t>
      </w:r>
      <w:r>
        <w:rPr>
          <w:rFonts w:hint="eastAsia" w:ascii="宋体" w:hAnsi="宋体"/>
          <w:sz w:val="24"/>
        </w:rPr>
        <w:t>本合同有效期为发包人和承包人签署之日起至该工程项目竣工验收后止。</w:t>
      </w:r>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．本合同作为（项目名称）标段施工合同的附件，与工程施工合同具有同等的法律效力，经合同双方签署后立即生效。</w:t>
      </w:r>
    </w:p>
    <w:p>
      <w:pPr>
        <w:spacing w:line="400" w:lineRule="exact"/>
        <w:ind w:firstLine="480" w:firstLineChars="200"/>
        <w:rPr>
          <w:rFonts w:ascii="宋体" w:hAnsi="宋体"/>
          <w:sz w:val="24"/>
        </w:rPr>
      </w:pPr>
      <w:r>
        <w:rPr>
          <w:rFonts w:ascii="宋体" w:hAnsi="宋体"/>
          <w:sz w:val="24"/>
        </w:rPr>
        <w:t>8</w:t>
      </w:r>
      <w:r>
        <w:rPr>
          <w:rFonts w:hint="eastAsia" w:ascii="宋体" w:hAnsi="宋体"/>
          <w:sz w:val="24"/>
        </w:rPr>
        <w:t>．本合同一式</w:t>
      </w:r>
      <w:r>
        <w:rPr>
          <w:rFonts w:hint="eastAsia" w:ascii="宋体" w:hAnsi="宋体"/>
          <w:sz w:val="24"/>
          <w:u w:val="single"/>
        </w:rPr>
        <w:t>陆</w:t>
      </w:r>
      <w:r>
        <w:rPr>
          <w:rFonts w:hint="eastAsia" w:ascii="宋体" w:hAnsi="宋体"/>
          <w:sz w:val="24"/>
        </w:rPr>
        <w:t>份，由发包人和承包人各执</w:t>
      </w:r>
      <w:r>
        <w:rPr>
          <w:rFonts w:hint="eastAsia" w:ascii="宋体" w:hAnsi="宋体"/>
          <w:sz w:val="24"/>
          <w:u w:val="single"/>
        </w:rPr>
        <w:t>两</w:t>
      </w:r>
      <w:r>
        <w:rPr>
          <w:rFonts w:hint="eastAsia" w:ascii="宋体" w:hAnsi="宋体"/>
          <w:sz w:val="24"/>
        </w:rPr>
        <w:t>份，送交发包人和承包人的监督单位各一份</w:t>
      </w:r>
    </w:p>
    <w:p>
      <w:pPr>
        <w:spacing w:line="400" w:lineRule="exact"/>
        <w:rPr>
          <w:rFonts w:ascii="宋体" w:hAnsi="宋体"/>
          <w:sz w:val="24"/>
        </w:rPr>
      </w:pPr>
    </w:p>
    <w:p>
      <w:pPr>
        <w:tabs>
          <w:tab w:val="left" w:pos="5387"/>
        </w:tabs>
        <w:spacing w:line="400" w:lineRule="exact"/>
        <w:rPr>
          <w:rFonts w:ascii="宋体" w:hAnsi="宋体"/>
          <w:sz w:val="24"/>
        </w:rPr>
      </w:pPr>
      <w:r>
        <w:rPr>
          <w:rFonts w:hint="eastAsia" w:ascii="宋体" w:hAnsi="宋体"/>
          <w:sz w:val="24"/>
        </w:rPr>
        <w:t>发包人：（盖单位公章）                              承包人：（盖单位公章）</w:t>
      </w:r>
    </w:p>
    <w:p>
      <w:pPr>
        <w:spacing w:line="400" w:lineRule="exact"/>
        <w:rPr>
          <w:rFonts w:ascii="宋体" w:hAnsi="宋体"/>
          <w:sz w:val="24"/>
        </w:rPr>
      </w:pPr>
    </w:p>
    <w:p>
      <w:pPr>
        <w:wordWrap w:val="0"/>
        <w:spacing w:line="400" w:lineRule="exact"/>
        <w:rPr>
          <w:rFonts w:ascii="宋体" w:hAnsi="宋体"/>
          <w:sz w:val="24"/>
        </w:rPr>
      </w:pPr>
      <w:r>
        <w:rPr>
          <w:rFonts w:hint="eastAsia" w:ascii="宋体" w:hAnsi="宋体"/>
          <w:sz w:val="24"/>
        </w:rPr>
        <w:t>项目负责人：</w:t>
      </w:r>
    </w:p>
    <w:p>
      <w:pPr>
        <w:wordWrap w:val="0"/>
        <w:spacing w:line="400" w:lineRule="exact"/>
        <w:rPr>
          <w:rFonts w:ascii="宋体" w:hAnsi="宋体"/>
          <w:sz w:val="24"/>
        </w:rPr>
      </w:pPr>
    </w:p>
    <w:p>
      <w:pPr>
        <w:spacing w:line="400" w:lineRule="exact"/>
        <w:rPr>
          <w:rFonts w:ascii="宋体" w:hAnsi="宋体"/>
          <w:sz w:val="24"/>
        </w:rPr>
      </w:pPr>
      <w:r>
        <w:rPr>
          <w:rFonts w:hint="eastAsia" w:ascii="宋体" w:hAnsi="宋体"/>
          <w:sz w:val="24"/>
        </w:rPr>
        <w:t>法定代表人                                         法定代表人</w:t>
      </w:r>
    </w:p>
    <w:p>
      <w:pPr>
        <w:spacing w:line="400" w:lineRule="exact"/>
        <w:rPr>
          <w:rFonts w:ascii="宋体" w:hAnsi="宋体"/>
          <w:sz w:val="24"/>
        </w:rPr>
      </w:pPr>
      <w:r>
        <w:rPr>
          <w:rFonts w:hint="eastAsia" w:ascii="宋体" w:hAnsi="宋体"/>
          <w:sz w:val="24"/>
        </w:rPr>
        <w:t>或其委托代理人：（签字）                            或其委托代理人：（签字）</w:t>
      </w:r>
    </w:p>
    <w:p>
      <w:pPr>
        <w:spacing w:line="400" w:lineRule="exact"/>
        <w:ind w:firstLine="840"/>
        <w:rPr>
          <w:rFonts w:ascii="宋体" w:hAnsi="宋体"/>
          <w:sz w:val="24"/>
        </w:rPr>
      </w:pPr>
    </w:p>
    <w:p>
      <w:pPr>
        <w:tabs>
          <w:tab w:val="left" w:pos="5245"/>
          <w:tab w:val="left" w:pos="5387"/>
        </w:tabs>
        <w:spacing w:line="400" w:lineRule="exact"/>
        <w:rPr>
          <w:rFonts w:ascii="宋体" w:hAnsi="宋体"/>
          <w:sz w:val="24"/>
        </w:rPr>
      </w:pPr>
      <w:r>
        <w:rPr>
          <w:rFonts w:hint="eastAsia" w:ascii="宋体" w:hAnsi="宋体"/>
          <w:sz w:val="24"/>
        </w:rPr>
        <w:t>发包人监督单位：</w:t>
      </w:r>
      <w:r>
        <w:rPr>
          <w:rFonts w:hint="eastAsia" w:ascii="宋体" w:hAnsi="宋体"/>
          <w:sz w:val="24"/>
          <w:u w:val="single"/>
        </w:rPr>
        <w:t>（全称）（盖单位公章）</w:t>
      </w:r>
      <w:r>
        <w:rPr>
          <w:rFonts w:hint="eastAsia" w:ascii="宋体" w:hAnsi="宋体"/>
          <w:sz w:val="24"/>
        </w:rPr>
        <w:t xml:space="preserve">     承包人监督单位：</w:t>
      </w:r>
      <w:r>
        <w:rPr>
          <w:rFonts w:hint="eastAsia" w:ascii="宋体" w:hAnsi="宋体"/>
          <w:sz w:val="24"/>
          <w:u w:val="single"/>
        </w:rPr>
        <w:t>（全称）（盖单位公章）</w:t>
      </w:r>
    </w:p>
    <w:p>
      <w:pPr>
        <w:rPr>
          <w:rFonts w:ascii="宋体" w:hAnsi="宋体"/>
          <w:sz w:val="24"/>
        </w:rPr>
      </w:pPr>
    </w:p>
    <w:p>
      <w:pPr>
        <w:spacing w:line="400" w:lineRule="exact"/>
        <w:ind w:firstLine="2280" w:firstLineChars="950"/>
        <w:rPr>
          <w:rFonts w:ascii="宋体" w:hAnsi="宋体"/>
          <w:sz w:val="24"/>
        </w:rPr>
      </w:pPr>
      <w:r>
        <w:rPr>
          <w:rFonts w:hint="eastAsia" w:ascii="宋体" w:hAnsi="宋体"/>
          <w:sz w:val="24"/>
        </w:rPr>
        <w:t>年    月    日                            年    月    日</w:t>
      </w:r>
    </w:p>
    <w:p>
      <w:pPr>
        <w:pStyle w:val="2"/>
        <w:rPr>
          <w:rFonts w:ascii="宋体" w:hAnsi="宋体"/>
          <w:sz w:val="24"/>
        </w:rPr>
      </w:pPr>
      <w:r>
        <w:rPr>
          <w:rFonts w:ascii="宋体" w:hAnsi="宋体"/>
          <w:sz w:val="24"/>
        </w:rPr>
        <w:br w:type="page"/>
      </w:r>
      <w:r>
        <w:rPr>
          <w:rFonts w:hint="eastAsia" w:ascii="宋体" w:hAnsi="宋体"/>
          <w:sz w:val="24"/>
        </w:rPr>
        <w:t>附件三 安全生产合同</w:t>
      </w:r>
    </w:p>
    <w:p>
      <w:pPr>
        <w:pStyle w:val="2"/>
        <w:rPr>
          <w:rFonts w:ascii="宋体" w:hAnsi="宋体"/>
        </w:rPr>
      </w:pPr>
    </w:p>
    <w:p>
      <w:pPr>
        <w:spacing w:before="120" w:after="120"/>
        <w:jc w:val="center"/>
        <w:rPr>
          <w:rFonts w:ascii="宋体" w:hAnsi="宋体"/>
          <w:b/>
          <w:sz w:val="32"/>
          <w:szCs w:val="32"/>
        </w:rPr>
      </w:pPr>
      <w:r>
        <w:rPr>
          <w:rFonts w:hint="eastAsia" w:ascii="宋体" w:hAnsi="宋体"/>
          <w:b/>
          <w:sz w:val="32"/>
          <w:szCs w:val="32"/>
        </w:rPr>
        <w:t>安全生产合同</w:t>
      </w:r>
    </w:p>
    <w:p>
      <w:pPr>
        <w:spacing w:line="400" w:lineRule="exact"/>
        <w:ind w:firstLine="480" w:firstLineChars="200"/>
        <w:rPr>
          <w:rFonts w:ascii="宋体" w:hAnsi="宋体"/>
          <w:sz w:val="24"/>
        </w:rPr>
      </w:pPr>
      <w:r>
        <w:rPr>
          <w:rFonts w:hint="eastAsia" w:ascii="宋体" w:hAnsi="宋体"/>
          <w:sz w:val="24"/>
        </w:rPr>
        <w:t>为在（项目名称）施工合同的实施过程中创造安全、高效的施工环境，切实搞好本项目的安全管理工作，本项目发包人（发包人名称，以下简称“发包人”）与承包人（承包人名称，以下简称“承包人”）特此签订安全生产合同：</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发包人职责</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）严格遵守国家有关安全生产的法律法规，认真执行工程承包合同中的有关安全要求。</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）按照“安全第一、预防为主”和坚持“管生产必须管安全”的原则进行安全生产管理，做到生产与安全工作同时计划、布置、检查、总结和评比。</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）重要的安全设施必须坚持与主体工程“三同时”的原则，即：同时设计、审批，同时施工，同时验收，投入使用。</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）定期召开安全生产调度会，及时传达中央及地方有关安全生产的精神。</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）组织对承包人施工现场安全生产检查，监督承包人及时处理发现的各种安全隐患。</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承包人职责</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）建立健全安全生产责任制。从派往项目实施的项目经理到生产工人（包括临时雇请的民工）的安全生产管理系统必须做到纵向到底，</w:t>
      </w:r>
      <w:r>
        <w:rPr>
          <w:rFonts w:ascii="宋体" w:hAnsi="宋体"/>
          <w:sz w:val="24"/>
        </w:rPr>
        <w:t>—</w:t>
      </w:r>
      <w:r>
        <w:rPr>
          <w:rFonts w:hint="eastAsia" w:ascii="宋体" w:hAnsi="宋体"/>
          <w:sz w:val="24"/>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）承包人在任何时候都应采取各种合理的预防措施，防止其员工发生任何违法、违禁、暴力或妨碍治安的行为。</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）施工中采用新技术、新工艺、新设备、新材料时，必须制定相应的安全技术措施，施工现场必须具有相关的安全标志牌。</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）安全生产费用按照《公路水运工程安全生产监督管理办法》的相关规定使用和管理。</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违约责任</w:t>
      </w:r>
    </w:p>
    <w:p>
      <w:pPr>
        <w:spacing w:line="400" w:lineRule="exact"/>
        <w:ind w:firstLine="480" w:firstLineChars="200"/>
        <w:rPr>
          <w:rFonts w:ascii="宋体" w:hAnsi="宋体"/>
          <w:sz w:val="24"/>
        </w:rPr>
      </w:pPr>
      <w:r>
        <w:rPr>
          <w:rFonts w:hint="eastAsia" w:ascii="宋体" w:hAnsi="宋体"/>
          <w:sz w:val="24"/>
        </w:rPr>
        <w:t>如因发包人或承包人违约造成安全事故，将依法追究责任。</w:t>
      </w:r>
    </w:p>
    <w:p>
      <w:pPr>
        <w:spacing w:line="400" w:lineRule="exact"/>
        <w:ind w:firstLine="480" w:firstLineChars="200"/>
        <w:rPr>
          <w:rFonts w:ascii="宋体" w:hAnsi="宋体"/>
          <w:sz w:val="24"/>
        </w:rPr>
      </w:pPr>
      <w:r>
        <w:rPr>
          <w:rFonts w:ascii="宋体" w:hAnsi="宋体"/>
          <w:sz w:val="24"/>
        </w:rPr>
        <w:t>4.</w:t>
      </w:r>
      <w:r>
        <w:rPr>
          <w:rFonts w:hint="eastAsia" w:ascii="宋体" w:hAnsi="宋体"/>
          <w:sz w:val="24"/>
        </w:rPr>
        <w:t>本合同由双方法定代表人或其授权的代理人签署并加盖单位公章后生效，全部工程竣工验收后失效。</w:t>
      </w:r>
    </w:p>
    <w:p>
      <w:pPr>
        <w:spacing w:line="400" w:lineRule="exact"/>
        <w:ind w:firstLine="480" w:firstLineChars="200"/>
        <w:rPr>
          <w:rFonts w:ascii="宋体" w:hAnsi="宋体"/>
          <w:sz w:val="24"/>
        </w:rPr>
      </w:pPr>
      <w:r>
        <w:rPr>
          <w:rFonts w:ascii="宋体" w:hAnsi="宋体"/>
          <w:sz w:val="24"/>
        </w:rPr>
        <w:t>5.</w:t>
      </w:r>
      <w:r>
        <w:rPr>
          <w:rFonts w:hint="eastAsia" w:ascii="宋体" w:hAnsi="宋体"/>
          <w:sz w:val="24"/>
        </w:rPr>
        <w:t>本合同正本</w:t>
      </w:r>
      <w:r>
        <w:rPr>
          <w:rFonts w:ascii="宋体" w:hAnsi="宋体"/>
          <w:sz w:val="24"/>
        </w:rPr>
        <w:t>—</w:t>
      </w:r>
      <w:r>
        <w:rPr>
          <w:rFonts w:hint="eastAsia" w:ascii="宋体" w:hAnsi="宋体"/>
          <w:sz w:val="24"/>
        </w:rPr>
        <w:t>式二份，副本</w:t>
      </w:r>
      <w:r>
        <w:rPr>
          <w:rFonts w:hint="eastAsia" w:ascii="宋体" w:hAnsi="宋体"/>
          <w:sz w:val="24"/>
          <w:u w:val="single"/>
        </w:rPr>
        <w:t>肆</w:t>
      </w:r>
      <w:r>
        <w:rPr>
          <w:rFonts w:hint="eastAsia" w:ascii="宋体" w:hAnsi="宋体"/>
          <w:sz w:val="24"/>
        </w:rPr>
        <w:t>份，合同双方各执正本</w:t>
      </w:r>
      <w:r>
        <w:rPr>
          <w:rFonts w:ascii="宋体" w:hAnsi="宋体"/>
          <w:sz w:val="24"/>
        </w:rPr>
        <w:t>—</w:t>
      </w:r>
      <w:r>
        <w:rPr>
          <w:rFonts w:hint="eastAsia" w:ascii="宋体" w:hAnsi="宋体"/>
          <w:sz w:val="24"/>
        </w:rPr>
        <w:t>份，副本</w:t>
      </w:r>
      <w:r>
        <w:rPr>
          <w:rFonts w:hint="eastAsia" w:ascii="宋体" w:hAnsi="宋体"/>
          <w:sz w:val="24"/>
          <w:u w:val="single"/>
        </w:rPr>
        <w:t>两</w:t>
      </w:r>
      <w:r>
        <w:rPr>
          <w:rFonts w:hint="eastAsia" w:ascii="宋体" w:hAnsi="宋体"/>
          <w:sz w:val="24"/>
        </w:rPr>
        <w:t>份，当正本与副本的内容不一致时，以正本为准。</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发包人：（盖单位公章）                           承包人：（盖单位公章）</w:t>
      </w:r>
    </w:p>
    <w:p>
      <w:pPr>
        <w:spacing w:line="400" w:lineRule="exact"/>
        <w:rPr>
          <w:rFonts w:ascii="宋体" w:hAnsi="宋体"/>
          <w:sz w:val="24"/>
        </w:rPr>
      </w:pPr>
    </w:p>
    <w:p>
      <w:pPr>
        <w:wordWrap w:val="0"/>
        <w:spacing w:line="400" w:lineRule="exact"/>
        <w:rPr>
          <w:rFonts w:ascii="宋体" w:hAnsi="宋体"/>
          <w:sz w:val="24"/>
        </w:rPr>
      </w:pPr>
      <w:r>
        <w:rPr>
          <w:rFonts w:hint="eastAsia" w:ascii="宋体" w:hAnsi="宋体"/>
          <w:sz w:val="24"/>
        </w:rPr>
        <w:t>项目负责人：</w:t>
      </w:r>
    </w:p>
    <w:p>
      <w:pPr>
        <w:spacing w:line="400" w:lineRule="exact"/>
        <w:rPr>
          <w:rFonts w:ascii="宋体" w:hAnsi="宋体"/>
          <w:sz w:val="24"/>
        </w:rPr>
      </w:pPr>
      <w:r>
        <w:rPr>
          <w:rFonts w:hint="eastAsia" w:ascii="宋体" w:hAnsi="宋体"/>
          <w:sz w:val="24"/>
        </w:rPr>
        <w:t>法定代表人                                      法定代表人</w:t>
      </w:r>
    </w:p>
    <w:p>
      <w:pPr>
        <w:spacing w:line="400" w:lineRule="exact"/>
        <w:rPr>
          <w:rFonts w:ascii="宋体" w:hAnsi="宋体"/>
          <w:sz w:val="24"/>
        </w:rPr>
      </w:pPr>
      <w:r>
        <w:rPr>
          <w:rFonts w:hint="eastAsia" w:ascii="宋体" w:hAnsi="宋体"/>
          <w:sz w:val="24"/>
        </w:rPr>
        <w:t>或其委托代理人：（签字）                         或其委托代理人：（签字）</w:t>
      </w:r>
    </w:p>
    <w:p>
      <w:pPr>
        <w:spacing w:line="400" w:lineRule="exact"/>
        <w:rPr>
          <w:rFonts w:ascii="宋体" w:hAnsi="宋体"/>
          <w:sz w:val="24"/>
        </w:rPr>
      </w:pPr>
    </w:p>
    <w:p>
      <w:pPr>
        <w:spacing w:line="400" w:lineRule="exact"/>
        <w:ind w:firstLine="1080" w:firstLineChars="450"/>
        <w:rPr>
          <w:rFonts w:ascii="宋体" w:hAnsi="宋体"/>
          <w:sz w:val="24"/>
        </w:rPr>
      </w:pPr>
      <w:r>
        <w:rPr>
          <w:rFonts w:hint="eastAsia" w:ascii="宋体" w:hAnsi="宋体"/>
          <w:sz w:val="24"/>
        </w:rPr>
        <w:t>年    月    日                                           年    月    日</w:t>
      </w:r>
    </w:p>
    <w:p>
      <w:pPr>
        <w:pStyle w:val="2"/>
        <w:rPr>
          <w:rFonts w:ascii="宋体" w:hAnsi="宋体"/>
          <w:sz w:val="24"/>
        </w:rPr>
      </w:pPr>
      <w:r>
        <w:rPr>
          <w:rFonts w:ascii="宋体" w:hAnsi="宋体"/>
          <w:sz w:val="24"/>
        </w:rPr>
        <w:br w:type="page"/>
      </w:r>
      <w:r>
        <w:rPr>
          <w:rFonts w:hint="eastAsia" w:ascii="宋体" w:hAnsi="宋体"/>
          <w:sz w:val="24"/>
        </w:rPr>
        <w:t>附件四 项目经理委任书</w:t>
      </w:r>
    </w:p>
    <w:p>
      <w:pPr>
        <w:pStyle w:val="2"/>
        <w:rPr>
          <w:rFonts w:ascii="宋体" w:hAnsi="宋体"/>
        </w:rPr>
      </w:pPr>
    </w:p>
    <w:p>
      <w:pPr>
        <w:spacing w:line="400" w:lineRule="exact"/>
        <w:jc w:val="center"/>
        <w:rPr>
          <w:rFonts w:ascii="宋体" w:hAnsi="宋体"/>
          <w:b/>
          <w:bCs/>
          <w:sz w:val="32"/>
          <w:szCs w:val="32"/>
          <w:u w:val="single"/>
        </w:rPr>
      </w:pPr>
      <w:r>
        <w:rPr>
          <w:rFonts w:hint="eastAsia" w:ascii="宋体" w:hAnsi="宋体"/>
          <w:b/>
          <w:bCs/>
          <w:sz w:val="32"/>
          <w:szCs w:val="32"/>
          <w:u w:val="single"/>
        </w:rPr>
        <w:t>（承包人全称）</w:t>
      </w:r>
    </w:p>
    <w:p>
      <w:pPr>
        <w:spacing w:line="400" w:lineRule="exact"/>
        <w:jc w:val="center"/>
        <w:rPr>
          <w:rFonts w:ascii="宋体" w:hAnsi="宋体"/>
          <w:b/>
          <w:bCs/>
          <w:sz w:val="32"/>
          <w:szCs w:val="32"/>
        </w:rPr>
      </w:pPr>
      <w:r>
        <w:rPr>
          <w:rFonts w:hint="eastAsia" w:ascii="宋体" w:hAnsi="宋体"/>
          <w:b/>
          <w:bCs/>
          <w:sz w:val="32"/>
          <w:szCs w:val="32"/>
          <w:u w:val="single"/>
        </w:rPr>
        <w:t>（合同工程名称）</w:t>
      </w:r>
      <w:r>
        <w:rPr>
          <w:rFonts w:hint="eastAsia" w:ascii="宋体" w:hAnsi="宋体"/>
          <w:b/>
          <w:bCs/>
          <w:sz w:val="32"/>
          <w:szCs w:val="32"/>
        </w:rPr>
        <w:t>项目经理委任书</w:t>
      </w:r>
    </w:p>
    <w:p>
      <w:pPr>
        <w:spacing w:line="400" w:lineRule="exact"/>
        <w:rPr>
          <w:rFonts w:ascii="宋体" w:hAnsi="宋体"/>
        </w:rPr>
      </w:pPr>
    </w:p>
    <w:p>
      <w:pPr>
        <w:spacing w:line="400" w:lineRule="exact"/>
        <w:rPr>
          <w:rFonts w:ascii="宋体" w:hAnsi="宋体"/>
          <w:sz w:val="24"/>
          <w:u w:val="single"/>
        </w:rPr>
      </w:pPr>
      <w:r>
        <w:rPr>
          <w:rFonts w:hint="eastAsia" w:ascii="宋体" w:hAnsi="宋体"/>
          <w:sz w:val="24"/>
          <w:u w:val="single"/>
        </w:rPr>
        <w:t>致：（发包人全称）</w:t>
      </w:r>
    </w:p>
    <w:p>
      <w:pPr>
        <w:spacing w:line="400" w:lineRule="exact"/>
        <w:ind w:firstLine="420"/>
        <w:rPr>
          <w:rFonts w:ascii="宋体" w:hAnsi="宋体"/>
          <w:sz w:val="24"/>
        </w:rPr>
      </w:pPr>
      <w:r>
        <w:rPr>
          <w:rFonts w:hint="eastAsia" w:ascii="宋体" w:hAnsi="宋体"/>
          <w:sz w:val="24"/>
          <w:u w:val="single"/>
        </w:rPr>
        <w:t>（承包人全称）</w:t>
      </w:r>
      <w:r>
        <w:rPr>
          <w:rFonts w:hint="eastAsia" w:ascii="宋体" w:hAnsi="宋体"/>
          <w:sz w:val="24"/>
        </w:rPr>
        <w:t>法定代表人</w:t>
      </w:r>
      <w:r>
        <w:rPr>
          <w:rFonts w:hint="eastAsia" w:ascii="宋体" w:hAnsi="宋体"/>
          <w:sz w:val="24"/>
          <w:u w:val="single"/>
        </w:rPr>
        <w:t>（职务、姓名）</w:t>
      </w:r>
      <w:r>
        <w:rPr>
          <w:rFonts w:hint="eastAsia" w:ascii="宋体" w:hAnsi="宋体"/>
          <w:sz w:val="24"/>
        </w:rPr>
        <w:t>代表本单位委任</w:t>
      </w:r>
      <w:r>
        <w:rPr>
          <w:rFonts w:hint="eastAsia" w:ascii="宋体" w:hAnsi="宋体"/>
          <w:sz w:val="24"/>
          <w:u w:val="single"/>
        </w:rPr>
        <w:t>（职务、姓名、注册编号）</w:t>
      </w:r>
      <w:r>
        <w:rPr>
          <w:rFonts w:hint="eastAsia" w:ascii="宋体" w:hAnsi="宋体"/>
          <w:sz w:val="24"/>
        </w:rPr>
        <w:t>为</w:t>
      </w:r>
      <w:r>
        <w:rPr>
          <w:rFonts w:hint="eastAsia" w:ascii="宋体" w:hAnsi="宋体"/>
          <w:sz w:val="24"/>
          <w:u w:val="single"/>
        </w:rPr>
        <w:t>（合同工程名称）</w:t>
      </w:r>
      <w:r>
        <w:rPr>
          <w:rFonts w:hint="eastAsia" w:ascii="宋体" w:hAnsi="宋体"/>
          <w:sz w:val="24"/>
        </w:rPr>
        <w:t>的项目经理。凡本合同执行中的有关技术、工程进度、现场管理、质量检验、结算与支付等方面工作，由</w:t>
      </w:r>
      <w:r>
        <w:rPr>
          <w:rFonts w:hint="eastAsia" w:ascii="宋体" w:hAnsi="宋体"/>
          <w:sz w:val="24"/>
          <w:u w:val="single"/>
        </w:rPr>
        <w:t>（姓名）</w:t>
      </w:r>
      <w:r>
        <w:rPr>
          <w:rFonts w:hint="eastAsia" w:ascii="宋体" w:hAnsi="宋体"/>
          <w:sz w:val="24"/>
        </w:rPr>
        <w:t>代表本单位全面负责。</w:t>
      </w:r>
    </w:p>
    <w:p>
      <w:pPr>
        <w:spacing w:line="400" w:lineRule="exact"/>
        <w:rPr>
          <w:rFonts w:ascii="宋体" w:hAnsi="宋体"/>
          <w:sz w:val="24"/>
        </w:rPr>
      </w:pPr>
    </w:p>
    <w:p>
      <w:pPr>
        <w:spacing w:line="400" w:lineRule="exact"/>
        <w:rPr>
          <w:rFonts w:ascii="宋体" w:hAnsi="宋体"/>
          <w:sz w:val="24"/>
        </w:rPr>
      </w:pPr>
    </w:p>
    <w:p>
      <w:pPr>
        <w:spacing w:line="400" w:lineRule="exact"/>
        <w:ind w:firstLine="5640" w:firstLineChars="2350"/>
        <w:rPr>
          <w:rFonts w:ascii="宋体" w:hAnsi="宋体"/>
          <w:sz w:val="24"/>
        </w:rPr>
      </w:pPr>
      <w:r>
        <w:rPr>
          <w:rFonts w:hint="eastAsia" w:ascii="宋体" w:hAnsi="宋体"/>
          <w:sz w:val="24"/>
        </w:rPr>
        <w:t>承　包　人：</w:t>
      </w:r>
      <w:r>
        <w:rPr>
          <w:rFonts w:hint="eastAsia" w:ascii="宋体" w:hAnsi="宋体"/>
          <w:sz w:val="24"/>
          <w:u w:val="single"/>
        </w:rPr>
        <w:t xml:space="preserve">　　（全称）（盖单位章）    </w:t>
      </w:r>
    </w:p>
    <w:p>
      <w:pPr>
        <w:spacing w:line="400" w:lineRule="exact"/>
        <w:ind w:firstLine="6240" w:firstLineChars="2600"/>
        <w:rPr>
          <w:rFonts w:ascii="宋体" w:hAnsi="宋体"/>
          <w:sz w:val="24"/>
        </w:rPr>
      </w:pPr>
      <w:r>
        <w:rPr>
          <w:rFonts w:hint="eastAsia" w:ascii="宋体" w:hAnsi="宋体"/>
          <w:sz w:val="24"/>
        </w:rPr>
        <w:t>法定代表人：</w:t>
      </w:r>
      <w:r>
        <w:rPr>
          <w:rFonts w:hint="eastAsia" w:ascii="宋体" w:hAnsi="宋体"/>
          <w:sz w:val="24"/>
          <w:u w:val="single"/>
        </w:rPr>
        <w:t>　　　   （职务）　   　 　</w:t>
      </w:r>
    </w:p>
    <w:p>
      <w:pPr>
        <w:spacing w:line="400" w:lineRule="exact"/>
        <w:ind w:firstLine="420"/>
        <w:rPr>
          <w:rFonts w:ascii="宋体" w:hAnsi="宋体"/>
          <w:sz w:val="24"/>
          <w:u w:val="single"/>
        </w:rPr>
      </w:pPr>
      <w:r>
        <w:rPr>
          <w:rFonts w:hint="eastAsia" w:ascii="宋体" w:hAnsi="宋体"/>
          <w:sz w:val="24"/>
        </w:rPr>
        <w:t>　　　　　　　　　　　　　　　　　　　　　　　　　　　　　　</w:t>
      </w:r>
      <w:r>
        <w:rPr>
          <w:rFonts w:hint="eastAsia" w:ascii="宋体" w:hAnsi="宋体"/>
          <w:sz w:val="24"/>
          <w:u w:val="single"/>
        </w:rPr>
        <w:t>　　   　（姓名）　　    　</w:t>
      </w:r>
    </w:p>
    <w:p>
      <w:pPr>
        <w:spacing w:line="400" w:lineRule="exact"/>
        <w:ind w:firstLine="420"/>
        <w:rPr>
          <w:rFonts w:ascii="宋体" w:hAnsi="宋体"/>
          <w:sz w:val="24"/>
          <w:u w:val="single"/>
        </w:rPr>
      </w:pPr>
      <w:r>
        <w:rPr>
          <w:rFonts w:hint="eastAsia" w:ascii="宋体" w:hAnsi="宋体"/>
          <w:sz w:val="24"/>
        </w:rPr>
        <w:t>　　　　　　　　　　　　　　　　　　　　　　　　　　　　　　</w:t>
      </w:r>
      <w:r>
        <w:rPr>
          <w:rFonts w:hint="eastAsia" w:ascii="宋体" w:hAnsi="宋体"/>
          <w:sz w:val="24"/>
          <w:u w:val="single"/>
        </w:rPr>
        <w:t>　　　   （签字）　    　　</w:t>
      </w:r>
    </w:p>
    <w:p>
      <w:pPr>
        <w:ind w:firstLine="480" w:firstLineChars="200"/>
        <w:jc w:val="right"/>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sz w:val="24"/>
        </w:rPr>
      </w:pPr>
      <w:r>
        <w:rPr>
          <w:rFonts w:hint="eastAsia" w:ascii="宋体" w:hAnsi="宋体"/>
          <w:sz w:val="24"/>
        </w:rPr>
        <w:t>附件五 主要机械设备和试验检测设备最低要求</w:t>
      </w:r>
    </w:p>
    <w:tbl>
      <w:tblPr>
        <w:tblStyle w:val="59"/>
        <w:tblpPr w:leftFromText="180" w:rightFromText="180" w:vertAnchor="text" w:horzAnchor="page" w:tblpX="1395" w:tblpY="239"/>
        <w:tblOverlap w:val="never"/>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776"/>
        <w:gridCol w:w="2724"/>
        <w:gridCol w:w="117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序号</w:t>
            </w:r>
          </w:p>
        </w:tc>
        <w:tc>
          <w:tcPr>
            <w:tcW w:w="277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设备名称</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规格、功率及容量</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单位</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1</w:t>
            </w:r>
          </w:p>
        </w:tc>
        <w:tc>
          <w:tcPr>
            <w:tcW w:w="277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水准仪</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ZD210</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2</w:t>
            </w:r>
          </w:p>
        </w:tc>
        <w:tc>
          <w:tcPr>
            <w:tcW w:w="277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全站仪</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KDS442L</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3</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 xml:space="preserve"> 履带式推土机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75kW以内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4</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履带式液压单斗挖掘机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1.0m³</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5</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履带式机械单斗挖掘机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1.0m³</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eastAsia="zh-CN"/>
              </w:rPr>
            </w:pPr>
            <w:r>
              <w:rPr>
                <w:rFonts w:hint="eastAsia" w:ascii="宋体" w:hAnsi="宋体" w:cs="宋体"/>
                <w:sz w:val="24"/>
                <w:lang w:eastAsia="zh-CN"/>
              </w:rPr>
              <w:t>自行式平地机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120KW</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 w:val="24"/>
                <w:lang w:val="en-US" w:eastAsia="zh-CN"/>
              </w:rPr>
            </w:pPr>
            <w:r>
              <w:rPr>
                <w:rFonts w:hint="eastAsia" w:ascii="宋体" w:hAnsi="宋体" w:cs="宋体"/>
                <w:sz w:val="24"/>
                <w:lang w:val="en-US" w:eastAsia="zh-CN"/>
              </w:rPr>
              <w:t>7</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val="en-US" w:eastAsia="zh-CN"/>
              </w:rPr>
            </w:pPr>
            <w:r>
              <w:rPr>
                <w:rFonts w:hint="eastAsia" w:ascii="宋体" w:hAnsi="宋体" w:cs="宋体"/>
                <w:sz w:val="24"/>
              </w:rPr>
              <w:t>履</w:t>
            </w:r>
            <w:r>
              <w:rPr>
                <w:rFonts w:hint="eastAsia" w:ascii="宋体" w:hAnsi="宋体" w:cs="宋体"/>
                <w:sz w:val="24"/>
                <w:lang w:eastAsia="zh-CN"/>
              </w:rPr>
              <w:t>带式拖拉机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cs="宋体"/>
                <w:kern w:val="2"/>
                <w:lang w:val="en-US" w:eastAsia="zh-CN"/>
              </w:rPr>
            </w:pPr>
            <w:r>
              <w:rPr>
                <w:rFonts w:hint="eastAsia" w:cs="宋体"/>
                <w:kern w:val="2"/>
                <w:lang w:val="en-US" w:eastAsia="zh-CN"/>
              </w:rPr>
              <w:t>75KW</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 w:val="24"/>
                <w:lang w:val="en-US" w:eastAsia="zh-CN"/>
              </w:rPr>
            </w:pPr>
            <w:r>
              <w:rPr>
                <w:rFonts w:hint="eastAsia" w:ascii="宋体" w:hAnsi="宋体" w:cs="宋体"/>
                <w:sz w:val="24"/>
                <w:lang w:val="en-US" w:eastAsia="zh-CN"/>
              </w:rPr>
              <w:t>8</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光轮压路机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12～15t</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 w:val="24"/>
                <w:lang w:val="en-US" w:eastAsia="zh-CN"/>
              </w:rPr>
            </w:pPr>
            <w:r>
              <w:rPr>
                <w:rFonts w:hint="eastAsia" w:ascii="宋体" w:hAnsi="宋体" w:cs="宋体"/>
                <w:sz w:val="24"/>
                <w:lang w:val="en-US" w:eastAsia="zh-CN"/>
              </w:rPr>
              <w:t>9</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光轮压路机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cs="宋体"/>
                <w:kern w:val="2"/>
                <w:lang w:val="en-US" w:eastAsia="zh-CN"/>
              </w:rPr>
            </w:pPr>
            <w:r>
              <w:rPr>
                <w:rFonts w:hint="eastAsia" w:cs="宋体"/>
                <w:kern w:val="2"/>
                <w:lang w:val="en-US" w:eastAsia="zh-CN"/>
              </w:rPr>
              <w:t>18～21t</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lang w:val="en-US" w:eastAsia="zh-CN"/>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 w:val="24"/>
                <w:lang w:val="en-US" w:eastAsia="zh-CN"/>
              </w:rPr>
            </w:pPr>
            <w:r>
              <w:rPr>
                <w:rFonts w:hint="eastAsia" w:ascii="宋体" w:hAnsi="宋体" w:cs="宋体"/>
                <w:sz w:val="24"/>
                <w:lang w:val="en-US" w:eastAsia="zh-CN"/>
              </w:rPr>
              <w:t>10</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eastAsia="zh-CN"/>
              </w:rPr>
            </w:pPr>
            <w:r>
              <w:rPr>
                <w:rFonts w:hint="eastAsia" w:ascii="宋体" w:hAnsi="宋体" w:cs="宋体"/>
                <w:sz w:val="24"/>
                <w:lang w:eastAsia="zh-CN"/>
              </w:rPr>
              <w:t>混凝土电动切缝机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cs="宋体"/>
                <w:kern w:val="2"/>
                <w:lang w:val="en-US" w:eastAsia="zh-CN"/>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11</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强制式混凝土搅拌机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250L以内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12</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eastAsia="zh-CN"/>
              </w:rPr>
            </w:pPr>
            <w:r>
              <w:rPr>
                <w:rFonts w:hint="eastAsia" w:ascii="宋体" w:hAnsi="宋体" w:cs="宋体"/>
                <w:sz w:val="24"/>
                <w:lang w:eastAsia="zh-CN"/>
              </w:rPr>
              <w:t>内混凝土输送泵</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60m3/h</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lang w:val="en-US" w:eastAsia="zh-CN"/>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13</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载货汽车</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10 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14</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自卸汽车</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r>
              <w:rPr>
                <w:rFonts w:hint="eastAsia" w:cs="宋体"/>
                <w:kern w:val="2"/>
                <w:lang w:val="en-US" w:eastAsia="zh-CN"/>
              </w:rPr>
              <w:t>5</w:t>
            </w:r>
            <w:r>
              <w:rPr>
                <w:rFonts w:hint="eastAsia" w:cs="宋体"/>
                <w:kern w:val="2"/>
              </w:rPr>
              <w:t>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15</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平板拖车组</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kern w:val="2"/>
                <w:lang w:val="en-US" w:eastAsia="zh-CN"/>
              </w:rPr>
            </w:pPr>
            <w:r>
              <w:rPr>
                <w:rFonts w:hint="eastAsia" w:cs="宋体"/>
                <w:kern w:val="2"/>
                <w:lang w:val="en-US" w:eastAsia="zh-CN"/>
              </w:rPr>
              <w:t>60</w:t>
            </w:r>
            <w:r>
              <w:rPr>
                <w:rFonts w:hint="eastAsia" w:cs="宋体"/>
                <w:kern w:val="2"/>
              </w:rPr>
              <w:t>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16</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sz w:val="24"/>
                <w:lang w:val="en-US" w:eastAsia="zh-CN"/>
              </w:rPr>
            </w:pPr>
            <w:r>
              <w:rPr>
                <w:rFonts w:hint="eastAsia" w:ascii="宋体" w:hAnsi="宋体" w:cs="宋体"/>
                <w:sz w:val="24"/>
                <w:lang w:val="en-US" w:eastAsia="zh-CN"/>
              </w:rPr>
              <w:t>洒水汽车</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cs="宋体"/>
                <w:kern w:val="2"/>
                <w:lang w:val="en-US" w:eastAsia="zh-CN"/>
              </w:rPr>
            </w:pPr>
            <w:r>
              <w:rPr>
                <w:rFonts w:hint="eastAsia" w:cs="宋体"/>
                <w:kern w:val="2"/>
                <w:lang w:val="en-US" w:eastAsia="zh-CN"/>
              </w:rPr>
              <w:t>10000L以内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17</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机动翻斗车</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1.0t以内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lang w:val="en-US" w:eastAsia="zh-CN"/>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18</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汽车式起重机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8 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19</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汽车式起重机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12 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20</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汽车式起重机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16 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21</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汽车式起重机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20 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22</w:t>
            </w:r>
          </w:p>
        </w:tc>
        <w:tc>
          <w:tcPr>
            <w:tcW w:w="277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sz w:val="24"/>
              </w:rPr>
            </w:pPr>
            <w:r>
              <w:rPr>
                <w:rFonts w:hint="eastAsia" w:ascii="宋体" w:hAnsi="宋体" w:cs="宋体"/>
                <w:sz w:val="24"/>
              </w:rPr>
              <w:t>汽车式起重机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25 t以内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23</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单筒慢动电动卷扬机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30kN以内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24</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单筒慢动电动卷扬机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kern w:val="2"/>
              </w:rPr>
            </w:pPr>
            <w:r>
              <w:rPr>
                <w:rFonts w:hint="eastAsia" w:cs="宋体"/>
                <w:kern w:val="2"/>
              </w:rPr>
              <w:t>50kN以内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25</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eastAsia="zh-CN"/>
              </w:rPr>
            </w:pPr>
            <w:r>
              <w:rPr>
                <w:rFonts w:hint="eastAsia" w:ascii="宋体" w:hAnsi="宋体" w:cs="宋体"/>
                <w:sz w:val="24"/>
                <w:lang w:eastAsia="zh-CN"/>
              </w:rPr>
              <w:t>冲击钻机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lang w:val="en-US" w:eastAsia="zh-CN"/>
              </w:rPr>
            </w:pPr>
            <w:r>
              <w:rPr>
                <w:rFonts w:hint="eastAsia" w:cs="宋体"/>
                <w:lang w:val="en-US" w:eastAsia="zh-CN"/>
              </w:rPr>
              <w:t>JK8型</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26</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eastAsia="zh-CN"/>
              </w:rPr>
            </w:pPr>
            <w:r>
              <w:rPr>
                <w:rFonts w:hint="eastAsia" w:ascii="宋体" w:hAnsi="宋体" w:cs="宋体"/>
                <w:sz w:val="24"/>
                <w:lang w:eastAsia="zh-CN"/>
              </w:rPr>
              <w:t>泥浆分离器</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27</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泥浆搅拌机容量</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rPr>
              <w:t>100～150L</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28</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lang w:eastAsia="zh-CN"/>
              </w:rPr>
            </w:pPr>
            <w:r>
              <w:rPr>
                <w:rFonts w:hint="eastAsia" w:ascii="宋体" w:hAnsi="宋体" w:cs="宋体"/>
                <w:sz w:val="24"/>
                <w:lang w:eastAsia="zh-CN"/>
              </w:rPr>
              <w:t>泥浆泵</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hint="eastAsia" w:eastAsia="宋体" w:cs="宋体"/>
                <w:lang w:val="en-US" w:eastAsia="zh-CN"/>
              </w:rPr>
            </w:pPr>
            <w:r>
              <w:rPr>
                <w:rFonts w:hint="eastAsia" w:cs="宋体"/>
                <w:lang w:val="en-US" w:eastAsia="zh-CN"/>
              </w:rPr>
              <w:t>　　　</w:t>
            </w:r>
            <w:r>
              <w:rPr>
                <w:rFonts w:hint="eastAsia" w:cs="宋体"/>
                <w:sz w:val="21"/>
                <w:szCs w:val="21"/>
                <w:lang w:val="en-US" w:eastAsia="zh-CN"/>
              </w:rPr>
              <w:t>Φ</w:t>
            </w:r>
            <w:r>
              <w:rPr>
                <w:rFonts w:hint="eastAsia" w:cs="宋体"/>
                <w:lang w:val="en-US" w:eastAsia="zh-CN"/>
              </w:rPr>
              <w:t>100mm以内</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29</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交流电弧焊机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32KV</w:t>
            </w:r>
            <w:r>
              <w:rPr>
                <w:rFonts w:hint="eastAsia" w:ascii="MS Mincho" w:hAnsi="MS Mincho" w:eastAsia="MS Mincho" w:cs="MS Mincho"/>
                <w:kern w:val="2"/>
              </w:rPr>
              <w:t>▪</w:t>
            </w:r>
            <w:r>
              <w:rPr>
                <w:rFonts w:hint="eastAsia" w:cs="宋体"/>
                <w:kern w:val="2"/>
              </w:rPr>
              <w:t>A</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30</w:t>
            </w:r>
          </w:p>
        </w:tc>
        <w:tc>
          <w:tcPr>
            <w:tcW w:w="27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交流电弧焊机</w:t>
            </w:r>
          </w:p>
        </w:tc>
        <w:tc>
          <w:tcPr>
            <w:tcW w:w="2724"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42KV</w:t>
            </w:r>
            <w:r>
              <w:rPr>
                <w:rFonts w:hint="eastAsia" w:ascii="MS Mincho" w:hAnsi="MS Mincho" w:eastAsia="MS Mincho" w:cs="MS Mincho"/>
                <w:kern w:val="2"/>
              </w:rPr>
              <w:t>▪</w:t>
            </w:r>
            <w:r>
              <w:rPr>
                <w:rFonts w:hint="eastAsia" w:cs="宋体"/>
                <w:kern w:val="2"/>
              </w:rPr>
              <w:t>A</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宋体" w:hAnsi="宋体" w:cs="宋体"/>
                <w:sz w:val="24"/>
              </w:rPr>
            </w:pPr>
            <w:r>
              <w:rPr>
                <w:rFonts w:hint="eastAsia" w:ascii="宋体" w:hAnsi="宋体" w:cs="宋体"/>
                <w:sz w:val="24"/>
                <w:lang w:val="en-US" w:eastAsia="zh-CN"/>
              </w:rPr>
              <w:t>台</w:t>
            </w:r>
          </w:p>
        </w:tc>
        <w:tc>
          <w:tcPr>
            <w:tcW w:w="1836" w:type="dxa"/>
            <w:tcBorders>
              <w:top w:val="single" w:color="auto" w:sz="4" w:space="0"/>
              <w:left w:val="nil"/>
              <w:bottom w:val="single" w:color="auto" w:sz="4" w:space="0"/>
              <w:right w:val="single" w:color="auto" w:sz="4" w:space="0"/>
            </w:tcBorders>
            <w:shd w:val="clear" w:color="auto" w:fill="auto"/>
            <w:vAlign w:val="center"/>
          </w:tcPr>
          <w:p>
            <w:pPr>
              <w:pStyle w:val="54"/>
              <w:widowControl w:val="0"/>
              <w:spacing w:before="0" w:beforeAutospacing="0" w:after="120" w:afterAutospacing="0" w:line="300" w:lineRule="exact"/>
              <w:jc w:val="center"/>
              <w:rPr>
                <w:rFonts w:cs="宋体"/>
              </w:rPr>
            </w:pPr>
            <w:r>
              <w:rPr>
                <w:rFonts w:hint="eastAsia" w:cs="宋体"/>
                <w:kern w:val="2"/>
              </w:rPr>
              <w:t>1</w:t>
            </w:r>
          </w:p>
        </w:tc>
      </w:tr>
    </w:tbl>
    <w:p>
      <w:pPr>
        <w:pStyle w:val="2"/>
        <w:spacing w:line="300" w:lineRule="exact"/>
        <w:rPr>
          <w:rFonts w:ascii="宋体" w:hAnsi="宋体"/>
          <w:sz w:val="24"/>
        </w:rPr>
      </w:pPr>
    </w:p>
    <w:p>
      <w:pPr>
        <w:pStyle w:val="2"/>
        <w:rPr>
          <w:rFonts w:ascii="宋体" w:hAnsi="宋体"/>
          <w:sz w:val="24"/>
        </w:rPr>
      </w:pPr>
      <w:r>
        <w:rPr>
          <w:rFonts w:hint="eastAsia" w:ascii="宋体" w:hAnsi="宋体"/>
          <w:b/>
          <w:sz w:val="24"/>
        </w:rPr>
        <w:t>注：磋商供应商一旦成交，应按上表要求投入满足本工程施工需要的机械设备和试验检测设备。</w:t>
      </w:r>
    </w:p>
    <w:p>
      <w:pPr>
        <w:pStyle w:val="2"/>
        <w:rPr>
          <w:rFonts w:ascii="宋体" w:hAnsi="宋体"/>
          <w:sz w:val="24"/>
        </w:rPr>
      </w:pPr>
    </w:p>
    <w:p>
      <w:pPr>
        <w:pStyle w:val="2"/>
        <w:rPr>
          <w:rFonts w:ascii="宋体" w:hAnsi="宋体"/>
          <w:bCs/>
          <w:sz w:val="24"/>
        </w:rPr>
      </w:pPr>
      <w:r>
        <w:rPr>
          <w:rFonts w:ascii="宋体" w:hAnsi="宋体"/>
        </w:rPr>
        <w:br w:type="page"/>
      </w:r>
      <w:r>
        <w:rPr>
          <w:rFonts w:hint="eastAsia" w:ascii="宋体" w:hAnsi="宋体"/>
          <w:sz w:val="24"/>
        </w:rPr>
        <w:t xml:space="preserve">附件六 </w:t>
      </w:r>
      <w:r>
        <w:rPr>
          <w:rFonts w:hint="eastAsia" w:ascii="宋体" w:hAnsi="宋体"/>
          <w:bCs/>
          <w:sz w:val="24"/>
        </w:rPr>
        <w:t>履约担保格式</w:t>
      </w:r>
    </w:p>
    <w:p>
      <w:pPr>
        <w:pStyle w:val="2"/>
        <w:rPr>
          <w:rFonts w:ascii="宋体" w:hAnsi="宋体"/>
          <w:bCs/>
          <w:sz w:val="24"/>
        </w:rPr>
      </w:pPr>
      <w:r>
        <w:rPr>
          <w:rFonts w:hint="eastAsia" w:ascii="宋体" w:hAnsi="宋体"/>
          <w:bCs/>
          <w:sz w:val="24"/>
        </w:rPr>
        <w:t>如采用银行保函，格式如下：</w:t>
      </w:r>
    </w:p>
    <w:p>
      <w:pPr>
        <w:jc w:val="center"/>
        <w:rPr>
          <w:rFonts w:ascii="宋体" w:hAnsi="宋体"/>
          <w:b/>
          <w:sz w:val="32"/>
          <w:szCs w:val="32"/>
        </w:rPr>
      </w:pPr>
      <w:r>
        <w:rPr>
          <w:rFonts w:hint="eastAsia" w:ascii="宋体" w:hAnsi="宋体"/>
          <w:b/>
          <w:sz w:val="32"/>
          <w:szCs w:val="32"/>
        </w:rPr>
        <w:t>履约担保</w:t>
      </w: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rPr>
        <w:t>（发包人名称）：</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u w:val="single"/>
        </w:rPr>
      </w:pPr>
      <w:r>
        <w:rPr>
          <w:rFonts w:hint="eastAsia" w:ascii="宋体" w:hAnsi="宋体"/>
          <w:sz w:val="24"/>
        </w:rPr>
        <w:t>鉴于（发包人名称，以下简称“发包人”）接受（承包人名称，以下称“承包人”）于年月日参加（项目名称）</w:t>
      </w:r>
    </w:p>
    <w:p>
      <w:pPr>
        <w:spacing w:line="400" w:lineRule="exact"/>
        <w:ind w:firstLine="480" w:firstLineChars="200"/>
        <w:rPr>
          <w:rFonts w:ascii="宋体" w:hAnsi="宋体"/>
          <w:sz w:val="24"/>
        </w:rPr>
      </w:pPr>
      <w:r>
        <w:rPr>
          <w:rFonts w:hint="eastAsia" w:ascii="宋体" w:hAnsi="宋体"/>
          <w:sz w:val="24"/>
        </w:rPr>
        <w:t>标段施工的谈判。我方愿意无条件地、不可撤销地就承包人履行与你方订立的合同，向你方提供担保。</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担保金额人民币（大写）元（¥）。</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担保有效期自发包人与承包人签订的合同生效之日起至发包人签发工程接收交工验收证书且承包人按照合同约定缴纳之日止。</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在本担保有效期内，因承包人违反合同约定的义务给你方造成经济损失时，我方在收到你方以书面形式提出的在担保金额内的赔偿要求后，在</w:t>
      </w:r>
      <w:r>
        <w:rPr>
          <w:rFonts w:ascii="宋体" w:hAnsi="宋体"/>
          <w:sz w:val="24"/>
        </w:rPr>
        <w:t>7</w:t>
      </w:r>
      <w:r>
        <w:rPr>
          <w:rFonts w:hint="eastAsia" w:ascii="宋体" w:hAnsi="宋体"/>
          <w:sz w:val="24"/>
        </w:rPr>
        <w:t>天内无条件支付，无须你方出具证明或陈述理由。</w:t>
      </w:r>
    </w:p>
    <w:p>
      <w:pPr>
        <w:spacing w:line="400" w:lineRule="exact"/>
        <w:ind w:firstLine="480" w:firstLineChars="200"/>
        <w:rPr>
          <w:rFonts w:ascii="宋体" w:hAnsi="宋体"/>
          <w:sz w:val="24"/>
        </w:rPr>
      </w:pPr>
      <w:r>
        <w:rPr>
          <w:rFonts w:ascii="宋体" w:hAnsi="宋体"/>
          <w:sz w:val="24"/>
        </w:rPr>
        <w:t>4.</w:t>
      </w:r>
      <w:r>
        <w:rPr>
          <w:rFonts w:hint="eastAsia" w:ascii="宋体" w:hAnsi="宋体"/>
          <w:sz w:val="24"/>
        </w:rPr>
        <w:t>发包人和承包人按合同条款第</w:t>
      </w:r>
      <w:r>
        <w:rPr>
          <w:rFonts w:ascii="宋体" w:hAnsi="宋体"/>
          <w:sz w:val="24"/>
        </w:rPr>
        <w:t>15</w:t>
      </w:r>
      <w:r>
        <w:rPr>
          <w:rFonts w:hint="eastAsia" w:ascii="宋体" w:hAnsi="宋体"/>
          <w:sz w:val="24"/>
        </w:rPr>
        <w:t>条变更合同时，无论我方是否收到该变更，我方承担本担保规定的义务不变。</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40" w:lineRule="exact"/>
        <w:ind w:firstLine="6316" w:firstLineChars="2632"/>
        <w:rPr>
          <w:rFonts w:ascii="宋体" w:hAnsi="宋体"/>
          <w:sz w:val="24"/>
        </w:rPr>
      </w:pPr>
      <w:r>
        <w:rPr>
          <w:rFonts w:hint="eastAsia" w:ascii="宋体" w:hAnsi="宋体"/>
          <w:sz w:val="24"/>
        </w:rPr>
        <w:t>担保人：（盖单位章）</w:t>
      </w:r>
    </w:p>
    <w:p>
      <w:pPr>
        <w:spacing w:line="440" w:lineRule="exact"/>
        <w:ind w:firstLine="4560" w:firstLineChars="1900"/>
        <w:rPr>
          <w:rFonts w:ascii="宋体" w:hAnsi="宋体"/>
          <w:sz w:val="24"/>
        </w:rPr>
      </w:pPr>
      <w:r>
        <w:rPr>
          <w:rFonts w:hint="eastAsia" w:ascii="宋体" w:hAnsi="宋体"/>
          <w:sz w:val="24"/>
        </w:rPr>
        <w:t>法定代表人或其委托代理人：（签字）</w:t>
      </w:r>
    </w:p>
    <w:p>
      <w:pPr>
        <w:spacing w:line="440" w:lineRule="exact"/>
        <w:ind w:firstLine="6316" w:firstLineChars="2632"/>
        <w:rPr>
          <w:rFonts w:ascii="宋体" w:hAnsi="宋体"/>
          <w:sz w:val="24"/>
        </w:rPr>
      </w:pPr>
      <w:r>
        <w:rPr>
          <w:rFonts w:hint="eastAsia" w:ascii="宋体" w:hAnsi="宋体"/>
          <w:sz w:val="24"/>
        </w:rPr>
        <w:t>地址：</w:t>
      </w:r>
    </w:p>
    <w:p>
      <w:pPr>
        <w:spacing w:line="440" w:lineRule="exact"/>
        <w:ind w:firstLine="6316" w:firstLineChars="2632"/>
        <w:rPr>
          <w:rFonts w:ascii="宋体" w:hAnsi="宋体"/>
          <w:sz w:val="24"/>
        </w:rPr>
      </w:pPr>
      <w:r>
        <w:rPr>
          <w:rFonts w:hint="eastAsia" w:ascii="宋体" w:hAnsi="宋体"/>
          <w:sz w:val="24"/>
        </w:rPr>
        <w:t>邮政编码：</w:t>
      </w:r>
    </w:p>
    <w:p>
      <w:pPr>
        <w:spacing w:line="440" w:lineRule="exact"/>
        <w:ind w:firstLine="6316" w:firstLineChars="2632"/>
        <w:rPr>
          <w:rFonts w:ascii="宋体" w:hAnsi="宋体"/>
          <w:sz w:val="24"/>
        </w:rPr>
      </w:pPr>
      <w:r>
        <w:rPr>
          <w:rFonts w:hint="eastAsia" w:ascii="宋体" w:hAnsi="宋体"/>
          <w:sz w:val="24"/>
        </w:rPr>
        <w:t>电话：</w:t>
      </w:r>
    </w:p>
    <w:p>
      <w:pPr>
        <w:spacing w:line="440" w:lineRule="exact"/>
        <w:ind w:firstLine="6316" w:firstLineChars="2632"/>
        <w:rPr>
          <w:rFonts w:ascii="宋体" w:hAnsi="宋体"/>
          <w:sz w:val="24"/>
        </w:rPr>
      </w:pPr>
      <w:r>
        <w:rPr>
          <w:rFonts w:hint="eastAsia" w:ascii="宋体" w:hAnsi="宋体"/>
          <w:sz w:val="24"/>
        </w:rPr>
        <w:t>传真：</w:t>
      </w:r>
    </w:p>
    <w:p>
      <w:pPr>
        <w:ind w:firstLine="6316" w:firstLineChars="2632"/>
        <w:rPr>
          <w:rFonts w:ascii="宋体" w:hAnsi="宋体"/>
          <w:sz w:val="24"/>
        </w:rPr>
      </w:pPr>
    </w:p>
    <w:p>
      <w:pPr>
        <w:ind w:firstLine="5527" w:firstLineChars="2632"/>
        <w:rPr>
          <w:rFonts w:ascii="宋体" w:hAnsi="宋体"/>
          <w:szCs w:val="21"/>
        </w:rPr>
      </w:pPr>
    </w:p>
    <w:p>
      <w:pPr>
        <w:ind w:firstLine="5520" w:firstLineChars="2300"/>
        <w:rPr>
          <w:rFonts w:ascii="宋体" w:hAnsi="宋体"/>
          <w:sz w:val="24"/>
        </w:rPr>
      </w:pPr>
      <w:r>
        <w:rPr>
          <w:rFonts w:hint="eastAsia" w:ascii="宋体" w:hAnsi="宋体"/>
          <w:sz w:val="24"/>
        </w:rPr>
        <w:t>年   月   日</w:t>
      </w:r>
    </w:p>
    <w:p>
      <w:pPr>
        <w:pStyle w:val="2"/>
        <w:rPr>
          <w:rFonts w:ascii="宋体" w:hAnsi="宋体"/>
          <w:bCs/>
          <w:sz w:val="24"/>
        </w:rPr>
      </w:pPr>
      <w:r>
        <w:rPr>
          <w:rFonts w:ascii="宋体" w:hAnsi="宋体"/>
          <w:sz w:val="24"/>
        </w:rPr>
        <w:br w:type="page"/>
      </w:r>
    </w:p>
    <w:p>
      <w:pPr>
        <w:pStyle w:val="2"/>
        <w:jc w:val="center"/>
        <w:outlineLvl w:val="0"/>
        <w:rPr>
          <w:rFonts w:ascii="宋体" w:hAnsi="宋体"/>
          <w:b/>
          <w:bCs/>
          <w:sz w:val="32"/>
          <w:szCs w:val="32"/>
        </w:rPr>
      </w:pPr>
      <w:bookmarkStart w:id="9" w:name="_Toc17084"/>
      <w:r>
        <w:rPr>
          <w:rStyle w:val="203"/>
          <w:rFonts w:hint="eastAsia"/>
          <w:szCs w:val="22"/>
        </w:rPr>
        <w:t>第四章 工程量清单</w:t>
      </w:r>
      <w:bookmarkEnd w:id="9"/>
    </w:p>
    <w:p>
      <w:pPr>
        <w:pStyle w:val="2"/>
        <w:spacing w:after="0" w:line="360" w:lineRule="exact"/>
        <w:ind w:firstLine="480" w:firstLineChars="200"/>
        <w:jc w:val="center"/>
        <w:rPr>
          <w:rFonts w:ascii="宋体" w:hAnsi="宋体"/>
          <w:sz w:val="24"/>
        </w:rPr>
      </w:pPr>
      <w:r>
        <w:rPr>
          <w:rFonts w:hint="eastAsia" w:ascii="宋体" w:hAnsi="宋体"/>
          <w:sz w:val="24"/>
        </w:rPr>
        <w:t>本项目的工程量清单另附</w:t>
      </w:r>
      <w:r>
        <w:rPr>
          <w:rFonts w:ascii="宋体" w:hAnsi="宋体"/>
          <w:sz w:val="24"/>
        </w:rPr>
        <w:t>,</w:t>
      </w:r>
      <w:r>
        <w:rPr>
          <w:rFonts w:hint="eastAsia" w:ascii="宋体" w:hAnsi="宋体"/>
          <w:sz w:val="24"/>
        </w:rPr>
        <w:t>由各磋商供应商登录政采云平台（</w:t>
      </w:r>
      <w:r>
        <w:rPr>
          <w:rFonts w:ascii="宋体" w:hAnsi="宋体"/>
          <w:sz w:val="24"/>
        </w:rPr>
        <w:t>https://www.zcygov.cn/</w:t>
      </w:r>
      <w:r>
        <w:rPr>
          <w:rFonts w:hint="eastAsia" w:ascii="宋体" w:hAnsi="宋体"/>
          <w:sz w:val="24"/>
        </w:rPr>
        <w:t>）下载。</w:t>
      </w:r>
    </w:p>
    <w:p>
      <w:pPr>
        <w:pStyle w:val="2"/>
        <w:spacing w:after="0" w:line="360" w:lineRule="exact"/>
        <w:ind w:firstLine="480" w:firstLineChars="200"/>
        <w:rPr>
          <w:rFonts w:ascii="宋体" w:hAnsi="宋体"/>
          <w:sz w:val="24"/>
        </w:rPr>
      </w:pPr>
    </w:p>
    <w:p>
      <w:pPr>
        <w:pStyle w:val="2"/>
        <w:spacing w:after="0" w:line="360" w:lineRule="exact"/>
        <w:ind w:firstLine="420" w:firstLineChars="200"/>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jc w:val="center"/>
        <w:outlineLvl w:val="0"/>
        <w:rPr>
          <w:rFonts w:ascii="宋体" w:hAnsi="宋体"/>
          <w:b/>
          <w:bCs/>
          <w:sz w:val="32"/>
          <w:szCs w:val="32"/>
        </w:rPr>
      </w:pPr>
      <w:bookmarkStart w:id="10" w:name="_Toc16177"/>
      <w:r>
        <w:rPr>
          <w:rStyle w:val="203"/>
          <w:rFonts w:hint="eastAsia"/>
          <w:szCs w:val="22"/>
        </w:rPr>
        <w:t>第五章 图纸</w:t>
      </w:r>
      <w:bookmarkEnd w:id="10"/>
    </w:p>
    <w:p>
      <w:pPr>
        <w:pStyle w:val="2"/>
        <w:jc w:val="center"/>
        <w:rPr>
          <w:rFonts w:ascii="宋体" w:hAnsi="宋体"/>
          <w:sz w:val="24"/>
        </w:rPr>
      </w:pPr>
      <w:r>
        <w:rPr>
          <w:rFonts w:hint="eastAsia" w:ascii="宋体" w:hAnsi="宋体"/>
          <w:sz w:val="24"/>
        </w:rPr>
        <w:t>本项目的图纸另附</w:t>
      </w:r>
      <w:r>
        <w:rPr>
          <w:rFonts w:ascii="宋体" w:hAnsi="宋体"/>
          <w:sz w:val="24"/>
        </w:rPr>
        <w:t>,</w:t>
      </w:r>
      <w:r>
        <w:rPr>
          <w:rFonts w:hint="eastAsia" w:ascii="宋体" w:hAnsi="宋体"/>
          <w:sz w:val="24"/>
        </w:rPr>
        <w:t>由各磋商供应商登录政采云平台（</w:t>
      </w:r>
      <w:r>
        <w:rPr>
          <w:rFonts w:ascii="宋体" w:hAnsi="宋体"/>
          <w:sz w:val="24"/>
        </w:rPr>
        <w:t>https://www.zcygov.cn/</w:t>
      </w:r>
      <w:r>
        <w:rPr>
          <w:rFonts w:hint="eastAsia" w:ascii="宋体" w:hAnsi="宋体"/>
          <w:sz w:val="24"/>
        </w:rPr>
        <w:t>）下载</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r>
        <w:rPr>
          <w:rFonts w:hint="eastAsia" w:ascii="宋体" w:hAnsi="宋体"/>
        </w:rPr>
        <w:t>=</w:t>
      </w:r>
    </w:p>
    <w:p>
      <w:pPr>
        <w:pStyle w:val="2"/>
        <w:rPr>
          <w:rFonts w:ascii="宋体" w:hAnsi="宋体"/>
        </w:rPr>
      </w:pPr>
    </w:p>
    <w:p>
      <w:pPr>
        <w:pStyle w:val="29"/>
        <w:spacing w:line="480" w:lineRule="auto"/>
        <w:jc w:val="center"/>
        <w:outlineLvl w:val="0"/>
        <w:rPr>
          <w:rStyle w:val="203"/>
          <w:szCs w:val="22"/>
        </w:rPr>
      </w:pPr>
      <w:bookmarkStart w:id="11" w:name="_Toc381774233"/>
      <w:bookmarkStart w:id="12" w:name="_Toc14453"/>
      <w:bookmarkStart w:id="13" w:name="_Toc2226"/>
    </w:p>
    <w:p>
      <w:pPr>
        <w:pStyle w:val="29"/>
        <w:spacing w:line="480" w:lineRule="auto"/>
        <w:jc w:val="center"/>
        <w:outlineLvl w:val="0"/>
        <w:rPr>
          <w:rFonts w:hAnsi="宋体"/>
          <w:b/>
          <w:bCs/>
          <w:sz w:val="32"/>
          <w:szCs w:val="32"/>
        </w:rPr>
      </w:pPr>
      <w:bookmarkStart w:id="14" w:name="_Toc16613"/>
      <w:r>
        <w:rPr>
          <w:rStyle w:val="203"/>
          <w:rFonts w:hint="eastAsia"/>
          <w:szCs w:val="22"/>
        </w:rPr>
        <w:t>第六章 技术规范</w:t>
      </w:r>
      <w:bookmarkEnd w:id="11"/>
      <w:bookmarkEnd w:id="12"/>
      <w:bookmarkEnd w:id="13"/>
      <w:bookmarkEnd w:id="14"/>
    </w:p>
    <w:p>
      <w:pPr>
        <w:spacing w:line="480" w:lineRule="exact"/>
        <w:ind w:firstLine="354" w:firstLineChars="98"/>
        <w:rPr>
          <w:rFonts w:ascii="宋体" w:hAnsi="宋体" w:cs="Courier New"/>
          <w:b/>
          <w:bCs/>
          <w:sz w:val="36"/>
        </w:rPr>
      </w:pPr>
    </w:p>
    <w:p>
      <w:pPr>
        <w:spacing w:line="400" w:lineRule="exact"/>
        <w:rPr>
          <w:rFonts w:ascii="宋体" w:hAnsi="宋体"/>
          <w:sz w:val="24"/>
        </w:rPr>
      </w:pPr>
      <w:r>
        <w:rPr>
          <w:rFonts w:hint="eastAsia" w:ascii="宋体" w:hAnsi="宋体"/>
          <w:sz w:val="24"/>
        </w:rPr>
        <w:t>一、工程建设地点的现场条件：</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、现场自然条件</w:t>
      </w:r>
    </w:p>
    <w:p>
      <w:pPr>
        <w:spacing w:line="400" w:lineRule="exact"/>
        <w:ind w:firstLine="480" w:firstLineChars="200"/>
        <w:rPr>
          <w:rFonts w:ascii="宋体" w:hAnsi="宋体"/>
          <w:sz w:val="24"/>
        </w:rPr>
      </w:pPr>
      <w:r>
        <w:rPr>
          <w:rFonts w:hint="eastAsia" w:ascii="宋体" w:hAnsi="宋体"/>
          <w:sz w:val="24"/>
        </w:rPr>
        <w:t>满足施工要求。</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、现场施工条件</w:t>
      </w:r>
    </w:p>
    <w:p>
      <w:pPr>
        <w:spacing w:line="400" w:lineRule="exact"/>
        <w:ind w:firstLine="480" w:firstLineChars="200"/>
        <w:rPr>
          <w:rFonts w:ascii="宋体" w:hAnsi="宋体"/>
          <w:sz w:val="24"/>
        </w:rPr>
      </w:pPr>
      <w:r>
        <w:rPr>
          <w:rFonts w:hint="eastAsia" w:ascii="宋体" w:hAnsi="宋体"/>
          <w:sz w:val="24"/>
        </w:rPr>
        <w:t>符合施工要求。</w:t>
      </w:r>
    </w:p>
    <w:p>
      <w:pPr>
        <w:spacing w:line="400" w:lineRule="exact"/>
        <w:rPr>
          <w:rFonts w:ascii="宋体" w:hAnsi="宋体"/>
          <w:sz w:val="24"/>
        </w:rPr>
      </w:pPr>
      <w:r>
        <w:rPr>
          <w:rFonts w:hint="eastAsia" w:ascii="宋体" w:hAnsi="宋体"/>
          <w:sz w:val="24"/>
        </w:rPr>
        <w:t>二、技术规范</w:t>
      </w:r>
    </w:p>
    <w:p>
      <w:pPr>
        <w:pStyle w:val="2"/>
        <w:spacing w:after="0" w:line="400" w:lineRule="exact"/>
        <w:ind w:firstLine="480" w:firstLineChars="200"/>
        <w:rPr>
          <w:rFonts w:ascii="宋体" w:hAnsi="宋体"/>
          <w:sz w:val="24"/>
        </w:rPr>
      </w:pPr>
      <w:r>
        <w:rPr>
          <w:rFonts w:hint="eastAsia" w:ascii="宋体" w:hAnsi="宋体"/>
          <w:sz w:val="24"/>
        </w:rPr>
        <w:t>严格按照中华人民共和国交通运输部《公路工程标准施工招标文件》（</w:t>
      </w:r>
      <w:r>
        <w:rPr>
          <w:rFonts w:ascii="宋体" w:hAnsi="宋体"/>
          <w:sz w:val="24"/>
        </w:rPr>
        <w:t>2018</w:t>
      </w:r>
      <w:r>
        <w:rPr>
          <w:rFonts w:hint="eastAsia" w:ascii="宋体" w:hAnsi="宋体"/>
          <w:sz w:val="24"/>
        </w:rPr>
        <w:t>年版）技术规范的有关内容执行，同时也要严格执行工程各专业相关标准和技术规范。</w:t>
      </w:r>
    </w:p>
    <w:p>
      <w:pPr>
        <w:pStyle w:val="2"/>
        <w:rPr>
          <w:rFonts w:ascii="宋体" w:hAnsi="宋体"/>
          <w:sz w:val="24"/>
        </w:rPr>
      </w:pPr>
    </w:p>
    <w:p>
      <w:pPr>
        <w:pStyle w:val="2"/>
        <w:rPr>
          <w:rFonts w:ascii="宋体" w:hAnsi="宋体"/>
          <w:sz w:val="24"/>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
      <w:pPr>
        <w:pStyle w:val="2"/>
      </w:pPr>
    </w:p>
    <w:p/>
    <w:p>
      <w:pPr>
        <w:pStyle w:val="2"/>
      </w:pPr>
    </w:p>
    <w:p/>
    <w:p>
      <w:pPr>
        <w:pStyle w:val="2"/>
        <w:rPr>
          <w:rFonts w:ascii="宋体" w:hAnsi="宋体"/>
        </w:rPr>
      </w:pPr>
    </w:p>
    <w:p>
      <w:pPr>
        <w:pStyle w:val="2"/>
        <w:rPr>
          <w:rFonts w:ascii="宋体" w:hAnsi="宋体"/>
        </w:rPr>
      </w:pPr>
    </w:p>
    <w:p>
      <w:pPr>
        <w:pStyle w:val="2"/>
        <w:jc w:val="center"/>
        <w:outlineLvl w:val="0"/>
        <w:rPr>
          <w:rFonts w:ascii="宋体" w:hAnsi="宋体"/>
          <w:b/>
          <w:bCs/>
          <w:sz w:val="32"/>
          <w:szCs w:val="32"/>
        </w:rPr>
      </w:pPr>
      <w:bookmarkStart w:id="15" w:name="_Toc27205"/>
      <w:r>
        <w:rPr>
          <w:rStyle w:val="203"/>
          <w:rFonts w:hint="eastAsia"/>
          <w:szCs w:val="22"/>
        </w:rPr>
        <w:t>第七章 响应文件格式</w:t>
      </w:r>
      <w:bookmarkEnd w:id="15"/>
    </w:p>
    <w:p>
      <w:pPr>
        <w:pStyle w:val="2"/>
        <w:rPr>
          <w:rFonts w:ascii="宋体" w:hAnsi="宋体"/>
        </w:rPr>
      </w:pPr>
    </w:p>
    <w:p>
      <w:pPr>
        <w:pStyle w:val="2"/>
        <w:rPr>
          <w:rFonts w:ascii="宋体" w:hAnsi="宋体"/>
          <w:sz w:val="28"/>
          <w:szCs w:val="28"/>
        </w:rPr>
      </w:pPr>
      <w:r>
        <w:rPr>
          <w:rFonts w:hint="eastAsia" w:ascii="宋体" w:hAnsi="宋体"/>
          <w:sz w:val="28"/>
          <w:szCs w:val="28"/>
        </w:rPr>
        <w:t>响应文件封面格式</w:t>
      </w:r>
    </w:p>
    <w:p>
      <w:pPr>
        <w:pStyle w:val="2"/>
        <w:rPr>
          <w:rFonts w:ascii="宋体" w:hAnsi="宋体"/>
          <w:sz w:val="28"/>
          <w:szCs w:val="28"/>
        </w:rPr>
      </w:pPr>
    </w:p>
    <w:p>
      <w:pPr>
        <w:pStyle w:val="2"/>
        <w:jc w:val="center"/>
        <w:rPr>
          <w:rFonts w:ascii="宋体" w:hAnsi="宋体"/>
          <w:sz w:val="28"/>
          <w:szCs w:val="28"/>
        </w:rPr>
      </w:pPr>
      <w:r>
        <w:rPr>
          <w:rFonts w:hint="eastAsia" w:ascii="宋体" w:hAnsi="宋体"/>
          <w:sz w:val="28"/>
          <w:szCs w:val="28"/>
          <w:u w:val="single"/>
        </w:rPr>
        <w:t>（项目名称）</w:t>
      </w:r>
    </w:p>
    <w:p>
      <w:pPr>
        <w:pStyle w:val="2"/>
        <w:jc w:val="center"/>
        <w:rPr>
          <w:rFonts w:ascii="宋体" w:hAnsi="宋体"/>
        </w:rPr>
      </w:pPr>
    </w:p>
    <w:p>
      <w:pPr>
        <w:pStyle w:val="2"/>
        <w:jc w:val="center"/>
        <w:rPr>
          <w:rFonts w:ascii="宋体" w:hAnsi="宋体"/>
        </w:rPr>
      </w:pPr>
    </w:p>
    <w:p>
      <w:pPr>
        <w:pStyle w:val="2"/>
        <w:jc w:val="center"/>
        <w:rPr>
          <w:rFonts w:ascii="宋体" w:hAnsi="宋体"/>
        </w:rPr>
      </w:pPr>
    </w:p>
    <w:p>
      <w:pPr>
        <w:pStyle w:val="2"/>
        <w:jc w:val="center"/>
        <w:rPr>
          <w:rFonts w:ascii="宋体" w:hAnsi="宋体"/>
          <w:sz w:val="72"/>
          <w:szCs w:val="72"/>
        </w:rPr>
      </w:pPr>
      <w:r>
        <w:rPr>
          <w:rFonts w:hint="eastAsia" w:ascii="宋体" w:hAnsi="宋体"/>
          <w:sz w:val="72"/>
          <w:szCs w:val="72"/>
        </w:rPr>
        <w:t>响应文件</w:t>
      </w:r>
    </w:p>
    <w:p>
      <w:pPr>
        <w:pStyle w:val="2"/>
        <w:jc w:val="center"/>
        <w:rPr>
          <w:rFonts w:ascii="宋体" w:hAnsi="宋体"/>
          <w:sz w:val="28"/>
          <w:szCs w:val="28"/>
        </w:rPr>
      </w:pPr>
    </w:p>
    <w:p>
      <w:pPr>
        <w:pStyle w:val="2"/>
        <w:jc w:val="center"/>
        <w:rPr>
          <w:rFonts w:ascii="宋体" w:hAnsi="宋体"/>
          <w:sz w:val="28"/>
          <w:szCs w:val="28"/>
        </w:rPr>
      </w:pPr>
      <w:r>
        <w:rPr>
          <w:rFonts w:hint="eastAsia" w:ascii="宋体" w:hAnsi="宋体"/>
          <w:sz w:val="28"/>
          <w:szCs w:val="28"/>
        </w:rPr>
        <w:t>正</w:t>
      </w:r>
      <w:r>
        <w:rPr>
          <w:rFonts w:ascii="宋体" w:hAnsi="宋体"/>
          <w:sz w:val="28"/>
          <w:szCs w:val="28"/>
        </w:rPr>
        <w:t>/</w:t>
      </w:r>
      <w:r>
        <w:rPr>
          <w:rFonts w:hint="eastAsia" w:ascii="宋体" w:hAnsi="宋体"/>
          <w:sz w:val="28"/>
          <w:szCs w:val="28"/>
        </w:rPr>
        <w:t>副本</w:t>
      </w:r>
    </w:p>
    <w:p>
      <w:pPr>
        <w:pStyle w:val="2"/>
        <w:jc w:val="center"/>
        <w:rPr>
          <w:rFonts w:ascii="宋体" w:hAnsi="宋体"/>
          <w:sz w:val="28"/>
          <w:szCs w:val="28"/>
        </w:rPr>
      </w:pPr>
    </w:p>
    <w:p>
      <w:pPr>
        <w:pStyle w:val="2"/>
        <w:ind w:firstLine="3360" w:firstLineChars="1200"/>
        <w:rPr>
          <w:rFonts w:ascii="宋体" w:hAnsi="宋体"/>
          <w:sz w:val="28"/>
          <w:szCs w:val="28"/>
          <w:u w:val="single"/>
        </w:rPr>
      </w:pPr>
      <w:r>
        <w:rPr>
          <w:rFonts w:hint="eastAsia" w:ascii="宋体" w:hAnsi="宋体"/>
          <w:sz w:val="28"/>
          <w:szCs w:val="28"/>
        </w:rPr>
        <w:t>项目编号：</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spacing w:line="600" w:lineRule="exact"/>
        <w:ind w:firstLine="1960" w:firstLineChars="700"/>
        <w:jc w:val="left"/>
        <w:rPr>
          <w:rFonts w:ascii="宋体" w:hAnsi="宋体"/>
          <w:sz w:val="28"/>
          <w:szCs w:val="28"/>
        </w:rPr>
      </w:pPr>
      <w:r>
        <w:rPr>
          <w:rFonts w:hint="eastAsia" w:ascii="宋体" w:hAnsi="宋体"/>
          <w:sz w:val="28"/>
          <w:szCs w:val="28"/>
        </w:rPr>
        <w:t>磋商供应商：（盖章）</w:t>
      </w:r>
    </w:p>
    <w:p>
      <w:pPr>
        <w:pStyle w:val="2"/>
        <w:spacing w:line="600" w:lineRule="exact"/>
        <w:ind w:firstLine="1960" w:firstLineChars="700"/>
        <w:rPr>
          <w:rFonts w:ascii="宋体" w:hAnsi="宋体"/>
          <w:sz w:val="28"/>
          <w:szCs w:val="28"/>
        </w:rPr>
      </w:pPr>
      <w:r>
        <w:rPr>
          <w:rFonts w:hint="eastAsia" w:ascii="宋体" w:hAnsi="宋体"/>
          <w:sz w:val="28"/>
          <w:szCs w:val="28"/>
        </w:rPr>
        <w:t>法定代表人或其委托代理人：（签字）</w:t>
      </w:r>
    </w:p>
    <w:p>
      <w:pPr>
        <w:pStyle w:val="2"/>
        <w:spacing w:line="600" w:lineRule="exact"/>
        <w:ind w:firstLine="1960" w:firstLineChars="700"/>
        <w:rPr>
          <w:rFonts w:ascii="宋体" w:hAnsi="宋体"/>
          <w:sz w:val="28"/>
          <w:szCs w:val="28"/>
        </w:rPr>
      </w:pPr>
      <w:r>
        <w:rPr>
          <w:rFonts w:hint="eastAsia" w:ascii="宋体" w:hAnsi="宋体"/>
          <w:sz w:val="28"/>
          <w:szCs w:val="28"/>
        </w:rPr>
        <w:t>日期：   年   月    日</w:t>
      </w:r>
    </w:p>
    <w:p>
      <w:pPr>
        <w:pStyle w:val="2"/>
        <w:spacing w:line="600" w:lineRule="exact"/>
        <w:rPr>
          <w:rFonts w:ascii="宋体" w:hAnsi="宋体"/>
        </w:rPr>
      </w:pPr>
    </w:p>
    <w:p>
      <w:pPr>
        <w:pStyle w:val="2"/>
        <w:rPr>
          <w:rFonts w:ascii="宋体" w:hAnsi="宋体"/>
        </w:rPr>
      </w:pPr>
    </w:p>
    <w:p>
      <w:pPr>
        <w:pStyle w:val="2"/>
        <w:jc w:val="center"/>
        <w:rPr>
          <w:rFonts w:ascii="宋体" w:hAnsi="宋体"/>
          <w:b/>
          <w:bCs/>
          <w:sz w:val="32"/>
          <w:szCs w:val="32"/>
        </w:rPr>
      </w:pPr>
    </w:p>
    <w:p>
      <w:pPr>
        <w:pStyle w:val="2"/>
        <w:jc w:val="center"/>
        <w:rPr>
          <w:rFonts w:ascii="宋体" w:hAnsi="宋体"/>
          <w:b/>
          <w:bCs/>
          <w:sz w:val="32"/>
          <w:szCs w:val="32"/>
        </w:rPr>
      </w:pPr>
      <w:r>
        <w:rPr>
          <w:rFonts w:hint="eastAsia" w:ascii="宋体" w:hAnsi="宋体"/>
          <w:b/>
          <w:bCs/>
          <w:sz w:val="32"/>
          <w:szCs w:val="32"/>
        </w:rPr>
        <w:t>目录</w:t>
      </w:r>
    </w:p>
    <w:p>
      <w:pPr>
        <w:widowControl/>
        <w:jc w:val="center"/>
        <w:rPr>
          <w:rFonts w:ascii="宋体" w:hAnsi="宋体"/>
          <w:b/>
          <w:sz w:val="32"/>
          <w:szCs w:val="32"/>
        </w:rPr>
      </w:pPr>
      <w:bookmarkStart w:id="16" w:name="_Toc26734"/>
    </w:p>
    <w:p>
      <w:pPr>
        <w:widowControl/>
        <w:jc w:val="center"/>
        <w:rPr>
          <w:rFonts w:ascii="宋体" w:hAnsi="宋体"/>
          <w:b/>
          <w:sz w:val="32"/>
          <w:szCs w:val="32"/>
        </w:rPr>
      </w:pPr>
    </w:p>
    <w:p>
      <w:pPr>
        <w:widowControl/>
        <w:jc w:val="center"/>
        <w:rPr>
          <w:rFonts w:ascii="宋体" w:hAnsi="宋体"/>
          <w:b/>
          <w:sz w:val="32"/>
          <w:szCs w:val="32"/>
        </w:rPr>
      </w:pPr>
    </w:p>
    <w:p>
      <w:pPr>
        <w:widowControl/>
        <w:jc w:val="center"/>
        <w:rPr>
          <w:rFonts w:ascii="宋体" w:hAnsi="宋体"/>
          <w:b/>
          <w:sz w:val="32"/>
          <w:szCs w:val="32"/>
        </w:rPr>
      </w:pPr>
    </w:p>
    <w:p>
      <w:pPr>
        <w:widowControl/>
        <w:jc w:val="center"/>
        <w:rPr>
          <w:rFonts w:ascii="宋体" w:hAnsi="宋体"/>
          <w:b/>
          <w:sz w:val="32"/>
          <w:szCs w:val="32"/>
        </w:rPr>
      </w:pPr>
    </w:p>
    <w:p>
      <w:pPr>
        <w:widowControl/>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一、资格文件</w:t>
      </w:r>
    </w:p>
    <w:p>
      <w:pPr>
        <w:spacing w:line="440" w:lineRule="exact"/>
        <w:ind w:firstLine="439" w:firstLineChars="182"/>
        <w:jc w:val="left"/>
        <w:rPr>
          <w:rFonts w:ascii="宋体" w:hAnsi="宋体"/>
          <w:b/>
          <w:sz w:val="24"/>
        </w:rPr>
      </w:pPr>
      <w:r>
        <w:rPr>
          <w:rFonts w:hint="eastAsia" w:ascii="宋体" w:hAnsi="宋体"/>
          <w:b/>
          <w:sz w:val="24"/>
        </w:rPr>
        <w:t>⑴磋商供应商营业执照或事业单位法人证书副本复印件；</w:t>
      </w:r>
    </w:p>
    <w:p>
      <w:pPr>
        <w:pStyle w:val="29"/>
        <w:spacing w:line="400" w:lineRule="exact"/>
        <w:ind w:firstLine="424" w:firstLineChars="176"/>
        <w:jc w:val="left"/>
        <w:rPr>
          <w:rFonts w:hAnsi="宋体"/>
          <w:b/>
          <w:kern w:val="2"/>
          <w:sz w:val="24"/>
          <w:szCs w:val="24"/>
        </w:rPr>
      </w:pPr>
      <w:r>
        <w:rPr>
          <w:rFonts w:hint="eastAsia" w:hAnsi="宋体"/>
          <w:b/>
          <w:sz w:val="24"/>
          <w:szCs w:val="24"/>
        </w:rPr>
        <w:t>⑵磋商供应商法定代表人身份证明书（附法定代表人有效的身份证正反面复印件）；</w:t>
      </w:r>
    </w:p>
    <w:p>
      <w:pPr>
        <w:pStyle w:val="29"/>
        <w:spacing w:line="400" w:lineRule="exact"/>
        <w:ind w:firstLine="424" w:firstLineChars="176"/>
        <w:jc w:val="left"/>
        <w:rPr>
          <w:rFonts w:hAnsi="宋体"/>
          <w:b/>
          <w:sz w:val="24"/>
          <w:szCs w:val="24"/>
        </w:rPr>
      </w:pPr>
      <w:r>
        <w:rPr>
          <w:rFonts w:hint="eastAsia" w:hAnsi="宋体"/>
          <w:b/>
          <w:sz w:val="24"/>
          <w:szCs w:val="24"/>
        </w:rPr>
        <w:t>⑶法定代表人授权委托书原件和委托代理人有效的身份证正反面复印件（委托代理时必须提供）；</w:t>
      </w:r>
    </w:p>
    <w:p>
      <w:pPr>
        <w:pStyle w:val="29"/>
        <w:spacing w:line="400" w:lineRule="exact"/>
        <w:ind w:firstLine="424" w:firstLineChars="176"/>
        <w:jc w:val="left"/>
        <w:rPr>
          <w:rFonts w:hAnsi="宋体"/>
          <w:b/>
          <w:sz w:val="24"/>
          <w:szCs w:val="24"/>
        </w:rPr>
      </w:pPr>
      <w:r>
        <w:rPr>
          <w:rFonts w:hint="eastAsia" w:hAnsi="宋体"/>
          <w:b/>
          <w:sz w:val="24"/>
          <w:szCs w:val="24"/>
        </w:rPr>
        <w:t>⑷磋商供应商截止时间前半年内连续三个月的依法缴纳税费或依法免缴税费的证明复印件（必须提供）；无纳税记录的，应提供由磋商供应商所在地主管国税、地税部门出具的《依法纳税或依法免税证明》复印件（格式自拟，必须提供）；</w:t>
      </w:r>
    </w:p>
    <w:p>
      <w:pPr>
        <w:pStyle w:val="29"/>
        <w:spacing w:line="400" w:lineRule="exact"/>
        <w:ind w:firstLine="424" w:firstLineChars="176"/>
        <w:jc w:val="left"/>
        <w:rPr>
          <w:rFonts w:hAnsi="宋体"/>
          <w:b/>
          <w:sz w:val="24"/>
          <w:szCs w:val="24"/>
        </w:rPr>
      </w:pPr>
      <w:r>
        <w:rPr>
          <w:rFonts w:hint="eastAsia" w:hAnsi="宋体"/>
          <w:b/>
          <w:sz w:val="24"/>
          <w:szCs w:val="24"/>
        </w:rPr>
        <w:t>⑸磋商供应商截止时间前半年内连续三个月依法缴纳社保费的缴费凭证复印件（原件备查）；无缴纳记录的，应提供由磋商供应商所在地行政主管部门出具的《依法缴纳或依法免缴社保费证明》复印件，新成立不足三个月的磋商供应商按实际情况提供（格式自拟，加盖单位公章，必须提供）；</w:t>
      </w:r>
    </w:p>
    <w:p>
      <w:pPr>
        <w:pStyle w:val="29"/>
        <w:spacing w:line="400" w:lineRule="exact"/>
        <w:ind w:firstLine="424" w:firstLineChars="176"/>
        <w:jc w:val="left"/>
        <w:rPr>
          <w:rFonts w:hAnsi="宋体"/>
          <w:b/>
          <w:sz w:val="24"/>
          <w:szCs w:val="24"/>
        </w:rPr>
      </w:pPr>
      <w:r>
        <w:rPr>
          <w:rFonts w:hint="eastAsia" w:hAnsi="宋体"/>
          <w:b/>
          <w:sz w:val="24"/>
          <w:szCs w:val="24"/>
        </w:rPr>
        <w:t>⑹磋商供应商</w:t>
      </w:r>
      <w:r>
        <w:rPr>
          <w:rFonts w:hAnsi="宋体"/>
          <w:b/>
          <w:sz w:val="24"/>
          <w:szCs w:val="24"/>
        </w:rPr>
        <w:t>2019</w:t>
      </w:r>
      <w:r>
        <w:rPr>
          <w:rFonts w:hint="eastAsia" w:hAnsi="宋体"/>
          <w:b/>
          <w:sz w:val="24"/>
          <w:szCs w:val="24"/>
        </w:rPr>
        <w:t>年度经会计师事务所或审计机构审计的财务会计报表复印件，包括资产负债表、现金流量表、利润表（必须提供，加盖单位公章）；</w:t>
      </w:r>
    </w:p>
    <w:p>
      <w:pPr>
        <w:pStyle w:val="29"/>
        <w:spacing w:line="400" w:lineRule="exact"/>
        <w:ind w:firstLine="424" w:firstLineChars="176"/>
        <w:jc w:val="left"/>
        <w:rPr>
          <w:rFonts w:hAnsi="宋体"/>
          <w:b/>
          <w:sz w:val="24"/>
          <w:szCs w:val="24"/>
        </w:rPr>
      </w:pPr>
      <w:r>
        <w:rPr>
          <w:rFonts w:hint="eastAsia" w:hAnsi="宋体"/>
          <w:b/>
          <w:sz w:val="24"/>
          <w:szCs w:val="24"/>
        </w:rPr>
        <w:t>⑺特殊资质要求：</w:t>
      </w:r>
    </w:p>
    <w:p>
      <w:pPr>
        <w:pStyle w:val="29"/>
        <w:spacing w:line="400" w:lineRule="exact"/>
        <w:ind w:firstLine="424" w:firstLineChars="176"/>
        <w:jc w:val="left"/>
        <w:rPr>
          <w:rFonts w:hAnsi="宋体"/>
          <w:b/>
          <w:sz w:val="24"/>
          <w:szCs w:val="24"/>
        </w:rPr>
      </w:pPr>
      <w:r>
        <w:rPr>
          <w:rFonts w:hint="eastAsia" w:hAnsi="宋体"/>
          <w:b/>
          <w:sz w:val="24"/>
          <w:szCs w:val="24"/>
        </w:rPr>
        <w:t>①磋商供应商有效的公路工程施工总承包叁级以上（含叁级）资质证书复印件；</w:t>
      </w:r>
    </w:p>
    <w:p>
      <w:pPr>
        <w:pStyle w:val="29"/>
        <w:spacing w:line="400" w:lineRule="exact"/>
        <w:ind w:firstLine="424" w:firstLineChars="176"/>
        <w:jc w:val="left"/>
        <w:rPr>
          <w:rFonts w:hAnsi="宋体"/>
          <w:b/>
          <w:sz w:val="24"/>
          <w:szCs w:val="24"/>
        </w:rPr>
      </w:pPr>
      <w:r>
        <w:rPr>
          <w:rFonts w:hint="eastAsia" w:hAnsi="宋体"/>
          <w:b/>
          <w:sz w:val="24"/>
          <w:szCs w:val="24"/>
        </w:rPr>
        <w:t>②磋商供应商有效的省级或以</w:t>
      </w:r>
      <w:r>
        <w:rPr>
          <w:rFonts w:hint="eastAsia" w:hAnsi="宋体"/>
          <w:b/>
          <w:bCs/>
          <w:sz w:val="24"/>
          <w:szCs w:val="24"/>
        </w:rPr>
        <w:t>上建设行政主管部门颁发的建筑施工企业安全生产许可证复印件；</w:t>
      </w:r>
    </w:p>
    <w:p>
      <w:pPr>
        <w:pStyle w:val="29"/>
        <w:spacing w:line="400" w:lineRule="exact"/>
        <w:ind w:firstLine="424" w:firstLineChars="176"/>
        <w:jc w:val="left"/>
        <w:rPr>
          <w:rFonts w:hAnsi="宋体"/>
          <w:b/>
          <w:sz w:val="24"/>
          <w:szCs w:val="24"/>
        </w:rPr>
      </w:pPr>
      <w:r>
        <w:rPr>
          <w:rFonts w:hint="eastAsia" w:hAnsi="宋体"/>
          <w:b/>
          <w:sz w:val="24"/>
          <w:szCs w:val="24"/>
        </w:rPr>
        <w:t>③磋商磋商供应商拟派项目经理的有效注册建造师证书、安全生产考核合格证复印件（或打印件）【若建造师证正在办理延续注册手续的，则必须提供相关证明材料】；</w:t>
      </w:r>
    </w:p>
    <w:p>
      <w:pPr>
        <w:pStyle w:val="29"/>
        <w:spacing w:line="400" w:lineRule="exact"/>
        <w:ind w:firstLine="424" w:firstLineChars="176"/>
        <w:jc w:val="left"/>
        <w:rPr>
          <w:rFonts w:hAnsi="宋体"/>
          <w:b/>
          <w:sz w:val="24"/>
          <w:szCs w:val="24"/>
        </w:rPr>
      </w:pPr>
      <w:r>
        <w:rPr>
          <w:rFonts w:hint="eastAsia" w:hAnsi="宋体"/>
          <w:b/>
          <w:sz w:val="24"/>
          <w:szCs w:val="24"/>
        </w:rPr>
        <w:t>④磋商供应商拟派项目总工的有效安全生产考核合格证及职称证复印件（或打印件）；</w:t>
      </w:r>
    </w:p>
    <w:p>
      <w:pPr>
        <w:pStyle w:val="29"/>
        <w:spacing w:line="400" w:lineRule="exact"/>
        <w:ind w:firstLine="424" w:firstLineChars="176"/>
        <w:jc w:val="left"/>
        <w:rPr>
          <w:rFonts w:hAnsi="宋体"/>
          <w:b/>
          <w:sz w:val="24"/>
          <w:szCs w:val="24"/>
        </w:rPr>
      </w:pPr>
      <w:r>
        <w:rPr>
          <w:rFonts w:hint="eastAsia" w:hAnsi="宋体"/>
          <w:b/>
          <w:sz w:val="24"/>
          <w:szCs w:val="24"/>
        </w:rPr>
        <w:t>⑤供应商拟投入本项目人员（项目经理及项目总工）均不得在其他在施建设工程项目中任职的承诺书（自拟）；</w:t>
      </w:r>
    </w:p>
    <w:p>
      <w:pPr>
        <w:pStyle w:val="29"/>
        <w:spacing w:line="400" w:lineRule="exact"/>
        <w:ind w:firstLine="424" w:firstLineChars="176"/>
        <w:jc w:val="left"/>
        <w:rPr>
          <w:rFonts w:hAnsi="宋体"/>
          <w:b/>
          <w:sz w:val="24"/>
          <w:szCs w:val="24"/>
        </w:rPr>
      </w:pPr>
      <w:r>
        <w:rPr>
          <w:rFonts w:hint="eastAsia" w:hAnsi="宋体"/>
          <w:b/>
          <w:sz w:val="24"/>
          <w:szCs w:val="24"/>
        </w:rPr>
        <w:t>⑻磋商供应商参加政府采购活动前三年内在经营活动中没有重大违法记录和不良信用记录的书面声明（格式附后，加盖单位公章，必须提供）；</w:t>
      </w:r>
    </w:p>
    <w:p>
      <w:pPr>
        <w:snapToGrid w:val="0"/>
        <w:spacing w:line="400" w:lineRule="exact"/>
        <w:ind w:firstLine="431" w:firstLineChars="176"/>
        <w:jc w:val="left"/>
        <w:rPr>
          <w:rFonts w:ascii="宋体" w:hAnsi="宋体"/>
          <w:b/>
          <w:sz w:val="24"/>
        </w:rPr>
      </w:pPr>
      <w:r>
        <w:rPr>
          <w:rFonts w:hint="eastAsia" w:ascii="宋体" w:hAnsi="宋体" w:cs="Courier New"/>
          <w:b/>
          <w:spacing w:val="2"/>
          <w:sz w:val="24"/>
        </w:rPr>
        <w:t>⑼</w:t>
      </w:r>
      <w:r>
        <w:rPr>
          <w:rFonts w:hint="eastAsia" w:ascii="宋体" w:hAnsi="宋体"/>
          <w:b/>
          <w:sz w:val="24"/>
        </w:rPr>
        <w:t>主要机械设备和试验检测设备承诺函；</w:t>
      </w:r>
    </w:p>
    <w:p>
      <w:pPr>
        <w:snapToGrid w:val="0"/>
        <w:spacing w:line="400" w:lineRule="exact"/>
        <w:ind w:firstLine="424" w:firstLineChars="176"/>
        <w:jc w:val="left"/>
        <w:rPr>
          <w:rFonts w:ascii="宋体" w:hAnsi="宋体" w:cs="Courier New"/>
          <w:b/>
          <w:spacing w:val="2"/>
          <w:sz w:val="24"/>
        </w:rPr>
      </w:pPr>
      <w:r>
        <w:rPr>
          <w:rFonts w:hint="eastAsia" w:ascii="宋体" w:hAnsi="宋体"/>
          <w:b/>
          <w:sz w:val="24"/>
        </w:rPr>
        <w:t>⑽</w:t>
      </w:r>
      <w:r>
        <w:rPr>
          <w:rFonts w:hint="eastAsia" w:ascii="宋体" w:hAnsi="宋体" w:cs="Courier New"/>
          <w:b/>
          <w:spacing w:val="2"/>
          <w:sz w:val="24"/>
        </w:rPr>
        <w:t>供应商认为有必要提供的其他证明材料（如：中小企业声明函、残疾人福利性单位声明函等）。</w:t>
      </w:r>
    </w:p>
    <w:p>
      <w:pPr>
        <w:snapToGrid w:val="0"/>
        <w:spacing w:line="400" w:lineRule="exact"/>
        <w:ind w:firstLine="371" w:firstLineChars="176"/>
        <w:jc w:val="left"/>
        <w:rPr>
          <w:rFonts w:ascii="宋体" w:hAnsi="宋体"/>
          <w:b/>
          <w:szCs w:val="21"/>
        </w:rPr>
      </w:pPr>
    </w:p>
    <w:p>
      <w:pPr>
        <w:rPr>
          <w:rFonts w:ascii="宋体" w:hAnsi="宋体"/>
          <w:bCs/>
          <w:szCs w:val="21"/>
        </w:rPr>
      </w:pPr>
      <w:r>
        <w:rPr>
          <w:rFonts w:ascii="宋体" w:hAnsi="宋体"/>
          <w:bCs/>
          <w:szCs w:val="21"/>
        </w:rPr>
        <w:br w:type="page"/>
      </w:r>
    </w:p>
    <w:p>
      <w:pPr>
        <w:pStyle w:val="2"/>
        <w:spacing w:line="600" w:lineRule="exact"/>
        <w:jc w:val="left"/>
        <w:rPr>
          <w:rFonts w:ascii="宋体" w:hAnsi="宋体"/>
          <w:bCs/>
          <w:sz w:val="24"/>
        </w:rPr>
      </w:pPr>
      <w:r>
        <w:rPr>
          <w:rFonts w:hint="eastAsia" w:ascii="宋体" w:hAnsi="宋体"/>
          <w:bCs/>
          <w:sz w:val="24"/>
        </w:rPr>
        <w:t>格式</w:t>
      </w:r>
      <w:r>
        <w:rPr>
          <w:rFonts w:ascii="宋体" w:hAnsi="宋体"/>
          <w:bCs/>
          <w:sz w:val="24"/>
        </w:rPr>
        <w:t>1</w:t>
      </w:r>
    </w:p>
    <w:p>
      <w:pPr>
        <w:pStyle w:val="2"/>
        <w:spacing w:line="600" w:lineRule="exact"/>
        <w:jc w:val="center"/>
        <w:rPr>
          <w:rFonts w:ascii="宋体" w:hAnsi="宋体"/>
        </w:rPr>
      </w:pPr>
      <w:r>
        <w:rPr>
          <w:rFonts w:hint="eastAsia" w:ascii="宋体" w:hAnsi="宋体"/>
          <w:b/>
          <w:bCs/>
          <w:sz w:val="32"/>
          <w:szCs w:val="32"/>
        </w:rPr>
        <w:t>法定代表人身份证明书</w:t>
      </w:r>
    </w:p>
    <w:p>
      <w:pPr>
        <w:pStyle w:val="2"/>
        <w:spacing w:line="600" w:lineRule="exact"/>
        <w:rPr>
          <w:rFonts w:ascii="宋体" w:hAnsi="宋体"/>
        </w:rPr>
      </w:pPr>
    </w:p>
    <w:p>
      <w:pPr>
        <w:spacing w:line="560" w:lineRule="exact"/>
        <w:ind w:firstLine="600" w:firstLineChars="250"/>
        <w:rPr>
          <w:rFonts w:ascii="宋体" w:hAnsi="宋体"/>
          <w:sz w:val="24"/>
          <w:u w:val="single"/>
        </w:rPr>
      </w:pPr>
      <w:r>
        <w:rPr>
          <w:rFonts w:hint="eastAsia" w:ascii="宋体" w:hAnsi="宋体"/>
          <w:sz w:val="24"/>
        </w:rPr>
        <w:t>磋商供应商：</w:t>
      </w:r>
    </w:p>
    <w:p>
      <w:pPr>
        <w:spacing w:line="560" w:lineRule="exact"/>
        <w:ind w:firstLine="600" w:firstLineChars="250"/>
        <w:rPr>
          <w:rFonts w:ascii="宋体" w:hAnsi="宋体"/>
          <w:sz w:val="24"/>
        </w:rPr>
      </w:pPr>
      <w:r>
        <w:rPr>
          <w:rFonts w:hint="eastAsia" w:ascii="宋体" w:hAnsi="宋体"/>
          <w:sz w:val="24"/>
        </w:rPr>
        <w:t>单位性质：</w:t>
      </w:r>
    </w:p>
    <w:p>
      <w:pPr>
        <w:spacing w:line="560" w:lineRule="exact"/>
        <w:ind w:firstLine="600" w:firstLineChars="250"/>
        <w:rPr>
          <w:rFonts w:ascii="宋体" w:hAnsi="宋体"/>
          <w:sz w:val="24"/>
        </w:rPr>
      </w:pPr>
      <w:r>
        <w:rPr>
          <w:rFonts w:hint="eastAsia" w:ascii="宋体" w:hAnsi="宋体"/>
          <w:sz w:val="24"/>
        </w:rPr>
        <w:t>地址：</w:t>
      </w:r>
    </w:p>
    <w:p>
      <w:pPr>
        <w:spacing w:line="560" w:lineRule="exact"/>
        <w:ind w:firstLine="600" w:firstLineChars="250"/>
        <w:rPr>
          <w:rFonts w:ascii="宋体" w:hAnsi="宋体"/>
          <w:sz w:val="24"/>
        </w:rPr>
      </w:pPr>
      <w:r>
        <w:rPr>
          <w:rFonts w:hint="eastAsia" w:ascii="宋体" w:hAnsi="宋体"/>
          <w:sz w:val="24"/>
        </w:rPr>
        <w:t>成立时间：年月日</w:t>
      </w:r>
    </w:p>
    <w:p>
      <w:pPr>
        <w:spacing w:line="560" w:lineRule="exact"/>
        <w:ind w:firstLine="600" w:firstLineChars="250"/>
        <w:rPr>
          <w:rFonts w:ascii="宋体" w:hAnsi="宋体"/>
          <w:sz w:val="24"/>
        </w:rPr>
      </w:pPr>
      <w:r>
        <w:rPr>
          <w:rFonts w:hint="eastAsia" w:ascii="宋体" w:hAnsi="宋体"/>
          <w:sz w:val="24"/>
        </w:rPr>
        <w:t>经营期限：</w:t>
      </w:r>
    </w:p>
    <w:p>
      <w:pPr>
        <w:spacing w:line="560" w:lineRule="exact"/>
        <w:ind w:firstLine="600" w:firstLineChars="250"/>
        <w:rPr>
          <w:rFonts w:ascii="宋体" w:hAnsi="宋体"/>
          <w:sz w:val="24"/>
          <w:u w:val="single"/>
        </w:rPr>
      </w:pPr>
      <w:r>
        <w:rPr>
          <w:rFonts w:hint="eastAsia" w:ascii="宋体" w:hAnsi="宋体"/>
          <w:sz w:val="24"/>
        </w:rPr>
        <w:t xml:space="preserve">姓名：  性别： </w:t>
      </w:r>
    </w:p>
    <w:p>
      <w:pPr>
        <w:spacing w:line="560" w:lineRule="exact"/>
        <w:ind w:firstLine="600" w:firstLineChars="250"/>
        <w:rPr>
          <w:rFonts w:ascii="宋体" w:hAnsi="宋体"/>
          <w:sz w:val="24"/>
          <w:u w:val="single"/>
        </w:rPr>
      </w:pPr>
      <w:r>
        <w:rPr>
          <w:rFonts w:hint="eastAsia" w:ascii="宋体" w:hAnsi="宋体"/>
          <w:sz w:val="24"/>
        </w:rPr>
        <w:t xml:space="preserve">年龄：  职务： </w:t>
      </w:r>
    </w:p>
    <w:p>
      <w:pPr>
        <w:spacing w:line="560" w:lineRule="exact"/>
        <w:ind w:firstLine="600" w:firstLineChars="250"/>
        <w:rPr>
          <w:rFonts w:ascii="宋体" w:hAnsi="宋体"/>
          <w:sz w:val="24"/>
        </w:rPr>
      </w:pPr>
      <w:r>
        <w:rPr>
          <w:rFonts w:hint="eastAsia" w:ascii="宋体" w:hAnsi="宋体"/>
          <w:sz w:val="24"/>
        </w:rPr>
        <w:t>系</w:t>
      </w:r>
      <w:r>
        <w:rPr>
          <w:rFonts w:hint="eastAsia" w:ascii="宋体" w:hAnsi="宋体"/>
          <w:sz w:val="24"/>
          <w:u w:val="single"/>
        </w:rPr>
        <w:t xml:space="preserve">    （磋商供应商名称）    </w:t>
      </w:r>
      <w:r>
        <w:rPr>
          <w:rFonts w:hint="eastAsia" w:ascii="宋体" w:hAnsi="宋体"/>
          <w:sz w:val="24"/>
        </w:rPr>
        <w:t>的法定代表人。</w:t>
      </w:r>
    </w:p>
    <w:p>
      <w:pPr>
        <w:spacing w:line="560" w:lineRule="exact"/>
        <w:ind w:firstLine="600" w:firstLineChars="25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附件：法定代表人有效身份证正反面复印件</w:t>
      </w:r>
    </w:p>
    <w:p>
      <w:pPr>
        <w:spacing w:line="500" w:lineRule="exact"/>
        <w:rPr>
          <w:rFonts w:ascii="宋体" w:hAnsi="宋体"/>
          <w:sz w:val="24"/>
        </w:rPr>
      </w:pPr>
    </w:p>
    <w:p>
      <w:pPr>
        <w:spacing w:line="480" w:lineRule="auto"/>
        <w:jc w:val="right"/>
        <w:rPr>
          <w:rFonts w:ascii="宋体" w:hAnsi="宋体"/>
          <w:sz w:val="24"/>
        </w:rPr>
      </w:pPr>
      <w:r>
        <w:rPr>
          <w:rFonts w:hint="eastAsia" w:ascii="宋体" w:hAnsi="宋体"/>
          <w:sz w:val="24"/>
        </w:rPr>
        <w:t>磋商供应商：（盖单位公章）</w:t>
      </w:r>
    </w:p>
    <w:p>
      <w:pPr>
        <w:wordWrap w:val="0"/>
        <w:spacing w:line="480" w:lineRule="auto"/>
        <w:ind w:left="420" w:leftChars="200" w:firstLine="5400" w:firstLineChars="2250"/>
        <w:jc w:val="right"/>
        <w:rPr>
          <w:rFonts w:ascii="宋体" w:hAnsi="宋体"/>
          <w:sz w:val="24"/>
        </w:rPr>
      </w:pPr>
      <w:r>
        <w:rPr>
          <w:rFonts w:hint="eastAsia" w:ascii="宋体" w:hAnsi="宋体"/>
          <w:sz w:val="24"/>
        </w:rPr>
        <w:t>年月 日</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jc w:val="left"/>
        <w:rPr>
          <w:rFonts w:ascii="宋体" w:hAnsi="宋体"/>
          <w:bCs/>
          <w:szCs w:val="21"/>
        </w:rPr>
      </w:pPr>
    </w:p>
    <w:p>
      <w:pPr>
        <w:pStyle w:val="2"/>
        <w:jc w:val="left"/>
        <w:rPr>
          <w:rFonts w:ascii="宋体" w:hAnsi="宋体"/>
          <w:bCs/>
          <w:sz w:val="24"/>
        </w:rPr>
      </w:pPr>
      <w:r>
        <w:rPr>
          <w:rFonts w:hint="eastAsia" w:ascii="宋体" w:hAnsi="宋体"/>
          <w:bCs/>
          <w:sz w:val="24"/>
        </w:rPr>
        <w:t>格式</w:t>
      </w:r>
      <w:r>
        <w:rPr>
          <w:rFonts w:ascii="宋体" w:hAnsi="宋体"/>
          <w:bCs/>
          <w:sz w:val="24"/>
        </w:rPr>
        <w:t>2</w:t>
      </w:r>
    </w:p>
    <w:p>
      <w:pPr>
        <w:pStyle w:val="2"/>
        <w:jc w:val="left"/>
        <w:rPr>
          <w:rFonts w:ascii="宋体" w:hAnsi="宋体"/>
          <w:bCs/>
          <w:szCs w:val="21"/>
        </w:rPr>
      </w:pPr>
    </w:p>
    <w:p>
      <w:pPr>
        <w:pStyle w:val="2"/>
        <w:jc w:val="center"/>
        <w:rPr>
          <w:rFonts w:ascii="宋体" w:hAnsi="宋体"/>
          <w:b/>
          <w:bCs/>
          <w:sz w:val="32"/>
          <w:szCs w:val="32"/>
        </w:rPr>
      </w:pPr>
      <w:r>
        <w:rPr>
          <w:rFonts w:hint="eastAsia" w:ascii="宋体" w:hAnsi="宋体"/>
          <w:b/>
          <w:bCs/>
          <w:sz w:val="32"/>
          <w:szCs w:val="32"/>
        </w:rPr>
        <w:t>授权委托书（格式）</w:t>
      </w:r>
    </w:p>
    <w:p>
      <w:pPr>
        <w:pStyle w:val="2"/>
        <w:rPr>
          <w:rFonts w:ascii="宋体" w:hAnsi="宋体"/>
          <w:sz w:val="24"/>
        </w:rPr>
      </w:pPr>
    </w:p>
    <w:p>
      <w:pPr>
        <w:pStyle w:val="2"/>
        <w:rPr>
          <w:rFonts w:ascii="宋体" w:hAnsi="宋体"/>
          <w:sz w:val="24"/>
        </w:rPr>
      </w:pPr>
      <w:r>
        <w:rPr>
          <w:rFonts w:hint="eastAsia" w:ascii="宋体" w:hAnsi="宋体"/>
          <w:sz w:val="24"/>
        </w:rPr>
        <w:t>致：</w:t>
      </w:r>
      <w:r>
        <w:rPr>
          <w:rFonts w:hint="eastAsia" w:ascii="宋体" w:hAnsi="宋体"/>
          <w:sz w:val="24"/>
          <w:u w:val="single"/>
        </w:rPr>
        <w:t>（采购单位名称）</w:t>
      </w:r>
    </w:p>
    <w:p>
      <w:pPr>
        <w:pStyle w:val="2"/>
        <w:spacing w:after="0" w:line="40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（磋商供应商名称）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hAnsi="宋体"/>
          <w:sz w:val="24"/>
          <w:u w:val="single"/>
        </w:rPr>
        <w:t>（项目名称及项目编号）</w:t>
      </w:r>
      <w:r>
        <w:rPr>
          <w:rFonts w:hint="eastAsia" w:ascii="宋体" w:hAnsi="宋体"/>
          <w:sz w:val="24"/>
        </w:rPr>
        <w:t>项目的磋商活动，并代表我方全权办理针对上述项目的递交文件、磋商、澄清、签约等具体事务和签署相关文件。我方对被授权人的签名事项负全部责任。</w:t>
      </w:r>
    </w:p>
    <w:p>
      <w:pPr>
        <w:pStyle w:val="2"/>
        <w:spacing w:after="0" w:line="4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pStyle w:val="2"/>
        <w:spacing w:after="0" w:line="400" w:lineRule="exact"/>
        <w:ind w:firstLine="480" w:firstLineChars="200"/>
        <w:rPr>
          <w:rFonts w:ascii="宋体" w:hAnsi="宋体"/>
          <w:sz w:val="24"/>
        </w:rPr>
      </w:pPr>
      <w:r>
        <w:rPr>
          <w:rFonts w:hint="eastAsia" w:ascii="宋体" w:hAnsi="宋体"/>
          <w:sz w:val="24"/>
        </w:rPr>
        <w:t>被授权人无转委托权，特此委托。</w:t>
      </w:r>
    </w:p>
    <w:p>
      <w:pPr>
        <w:pStyle w:val="2"/>
        <w:spacing w:after="0" w:line="400" w:lineRule="exact"/>
        <w:ind w:firstLine="480" w:firstLineChars="200"/>
        <w:rPr>
          <w:rFonts w:ascii="宋体" w:hAnsi="宋体"/>
          <w:sz w:val="24"/>
        </w:rPr>
      </w:pPr>
      <w:r>
        <w:rPr>
          <w:rFonts w:hint="eastAsia" w:ascii="宋体" w:hAnsi="宋体"/>
          <w:sz w:val="24"/>
        </w:rPr>
        <w:t>附：法定代表人身份证明及被授权人有效身份证正反面复印件</w:t>
      </w:r>
    </w:p>
    <w:p>
      <w:pPr>
        <w:pStyle w:val="2"/>
        <w:rPr>
          <w:rFonts w:ascii="宋体" w:hAnsi="宋体"/>
          <w:sz w:val="24"/>
        </w:rPr>
      </w:pPr>
    </w:p>
    <w:p>
      <w:pPr>
        <w:pStyle w:val="2"/>
        <w:rPr>
          <w:rFonts w:ascii="宋体" w:hAnsi="宋体"/>
          <w:sz w:val="24"/>
          <w:u w:val="single"/>
        </w:rPr>
      </w:pPr>
      <w:r>
        <w:rPr>
          <w:rFonts w:hint="eastAsia" w:ascii="宋体" w:hAnsi="宋体"/>
          <w:sz w:val="24"/>
        </w:rPr>
        <w:t xml:space="preserve">被授权人签名：     法定代表人签名： </w:t>
      </w:r>
    </w:p>
    <w:p>
      <w:pPr>
        <w:pStyle w:val="2"/>
        <w:rPr>
          <w:rFonts w:ascii="宋体" w:hAnsi="宋体"/>
          <w:sz w:val="24"/>
          <w:u w:val="single"/>
        </w:rPr>
      </w:pPr>
      <w:r>
        <w:rPr>
          <w:rFonts w:hint="eastAsia" w:ascii="宋体" w:hAnsi="宋体"/>
          <w:sz w:val="24"/>
        </w:rPr>
        <w:t>所在部门职务：     职务：</w:t>
      </w:r>
    </w:p>
    <w:p>
      <w:pPr>
        <w:pStyle w:val="2"/>
        <w:rPr>
          <w:rFonts w:ascii="宋体" w:hAnsi="宋体"/>
          <w:sz w:val="24"/>
          <w:u w:val="single"/>
        </w:rPr>
      </w:pPr>
      <w:r>
        <w:rPr>
          <w:rFonts w:hint="eastAsia" w:ascii="宋体" w:hAnsi="宋体"/>
          <w:sz w:val="24"/>
        </w:rPr>
        <w:t>被授权人身份证号码：</w:t>
      </w:r>
    </w:p>
    <w:p>
      <w:pPr>
        <w:pStyle w:val="2"/>
        <w:rPr>
          <w:rFonts w:ascii="宋体" w:hAnsi="宋体"/>
          <w:sz w:val="24"/>
        </w:rPr>
      </w:pPr>
    </w:p>
    <w:p>
      <w:pPr>
        <w:pStyle w:val="2"/>
        <w:rPr>
          <w:rFonts w:ascii="宋体" w:hAnsi="宋体"/>
          <w:sz w:val="24"/>
        </w:rPr>
      </w:pPr>
    </w:p>
    <w:p>
      <w:pPr>
        <w:pStyle w:val="2"/>
        <w:rPr>
          <w:rFonts w:ascii="宋体" w:hAnsi="宋体"/>
          <w:sz w:val="24"/>
          <w:u w:val="single"/>
        </w:rPr>
      </w:pPr>
      <w:r>
        <w:rPr>
          <w:rFonts w:hint="eastAsia" w:ascii="宋体" w:hAnsi="宋体"/>
          <w:sz w:val="24"/>
        </w:rPr>
        <w:t>磋商供应商：（盖单位公章）</w:t>
      </w:r>
    </w:p>
    <w:p>
      <w:pPr>
        <w:pStyle w:val="2"/>
        <w:wordWrap w:val="0"/>
        <w:jc w:val="right"/>
        <w:rPr>
          <w:rFonts w:ascii="宋体" w:hAnsi="宋体"/>
          <w:sz w:val="24"/>
        </w:rPr>
      </w:pPr>
      <w:r>
        <w:rPr>
          <w:rFonts w:hint="eastAsia" w:ascii="宋体" w:hAnsi="宋体"/>
          <w:sz w:val="24"/>
        </w:rPr>
        <w:t>年月 日</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snapToGrid w:val="0"/>
        <w:spacing w:before="50" w:after="50" w:line="400" w:lineRule="exact"/>
        <w:ind w:right="-817" w:rightChars="-389"/>
        <w:rPr>
          <w:rFonts w:ascii="宋体" w:hAnsi="宋体" w:cs="宋体"/>
          <w:bCs/>
          <w:spacing w:val="6"/>
          <w:szCs w:val="21"/>
        </w:rPr>
      </w:pPr>
    </w:p>
    <w:p>
      <w:pPr>
        <w:snapToGrid w:val="0"/>
        <w:spacing w:before="50" w:after="50" w:line="400" w:lineRule="exact"/>
        <w:ind w:right="-817" w:rightChars="-389"/>
        <w:rPr>
          <w:rFonts w:ascii="宋体" w:hAnsi="宋体" w:cs="宋体"/>
          <w:bCs/>
          <w:spacing w:val="6"/>
          <w:sz w:val="24"/>
        </w:rPr>
      </w:pPr>
      <w:r>
        <w:rPr>
          <w:rFonts w:hint="eastAsia" w:ascii="宋体" w:hAnsi="宋体" w:cs="宋体"/>
          <w:bCs/>
          <w:spacing w:val="6"/>
          <w:sz w:val="24"/>
        </w:rPr>
        <w:t>格式</w:t>
      </w:r>
      <w:r>
        <w:rPr>
          <w:rFonts w:ascii="宋体" w:hAnsi="宋体" w:cs="宋体"/>
          <w:bCs/>
          <w:spacing w:val="6"/>
          <w:sz w:val="24"/>
        </w:rPr>
        <w:t>3</w:t>
      </w:r>
    </w:p>
    <w:p>
      <w:pPr>
        <w:ind w:firstLine="361" w:firstLineChars="100"/>
        <w:jc w:val="center"/>
        <w:rPr>
          <w:rStyle w:val="178"/>
          <w:rFonts w:ascii="宋体" w:hAnsi="宋体"/>
          <w:b/>
          <w:bCs/>
          <w:sz w:val="36"/>
          <w:szCs w:val="36"/>
        </w:rPr>
      </w:pPr>
      <w:r>
        <w:rPr>
          <w:rFonts w:hint="eastAsia" w:ascii="宋体" w:hAnsi="宋体"/>
          <w:b/>
          <w:bCs/>
          <w:sz w:val="36"/>
          <w:szCs w:val="36"/>
        </w:rPr>
        <w:t>无重大违法记录和不良信用记录的声明书</w:t>
      </w:r>
    </w:p>
    <w:p>
      <w:pPr>
        <w:ind w:firstLine="210" w:firstLineChars="100"/>
        <w:rPr>
          <w:rStyle w:val="178"/>
          <w:rFonts w:ascii="宋体" w:hAnsi="宋体"/>
          <w:szCs w:val="21"/>
        </w:rPr>
      </w:pPr>
    </w:p>
    <w:p>
      <w:pPr>
        <w:spacing w:line="640" w:lineRule="exact"/>
        <w:rPr>
          <w:rFonts w:ascii="宋体" w:hAnsi="宋体"/>
          <w:sz w:val="24"/>
        </w:rPr>
      </w:pPr>
      <w:r>
        <w:rPr>
          <w:rFonts w:hint="eastAsia" w:ascii="宋体" w:hAnsi="宋体"/>
          <w:sz w:val="24"/>
          <w:u w:val="single"/>
        </w:rPr>
        <w:t>（采购人名称）</w:t>
      </w:r>
      <w:r>
        <w:rPr>
          <w:rFonts w:hint="eastAsia" w:ascii="宋体" w:hAnsi="宋体"/>
          <w:sz w:val="24"/>
        </w:rPr>
        <w:t>：</w:t>
      </w:r>
    </w:p>
    <w:p>
      <w:pPr>
        <w:spacing w:line="640" w:lineRule="exact"/>
        <w:ind w:firstLine="480" w:firstLineChars="200"/>
        <w:rPr>
          <w:rFonts w:ascii="宋体" w:hAnsi="宋体"/>
          <w:sz w:val="24"/>
        </w:rPr>
      </w:pPr>
      <w:r>
        <w:rPr>
          <w:rStyle w:val="178"/>
          <w:rFonts w:hint="eastAsia" w:ascii="宋体" w:hAnsi="宋体"/>
          <w:sz w:val="24"/>
        </w:rPr>
        <w:t>我公司参加贵公司组织项目的政府采购活动。我公司在此郑重声明，我公司参加本项目的政府采购活动前三年内在经营活动中没有重大违法记录，符合《中华人民共和国政府采购法》及《中华人民共和国政府采购实施条例》规定的供应商条件，同时</w:t>
      </w:r>
      <w:r>
        <w:rPr>
          <w:rFonts w:hint="eastAsia" w:ascii="宋体" w:hAnsi="宋体" w:cs="宋体"/>
          <w:sz w:val="24"/>
        </w:rPr>
        <w:t>未被“信用中国”网站</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等渠道列入失信被执行人、重大税收违法案件当事人名单、政府采购严重违法失信行为记录</w:t>
      </w:r>
      <w:r>
        <w:rPr>
          <w:rStyle w:val="178"/>
          <w:rFonts w:hint="eastAsia" w:ascii="宋体" w:hAnsi="宋体"/>
          <w:sz w:val="24"/>
        </w:rPr>
        <w:t>。我公司对此声明负全部法律责任。</w:t>
      </w:r>
    </w:p>
    <w:p>
      <w:pPr>
        <w:spacing w:line="640" w:lineRule="exact"/>
        <w:ind w:firstLine="480" w:firstLineChars="200"/>
        <w:rPr>
          <w:rFonts w:ascii="宋体" w:hAnsi="宋体"/>
          <w:sz w:val="24"/>
        </w:rPr>
      </w:pPr>
      <w:r>
        <w:rPr>
          <w:rStyle w:val="178"/>
          <w:rFonts w:hint="eastAsia" w:ascii="宋体" w:hAnsi="宋体"/>
          <w:sz w:val="24"/>
        </w:rPr>
        <w:t>特此承诺。</w:t>
      </w:r>
    </w:p>
    <w:p>
      <w:pPr>
        <w:spacing w:line="640" w:lineRule="exact"/>
        <w:ind w:firstLine="480" w:firstLineChars="200"/>
        <w:rPr>
          <w:rFonts w:ascii="宋体" w:hAnsi="宋体"/>
          <w:sz w:val="24"/>
        </w:rPr>
      </w:pPr>
    </w:p>
    <w:p>
      <w:pPr>
        <w:spacing w:line="640" w:lineRule="exact"/>
        <w:ind w:firstLine="480" w:firstLineChars="200"/>
        <w:rPr>
          <w:rFonts w:ascii="宋体" w:hAnsi="宋体"/>
          <w:sz w:val="24"/>
        </w:rPr>
      </w:pPr>
    </w:p>
    <w:p>
      <w:pPr>
        <w:spacing w:line="640" w:lineRule="exact"/>
        <w:ind w:firstLine="480" w:firstLineChars="200"/>
        <w:rPr>
          <w:rStyle w:val="178"/>
          <w:rFonts w:ascii="宋体" w:hAnsi="宋体"/>
          <w:sz w:val="24"/>
          <w:u w:val="single"/>
        </w:rPr>
      </w:pPr>
      <w:r>
        <w:rPr>
          <w:rStyle w:val="178"/>
          <w:rFonts w:hint="eastAsia" w:ascii="宋体" w:hAnsi="宋体"/>
          <w:sz w:val="24"/>
        </w:rPr>
        <w:t>磋商供应商公章：</w:t>
      </w:r>
    </w:p>
    <w:p>
      <w:pPr>
        <w:spacing w:line="640" w:lineRule="exact"/>
        <w:ind w:firstLine="480" w:firstLineChars="200"/>
        <w:rPr>
          <w:rStyle w:val="178"/>
          <w:rFonts w:ascii="宋体" w:hAnsi="宋体"/>
          <w:sz w:val="24"/>
        </w:rPr>
      </w:pPr>
      <w:r>
        <w:rPr>
          <w:rStyle w:val="178"/>
          <w:rFonts w:hint="eastAsia" w:ascii="宋体" w:hAnsi="宋体"/>
          <w:sz w:val="24"/>
        </w:rPr>
        <w:t>法定代表人或委托代理人签字：</w:t>
      </w:r>
      <w:r>
        <w:rPr>
          <w:rStyle w:val="178"/>
          <w:rFonts w:ascii="宋体" w:hAnsi="宋体"/>
          <w:sz w:val="24"/>
        </w:rPr>
        <w:t>   </w:t>
      </w:r>
    </w:p>
    <w:p>
      <w:pPr>
        <w:spacing w:line="640" w:lineRule="exact"/>
        <w:ind w:firstLine="480" w:firstLineChars="200"/>
        <w:rPr>
          <w:rStyle w:val="178"/>
          <w:rFonts w:ascii="宋体" w:hAnsi="宋体"/>
          <w:sz w:val="24"/>
        </w:rPr>
      </w:pPr>
      <w:r>
        <w:rPr>
          <w:rStyle w:val="178"/>
          <w:rFonts w:hint="eastAsia" w:ascii="宋体" w:hAnsi="宋体"/>
          <w:sz w:val="24"/>
        </w:rPr>
        <w:t>日期：</w:t>
      </w:r>
      <w:r>
        <w:rPr>
          <w:rStyle w:val="178"/>
          <w:rFonts w:ascii="宋体" w:hAnsi="宋体"/>
          <w:sz w:val="24"/>
          <w:u w:val="single"/>
        </w:rPr>
        <w:t>   </w:t>
      </w:r>
      <w:r>
        <w:rPr>
          <w:rStyle w:val="178"/>
          <w:rFonts w:hint="eastAsia" w:ascii="宋体" w:hAnsi="宋体"/>
          <w:sz w:val="24"/>
        </w:rPr>
        <w:t>年</w:t>
      </w:r>
      <w:r>
        <w:rPr>
          <w:rStyle w:val="178"/>
          <w:rFonts w:ascii="宋体" w:hAnsi="宋体"/>
          <w:sz w:val="24"/>
          <w:u w:val="single"/>
        </w:rPr>
        <w:t>  </w:t>
      </w:r>
      <w:r>
        <w:rPr>
          <w:rStyle w:val="178"/>
          <w:rFonts w:hint="eastAsia" w:ascii="宋体" w:hAnsi="宋体"/>
          <w:sz w:val="24"/>
        </w:rPr>
        <w:t>月</w:t>
      </w:r>
      <w:r>
        <w:rPr>
          <w:rStyle w:val="178"/>
          <w:rFonts w:ascii="宋体" w:hAnsi="宋体"/>
          <w:sz w:val="24"/>
          <w:u w:val="single"/>
        </w:rPr>
        <w:t>  </w:t>
      </w:r>
      <w:r>
        <w:rPr>
          <w:rStyle w:val="178"/>
          <w:rFonts w:hint="eastAsia" w:ascii="宋体" w:hAnsi="宋体"/>
          <w:sz w:val="24"/>
        </w:rPr>
        <w:t>日</w:t>
      </w:r>
    </w:p>
    <w:p>
      <w:pPr>
        <w:widowControl/>
        <w:jc w:val="left"/>
        <w:rPr>
          <w:rStyle w:val="178"/>
          <w:rFonts w:ascii="宋体" w:hAnsi="宋体"/>
          <w:sz w:val="24"/>
        </w:rPr>
      </w:pPr>
      <w:r>
        <w:rPr>
          <w:rStyle w:val="178"/>
          <w:rFonts w:ascii="宋体" w:hAnsi="宋体"/>
          <w:sz w:val="24"/>
        </w:rPr>
        <w:br w:type="page"/>
      </w:r>
    </w:p>
    <w:p>
      <w:pPr>
        <w:pStyle w:val="2"/>
        <w:rPr>
          <w:rFonts w:ascii="宋体" w:hAnsi="宋体"/>
          <w:sz w:val="24"/>
        </w:rPr>
      </w:pPr>
      <w:r>
        <w:rPr>
          <w:rFonts w:hint="eastAsia" w:ascii="宋体" w:hAnsi="宋体"/>
          <w:sz w:val="24"/>
        </w:rPr>
        <w:t>格式</w:t>
      </w:r>
      <w:r>
        <w:rPr>
          <w:rFonts w:ascii="宋体" w:hAnsi="宋体"/>
          <w:sz w:val="24"/>
        </w:rPr>
        <w:t>4</w:t>
      </w:r>
    </w:p>
    <w:p>
      <w:pPr>
        <w:pStyle w:val="2"/>
        <w:rPr>
          <w:rFonts w:ascii="宋体" w:hAnsi="宋体"/>
          <w:szCs w:val="21"/>
        </w:rPr>
      </w:pPr>
    </w:p>
    <w:p>
      <w:pPr>
        <w:pStyle w:val="2"/>
        <w:jc w:val="center"/>
        <w:rPr>
          <w:rFonts w:ascii="宋体" w:hAnsi="宋体"/>
          <w:b/>
          <w:bCs/>
          <w:sz w:val="32"/>
          <w:szCs w:val="32"/>
        </w:rPr>
      </w:pPr>
      <w:r>
        <w:rPr>
          <w:rFonts w:hint="eastAsia" w:ascii="宋体" w:hAnsi="宋体"/>
          <w:b/>
          <w:bCs/>
          <w:sz w:val="32"/>
          <w:szCs w:val="32"/>
        </w:rPr>
        <w:t>主要机械设备和试验检测设备承诺函</w:t>
      </w:r>
    </w:p>
    <w:p>
      <w:pPr>
        <w:pStyle w:val="2"/>
        <w:rPr>
          <w:rFonts w:ascii="宋体" w:hAnsi="宋体"/>
          <w:sz w:val="24"/>
        </w:rPr>
      </w:pPr>
    </w:p>
    <w:p>
      <w:pPr>
        <w:pStyle w:val="2"/>
        <w:rPr>
          <w:rFonts w:ascii="宋体" w:hAnsi="宋体"/>
          <w:sz w:val="24"/>
          <w:u w:val="single"/>
        </w:rPr>
      </w:pPr>
      <w:r>
        <w:rPr>
          <w:rFonts w:hint="eastAsia" w:ascii="宋体" w:hAnsi="宋体"/>
          <w:sz w:val="24"/>
        </w:rPr>
        <w:t>致：</w:t>
      </w:r>
      <w:r>
        <w:rPr>
          <w:rFonts w:hint="eastAsia" w:ascii="宋体" w:hAnsi="宋体"/>
          <w:sz w:val="24"/>
          <w:u w:val="single"/>
        </w:rPr>
        <w:t>（采购单位名称）</w:t>
      </w:r>
    </w:p>
    <w:p>
      <w:pPr>
        <w:pStyle w:val="2"/>
        <w:spacing w:line="400" w:lineRule="exact"/>
        <w:ind w:firstLine="480" w:firstLineChars="200"/>
        <w:rPr>
          <w:rFonts w:ascii="宋体" w:hAnsi="宋体"/>
          <w:sz w:val="24"/>
        </w:rPr>
      </w:pPr>
      <w:r>
        <w:rPr>
          <w:rFonts w:hint="eastAsia" w:ascii="宋体" w:hAnsi="宋体"/>
          <w:sz w:val="24"/>
        </w:rPr>
        <w:t>我方参加</w:t>
      </w:r>
      <w:r>
        <w:rPr>
          <w:rFonts w:hint="eastAsia" w:ascii="宋体" w:hAnsi="宋体"/>
          <w:sz w:val="24"/>
          <w:u w:val="single"/>
        </w:rPr>
        <w:t>（项目名称及项目编号）</w:t>
      </w:r>
      <w:r>
        <w:rPr>
          <w:rFonts w:hint="eastAsia" w:ascii="宋体" w:hAnsi="宋体"/>
          <w:sz w:val="24"/>
        </w:rPr>
        <w:t>施工磋商，若我方成交，我方在此承诺：</w:t>
      </w:r>
    </w:p>
    <w:p>
      <w:pPr>
        <w:pStyle w:val="2"/>
        <w:spacing w:line="400" w:lineRule="exact"/>
        <w:ind w:firstLine="480" w:firstLineChars="200"/>
        <w:rPr>
          <w:rFonts w:ascii="宋体" w:hAnsi="宋体"/>
          <w:sz w:val="24"/>
        </w:rPr>
      </w:pPr>
      <w:r>
        <w:rPr>
          <w:rFonts w:hint="eastAsia" w:ascii="宋体" w:hAnsi="宋体"/>
          <w:sz w:val="24"/>
        </w:rPr>
        <w:t>若本项目竞争性磋商文件未要求我方在响应文件中填报主要机械设备和试验检测设备，在采购单位向我方发出成交通知书之前，我方将按照合同附件提出的最低要求填报主要机械设备和试验检测设备，且在经采购单位审批后投入的主要机械设备和试验检测设备不进行更换。</w:t>
      </w:r>
    </w:p>
    <w:p>
      <w:pPr>
        <w:pStyle w:val="2"/>
        <w:spacing w:line="400" w:lineRule="exact"/>
        <w:ind w:firstLine="480" w:firstLineChars="200"/>
        <w:rPr>
          <w:rFonts w:ascii="宋体" w:hAnsi="宋体"/>
          <w:sz w:val="24"/>
        </w:rPr>
      </w:pPr>
      <w:r>
        <w:rPr>
          <w:rFonts w:hint="eastAsia" w:ascii="宋体" w:hAnsi="宋体"/>
          <w:sz w:val="24"/>
        </w:rPr>
        <w:t>若我方已按本项目竞争性磋商文件要求在响应文件中填报主要机械设备和试验检测设备，我方将严格按照在响应文件中填报的主要机械设备和试验检测设备组织进场施工，且不进行更换。</w:t>
      </w:r>
    </w:p>
    <w:p>
      <w:pPr>
        <w:pStyle w:val="2"/>
        <w:spacing w:line="400" w:lineRule="exact"/>
        <w:ind w:firstLine="480" w:firstLineChars="200"/>
        <w:rPr>
          <w:rFonts w:ascii="宋体" w:hAnsi="宋体"/>
          <w:sz w:val="24"/>
        </w:rPr>
      </w:pPr>
      <w:r>
        <w:rPr>
          <w:rFonts w:hint="eastAsia" w:ascii="宋体" w:hAnsi="宋体"/>
          <w:sz w:val="24"/>
        </w:rPr>
        <w:t>如我方违背了上述承诺，本项目采购人有权取消我方的成交资格，并由采购人将我方的违约行为上报省级、市级交通主管部门，作为不良记录纳入公路建设市场信息管理系统。</w:t>
      </w:r>
    </w:p>
    <w:p>
      <w:pPr>
        <w:pStyle w:val="2"/>
        <w:rPr>
          <w:rFonts w:ascii="宋体" w:hAnsi="宋体"/>
          <w:sz w:val="24"/>
        </w:rPr>
      </w:pPr>
    </w:p>
    <w:p>
      <w:pPr>
        <w:snapToGrid w:val="0"/>
        <w:spacing w:line="400" w:lineRule="exact"/>
        <w:ind w:firstLine="480" w:firstLineChars="200"/>
        <w:rPr>
          <w:rFonts w:ascii="宋体" w:hAnsi="宋体"/>
          <w:sz w:val="24"/>
        </w:rPr>
      </w:pPr>
      <w:r>
        <w:rPr>
          <w:rFonts w:hint="eastAsia" w:ascii="宋体" w:hAnsi="宋体" w:cs="Arial"/>
          <w:sz w:val="24"/>
        </w:rPr>
        <w:t>磋商供应商：</w:t>
      </w:r>
      <w:r>
        <w:rPr>
          <w:rFonts w:hint="eastAsia" w:ascii="宋体" w:hAnsi="宋体"/>
          <w:sz w:val="24"/>
        </w:rPr>
        <w:t>（盖单位公章）</w:t>
      </w:r>
    </w:p>
    <w:p>
      <w:pPr>
        <w:snapToGrid w:val="0"/>
        <w:spacing w:line="400" w:lineRule="exact"/>
        <w:ind w:firstLine="480" w:firstLineChars="200"/>
        <w:rPr>
          <w:rFonts w:ascii="宋体" w:hAnsi="宋体" w:cs="Arial"/>
          <w:sz w:val="24"/>
        </w:rPr>
      </w:pPr>
      <w:r>
        <w:rPr>
          <w:rFonts w:hint="eastAsia" w:ascii="宋体" w:hAnsi="宋体"/>
          <w:sz w:val="24"/>
        </w:rPr>
        <w:t>法定代表人或其委托代理人：（签字）</w:t>
      </w:r>
    </w:p>
    <w:p>
      <w:pPr>
        <w:spacing w:line="400" w:lineRule="exact"/>
        <w:ind w:firstLine="2160" w:firstLineChars="900"/>
        <w:rPr>
          <w:rFonts w:ascii="宋体" w:hAnsi="宋体"/>
          <w:sz w:val="24"/>
          <w:u w:val="single"/>
        </w:rPr>
      </w:pPr>
      <w:r>
        <w:rPr>
          <w:rFonts w:hint="eastAsia" w:ascii="宋体" w:hAnsi="宋体"/>
          <w:sz w:val="24"/>
        </w:rPr>
        <w:t>年月日</w:t>
      </w: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240" w:lineRule="atLeast"/>
        <w:jc w:val="left"/>
        <w:rPr>
          <w:rFonts w:ascii="宋体" w:hAnsi="宋体"/>
          <w:sz w:val="24"/>
        </w:rPr>
      </w:pPr>
      <w:r>
        <w:rPr>
          <w:rFonts w:hint="eastAsia" w:ascii="宋体" w:hAnsi="宋体"/>
          <w:sz w:val="24"/>
        </w:rPr>
        <w:t>格式</w:t>
      </w:r>
      <w:r>
        <w:rPr>
          <w:rFonts w:ascii="宋体" w:hAnsi="宋体"/>
          <w:sz w:val="24"/>
        </w:rPr>
        <w:t>5</w:t>
      </w:r>
    </w:p>
    <w:p>
      <w:pPr>
        <w:spacing w:line="240" w:lineRule="atLeast"/>
        <w:jc w:val="center"/>
        <w:rPr>
          <w:rFonts w:ascii="宋体" w:hAnsi="宋体"/>
          <w:b/>
          <w:sz w:val="32"/>
          <w:szCs w:val="32"/>
        </w:rPr>
      </w:pPr>
    </w:p>
    <w:p>
      <w:pPr>
        <w:spacing w:line="588" w:lineRule="exact"/>
        <w:jc w:val="center"/>
        <w:rPr>
          <w:rFonts w:ascii="宋体" w:hAnsi="宋体"/>
          <w:b/>
          <w:spacing w:val="6"/>
          <w:sz w:val="30"/>
          <w:szCs w:val="30"/>
        </w:rPr>
      </w:pPr>
      <w:r>
        <w:rPr>
          <w:rFonts w:hint="eastAsia" w:ascii="宋体" w:hAnsi="宋体"/>
          <w:b/>
          <w:spacing w:val="6"/>
          <w:sz w:val="30"/>
          <w:szCs w:val="30"/>
        </w:rPr>
        <w:t>中小企业声明函（如有）</w:t>
      </w:r>
    </w:p>
    <w:p>
      <w:pPr>
        <w:spacing w:line="588" w:lineRule="exact"/>
        <w:rPr>
          <w:rFonts w:ascii="宋体" w:hAnsi="宋体"/>
          <w:b/>
          <w:spacing w:val="6"/>
          <w:sz w:val="30"/>
          <w:szCs w:val="30"/>
        </w:rPr>
      </w:pPr>
    </w:p>
    <w:p>
      <w:pPr>
        <w:spacing w:line="400" w:lineRule="exact"/>
        <w:ind w:firstLine="480" w:firstLineChars="200"/>
        <w:rPr>
          <w:rFonts w:ascii="宋体" w:hAnsi="宋体" w:cs="宋体"/>
          <w:sz w:val="24"/>
        </w:rPr>
      </w:pPr>
      <w:r>
        <w:rPr>
          <w:rFonts w:hint="eastAsia" w:ascii="宋体" w:hAnsi="宋体" w:cs="宋体"/>
          <w:sz w:val="24"/>
        </w:rPr>
        <w:t>本公司郑重声明，根据《政府采购促进中小企业发展暂行办法》（财库</w:t>
      </w:r>
      <w:r>
        <w:rPr>
          <w:rFonts w:ascii="宋体" w:hAnsi="宋体" w:cs="宋体"/>
          <w:sz w:val="24"/>
        </w:rPr>
        <w:t>[2011]181</w:t>
      </w:r>
      <w:r>
        <w:rPr>
          <w:rFonts w:hint="eastAsia" w:ascii="宋体" w:hAnsi="宋体" w:cs="宋体"/>
          <w:sz w:val="24"/>
        </w:rPr>
        <w:t>号）的规定，本公司为</w:t>
      </w:r>
      <w:r>
        <w:rPr>
          <w:rFonts w:ascii="宋体" w:hAnsi="宋体" w:cs="宋体"/>
          <w:sz w:val="24"/>
        </w:rPr>
        <w:t>______</w:t>
      </w:r>
      <w:r>
        <w:rPr>
          <w:rFonts w:hint="eastAsia" w:ascii="宋体" w:hAnsi="宋体" w:cs="宋体"/>
          <w:sz w:val="24"/>
        </w:rPr>
        <w:t>（请填写：小型、微型）企业。即，本公司同时满足以下条件：</w:t>
      </w:r>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根据《工业和信息化部、国家统计局、国家发展和改革委员会、财政部关于印发中小企业划型标准规定的通知》（工信部联企业</w:t>
      </w:r>
      <w:r>
        <w:rPr>
          <w:rFonts w:ascii="宋体" w:hAnsi="宋体" w:cs="宋体"/>
          <w:sz w:val="24"/>
        </w:rPr>
        <w:t>[2011]300</w:t>
      </w:r>
      <w:r>
        <w:rPr>
          <w:rFonts w:hint="eastAsia" w:ascii="宋体" w:hAnsi="宋体" w:cs="宋体"/>
          <w:sz w:val="24"/>
        </w:rPr>
        <w:t>号）规定的划分标准，本公司为</w:t>
      </w:r>
      <w:r>
        <w:rPr>
          <w:rFonts w:ascii="宋体" w:hAnsi="宋体" w:cs="宋体"/>
          <w:sz w:val="24"/>
        </w:rPr>
        <w:t>______</w:t>
      </w:r>
      <w:r>
        <w:rPr>
          <w:rFonts w:hint="eastAsia" w:ascii="宋体" w:hAnsi="宋体" w:cs="宋体"/>
          <w:sz w:val="24"/>
        </w:rPr>
        <w:t>（请填写：小型、微型）企业。</w:t>
      </w:r>
    </w:p>
    <w:p>
      <w:pPr>
        <w:spacing w:line="4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本公司参加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项目采购活动提供本企业制造的货物，由本企业承担工程、提供服务，或者提供其他</w:t>
      </w:r>
      <w:r>
        <w:rPr>
          <w:rFonts w:ascii="宋体" w:hAnsi="宋体" w:cs="宋体"/>
          <w:sz w:val="24"/>
        </w:rPr>
        <w:t>______</w:t>
      </w:r>
      <w:r>
        <w:rPr>
          <w:rFonts w:hint="eastAsia" w:ascii="宋体" w:hAnsi="宋体" w:cs="宋体"/>
          <w:sz w:val="24"/>
        </w:rPr>
        <w:t>（请填写：小型、微型）企业制造的货物。本条所称货物不包括使用大型企业注册商标的货物。</w:t>
      </w:r>
    </w:p>
    <w:p>
      <w:pPr>
        <w:spacing w:line="400" w:lineRule="exact"/>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tabs>
          <w:tab w:val="left" w:pos="4860"/>
        </w:tabs>
        <w:spacing w:line="400" w:lineRule="exact"/>
        <w:ind w:right="1560"/>
        <w:jc w:val="left"/>
        <w:rPr>
          <w:rFonts w:ascii="宋体" w:hAnsi="宋体" w:cs="宋体"/>
          <w:spacing w:val="6"/>
          <w:sz w:val="24"/>
        </w:rPr>
      </w:pPr>
    </w:p>
    <w:p>
      <w:pPr>
        <w:tabs>
          <w:tab w:val="left" w:pos="4860"/>
        </w:tabs>
        <w:spacing w:line="400" w:lineRule="exact"/>
        <w:ind w:right="1560"/>
        <w:jc w:val="left"/>
        <w:rPr>
          <w:rFonts w:ascii="宋体" w:hAnsi="宋体" w:cs="宋体"/>
          <w:spacing w:val="6"/>
          <w:sz w:val="24"/>
        </w:rPr>
      </w:pPr>
    </w:p>
    <w:p>
      <w:pPr>
        <w:tabs>
          <w:tab w:val="left" w:pos="4860"/>
        </w:tabs>
        <w:spacing w:line="400" w:lineRule="exact"/>
        <w:ind w:right="1560"/>
        <w:jc w:val="left"/>
        <w:rPr>
          <w:rFonts w:ascii="宋体" w:hAnsi="宋体" w:cs="宋体"/>
          <w:spacing w:val="6"/>
          <w:sz w:val="24"/>
          <w:u w:val="single"/>
        </w:rPr>
      </w:pPr>
      <w:r>
        <w:rPr>
          <w:rFonts w:hint="eastAsia" w:ascii="宋体" w:hAnsi="宋体" w:cs="宋体"/>
          <w:spacing w:val="6"/>
          <w:sz w:val="24"/>
        </w:rPr>
        <w:t>磋商供应商（盖单位公章）：</w:t>
      </w:r>
    </w:p>
    <w:p>
      <w:pPr>
        <w:snapToGrid w:val="0"/>
        <w:spacing w:beforeLines="50" w:after="50" w:line="400" w:lineRule="exact"/>
        <w:rPr>
          <w:rFonts w:ascii="宋体" w:hAnsi="宋体" w:cs="宋体"/>
          <w:spacing w:val="6"/>
          <w:sz w:val="24"/>
          <w:u w:val="single"/>
        </w:rPr>
      </w:pPr>
      <w:r>
        <w:rPr>
          <w:rFonts w:hint="eastAsia" w:ascii="宋体" w:hAnsi="宋体" w:cs="宋体"/>
          <w:spacing w:val="6"/>
          <w:sz w:val="24"/>
        </w:rPr>
        <w:t>法定代表人或其委托代理人（签字）：</w:t>
      </w:r>
    </w:p>
    <w:p>
      <w:pPr>
        <w:snapToGrid w:val="0"/>
        <w:spacing w:beforeLines="50" w:after="50" w:line="400" w:lineRule="exact"/>
        <w:rPr>
          <w:rFonts w:ascii="宋体" w:hAnsi="宋体" w:cs="宋体"/>
          <w:spacing w:val="6"/>
          <w:sz w:val="24"/>
        </w:rPr>
      </w:pPr>
      <w:r>
        <w:rPr>
          <w:rFonts w:hint="eastAsia" w:ascii="宋体" w:hAnsi="宋体" w:cs="宋体"/>
          <w:spacing w:val="6"/>
          <w:sz w:val="24"/>
        </w:rPr>
        <w:t>日期：年月日</w:t>
      </w:r>
    </w:p>
    <w:p>
      <w:pPr>
        <w:spacing w:line="240" w:lineRule="atLeast"/>
        <w:jc w:val="center"/>
        <w:rPr>
          <w:rFonts w:ascii="宋体" w:hAnsi="宋体"/>
          <w:b/>
          <w:sz w:val="24"/>
        </w:rPr>
      </w:pPr>
    </w:p>
    <w:p>
      <w:pPr>
        <w:spacing w:line="240" w:lineRule="atLeast"/>
        <w:jc w:val="center"/>
        <w:rPr>
          <w:rFonts w:ascii="宋体" w:hAnsi="宋体"/>
          <w:b/>
          <w:sz w:val="24"/>
        </w:rPr>
      </w:pPr>
    </w:p>
    <w:p>
      <w:pPr>
        <w:spacing w:line="240" w:lineRule="atLeast"/>
        <w:jc w:val="left"/>
        <w:rPr>
          <w:rFonts w:ascii="宋体" w:hAnsi="宋体"/>
          <w:sz w:val="24"/>
        </w:rPr>
      </w:pPr>
      <w:r>
        <w:rPr>
          <w:rFonts w:hint="eastAsia" w:ascii="宋体" w:hAnsi="宋体"/>
          <w:sz w:val="24"/>
        </w:rPr>
        <w:t>注：《中小企业声明函》主要供参加政府采购活动的小微企业填写，非小微企业无需要填写。</w:t>
      </w:r>
    </w:p>
    <w:p>
      <w:pPr>
        <w:pStyle w:val="2"/>
        <w:rPr>
          <w:rFonts w:ascii="宋体" w:hAnsi="宋体"/>
          <w:sz w:val="24"/>
        </w:rPr>
      </w:pPr>
    </w:p>
    <w:p>
      <w:pPr>
        <w:spacing w:line="240" w:lineRule="atLeast"/>
        <w:jc w:val="center"/>
        <w:rPr>
          <w:rFonts w:ascii="宋体" w:hAnsi="宋体"/>
          <w:b/>
          <w:sz w:val="24"/>
        </w:rPr>
      </w:pPr>
    </w:p>
    <w:p>
      <w:pPr>
        <w:spacing w:line="240" w:lineRule="atLeast"/>
        <w:jc w:val="center"/>
        <w:rPr>
          <w:rFonts w:ascii="宋体" w:hAnsi="宋体"/>
          <w:b/>
          <w:sz w:val="32"/>
          <w:szCs w:val="32"/>
        </w:rPr>
      </w:pPr>
    </w:p>
    <w:p>
      <w:pPr>
        <w:pStyle w:val="6"/>
        <w:rPr>
          <w:rFonts w:ascii="宋体" w:hAnsi="宋体" w:eastAsia="宋体"/>
          <w:b w:val="0"/>
          <w:sz w:val="21"/>
          <w:szCs w:val="21"/>
        </w:rPr>
      </w:pPr>
    </w:p>
    <w:p/>
    <w:p>
      <w:pPr>
        <w:pStyle w:val="2"/>
      </w:pPr>
    </w:p>
    <w:p/>
    <w:p>
      <w:pPr>
        <w:pStyle w:val="2"/>
      </w:pPr>
    </w:p>
    <w:p/>
    <w:p>
      <w:pPr>
        <w:pStyle w:val="6"/>
        <w:rPr>
          <w:rFonts w:ascii="宋体" w:hAnsi="宋体" w:eastAsia="宋体"/>
          <w:b w:val="0"/>
          <w:sz w:val="21"/>
          <w:szCs w:val="21"/>
        </w:rPr>
      </w:pPr>
      <w:r>
        <w:rPr>
          <w:rFonts w:hint="eastAsia" w:ascii="宋体" w:hAnsi="宋体" w:eastAsia="宋体"/>
          <w:b w:val="0"/>
          <w:sz w:val="21"/>
          <w:szCs w:val="21"/>
        </w:rPr>
        <w:t>格式</w:t>
      </w:r>
      <w:r>
        <w:rPr>
          <w:rFonts w:ascii="宋体" w:hAnsi="宋体" w:eastAsia="宋体"/>
          <w:b w:val="0"/>
          <w:sz w:val="21"/>
          <w:szCs w:val="21"/>
        </w:rPr>
        <w:t>6</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残疾人福利性单位声明函（如有）</w:t>
      </w:r>
    </w:p>
    <w:p>
      <w:pPr>
        <w:spacing w:line="588" w:lineRule="exact"/>
        <w:rPr>
          <w:rFonts w:ascii="宋体" w:hAnsi="宋体"/>
          <w:b/>
          <w:spacing w:val="6"/>
          <w:sz w:val="30"/>
          <w:szCs w:val="30"/>
        </w:rPr>
      </w:pPr>
    </w:p>
    <w:p>
      <w:pPr>
        <w:spacing w:line="4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号）的规定，本单位为符合条件的残疾人福利性单位，且本单位参加单位的</w:t>
      </w:r>
      <w:r>
        <w:rPr>
          <w:rFonts w:hint="eastAsia" w:ascii="宋体" w:hAnsi="宋体" w:cs="宋体"/>
          <w:sz w:val="24"/>
          <w:u w:val="single"/>
        </w:rPr>
        <w:t xml:space="preserve">     （项目名称</w:t>
      </w:r>
      <w:r>
        <w:rPr>
          <w:rFonts w:hint="eastAsia" w:ascii="宋体" w:hAnsi="宋体"/>
          <w:sz w:val="24"/>
          <w:u w:val="single"/>
        </w:rPr>
        <w:t>及项目编号）</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4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5520" w:firstLineChars="2300"/>
        <w:rPr>
          <w:rFonts w:ascii="宋体" w:hAnsi="宋体" w:cs="宋体"/>
          <w:sz w:val="24"/>
        </w:rPr>
      </w:pPr>
      <w:r>
        <w:rPr>
          <w:rFonts w:hint="eastAsia" w:ascii="宋体" w:hAnsi="宋体" w:cs="宋体"/>
          <w:sz w:val="24"/>
        </w:rPr>
        <w:t>单位名称（盖章）：</w:t>
      </w:r>
    </w:p>
    <w:p>
      <w:pPr>
        <w:snapToGrid w:val="0"/>
        <w:spacing w:before="50" w:after="50" w:line="400" w:lineRule="exact"/>
        <w:ind w:left="-31" w:leftChars="-15" w:right="-817" w:rightChars="-389" w:firstLine="6676" w:firstLineChars="2782"/>
        <w:rPr>
          <w:rFonts w:ascii="宋体" w:hAnsi="宋体" w:cs="宋体"/>
          <w:szCs w:val="21"/>
        </w:rPr>
      </w:pPr>
      <w:r>
        <w:rPr>
          <w:rFonts w:hint="eastAsia" w:ascii="宋体" w:hAnsi="宋体" w:cs="宋体"/>
          <w:sz w:val="24"/>
        </w:rPr>
        <w:t>日  期：</w:t>
      </w:r>
    </w:p>
    <w:p>
      <w:pPr>
        <w:spacing w:line="640" w:lineRule="exact"/>
        <w:ind w:firstLine="420" w:firstLineChars="200"/>
        <w:rPr>
          <w:rFonts w:ascii="宋体" w:hAnsi="宋体"/>
          <w:szCs w:val="21"/>
        </w:rPr>
      </w:pPr>
    </w:p>
    <w:p>
      <w:pPr>
        <w:widowControl/>
        <w:jc w:val="left"/>
        <w:rPr>
          <w:rFonts w:ascii="宋体" w:hAnsi="宋体"/>
          <w:b/>
          <w:kern w:val="0"/>
          <w:sz w:val="32"/>
          <w:szCs w:val="32"/>
        </w:rPr>
      </w:pPr>
      <w:r>
        <w:rPr>
          <w:rFonts w:ascii="宋体" w:hAnsi="宋体"/>
          <w:b/>
          <w:kern w:val="0"/>
          <w:sz w:val="32"/>
          <w:szCs w:val="32"/>
        </w:rPr>
        <w:br w:type="page"/>
      </w: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center"/>
        <w:rPr>
          <w:rFonts w:ascii="宋体" w:hAnsi="宋体"/>
          <w:b/>
          <w:kern w:val="0"/>
          <w:sz w:val="32"/>
          <w:szCs w:val="32"/>
        </w:rPr>
      </w:pPr>
      <w:r>
        <w:rPr>
          <w:rFonts w:hint="eastAsia" w:ascii="宋体" w:hAnsi="宋体"/>
          <w:b/>
          <w:kern w:val="0"/>
          <w:sz w:val="32"/>
          <w:szCs w:val="32"/>
        </w:rPr>
        <w:t>二、价格文件</w:t>
      </w:r>
    </w:p>
    <w:p>
      <w:pPr>
        <w:widowControl/>
        <w:jc w:val="center"/>
        <w:rPr>
          <w:rFonts w:ascii="宋体" w:hAnsi="宋体"/>
          <w:b/>
          <w:kern w:val="0"/>
          <w:sz w:val="32"/>
          <w:szCs w:val="32"/>
        </w:rPr>
      </w:pPr>
    </w:p>
    <w:p>
      <w:pPr>
        <w:widowControl/>
        <w:jc w:val="left"/>
        <w:rPr>
          <w:rFonts w:ascii="宋体" w:hAnsi="宋体"/>
          <w:b/>
          <w:kern w:val="0"/>
          <w:sz w:val="32"/>
          <w:szCs w:val="32"/>
        </w:rPr>
      </w:pPr>
      <w:r>
        <w:rPr>
          <w:rFonts w:ascii="宋体" w:hAnsi="宋体"/>
          <w:b/>
          <w:sz w:val="32"/>
          <w:szCs w:val="32"/>
        </w:rPr>
        <w:br w:type="page"/>
      </w:r>
    </w:p>
    <w:bookmarkEnd w:id="16"/>
    <w:p>
      <w:pPr>
        <w:spacing w:line="600" w:lineRule="exact"/>
        <w:jc w:val="center"/>
        <w:rPr>
          <w:rFonts w:ascii="宋体" w:hAnsi="宋体"/>
          <w:sz w:val="32"/>
          <w:szCs w:val="32"/>
        </w:rPr>
      </w:pPr>
      <w:r>
        <w:rPr>
          <w:rFonts w:ascii="宋体" w:hAnsi="宋体"/>
          <w:b/>
          <w:sz w:val="32"/>
          <w:szCs w:val="32"/>
        </w:rPr>
        <w:t>1</w:t>
      </w:r>
      <w:r>
        <w:rPr>
          <w:rFonts w:hint="eastAsia" w:ascii="宋体" w:hAnsi="宋体"/>
          <w:b/>
          <w:sz w:val="32"/>
          <w:szCs w:val="32"/>
        </w:rPr>
        <w:t>、磋商函</w:t>
      </w:r>
    </w:p>
    <w:p>
      <w:pPr>
        <w:spacing w:line="360" w:lineRule="atLeast"/>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pPr>
        <w:spacing w:line="360" w:lineRule="atLeast"/>
        <w:rPr>
          <w:rFonts w:ascii="宋体" w:hAnsi="宋体" w:cs="宋体"/>
          <w:sz w:val="24"/>
        </w:rPr>
      </w:pPr>
    </w:p>
    <w:p>
      <w:pPr>
        <w:spacing w:line="360" w:lineRule="atLeast"/>
        <w:ind w:firstLine="480" w:firstLineChars="200"/>
        <w:rPr>
          <w:rFonts w:ascii="宋体" w:hAnsi="宋体" w:cs="宋体"/>
          <w:sz w:val="24"/>
        </w:rPr>
      </w:pPr>
      <w:r>
        <w:rPr>
          <w:rFonts w:hint="eastAsia" w:ascii="宋体" w:hAnsi="宋体" w:cs="宋体"/>
          <w:sz w:val="24"/>
        </w:rPr>
        <w:t>我方已仔细研究了</w:t>
      </w:r>
      <w:r>
        <w:rPr>
          <w:rFonts w:hint="eastAsia" w:ascii="宋体" w:hAnsi="宋体" w:cs="宋体"/>
          <w:sz w:val="24"/>
          <w:u w:val="single"/>
        </w:rPr>
        <w:t>（项目名称</w:t>
      </w:r>
      <w:r>
        <w:rPr>
          <w:rFonts w:hint="eastAsia" w:ascii="宋体" w:hAnsi="宋体"/>
          <w:sz w:val="24"/>
          <w:u w:val="single"/>
        </w:rPr>
        <w:t>及项目编号</w:t>
      </w:r>
      <w:r>
        <w:rPr>
          <w:rFonts w:hint="eastAsia" w:ascii="宋体" w:hAnsi="宋体" w:cs="宋体"/>
          <w:sz w:val="24"/>
          <w:u w:val="single"/>
        </w:rPr>
        <w:t>）</w:t>
      </w:r>
      <w:r>
        <w:rPr>
          <w:rFonts w:hint="eastAsia" w:ascii="宋体" w:hAnsi="宋体" w:cs="宋体"/>
          <w:sz w:val="24"/>
        </w:rPr>
        <w:t>竞争性磋商文件的全部内容（含补遗书第号至第号），在考察工程现场后，愿意以人民币</w:t>
      </w:r>
      <w:r>
        <w:rPr>
          <w:rFonts w:hint="eastAsia" w:ascii="宋体" w:hAnsi="宋体" w:cs="宋体"/>
          <w:sz w:val="24"/>
          <w:u w:val="single"/>
        </w:rPr>
        <w:t xml:space="preserve">         （大写）      </w:t>
      </w:r>
      <w:r>
        <w:rPr>
          <w:rFonts w:hint="eastAsia" w:ascii="宋体" w:hAnsi="宋体" w:cs="宋体"/>
          <w:sz w:val="24"/>
        </w:rPr>
        <w:t>（￥）的磋商总报价，按合同约定实施和完成承包工程，修补工程中的任何缺陷。</w:t>
      </w:r>
    </w:p>
    <w:p>
      <w:pPr>
        <w:spacing w:line="360" w:lineRule="atLeast"/>
        <w:ind w:firstLine="480" w:firstLineChars="200"/>
        <w:rPr>
          <w:rFonts w:ascii="宋体" w:hAnsi="宋体" w:cs="宋体"/>
          <w:sz w:val="24"/>
        </w:rPr>
      </w:pPr>
      <w:r>
        <w:rPr>
          <w:rFonts w:ascii="宋体" w:hAnsi="宋体" w:cs="宋体"/>
          <w:sz w:val="24"/>
        </w:rPr>
        <w:t>2.</w:t>
      </w:r>
      <w:r>
        <w:rPr>
          <w:rFonts w:hint="eastAsia" w:ascii="宋体" w:hAnsi="宋体" w:cs="宋体"/>
          <w:sz w:val="24"/>
        </w:rPr>
        <w:t>我方承诺在竞争性磋商文件规定的磋商有效期内不撤销响应文件。</w:t>
      </w:r>
    </w:p>
    <w:p>
      <w:pPr>
        <w:spacing w:line="360" w:lineRule="atLeast"/>
        <w:ind w:firstLine="480" w:firstLineChars="200"/>
        <w:rPr>
          <w:rFonts w:ascii="宋体" w:hAnsi="宋体" w:cs="宋体"/>
          <w:sz w:val="24"/>
        </w:rPr>
      </w:pPr>
      <w:r>
        <w:rPr>
          <w:rFonts w:ascii="宋体" w:hAnsi="宋体" w:cs="宋体"/>
          <w:sz w:val="24"/>
        </w:rPr>
        <w:t>3.</w:t>
      </w:r>
      <w:r>
        <w:rPr>
          <w:rFonts w:hint="eastAsia" w:ascii="宋体" w:hAnsi="宋体" w:cs="宋体"/>
          <w:sz w:val="24"/>
        </w:rPr>
        <w:t>工程质量：，安全目标：，工期：日历天。</w:t>
      </w:r>
    </w:p>
    <w:p>
      <w:pPr>
        <w:spacing w:line="360" w:lineRule="atLeast"/>
        <w:ind w:firstLine="480" w:firstLineChars="200"/>
        <w:rPr>
          <w:rFonts w:ascii="宋体" w:hAnsi="宋体" w:cs="宋体"/>
          <w:sz w:val="24"/>
        </w:rPr>
      </w:pPr>
      <w:r>
        <w:rPr>
          <w:rFonts w:ascii="宋体" w:hAnsi="宋体" w:cs="宋体"/>
          <w:sz w:val="24"/>
        </w:rPr>
        <w:t>4.</w:t>
      </w:r>
      <w:r>
        <w:rPr>
          <w:rFonts w:hint="eastAsia" w:ascii="宋体" w:hAnsi="宋体" w:cs="宋体"/>
          <w:sz w:val="24"/>
        </w:rPr>
        <w:t>如我方成交，我方承诺：</w:t>
      </w:r>
    </w:p>
    <w:p>
      <w:pPr>
        <w:spacing w:line="360" w:lineRule="atLeas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）在收到成交通知书后，在成交通知书规定的期限内与你方签订合同。</w:t>
      </w:r>
    </w:p>
    <w:p>
      <w:pPr>
        <w:spacing w:line="360" w:lineRule="atLeas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）在签订合同时不向你方提出附加条件。</w:t>
      </w:r>
    </w:p>
    <w:p>
      <w:pPr>
        <w:spacing w:line="360" w:lineRule="atLeast"/>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）按照竞争性磋商文件规定向你方递交履约保证金。</w:t>
      </w:r>
    </w:p>
    <w:p>
      <w:pPr>
        <w:spacing w:line="360" w:lineRule="atLeast"/>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）在合同约定的期限内完成合同规定的全部义务。</w:t>
      </w:r>
    </w:p>
    <w:p>
      <w:pPr>
        <w:spacing w:line="360" w:lineRule="atLeast"/>
        <w:ind w:firstLine="480" w:firstLineChars="200"/>
        <w:rPr>
          <w:rFonts w:ascii="宋体" w:hAnsi="宋体" w:cs="宋体"/>
          <w:sz w:val="24"/>
        </w:rPr>
      </w:pPr>
      <w:r>
        <w:rPr>
          <w:rFonts w:ascii="宋体" w:hAnsi="宋体" w:cs="宋体"/>
          <w:sz w:val="24"/>
        </w:rPr>
        <w:t>5.</w:t>
      </w:r>
      <w:r>
        <w:rPr>
          <w:rFonts w:hint="eastAsia" w:ascii="宋体" w:hAnsi="宋体" w:cs="宋体"/>
          <w:sz w:val="24"/>
        </w:rPr>
        <w:t>我方在此声明，所递交的响应文件及有关资料内容完整、真实和准确。</w:t>
      </w:r>
    </w:p>
    <w:p>
      <w:pPr>
        <w:spacing w:line="360" w:lineRule="atLeast"/>
        <w:ind w:firstLine="480" w:firstLineChars="200"/>
        <w:rPr>
          <w:rFonts w:ascii="宋体" w:hAnsi="宋体" w:cs="宋体"/>
          <w:sz w:val="24"/>
        </w:rPr>
      </w:pPr>
      <w:r>
        <w:rPr>
          <w:rFonts w:ascii="宋体" w:hAnsi="宋体" w:cs="宋体"/>
          <w:sz w:val="24"/>
        </w:rPr>
        <w:t>6.</w:t>
      </w:r>
      <w:r>
        <w:rPr>
          <w:rFonts w:hint="eastAsia" w:ascii="宋体" w:hAnsi="宋体" w:cs="宋体"/>
          <w:sz w:val="24"/>
        </w:rPr>
        <w:t>在合同协议书正式签署生效之前，本磋商函连同你方的成交通知书将构成我们双方之间共同遵守的文件，对双方具有约束力。</w:t>
      </w:r>
    </w:p>
    <w:p>
      <w:pPr>
        <w:spacing w:line="360" w:lineRule="atLeast"/>
        <w:ind w:firstLine="480" w:firstLineChars="200"/>
        <w:rPr>
          <w:rFonts w:ascii="宋体" w:hAnsi="宋体" w:cs="宋体"/>
          <w:sz w:val="24"/>
        </w:rPr>
      </w:pPr>
      <w:r>
        <w:rPr>
          <w:rFonts w:ascii="宋体" w:hAnsi="宋体" w:cs="宋体"/>
          <w:sz w:val="24"/>
        </w:rPr>
        <w:t>7.</w:t>
      </w:r>
      <w:r>
        <w:rPr>
          <w:rFonts w:hint="eastAsia" w:ascii="宋体" w:hAnsi="宋体" w:cs="宋体"/>
          <w:sz w:val="24"/>
        </w:rPr>
        <w:t>（其他补充说明）。</w:t>
      </w:r>
    </w:p>
    <w:p>
      <w:pPr>
        <w:spacing w:line="360" w:lineRule="atLeast"/>
        <w:ind w:firstLine="480" w:firstLineChars="200"/>
        <w:rPr>
          <w:rFonts w:ascii="宋体" w:hAnsi="宋体" w:cs="宋体"/>
          <w:sz w:val="24"/>
        </w:rPr>
      </w:pPr>
    </w:p>
    <w:p>
      <w:pPr>
        <w:tabs>
          <w:tab w:val="left" w:pos="2977"/>
        </w:tabs>
        <w:spacing w:line="360" w:lineRule="atLeast"/>
        <w:ind w:firstLine="3240" w:firstLineChars="1350"/>
        <w:rPr>
          <w:rFonts w:ascii="宋体" w:hAnsi="宋体" w:cs="宋体"/>
          <w:sz w:val="24"/>
        </w:rPr>
      </w:pPr>
      <w:r>
        <w:rPr>
          <w:rFonts w:hint="eastAsia" w:ascii="宋体" w:hAnsi="宋体" w:cs="宋体"/>
          <w:sz w:val="24"/>
        </w:rPr>
        <w:t>磋商供应商：（盖单位章）</w:t>
      </w:r>
    </w:p>
    <w:p>
      <w:pPr>
        <w:spacing w:line="360" w:lineRule="atLeast"/>
        <w:ind w:firstLine="3240" w:firstLineChars="1350"/>
        <w:rPr>
          <w:rFonts w:ascii="宋体" w:hAnsi="宋体" w:cs="宋体"/>
          <w:sz w:val="24"/>
        </w:rPr>
      </w:pPr>
      <w:r>
        <w:rPr>
          <w:rFonts w:hint="eastAsia" w:ascii="宋体" w:hAnsi="宋体" w:cs="宋体"/>
          <w:sz w:val="24"/>
        </w:rPr>
        <w:t>法定代表人或其委托代理人：（签字）</w:t>
      </w:r>
    </w:p>
    <w:p>
      <w:pPr>
        <w:spacing w:line="360" w:lineRule="atLeast"/>
        <w:ind w:firstLine="3240" w:firstLineChars="1350"/>
        <w:rPr>
          <w:rFonts w:ascii="宋体" w:hAnsi="宋体" w:cs="宋体"/>
          <w:sz w:val="24"/>
          <w:u w:val="single"/>
        </w:rPr>
      </w:pPr>
      <w:r>
        <w:rPr>
          <w:rFonts w:hint="eastAsia" w:ascii="宋体" w:hAnsi="宋体" w:cs="宋体"/>
          <w:sz w:val="24"/>
        </w:rPr>
        <w:t>地址：</w:t>
      </w:r>
    </w:p>
    <w:p>
      <w:pPr>
        <w:spacing w:line="360" w:lineRule="atLeast"/>
        <w:ind w:firstLine="3240" w:firstLineChars="1350"/>
        <w:rPr>
          <w:rFonts w:ascii="宋体" w:hAnsi="宋体" w:cs="宋体"/>
          <w:sz w:val="24"/>
        </w:rPr>
      </w:pPr>
      <w:r>
        <w:rPr>
          <w:rFonts w:hint="eastAsia" w:ascii="宋体" w:hAnsi="宋体" w:cs="宋体"/>
          <w:sz w:val="24"/>
        </w:rPr>
        <w:t>电话：</w:t>
      </w:r>
    </w:p>
    <w:p>
      <w:pPr>
        <w:spacing w:line="360" w:lineRule="atLeast"/>
        <w:ind w:firstLine="3240" w:firstLineChars="1350"/>
        <w:rPr>
          <w:rFonts w:ascii="宋体" w:hAnsi="宋体" w:cs="宋体"/>
          <w:sz w:val="24"/>
        </w:rPr>
      </w:pPr>
      <w:r>
        <w:rPr>
          <w:rFonts w:hint="eastAsia" w:ascii="宋体" w:hAnsi="宋体" w:cs="宋体"/>
          <w:sz w:val="24"/>
        </w:rPr>
        <w:t>传真：</w:t>
      </w:r>
    </w:p>
    <w:p>
      <w:pPr>
        <w:spacing w:line="360" w:lineRule="atLeast"/>
        <w:ind w:firstLine="3240" w:firstLineChars="1350"/>
        <w:rPr>
          <w:rFonts w:ascii="宋体" w:hAnsi="宋体" w:cs="宋体"/>
          <w:sz w:val="24"/>
        </w:rPr>
      </w:pPr>
      <w:r>
        <w:rPr>
          <w:rFonts w:hint="eastAsia" w:ascii="宋体" w:hAnsi="宋体" w:cs="宋体"/>
          <w:sz w:val="24"/>
        </w:rPr>
        <w:t>邮政编码：</w:t>
      </w:r>
    </w:p>
    <w:p>
      <w:pPr>
        <w:wordWrap w:val="0"/>
        <w:spacing w:line="360" w:lineRule="atLeast"/>
        <w:ind w:firstLine="854" w:firstLineChars="356"/>
        <w:jc w:val="right"/>
        <w:rPr>
          <w:rFonts w:ascii="宋体" w:hAnsi="宋体" w:cs="宋体"/>
          <w:sz w:val="24"/>
        </w:rPr>
      </w:pPr>
      <w:r>
        <w:rPr>
          <w:rFonts w:hint="eastAsia" w:ascii="宋体" w:hAnsi="宋体" w:cs="宋体"/>
          <w:sz w:val="24"/>
        </w:rPr>
        <w:t>年月日</w:t>
      </w:r>
    </w:p>
    <w:p>
      <w:pPr>
        <w:rPr>
          <w:rFonts w:ascii="宋体" w:hAnsi="宋体"/>
          <w:szCs w:val="21"/>
        </w:rPr>
      </w:pPr>
    </w:p>
    <w:p>
      <w:pPr>
        <w:pStyle w:val="2"/>
        <w:rPr>
          <w:rFonts w:ascii="宋体" w:hAnsi="宋体"/>
          <w:sz w:val="24"/>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widowControl/>
        <w:jc w:val="left"/>
        <w:rPr>
          <w:rFonts w:ascii="宋体" w:hAnsi="宋体"/>
          <w:b/>
          <w:kern w:val="0"/>
          <w:sz w:val="32"/>
          <w:szCs w:val="32"/>
        </w:rPr>
      </w:pPr>
      <w:r>
        <w:rPr>
          <w:rFonts w:ascii="宋体" w:hAnsi="宋体"/>
          <w:b/>
          <w:sz w:val="32"/>
          <w:szCs w:val="32"/>
        </w:rPr>
        <w:br w:type="page"/>
      </w:r>
    </w:p>
    <w:p>
      <w:pPr>
        <w:pStyle w:val="29"/>
        <w:jc w:val="center"/>
        <w:rPr>
          <w:rFonts w:hAnsi="宋体"/>
          <w:b/>
          <w:sz w:val="32"/>
          <w:szCs w:val="32"/>
        </w:rPr>
      </w:pPr>
      <w:r>
        <w:rPr>
          <w:rFonts w:hAnsi="宋体"/>
          <w:b/>
          <w:sz w:val="32"/>
          <w:szCs w:val="32"/>
        </w:rPr>
        <w:t>2</w:t>
      </w:r>
      <w:r>
        <w:rPr>
          <w:rFonts w:hint="eastAsia" w:hAnsi="宋体"/>
          <w:b/>
          <w:sz w:val="32"/>
          <w:szCs w:val="32"/>
        </w:rPr>
        <w:t>、磋商函附录</w:t>
      </w:r>
    </w:p>
    <w:p>
      <w:pPr>
        <w:pStyle w:val="29"/>
        <w:rPr>
          <w:rFonts w:hAnsi="宋体"/>
          <w:b/>
          <w:sz w:val="36"/>
          <w:szCs w:val="36"/>
        </w:rPr>
      </w:pPr>
    </w:p>
    <w:tbl>
      <w:tblPr>
        <w:tblStyle w:val="59"/>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tcBorders>
              <w:top w:val="single" w:color="auto" w:sz="12" w:space="0"/>
            </w:tcBorders>
            <w:vAlign w:val="center"/>
          </w:tcPr>
          <w:p>
            <w:pPr>
              <w:rPr>
                <w:rFonts w:ascii="宋体" w:hAnsi="宋体"/>
                <w:sz w:val="24"/>
              </w:rPr>
            </w:pPr>
            <w:r>
              <w:rPr>
                <w:rFonts w:hint="eastAsia" w:ascii="宋体" w:hAnsi="宋体"/>
                <w:sz w:val="24"/>
              </w:rPr>
              <w:t>序号</w:t>
            </w:r>
          </w:p>
        </w:tc>
        <w:tc>
          <w:tcPr>
            <w:tcW w:w="2693" w:type="dxa"/>
            <w:tcBorders>
              <w:top w:val="single" w:color="auto" w:sz="12" w:space="0"/>
            </w:tcBorders>
            <w:vAlign w:val="center"/>
          </w:tcPr>
          <w:p>
            <w:pPr>
              <w:rPr>
                <w:rFonts w:ascii="宋体" w:hAnsi="宋体"/>
                <w:sz w:val="24"/>
              </w:rPr>
            </w:pPr>
            <w:r>
              <w:rPr>
                <w:rFonts w:hint="eastAsia" w:ascii="宋体" w:hAnsi="宋体"/>
                <w:sz w:val="24"/>
              </w:rPr>
              <w:t>条款名称</w:t>
            </w:r>
          </w:p>
        </w:tc>
        <w:tc>
          <w:tcPr>
            <w:tcW w:w="1417" w:type="dxa"/>
            <w:tcBorders>
              <w:top w:val="single" w:color="auto" w:sz="12" w:space="0"/>
            </w:tcBorders>
            <w:vAlign w:val="center"/>
          </w:tcPr>
          <w:p>
            <w:pPr>
              <w:rPr>
                <w:rFonts w:ascii="宋体" w:hAnsi="宋体"/>
                <w:sz w:val="24"/>
              </w:rPr>
            </w:pPr>
            <w:r>
              <w:rPr>
                <w:rFonts w:hint="eastAsia" w:ascii="宋体" w:hAnsi="宋体"/>
                <w:sz w:val="24"/>
              </w:rPr>
              <w:t>合同条目号</w:t>
            </w:r>
          </w:p>
        </w:tc>
        <w:tc>
          <w:tcPr>
            <w:tcW w:w="3686" w:type="dxa"/>
            <w:tcBorders>
              <w:top w:val="single" w:color="auto" w:sz="12" w:space="0"/>
            </w:tcBorders>
            <w:vAlign w:val="center"/>
          </w:tcPr>
          <w:p>
            <w:pPr>
              <w:rPr>
                <w:rFonts w:ascii="宋体" w:hAnsi="宋体"/>
                <w:sz w:val="24"/>
              </w:rPr>
            </w:pPr>
            <w:r>
              <w:rPr>
                <w:rFonts w:hint="eastAsia" w:ascii="宋体" w:hAnsi="宋体"/>
                <w:sz w:val="24"/>
              </w:rPr>
              <w:t>约定内容</w:t>
            </w:r>
          </w:p>
        </w:tc>
        <w:tc>
          <w:tcPr>
            <w:tcW w:w="1190" w:type="dxa"/>
            <w:tcBorders>
              <w:top w:val="single" w:color="auto" w:sz="12" w:space="0"/>
            </w:tcBorders>
            <w:vAlign w:val="center"/>
          </w:tcPr>
          <w:p>
            <w:pP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1</w:t>
            </w:r>
          </w:p>
        </w:tc>
        <w:tc>
          <w:tcPr>
            <w:tcW w:w="2693" w:type="dxa"/>
            <w:vAlign w:val="center"/>
          </w:tcPr>
          <w:p>
            <w:pPr>
              <w:rPr>
                <w:rFonts w:ascii="宋体" w:hAnsi="宋体"/>
                <w:sz w:val="24"/>
              </w:rPr>
            </w:pPr>
            <w:r>
              <w:rPr>
                <w:rFonts w:hint="eastAsia" w:ascii="宋体" w:hAnsi="宋体"/>
                <w:sz w:val="24"/>
              </w:rPr>
              <w:t>缺陷责任期</w:t>
            </w:r>
          </w:p>
        </w:tc>
        <w:tc>
          <w:tcPr>
            <w:tcW w:w="1417" w:type="dxa"/>
            <w:vAlign w:val="center"/>
          </w:tcPr>
          <w:p>
            <w:pPr>
              <w:rPr>
                <w:rFonts w:ascii="宋体" w:hAnsi="宋体"/>
                <w:sz w:val="24"/>
              </w:rPr>
            </w:pPr>
            <w:r>
              <w:rPr>
                <w:rFonts w:ascii="宋体" w:hAnsi="宋体"/>
                <w:sz w:val="24"/>
              </w:rPr>
              <w:t>1.1.4.5</w:t>
            </w:r>
          </w:p>
        </w:tc>
        <w:tc>
          <w:tcPr>
            <w:tcW w:w="3686" w:type="dxa"/>
            <w:vAlign w:val="center"/>
          </w:tcPr>
          <w:p>
            <w:pPr>
              <w:ind w:firstLine="240" w:firstLineChars="100"/>
              <w:rPr>
                <w:rFonts w:ascii="宋体" w:hAnsi="宋体"/>
                <w:sz w:val="24"/>
              </w:rPr>
            </w:pPr>
            <w:r>
              <w:rPr>
                <w:rFonts w:hint="eastAsia" w:ascii="宋体" w:hAnsi="宋体"/>
                <w:sz w:val="24"/>
              </w:rPr>
              <w:t>自实际交工日期起计算年</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2</w:t>
            </w:r>
          </w:p>
        </w:tc>
        <w:tc>
          <w:tcPr>
            <w:tcW w:w="2693" w:type="dxa"/>
            <w:vAlign w:val="center"/>
          </w:tcPr>
          <w:p>
            <w:pPr>
              <w:rPr>
                <w:rFonts w:ascii="宋体" w:hAnsi="宋体"/>
                <w:sz w:val="24"/>
              </w:rPr>
            </w:pPr>
            <w:r>
              <w:rPr>
                <w:rFonts w:hint="eastAsia" w:ascii="宋体" w:hAnsi="宋体"/>
                <w:sz w:val="24"/>
              </w:rPr>
              <w:t>逾期交工违约金</w:t>
            </w:r>
          </w:p>
        </w:tc>
        <w:tc>
          <w:tcPr>
            <w:tcW w:w="1417" w:type="dxa"/>
            <w:vAlign w:val="center"/>
          </w:tcPr>
          <w:p>
            <w:pPr>
              <w:rPr>
                <w:rFonts w:ascii="宋体" w:hAnsi="宋体"/>
                <w:sz w:val="24"/>
              </w:rPr>
            </w:pPr>
            <w:r>
              <w:rPr>
                <w:rFonts w:ascii="宋体" w:hAnsi="宋体"/>
                <w:sz w:val="24"/>
              </w:rPr>
              <w:t>11.5</w:t>
            </w:r>
          </w:p>
        </w:tc>
        <w:tc>
          <w:tcPr>
            <w:tcW w:w="3686" w:type="dxa"/>
            <w:vAlign w:val="center"/>
          </w:tcPr>
          <w:p>
            <w:pPr>
              <w:ind w:firstLine="240" w:firstLineChars="100"/>
              <w:rPr>
                <w:rFonts w:ascii="宋体" w:hAnsi="宋体"/>
                <w:sz w:val="24"/>
              </w:rPr>
            </w:pPr>
            <w:r>
              <w:rPr>
                <w:rFonts w:hint="eastAsia" w:ascii="宋体" w:hAnsi="宋体"/>
                <w:sz w:val="24"/>
              </w:rPr>
              <w:t>元</w:t>
            </w:r>
            <w:r>
              <w:rPr>
                <w:rFonts w:ascii="宋体" w:hAnsi="宋体"/>
                <w:sz w:val="24"/>
              </w:rPr>
              <w:t>/</w:t>
            </w:r>
            <w:r>
              <w:rPr>
                <w:rFonts w:hint="eastAsia" w:ascii="宋体" w:hAnsi="宋体"/>
                <w:sz w:val="24"/>
              </w:rPr>
              <w:t>天</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3</w:t>
            </w:r>
          </w:p>
        </w:tc>
        <w:tc>
          <w:tcPr>
            <w:tcW w:w="2693" w:type="dxa"/>
            <w:vAlign w:val="center"/>
          </w:tcPr>
          <w:p>
            <w:pPr>
              <w:rPr>
                <w:rFonts w:ascii="宋体" w:hAnsi="宋体"/>
                <w:sz w:val="24"/>
              </w:rPr>
            </w:pPr>
            <w:r>
              <w:rPr>
                <w:rFonts w:hint="eastAsia" w:ascii="宋体" w:hAnsi="宋体"/>
                <w:sz w:val="24"/>
              </w:rPr>
              <w:t>逾期交工违约金限额</w:t>
            </w:r>
          </w:p>
        </w:tc>
        <w:tc>
          <w:tcPr>
            <w:tcW w:w="1417" w:type="dxa"/>
            <w:vAlign w:val="center"/>
          </w:tcPr>
          <w:p>
            <w:pPr>
              <w:rPr>
                <w:rFonts w:ascii="宋体" w:hAnsi="宋体"/>
                <w:sz w:val="24"/>
              </w:rPr>
            </w:pPr>
            <w:r>
              <w:rPr>
                <w:rFonts w:ascii="宋体" w:hAnsi="宋体"/>
                <w:sz w:val="24"/>
              </w:rPr>
              <w:t>11.5</w:t>
            </w:r>
          </w:p>
        </w:tc>
        <w:tc>
          <w:tcPr>
            <w:tcW w:w="3686" w:type="dxa"/>
            <w:vAlign w:val="center"/>
          </w:tcPr>
          <w:p>
            <w:pPr>
              <w:ind w:firstLine="240" w:firstLineChars="100"/>
              <w:rPr>
                <w:rFonts w:ascii="宋体" w:hAnsi="宋体"/>
                <w:sz w:val="24"/>
              </w:rPr>
            </w:pPr>
            <w:r>
              <w:rPr>
                <w:rFonts w:hint="eastAsia" w:ascii="宋体" w:hAnsi="宋体"/>
                <w:sz w:val="24"/>
              </w:rPr>
              <w:t>签约合同价的</w:t>
            </w:r>
            <w:r>
              <w:rPr>
                <w:rFonts w:ascii="宋体" w:hAnsi="宋体"/>
                <w:sz w:val="24"/>
              </w:rPr>
              <w:t>%</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4</w:t>
            </w:r>
          </w:p>
        </w:tc>
        <w:tc>
          <w:tcPr>
            <w:tcW w:w="2693" w:type="dxa"/>
            <w:vAlign w:val="center"/>
          </w:tcPr>
          <w:p>
            <w:pPr>
              <w:rPr>
                <w:rFonts w:ascii="宋体" w:hAnsi="宋体"/>
                <w:sz w:val="24"/>
              </w:rPr>
            </w:pPr>
            <w:r>
              <w:rPr>
                <w:rFonts w:hint="eastAsia" w:ascii="宋体" w:hAnsi="宋体"/>
                <w:sz w:val="24"/>
              </w:rPr>
              <w:t>开工预付款金额</w:t>
            </w:r>
          </w:p>
        </w:tc>
        <w:tc>
          <w:tcPr>
            <w:tcW w:w="1417" w:type="dxa"/>
            <w:vAlign w:val="center"/>
          </w:tcPr>
          <w:p>
            <w:pPr>
              <w:rPr>
                <w:rFonts w:ascii="宋体" w:hAnsi="宋体"/>
                <w:sz w:val="24"/>
              </w:rPr>
            </w:pPr>
            <w:r>
              <w:rPr>
                <w:rFonts w:ascii="宋体" w:hAnsi="宋体"/>
                <w:sz w:val="24"/>
              </w:rPr>
              <w:t>17.2.1</w:t>
            </w:r>
          </w:p>
        </w:tc>
        <w:tc>
          <w:tcPr>
            <w:tcW w:w="3686" w:type="dxa"/>
            <w:vAlign w:val="center"/>
          </w:tcPr>
          <w:p>
            <w:pPr>
              <w:ind w:firstLine="240" w:firstLineChars="100"/>
              <w:rPr>
                <w:rFonts w:ascii="宋体" w:hAnsi="宋体"/>
                <w:sz w:val="24"/>
              </w:rPr>
            </w:pPr>
            <w:r>
              <w:rPr>
                <w:rFonts w:hint="eastAsia" w:ascii="宋体" w:hAnsi="宋体"/>
                <w:sz w:val="24"/>
              </w:rPr>
              <w:t>签约合同价的</w:t>
            </w:r>
            <w:r>
              <w:rPr>
                <w:rFonts w:ascii="宋体" w:hAnsi="宋体"/>
                <w:sz w:val="24"/>
              </w:rPr>
              <w:t>%</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exact"/>
          <w:jc w:val="center"/>
        </w:trPr>
        <w:tc>
          <w:tcPr>
            <w:tcW w:w="653" w:type="dxa"/>
            <w:vAlign w:val="center"/>
          </w:tcPr>
          <w:p>
            <w:pPr>
              <w:rPr>
                <w:rFonts w:ascii="宋体" w:hAnsi="宋体"/>
                <w:sz w:val="24"/>
              </w:rPr>
            </w:pPr>
            <w:r>
              <w:rPr>
                <w:rFonts w:ascii="宋体" w:hAnsi="宋体"/>
                <w:sz w:val="24"/>
              </w:rPr>
              <w:t>5</w:t>
            </w:r>
          </w:p>
        </w:tc>
        <w:tc>
          <w:tcPr>
            <w:tcW w:w="2693" w:type="dxa"/>
            <w:vAlign w:val="center"/>
          </w:tcPr>
          <w:p>
            <w:pPr>
              <w:rPr>
                <w:rFonts w:ascii="宋体" w:hAnsi="宋体"/>
                <w:sz w:val="24"/>
              </w:rPr>
            </w:pPr>
            <w:r>
              <w:rPr>
                <w:rFonts w:hint="eastAsia" w:ascii="宋体" w:hAnsi="宋体"/>
                <w:sz w:val="24"/>
              </w:rPr>
              <w:t>材料、设备预付款</w:t>
            </w:r>
          </w:p>
        </w:tc>
        <w:tc>
          <w:tcPr>
            <w:tcW w:w="1417" w:type="dxa"/>
            <w:vAlign w:val="center"/>
          </w:tcPr>
          <w:p>
            <w:pPr>
              <w:rPr>
                <w:rFonts w:ascii="宋体" w:hAnsi="宋体"/>
                <w:sz w:val="24"/>
              </w:rPr>
            </w:pPr>
            <w:r>
              <w:rPr>
                <w:rFonts w:ascii="宋体" w:hAnsi="宋体"/>
                <w:sz w:val="24"/>
              </w:rPr>
              <w:t>17.2.1</w:t>
            </w:r>
          </w:p>
        </w:tc>
        <w:tc>
          <w:tcPr>
            <w:tcW w:w="3686" w:type="dxa"/>
            <w:vAlign w:val="center"/>
          </w:tcPr>
          <w:p>
            <w:pPr>
              <w:ind w:firstLine="240" w:firstLineChars="100"/>
              <w:rPr>
                <w:rFonts w:ascii="宋体" w:hAnsi="宋体"/>
                <w:sz w:val="24"/>
              </w:rPr>
            </w:pPr>
            <w:r>
              <w:rPr>
                <w:rFonts w:hint="eastAsia" w:ascii="宋体" w:hAnsi="宋体"/>
                <w:sz w:val="24"/>
                <w:u w:val="single"/>
              </w:rPr>
              <w:t>砂、碎石、水泥等</w:t>
            </w:r>
            <w:r>
              <w:rPr>
                <w:rFonts w:hint="eastAsia" w:ascii="宋体" w:hAnsi="宋体"/>
                <w:sz w:val="24"/>
              </w:rPr>
              <w:t>主要材料、设备单据所列费用的</w:t>
            </w:r>
            <w:r>
              <w:rPr>
                <w:rFonts w:ascii="宋体" w:hAnsi="宋体"/>
                <w:sz w:val="24"/>
              </w:rPr>
              <w:t>%</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6</w:t>
            </w:r>
          </w:p>
        </w:tc>
        <w:tc>
          <w:tcPr>
            <w:tcW w:w="2693" w:type="dxa"/>
            <w:vAlign w:val="center"/>
          </w:tcPr>
          <w:p>
            <w:pPr>
              <w:rPr>
                <w:rFonts w:ascii="宋体" w:hAnsi="宋体"/>
                <w:sz w:val="24"/>
              </w:rPr>
            </w:pPr>
            <w:r>
              <w:rPr>
                <w:rFonts w:hint="eastAsia" w:ascii="宋体" w:hAnsi="宋体"/>
                <w:sz w:val="24"/>
              </w:rPr>
              <w:t>进度付款证书最低限额</w:t>
            </w:r>
          </w:p>
        </w:tc>
        <w:tc>
          <w:tcPr>
            <w:tcW w:w="1417" w:type="dxa"/>
            <w:vAlign w:val="center"/>
          </w:tcPr>
          <w:p>
            <w:pPr>
              <w:rPr>
                <w:rFonts w:ascii="宋体" w:hAnsi="宋体"/>
                <w:sz w:val="24"/>
              </w:rPr>
            </w:pPr>
            <w:r>
              <w:rPr>
                <w:rFonts w:ascii="宋体" w:hAnsi="宋体"/>
                <w:sz w:val="24"/>
              </w:rPr>
              <w:t>17.3.3(1)</w:t>
            </w:r>
          </w:p>
        </w:tc>
        <w:tc>
          <w:tcPr>
            <w:tcW w:w="3686" w:type="dxa"/>
            <w:vAlign w:val="center"/>
          </w:tcPr>
          <w:p>
            <w:pPr>
              <w:ind w:firstLine="240" w:firstLineChars="100"/>
              <w:rPr>
                <w:rFonts w:ascii="宋体" w:hAnsi="宋体"/>
                <w:sz w:val="24"/>
              </w:rPr>
            </w:pPr>
            <w:r>
              <w:rPr>
                <w:rFonts w:hint="eastAsia" w:ascii="宋体" w:hAnsi="宋体"/>
                <w:sz w:val="24"/>
              </w:rPr>
              <w:t>签约合同价的</w:t>
            </w:r>
            <w:r>
              <w:rPr>
                <w:rFonts w:ascii="宋体" w:hAnsi="宋体"/>
                <w:sz w:val="24"/>
              </w:rPr>
              <w:t>%</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7</w:t>
            </w:r>
          </w:p>
        </w:tc>
        <w:tc>
          <w:tcPr>
            <w:tcW w:w="2693" w:type="dxa"/>
            <w:vAlign w:val="center"/>
          </w:tcPr>
          <w:p>
            <w:pPr>
              <w:rPr>
                <w:rFonts w:ascii="宋体" w:hAnsi="宋体"/>
                <w:sz w:val="24"/>
              </w:rPr>
            </w:pPr>
            <w:r>
              <w:rPr>
                <w:rFonts w:hint="eastAsia" w:ascii="宋体" w:hAnsi="宋体"/>
                <w:sz w:val="24"/>
              </w:rPr>
              <w:t>逾期付款违约金的利率</w:t>
            </w:r>
          </w:p>
        </w:tc>
        <w:tc>
          <w:tcPr>
            <w:tcW w:w="1417" w:type="dxa"/>
            <w:vAlign w:val="center"/>
          </w:tcPr>
          <w:p>
            <w:pPr>
              <w:rPr>
                <w:rFonts w:ascii="宋体" w:hAnsi="宋体"/>
                <w:sz w:val="24"/>
              </w:rPr>
            </w:pPr>
            <w:r>
              <w:rPr>
                <w:rFonts w:ascii="宋体" w:hAnsi="宋体"/>
                <w:sz w:val="24"/>
              </w:rPr>
              <w:t>17.3.3(2)</w:t>
            </w:r>
          </w:p>
        </w:tc>
        <w:tc>
          <w:tcPr>
            <w:tcW w:w="3686" w:type="dxa"/>
            <w:vAlign w:val="center"/>
          </w:tcPr>
          <w:p>
            <w:pPr>
              <w:ind w:firstLine="240" w:firstLineChars="100"/>
              <w:rPr>
                <w:rFonts w:ascii="宋体" w:hAnsi="宋体"/>
                <w:sz w:val="24"/>
              </w:rPr>
            </w:pPr>
            <w:r>
              <w:rPr>
                <w:rFonts w:hint="eastAsia" w:ascii="宋体" w:hAnsi="宋体"/>
                <w:sz w:val="24"/>
              </w:rPr>
              <w:t>银行同期利率</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8</w:t>
            </w:r>
          </w:p>
        </w:tc>
        <w:tc>
          <w:tcPr>
            <w:tcW w:w="2693" w:type="dxa"/>
            <w:vAlign w:val="center"/>
          </w:tcPr>
          <w:p>
            <w:pPr>
              <w:rPr>
                <w:rFonts w:ascii="宋体" w:hAnsi="宋体"/>
                <w:sz w:val="24"/>
              </w:rPr>
            </w:pPr>
            <w:r>
              <w:rPr>
                <w:rFonts w:hint="eastAsia" w:ascii="宋体" w:hAnsi="宋体"/>
                <w:sz w:val="24"/>
              </w:rPr>
              <w:t>质量保证金限额</w:t>
            </w:r>
          </w:p>
        </w:tc>
        <w:tc>
          <w:tcPr>
            <w:tcW w:w="1417" w:type="dxa"/>
            <w:vAlign w:val="center"/>
          </w:tcPr>
          <w:p>
            <w:pPr>
              <w:rPr>
                <w:rFonts w:ascii="宋体" w:hAnsi="宋体"/>
                <w:sz w:val="24"/>
              </w:rPr>
            </w:pPr>
            <w:r>
              <w:rPr>
                <w:rFonts w:ascii="宋体" w:hAnsi="宋体"/>
                <w:sz w:val="24"/>
              </w:rPr>
              <w:t>17.4.1</w:t>
            </w:r>
          </w:p>
        </w:tc>
        <w:tc>
          <w:tcPr>
            <w:tcW w:w="3686" w:type="dxa"/>
            <w:vAlign w:val="center"/>
          </w:tcPr>
          <w:p>
            <w:pPr>
              <w:ind w:firstLine="240" w:firstLineChars="100"/>
              <w:rPr>
                <w:rFonts w:ascii="宋体" w:hAnsi="宋体"/>
                <w:sz w:val="24"/>
              </w:rPr>
            </w:pPr>
            <w:r>
              <w:rPr>
                <w:rFonts w:hint="eastAsia" w:ascii="宋体" w:hAnsi="宋体"/>
                <w:sz w:val="24"/>
              </w:rPr>
              <w:t>签约合同价的</w:t>
            </w:r>
            <w:r>
              <w:rPr>
                <w:rFonts w:ascii="宋体" w:hAnsi="宋体"/>
                <w:sz w:val="24"/>
              </w:rPr>
              <w:t>%</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sz w:val="24"/>
              </w:rPr>
            </w:pPr>
            <w:r>
              <w:rPr>
                <w:rFonts w:ascii="宋体" w:hAnsi="宋体"/>
                <w:sz w:val="24"/>
              </w:rPr>
              <w:t>9</w:t>
            </w:r>
          </w:p>
        </w:tc>
        <w:tc>
          <w:tcPr>
            <w:tcW w:w="2693" w:type="dxa"/>
            <w:vAlign w:val="center"/>
          </w:tcPr>
          <w:p>
            <w:pPr>
              <w:rPr>
                <w:rFonts w:ascii="宋体" w:hAnsi="宋体"/>
                <w:sz w:val="24"/>
              </w:rPr>
            </w:pPr>
            <w:r>
              <w:rPr>
                <w:rFonts w:hint="eastAsia" w:ascii="宋体" w:hAnsi="宋体"/>
                <w:sz w:val="24"/>
              </w:rPr>
              <w:t>保修期</w:t>
            </w:r>
          </w:p>
        </w:tc>
        <w:tc>
          <w:tcPr>
            <w:tcW w:w="1417" w:type="dxa"/>
            <w:vAlign w:val="center"/>
          </w:tcPr>
          <w:p>
            <w:pPr>
              <w:rPr>
                <w:rFonts w:ascii="宋体" w:hAnsi="宋体"/>
                <w:sz w:val="24"/>
              </w:rPr>
            </w:pPr>
            <w:r>
              <w:rPr>
                <w:rFonts w:ascii="宋体" w:hAnsi="宋体"/>
                <w:sz w:val="24"/>
              </w:rPr>
              <w:t>19.7</w:t>
            </w:r>
          </w:p>
        </w:tc>
        <w:tc>
          <w:tcPr>
            <w:tcW w:w="3686" w:type="dxa"/>
            <w:vAlign w:val="center"/>
          </w:tcPr>
          <w:p>
            <w:pPr>
              <w:ind w:firstLine="240" w:firstLineChars="100"/>
              <w:rPr>
                <w:rFonts w:ascii="宋体" w:hAnsi="宋体"/>
                <w:sz w:val="24"/>
              </w:rPr>
            </w:pPr>
            <w:r>
              <w:rPr>
                <w:rFonts w:hint="eastAsia" w:ascii="宋体" w:hAnsi="宋体"/>
                <w:sz w:val="24"/>
              </w:rPr>
              <w:t>自实际交工日期起计算年</w:t>
            </w:r>
          </w:p>
        </w:tc>
        <w:tc>
          <w:tcPr>
            <w:tcW w:w="1190"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tcBorders>
              <w:bottom w:val="single" w:color="auto" w:sz="12" w:space="0"/>
            </w:tcBorders>
            <w:vAlign w:val="center"/>
          </w:tcPr>
          <w:p>
            <w:pPr>
              <w:rPr>
                <w:rFonts w:ascii="宋体" w:hAnsi="宋体"/>
                <w:sz w:val="24"/>
              </w:rPr>
            </w:pPr>
            <w:r>
              <w:rPr>
                <w:rFonts w:ascii="宋体" w:hAnsi="宋体"/>
                <w:sz w:val="24"/>
              </w:rPr>
              <w:t>10</w:t>
            </w:r>
          </w:p>
        </w:tc>
        <w:tc>
          <w:tcPr>
            <w:tcW w:w="2693" w:type="dxa"/>
            <w:tcBorders>
              <w:bottom w:val="single" w:color="auto" w:sz="12" w:space="0"/>
            </w:tcBorders>
            <w:vAlign w:val="center"/>
          </w:tcPr>
          <w:p>
            <w:pPr>
              <w:rPr>
                <w:rFonts w:ascii="宋体" w:hAnsi="宋体"/>
                <w:sz w:val="24"/>
              </w:rPr>
            </w:pPr>
            <w:r>
              <w:rPr>
                <w:rFonts w:hint="eastAsia" w:ascii="宋体" w:hAnsi="宋体"/>
                <w:sz w:val="24"/>
              </w:rPr>
              <w:t>农民工工资保证金百分比</w:t>
            </w:r>
          </w:p>
        </w:tc>
        <w:tc>
          <w:tcPr>
            <w:tcW w:w="1417" w:type="dxa"/>
            <w:tcBorders>
              <w:bottom w:val="single" w:color="auto" w:sz="12" w:space="0"/>
            </w:tcBorders>
            <w:vAlign w:val="center"/>
          </w:tcPr>
          <w:p>
            <w:pPr>
              <w:rPr>
                <w:rFonts w:ascii="宋体" w:hAnsi="宋体"/>
                <w:sz w:val="24"/>
              </w:rPr>
            </w:pPr>
          </w:p>
        </w:tc>
        <w:tc>
          <w:tcPr>
            <w:tcW w:w="3686" w:type="dxa"/>
            <w:tcBorders>
              <w:bottom w:val="single" w:color="auto" w:sz="12" w:space="0"/>
            </w:tcBorders>
            <w:vAlign w:val="center"/>
          </w:tcPr>
          <w:p>
            <w:pPr>
              <w:ind w:firstLine="240" w:firstLineChars="100"/>
              <w:rPr>
                <w:rFonts w:ascii="宋体" w:hAnsi="宋体"/>
                <w:sz w:val="24"/>
              </w:rPr>
            </w:pPr>
            <w:r>
              <w:rPr>
                <w:rFonts w:hint="eastAsia" w:ascii="宋体" w:hAnsi="宋体"/>
                <w:sz w:val="24"/>
              </w:rPr>
              <w:t>签约合同价的</w:t>
            </w:r>
            <w:r>
              <w:rPr>
                <w:rFonts w:ascii="宋体" w:hAnsi="宋体"/>
                <w:sz w:val="24"/>
              </w:rPr>
              <w:t>%</w:t>
            </w:r>
          </w:p>
        </w:tc>
        <w:tc>
          <w:tcPr>
            <w:tcW w:w="1190" w:type="dxa"/>
            <w:tcBorders>
              <w:bottom w:val="single" w:color="auto" w:sz="12" w:space="0"/>
            </w:tcBorders>
            <w:vAlign w:val="center"/>
          </w:tcPr>
          <w:p>
            <w:pPr>
              <w:rPr>
                <w:rFonts w:ascii="宋体" w:hAnsi="宋体"/>
                <w:sz w:val="24"/>
              </w:rPr>
            </w:pPr>
          </w:p>
        </w:tc>
      </w:tr>
    </w:tbl>
    <w:p>
      <w:pPr>
        <w:pStyle w:val="29"/>
        <w:spacing w:line="500" w:lineRule="exact"/>
        <w:ind w:firstLine="420"/>
        <w:rPr>
          <w:rFonts w:hAnsi="宋体"/>
        </w:rPr>
      </w:pPr>
    </w:p>
    <w:p>
      <w:pPr>
        <w:pStyle w:val="29"/>
        <w:spacing w:line="500" w:lineRule="exact"/>
        <w:ind w:firstLine="420"/>
        <w:rPr>
          <w:rFonts w:hAnsi="宋体"/>
          <w:sz w:val="24"/>
          <w:szCs w:val="24"/>
        </w:rPr>
      </w:pPr>
      <w:r>
        <w:rPr>
          <w:rFonts w:hint="eastAsia" w:hAnsi="宋体"/>
          <w:sz w:val="24"/>
          <w:szCs w:val="24"/>
        </w:rPr>
        <w:t>磋商供应商：（盖单位公章）</w:t>
      </w:r>
    </w:p>
    <w:p>
      <w:pPr>
        <w:pStyle w:val="29"/>
        <w:spacing w:line="500" w:lineRule="exact"/>
        <w:ind w:firstLine="480" w:firstLineChars="200"/>
        <w:rPr>
          <w:rFonts w:hAnsi="宋体"/>
          <w:sz w:val="24"/>
          <w:szCs w:val="24"/>
        </w:rPr>
      </w:pPr>
      <w:r>
        <w:rPr>
          <w:rFonts w:hint="eastAsia" w:hAnsi="宋体"/>
          <w:sz w:val="24"/>
          <w:szCs w:val="24"/>
        </w:rPr>
        <w:t>法定代表人或其委托代理人：（签字）</w:t>
      </w:r>
    </w:p>
    <w:p>
      <w:pPr>
        <w:pStyle w:val="2"/>
        <w:rPr>
          <w:rFonts w:ascii="宋体" w:hAnsi="宋体"/>
          <w:sz w:val="24"/>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9"/>
        <w:jc w:val="center"/>
        <w:outlineLvl w:val="1"/>
        <w:rPr>
          <w:rFonts w:hAnsi="宋体"/>
          <w:b/>
          <w:sz w:val="32"/>
          <w:szCs w:val="32"/>
        </w:rPr>
      </w:pPr>
      <w:bookmarkStart w:id="17" w:name="_Toc22518"/>
      <w:bookmarkStart w:id="18" w:name="_Toc5191"/>
      <w:r>
        <w:rPr>
          <w:rFonts w:hAnsi="宋体"/>
          <w:b/>
          <w:sz w:val="32"/>
          <w:szCs w:val="32"/>
        </w:rPr>
        <w:t>3</w:t>
      </w:r>
      <w:r>
        <w:rPr>
          <w:rFonts w:hint="eastAsia" w:hAnsi="宋体"/>
          <w:b/>
          <w:sz w:val="32"/>
          <w:szCs w:val="32"/>
        </w:rPr>
        <w:t>、磋商报价表（格式）</w:t>
      </w:r>
      <w:bookmarkEnd w:id="17"/>
      <w:bookmarkEnd w:id="18"/>
    </w:p>
    <w:p>
      <w:pPr>
        <w:pStyle w:val="6"/>
        <w:spacing w:after="0" w:line="360" w:lineRule="exact"/>
        <w:jc w:val="center"/>
        <w:rPr>
          <w:rFonts w:ascii="宋体" w:hAnsi="宋体" w:eastAsia="宋体"/>
          <w:sz w:val="24"/>
          <w:szCs w:val="24"/>
        </w:rPr>
      </w:pPr>
      <w:r>
        <w:rPr>
          <w:rFonts w:hint="eastAsia" w:ascii="宋体" w:hAnsi="宋体" w:eastAsia="宋体" w:cs="宋体"/>
          <w:b w:val="0"/>
          <w:bCs/>
          <w:sz w:val="24"/>
          <w:szCs w:val="24"/>
        </w:rPr>
        <w:t xml:space="preserve"> 单位：元</w:t>
      </w:r>
    </w:p>
    <w:tbl>
      <w:tblPr>
        <w:tblStyle w:val="59"/>
        <w:tblpPr w:leftFromText="180" w:rightFromText="180" w:vertAnchor="text" w:horzAnchor="page" w:tblpX="1477" w:tblpY="195"/>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387"/>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1809" w:type="dxa"/>
            <w:vAlign w:val="center"/>
          </w:tcPr>
          <w:p>
            <w:pPr>
              <w:spacing w:line="400" w:lineRule="exact"/>
              <w:rPr>
                <w:rFonts w:ascii="宋体" w:hAnsi="宋体"/>
                <w:sz w:val="24"/>
              </w:rPr>
            </w:pPr>
            <w:r>
              <w:rPr>
                <w:rFonts w:hint="eastAsia" w:ascii="宋体" w:hAnsi="宋体"/>
                <w:bCs/>
                <w:kern w:val="0"/>
                <w:sz w:val="24"/>
              </w:rPr>
              <w:t>工程名称及项目编号</w:t>
            </w:r>
          </w:p>
        </w:tc>
        <w:tc>
          <w:tcPr>
            <w:tcW w:w="7480" w:type="dxa"/>
            <w:gridSpan w:val="2"/>
            <w:vAlign w:val="center"/>
          </w:tcPr>
          <w:p>
            <w:pPr>
              <w:autoSpaceDE w:val="0"/>
              <w:autoSpaceDN w:val="0"/>
              <w:adjustRightInd w:val="0"/>
              <w:spacing w:line="260" w:lineRule="exact"/>
              <w:jc w:val="center"/>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809" w:type="dxa"/>
            <w:vAlign w:val="center"/>
          </w:tcPr>
          <w:p>
            <w:pPr>
              <w:pStyle w:val="2"/>
              <w:rPr>
                <w:rFonts w:ascii="宋体" w:hAnsi="宋体"/>
                <w:sz w:val="24"/>
              </w:rPr>
            </w:pPr>
            <w:r>
              <w:rPr>
                <w:rFonts w:hint="eastAsia" w:ascii="宋体" w:hAnsi="宋体"/>
                <w:sz w:val="24"/>
              </w:rPr>
              <w:t>磋商总报价</w:t>
            </w:r>
          </w:p>
        </w:tc>
        <w:tc>
          <w:tcPr>
            <w:tcW w:w="5387" w:type="dxa"/>
            <w:vAlign w:val="center"/>
          </w:tcPr>
          <w:p>
            <w:pPr>
              <w:widowControl/>
              <w:rPr>
                <w:rFonts w:ascii="宋体" w:hAnsi="宋体"/>
                <w:bCs/>
                <w:kern w:val="0"/>
                <w:sz w:val="24"/>
              </w:rPr>
            </w:pPr>
            <w:r>
              <w:rPr>
                <w:rFonts w:hint="eastAsia" w:ascii="宋体" w:hAnsi="宋体"/>
                <w:bCs/>
                <w:kern w:val="0"/>
                <w:sz w:val="24"/>
              </w:rPr>
              <w:t>人民币（</w:t>
            </w:r>
            <w:r>
              <w:rPr>
                <w:rFonts w:hint="eastAsia" w:ascii="宋体" w:hAnsi="宋体" w:cs="宋体"/>
                <w:sz w:val="24"/>
              </w:rPr>
              <w:t xml:space="preserve">¥ </w:t>
            </w:r>
            <w:r>
              <w:rPr>
                <w:rFonts w:hint="eastAsia" w:ascii="宋体" w:hAnsi="宋体"/>
                <w:bCs/>
                <w:kern w:val="0"/>
                <w:sz w:val="24"/>
              </w:rPr>
              <w:t>）</w:t>
            </w:r>
          </w:p>
        </w:tc>
        <w:tc>
          <w:tcPr>
            <w:tcW w:w="2093" w:type="dxa"/>
            <w:vAlign w:val="center"/>
          </w:tcPr>
          <w:p>
            <w:pPr>
              <w:widowControl/>
              <w:rPr>
                <w:rFonts w:ascii="宋体" w:hAnsi="宋体"/>
                <w:bCs/>
                <w:kern w:val="0"/>
                <w:sz w:val="24"/>
              </w:rPr>
            </w:pPr>
            <w:r>
              <w:rPr>
                <w:rFonts w:hint="eastAsia" w:ascii="宋体" w:hAnsi="宋体"/>
                <w:sz w:val="24"/>
              </w:rPr>
              <w:t>（保留至小数点后两位）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809" w:type="dxa"/>
            <w:vAlign w:val="center"/>
          </w:tcPr>
          <w:p>
            <w:pPr>
              <w:widowControl/>
              <w:rPr>
                <w:rFonts w:ascii="宋体" w:hAnsi="宋体"/>
                <w:bCs/>
                <w:kern w:val="0"/>
                <w:sz w:val="24"/>
              </w:rPr>
            </w:pPr>
            <w:r>
              <w:rPr>
                <w:rFonts w:hint="eastAsia" w:ascii="宋体" w:hAnsi="宋体"/>
                <w:bCs/>
                <w:kern w:val="0"/>
                <w:sz w:val="24"/>
              </w:rPr>
              <w:t>工程质量等级</w:t>
            </w:r>
          </w:p>
        </w:tc>
        <w:tc>
          <w:tcPr>
            <w:tcW w:w="7480" w:type="dxa"/>
            <w:gridSpan w:val="2"/>
            <w:vAlign w:val="center"/>
          </w:tcPr>
          <w:p>
            <w:pPr>
              <w:widowControl/>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809" w:type="dxa"/>
            <w:vAlign w:val="center"/>
          </w:tcPr>
          <w:p>
            <w:pPr>
              <w:widowControl/>
              <w:rPr>
                <w:rFonts w:ascii="宋体" w:hAnsi="宋体"/>
                <w:bCs/>
                <w:kern w:val="0"/>
                <w:sz w:val="24"/>
              </w:rPr>
            </w:pPr>
            <w:r>
              <w:rPr>
                <w:rFonts w:hint="eastAsia" w:ascii="宋体" w:hAnsi="宋体"/>
                <w:bCs/>
                <w:kern w:val="0"/>
                <w:sz w:val="24"/>
              </w:rPr>
              <w:t>安全目标</w:t>
            </w:r>
          </w:p>
        </w:tc>
        <w:tc>
          <w:tcPr>
            <w:tcW w:w="7480" w:type="dxa"/>
            <w:gridSpan w:val="2"/>
            <w:vAlign w:val="center"/>
          </w:tcPr>
          <w:p>
            <w:pPr>
              <w:widowControl/>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1809" w:type="dxa"/>
            <w:vAlign w:val="center"/>
          </w:tcPr>
          <w:p>
            <w:pPr>
              <w:widowControl/>
              <w:rPr>
                <w:rFonts w:ascii="宋体" w:hAnsi="宋体"/>
                <w:bCs/>
                <w:kern w:val="0"/>
                <w:sz w:val="24"/>
              </w:rPr>
            </w:pPr>
            <w:r>
              <w:rPr>
                <w:rFonts w:hint="eastAsia" w:ascii="宋体" w:hAnsi="宋体"/>
                <w:bCs/>
                <w:kern w:val="0"/>
                <w:sz w:val="24"/>
              </w:rPr>
              <w:t>工期</w:t>
            </w:r>
            <w:r>
              <w:rPr>
                <w:rFonts w:hint="eastAsia" w:ascii="宋体" w:hAnsi="宋体" w:cs="Courier New"/>
                <w:spacing w:val="2"/>
                <w:sz w:val="24"/>
              </w:rPr>
              <w:t>（日历天）</w:t>
            </w:r>
          </w:p>
        </w:tc>
        <w:tc>
          <w:tcPr>
            <w:tcW w:w="7480" w:type="dxa"/>
            <w:gridSpan w:val="2"/>
            <w:vAlign w:val="center"/>
          </w:tcPr>
          <w:p>
            <w:pPr>
              <w:widowControl/>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9289" w:type="dxa"/>
            <w:gridSpan w:val="3"/>
            <w:vAlign w:val="center"/>
          </w:tcPr>
          <w:p>
            <w:pPr>
              <w:widowControl/>
              <w:spacing w:line="500" w:lineRule="exact"/>
              <w:rPr>
                <w:rFonts w:ascii="宋体" w:hAnsi="宋体"/>
                <w:bCs/>
                <w:kern w:val="0"/>
                <w:sz w:val="24"/>
              </w:rPr>
            </w:pPr>
            <w:r>
              <w:rPr>
                <w:rFonts w:hint="eastAsia" w:ascii="宋体" w:hAnsi="宋体"/>
                <w:bCs/>
                <w:kern w:val="0"/>
                <w:sz w:val="24"/>
              </w:rPr>
              <w:t>注：总报价包括了为实施和完成合冋工程所需的劳务、材料、机械、质检（自检）、安装、缺陷修复、管理、保险、税费、利润等费用，以及签约合同明示或暗示的所有责任、义务和一般风险。</w:t>
            </w:r>
          </w:p>
        </w:tc>
      </w:tr>
    </w:tbl>
    <w:p>
      <w:pPr>
        <w:pStyle w:val="29"/>
        <w:spacing w:line="560" w:lineRule="exact"/>
        <w:ind w:firstLine="419"/>
        <w:rPr>
          <w:rFonts w:hAnsi="宋体"/>
          <w:sz w:val="24"/>
          <w:szCs w:val="24"/>
        </w:rPr>
      </w:pPr>
      <w:r>
        <w:rPr>
          <w:rFonts w:hint="eastAsia" w:hAnsi="宋体"/>
          <w:sz w:val="24"/>
          <w:szCs w:val="24"/>
        </w:rPr>
        <w:t>磋商供应商</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p>
    <w:p>
      <w:pPr>
        <w:pStyle w:val="29"/>
        <w:spacing w:line="560" w:lineRule="exact"/>
        <w:ind w:firstLine="412"/>
        <w:rPr>
          <w:rFonts w:hAnsi="宋体"/>
          <w:sz w:val="24"/>
          <w:szCs w:val="24"/>
        </w:rPr>
      </w:pPr>
      <w:r>
        <w:rPr>
          <w:rFonts w:hint="eastAsia" w:hAnsi="宋体"/>
          <w:sz w:val="24"/>
          <w:szCs w:val="24"/>
        </w:rPr>
        <w:t>法定代表人或委托代理人（签字）：</w:t>
      </w:r>
    </w:p>
    <w:p>
      <w:pPr>
        <w:pStyle w:val="29"/>
        <w:spacing w:line="560" w:lineRule="exact"/>
        <w:ind w:firstLine="412"/>
        <w:rPr>
          <w:rFonts w:hAnsi="宋体"/>
          <w:sz w:val="24"/>
          <w:szCs w:val="24"/>
        </w:rPr>
      </w:pPr>
      <w:r>
        <w:rPr>
          <w:rFonts w:hint="eastAsia" w:hAnsi="宋体"/>
          <w:sz w:val="24"/>
          <w:szCs w:val="24"/>
        </w:rPr>
        <w:t xml:space="preserve">日期：年月日 </w:t>
      </w:r>
    </w:p>
    <w:p>
      <w:pPr>
        <w:autoSpaceDE w:val="0"/>
        <w:autoSpaceDN w:val="0"/>
        <w:spacing w:line="360" w:lineRule="auto"/>
        <w:ind w:firstLine="480" w:firstLineChars="200"/>
        <w:rPr>
          <w:rFonts w:ascii="宋体" w:hAnsi="宋体"/>
          <w:sz w:val="24"/>
        </w:rPr>
      </w:pPr>
    </w:p>
    <w:p>
      <w:pPr>
        <w:autoSpaceDE w:val="0"/>
        <w:autoSpaceDN w:val="0"/>
        <w:spacing w:line="360" w:lineRule="auto"/>
        <w:ind w:firstLine="480" w:firstLineChars="200"/>
        <w:rPr>
          <w:rFonts w:ascii="宋体" w:hAnsi="宋体"/>
          <w:b/>
          <w:sz w:val="24"/>
        </w:rPr>
      </w:pPr>
      <w:r>
        <w:rPr>
          <w:rFonts w:hint="eastAsia" w:ascii="宋体" w:hAnsi="宋体"/>
          <w:sz w:val="24"/>
        </w:rPr>
        <w:t>注：磋商供应商必须加盖公章并签字，无签字、盖公章的谈判无效。</w:t>
      </w:r>
    </w:p>
    <w:p>
      <w:pPr>
        <w:pStyle w:val="2"/>
        <w:rPr>
          <w:rFonts w:ascii="宋体" w:hAnsi="宋体"/>
        </w:rPr>
      </w:pPr>
      <w:r>
        <w:rPr>
          <w:rFonts w:ascii="宋体" w:hAnsi="宋体"/>
          <w:b/>
          <w:sz w:val="36"/>
          <w:szCs w:val="36"/>
        </w:rPr>
        <w:br w:type="page"/>
      </w:r>
    </w:p>
    <w:p>
      <w:pPr>
        <w:pStyle w:val="2"/>
        <w:jc w:val="center"/>
        <w:rPr>
          <w:rFonts w:ascii="宋体" w:hAnsi="宋体"/>
          <w:b/>
          <w:bCs/>
          <w:sz w:val="32"/>
          <w:szCs w:val="32"/>
        </w:rPr>
      </w:pPr>
      <w:r>
        <w:rPr>
          <w:rFonts w:ascii="宋体" w:hAnsi="宋体"/>
          <w:b/>
          <w:bCs/>
          <w:sz w:val="32"/>
          <w:szCs w:val="32"/>
        </w:rPr>
        <w:t>4</w:t>
      </w:r>
      <w:r>
        <w:rPr>
          <w:rFonts w:hint="eastAsia" w:ascii="宋体" w:hAnsi="宋体"/>
          <w:b/>
          <w:bCs/>
          <w:sz w:val="32"/>
          <w:szCs w:val="32"/>
        </w:rPr>
        <w:t>、已标价工程量清单</w:t>
      </w:r>
    </w:p>
    <w:p>
      <w:pPr>
        <w:pStyle w:val="2"/>
        <w:spacing w:after="0" w:line="360" w:lineRule="exact"/>
        <w:ind w:firstLine="480" w:firstLineChars="200"/>
        <w:rPr>
          <w:rFonts w:ascii="宋体" w:hAnsi="宋体"/>
          <w:sz w:val="24"/>
        </w:rPr>
      </w:pPr>
      <w:r>
        <w:rPr>
          <w:rFonts w:hint="eastAsia" w:ascii="宋体" w:hAnsi="宋体"/>
          <w:sz w:val="24"/>
        </w:rPr>
        <w:t>磋商供应商应按照第四章“工程量清单”的要求逐项填报工程量清单，包括工程量清单说明及工程量清单各项表格【工程量清单表</w:t>
      </w:r>
      <w:r>
        <w:rPr>
          <w:rFonts w:ascii="宋体" w:hAnsi="宋体"/>
          <w:sz w:val="24"/>
          <w:highlight w:val="none"/>
        </w:rPr>
        <w:t>5.1</w:t>
      </w:r>
      <w:r>
        <w:rPr>
          <w:rFonts w:hint="eastAsia" w:ascii="宋体" w:hAnsi="宋体"/>
          <w:sz w:val="24"/>
          <w:highlight w:val="none"/>
        </w:rPr>
        <w:t>、表</w:t>
      </w:r>
      <w:r>
        <w:rPr>
          <w:rFonts w:ascii="宋体" w:hAnsi="宋体"/>
          <w:sz w:val="24"/>
          <w:highlight w:val="none"/>
        </w:rPr>
        <w:t>5.4</w:t>
      </w:r>
      <w:r>
        <w:rPr>
          <w:rFonts w:hint="eastAsia" w:ascii="宋体" w:hAnsi="宋体"/>
          <w:sz w:val="24"/>
          <w:highlight w:val="none"/>
        </w:rPr>
        <w:t>、表</w:t>
      </w:r>
      <w:r>
        <w:rPr>
          <w:rFonts w:ascii="宋体" w:hAnsi="宋体"/>
          <w:sz w:val="24"/>
          <w:highlight w:val="none"/>
        </w:rPr>
        <w:t>5.5</w:t>
      </w:r>
      <w:r>
        <w:rPr>
          <w:rFonts w:hint="eastAsia" w:ascii="宋体" w:hAnsi="宋体"/>
          <w:sz w:val="24"/>
        </w:rPr>
        <w:t>（单价分析表）】</w:t>
      </w:r>
    </w:p>
    <w:p>
      <w:pPr>
        <w:pStyle w:val="2"/>
        <w:rPr>
          <w:rFonts w:ascii="宋体" w:hAnsi="宋体"/>
          <w:sz w:val="24"/>
        </w:rPr>
      </w:pPr>
    </w:p>
    <w:p>
      <w:pPr>
        <w:pStyle w:val="2"/>
        <w:rPr>
          <w:rFonts w:ascii="宋体" w:hAnsi="宋体"/>
        </w:rPr>
      </w:pPr>
    </w:p>
    <w:p>
      <w:pPr>
        <w:pStyle w:val="2"/>
        <w:rPr>
          <w:rFonts w:ascii="宋体" w:hAnsi="宋体"/>
        </w:rPr>
      </w:pPr>
    </w:p>
    <w:p>
      <w:pPr>
        <w:pStyle w:val="2"/>
        <w:rPr>
          <w:rFonts w:ascii="宋体" w:hAnsi="宋体" w:cs="宋体"/>
          <w:b/>
          <w:bCs/>
          <w:sz w:val="24"/>
        </w:rPr>
      </w:pPr>
      <w:r>
        <w:rPr>
          <w:rFonts w:hint="eastAsia" w:ascii="宋体" w:hAnsi="宋体" w:cs="宋体"/>
          <w:b/>
          <w:bCs/>
          <w:sz w:val="24"/>
        </w:rPr>
        <w:t>注：</w:t>
      </w:r>
      <w:r>
        <w:rPr>
          <w:rFonts w:hint="eastAsia" w:ascii="宋体" w:hAnsi="宋体" w:cs="宋体"/>
          <w:b/>
          <w:bCs/>
          <w:sz w:val="24"/>
          <w:highlight w:val="none"/>
        </w:rPr>
        <w:t>①表</w:t>
      </w:r>
      <w:r>
        <w:rPr>
          <w:rFonts w:ascii="宋体" w:hAnsi="宋体" w:cs="宋体"/>
          <w:b/>
          <w:bCs/>
          <w:sz w:val="24"/>
          <w:highlight w:val="none"/>
        </w:rPr>
        <w:t>5.1</w:t>
      </w:r>
      <w:r>
        <w:rPr>
          <w:rFonts w:hint="eastAsia" w:ascii="宋体" w:hAnsi="宋体" w:cs="宋体"/>
          <w:b/>
          <w:bCs/>
          <w:sz w:val="24"/>
          <w:highlight w:val="none"/>
        </w:rPr>
        <w:t>、表</w:t>
      </w:r>
      <w:r>
        <w:rPr>
          <w:rFonts w:ascii="宋体" w:hAnsi="宋体" w:cs="宋体"/>
          <w:b/>
          <w:bCs/>
          <w:sz w:val="24"/>
          <w:highlight w:val="none"/>
        </w:rPr>
        <w:t>5.4</w:t>
      </w:r>
      <w:r>
        <w:rPr>
          <w:rFonts w:hint="eastAsia" w:ascii="宋体" w:hAnsi="宋体" w:cs="宋体"/>
          <w:b/>
          <w:bCs/>
          <w:sz w:val="24"/>
        </w:rPr>
        <w:t>为采购人核定的工程量，磋商供应商登录政采云平台（</w:t>
      </w:r>
      <w:r>
        <w:rPr>
          <w:rFonts w:ascii="宋体" w:hAnsi="宋体" w:cs="宋体"/>
          <w:b/>
          <w:bCs/>
          <w:sz w:val="24"/>
        </w:rPr>
        <w:t>https://www.zcygov.cn/</w:t>
      </w:r>
      <w:r>
        <w:rPr>
          <w:rFonts w:hint="eastAsia" w:ascii="宋体" w:hAnsi="宋体" w:cs="宋体"/>
          <w:b/>
          <w:bCs/>
          <w:sz w:val="24"/>
        </w:rPr>
        <w:t>）下载。</w:t>
      </w:r>
    </w:p>
    <w:p>
      <w:pPr>
        <w:pStyle w:val="2"/>
        <w:rPr>
          <w:rFonts w:ascii="宋体" w:hAnsi="宋体" w:cs="宋体"/>
          <w:b/>
          <w:bCs/>
          <w:sz w:val="24"/>
        </w:rPr>
      </w:pPr>
      <w:r>
        <w:rPr>
          <w:rFonts w:hint="eastAsia" w:ascii="宋体" w:hAnsi="宋体" w:cs="宋体"/>
          <w:b/>
          <w:bCs/>
          <w:sz w:val="24"/>
        </w:rPr>
        <w:t>②表</w:t>
      </w:r>
      <w:r>
        <w:rPr>
          <w:rFonts w:ascii="宋体" w:hAnsi="宋体" w:cs="宋体"/>
          <w:b/>
          <w:bCs/>
          <w:sz w:val="24"/>
        </w:rPr>
        <w:t>5.5</w:t>
      </w:r>
      <w:r>
        <w:rPr>
          <w:rFonts w:hint="eastAsia" w:ascii="宋体" w:hAnsi="宋体" w:cs="宋体"/>
          <w:b/>
          <w:bCs/>
          <w:sz w:val="24"/>
        </w:rPr>
        <w:t>参照中华人民共和国交通运输部《公路工程标准招标文件》（</w:t>
      </w:r>
      <w:r>
        <w:rPr>
          <w:rFonts w:ascii="宋体" w:hAnsi="宋体" w:cs="宋体"/>
          <w:b/>
          <w:bCs/>
          <w:sz w:val="24"/>
        </w:rPr>
        <w:t>2018</w:t>
      </w:r>
      <w:r>
        <w:rPr>
          <w:rFonts w:hint="eastAsia" w:ascii="宋体" w:hAnsi="宋体" w:cs="宋体"/>
          <w:b/>
          <w:bCs/>
          <w:sz w:val="24"/>
        </w:rPr>
        <w:t>年版）编制。</w:t>
      </w:r>
    </w:p>
    <w:p>
      <w:pPr>
        <w:pStyle w:val="2"/>
        <w:rPr>
          <w:rFonts w:ascii="宋体" w:hAnsi="宋体"/>
          <w:sz w:val="24"/>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spacing w:line="240" w:lineRule="atLeast"/>
        <w:jc w:val="left"/>
        <w:rPr>
          <w:rFonts w:ascii="宋体" w:hAnsi="宋体"/>
          <w:szCs w:val="21"/>
        </w:rPr>
      </w:pPr>
    </w:p>
    <w:p>
      <w:pPr>
        <w:pStyle w:val="2"/>
        <w:rPr>
          <w:rFonts w:ascii="宋体" w:hAnsi="宋体"/>
        </w:rPr>
      </w:pPr>
    </w:p>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szCs w:val="21"/>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left"/>
        <w:rPr>
          <w:rFonts w:ascii="宋体" w:hAnsi="宋体"/>
          <w:b/>
          <w:kern w:val="0"/>
          <w:sz w:val="32"/>
          <w:szCs w:val="32"/>
        </w:rPr>
      </w:pPr>
    </w:p>
    <w:p>
      <w:pPr>
        <w:widowControl/>
        <w:jc w:val="center"/>
        <w:rPr>
          <w:rFonts w:ascii="宋体" w:hAnsi="宋体"/>
          <w:b/>
          <w:kern w:val="0"/>
          <w:sz w:val="32"/>
          <w:szCs w:val="32"/>
        </w:rPr>
      </w:pPr>
      <w:r>
        <w:rPr>
          <w:rFonts w:hint="eastAsia" w:ascii="宋体" w:hAnsi="宋体"/>
          <w:b/>
          <w:kern w:val="0"/>
          <w:sz w:val="32"/>
          <w:szCs w:val="32"/>
        </w:rPr>
        <w:t>三、商务技术文件</w:t>
      </w:r>
    </w:p>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szCs w:val="21"/>
        </w:rPr>
      </w:pPr>
    </w:p>
    <w:p>
      <w:pPr>
        <w:widowControl/>
        <w:jc w:val="left"/>
        <w:rPr>
          <w:rFonts w:ascii="宋体" w:hAnsi="宋体"/>
          <w:szCs w:val="21"/>
        </w:rPr>
      </w:pPr>
      <w:r>
        <w:rPr>
          <w:rFonts w:ascii="宋体" w:hAnsi="宋体"/>
          <w:szCs w:val="21"/>
        </w:rPr>
        <w:br w:type="page"/>
      </w:r>
    </w:p>
    <w:p>
      <w:pPr>
        <w:pStyle w:val="2"/>
        <w:jc w:val="center"/>
        <w:rPr>
          <w:rFonts w:ascii="宋体" w:hAnsi="宋体"/>
          <w:szCs w:val="21"/>
        </w:rPr>
      </w:pPr>
      <w:r>
        <w:rPr>
          <w:rFonts w:ascii="宋体" w:hAnsi="宋体"/>
          <w:b/>
          <w:sz w:val="32"/>
          <w:szCs w:val="32"/>
        </w:rPr>
        <w:t>1</w:t>
      </w:r>
      <w:r>
        <w:rPr>
          <w:rFonts w:hint="eastAsia" w:ascii="宋体" w:hAnsi="宋体"/>
          <w:b/>
          <w:sz w:val="32"/>
          <w:szCs w:val="32"/>
        </w:rPr>
        <w:t>、施工组织设计</w:t>
      </w:r>
    </w:p>
    <w:p>
      <w:pPr>
        <w:pStyle w:val="2"/>
        <w:ind w:firstLine="420" w:firstLineChars="200"/>
        <w:jc w:val="left"/>
        <w:rPr>
          <w:rFonts w:ascii="宋体" w:hAnsi="宋体"/>
          <w:szCs w:val="21"/>
        </w:rPr>
      </w:pPr>
    </w:p>
    <w:p>
      <w:pPr>
        <w:pStyle w:val="2"/>
        <w:ind w:left="706" w:leftChars="336"/>
        <w:jc w:val="left"/>
        <w:rPr>
          <w:rFonts w:ascii="宋体" w:hAnsi="宋体"/>
          <w:sz w:val="24"/>
        </w:rPr>
      </w:pPr>
      <w:r>
        <w:rPr>
          <w:rFonts w:hint="eastAsia" w:ascii="宋体" w:hAnsi="宋体"/>
          <w:sz w:val="24"/>
        </w:rPr>
        <w:t>施工组织设计包含但不仅限于以下内容：</w:t>
      </w:r>
    </w:p>
    <w:p>
      <w:pPr>
        <w:pStyle w:val="2"/>
        <w:numPr>
          <w:ilvl w:val="0"/>
          <w:numId w:val="8"/>
        </w:numPr>
        <w:ind w:left="706" w:leftChars="336"/>
        <w:jc w:val="left"/>
        <w:rPr>
          <w:rFonts w:ascii="宋体" w:hAnsi="宋体"/>
          <w:sz w:val="24"/>
        </w:rPr>
      </w:pPr>
      <w:r>
        <w:rPr>
          <w:rFonts w:hint="eastAsia" w:ascii="宋体" w:hAnsi="宋体"/>
          <w:sz w:val="24"/>
        </w:rPr>
        <w:t>总体施工组织布置及规划；</w:t>
      </w:r>
    </w:p>
    <w:p>
      <w:pPr>
        <w:pStyle w:val="2"/>
        <w:numPr>
          <w:ilvl w:val="0"/>
          <w:numId w:val="8"/>
        </w:numPr>
        <w:ind w:left="706" w:leftChars="336"/>
        <w:jc w:val="left"/>
        <w:rPr>
          <w:rFonts w:ascii="宋体" w:hAnsi="宋体"/>
          <w:sz w:val="24"/>
        </w:rPr>
      </w:pPr>
      <w:r>
        <w:rPr>
          <w:rFonts w:hint="eastAsia" w:ascii="宋体" w:hAnsi="宋体" w:cs="宋体"/>
          <w:sz w:val="24"/>
        </w:rPr>
        <w:t>主要工程项目的施工方案、方法与技术措施；</w:t>
      </w:r>
    </w:p>
    <w:p>
      <w:pPr>
        <w:pStyle w:val="2"/>
        <w:numPr>
          <w:ilvl w:val="0"/>
          <w:numId w:val="8"/>
        </w:numPr>
        <w:ind w:left="706" w:leftChars="336"/>
        <w:jc w:val="left"/>
        <w:rPr>
          <w:rFonts w:ascii="宋体" w:hAnsi="宋体"/>
          <w:sz w:val="24"/>
        </w:rPr>
      </w:pPr>
      <w:r>
        <w:rPr>
          <w:rFonts w:hint="eastAsia" w:ascii="宋体" w:hAnsi="宋体" w:cs="宋体"/>
          <w:sz w:val="24"/>
        </w:rPr>
        <w:t>工期保证体系及保证措施；</w:t>
      </w:r>
    </w:p>
    <w:p>
      <w:pPr>
        <w:pStyle w:val="2"/>
        <w:numPr>
          <w:ilvl w:val="0"/>
          <w:numId w:val="8"/>
        </w:numPr>
        <w:ind w:left="706" w:leftChars="336"/>
        <w:jc w:val="left"/>
        <w:rPr>
          <w:rFonts w:ascii="宋体" w:hAnsi="宋体"/>
          <w:sz w:val="24"/>
        </w:rPr>
      </w:pPr>
      <w:r>
        <w:rPr>
          <w:rFonts w:hint="eastAsia" w:ascii="宋体" w:hAnsi="宋体" w:cs="宋体"/>
          <w:sz w:val="24"/>
        </w:rPr>
        <w:t>工程质量管理体系及保证措施；</w:t>
      </w:r>
    </w:p>
    <w:p>
      <w:pPr>
        <w:pStyle w:val="2"/>
        <w:numPr>
          <w:ilvl w:val="0"/>
          <w:numId w:val="8"/>
        </w:numPr>
        <w:ind w:left="706" w:leftChars="336"/>
        <w:jc w:val="left"/>
        <w:rPr>
          <w:rFonts w:ascii="宋体" w:hAnsi="宋体"/>
          <w:sz w:val="24"/>
        </w:rPr>
      </w:pPr>
      <w:r>
        <w:rPr>
          <w:rFonts w:hint="eastAsia" w:ascii="宋体" w:hAnsi="宋体" w:cs="宋体"/>
          <w:sz w:val="24"/>
        </w:rPr>
        <w:t>安全生产管理体系及保证措施；</w:t>
      </w:r>
    </w:p>
    <w:p>
      <w:pPr>
        <w:pStyle w:val="2"/>
        <w:numPr>
          <w:ilvl w:val="0"/>
          <w:numId w:val="8"/>
        </w:numPr>
        <w:ind w:left="706" w:leftChars="336"/>
        <w:jc w:val="left"/>
        <w:rPr>
          <w:rFonts w:ascii="宋体" w:hAnsi="宋体"/>
          <w:sz w:val="24"/>
        </w:rPr>
      </w:pPr>
      <w:r>
        <w:rPr>
          <w:rFonts w:hint="eastAsia" w:ascii="宋体" w:hAnsi="宋体" w:cs="宋体"/>
          <w:sz w:val="24"/>
        </w:rPr>
        <w:t>环境保护、水土保持保证体系及保证措施；</w:t>
      </w:r>
    </w:p>
    <w:p>
      <w:pPr>
        <w:pStyle w:val="2"/>
        <w:numPr>
          <w:ilvl w:val="0"/>
          <w:numId w:val="8"/>
        </w:numPr>
        <w:ind w:left="706" w:leftChars="336"/>
        <w:jc w:val="left"/>
        <w:rPr>
          <w:rFonts w:ascii="宋体" w:hAnsi="宋体"/>
          <w:sz w:val="24"/>
        </w:rPr>
      </w:pPr>
      <w:r>
        <w:rPr>
          <w:rFonts w:hint="eastAsia" w:ascii="宋体" w:hAnsi="宋体" w:cs="宋体"/>
          <w:sz w:val="24"/>
        </w:rPr>
        <w:t>文明施工、文物保护保证体系及保证措施；</w:t>
      </w:r>
    </w:p>
    <w:p>
      <w:pPr>
        <w:pStyle w:val="2"/>
        <w:numPr>
          <w:ilvl w:val="0"/>
          <w:numId w:val="8"/>
        </w:numPr>
        <w:ind w:left="706" w:leftChars="336"/>
        <w:jc w:val="left"/>
        <w:rPr>
          <w:rFonts w:ascii="宋体" w:hAnsi="宋体"/>
          <w:sz w:val="24"/>
        </w:rPr>
      </w:pPr>
      <w:r>
        <w:rPr>
          <w:rFonts w:hint="eastAsia" w:ascii="宋体" w:hAnsi="宋体"/>
          <w:sz w:val="24"/>
        </w:rPr>
        <w:t>项目风险预测与防范，事故应急预案。</w:t>
      </w:r>
    </w:p>
    <w:p>
      <w:pPr>
        <w:pStyle w:val="2"/>
        <w:jc w:val="center"/>
        <w:rPr>
          <w:rFonts w:ascii="宋体" w:hAnsi="宋体"/>
          <w:b/>
          <w:sz w:val="32"/>
          <w:szCs w:val="32"/>
        </w:rPr>
      </w:pPr>
      <w:r>
        <w:rPr>
          <w:rFonts w:ascii="宋体" w:hAnsi="宋体"/>
          <w:sz w:val="24"/>
        </w:rPr>
        <w:br w:type="page"/>
      </w:r>
      <w:r>
        <w:rPr>
          <w:rFonts w:ascii="宋体" w:hAnsi="宋体"/>
          <w:b/>
          <w:sz w:val="32"/>
          <w:szCs w:val="32"/>
        </w:rPr>
        <w:t>2</w:t>
      </w:r>
      <w:r>
        <w:rPr>
          <w:rFonts w:hint="eastAsia" w:ascii="宋体" w:hAnsi="宋体"/>
          <w:b/>
          <w:sz w:val="32"/>
          <w:szCs w:val="32"/>
        </w:rPr>
        <w:t>、拟投入本工程管理人员情况</w:t>
      </w:r>
    </w:p>
    <w:p>
      <w:pPr>
        <w:pStyle w:val="2"/>
        <w:spacing w:after="0" w:line="600" w:lineRule="exact"/>
        <w:jc w:val="center"/>
        <w:rPr>
          <w:rFonts w:ascii="宋体" w:hAnsi="宋体"/>
          <w:b/>
          <w:bCs/>
          <w:sz w:val="32"/>
          <w:szCs w:val="32"/>
        </w:rPr>
      </w:pPr>
      <w:r>
        <w:rPr>
          <w:rFonts w:hint="eastAsia" w:ascii="宋体" w:hAnsi="宋体"/>
          <w:b/>
          <w:bCs/>
          <w:sz w:val="32"/>
          <w:szCs w:val="32"/>
        </w:rPr>
        <w:t>（</w:t>
      </w:r>
      <w:r>
        <w:rPr>
          <w:rFonts w:ascii="宋体" w:hAnsi="宋体"/>
          <w:b/>
          <w:bCs/>
          <w:sz w:val="32"/>
          <w:szCs w:val="32"/>
        </w:rPr>
        <w:t>1</w:t>
      </w:r>
      <w:r>
        <w:rPr>
          <w:rFonts w:hint="eastAsia" w:ascii="宋体" w:hAnsi="宋体"/>
          <w:b/>
          <w:bCs/>
          <w:sz w:val="32"/>
          <w:szCs w:val="32"/>
        </w:rPr>
        <w:t>）磋商供应商基本情况表</w:t>
      </w:r>
    </w:p>
    <w:p>
      <w:pPr>
        <w:pStyle w:val="2"/>
        <w:rPr>
          <w:rFonts w:ascii="宋体" w:hAnsi="宋体"/>
        </w:rPr>
      </w:pPr>
    </w:p>
    <w:tbl>
      <w:tblPr>
        <w:tblStyle w:val="59"/>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237"/>
        <w:gridCol w:w="1160"/>
        <w:gridCol w:w="95"/>
        <w:gridCol w:w="1246"/>
        <w:gridCol w:w="279"/>
        <w:gridCol w:w="720"/>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磋商供应商名称</w:t>
            </w:r>
          </w:p>
        </w:tc>
        <w:tc>
          <w:tcPr>
            <w:tcW w:w="7946"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注册地址</w:t>
            </w:r>
          </w:p>
        </w:tc>
        <w:tc>
          <w:tcPr>
            <w:tcW w:w="3389" w:type="dxa"/>
            <w:gridSpan w:val="4"/>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邮政编码</w:t>
            </w:r>
          </w:p>
        </w:tc>
        <w:tc>
          <w:tcPr>
            <w:tcW w:w="331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sz w:val="24"/>
              </w:rPr>
            </w:pPr>
            <w:r>
              <w:rPr>
                <w:rFonts w:hint="eastAsia" w:ascii="宋体" w:hAnsi="宋体"/>
                <w:sz w:val="24"/>
              </w:rPr>
              <w:t>联系方式</w:t>
            </w:r>
          </w:p>
        </w:tc>
        <w:tc>
          <w:tcPr>
            <w:tcW w:w="897" w:type="dxa"/>
            <w:vAlign w:val="center"/>
          </w:tcPr>
          <w:p>
            <w:pPr>
              <w:jc w:val="center"/>
              <w:rPr>
                <w:rFonts w:ascii="宋体" w:hAnsi="宋体"/>
                <w:sz w:val="24"/>
              </w:rPr>
            </w:pPr>
            <w:r>
              <w:rPr>
                <w:rFonts w:hint="eastAsia" w:ascii="宋体" w:hAnsi="宋体"/>
                <w:sz w:val="24"/>
              </w:rPr>
              <w:t>联系人</w:t>
            </w:r>
          </w:p>
        </w:tc>
        <w:tc>
          <w:tcPr>
            <w:tcW w:w="2492" w:type="dxa"/>
            <w:gridSpan w:val="3"/>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电话</w:t>
            </w:r>
          </w:p>
        </w:tc>
        <w:tc>
          <w:tcPr>
            <w:tcW w:w="331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sz w:val="24"/>
              </w:rPr>
            </w:pPr>
          </w:p>
        </w:tc>
        <w:tc>
          <w:tcPr>
            <w:tcW w:w="897" w:type="dxa"/>
            <w:vAlign w:val="center"/>
          </w:tcPr>
          <w:p>
            <w:pPr>
              <w:jc w:val="center"/>
              <w:rPr>
                <w:rFonts w:ascii="宋体" w:hAnsi="宋体"/>
                <w:sz w:val="24"/>
              </w:rPr>
            </w:pPr>
            <w:r>
              <w:rPr>
                <w:rFonts w:hint="eastAsia" w:ascii="宋体" w:hAnsi="宋体"/>
                <w:sz w:val="24"/>
              </w:rPr>
              <w:t>传真</w:t>
            </w:r>
          </w:p>
        </w:tc>
        <w:tc>
          <w:tcPr>
            <w:tcW w:w="2492" w:type="dxa"/>
            <w:gridSpan w:val="3"/>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网址</w:t>
            </w:r>
          </w:p>
        </w:tc>
        <w:tc>
          <w:tcPr>
            <w:tcW w:w="331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统一社会信用代码</w:t>
            </w:r>
          </w:p>
        </w:tc>
        <w:tc>
          <w:tcPr>
            <w:tcW w:w="7946"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法定代表人</w:t>
            </w:r>
          </w:p>
        </w:tc>
        <w:tc>
          <w:tcPr>
            <w:tcW w:w="897" w:type="dxa"/>
            <w:vAlign w:val="center"/>
          </w:tcPr>
          <w:p>
            <w:pPr>
              <w:jc w:val="center"/>
              <w:rPr>
                <w:rFonts w:ascii="宋体" w:hAnsi="宋体"/>
                <w:sz w:val="24"/>
              </w:rPr>
            </w:pPr>
            <w:r>
              <w:rPr>
                <w:rFonts w:hint="eastAsia" w:ascii="宋体" w:hAnsi="宋体"/>
                <w:sz w:val="24"/>
              </w:rPr>
              <w:t>姓名</w:t>
            </w:r>
          </w:p>
        </w:tc>
        <w:tc>
          <w:tcPr>
            <w:tcW w:w="1237" w:type="dxa"/>
            <w:vAlign w:val="center"/>
          </w:tcPr>
          <w:p>
            <w:pPr>
              <w:jc w:val="center"/>
              <w:rPr>
                <w:rFonts w:ascii="宋体" w:hAnsi="宋体"/>
                <w:sz w:val="24"/>
              </w:rPr>
            </w:pPr>
          </w:p>
        </w:tc>
        <w:tc>
          <w:tcPr>
            <w:tcW w:w="1160" w:type="dxa"/>
            <w:vAlign w:val="center"/>
          </w:tcPr>
          <w:p>
            <w:pPr>
              <w:jc w:val="center"/>
              <w:rPr>
                <w:rFonts w:ascii="宋体" w:hAnsi="宋体"/>
                <w:sz w:val="24"/>
              </w:rPr>
            </w:pPr>
            <w:r>
              <w:rPr>
                <w:rFonts w:hint="eastAsia" w:ascii="宋体" w:hAnsi="宋体"/>
                <w:sz w:val="24"/>
              </w:rPr>
              <w:t>技术职称</w:t>
            </w:r>
          </w:p>
        </w:tc>
        <w:tc>
          <w:tcPr>
            <w:tcW w:w="1620" w:type="dxa"/>
            <w:gridSpan w:val="3"/>
            <w:vAlign w:val="center"/>
          </w:tcPr>
          <w:p>
            <w:pPr>
              <w:jc w:val="center"/>
              <w:rPr>
                <w:rFonts w:ascii="宋体" w:hAnsi="宋体"/>
                <w:sz w:val="24"/>
              </w:rPr>
            </w:pPr>
          </w:p>
        </w:tc>
        <w:tc>
          <w:tcPr>
            <w:tcW w:w="720" w:type="dxa"/>
            <w:vAlign w:val="center"/>
          </w:tcPr>
          <w:p>
            <w:pPr>
              <w:jc w:val="center"/>
              <w:rPr>
                <w:rFonts w:ascii="宋体" w:hAnsi="宋体"/>
                <w:sz w:val="24"/>
              </w:rPr>
            </w:pPr>
            <w:r>
              <w:rPr>
                <w:rFonts w:hint="eastAsia" w:ascii="宋体" w:hAnsi="宋体"/>
                <w:sz w:val="24"/>
              </w:rPr>
              <w:t>电话</w:t>
            </w:r>
          </w:p>
        </w:tc>
        <w:tc>
          <w:tcPr>
            <w:tcW w:w="231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技术负责人</w:t>
            </w:r>
          </w:p>
        </w:tc>
        <w:tc>
          <w:tcPr>
            <w:tcW w:w="897" w:type="dxa"/>
            <w:vAlign w:val="center"/>
          </w:tcPr>
          <w:p>
            <w:pPr>
              <w:jc w:val="center"/>
              <w:rPr>
                <w:rFonts w:ascii="宋体" w:hAnsi="宋体"/>
                <w:sz w:val="24"/>
              </w:rPr>
            </w:pPr>
            <w:r>
              <w:rPr>
                <w:rFonts w:hint="eastAsia" w:ascii="宋体" w:hAnsi="宋体"/>
                <w:sz w:val="24"/>
              </w:rPr>
              <w:t>姓名</w:t>
            </w:r>
          </w:p>
        </w:tc>
        <w:tc>
          <w:tcPr>
            <w:tcW w:w="1237" w:type="dxa"/>
            <w:vAlign w:val="center"/>
          </w:tcPr>
          <w:p>
            <w:pPr>
              <w:jc w:val="center"/>
              <w:rPr>
                <w:rFonts w:ascii="宋体" w:hAnsi="宋体"/>
                <w:sz w:val="24"/>
              </w:rPr>
            </w:pPr>
          </w:p>
        </w:tc>
        <w:tc>
          <w:tcPr>
            <w:tcW w:w="1160" w:type="dxa"/>
            <w:vAlign w:val="center"/>
          </w:tcPr>
          <w:p>
            <w:pPr>
              <w:jc w:val="center"/>
              <w:rPr>
                <w:rFonts w:ascii="宋体" w:hAnsi="宋体"/>
                <w:sz w:val="24"/>
              </w:rPr>
            </w:pPr>
            <w:r>
              <w:rPr>
                <w:rFonts w:hint="eastAsia" w:ascii="宋体" w:hAnsi="宋体"/>
                <w:sz w:val="24"/>
              </w:rPr>
              <w:t>技术职称</w:t>
            </w:r>
          </w:p>
        </w:tc>
        <w:tc>
          <w:tcPr>
            <w:tcW w:w="1620" w:type="dxa"/>
            <w:gridSpan w:val="3"/>
            <w:vAlign w:val="center"/>
          </w:tcPr>
          <w:p>
            <w:pPr>
              <w:jc w:val="center"/>
              <w:rPr>
                <w:rFonts w:ascii="宋体" w:hAnsi="宋体"/>
                <w:sz w:val="24"/>
              </w:rPr>
            </w:pPr>
          </w:p>
        </w:tc>
        <w:tc>
          <w:tcPr>
            <w:tcW w:w="720" w:type="dxa"/>
            <w:vAlign w:val="center"/>
          </w:tcPr>
          <w:p>
            <w:pPr>
              <w:jc w:val="center"/>
              <w:rPr>
                <w:rFonts w:ascii="宋体" w:hAnsi="宋体"/>
                <w:sz w:val="24"/>
              </w:rPr>
            </w:pPr>
            <w:r>
              <w:rPr>
                <w:rFonts w:hint="eastAsia" w:ascii="宋体" w:hAnsi="宋体"/>
                <w:sz w:val="24"/>
              </w:rPr>
              <w:t>电话</w:t>
            </w:r>
          </w:p>
        </w:tc>
        <w:tc>
          <w:tcPr>
            <w:tcW w:w="231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成立时间</w:t>
            </w:r>
          </w:p>
        </w:tc>
        <w:tc>
          <w:tcPr>
            <w:tcW w:w="2134" w:type="dxa"/>
            <w:gridSpan w:val="2"/>
            <w:vAlign w:val="center"/>
          </w:tcPr>
          <w:p>
            <w:pPr>
              <w:jc w:val="center"/>
              <w:rPr>
                <w:rFonts w:ascii="宋体" w:hAnsi="宋体"/>
                <w:sz w:val="24"/>
              </w:rPr>
            </w:pPr>
          </w:p>
        </w:tc>
        <w:tc>
          <w:tcPr>
            <w:tcW w:w="5812" w:type="dxa"/>
            <w:gridSpan w:val="6"/>
            <w:vAlign w:val="center"/>
          </w:tcPr>
          <w:p>
            <w:pPr>
              <w:jc w:val="center"/>
              <w:rPr>
                <w:rFonts w:ascii="宋体" w:hAnsi="宋体"/>
                <w:sz w:val="24"/>
              </w:rPr>
            </w:pPr>
            <w:r>
              <w:rPr>
                <w:rFonts w:hint="eastAsia" w:ascii="宋体"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资质等级</w:t>
            </w:r>
          </w:p>
        </w:tc>
        <w:tc>
          <w:tcPr>
            <w:tcW w:w="2134" w:type="dxa"/>
            <w:gridSpan w:val="2"/>
            <w:vAlign w:val="center"/>
          </w:tcPr>
          <w:p>
            <w:pPr>
              <w:jc w:val="center"/>
              <w:rPr>
                <w:rFonts w:ascii="宋体" w:hAnsi="宋体"/>
                <w:sz w:val="24"/>
              </w:rPr>
            </w:pPr>
          </w:p>
        </w:tc>
        <w:tc>
          <w:tcPr>
            <w:tcW w:w="1160" w:type="dxa"/>
            <w:vMerge w:val="restart"/>
            <w:vAlign w:val="center"/>
          </w:tcPr>
          <w:p>
            <w:pPr>
              <w:jc w:val="center"/>
              <w:rPr>
                <w:rFonts w:ascii="宋体" w:hAnsi="宋体"/>
                <w:sz w:val="24"/>
              </w:rPr>
            </w:pPr>
            <w:r>
              <w:rPr>
                <w:rFonts w:hint="eastAsia" w:ascii="宋体" w:hAnsi="宋体"/>
                <w:sz w:val="24"/>
              </w:rPr>
              <w:t>其中</w:t>
            </w:r>
          </w:p>
        </w:tc>
        <w:tc>
          <w:tcPr>
            <w:tcW w:w="1620" w:type="dxa"/>
            <w:gridSpan w:val="3"/>
            <w:vAlign w:val="center"/>
          </w:tcPr>
          <w:p>
            <w:pPr>
              <w:jc w:val="center"/>
              <w:rPr>
                <w:rFonts w:ascii="宋体" w:hAnsi="宋体"/>
                <w:sz w:val="24"/>
              </w:rPr>
            </w:pPr>
            <w:r>
              <w:rPr>
                <w:rFonts w:hint="eastAsia" w:ascii="宋体" w:hAnsi="宋体"/>
                <w:sz w:val="24"/>
              </w:rPr>
              <w:t>项目经理</w:t>
            </w:r>
          </w:p>
        </w:tc>
        <w:tc>
          <w:tcPr>
            <w:tcW w:w="303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安全生产许可证号</w:t>
            </w:r>
          </w:p>
        </w:tc>
        <w:tc>
          <w:tcPr>
            <w:tcW w:w="2134" w:type="dxa"/>
            <w:gridSpan w:val="2"/>
            <w:vAlign w:val="center"/>
          </w:tcPr>
          <w:p>
            <w:pPr>
              <w:jc w:val="center"/>
              <w:rPr>
                <w:rFonts w:ascii="宋体" w:hAnsi="宋体"/>
                <w:sz w:val="24"/>
              </w:rPr>
            </w:pPr>
          </w:p>
        </w:tc>
        <w:tc>
          <w:tcPr>
            <w:tcW w:w="116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高级职称人员</w:t>
            </w:r>
          </w:p>
        </w:tc>
        <w:tc>
          <w:tcPr>
            <w:tcW w:w="303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注册资金</w:t>
            </w:r>
          </w:p>
        </w:tc>
        <w:tc>
          <w:tcPr>
            <w:tcW w:w="2134" w:type="dxa"/>
            <w:gridSpan w:val="2"/>
            <w:vAlign w:val="center"/>
          </w:tcPr>
          <w:p>
            <w:pPr>
              <w:jc w:val="center"/>
              <w:rPr>
                <w:rFonts w:ascii="宋体" w:hAnsi="宋体"/>
                <w:sz w:val="24"/>
              </w:rPr>
            </w:pPr>
          </w:p>
        </w:tc>
        <w:tc>
          <w:tcPr>
            <w:tcW w:w="116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中级职称人员</w:t>
            </w:r>
          </w:p>
        </w:tc>
        <w:tc>
          <w:tcPr>
            <w:tcW w:w="303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开户银行</w:t>
            </w:r>
          </w:p>
        </w:tc>
        <w:tc>
          <w:tcPr>
            <w:tcW w:w="2134" w:type="dxa"/>
            <w:gridSpan w:val="2"/>
            <w:vAlign w:val="center"/>
          </w:tcPr>
          <w:p>
            <w:pPr>
              <w:jc w:val="center"/>
              <w:rPr>
                <w:rFonts w:ascii="宋体" w:hAnsi="宋体"/>
                <w:sz w:val="24"/>
              </w:rPr>
            </w:pPr>
          </w:p>
        </w:tc>
        <w:tc>
          <w:tcPr>
            <w:tcW w:w="116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初级职称人员</w:t>
            </w:r>
          </w:p>
        </w:tc>
        <w:tc>
          <w:tcPr>
            <w:tcW w:w="303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账号</w:t>
            </w:r>
          </w:p>
        </w:tc>
        <w:tc>
          <w:tcPr>
            <w:tcW w:w="2134" w:type="dxa"/>
            <w:gridSpan w:val="2"/>
            <w:vAlign w:val="center"/>
          </w:tcPr>
          <w:p>
            <w:pPr>
              <w:jc w:val="center"/>
              <w:rPr>
                <w:rFonts w:ascii="宋体" w:hAnsi="宋体"/>
                <w:sz w:val="24"/>
              </w:rPr>
            </w:pPr>
          </w:p>
        </w:tc>
        <w:tc>
          <w:tcPr>
            <w:tcW w:w="116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技工</w:t>
            </w:r>
          </w:p>
        </w:tc>
        <w:tc>
          <w:tcPr>
            <w:tcW w:w="303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vAlign w:val="center"/>
          </w:tcPr>
          <w:p>
            <w:pPr>
              <w:jc w:val="center"/>
              <w:rPr>
                <w:rFonts w:ascii="宋体" w:hAnsi="宋体"/>
                <w:sz w:val="24"/>
              </w:rPr>
            </w:pPr>
            <w:r>
              <w:rPr>
                <w:rFonts w:hint="eastAsia" w:ascii="宋体" w:hAnsi="宋体"/>
                <w:sz w:val="24"/>
              </w:rPr>
              <w:t>经营范围</w:t>
            </w:r>
          </w:p>
        </w:tc>
        <w:tc>
          <w:tcPr>
            <w:tcW w:w="7946"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vAlign w:val="center"/>
          </w:tcPr>
          <w:p>
            <w:pPr>
              <w:jc w:val="center"/>
              <w:rPr>
                <w:rFonts w:ascii="宋体" w:hAnsi="宋体"/>
                <w:sz w:val="24"/>
              </w:rPr>
            </w:pPr>
            <w:r>
              <w:rPr>
                <w:rFonts w:hint="eastAsia" w:ascii="宋体" w:hAnsi="宋体"/>
                <w:sz w:val="24"/>
              </w:rPr>
              <w:t>资产构成情况及申请人投资参股的关联企业情况</w:t>
            </w:r>
          </w:p>
        </w:tc>
        <w:tc>
          <w:tcPr>
            <w:tcW w:w="7946"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sz w:val="24"/>
              </w:rPr>
            </w:pPr>
            <w:r>
              <w:rPr>
                <w:rFonts w:hint="eastAsia" w:ascii="宋体" w:hAnsi="宋体"/>
                <w:sz w:val="24"/>
              </w:rPr>
              <w:t>备注</w:t>
            </w:r>
          </w:p>
        </w:tc>
        <w:tc>
          <w:tcPr>
            <w:tcW w:w="7946" w:type="dxa"/>
            <w:gridSpan w:val="8"/>
            <w:vAlign w:val="center"/>
          </w:tcPr>
          <w:p>
            <w:pPr>
              <w:jc w:val="center"/>
              <w:rPr>
                <w:rFonts w:ascii="宋体" w:hAnsi="宋体"/>
                <w:sz w:val="24"/>
              </w:rPr>
            </w:pPr>
          </w:p>
        </w:tc>
      </w:tr>
    </w:tbl>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spacing w:line="500" w:lineRule="exact"/>
        <w:jc w:val="center"/>
        <w:rPr>
          <w:rFonts w:ascii="宋体" w:hAnsi="宋体"/>
          <w:b/>
          <w:sz w:val="32"/>
          <w:szCs w:val="32"/>
        </w:rPr>
      </w:pPr>
      <w:r>
        <w:rPr>
          <w:rFonts w:hint="eastAsia" w:ascii="宋体" w:hAnsi="宋体"/>
          <w:b/>
          <w:sz w:val="32"/>
          <w:szCs w:val="32"/>
        </w:rPr>
        <w:t>（</w:t>
      </w:r>
      <w:r>
        <w:rPr>
          <w:rFonts w:ascii="宋体" w:hAnsi="宋体"/>
          <w:b/>
          <w:sz w:val="32"/>
          <w:szCs w:val="32"/>
        </w:rPr>
        <w:t>2</w:t>
      </w:r>
      <w:r>
        <w:rPr>
          <w:rFonts w:hint="eastAsia" w:ascii="宋体" w:hAnsi="宋体"/>
          <w:b/>
          <w:sz w:val="32"/>
          <w:szCs w:val="32"/>
        </w:rPr>
        <w:t>）供应商企业组织结构框图</w:t>
      </w:r>
    </w:p>
    <w:tbl>
      <w:tblPr>
        <w:tblStyle w:val="59"/>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Borders>
              <w:top w:val="single" w:color="auto" w:sz="12" w:space="0"/>
            </w:tcBorders>
          </w:tcPr>
          <w:p>
            <w:pPr>
              <w:rPr>
                <w:rFonts w:ascii="宋体" w:hAnsi="宋体"/>
              </w:rPr>
            </w:pPr>
          </w:p>
          <w:p>
            <w:pPr>
              <w:rPr>
                <w:rFonts w:ascii="宋体" w:hAnsi="宋体" w:cs="宋体"/>
                <w:szCs w:val="21"/>
              </w:rPr>
            </w:pPr>
            <w:r>
              <w:rPr>
                <w:rFonts w:hint="eastAsia" w:ascii="宋体" w:hAnsi="宋体"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Borders>
              <w:bottom w:val="single" w:color="auto" w:sz="12" w:space="0"/>
            </w:tcBorders>
          </w:tcPr>
          <w:p>
            <w:pPr>
              <w:rPr>
                <w:rFonts w:ascii="宋体" w:hAnsi="宋体" w:cs="宋体"/>
                <w:sz w:val="24"/>
              </w:rPr>
            </w:pPr>
          </w:p>
          <w:p>
            <w:pPr>
              <w:rPr>
                <w:rFonts w:ascii="宋体" w:hAnsi="宋体" w:cs="宋体"/>
                <w:szCs w:val="21"/>
              </w:rPr>
            </w:pPr>
            <w:r>
              <w:rPr>
                <w:rFonts w:hint="eastAsia" w:ascii="宋体" w:hAnsi="宋体" w:cs="宋体"/>
                <w:szCs w:val="21"/>
              </w:rPr>
              <w:t>说明</w:t>
            </w:r>
          </w:p>
        </w:tc>
      </w:tr>
    </w:tbl>
    <w:p>
      <w:pPr>
        <w:rPr>
          <w:rFonts w:ascii="宋体" w:hAnsi="宋体"/>
        </w:rPr>
      </w:pPr>
    </w:p>
    <w:p>
      <w:pPr>
        <w:rPr>
          <w:rFonts w:ascii="宋体" w:hAnsi="宋体"/>
        </w:rPr>
      </w:pPr>
    </w:p>
    <w:p>
      <w:pPr>
        <w:rPr>
          <w:rFonts w:ascii="宋体" w:hAnsi="宋体"/>
        </w:rPr>
      </w:pPr>
    </w:p>
    <w:p>
      <w:pPr>
        <w:pStyle w:val="2"/>
        <w:rPr>
          <w:rFonts w:ascii="宋体" w:hAnsi="宋体"/>
        </w:rPr>
      </w:pPr>
    </w:p>
    <w:p>
      <w:pPr>
        <w:pStyle w:val="2"/>
        <w:jc w:val="center"/>
        <w:rPr>
          <w:rFonts w:ascii="宋体" w:hAnsi="宋体"/>
          <w:b/>
          <w:sz w:val="30"/>
          <w:szCs w:val="30"/>
        </w:rPr>
      </w:pPr>
    </w:p>
    <w:p>
      <w:pPr>
        <w:pStyle w:val="2"/>
        <w:jc w:val="center"/>
        <w:rPr>
          <w:rFonts w:ascii="宋体" w:hAnsi="宋体"/>
          <w:b/>
          <w:sz w:val="30"/>
          <w:szCs w:val="30"/>
        </w:rPr>
      </w:pPr>
      <w:r>
        <w:rPr>
          <w:rFonts w:hint="eastAsia" w:ascii="宋体" w:hAnsi="宋体"/>
          <w:b/>
          <w:sz w:val="30"/>
          <w:szCs w:val="30"/>
        </w:rPr>
        <w:t>（</w:t>
      </w:r>
      <w:r>
        <w:rPr>
          <w:rFonts w:ascii="宋体" w:hAnsi="宋体"/>
          <w:b/>
          <w:sz w:val="30"/>
          <w:szCs w:val="30"/>
        </w:rPr>
        <w:t>3</w:t>
      </w:r>
      <w:r>
        <w:rPr>
          <w:rFonts w:hint="eastAsia" w:ascii="宋体" w:hAnsi="宋体"/>
          <w:b/>
          <w:sz w:val="30"/>
          <w:szCs w:val="30"/>
        </w:rPr>
        <w:t>）拟委任的项目经理和项目总工以及其它管理人员和技术人员资历表</w:t>
      </w:r>
    </w:p>
    <w:p>
      <w:pPr>
        <w:pStyle w:val="2"/>
        <w:rPr>
          <w:rFonts w:ascii="宋体" w:hAnsi="宋体"/>
        </w:rPr>
      </w:pPr>
    </w:p>
    <w:p>
      <w:pPr>
        <w:rPr>
          <w:rFonts w:ascii="宋体" w:hAnsi="宋体"/>
          <w:sz w:val="28"/>
          <w:szCs w:val="28"/>
        </w:rPr>
      </w:pPr>
      <w:r>
        <w:rPr>
          <w:rFonts w:hint="eastAsia" w:ascii="宋体" w:hAnsi="宋体"/>
          <w:sz w:val="28"/>
          <w:szCs w:val="28"/>
        </w:rPr>
        <w:t>表一 项目经理履历表</w:t>
      </w:r>
    </w:p>
    <w:tbl>
      <w:tblPr>
        <w:tblStyle w:val="59"/>
        <w:tblW w:w="9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19"/>
        <w:gridCol w:w="1645"/>
        <w:gridCol w:w="290"/>
        <w:gridCol w:w="1226"/>
        <w:gridCol w:w="418"/>
        <w:gridCol w:w="444"/>
        <w:gridCol w:w="616"/>
        <w:gridCol w:w="585"/>
        <w:gridCol w:w="191"/>
        <w:gridCol w:w="120"/>
        <w:gridCol w:w="1273"/>
        <w:gridCol w:w="60"/>
        <w:gridCol w:w="1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tcBorders>
              <w:top w:val="single" w:color="auto" w:sz="12" w:space="0"/>
            </w:tcBorders>
            <w:vAlign w:val="center"/>
          </w:tcPr>
          <w:p>
            <w:pPr>
              <w:tabs>
                <w:tab w:val="left" w:pos="680"/>
              </w:tabs>
              <w:autoSpaceDE w:val="0"/>
              <w:autoSpaceDN w:val="0"/>
              <w:adjustRightInd w:val="0"/>
              <w:spacing w:before="73"/>
              <w:jc w:val="center"/>
              <w:rPr>
                <w:rFonts w:ascii="宋体" w:hAnsi="宋体"/>
                <w:kern w:val="0"/>
                <w:sz w:val="24"/>
              </w:rPr>
            </w:pPr>
            <w:r>
              <w:rPr>
                <w:rFonts w:hint="eastAsia" w:ascii="宋体" w:hAnsi="宋体" w:cs="MingLiU"/>
                <w:kern w:val="0"/>
                <w:sz w:val="24"/>
              </w:rPr>
              <w:t>姓</w:t>
            </w:r>
            <w:r>
              <w:rPr>
                <w:rFonts w:ascii="宋体" w:hAnsi="宋体"/>
                <w:kern w:val="0"/>
                <w:sz w:val="24"/>
              </w:rPr>
              <w:tab/>
            </w:r>
            <w:r>
              <w:rPr>
                <w:rFonts w:hint="eastAsia" w:ascii="宋体" w:hAnsi="宋体" w:cs="MingLiU"/>
                <w:kern w:val="0"/>
                <w:sz w:val="24"/>
              </w:rPr>
              <w:t>名</w:t>
            </w:r>
          </w:p>
        </w:tc>
        <w:tc>
          <w:tcPr>
            <w:tcW w:w="1645" w:type="dxa"/>
            <w:tcBorders>
              <w:top w:val="single" w:color="auto" w:sz="12" w:space="0"/>
            </w:tcBorders>
            <w:vAlign w:val="center"/>
          </w:tcPr>
          <w:p>
            <w:pPr>
              <w:autoSpaceDE w:val="0"/>
              <w:autoSpaceDN w:val="0"/>
              <w:adjustRightInd w:val="0"/>
              <w:jc w:val="center"/>
              <w:rPr>
                <w:rFonts w:ascii="宋体" w:hAnsi="宋体"/>
                <w:kern w:val="0"/>
                <w:sz w:val="24"/>
              </w:rPr>
            </w:pPr>
          </w:p>
        </w:tc>
        <w:tc>
          <w:tcPr>
            <w:tcW w:w="1516" w:type="dxa"/>
            <w:gridSpan w:val="2"/>
            <w:tcBorders>
              <w:top w:val="single" w:color="auto" w:sz="12" w:space="0"/>
            </w:tcBorders>
            <w:vAlign w:val="center"/>
          </w:tcPr>
          <w:p>
            <w:pPr>
              <w:autoSpaceDE w:val="0"/>
              <w:autoSpaceDN w:val="0"/>
              <w:adjustRightInd w:val="0"/>
              <w:spacing w:before="73"/>
              <w:jc w:val="center"/>
              <w:rPr>
                <w:rFonts w:ascii="宋体" w:hAnsi="宋体"/>
                <w:kern w:val="0"/>
                <w:sz w:val="24"/>
              </w:rPr>
            </w:pPr>
            <w:r>
              <w:rPr>
                <w:rFonts w:hint="eastAsia" w:ascii="宋体" w:hAnsi="宋体" w:cs="MingLiU"/>
                <w:kern w:val="0"/>
                <w:sz w:val="24"/>
              </w:rPr>
              <w:t>年龄</w:t>
            </w:r>
          </w:p>
        </w:tc>
        <w:tc>
          <w:tcPr>
            <w:tcW w:w="1478" w:type="dxa"/>
            <w:gridSpan w:val="3"/>
            <w:tcBorders>
              <w:top w:val="single" w:color="auto" w:sz="12" w:space="0"/>
            </w:tcBorders>
            <w:vAlign w:val="center"/>
          </w:tcPr>
          <w:p>
            <w:pPr>
              <w:autoSpaceDE w:val="0"/>
              <w:autoSpaceDN w:val="0"/>
              <w:adjustRightInd w:val="0"/>
              <w:jc w:val="center"/>
              <w:rPr>
                <w:rFonts w:ascii="宋体" w:hAnsi="宋体"/>
                <w:kern w:val="0"/>
                <w:sz w:val="24"/>
              </w:rPr>
            </w:pPr>
          </w:p>
        </w:tc>
        <w:tc>
          <w:tcPr>
            <w:tcW w:w="896" w:type="dxa"/>
            <w:gridSpan w:val="3"/>
            <w:tcBorders>
              <w:top w:val="single" w:color="auto" w:sz="12" w:space="0"/>
            </w:tcBorders>
            <w:vAlign w:val="center"/>
          </w:tcPr>
          <w:p>
            <w:pPr>
              <w:autoSpaceDE w:val="0"/>
              <w:autoSpaceDN w:val="0"/>
              <w:adjustRightInd w:val="0"/>
              <w:spacing w:before="73"/>
              <w:jc w:val="center"/>
              <w:rPr>
                <w:rFonts w:ascii="宋体" w:hAnsi="宋体"/>
                <w:kern w:val="0"/>
                <w:sz w:val="24"/>
              </w:rPr>
            </w:pPr>
            <w:r>
              <w:rPr>
                <w:rFonts w:hint="eastAsia" w:ascii="宋体" w:hAnsi="宋体" w:cs="MingLiU"/>
                <w:kern w:val="0"/>
                <w:sz w:val="24"/>
              </w:rPr>
              <w:t>专业</w:t>
            </w:r>
          </w:p>
        </w:tc>
        <w:tc>
          <w:tcPr>
            <w:tcW w:w="1273" w:type="dxa"/>
            <w:tcBorders>
              <w:top w:val="single" w:color="auto" w:sz="12" w:space="0"/>
            </w:tcBorders>
            <w:vAlign w:val="center"/>
          </w:tcPr>
          <w:p>
            <w:pPr>
              <w:autoSpaceDE w:val="0"/>
              <w:autoSpaceDN w:val="0"/>
              <w:adjustRightInd w:val="0"/>
              <w:spacing w:before="73"/>
              <w:jc w:val="center"/>
              <w:rPr>
                <w:rFonts w:ascii="宋体" w:hAnsi="宋体"/>
                <w:kern w:val="0"/>
                <w:sz w:val="24"/>
              </w:rPr>
            </w:pPr>
          </w:p>
        </w:tc>
        <w:tc>
          <w:tcPr>
            <w:tcW w:w="1705" w:type="dxa"/>
            <w:gridSpan w:val="2"/>
            <w:tcBorders>
              <w:top w:val="single" w:color="auto" w:sz="12" w:space="0"/>
            </w:tcBorders>
            <w:vAlign w:val="center"/>
          </w:tcPr>
          <w:p>
            <w:pPr>
              <w:jc w:val="center"/>
              <w:rPr>
                <w:rFonts w:ascii="宋体" w:hAnsi="宋体"/>
                <w:sz w:val="24"/>
              </w:rPr>
            </w:pPr>
            <w:r>
              <w:rPr>
                <w:rFonts w:hint="eastAsia" w:ascii="宋体" w:hAnsi="宋体"/>
                <w:sz w:val="24"/>
              </w:rPr>
              <w:t>□主要□替补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tabs>
                <w:tab w:val="left" w:pos="680"/>
              </w:tabs>
              <w:autoSpaceDE w:val="0"/>
              <w:autoSpaceDN w:val="0"/>
              <w:adjustRightInd w:val="0"/>
              <w:spacing w:before="73"/>
              <w:jc w:val="center"/>
              <w:rPr>
                <w:rFonts w:ascii="宋体" w:hAnsi="宋体"/>
                <w:kern w:val="0"/>
                <w:sz w:val="24"/>
              </w:rPr>
            </w:pPr>
            <w:r>
              <w:rPr>
                <w:rFonts w:hint="eastAsia" w:ascii="宋体" w:hAnsi="宋体" w:cs="MingLiU"/>
                <w:kern w:val="0"/>
                <w:sz w:val="24"/>
              </w:rPr>
              <w:t>职</w:t>
            </w:r>
            <w:r>
              <w:rPr>
                <w:rFonts w:ascii="宋体" w:hAnsi="宋体"/>
                <w:kern w:val="0"/>
                <w:sz w:val="24"/>
              </w:rPr>
              <w:tab/>
            </w:r>
            <w:r>
              <w:rPr>
                <w:rFonts w:hint="eastAsia" w:ascii="宋体" w:hAnsi="宋体" w:cs="MingLiU"/>
                <w:kern w:val="0"/>
                <w:sz w:val="24"/>
              </w:rPr>
              <w:t>称</w:t>
            </w:r>
          </w:p>
        </w:tc>
        <w:tc>
          <w:tcPr>
            <w:tcW w:w="1645" w:type="dxa"/>
            <w:vAlign w:val="center"/>
          </w:tcPr>
          <w:p>
            <w:pPr>
              <w:autoSpaceDE w:val="0"/>
              <w:autoSpaceDN w:val="0"/>
              <w:adjustRightInd w:val="0"/>
              <w:jc w:val="center"/>
              <w:rPr>
                <w:rFonts w:ascii="宋体" w:hAnsi="宋体"/>
                <w:kern w:val="0"/>
                <w:sz w:val="24"/>
              </w:rPr>
            </w:pPr>
          </w:p>
        </w:tc>
        <w:tc>
          <w:tcPr>
            <w:tcW w:w="1516" w:type="dxa"/>
            <w:gridSpan w:val="2"/>
            <w:vAlign w:val="center"/>
          </w:tcPr>
          <w:p>
            <w:pPr>
              <w:autoSpaceDE w:val="0"/>
              <w:autoSpaceDN w:val="0"/>
              <w:adjustRightInd w:val="0"/>
              <w:spacing w:before="73"/>
              <w:jc w:val="center"/>
              <w:rPr>
                <w:rFonts w:ascii="宋体" w:hAnsi="宋体" w:cs="MingLiU"/>
                <w:kern w:val="0"/>
                <w:sz w:val="24"/>
              </w:rPr>
            </w:pPr>
            <w:r>
              <w:rPr>
                <w:rFonts w:hint="eastAsia" w:ascii="宋体" w:hAnsi="宋体" w:cs="MingLiU"/>
                <w:kern w:val="0"/>
                <w:sz w:val="24"/>
              </w:rPr>
              <w:t>公司单位</w:t>
            </w:r>
          </w:p>
          <w:p>
            <w:pPr>
              <w:autoSpaceDE w:val="0"/>
              <w:autoSpaceDN w:val="0"/>
              <w:adjustRightInd w:val="0"/>
              <w:spacing w:before="73"/>
              <w:jc w:val="center"/>
              <w:rPr>
                <w:rFonts w:ascii="宋体" w:hAnsi="宋体"/>
                <w:kern w:val="0"/>
                <w:sz w:val="24"/>
              </w:rPr>
            </w:pPr>
            <w:r>
              <w:rPr>
                <w:rFonts w:hint="eastAsia" w:ascii="宋体" w:hAnsi="宋体" w:cs="MingLiU"/>
                <w:kern w:val="0"/>
                <w:sz w:val="24"/>
              </w:rPr>
              <w:t>职务</w:t>
            </w:r>
          </w:p>
        </w:tc>
        <w:tc>
          <w:tcPr>
            <w:tcW w:w="1478" w:type="dxa"/>
            <w:gridSpan w:val="3"/>
            <w:vAlign w:val="center"/>
          </w:tcPr>
          <w:p>
            <w:pPr>
              <w:autoSpaceDE w:val="0"/>
              <w:autoSpaceDN w:val="0"/>
              <w:adjustRightInd w:val="0"/>
              <w:jc w:val="center"/>
              <w:rPr>
                <w:rFonts w:ascii="宋体" w:hAnsi="宋体"/>
                <w:kern w:val="0"/>
                <w:sz w:val="24"/>
              </w:rPr>
            </w:pPr>
          </w:p>
        </w:tc>
        <w:tc>
          <w:tcPr>
            <w:tcW w:w="2169" w:type="dxa"/>
            <w:gridSpan w:val="4"/>
            <w:vAlign w:val="center"/>
          </w:tcPr>
          <w:p>
            <w:pPr>
              <w:autoSpaceDE w:val="0"/>
              <w:autoSpaceDN w:val="0"/>
              <w:adjustRightInd w:val="0"/>
              <w:spacing w:before="73"/>
              <w:jc w:val="center"/>
              <w:rPr>
                <w:rFonts w:ascii="宋体" w:hAnsi="宋体" w:cs="MingLiU"/>
                <w:kern w:val="0"/>
                <w:sz w:val="24"/>
              </w:rPr>
            </w:pPr>
            <w:r>
              <w:rPr>
                <w:rFonts w:hint="eastAsia" w:ascii="宋体" w:hAnsi="宋体" w:cs="MingLiU"/>
                <w:kern w:val="0"/>
                <w:sz w:val="24"/>
              </w:rPr>
              <w:t>拟在本标段</w:t>
            </w:r>
          </w:p>
          <w:p>
            <w:pPr>
              <w:autoSpaceDE w:val="0"/>
              <w:autoSpaceDN w:val="0"/>
              <w:adjustRightInd w:val="0"/>
              <w:spacing w:before="73"/>
              <w:jc w:val="center"/>
              <w:rPr>
                <w:rFonts w:ascii="宋体" w:hAnsi="宋体"/>
                <w:kern w:val="0"/>
                <w:sz w:val="24"/>
              </w:rPr>
            </w:pPr>
            <w:r>
              <w:rPr>
                <w:rFonts w:hint="eastAsia" w:ascii="宋体" w:hAnsi="宋体" w:cs="MingLiU"/>
                <w:kern w:val="0"/>
                <w:sz w:val="24"/>
              </w:rPr>
              <w:t>工程担任职务</w:t>
            </w:r>
          </w:p>
        </w:tc>
        <w:tc>
          <w:tcPr>
            <w:tcW w:w="1705"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autoSpaceDE w:val="0"/>
              <w:autoSpaceDN w:val="0"/>
              <w:adjustRightInd w:val="0"/>
              <w:spacing w:before="73"/>
              <w:jc w:val="center"/>
              <w:rPr>
                <w:rFonts w:ascii="宋体" w:hAnsi="宋体"/>
                <w:kern w:val="0"/>
                <w:sz w:val="24"/>
              </w:rPr>
            </w:pPr>
            <w:r>
              <w:rPr>
                <w:rFonts w:hint="eastAsia" w:ascii="宋体" w:hAnsi="宋体" w:cs="MingLiU"/>
                <w:kern w:val="0"/>
                <w:sz w:val="24"/>
              </w:rPr>
              <w:t>毕业学校</w:t>
            </w:r>
          </w:p>
        </w:tc>
        <w:tc>
          <w:tcPr>
            <w:tcW w:w="8513" w:type="dxa"/>
            <w:gridSpan w:val="12"/>
            <w:vAlign w:val="center"/>
          </w:tcPr>
          <w:p>
            <w:pPr>
              <w:tabs>
                <w:tab w:val="left" w:pos="2820"/>
                <w:tab w:val="left" w:pos="4080"/>
              </w:tabs>
              <w:autoSpaceDE w:val="0"/>
              <w:autoSpaceDN w:val="0"/>
              <w:adjustRightInd w:val="0"/>
              <w:spacing w:before="73"/>
              <w:ind w:left="-1291" w:leftChars="-615" w:firstLine="2160" w:firstLineChars="900"/>
              <w:jc w:val="left"/>
              <w:rPr>
                <w:rFonts w:ascii="宋体" w:hAnsi="宋体"/>
                <w:kern w:val="0"/>
                <w:sz w:val="24"/>
              </w:rPr>
            </w:pPr>
            <w:r>
              <w:rPr>
                <w:rFonts w:hint="eastAsia" w:ascii="宋体" w:hAnsi="宋体"/>
                <w:kern w:val="0"/>
                <w:sz w:val="24"/>
              </w:rPr>
              <w:t>年   月毕业于        学校        专业，学制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35" w:type="dxa"/>
            <w:vAlign w:val="center"/>
          </w:tcPr>
          <w:p>
            <w:pPr>
              <w:spacing w:line="400" w:lineRule="exact"/>
              <w:jc w:val="center"/>
              <w:rPr>
                <w:rFonts w:ascii="宋体" w:hAnsi="宋体"/>
                <w:sz w:val="24"/>
              </w:rPr>
            </w:pPr>
            <w:r>
              <w:rPr>
                <w:rFonts w:hint="eastAsia" w:ascii="宋体" w:hAnsi="宋体"/>
                <w:sz w:val="24"/>
              </w:rPr>
              <w:t>身份证号码</w:t>
            </w:r>
          </w:p>
        </w:tc>
        <w:tc>
          <w:tcPr>
            <w:tcW w:w="1954" w:type="dxa"/>
            <w:gridSpan w:val="3"/>
            <w:vAlign w:val="center"/>
          </w:tcPr>
          <w:p>
            <w:pPr>
              <w:spacing w:line="400" w:lineRule="exact"/>
              <w:jc w:val="center"/>
              <w:rPr>
                <w:rFonts w:ascii="宋体" w:hAnsi="宋体"/>
                <w:sz w:val="24"/>
              </w:rPr>
            </w:pPr>
          </w:p>
        </w:tc>
        <w:tc>
          <w:tcPr>
            <w:tcW w:w="1644" w:type="dxa"/>
            <w:gridSpan w:val="2"/>
            <w:vAlign w:val="center"/>
          </w:tcPr>
          <w:p>
            <w:pPr>
              <w:jc w:val="center"/>
              <w:rPr>
                <w:rFonts w:ascii="宋体" w:hAnsi="宋体"/>
                <w:sz w:val="24"/>
              </w:rPr>
            </w:pPr>
            <w:r>
              <w:rPr>
                <w:rFonts w:hint="eastAsia" w:ascii="宋体" w:hAnsi="宋体"/>
                <w:sz w:val="24"/>
              </w:rPr>
              <w:t>项目经理建造师证书等级及编号</w:t>
            </w:r>
          </w:p>
        </w:tc>
        <w:tc>
          <w:tcPr>
            <w:tcW w:w="1645" w:type="dxa"/>
            <w:gridSpan w:val="3"/>
            <w:vAlign w:val="center"/>
          </w:tcPr>
          <w:p>
            <w:pPr>
              <w:jc w:val="center"/>
              <w:rPr>
                <w:rFonts w:ascii="宋体" w:hAnsi="宋体"/>
                <w:sz w:val="24"/>
              </w:rPr>
            </w:pPr>
          </w:p>
        </w:tc>
        <w:tc>
          <w:tcPr>
            <w:tcW w:w="1644" w:type="dxa"/>
            <w:gridSpan w:val="4"/>
            <w:vAlign w:val="center"/>
          </w:tcPr>
          <w:p>
            <w:pPr>
              <w:jc w:val="center"/>
              <w:rPr>
                <w:rFonts w:ascii="宋体" w:hAnsi="宋体"/>
                <w:sz w:val="24"/>
              </w:rPr>
            </w:pPr>
            <w:r>
              <w:rPr>
                <w:rFonts w:hint="eastAsia" w:ascii="宋体" w:hAnsi="宋体"/>
                <w:sz w:val="24"/>
              </w:rPr>
              <w:t>职称证书编号</w:t>
            </w:r>
          </w:p>
        </w:tc>
        <w:tc>
          <w:tcPr>
            <w:tcW w:w="1645" w:type="dxa"/>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867" w:type="dxa"/>
            <w:gridSpan w:val="14"/>
            <w:vAlign w:val="center"/>
          </w:tcPr>
          <w:p>
            <w:pPr>
              <w:rPr>
                <w:rFonts w:ascii="宋体" w:hAnsi="宋体"/>
                <w:sz w:val="24"/>
              </w:rPr>
            </w:pPr>
            <w:r>
              <w:rPr>
                <w:rFonts w:hint="eastAsia" w:ascii="宋体" w:hAnsi="宋体" w:cs="MingLiU"/>
                <w:kern w:val="0"/>
                <w:sz w:val="24"/>
              </w:rPr>
              <w:t>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jc w:val="center"/>
              <w:rPr>
                <w:rFonts w:ascii="宋体" w:hAnsi="宋体"/>
                <w:sz w:val="24"/>
              </w:rPr>
            </w:pPr>
            <w:r>
              <w:rPr>
                <w:rFonts w:hint="eastAsia" w:ascii="宋体" w:hAnsi="宋体"/>
                <w:sz w:val="24"/>
              </w:rPr>
              <w:t>年～</w:t>
            </w:r>
          </w:p>
          <w:p>
            <w:pPr>
              <w:jc w:val="center"/>
              <w:rPr>
                <w:rFonts w:ascii="宋体" w:hAnsi="宋体"/>
                <w:sz w:val="24"/>
              </w:rPr>
            </w:pPr>
            <w:r>
              <w:rPr>
                <w:rFonts w:hint="eastAsia" w:ascii="宋体" w:hAnsi="宋体"/>
                <w:sz w:val="24"/>
              </w:rPr>
              <w:t>年</w:t>
            </w:r>
          </w:p>
        </w:tc>
        <w:tc>
          <w:tcPr>
            <w:tcW w:w="4023" w:type="dxa"/>
            <w:gridSpan w:val="5"/>
            <w:vAlign w:val="center"/>
          </w:tcPr>
          <w:p>
            <w:pPr>
              <w:jc w:val="center"/>
              <w:rPr>
                <w:rFonts w:ascii="宋体" w:hAnsi="宋体"/>
                <w:sz w:val="24"/>
              </w:rPr>
            </w:pPr>
            <w:r>
              <w:rPr>
                <w:rFonts w:hint="eastAsia" w:ascii="宋体" w:hAnsi="宋体" w:cs="MingLiU"/>
                <w:kern w:val="0"/>
                <w:sz w:val="24"/>
              </w:rPr>
              <w:t>参加过的工程项目名称</w:t>
            </w:r>
          </w:p>
        </w:tc>
        <w:tc>
          <w:tcPr>
            <w:tcW w:w="1392" w:type="dxa"/>
            <w:gridSpan w:val="3"/>
            <w:vAlign w:val="center"/>
          </w:tcPr>
          <w:p>
            <w:pPr>
              <w:jc w:val="center"/>
              <w:rPr>
                <w:rFonts w:ascii="宋体" w:hAnsi="宋体"/>
                <w:sz w:val="24"/>
              </w:rPr>
            </w:pPr>
            <w:r>
              <w:rPr>
                <w:rFonts w:hint="eastAsia" w:ascii="宋体" w:hAnsi="宋体" w:cs="MingLiU"/>
                <w:kern w:val="0"/>
                <w:sz w:val="24"/>
              </w:rPr>
              <w:t>担任何职</w:t>
            </w:r>
          </w:p>
        </w:tc>
        <w:tc>
          <w:tcPr>
            <w:tcW w:w="3098" w:type="dxa"/>
            <w:gridSpan w:val="4"/>
            <w:vAlign w:val="center"/>
          </w:tcPr>
          <w:p>
            <w:pPr>
              <w:jc w:val="center"/>
              <w:rPr>
                <w:rFonts w:ascii="宋体" w:hAnsi="宋体" w:cs="MingLiU"/>
                <w:kern w:val="0"/>
                <w:sz w:val="24"/>
              </w:rPr>
            </w:pPr>
            <w:r>
              <w:rPr>
                <w:rFonts w:hint="eastAsia" w:ascii="宋体" w:hAnsi="宋体" w:cs="MingLiU"/>
                <w:kern w:val="0"/>
                <w:sz w:val="24"/>
              </w:rPr>
              <w:t>发包人及</w:t>
            </w:r>
          </w:p>
          <w:p>
            <w:pPr>
              <w:jc w:val="center"/>
              <w:rPr>
                <w:rFonts w:ascii="宋体" w:hAnsi="宋体"/>
                <w:sz w:val="24"/>
              </w:rPr>
            </w:pPr>
            <w:r>
              <w:rPr>
                <w:rFonts w:hint="eastAsia" w:ascii="宋体" w:hAnsi="宋体" w:cs="MingLiU"/>
                <w:kern w:val="0"/>
                <w:sz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sz w:val="24"/>
              </w:rPr>
            </w:pPr>
          </w:p>
        </w:tc>
        <w:tc>
          <w:tcPr>
            <w:tcW w:w="4023" w:type="dxa"/>
            <w:gridSpan w:val="5"/>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gridSpan w:val="2"/>
            <w:tcBorders>
              <w:bottom w:val="single" w:color="auto" w:sz="12" w:space="0"/>
            </w:tcBorders>
            <w:vAlign w:val="center"/>
          </w:tcPr>
          <w:p>
            <w:pPr>
              <w:rPr>
                <w:rFonts w:ascii="宋体" w:hAnsi="宋体"/>
                <w:sz w:val="24"/>
              </w:rPr>
            </w:pPr>
            <w:r>
              <w:rPr>
                <w:rFonts w:hint="eastAsia" w:ascii="宋体" w:hAnsi="宋体"/>
                <w:sz w:val="24"/>
              </w:rPr>
              <w:t>备注</w:t>
            </w:r>
          </w:p>
        </w:tc>
        <w:tc>
          <w:tcPr>
            <w:tcW w:w="8513" w:type="dxa"/>
            <w:gridSpan w:val="12"/>
            <w:tcBorders>
              <w:bottom w:val="single" w:color="auto" w:sz="12" w:space="0"/>
            </w:tcBorders>
            <w:vAlign w:val="center"/>
          </w:tcPr>
          <w:p>
            <w:pPr>
              <w:rPr>
                <w:rFonts w:ascii="宋体" w:hAnsi="宋体"/>
                <w:sz w:val="24"/>
              </w:rPr>
            </w:pPr>
          </w:p>
        </w:tc>
      </w:tr>
    </w:tbl>
    <w:p>
      <w:pPr>
        <w:spacing w:line="440" w:lineRule="exact"/>
        <w:ind w:left="843" w:hanging="843" w:hangingChars="350"/>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、本表为拟派项目经理必填，每人一张。</w:t>
      </w:r>
    </w:p>
    <w:p>
      <w:pPr>
        <w:spacing w:line="440" w:lineRule="exact"/>
        <w:ind w:left="843" w:hanging="843" w:hangingChars="350"/>
        <w:rPr>
          <w:rFonts w:ascii="宋体" w:hAnsi="宋体"/>
          <w:b/>
          <w:sz w:val="24"/>
        </w:rPr>
      </w:pPr>
      <w:r>
        <w:rPr>
          <w:rFonts w:ascii="宋体" w:hAnsi="宋体"/>
          <w:b/>
          <w:sz w:val="24"/>
        </w:rPr>
        <w:t xml:space="preserve">    2</w:t>
      </w:r>
      <w:r>
        <w:rPr>
          <w:rFonts w:hint="eastAsia" w:ascii="宋体" w:hAnsi="宋体"/>
          <w:b/>
          <w:sz w:val="24"/>
        </w:rPr>
        <w:t>、本表所提供的资料将作为考核项目经理的主要资料来源，磋商供应商务必如实填写。</w:t>
      </w:r>
    </w:p>
    <w:p>
      <w:pPr>
        <w:pStyle w:val="2"/>
        <w:rPr>
          <w:rFonts w:ascii="宋体" w:hAnsi="宋体"/>
          <w:sz w:val="24"/>
        </w:rPr>
      </w:pPr>
    </w:p>
    <w:p>
      <w:pPr>
        <w:spacing w:line="500" w:lineRule="exact"/>
        <w:rPr>
          <w:rFonts w:ascii="宋体" w:hAnsi="宋体"/>
          <w:b/>
          <w:szCs w:val="21"/>
        </w:rPr>
      </w:pPr>
    </w:p>
    <w:p>
      <w:pPr>
        <w:spacing w:line="500" w:lineRule="exact"/>
        <w:rPr>
          <w:rFonts w:ascii="宋体" w:hAnsi="宋体"/>
          <w:b/>
          <w:szCs w:val="21"/>
        </w:rPr>
      </w:pPr>
    </w:p>
    <w:p>
      <w:pPr>
        <w:spacing w:line="500" w:lineRule="exact"/>
        <w:jc w:val="left"/>
        <w:rPr>
          <w:rFonts w:ascii="宋体" w:hAnsi="宋体"/>
          <w:sz w:val="28"/>
          <w:szCs w:val="28"/>
        </w:rPr>
      </w:pPr>
      <w:r>
        <w:rPr>
          <w:rFonts w:hint="eastAsia" w:ascii="宋体" w:hAnsi="宋体"/>
          <w:sz w:val="28"/>
          <w:szCs w:val="28"/>
        </w:rPr>
        <w:t>表二 项目总工履历表</w:t>
      </w:r>
    </w:p>
    <w:tbl>
      <w:tblPr>
        <w:tblStyle w:val="59"/>
        <w:tblW w:w="9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406"/>
        <w:gridCol w:w="1239"/>
        <w:gridCol w:w="1516"/>
        <w:gridCol w:w="862"/>
        <w:gridCol w:w="234"/>
        <w:gridCol w:w="382"/>
        <w:gridCol w:w="776"/>
        <w:gridCol w:w="120"/>
        <w:gridCol w:w="511"/>
        <w:gridCol w:w="762"/>
        <w:gridCol w:w="1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12" w:space="0"/>
            </w:tcBorders>
            <w:vAlign w:val="center"/>
          </w:tcPr>
          <w:p>
            <w:pPr>
              <w:tabs>
                <w:tab w:val="left" w:pos="680"/>
              </w:tabs>
              <w:autoSpaceDE w:val="0"/>
              <w:autoSpaceDN w:val="0"/>
              <w:adjustRightInd w:val="0"/>
              <w:spacing w:before="73"/>
              <w:rPr>
                <w:rFonts w:ascii="宋体" w:hAnsi="宋体"/>
                <w:kern w:val="0"/>
                <w:sz w:val="24"/>
              </w:rPr>
            </w:pPr>
            <w:r>
              <w:rPr>
                <w:rFonts w:hint="eastAsia" w:ascii="宋体" w:hAnsi="宋体" w:cs="MingLiU"/>
                <w:kern w:val="0"/>
                <w:sz w:val="24"/>
              </w:rPr>
              <w:t>姓</w:t>
            </w:r>
            <w:r>
              <w:rPr>
                <w:rFonts w:ascii="宋体" w:hAnsi="宋体"/>
                <w:kern w:val="0"/>
                <w:sz w:val="24"/>
              </w:rPr>
              <w:tab/>
            </w:r>
            <w:r>
              <w:rPr>
                <w:rFonts w:hint="eastAsia" w:ascii="宋体" w:hAnsi="宋体" w:cs="MingLiU"/>
                <w:kern w:val="0"/>
                <w:sz w:val="24"/>
              </w:rPr>
              <w:t>名</w:t>
            </w:r>
          </w:p>
        </w:tc>
        <w:tc>
          <w:tcPr>
            <w:tcW w:w="1645" w:type="dxa"/>
            <w:gridSpan w:val="2"/>
            <w:tcBorders>
              <w:top w:val="single" w:color="auto" w:sz="12" w:space="0"/>
            </w:tcBorders>
            <w:vAlign w:val="center"/>
          </w:tcPr>
          <w:p>
            <w:pPr>
              <w:autoSpaceDE w:val="0"/>
              <w:autoSpaceDN w:val="0"/>
              <w:adjustRightInd w:val="0"/>
              <w:rPr>
                <w:rFonts w:ascii="宋体" w:hAnsi="宋体"/>
                <w:kern w:val="0"/>
                <w:sz w:val="24"/>
              </w:rPr>
            </w:pPr>
          </w:p>
        </w:tc>
        <w:tc>
          <w:tcPr>
            <w:tcW w:w="1516" w:type="dxa"/>
            <w:tcBorders>
              <w:top w:val="single" w:color="auto" w:sz="12" w:space="0"/>
            </w:tcBorders>
            <w:vAlign w:val="center"/>
          </w:tcPr>
          <w:p>
            <w:pPr>
              <w:autoSpaceDE w:val="0"/>
              <w:autoSpaceDN w:val="0"/>
              <w:adjustRightInd w:val="0"/>
              <w:spacing w:before="73"/>
              <w:rPr>
                <w:rFonts w:ascii="宋体" w:hAnsi="宋体"/>
                <w:kern w:val="0"/>
                <w:sz w:val="24"/>
              </w:rPr>
            </w:pPr>
            <w:r>
              <w:rPr>
                <w:rFonts w:hint="eastAsia" w:ascii="宋体" w:hAnsi="宋体" w:cs="MingLiU"/>
                <w:kern w:val="0"/>
                <w:sz w:val="24"/>
              </w:rPr>
              <w:t>年龄</w:t>
            </w:r>
          </w:p>
        </w:tc>
        <w:tc>
          <w:tcPr>
            <w:tcW w:w="1478" w:type="dxa"/>
            <w:gridSpan w:val="3"/>
            <w:tcBorders>
              <w:top w:val="single" w:color="auto" w:sz="12" w:space="0"/>
            </w:tcBorders>
            <w:vAlign w:val="center"/>
          </w:tcPr>
          <w:p>
            <w:pPr>
              <w:autoSpaceDE w:val="0"/>
              <w:autoSpaceDN w:val="0"/>
              <w:adjustRightInd w:val="0"/>
              <w:rPr>
                <w:rFonts w:ascii="宋体" w:hAnsi="宋体"/>
                <w:kern w:val="0"/>
                <w:sz w:val="24"/>
              </w:rPr>
            </w:pPr>
          </w:p>
        </w:tc>
        <w:tc>
          <w:tcPr>
            <w:tcW w:w="896" w:type="dxa"/>
            <w:gridSpan w:val="2"/>
            <w:tcBorders>
              <w:top w:val="single" w:color="auto" w:sz="12" w:space="0"/>
            </w:tcBorders>
            <w:vAlign w:val="center"/>
          </w:tcPr>
          <w:p>
            <w:pPr>
              <w:autoSpaceDE w:val="0"/>
              <w:autoSpaceDN w:val="0"/>
              <w:adjustRightInd w:val="0"/>
              <w:spacing w:before="73"/>
              <w:rPr>
                <w:rFonts w:ascii="宋体" w:hAnsi="宋体"/>
                <w:kern w:val="0"/>
                <w:sz w:val="24"/>
              </w:rPr>
            </w:pPr>
            <w:r>
              <w:rPr>
                <w:rFonts w:hint="eastAsia" w:ascii="宋体" w:hAnsi="宋体" w:cs="MingLiU"/>
                <w:kern w:val="0"/>
                <w:sz w:val="24"/>
              </w:rPr>
              <w:t>专业</w:t>
            </w:r>
          </w:p>
        </w:tc>
        <w:tc>
          <w:tcPr>
            <w:tcW w:w="2978" w:type="dxa"/>
            <w:gridSpan w:val="3"/>
            <w:tcBorders>
              <w:top w:val="single" w:color="auto" w:sz="12" w:space="0"/>
            </w:tcBorders>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rPr>
                <w:rFonts w:ascii="宋体" w:hAnsi="宋体"/>
                <w:kern w:val="0"/>
                <w:sz w:val="24"/>
              </w:rPr>
            </w:pPr>
            <w:r>
              <w:rPr>
                <w:rFonts w:hint="eastAsia" w:ascii="宋体" w:hAnsi="宋体" w:cs="MingLiU"/>
                <w:kern w:val="0"/>
                <w:sz w:val="24"/>
              </w:rPr>
              <w:t>职</w:t>
            </w:r>
            <w:r>
              <w:rPr>
                <w:rFonts w:ascii="宋体" w:hAnsi="宋体"/>
                <w:kern w:val="0"/>
                <w:sz w:val="24"/>
              </w:rPr>
              <w:tab/>
            </w:r>
            <w:r>
              <w:rPr>
                <w:rFonts w:hint="eastAsia" w:ascii="宋体" w:hAnsi="宋体" w:cs="MingLiU"/>
                <w:kern w:val="0"/>
                <w:sz w:val="24"/>
              </w:rPr>
              <w:t>称</w:t>
            </w:r>
          </w:p>
        </w:tc>
        <w:tc>
          <w:tcPr>
            <w:tcW w:w="1645" w:type="dxa"/>
            <w:gridSpan w:val="2"/>
            <w:vAlign w:val="center"/>
          </w:tcPr>
          <w:p>
            <w:pPr>
              <w:autoSpaceDE w:val="0"/>
              <w:autoSpaceDN w:val="0"/>
              <w:adjustRightInd w:val="0"/>
              <w:rPr>
                <w:rFonts w:ascii="宋体" w:hAnsi="宋体"/>
                <w:kern w:val="0"/>
                <w:sz w:val="24"/>
              </w:rPr>
            </w:pPr>
          </w:p>
        </w:tc>
        <w:tc>
          <w:tcPr>
            <w:tcW w:w="1516" w:type="dxa"/>
            <w:vAlign w:val="center"/>
          </w:tcPr>
          <w:p>
            <w:pPr>
              <w:autoSpaceDE w:val="0"/>
              <w:autoSpaceDN w:val="0"/>
              <w:adjustRightInd w:val="0"/>
              <w:spacing w:before="73"/>
              <w:rPr>
                <w:rFonts w:ascii="宋体" w:hAnsi="宋体" w:cs="MingLiU"/>
                <w:kern w:val="0"/>
                <w:sz w:val="24"/>
              </w:rPr>
            </w:pPr>
            <w:r>
              <w:rPr>
                <w:rFonts w:hint="eastAsia" w:ascii="宋体" w:hAnsi="宋体" w:cs="MingLiU"/>
                <w:kern w:val="0"/>
                <w:sz w:val="24"/>
              </w:rPr>
              <w:t>公司单位</w:t>
            </w:r>
          </w:p>
          <w:p>
            <w:pPr>
              <w:autoSpaceDE w:val="0"/>
              <w:autoSpaceDN w:val="0"/>
              <w:adjustRightInd w:val="0"/>
              <w:spacing w:before="73"/>
              <w:rPr>
                <w:rFonts w:ascii="宋体" w:hAnsi="宋体"/>
                <w:kern w:val="0"/>
                <w:sz w:val="24"/>
              </w:rPr>
            </w:pPr>
            <w:r>
              <w:rPr>
                <w:rFonts w:hint="eastAsia" w:ascii="宋体" w:hAnsi="宋体" w:cs="MingLiU"/>
                <w:kern w:val="0"/>
                <w:sz w:val="24"/>
              </w:rPr>
              <w:t>职务</w:t>
            </w:r>
          </w:p>
        </w:tc>
        <w:tc>
          <w:tcPr>
            <w:tcW w:w="1478" w:type="dxa"/>
            <w:gridSpan w:val="3"/>
            <w:vAlign w:val="center"/>
          </w:tcPr>
          <w:p>
            <w:pPr>
              <w:autoSpaceDE w:val="0"/>
              <w:autoSpaceDN w:val="0"/>
              <w:adjustRightInd w:val="0"/>
              <w:rPr>
                <w:rFonts w:ascii="宋体" w:hAnsi="宋体"/>
                <w:kern w:val="0"/>
                <w:sz w:val="24"/>
              </w:rPr>
            </w:pPr>
          </w:p>
        </w:tc>
        <w:tc>
          <w:tcPr>
            <w:tcW w:w="2169" w:type="dxa"/>
            <w:gridSpan w:val="4"/>
            <w:vAlign w:val="center"/>
          </w:tcPr>
          <w:p>
            <w:pPr>
              <w:autoSpaceDE w:val="0"/>
              <w:autoSpaceDN w:val="0"/>
              <w:adjustRightInd w:val="0"/>
              <w:spacing w:before="73"/>
              <w:rPr>
                <w:rFonts w:ascii="宋体" w:hAnsi="宋体" w:cs="MingLiU"/>
                <w:kern w:val="0"/>
                <w:sz w:val="24"/>
              </w:rPr>
            </w:pPr>
            <w:r>
              <w:rPr>
                <w:rFonts w:hint="eastAsia" w:ascii="宋体" w:hAnsi="宋体" w:cs="MingLiU"/>
                <w:kern w:val="0"/>
                <w:sz w:val="24"/>
              </w:rPr>
              <w:t>拟在本标段</w:t>
            </w:r>
          </w:p>
          <w:p>
            <w:pPr>
              <w:autoSpaceDE w:val="0"/>
              <w:autoSpaceDN w:val="0"/>
              <w:adjustRightInd w:val="0"/>
              <w:spacing w:before="73"/>
              <w:rPr>
                <w:rFonts w:ascii="宋体" w:hAnsi="宋体"/>
                <w:kern w:val="0"/>
                <w:sz w:val="24"/>
              </w:rPr>
            </w:pPr>
            <w:r>
              <w:rPr>
                <w:rFonts w:hint="eastAsia" w:ascii="宋体" w:hAnsi="宋体" w:cs="MingLiU"/>
                <w:kern w:val="0"/>
                <w:sz w:val="24"/>
              </w:rPr>
              <w:t>工程担任职务</w:t>
            </w:r>
          </w:p>
        </w:tc>
        <w:tc>
          <w:tcPr>
            <w:tcW w:w="1705"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rPr>
                <w:rFonts w:ascii="宋体" w:hAnsi="宋体"/>
                <w:kern w:val="0"/>
                <w:sz w:val="24"/>
              </w:rPr>
            </w:pPr>
            <w:r>
              <w:rPr>
                <w:rFonts w:hint="eastAsia" w:ascii="宋体" w:hAnsi="宋体" w:cs="MingLiU"/>
                <w:kern w:val="0"/>
                <w:sz w:val="24"/>
              </w:rPr>
              <w:t>毕业学校</w:t>
            </w:r>
          </w:p>
        </w:tc>
        <w:tc>
          <w:tcPr>
            <w:tcW w:w="8513" w:type="dxa"/>
            <w:gridSpan w:val="11"/>
            <w:vAlign w:val="center"/>
          </w:tcPr>
          <w:p>
            <w:pPr>
              <w:tabs>
                <w:tab w:val="left" w:pos="2820"/>
                <w:tab w:val="left" w:pos="4080"/>
              </w:tabs>
              <w:autoSpaceDE w:val="0"/>
              <w:autoSpaceDN w:val="0"/>
              <w:adjustRightInd w:val="0"/>
              <w:spacing w:before="73"/>
              <w:ind w:left="-1291" w:leftChars="-615" w:firstLine="2160" w:firstLineChars="900"/>
              <w:rPr>
                <w:rFonts w:ascii="宋体" w:hAnsi="宋体"/>
                <w:kern w:val="0"/>
                <w:sz w:val="24"/>
              </w:rPr>
            </w:pPr>
            <w:r>
              <w:rPr>
                <w:rFonts w:hint="eastAsia" w:ascii="宋体" w:hAnsi="宋体"/>
                <w:kern w:val="0"/>
                <w:sz w:val="24"/>
              </w:rPr>
              <w:t>年   月毕业于           学校            专业，学制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760" w:type="dxa"/>
            <w:gridSpan w:val="2"/>
            <w:vAlign w:val="center"/>
          </w:tcPr>
          <w:p>
            <w:pPr>
              <w:spacing w:line="400" w:lineRule="exact"/>
              <w:rPr>
                <w:rFonts w:ascii="宋体" w:hAnsi="宋体"/>
                <w:sz w:val="24"/>
              </w:rPr>
            </w:pPr>
            <w:r>
              <w:rPr>
                <w:rFonts w:hint="eastAsia" w:ascii="宋体" w:hAnsi="宋体"/>
                <w:sz w:val="24"/>
              </w:rPr>
              <w:t>身份证号码</w:t>
            </w:r>
          </w:p>
        </w:tc>
        <w:tc>
          <w:tcPr>
            <w:tcW w:w="3851" w:type="dxa"/>
            <w:gridSpan w:val="4"/>
            <w:vAlign w:val="center"/>
          </w:tcPr>
          <w:p>
            <w:pPr>
              <w:spacing w:line="400" w:lineRule="exact"/>
              <w:rPr>
                <w:rFonts w:ascii="宋体" w:hAnsi="宋体"/>
                <w:sz w:val="24"/>
              </w:rPr>
            </w:pPr>
          </w:p>
        </w:tc>
        <w:tc>
          <w:tcPr>
            <w:tcW w:w="1789" w:type="dxa"/>
            <w:gridSpan w:val="4"/>
            <w:vAlign w:val="center"/>
          </w:tcPr>
          <w:p>
            <w:pPr>
              <w:spacing w:line="400" w:lineRule="exact"/>
              <w:rPr>
                <w:rFonts w:ascii="宋体" w:hAnsi="宋体"/>
                <w:sz w:val="24"/>
              </w:rPr>
            </w:pPr>
            <w:r>
              <w:rPr>
                <w:rFonts w:hint="eastAsia" w:ascii="宋体" w:hAnsi="宋体"/>
                <w:sz w:val="24"/>
              </w:rPr>
              <w:t>职称证书编号</w:t>
            </w:r>
          </w:p>
        </w:tc>
        <w:tc>
          <w:tcPr>
            <w:tcW w:w="2467" w:type="dxa"/>
            <w:gridSpan w:val="2"/>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867" w:type="dxa"/>
            <w:gridSpan w:val="12"/>
            <w:vAlign w:val="center"/>
          </w:tcPr>
          <w:p>
            <w:pPr>
              <w:rPr>
                <w:rFonts w:ascii="宋体" w:hAnsi="宋体"/>
                <w:sz w:val="24"/>
              </w:rPr>
            </w:pPr>
            <w:r>
              <w:rPr>
                <w:rFonts w:hint="eastAsia" w:ascii="宋体" w:hAnsi="宋体" w:cs="MingLiU"/>
                <w:kern w:val="0"/>
                <w:sz w:val="24"/>
              </w:rPr>
              <w:t>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ind w:firstLine="7" w:firstLineChars="3"/>
              <w:jc w:val="center"/>
              <w:rPr>
                <w:rFonts w:ascii="宋体" w:hAnsi="宋体"/>
                <w:sz w:val="24"/>
              </w:rPr>
            </w:pPr>
            <w:r>
              <w:rPr>
                <w:rFonts w:hint="eastAsia" w:ascii="宋体" w:hAnsi="宋体"/>
                <w:sz w:val="24"/>
              </w:rPr>
              <w:t>年～</w:t>
            </w:r>
          </w:p>
          <w:p>
            <w:pPr>
              <w:ind w:firstLine="7" w:firstLineChars="3"/>
              <w:jc w:val="center"/>
              <w:rPr>
                <w:rFonts w:ascii="宋体" w:hAnsi="宋体"/>
                <w:sz w:val="24"/>
              </w:rPr>
            </w:pPr>
            <w:r>
              <w:rPr>
                <w:rFonts w:hint="eastAsia" w:ascii="宋体" w:hAnsi="宋体"/>
                <w:sz w:val="24"/>
              </w:rPr>
              <w:t>年</w:t>
            </w:r>
          </w:p>
        </w:tc>
        <w:tc>
          <w:tcPr>
            <w:tcW w:w="4023" w:type="dxa"/>
            <w:gridSpan w:val="4"/>
            <w:vAlign w:val="center"/>
          </w:tcPr>
          <w:p>
            <w:pPr>
              <w:jc w:val="center"/>
              <w:rPr>
                <w:rFonts w:ascii="宋体" w:hAnsi="宋体"/>
                <w:sz w:val="24"/>
              </w:rPr>
            </w:pPr>
            <w:r>
              <w:rPr>
                <w:rFonts w:hint="eastAsia" w:ascii="宋体" w:hAnsi="宋体" w:cs="MingLiU"/>
                <w:kern w:val="0"/>
                <w:sz w:val="24"/>
              </w:rPr>
              <w:t>参加过的工程项目名称</w:t>
            </w:r>
          </w:p>
        </w:tc>
        <w:tc>
          <w:tcPr>
            <w:tcW w:w="1392" w:type="dxa"/>
            <w:gridSpan w:val="3"/>
            <w:vAlign w:val="center"/>
          </w:tcPr>
          <w:p>
            <w:pPr>
              <w:jc w:val="center"/>
              <w:rPr>
                <w:rFonts w:ascii="宋体" w:hAnsi="宋体"/>
                <w:sz w:val="24"/>
              </w:rPr>
            </w:pPr>
            <w:r>
              <w:rPr>
                <w:rFonts w:hint="eastAsia" w:ascii="宋体" w:hAnsi="宋体" w:cs="MingLiU"/>
                <w:kern w:val="0"/>
                <w:sz w:val="24"/>
              </w:rPr>
              <w:t>担任何职</w:t>
            </w:r>
          </w:p>
        </w:tc>
        <w:tc>
          <w:tcPr>
            <w:tcW w:w="3098" w:type="dxa"/>
            <w:gridSpan w:val="4"/>
            <w:vAlign w:val="center"/>
          </w:tcPr>
          <w:p>
            <w:pPr>
              <w:jc w:val="center"/>
              <w:rPr>
                <w:rFonts w:ascii="宋体" w:hAnsi="宋体"/>
                <w:sz w:val="24"/>
              </w:rPr>
            </w:pPr>
            <w:r>
              <w:rPr>
                <w:rFonts w:hint="eastAsia" w:ascii="宋体" w:hAnsi="宋体" w:cs="MingLiU"/>
                <w:kern w:val="0"/>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tcBorders>
              <w:bottom w:val="single" w:color="auto" w:sz="12" w:space="0"/>
            </w:tcBorders>
            <w:vAlign w:val="center"/>
          </w:tcPr>
          <w:p>
            <w:pPr>
              <w:rPr>
                <w:rFonts w:ascii="宋体" w:hAnsi="宋体"/>
                <w:sz w:val="24"/>
              </w:rPr>
            </w:pPr>
            <w:r>
              <w:rPr>
                <w:rFonts w:hint="eastAsia" w:ascii="宋体" w:hAnsi="宋体"/>
                <w:sz w:val="24"/>
              </w:rPr>
              <w:t>备注</w:t>
            </w:r>
          </w:p>
        </w:tc>
        <w:tc>
          <w:tcPr>
            <w:tcW w:w="8513" w:type="dxa"/>
            <w:gridSpan w:val="11"/>
            <w:tcBorders>
              <w:bottom w:val="single" w:color="auto" w:sz="12" w:space="0"/>
            </w:tcBorders>
            <w:vAlign w:val="center"/>
          </w:tcPr>
          <w:p>
            <w:pPr>
              <w:rPr>
                <w:rFonts w:ascii="宋体" w:hAnsi="宋体"/>
                <w:sz w:val="24"/>
              </w:rPr>
            </w:pPr>
          </w:p>
        </w:tc>
      </w:tr>
    </w:tbl>
    <w:p>
      <w:pPr>
        <w:pStyle w:val="2"/>
        <w:rPr>
          <w:rFonts w:ascii="宋体" w:hAnsi="宋体"/>
        </w:rPr>
      </w:pPr>
    </w:p>
    <w:p>
      <w:pPr>
        <w:spacing w:line="440" w:lineRule="exact"/>
        <w:ind w:left="840" w:hanging="840" w:hangingChars="35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、本表为拟派项目总工必填，每人一张。</w:t>
      </w:r>
    </w:p>
    <w:p>
      <w:pPr>
        <w:spacing w:line="440" w:lineRule="exact"/>
        <w:ind w:left="840" w:hanging="840" w:hangingChars="350"/>
        <w:rPr>
          <w:rFonts w:ascii="宋体" w:hAnsi="宋体"/>
          <w:sz w:val="24"/>
        </w:rPr>
      </w:pPr>
      <w:r>
        <w:rPr>
          <w:rFonts w:ascii="宋体" w:hAnsi="宋体"/>
          <w:sz w:val="24"/>
        </w:rPr>
        <w:t xml:space="preserve">    2</w:t>
      </w:r>
      <w:r>
        <w:rPr>
          <w:rFonts w:hint="eastAsia" w:ascii="宋体" w:hAnsi="宋体"/>
          <w:sz w:val="24"/>
        </w:rPr>
        <w:t>、本表所提供的资料将作为考核项目总工的主要资料来源，磋商供应商务必如实填写。</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jc w:val="left"/>
        <w:rPr>
          <w:rFonts w:ascii="宋体" w:hAnsi="宋体"/>
          <w:sz w:val="32"/>
          <w:szCs w:val="32"/>
        </w:rPr>
      </w:pPr>
      <w:r>
        <w:rPr>
          <w:rFonts w:hint="eastAsia" w:ascii="宋体" w:hAnsi="宋体"/>
          <w:sz w:val="32"/>
          <w:szCs w:val="32"/>
        </w:rPr>
        <w:t>表三 其他管理人员和技术人员履历表</w:t>
      </w:r>
    </w:p>
    <w:tbl>
      <w:tblPr>
        <w:tblStyle w:val="59"/>
        <w:tblW w:w="9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406"/>
        <w:gridCol w:w="1239"/>
        <w:gridCol w:w="1516"/>
        <w:gridCol w:w="862"/>
        <w:gridCol w:w="234"/>
        <w:gridCol w:w="382"/>
        <w:gridCol w:w="776"/>
        <w:gridCol w:w="120"/>
        <w:gridCol w:w="511"/>
        <w:gridCol w:w="762"/>
        <w:gridCol w:w="1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12" w:space="0"/>
            </w:tcBorders>
            <w:vAlign w:val="center"/>
          </w:tcPr>
          <w:p>
            <w:pPr>
              <w:tabs>
                <w:tab w:val="left" w:pos="680"/>
              </w:tabs>
              <w:autoSpaceDE w:val="0"/>
              <w:autoSpaceDN w:val="0"/>
              <w:adjustRightInd w:val="0"/>
              <w:spacing w:before="73"/>
              <w:rPr>
                <w:rFonts w:ascii="宋体" w:hAnsi="宋体"/>
                <w:kern w:val="0"/>
                <w:sz w:val="24"/>
              </w:rPr>
            </w:pPr>
            <w:r>
              <w:rPr>
                <w:rFonts w:hint="eastAsia" w:ascii="宋体" w:hAnsi="宋体" w:cs="MingLiU"/>
                <w:kern w:val="0"/>
                <w:sz w:val="24"/>
              </w:rPr>
              <w:t>姓</w:t>
            </w:r>
            <w:r>
              <w:rPr>
                <w:rFonts w:ascii="宋体" w:hAnsi="宋体"/>
                <w:kern w:val="0"/>
                <w:sz w:val="24"/>
              </w:rPr>
              <w:tab/>
            </w:r>
            <w:r>
              <w:rPr>
                <w:rFonts w:hint="eastAsia" w:ascii="宋体" w:hAnsi="宋体" w:cs="MingLiU"/>
                <w:kern w:val="0"/>
                <w:sz w:val="24"/>
              </w:rPr>
              <w:t>名</w:t>
            </w:r>
          </w:p>
        </w:tc>
        <w:tc>
          <w:tcPr>
            <w:tcW w:w="1645" w:type="dxa"/>
            <w:gridSpan w:val="2"/>
            <w:tcBorders>
              <w:top w:val="single" w:color="auto" w:sz="12" w:space="0"/>
            </w:tcBorders>
            <w:vAlign w:val="center"/>
          </w:tcPr>
          <w:p>
            <w:pPr>
              <w:autoSpaceDE w:val="0"/>
              <w:autoSpaceDN w:val="0"/>
              <w:adjustRightInd w:val="0"/>
              <w:rPr>
                <w:rFonts w:ascii="宋体" w:hAnsi="宋体"/>
                <w:kern w:val="0"/>
                <w:sz w:val="24"/>
              </w:rPr>
            </w:pPr>
          </w:p>
        </w:tc>
        <w:tc>
          <w:tcPr>
            <w:tcW w:w="1516" w:type="dxa"/>
            <w:tcBorders>
              <w:top w:val="single" w:color="auto" w:sz="12" w:space="0"/>
            </w:tcBorders>
            <w:vAlign w:val="center"/>
          </w:tcPr>
          <w:p>
            <w:pPr>
              <w:autoSpaceDE w:val="0"/>
              <w:autoSpaceDN w:val="0"/>
              <w:adjustRightInd w:val="0"/>
              <w:spacing w:before="73"/>
              <w:rPr>
                <w:rFonts w:ascii="宋体" w:hAnsi="宋体"/>
                <w:kern w:val="0"/>
                <w:sz w:val="24"/>
              </w:rPr>
            </w:pPr>
            <w:r>
              <w:rPr>
                <w:rFonts w:hint="eastAsia" w:ascii="宋体" w:hAnsi="宋体" w:cs="MingLiU"/>
                <w:kern w:val="0"/>
                <w:sz w:val="24"/>
              </w:rPr>
              <w:t>年龄</w:t>
            </w:r>
          </w:p>
        </w:tc>
        <w:tc>
          <w:tcPr>
            <w:tcW w:w="1478" w:type="dxa"/>
            <w:gridSpan w:val="3"/>
            <w:tcBorders>
              <w:top w:val="single" w:color="auto" w:sz="12" w:space="0"/>
            </w:tcBorders>
            <w:vAlign w:val="center"/>
          </w:tcPr>
          <w:p>
            <w:pPr>
              <w:autoSpaceDE w:val="0"/>
              <w:autoSpaceDN w:val="0"/>
              <w:adjustRightInd w:val="0"/>
              <w:rPr>
                <w:rFonts w:ascii="宋体" w:hAnsi="宋体"/>
                <w:kern w:val="0"/>
                <w:sz w:val="24"/>
              </w:rPr>
            </w:pPr>
          </w:p>
        </w:tc>
        <w:tc>
          <w:tcPr>
            <w:tcW w:w="896" w:type="dxa"/>
            <w:gridSpan w:val="2"/>
            <w:tcBorders>
              <w:top w:val="single" w:color="auto" w:sz="12" w:space="0"/>
            </w:tcBorders>
            <w:vAlign w:val="center"/>
          </w:tcPr>
          <w:p>
            <w:pPr>
              <w:autoSpaceDE w:val="0"/>
              <w:autoSpaceDN w:val="0"/>
              <w:adjustRightInd w:val="0"/>
              <w:spacing w:before="73"/>
              <w:rPr>
                <w:rFonts w:ascii="宋体" w:hAnsi="宋体"/>
                <w:kern w:val="0"/>
                <w:sz w:val="24"/>
              </w:rPr>
            </w:pPr>
            <w:r>
              <w:rPr>
                <w:rFonts w:hint="eastAsia" w:ascii="宋体" w:hAnsi="宋体" w:cs="MingLiU"/>
                <w:kern w:val="0"/>
                <w:sz w:val="24"/>
              </w:rPr>
              <w:t>专业</w:t>
            </w:r>
          </w:p>
        </w:tc>
        <w:tc>
          <w:tcPr>
            <w:tcW w:w="2978" w:type="dxa"/>
            <w:gridSpan w:val="3"/>
            <w:tcBorders>
              <w:top w:val="single" w:color="auto" w:sz="12" w:space="0"/>
            </w:tcBorders>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rPr>
                <w:rFonts w:ascii="宋体" w:hAnsi="宋体"/>
                <w:kern w:val="0"/>
                <w:sz w:val="24"/>
              </w:rPr>
            </w:pPr>
            <w:r>
              <w:rPr>
                <w:rFonts w:hint="eastAsia" w:ascii="宋体" w:hAnsi="宋体" w:cs="MingLiU"/>
                <w:kern w:val="0"/>
                <w:sz w:val="24"/>
              </w:rPr>
              <w:t>职</w:t>
            </w:r>
            <w:r>
              <w:rPr>
                <w:rFonts w:ascii="宋体" w:hAnsi="宋体"/>
                <w:kern w:val="0"/>
                <w:sz w:val="24"/>
              </w:rPr>
              <w:tab/>
            </w:r>
            <w:r>
              <w:rPr>
                <w:rFonts w:hint="eastAsia" w:ascii="宋体" w:hAnsi="宋体" w:cs="MingLiU"/>
                <w:kern w:val="0"/>
                <w:sz w:val="24"/>
              </w:rPr>
              <w:t>称</w:t>
            </w:r>
          </w:p>
        </w:tc>
        <w:tc>
          <w:tcPr>
            <w:tcW w:w="1645" w:type="dxa"/>
            <w:gridSpan w:val="2"/>
            <w:vAlign w:val="center"/>
          </w:tcPr>
          <w:p>
            <w:pPr>
              <w:autoSpaceDE w:val="0"/>
              <w:autoSpaceDN w:val="0"/>
              <w:adjustRightInd w:val="0"/>
              <w:rPr>
                <w:rFonts w:ascii="宋体" w:hAnsi="宋体"/>
                <w:kern w:val="0"/>
                <w:sz w:val="24"/>
              </w:rPr>
            </w:pPr>
          </w:p>
        </w:tc>
        <w:tc>
          <w:tcPr>
            <w:tcW w:w="1516" w:type="dxa"/>
            <w:vAlign w:val="center"/>
          </w:tcPr>
          <w:p>
            <w:pPr>
              <w:autoSpaceDE w:val="0"/>
              <w:autoSpaceDN w:val="0"/>
              <w:adjustRightInd w:val="0"/>
              <w:spacing w:before="73"/>
              <w:rPr>
                <w:rFonts w:ascii="宋体" w:hAnsi="宋体" w:cs="MingLiU"/>
                <w:kern w:val="0"/>
                <w:sz w:val="24"/>
              </w:rPr>
            </w:pPr>
            <w:r>
              <w:rPr>
                <w:rFonts w:hint="eastAsia" w:ascii="宋体" w:hAnsi="宋体" w:cs="MingLiU"/>
                <w:kern w:val="0"/>
                <w:sz w:val="24"/>
              </w:rPr>
              <w:t>公司单位</w:t>
            </w:r>
          </w:p>
          <w:p>
            <w:pPr>
              <w:autoSpaceDE w:val="0"/>
              <w:autoSpaceDN w:val="0"/>
              <w:adjustRightInd w:val="0"/>
              <w:spacing w:before="73"/>
              <w:rPr>
                <w:rFonts w:ascii="宋体" w:hAnsi="宋体"/>
                <w:kern w:val="0"/>
                <w:sz w:val="24"/>
              </w:rPr>
            </w:pPr>
            <w:r>
              <w:rPr>
                <w:rFonts w:hint="eastAsia" w:ascii="宋体" w:hAnsi="宋体" w:cs="MingLiU"/>
                <w:kern w:val="0"/>
                <w:sz w:val="24"/>
              </w:rPr>
              <w:t>职务</w:t>
            </w:r>
          </w:p>
        </w:tc>
        <w:tc>
          <w:tcPr>
            <w:tcW w:w="1478" w:type="dxa"/>
            <w:gridSpan w:val="3"/>
            <w:vAlign w:val="center"/>
          </w:tcPr>
          <w:p>
            <w:pPr>
              <w:autoSpaceDE w:val="0"/>
              <w:autoSpaceDN w:val="0"/>
              <w:adjustRightInd w:val="0"/>
              <w:rPr>
                <w:rFonts w:ascii="宋体" w:hAnsi="宋体"/>
                <w:kern w:val="0"/>
                <w:sz w:val="24"/>
              </w:rPr>
            </w:pPr>
          </w:p>
        </w:tc>
        <w:tc>
          <w:tcPr>
            <w:tcW w:w="2169" w:type="dxa"/>
            <w:gridSpan w:val="4"/>
            <w:vAlign w:val="center"/>
          </w:tcPr>
          <w:p>
            <w:pPr>
              <w:autoSpaceDE w:val="0"/>
              <w:autoSpaceDN w:val="0"/>
              <w:adjustRightInd w:val="0"/>
              <w:spacing w:before="73"/>
              <w:rPr>
                <w:rFonts w:ascii="宋体" w:hAnsi="宋体" w:cs="MingLiU"/>
                <w:kern w:val="0"/>
                <w:sz w:val="24"/>
              </w:rPr>
            </w:pPr>
            <w:r>
              <w:rPr>
                <w:rFonts w:hint="eastAsia" w:ascii="宋体" w:hAnsi="宋体" w:cs="MingLiU"/>
                <w:kern w:val="0"/>
                <w:sz w:val="24"/>
              </w:rPr>
              <w:t>拟在本标段</w:t>
            </w:r>
          </w:p>
          <w:p>
            <w:pPr>
              <w:autoSpaceDE w:val="0"/>
              <w:autoSpaceDN w:val="0"/>
              <w:adjustRightInd w:val="0"/>
              <w:spacing w:before="73"/>
              <w:rPr>
                <w:rFonts w:ascii="宋体" w:hAnsi="宋体"/>
                <w:kern w:val="0"/>
                <w:sz w:val="24"/>
              </w:rPr>
            </w:pPr>
            <w:r>
              <w:rPr>
                <w:rFonts w:hint="eastAsia" w:ascii="宋体" w:hAnsi="宋体" w:cs="MingLiU"/>
                <w:kern w:val="0"/>
                <w:sz w:val="24"/>
              </w:rPr>
              <w:t>工程担任职务</w:t>
            </w:r>
          </w:p>
        </w:tc>
        <w:tc>
          <w:tcPr>
            <w:tcW w:w="1705"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rPr>
                <w:rFonts w:ascii="宋体" w:hAnsi="宋体"/>
                <w:kern w:val="0"/>
                <w:sz w:val="24"/>
              </w:rPr>
            </w:pPr>
            <w:r>
              <w:rPr>
                <w:rFonts w:hint="eastAsia" w:ascii="宋体" w:hAnsi="宋体" w:cs="MingLiU"/>
                <w:kern w:val="0"/>
                <w:sz w:val="24"/>
              </w:rPr>
              <w:t>毕业学校</w:t>
            </w:r>
          </w:p>
        </w:tc>
        <w:tc>
          <w:tcPr>
            <w:tcW w:w="8513" w:type="dxa"/>
            <w:gridSpan w:val="11"/>
            <w:vAlign w:val="center"/>
          </w:tcPr>
          <w:p>
            <w:pPr>
              <w:tabs>
                <w:tab w:val="left" w:pos="2820"/>
                <w:tab w:val="left" w:pos="4080"/>
              </w:tabs>
              <w:autoSpaceDE w:val="0"/>
              <w:autoSpaceDN w:val="0"/>
              <w:adjustRightInd w:val="0"/>
              <w:spacing w:before="73"/>
              <w:ind w:left="-1291" w:leftChars="-615" w:firstLine="2280" w:firstLineChars="950"/>
              <w:rPr>
                <w:rFonts w:ascii="宋体" w:hAnsi="宋体"/>
                <w:kern w:val="0"/>
                <w:sz w:val="24"/>
              </w:rPr>
            </w:pPr>
            <w:r>
              <w:rPr>
                <w:rFonts w:hint="eastAsia" w:ascii="宋体" w:hAnsi="宋体"/>
                <w:kern w:val="0"/>
                <w:sz w:val="24"/>
              </w:rPr>
              <w:t>年   月毕业于           学校            专业，学制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760" w:type="dxa"/>
            <w:gridSpan w:val="2"/>
            <w:vAlign w:val="center"/>
          </w:tcPr>
          <w:p>
            <w:pPr>
              <w:spacing w:line="400" w:lineRule="exact"/>
              <w:rPr>
                <w:rFonts w:ascii="宋体" w:hAnsi="宋体"/>
                <w:sz w:val="24"/>
              </w:rPr>
            </w:pPr>
            <w:r>
              <w:rPr>
                <w:rFonts w:hint="eastAsia" w:ascii="宋体" w:hAnsi="宋体"/>
                <w:sz w:val="24"/>
              </w:rPr>
              <w:t>身份证号码</w:t>
            </w:r>
          </w:p>
        </w:tc>
        <w:tc>
          <w:tcPr>
            <w:tcW w:w="3851" w:type="dxa"/>
            <w:gridSpan w:val="4"/>
            <w:vAlign w:val="center"/>
          </w:tcPr>
          <w:p>
            <w:pPr>
              <w:spacing w:line="400" w:lineRule="exact"/>
              <w:rPr>
                <w:rFonts w:ascii="宋体" w:hAnsi="宋体"/>
                <w:sz w:val="24"/>
              </w:rPr>
            </w:pPr>
          </w:p>
        </w:tc>
        <w:tc>
          <w:tcPr>
            <w:tcW w:w="1789" w:type="dxa"/>
            <w:gridSpan w:val="4"/>
            <w:vAlign w:val="center"/>
          </w:tcPr>
          <w:p>
            <w:pPr>
              <w:spacing w:line="400" w:lineRule="exact"/>
              <w:rPr>
                <w:rFonts w:ascii="宋体" w:hAnsi="宋体"/>
                <w:sz w:val="24"/>
              </w:rPr>
            </w:pPr>
            <w:r>
              <w:rPr>
                <w:rFonts w:hint="eastAsia" w:ascii="宋体" w:hAnsi="宋体"/>
                <w:sz w:val="24"/>
              </w:rPr>
              <w:t>职称、合格证书编号</w:t>
            </w:r>
          </w:p>
        </w:tc>
        <w:tc>
          <w:tcPr>
            <w:tcW w:w="2467" w:type="dxa"/>
            <w:gridSpan w:val="2"/>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867" w:type="dxa"/>
            <w:gridSpan w:val="12"/>
            <w:vAlign w:val="center"/>
          </w:tcPr>
          <w:p>
            <w:pPr>
              <w:rPr>
                <w:rFonts w:ascii="宋体" w:hAnsi="宋体"/>
                <w:sz w:val="24"/>
              </w:rPr>
            </w:pPr>
            <w:r>
              <w:rPr>
                <w:rFonts w:hint="eastAsia" w:ascii="宋体" w:hAnsi="宋体" w:cs="MingLiU"/>
                <w:kern w:val="0"/>
                <w:sz w:val="24"/>
              </w:rPr>
              <w:t>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jc w:val="center"/>
              <w:rPr>
                <w:rFonts w:ascii="宋体" w:hAnsi="宋体"/>
                <w:sz w:val="24"/>
              </w:rPr>
            </w:pPr>
            <w:r>
              <w:rPr>
                <w:rFonts w:hint="eastAsia" w:ascii="宋体" w:hAnsi="宋体"/>
                <w:sz w:val="24"/>
              </w:rPr>
              <w:t>年～</w:t>
            </w:r>
          </w:p>
          <w:p>
            <w:pPr>
              <w:jc w:val="center"/>
              <w:rPr>
                <w:rFonts w:ascii="宋体" w:hAnsi="宋体"/>
                <w:sz w:val="24"/>
              </w:rPr>
            </w:pPr>
            <w:r>
              <w:rPr>
                <w:rFonts w:hint="eastAsia" w:ascii="宋体" w:hAnsi="宋体"/>
                <w:sz w:val="24"/>
              </w:rPr>
              <w:t>年</w:t>
            </w:r>
          </w:p>
        </w:tc>
        <w:tc>
          <w:tcPr>
            <w:tcW w:w="4023" w:type="dxa"/>
            <w:gridSpan w:val="4"/>
            <w:vAlign w:val="center"/>
          </w:tcPr>
          <w:p>
            <w:pPr>
              <w:jc w:val="center"/>
              <w:rPr>
                <w:rFonts w:ascii="宋体" w:hAnsi="宋体"/>
                <w:sz w:val="24"/>
              </w:rPr>
            </w:pPr>
            <w:r>
              <w:rPr>
                <w:rFonts w:hint="eastAsia" w:ascii="宋体" w:hAnsi="宋体" w:cs="MingLiU"/>
                <w:kern w:val="0"/>
                <w:sz w:val="24"/>
              </w:rPr>
              <w:t>参加过的工程项目名称</w:t>
            </w:r>
          </w:p>
        </w:tc>
        <w:tc>
          <w:tcPr>
            <w:tcW w:w="1392" w:type="dxa"/>
            <w:gridSpan w:val="3"/>
            <w:vAlign w:val="center"/>
          </w:tcPr>
          <w:p>
            <w:pPr>
              <w:jc w:val="center"/>
              <w:rPr>
                <w:rFonts w:ascii="宋体" w:hAnsi="宋体"/>
                <w:sz w:val="24"/>
              </w:rPr>
            </w:pPr>
            <w:r>
              <w:rPr>
                <w:rFonts w:hint="eastAsia" w:ascii="宋体" w:hAnsi="宋体" w:cs="MingLiU"/>
                <w:kern w:val="0"/>
                <w:sz w:val="24"/>
              </w:rPr>
              <w:t>担任何职</w:t>
            </w:r>
          </w:p>
        </w:tc>
        <w:tc>
          <w:tcPr>
            <w:tcW w:w="3098" w:type="dxa"/>
            <w:gridSpan w:val="4"/>
            <w:vAlign w:val="center"/>
          </w:tcPr>
          <w:p>
            <w:pPr>
              <w:jc w:val="center"/>
              <w:rPr>
                <w:rFonts w:ascii="宋体" w:hAnsi="宋体"/>
                <w:sz w:val="24"/>
              </w:rPr>
            </w:pPr>
            <w:r>
              <w:rPr>
                <w:rFonts w:hint="eastAsia" w:ascii="宋体" w:hAnsi="宋体" w:cs="MingLiU"/>
                <w:kern w:val="0"/>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sz w:val="24"/>
              </w:rPr>
            </w:pPr>
          </w:p>
        </w:tc>
        <w:tc>
          <w:tcPr>
            <w:tcW w:w="4023" w:type="dxa"/>
            <w:gridSpan w:val="4"/>
            <w:vAlign w:val="center"/>
          </w:tcPr>
          <w:p>
            <w:pPr>
              <w:rPr>
                <w:rFonts w:ascii="宋体" w:hAnsi="宋体"/>
                <w:sz w:val="24"/>
              </w:rPr>
            </w:pPr>
          </w:p>
        </w:tc>
        <w:tc>
          <w:tcPr>
            <w:tcW w:w="1392" w:type="dxa"/>
            <w:gridSpan w:val="3"/>
            <w:vAlign w:val="center"/>
          </w:tcPr>
          <w:p>
            <w:pPr>
              <w:rPr>
                <w:rFonts w:ascii="宋体" w:hAnsi="宋体"/>
                <w:sz w:val="24"/>
              </w:rPr>
            </w:pPr>
          </w:p>
        </w:tc>
        <w:tc>
          <w:tcPr>
            <w:tcW w:w="3098" w:type="dxa"/>
            <w:gridSpan w:val="4"/>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tcBorders>
              <w:bottom w:val="single" w:color="auto" w:sz="12" w:space="0"/>
            </w:tcBorders>
            <w:vAlign w:val="center"/>
          </w:tcPr>
          <w:p>
            <w:pPr>
              <w:rPr>
                <w:rFonts w:ascii="宋体" w:hAnsi="宋体"/>
                <w:sz w:val="24"/>
              </w:rPr>
            </w:pPr>
            <w:r>
              <w:rPr>
                <w:rFonts w:hint="eastAsia" w:ascii="宋体" w:hAnsi="宋体"/>
                <w:sz w:val="24"/>
              </w:rPr>
              <w:t>备注</w:t>
            </w:r>
          </w:p>
        </w:tc>
        <w:tc>
          <w:tcPr>
            <w:tcW w:w="8513" w:type="dxa"/>
            <w:gridSpan w:val="11"/>
            <w:tcBorders>
              <w:bottom w:val="single" w:color="auto" w:sz="12" w:space="0"/>
            </w:tcBorders>
            <w:vAlign w:val="center"/>
          </w:tcPr>
          <w:p>
            <w:pPr>
              <w:rPr>
                <w:rFonts w:ascii="宋体" w:hAnsi="宋体"/>
                <w:sz w:val="24"/>
              </w:rPr>
            </w:pPr>
          </w:p>
        </w:tc>
      </w:tr>
    </w:tbl>
    <w:p>
      <w:pPr>
        <w:spacing w:line="440" w:lineRule="exact"/>
        <w:ind w:left="840" w:hanging="840" w:hangingChars="35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、本表为拟派其它管理人员和技术人员必填，每人一张。【必须包括施工员、质量员、安全员（持交安</w:t>
      </w:r>
      <w:r>
        <w:rPr>
          <w:rFonts w:ascii="宋体" w:hAnsi="宋体"/>
          <w:sz w:val="24"/>
        </w:rPr>
        <w:t>C</w:t>
      </w:r>
      <w:r>
        <w:rPr>
          <w:rFonts w:hint="eastAsia" w:ascii="宋体" w:hAnsi="宋体"/>
          <w:sz w:val="24"/>
        </w:rPr>
        <w:t>证）、材料员、财务负责人，附以上各岗位人员资格证件等相关证明材料复印件，且企业提供的社保证明材料必须包含以上人员】；</w:t>
      </w:r>
    </w:p>
    <w:p>
      <w:pPr>
        <w:spacing w:line="440" w:lineRule="exact"/>
        <w:ind w:left="780" w:leftChars="200" w:hanging="360" w:hangingChars="150"/>
        <w:rPr>
          <w:rFonts w:ascii="宋体" w:hAnsi="宋体"/>
          <w:sz w:val="24"/>
        </w:rPr>
      </w:pPr>
      <w:r>
        <w:rPr>
          <w:rFonts w:ascii="宋体" w:hAnsi="宋体"/>
          <w:sz w:val="24"/>
        </w:rPr>
        <w:t>2</w:t>
      </w:r>
      <w:r>
        <w:rPr>
          <w:rFonts w:hint="eastAsia" w:ascii="宋体" w:hAnsi="宋体"/>
          <w:sz w:val="24"/>
        </w:rPr>
        <w:t>、本表所提供的资料将作为考核其它管理人员和技术人员的主要资料来源，磋商供应商务必如实填写；</w:t>
      </w:r>
    </w:p>
    <w:p>
      <w:pPr>
        <w:spacing w:line="440" w:lineRule="exact"/>
        <w:ind w:left="780" w:leftChars="200" w:hanging="360" w:hangingChars="150"/>
        <w:rPr>
          <w:rFonts w:ascii="宋体" w:hAnsi="宋体"/>
          <w:sz w:val="24"/>
        </w:rPr>
      </w:pPr>
      <w:r>
        <w:rPr>
          <w:rFonts w:ascii="宋体" w:hAnsi="宋体"/>
          <w:sz w:val="24"/>
        </w:rPr>
        <w:t>3</w:t>
      </w:r>
      <w:r>
        <w:rPr>
          <w:rFonts w:hint="eastAsia" w:ascii="宋体" w:hAnsi="宋体"/>
          <w:sz w:val="24"/>
        </w:rPr>
        <w:t>、要求复印件必须清晰可辨并加盖单位公章。</w:t>
      </w:r>
    </w:p>
    <w:p>
      <w:pPr>
        <w:spacing w:line="360" w:lineRule="auto"/>
        <w:rPr>
          <w:rFonts w:ascii="宋体" w:hAnsi="宋体"/>
          <w:szCs w:val="21"/>
        </w:rPr>
      </w:pPr>
    </w:p>
    <w:p>
      <w:pPr>
        <w:widowControl/>
        <w:jc w:val="left"/>
        <w:rPr>
          <w:rFonts w:ascii="宋体" w:hAnsi="宋体"/>
          <w:szCs w:val="21"/>
        </w:rPr>
      </w:pPr>
    </w:p>
    <w:p>
      <w:pPr>
        <w:pStyle w:val="2"/>
        <w:rPr>
          <w:rFonts w:ascii="宋体" w:hAnsi="宋体"/>
          <w:sz w:val="24"/>
        </w:rPr>
      </w:pPr>
      <w:r>
        <w:rPr>
          <w:rFonts w:hint="eastAsia" w:ascii="宋体" w:hAnsi="宋体"/>
          <w:sz w:val="24"/>
        </w:rPr>
        <w:t>格式</w:t>
      </w:r>
      <w:r>
        <w:rPr>
          <w:rFonts w:ascii="宋体" w:hAnsi="宋体"/>
          <w:sz w:val="24"/>
        </w:rPr>
        <w:t>4</w:t>
      </w:r>
    </w:p>
    <w:p>
      <w:pPr>
        <w:pStyle w:val="2"/>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、企业信誉实力（格式自拟）</w:t>
      </w:r>
    </w:p>
    <w:p>
      <w:pPr>
        <w:pStyle w:val="2"/>
        <w:rPr>
          <w:rFonts w:ascii="宋体" w:hAnsi="宋体"/>
          <w:szCs w:val="21"/>
        </w:rPr>
      </w:pPr>
    </w:p>
    <w:p>
      <w:pPr>
        <w:widowControl/>
        <w:jc w:val="left"/>
        <w:rPr>
          <w:rFonts w:ascii="宋体" w:hAnsi="宋体"/>
          <w:b/>
          <w:sz w:val="32"/>
          <w:szCs w:val="32"/>
        </w:rPr>
      </w:pPr>
      <w:r>
        <w:rPr>
          <w:rFonts w:ascii="宋体" w:hAnsi="宋体"/>
          <w:b/>
          <w:sz w:val="32"/>
          <w:szCs w:val="32"/>
        </w:rPr>
        <w:br w:type="page"/>
      </w:r>
    </w:p>
    <w:p>
      <w:pPr>
        <w:snapToGrid w:val="0"/>
        <w:spacing w:line="300" w:lineRule="auto"/>
        <w:jc w:val="center"/>
        <w:rPr>
          <w:rFonts w:ascii="宋体" w:hAnsi="宋体"/>
          <w:b/>
          <w:sz w:val="32"/>
          <w:szCs w:val="32"/>
        </w:rPr>
      </w:pPr>
      <w:r>
        <w:rPr>
          <w:rFonts w:ascii="宋体" w:hAnsi="宋体"/>
          <w:b/>
          <w:sz w:val="32"/>
          <w:szCs w:val="32"/>
        </w:rPr>
        <w:t>4</w:t>
      </w:r>
      <w:r>
        <w:rPr>
          <w:rFonts w:hint="eastAsia" w:ascii="宋体" w:hAnsi="宋体"/>
          <w:b/>
          <w:sz w:val="32"/>
          <w:szCs w:val="32"/>
        </w:rPr>
        <w:t>、农民工工资保证金的交纳与使用的承诺书</w:t>
      </w:r>
    </w:p>
    <w:p>
      <w:pPr>
        <w:spacing w:line="360" w:lineRule="auto"/>
        <w:rPr>
          <w:rFonts w:ascii="宋体" w:hAnsi="宋体"/>
          <w:u w:val="single"/>
        </w:rPr>
      </w:pPr>
    </w:p>
    <w:p>
      <w:pPr>
        <w:snapToGrid w:val="0"/>
        <w:spacing w:line="460" w:lineRule="exact"/>
        <w:ind w:firstLine="480" w:firstLineChars="200"/>
        <w:rPr>
          <w:rFonts w:ascii="宋体" w:hAnsi="宋体" w:cs="宋体"/>
          <w:sz w:val="24"/>
        </w:rPr>
      </w:pPr>
      <w:r>
        <w:rPr>
          <w:rFonts w:hint="eastAsia" w:ascii="宋体" w:hAnsi="宋体" w:cs="宋体"/>
          <w:sz w:val="24"/>
        </w:rPr>
        <w:t>根据广西壮族自治区劳动和社会保障厅、广西壮族自治区建设厅《广西壮族自治区劳动和社会保障厅建设厅关于建立交通行业农民工工资保证金制度的通知》（桂劳社发</w:t>
      </w:r>
      <w:r>
        <w:rPr>
          <w:rFonts w:ascii="宋体" w:hAnsi="宋体" w:cs="宋体"/>
          <w:sz w:val="24"/>
        </w:rPr>
        <w:t>[2007]147</w:t>
      </w:r>
      <w:r>
        <w:rPr>
          <w:rFonts w:hint="eastAsia" w:ascii="宋体" w:hAnsi="宋体" w:cs="宋体"/>
          <w:sz w:val="24"/>
        </w:rPr>
        <w:t>号）文件规定，我方在此向采购人承诺：</w:t>
      </w:r>
    </w:p>
    <w:p>
      <w:pPr>
        <w:snapToGrid w:val="0"/>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、我方在以前所承建工程中均按时支付工资，在截止谈判之日止不存在拖欠或克扣农民工工资的行为。</w:t>
      </w:r>
    </w:p>
    <w:p>
      <w:pPr>
        <w:snapToGrid w:val="0"/>
        <w:spacing w:line="4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、我方参与谈判的项目，一旦成交，我方保证</w:t>
      </w:r>
      <w:r>
        <w:rPr>
          <w:rFonts w:hint="eastAsia" w:ascii="宋体" w:hAnsi="宋体" w:cs="宋体"/>
          <w:b/>
          <w:sz w:val="24"/>
        </w:rPr>
        <w:t>按工程成交价的</w:t>
      </w:r>
      <w:r>
        <w:rPr>
          <w:rFonts w:ascii="宋体" w:hAnsi="宋体" w:cs="宋体"/>
          <w:b/>
          <w:sz w:val="24"/>
        </w:rPr>
        <w:t>2%</w:t>
      </w:r>
      <w:r>
        <w:rPr>
          <w:rFonts w:hint="eastAsia" w:ascii="宋体" w:hAnsi="宋体" w:cs="宋体"/>
          <w:b/>
          <w:sz w:val="24"/>
        </w:rPr>
        <w:t>缴存农民工工资保证金至工程项目所在地商业银行开设的农民工工资保证金专用帐户中（注：如有特别情况无法缴存到三方监管专户的，由发包人与相关部门协调后缴存至指定的帐户。）</w:t>
      </w:r>
    </w:p>
    <w:p>
      <w:pPr>
        <w:snapToGrid w:val="0"/>
        <w:spacing w:line="460" w:lineRule="exact"/>
        <w:ind w:firstLine="480" w:firstLineChars="200"/>
        <w:rPr>
          <w:rFonts w:ascii="宋体" w:hAnsi="宋体"/>
          <w:sz w:val="24"/>
        </w:rPr>
      </w:pPr>
      <w:r>
        <w:rPr>
          <w:rFonts w:ascii="宋体" w:hAnsi="宋体" w:cs="宋体"/>
          <w:sz w:val="24"/>
        </w:rPr>
        <w:t>3</w:t>
      </w:r>
      <w:r>
        <w:rPr>
          <w:rFonts w:hint="eastAsia" w:ascii="宋体" w:hAnsi="宋体" w:cs="宋体"/>
          <w:sz w:val="24"/>
        </w:rPr>
        <w:t>、我方在承包的项目中出现拖欠农民工和工人工资的，由主管部门从其农民工工资保证金先予划支，已先予支取农民工工资保证金的，在接到先予支取通知之日起</w:t>
      </w:r>
      <w:r>
        <w:rPr>
          <w:rFonts w:ascii="宋体" w:hAnsi="宋体" w:cs="宋体"/>
          <w:sz w:val="24"/>
        </w:rPr>
        <w:t>30</w:t>
      </w:r>
      <w:r>
        <w:rPr>
          <w:rFonts w:hint="eastAsia" w:ascii="宋体" w:hAnsi="宋体" w:cs="宋体"/>
          <w:sz w:val="24"/>
        </w:rPr>
        <w:t>天内，我方向指定的银行交存已先予支取使用农民工工资保证金数额的</w:t>
      </w:r>
      <w:r>
        <w:rPr>
          <w:rFonts w:ascii="宋体" w:hAnsi="宋体" w:cs="宋体"/>
          <w:sz w:val="24"/>
        </w:rPr>
        <w:t>2</w:t>
      </w:r>
      <w:r>
        <w:rPr>
          <w:rFonts w:hint="eastAsia" w:ascii="宋体" w:hAnsi="宋体" w:cs="宋体"/>
          <w:sz w:val="24"/>
        </w:rPr>
        <w:t>倍工资保证金。</w:t>
      </w:r>
    </w:p>
    <w:p>
      <w:pPr>
        <w:snapToGrid w:val="0"/>
        <w:spacing w:line="460" w:lineRule="exact"/>
        <w:ind w:firstLine="480" w:firstLineChars="200"/>
        <w:rPr>
          <w:rFonts w:ascii="宋体" w:hAnsi="宋体"/>
          <w:sz w:val="24"/>
        </w:rPr>
      </w:pPr>
    </w:p>
    <w:p>
      <w:pPr>
        <w:snapToGrid w:val="0"/>
        <w:spacing w:line="460" w:lineRule="exact"/>
        <w:ind w:firstLine="480" w:firstLineChars="200"/>
        <w:rPr>
          <w:rFonts w:ascii="宋体" w:hAnsi="宋体"/>
          <w:sz w:val="24"/>
        </w:rPr>
      </w:pPr>
    </w:p>
    <w:p>
      <w:pPr>
        <w:snapToGrid w:val="0"/>
        <w:spacing w:line="460" w:lineRule="exact"/>
        <w:ind w:firstLine="480" w:firstLineChars="200"/>
        <w:rPr>
          <w:rFonts w:ascii="宋体" w:hAnsi="宋体"/>
          <w:sz w:val="24"/>
        </w:rPr>
      </w:pPr>
    </w:p>
    <w:p>
      <w:pPr>
        <w:snapToGrid w:val="0"/>
        <w:spacing w:line="460" w:lineRule="exact"/>
        <w:ind w:firstLine="480" w:firstLineChars="200"/>
        <w:rPr>
          <w:rFonts w:ascii="宋体" w:hAnsi="宋体"/>
          <w:sz w:val="24"/>
        </w:rPr>
      </w:pPr>
      <w:r>
        <w:rPr>
          <w:rFonts w:hint="eastAsia" w:ascii="宋体" w:hAnsi="宋体" w:cs="Arial"/>
          <w:sz w:val="24"/>
        </w:rPr>
        <w:t>磋商供应商：</w:t>
      </w:r>
      <w:r>
        <w:rPr>
          <w:rFonts w:hint="eastAsia" w:ascii="宋体" w:hAnsi="宋体"/>
          <w:sz w:val="24"/>
        </w:rPr>
        <w:t>（盖单位公章）</w:t>
      </w:r>
    </w:p>
    <w:p>
      <w:pPr>
        <w:snapToGrid w:val="0"/>
        <w:spacing w:line="460" w:lineRule="exact"/>
        <w:ind w:firstLine="480" w:firstLineChars="200"/>
        <w:rPr>
          <w:rFonts w:ascii="宋体" w:hAnsi="宋体" w:cs="Arial"/>
          <w:sz w:val="24"/>
        </w:rPr>
      </w:pPr>
      <w:r>
        <w:rPr>
          <w:rFonts w:hint="eastAsia" w:ascii="宋体" w:hAnsi="宋体"/>
          <w:sz w:val="24"/>
        </w:rPr>
        <w:t>法定代表人或其委托代理人：（签字）</w:t>
      </w:r>
    </w:p>
    <w:p>
      <w:pPr>
        <w:spacing w:line="460" w:lineRule="exact"/>
        <w:ind w:firstLine="1920" w:firstLineChars="800"/>
        <w:rPr>
          <w:rFonts w:ascii="宋体" w:hAnsi="宋体"/>
          <w:sz w:val="24"/>
          <w:u w:val="single"/>
        </w:rPr>
      </w:pPr>
      <w:r>
        <w:rPr>
          <w:rFonts w:hint="eastAsia" w:ascii="宋体" w:hAnsi="宋体"/>
          <w:sz w:val="24"/>
        </w:rPr>
        <w:t>年   月   日</w:t>
      </w:r>
    </w:p>
    <w:p>
      <w:pPr>
        <w:pStyle w:val="2"/>
        <w:spacing w:after="0" w:line="600" w:lineRule="exact"/>
        <w:jc w:val="center"/>
        <w:rPr>
          <w:rFonts w:ascii="宋体" w:hAnsi="宋体"/>
          <w:b/>
          <w:bCs/>
          <w:sz w:val="24"/>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spacing w:after="0" w:line="600" w:lineRule="exact"/>
        <w:jc w:val="center"/>
        <w:rPr>
          <w:rFonts w:ascii="宋体" w:hAnsi="宋体"/>
          <w:b/>
          <w:bCs/>
          <w:sz w:val="32"/>
          <w:szCs w:val="32"/>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jc w:val="left"/>
        <w:rPr>
          <w:rFonts w:ascii="宋体" w:hAnsi="宋体"/>
          <w:b/>
          <w:sz w:val="32"/>
          <w:szCs w:val="32"/>
        </w:rPr>
      </w:pPr>
    </w:p>
    <w:p>
      <w:pPr>
        <w:pStyle w:val="2"/>
        <w:jc w:val="center"/>
        <w:rPr>
          <w:rFonts w:ascii="宋体" w:hAnsi="宋体"/>
          <w:b/>
          <w:sz w:val="32"/>
          <w:szCs w:val="32"/>
        </w:rPr>
      </w:pPr>
      <w:r>
        <w:rPr>
          <w:rFonts w:ascii="宋体" w:hAnsi="宋体"/>
          <w:b/>
          <w:sz w:val="32"/>
          <w:szCs w:val="32"/>
        </w:rPr>
        <w:t>5</w:t>
      </w:r>
      <w:r>
        <w:rPr>
          <w:rFonts w:hint="eastAsia" w:ascii="宋体" w:hAnsi="宋体"/>
          <w:b/>
          <w:sz w:val="32"/>
          <w:szCs w:val="32"/>
        </w:rPr>
        <w:t>、磋商供应商认为需要递交的其他材料（如有）</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9"/>
        <w:spacing w:line="370" w:lineRule="exact"/>
        <w:ind w:firstLine="469" w:firstLineChars="146"/>
        <w:rPr>
          <w:rFonts w:hAnsi="宋体"/>
          <w:b/>
          <w:sz w:val="32"/>
          <w:szCs w:val="32"/>
        </w:rPr>
      </w:pPr>
    </w:p>
    <w:p>
      <w:pPr>
        <w:pStyle w:val="29"/>
        <w:spacing w:line="370" w:lineRule="exact"/>
        <w:ind w:firstLine="469" w:firstLineChars="146"/>
        <w:rPr>
          <w:rFonts w:hAnsi="宋体"/>
          <w:b/>
          <w:sz w:val="32"/>
          <w:szCs w:val="32"/>
        </w:rPr>
      </w:pPr>
    </w:p>
    <w:p>
      <w:pPr>
        <w:pStyle w:val="29"/>
        <w:spacing w:line="370" w:lineRule="exact"/>
        <w:ind w:firstLine="469" w:firstLineChars="146"/>
        <w:rPr>
          <w:rFonts w:hAnsi="宋体"/>
          <w:b/>
          <w:sz w:val="32"/>
          <w:szCs w:val="32"/>
        </w:rPr>
      </w:pPr>
      <w:r>
        <w:rPr>
          <w:rFonts w:hAnsi="宋体"/>
          <w:b/>
          <w:sz w:val="32"/>
          <w:szCs w:val="32"/>
        </w:rPr>
        <w:br w:type="page"/>
      </w:r>
    </w:p>
    <w:p>
      <w:pPr>
        <w:pStyle w:val="29"/>
        <w:spacing w:line="450" w:lineRule="exact"/>
        <w:ind w:firstLine="645" w:firstLineChars="146"/>
        <w:jc w:val="center"/>
        <w:outlineLvl w:val="0"/>
        <w:rPr>
          <w:rFonts w:hAnsi="宋体"/>
          <w:b/>
          <w:sz w:val="32"/>
          <w:szCs w:val="32"/>
        </w:rPr>
      </w:pPr>
      <w:bookmarkStart w:id="19" w:name="_Toc26527"/>
      <w:r>
        <w:rPr>
          <w:rStyle w:val="203"/>
          <w:rFonts w:hint="eastAsia"/>
          <w:szCs w:val="22"/>
        </w:rPr>
        <w:t>第八章 评审办法</w:t>
      </w:r>
      <w:bookmarkEnd w:id="19"/>
    </w:p>
    <w:p>
      <w:pPr>
        <w:spacing w:line="240" w:lineRule="atLeast"/>
        <w:rPr>
          <w:rFonts w:ascii="宋体" w:hAnsi="宋体"/>
          <w:szCs w:val="21"/>
        </w:rPr>
      </w:pPr>
    </w:p>
    <w:p>
      <w:pPr>
        <w:spacing w:line="240" w:lineRule="atLeast"/>
        <w:rPr>
          <w:rFonts w:ascii="宋体" w:hAnsi="宋体"/>
          <w:szCs w:val="21"/>
        </w:rPr>
      </w:pPr>
    </w:p>
    <w:p>
      <w:pPr>
        <w:pStyle w:val="29"/>
        <w:spacing w:line="320" w:lineRule="exact"/>
        <w:ind w:firstLine="593" w:firstLineChars="246"/>
        <w:rPr>
          <w:rFonts w:hAnsi="宋体"/>
          <w:b/>
          <w:bCs/>
          <w:sz w:val="24"/>
          <w:szCs w:val="24"/>
        </w:rPr>
      </w:pPr>
      <w:r>
        <w:rPr>
          <w:rFonts w:hint="eastAsia" w:hAnsi="宋体"/>
          <w:b/>
          <w:bCs/>
          <w:sz w:val="24"/>
          <w:szCs w:val="24"/>
        </w:rPr>
        <w:t>一、评标原则</w:t>
      </w:r>
    </w:p>
    <w:p>
      <w:pPr>
        <w:pStyle w:val="29"/>
        <w:spacing w:line="380" w:lineRule="exact"/>
        <w:ind w:firstLine="350" w:firstLineChars="146"/>
        <w:rPr>
          <w:rFonts w:hAnsi="宋体"/>
          <w:bCs/>
          <w:sz w:val="24"/>
          <w:szCs w:val="24"/>
        </w:rPr>
      </w:pPr>
      <w:r>
        <w:rPr>
          <w:rFonts w:hAnsi="宋体"/>
          <w:bCs/>
          <w:sz w:val="24"/>
          <w:szCs w:val="24"/>
        </w:rPr>
        <w:t xml:space="preserve"> (</w:t>
      </w:r>
      <w:r>
        <w:rPr>
          <w:rFonts w:hint="eastAsia" w:hAnsi="宋体"/>
          <w:bCs/>
          <w:sz w:val="24"/>
          <w:szCs w:val="24"/>
        </w:rPr>
        <w:t>一</w:t>
      </w:r>
      <w:r>
        <w:rPr>
          <w:rFonts w:hAnsi="宋体"/>
          <w:bCs/>
          <w:sz w:val="24"/>
          <w:szCs w:val="24"/>
        </w:rPr>
        <w:t xml:space="preserve">) </w:t>
      </w:r>
      <w:r>
        <w:rPr>
          <w:rFonts w:hint="eastAsia" w:hAnsi="宋体"/>
          <w:bCs/>
          <w:sz w:val="24"/>
          <w:szCs w:val="24"/>
        </w:rPr>
        <w:t>磋商小组的构成：本采购项目的磋商小组分别由依法组成的评审专家、采购人代表等三人组成，其中专家人数不少于成员总数的三分之二。</w:t>
      </w:r>
    </w:p>
    <w:p>
      <w:pPr>
        <w:pStyle w:val="29"/>
        <w:spacing w:line="320" w:lineRule="exact"/>
        <w:ind w:firstLine="593" w:firstLineChars="246"/>
        <w:rPr>
          <w:rFonts w:hAnsi="宋体"/>
          <w:b/>
          <w:bCs/>
          <w:sz w:val="24"/>
          <w:szCs w:val="24"/>
        </w:rPr>
      </w:pPr>
      <w:bookmarkStart w:id="20" w:name="_Toc464054544"/>
      <w:bookmarkStart w:id="21" w:name="_Toc464054111"/>
      <w:bookmarkStart w:id="22" w:name="_Toc29727"/>
      <w:bookmarkStart w:id="23" w:name="_Toc1496"/>
      <w:bookmarkStart w:id="24" w:name="_Toc13563"/>
      <w:bookmarkStart w:id="25" w:name="_Toc5639879"/>
      <w:bookmarkStart w:id="26" w:name="_Toc465240415"/>
      <w:bookmarkStart w:id="27" w:name="_Toc40250052"/>
    </w:p>
    <w:p>
      <w:pPr>
        <w:pStyle w:val="29"/>
        <w:spacing w:line="320" w:lineRule="exact"/>
        <w:ind w:firstLine="593" w:firstLineChars="246"/>
        <w:rPr>
          <w:rFonts w:hAnsi="宋体"/>
          <w:b/>
          <w:bCs/>
          <w:sz w:val="24"/>
          <w:szCs w:val="24"/>
        </w:rPr>
      </w:pPr>
      <w:r>
        <w:rPr>
          <w:rFonts w:hint="eastAsia" w:hAnsi="宋体"/>
          <w:b/>
          <w:bCs/>
          <w:sz w:val="24"/>
          <w:szCs w:val="24"/>
        </w:rPr>
        <w:t>二、评审方法及流程</w:t>
      </w:r>
      <w:bookmarkEnd w:id="20"/>
      <w:bookmarkEnd w:id="21"/>
      <w:bookmarkEnd w:id="22"/>
      <w:bookmarkEnd w:id="23"/>
      <w:bookmarkEnd w:id="24"/>
      <w:bookmarkEnd w:id="25"/>
      <w:bookmarkEnd w:id="26"/>
      <w:bookmarkEnd w:id="27"/>
    </w:p>
    <w:p>
      <w:pPr>
        <w:pStyle w:val="29"/>
        <w:spacing w:line="320" w:lineRule="exact"/>
        <w:ind w:firstLine="593" w:firstLineChars="246"/>
        <w:rPr>
          <w:rFonts w:hAnsi="宋体"/>
          <w:b/>
          <w:bCs/>
          <w:sz w:val="24"/>
          <w:szCs w:val="24"/>
        </w:rPr>
      </w:pPr>
      <w:bookmarkStart w:id="28" w:name="_Toc40250053"/>
      <w:bookmarkStart w:id="29" w:name="_Toc464054112"/>
      <w:bookmarkStart w:id="30" w:name="_Toc5639880"/>
      <w:bookmarkStart w:id="31" w:name="_Toc12796"/>
      <w:bookmarkStart w:id="32" w:name="_Toc465240416"/>
      <w:bookmarkStart w:id="33" w:name="_Toc4045"/>
      <w:bookmarkStart w:id="34" w:name="_Toc18747"/>
      <w:bookmarkStart w:id="35" w:name="_Toc464054545"/>
      <w:r>
        <w:rPr>
          <w:rFonts w:hint="eastAsia" w:hAnsi="宋体"/>
          <w:b/>
          <w:bCs/>
          <w:sz w:val="24"/>
          <w:szCs w:val="24"/>
        </w:rPr>
        <w:t>1.评审方法</w:t>
      </w:r>
      <w:bookmarkEnd w:id="28"/>
      <w:bookmarkEnd w:id="29"/>
      <w:bookmarkEnd w:id="30"/>
      <w:bookmarkEnd w:id="31"/>
      <w:bookmarkEnd w:id="32"/>
      <w:bookmarkEnd w:id="33"/>
      <w:bookmarkEnd w:id="34"/>
      <w:bookmarkEnd w:id="35"/>
    </w:p>
    <w:p>
      <w:pPr>
        <w:spacing w:line="360" w:lineRule="auto"/>
        <w:ind w:firstLine="840" w:firstLineChars="350"/>
        <w:rPr>
          <w:rFonts w:ascii="宋体" w:hAnsi="宋体" w:cs="仿宋_GB2312"/>
          <w:sz w:val="24"/>
        </w:rPr>
      </w:pPr>
      <w:r>
        <w:rPr>
          <w:rFonts w:hint="eastAsia" w:ascii="宋体" w:hAnsi="宋体" w:cs="仿宋_GB2312"/>
          <w:sz w:val="24"/>
        </w:rPr>
        <w:t>本项目采用综合评分方法。</w:t>
      </w:r>
    </w:p>
    <w:p>
      <w:pPr>
        <w:pStyle w:val="29"/>
        <w:spacing w:line="320" w:lineRule="exact"/>
        <w:ind w:firstLine="593" w:firstLineChars="246"/>
        <w:rPr>
          <w:rFonts w:hAnsi="宋体"/>
          <w:b/>
          <w:bCs/>
          <w:sz w:val="24"/>
          <w:szCs w:val="24"/>
        </w:rPr>
      </w:pPr>
      <w:bookmarkStart w:id="36" w:name="_Toc22667"/>
      <w:bookmarkStart w:id="37" w:name="_Toc40250054"/>
      <w:bookmarkStart w:id="38" w:name="_Toc2942"/>
      <w:bookmarkStart w:id="39" w:name="_Toc13853"/>
      <w:bookmarkStart w:id="40" w:name="_Toc464054546"/>
      <w:bookmarkStart w:id="41" w:name="_Toc464054113"/>
      <w:bookmarkStart w:id="42" w:name="_Toc465240417"/>
      <w:bookmarkStart w:id="43" w:name="_Toc5639881"/>
      <w:r>
        <w:rPr>
          <w:rFonts w:hint="eastAsia" w:hAnsi="宋体"/>
          <w:b/>
          <w:bCs/>
          <w:sz w:val="24"/>
          <w:szCs w:val="24"/>
        </w:rPr>
        <w:t>2.评审流程</w:t>
      </w:r>
      <w:bookmarkEnd w:id="36"/>
      <w:bookmarkEnd w:id="37"/>
      <w:bookmarkEnd w:id="38"/>
      <w:bookmarkEnd w:id="39"/>
      <w:bookmarkEnd w:id="40"/>
      <w:bookmarkEnd w:id="41"/>
      <w:bookmarkEnd w:id="42"/>
      <w:bookmarkEnd w:id="43"/>
    </w:p>
    <w:p>
      <w:pPr>
        <w:spacing w:line="360" w:lineRule="auto"/>
        <w:ind w:firstLine="422" w:firstLineChars="175"/>
        <w:rPr>
          <w:rFonts w:ascii="宋体" w:hAnsi="宋体" w:cs="仿宋_GB2312"/>
          <w:b/>
          <w:sz w:val="24"/>
        </w:rPr>
      </w:pPr>
      <w:r>
        <w:rPr>
          <w:rFonts w:hint="eastAsia" w:ascii="宋体" w:hAnsi="宋体" w:cs="仿宋_GB2312"/>
          <w:b/>
          <w:sz w:val="24"/>
        </w:rPr>
        <w:t>（1）响应文件评审</w:t>
      </w:r>
    </w:p>
    <w:p>
      <w:pPr>
        <w:spacing w:line="360" w:lineRule="auto"/>
        <w:ind w:firstLine="480" w:firstLineChars="200"/>
        <w:rPr>
          <w:rFonts w:ascii="宋体" w:hAnsi="宋体" w:cs="仿宋_GB2312"/>
          <w:sz w:val="24"/>
        </w:rPr>
      </w:pPr>
      <w:r>
        <w:rPr>
          <w:rFonts w:hint="eastAsia" w:ascii="宋体" w:hAnsi="宋体" w:cs="仿宋_GB2312"/>
          <w:sz w:val="24"/>
        </w:rPr>
        <w:t>各磋商小组成员对各磋商供应商提交的响应文件进行资格和响应性评审。资格合格且符合性审查通过的磋商供应商，才能进入详细评审。（注：以下相关材料均须加盖单位公章）</w:t>
      </w:r>
    </w:p>
    <w:tbl>
      <w:tblPr>
        <w:tblStyle w:val="59"/>
        <w:tblW w:w="9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547"/>
        <w:gridCol w:w="1851"/>
        <w:gridCol w:w="5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871" w:type="dxa"/>
            <w:shd w:val="clear" w:color="auto" w:fill="E6E6E6"/>
            <w:tcMar>
              <w:top w:w="0" w:type="dxa"/>
              <w:left w:w="108" w:type="dxa"/>
              <w:bottom w:w="0" w:type="dxa"/>
              <w:right w:w="108" w:type="dxa"/>
            </w:tcMar>
            <w:vAlign w:val="center"/>
          </w:tcPr>
          <w:p>
            <w:pPr>
              <w:widowControl/>
              <w:snapToGrid w:val="0"/>
              <w:spacing w:line="357" w:lineRule="atLeast"/>
              <w:jc w:val="center"/>
              <w:textAlignment w:val="baseline"/>
              <w:rPr>
                <w:rFonts w:ascii="宋体" w:hAnsi="宋体" w:cs="宋体"/>
                <w:kern w:val="0"/>
                <w:sz w:val="24"/>
                <w:u w:color="000000"/>
              </w:rPr>
            </w:pPr>
            <w:r>
              <w:rPr>
                <w:rFonts w:hint="eastAsia" w:ascii="宋体" w:hAnsi="宋体" w:cs="宋体"/>
                <w:kern w:val="0"/>
                <w:sz w:val="24"/>
                <w:u w:color="000000"/>
              </w:rPr>
              <w:t>条款号</w:t>
            </w:r>
          </w:p>
        </w:tc>
        <w:tc>
          <w:tcPr>
            <w:tcW w:w="2398" w:type="dxa"/>
            <w:gridSpan w:val="2"/>
            <w:shd w:val="clear" w:color="auto" w:fill="E6E6E6"/>
            <w:tcMar>
              <w:top w:w="0" w:type="dxa"/>
              <w:left w:w="108" w:type="dxa"/>
              <w:bottom w:w="0" w:type="dxa"/>
              <w:right w:w="108" w:type="dxa"/>
            </w:tcMar>
            <w:vAlign w:val="center"/>
          </w:tcPr>
          <w:p>
            <w:pPr>
              <w:widowControl/>
              <w:snapToGrid w:val="0"/>
              <w:spacing w:line="357" w:lineRule="atLeast"/>
              <w:jc w:val="center"/>
              <w:textAlignment w:val="baseline"/>
              <w:rPr>
                <w:rFonts w:ascii="宋体" w:hAnsi="宋体" w:cs="宋体"/>
                <w:kern w:val="0"/>
                <w:sz w:val="24"/>
                <w:u w:color="000000"/>
              </w:rPr>
            </w:pPr>
            <w:r>
              <w:rPr>
                <w:rFonts w:hint="eastAsia" w:ascii="宋体" w:hAnsi="宋体" w:cs="宋体"/>
                <w:kern w:val="0"/>
                <w:sz w:val="24"/>
                <w:u w:color="000000"/>
              </w:rPr>
              <w:t>评审因素</w:t>
            </w:r>
          </w:p>
        </w:tc>
        <w:tc>
          <w:tcPr>
            <w:tcW w:w="5860" w:type="dxa"/>
            <w:shd w:val="clear" w:color="auto" w:fill="E6E6E6"/>
            <w:tcMar>
              <w:top w:w="0" w:type="dxa"/>
              <w:left w:w="108" w:type="dxa"/>
              <w:bottom w:w="0" w:type="dxa"/>
              <w:right w:w="108" w:type="dxa"/>
            </w:tcMar>
          </w:tcPr>
          <w:p>
            <w:pPr>
              <w:widowControl/>
              <w:snapToGrid w:val="0"/>
              <w:spacing w:line="357" w:lineRule="atLeast"/>
              <w:jc w:val="center"/>
              <w:textAlignment w:val="baseline"/>
              <w:rPr>
                <w:rFonts w:ascii="宋体" w:hAnsi="宋体" w:cs="宋体"/>
                <w:kern w:val="0"/>
                <w:sz w:val="24"/>
                <w:u w:color="000000"/>
              </w:rPr>
            </w:pPr>
            <w:r>
              <w:rPr>
                <w:rFonts w:hint="eastAsia" w:ascii="宋体" w:hAnsi="宋体" w:cs="宋体"/>
                <w:kern w:val="0"/>
                <w:sz w:val="24"/>
                <w:u w:color="00000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71" w:type="dxa"/>
            <w:vMerge w:val="restart"/>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r>
              <w:rPr>
                <w:rFonts w:hint="eastAsia" w:ascii="宋体" w:hAnsi="宋体" w:cs="宋体"/>
                <w:bCs/>
                <w:kern w:val="0"/>
                <w:sz w:val="24"/>
                <w:u w:color="000000"/>
              </w:rPr>
              <w:t>1</w:t>
            </w:r>
          </w:p>
        </w:tc>
        <w:tc>
          <w:tcPr>
            <w:tcW w:w="2398" w:type="dxa"/>
            <w:gridSpan w:val="2"/>
            <w:vMerge w:val="restart"/>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资格评审标准</w:t>
            </w:r>
          </w:p>
        </w:tc>
        <w:tc>
          <w:tcPr>
            <w:tcW w:w="5860" w:type="dxa"/>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（1）磋商供应商有效的营业执照或事业单位法人证书副本复印件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（2）有效的法定代表人身份证明（附身份证正反面复印件），授权代理时须同时提供法人授权委托书（附身份证正反面复印件）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3）磋商供应商截止时间前半年内连续三个月的依法缴纳税费或依法免缴税费的证明复印件（必须提供）；无纳税记录的，应提供由磋商供应商所在地主管国税、地税部门出具的《依法纳税或依法免税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4）磋商供应商截止时间前半年内连续三个月依法缴纳社保费的缴费凭证复印件（原件备查）；无缴纳记录的，应提供由磋商供应商所在地行政主管部门出具的《依法缴纳或依法免缴社保费证明》复印件，新成立不足三个月的磋商供应商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（5）磋商供应商2019年度经会计师事务所或审计机构审计的财务会计报表复印件，包括资产负债表、现金流量表、利润表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（6）磋商供应商有效的公路工程施工总承包叁级以上（含叁级）资质证书复印件；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（7）磋商供应商有效的省级或以上建设行政主管部门颁发的建筑施工企业安全生产许可证复印件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（8）磋商磋商供应商拟派项目经理的有效注册建造师证书、安全生产考核合格证及职称证复印件（或打印件）【若建造师证正在办理延续注册手续的，则必须提供相关证明材料】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（9）磋商供应商拟派项目总工的有效安全生产考核合格证及职称证复印件（或打印件）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（10）供应商拟投入本项目人员（项目经理及项目总工）均不得在其他在施建设工程项目中任职的承诺书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（11）磋商供应商参加政府采购活动前三年内在经营活动中无重大违法记录和不良信用记录的书面声明（格式附后，加盖单位公章，必须提供）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2398" w:type="dxa"/>
            <w:gridSpan w:val="2"/>
            <w:vMerge w:val="continue"/>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p>
        </w:tc>
        <w:tc>
          <w:tcPr>
            <w:tcW w:w="5860" w:type="dxa"/>
            <w:tcMar>
              <w:top w:w="0" w:type="dxa"/>
              <w:left w:w="108" w:type="dxa"/>
              <w:bottom w:w="0" w:type="dxa"/>
              <w:right w:w="108" w:type="dxa"/>
            </w:tcMar>
            <w:vAlign w:val="center"/>
          </w:tcPr>
          <w:p>
            <w:pPr>
              <w:widowControl/>
              <w:snapToGrid w:val="0"/>
              <w:spacing w:line="390" w:lineRule="exact"/>
              <w:jc w:val="left"/>
              <w:textAlignment w:val="baseline"/>
              <w:rPr>
                <w:rFonts w:ascii="宋体" w:hAnsi="宋体" w:cs="宋体"/>
                <w:bCs/>
                <w:kern w:val="0"/>
                <w:sz w:val="24"/>
                <w:u w:color="000000"/>
              </w:rPr>
            </w:pPr>
            <w:r>
              <w:rPr>
                <w:rFonts w:hint="eastAsia" w:ascii="宋体" w:hAnsi="宋体" w:cs="宋体"/>
                <w:bCs/>
                <w:kern w:val="0"/>
                <w:sz w:val="24"/>
                <w:u w:color="000000"/>
              </w:rPr>
              <w:t>（12）主要机械设备和试验检测设备承诺函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71" w:type="dxa"/>
            <w:vMerge w:val="restart"/>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r>
              <w:rPr>
                <w:rFonts w:hint="eastAsia" w:ascii="宋体" w:hAnsi="宋体" w:cs="宋体"/>
                <w:bCs/>
                <w:kern w:val="0"/>
                <w:sz w:val="24"/>
                <w:u w:color="000000"/>
              </w:rPr>
              <w:t>2</w:t>
            </w:r>
          </w:p>
        </w:tc>
        <w:tc>
          <w:tcPr>
            <w:tcW w:w="547" w:type="dxa"/>
            <w:vMerge w:val="restart"/>
            <w:tcMar>
              <w:top w:w="0" w:type="dxa"/>
              <w:left w:w="108" w:type="dxa"/>
              <w:bottom w:w="0" w:type="dxa"/>
              <w:right w:w="108" w:type="dxa"/>
            </w:tcMar>
            <w:vAlign w:val="center"/>
          </w:tcPr>
          <w:p>
            <w:pPr>
              <w:widowControl/>
              <w:snapToGrid w:val="0"/>
              <w:spacing w:line="390" w:lineRule="exact"/>
              <w:jc w:val="center"/>
              <w:textAlignment w:val="baseline"/>
              <w:rPr>
                <w:rFonts w:ascii="宋体" w:hAnsi="宋体" w:cs="宋体"/>
                <w:bCs/>
                <w:kern w:val="0"/>
                <w:sz w:val="24"/>
                <w:u w:color="000000"/>
              </w:rPr>
            </w:pPr>
            <w:r>
              <w:rPr>
                <w:rFonts w:hint="eastAsia" w:ascii="宋体" w:hAnsi="宋体" w:cs="宋体"/>
                <w:bCs/>
                <w:kern w:val="0"/>
                <w:sz w:val="24"/>
                <w:u w:color="000000"/>
              </w:rPr>
              <w:t>符合性评审标准</w:t>
            </w:r>
          </w:p>
        </w:tc>
        <w:tc>
          <w:tcPr>
            <w:tcW w:w="7711" w:type="dxa"/>
            <w:gridSpan w:val="2"/>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标准：缺少任何一项或有任何一项不合格者，其符合性评审视为不通过。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snapToGrid w:val="0"/>
              <w:spacing w:line="390" w:lineRule="exact"/>
              <w:jc w:val="center"/>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响应文件签字盖章</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按磋商文件要求由法定代表人或其委托代理人签字或盖章及加盖供应商单位公章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snapToGrid w:val="0"/>
              <w:spacing w:line="390" w:lineRule="exact"/>
              <w:jc w:val="center"/>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响应文件格式</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符合第七章“响应文件格式”的要求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snapToGrid w:val="0"/>
              <w:spacing w:line="390" w:lineRule="exact"/>
              <w:jc w:val="center"/>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报价唯一</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磋商内容</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符合第二章“磋商须知前附表”第2.3项规定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工期要求</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符合第二章“磋商须知前附表”第2.4项规定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工程质量要求</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符合第二章“磋商须知前附表”第2.5项规定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磋商有效期</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符合第二章“磋商须知”第15项规定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磋商价格</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低于或等于采购人公布的预算控制价。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已标价工程量清单</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符合磋商文件“工程量清单”的编制要求。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1"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547" w:type="dxa"/>
            <w:vMerge w:val="continue"/>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p>
        </w:tc>
        <w:tc>
          <w:tcPr>
            <w:tcW w:w="1851"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其它</w:t>
            </w:r>
          </w:p>
        </w:tc>
        <w:tc>
          <w:tcPr>
            <w:tcW w:w="5860" w:type="dxa"/>
            <w:tcMar>
              <w:top w:w="0" w:type="dxa"/>
              <w:left w:w="108" w:type="dxa"/>
              <w:bottom w:w="0" w:type="dxa"/>
              <w:right w:w="108" w:type="dxa"/>
            </w:tcMar>
            <w:vAlign w:val="center"/>
          </w:tcPr>
          <w:p>
            <w:pPr>
              <w:widowControl/>
              <w:snapToGrid w:val="0"/>
              <w:spacing w:line="390" w:lineRule="exact"/>
              <w:textAlignment w:val="baseline"/>
              <w:rPr>
                <w:rFonts w:ascii="宋体" w:hAnsi="宋体" w:cs="宋体"/>
                <w:bCs/>
                <w:kern w:val="0"/>
                <w:sz w:val="24"/>
                <w:u w:color="000000"/>
              </w:rPr>
            </w:pPr>
            <w:r>
              <w:rPr>
                <w:rFonts w:hint="eastAsia" w:ascii="宋体" w:hAnsi="宋体" w:cs="宋体"/>
                <w:bCs/>
                <w:kern w:val="0"/>
                <w:sz w:val="24"/>
                <w:u w:color="000000"/>
              </w:rPr>
              <w:t>符合磋商文件的其它要求</w:t>
            </w:r>
          </w:p>
        </w:tc>
      </w:tr>
    </w:tbl>
    <w:p>
      <w:pPr>
        <w:spacing w:line="390" w:lineRule="exact"/>
        <w:ind w:firstLine="482" w:firstLineChars="200"/>
        <w:rPr>
          <w:rFonts w:ascii="宋体" w:hAnsi="宋体" w:cs="仿宋_GB2312"/>
          <w:b/>
          <w:sz w:val="24"/>
        </w:rPr>
      </w:pPr>
      <w:r>
        <w:rPr>
          <w:rFonts w:ascii="宋体" w:hAnsi="宋体"/>
          <w:b/>
          <w:bCs/>
          <w:sz w:val="24"/>
        </w:rPr>
        <w:t>(</w:t>
      </w:r>
      <w:r>
        <w:rPr>
          <w:rFonts w:hint="eastAsia" w:ascii="宋体" w:hAnsi="宋体"/>
          <w:b/>
          <w:bCs/>
          <w:sz w:val="24"/>
        </w:rPr>
        <w:t>2</w:t>
      </w:r>
      <w:r>
        <w:rPr>
          <w:rFonts w:ascii="宋体" w:hAnsi="宋体"/>
          <w:b/>
          <w:bCs/>
          <w:sz w:val="24"/>
        </w:rPr>
        <w:t>)</w:t>
      </w:r>
      <w:r>
        <w:rPr>
          <w:rFonts w:hint="eastAsia" w:ascii="宋体" w:hAnsi="宋体" w:cs="仿宋_GB2312"/>
          <w:b/>
          <w:sz w:val="24"/>
        </w:rPr>
        <w:t>响应文件评分</w:t>
      </w:r>
    </w:p>
    <w:p>
      <w:pPr>
        <w:pStyle w:val="29"/>
        <w:spacing w:line="390" w:lineRule="exact"/>
        <w:ind w:firstLine="352" w:firstLineChars="146"/>
        <w:rPr>
          <w:rFonts w:hAnsi="宋体"/>
          <w:bCs/>
          <w:sz w:val="24"/>
          <w:szCs w:val="24"/>
        </w:rPr>
      </w:pPr>
      <w:r>
        <w:rPr>
          <w:rFonts w:hint="eastAsia" w:hAnsi="宋体"/>
          <w:b/>
          <w:bCs/>
          <w:sz w:val="24"/>
          <w:szCs w:val="24"/>
        </w:rPr>
        <w:t>①评分依据：</w:t>
      </w:r>
      <w:r>
        <w:rPr>
          <w:rFonts w:hint="eastAsia" w:hAnsi="宋体"/>
          <w:bCs/>
          <w:sz w:val="24"/>
          <w:szCs w:val="24"/>
        </w:rPr>
        <w:t>磋商小组将磋商响应文件为评分依据，对供应商的报价、技术、商务资信等方面内容按百分制打分。</w:t>
      </w:r>
    </w:p>
    <w:p>
      <w:pPr>
        <w:pStyle w:val="29"/>
        <w:spacing w:line="390" w:lineRule="exact"/>
        <w:ind w:firstLine="352" w:firstLineChars="146"/>
        <w:rPr>
          <w:rFonts w:hAnsi="宋体"/>
          <w:b/>
          <w:bCs/>
          <w:sz w:val="24"/>
          <w:szCs w:val="24"/>
        </w:rPr>
      </w:pPr>
      <w:r>
        <w:rPr>
          <w:rFonts w:hint="eastAsia" w:hAnsi="宋体"/>
          <w:b/>
          <w:bCs/>
          <w:sz w:val="24"/>
          <w:szCs w:val="24"/>
        </w:rPr>
        <w:t>②详细评分方法（计分办法按四舍五入取至百分位）：</w:t>
      </w:r>
    </w:p>
    <w:tbl>
      <w:tblPr>
        <w:tblStyle w:val="5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72"/>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widowControl/>
              <w:spacing w:line="390" w:lineRule="exact"/>
              <w:jc w:val="center"/>
              <w:rPr>
                <w:rFonts w:ascii="宋体" w:hAnsi="宋体" w:cs="Tahoma"/>
                <w:b/>
                <w:bCs/>
                <w:kern w:val="0"/>
                <w:sz w:val="24"/>
              </w:rPr>
            </w:pPr>
            <w:r>
              <w:rPr>
                <w:rFonts w:hint="eastAsia" w:ascii="宋体" w:hAnsi="宋体" w:cs="Tahoma"/>
                <w:b/>
                <w:bCs/>
                <w:kern w:val="0"/>
                <w:sz w:val="24"/>
              </w:rPr>
              <w:t>序号</w:t>
            </w:r>
          </w:p>
        </w:tc>
        <w:tc>
          <w:tcPr>
            <w:tcW w:w="1472" w:type="dxa"/>
            <w:vAlign w:val="center"/>
          </w:tcPr>
          <w:p>
            <w:pPr>
              <w:widowControl/>
              <w:spacing w:line="390" w:lineRule="exact"/>
              <w:jc w:val="center"/>
              <w:rPr>
                <w:rFonts w:ascii="宋体" w:hAnsi="宋体" w:cs="Tahoma"/>
                <w:b/>
                <w:bCs/>
                <w:kern w:val="0"/>
                <w:sz w:val="24"/>
              </w:rPr>
            </w:pPr>
            <w:r>
              <w:rPr>
                <w:rFonts w:hint="eastAsia" w:ascii="宋体" w:hAnsi="宋体" w:cs="Tahoma"/>
                <w:b/>
                <w:bCs/>
                <w:kern w:val="0"/>
                <w:sz w:val="24"/>
              </w:rPr>
              <w:t>评分因素</w:t>
            </w:r>
          </w:p>
        </w:tc>
        <w:tc>
          <w:tcPr>
            <w:tcW w:w="6628" w:type="dxa"/>
            <w:vAlign w:val="center"/>
          </w:tcPr>
          <w:p>
            <w:pPr>
              <w:widowControl/>
              <w:spacing w:line="390" w:lineRule="exact"/>
              <w:jc w:val="center"/>
              <w:rPr>
                <w:rFonts w:ascii="宋体" w:hAnsi="宋体" w:cs="Tahoma"/>
                <w:b/>
                <w:bCs/>
                <w:kern w:val="0"/>
                <w:sz w:val="24"/>
              </w:rPr>
            </w:pPr>
            <w:r>
              <w:rPr>
                <w:rFonts w:hint="eastAsia" w:ascii="宋体" w:hAnsi="宋体" w:cs="Tahoma"/>
                <w:b/>
                <w:bCs/>
                <w:kern w:val="0"/>
                <w:sz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41" w:type="dxa"/>
            <w:gridSpan w:val="3"/>
            <w:vAlign w:val="center"/>
          </w:tcPr>
          <w:p>
            <w:pPr>
              <w:widowControl/>
              <w:spacing w:line="390" w:lineRule="exact"/>
              <w:jc w:val="left"/>
              <w:rPr>
                <w:rFonts w:ascii="宋体" w:hAnsi="宋体" w:cs="Tahoma"/>
                <w:b/>
                <w:bCs/>
                <w:kern w:val="0"/>
                <w:sz w:val="24"/>
              </w:rPr>
            </w:pPr>
            <w:r>
              <w:rPr>
                <w:rFonts w:hint="eastAsia" w:ascii="宋体" w:hAnsi="宋体" w:cs="Tahoma"/>
                <w:b/>
                <w:bCs/>
                <w:kern w:val="0"/>
                <w:sz w:val="24"/>
              </w:rPr>
              <w:t>一、报价分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widowControl/>
              <w:spacing w:line="390" w:lineRule="exact"/>
              <w:jc w:val="center"/>
              <w:rPr>
                <w:rFonts w:ascii="宋体" w:hAnsi="宋体" w:cs="Tahoma"/>
                <w:kern w:val="0"/>
                <w:sz w:val="24"/>
              </w:rPr>
            </w:pPr>
            <w:r>
              <w:rPr>
                <w:rFonts w:ascii="宋体" w:hAnsi="宋体" w:cs="Tahoma"/>
                <w:kern w:val="0"/>
                <w:sz w:val="24"/>
              </w:rPr>
              <w:t>1</w:t>
            </w:r>
          </w:p>
        </w:tc>
        <w:tc>
          <w:tcPr>
            <w:tcW w:w="1472" w:type="dxa"/>
            <w:vAlign w:val="center"/>
          </w:tcPr>
          <w:p>
            <w:pPr>
              <w:widowControl/>
              <w:spacing w:line="390" w:lineRule="exact"/>
              <w:jc w:val="center"/>
              <w:rPr>
                <w:rFonts w:ascii="宋体" w:hAnsi="宋体" w:cs="Tahoma"/>
                <w:kern w:val="0"/>
                <w:sz w:val="24"/>
              </w:rPr>
            </w:pPr>
            <w:r>
              <w:rPr>
                <w:rFonts w:hint="eastAsia" w:ascii="宋体" w:hAnsi="宋体" w:cs="Tahoma"/>
                <w:kern w:val="0"/>
                <w:sz w:val="24"/>
              </w:rPr>
              <w:t>价格分</w:t>
            </w:r>
          </w:p>
          <w:p>
            <w:pPr>
              <w:widowControl/>
              <w:spacing w:line="390" w:lineRule="exact"/>
              <w:jc w:val="center"/>
              <w:rPr>
                <w:rFonts w:ascii="宋体" w:hAnsi="宋体" w:cs="Tahoma"/>
                <w:kern w:val="0"/>
                <w:sz w:val="24"/>
              </w:rPr>
            </w:pPr>
            <w:r>
              <w:rPr>
                <w:rFonts w:hint="eastAsia" w:ascii="宋体" w:hAnsi="宋体" w:cs="Tahoma"/>
                <w:kern w:val="0"/>
                <w:sz w:val="24"/>
              </w:rPr>
              <w:t>（满分</w:t>
            </w:r>
            <w:r>
              <w:rPr>
                <w:rFonts w:ascii="宋体" w:hAnsi="宋体" w:cs="Tahoma"/>
                <w:kern w:val="0"/>
                <w:sz w:val="24"/>
              </w:rPr>
              <w:t>30</w:t>
            </w:r>
            <w:r>
              <w:rPr>
                <w:rFonts w:hint="eastAsia" w:ascii="宋体" w:hAnsi="宋体" w:cs="Tahoma"/>
                <w:kern w:val="0"/>
                <w:sz w:val="24"/>
              </w:rPr>
              <w:t>分）</w:t>
            </w:r>
          </w:p>
        </w:tc>
        <w:tc>
          <w:tcPr>
            <w:tcW w:w="6628" w:type="dxa"/>
          </w:tcPr>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w:t>
            </w:r>
            <w:r>
              <w:rPr>
                <w:rFonts w:hAnsi="宋体" w:cs="Courier New"/>
                <w:bCs/>
                <w:kern w:val="2"/>
                <w:sz w:val="24"/>
                <w:szCs w:val="24"/>
              </w:rPr>
              <w:t>1</w:t>
            </w:r>
            <w:r>
              <w:rPr>
                <w:rFonts w:hint="eastAsia" w:hAnsi="宋体" w:cs="Courier New"/>
                <w:bCs/>
                <w:kern w:val="2"/>
                <w:sz w:val="24"/>
                <w:szCs w:val="24"/>
              </w:rPr>
              <w:t>）评标价为供应商的磋商报价进行政策性扣除后的价格，评标价只是作为评标时使用。最终成交供应商的成交金额＝磋商最终报价。</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w:t>
            </w:r>
            <w:r>
              <w:rPr>
                <w:rFonts w:hAnsi="宋体" w:cs="Courier New"/>
                <w:bCs/>
                <w:kern w:val="2"/>
                <w:sz w:val="24"/>
                <w:szCs w:val="24"/>
              </w:rPr>
              <w:t>2</w:t>
            </w:r>
            <w:r>
              <w:rPr>
                <w:rFonts w:hint="eastAsia" w:hAnsi="宋体" w:cs="Courier New"/>
                <w:bCs/>
                <w:kern w:val="2"/>
                <w:sz w:val="24"/>
                <w:szCs w:val="24"/>
              </w:rPr>
              <w:t>）政策性扣除计算方法。</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按照《政府采购促进中小企业发展暂行办法》（财库</w:t>
            </w:r>
            <w:r>
              <w:rPr>
                <w:rFonts w:hAnsi="宋体" w:cs="Courier New"/>
                <w:bCs/>
                <w:kern w:val="2"/>
                <w:sz w:val="24"/>
                <w:szCs w:val="24"/>
              </w:rPr>
              <w:t>[2011]181</w:t>
            </w:r>
            <w:r>
              <w:rPr>
                <w:rFonts w:hint="eastAsia" w:hAnsi="宋体" w:cs="Courier New"/>
                <w:bCs/>
                <w:kern w:val="2"/>
                <w:sz w:val="24"/>
                <w:szCs w:val="24"/>
              </w:rPr>
              <w:t>号），磋商供应商认定为小型和微型企业的（以响应文件提供的符合规定的有关证明材料为准</w:t>
            </w:r>
            <w:r>
              <w:rPr>
                <w:rFonts w:hAnsi="宋体" w:cs="Courier New"/>
                <w:bCs/>
                <w:kern w:val="2"/>
                <w:sz w:val="24"/>
                <w:szCs w:val="24"/>
              </w:rPr>
              <w:t>)</w:t>
            </w:r>
            <w:r>
              <w:rPr>
                <w:rFonts w:hint="eastAsia" w:hAnsi="宋体" w:cs="Courier New"/>
                <w:bCs/>
                <w:kern w:val="2"/>
                <w:sz w:val="24"/>
                <w:szCs w:val="24"/>
              </w:rPr>
              <w:t>，并提供本企业制造的货物，由本企业承担工程、提供服务，或者提供其他小型、微型企业制造的货物的（不包括使用大型企业注册商标的货物），对磋商报价给予</w:t>
            </w:r>
            <w:r>
              <w:rPr>
                <w:rFonts w:hAnsi="宋体" w:cs="Courier New"/>
                <w:bCs/>
                <w:kern w:val="2"/>
                <w:sz w:val="24"/>
                <w:szCs w:val="24"/>
              </w:rPr>
              <w:t>6%</w:t>
            </w:r>
            <w:r>
              <w:rPr>
                <w:rFonts w:hint="eastAsia" w:hAnsi="宋体" w:cs="Courier New"/>
                <w:bCs/>
                <w:kern w:val="2"/>
                <w:sz w:val="24"/>
                <w:szCs w:val="24"/>
              </w:rPr>
              <w:t>的扣除，扣除后的价格为评审报价，即评审报价</w:t>
            </w:r>
            <w:r>
              <w:rPr>
                <w:rFonts w:hAnsi="宋体" w:cs="Courier New"/>
                <w:bCs/>
                <w:kern w:val="2"/>
                <w:sz w:val="24"/>
                <w:szCs w:val="24"/>
              </w:rPr>
              <w:t>=</w:t>
            </w:r>
            <w:r>
              <w:rPr>
                <w:rFonts w:hint="eastAsia" w:hAnsi="宋体" w:cs="Courier New"/>
                <w:bCs/>
                <w:kern w:val="2"/>
                <w:sz w:val="24"/>
                <w:szCs w:val="24"/>
              </w:rPr>
              <w:t>最终磋商报价×（</w:t>
            </w:r>
            <w:r>
              <w:rPr>
                <w:rFonts w:hAnsi="宋体" w:cs="Courier New"/>
                <w:bCs/>
                <w:kern w:val="2"/>
                <w:sz w:val="24"/>
                <w:szCs w:val="24"/>
              </w:rPr>
              <w:t>1-6%</w:t>
            </w:r>
            <w:r>
              <w:rPr>
                <w:rFonts w:hint="eastAsia" w:hAnsi="宋体" w:cs="Courier New"/>
                <w:bCs/>
                <w:kern w:val="2"/>
                <w:sz w:val="24"/>
                <w:szCs w:val="24"/>
              </w:rPr>
              <w:t>）；大中型企业与小型、微型企业组成联合体投标，其中小型、微型企业的协议合同金额占到联合体协议合同总金额</w:t>
            </w:r>
            <w:r>
              <w:rPr>
                <w:rFonts w:hAnsi="宋体" w:cs="Courier New"/>
                <w:bCs/>
                <w:kern w:val="2"/>
                <w:sz w:val="24"/>
                <w:szCs w:val="24"/>
              </w:rPr>
              <w:t>30%</w:t>
            </w:r>
            <w:r>
              <w:rPr>
                <w:rFonts w:hint="eastAsia" w:hAnsi="宋体" w:cs="Courier New"/>
                <w:bCs/>
                <w:kern w:val="2"/>
                <w:sz w:val="24"/>
                <w:szCs w:val="24"/>
              </w:rPr>
              <w:t>以上的，联合体投标价给予</w:t>
            </w:r>
            <w:r>
              <w:rPr>
                <w:rFonts w:hAnsi="宋体" w:cs="Courier New"/>
                <w:bCs/>
                <w:kern w:val="2"/>
                <w:sz w:val="24"/>
                <w:szCs w:val="24"/>
              </w:rPr>
              <w:t>2%</w:t>
            </w:r>
            <w:r>
              <w:rPr>
                <w:rFonts w:hint="eastAsia" w:hAnsi="宋体" w:cs="Courier New"/>
                <w:bCs/>
                <w:kern w:val="2"/>
                <w:sz w:val="24"/>
                <w:szCs w:val="24"/>
              </w:rPr>
              <w:t>的扣除，扣除后的价格为评审报价，即评审报价</w:t>
            </w:r>
            <w:r>
              <w:rPr>
                <w:rFonts w:hAnsi="宋体" w:cs="Courier New"/>
                <w:bCs/>
                <w:kern w:val="2"/>
                <w:sz w:val="24"/>
                <w:szCs w:val="24"/>
              </w:rPr>
              <w:t>=</w:t>
            </w:r>
            <w:r>
              <w:rPr>
                <w:rFonts w:hint="eastAsia" w:hAnsi="宋体" w:cs="Courier New"/>
                <w:bCs/>
                <w:kern w:val="2"/>
                <w:sz w:val="24"/>
                <w:szCs w:val="24"/>
              </w:rPr>
              <w:t>最终磋商报价×（</w:t>
            </w:r>
            <w:r>
              <w:rPr>
                <w:rFonts w:hAnsi="宋体" w:cs="Courier New"/>
                <w:bCs/>
                <w:kern w:val="2"/>
                <w:sz w:val="24"/>
                <w:szCs w:val="24"/>
              </w:rPr>
              <w:t>1-2%</w:t>
            </w:r>
            <w:r>
              <w:rPr>
                <w:rFonts w:hint="eastAsia" w:hAnsi="宋体" w:cs="Courier New"/>
                <w:bCs/>
                <w:kern w:val="2"/>
                <w:sz w:val="24"/>
                <w:szCs w:val="24"/>
              </w:rPr>
              <w:t>）；</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磋商产品提供企业按《关于政府采购支持监狱企业发展有关问题的通知》</w:t>
            </w:r>
            <w:r>
              <w:rPr>
                <w:rFonts w:hAnsi="宋体" w:cs="Courier New"/>
                <w:bCs/>
                <w:kern w:val="2"/>
                <w:sz w:val="24"/>
                <w:szCs w:val="24"/>
              </w:rPr>
              <w:t>(</w:t>
            </w:r>
            <w:r>
              <w:rPr>
                <w:rFonts w:hint="eastAsia" w:hAnsi="宋体" w:cs="Courier New"/>
                <w:bCs/>
                <w:kern w:val="2"/>
                <w:sz w:val="24"/>
                <w:szCs w:val="24"/>
              </w:rPr>
              <w:t>财库</w:t>
            </w:r>
            <w:r>
              <w:rPr>
                <w:rFonts w:hAnsi="宋体" w:cs="Courier New"/>
                <w:bCs/>
                <w:kern w:val="2"/>
                <w:sz w:val="24"/>
                <w:szCs w:val="24"/>
              </w:rPr>
              <w:t>[2014]68</w:t>
            </w:r>
            <w:r>
              <w:rPr>
                <w:rFonts w:hint="eastAsia" w:hAnsi="宋体" w:cs="Courier New"/>
                <w:bCs/>
                <w:kern w:val="2"/>
                <w:sz w:val="24"/>
                <w:szCs w:val="24"/>
              </w:rPr>
              <w:t>号</w:t>
            </w:r>
            <w:r>
              <w:rPr>
                <w:rFonts w:hAnsi="宋体" w:cs="Courier New"/>
                <w:bCs/>
                <w:kern w:val="2"/>
                <w:sz w:val="24"/>
                <w:szCs w:val="24"/>
              </w:rPr>
              <w:t>)</w:t>
            </w:r>
            <w:r>
              <w:rPr>
                <w:rFonts w:hint="eastAsia" w:hAnsi="宋体" w:cs="Courier New"/>
                <w:bCs/>
                <w:kern w:val="2"/>
                <w:sz w:val="24"/>
                <w:szCs w:val="24"/>
              </w:rPr>
              <w:t>认定为监狱企业的，在政府采购活动中，监狱企业视同小型、微型企业。监狱企业参加政府采购活动时，应当提供由省级以上监狱管理局、戒毒管理局（含新疆生产建设兵团）出具的属于监狱企业的证明文件；</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磋商产品提供单位按《关于促进残疾人就业政府采购政策的通知》</w:t>
            </w:r>
            <w:r>
              <w:rPr>
                <w:rFonts w:hAnsi="宋体" w:cs="Courier New"/>
                <w:bCs/>
                <w:kern w:val="2"/>
                <w:sz w:val="24"/>
                <w:szCs w:val="24"/>
              </w:rPr>
              <w:t>(</w:t>
            </w:r>
            <w:r>
              <w:rPr>
                <w:rFonts w:hint="eastAsia" w:hAnsi="宋体" w:cs="Courier New"/>
                <w:bCs/>
                <w:kern w:val="2"/>
                <w:sz w:val="24"/>
                <w:szCs w:val="24"/>
              </w:rPr>
              <w:t>财库〔</w:t>
            </w:r>
            <w:r>
              <w:rPr>
                <w:rFonts w:hAnsi="宋体" w:cs="Courier New"/>
                <w:bCs/>
                <w:kern w:val="2"/>
                <w:sz w:val="24"/>
                <w:szCs w:val="24"/>
              </w:rPr>
              <w:t>2017</w:t>
            </w:r>
            <w:r>
              <w:rPr>
                <w:rFonts w:hint="eastAsia" w:hAnsi="宋体" w:cs="Courier New"/>
                <w:bCs/>
                <w:kern w:val="2"/>
                <w:sz w:val="24"/>
                <w:szCs w:val="24"/>
              </w:rPr>
              <w:t>〕</w:t>
            </w:r>
            <w:r>
              <w:rPr>
                <w:rFonts w:hAnsi="宋体" w:cs="Courier New"/>
                <w:bCs/>
                <w:kern w:val="2"/>
                <w:sz w:val="24"/>
                <w:szCs w:val="24"/>
              </w:rPr>
              <w:t>141</w:t>
            </w:r>
            <w:r>
              <w:rPr>
                <w:rFonts w:hint="eastAsia" w:hAnsi="宋体" w:cs="Courier New"/>
                <w:bCs/>
                <w:kern w:val="2"/>
                <w:sz w:val="24"/>
                <w:szCs w:val="24"/>
              </w:rPr>
              <w:t>号</w:t>
            </w:r>
            <w:r>
              <w:rPr>
                <w:rFonts w:hAnsi="宋体" w:cs="Courier New"/>
                <w:bCs/>
                <w:kern w:val="2"/>
                <w:sz w:val="24"/>
                <w:szCs w:val="24"/>
              </w:rPr>
              <w:t>)</w:t>
            </w:r>
            <w:r>
              <w:rPr>
                <w:rFonts w:hint="eastAsia" w:hAnsi="宋体" w:cs="Courier New"/>
                <w:bCs/>
                <w:kern w:val="2"/>
                <w:sz w:val="24"/>
                <w:szCs w:val="24"/>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除上述情况外，评审报价</w:t>
            </w:r>
            <w:r>
              <w:rPr>
                <w:rFonts w:hAnsi="宋体" w:cs="Courier New"/>
                <w:bCs/>
                <w:kern w:val="2"/>
                <w:sz w:val="24"/>
                <w:szCs w:val="24"/>
              </w:rPr>
              <w:t>=</w:t>
            </w:r>
            <w:r>
              <w:rPr>
                <w:rFonts w:hint="eastAsia" w:hAnsi="宋体" w:cs="Courier New"/>
                <w:bCs/>
                <w:kern w:val="2"/>
                <w:sz w:val="24"/>
                <w:szCs w:val="24"/>
              </w:rPr>
              <w:t>最终磋商报价。</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w:t>
            </w:r>
            <w:r>
              <w:rPr>
                <w:rFonts w:hAnsi="宋体" w:cs="Courier New"/>
                <w:bCs/>
                <w:kern w:val="2"/>
                <w:sz w:val="24"/>
                <w:szCs w:val="24"/>
              </w:rPr>
              <w:t>3</w:t>
            </w:r>
            <w:r>
              <w:rPr>
                <w:rFonts w:hint="eastAsia" w:hAnsi="宋体" w:cs="Courier New"/>
                <w:bCs/>
                <w:kern w:val="2"/>
                <w:sz w:val="24"/>
                <w:szCs w:val="24"/>
              </w:rPr>
              <w:t>）以进入综合评分环节的最低的评标报价为基准价，基准价报价得分为</w:t>
            </w:r>
            <w:r>
              <w:rPr>
                <w:rFonts w:hAnsi="宋体" w:cs="Courier New"/>
                <w:bCs/>
                <w:kern w:val="2"/>
                <w:sz w:val="24"/>
                <w:szCs w:val="24"/>
              </w:rPr>
              <w:t>30</w:t>
            </w:r>
            <w:r>
              <w:rPr>
                <w:rFonts w:hint="eastAsia" w:hAnsi="宋体" w:cs="Courier New"/>
                <w:bCs/>
                <w:kern w:val="2"/>
                <w:sz w:val="24"/>
                <w:szCs w:val="24"/>
              </w:rPr>
              <w:t>分。</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w:t>
            </w:r>
            <w:r>
              <w:rPr>
                <w:rFonts w:hAnsi="宋体" w:cs="Courier New"/>
                <w:bCs/>
                <w:kern w:val="2"/>
                <w:sz w:val="24"/>
                <w:szCs w:val="24"/>
              </w:rPr>
              <w:t>4</w:t>
            </w:r>
            <w:r>
              <w:rPr>
                <w:rFonts w:hint="eastAsia" w:hAnsi="宋体" w:cs="Courier New"/>
                <w:bCs/>
                <w:kern w:val="2"/>
                <w:sz w:val="24"/>
                <w:szCs w:val="24"/>
              </w:rPr>
              <w:t>）价格分计算公式：</w:t>
            </w:r>
          </w:p>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某供应商价格分</w:t>
            </w:r>
            <w:r>
              <w:rPr>
                <w:rFonts w:hAnsi="宋体" w:cs="Courier New"/>
                <w:bCs/>
                <w:kern w:val="2"/>
                <w:sz w:val="24"/>
                <w:szCs w:val="24"/>
              </w:rPr>
              <w:t>=</w:t>
            </w:r>
            <w:r>
              <w:rPr>
                <w:rFonts w:hint="eastAsia" w:hAnsi="宋体" w:cs="Courier New"/>
                <w:bCs/>
                <w:kern w:val="2"/>
                <w:sz w:val="24"/>
                <w:szCs w:val="24"/>
              </w:rPr>
              <w:t>基准价</w:t>
            </w:r>
            <w:r>
              <w:rPr>
                <w:rFonts w:hAnsi="宋体" w:cs="Courier New"/>
                <w:bCs/>
                <w:kern w:val="2"/>
                <w:sz w:val="24"/>
                <w:szCs w:val="24"/>
              </w:rPr>
              <w:t>/</w:t>
            </w:r>
            <w:r>
              <w:rPr>
                <w:rFonts w:hint="eastAsia" w:hAnsi="宋体" w:cs="Courier New"/>
                <w:bCs/>
                <w:kern w:val="2"/>
                <w:sz w:val="24"/>
                <w:szCs w:val="24"/>
              </w:rPr>
              <w:t>某供应商评审报价×</w:t>
            </w:r>
            <w:r>
              <w:rPr>
                <w:rFonts w:hAnsi="宋体" w:cs="Courier New"/>
                <w:bCs/>
                <w:kern w:val="2"/>
                <w:sz w:val="24"/>
                <w:szCs w:val="24"/>
              </w:rPr>
              <w:t>30</w:t>
            </w:r>
            <w:r>
              <w:rPr>
                <w:rFonts w:hint="eastAsia" w:hAnsi="宋体" w:cs="Courier New"/>
                <w:bCs/>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41" w:type="dxa"/>
            <w:gridSpan w:val="3"/>
            <w:vAlign w:val="center"/>
          </w:tcPr>
          <w:p>
            <w:pPr>
              <w:pStyle w:val="29"/>
              <w:spacing w:line="390" w:lineRule="exact"/>
              <w:jc w:val="left"/>
              <w:rPr>
                <w:rFonts w:hAnsi="宋体" w:cs="Courier New"/>
                <w:b/>
                <w:bCs/>
                <w:kern w:val="2"/>
                <w:sz w:val="24"/>
                <w:szCs w:val="24"/>
              </w:rPr>
            </w:pPr>
            <w:r>
              <w:rPr>
                <w:rFonts w:hint="eastAsia" w:hAnsi="宋体" w:cs="Courier New"/>
                <w:b/>
                <w:bCs/>
                <w:kern w:val="2"/>
                <w:sz w:val="24"/>
                <w:szCs w:val="24"/>
              </w:rPr>
              <w:t>二、技术分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adjustRightInd w:val="0"/>
              <w:spacing w:line="390" w:lineRule="exact"/>
              <w:ind w:left="-105" w:leftChars="-50" w:right="-105" w:rightChars="-50"/>
              <w:jc w:val="center"/>
              <w:textAlignment w:val="baseline"/>
              <w:rPr>
                <w:rFonts w:ascii="宋体" w:hAnsi="宋体"/>
                <w:bCs/>
                <w:kern w:val="0"/>
                <w:sz w:val="24"/>
              </w:rPr>
            </w:pPr>
            <w:r>
              <w:rPr>
                <w:rFonts w:ascii="宋体" w:hAnsi="宋体"/>
                <w:bCs/>
                <w:kern w:val="0"/>
                <w:sz w:val="24"/>
              </w:rPr>
              <w:t>2</w:t>
            </w:r>
          </w:p>
        </w:tc>
        <w:tc>
          <w:tcPr>
            <w:tcW w:w="1472" w:type="dxa"/>
            <w:vAlign w:val="center"/>
          </w:tcPr>
          <w:p>
            <w:pPr>
              <w:adjustRightInd w:val="0"/>
              <w:spacing w:line="390" w:lineRule="exact"/>
              <w:jc w:val="center"/>
              <w:textAlignment w:val="baseline"/>
              <w:rPr>
                <w:rFonts w:ascii="宋体" w:hAnsi="宋体"/>
                <w:bCs/>
                <w:kern w:val="0"/>
                <w:sz w:val="24"/>
              </w:rPr>
            </w:pPr>
            <w:r>
              <w:rPr>
                <w:rFonts w:hint="eastAsia" w:ascii="宋体" w:hAnsi="宋体"/>
                <w:bCs/>
                <w:kern w:val="0"/>
                <w:sz w:val="24"/>
              </w:rPr>
              <w:t>施工组织设计分</w:t>
            </w:r>
          </w:p>
          <w:p>
            <w:pPr>
              <w:adjustRightInd w:val="0"/>
              <w:spacing w:line="390" w:lineRule="exact"/>
              <w:jc w:val="center"/>
              <w:textAlignment w:val="baseline"/>
              <w:rPr>
                <w:rFonts w:ascii="宋体" w:hAnsi="宋体"/>
                <w:bCs/>
                <w:kern w:val="0"/>
                <w:sz w:val="24"/>
              </w:rPr>
            </w:pPr>
            <w:r>
              <w:rPr>
                <w:rFonts w:hint="eastAsia" w:ascii="宋体" w:hAnsi="宋体"/>
                <w:bCs/>
                <w:kern w:val="0"/>
                <w:sz w:val="24"/>
              </w:rPr>
              <w:t>（满分</w:t>
            </w:r>
            <w:r>
              <w:rPr>
                <w:rFonts w:ascii="宋体" w:hAnsi="宋体"/>
                <w:bCs/>
                <w:kern w:val="0"/>
                <w:sz w:val="24"/>
              </w:rPr>
              <w:t>45</w:t>
            </w:r>
            <w:r>
              <w:rPr>
                <w:rFonts w:hint="eastAsia" w:ascii="宋体" w:hAnsi="宋体"/>
                <w:bCs/>
                <w:kern w:val="0"/>
                <w:sz w:val="24"/>
              </w:rPr>
              <w:t>分）</w:t>
            </w:r>
          </w:p>
        </w:tc>
        <w:tc>
          <w:tcPr>
            <w:tcW w:w="6628" w:type="dxa"/>
            <w:vAlign w:val="center"/>
          </w:tcPr>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1</w:t>
            </w:r>
            <w:r>
              <w:rPr>
                <w:rFonts w:hint="eastAsia" w:ascii="宋体" w:hAnsi="宋体"/>
                <w:b/>
                <w:bCs/>
                <w:kern w:val="0"/>
                <w:sz w:val="24"/>
              </w:rPr>
              <w:t>）主要施工方法（满分</w:t>
            </w:r>
            <w:r>
              <w:rPr>
                <w:rFonts w:ascii="宋体" w:hAnsi="宋体"/>
                <w:b/>
                <w:bCs/>
                <w:kern w:val="0"/>
                <w:sz w:val="24"/>
              </w:rPr>
              <w:t>5</w:t>
            </w:r>
            <w:r>
              <w:rPr>
                <w:rFonts w:hint="eastAsia" w:ascii="宋体" w:hAnsi="宋体"/>
                <w:b/>
                <w:bCs/>
                <w:kern w:val="0"/>
                <w:sz w:val="24"/>
              </w:rPr>
              <w:t>分）</w:t>
            </w:r>
          </w:p>
          <w:p>
            <w:pPr>
              <w:spacing w:line="390" w:lineRule="exact"/>
              <w:ind w:firstLine="480" w:firstLineChars="200"/>
              <w:jc w:val="left"/>
              <w:rPr>
                <w:rFonts w:ascii="宋体" w:hAnsi="宋体"/>
                <w:bCs/>
                <w:kern w:val="0"/>
                <w:sz w:val="24"/>
              </w:rPr>
            </w:pPr>
            <w:r>
              <w:rPr>
                <w:rFonts w:hint="eastAsia" w:ascii="宋体" w:hAnsi="宋体"/>
                <w:bCs/>
                <w:kern w:val="0"/>
                <w:sz w:val="24"/>
              </w:rPr>
              <w:t>优（</w:t>
            </w:r>
            <w:r>
              <w:rPr>
                <w:rFonts w:ascii="宋体" w:hAnsi="宋体"/>
                <w:bCs/>
                <w:kern w:val="0"/>
                <w:sz w:val="24"/>
              </w:rPr>
              <w:t>5</w:t>
            </w:r>
            <w:r>
              <w:rPr>
                <w:rFonts w:hint="eastAsia" w:ascii="宋体" w:hAnsi="宋体"/>
                <w:bCs/>
                <w:kern w:val="0"/>
                <w:sz w:val="24"/>
              </w:rPr>
              <w:t>分）：各主要分部施工方法符合项目实际，有详尽的施工技术方案，工艺先进，方法科学合理、可行，能指导具体施工并确保安全。</w:t>
            </w:r>
          </w:p>
          <w:p>
            <w:pPr>
              <w:spacing w:line="390" w:lineRule="exact"/>
              <w:ind w:firstLine="480" w:firstLineChars="200"/>
              <w:jc w:val="left"/>
              <w:rPr>
                <w:rFonts w:ascii="宋体" w:hAnsi="宋体"/>
                <w:bCs/>
                <w:kern w:val="0"/>
                <w:sz w:val="24"/>
              </w:rPr>
            </w:pPr>
            <w:r>
              <w:rPr>
                <w:rFonts w:hint="eastAsia" w:ascii="宋体" w:hAnsi="宋体"/>
                <w:bCs/>
                <w:kern w:val="0"/>
                <w:sz w:val="24"/>
              </w:rPr>
              <w:t>良</w:t>
            </w:r>
            <w:r>
              <w:rPr>
                <w:rFonts w:ascii="宋体" w:hAnsi="宋体"/>
                <w:bCs/>
                <w:kern w:val="0"/>
                <w:sz w:val="24"/>
              </w:rPr>
              <w:t>(3</w:t>
            </w:r>
            <w:r>
              <w:rPr>
                <w:rFonts w:hint="eastAsia" w:ascii="宋体" w:hAnsi="宋体"/>
                <w:bCs/>
                <w:kern w:val="0"/>
                <w:sz w:val="24"/>
              </w:rPr>
              <w:t>分</w:t>
            </w:r>
            <w:r>
              <w:rPr>
                <w:rFonts w:ascii="宋体" w:hAnsi="宋体"/>
                <w:bCs/>
                <w:kern w:val="0"/>
                <w:sz w:val="24"/>
              </w:rPr>
              <w:t xml:space="preserve">): </w:t>
            </w:r>
            <w:r>
              <w:rPr>
                <w:rFonts w:hint="eastAsia" w:ascii="宋体" w:hAnsi="宋体"/>
                <w:bCs/>
                <w:kern w:val="0"/>
                <w:sz w:val="24"/>
              </w:rPr>
              <w:t>各主要分部施工方法较符合项目实际，有较详细的施工技术方案，施工工艺和方法合理、可行，能指导一般施工并确保安全等。</w:t>
            </w:r>
          </w:p>
          <w:p>
            <w:pPr>
              <w:spacing w:line="390" w:lineRule="exact"/>
              <w:ind w:firstLine="480" w:firstLineChars="200"/>
              <w:jc w:val="left"/>
              <w:rPr>
                <w:rFonts w:ascii="宋体" w:hAnsi="宋体"/>
                <w:bCs/>
                <w:kern w:val="0"/>
                <w:sz w:val="24"/>
              </w:rPr>
            </w:pPr>
            <w:r>
              <w:rPr>
                <w:rFonts w:hint="eastAsia" w:ascii="宋体" w:hAnsi="宋体"/>
                <w:bCs/>
                <w:kern w:val="0"/>
                <w:sz w:val="24"/>
              </w:rPr>
              <w:t>中</w:t>
            </w:r>
            <w:r>
              <w:rPr>
                <w:rFonts w:ascii="宋体" w:hAnsi="宋体"/>
                <w:bCs/>
                <w:kern w:val="0"/>
                <w:sz w:val="24"/>
              </w:rPr>
              <w:t>(1</w:t>
            </w:r>
            <w:r>
              <w:rPr>
                <w:rFonts w:hint="eastAsia" w:ascii="宋体" w:hAnsi="宋体"/>
                <w:bCs/>
                <w:kern w:val="0"/>
                <w:sz w:val="24"/>
              </w:rPr>
              <w:t>分</w:t>
            </w:r>
            <w:r>
              <w:rPr>
                <w:rFonts w:ascii="宋体" w:hAnsi="宋体"/>
                <w:bCs/>
                <w:kern w:val="0"/>
                <w:sz w:val="24"/>
              </w:rPr>
              <w:t xml:space="preserve">): </w:t>
            </w:r>
            <w:r>
              <w:rPr>
                <w:rFonts w:hint="eastAsia" w:ascii="宋体" w:hAnsi="宋体"/>
                <w:bCs/>
                <w:kern w:val="0"/>
                <w:sz w:val="24"/>
              </w:rPr>
              <w:t>各主要分部施工方法基本符合项目实际，施工技术方案一般，施工工艺和方法基本可行，能指导一般施工。</w:t>
            </w:r>
          </w:p>
          <w:p>
            <w:pPr>
              <w:spacing w:line="390" w:lineRule="exact"/>
              <w:ind w:firstLine="480" w:firstLineChars="200"/>
              <w:jc w:val="left"/>
              <w:rPr>
                <w:rFonts w:ascii="宋体" w:hAnsi="宋体"/>
                <w:bCs/>
                <w:kern w:val="0"/>
                <w:sz w:val="24"/>
              </w:rPr>
            </w:pPr>
            <w:r>
              <w:rPr>
                <w:rFonts w:hint="eastAsia" w:ascii="宋体" w:hAnsi="宋体"/>
                <w:bCs/>
                <w:kern w:val="0"/>
                <w:sz w:val="24"/>
              </w:rPr>
              <w:t>差（</w:t>
            </w:r>
            <w:r>
              <w:rPr>
                <w:rFonts w:ascii="宋体" w:hAnsi="宋体"/>
                <w:bCs/>
                <w:kern w:val="0"/>
                <w:sz w:val="24"/>
              </w:rPr>
              <w:t>0</w:t>
            </w:r>
            <w:r>
              <w:rPr>
                <w:rFonts w:hint="eastAsia" w:ascii="宋体" w:hAnsi="宋体"/>
                <w:bCs/>
                <w:kern w:val="0"/>
                <w:sz w:val="24"/>
              </w:rPr>
              <w:t>分）：无施工方法或各主要分部施工方法不符合项目实际，施工技术方案差，施工工艺和方法不合理、不可行，不能确保安全。</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2</w:t>
            </w:r>
            <w:r>
              <w:rPr>
                <w:rFonts w:hint="eastAsia" w:ascii="宋体" w:hAnsi="宋体"/>
                <w:b/>
                <w:bCs/>
                <w:kern w:val="0"/>
                <w:sz w:val="24"/>
              </w:rPr>
              <w:t>）拟投入的主要物资计划（满分</w:t>
            </w:r>
            <w:r>
              <w:rPr>
                <w:rFonts w:ascii="宋体" w:hAnsi="宋体"/>
                <w:b/>
                <w:bCs/>
                <w:kern w:val="0"/>
                <w:sz w:val="24"/>
              </w:rPr>
              <w:t>5</w:t>
            </w:r>
            <w:r>
              <w:rPr>
                <w:rFonts w:hint="eastAsia" w:ascii="宋体" w:hAnsi="宋体"/>
                <w:b/>
                <w:bCs/>
                <w:kern w:val="0"/>
                <w:sz w:val="24"/>
              </w:rPr>
              <w:t>分）</w:t>
            </w:r>
          </w:p>
          <w:p>
            <w:pPr>
              <w:pStyle w:val="29"/>
              <w:spacing w:line="390" w:lineRule="exact"/>
              <w:ind w:firstLine="504" w:firstLineChars="210"/>
              <w:rPr>
                <w:rFonts w:hAnsi="宋体"/>
                <w:bCs/>
                <w:sz w:val="24"/>
                <w:szCs w:val="24"/>
              </w:rPr>
            </w:pPr>
            <w:r>
              <w:rPr>
                <w:rFonts w:hint="eastAsia" w:hAnsi="宋体"/>
                <w:bCs/>
                <w:sz w:val="24"/>
                <w:szCs w:val="24"/>
              </w:rPr>
              <w:t>优（</w:t>
            </w:r>
            <w:r>
              <w:rPr>
                <w:rFonts w:hAnsi="宋体"/>
                <w:bCs/>
                <w:sz w:val="24"/>
                <w:szCs w:val="24"/>
              </w:rPr>
              <w:t>5</w:t>
            </w:r>
            <w:r>
              <w:rPr>
                <w:rFonts w:hint="eastAsia" w:hAnsi="宋体"/>
                <w:bCs/>
                <w:sz w:val="24"/>
                <w:szCs w:val="24"/>
              </w:rPr>
              <w:t>分）：投入的施工材料有比较详细的组织计划且计划周密，数量、选型配置、进场时间安排非常合理，满足施工需要。</w:t>
            </w:r>
          </w:p>
          <w:p>
            <w:pPr>
              <w:pStyle w:val="29"/>
              <w:spacing w:line="390" w:lineRule="exact"/>
              <w:ind w:firstLine="504" w:firstLineChars="210"/>
              <w:rPr>
                <w:rFonts w:hAnsi="宋体"/>
                <w:bCs/>
                <w:sz w:val="24"/>
                <w:szCs w:val="24"/>
              </w:rPr>
            </w:pPr>
            <w:r>
              <w:rPr>
                <w:rFonts w:hint="eastAsia" w:hAnsi="宋体"/>
                <w:bCs/>
                <w:sz w:val="24"/>
                <w:szCs w:val="24"/>
              </w:rPr>
              <w:t>良（</w:t>
            </w:r>
            <w:r>
              <w:rPr>
                <w:rFonts w:hAnsi="宋体"/>
                <w:bCs/>
                <w:sz w:val="24"/>
                <w:szCs w:val="24"/>
              </w:rPr>
              <w:t>3</w:t>
            </w:r>
            <w:r>
              <w:rPr>
                <w:rFonts w:hint="eastAsia" w:hAnsi="宋体"/>
                <w:bCs/>
                <w:sz w:val="24"/>
                <w:szCs w:val="24"/>
              </w:rPr>
              <w:t>分）：投入的施工材料有详细的组织计划且计划周密，数量、选型配置、进场时间安排合理，满足施工需要。</w:t>
            </w:r>
          </w:p>
          <w:p>
            <w:pPr>
              <w:pStyle w:val="29"/>
              <w:spacing w:line="390" w:lineRule="exact"/>
              <w:ind w:firstLine="504" w:firstLineChars="210"/>
              <w:rPr>
                <w:rFonts w:hAnsi="宋体"/>
                <w:bCs/>
                <w:sz w:val="24"/>
                <w:szCs w:val="24"/>
              </w:rPr>
            </w:pPr>
            <w:r>
              <w:rPr>
                <w:rFonts w:hint="eastAsia" w:hAnsi="宋体"/>
                <w:bCs/>
                <w:sz w:val="24"/>
                <w:szCs w:val="24"/>
              </w:rPr>
              <w:t>中（</w:t>
            </w:r>
            <w:r>
              <w:rPr>
                <w:rFonts w:hAnsi="宋体"/>
                <w:bCs/>
                <w:sz w:val="24"/>
                <w:szCs w:val="24"/>
              </w:rPr>
              <w:t>1</w:t>
            </w:r>
            <w:r>
              <w:rPr>
                <w:rFonts w:hint="eastAsia" w:hAnsi="宋体"/>
                <w:bCs/>
                <w:sz w:val="24"/>
                <w:szCs w:val="24"/>
              </w:rPr>
              <w:t>分）：投入的施工材料有基本的组织计划，数量、选型配置、进场时间安排基本合理，基本能满足施工需要。</w:t>
            </w:r>
          </w:p>
          <w:p>
            <w:pPr>
              <w:spacing w:line="390" w:lineRule="exact"/>
              <w:ind w:firstLine="504" w:firstLineChars="210"/>
              <w:jc w:val="left"/>
              <w:rPr>
                <w:rFonts w:ascii="宋体" w:hAnsi="宋体"/>
                <w:bCs/>
                <w:sz w:val="24"/>
              </w:rPr>
            </w:pPr>
            <w:r>
              <w:rPr>
                <w:rFonts w:hint="eastAsia" w:ascii="宋体" w:hAnsi="宋体"/>
                <w:bCs/>
                <w:sz w:val="24"/>
              </w:rPr>
              <w:t>差（</w:t>
            </w:r>
            <w:r>
              <w:rPr>
                <w:rFonts w:ascii="宋体" w:hAnsi="宋体"/>
                <w:bCs/>
                <w:sz w:val="24"/>
              </w:rPr>
              <w:t>0</w:t>
            </w:r>
            <w:r>
              <w:rPr>
                <w:rFonts w:hint="eastAsia" w:ascii="宋体" w:hAnsi="宋体"/>
                <w:bCs/>
                <w:sz w:val="24"/>
              </w:rPr>
              <w:t>分）：投入的施工材料无组织计划或计划不周密，数量、选型配置、进场时间安排不合理，不能满足施工需要。</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3</w:t>
            </w:r>
            <w:r>
              <w:rPr>
                <w:rFonts w:hint="eastAsia" w:ascii="宋体" w:hAnsi="宋体"/>
                <w:b/>
                <w:bCs/>
                <w:kern w:val="0"/>
                <w:sz w:val="24"/>
              </w:rPr>
              <w:t>）拟投入的主要施工机械、设备计划（满分</w:t>
            </w:r>
            <w:r>
              <w:rPr>
                <w:rFonts w:ascii="宋体" w:hAnsi="宋体"/>
                <w:b/>
                <w:bCs/>
                <w:kern w:val="0"/>
                <w:sz w:val="24"/>
              </w:rPr>
              <w:t>5</w:t>
            </w:r>
            <w:r>
              <w:rPr>
                <w:rFonts w:hint="eastAsia" w:ascii="宋体" w:hAnsi="宋体"/>
                <w:b/>
                <w:bCs/>
                <w:kern w:val="0"/>
                <w:sz w:val="24"/>
              </w:rPr>
              <w:t>分）</w:t>
            </w:r>
          </w:p>
          <w:p>
            <w:pPr>
              <w:snapToGrid w:val="0"/>
              <w:spacing w:line="390" w:lineRule="exact"/>
              <w:ind w:firstLine="504" w:firstLineChars="210"/>
              <w:rPr>
                <w:rFonts w:ascii="宋体" w:hAnsi="宋体"/>
                <w:bCs/>
                <w:kern w:val="0"/>
                <w:sz w:val="24"/>
              </w:rPr>
            </w:pPr>
            <w:r>
              <w:rPr>
                <w:rFonts w:hint="eastAsia" w:ascii="宋体" w:hAnsi="宋体"/>
                <w:bCs/>
                <w:kern w:val="0"/>
                <w:sz w:val="24"/>
              </w:rPr>
              <w:t>优（</w:t>
            </w:r>
            <w:r>
              <w:rPr>
                <w:rFonts w:ascii="宋体" w:hAnsi="宋体"/>
                <w:bCs/>
                <w:kern w:val="0"/>
                <w:sz w:val="24"/>
              </w:rPr>
              <w:t>5</w:t>
            </w:r>
            <w:r>
              <w:rPr>
                <w:rFonts w:hint="eastAsia" w:ascii="宋体" w:hAnsi="宋体"/>
                <w:bCs/>
                <w:kern w:val="0"/>
                <w:sz w:val="24"/>
              </w:rPr>
              <w:t>分）：投入的施工机械、设备、机具有较详细的组织计划且计划周密，设备数量、选型配置、进场时间安排非常合理，满足施工需要。</w:t>
            </w:r>
          </w:p>
          <w:p>
            <w:pPr>
              <w:snapToGrid w:val="0"/>
              <w:spacing w:line="390" w:lineRule="exact"/>
              <w:ind w:firstLine="504" w:firstLineChars="210"/>
              <w:rPr>
                <w:rFonts w:ascii="宋体" w:hAnsi="宋体"/>
                <w:bCs/>
                <w:kern w:val="0"/>
                <w:sz w:val="24"/>
              </w:rPr>
            </w:pPr>
            <w:r>
              <w:rPr>
                <w:rFonts w:hint="eastAsia" w:ascii="宋体" w:hAnsi="宋体"/>
                <w:bCs/>
                <w:kern w:val="0"/>
                <w:sz w:val="24"/>
              </w:rPr>
              <w:t>良（</w:t>
            </w:r>
            <w:r>
              <w:rPr>
                <w:rFonts w:ascii="宋体" w:hAnsi="宋体"/>
                <w:bCs/>
                <w:kern w:val="0"/>
                <w:sz w:val="24"/>
              </w:rPr>
              <w:t>3</w:t>
            </w:r>
            <w:r>
              <w:rPr>
                <w:rFonts w:hint="eastAsia" w:ascii="宋体" w:hAnsi="宋体"/>
                <w:bCs/>
                <w:kern w:val="0"/>
                <w:sz w:val="24"/>
              </w:rPr>
              <w:t>分）：投入的施工机械、设备、机具有详细的组织计划且计划周密，设备数量、选型配置、进场时间安排合理，满足施工需要。</w:t>
            </w:r>
          </w:p>
          <w:p>
            <w:pPr>
              <w:snapToGrid w:val="0"/>
              <w:spacing w:line="390" w:lineRule="exact"/>
              <w:ind w:firstLine="504" w:firstLineChars="210"/>
              <w:rPr>
                <w:rFonts w:ascii="宋体" w:hAnsi="宋体"/>
                <w:bCs/>
                <w:kern w:val="0"/>
                <w:sz w:val="24"/>
              </w:rPr>
            </w:pPr>
            <w:r>
              <w:rPr>
                <w:rFonts w:hint="eastAsia" w:ascii="宋体" w:hAnsi="宋体"/>
                <w:bCs/>
                <w:kern w:val="0"/>
                <w:sz w:val="24"/>
              </w:rPr>
              <w:t>中（</w:t>
            </w:r>
            <w:r>
              <w:rPr>
                <w:rFonts w:ascii="宋体" w:hAnsi="宋体"/>
                <w:bCs/>
                <w:kern w:val="0"/>
                <w:sz w:val="24"/>
              </w:rPr>
              <w:t>1</w:t>
            </w:r>
            <w:r>
              <w:rPr>
                <w:rFonts w:hint="eastAsia" w:ascii="宋体" w:hAnsi="宋体"/>
                <w:bCs/>
                <w:kern w:val="0"/>
                <w:sz w:val="24"/>
              </w:rPr>
              <w:t>分）：投入的施工机械、设备、机具有基本详细的组织计划且计划周密，设备数量、选型配置、进场时间安排基本合理，基本满足施工需要。</w:t>
            </w:r>
          </w:p>
          <w:p>
            <w:pPr>
              <w:spacing w:line="390" w:lineRule="exact"/>
              <w:ind w:firstLine="504" w:firstLineChars="210"/>
              <w:jc w:val="left"/>
              <w:rPr>
                <w:rFonts w:ascii="宋体" w:hAnsi="宋体"/>
                <w:bCs/>
                <w:kern w:val="0"/>
                <w:sz w:val="24"/>
              </w:rPr>
            </w:pPr>
            <w:r>
              <w:rPr>
                <w:rFonts w:hint="eastAsia" w:ascii="宋体" w:hAnsi="宋体"/>
                <w:bCs/>
                <w:kern w:val="0"/>
                <w:sz w:val="24"/>
              </w:rPr>
              <w:t>差（</w:t>
            </w:r>
            <w:r>
              <w:rPr>
                <w:rFonts w:ascii="宋体" w:hAnsi="宋体"/>
                <w:bCs/>
                <w:kern w:val="0"/>
                <w:sz w:val="24"/>
              </w:rPr>
              <w:t>0</w:t>
            </w:r>
            <w:r>
              <w:rPr>
                <w:rFonts w:hint="eastAsia" w:ascii="宋体" w:hAnsi="宋体"/>
                <w:bCs/>
                <w:kern w:val="0"/>
                <w:sz w:val="24"/>
              </w:rPr>
              <w:t>分）：投入的施工机械、设备、机具无组织计划或计划差，设备数量、选型配置、进场时间安排不合理，不能满足施工需要。</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4</w:t>
            </w:r>
            <w:r>
              <w:rPr>
                <w:rFonts w:hint="eastAsia" w:ascii="宋体" w:hAnsi="宋体"/>
                <w:b/>
                <w:bCs/>
                <w:kern w:val="0"/>
                <w:sz w:val="24"/>
              </w:rPr>
              <w:t>）劳动力安排计划（满分</w:t>
            </w:r>
            <w:r>
              <w:rPr>
                <w:rFonts w:ascii="宋体" w:hAnsi="宋体"/>
                <w:b/>
                <w:bCs/>
                <w:kern w:val="0"/>
                <w:sz w:val="24"/>
              </w:rPr>
              <w:t>5</w:t>
            </w:r>
            <w:r>
              <w:rPr>
                <w:rFonts w:hint="eastAsia" w:ascii="宋体" w:hAnsi="宋体"/>
                <w:b/>
                <w:bCs/>
                <w:kern w:val="0"/>
                <w:sz w:val="24"/>
              </w:rPr>
              <w:t>分）</w:t>
            </w:r>
          </w:p>
          <w:p>
            <w:pPr>
              <w:snapToGrid w:val="0"/>
              <w:spacing w:line="390" w:lineRule="exact"/>
              <w:ind w:firstLine="480" w:firstLineChars="200"/>
              <w:rPr>
                <w:rFonts w:ascii="宋体" w:hAnsi="宋体"/>
                <w:bCs/>
                <w:kern w:val="0"/>
                <w:sz w:val="24"/>
              </w:rPr>
            </w:pPr>
            <w:r>
              <w:rPr>
                <w:rFonts w:hint="eastAsia" w:ascii="宋体" w:hAnsi="宋体"/>
                <w:bCs/>
                <w:kern w:val="0"/>
                <w:sz w:val="24"/>
              </w:rPr>
              <w:t>优（</w:t>
            </w:r>
            <w:r>
              <w:rPr>
                <w:rFonts w:ascii="宋体" w:hAnsi="宋体"/>
                <w:bCs/>
                <w:kern w:val="0"/>
                <w:sz w:val="24"/>
              </w:rPr>
              <w:t>5</w:t>
            </w:r>
            <w:r>
              <w:rPr>
                <w:rFonts w:hint="eastAsia" w:ascii="宋体" w:hAnsi="宋体"/>
                <w:bCs/>
                <w:kern w:val="0"/>
                <w:sz w:val="24"/>
              </w:rPr>
              <w:t>分）：各主要施工工序应有比较详细周密的劳动力安排计划，有详细的各工种劳动力安排计划，劳动力投入非常合理，满足施工需要。</w:t>
            </w:r>
          </w:p>
          <w:p>
            <w:pPr>
              <w:snapToGrid w:val="0"/>
              <w:spacing w:line="390" w:lineRule="exact"/>
              <w:ind w:firstLine="480" w:firstLineChars="200"/>
              <w:rPr>
                <w:rFonts w:ascii="宋体" w:hAnsi="宋体"/>
                <w:bCs/>
                <w:kern w:val="0"/>
                <w:sz w:val="24"/>
              </w:rPr>
            </w:pPr>
            <w:r>
              <w:rPr>
                <w:rFonts w:hint="eastAsia" w:ascii="宋体" w:hAnsi="宋体"/>
                <w:bCs/>
                <w:kern w:val="0"/>
                <w:sz w:val="24"/>
              </w:rPr>
              <w:t>良（</w:t>
            </w:r>
            <w:r>
              <w:rPr>
                <w:rFonts w:ascii="宋体" w:hAnsi="宋体"/>
                <w:bCs/>
                <w:kern w:val="0"/>
                <w:sz w:val="24"/>
              </w:rPr>
              <w:t>3</w:t>
            </w:r>
            <w:r>
              <w:rPr>
                <w:rFonts w:hint="eastAsia" w:ascii="宋体" w:hAnsi="宋体"/>
                <w:bCs/>
                <w:kern w:val="0"/>
                <w:sz w:val="24"/>
              </w:rPr>
              <w:t>分）：各主要施工工序应有详细周密的劳动力安排计划，有各工种劳动力安排计划，劳动力投入合理，满足施工需要。</w:t>
            </w:r>
          </w:p>
          <w:p>
            <w:pPr>
              <w:snapToGrid w:val="0"/>
              <w:spacing w:line="390" w:lineRule="exact"/>
              <w:ind w:firstLine="480" w:firstLineChars="200"/>
              <w:rPr>
                <w:rFonts w:ascii="宋体" w:hAnsi="宋体"/>
                <w:bCs/>
                <w:kern w:val="0"/>
                <w:sz w:val="24"/>
              </w:rPr>
            </w:pPr>
            <w:r>
              <w:rPr>
                <w:rFonts w:hint="eastAsia" w:ascii="宋体" w:hAnsi="宋体"/>
                <w:bCs/>
                <w:kern w:val="0"/>
                <w:sz w:val="24"/>
              </w:rPr>
              <w:t>中（</w:t>
            </w:r>
            <w:r>
              <w:rPr>
                <w:rFonts w:ascii="宋体" w:hAnsi="宋体"/>
                <w:bCs/>
                <w:kern w:val="0"/>
                <w:sz w:val="24"/>
              </w:rPr>
              <w:t>1</w:t>
            </w:r>
            <w:r>
              <w:rPr>
                <w:rFonts w:hint="eastAsia" w:ascii="宋体" w:hAnsi="宋体"/>
                <w:bCs/>
                <w:kern w:val="0"/>
                <w:sz w:val="24"/>
              </w:rPr>
              <w:t>分）：各主要施工工序应有基本的劳动力安排计划，劳动力投入基本合理，基本满足施工需要。</w:t>
            </w:r>
          </w:p>
          <w:p>
            <w:pPr>
              <w:pStyle w:val="29"/>
              <w:spacing w:line="390" w:lineRule="exact"/>
              <w:ind w:firstLine="480" w:firstLineChars="200"/>
              <w:rPr>
                <w:rFonts w:hAnsi="宋体"/>
                <w:bCs/>
                <w:sz w:val="24"/>
                <w:szCs w:val="24"/>
              </w:rPr>
            </w:pPr>
            <w:r>
              <w:rPr>
                <w:rFonts w:hint="eastAsia" w:hAnsi="宋体"/>
                <w:bCs/>
                <w:sz w:val="24"/>
                <w:szCs w:val="24"/>
              </w:rPr>
              <w:t>差（</w:t>
            </w:r>
            <w:r>
              <w:rPr>
                <w:rFonts w:hAnsi="宋体"/>
                <w:bCs/>
                <w:sz w:val="24"/>
                <w:szCs w:val="24"/>
              </w:rPr>
              <w:t>0</w:t>
            </w:r>
            <w:r>
              <w:rPr>
                <w:rFonts w:hint="eastAsia" w:hAnsi="宋体"/>
                <w:bCs/>
                <w:sz w:val="24"/>
                <w:szCs w:val="24"/>
              </w:rPr>
              <w:t>分）：各主要施工工序有基本的劳动力安排计划，劳动力投入不合理，不能满足施工需要。</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5</w:t>
            </w:r>
            <w:r>
              <w:rPr>
                <w:rFonts w:hint="eastAsia" w:ascii="宋体" w:hAnsi="宋体"/>
                <w:b/>
                <w:bCs/>
                <w:kern w:val="0"/>
                <w:sz w:val="24"/>
              </w:rPr>
              <w:t>）确保工程质量的技术组织措施（满分</w:t>
            </w:r>
            <w:r>
              <w:rPr>
                <w:rFonts w:ascii="宋体" w:hAnsi="宋体"/>
                <w:b/>
                <w:bCs/>
                <w:kern w:val="0"/>
                <w:sz w:val="24"/>
              </w:rPr>
              <w:t>5</w:t>
            </w:r>
            <w:r>
              <w:rPr>
                <w:rFonts w:hint="eastAsia" w:ascii="宋体" w:hAnsi="宋体"/>
                <w:b/>
                <w:bCs/>
                <w:kern w:val="0"/>
                <w:sz w:val="24"/>
              </w:rPr>
              <w:t>分）</w:t>
            </w:r>
          </w:p>
          <w:p>
            <w:pPr>
              <w:pStyle w:val="29"/>
              <w:spacing w:line="390" w:lineRule="exact"/>
              <w:ind w:firstLine="480" w:firstLineChars="200"/>
              <w:rPr>
                <w:rFonts w:hAnsi="宋体"/>
                <w:bCs/>
                <w:sz w:val="24"/>
                <w:szCs w:val="24"/>
              </w:rPr>
            </w:pPr>
            <w:r>
              <w:rPr>
                <w:rFonts w:hint="eastAsia" w:hAnsi="宋体"/>
                <w:bCs/>
                <w:sz w:val="24"/>
                <w:szCs w:val="24"/>
              </w:rPr>
              <w:t>优（</w:t>
            </w:r>
            <w:r>
              <w:rPr>
                <w:rFonts w:hAnsi="宋体"/>
                <w:bCs/>
                <w:sz w:val="24"/>
                <w:szCs w:val="24"/>
              </w:rPr>
              <w:t>5</w:t>
            </w:r>
            <w:r>
              <w:rPr>
                <w:rFonts w:hint="eastAsia" w:hAnsi="宋体"/>
                <w:bCs/>
                <w:sz w:val="24"/>
                <w:szCs w:val="24"/>
              </w:rPr>
              <w:t>分）：有专门的质量技术管理班子和制度，且人员配备比较合理，制度非常健全。主要工序有详细的质量技术保证措施和手段，自控体系比较完整，能有效保证技术质量，达到承诺的质量标准。</w:t>
            </w:r>
          </w:p>
          <w:p>
            <w:pPr>
              <w:pStyle w:val="29"/>
              <w:spacing w:line="390" w:lineRule="exact"/>
              <w:ind w:firstLine="480" w:firstLineChars="200"/>
              <w:rPr>
                <w:rFonts w:hAnsi="宋体"/>
                <w:bCs/>
                <w:sz w:val="24"/>
                <w:szCs w:val="24"/>
              </w:rPr>
            </w:pPr>
            <w:r>
              <w:rPr>
                <w:rFonts w:hint="eastAsia" w:hAnsi="宋体"/>
                <w:bCs/>
                <w:sz w:val="24"/>
                <w:szCs w:val="24"/>
              </w:rPr>
              <w:t>良（</w:t>
            </w:r>
            <w:r>
              <w:rPr>
                <w:rFonts w:hAnsi="宋体"/>
                <w:bCs/>
                <w:sz w:val="24"/>
                <w:szCs w:val="24"/>
              </w:rPr>
              <w:t>3</w:t>
            </w:r>
            <w:r>
              <w:rPr>
                <w:rFonts w:hint="eastAsia" w:hAnsi="宋体"/>
                <w:bCs/>
                <w:sz w:val="24"/>
                <w:szCs w:val="24"/>
              </w:rPr>
              <w:t>分）：有专门的质量技术管理班子和制度，且人员配备合理，制度比较健全。主要工序有质量技术保证措施和手段，自控体系比较完整，能有效保证技术质量，达到承诺的质量标准。</w:t>
            </w:r>
          </w:p>
          <w:p>
            <w:pPr>
              <w:pStyle w:val="29"/>
              <w:spacing w:line="390" w:lineRule="exact"/>
              <w:ind w:firstLine="480" w:firstLineChars="200"/>
              <w:rPr>
                <w:rFonts w:hAnsi="宋体"/>
                <w:bCs/>
                <w:sz w:val="24"/>
                <w:szCs w:val="24"/>
              </w:rPr>
            </w:pPr>
            <w:r>
              <w:rPr>
                <w:rFonts w:hint="eastAsia" w:hAnsi="宋体"/>
                <w:bCs/>
                <w:sz w:val="24"/>
                <w:szCs w:val="24"/>
              </w:rPr>
              <w:t>中（</w:t>
            </w:r>
            <w:r>
              <w:rPr>
                <w:rFonts w:hAnsi="宋体"/>
                <w:bCs/>
                <w:sz w:val="24"/>
                <w:szCs w:val="24"/>
              </w:rPr>
              <w:t>1</w:t>
            </w:r>
            <w:r>
              <w:rPr>
                <w:rFonts w:hint="eastAsia" w:hAnsi="宋体"/>
                <w:bCs/>
                <w:sz w:val="24"/>
                <w:szCs w:val="24"/>
              </w:rPr>
              <w:t>分）：有专门的质量技术管理班子和制度，且人员配备基本合理，制度基本健全。主要工序有质量技术保证措施和手段，自控体系比较完整，能有效保证技术质量，基本达到承诺的质量标准。</w:t>
            </w:r>
          </w:p>
          <w:p>
            <w:pPr>
              <w:pStyle w:val="29"/>
              <w:spacing w:line="390" w:lineRule="exact"/>
              <w:ind w:firstLine="480" w:firstLineChars="200"/>
              <w:rPr>
                <w:rFonts w:hAnsi="宋体"/>
                <w:bCs/>
                <w:sz w:val="24"/>
                <w:szCs w:val="24"/>
              </w:rPr>
            </w:pPr>
            <w:r>
              <w:rPr>
                <w:rFonts w:hint="eastAsia" w:hAnsi="宋体"/>
                <w:bCs/>
                <w:sz w:val="24"/>
                <w:szCs w:val="24"/>
              </w:rPr>
              <w:t>差（</w:t>
            </w:r>
            <w:r>
              <w:rPr>
                <w:rFonts w:hAnsi="宋体"/>
                <w:bCs/>
                <w:sz w:val="24"/>
                <w:szCs w:val="24"/>
              </w:rPr>
              <w:t>0</w:t>
            </w:r>
            <w:r>
              <w:rPr>
                <w:rFonts w:hint="eastAsia" w:hAnsi="宋体"/>
                <w:bCs/>
                <w:sz w:val="24"/>
                <w:szCs w:val="24"/>
              </w:rPr>
              <w:t>分）：无专门的质量技术管理班子和制度或质量技术管理班子人员配备缺失不合理，制度不健全。主要工序无质量技术保证措施和手段，不能有效保证技术质量，不能达到承诺的质量标准。</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6</w:t>
            </w:r>
            <w:r>
              <w:rPr>
                <w:rFonts w:hint="eastAsia" w:ascii="宋体" w:hAnsi="宋体"/>
                <w:b/>
                <w:bCs/>
                <w:kern w:val="0"/>
                <w:sz w:val="24"/>
              </w:rPr>
              <w:t>）确保安全生产的技术组织措施（满分</w:t>
            </w:r>
            <w:r>
              <w:rPr>
                <w:rFonts w:ascii="宋体" w:hAnsi="宋体"/>
                <w:b/>
                <w:bCs/>
                <w:kern w:val="0"/>
                <w:sz w:val="24"/>
              </w:rPr>
              <w:t>5</w:t>
            </w:r>
            <w:r>
              <w:rPr>
                <w:rFonts w:hint="eastAsia" w:ascii="宋体" w:hAnsi="宋体"/>
                <w:b/>
                <w:bCs/>
                <w:kern w:val="0"/>
                <w:sz w:val="24"/>
              </w:rPr>
              <w:t>分）</w:t>
            </w:r>
          </w:p>
          <w:p>
            <w:pPr>
              <w:spacing w:line="390" w:lineRule="exact"/>
              <w:ind w:firstLine="480" w:firstLineChars="200"/>
              <w:rPr>
                <w:rFonts w:ascii="宋体" w:hAnsi="宋体" w:cs="宋体"/>
                <w:bCs/>
                <w:sz w:val="24"/>
              </w:rPr>
            </w:pPr>
            <w:r>
              <w:rPr>
                <w:rFonts w:hint="eastAsia" w:ascii="宋体" w:hAnsi="宋体" w:cs="宋体"/>
                <w:bCs/>
                <w:sz w:val="24"/>
              </w:rPr>
              <w:t xml:space="preserve">优（5分）：有专门的安全管理人员和制度，且人员配备合理，制度健全，各道工序安全技术措施针对性强，完全符合实际且能满足有关安全技术标准要求。现场防火、应急救援、社会治安等安全措施得力。 </w:t>
            </w:r>
          </w:p>
          <w:p>
            <w:pPr>
              <w:spacing w:line="390" w:lineRule="exact"/>
              <w:ind w:firstLine="480" w:firstLineChars="200"/>
              <w:rPr>
                <w:rFonts w:ascii="宋体" w:hAnsi="宋体" w:cs="宋体"/>
                <w:bCs/>
                <w:sz w:val="24"/>
              </w:rPr>
            </w:pPr>
            <w:r>
              <w:rPr>
                <w:rFonts w:hint="eastAsia" w:ascii="宋体" w:hAnsi="宋体" w:cs="宋体"/>
                <w:bCs/>
                <w:sz w:val="24"/>
              </w:rPr>
              <w:t>良（3分）：有安全管理制度且制度健全，安全管理人员配备较合理，各道工序安全技术措施针对性较符合实际，能满足有关安全技术标准要求。有各种现场安全措施。</w:t>
            </w:r>
          </w:p>
          <w:p>
            <w:pPr>
              <w:spacing w:line="390" w:lineRule="exact"/>
              <w:ind w:firstLine="480" w:firstLineChars="200"/>
              <w:rPr>
                <w:rFonts w:ascii="宋体" w:hAnsi="宋体" w:cs="宋体"/>
                <w:bCs/>
                <w:sz w:val="24"/>
              </w:rPr>
            </w:pPr>
            <w:r>
              <w:rPr>
                <w:rFonts w:hint="eastAsia" w:ascii="宋体" w:hAnsi="宋体" w:cs="宋体"/>
                <w:bCs/>
                <w:sz w:val="24"/>
              </w:rPr>
              <w:t>中（1分）：有安全管理制度，安全管理人员配备一般，各道工序安全技术措施针对性基本符合实际，基本满足有关安全技术标准要求。有基本的现场安全措施。</w:t>
            </w:r>
          </w:p>
          <w:p>
            <w:pPr>
              <w:spacing w:line="390" w:lineRule="exact"/>
              <w:ind w:firstLine="480" w:firstLineChars="200"/>
              <w:rPr>
                <w:rFonts w:ascii="宋体" w:hAnsi="宋体" w:cs="宋体"/>
                <w:bCs/>
                <w:sz w:val="24"/>
              </w:rPr>
            </w:pPr>
            <w:r>
              <w:rPr>
                <w:rFonts w:hint="eastAsia" w:ascii="宋体" w:hAnsi="宋体" w:cs="宋体"/>
                <w:bCs/>
                <w:sz w:val="24"/>
              </w:rPr>
              <w:t>差（0 分）：安全管理制度简单不健全，安全管理人员配备不合理，各道工序安全技术措施不适应实际需求，不能满足有关安全技术标准要求。没有现场安全措施或者不全。</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7</w:t>
            </w:r>
            <w:r>
              <w:rPr>
                <w:rFonts w:hint="eastAsia" w:ascii="宋体" w:hAnsi="宋体"/>
                <w:b/>
                <w:bCs/>
                <w:kern w:val="0"/>
                <w:sz w:val="24"/>
              </w:rPr>
              <w:t>）确保工期的技术组织措施（满分</w:t>
            </w:r>
            <w:r>
              <w:rPr>
                <w:rFonts w:ascii="宋体" w:hAnsi="宋体"/>
                <w:b/>
                <w:bCs/>
                <w:kern w:val="0"/>
                <w:sz w:val="24"/>
              </w:rPr>
              <w:t>5</w:t>
            </w:r>
            <w:r>
              <w:rPr>
                <w:rFonts w:hint="eastAsia" w:ascii="宋体" w:hAnsi="宋体"/>
                <w:b/>
                <w:bCs/>
                <w:kern w:val="0"/>
                <w:sz w:val="24"/>
              </w:rPr>
              <w:t>分）</w:t>
            </w:r>
          </w:p>
          <w:p>
            <w:pPr>
              <w:pStyle w:val="29"/>
              <w:spacing w:line="390" w:lineRule="exact"/>
              <w:ind w:firstLine="480" w:firstLineChars="200"/>
              <w:rPr>
                <w:rFonts w:hAnsi="宋体"/>
                <w:bCs/>
                <w:sz w:val="24"/>
                <w:szCs w:val="24"/>
              </w:rPr>
            </w:pPr>
            <w:r>
              <w:rPr>
                <w:rFonts w:hint="eastAsia" w:hAnsi="宋体"/>
                <w:bCs/>
                <w:sz w:val="24"/>
                <w:szCs w:val="24"/>
              </w:rPr>
              <w:t>优（</w:t>
            </w:r>
            <w:r>
              <w:rPr>
                <w:rFonts w:hAnsi="宋体"/>
                <w:bCs/>
                <w:sz w:val="24"/>
                <w:szCs w:val="24"/>
              </w:rPr>
              <w:t>5</w:t>
            </w:r>
            <w:r>
              <w:rPr>
                <w:rFonts w:hint="eastAsia" w:hAnsi="宋体"/>
                <w:bCs/>
                <w:sz w:val="24"/>
                <w:szCs w:val="24"/>
              </w:rPr>
              <w:t>分）：在施工工艺、施工方法、材料选用、劳动力安排、技术等方面有保证工期的非常具体措施且措施得当。有控制工期的施工进度计划。有施工总进度表或施工网络图，各项计划图表编制非常完善，安排科学合理，符合本项目施工实际要求。</w:t>
            </w:r>
          </w:p>
          <w:p>
            <w:pPr>
              <w:pStyle w:val="29"/>
              <w:spacing w:line="390" w:lineRule="exact"/>
              <w:ind w:firstLine="480" w:firstLineChars="200"/>
              <w:rPr>
                <w:rFonts w:hAnsi="宋体"/>
                <w:bCs/>
                <w:sz w:val="24"/>
                <w:szCs w:val="24"/>
              </w:rPr>
            </w:pPr>
            <w:r>
              <w:rPr>
                <w:rFonts w:hint="eastAsia" w:hAnsi="宋体"/>
                <w:bCs/>
                <w:sz w:val="24"/>
                <w:szCs w:val="24"/>
              </w:rPr>
              <w:t>良（</w:t>
            </w:r>
            <w:r>
              <w:rPr>
                <w:rFonts w:hAnsi="宋体"/>
                <w:bCs/>
                <w:sz w:val="24"/>
                <w:szCs w:val="24"/>
              </w:rPr>
              <w:t>3</w:t>
            </w:r>
            <w:r>
              <w:rPr>
                <w:rFonts w:hint="eastAsia" w:hAnsi="宋体"/>
                <w:bCs/>
                <w:sz w:val="24"/>
                <w:szCs w:val="24"/>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pStyle w:val="29"/>
              <w:spacing w:line="390" w:lineRule="exact"/>
              <w:ind w:firstLine="480" w:firstLineChars="200"/>
              <w:rPr>
                <w:rFonts w:hAnsi="宋体"/>
                <w:bCs/>
                <w:sz w:val="24"/>
                <w:szCs w:val="24"/>
              </w:rPr>
            </w:pPr>
            <w:r>
              <w:rPr>
                <w:rFonts w:hint="eastAsia" w:hAnsi="宋体"/>
                <w:bCs/>
                <w:sz w:val="24"/>
                <w:szCs w:val="24"/>
              </w:rPr>
              <w:t>中（</w:t>
            </w:r>
            <w:r>
              <w:rPr>
                <w:rFonts w:hAnsi="宋体"/>
                <w:bCs/>
                <w:sz w:val="24"/>
                <w:szCs w:val="24"/>
              </w:rPr>
              <w:t>1</w:t>
            </w:r>
            <w:r>
              <w:rPr>
                <w:rFonts w:hint="eastAsia" w:hAnsi="宋体"/>
                <w:bCs/>
                <w:sz w:val="24"/>
                <w:szCs w:val="24"/>
              </w:rPr>
              <w:t>分）：在施工工艺、施工方法、材料选用、劳动力安排、技术等方面有保证工期的基本措施且措施基本得当。有控制工期的施工进度计划。施工总进度表或施工网络图，各项计划图表编制基本完善，安排基本合理，基本符合本项目施工实际要求。</w:t>
            </w:r>
          </w:p>
          <w:p>
            <w:pPr>
              <w:pStyle w:val="29"/>
              <w:spacing w:line="390" w:lineRule="exact"/>
              <w:ind w:firstLine="480" w:firstLineChars="200"/>
              <w:rPr>
                <w:rFonts w:hAnsi="宋体"/>
                <w:bCs/>
                <w:sz w:val="24"/>
                <w:szCs w:val="24"/>
              </w:rPr>
            </w:pPr>
            <w:r>
              <w:rPr>
                <w:rFonts w:hint="eastAsia" w:hAnsi="宋体"/>
                <w:bCs/>
                <w:sz w:val="24"/>
                <w:szCs w:val="24"/>
              </w:rPr>
              <w:t>差（</w:t>
            </w:r>
            <w:r>
              <w:rPr>
                <w:rFonts w:hAnsi="宋体"/>
                <w:bCs/>
                <w:sz w:val="24"/>
                <w:szCs w:val="24"/>
              </w:rPr>
              <w:t>0</w:t>
            </w:r>
            <w:r>
              <w:rPr>
                <w:rFonts w:hint="eastAsia" w:hAnsi="宋体"/>
                <w:bCs/>
                <w:sz w:val="24"/>
                <w:szCs w:val="24"/>
              </w:rPr>
              <w:t>分）：在施工工艺、施工方法、材料选用、劳动力安排、技术等方面无保证工期的具体措施或措施差。无控制工期的施工进度计划或施工进度计划差。无施工总进度表或施工网络图，各项计划图表编制不完善，安排不合理，不符合本项目施工实际要求。</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8</w:t>
            </w:r>
            <w:r>
              <w:rPr>
                <w:rFonts w:hint="eastAsia" w:ascii="宋体" w:hAnsi="宋体"/>
                <w:b/>
                <w:bCs/>
                <w:kern w:val="0"/>
                <w:sz w:val="24"/>
              </w:rPr>
              <w:t>）确保文明施工的技术组织措施（满分</w:t>
            </w:r>
            <w:r>
              <w:rPr>
                <w:rFonts w:ascii="宋体" w:hAnsi="宋体"/>
                <w:b/>
                <w:bCs/>
                <w:kern w:val="0"/>
                <w:sz w:val="24"/>
              </w:rPr>
              <w:t>5</w:t>
            </w:r>
            <w:r>
              <w:rPr>
                <w:rFonts w:hint="eastAsia" w:ascii="宋体" w:hAnsi="宋体"/>
                <w:b/>
                <w:bCs/>
                <w:kern w:val="0"/>
                <w:sz w:val="24"/>
              </w:rPr>
              <w:t>分）</w:t>
            </w:r>
          </w:p>
          <w:p>
            <w:pPr>
              <w:pStyle w:val="29"/>
              <w:spacing w:line="390" w:lineRule="exact"/>
              <w:ind w:firstLine="480" w:firstLineChars="200"/>
              <w:rPr>
                <w:rFonts w:hAnsi="宋体"/>
                <w:bCs/>
                <w:sz w:val="24"/>
                <w:szCs w:val="24"/>
              </w:rPr>
            </w:pPr>
            <w:r>
              <w:rPr>
                <w:rFonts w:hint="eastAsia" w:hAnsi="宋体"/>
                <w:bCs/>
                <w:sz w:val="24"/>
                <w:szCs w:val="24"/>
              </w:rPr>
              <w:t>优（</w:t>
            </w:r>
            <w:r>
              <w:rPr>
                <w:rFonts w:hAnsi="宋体"/>
                <w:bCs/>
                <w:sz w:val="24"/>
                <w:szCs w:val="24"/>
              </w:rPr>
              <w:t>5</w:t>
            </w:r>
            <w:r>
              <w:rPr>
                <w:rFonts w:hint="eastAsia" w:hAnsi="宋体"/>
                <w:bCs/>
                <w:sz w:val="24"/>
                <w:szCs w:val="24"/>
              </w:rPr>
              <w:t>分）：针对本工程项目特点，有全面详细的现场文明施工、环境保护措施，且达到合格标准并符合相关施工规范要求。各项措施详尽周全、具体、有效，有非常具体实现现场文明施工目标的承诺。</w:t>
            </w:r>
          </w:p>
          <w:p>
            <w:pPr>
              <w:pStyle w:val="29"/>
              <w:spacing w:line="390" w:lineRule="exact"/>
              <w:ind w:firstLine="480" w:firstLineChars="200"/>
              <w:rPr>
                <w:rFonts w:hAnsi="宋体"/>
                <w:bCs/>
                <w:sz w:val="24"/>
                <w:szCs w:val="24"/>
              </w:rPr>
            </w:pPr>
            <w:r>
              <w:rPr>
                <w:rFonts w:hint="eastAsia" w:hAnsi="宋体"/>
                <w:bCs/>
                <w:sz w:val="24"/>
                <w:szCs w:val="24"/>
              </w:rPr>
              <w:t>良（</w:t>
            </w:r>
            <w:r>
              <w:rPr>
                <w:rFonts w:hAnsi="宋体"/>
                <w:bCs/>
                <w:sz w:val="24"/>
                <w:szCs w:val="24"/>
              </w:rPr>
              <w:t>3</w:t>
            </w:r>
            <w:r>
              <w:rPr>
                <w:rFonts w:hint="eastAsia" w:hAnsi="宋体"/>
                <w:bCs/>
                <w:sz w:val="24"/>
                <w:szCs w:val="24"/>
              </w:rPr>
              <w:t>分）：针对本工程项目特点，有基本的现场文明施工、环境保护措施，且达到合格标准并符合相关施工规范要求。各项措施基本全面、有效。有实现现场文明施工目标的承诺。</w:t>
            </w:r>
          </w:p>
          <w:p>
            <w:pPr>
              <w:pStyle w:val="29"/>
              <w:spacing w:line="390" w:lineRule="exact"/>
              <w:ind w:firstLine="480" w:firstLineChars="200"/>
              <w:rPr>
                <w:rFonts w:hAnsi="宋体"/>
                <w:bCs/>
                <w:sz w:val="24"/>
                <w:szCs w:val="24"/>
              </w:rPr>
            </w:pPr>
            <w:r>
              <w:rPr>
                <w:rFonts w:hint="eastAsia" w:hAnsi="宋体"/>
                <w:bCs/>
                <w:sz w:val="24"/>
                <w:szCs w:val="24"/>
              </w:rPr>
              <w:t>中（</w:t>
            </w:r>
            <w:r>
              <w:rPr>
                <w:rFonts w:hAnsi="宋体"/>
                <w:bCs/>
                <w:sz w:val="24"/>
                <w:szCs w:val="24"/>
              </w:rPr>
              <w:t>1</w:t>
            </w:r>
            <w:r>
              <w:rPr>
                <w:rFonts w:hint="eastAsia" w:hAnsi="宋体"/>
                <w:bCs/>
                <w:sz w:val="24"/>
                <w:szCs w:val="24"/>
              </w:rPr>
              <w:t>分）：针对本工程项目特点，有部分现场文明施工、环境保护措施，基本达到合格标准，基本符合相关施工规范要求。各项措施基本可行。有实现现场文明施工目标的承诺。</w:t>
            </w:r>
          </w:p>
          <w:p>
            <w:pPr>
              <w:pStyle w:val="29"/>
              <w:spacing w:line="390" w:lineRule="exact"/>
              <w:ind w:firstLine="480" w:firstLineChars="200"/>
              <w:rPr>
                <w:rFonts w:hAnsi="宋体"/>
                <w:bCs/>
                <w:sz w:val="24"/>
                <w:szCs w:val="24"/>
              </w:rPr>
            </w:pPr>
            <w:r>
              <w:rPr>
                <w:rFonts w:hint="eastAsia" w:hAnsi="宋体"/>
                <w:bCs/>
                <w:sz w:val="24"/>
                <w:szCs w:val="24"/>
              </w:rPr>
              <w:t>差（</w:t>
            </w:r>
            <w:r>
              <w:rPr>
                <w:rFonts w:hAnsi="宋体"/>
                <w:bCs/>
                <w:sz w:val="24"/>
                <w:szCs w:val="24"/>
              </w:rPr>
              <w:t>0</w:t>
            </w:r>
            <w:r>
              <w:rPr>
                <w:rFonts w:hint="eastAsia" w:hAnsi="宋体"/>
                <w:bCs/>
                <w:sz w:val="24"/>
                <w:szCs w:val="24"/>
              </w:rPr>
              <w:t>分）：针对本工程项目特点，无现场文明施工、环境保护措施，无实现现场文明施工目标的承诺或提供的措施差的。</w:t>
            </w:r>
          </w:p>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9</w:t>
            </w:r>
            <w:r>
              <w:rPr>
                <w:rFonts w:hint="eastAsia" w:ascii="宋体" w:hAnsi="宋体"/>
                <w:b/>
                <w:bCs/>
                <w:kern w:val="0"/>
                <w:sz w:val="24"/>
              </w:rPr>
              <w:t>）工程施工的重点和难点及保证措施（满分</w:t>
            </w:r>
            <w:r>
              <w:rPr>
                <w:rFonts w:ascii="宋体" w:hAnsi="宋体"/>
                <w:b/>
                <w:bCs/>
                <w:kern w:val="0"/>
                <w:sz w:val="24"/>
              </w:rPr>
              <w:t>5</w:t>
            </w:r>
            <w:r>
              <w:rPr>
                <w:rFonts w:hint="eastAsia" w:ascii="宋体" w:hAnsi="宋体"/>
                <w:b/>
                <w:bCs/>
                <w:kern w:val="0"/>
                <w:sz w:val="24"/>
              </w:rPr>
              <w:t>分）</w:t>
            </w:r>
          </w:p>
          <w:p>
            <w:pPr>
              <w:snapToGrid w:val="0"/>
              <w:spacing w:line="390" w:lineRule="exact"/>
              <w:ind w:firstLine="480" w:firstLineChars="200"/>
              <w:rPr>
                <w:rFonts w:ascii="宋体" w:hAnsi="宋体" w:cs="宋体"/>
                <w:kern w:val="0"/>
                <w:sz w:val="24"/>
              </w:rPr>
            </w:pPr>
            <w:r>
              <w:rPr>
                <w:rFonts w:hint="eastAsia" w:ascii="宋体" w:hAnsi="宋体" w:cs="宋体"/>
                <w:kern w:val="0"/>
                <w:sz w:val="24"/>
              </w:rPr>
              <w:t>优（</w:t>
            </w:r>
            <w:r>
              <w:rPr>
                <w:rFonts w:ascii="宋体" w:hAnsi="宋体" w:cs="宋体"/>
                <w:kern w:val="0"/>
                <w:sz w:val="24"/>
              </w:rPr>
              <w:t xml:space="preserve">5 </w:t>
            </w:r>
            <w:r>
              <w:rPr>
                <w:rFonts w:hint="eastAsia" w:ascii="宋体" w:hAnsi="宋体" w:cs="宋体"/>
                <w:kern w:val="0"/>
                <w:sz w:val="24"/>
              </w:rPr>
              <w:t>分）：针对该项目的难点、重点有详细具体的分析，全面重点考虑各部分施工更好地相互交叉和衔接，能保证施工质量效果和设计效果的完美统一。</w:t>
            </w:r>
          </w:p>
          <w:p>
            <w:pPr>
              <w:snapToGrid w:val="0"/>
              <w:spacing w:line="390" w:lineRule="exact"/>
              <w:ind w:firstLine="480" w:firstLineChars="200"/>
              <w:rPr>
                <w:rFonts w:ascii="宋体" w:hAnsi="宋体" w:cs="宋体"/>
                <w:kern w:val="0"/>
                <w:sz w:val="24"/>
              </w:rPr>
            </w:pPr>
            <w:r>
              <w:rPr>
                <w:rFonts w:hint="eastAsia" w:ascii="宋体" w:hAnsi="宋体" w:cs="宋体"/>
                <w:kern w:val="0"/>
                <w:sz w:val="24"/>
              </w:rPr>
              <w:t>良（</w:t>
            </w:r>
            <w:r>
              <w:rPr>
                <w:rFonts w:ascii="宋体" w:hAnsi="宋体" w:cs="宋体"/>
                <w:kern w:val="0"/>
                <w:sz w:val="24"/>
              </w:rPr>
              <w:t>3</w:t>
            </w:r>
            <w:r>
              <w:rPr>
                <w:rFonts w:hint="eastAsia" w:ascii="宋体" w:hAnsi="宋体" w:cs="宋体"/>
                <w:kern w:val="0"/>
                <w:sz w:val="24"/>
              </w:rPr>
              <w:t>分）：针对该项目的难点、重点有较详细的分析，较好地考虑各部分施工达到相互交叉和衔接，能保证施工质量效果和设计效果的统一。</w:t>
            </w:r>
          </w:p>
          <w:p>
            <w:pPr>
              <w:pStyle w:val="29"/>
              <w:spacing w:line="390" w:lineRule="exact"/>
              <w:ind w:firstLine="480" w:firstLineChars="200"/>
              <w:rPr>
                <w:rFonts w:hAnsi="宋体" w:cs="宋体"/>
                <w:sz w:val="24"/>
                <w:szCs w:val="24"/>
              </w:rPr>
            </w:pPr>
            <w:r>
              <w:rPr>
                <w:rFonts w:hint="eastAsia" w:hAnsi="宋体" w:cs="宋体"/>
                <w:sz w:val="24"/>
                <w:szCs w:val="24"/>
              </w:rPr>
              <w:t>中（</w:t>
            </w:r>
            <w:r>
              <w:rPr>
                <w:rFonts w:hAnsi="宋体" w:cs="宋体"/>
                <w:sz w:val="24"/>
                <w:szCs w:val="24"/>
              </w:rPr>
              <w:t>1</w:t>
            </w:r>
            <w:r>
              <w:rPr>
                <w:rFonts w:hint="eastAsia" w:hAnsi="宋体" w:cs="宋体"/>
                <w:sz w:val="24"/>
                <w:szCs w:val="24"/>
              </w:rPr>
              <w:t>分）：针对该项目的难点、重点有部分分析，有考虑各部分施工达到相互交叉和衔接，但不全面，基本保证施工质量效果和设计效果的统一。</w:t>
            </w:r>
          </w:p>
          <w:p>
            <w:pPr>
              <w:pStyle w:val="29"/>
              <w:spacing w:line="390" w:lineRule="exact"/>
              <w:ind w:firstLine="480" w:firstLineChars="200"/>
              <w:rPr>
                <w:rFonts w:hAnsi="宋体" w:cs="Courier New"/>
                <w:bCs/>
                <w:kern w:val="2"/>
                <w:sz w:val="24"/>
                <w:szCs w:val="24"/>
              </w:rPr>
            </w:pPr>
            <w:r>
              <w:rPr>
                <w:rFonts w:hint="eastAsia" w:hAnsi="宋体" w:cs="宋体"/>
                <w:sz w:val="24"/>
                <w:szCs w:val="24"/>
              </w:rPr>
              <w:t>差（</w:t>
            </w:r>
            <w:r>
              <w:rPr>
                <w:rFonts w:hAnsi="宋体" w:cs="宋体"/>
                <w:sz w:val="24"/>
                <w:szCs w:val="24"/>
              </w:rPr>
              <w:t xml:space="preserve">0 </w:t>
            </w:r>
            <w:r>
              <w:rPr>
                <w:rFonts w:hint="eastAsia" w:hAnsi="宋体" w:cs="宋体"/>
                <w:sz w:val="24"/>
                <w:szCs w:val="24"/>
              </w:rPr>
              <w:t>分）：无针对该项目的难点、重点分析或分析不具体，未考虑各部分施工如何相互交叉和衔接或考虑不合理，施工质量效果和设计效果有较大差距。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adjustRightInd w:val="0"/>
              <w:spacing w:line="390" w:lineRule="exact"/>
              <w:ind w:left="-105" w:leftChars="-50" w:right="-105" w:rightChars="-50"/>
              <w:jc w:val="center"/>
              <w:textAlignment w:val="baseline"/>
              <w:rPr>
                <w:rFonts w:ascii="宋体" w:hAnsi="宋体"/>
                <w:bCs/>
                <w:kern w:val="0"/>
                <w:sz w:val="24"/>
              </w:rPr>
            </w:pPr>
            <w:r>
              <w:rPr>
                <w:rFonts w:ascii="宋体" w:hAnsi="宋体"/>
                <w:bCs/>
                <w:kern w:val="0"/>
                <w:sz w:val="24"/>
              </w:rPr>
              <w:t>3</w:t>
            </w:r>
          </w:p>
        </w:tc>
        <w:tc>
          <w:tcPr>
            <w:tcW w:w="1472" w:type="dxa"/>
            <w:vAlign w:val="center"/>
          </w:tcPr>
          <w:p>
            <w:pPr>
              <w:adjustRightInd w:val="0"/>
              <w:spacing w:line="390" w:lineRule="exact"/>
              <w:jc w:val="center"/>
              <w:textAlignment w:val="baseline"/>
              <w:rPr>
                <w:rFonts w:ascii="宋体" w:hAnsi="宋体"/>
                <w:bCs/>
                <w:kern w:val="0"/>
                <w:sz w:val="24"/>
              </w:rPr>
            </w:pPr>
            <w:r>
              <w:rPr>
                <w:rFonts w:hint="eastAsia" w:ascii="宋体" w:hAnsi="宋体"/>
                <w:bCs/>
                <w:kern w:val="0"/>
                <w:sz w:val="24"/>
              </w:rPr>
              <w:t>项目管理机构配备分</w:t>
            </w:r>
          </w:p>
          <w:p>
            <w:pPr>
              <w:adjustRightInd w:val="0"/>
              <w:spacing w:line="390" w:lineRule="exact"/>
              <w:jc w:val="center"/>
              <w:textAlignment w:val="baseline"/>
              <w:rPr>
                <w:rFonts w:ascii="宋体" w:hAnsi="宋体"/>
                <w:bCs/>
                <w:kern w:val="0"/>
                <w:sz w:val="24"/>
              </w:rPr>
            </w:pPr>
            <w:r>
              <w:rPr>
                <w:rFonts w:hint="eastAsia" w:ascii="宋体" w:hAnsi="宋体"/>
                <w:bCs/>
                <w:kern w:val="0"/>
                <w:sz w:val="24"/>
              </w:rPr>
              <w:t>（满分</w:t>
            </w:r>
            <w:r>
              <w:rPr>
                <w:rFonts w:ascii="宋体" w:hAnsi="宋体"/>
                <w:bCs/>
                <w:kern w:val="0"/>
                <w:sz w:val="24"/>
              </w:rPr>
              <w:t>15</w:t>
            </w:r>
            <w:r>
              <w:rPr>
                <w:rFonts w:hint="eastAsia" w:ascii="宋体" w:hAnsi="宋体"/>
                <w:bCs/>
                <w:kern w:val="0"/>
                <w:sz w:val="24"/>
              </w:rPr>
              <w:t>分）</w:t>
            </w:r>
          </w:p>
        </w:tc>
        <w:tc>
          <w:tcPr>
            <w:tcW w:w="6628" w:type="dxa"/>
            <w:vAlign w:val="center"/>
          </w:tcPr>
          <w:p>
            <w:pPr>
              <w:spacing w:line="390" w:lineRule="exact"/>
              <w:jc w:val="left"/>
              <w:rPr>
                <w:rFonts w:ascii="宋体" w:hAnsi="宋体"/>
                <w:b/>
                <w:bCs/>
                <w:kern w:val="0"/>
                <w:sz w:val="24"/>
              </w:rPr>
            </w:pPr>
            <w:r>
              <w:rPr>
                <w:rFonts w:hint="eastAsia" w:ascii="宋体" w:hAnsi="宋体"/>
                <w:b/>
                <w:bCs/>
                <w:kern w:val="0"/>
                <w:sz w:val="24"/>
              </w:rPr>
              <w:t>（</w:t>
            </w:r>
            <w:r>
              <w:rPr>
                <w:rFonts w:ascii="宋体" w:hAnsi="宋体"/>
                <w:b/>
                <w:bCs/>
                <w:kern w:val="0"/>
                <w:sz w:val="24"/>
              </w:rPr>
              <w:t>1</w:t>
            </w:r>
            <w:r>
              <w:rPr>
                <w:rFonts w:hint="eastAsia" w:ascii="宋体" w:hAnsi="宋体"/>
                <w:b/>
                <w:bCs/>
                <w:kern w:val="0"/>
                <w:sz w:val="24"/>
              </w:rPr>
              <w:t>）项目经理（满分5分）</w:t>
            </w:r>
          </w:p>
          <w:p>
            <w:pPr>
              <w:spacing w:line="390" w:lineRule="exact"/>
              <w:ind w:left="105" w:leftChars="50" w:firstLine="381" w:firstLineChars="159"/>
              <w:jc w:val="left"/>
              <w:rPr>
                <w:rFonts w:ascii="宋体" w:hAnsi="宋体"/>
                <w:bCs/>
                <w:kern w:val="0"/>
                <w:sz w:val="24"/>
              </w:rPr>
            </w:pPr>
            <w:r>
              <w:rPr>
                <w:rFonts w:hint="eastAsia" w:ascii="宋体" w:hAnsi="宋体"/>
                <w:bCs/>
                <w:kern w:val="0"/>
                <w:sz w:val="24"/>
              </w:rPr>
              <w:t>项目经理职称（满分</w:t>
            </w:r>
            <w:r>
              <w:rPr>
                <w:rFonts w:ascii="宋体" w:hAnsi="宋体"/>
                <w:bCs/>
                <w:kern w:val="0"/>
                <w:sz w:val="24"/>
              </w:rPr>
              <w:t>5</w:t>
            </w:r>
            <w:r>
              <w:rPr>
                <w:rFonts w:hint="eastAsia" w:ascii="宋体" w:hAnsi="宋体"/>
                <w:bCs/>
                <w:kern w:val="0"/>
                <w:sz w:val="24"/>
              </w:rPr>
              <w:t>分）：具有</w:t>
            </w:r>
            <w:r>
              <w:rPr>
                <w:rFonts w:hint="eastAsia" w:ascii="宋体" w:hAnsi="宋体" w:eastAsia="宋体" w:cs="Times New Roman"/>
                <w:sz w:val="24"/>
              </w:rPr>
              <w:t>（公路工程专业）</w:t>
            </w:r>
            <w:r>
              <w:rPr>
                <w:rFonts w:hint="eastAsia" w:ascii="宋体" w:hAnsi="宋体"/>
                <w:bCs/>
                <w:kern w:val="0"/>
                <w:sz w:val="24"/>
              </w:rPr>
              <w:t>中级以上（含中级）职称的得</w:t>
            </w:r>
            <w:r>
              <w:rPr>
                <w:rFonts w:ascii="宋体" w:hAnsi="宋体"/>
                <w:bCs/>
                <w:kern w:val="0"/>
                <w:sz w:val="24"/>
              </w:rPr>
              <w:t>5</w:t>
            </w:r>
            <w:r>
              <w:rPr>
                <w:rFonts w:hint="eastAsia" w:ascii="宋体" w:hAnsi="宋体"/>
                <w:bCs/>
                <w:kern w:val="0"/>
                <w:sz w:val="24"/>
              </w:rPr>
              <w:t>分；其他专业中级以上（含中级）</w:t>
            </w:r>
            <w:r>
              <w:rPr>
                <w:rFonts w:hint="eastAsia" w:ascii="宋体" w:hAnsi="宋体"/>
                <w:bCs/>
                <w:kern w:val="0"/>
                <w:sz w:val="24"/>
                <w:highlight w:val="none"/>
              </w:rPr>
              <w:t>职称的得</w:t>
            </w:r>
            <w:r>
              <w:rPr>
                <w:rFonts w:hint="eastAsia" w:ascii="宋体" w:hAnsi="宋体"/>
                <w:bCs/>
                <w:kern w:val="0"/>
                <w:sz w:val="24"/>
                <w:highlight w:val="none"/>
                <w:lang w:val="en-US" w:eastAsia="zh-CN"/>
              </w:rPr>
              <w:t>0</w:t>
            </w:r>
            <w:r>
              <w:rPr>
                <w:rFonts w:hint="eastAsia" w:ascii="宋体" w:hAnsi="宋体"/>
                <w:bCs/>
                <w:kern w:val="0"/>
                <w:sz w:val="24"/>
                <w:highlight w:val="none"/>
              </w:rPr>
              <w:t>分。</w:t>
            </w:r>
          </w:p>
          <w:p>
            <w:pPr>
              <w:spacing w:line="390" w:lineRule="exact"/>
              <w:jc w:val="left"/>
              <w:rPr>
                <w:rFonts w:ascii="宋体" w:hAnsi="宋体"/>
                <w:b/>
                <w:bCs/>
                <w:kern w:val="0"/>
                <w:sz w:val="24"/>
              </w:rPr>
            </w:pPr>
            <w:r>
              <w:rPr>
                <w:rFonts w:hint="eastAsia" w:ascii="宋体" w:hAnsi="宋体"/>
                <w:b/>
                <w:bCs/>
                <w:kern w:val="0"/>
                <w:sz w:val="24"/>
              </w:rPr>
              <w:t>（2）技术负责人（满分5分）</w:t>
            </w:r>
          </w:p>
          <w:p>
            <w:pPr>
              <w:spacing w:line="390" w:lineRule="exact"/>
              <w:ind w:left="105" w:leftChars="50"/>
              <w:jc w:val="left"/>
              <w:rPr>
                <w:rFonts w:ascii="宋体" w:hAnsi="宋体"/>
                <w:bCs/>
                <w:kern w:val="0"/>
                <w:sz w:val="24"/>
              </w:rPr>
            </w:pPr>
            <w:r>
              <w:rPr>
                <w:rFonts w:hint="eastAsia" w:ascii="宋体" w:hAnsi="宋体"/>
                <w:bCs/>
                <w:kern w:val="0"/>
                <w:sz w:val="24"/>
              </w:rPr>
              <w:t>技术负责人专业（满分</w:t>
            </w:r>
            <w:r>
              <w:rPr>
                <w:rFonts w:ascii="宋体" w:hAnsi="宋体"/>
                <w:bCs/>
                <w:kern w:val="0"/>
                <w:sz w:val="24"/>
              </w:rPr>
              <w:t>5</w:t>
            </w:r>
            <w:r>
              <w:rPr>
                <w:rFonts w:hint="eastAsia" w:ascii="宋体" w:hAnsi="宋体"/>
                <w:bCs/>
                <w:kern w:val="0"/>
                <w:sz w:val="24"/>
              </w:rPr>
              <w:t>分）：具有</w:t>
            </w:r>
            <w:r>
              <w:rPr>
                <w:rFonts w:hint="eastAsia" w:ascii="宋体" w:hAnsi="宋体" w:cs="宋体"/>
                <w:sz w:val="24"/>
              </w:rPr>
              <w:t>（路桥类相关专业）</w:t>
            </w:r>
            <w:r>
              <w:rPr>
                <w:rFonts w:hint="eastAsia" w:ascii="宋体" w:hAnsi="宋体"/>
                <w:bCs/>
                <w:kern w:val="0"/>
                <w:sz w:val="24"/>
              </w:rPr>
              <w:t>中级以上（含中级）职称的得</w:t>
            </w:r>
            <w:r>
              <w:rPr>
                <w:rFonts w:ascii="宋体" w:hAnsi="宋体"/>
                <w:bCs/>
                <w:kern w:val="0"/>
                <w:sz w:val="24"/>
              </w:rPr>
              <w:t>5</w:t>
            </w:r>
            <w:r>
              <w:rPr>
                <w:rFonts w:hint="eastAsia" w:ascii="宋体" w:hAnsi="宋体"/>
                <w:bCs/>
                <w:kern w:val="0"/>
                <w:sz w:val="24"/>
              </w:rPr>
              <w:t>分；</w:t>
            </w:r>
            <w:r>
              <w:rPr>
                <w:rFonts w:hint="eastAsia" w:ascii="宋体" w:hAnsi="宋体"/>
                <w:bCs/>
                <w:kern w:val="0"/>
                <w:sz w:val="24"/>
                <w:highlight w:val="none"/>
              </w:rPr>
              <w:t>其他专业得</w:t>
            </w:r>
            <w:r>
              <w:rPr>
                <w:rFonts w:hint="eastAsia" w:ascii="宋体" w:hAnsi="宋体"/>
                <w:bCs/>
                <w:kern w:val="0"/>
                <w:sz w:val="24"/>
                <w:highlight w:val="none"/>
                <w:lang w:val="en-US" w:eastAsia="zh-CN"/>
              </w:rPr>
              <w:t>0</w:t>
            </w:r>
            <w:r>
              <w:rPr>
                <w:rFonts w:hint="eastAsia" w:ascii="宋体" w:hAnsi="宋体"/>
                <w:bCs/>
                <w:kern w:val="0"/>
                <w:sz w:val="24"/>
                <w:highlight w:val="none"/>
              </w:rPr>
              <w:t>分。</w:t>
            </w:r>
          </w:p>
          <w:p>
            <w:pPr>
              <w:spacing w:line="390" w:lineRule="exact"/>
              <w:jc w:val="left"/>
              <w:rPr>
                <w:rFonts w:ascii="宋体" w:hAnsi="宋体"/>
                <w:b/>
                <w:bCs/>
                <w:kern w:val="0"/>
                <w:sz w:val="24"/>
              </w:rPr>
            </w:pPr>
            <w:r>
              <w:rPr>
                <w:rFonts w:hint="eastAsia" w:ascii="宋体" w:hAnsi="宋体"/>
                <w:b/>
                <w:bCs/>
                <w:kern w:val="0"/>
                <w:sz w:val="24"/>
              </w:rPr>
              <w:t>（3）其他主要管理人员（满分</w:t>
            </w:r>
            <w:r>
              <w:rPr>
                <w:rFonts w:ascii="宋体" w:hAnsi="宋体"/>
                <w:b/>
                <w:bCs/>
                <w:kern w:val="0"/>
                <w:sz w:val="24"/>
              </w:rPr>
              <w:t>5</w:t>
            </w:r>
            <w:r>
              <w:rPr>
                <w:rFonts w:hint="eastAsia" w:ascii="宋体" w:hAnsi="宋体"/>
                <w:b/>
                <w:bCs/>
                <w:kern w:val="0"/>
                <w:sz w:val="24"/>
              </w:rPr>
              <w:t>分）</w:t>
            </w:r>
          </w:p>
          <w:p>
            <w:pPr>
              <w:spacing w:line="390" w:lineRule="exact"/>
              <w:ind w:left="105" w:leftChars="50"/>
              <w:jc w:val="left"/>
              <w:rPr>
                <w:rFonts w:ascii="宋体" w:hAnsi="宋体"/>
                <w:bCs/>
                <w:kern w:val="0"/>
                <w:sz w:val="24"/>
              </w:rPr>
            </w:pPr>
            <w:r>
              <w:rPr>
                <w:rFonts w:hint="eastAsia" w:ascii="宋体" w:hAnsi="宋体"/>
                <w:bCs/>
                <w:kern w:val="0"/>
                <w:sz w:val="24"/>
              </w:rPr>
              <w:t>拟投入本工程的管理人员【施工员、质量员、安全员（持交安</w:t>
            </w:r>
            <w:r>
              <w:rPr>
                <w:rFonts w:ascii="宋体" w:hAnsi="宋体"/>
                <w:bCs/>
                <w:kern w:val="0"/>
                <w:sz w:val="24"/>
              </w:rPr>
              <w:t>C</w:t>
            </w:r>
            <w:r>
              <w:rPr>
                <w:rFonts w:hint="eastAsia" w:ascii="宋体" w:hAnsi="宋体"/>
                <w:bCs/>
                <w:kern w:val="0"/>
                <w:sz w:val="24"/>
              </w:rPr>
              <w:t>证）、材料员、财务负责人】有</w:t>
            </w:r>
            <w:r>
              <w:rPr>
                <w:rFonts w:hint="eastAsia" w:ascii="宋体" w:hAnsi="宋体" w:cs="宋体"/>
                <w:sz w:val="24"/>
              </w:rPr>
              <w:t>（路桥类相关专业）</w:t>
            </w:r>
            <w:r>
              <w:rPr>
                <w:rFonts w:hint="eastAsia" w:ascii="宋体" w:hAnsi="宋体"/>
                <w:bCs/>
                <w:kern w:val="0"/>
                <w:sz w:val="24"/>
              </w:rPr>
              <w:t>助理级职称的，每人得</w:t>
            </w:r>
            <w:r>
              <w:rPr>
                <w:rFonts w:ascii="宋体" w:hAnsi="宋体"/>
                <w:bCs/>
                <w:kern w:val="0"/>
                <w:sz w:val="24"/>
              </w:rPr>
              <w:t>0.5</w:t>
            </w:r>
            <w:r>
              <w:rPr>
                <w:rFonts w:hint="eastAsia" w:ascii="宋体" w:hAnsi="宋体"/>
                <w:bCs/>
                <w:kern w:val="0"/>
                <w:sz w:val="24"/>
              </w:rPr>
              <w:t>分，中级以上（含中级）职称的，每人得</w:t>
            </w:r>
            <w:r>
              <w:rPr>
                <w:rFonts w:ascii="宋体" w:hAnsi="宋体"/>
                <w:bCs/>
                <w:kern w:val="0"/>
                <w:sz w:val="24"/>
              </w:rPr>
              <w:t>1</w:t>
            </w:r>
            <w:r>
              <w:rPr>
                <w:rFonts w:hint="eastAsia" w:ascii="宋体" w:hAnsi="宋体"/>
                <w:bCs/>
                <w:kern w:val="0"/>
                <w:sz w:val="24"/>
              </w:rPr>
              <w:t>分，满分</w:t>
            </w:r>
            <w:r>
              <w:rPr>
                <w:rFonts w:ascii="宋体" w:hAnsi="宋体"/>
                <w:bCs/>
                <w:kern w:val="0"/>
                <w:sz w:val="24"/>
              </w:rPr>
              <w:t>5</w:t>
            </w:r>
            <w:r>
              <w:rPr>
                <w:rFonts w:hint="eastAsia" w:ascii="宋体" w:hAnsi="宋体"/>
                <w:bCs/>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41" w:type="dxa"/>
            <w:gridSpan w:val="3"/>
            <w:vAlign w:val="center"/>
          </w:tcPr>
          <w:p>
            <w:pPr>
              <w:spacing w:line="390" w:lineRule="exact"/>
              <w:jc w:val="left"/>
              <w:rPr>
                <w:rFonts w:ascii="宋体" w:hAnsi="宋体"/>
                <w:b/>
                <w:bCs/>
                <w:kern w:val="0"/>
                <w:sz w:val="24"/>
              </w:rPr>
            </w:pPr>
            <w:r>
              <w:rPr>
                <w:rFonts w:hint="eastAsia" w:ascii="宋体" w:hAnsi="宋体"/>
                <w:b/>
                <w:bCs/>
                <w:kern w:val="0"/>
                <w:sz w:val="24"/>
              </w:rPr>
              <w:t>三、商务资信分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restart"/>
            <w:vAlign w:val="center"/>
          </w:tcPr>
          <w:p>
            <w:pPr>
              <w:widowControl/>
              <w:spacing w:line="390" w:lineRule="exact"/>
              <w:jc w:val="center"/>
              <w:rPr>
                <w:rFonts w:ascii="宋体" w:hAnsi="宋体" w:cs="Tahoma"/>
                <w:kern w:val="0"/>
                <w:sz w:val="24"/>
              </w:rPr>
            </w:pPr>
            <w:r>
              <w:rPr>
                <w:rFonts w:ascii="宋体" w:hAnsi="宋体" w:cs="Tahoma"/>
                <w:kern w:val="0"/>
                <w:sz w:val="24"/>
              </w:rPr>
              <w:t>4</w:t>
            </w:r>
          </w:p>
        </w:tc>
        <w:tc>
          <w:tcPr>
            <w:tcW w:w="1472" w:type="dxa"/>
            <w:vMerge w:val="restart"/>
            <w:vAlign w:val="center"/>
          </w:tcPr>
          <w:p>
            <w:pPr>
              <w:widowControl/>
              <w:spacing w:line="390" w:lineRule="exact"/>
              <w:jc w:val="center"/>
              <w:rPr>
                <w:rFonts w:ascii="宋体" w:hAnsi="宋体" w:cs="Tahoma"/>
                <w:kern w:val="0"/>
                <w:sz w:val="24"/>
              </w:rPr>
            </w:pPr>
            <w:r>
              <w:rPr>
                <w:rFonts w:hint="eastAsia" w:ascii="宋体" w:hAnsi="宋体" w:cs="Tahoma"/>
                <w:kern w:val="0"/>
                <w:sz w:val="24"/>
              </w:rPr>
              <w:t>信誉业绩分</w:t>
            </w:r>
          </w:p>
          <w:p>
            <w:pPr>
              <w:widowControl/>
              <w:spacing w:line="390" w:lineRule="exact"/>
              <w:jc w:val="center"/>
              <w:rPr>
                <w:rFonts w:ascii="宋体" w:hAnsi="宋体" w:cs="Tahoma"/>
                <w:kern w:val="0"/>
                <w:sz w:val="24"/>
              </w:rPr>
            </w:pPr>
            <w:r>
              <w:rPr>
                <w:rFonts w:hint="eastAsia" w:ascii="宋体" w:hAnsi="宋体" w:cs="Tahoma"/>
                <w:kern w:val="0"/>
                <w:sz w:val="24"/>
              </w:rPr>
              <w:t>（满分</w:t>
            </w:r>
            <w:r>
              <w:rPr>
                <w:rFonts w:ascii="宋体" w:hAnsi="宋体" w:cs="Tahoma"/>
                <w:kern w:val="0"/>
                <w:sz w:val="24"/>
              </w:rPr>
              <w:t>10</w:t>
            </w:r>
            <w:r>
              <w:rPr>
                <w:rFonts w:hint="eastAsia" w:ascii="宋体" w:hAnsi="宋体" w:cs="Tahoma"/>
                <w:kern w:val="0"/>
                <w:sz w:val="24"/>
              </w:rPr>
              <w:t>分）</w:t>
            </w:r>
          </w:p>
        </w:tc>
        <w:tc>
          <w:tcPr>
            <w:tcW w:w="6628" w:type="dxa"/>
          </w:tcPr>
          <w:p>
            <w:pPr>
              <w:pStyle w:val="29"/>
              <w:spacing w:line="390" w:lineRule="exact"/>
              <w:rPr>
                <w:rFonts w:hAnsi="宋体" w:cs="Courier New"/>
                <w:b/>
                <w:bCs/>
                <w:kern w:val="2"/>
                <w:sz w:val="24"/>
                <w:szCs w:val="24"/>
              </w:rPr>
            </w:pPr>
            <w:r>
              <w:rPr>
                <w:rFonts w:hint="eastAsia" w:hAnsi="宋体" w:cs="Courier New"/>
                <w:b/>
                <w:bCs/>
                <w:kern w:val="2"/>
                <w:sz w:val="24"/>
                <w:szCs w:val="24"/>
              </w:rPr>
              <w:t>信誉分（满分3分）</w:t>
            </w:r>
          </w:p>
          <w:p>
            <w:pPr>
              <w:pStyle w:val="29"/>
              <w:spacing w:line="390" w:lineRule="exact"/>
              <w:rPr>
                <w:rFonts w:hAnsi="宋体" w:cs="Courier New"/>
                <w:bCs/>
                <w:sz w:val="24"/>
                <w:szCs w:val="24"/>
              </w:rPr>
            </w:pPr>
            <w:r>
              <w:rPr>
                <w:rFonts w:hAnsi="宋体" w:cs="Courier New"/>
                <w:bCs/>
                <w:sz w:val="24"/>
                <w:szCs w:val="24"/>
              </w:rPr>
              <w:t>①企业获得质量管理</w:t>
            </w:r>
            <w:r>
              <w:rPr>
                <w:rFonts w:hint="eastAsia" w:hAnsi="宋体" w:cs="Courier New"/>
                <w:bCs/>
                <w:sz w:val="24"/>
                <w:szCs w:val="24"/>
              </w:rPr>
              <w:t>体系认证</w:t>
            </w:r>
            <w:r>
              <w:rPr>
                <w:rFonts w:hAnsi="宋体" w:cs="Courier New"/>
                <w:bCs/>
                <w:sz w:val="24"/>
                <w:szCs w:val="24"/>
              </w:rPr>
              <w:t>，得1分。</w:t>
            </w:r>
          </w:p>
          <w:p>
            <w:pPr>
              <w:pStyle w:val="29"/>
              <w:spacing w:line="390" w:lineRule="exact"/>
              <w:rPr>
                <w:rFonts w:hAnsi="宋体" w:cs="Courier New"/>
                <w:bCs/>
                <w:sz w:val="24"/>
                <w:szCs w:val="24"/>
              </w:rPr>
            </w:pPr>
            <w:r>
              <w:rPr>
                <w:rFonts w:hAnsi="宋体" w:cs="Courier New"/>
                <w:bCs/>
                <w:sz w:val="24"/>
                <w:szCs w:val="24"/>
              </w:rPr>
              <w:t>②企业获得</w:t>
            </w:r>
            <w:r>
              <w:rPr>
                <w:rFonts w:hint="eastAsia" w:hAnsi="宋体" w:cs="Courier New"/>
                <w:bCs/>
                <w:sz w:val="24"/>
                <w:szCs w:val="24"/>
              </w:rPr>
              <w:t>环境管理体系认证</w:t>
            </w:r>
            <w:r>
              <w:rPr>
                <w:rFonts w:hAnsi="宋体" w:cs="Courier New"/>
                <w:bCs/>
                <w:sz w:val="24"/>
                <w:szCs w:val="24"/>
              </w:rPr>
              <w:t>，得1分。</w:t>
            </w:r>
          </w:p>
          <w:p>
            <w:pPr>
              <w:pStyle w:val="29"/>
              <w:spacing w:line="390" w:lineRule="exact"/>
              <w:rPr>
                <w:rFonts w:hAnsi="宋体" w:cs="Courier New"/>
                <w:b/>
                <w:sz w:val="24"/>
                <w:szCs w:val="24"/>
              </w:rPr>
            </w:pPr>
            <w:r>
              <w:rPr>
                <w:rFonts w:hAnsi="宋体" w:cs="Courier New"/>
                <w:bCs/>
                <w:sz w:val="24"/>
                <w:szCs w:val="24"/>
              </w:rPr>
              <w:t>③企业获得</w:t>
            </w:r>
            <w:r>
              <w:rPr>
                <w:rFonts w:hint="eastAsia" w:hAnsi="宋体" w:cs="Courier New"/>
                <w:bCs/>
                <w:sz w:val="24"/>
                <w:szCs w:val="24"/>
              </w:rPr>
              <w:t>职业健康管理体系认证</w:t>
            </w:r>
            <w:r>
              <w:rPr>
                <w:rFonts w:hAnsi="宋体" w:cs="Courier New"/>
                <w:bCs/>
                <w:sz w:val="24"/>
                <w:szCs w:val="24"/>
              </w:rPr>
              <w:t>，得1分</w:t>
            </w:r>
            <w:r>
              <w:rPr>
                <w:rFonts w:hint="eastAsia" w:hAnsi="宋体" w:cs="Courier New"/>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continue"/>
            <w:vAlign w:val="center"/>
          </w:tcPr>
          <w:p>
            <w:pPr>
              <w:widowControl/>
              <w:spacing w:line="390" w:lineRule="exact"/>
              <w:jc w:val="center"/>
              <w:rPr>
                <w:rFonts w:ascii="宋体" w:hAnsi="宋体" w:cs="Tahoma"/>
                <w:kern w:val="0"/>
                <w:sz w:val="24"/>
              </w:rPr>
            </w:pPr>
          </w:p>
        </w:tc>
        <w:tc>
          <w:tcPr>
            <w:tcW w:w="1472" w:type="dxa"/>
            <w:vMerge w:val="continue"/>
            <w:vAlign w:val="center"/>
          </w:tcPr>
          <w:p>
            <w:pPr>
              <w:widowControl/>
              <w:spacing w:line="390" w:lineRule="exact"/>
              <w:jc w:val="center"/>
              <w:rPr>
                <w:rFonts w:ascii="宋体" w:hAnsi="宋体" w:cs="Tahoma"/>
                <w:kern w:val="0"/>
                <w:sz w:val="24"/>
              </w:rPr>
            </w:pPr>
          </w:p>
        </w:tc>
        <w:tc>
          <w:tcPr>
            <w:tcW w:w="6628" w:type="dxa"/>
          </w:tcPr>
          <w:p>
            <w:pPr>
              <w:pStyle w:val="29"/>
              <w:spacing w:line="390" w:lineRule="exact"/>
              <w:rPr>
                <w:rFonts w:hAnsi="宋体" w:cs="Courier New"/>
                <w:b/>
                <w:bCs/>
                <w:kern w:val="2"/>
                <w:sz w:val="24"/>
                <w:szCs w:val="24"/>
              </w:rPr>
            </w:pPr>
            <w:r>
              <w:rPr>
                <w:rFonts w:hint="eastAsia" w:hAnsi="宋体" w:cs="Courier New"/>
                <w:b/>
                <w:bCs/>
                <w:kern w:val="2"/>
                <w:sz w:val="24"/>
                <w:szCs w:val="24"/>
              </w:rPr>
              <w:t>业绩经验（满分7分）</w:t>
            </w:r>
          </w:p>
          <w:p>
            <w:pPr>
              <w:pStyle w:val="29"/>
              <w:spacing w:line="390" w:lineRule="exact"/>
              <w:rPr>
                <w:rFonts w:hAnsi="宋体" w:cs="Courier New"/>
                <w:b/>
                <w:kern w:val="2"/>
                <w:sz w:val="24"/>
                <w:szCs w:val="24"/>
              </w:rPr>
            </w:pPr>
            <w:r>
              <w:rPr>
                <w:rFonts w:hAnsi="宋体"/>
                <w:bCs/>
                <w:sz w:val="24"/>
                <w:szCs w:val="24"/>
              </w:rPr>
              <w:t>2018</w:t>
            </w:r>
            <w:r>
              <w:rPr>
                <w:rFonts w:hint="eastAsia" w:hAnsi="宋体"/>
                <w:bCs/>
                <w:sz w:val="24"/>
                <w:szCs w:val="24"/>
              </w:rPr>
              <w:t>年至今供应商承担过的类似工程业绩（提供施工合同复印件或中标通知书复印件），每项得1分，最多7分。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41" w:type="dxa"/>
            <w:gridSpan w:val="3"/>
          </w:tcPr>
          <w:p>
            <w:pPr>
              <w:pStyle w:val="29"/>
              <w:spacing w:line="390" w:lineRule="exact"/>
              <w:ind w:firstLine="480" w:firstLineChars="200"/>
              <w:rPr>
                <w:rFonts w:hAnsi="宋体" w:cs="Courier New"/>
                <w:bCs/>
                <w:kern w:val="2"/>
                <w:sz w:val="24"/>
                <w:szCs w:val="24"/>
              </w:rPr>
            </w:pPr>
            <w:r>
              <w:rPr>
                <w:rFonts w:hint="eastAsia" w:hAnsi="宋体" w:cs="Courier New"/>
                <w:bCs/>
                <w:kern w:val="2"/>
                <w:sz w:val="24"/>
                <w:szCs w:val="24"/>
              </w:rPr>
              <w:t>总得分＝</w:t>
            </w:r>
            <w:r>
              <w:rPr>
                <w:rFonts w:hAnsi="宋体" w:cs="Courier New"/>
                <w:bCs/>
                <w:kern w:val="2"/>
                <w:sz w:val="24"/>
                <w:szCs w:val="24"/>
              </w:rPr>
              <w:t>1+2+3+4</w:t>
            </w:r>
          </w:p>
        </w:tc>
      </w:tr>
    </w:tbl>
    <w:p>
      <w:pPr>
        <w:pStyle w:val="29"/>
        <w:spacing w:line="390" w:lineRule="exact"/>
        <w:ind w:firstLine="482" w:firstLineChars="200"/>
        <w:rPr>
          <w:rFonts w:hAnsi="宋体"/>
          <w:b/>
          <w:bCs/>
          <w:sz w:val="24"/>
          <w:szCs w:val="24"/>
        </w:rPr>
      </w:pPr>
      <w:r>
        <w:rPr>
          <w:rFonts w:hint="eastAsia" w:hAnsi="宋体"/>
          <w:b/>
          <w:bCs/>
          <w:sz w:val="24"/>
          <w:szCs w:val="24"/>
        </w:rPr>
        <w:t>三、成交候选人推荐原则</w:t>
      </w:r>
    </w:p>
    <w:p>
      <w:pPr>
        <w:spacing w:beforeLines="50" w:afterLines="50" w:line="390" w:lineRule="exact"/>
        <w:ind w:firstLine="480" w:firstLineChars="200"/>
        <w:rPr>
          <w:rFonts w:ascii="宋体" w:hAnsi="宋体"/>
          <w:sz w:val="24"/>
        </w:rPr>
      </w:pPr>
      <w:r>
        <w:rPr>
          <w:rFonts w:hint="eastAsia" w:ascii="宋体" w:hAnsi="宋体"/>
          <w:sz w:val="24"/>
        </w:rPr>
        <w:t>磋商小组应当根据</w:t>
      </w:r>
      <w:r>
        <w:rPr>
          <w:rFonts w:hint="eastAsia" w:ascii="宋体" w:hAnsi="宋体"/>
          <w:bCs/>
          <w:sz w:val="24"/>
        </w:rPr>
        <w:t>综合</w:t>
      </w:r>
      <w:r>
        <w:rPr>
          <w:rFonts w:hint="eastAsia" w:ascii="宋体" w:hAnsi="宋体"/>
          <w:sz w:val="24"/>
        </w:rPr>
        <w:t>评分情况，按照评审综合得分由高到低顺序推荐前</w:t>
      </w:r>
      <w:r>
        <w:rPr>
          <w:rFonts w:ascii="宋体" w:hAnsi="宋体"/>
          <w:sz w:val="24"/>
        </w:rPr>
        <w:t>3</w:t>
      </w:r>
      <w:r>
        <w:rPr>
          <w:rFonts w:hint="eastAsia" w:ascii="宋体" w:hAnsi="宋体"/>
          <w:sz w:val="24"/>
        </w:rPr>
        <w:t>名为成交候选供应商，并编写评审报告。符合财库﹝</w:t>
      </w:r>
      <w:r>
        <w:rPr>
          <w:rFonts w:ascii="宋体" w:hAnsi="宋体"/>
          <w:sz w:val="24"/>
        </w:rPr>
        <w:t>2014</w:t>
      </w:r>
      <w:r>
        <w:rPr>
          <w:rFonts w:hint="eastAsia" w:ascii="宋体" w:hAnsi="宋体"/>
          <w:sz w:val="24"/>
        </w:rPr>
        <w:t>﹞</w:t>
      </w:r>
      <w:r>
        <w:rPr>
          <w:rFonts w:ascii="宋体" w:hAnsi="宋体"/>
          <w:sz w:val="24"/>
        </w:rPr>
        <w:t>214</w:t>
      </w:r>
      <w:r>
        <w:rPr>
          <w:rFonts w:hint="eastAsia" w:ascii="宋体" w:hAnsi="宋体"/>
          <w:sz w:val="24"/>
        </w:rPr>
        <w:t>号《政府采购竞争性磋商采购方式管理暂行办法》第二十一条第三款情形的，可以推荐</w:t>
      </w:r>
      <w:r>
        <w:rPr>
          <w:rFonts w:ascii="宋体" w:hAnsi="宋体"/>
          <w:sz w:val="24"/>
        </w:rPr>
        <w:t>2</w:t>
      </w:r>
      <w:r>
        <w:rPr>
          <w:rFonts w:hint="eastAsia" w:ascii="宋体" w:hAnsi="宋体"/>
          <w:sz w:val="24"/>
        </w:rPr>
        <w:t>家成交候选供应商。评审综合得分相同的，按照最后报价（不计算价格折扣）由低到高的顺序推荐，评审得分且最后报价（不计算价格折扣）也相同的，按照技术（施工组织设计、项目管理人员配备）得分优劣顺序推荐。</w:t>
      </w:r>
    </w:p>
    <w:p>
      <w:pPr>
        <w:spacing w:line="390" w:lineRule="exact"/>
        <w:ind w:firstLine="480" w:firstLineChars="200"/>
        <w:rPr>
          <w:rFonts w:ascii="宋体" w:hAnsi="宋体"/>
          <w:bCs/>
          <w:sz w:val="24"/>
        </w:rPr>
      </w:pPr>
      <w:r>
        <w:rPr>
          <w:rFonts w:hint="eastAsia" w:ascii="宋体" w:hAnsi="宋体"/>
          <w:bCs/>
          <w:sz w:val="24"/>
        </w:rPr>
        <w:t>采购人应当确定磋商小组推荐排名第一的成交候选人为成交人。排名第一的成交候选供应商放弃成交、或因不可抗力提出不能履行合同，采购人可以确定排名第二的成交候选供应商为成交供应商。排名第二的成交候选供应商因前款规定的同样原因不能签订合同的，采购人可以确定排名第三的成交候选供应商为成交供应商，其余以此类推。</w:t>
      </w:r>
    </w:p>
    <w:p>
      <w:pPr>
        <w:spacing w:line="500" w:lineRule="exact"/>
        <w:ind w:firstLine="84" w:firstLineChars="40"/>
        <w:rPr>
          <w:rFonts w:ascii="宋体" w:hAnsi="宋体"/>
          <w:b/>
          <w:sz w:val="32"/>
          <w:szCs w:val="32"/>
        </w:rPr>
      </w:pPr>
      <w:r>
        <w:rPr>
          <w:rFonts w:ascii="宋体" w:hAnsi="宋体"/>
          <w:bCs/>
          <w:szCs w:val="21"/>
        </w:rPr>
        <w:br w:type="page"/>
      </w:r>
      <w:r>
        <w:rPr>
          <w:rFonts w:hint="eastAsia" w:ascii="宋体" w:hAnsi="宋体"/>
          <w:b/>
          <w:sz w:val="32"/>
          <w:szCs w:val="32"/>
        </w:rPr>
        <w:t>附表：</w:t>
      </w:r>
    </w:p>
    <w:p>
      <w:pPr>
        <w:jc w:val="center"/>
        <w:rPr>
          <w:rFonts w:ascii="宋体" w:hAnsi="宋体"/>
          <w:sz w:val="44"/>
        </w:rPr>
      </w:pPr>
    </w:p>
    <w:p>
      <w:pPr>
        <w:jc w:val="center"/>
        <w:rPr>
          <w:rFonts w:ascii="宋体" w:hAnsi="宋体"/>
          <w:sz w:val="44"/>
        </w:rPr>
      </w:pPr>
      <w:r>
        <w:rPr>
          <w:rFonts w:hint="eastAsia" w:ascii="宋体" w:hAnsi="宋体"/>
          <w:sz w:val="44"/>
        </w:rPr>
        <w:t>履约保证金退付意见书</w:t>
      </w:r>
    </w:p>
    <w:tbl>
      <w:tblPr>
        <w:tblStyle w:val="59"/>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spacing w:line="360" w:lineRule="exact"/>
              <w:jc w:val="center"/>
              <w:rPr>
                <w:rFonts w:ascii="宋体" w:hAnsi="宋体"/>
                <w:sz w:val="24"/>
              </w:rPr>
            </w:pPr>
            <w:r>
              <w:rPr>
                <w:rFonts w:hint="eastAsia" w:ascii="宋体" w:hAnsi="宋体"/>
                <w:sz w:val="24"/>
              </w:rPr>
              <w:t>供</w:t>
            </w:r>
          </w:p>
          <w:p>
            <w:pPr>
              <w:spacing w:line="360" w:lineRule="exact"/>
              <w:jc w:val="center"/>
              <w:rPr>
                <w:rFonts w:ascii="宋体" w:hAnsi="宋体"/>
                <w:sz w:val="24"/>
              </w:rPr>
            </w:pPr>
            <w:r>
              <w:rPr>
                <w:rFonts w:hint="eastAsia" w:ascii="宋体" w:hAnsi="宋体"/>
                <w:sz w:val="24"/>
              </w:rPr>
              <w:t>应</w:t>
            </w:r>
          </w:p>
          <w:p>
            <w:pPr>
              <w:spacing w:line="360" w:lineRule="exact"/>
              <w:jc w:val="center"/>
              <w:rPr>
                <w:rFonts w:ascii="宋体" w:hAnsi="宋体"/>
                <w:sz w:val="24"/>
              </w:rPr>
            </w:pPr>
            <w:r>
              <w:rPr>
                <w:rFonts w:hint="eastAsia" w:ascii="宋体" w:hAnsi="宋体"/>
                <w:sz w:val="24"/>
              </w:rPr>
              <w:t>商</w:t>
            </w:r>
          </w:p>
          <w:p>
            <w:pPr>
              <w:spacing w:line="360" w:lineRule="exact"/>
              <w:jc w:val="center"/>
              <w:rPr>
                <w:rFonts w:ascii="宋体" w:hAnsi="宋体"/>
                <w:sz w:val="24"/>
              </w:rPr>
            </w:pPr>
            <w:r>
              <w:rPr>
                <w:rFonts w:hint="eastAsia" w:ascii="宋体" w:hAnsi="宋体"/>
                <w:sz w:val="24"/>
              </w:rPr>
              <w:t>申</w:t>
            </w:r>
          </w:p>
          <w:p>
            <w:pPr>
              <w:spacing w:line="360" w:lineRule="exact"/>
              <w:jc w:val="center"/>
              <w:rPr>
                <w:rFonts w:ascii="宋体" w:hAnsi="宋体"/>
                <w:sz w:val="24"/>
              </w:rPr>
            </w:pPr>
            <w:r>
              <w:rPr>
                <w:rFonts w:hint="eastAsia" w:ascii="宋体" w:hAnsi="宋体"/>
                <w:sz w:val="24"/>
              </w:rPr>
              <w:t>请</w:t>
            </w:r>
          </w:p>
        </w:tc>
        <w:tc>
          <w:tcPr>
            <w:tcW w:w="8683" w:type="dxa"/>
            <w:vAlign w:val="center"/>
          </w:tcPr>
          <w:p>
            <w:pPr>
              <w:spacing w:line="360" w:lineRule="exact"/>
              <w:rPr>
                <w:rFonts w:ascii="宋体" w:hAnsi="宋体"/>
                <w:sz w:val="24"/>
              </w:rPr>
            </w:pPr>
            <w:r>
              <w:rPr>
                <w:rFonts w:hint="eastAsia" w:ascii="宋体" w:hAnsi="宋体"/>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spacing w:line="360" w:lineRule="exact"/>
              <w:rPr>
                <w:rFonts w:ascii="宋体" w:hAnsi="宋体"/>
                <w:sz w:val="24"/>
              </w:rPr>
            </w:pPr>
          </w:p>
        </w:tc>
        <w:tc>
          <w:tcPr>
            <w:tcW w:w="8683" w:type="dxa"/>
            <w:vAlign w:val="center"/>
          </w:tcPr>
          <w:p>
            <w:pPr>
              <w:spacing w:line="360" w:lineRule="exact"/>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spacing w:line="360" w:lineRule="exact"/>
              <w:rPr>
                <w:rFonts w:ascii="宋体" w:hAnsi="宋体"/>
                <w:sz w:val="24"/>
              </w:rPr>
            </w:pPr>
          </w:p>
        </w:tc>
        <w:tc>
          <w:tcPr>
            <w:tcW w:w="8683" w:type="dxa"/>
          </w:tcPr>
          <w:p>
            <w:pPr>
              <w:spacing w:line="36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该项目已于年月日验收并交付使用。根据合同规定，该项目的履约保证金期限于年月日已满，请将履约保证金</w:t>
            </w:r>
          </w:p>
          <w:p>
            <w:pPr>
              <w:spacing w:line="360" w:lineRule="exact"/>
              <w:rPr>
                <w:rFonts w:ascii="宋体" w:hAnsi="宋体"/>
                <w:sz w:val="24"/>
              </w:rPr>
            </w:pPr>
            <w:r>
              <w:rPr>
                <w:rFonts w:hint="eastAsia" w:ascii="宋体" w:hAnsi="宋体"/>
                <w:sz w:val="24"/>
              </w:rPr>
              <w:t>（大写）¥（小写）退付到达以下帐户。</w:t>
            </w:r>
          </w:p>
          <w:p>
            <w:pPr>
              <w:spacing w:line="360" w:lineRule="exact"/>
              <w:ind w:firstLine="705"/>
              <w:rPr>
                <w:rFonts w:ascii="宋体" w:hAnsi="宋体"/>
                <w:sz w:val="24"/>
              </w:rPr>
            </w:pPr>
            <w:r>
              <w:rPr>
                <w:rFonts w:hint="eastAsia" w:ascii="宋体" w:hAnsi="宋体"/>
                <w:sz w:val="24"/>
              </w:rPr>
              <w:t>单位名称：</w:t>
            </w:r>
          </w:p>
          <w:p>
            <w:pPr>
              <w:spacing w:line="360" w:lineRule="exact"/>
              <w:ind w:firstLine="705"/>
              <w:rPr>
                <w:rFonts w:ascii="宋体" w:hAnsi="宋体"/>
                <w:sz w:val="24"/>
              </w:rPr>
            </w:pPr>
            <w:r>
              <w:rPr>
                <w:rFonts w:hint="eastAsia" w:ascii="宋体" w:hAnsi="宋体"/>
                <w:sz w:val="24"/>
              </w:rPr>
              <w:t>开户银行：</w:t>
            </w:r>
          </w:p>
          <w:p>
            <w:pPr>
              <w:spacing w:line="360" w:lineRule="exact"/>
              <w:ind w:firstLine="705"/>
              <w:rPr>
                <w:rFonts w:ascii="宋体" w:hAnsi="宋体"/>
                <w:sz w:val="24"/>
              </w:rPr>
            </w:pPr>
            <w:r>
              <w:rPr>
                <w:rFonts w:hint="eastAsia" w:ascii="宋体" w:hAnsi="宋体"/>
                <w:sz w:val="24"/>
              </w:rPr>
              <w:t>帐   号：</w:t>
            </w:r>
          </w:p>
          <w:p>
            <w:pPr>
              <w:spacing w:line="360" w:lineRule="exact"/>
              <w:rPr>
                <w:rFonts w:ascii="宋体" w:hAnsi="宋体"/>
                <w:sz w:val="24"/>
              </w:rPr>
            </w:pPr>
            <w:r>
              <w:rPr>
                <w:rFonts w:hint="eastAsia" w:ascii="宋体" w:hAnsi="宋体"/>
                <w:sz w:val="24"/>
              </w:rPr>
              <w:t>联系人及电话：</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sz w:val="24"/>
              </w:rPr>
              <w:t xml:space="preserve">                                     供应商签章：</w:t>
            </w:r>
          </w:p>
          <w:p>
            <w:pPr>
              <w:spacing w:line="360" w:lineRule="exact"/>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 w:type="dxa"/>
            <w:vAlign w:val="center"/>
          </w:tcPr>
          <w:p>
            <w:pPr>
              <w:spacing w:line="360" w:lineRule="exact"/>
              <w:jc w:val="center"/>
              <w:rPr>
                <w:rFonts w:ascii="宋体" w:hAnsi="宋体"/>
                <w:sz w:val="24"/>
              </w:rPr>
            </w:pPr>
            <w:r>
              <w:rPr>
                <w:rFonts w:hint="eastAsia" w:ascii="宋体" w:hAnsi="宋体"/>
                <w:sz w:val="24"/>
              </w:rPr>
              <w:t>采</w:t>
            </w:r>
          </w:p>
          <w:p>
            <w:pPr>
              <w:spacing w:line="360" w:lineRule="exact"/>
              <w:jc w:val="center"/>
              <w:rPr>
                <w:rFonts w:ascii="宋体" w:hAnsi="宋体"/>
                <w:sz w:val="24"/>
              </w:rPr>
            </w:pPr>
            <w:r>
              <w:rPr>
                <w:rFonts w:hint="eastAsia" w:ascii="宋体" w:hAnsi="宋体"/>
                <w:sz w:val="24"/>
              </w:rPr>
              <w:t>购</w:t>
            </w:r>
          </w:p>
          <w:p>
            <w:pPr>
              <w:spacing w:line="360" w:lineRule="exact"/>
              <w:jc w:val="center"/>
              <w:rPr>
                <w:rFonts w:ascii="宋体" w:hAnsi="宋体"/>
                <w:sz w:val="24"/>
              </w:rPr>
            </w:pPr>
            <w:r>
              <w:rPr>
                <w:rFonts w:hint="eastAsia" w:ascii="宋体" w:hAnsi="宋体"/>
                <w:sz w:val="24"/>
              </w:rPr>
              <w:t>单</w:t>
            </w:r>
          </w:p>
          <w:p>
            <w:pPr>
              <w:spacing w:line="360" w:lineRule="exact"/>
              <w:jc w:val="center"/>
              <w:rPr>
                <w:rFonts w:ascii="宋体" w:hAnsi="宋体"/>
                <w:sz w:val="24"/>
              </w:rPr>
            </w:pPr>
            <w:r>
              <w:rPr>
                <w:rFonts w:hint="eastAsia" w:ascii="宋体" w:hAnsi="宋体"/>
                <w:sz w:val="24"/>
              </w:rPr>
              <w:t>位</w:t>
            </w:r>
          </w:p>
          <w:p>
            <w:pPr>
              <w:spacing w:line="360" w:lineRule="exact"/>
              <w:jc w:val="center"/>
              <w:rPr>
                <w:rFonts w:ascii="宋体" w:hAnsi="宋体"/>
                <w:sz w:val="24"/>
              </w:rPr>
            </w:pPr>
            <w:r>
              <w:rPr>
                <w:rFonts w:hint="eastAsia" w:ascii="宋体" w:hAnsi="宋体"/>
                <w:sz w:val="24"/>
              </w:rPr>
              <w:t>意</w:t>
            </w:r>
          </w:p>
          <w:p>
            <w:pPr>
              <w:spacing w:line="360" w:lineRule="exact"/>
              <w:jc w:val="center"/>
              <w:rPr>
                <w:rFonts w:ascii="宋体" w:hAnsi="宋体"/>
                <w:sz w:val="24"/>
              </w:rPr>
            </w:pPr>
            <w:r>
              <w:rPr>
                <w:rFonts w:hint="eastAsia" w:ascii="宋体" w:hAnsi="宋体"/>
                <w:sz w:val="24"/>
              </w:rPr>
              <w:t>见</w:t>
            </w:r>
          </w:p>
        </w:tc>
        <w:tc>
          <w:tcPr>
            <w:tcW w:w="8683" w:type="dxa"/>
          </w:tcPr>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退付意见：是否同意退付履约保证金及退付金额：</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联系人及电话：                                 采购单位签章</w:t>
            </w:r>
          </w:p>
          <w:p>
            <w:pPr>
              <w:spacing w:line="360" w:lineRule="exact"/>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 w:type="dxa"/>
            <w:vAlign w:val="center"/>
          </w:tcPr>
          <w:p>
            <w:pPr>
              <w:spacing w:line="360" w:lineRule="exact"/>
              <w:jc w:val="center"/>
              <w:rPr>
                <w:rFonts w:ascii="宋体" w:hAnsi="宋体"/>
                <w:sz w:val="24"/>
              </w:rPr>
            </w:pPr>
            <w:r>
              <w:rPr>
                <w:rFonts w:hint="eastAsia" w:ascii="宋体" w:hAnsi="宋体"/>
                <w:sz w:val="24"/>
              </w:rPr>
              <w:t>财</w:t>
            </w:r>
          </w:p>
          <w:p>
            <w:pPr>
              <w:spacing w:line="360" w:lineRule="exact"/>
              <w:jc w:val="center"/>
              <w:rPr>
                <w:rFonts w:ascii="宋体" w:hAnsi="宋体"/>
                <w:sz w:val="24"/>
              </w:rPr>
            </w:pPr>
            <w:r>
              <w:rPr>
                <w:rFonts w:hint="eastAsia" w:ascii="宋体" w:hAnsi="宋体"/>
                <w:sz w:val="24"/>
              </w:rPr>
              <w:t>务</w:t>
            </w:r>
          </w:p>
          <w:p>
            <w:pPr>
              <w:spacing w:line="360" w:lineRule="exact"/>
              <w:jc w:val="center"/>
              <w:rPr>
                <w:rFonts w:ascii="宋体" w:hAnsi="宋体"/>
                <w:sz w:val="24"/>
              </w:rPr>
            </w:pPr>
            <w:r>
              <w:rPr>
                <w:rFonts w:hint="eastAsia" w:ascii="宋体" w:hAnsi="宋体"/>
                <w:sz w:val="24"/>
              </w:rPr>
              <w:t>部</w:t>
            </w:r>
          </w:p>
          <w:p>
            <w:pPr>
              <w:spacing w:line="360" w:lineRule="exact"/>
              <w:jc w:val="center"/>
              <w:rPr>
                <w:rFonts w:ascii="宋体" w:hAnsi="宋体"/>
                <w:sz w:val="24"/>
              </w:rPr>
            </w:pPr>
            <w:r>
              <w:rPr>
                <w:rFonts w:hint="eastAsia" w:ascii="宋体" w:hAnsi="宋体"/>
                <w:sz w:val="24"/>
              </w:rPr>
              <w:t>门</w:t>
            </w:r>
          </w:p>
          <w:p>
            <w:pPr>
              <w:spacing w:line="360" w:lineRule="exact"/>
              <w:jc w:val="center"/>
              <w:rPr>
                <w:rFonts w:ascii="宋体" w:hAnsi="宋体"/>
                <w:sz w:val="24"/>
              </w:rPr>
            </w:pPr>
            <w:r>
              <w:rPr>
                <w:rFonts w:hint="eastAsia" w:ascii="宋体" w:hAnsi="宋体"/>
                <w:sz w:val="24"/>
              </w:rPr>
              <w:t>意</w:t>
            </w:r>
          </w:p>
          <w:p>
            <w:pPr>
              <w:spacing w:line="360" w:lineRule="exact"/>
              <w:jc w:val="center"/>
              <w:rPr>
                <w:rFonts w:ascii="宋体" w:hAnsi="宋体"/>
                <w:sz w:val="24"/>
              </w:rPr>
            </w:pPr>
            <w:r>
              <w:rPr>
                <w:rFonts w:hint="eastAsia" w:ascii="宋体" w:hAnsi="宋体"/>
                <w:sz w:val="24"/>
              </w:rPr>
              <w:t>见</w:t>
            </w:r>
          </w:p>
        </w:tc>
        <w:tc>
          <w:tcPr>
            <w:tcW w:w="8683" w:type="dxa"/>
          </w:tcPr>
          <w:p>
            <w:pPr>
              <w:spacing w:line="360" w:lineRule="exact"/>
              <w:rPr>
                <w:rFonts w:ascii="宋体" w:hAnsi="宋体"/>
                <w:sz w:val="24"/>
              </w:rPr>
            </w:pPr>
            <w:r>
              <w:rPr>
                <w:rFonts w:hint="eastAsia" w:ascii="宋体" w:hAnsi="宋体"/>
                <w:sz w:val="24"/>
              </w:rPr>
              <w:t>此表于年 月  日收到。</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会计审核：</w:t>
            </w:r>
          </w:p>
          <w:p>
            <w:pPr>
              <w:spacing w:line="360" w:lineRule="exact"/>
              <w:rPr>
                <w:rFonts w:ascii="宋体" w:hAnsi="宋体"/>
                <w:sz w:val="24"/>
              </w:rPr>
            </w:pPr>
            <w:r>
              <w:rPr>
                <w:rFonts w:hint="eastAsia" w:ascii="宋体" w:hAnsi="宋体"/>
                <w:sz w:val="24"/>
              </w:rPr>
              <w:t>财务负责人审核：</w:t>
            </w:r>
          </w:p>
          <w:p>
            <w:pPr>
              <w:spacing w:line="360" w:lineRule="exact"/>
              <w:rPr>
                <w:rFonts w:ascii="宋体" w:hAnsi="宋体"/>
                <w:sz w:val="24"/>
              </w:rPr>
            </w:pPr>
            <w:r>
              <w:rPr>
                <w:rFonts w:hint="eastAsia" w:ascii="宋体" w:hAnsi="宋体"/>
                <w:sz w:val="24"/>
              </w:rPr>
              <w:t>单位负责人签字：</w:t>
            </w:r>
          </w:p>
          <w:p>
            <w:pPr>
              <w:spacing w:line="360" w:lineRule="exact"/>
              <w:rPr>
                <w:rFonts w:ascii="宋体" w:hAnsi="宋体"/>
                <w:sz w:val="24"/>
              </w:rPr>
            </w:pPr>
            <w:r>
              <w:rPr>
                <w:rFonts w:hint="eastAsia" w:ascii="宋体" w:hAnsi="宋体"/>
                <w:sz w:val="24"/>
              </w:rPr>
              <w:t>出纳办理转帐日期：</w:t>
            </w:r>
          </w:p>
        </w:tc>
      </w:tr>
    </w:tbl>
    <w:p>
      <w:pPr>
        <w:pStyle w:val="2"/>
        <w:rPr>
          <w:bCs/>
          <w:sz w:val="24"/>
        </w:rPr>
      </w:pPr>
      <w:r>
        <w:rPr>
          <w:rFonts w:hint="eastAsia" w:ascii="宋体" w:hAnsi="宋体"/>
          <w:sz w:val="24"/>
        </w:rPr>
        <w:t>注：供应商凭经采购单位审批的退付意见书到采购人财务部办理履约保证金退付事宜。</w:t>
      </w:r>
    </w:p>
    <w:p>
      <w:pPr>
        <w:pStyle w:val="2"/>
      </w:pPr>
    </w:p>
    <w:p/>
    <w:p/>
    <w:p>
      <w:pPr>
        <w:spacing w:line="500" w:lineRule="exact"/>
        <w:ind w:firstLine="129" w:firstLineChars="40"/>
        <w:rPr>
          <w:rFonts w:ascii="宋体" w:hAnsi="宋体"/>
          <w:b/>
          <w:sz w:val="32"/>
          <w:szCs w:val="32"/>
        </w:rPr>
      </w:pPr>
      <w:r>
        <w:rPr>
          <w:rFonts w:hint="eastAsia" w:ascii="宋体" w:hAnsi="宋体"/>
          <w:b/>
          <w:sz w:val="32"/>
          <w:szCs w:val="32"/>
        </w:rPr>
        <w:t>附表：</w:t>
      </w:r>
    </w:p>
    <w:p>
      <w:pPr>
        <w:jc w:val="center"/>
        <w:rPr>
          <w:b/>
          <w:sz w:val="30"/>
          <w:szCs w:val="30"/>
        </w:rPr>
      </w:pPr>
      <w:bookmarkStart w:id="44" w:name="_Toc427278177"/>
      <w:r>
        <w:rPr>
          <w:rFonts w:hint="eastAsia"/>
          <w:b/>
          <w:sz w:val="30"/>
          <w:szCs w:val="30"/>
        </w:rPr>
        <w:t>广西壮族自治区政府采购项目合同验收书</w:t>
      </w:r>
      <w:bookmarkEnd w:id="44"/>
    </w:p>
    <w:p>
      <w:pPr>
        <w:snapToGrid w:val="0"/>
        <w:spacing w:before="100" w:beforeAutospacing="1" w:after="100" w:afterAutospacing="1" w:line="320" w:lineRule="exact"/>
        <w:ind w:left="-359" w:leftChars="-171" w:firstLine="480" w:firstLineChars="200"/>
        <w:jc w:val="left"/>
        <w:rPr>
          <w:rFonts w:ascii="宋体" w:hAnsi="宋体" w:cs="宋体"/>
          <w:sz w:val="24"/>
          <w:szCs w:val="22"/>
        </w:rPr>
      </w:pPr>
      <w:r>
        <w:rPr>
          <w:rFonts w:hint="eastAsia" w:ascii="宋体" w:hAnsi="宋体" w:cs="宋体"/>
          <w:sz w:val="24"/>
        </w:rPr>
        <w:t>根据政府采购项目（</w:t>
      </w:r>
      <w:r>
        <w:rPr>
          <w:rFonts w:hint="eastAsia" w:ascii="宋体" w:hAnsi="宋体" w:cs="宋体"/>
          <w:sz w:val="24"/>
          <w:u w:val="single"/>
        </w:rPr>
        <w:t>项目编号：</w:t>
      </w:r>
      <w:r>
        <w:rPr>
          <w:rFonts w:hint="eastAsia" w:ascii="宋体" w:hAnsi="宋体" w:cs="宋体"/>
          <w:sz w:val="24"/>
          <w:u w:val="single"/>
        </w:rPr>
        <w:softHyphen/>
      </w:r>
      <w:r>
        <w:rPr>
          <w:rFonts w:hint="eastAsia" w:ascii="宋体" w:hAnsi="宋体" w:cs="宋体"/>
          <w:sz w:val="24"/>
          <w:u w:val="single"/>
        </w:rPr>
        <w:t xml:space="preserve">    </w:t>
      </w:r>
      <w:r>
        <w:rPr>
          <w:rFonts w:hint="eastAsia" w:ascii="宋体" w:hAnsi="宋体" w:cs="宋体"/>
          <w:sz w:val="24"/>
        </w:rPr>
        <w:t>）的约定，我单位对（</w:t>
      </w:r>
      <w:r>
        <w:rPr>
          <w:rFonts w:hint="eastAsia" w:ascii="宋体" w:hAnsi="宋体" w:cs="宋体"/>
          <w:sz w:val="24"/>
          <w:u w:val="single"/>
        </w:rPr>
        <w:t xml:space="preserve">  项目名称   </w:t>
      </w:r>
      <w:r>
        <w:rPr>
          <w:rFonts w:hint="eastAsia" w:ascii="宋体" w:hAnsi="宋体" w:cs="宋体"/>
          <w:sz w:val="24"/>
        </w:rPr>
        <w:t>）政府采购项目中标（或成交）供应商（</w:t>
      </w:r>
      <w:r>
        <w:rPr>
          <w:rFonts w:hint="eastAsia" w:ascii="宋体" w:hAnsi="宋体" w:cs="宋体"/>
          <w:sz w:val="24"/>
          <w:u w:val="single"/>
        </w:rPr>
        <w:t xml:space="preserve">            公司名称              </w:t>
      </w:r>
      <w:r>
        <w:rPr>
          <w:rFonts w:hint="eastAsia" w:ascii="宋体" w:hAnsi="宋体" w:cs="宋体"/>
          <w:sz w:val="24"/>
        </w:rPr>
        <w:t>）提供的货物（或工程、服务）进行了验收，验收情况如下：</w:t>
      </w:r>
    </w:p>
    <w:tbl>
      <w:tblPr>
        <w:tblStyle w:val="59"/>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 w:firstLineChars="2"/>
              <w:jc w:val="center"/>
              <w:rPr>
                <w:rFonts w:ascii="宋体" w:hAnsi="宋体" w:cs="宋体"/>
                <w:sz w:val="24"/>
                <w:szCs w:val="22"/>
              </w:rPr>
            </w:pPr>
            <w:r>
              <w:rPr>
                <w:rFonts w:hint="eastAsia" w:ascii="宋体" w:hAnsi="宋体" w:cs="宋体"/>
                <w:sz w:val="24"/>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center"/>
              <w:rPr>
                <w:rFonts w:ascii="宋体" w:hAnsi="宋体" w:cs="宋体"/>
                <w:sz w:val="24"/>
                <w:szCs w:val="22"/>
              </w:rPr>
            </w:pPr>
            <w:r>
              <w:rPr>
                <w:rFonts w:hint="eastAsia" w:ascii="宋体" w:hAnsi="宋体" w:cs="宋体"/>
                <w:sz w:val="24"/>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2" w:firstLineChars="1"/>
              <w:jc w:val="center"/>
              <w:rPr>
                <w:rFonts w:ascii="宋体" w:hAnsi="宋体" w:cs="宋体"/>
                <w:sz w:val="24"/>
                <w:szCs w:val="22"/>
              </w:rPr>
            </w:pPr>
            <w:r>
              <w:rPr>
                <w:rFonts w:hint="eastAsia" w:ascii="宋体" w:hAnsi="宋体" w:cs="宋体"/>
                <w:sz w:val="24"/>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2" w:firstLineChars="1"/>
              <w:jc w:val="center"/>
              <w:rPr>
                <w:rFonts w:ascii="宋体" w:hAnsi="宋体" w:cs="宋体"/>
                <w:sz w:val="24"/>
                <w:szCs w:val="22"/>
              </w:rPr>
            </w:pPr>
            <w:r>
              <w:rPr>
                <w:rFonts w:hint="eastAsia" w:ascii="宋体" w:hAnsi="宋体" w:cs="宋体"/>
                <w:sz w:val="24"/>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2" w:firstLineChars="1"/>
              <w:jc w:val="center"/>
              <w:rPr>
                <w:rFonts w:ascii="宋体" w:hAnsi="宋体" w:cs="宋体"/>
                <w:sz w:val="24"/>
                <w:szCs w:val="22"/>
              </w:rPr>
            </w:pPr>
            <w:r>
              <w:rPr>
                <w:rFonts w:hint="eastAsia" w:ascii="宋体" w:hAnsi="宋体" w:cs="宋体"/>
                <w:sz w:val="24"/>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jc w:val="center"/>
              <w:rPr>
                <w:rFonts w:ascii="宋体" w:hAnsi="宋体" w:cs="宋体"/>
                <w:sz w:val="24"/>
                <w:szCs w:val="22"/>
              </w:rPr>
            </w:pPr>
            <w:r>
              <w:rPr>
                <w:rFonts w:hint="eastAsia" w:ascii="宋体" w:hAnsi="宋体" w:cs="宋体"/>
                <w:sz w:val="24"/>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2" w:firstLineChars="1"/>
              <w:jc w:val="center"/>
              <w:rPr>
                <w:rFonts w:ascii="宋体" w:hAnsi="宋体" w:cs="宋体"/>
                <w:sz w:val="24"/>
                <w:szCs w:val="22"/>
              </w:rPr>
            </w:pPr>
            <w:r>
              <w:rPr>
                <w:rFonts w:hint="eastAsia" w:ascii="宋体" w:hAnsi="宋体" w:cs="宋体"/>
                <w:sz w:val="24"/>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 w:firstLineChars="2"/>
              <w:jc w:val="left"/>
              <w:rPr>
                <w:rFonts w:ascii="宋体" w:hAnsi="宋体" w:cs="宋体"/>
                <w:sz w:val="24"/>
                <w:szCs w:val="22"/>
              </w:rPr>
            </w:pPr>
            <w:r>
              <w:rPr>
                <w:rFonts w:hint="eastAsia" w:ascii="宋体" w:hAnsi="宋体" w:cs="宋体"/>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80" w:firstLineChars="200"/>
              <w:jc w:val="left"/>
              <w:rPr>
                <w:rFonts w:ascii="宋体" w:hAnsi="宋体" w:cs="宋体"/>
                <w:sz w:val="24"/>
                <w:szCs w:val="22"/>
              </w:rPr>
            </w:pPr>
            <w:r>
              <w:rPr>
                <w:rFonts w:hint="eastAsia" w:ascii="宋体" w:hAnsi="宋体" w:cs="宋体"/>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3" w:firstLine="4" w:firstLineChars="2"/>
              <w:jc w:val="left"/>
              <w:rPr>
                <w:rFonts w:ascii="宋体" w:hAnsi="宋体" w:cs="宋体"/>
                <w:sz w:val="24"/>
                <w:szCs w:val="22"/>
              </w:rPr>
            </w:pPr>
            <w:r>
              <w:rPr>
                <w:rFonts w:hint="eastAsia" w:ascii="宋体" w:hAnsi="宋体" w:cs="宋体"/>
                <w:sz w:val="24"/>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r>
              <w:rPr>
                <w:rFonts w:hint="eastAsia" w:ascii="宋体" w:hAnsi="宋体" w:cs="宋体"/>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jc w:val="left"/>
              <w:rPr>
                <w:rFonts w:ascii="宋体" w:hAnsi="宋体" w:cs="宋体"/>
                <w:sz w:val="24"/>
                <w:szCs w:val="22"/>
              </w:rPr>
            </w:pPr>
            <w:r>
              <w:rPr>
                <w:rFonts w:hint="eastAsia" w:ascii="宋体" w:hAnsi="宋体" w:cs="宋体"/>
                <w:sz w:val="24"/>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2" w:firstLineChars="1"/>
              <w:jc w:val="left"/>
              <w:rPr>
                <w:rFonts w:ascii="宋体" w:hAnsi="宋体" w:cs="宋体"/>
                <w:sz w:val="24"/>
                <w:szCs w:val="22"/>
              </w:rPr>
            </w:pPr>
            <w:r>
              <w:rPr>
                <w:rFonts w:hint="eastAsia" w:ascii="宋体" w:hAnsi="宋体" w:cs="宋体"/>
                <w:sz w:val="24"/>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5" w:firstLineChars="19"/>
              <w:jc w:val="center"/>
              <w:rPr>
                <w:rFonts w:ascii="宋体" w:hAnsi="宋体" w:cs="宋体"/>
                <w:sz w:val="24"/>
                <w:szCs w:val="22"/>
              </w:rPr>
            </w:pPr>
            <w:r>
              <w:rPr>
                <w:rFonts w:hint="eastAsia" w:ascii="宋体" w:hAnsi="宋体" w:cs="宋体"/>
                <w:sz w:val="24"/>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80" w:firstLineChars="200"/>
              <w:jc w:val="left"/>
              <w:rPr>
                <w:rFonts w:ascii="宋体" w:hAnsi="宋体" w:cs="宋体"/>
                <w:sz w:val="24"/>
                <w:szCs w:val="22"/>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firstLineChars="200"/>
              <w:jc w:val="left"/>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55"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exact"/>
              <w:jc w:val="left"/>
              <w:rPr>
                <w:rFonts w:ascii="宋体" w:hAnsi="宋体" w:cs="宋体"/>
                <w:sz w:val="24"/>
                <w:szCs w:val="22"/>
              </w:rPr>
            </w:pPr>
            <w:r>
              <w:rPr>
                <w:rFonts w:hint="eastAsia" w:ascii="宋体" w:hAnsi="宋体" w:cs="宋体"/>
                <w:sz w:val="24"/>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exact"/>
              <w:jc w:val="left"/>
              <w:rPr>
                <w:rFonts w:ascii="宋体" w:hAnsi="宋体" w:cs="宋体"/>
                <w:sz w:val="24"/>
                <w:szCs w:val="22"/>
              </w:rPr>
            </w:pPr>
            <w:r>
              <w:rPr>
                <w:rFonts w:hint="eastAsia" w:ascii="宋体" w:hAnsi="宋体"/>
                <w:sz w:val="24"/>
              </w:rPr>
              <w:t>（应</w:t>
            </w:r>
            <w:r>
              <w:rPr>
                <w:rFonts w:hint="eastAsia" w:ascii="宋体" w:hAnsi="宋体" w:cs="宋体"/>
                <w:sz w:val="24"/>
              </w:rPr>
              <w:t>按采购合同、谈判文件、报价响应文件及验收方案等进行验收；并核对</w:t>
            </w:r>
            <w:r>
              <w:rPr>
                <w:rFonts w:hint="eastAsia" w:ascii="宋体" w:hAnsi="宋体"/>
                <w:sz w:val="24"/>
              </w:rPr>
              <w:t>中标或者成交供应商在安装调试等方面是否违反合同约定或服务规范要求、提供的质量保证证明材料是否齐全、应有的配件及附件是否达到合同约定等</w:t>
            </w:r>
            <w:r>
              <w:rPr>
                <w:rFonts w:hint="eastAsia" w:ascii="宋体" w:hAnsi="宋体" w:cs="宋体"/>
                <w:sz w:val="24"/>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6"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宋体" w:hAnsi="宋体" w:cs="宋体"/>
                <w:sz w:val="24"/>
                <w:szCs w:val="22"/>
              </w:rPr>
            </w:pPr>
            <w:r>
              <w:rPr>
                <w:rFonts w:hint="eastAsia" w:ascii="宋体" w:hAnsi="宋体" w:cs="宋体"/>
                <w:sz w:val="24"/>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spacing w:before="100" w:beforeAutospacing="1" w:after="100" w:afterAutospacing="1" w:line="320" w:lineRule="exact"/>
              <w:jc w:val="left"/>
              <w:rPr>
                <w:rFonts w:ascii="宋体" w:hAnsi="宋体" w:cs="宋体"/>
                <w:sz w:val="24"/>
              </w:rPr>
            </w:pPr>
            <w:r>
              <w:rPr>
                <w:rFonts w:hint="eastAsia" w:ascii="宋体" w:hAnsi="宋体" w:cs="宋体"/>
                <w:sz w:val="24"/>
              </w:rPr>
              <w:t>验收结论性意见：</w:t>
            </w:r>
          </w:p>
          <w:p>
            <w:pPr>
              <w:spacing w:before="100" w:beforeAutospacing="1" w:after="100" w:afterAutospacing="1" w:line="320" w:lineRule="exact"/>
              <w:jc w:val="left"/>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5"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sz w:val="24"/>
                <w:szCs w:val="22"/>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96" w:firstLineChars="40"/>
              <w:jc w:val="left"/>
              <w:rPr>
                <w:rFonts w:ascii="宋体" w:hAnsi="宋体" w:cs="宋体"/>
                <w:sz w:val="24"/>
              </w:rPr>
            </w:pPr>
            <w:r>
              <w:rPr>
                <w:rFonts w:hint="eastAsia" w:ascii="宋体" w:hAnsi="宋体" w:cs="宋体"/>
                <w:sz w:val="24"/>
              </w:rPr>
              <w:t>有异议的意见和说明理由：</w:t>
            </w:r>
          </w:p>
          <w:p>
            <w:pPr>
              <w:spacing w:before="100" w:beforeAutospacing="1" w:after="100" w:afterAutospacing="1" w:line="320" w:lineRule="exact"/>
              <w:jc w:val="left"/>
              <w:rPr>
                <w:rFonts w:ascii="宋体" w:hAnsi="宋体" w:cs="宋体"/>
                <w:sz w:val="24"/>
                <w:szCs w:val="22"/>
              </w:rPr>
            </w:pPr>
            <w:r>
              <w:rPr>
                <w:rFonts w:hint="eastAsia" w:ascii="宋体" w:hAnsi="宋体" w:cs="宋体"/>
                <w:sz w:val="24"/>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宋体" w:hAnsi="宋体" w:cs="宋体"/>
                <w:sz w:val="24"/>
                <w:szCs w:val="22"/>
              </w:rPr>
            </w:pPr>
            <w:r>
              <w:rPr>
                <w:rFonts w:hint="eastAsia" w:ascii="宋体" w:hAnsi="宋体" w:cs="宋体"/>
                <w:sz w:val="24"/>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4"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宋体" w:hAnsi="宋体" w:cs="宋体"/>
                <w:sz w:val="24"/>
              </w:rPr>
            </w:pPr>
            <w:r>
              <w:rPr>
                <w:rFonts w:hint="eastAsia" w:ascii="宋体" w:hAnsi="宋体" w:cs="宋体"/>
                <w:sz w:val="24"/>
              </w:rPr>
              <w:t>监督人员或其他相关人员签字：</w:t>
            </w:r>
          </w:p>
          <w:p>
            <w:pPr>
              <w:spacing w:before="100" w:beforeAutospacing="1" w:after="100" w:afterAutospacing="1" w:line="320" w:lineRule="exact"/>
              <w:ind w:firstLine="74" w:firstLineChars="31"/>
              <w:jc w:val="left"/>
              <w:rPr>
                <w:rFonts w:ascii="宋体" w:hAnsi="宋体" w:cs="宋体"/>
                <w:sz w:val="24"/>
                <w:szCs w:val="22"/>
              </w:rPr>
            </w:pPr>
            <w:r>
              <w:rPr>
                <w:rFonts w:hint="eastAsia" w:ascii="宋体" w:hAnsi="宋体" w:cs="宋体"/>
                <w:sz w:val="24"/>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6"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exact"/>
              <w:jc w:val="left"/>
              <w:rPr>
                <w:rFonts w:ascii="宋体" w:hAnsi="宋体" w:cs="宋体"/>
                <w:sz w:val="24"/>
              </w:rPr>
            </w:pPr>
            <w:r>
              <w:rPr>
                <w:rFonts w:hint="eastAsia" w:ascii="宋体" w:hAnsi="宋体" w:cs="宋体"/>
                <w:sz w:val="24"/>
              </w:rPr>
              <w:t>中标或者成交供应商负责人签字或盖章：</w:t>
            </w:r>
          </w:p>
          <w:p>
            <w:pPr>
              <w:spacing w:before="100" w:beforeAutospacing="1" w:after="100" w:afterAutospacing="1" w:line="320" w:lineRule="exact"/>
              <w:jc w:val="left"/>
              <w:rPr>
                <w:rFonts w:ascii="宋体" w:hAnsi="宋体" w:cs="宋体"/>
                <w:sz w:val="24"/>
                <w:szCs w:val="22"/>
              </w:rPr>
            </w:pPr>
            <w:r>
              <w:rPr>
                <w:rFonts w:hint="eastAsia" w:ascii="宋体" w:hAnsi="宋体" w:cs="宋体"/>
                <w:sz w:val="24"/>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exact"/>
              <w:jc w:val="left"/>
              <w:rPr>
                <w:rFonts w:ascii="宋体" w:hAnsi="宋体" w:cs="宋体"/>
                <w:sz w:val="24"/>
              </w:rPr>
            </w:pPr>
            <w:r>
              <w:rPr>
                <w:rFonts w:hint="eastAsia" w:ascii="宋体" w:hAnsi="宋体" w:cs="宋体"/>
                <w:sz w:val="24"/>
              </w:rPr>
              <w:t> 采购人或受托机构的意见（盖章）：</w:t>
            </w:r>
          </w:p>
          <w:p>
            <w:pPr>
              <w:spacing w:before="100" w:beforeAutospacing="1" w:after="100" w:afterAutospacing="1" w:line="320" w:lineRule="exact"/>
              <w:ind w:firstLine="240" w:firstLineChars="100"/>
              <w:jc w:val="left"/>
              <w:rPr>
                <w:rFonts w:ascii="宋体" w:hAnsi="宋体" w:cs="宋体"/>
                <w:sz w:val="24"/>
                <w:szCs w:val="22"/>
              </w:rPr>
            </w:pPr>
            <w:r>
              <w:rPr>
                <w:rFonts w:hint="eastAsia" w:ascii="宋体" w:hAnsi="宋体" w:cs="宋体"/>
                <w:sz w:val="24"/>
              </w:rPr>
              <w:t>联系电话：                 年   月   日</w:t>
            </w:r>
          </w:p>
        </w:tc>
      </w:tr>
    </w:tbl>
    <w:p/>
    <w:sectPr>
      <w:headerReference r:id="rId4" w:type="first"/>
      <w:headerReference r:id="rId3" w:type="default"/>
      <w:footerReference r:id="rId5" w:type="default"/>
      <w:footerReference r:id="rId6" w:type="even"/>
      <w:pgSz w:w="11906" w:h="16838"/>
      <w:pgMar w:top="1134" w:right="1134" w:bottom="1134"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3"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rPr>
                              <w:rStyle w:val="63"/>
                              <w:rFonts w:ascii="宋体"/>
                            </w:rPr>
                          </w:pPr>
                          <w:r>
                            <w:rPr>
                              <w:rStyle w:val="63"/>
                              <w:rFonts w:ascii="宋体" w:hAnsi="宋体"/>
                            </w:rPr>
                            <w:fldChar w:fldCharType="begin"/>
                          </w:r>
                          <w:r>
                            <w:rPr>
                              <w:rStyle w:val="63"/>
                              <w:rFonts w:ascii="宋体" w:hAnsi="宋体"/>
                            </w:rPr>
                            <w:instrText xml:space="preserve">PAGE  </w:instrText>
                          </w:r>
                          <w:r>
                            <w:rPr>
                              <w:rStyle w:val="63"/>
                              <w:rFonts w:ascii="宋体" w:hAnsi="宋体"/>
                            </w:rPr>
                            <w:fldChar w:fldCharType="separate"/>
                          </w:r>
                          <w:r>
                            <w:rPr>
                              <w:rStyle w:val="63"/>
                              <w:rFonts w:ascii="宋体" w:hAnsi="宋体"/>
                            </w:rPr>
                            <w:t>77</w:t>
                          </w:r>
                          <w:r>
                            <w:rPr>
                              <w:rStyle w:val="63"/>
                              <w:rFonts w:ascii="宋体" w:hAnsi="宋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KW3LUBAABcAwAADgAAAGRycy9lMm9Eb2MueG1srVNNrtMwEN4jcQfL&#10;e5q0C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P+fMC0cjOn/9cv724/z9M1vWqx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CKW&#10;3LUBAABcAwAADgAAAAAAAAABACAAAAAeAQAAZHJzL2Uyb0RvYy54bWxQSwUGAAAAAAYABgBZAQAA&#10;RQUAAAAA&#10;">
              <v:fill on="f" focussize="0,0"/>
              <v:stroke on="f"/>
              <v:imagedata o:title=""/>
              <o:lock v:ext="edit" aspectratio="f"/>
              <v:textbox inset="0mm,0mm,0mm,0mm" style="mso-fit-shape-to-text:t;">
                <w:txbxContent>
                  <w:p>
                    <w:pPr>
                      <w:pStyle w:val="36"/>
                      <w:rPr>
                        <w:rStyle w:val="63"/>
                        <w:rFonts w:ascii="宋体"/>
                      </w:rPr>
                    </w:pPr>
                    <w:r>
                      <w:rPr>
                        <w:rStyle w:val="63"/>
                        <w:rFonts w:ascii="宋体" w:hAnsi="宋体"/>
                      </w:rPr>
                      <w:fldChar w:fldCharType="begin"/>
                    </w:r>
                    <w:r>
                      <w:rPr>
                        <w:rStyle w:val="63"/>
                        <w:rFonts w:ascii="宋体" w:hAnsi="宋体"/>
                      </w:rPr>
                      <w:instrText xml:space="preserve">PAGE  </w:instrText>
                    </w:r>
                    <w:r>
                      <w:rPr>
                        <w:rStyle w:val="63"/>
                        <w:rFonts w:ascii="宋体" w:hAnsi="宋体"/>
                      </w:rPr>
                      <w:fldChar w:fldCharType="separate"/>
                    </w:r>
                    <w:r>
                      <w:rPr>
                        <w:rStyle w:val="63"/>
                        <w:rFonts w:ascii="宋体" w:hAnsi="宋体"/>
                      </w:rPr>
                      <w:t>77</w:t>
                    </w:r>
                    <w:r>
                      <w:rPr>
                        <w:rStyle w:val="63"/>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rPr>
        <w:rStyle w:val="63"/>
      </w:rPr>
      <w:fldChar w:fldCharType="begin"/>
    </w:r>
    <w:r>
      <w:rPr>
        <w:rStyle w:val="63"/>
      </w:rPr>
      <w:instrText xml:space="preserve">PAGE  </w:instrText>
    </w:r>
    <w:r>
      <w:rPr>
        <w:rStyle w:val="63"/>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宋体" w:hAnsi="宋体" w:cs="宋体"/>
        <w:szCs w:val="21"/>
      </w:rPr>
    </w:pPr>
    <w:r>
      <w:rPr>
        <w:rFonts w:hint="eastAsia" w:ascii="宋体" w:hAnsi="宋体" w:cs="宋体"/>
        <w:szCs w:val="21"/>
      </w:rPr>
      <w:t>广西</w:t>
    </w:r>
    <w:r>
      <w:rPr>
        <w:rFonts w:hint="eastAsia" w:ascii="宋体" w:hAnsi="宋体" w:cs="宋体"/>
        <w:szCs w:val="21"/>
        <w:lang w:eastAsia="zh-CN"/>
      </w:rPr>
      <w:t>永祥建设监理</w:t>
    </w:r>
    <w:r>
      <w:rPr>
        <w:rFonts w:hint="eastAsia" w:ascii="宋体" w:hAnsi="宋体" w:cs="宋体"/>
        <w:szCs w:val="21"/>
      </w:rPr>
      <w:t xml:space="preserve">有限公司   </w:t>
    </w:r>
    <w:r>
      <w:rPr>
        <w:rFonts w:hint="eastAsia" w:ascii="宋体" w:hAnsi="宋体" w:cs="宋体"/>
        <w:szCs w:val="21"/>
        <w:lang w:val="en-US" w:eastAsia="zh-CN"/>
      </w:rPr>
      <w:t xml:space="preserve">                                   </w:t>
    </w:r>
    <w:r>
      <w:rPr>
        <w:rFonts w:hint="eastAsia" w:ascii="宋体" w:hAnsi="宋体" w:cs="宋体"/>
        <w:szCs w:val="21"/>
      </w:rPr>
      <w:t xml:space="preserve"> 兴业县</w:t>
    </w:r>
    <w:r>
      <w:rPr>
        <w:rFonts w:hint="eastAsia" w:ascii="宋体" w:hAnsi="宋体" w:cs="宋体"/>
        <w:szCs w:val="21"/>
        <w:lang w:eastAsia="zh-CN"/>
      </w:rPr>
      <w:t>水冲桥</w:t>
    </w:r>
    <w:r>
      <w:rPr>
        <w:rFonts w:hint="eastAsia" w:ascii="宋体" w:hAnsi="宋体" w:cs="宋体"/>
        <w:szCs w:val="21"/>
      </w:rPr>
      <w:t>工程（</w:t>
    </w:r>
    <w:r>
      <w:rPr>
        <w:rFonts w:hint="eastAsia" w:ascii="宋体" w:hAnsi="宋体" w:cs="宋体"/>
        <w:szCs w:val="21"/>
        <w:lang w:eastAsia="zh-CN"/>
      </w:rPr>
      <w:t>YLZC2020-C2-240127-GXYX</w:t>
    </w:r>
    <w:r>
      <w:rPr>
        <w:rFonts w:hint="eastAsia" w:ascii="宋体" w:hAnsi="宋体" w:cs="宋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C2A2F"/>
    <w:multiLevelType w:val="singleLevel"/>
    <w:tmpl w:val="C25C2A2F"/>
    <w:lvl w:ilvl="0" w:tentative="0">
      <w:start w:val="1"/>
      <w:numFmt w:val="decimal"/>
      <w:suff w:val="nothing"/>
      <w:lvlText w:val="%1、"/>
      <w:lvlJc w:val="left"/>
      <w:rPr>
        <w:rFonts w:cs="Times New Roman"/>
      </w:rPr>
    </w:lvl>
  </w:abstractNum>
  <w:abstractNum w:abstractNumId="1">
    <w:nsid w:val="076C7C35"/>
    <w:multiLevelType w:val="multilevel"/>
    <w:tmpl w:val="076C7C35"/>
    <w:lvl w:ilvl="0" w:tentative="0">
      <w:start w:val="1"/>
      <w:numFmt w:val="decimal"/>
      <w:pStyle w:val="105"/>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1F224999"/>
    <w:multiLevelType w:val="singleLevel"/>
    <w:tmpl w:val="1F224999"/>
    <w:lvl w:ilvl="0" w:tentative="0">
      <w:start w:val="1"/>
      <w:numFmt w:val="decimal"/>
      <w:pStyle w:val="24"/>
      <w:lvlText w:val="%1."/>
      <w:lvlJc w:val="left"/>
      <w:pPr>
        <w:tabs>
          <w:tab w:val="left" w:pos="1200"/>
        </w:tabs>
        <w:ind w:left="1200" w:hanging="360"/>
      </w:pPr>
      <w:rPr>
        <w:rFonts w:cs="Times New Roman"/>
      </w:rPr>
    </w:lvl>
  </w:abstractNum>
  <w:abstractNum w:abstractNumId="3">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4">
    <w:nsid w:val="4F886337"/>
    <w:multiLevelType w:val="multilevel"/>
    <w:tmpl w:val="4F886337"/>
    <w:lvl w:ilvl="0" w:tentative="0">
      <w:start w:val="1"/>
      <w:numFmt w:val="decimal"/>
      <w:pStyle w:val="111"/>
      <w:lvlText w:val="（%1）"/>
      <w:lvlJc w:val="left"/>
      <w:pPr>
        <w:ind w:left="1275" w:hanging="750"/>
      </w:pPr>
      <w:rPr>
        <w:rFonts w:hint="default" w:cs="Times New Roman"/>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5">
    <w:nsid w:val="4FF1187F"/>
    <w:multiLevelType w:val="multilevel"/>
    <w:tmpl w:val="4FF1187F"/>
    <w:lvl w:ilvl="0" w:tentative="0">
      <w:start w:val="1"/>
      <w:numFmt w:val="decimal"/>
      <w:pStyle w:val="138"/>
      <w:lvlText w:val="%1．"/>
      <w:lvlJc w:val="left"/>
      <w:pPr>
        <w:ind w:left="1004" w:hanging="720"/>
      </w:pPr>
      <w:rPr>
        <w:rFonts w:hint="default" w:cs="Times New Roman"/>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6">
    <w:nsid w:val="56E83EA1"/>
    <w:multiLevelType w:val="multilevel"/>
    <w:tmpl w:val="56E83EA1"/>
    <w:lvl w:ilvl="0" w:tentative="0">
      <w:start w:val="1"/>
      <w:numFmt w:val="decimal"/>
      <w:pStyle w:val="107"/>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673B13E1"/>
    <w:multiLevelType w:val="singleLevel"/>
    <w:tmpl w:val="673B13E1"/>
    <w:lvl w:ilvl="0" w:tentative="0">
      <w:start w:val="1"/>
      <w:numFmt w:val="decimal"/>
      <w:pStyle w:val="16"/>
      <w:lvlText w:val="%1."/>
      <w:lvlJc w:val="left"/>
      <w:pPr>
        <w:tabs>
          <w:tab w:val="left" w:pos="360"/>
        </w:tabs>
        <w:ind w:left="360" w:hanging="360"/>
      </w:pPr>
      <w:rPr>
        <w:rFonts w:cs="Times New Roman"/>
      </w:rPr>
    </w:lvl>
  </w:abstractNum>
  <w:num w:numId="1">
    <w:abstractNumId w:val="3"/>
  </w:num>
  <w:num w:numId="2">
    <w:abstractNumId w:val="7"/>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0A1B"/>
    <w:rsid w:val="00000FB9"/>
    <w:rsid w:val="0000102D"/>
    <w:rsid w:val="00001A25"/>
    <w:rsid w:val="000021E2"/>
    <w:rsid w:val="000025AB"/>
    <w:rsid w:val="00002982"/>
    <w:rsid w:val="000029ED"/>
    <w:rsid w:val="00002AF7"/>
    <w:rsid w:val="0000319F"/>
    <w:rsid w:val="00003944"/>
    <w:rsid w:val="000039BA"/>
    <w:rsid w:val="000039E6"/>
    <w:rsid w:val="00003B7C"/>
    <w:rsid w:val="00003FC2"/>
    <w:rsid w:val="000048AF"/>
    <w:rsid w:val="00005897"/>
    <w:rsid w:val="000065E3"/>
    <w:rsid w:val="000069D7"/>
    <w:rsid w:val="00010D86"/>
    <w:rsid w:val="0001172C"/>
    <w:rsid w:val="00012854"/>
    <w:rsid w:val="000132E8"/>
    <w:rsid w:val="00013643"/>
    <w:rsid w:val="000136C1"/>
    <w:rsid w:val="000139C3"/>
    <w:rsid w:val="00014E30"/>
    <w:rsid w:val="00015487"/>
    <w:rsid w:val="00015ED3"/>
    <w:rsid w:val="0002190F"/>
    <w:rsid w:val="000222F3"/>
    <w:rsid w:val="00022792"/>
    <w:rsid w:val="00024027"/>
    <w:rsid w:val="00025617"/>
    <w:rsid w:val="0002585A"/>
    <w:rsid w:val="00025E36"/>
    <w:rsid w:val="00025EA2"/>
    <w:rsid w:val="000269ED"/>
    <w:rsid w:val="00026C29"/>
    <w:rsid w:val="0002711A"/>
    <w:rsid w:val="000273E9"/>
    <w:rsid w:val="00027458"/>
    <w:rsid w:val="00027DE1"/>
    <w:rsid w:val="000300B4"/>
    <w:rsid w:val="000300B6"/>
    <w:rsid w:val="00030505"/>
    <w:rsid w:val="00030721"/>
    <w:rsid w:val="000307E9"/>
    <w:rsid w:val="00032114"/>
    <w:rsid w:val="00033A5B"/>
    <w:rsid w:val="0003567C"/>
    <w:rsid w:val="0003632B"/>
    <w:rsid w:val="000371E3"/>
    <w:rsid w:val="00037FAC"/>
    <w:rsid w:val="00041679"/>
    <w:rsid w:val="0004217F"/>
    <w:rsid w:val="000423B5"/>
    <w:rsid w:val="00042CB8"/>
    <w:rsid w:val="000442A9"/>
    <w:rsid w:val="00044342"/>
    <w:rsid w:val="0004440C"/>
    <w:rsid w:val="00044F9A"/>
    <w:rsid w:val="000467A4"/>
    <w:rsid w:val="00046B9E"/>
    <w:rsid w:val="00046EE2"/>
    <w:rsid w:val="000472B5"/>
    <w:rsid w:val="0005023D"/>
    <w:rsid w:val="000502B7"/>
    <w:rsid w:val="000509D9"/>
    <w:rsid w:val="0005234F"/>
    <w:rsid w:val="000531E2"/>
    <w:rsid w:val="00053A54"/>
    <w:rsid w:val="0005448A"/>
    <w:rsid w:val="00055FCB"/>
    <w:rsid w:val="00056B5D"/>
    <w:rsid w:val="00060E46"/>
    <w:rsid w:val="00062A8B"/>
    <w:rsid w:val="00063597"/>
    <w:rsid w:val="00064847"/>
    <w:rsid w:val="00065B14"/>
    <w:rsid w:val="00065B94"/>
    <w:rsid w:val="00065ED2"/>
    <w:rsid w:val="000673E2"/>
    <w:rsid w:val="00067ACF"/>
    <w:rsid w:val="00067DB4"/>
    <w:rsid w:val="000711D9"/>
    <w:rsid w:val="000711E4"/>
    <w:rsid w:val="00071320"/>
    <w:rsid w:val="00072DA9"/>
    <w:rsid w:val="00072E17"/>
    <w:rsid w:val="00074184"/>
    <w:rsid w:val="00074DC4"/>
    <w:rsid w:val="00076EDE"/>
    <w:rsid w:val="00080F2C"/>
    <w:rsid w:val="000812FC"/>
    <w:rsid w:val="00081DDA"/>
    <w:rsid w:val="00082BC6"/>
    <w:rsid w:val="000833C4"/>
    <w:rsid w:val="00084EB0"/>
    <w:rsid w:val="00085EC4"/>
    <w:rsid w:val="00086AD2"/>
    <w:rsid w:val="000876E3"/>
    <w:rsid w:val="00087AFA"/>
    <w:rsid w:val="00090542"/>
    <w:rsid w:val="00091AD7"/>
    <w:rsid w:val="00091DCC"/>
    <w:rsid w:val="00092A1C"/>
    <w:rsid w:val="000941D2"/>
    <w:rsid w:val="00095454"/>
    <w:rsid w:val="00095682"/>
    <w:rsid w:val="000958A8"/>
    <w:rsid w:val="0009595F"/>
    <w:rsid w:val="000960AB"/>
    <w:rsid w:val="00096B14"/>
    <w:rsid w:val="000973B5"/>
    <w:rsid w:val="00097775"/>
    <w:rsid w:val="00097B9B"/>
    <w:rsid w:val="000A074D"/>
    <w:rsid w:val="000A1424"/>
    <w:rsid w:val="000A1C7B"/>
    <w:rsid w:val="000A2403"/>
    <w:rsid w:val="000A678E"/>
    <w:rsid w:val="000A67BD"/>
    <w:rsid w:val="000A6D22"/>
    <w:rsid w:val="000A6DC6"/>
    <w:rsid w:val="000A7A12"/>
    <w:rsid w:val="000B116A"/>
    <w:rsid w:val="000B1EDF"/>
    <w:rsid w:val="000B2EF8"/>
    <w:rsid w:val="000B3B98"/>
    <w:rsid w:val="000B3BFA"/>
    <w:rsid w:val="000B4001"/>
    <w:rsid w:val="000B4A1E"/>
    <w:rsid w:val="000B5090"/>
    <w:rsid w:val="000B5A3D"/>
    <w:rsid w:val="000B6AB6"/>
    <w:rsid w:val="000B7592"/>
    <w:rsid w:val="000C13D8"/>
    <w:rsid w:val="000C17E7"/>
    <w:rsid w:val="000C3771"/>
    <w:rsid w:val="000C4977"/>
    <w:rsid w:val="000C54FA"/>
    <w:rsid w:val="000C56E0"/>
    <w:rsid w:val="000C64CF"/>
    <w:rsid w:val="000C6ADC"/>
    <w:rsid w:val="000C7B1D"/>
    <w:rsid w:val="000D0515"/>
    <w:rsid w:val="000D0A89"/>
    <w:rsid w:val="000D12E7"/>
    <w:rsid w:val="000D1932"/>
    <w:rsid w:val="000D2172"/>
    <w:rsid w:val="000D2626"/>
    <w:rsid w:val="000D2DC6"/>
    <w:rsid w:val="000D354D"/>
    <w:rsid w:val="000D404D"/>
    <w:rsid w:val="000D486E"/>
    <w:rsid w:val="000D48EE"/>
    <w:rsid w:val="000D5310"/>
    <w:rsid w:val="000D5AC1"/>
    <w:rsid w:val="000D653B"/>
    <w:rsid w:val="000D728B"/>
    <w:rsid w:val="000D73DD"/>
    <w:rsid w:val="000E03CB"/>
    <w:rsid w:val="000E13A9"/>
    <w:rsid w:val="000E18F7"/>
    <w:rsid w:val="000E367A"/>
    <w:rsid w:val="000E3F14"/>
    <w:rsid w:val="000E46A6"/>
    <w:rsid w:val="000E46D7"/>
    <w:rsid w:val="000E4D4D"/>
    <w:rsid w:val="000E4E23"/>
    <w:rsid w:val="000E56FD"/>
    <w:rsid w:val="000E5ABF"/>
    <w:rsid w:val="000E6F61"/>
    <w:rsid w:val="000E747D"/>
    <w:rsid w:val="000F0119"/>
    <w:rsid w:val="000F0FFA"/>
    <w:rsid w:val="000F1B68"/>
    <w:rsid w:val="000F1BD4"/>
    <w:rsid w:val="000F305C"/>
    <w:rsid w:val="000F3733"/>
    <w:rsid w:val="00100660"/>
    <w:rsid w:val="00100C81"/>
    <w:rsid w:val="0010152A"/>
    <w:rsid w:val="001020ED"/>
    <w:rsid w:val="0010239A"/>
    <w:rsid w:val="00103918"/>
    <w:rsid w:val="00103E83"/>
    <w:rsid w:val="00104392"/>
    <w:rsid w:val="00104897"/>
    <w:rsid w:val="00104EDE"/>
    <w:rsid w:val="00105636"/>
    <w:rsid w:val="001066DD"/>
    <w:rsid w:val="00106BEE"/>
    <w:rsid w:val="00110126"/>
    <w:rsid w:val="00110236"/>
    <w:rsid w:val="0011089E"/>
    <w:rsid w:val="00111624"/>
    <w:rsid w:val="001118F4"/>
    <w:rsid w:val="0011264F"/>
    <w:rsid w:val="00113536"/>
    <w:rsid w:val="00115513"/>
    <w:rsid w:val="0011608D"/>
    <w:rsid w:val="001168F0"/>
    <w:rsid w:val="001176F5"/>
    <w:rsid w:val="00117F08"/>
    <w:rsid w:val="001202FD"/>
    <w:rsid w:val="001208C5"/>
    <w:rsid w:val="00120B6C"/>
    <w:rsid w:val="0012195F"/>
    <w:rsid w:val="00121D65"/>
    <w:rsid w:val="00122064"/>
    <w:rsid w:val="00122941"/>
    <w:rsid w:val="00122AE3"/>
    <w:rsid w:val="00122D3E"/>
    <w:rsid w:val="00124C14"/>
    <w:rsid w:val="00125E07"/>
    <w:rsid w:val="00126277"/>
    <w:rsid w:val="001263B8"/>
    <w:rsid w:val="001271F9"/>
    <w:rsid w:val="0012736F"/>
    <w:rsid w:val="0013030D"/>
    <w:rsid w:val="00130D92"/>
    <w:rsid w:val="00130F0C"/>
    <w:rsid w:val="00131CCC"/>
    <w:rsid w:val="00132B7A"/>
    <w:rsid w:val="001337A4"/>
    <w:rsid w:val="00135B9C"/>
    <w:rsid w:val="001362FC"/>
    <w:rsid w:val="00136F73"/>
    <w:rsid w:val="001370BD"/>
    <w:rsid w:val="00141C9C"/>
    <w:rsid w:val="00142EFD"/>
    <w:rsid w:val="0014459D"/>
    <w:rsid w:val="001448D5"/>
    <w:rsid w:val="00145361"/>
    <w:rsid w:val="00147134"/>
    <w:rsid w:val="0014714B"/>
    <w:rsid w:val="00147802"/>
    <w:rsid w:val="00147832"/>
    <w:rsid w:val="00150B9A"/>
    <w:rsid w:val="00151627"/>
    <w:rsid w:val="00151CD1"/>
    <w:rsid w:val="00151F4F"/>
    <w:rsid w:val="0015202A"/>
    <w:rsid w:val="00153750"/>
    <w:rsid w:val="0015413C"/>
    <w:rsid w:val="001561F6"/>
    <w:rsid w:val="0015688F"/>
    <w:rsid w:val="001602A3"/>
    <w:rsid w:val="001609C5"/>
    <w:rsid w:val="00162DF9"/>
    <w:rsid w:val="00162F25"/>
    <w:rsid w:val="00163202"/>
    <w:rsid w:val="00164EC0"/>
    <w:rsid w:val="0016575A"/>
    <w:rsid w:val="001661A3"/>
    <w:rsid w:val="0017027A"/>
    <w:rsid w:val="00170324"/>
    <w:rsid w:val="00170485"/>
    <w:rsid w:val="00171374"/>
    <w:rsid w:val="0017223D"/>
    <w:rsid w:val="00172EAC"/>
    <w:rsid w:val="001737E0"/>
    <w:rsid w:val="00173C68"/>
    <w:rsid w:val="0017512C"/>
    <w:rsid w:val="001753F7"/>
    <w:rsid w:val="00175A4D"/>
    <w:rsid w:val="00175BA6"/>
    <w:rsid w:val="0017632F"/>
    <w:rsid w:val="00177671"/>
    <w:rsid w:val="001778C5"/>
    <w:rsid w:val="00177B28"/>
    <w:rsid w:val="00177C33"/>
    <w:rsid w:val="00180209"/>
    <w:rsid w:val="001809AC"/>
    <w:rsid w:val="001811F8"/>
    <w:rsid w:val="001834A9"/>
    <w:rsid w:val="00183A46"/>
    <w:rsid w:val="0018466C"/>
    <w:rsid w:val="001851B3"/>
    <w:rsid w:val="00185617"/>
    <w:rsid w:val="001856F9"/>
    <w:rsid w:val="001869B8"/>
    <w:rsid w:val="00186E62"/>
    <w:rsid w:val="0019181F"/>
    <w:rsid w:val="00191DBB"/>
    <w:rsid w:val="0019231C"/>
    <w:rsid w:val="00192E96"/>
    <w:rsid w:val="00192EE0"/>
    <w:rsid w:val="001932EB"/>
    <w:rsid w:val="001950CE"/>
    <w:rsid w:val="00195995"/>
    <w:rsid w:val="001962BA"/>
    <w:rsid w:val="001A02B3"/>
    <w:rsid w:val="001A037B"/>
    <w:rsid w:val="001A049F"/>
    <w:rsid w:val="001A0775"/>
    <w:rsid w:val="001A1C5E"/>
    <w:rsid w:val="001A26CD"/>
    <w:rsid w:val="001A35E1"/>
    <w:rsid w:val="001A3EDE"/>
    <w:rsid w:val="001A4005"/>
    <w:rsid w:val="001A4DBA"/>
    <w:rsid w:val="001A55CA"/>
    <w:rsid w:val="001A5E24"/>
    <w:rsid w:val="001A6D8B"/>
    <w:rsid w:val="001B00A8"/>
    <w:rsid w:val="001B0346"/>
    <w:rsid w:val="001B1CCD"/>
    <w:rsid w:val="001B215E"/>
    <w:rsid w:val="001B25A0"/>
    <w:rsid w:val="001B2CDB"/>
    <w:rsid w:val="001B3A7D"/>
    <w:rsid w:val="001B4FEA"/>
    <w:rsid w:val="001B5357"/>
    <w:rsid w:val="001B5A0C"/>
    <w:rsid w:val="001B5CC7"/>
    <w:rsid w:val="001B7F00"/>
    <w:rsid w:val="001C006E"/>
    <w:rsid w:val="001C086E"/>
    <w:rsid w:val="001C15B4"/>
    <w:rsid w:val="001C7211"/>
    <w:rsid w:val="001C722E"/>
    <w:rsid w:val="001C7394"/>
    <w:rsid w:val="001D1712"/>
    <w:rsid w:val="001D17EE"/>
    <w:rsid w:val="001D18E0"/>
    <w:rsid w:val="001D21DE"/>
    <w:rsid w:val="001D255E"/>
    <w:rsid w:val="001D2B61"/>
    <w:rsid w:val="001D49BA"/>
    <w:rsid w:val="001D4A7A"/>
    <w:rsid w:val="001D4EB8"/>
    <w:rsid w:val="001D5A8A"/>
    <w:rsid w:val="001D5D9C"/>
    <w:rsid w:val="001D6BE8"/>
    <w:rsid w:val="001D71F1"/>
    <w:rsid w:val="001D721C"/>
    <w:rsid w:val="001D7B27"/>
    <w:rsid w:val="001E129E"/>
    <w:rsid w:val="001E2052"/>
    <w:rsid w:val="001E34E6"/>
    <w:rsid w:val="001E40B9"/>
    <w:rsid w:val="001E4232"/>
    <w:rsid w:val="001E474A"/>
    <w:rsid w:val="001E4A1C"/>
    <w:rsid w:val="001E798B"/>
    <w:rsid w:val="001F0458"/>
    <w:rsid w:val="001F062E"/>
    <w:rsid w:val="001F0F03"/>
    <w:rsid w:val="001F239D"/>
    <w:rsid w:val="001F325C"/>
    <w:rsid w:val="001F333D"/>
    <w:rsid w:val="001F4381"/>
    <w:rsid w:val="001F5759"/>
    <w:rsid w:val="001F678E"/>
    <w:rsid w:val="001F735F"/>
    <w:rsid w:val="001F7A22"/>
    <w:rsid w:val="002002C0"/>
    <w:rsid w:val="00200CD5"/>
    <w:rsid w:val="00201D8E"/>
    <w:rsid w:val="0020307F"/>
    <w:rsid w:val="00203825"/>
    <w:rsid w:val="0020437A"/>
    <w:rsid w:val="0020517D"/>
    <w:rsid w:val="002059A8"/>
    <w:rsid w:val="00206468"/>
    <w:rsid w:val="00207710"/>
    <w:rsid w:val="002114C7"/>
    <w:rsid w:val="00211A29"/>
    <w:rsid w:val="00211B8C"/>
    <w:rsid w:val="00211D06"/>
    <w:rsid w:val="00213066"/>
    <w:rsid w:val="00213E98"/>
    <w:rsid w:val="002140D1"/>
    <w:rsid w:val="00215314"/>
    <w:rsid w:val="0021563E"/>
    <w:rsid w:val="002156AE"/>
    <w:rsid w:val="002156F9"/>
    <w:rsid w:val="002163E4"/>
    <w:rsid w:val="00216D43"/>
    <w:rsid w:val="00216F6B"/>
    <w:rsid w:val="00217AF1"/>
    <w:rsid w:val="00217F08"/>
    <w:rsid w:val="00220CF4"/>
    <w:rsid w:val="00222879"/>
    <w:rsid w:val="002228D9"/>
    <w:rsid w:val="00223270"/>
    <w:rsid w:val="00223633"/>
    <w:rsid w:val="00223782"/>
    <w:rsid w:val="002237DB"/>
    <w:rsid w:val="00223F12"/>
    <w:rsid w:val="0022410D"/>
    <w:rsid w:val="002249BB"/>
    <w:rsid w:val="002249DC"/>
    <w:rsid w:val="00225C7D"/>
    <w:rsid w:val="00225D62"/>
    <w:rsid w:val="002266A5"/>
    <w:rsid w:val="00226E20"/>
    <w:rsid w:val="00227954"/>
    <w:rsid w:val="00231B89"/>
    <w:rsid w:val="00231CFD"/>
    <w:rsid w:val="00231FA2"/>
    <w:rsid w:val="0023332B"/>
    <w:rsid w:val="00234045"/>
    <w:rsid w:val="00234105"/>
    <w:rsid w:val="00234FE0"/>
    <w:rsid w:val="002355BE"/>
    <w:rsid w:val="00236077"/>
    <w:rsid w:val="00237020"/>
    <w:rsid w:val="0024075C"/>
    <w:rsid w:val="00240D1B"/>
    <w:rsid w:val="00241E2F"/>
    <w:rsid w:val="00242313"/>
    <w:rsid w:val="00242682"/>
    <w:rsid w:val="00242BDC"/>
    <w:rsid w:val="002439AB"/>
    <w:rsid w:val="0024418D"/>
    <w:rsid w:val="00244B22"/>
    <w:rsid w:val="00245F2B"/>
    <w:rsid w:val="00246142"/>
    <w:rsid w:val="002511B0"/>
    <w:rsid w:val="002518B9"/>
    <w:rsid w:val="0025217A"/>
    <w:rsid w:val="0025253C"/>
    <w:rsid w:val="00253718"/>
    <w:rsid w:val="00253927"/>
    <w:rsid w:val="002554FF"/>
    <w:rsid w:val="002560B6"/>
    <w:rsid w:val="002564B9"/>
    <w:rsid w:val="002566B1"/>
    <w:rsid w:val="00256B71"/>
    <w:rsid w:val="0025776D"/>
    <w:rsid w:val="002578A4"/>
    <w:rsid w:val="00257B51"/>
    <w:rsid w:val="00257DCC"/>
    <w:rsid w:val="002602E8"/>
    <w:rsid w:val="00260C82"/>
    <w:rsid w:val="00260CFF"/>
    <w:rsid w:val="00261D44"/>
    <w:rsid w:val="00262A33"/>
    <w:rsid w:val="00262F79"/>
    <w:rsid w:val="002637B3"/>
    <w:rsid w:val="002642EF"/>
    <w:rsid w:val="00264B6C"/>
    <w:rsid w:val="00264C6F"/>
    <w:rsid w:val="002652AF"/>
    <w:rsid w:val="002657FB"/>
    <w:rsid w:val="00266C25"/>
    <w:rsid w:val="00267915"/>
    <w:rsid w:val="00270A8C"/>
    <w:rsid w:val="00271A52"/>
    <w:rsid w:val="00272E34"/>
    <w:rsid w:val="00272FEC"/>
    <w:rsid w:val="00275019"/>
    <w:rsid w:val="00276D31"/>
    <w:rsid w:val="0027712C"/>
    <w:rsid w:val="00277B4A"/>
    <w:rsid w:val="00277D8F"/>
    <w:rsid w:val="00277F8F"/>
    <w:rsid w:val="00280CDB"/>
    <w:rsid w:val="0028161C"/>
    <w:rsid w:val="00281BEC"/>
    <w:rsid w:val="00282A4C"/>
    <w:rsid w:val="002835B0"/>
    <w:rsid w:val="00283761"/>
    <w:rsid w:val="00284567"/>
    <w:rsid w:val="00284882"/>
    <w:rsid w:val="00285063"/>
    <w:rsid w:val="002854BD"/>
    <w:rsid w:val="00286088"/>
    <w:rsid w:val="00286A5B"/>
    <w:rsid w:val="00287763"/>
    <w:rsid w:val="00290BBE"/>
    <w:rsid w:val="002929F9"/>
    <w:rsid w:val="00293393"/>
    <w:rsid w:val="00293B43"/>
    <w:rsid w:val="002952AF"/>
    <w:rsid w:val="00295D11"/>
    <w:rsid w:val="00297A2B"/>
    <w:rsid w:val="002A018B"/>
    <w:rsid w:val="002A1564"/>
    <w:rsid w:val="002A2A29"/>
    <w:rsid w:val="002A306E"/>
    <w:rsid w:val="002A33C7"/>
    <w:rsid w:val="002A34C4"/>
    <w:rsid w:val="002A361A"/>
    <w:rsid w:val="002A414F"/>
    <w:rsid w:val="002A437E"/>
    <w:rsid w:val="002A5D15"/>
    <w:rsid w:val="002B28E0"/>
    <w:rsid w:val="002B2DD4"/>
    <w:rsid w:val="002B356B"/>
    <w:rsid w:val="002B463A"/>
    <w:rsid w:val="002B5E20"/>
    <w:rsid w:val="002C0C1C"/>
    <w:rsid w:val="002C1948"/>
    <w:rsid w:val="002C2C2D"/>
    <w:rsid w:val="002C3D3E"/>
    <w:rsid w:val="002C44E3"/>
    <w:rsid w:val="002C6AD4"/>
    <w:rsid w:val="002C6B20"/>
    <w:rsid w:val="002C7DFA"/>
    <w:rsid w:val="002D08B3"/>
    <w:rsid w:val="002D0D32"/>
    <w:rsid w:val="002D18AA"/>
    <w:rsid w:val="002D1AA4"/>
    <w:rsid w:val="002D2294"/>
    <w:rsid w:val="002D2D4F"/>
    <w:rsid w:val="002D312E"/>
    <w:rsid w:val="002D4B03"/>
    <w:rsid w:val="002D4B4F"/>
    <w:rsid w:val="002D5449"/>
    <w:rsid w:val="002D5726"/>
    <w:rsid w:val="002D5867"/>
    <w:rsid w:val="002D5E12"/>
    <w:rsid w:val="002D608E"/>
    <w:rsid w:val="002D7648"/>
    <w:rsid w:val="002E05CF"/>
    <w:rsid w:val="002E0980"/>
    <w:rsid w:val="002E0B4C"/>
    <w:rsid w:val="002E109C"/>
    <w:rsid w:val="002E18A8"/>
    <w:rsid w:val="002E1A1E"/>
    <w:rsid w:val="002E27F4"/>
    <w:rsid w:val="002E307D"/>
    <w:rsid w:val="002E4200"/>
    <w:rsid w:val="002E6347"/>
    <w:rsid w:val="002E6978"/>
    <w:rsid w:val="002F07D4"/>
    <w:rsid w:val="002F199D"/>
    <w:rsid w:val="002F1A87"/>
    <w:rsid w:val="002F5188"/>
    <w:rsid w:val="002F63E5"/>
    <w:rsid w:val="002F6F24"/>
    <w:rsid w:val="002F7258"/>
    <w:rsid w:val="002F768C"/>
    <w:rsid w:val="002F7763"/>
    <w:rsid w:val="002F7912"/>
    <w:rsid w:val="002F7D1E"/>
    <w:rsid w:val="003019A4"/>
    <w:rsid w:val="00301A1A"/>
    <w:rsid w:val="003032F6"/>
    <w:rsid w:val="00303F2B"/>
    <w:rsid w:val="0030400D"/>
    <w:rsid w:val="00305175"/>
    <w:rsid w:val="00305C6B"/>
    <w:rsid w:val="00305CA0"/>
    <w:rsid w:val="003067AA"/>
    <w:rsid w:val="003076B9"/>
    <w:rsid w:val="00310306"/>
    <w:rsid w:val="00310F7F"/>
    <w:rsid w:val="00312490"/>
    <w:rsid w:val="003141F7"/>
    <w:rsid w:val="00314469"/>
    <w:rsid w:val="0031446E"/>
    <w:rsid w:val="00314C82"/>
    <w:rsid w:val="0031547E"/>
    <w:rsid w:val="0031692B"/>
    <w:rsid w:val="00317BA7"/>
    <w:rsid w:val="00317E51"/>
    <w:rsid w:val="00317E5D"/>
    <w:rsid w:val="003219EB"/>
    <w:rsid w:val="00321BB7"/>
    <w:rsid w:val="00322520"/>
    <w:rsid w:val="00322957"/>
    <w:rsid w:val="00324D63"/>
    <w:rsid w:val="00325638"/>
    <w:rsid w:val="00325679"/>
    <w:rsid w:val="003274D6"/>
    <w:rsid w:val="003309D8"/>
    <w:rsid w:val="00331440"/>
    <w:rsid w:val="003314A5"/>
    <w:rsid w:val="003329B3"/>
    <w:rsid w:val="00333075"/>
    <w:rsid w:val="003338F5"/>
    <w:rsid w:val="00333FA3"/>
    <w:rsid w:val="00334B92"/>
    <w:rsid w:val="00334F77"/>
    <w:rsid w:val="003352C5"/>
    <w:rsid w:val="003357F1"/>
    <w:rsid w:val="00335CFB"/>
    <w:rsid w:val="00335DC5"/>
    <w:rsid w:val="0033691E"/>
    <w:rsid w:val="003374B7"/>
    <w:rsid w:val="00337AF0"/>
    <w:rsid w:val="003416BA"/>
    <w:rsid w:val="00342D82"/>
    <w:rsid w:val="00342F99"/>
    <w:rsid w:val="00343748"/>
    <w:rsid w:val="00343DDA"/>
    <w:rsid w:val="0034501B"/>
    <w:rsid w:val="00346910"/>
    <w:rsid w:val="003469A0"/>
    <w:rsid w:val="00346D6C"/>
    <w:rsid w:val="00347426"/>
    <w:rsid w:val="00350294"/>
    <w:rsid w:val="003512EE"/>
    <w:rsid w:val="0035175E"/>
    <w:rsid w:val="00351898"/>
    <w:rsid w:val="003518A6"/>
    <w:rsid w:val="00351FF4"/>
    <w:rsid w:val="00352423"/>
    <w:rsid w:val="00352830"/>
    <w:rsid w:val="003542A9"/>
    <w:rsid w:val="003548D1"/>
    <w:rsid w:val="00354ECE"/>
    <w:rsid w:val="00355125"/>
    <w:rsid w:val="00355408"/>
    <w:rsid w:val="00356988"/>
    <w:rsid w:val="003631FB"/>
    <w:rsid w:val="00364034"/>
    <w:rsid w:val="00365814"/>
    <w:rsid w:val="00365947"/>
    <w:rsid w:val="00365CBA"/>
    <w:rsid w:val="003678B6"/>
    <w:rsid w:val="00367F86"/>
    <w:rsid w:val="00370343"/>
    <w:rsid w:val="00370DC7"/>
    <w:rsid w:val="00371539"/>
    <w:rsid w:val="00372AB1"/>
    <w:rsid w:val="003730A4"/>
    <w:rsid w:val="003734C8"/>
    <w:rsid w:val="003759DF"/>
    <w:rsid w:val="0037626E"/>
    <w:rsid w:val="003778A0"/>
    <w:rsid w:val="0038076D"/>
    <w:rsid w:val="00381224"/>
    <w:rsid w:val="00381606"/>
    <w:rsid w:val="003827D7"/>
    <w:rsid w:val="00382B81"/>
    <w:rsid w:val="003846FC"/>
    <w:rsid w:val="00385DD4"/>
    <w:rsid w:val="00385E2F"/>
    <w:rsid w:val="003862D3"/>
    <w:rsid w:val="00386CFC"/>
    <w:rsid w:val="0038710B"/>
    <w:rsid w:val="0038738C"/>
    <w:rsid w:val="003875A4"/>
    <w:rsid w:val="00387610"/>
    <w:rsid w:val="00387BD1"/>
    <w:rsid w:val="00390286"/>
    <w:rsid w:val="003903EC"/>
    <w:rsid w:val="003908F7"/>
    <w:rsid w:val="003915F7"/>
    <w:rsid w:val="00391AE5"/>
    <w:rsid w:val="00392E52"/>
    <w:rsid w:val="003933DF"/>
    <w:rsid w:val="00393C66"/>
    <w:rsid w:val="00393CD9"/>
    <w:rsid w:val="00393EC8"/>
    <w:rsid w:val="00394910"/>
    <w:rsid w:val="00395006"/>
    <w:rsid w:val="0039543A"/>
    <w:rsid w:val="00395BA8"/>
    <w:rsid w:val="00395F7B"/>
    <w:rsid w:val="00396A2D"/>
    <w:rsid w:val="00396FC3"/>
    <w:rsid w:val="00397BC9"/>
    <w:rsid w:val="003A1178"/>
    <w:rsid w:val="003A1F1D"/>
    <w:rsid w:val="003A21C7"/>
    <w:rsid w:val="003A2572"/>
    <w:rsid w:val="003A5758"/>
    <w:rsid w:val="003A5DE9"/>
    <w:rsid w:val="003A64BB"/>
    <w:rsid w:val="003A6675"/>
    <w:rsid w:val="003B0B6A"/>
    <w:rsid w:val="003B0C97"/>
    <w:rsid w:val="003B1BF6"/>
    <w:rsid w:val="003B1D17"/>
    <w:rsid w:val="003B1F18"/>
    <w:rsid w:val="003B2199"/>
    <w:rsid w:val="003B2539"/>
    <w:rsid w:val="003B2824"/>
    <w:rsid w:val="003B29CF"/>
    <w:rsid w:val="003B31AB"/>
    <w:rsid w:val="003B34B2"/>
    <w:rsid w:val="003B34E6"/>
    <w:rsid w:val="003B4A36"/>
    <w:rsid w:val="003B4C01"/>
    <w:rsid w:val="003B54A5"/>
    <w:rsid w:val="003B5C8E"/>
    <w:rsid w:val="003B7CB7"/>
    <w:rsid w:val="003C071B"/>
    <w:rsid w:val="003C07A8"/>
    <w:rsid w:val="003C1BD9"/>
    <w:rsid w:val="003C1F4B"/>
    <w:rsid w:val="003C3679"/>
    <w:rsid w:val="003C3BA0"/>
    <w:rsid w:val="003C426F"/>
    <w:rsid w:val="003C4580"/>
    <w:rsid w:val="003C497F"/>
    <w:rsid w:val="003C5610"/>
    <w:rsid w:val="003C5869"/>
    <w:rsid w:val="003C5F4C"/>
    <w:rsid w:val="003C6746"/>
    <w:rsid w:val="003C7252"/>
    <w:rsid w:val="003C7F0D"/>
    <w:rsid w:val="003D18EE"/>
    <w:rsid w:val="003D27FB"/>
    <w:rsid w:val="003D420A"/>
    <w:rsid w:val="003D50B5"/>
    <w:rsid w:val="003D65D8"/>
    <w:rsid w:val="003D7CE8"/>
    <w:rsid w:val="003D7CF6"/>
    <w:rsid w:val="003E0996"/>
    <w:rsid w:val="003E0E62"/>
    <w:rsid w:val="003E14EF"/>
    <w:rsid w:val="003E285E"/>
    <w:rsid w:val="003E28DE"/>
    <w:rsid w:val="003E3300"/>
    <w:rsid w:val="003E6A29"/>
    <w:rsid w:val="003E72B9"/>
    <w:rsid w:val="003F1D92"/>
    <w:rsid w:val="003F1DB9"/>
    <w:rsid w:val="003F24C9"/>
    <w:rsid w:val="003F41F0"/>
    <w:rsid w:val="003F47BA"/>
    <w:rsid w:val="003F47F5"/>
    <w:rsid w:val="003F4A61"/>
    <w:rsid w:val="003F5245"/>
    <w:rsid w:val="003F5460"/>
    <w:rsid w:val="003F6617"/>
    <w:rsid w:val="003F6A73"/>
    <w:rsid w:val="003F709F"/>
    <w:rsid w:val="004007DF"/>
    <w:rsid w:val="0040118D"/>
    <w:rsid w:val="00401529"/>
    <w:rsid w:val="00401E88"/>
    <w:rsid w:val="00401EEE"/>
    <w:rsid w:val="00404FC1"/>
    <w:rsid w:val="0040729A"/>
    <w:rsid w:val="004076A1"/>
    <w:rsid w:val="00410CA1"/>
    <w:rsid w:val="004110AE"/>
    <w:rsid w:val="00411BF8"/>
    <w:rsid w:val="00412525"/>
    <w:rsid w:val="00413A59"/>
    <w:rsid w:val="00414DA2"/>
    <w:rsid w:val="00415BF0"/>
    <w:rsid w:val="00415EB1"/>
    <w:rsid w:val="00415F25"/>
    <w:rsid w:val="00417BAA"/>
    <w:rsid w:val="0042048F"/>
    <w:rsid w:val="00422204"/>
    <w:rsid w:val="00422A10"/>
    <w:rsid w:val="00422CF5"/>
    <w:rsid w:val="00422D83"/>
    <w:rsid w:val="00424A99"/>
    <w:rsid w:val="00426863"/>
    <w:rsid w:val="00427713"/>
    <w:rsid w:val="00430D93"/>
    <w:rsid w:val="00432589"/>
    <w:rsid w:val="00432896"/>
    <w:rsid w:val="00433B60"/>
    <w:rsid w:val="004346C2"/>
    <w:rsid w:val="00434770"/>
    <w:rsid w:val="00435A75"/>
    <w:rsid w:val="00435DAE"/>
    <w:rsid w:val="004379E7"/>
    <w:rsid w:val="00437D33"/>
    <w:rsid w:val="004408A8"/>
    <w:rsid w:val="00440900"/>
    <w:rsid w:val="00441626"/>
    <w:rsid w:val="00442611"/>
    <w:rsid w:val="00442C4F"/>
    <w:rsid w:val="0044372F"/>
    <w:rsid w:val="004437F1"/>
    <w:rsid w:val="00445A2F"/>
    <w:rsid w:val="00445D65"/>
    <w:rsid w:val="00446555"/>
    <w:rsid w:val="0044684E"/>
    <w:rsid w:val="00446A4E"/>
    <w:rsid w:val="00450555"/>
    <w:rsid w:val="00452AE1"/>
    <w:rsid w:val="00452BC1"/>
    <w:rsid w:val="00454292"/>
    <w:rsid w:val="0045529D"/>
    <w:rsid w:val="004572F3"/>
    <w:rsid w:val="00461763"/>
    <w:rsid w:val="00461EBA"/>
    <w:rsid w:val="0046233C"/>
    <w:rsid w:val="00462478"/>
    <w:rsid w:val="00462B82"/>
    <w:rsid w:val="00462D42"/>
    <w:rsid w:val="00464261"/>
    <w:rsid w:val="00464D90"/>
    <w:rsid w:val="0046570E"/>
    <w:rsid w:val="00470520"/>
    <w:rsid w:val="00470A26"/>
    <w:rsid w:val="0047119F"/>
    <w:rsid w:val="0047191D"/>
    <w:rsid w:val="0047218A"/>
    <w:rsid w:val="00473128"/>
    <w:rsid w:val="0047507A"/>
    <w:rsid w:val="00475FE1"/>
    <w:rsid w:val="004761F2"/>
    <w:rsid w:val="004763CD"/>
    <w:rsid w:val="004770EE"/>
    <w:rsid w:val="004772C5"/>
    <w:rsid w:val="004779D3"/>
    <w:rsid w:val="00477DBF"/>
    <w:rsid w:val="00480372"/>
    <w:rsid w:val="0048039D"/>
    <w:rsid w:val="00481CF9"/>
    <w:rsid w:val="00481FC3"/>
    <w:rsid w:val="00481FD2"/>
    <w:rsid w:val="0048204C"/>
    <w:rsid w:val="004826FE"/>
    <w:rsid w:val="00483768"/>
    <w:rsid w:val="00484B69"/>
    <w:rsid w:val="0048590F"/>
    <w:rsid w:val="00486928"/>
    <w:rsid w:val="00486D98"/>
    <w:rsid w:val="00486FD8"/>
    <w:rsid w:val="004879A0"/>
    <w:rsid w:val="00491C82"/>
    <w:rsid w:val="004921F9"/>
    <w:rsid w:val="00492A25"/>
    <w:rsid w:val="00492A3A"/>
    <w:rsid w:val="004930FB"/>
    <w:rsid w:val="00495C30"/>
    <w:rsid w:val="00495C9F"/>
    <w:rsid w:val="004973E8"/>
    <w:rsid w:val="004A0C7F"/>
    <w:rsid w:val="004A1405"/>
    <w:rsid w:val="004A279F"/>
    <w:rsid w:val="004A2B75"/>
    <w:rsid w:val="004A2BFE"/>
    <w:rsid w:val="004A3100"/>
    <w:rsid w:val="004A381E"/>
    <w:rsid w:val="004A3D6E"/>
    <w:rsid w:val="004A4883"/>
    <w:rsid w:val="004A5A21"/>
    <w:rsid w:val="004A63CC"/>
    <w:rsid w:val="004A6C27"/>
    <w:rsid w:val="004A6F86"/>
    <w:rsid w:val="004A75F1"/>
    <w:rsid w:val="004B04E6"/>
    <w:rsid w:val="004B0769"/>
    <w:rsid w:val="004B1FF5"/>
    <w:rsid w:val="004B29AC"/>
    <w:rsid w:val="004B365C"/>
    <w:rsid w:val="004B4CAB"/>
    <w:rsid w:val="004B4F12"/>
    <w:rsid w:val="004B53A8"/>
    <w:rsid w:val="004B5D88"/>
    <w:rsid w:val="004B5E48"/>
    <w:rsid w:val="004B72F8"/>
    <w:rsid w:val="004B7F88"/>
    <w:rsid w:val="004C13B9"/>
    <w:rsid w:val="004C2592"/>
    <w:rsid w:val="004C2D46"/>
    <w:rsid w:val="004C4EF9"/>
    <w:rsid w:val="004C51FD"/>
    <w:rsid w:val="004C5987"/>
    <w:rsid w:val="004C7393"/>
    <w:rsid w:val="004C7F3D"/>
    <w:rsid w:val="004D023C"/>
    <w:rsid w:val="004D04ED"/>
    <w:rsid w:val="004D0E09"/>
    <w:rsid w:val="004D1578"/>
    <w:rsid w:val="004D2499"/>
    <w:rsid w:val="004D269D"/>
    <w:rsid w:val="004D297B"/>
    <w:rsid w:val="004D29ED"/>
    <w:rsid w:val="004D35BA"/>
    <w:rsid w:val="004D377F"/>
    <w:rsid w:val="004D41DD"/>
    <w:rsid w:val="004D498C"/>
    <w:rsid w:val="004D5599"/>
    <w:rsid w:val="004D57F2"/>
    <w:rsid w:val="004D618D"/>
    <w:rsid w:val="004D655D"/>
    <w:rsid w:val="004D73EE"/>
    <w:rsid w:val="004E12C6"/>
    <w:rsid w:val="004E25A8"/>
    <w:rsid w:val="004E3129"/>
    <w:rsid w:val="004E59CE"/>
    <w:rsid w:val="004E6097"/>
    <w:rsid w:val="004E687A"/>
    <w:rsid w:val="004E6D9E"/>
    <w:rsid w:val="004E7455"/>
    <w:rsid w:val="004E7B03"/>
    <w:rsid w:val="004F0446"/>
    <w:rsid w:val="004F06AC"/>
    <w:rsid w:val="004F11CD"/>
    <w:rsid w:val="004F12AF"/>
    <w:rsid w:val="004F2193"/>
    <w:rsid w:val="004F23AE"/>
    <w:rsid w:val="004F2CDA"/>
    <w:rsid w:val="004F2EFC"/>
    <w:rsid w:val="004F3BFE"/>
    <w:rsid w:val="004F552A"/>
    <w:rsid w:val="004F6A8B"/>
    <w:rsid w:val="004F70FC"/>
    <w:rsid w:val="004F7A47"/>
    <w:rsid w:val="004F7CEE"/>
    <w:rsid w:val="00500258"/>
    <w:rsid w:val="005015D0"/>
    <w:rsid w:val="0050284A"/>
    <w:rsid w:val="00502D46"/>
    <w:rsid w:val="00502DB4"/>
    <w:rsid w:val="00503031"/>
    <w:rsid w:val="00503482"/>
    <w:rsid w:val="0050389E"/>
    <w:rsid w:val="005046F9"/>
    <w:rsid w:val="0050487A"/>
    <w:rsid w:val="00505710"/>
    <w:rsid w:val="00505AE2"/>
    <w:rsid w:val="0051270E"/>
    <w:rsid w:val="005128BE"/>
    <w:rsid w:val="00513295"/>
    <w:rsid w:val="00513DC9"/>
    <w:rsid w:val="00513E7C"/>
    <w:rsid w:val="00515427"/>
    <w:rsid w:val="00515F7B"/>
    <w:rsid w:val="0051608F"/>
    <w:rsid w:val="005166EB"/>
    <w:rsid w:val="0051728D"/>
    <w:rsid w:val="005202D7"/>
    <w:rsid w:val="00520D84"/>
    <w:rsid w:val="0052133D"/>
    <w:rsid w:val="005229FE"/>
    <w:rsid w:val="00524C5A"/>
    <w:rsid w:val="00524E01"/>
    <w:rsid w:val="00525E26"/>
    <w:rsid w:val="00526049"/>
    <w:rsid w:val="00526BC3"/>
    <w:rsid w:val="00526C85"/>
    <w:rsid w:val="00527AE1"/>
    <w:rsid w:val="0053195D"/>
    <w:rsid w:val="00532479"/>
    <w:rsid w:val="00533564"/>
    <w:rsid w:val="00534BE3"/>
    <w:rsid w:val="00534D3F"/>
    <w:rsid w:val="00535291"/>
    <w:rsid w:val="0053798F"/>
    <w:rsid w:val="00540631"/>
    <w:rsid w:val="00540F2C"/>
    <w:rsid w:val="0054290A"/>
    <w:rsid w:val="00542F29"/>
    <w:rsid w:val="0054359C"/>
    <w:rsid w:val="00543AF4"/>
    <w:rsid w:val="00543C6E"/>
    <w:rsid w:val="00544191"/>
    <w:rsid w:val="00544678"/>
    <w:rsid w:val="00544F39"/>
    <w:rsid w:val="005468B6"/>
    <w:rsid w:val="0054734C"/>
    <w:rsid w:val="00547EFB"/>
    <w:rsid w:val="00550829"/>
    <w:rsid w:val="00550E1F"/>
    <w:rsid w:val="005531DF"/>
    <w:rsid w:val="00553389"/>
    <w:rsid w:val="00554151"/>
    <w:rsid w:val="005545C8"/>
    <w:rsid w:val="00554E74"/>
    <w:rsid w:val="00554F78"/>
    <w:rsid w:val="005556FD"/>
    <w:rsid w:val="00555744"/>
    <w:rsid w:val="00555834"/>
    <w:rsid w:val="005564B1"/>
    <w:rsid w:val="0055781F"/>
    <w:rsid w:val="005612FE"/>
    <w:rsid w:val="00561B7B"/>
    <w:rsid w:val="00564966"/>
    <w:rsid w:val="005655DA"/>
    <w:rsid w:val="00565E69"/>
    <w:rsid w:val="0056741F"/>
    <w:rsid w:val="005678DE"/>
    <w:rsid w:val="00570BDA"/>
    <w:rsid w:val="005725EE"/>
    <w:rsid w:val="005735E6"/>
    <w:rsid w:val="00573733"/>
    <w:rsid w:val="00573A05"/>
    <w:rsid w:val="00573EEF"/>
    <w:rsid w:val="00574435"/>
    <w:rsid w:val="00574A23"/>
    <w:rsid w:val="00575A24"/>
    <w:rsid w:val="00577145"/>
    <w:rsid w:val="00577471"/>
    <w:rsid w:val="0057752C"/>
    <w:rsid w:val="005779E4"/>
    <w:rsid w:val="00580532"/>
    <w:rsid w:val="005809E1"/>
    <w:rsid w:val="005816C6"/>
    <w:rsid w:val="00581AD7"/>
    <w:rsid w:val="00582452"/>
    <w:rsid w:val="00582511"/>
    <w:rsid w:val="005831F5"/>
    <w:rsid w:val="005836C7"/>
    <w:rsid w:val="0058444E"/>
    <w:rsid w:val="005844D6"/>
    <w:rsid w:val="00584E2C"/>
    <w:rsid w:val="00586C5C"/>
    <w:rsid w:val="00590B77"/>
    <w:rsid w:val="005913A3"/>
    <w:rsid w:val="005931B1"/>
    <w:rsid w:val="00593753"/>
    <w:rsid w:val="00593D5E"/>
    <w:rsid w:val="00595131"/>
    <w:rsid w:val="0059525C"/>
    <w:rsid w:val="00595E2E"/>
    <w:rsid w:val="005962DD"/>
    <w:rsid w:val="005A0051"/>
    <w:rsid w:val="005A132D"/>
    <w:rsid w:val="005A1537"/>
    <w:rsid w:val="005A24F0"/>
    <w:rsid w:val="005A32F7"/>
    <w:rsid w:val="005A48CF"/>
    <w:rsid w:val="005A64A8"/>
    <w:rsid w:val="005A71E9"/>
    <w:rsid w:val="005A7328"/>
    <w:rsid w:val="005A7F37"/>
    <w:rsid w:val="005B07EC"/>
    <w:rsid w:val="005B1C37"/>
    <w:rsid w:val="005B285B"/>
    <w:rsid w:val="005B3341"/>
    <w:rsid w:val="005B3F47"/>
    <w:rsid w:val="005B5BEE"/>
    <w:rsid w:val="005B5F5B"/>
    <w:rsid w:val="005B7552"/>
    <w:rsid w:val="005B77D2"/>
    <w:rsid w:val="005B791A"/>
    <w:rsid w:val="005B7DDB"/>
    <w:rsid w:val="005C110B"/>
    <w:rsid w:val="005C3032"/>
    <w:rsid w:val="005C30F5"/>
    <w:rsid w:val="005C3779"/>
    <w:rsid w:val="005C6000"/>
    <w:rsid w:val="005C6B8B"/>
    <w:rsid w:val="005D02E3"/>
    <w:rsid w:val="005D05F5"/>
    <w:rsid w:val="005D12F3"/>
    <w:rsid w:val="005D1A53"/>
    <w:rsid w:val="005D1D98"/>
    <w:rsid w:val="005D208A"/>
    <w:rsid w:val="005D39FD"/>
    <w:rsid w:val="005D3B54"/>
    <w:rsid w:val="005D557C"/>
    <w:rsid w:val="005E2CE6"/>
    <w:rsid w:val="005E2DAA"/>
    <w:rsid w:val="005E3346"/>
    <w:rsid w:val="005E465D"/>
    <w:rsid w:val="005E666A"/>
    <w:rsid w:val="005E66CE"/>
    <w:rsid w:val="005E6CAF"/>
    <w:rsid w:val="005F02F0"/>
    <w:rsid w:val="005F09CD"/>
    <w:rsid w:val="005F0FF8"/>
    <w:rsid w:val="005F1516"/>
    <w:rsid w:val="005F1E6B"/>
    <w:rsid w:val="005F229E"/>
    <w:rsid w:val="005F2D9A"/>
    <w:rsid w:val="005F3238"/>
    <w:rsid w:val="005F3D9D"/>
    <w:rsid w:val="005F4E52"/>
    <w:rsid w:val="005F4EF5"/>
    <w:rsid w:val="005F5190"/>
    <w:rsid w:val="005F5360"/>
    <w:rsid w:val="005F5889"/>
    <w:rsid w:val="005F6F0A"/>
    <w:rsid w:val="005F703C"/>
    <w:rsid w:val="0060058E"/>
    <w:rsid w:val="0060119D"/>
    <w:rsid w:val="0060188B"/>
    <w:rsid w:val="00602288"/>
    <w:rsid w:val="00602A3C"/>
    <w:rsid w:val="00602F06"/>
    <w:rsid w:val="00604508"/>
    <w:rsid w:val="00604754"/>
    <w:rsid w:val="00604A2E"/>
    <w:rsid w:val="0060549F"/>
    <w:rsid w:val="0060750F"/>
    <w:rsid w:val="00607C1F"/>
    <w:rsid w:val="0061035A"/>
    <w:rsid w:val="0061110D"/>
    <w:rsid w:val="00611222"/>
    <w:rsid w:val="006124DE"/>
    <w:rsid w:val="006129A8"/>
    <w:rsid w:val="00613791"/>
    <w:rsid w:val="00614079"/>
    <w:rsid w:val="006156C3"/>
    <w:rsid w:val="00615E13"/>
    <w:rsid w:val="0061664D"/>
    <w:rsid w:val="00616AA3"/>
    <w:rsid w:val="00616B66"/>
    <w:rsid w:val="00617268"/>
    <w:rsid w:val="006179C0"/>
    <w:rsid w:val="00617BE1"/>
    <w:rsid w:val="00617EEE"/>
    <w:rsid w:val="00620352"/>
    <w:rsid w:val="0062055B"/>
    <w:rsid w:val="00622B99"/>
    <w:rsid w:val="00623389"/>
    <w:rsid w:val="00623424"/>
    <w:rsid w:val="006247D0"/>
    <w:rsid w:val="006268E4"/>
    <w:rsid w:val="006279FE"/>
    <w:rsid w:val="00630D9A"/>
    <w:rsid w:val="00631E43"/>
    <w:rsid w:val="00632D14"/>
    <w:rsid w:val="006330CA"/>
    <w:rsid w:val="0063413D"/>
    <w:rsid w:val="006346A1"/>
    <w:rsid w:val="00636397"/>
    <w:rsid w:val="006363FA"/>
    <w:rsid w:val="006404C2"/>
    <w:rsid w:val="00641AF8"/>
    <w:rsid w:val="00642E16"/>
    <w:rsid w:val="006430AD"/>
    <w:rsid w:val="00643664"/>
    <w:rsid w:val="00643CAA"/>
    <w:rsid w:val="006456D8"/>
    <w:rsid w:val="00646922"/>
    <w:rsid w:val="00646BE5"/>
    <w:rsid w:val="006477FF"/>
    <w:rsid w:val="006518B3"/>
    <w:rsid w:val="00652C4C"/>
    <w:rsid w:val="00652F59"/>
    <w:rsid w:val="00653CDE"/>
    <w:rsid w:val="00655F69"/>
    <w:rsid w:val="00657617"/>
    <w:rsid w:val="00660AD0"/>
    <w:rsid w:val="00661277"/>
    <w:rsid w:val="00661F62"/>
    <w:rsid w:val="006623D7"/>
    <w:rsid w:val="006631C7"/>
    <w:rsid w:val="00663B40"/>
    <w:rsid w:val="00663FEA"/>
    <w:rsid w:val="00664803"/>
    <w:rsid w:val="00665945"/>
    <w:rsid w:val="00665B3B"/>
    <w:rsid w:val="00667EA7"/>
    <w:rsid w:val="00667FD6"/>
    <w:rsid w:val="00670F0F"/>
    <w:rsid w:val="00670F71"/>
    <w:rsid w:val="006711FF"/>
    <w:rsid w:val="00671D72"/>
    <w:rsid w:val="00673945"/>
    <w:rsid w:val="006743D6"/>
    <w:rsid w:val="00674549"/>
    <w:rsid w:val="00674B85"/>
    <w:rsid w:val="006772C9"/>
    <w:rsid w:val="00677641"/>
    <w:rsid w:val="006777FB"/>
    <w:rsid w:val="00677BF4"/>
    <w:rsid w:val="0068131F"/>
    <w:rsid w:val="0068221F"/>
    <w:rsid w:val="00682F28"/>
    <w:rsid w:val="0068336F"/>
    <w:rsid w:val="00683AD6"/>
    <w:rsid w:val="00683BBF"/>
    <w:rsid w:val="00684BDF"/>
    <w:rsid w:val="006879E5"/>
    <w:rsid w:val="00690437"/>
    <w:rsid w:val="00690B83"/>
    <w:rsid w:val="00690E65"/>
    <w:rsid w:val="00692AAF"/>
    <w:rsid w:val="00693EC7"/>
    <w:rsid w:val="006942A5"/>
    <w:rsid w:val="00694FF2"/>
    <w:rsid w:val="00695421"/>
    <w:rsid w:val="00697DFA"/>
    <w:rsid w:val="006A0A00"/>
    <w:rsid w:val="006A14F2"/>
    <w:rsid w:val="006A151B"/>
    <w:rsid w:val="006A1E5E"/>
    <w:rsid w:val="006A26AB"/>
    <w:rsid w:val="006A35AB"/>
    <w:rsid w:val="006A35AE"/>
    <w:rsid w:val="006A4AA0"/>
    <w:rsid w:val="006A6012"/>
    <w:rsid w:val="006A62C0"/>
    <w:rsid w:val="006A7BE3"/>
    <w:rsid w:val="006A7E21"/>
    <w:rsid w:val="006B01D1"/>
    <w:rsid w:val="006B05E5"/>
    <w:rsid w:val="006B0AB6"/>
    <w:rsid w:val="006B0AE2"/>
    <w:rsid w:val="006B0F39"/>
    <w:rsid w:val="006B15CC"/>
    <w:rsid w:val="006B266D"/>
    <w:rsid w:val="006B4216"/>
    <w:rsid w:val="006B4589"/>
    <w:rsid w:val="006B5EFA"/>
    <w:rsid w:val="006B7ABB"/>
    <w:rsid w:val="006C3A81"/>
    <w:rsid w:val="006C486B"/>
    <w:rsid w:val="006C4F0E"/>
    <w:rsid w:val="006C5F01"/>
    <w:rsid w:val="006C6F79"/>
    <w:rsid w:val="006C75C3"/>
    <w:rsid w:val="006C7CA4"/>
    <w:rsid w:val="006C7D49"/>
    <w:rsid w:val="006C7F7C"/>
    <w:rsid w:val="006D0C1D"/>
    <w:rsid w:val="006D3D09"/>
    <w:rsid w:val="006D415B"/>
    <w:rsid w:val="006D5532"/>
    <w:rsid w:val="006D59E6"/>
    <w:rsid w:val="006D5A34"/>
    <w:rsid w:val="006D6AFF"/>
    <w:rsid w:val="006D7C85"/>
    <w:rsid w:val="006E0574"/>
    <w:rsid w:val="006E231B"/>
    <w:rsid w:val="006E3DFD"/>
    <w:rsid w:val="006E4066"/>
    <w:rsid w:val="006E53DF"/>
    <w:rsid w:val="006E54B2"/>
    <w:rsid w:val="006E5DD8"/>
    <w:rsid w:val="006E7B87"/>
    <w:rsid w:val="006F00EF"/>
    <w:rsid w:val="006F04EF"/>
    <w:rsid w:val="006F0F34"/>
    <w:rsid w:val="006F2C71"/>
    <w:rsid w:val="006F2F2A"/>
    <w:rsid w:val="006F3231"/>
    <w:rsid w:val="006F3D1B"/>
    <w:rsid w:val="006F3DE3"/>
    <w:rsid w:val="006F4BF8"/>
    <w:rsid w:val="006F52BA"/>
    <w:rsid w:val="006F547F"/>
    <w:rsid w:val="006F58B0"/>
    <w:rsid w:val="006F5A12"/>
    <w:rsid w:val="006F5AB7"/>
    <w:rsid w:val="006F63E1"/>
    <w:rsid w:val="006F6AD5"/>
    <w:rsid w:val="006F6C78"/>
    <w:rsid w:val="006F70BC"/>
    <w:rsid w:val="006F7594"/>
    <w:rsid w:val="006F7E1F"/>
    <w:rsid w:val="006F7EFC"/>
    <w:rsid w:val="0070085B"/>
    <w:rsid w:val="00701C10"/>
    <w:rsid w:val="00702569"/>
    <w:rsid w:val="0070290B"/>
    <w:rsid w:val="0070296A"/>
    <w:rsid w:val="00702A3B"/>
    <w:rsid w:val="00704423"/>
    <w:rsid w:val="0070490E"/>
    <w:rsid w:val="00704A47"/>
    <w:rsid w:val="00705657"/>
    <w:rsid w:val="007068F6"/>
    <w:rsid w:val="00707A90"/>
    <w:rsid w:val="00710106"/>
    <w:rsid w:val="0071220F"/>
    <w:rsid w:val="00714576"/>
    <w:rsid w:val="00714D57"/>
    <w:rsid w:val="00714F54"/>
    <w:rsid w:val="007157FF"/>
    <w:rsid w:val="00715837"/>
    <w:rsid w:val="00717604"/>
    <w:rsid w:val="00717676"/>
    <w:rsid w:val="00717F21"/>
    <w:rsid w:val="00720A7E"/>
    <w:rsid w:val="00721E14"/>
    <w:rsid w:val="00721F0C"/>
    <w:rsid w:val="00721F4A"/>
    <w:rsid w:val="00722033"/>
    <w:rsid w:val="007229D4"/>
    <w:rsid w:val="00723AEE"/>
    <w:rsid w:val="00724044"/>
    <w:rsid w:val="007271C9"/>
    <w:rsid w:val="0072791A"/>
    <w:rsid w:val="0072798F"/>
    <w:rsid w:val="007302FB"/>
    <w:rsid w:val="00731B09"/>
    <w:rsid w:val="0073225A"/>
    <w:rsid w:val="007332B8"/>
    <w:rsid w:val="00733FDB"/>
    <w:rsid w:val="00736607"/>
    <w:rsid w:val="007366F9"/>
    <w:rsid w:val="00737595"/>
    <w:rsid w:val="007415A8"/>
    <w:rsid w:val="00742188"/>
    <w:rsid w:val="00743818"/>
    <w:rsid w:val="00743C63"/>
    <w:rsid w:val="007440F1"/>
    <w:rsid w:val="00744517"/>
    <w:rsid w:val="007450CE"/>
    <w:rsid w:val="007450F0"/>
    <w:rsid w:val="007476EC"/>
    <w:rsid w:val="00747DE2"/>
    <w:rsid w:val="007526EC"/>
    <w:rsid w:val="00752B53"/>
    <w:rsid w:val="0075302B"/>
    <w:rsid w:val="00753F15"/>
    <w:rsid w:val="0075402B"/>
    <w:rsid w:val="00755813"/>
    <w:rsid w:val="00755A59"/>
    <w:rsid w:val="00756521"/>
    <w:rsid w:val="00756AB7"/>
    <w:rsid w:val="007572AB"/>
    <w:rsid w:val="00757865"/>
    <w:rsid w:val="0076155A"/>
    <w:rsid w:val="00762354"/>
    <w:rsid w:val="007628BD"/>
    <w:rsid w:val="00763189"/>
    <w:rsid w:val="007632F4"/>
    <w:rsid w:val="00765E62"/>
    <w:rsid w:val="00766B4B"/>
    <w:rsid w:val="00770471"/>
    <w:rsid w:val="007725BD"/>
    <w:rsid w:val="007726A6"/>
    <w:rsid w:val="007730F0"/>
    <w:rsid w:val="00773AA7"/>
    <w:rsid w:val="00773ACB"/>
    <w:rsid w:val="00776453"/>
    <w:rsid w:val="0077693F"/>
    <w:rsid w:val="00776A8B"/>
    <w:rsid w:val="00776E86"/>
    <w:rsid w:val="007779FE"/>
    <w:rsid w:val="0078051E"/>
    <w:rsid w:val="007808DB"/>
    <w:rsid w:val="00781540"/>
    <w:rsid w:val="00783461"/>
    <w:rsid w:val="007857E1"/>
    <w:rsid w:val="0078606B"/>
    <w:rsid w:val="00787789"/>
    <w:rsid w:val="00790D22"/>
    <w:rsid w:val="0079102F"/>
    <w:rsid w:val="00791514"/>
    <w:rsid w:val="007966FC"/>
    <w:rsid w:val="0079730D"/>
    <w:rsid w:val="00797332"/>
    <w:rsid w:val="007A0332"/>
    <w:rsid w:val="007A0DC9"/>
    <w:rsid w:val="007A18E6"/>
    <w:rsid w:val="007A1BC5"/>
    <w:rsid w:val="007A1CE0"/>
    <w:rsid w:val="007A20D1"/>
    <w:rsid w:val="007A3ACD"/>
    <w:rsid w:val="007A3B19"/>
    <w:rsid w:val="007A3ED8"/>
    <w:rsid w:val="007A4B79"/>
    <w:rsid w:val="007A56AC"/>
    <w:rsid w:val="007A65BB"/>
    <w:rsid w:val="007A7863"/>
    <w:rsid w:val="007A799E"/>
    <w:rsid w:val="007A7FFA"/>
    <w:rsid w:val="007B0297"/>
    <w:rsid w:val="007B0791"/>
    <w:rsid w:val="007B0B7F"/>
    <w:rsid w:val="007B12E0"/>
    <w:rsid w:val="007B14A7"/>
    <w:rsid w:val="007B191B"/>
    <w:rsid w:val="007B21AE"/>
    <w:rsid w:val="007B2583"/>
    <w:rsid w:val="007B2B03"/>
    <w:rsid w:val="007B357E"/>
    <w:rsid w:val="007B3E39"/>
    <w:rsid w:val="007B53F8"/>
    <w:rsid w:val="007B6D64"/>
    <w:rsid w:val="007B716A"/>
    <w:rsid w:val="007B7293"/>
    <w:rsid w:val="007B769B"/>
    <w:rsid w:val="007C0525"/>
    <w:rsid w:val="007C2B51"/>
    <w:rsid w:val="007C37FC"/>
    <w:rsid w:val="007C5C13"/>
    <w:rsid w:val="007C5EFD"/>
    <w:rsid w:val="007C5F21"/>
    <w:rsid w:val="007C6882"/>
    <w:rsid w:val="007D003D"/>
    <w:rsid w:val="007D2293"/>
    <w:rsid w:val="007D2D4F"/>
    <w:rsid w:val="007D2D81"/>
    <w:rsid w:val="007D3A63"/>
    <w:rsid w:val="007D5FDC"/>
    <w:rsid w:val="007D6DC3"/>
    <w:rsid w:val="007E051B"/>
    <w:rsid w:val="007E19B8"/>
    <w:rsid w:val="007E265D"/>
    <w:rsid w:val="007E3B7F"/>
    <w:rsid w:val="007E3EA1"/>
    <w:rsid w:val="007E4147"/>
    <w:rsid w:val="007E4A9C"/>
    <w:rsid w:val="007E5D9C"/>
    <w:rsid w:val="007E6AFA"/>
    <w:rsid w:val="007E7DF9"/>
    <w:rsid w:val="007F0730"/>
    <w:rsid w:val="007F0BCC"/>
    <w:rsid w:val="007F0D2B"/>
    <w:rsid w:val="007F1862"/>
    <w:rsid w:val="007F6E0A"/>
    <w:rsid w:val="007F720E"/>
    <w:rsid w:val="007F7231"/>
    <w:rsid w:val="007F7E4C"/>
    <w:rsid w:val="0080110C"/>
    <w:rsid w:val="008014FC"/>
    <w:rsid w:val="00803C37"/>
    <w:rsid w:val="00803F25"/>
    <w:rsid w:val="008041E4"/>
    <w:rsid w:val="0080439E"/>
    <w:rsid w:val="00805467"/>
    <w:rsid w:val="008055A9"/>
    <w:rsid w:val="00805932"/>
    <w:rsid w:val="00805E30"/>
    <w:rsid w:val="008067C0"/>
    <w:rsid w:val="008105EE"/>
    <w:rsid w:val="00810E8E"/>
    <w:rsid w:val="008124D0"/>
    <w:rsid w:val="00813068"/>
    <w:rsid w:val="008150C2"/>
    <w:rsid w:val="008154CF"/>
    <w:rsid w:val="00816893"/>
    <w:rsid w:val="008170BB"/>
    <w:rsid w:val="008177F1"/>
    <w:rsid w:val="00820026"/>
    <w:rsid w:val="00820198"/>
    <w:rsid w:val="00821B22"/>
    <w:rsid w:val="00821CAD"/>
    <w:rsid w:val="00822314"/>
    <w:rsid w:val="0082280C"/>
    <w:rsid w:val="00822C60"/>
    <w:rsid w:val="00823370"/>
    <w:rsid w:val="008237B8"/>
    <w:rsid w:val="008253A1"/>
    <w:rsid w:val="00826710"/>
    <w:rsid w:val="00826AB9"/>
    <w:rsid w:val="008276FD"/>
    <w:rsid w:val="00827AE7"/>
    <w:rsid w:val="00827CA8"/>
    <w:rsid w:val="00827E0F"/>
    <w:rsid w:val="00830949"/>
    <w:rsid w:val="00830EF3"/>
    <w:rsid w:val="0083164A"/>
    <w:rsid w:val="008319A8"/>
    <w:rsid w:val="008319BB"/>
    <w:rsid w:val="00832180"/>
    <w:rsid w:val="008325B9"/>
    <w:rsid w:val="008325EA"/>
    <w:rsid w:val="0083272F"/>
    <w:rsid w:val="0083279F"/>
    <w:rsid w:val="008328A1"/>
    <w:rsid w:val="00833B7F"/>
    <w:rsid w:val="00834148"/>
    <w:rsid w:val="0083464B"/>
    <w:rsid w:val="00835223"/>
    <w:rsid w:val="0083524E"/>
    <w:rsid w:val="00835292"/>
    <w:rsid w:val="008373B7"/>
    <w:rsid w:val="00840B88"/>
    <w:rsid w:val="008418C8"/>
    <w:rsid w:val="00841B45"/>
    <w:rsid w:val="008430AD"/>
    <w:rsid w:val="008430C0"/>
    <w:rsid w:val="00843F81"/>
    <w:rsid w:val="00844BFA"/>
    <w:rsid w:val="00847BB4"/>
    <w:rsid w:val="00851A71"/>
    <w:rsid w:val="00852F21"/>
    <w:rsid w:val="00853BF4"/>
    <w:rsid w:val="00854162"/>
    <w:rsid w:val="00856843"/>
    <w:rsid w:val="00856884"/>
    <w:rsid w:val="008577FF"/>
    <w:rsid w:val="00857DE2"/>
    <w:rsid w:val="008605B4"/>
    <w:rsid w:val="00860958"/>
    <w:rsid w:val="00860A1F"/>
    <w:rsid w:val="008611D9"/>
    <w:rsid w:val="008614B2"/>
    <w:rsid w:val="00861DCE"/>
    <w:rsid w:val="00862931"/>
    <w:rsid w:val="008630A1"/>
    <w:rsid w:val="008637FD"/>
    <w:rsid w:val="00864E79"/>
    <w:rsid w:val="008665E1"/>
    <w:rsid w:val="00866A0D"/>
    <w:rsid w:val="008672E2"/>
    <w:rsid w:val="00870582"/>
    <w:rsid w:val="0087081A"/>
    <w:rsid w:val="00870E29"/>
    <w:rsid w:val="00870F66"/>
    <w:rsid w:val="00872A32"/>
    <w:rsid w:val="00872B79"/>
    <w:rsid w:val="00872FB9"/>
    <w:rsid w:val="008747F1"/>
    <w:rsid w:val="008759AA"/>
    <w:rsid w:val="00875D63"/>
    <w:rsid w:val="00875FC8"/>
    <w:rsid w:val="00876778"/>
    <w:rsid w:val="00876B58"/>
    <w:rsid w:val="00876C24"/>
    <w:rsid w:val="0087750B"/>
    <w:rsid w:val="00880DA5"/>
    <w:rsid w:val="00880FB1"/>
    <w:rsid w:val="008817D6"/>
    <w:rsid w:val="00881FC8"/>
    <w:rsid w:val="00882661"/>
    <w:rsid w:val="00882B44"/>
    <w:rsid w:val="008830CA"/>
    <w:rsid w:val="00883C8C"/>
    <w:rsid w:val="00884344"/>
    <w:rsid w:val="0088489E"/>
    <w:rsid w:val="008856F8"/>
    <w:rsid w:val="00886063"/>
    <w:rsid w:val="00886484"/>
    <w:rsid w:val="00886A6D"/>
    <w:rsid w:val="008871B0"/>
    <w:rsid w:val="00887EA4"/>
    <w:rsid w:val="0089014B"/>
    <w:rsid w:val="00890316"/>
    <w:rsid w:val="008908C4"/>
    <w:rsid w:val="00890F8F"/>
    <w:rsid w:val="00890FF6"/>
    <w:rsid w:val="0089253D"/>
    <w:rsid w:val="0089289F"/>
    <w:rsid w:val="00893686"/>
    <w:rsid w:val="00893F9C"/>
    <w:rsid w:val="00894F2D"/>
    <w:rsid w:val="00895D49"/>
    <w:rsid w:val="00896351"/>
    <w:rsid w:val="00896B33"/>
    <w:rsid w:val="0089734B"/>
    <w:rsid w:val="008A09B1"/>
    <w:rsid w:val="008A0CB2"/>
    <w:rsid w:val="008A0FC9"/>
    <w:rsid w:val="008A12C0"/>
    <w:rsid w:val="008A1FD7"/>
    <w:rsid w:val="008A234C"/>
    <w:rsid w:val="008A2BB6"/>
    <w:rsid w:val="008A2DA3"/>
    <w:rsid w:val="008A40D3"/>
    <w:rsid w:val="008A4177"/>
    <w:rsid w:val="008A6856"/>
    <w:rsid w:val="008A6BCC"/>
    <w:rsid w:val="008B00C1"/>
    <w:rsid w:val="008B09D8"/>
    <w:rsid w:val="008B145A"/>
    <w:rsid w:val="008B1E76"/>
    <w:rsid w:val="008B2846"/>
    <w:rsid w:val="008B2E7C"/>
    <w:rsid w:val="008B3C41"/>
    <w:rsid w:val="008B47CC"/>
    <w:rsid w:val="008B6811"/>
    <w:rsid w:val="008B6FE3"/>
    <w:rsid w:val="008B720B"/>
    <w:rsid w:val="008B733C"/>
    <w:rsid w:val="008B784D"/>
    <w:rsid w:val="008C13AA"/>
    <w:rsid w:val="008C14FE"/>
    <w:rsid w:val="008C1DA4"/>
    <w:rsid w:val="008C28CC"/>
    <w:rsid w:val="008C2CD5"/>
    <w:rsid w:val="008C3618"/>
    <w:rsid w:val="008C4771"/>
    <w:rsid w:val="008C4930"/>
    <w:rsid w:val="008C53A3"/>
    <w:rsid w:val="008C6EE4"/>
    <w:rsid w:val="008C731F"/>
    <w:rsid w:val="008C746F"/>
    <w:rsid w:val="008C795B"/>
    <w:rsid w:val="008D12FE"/>
    <w:rsid w:val="008D1C7F"/>
    <w:rsid w:val="008D1E23"/>
    <w:rsid w:val="008D309E"/>
    <w:rsid w:val="008D3902"/>
    <w:rsid w:val="008D4457"/>
    <w:rsid w:val="008D4849"/>
    <w:rsid w:val="008D492A"/>
    <w:rsid w:val="008D5773"/>
    <w:rsid w:val="008D7155"/>
    <w:rsid w:val="008D7ED8"/>
    <w:rsid w:val="008E0FF9"/>
    <w:rsid w:val="008E0FFC"/>
    <w:rsid w:val="008E156C"/>
    <w:rsid w:val="008E22E0"/>
    <w:rsid w:val="008E2896"/>
    <w:rsid w:val="008E3119"/>
    <w:rsid w:val="008E3674"/>
    <w:rsid w:val="008E3825"/>
    <w:rsid w:val="008E3DC5"/>
    <w:rsid w:val="008E588A"/>
    <w:rsid w:val="008E5930"/>
    <w:rsid w:val="008E649D"/>
    <w:rsid w:val="008E6687"/>
    <w:rsid w:val="008E6792"/>
    <w:rsid w:val="008E6D1D"/>
    <w:rsid w:val="008F0999"/>
    <w:rsid w:val="008F0DE1"/>
    <w:rsid w:val="008F2D75"/>
    <w:rsid w:val="008F2FFA"/>
    <w:rsid w:val="008F5C6A"/>
    <w:rsid w:val="008F69B8"/>
    <w:rsid w:val="008F7686"/>
    <w:rsid w:val="008F7DFB"/>
    <w:rsid w:val="009027F2"/>
    <w:rsid w:val="00902EE1"/>
    <w:rsid w:val="009054A7"/>
    <w:rsid w:val="00905D7E"/>
    <w:rsid w:val="00906215"/>
    <w:rsid w:val="00906A48"/>
    <w:rsid w:val="009134FC"/>
    <w:rsid w:val="00913743"/>
    <w:rsid w:val="00914329"/>
    <w:rsid w:val="00914426"/>
    <w:rsid w:val="009156DA"/>
    <w:rsid w:val="00915FB5"/>
    <w:rsid w:val="00916004"/>
    <w:rsid w:val="0091642D"/>
    <w:rsid w:val="00917412"/>
    <w:rsid w:val="00920184"/>
    <w:rsid w:val="00920A05"/>
    <w:rsid w:val="00920EA4"/>
    <w:rsid w:val="0092150B"/>
    <w:rsid w:val="0092160B"/>
    <w:rsid w:val="00922303"/>
    <w:rsid w:val="009223E8"/>
    <w:rsid w:val="00924388"/>
    <w:rsid w:val="00924C03"/>
    <w:rsid w:val="009266EA"/>
    <w:rsid w:val="00927B37"/>
    <w:rsid w:val="0093028B"/>
    <w:rsid w:val="00930C28"/>
    <w:rsid w:val="00931DCE"/>
    <w:rsid w:val="00931F66"/>
    <w:rsid w:val="00932597"/>
    <w:rsid w:val="009325D8"/>
    <w:rsid w:val="009336B2"/>
    <w:rsid w:val="00933981"/>
    <w:rsid w:val="00934DD7"/>
    <w:rsid w:val="00934F8D"/>
    <w:rsid w:val="0093502E"/>
    <w:rsid w:val="0093604F"/>
    <w:rsid w:val="0093607A"/>
    <w:rsid w:val="00937AFD"/>
    <w:rsid w:val="00937FC3"/>
    <w:rsid w:val="009400EE"/>
    <w:rsid w:val="00940F7B"/>
    <w:rsid w:val="0094104C"/>
    <w:rsid w:val="00942306"/>
    <w:rsid w:val="00942A33"/>
    <w:rsid w:val="009436F1"/>
    <w:rsid w:val="00943FFC"/>
    <w:rsid w:val="00945225"/>
    <w:rsid w:val="009454F3"/>
    <w:rsid w:val="009458B0"/>
    <w:rsid w:val="00947424"/>
    <w:rsid w:val="009478A2"/>
    <w:rsid w:val="00950884"/>
    <w:rsid w:val="00950F73"/>
    <w:rsid w:val="00951DBF"/>
    <w:rsid w:val="00953276"/>
    <w:rsid w:val="00954E5D"/>
    <w:rsid w:val="009550CA"/>
    <w:rsid w:val="009550CC"/>
    <w:rsid w:val="009551A8"/>
    <w:rsid w:val="00955FAE"/>
    <w:rsid w:val="00955FBB"/>
    <w:rsid w:val="0095628A"/>
    <w:rsid w:val="0095641D"/>
    <w:rsid w:val="00956585"/>
    <w:rsid w:val="00956A66"/>
    <w:rsid w:val="00956BD5"/>
    <w:rsid w:val="009570CD"/>
    <w:rsid w:val="0095748A"/>
    <w:rsid w:val="009577B5"/>
    <w:rsid w:val="009623C9"/>
    <w:rsid w:val="0096269B"/>
    <w:rsid w:val="00962843"/>
    <w:rsid w:val="00962A94"/>
    <w:rsid w:val="00966253"/>
    <w:rsid w:val="0096640A"/>
    <w:rsid w:val="00966522"/>
    <w:rsid w:val="009670CE"/>
    <w:rsid w:val="00967329"/>
    <w:rsid w:val="00970813"/>
    <w:rsid w:val="00970ABD"/>
    <w:rsid w:val="00970C65"/>
    <w:rsid w:val="00970FFF"/>
    <w:rsid w:val="00971107"/>
    <w:rsid w:val="00971CF1"/>
    <w:rsid w:val="00972087"/>
    <w:rsid w:val="009765B5"/>
    <w:rsid w:val="00976CD9"/>
    <w:rsid w:val="0097723F"/>
    <w:rsid w:val="00980777"/>
    <w:rsid w:val="009819B7"/>
    <w:rsid w:val="00981C99"/>
    <w:rsid w:val="00983B72"/>
    <w:rsid w:val="00983E22"/>
    <w:rsid w:val="00983E66"/>
    <w:rsid w:val="009850BA"/>
    <w:rsid w:val="0098534E"/>
    <w:rsid w:val="00985C3D"/>
    <w:rsid w:val="0098720A"/>
    <w:rsid w:val="00990225"/>
    <w:rsid w:val="00992BD3"/>
    <w:rsid w:val="009934DA"/>
    <w:rsid w:val="009945F5"/>
    <w:rsid w:val="00995452"/>
    <w:rsid w:val="00995D67"/>
    <w:rsid w:val="00997F0D"/>
    <w:rsid w:val="009A1159"/>
    <w:rsid w:val="009A1AE4"/>
    <w:rsid w:val="009A2580"/>
    <w:rsid w:val="009A25A2"/>
    <w:rsid w:val="009A2C28"/>
    <w:rsid w:val="009A2CEE"/>
    <w:rsid w:val="009A2FB6"/>
    <w:rsid w:val="009A303A"/>
    <w:rsid w:val="009A36AE"/>
    <w:rsid w:val="009A3748"/>
    <w:rsid w:val="009A38F7"/>
    <w:rsid w:val="009A49F1"/>
    <w:rsid w:val="009A53AF"/>
    <w:rsid w:val="009A576A"/>
    <w:rsid w:val="009A6559"/>
    <w:rsid w:val="009A6C49"/>
    <w:rsid w:val="009A7561"/>
    <w:rsid w:val="009B07CF"/>
    <w:rsid w:val="009B1369"/>
    <w:rsid w:val="009B1C2B"/>
    <w:rsid w:val="009B20F5"/>
    <w:rsid w:val="009B21F6"/>
    <w:rsid w:val="009B2B2D"/>
    <w:rsid w:val="009B2F9B"/>
    <w:rsid w:val="009B31B0"/>
    <w:rsid w:val="009B3647"/>
    <w:rsid w:val="009B3A63"/>
    <w:rsid w:val="009B4A6C"/>
    <w:rsid w:val="009B504A"/>
    <w:rsid w:val="009B6A37"/>
    <w:rsid w:val="009B6BEB"/>
    <w:rsid w:val="009C01A4"/>
    <w:rsid w:val="009C04D7"/>
    <w:rsid w:val="009C1A29"/>
    <w:rsid w:val="009C313F"/>
    <w:rsid w:val="009C36FF"/>
    <w:rsid w:val="009C438C"/>
    <w:rsid w:val="009C5233"/>
    <w:rsid w:val="009C5E14"/>
    <w:rsid w:val="009C6322"/>
    <w:rsid w:val="009C6467"/>
    <w:rsid w:val="009C64A2"/>
    <w:rsid w:val="009C6CE5"/>
    <w:rsid w:val="009C6D50"/>
    <w:rsid w:val="009C7159"/>
    <w:rsid w:val="009C79F2"/>
    <w:rsid w:val="009D022C"/>
    <w:rsid w:val="009D1A82"/>
    <w:rsid w:val="009D1FF0"/>
    <w:rsid w:val="009D2E74"/>
    <w:rsid w:val="009D2F60"/>
    <w:rsid w:val="009D32F0"/>
    <w:rsid w:val="009D32FB"/>
    <w:rsid w:val="009D47D5"/>
    <w:rsid w:val="009D526D"/>
    <w:rsid w:val="009D6050"/>
    <w:rsid w:val="009D6DD9"/>
    <w:rsid w:val="009D7321"/>
    <w:rsid w:val="009D77B3"/>
    <w:rsid w:val="009E0C5F"/>
    <w:rsid w:val="009E1AC3"/>
    <w:rsid w:val="009E3295"/>
    <w:rsid w:val="009E444E"/>
    <w:rsid w:val="009E4857"/>
    <w:rsid w:val="009E4CD1"/>
    <w:rsid w:val="009E693D"/>
    <w:rsid w:val="009F037C"/>
    <w:rsid w:val="009F0EC4"/>
    <w:rsid w:val="009F1A79"/>
    <w:rsid w:val="009F2293"/>
    <w:rsid w:val="009F28D8"/>
    <w:rsid w:val="009F3F74"/>
    <w:rsid w:val="009F54D4"/>
    <w:rsid w:val="009F5E39"/>
    <w:rsid w:val="009F65F4"/>
    <w:rsid w:val="009F676B"/>
    <w:rsid w:val="009F69AF"/>
    <w:rsid w:val="009F7A77"/>
    <w:rsid w:val="00A00683"/>
    <w:rsid w:val="00A011ED"/>
    <w:rsid w:val="00A01B03"/>
    <w:rsid w:val="00A01BB5"/>
    <w:rsid w:val="00A02169"/>
    <w:rsid w:val="00A02C66"/>
    <w:rsid w:val="00A0394A"/>
    <w:rsid w:val="00A0464C"/>
    <w:rsid w:val="00A04E0A"/>
    <w:rsid w:val="00A054E0"/>
    <w:rsid w:val="00A05804"/>
    <w:rsid w:val="00A07A80"/>
    <w:rsid w:val="00A07C8C"/>
    <w:rsid w:val="00A11042"/>
    <w:rsid w:val="00A116F8"/>
    <w:rsid w:val="00A133D8"/>
    <w:rsid w:val="00A15442"/>
    <w:rsid w:val="00A169E1"/>
    <w:rsid w:val="00A178CC"/>
    <w:rsid w:val="00A200A6"/>
    <w:rsid w:val="00A208A4"/>
    <w:rsid w:val="00A21B70"/>
    <w:rsid w:val="00A22121"/>
    <w:rsid w:val="00A22E6B"/>
    <w:rsid w:val="00A23527"/>
    <w:rsid w:val="00A23AB2"/>
    <w:rsid w:val="00A24942"/>
    <w:rsid w:val="00A269F6"/>
    <w:rsid w:val="00A2752B"/>
    <w:rsid w:val="00A3020F"/>
    <w:rsid w:val="00A31217"/>
    <w:rsid w:val="00A3244E"/>
    <w:rsid w:val="00A32B8F"/>
    <w:rsid w:val="00A3316F"/>
    <w:rsid w:val="00A3467F"/>
    <w:rsid w:val="00A34D68"/>
    <w:rsid w:val="00A35212"/>
    <w:rsid w:val="00A3532F"/>
    <w:rsid w:val="00A37F8E"/>
    <w:rsid w:val="00A4177F"/>
    <w:rsid w:val="00A41BD9"/>
    <w:rsid w:val="00A43237"/>
    <w:rsid w:val="00A4323A"/>
    <w:rsid w:val="00A46C37"/>
    <w:rsid w:val="00A47395"/>
    <w:rsid w:val="00A47ECC"/>
    <w:rsid w:val="00A47F51"/>
    <w:rsid w:val="00A47FD7"/>
    <w:rsid w:val="00A50171"/>
    <w:rsid w:val="00A50F19"/>
    <w:rsid w:val="00A5102E"/>
    <w:rsid w:val="00A5129B"/>
    <w:rsid w:val="00A51894"/>
    <w:rsid w:val="00A51E08"/>
    <w:rsid w:val="00A51EF1"/>
    <w:rsid w:val="00A52282"/>
    <w:rsid w:val="00A544DD"/>
    <w:rsid w:val="00A547EB"/>
    <w:rsid w:val="00A56533"/>
    <w:rsid w:val="00A56D7F"/>
    <w:rsid w:val="00A575B8"/>
    <w:rsid w:val="00A576C8"/>
    <w:rsid w:val="00A60314"/>
    <w:rsid w:val="00A60E2B"/>
    <w:rsid w:val="00A62774"/>
    <w:rsid w:val="00A62E10"/>
    <w:rsid w:val="00A6451C"/>
    <w:rsid w:val="00A647B1"/>
    <w:rsid w:val="00A6499A"/>
    <w:rsid w:val="00A64BAB"/>
    <w:rsid w:val="00A65CDC"/>
    <w:rsid w:val="00A6606B"/>
    <w:rsid w:val="00A67F94"/>
    <w:rsid w:val="00A70216"/>
    <w:rsid w:val="00A71008"/>
    <w:rsid w:val="00A71A81"/>
    <w:rsid w:val="00A72BC3"/>
    <w:rsid w:val="00A736F5"/>
    <w:rsid w:val="00A739A6"/>
    <w:rsid w:val="00A746FF"/>
    <w:rsid w:val="00A75FE0"/>
    <w:rsid w:val="00A7628F"/>
    <w:rsid w:val="00A773E2"/>
    <w:rsid w:val="00A779B0"/>
    <w:rsid w:val="00A77D22"/>
    <w:rsid w:val="00A806ED"/>
    <w:rsid w:val="00A8184D"/>
    <w:rsid w:val="00A81D0C"/>
    <w:rsid w:val="00A82D1C"/>
    <w:rsid w:val="00A82F56"/>
    <w:rsid w:val="00A82FE9"/>
    <w:rsid w:val="00A83847"/>
    <w:rsid w:val="00A8558A"/>
    <w:rsid w:val="00A86AE1"/>
    <w:rsid w:val="00A90F5E"/>
    <w:rsid w:val="00A910AD"/>
    <w:rsid w:val="00A911AF"/>
    <w:rsid w:val="00A91242"/>
    <w:rsid w:val="00A92155"/>
    <w:rsid w:val="00A9246D"/>
    <w:rsid w:val="00A95389"/>
    <w:rsid w:val="00A95623"/>
    <w:rsid w:val="00A9670B"/>
    <w:rsid w:val="00AA06F1"/>
    <w:rsid w:val="00AA1121"/>
    <w:rsid w:val="00AA20A2"/>
    <w:rsid w:val="00AA24FF"/>
    <w:rsid w:val="00AA2B5C"/>
    <w:rsid w:val="00AA2CF8"/>
    <w:rsid w:val="00AA2ED3"/>
    <w:rsid w:val="00AA2F64"/>
    <w:rsid w:val="00AA313A"/>
    <w:rsid w:val="00AA39B1"/>
    <w:rsid w:val="00AA3CDF"/>
    <w:rsid w:val="00AA577F"/>
    <w:rsid w:val="00AA6328"/>
    <w:rsid w:val="00AA719E"/>
    <w:rsid w:val="00AA73DA"/>
    <w:rsid w:val="00AA76CF"/>
    <w:rsid w:val="00AB010E"/>
    <w:rsid w:val="00AB03FD"/>
    <w:rsid w:val="00AB0880"/>
    <w:rsid w:val="00AB1375"/>
    <w:rsid w:val="00AB270B"/>
    <w:rsid w:val="00AB38CB"/>
    <w:rsid w:val="00AB3A0A"/>
    <w:rsid w:val="00AB415B"/>
    <w:rsid w:val="00AB4ABE"/>
    <w:rsid w:val="00AB524D"/>
    <w:rsid w:val="00AB53D5"/>
    <w:rsid w:val="00AB577E"/>
    <w:rsid w:val="00AB5B34"/>
    <w:rsid w:val="00AB67EB"/>
    <w:rsid w:val="00AB69C2"/>
    <w:rsid w:val="00AB6EE0"/>
    <w:rsid w:val="00AC0213"/>
    <w:rsid w:val="00AC0468"/>
    <w:rsid w:val="00AC2884"/>
    <w:rsid w:val="00AC288A"/>
    <w:rsid w:val="00AC3CCA"/>
    <w:rsid w:val="00AC42DA"/>
    <w:rsid w:val="00AC4725"/>
    <w:rsid w:val="00AC5C2E"/>
    <w:rsid w:val="00AC5F41"/>
    <w:rsid w:val="00AC6060"/>
    <w:rsid w:val="00AC660D"/>
    <w:rsid w:val="00AC673D"/>
    <w:rsid w:val="00AC7C30"/>
    <w:rsid w:val="00AD0A2B"/>
    <w:rsid w:val="00AD13A9"/>
    <w:rsid w:val="00AD171B"/>
    <w:rsid w:val="00AD311F"/>
    <w:rsid w:val="00AD344A"/>
    <w:rsid w:val="00AD3782"/>
    <w:rsid w:val="00AD393E"/>
    <w:rsid w:val="00AD4467"/>
    <w:rsid w:val="00AD4A3C"/>
    <w:rsid w:val="00AD5E6C"/>
    <w:rsid w:val="00AD6206"/>
    <w:rsid w:val="00AD6372"/>
    <w:rsid w:val="00AE123A"/>
    <w:rsid w:val="00AE17E5"/>
    <w:rsid w:val="00AE2BBF"/>
    <w:rsid w:val="00AE322D"/>
    <w:rsid w:val="00AE33A6"/>
    <w:rsid w:val="00AE3B97"/>
    <w:rsid w:val="00AE3F58"/>
    <w:rsid w:val="00AE45BB"/>
    <w:rsid w:val="00AE4C7D"/>
    <w:rsid w:val="00AE5423"/>
    <w:rsid w:val="00AF1108"/>
    <w:rsid w:val="00AF2169"/>
    <w:rsid w:val="00AF2241"/>
    <w:rsid w:val="00AF3ADA"/>
    <w:rsid w:val="00AF45DB"/>
    <w:rsid w:val="00AF589C"/>
    <w:rsid w:val="00AF6966"/>
    <w:rsid w:val="00AF78B9"/>
    <w:rsid w:val="00AF7941"/>
    <w:rsid w:val="00B00021"/>
    <w:rsid w:val="00B0083D"/>
    <w:rsid w:val="00B012FD"/>
    <w:rsid w:val="00B02365"/>
    <w:rsid w:val="00B0275F"/>
    <w:rsid w:val="00B02C1E"/>
    <w:rsid w:val="00B02F60"/>
    <w:rsid w:val="00B037A4"/>
    <w:rsid w:val="00B03FF7"/>
    <w:rsid w:val="00B0440E"/>
    <w:rsid w:val="00B046DD"/>
    <w:rsid w:val="00B054E5"/>
    <w:rsid w:val="00B05BE8"/>
    <w:rsid w:val="00B07361"/>
    <w:rsid w:val="00B07367"/>
    <w:rsid w:val="00B073FE"/>
    <w:rsid w:val="00B10050"/>
    <w:rsid w:val="00B10F5A"/>
    <w:rsid w:val="00B115E6"/>
    <w:rsid w:val="00B11EE8"/>
    <w:rsid w:val="00B129EA"/>
    <w:rsid w:val="00B1364A"/>
    <w:rsid w:val="00B144CD"/>
    <w:rsid w:val="00B16448"/>
    <w:rsid w:val="00B17220"/>
    <w:rsid w:val="00B17C8D"/>
    <w:rsid w:val="00B2018C"/>
    <w:rsid w:val="00B20BA1"/>
    <w:rsid w:val="00B20EB5"/>
    <w:rsid w:val="00B20F18"/>
    <w:rsid w:val="00B21849"/>
    <w:rsid w:val="00B22C5E"/>
    <w:rsid w:val="00B22F55"/>
    <w:rsid w:val="00B23239"/>
    <w:rsid w:val="00B23738"/>
    <w:rsid w:val="00B2468C"/>
    <w:rsid w:val="00B25BCA"/>
    <w:rsid w:val="00B25EE6"/>
    <w:rsid w:val="00B262EE"/>
    <w:rsid w:val="00B26736"/>
    <w:rsid w:val="00B32BED"/>
    <w:rsid w:val="00B340E5"/>
    <w:rsid w:val="00B341C2"/>
    <w:rsid w:val="00B34900"/>
    <w:rsid w:val="00B35682"/>
    <w:rsid w:val="00B36FBA"/>
    <w:rsid w:val="00B373F5"/>
    <w:rsid w:val="00B41AF5"/>
    <w:rsid w:val="00B43329"/>
    <w:rsid w:val="00B43D45"/>
    <w:rsid w:val="00B43FCD"/>
    <w:rsid w:val="00B44779"/>
    <w:rsid w:val="00B44B64"/>
    <w:rsid w:val="00B45123"/>
    <w:rsid w:val="00B47A35"/>
    <w:rsid w:val="00B50234"/>
    <w:rsid w:val="00B504D5"/>
    <w:rsid w:val="00B50CA4"/>
    <w:rsid w:val="00B52561"/>
    <w:rsid w:val="00B52C68"/>
    <w:rsid w:val="00B5340F"/>
    <w:rsid w:val="00B5418F"/>
    <w:rsid w:val="00B5462E"/>
    <w:rsid w:val="00B54EFA"/>
    <w:rsid w:val="00B55EF2"/>
    <w:rsid w:val="00B561DB"/>
    <w:rsid w:val="00B56F25"/>
    <w:rsid w:val="00B571DD"/>
    <w:rsid w:val="00B578CD"/>
    <w:rsid w:val="00B60768"/>
    <w:rsid w:val="00B63806"/>
    <w:rsid w:val="00B64518"/>
    <w:rsid w:val="00B66783"/>
    <w:rsid w:val="00B66BB5"/>
    <w:rsid w:val="00B66FE5"/>
    <w:rsid w:val="00B70AE9"/>
    <w:rsid w:val="00B71051"/>
    <w:rsid w:val="00B73533"/>
    <w:rsid w:val="00B73BA1"/>
    <w:rsid w:val="00B7424A"/>
    <w:rsid w:val="00B7562B"/>
    <w:rsid w:val="00B766CA"/>
    <w:rsid w:val="00B76BB0"/>
    <w:rsid w:val="00B76D1D"/>
    <w:rsid w:val="00B7768F"/>
    <w:rsid w:val="00B80270"/>
    <w:rsid w:val="00B80F0F"/>
    <w:rsid w:val="00B8165F"/>
    <w:rsid w:val="00B82FB9"/>
    <w:rsid w:val="00B83228"/>
    <w:rsid w:val="00B83246"/>
    <w:rsid w:val="00B83428"/>
    <w:rsid w:val="00B86F31"/>
    <w:rsid w:val="00B871C0"/>
    <w:rsid w:val="00B90D24"/>
    <w:rsid w:val="00B913E4"/>
    <w:rsid w:val="00B92036"/>
    <w:rsid w:val="00B922D4"/>
    <w:rsid w:val="00B9330B"/>
    <w:rsid w:val="00B934C6"/>
    <w:rsid w:val="00B95B67"/>
    <w:rsid w:val="00B95FEF"/>
    <w:rsid w:val="00B97497"/>
    <w:rsid w:val="00B97A8E"/>
    <w:rsid w:val="00BA0579"/>
    <w:rsid w:val="00BA1440"/>
    <w:rsid w:val="00BA21C8"/>
    <w:rsid w:val="00BA478B"/>
    <w:rsid w:val="00BA5C8A"/>
    <w:rsid w:val="00BA7AEC"/>
    <w:rsid w:val="00BB030C"/>
    <w:rsid w:val="00BB040B"/>
    <w:rsid w:val="00BB047A"/>
    <w:rsid w:val="00BB0B03"/>
    <w:rsid w:val="00BB1A97"/>
    <w:rsid w:val="00BB26D0"/>
    <w:rsid w:val="00BB2DD0"/>
    <w:rsid w:val="00BB3EFB"/>
    <w:rsid w:val="00BB41E5"/>
    <w:rsid w:val="00BB505C"/>
    <w:rsid w:val="00BB5FE4"/>
    <w:rsid w:val="00BB6090"/>
    <w:rsid w:val="00BB6621"/>
    <w:rsid w:val="00BB6EFC"/>
    <w:rsid w:val="00BB7058"/>
    <w:rsid w:val="00BB7742"/>
    <w:rsid w:val="00BC1E22"/>
    <w:rsid w:val="00BC2446"/>
    <w:rsid w:val="00BC2612"/>
    <w:rsid w:val="00BC320A"/>
    <w:rsid w:val="00BC52C5"/>
    <w:rsid w:val="00BC6E73"/>
    <w:rsid w:val="00BC7633"/>
    <w:rsid w:val="00BC786E"/>
    <w:rsid w:val="00BC7F8A"/>
    <w:rsid w:val="00BD5134"/>
    <w:rsid w:val="00BD580E"/>
    <w:rsid w:val="00BD5A80"/>
    <w:rsid w:val="00BD6EF9"/>
    <w:rsid w:val="00BD7B85"/>
    <w:rsid w:val="00BE003F"/>
    <w:rsid w:val="00BE16C1"/>
    <w:rsid w:val="00BE1CD8"/>
    <w:rsid w:val="00BE2457"/>
    <w:rsid w:val="00BE2912"/>
    <w:rsid w:val="00BE2AB6"/>
    <w:rsid w:val="00BE317F"/>
    <w:rsid w:val="00BE51CA"/>
    <w:rsid w:val="00BE70E4"/>
    <w:rsid w:val="00BF121E"/>
    <w:rsid w:val="00BF1945"/>
    <w:rsid w:val="00BF33B3"/>
    <w:rsid w:val="00BF3498"/>
    <w:rsid w:val="00BF36F6"/>
    <w:rsid w:val="00BF3EE5"/>
    <w:rsid w:val="00BF4342"/>
    <w:rsid w:val="00BF4723"/>
    <w:rsid w:val="00BF4F21"/>
    <w:rsid w:val="00BF50EF"/>
    <w:rsid w:val="00BF5DEF"/>
    <w:rsid w:val="00BF66A6"/>
    <w:rsid w:val="00BF732D"/>
    <w:rsid w:val="00BF746D"/>
    <w:rsid w:val="00C00ED2"/>
    <w:rsid w:val="00C011B8"/>
    <w:rsid w:val="00C012F6"/>
    <w:rsid w:val="00C01637"/>
    <w:rsid w:val="00C017FE"/>
    <w:rsid w:val="00C02534"/>
    <w:rsid w:val="00C03581"/>
    <w:rsid w:val="00C05086"/>
    <w:rsid w:val="00C058AF"/>
    <w:rsid w:val="00C06416"/>
    <w:rsid w:val="00C065B8"/>
    <w:rsid w:val="00C079A1"/>
    <w:rsid w:val="00C10A75"/>
    <w:rsid w:val="00C118ED"/>
    <w:rsid w:val="00C126BE"/>
    <w:rsid w:val="00C128AB"/>
    <w:rsid w:val="00C128AE"/>
    <w:rsid w:val="00C135F6"/>
    <w:rsid w:val="00C13739"/>
    <w:rsid w:val="00C1373D"/>
    <w:rsid w:val="00C144D9"/>
    <w:rsid w:val="00C14FA0"/>
    <w:rsid w:val="00C20581"/>
    <w:rsid w:val="00C20F27"/>
    <w:rsid w:val="00C222B7"/>
    <w:rsid w:val="00C2257F"/>
    <w:rsid w:val="00C22827"/>
    <w:rsid w:val="00C22B0D"/>
    <w:rsid w:val="00C22E7B"/>
    <w:rsid w:val="00C235E0"/>
    <w:rsid w:val="00C24521"/>
    <w:rsid w:val="00C2518C"/>
    <w:rsid w:val="00C258F5"/>
    <w:rsid w:val="00C2643C"/>
    <w:rsid w:val="00C269D2"/>
    <w:rsid w:val="00C26CE9"/>
    <w:rsid w:val="00C27FF5"/>
    <w:rsid w:val="00C3070D"/>
    <w:rsid w:val="00C310A4"/>
    <w:rsid w:val="00C32DD9"/>
    <w:rsid w:val="00C33681"/>
    <w:rsid w:val="00C35B31"/>
    <w:rsid w:val="00C360B3"/>
    <w:rsid w:val="00C36AD3"/>
    <w:rsid w:val="00C36FD9"/>
    <w:rsid w:val="00C37027"/>
    <w:rsid w:val="00C40C1D"/>
    <w:rsid w:val="00C40CA5"/>
    <w:rsid w:val="00C40D83"/>
    <w:rsid w:val="00C40F25"/>
    <w:rsid w:val="00C42858"/>
    <w:rsid w:val="00C42E56"/>
    <w:rsid w:val="00C43566"/>
    <w:rsid w:val="00C4377F"/>
    <w:rsid w:val="00C44097"/>
    <w:rsid w:val="00C45EB1"/>
    <w:rsid w:val="00C46217"/>
    <w:rsid w:val="00C4698D"/>
    <w:rsid w:val="00C51178"/>
    <w:rsid w:val="00C51765"/>
    <w:rsid w:val="00C5200E"/>
    <w:rsid w:val="00C52212"/>
    <w:rsid w:val="00C52479"/>
    <w:rsid w:val="00C52C59"/>
    <w:rsid w:val="00C53425"/>
    <w:rsid w:val="00C5365B"/>
    <w:rsid w:val="00C5383F"/>
    <w:rsid w:val="00C544DA"/>
    <w:rsid w:val="00C54D3D"/>
    <w:rsid w:val="00C5630F"/>
    <w:rsid w:val="00C56E6D"/>
    <w:rsid w:val="00C56EF3"/>
    <w:rsid w:val="00C60148"/>
    <w:rsid w:val="00C61CFF"/>
    <w:rsid w:val="00C61FA8"/>
    <w:rsid w:val="00C642D3"/>
    <w:rsid w:val="00C64338"/>
    <w:rsid w:val="00C6490C"/>
    <w:rsid w:val="00C64D60"/>
    <w:rsid w:val="00C64FE7"/>
    <w:rsid w:val="00C659B7"/>
    <w:rsid w:val="00C6615E"/>
    <w:rsid w:val="00C6670A"/>
    <w:rsid w:val="00C66B51"/>
    <w:rsid w:val="00C70424"/>
    <w:rsid w:val="00C71433"/>
    <w:rsid w:val="00C71CF8"/>
    <w:rsid w:val="00C725D3"/>
    <w:rsid w:val="00C72B9D"/>
    <w:rsid w:val="00C73100"/>
    <w:rsid w:val="00C7481E"/>
    <w:rsid w:val="00C74ADB"/>
    <w:rsid w:val="00C75B2A"/>
    <w:rsid w:val="00C772B8"/>
    <w:rsid w:val="00C77461"/>
    <w:rsid w:val="00C8063F"/>
    <w:rsid w:val="00C80EAE"/>
    <w:rsid w:val="00C81EC5"/>
    <w:rsid w:val="00C8204E"/>
    <w:rsid w:val="00C825F9"/>
    <w:rsid w:val="00C828DB"/>
    <w:rsid w:val="00C8298E"/>
    <w:rsid w:val="00C82A71"/>
    <w:rsid w:val="00C82EA6"/>
    <w:rsid w:val="00C8333A"/>
    <w:rsid w:val="00C8395B"/>
    <w:rsid w:val="00C84215"/>
    <w:rsid w:val="00C8449A"/>
    <w:rsid w:val="00C84BA4"/>
    <w:rsid w:val="00C86F8C"/>
    <w:rsid w:val="00C86FFA"/>
    <w:rsid w:val="00C87879"/>
    <w:rsid w:val="00C87CFD"/>
    <w:rsid w:val="00C902CC"/>
    <w:rsid w:val="00C90835"/>
    <w:rsid w:val="00C92F9E"/>
    <w:rsid w:val="00C941C1"/>
    <w:rsid w:val="00C94A14"/>
    <w:rsid w:val="00C975C2"/>
    <w:rsid w:val="00CA05D3"/>
    <w:rsid w:val="00CA0811"/>
    <w:rsid w:val="00CA0FAC"/>
    <w:rsid w:val="00CA13C0"/>
    <w:rsid w:val="00CA25C0"/>
    <w:rsid w:val="00CA28B6"/>
    <w:rsid w:val="00CA3002"/>
    <w:rsid w:val="00CA40EC"/>
    <w:rsid w:val="00CA4278"/>
    <w:rsid w:val="00CA4948"/>
    <w:rsid w:val="00CA4F8D"/>
    <w:rsid w:val="00CA513D"/>
    <w:rsid w:val="00CA6441"/>
    <w:rsid w:val="00CA719A"/>
    <w:rsid w:val="00CA7853"/>
    <w:rsid w:val="00CB0A9D"/>
    <w:rsid w:val="00CB1D61"/>
    <w:rsid w:val="00CB20CF"/>
    <w:rsid w:val="00CB2286"/>
    <w:rsid w:val="00CB2917"/>
    <w:rsid w:val="00CB296E"/>
    <w:rsid w:val="00CB304C"/>
    <w:rsid w:val="00CB3073"/>
    <w:rsid w:val="00CB376E"/>
    <w:rsid w:val="00CB4F92"/>
    <w:rsid w:val="00CB5620"/>
    <w:rsid w:val="00CB5762"/>
    <w:rsid w:val="00CB5CB2"/>
    <w:rsid w:val="00CC0AE8"/>
    <w:rsid w:val="00CC0AF7"/>
    <w:rsid w:val="00CC12D8"/>
    <w:rsid w:val="00CC1A6F"/>
    <w:rsid w:val="00CC1BA0"/>
    <w:rsid w:val="00CC2C10"/>
    <w:rsid w:val="00CC3F91"/>
    <w:rsid w:val="00CC438F"/>
    <w:rsid w:val="00CC4A76"/>
    <w:rsid w:val="00CC544A"/>
    <w:rsid w:val="00CC57EA"/>
    <w:rsid w:val="00CC6097"/>
    <w:rsid w:val="00CC6992"/>
    <w:rsid w:val="00CD05A0"/>
    <w:rsid w:val="00CD0935"/>
    <w:rsid w:val="00CD1826"/>
    <w:rsid w:val="00CD33CB"/>
    <w:rsid w:val="00CD3BBC"/>
    <w:rsid w:val="00CD437E"/>
    <w:rsid w:val="00CD45EF"/>
    <w:rsid w:val="00CD490D"/>
    <w:rsid w:val="00CD4989"/>
    <w:rsid w:val="00CD5043"/>
    <w:rsid w:val="00CD53A1"/>
    <w:rsid w:val="00CD54B4"/>
    <w:rsid w:val="00CD590C"/>
    <w:rsid w:val="00CD5996"/>
    <w:rsid w:val="00CD5DAD"/>
    <w:rsid w:val="00CD6386"/>
    <w:rsid w:val="00CD66CA"/>
    <w:rsid w:val="00CD6999"/>
    <w:rsid w:val="00CD7CE2"/>
    <w:rsid w:val="00CE0789"/>
    <w:rsid w:val="00CE1A03"/>
    <w:rsid w:val="00CE2057"/>
    <w:rsid w:val="00CE2FBC"/>
    <w:rsid w:val="00CE34DF"/>
    <w:rsid w:val="00CE3962"/>
    <w:rsid w:val="00CE4AE3"/>
    <w:rsid w:val="00CE4B92"/>
    <w:rsid w:val="00CE56BD"/>
    <w:rsid w:val="00CE5ADD"/>
    <w:rsid w:val="00CE6230"/>
    <w:rsid w:val="00CF04C5"/>
    <w:rsid w:val="00CF1129"/>
    <w:rsid w:val="00CF18D9"/>
    <w:rsid w:val="00CF2BE2"/>
    <w:rsid w:val="00CF2C0E"/>
    <w:rsid w:val="00CF3670"/>
    <w:rsid w:val="00CF3DA7"/>
    <w:rsid w:val="00CF44D1"/>
    <w:rsid w:val="00CF50A0"/>
    <w:rsid w:val="00CF516B"/>
    <w:rsid w:val="00CF5CBA"/>
    <w:rsid w:val="00CF62FA"/>
    <w:rsid w:val="00CF7A11"/>
    <w:rsid w:val="00D0135A"/>
    <w:rsid w:val="00D01C39"/>
    <w:rsid w:val="00D01CF9"/>
    <w:rsid w:val="00D02F9F"/>
    <w:rsid w:val="00D03019"/>
    <w:rsid w:val="00D0334D"/>
    <w:rsid w:val="00D03BD5"/>
    <w:rsid w:val="00D0503C"/>
    <w:rsid w:val="00D05839"/>
    <w:rsid w:val="00D06542"/>
    <w:rsid w:val="00D06C72"/>
    <w:rsid w:val="00D075A8"/>
    <w:rsid w:val="00D10707"/>
    <w:rsid w:val="00D10D29"/>
    <w:rsid w:val="00D12587"/>
    <w:rsid w:val="00D125D6"/>
    <w:rsid w:val="00D12DB0"/>
    <w:rsid w:val="00D15921"/>
    <w:rsid w:val="00D17019"/>
    <w:rsid w:val="00D17582"/>
    <w:rsid w:val="00D17F1E"/>
    <w:rsid w:val="00D200BA"/>
    <w:rsid w:val="00D202D8"/>
    <w:rsid w:val="00D21168"/>
    <w:rsid w:val="00D219C8"/>
    <w:rsid w:val="00D220C6"/>
    <w:rsid w:val="00D2410C"/>
    <w:rsid w:val="00D2438C"/>
    <w:rsid w:val="00D24E16"/>
    <w:rsid w:val="00D26694"/>
    <w:rsid w:val="00D26910"/>
    <w:rsid w:val="00D26CED"/>
    <w:rsid w:val="00D27185"/>
    <w:rsid w:val="00D304AF"/>
    <w:rsid w:val="00D327BE"/>
    <w:rsid w:val="00D32DF0"/>
    <w:rsid w:val="00D33767"/>
    <w:rsid w:val="00D33AB3"/>
    <w:rsid w:val="00D33B7A"/>
    <w:rsid w:val="00D3430F"/>
    <w:rsid w:val="00D34EA2"/>
    <w:rsid w:val="00D35FFE"/>
    <w:rsid w:val="00D363C3"/>
    <w:rsid w:val="00D36D63"/>
    <w:rsid w:val="00D371E5"/>
    <w:rsid w:val="00D4072D"/>
    <w:rsid w:val="00D40748"/>
    <w:rsid w:val="00D43A0C"/>
    <w:rsid w:val="00D445A0"/>
    <w:rsid w:val="00D44613"/>
    <w:rsid w:val="00D44C4B"/>
    <w:rsid w:val="00D44CFF"/>
    <w:rsid w:val="00D45C91"/>
    <w:rsid w:val="00D462A9"/>
    <w:rsid w:val="00D468B8"/>
    <w:rsid w:val="00D4693F"/>
    <w:rsid w:val="00D46EFF"/>
    <w:rsid w:val="00D471AF"/>
    <w:rsid w:val="00D47FF5"/>
    <w:rsid w:val="00D50189"/>
    <w:rsid w:val="00D50519"/>
    <w:rsid w:val="00D50BC1"/>
    <w:rsid w:val="00D51CF6"/>
    <w:rsid w:val="00D52095"/>
    <w:rsid w:val="00D52462"/>
    <w:rsid w:val="00D52541"/>
    <w:rsid w:val="00D54598"/>
    <w:rsid w:val="00D54CF2"/>
    <w:rsid w:val="00D55951"/>
    <w:rsid w:val="00D55A17"/>
    <w:rsid w:val="00D55ECB"/>
    <w:rsid w:val="00D5639C"/>
    <w:rsid w:val="00D56824"/>
    <w:rsid w:val="00D57651"/>
    <w:rsid w:val="00D63AC1"/>
    <w:rsid w:val="00D640F6"/>
    <w:rsid w:val="00D642A6"/>
    <w:rsid w:val="00D64918"/>
    <w:rsid w:val="00D6643D"/>
    <w:rsid w:val="00D66C71"/>
    <w:rsid w:val="00D66D8B"/>
    <w:rsid w:val="00D675ED"/>
    <w:rsid w:val="00D709E7"/>
    <w:rsid w:val="00D7260A"/>
    <w:rsid w:val="00D72C50"/>
    <w:rsid w:val="00D72F83"/>
    <w:rsid w:val="00D73C2C"/>
    <w:rsid w:val="00D749E4"/>
    <w:rsid w:val="00D760B4"/>
    <w:rsid w:val="00D76575"/>
    <w:rsid w:val="00D778FE"/>
    <w:rsid w:val="00D77E91"/>
    <w:rsid w:val="00D80C3A"/>
    <w:rsid w:val="00D80DF3"/>
    <w:rsid w:val="00D81182"/>
    <w:rsid w:val="00D812A7"/>
    <w:rsid w:val="00D81300"/>
    <w:rsid w:val="00D81FE9"/>
    <w:rsid w:val="00D8259F"/>
    <w:rsid w:val="00D83F7B"/>
    <w:rsid w:val="00D84F27"/>
    <w:rsid w:val="00D85B64"/>
    <w:rsid w:val="00D85B8E"/>
    <w:rsid w:val="00D85E11"/>
    <w:rsid w:val="00D86A24"/>
    <w:rsid w:val="00D86B4C"/>
    <w:rsid w:val="00D86D48"/>
    <w:rsid w:val="00D86FB2"/>
    <w:rsid w:val="00D8710A"/>
    <w:rsid w:val="00D903FC"/>
    <w:rsid w:val="00D906E6"/>
    <w:rsid w:val="00D90F9B"/>
    <w:rsid w:val="00D91E17"/>
    <w:rsid w:val="00D9226D"/>
    <w:rsid w:val="00D92976"/>
    <w:rsid w:val="00D94603"/>
    <w:rsid w:val="00D95595"/>
    <w:rsid w:val="00D96DD6"/>
    <w:rsid w:val="00D97F4E"/>
    <w:rsid w:val="00DA153A"/>
    <w:rsid w:val="00DA240D"/>
    <w:rsid w:val="00DA2961"/>
    <w:rsid w:val="00DA3089"/>
    <w:rsid w:val="00DA31E9"/>
    <w:rsid w:val="00DA3A30"/>
    <w:rsid w:val="00DA7027"/>
    <w:rsid w:val="00DA70A0"/>
    <w:rsid w:val="00DA73BE"/>
    <w:rsid w:val="00DB091E"/>
    <w:rsid w:val="00DB2FA5"/>
    <w:rsid w:val="00DB3141"/>
    <w:rsid w:val="00DB4224"/>
    <w:rsid w:val="00DB432C"/>
    <w:rsid w:val="00DB5FCC"/>
    <w:rsid w:val="00DB634D"/>
    <w:rsid w:val="00DB6DA3"/>
    <w:rsid w:val="00DC0BB7"/>
    <w:rsid w:val="00DC1E76"/>
    <w:rsid w:val="00DC3BA9"/>
    <w:rsid w:val="00DC61CA"/>
    <w:rsid w:val="00DC6272"/>
    <w:rsid w:val="00DC67B1"/>
    <w:rsid w:val="00DC6EBB"/>
    <w:rsid w:val="00DD153B"/>
    <w:rsid w:val="00DD1930"/>
    <w:rsid w:val="00DD276E"/>
    <w:rsid w:val="00DD28DE"/>
    <w:rsid w:val="00DD361D"/>
    <w:rsid w:val="00DD3F0A"/>
    <w:rsid w:val="00DD4FC4"/>
    <w:rsid w:val="00DD5277"/>
    <w:rsid w:val="00DD58BE"/>
    <w:rsid w:val="00DD7989"/>
    <w:rsid w:val="00DE0139"/>
    <w:rsid w:val="00DE1BF5"/>
    <w:rsid w:val="00DE2B60"/>
    <w:rsid w:val="00DE3C4C"/>
    <w:rsid w:val="00DE4435"/>
    <w:rsid w:val="00DE6EBA"/>
    <w:rsid w:val="00DF0403"/>
    <w:rsid w:val="00DF0614"/>
    <w:rsid w:val="00DF0EFC"/>
    <w:rsid w:val="00DF1299"/>
    <w:rsid w:val="00DF1ADD"/>
    <w:rsid w:val="00DF22C1"/>
    <w:rsid w:val="00DF23A8"/>
    <w:rsid w:val="00DF286C"/>
    <w:rsid w:val="00DF33B9"/>
    <w:rsid w:val="00DF343D"/>
    <w:rsid w:val="00DF47FC"/>
    <w:rsid w:val="00DF6060"/>
    <w:rsid w:val="00DF6565"/>
    <w:rsid w:val="00DF6CCC"/>
    <w:rsid w:val="00DF6F64"/>
    <w:rsid w:val="00DF721E"/>
    <w:rsid w:val="00DF7B22"/>
    <w:rsid w:val="00E01891"/>
    <w:rsid w:val="00E02E63"/>
    <w:rsid w:val="00E03628"/>
    <w:rsid w:val="00E0366A"/>
    <w:rsid w:val="00E04A10"/>
    <w:rsid w:val="00E0559D"/>
    <w:rsid w:val="00E0570B"/>
    <w:rsid w:val="00E06C0A"/>
    <w:rsid w:val="00E07152"/>
    <w:rsid w:val="00E07669"/>
    <w:rsid w:val="00E1089F"/>
    <w:rsid w:val="00E10DBA"/>
    <w:rsid w:val="00E12154"/>
    <w:rsid w:val="00E126F8"/>
    <w:rsid w:val="00E12731"/>
    <w:rsid w:val="00E13054"/>
    <w:rsid w:val="00E200A8"/>
    <w:rsid w:val="00E219CE"/>
    <w:rsid w:val="00E21A96"/>
    <w:rsid w:val="00E21AED"/>
    <w:rsid w:val="00E2225E"/>
    <w:rsid w:val="00E2273F"/>
    <w:rsid w:val="00E228D6"/>
    <w:rsid w:val="00E22D8F"/>
    <w:rsid w:val="00E239F4"/>
    <w:rsid w:val="00E23CAB"/>
    <w:rsid w:val="00E24180"/>
    <w:rsid w:val="00E24CC4"/>
    <w:rsid w:val="00E24EBC"/>
    <w:rsid w:val="00E2522C"/>
    <w:rsid w:val="00E2584E"/>
    <w:rsid w:val="00E26194"/>
    <w:rsid w:val="00E27CB7"/>
    <w:rsid w:val="00E31615"/>
    <w:rsid w:val="00E319FC"/>
    <w:rsid w:val="00E31D80"/>
    <w:rsid w:val="00E32008"/>
    <w:rsid w:val="00E32F09"/>
    <w:rsid w:val="00E349E9"/>
    <w:rsid w:val="00E36E02"/>
    <w:rsid w:val="00E37FD5"/>
    <w:rsid w:val="00E41D36"/>
    <w:rsid w:val="00E425E0"/>
    <w:rsid w:val="00E430E1"/>
    <w:rsid w:val="00E44C65"/>
    <w:rsid w:val="00E45540"/>
    <w:rsid w:val="00E45922"/>
    <w:rsid w:val="00E462B9"/>
    <w:rsid w:val="00E46CF9"/>
    <w:rsid w:val="00E474C9"/>
    <w:rsid w:val="00E47BFC"/>
    <w:rsid w:val="00E47EC7"/>
    <w:rsid w:val="00E5076C"/>
    <w:rsid w:val="00E51B8B"/>
    <w:rsid w:val="00E5200C"/>
    <w:rsid w:val="00E5321F"/>
    <w:rsid w:val="00E53730"/>
    <w:rsid w:val="00E54511"/>
    <w:rsid w:val="00E55D14"/>
    <w:rsid w:val="00E57577"/>
    <w:rsid w:val="00E61071"/>
    <w:rsid w:val="00E611EB"/>
    <w:rsid w:val="00E6175F"/>
    <w:rsid w:val="00E61E62"/>
    <w:rsid w:val="00E62245"/>
    <w:rsid w:val="00E6232D"/>
    <w:rsid w:val="00E635B7"/>
    <w:rsid w:val="00E63AAE"/>
    <w:rsid w:val="00E643E9"/>
    <w:rsid w:val="00E6493E"/>
    <w:rsid w:val="00E67B43"/>
    <w:rsid w:val="00E72830"/>
    <w:rsid w:val="00E72921"/>
    <w:rsid w:val="00E72F0A"/>
    <w:rsid w:val="00E73A92"/>
    <w:rsid w:val="00E73B1F"/>
    <w:rsid w:val="00E745C3"/>
    <w:rsid w:val="00E749E8"/>
    <w:rsid w:val="00E7673D"/>
    <w:rsid w:val="00E7713B"/>
    <w:rsid w:val="00E80984"/>
    <w:rsid w:val="00E8251E"/>
    <w:rsid w:val="00E82589"/>
    <w:rsid w:val="00E8291B"/>
    <w:rsid w:val="00E82CDE"/>
    <w:rsid w:val="00E82F49"/>
    <w:rsid w:val="00E834A2"/>
    <w:rsid w:val="00E855F7"/>
    <w:rsid w:val="00E86324"/>
    <w:rsid w:val="00E86CCF"/>
    <w:rsid w:val="00E871A3"/>
    <w:rsid w:val="00E90C7D"/>
    <w:rsid w:val="00E91044"/>
    <w:rsid w:val="00E910D3"/>
    <w:rsid w:val="00E91575"/>
    <w:rsid w:val="00E9269E"/>
    <w:rsid w:val="00E93154"/>
    <w:rsid w:val="00E93CB2"/>
    <w:rsid w:val="00E94F33"/>
    <w:rsid w:val="00E9651E"/>
    <w:rsid w:val="00E96F69"/>
    <w:rsid w:val="00E9734C"/>
    <w:rsid w:val="00E9750F"/>
    <w:rsid w:val="00EA074C"/>
    <w:rsid w:val="00EA0A35"/>
    <w:rsid w:val="00EA2A32"/>
    <w:rsid w:val="00EA3310"/>
    <w:rsid w:val="00EA36EF"/>
    <w:rsid w:val="00EA4828"/>
    <w:rsid w:val="00EA5512"/>
    <w:rsid w:val="00EA6E4E"/>
    <w:rsid w:val="00EA7178"/>
    <w:rsid w:val="00EA7372"/>
    <w:rsid w:val="00EA760A"/>
    <w:rsid w:val="00EA7A06"/>
    <w:rsid w:val="00EB054D"/>
    <w:rsid w:val="00EB05D0"/>
    <w:rsid w:val="00EB0899"/>
    <w:rsid w:val="00EB0D8F"/>
    <w:rsid w:val="00EB1D49"/>
    <w:rsid w:val="00EB204B"/>
    <w:rsid w:val="00EB2B96"/>
    <w:rsid w:val="00EB3609"/>
    <w:rsid w:val="00EB41A2"/>
    <w:rsid w:val="00EB6927"/>
    <w:rsid w:val="00EB7680"/>
    <w:rsid w:val="00EB7B78"/>
    <w:rsid w:val="00EB7FA2"/>
    <w:rsid w:val="00EC15B9"/>
    <w:rsid w:val="00EC2584"/>
    <w:rsid w:val="00EC2A2B"/>
    <w:rsid w:val="00EC2A59"/>
    <w:rsid w:val="00EC3570"/>
    <w:rsid w:val="00EC3622"/>
    <w:rsid w:val="00EC39EC"/>
    <w:rsid w:val="00EC5902"/>
    <w:rsid w:val="00EC666F"/>
    <w:rsid w:val="00EC7024"/>
    <w:rsid w:val="00EC7175"/>
    <w:rsid w:val="00EC7F2C"/>
    <w:rsid w:val="00ED127E"/>
    <w:rsid w:val="00ED18BF"/>
    <w:rsid w:val="00ED2B4B"/>
    <w:rsid w:val="00ED2E18"/>
    <w:rsid w:val="00ED3525"/>
    <w:rsid w:val="00ED38EF"/>
    <w:rsid w:val="00ED44F2"/>
    <w:rsid w:val="00ED46D1"/>
    <w:rsid w:val="00ED49DB"/>
    <w:rsid w:val="00ED4CDA"/>
    <w:rsid w:val="00ED4E48"/>
    <w:rsid w:val="00ED6C2B"/>
    <w:rsid w:val="00ED75CD"/>
    <w:rsid w:val="00EE0F3D"/>
    <w:rsid w:val="00EE1C92"/>
    <w:rsid w:val="00EE1E50"/>
    <w:rsid w:val="00EE2800"/>
    <w:rsid w:val="00EE2EF9"/>
    <w:rsid w:val="00EE375E"/>
    <w:rsid w:val="00EE3B50"/>
    <w:rsid w:val="00EF006D"/>
    <w:rsid w:val="00EF05B9"/>
    <w:rsid w:val="00EF2109"/>
    <w:rsid w:val="00EF2BC3"/>
    <w:rsid w:val="00EF3A7E"/>
    <w:rsid w:val="00EF3AC1"/>
    <w:rsid w:val="00EF447D"/>
    <w:rsid w:val="00EF5554"/>
    <w:rsid w:val="00EF5CB6"/>
    <w:rsid w:val="00EF6DA2"/>
    <w:rsid w:val="00EF6FAC"/>
    <w:rsid w:val="00EF7033"/>
    <w:rsid w:val="00EF78A9"/>
    <w:rsid w:val="00EF7A3B"/>
    <w:rsid w:val="00EF7FDE"/>
    <w:rsid w:val="00F0041A"/>
    <w:rsid w:val="00F006C0"/>
    <w:rsid w:val="00F00923"/>
    <w:rsid w:val="00F0241B"/>
    <w:rsid w:val="00F02686"/>
    <w:rsid w:val="00F02EC0"/>
    <w:rsid w:val="00F039D8"/>
    <w:rsid w:val="00F045A6"/>
    <w:rsid w:val="00F046A9"/>
    <w:rsid w:val="00F04E15"/>
    <w:rsid w:val="00F05716"/>
    <w:rsid w:val="00F069EA"/>
    <w:rsid w:val="00F07B63"/>
    <w:rsid w:val="00F10BFE"/>
    <w:rsid w:val="00F11334"/>
    <w:rsid w:val="00F11DDC"/>
    <w:rsid w:val="00F11EAA"/>
    <w:rsid w:val="00F11FB1"/>
    <w:rsid w:val="00F12B24"/>
    <w:rsid w:val="00F144B8"/>
    <w:rsid w:val="00F14A63"/>
    <w:rsid w:val="00F14F40"/>
    <w:rsid w:val="00F15082"/>
    <w:rsid w:val="00F16055"/>
    <w:rsid w:val="00F1636E"/>
    <w:rsid w:val="00F164B2"/>
    <w:rsid w:val="00F167C4"/>
    <w:rsid w:val="00F179B3"/>
    <w:rsid w:val="00F210EE"/>
    <w:rsid w:val="00F22756"/>
    <w:rsid w:val="00F22C25"/>
    <w:rsid w:val="00F24576"/>
    <w:rsid w:val="00F24F54"/>
    <w:rsid w:val="00F259C2"/>
    <w:rsid w:val="00F25AF8"/>
    <w:rsid w:val="00F2637F"/>
    <w:rsid w:val="00F2691F"/>
    <w:rsid w:val="00F26C21"/>
    <w:rsid w:val="00F271E1"/>
    <w:rsid w:val="00F2730F"/>
    <w:rsid w:val="00F30CF8"/>
    <w:rsid w:val="00F31046"/>
    <w:rsid w:val="00F310EA"/>
    <w:rsid w:val="00F31ABA"/>
    <w:rsid w:val="00F32D41"/>
    <w:rsid w:val="00F32D4C"/>
    <w:rsid w:val="00F33D51"/>
    <w:rsid w:val="00F341E1"/>
    <w:rsid w:val="00F344EE"/>
    <w:rsid w:val="00F34B14"/>
    <w:rsid w:val="00F34E3F"/>
    <w:rsid w:val="00F35C6B"/>
    <w:rsid w:val="00F360A0"/>
    <w:rsid w:val="00F3626F"/>
    <w:rsid w:val="00F3682A"/>
    <w:rsid w:val="00F37330"/>
    <w:rsid w:val="00F4008D"/>
    <w:rsid w:val="00F40101"/>
    <w:rsid w:val="00F41055"/>
    <w:rsid w:val="00F4146A"/>
    <w:rsid w:val="00F41C71"/>
    <w:rsid w:val="00F434E6"/>
    <w:rsid w:val="00F458B8"/>
    <w:rsid w:val="00F46723"/>
    <w:rsid w:val="00F46B91"/>
    <w:rsid w:val="00F46E29"/>
    <w:rsid w:val="00F4743E"/>
    <w:rsid w:val="00F4771B"/>
    <w:rsid w:val="00F4798F"/>
    <w:rsid w:val="00F47CCB"/>
    <w:rsid w:val="00F50016"/>
    <w:rsid w:val="00F503D0"/>
    <w:rsid w:val="00F506C1"/>
    <w:rsid w:val="00F509ED"/>
    <w:rsid w:val="00F50D15"/>
    <w:rsid w:val="00F50D45"/>
    <w:rsid w:val="00F5175C"/>
    <w:rsid w:val="00F52963"/>
    <w:rsid w:val="00F53BC8"/>
    <w:rsid w:val="00F53E28"/>
    <w:rsid w:val="00F543D4"/>
    <w:rsid w:val="00F54726"/>
    <w:rsid w:val="00F575C2"/>
    <w:rsid w:val="00F60265"/>
    <w:rsid w:val="00F60D2F"/>
    <w:rsid w:val="00F6136C"/>
    <w:rsid w:val="00F619E6"/>
    <w:rsid w:val="00F6232F"/>
    <w:rsid w:val="00F63056"/>
    <w:rsid w:val="00F6436C"/>
    <w:rsid w:val="00F6520F"/>
    <w:rsid w:val="00F66A9E"/>
    <w:rsid w:val="00F67C30"/>
    <w:rsid w:val="00F70799"/>
    <w:rsid w:val="00F70E01"/>
    <w:rsid w:val="00F724FB"/>
    <w:rsid w:val="00F725D1"/>
    <w:rsid w:val="00F744A6"/>
    <w:rsid w:val="00F7493A"/>
    <w:rsid w:val="00F756DD"/>
    <w:rsid w:val="00F759E2"/>
    <w:rsid w:val="00F75DE5"/>
    <w:rsid w:val="00F7684A"/>
    <w:rsid w:val="00F7794F"/>
    <w:rsid w:val="00F77BAF"/>
    <w:rsid w:val="00F8041B"/>
    <w:rsid w:val="00F81569"/>
    <w:rsid w:val="00F83182"/>
    <w:rsid w:val="00F8325A"/>
    <w:rsid w:val="00F835C0"/>
    <w:rsid w:val="00F83AE3"/>
    <w:rsid w:val="00F83B58"/>
    <w:rsid w:val="00F8610A"/>
    <w:rsid w:val="00F862F7"/>
    <w:rsid w:val="00F867DF"/>
    <w:rsid w:val="00F90DFE"/>
    <w:rsid w:val="00F91906"/>
    <w:rsid w:val="00F91D3E"/>
    <w:rsid w:val="00F96821"/>
    <w:rsid w:val="00F972DA"/>
    <w:rsid w:val="00FA24BA"/>
    <w:rsid w:val="00FA309C"/>
    <w:rsid w:val="00FA472D"/>
    <w:rsid w:val="00FA4D91"/>
    <w:rsid w:val="00FA5E5E"/>
    <w:rsid w:val="00FA61E3"/>
    <w:rsid w:val="00FA68F4"/>
    <w:rsid w:val="00FA6A92"/>
    <w:rsid w:val="00FA73D6"/>
    <w:rsid w:val="00FB035E"/>
    <w:rsid w:val="00FB0EA7"/>
    <w:rsid w:val="00FB10EC"/>
    <w:rsid w:val="00FB1717"/>
    <w:rsid w:val="00FB26B1"/>
    <w:rsid w:val="00FB28BB"/>
    <w:rsid w:val="00FB38FD"/>
    <w:rsid w:val="00FB46B3"/>
    <w:rsid w:val="00FB4B5F"/>
    <w:rsid w:val="00FB58B9"/>
    <w:rsid w:val="00FB74AC"/>
    <w:rsid w:val="00FB77AA"/>
    <w:rsid w:val="00FC06E2"/>
    <w:rsid w:val="00FC13AC"/>
    <w:rsid w:val="00FC1953"/>
    <w:rsid w:val="00FC1C0F"/>
    <w:rsid w:val="00FC4149"/>
    <w:rsid w:val="00FC438C"/>
    <w:rsid w:val="00FC4979"/>
    <w:rsid w:val="00FC632C"/>
    <w:rsid w:val="00FC68F1"/>
    <w:rsid w:val="00FC79BC"/>
    <w:rsid w:val="00FD01BF"/>
    <w:rsid w:val="00FD1C13"/>
    <w:rsid w:val="00FD1D29"/>
    <w:rsid w:val="00FD3897"/>
    <w:rsid w:val="00FD52AA"/>
    <w:rsid w:val="00FD677F"/>
    <w:rsid w:val="00FD6DD5"/>
    <w:rsid w:val="00FD6E2D"/>
    <w:rsid w:val="00FE0CA7"/>
    <w:rsid w:val="00FE595B"/>
    <w:rsid w:val="00FE5B0B"/>
    <w:rsid w:val="00FE71F0"/>
    <w:rsid w:val="00FE73FE"/>
    <w:rsid w:val="00FE741D"/>
    <w:rsid w:val="00FF0742"/>
    <w:rsid w:val="00FF124E"/>
    <w:rsid w:val="00FF1820"/>
    <w:rsid w:val="00FF1C9B"/>
    <w:rsid w:val="00FF1DB6"/>
    <w:rsid w:val="00FF1E51"/>
    <w:rsid w:val="00FF2136"/>
    <w:rsid w:val="00FF23F1"/>
    <w:rsid w:val="00FF2ABA"/>
    <w:rsid w:val="00FF2CEF"/>
    <w:rsid w:val="00FF36AE"/>
    <w:rsid w:val="00FF3A0C"/>
    <w:rsid w:val="00FF4767"/>
    <w:rsid w:val="00FF48D1"/>
    <w:rsid w:val="00FF57E4"/>
    <w:rsid w:val="00FF7A12"/>
    <w:rsid w:val="01012B05"/>
    <w:rsid w:val="01664699"/>
    <w:rsid w:val="01DB44C7"/>
    <w:rsid w:val="0205452F"/>
    <w:rsid w:val="0326759E"/>
    <w:rsid w:val="03904173"/>
    <w:rsid w:val="04182D78"/>
    <w:rsid w:val="04C64BE4"/>
    <w:rsid w:val="055E06D0"/>
    <w:rsid w:val="05AE5353"/>
    <w:rsid w:val="061747B9"/>
    <w:rsid w:val="064D092F"/>
    <w:rsid w:val="068A17BB"/>
    <w:rsid w:val="06982DCD"/>
    <w:rsid w:val="06E95754"/>
    <w:rsid w:val="06EC6AB0"/>
    <w:rsid w:val="07687D7E"/>
    <w:rsid w:val="077A4166"/>
    <w:rsid w:val="08683140"/>
    <w:rsid w:val="089B1566"/>
    <w:rsid w:val="09D86EEF"/>
    <w:rsid w:val="0A050AA5"/>
    <w:rsid w:val="0A0C7946"/>
    <w:rsid w:val="0A366D5C"/>
    <w:rsid w:val="0AAC1F6D"/>
    <w:rsid w:val="0B2B2A7E"/>
    <w:rsid w:val="0B5965C0"/>
    <w:rsid w:val="0B6A0BFF"/>
    <w:rsid w:val="0BEA5B5A"/>
    <w:rsid w:val="0BF3653A"/>
    <w:rsid w:val="0C1B0B50"/>
    <w:rsid w:val="0C5B12B9"/>
    <w:rsid w:val="0C895AD3"/>
    <w:rsid w:val="0D315D91"/>
    <w:rsid w:val="0DE938E9"/>
    <w:rsid w:val="0E39365A"/>
    <w:rsid w:val="0E42430C"/>
    <w:rsid w:val="0EA733E9"/>
    <w:rsid w:val="0EB96239"/>
    <w:rsid w:val="0F3F795B"/>
    <w:rsid w:val="0F7E17F5"/>
    <w:rsid w:val="105444E1"/>
    <w:rsid w:val="10817605"/>
    <w:rsid w:val="10AF12F2"/>
    <w:rsid w:val="11232953"/>
    <w:rsid w:val="11EC4F0C"/>
    <w:rsid w:val="12312476"/>
    <w:rsid w:val="12B509CC"/>
    <w:rsid w:val="12C67416"/>
    <w:rsid w:val="130502D7"/>
    <w:rsid w:val="13656F17"/>
    <w:rsid w:val="13ED6ACE"/>
    <w:rsid w:val="142E60F8"/>
    <w:rsid w:val="143D18C6"/>
    <w:rsid w:val="149E59BA"/>
    <w:rsid w:val="14C865C4"/>
    <w:rsid w:val="14CF4E8F"/>
    <w:rsid w:val="14F11588"/>
    <w:rsid w:val="1560068C"/>
    <w:rsid w:val="15BC69A7"/>
    <w:rsid w:val="163D4A1A"/>
    <w:rsid w:val="16814E6E"/>
    <w:rsid w:val="1699316F"/>
    <w:rsid w:val="17BB504A"/>
    <w:rsid w:val="17C865F4"/>
    <w:rsid w:val="181C4440"/>
    <w:rsid w:val="184F34C2"/>
    <w:rsid w:val="18FF3B4E"/>
    <w:rsid w:val="1A8E2BF7"/>
    <w:rsid w:val="1B171602"/>
    <w:rsid w:val="1B33365B"/>
    <w:rsid w:val="1B5E444B"/>
    <w:rsid w:val="1B7B4B7A"/>
    <w:rsid w:val="1BE10299"/>
    <w:rsid w:val="1C6932AD"/>
    <w:rsid w:val="1C7E15D9"/>
    <w:rsid w:val="1C9D1F4C"/>
    <w:rsid w:val="1CAC2965"/>
    <w:rsid w:val="1D875838"/>
    <w:rsid w:val="1DB4001D"/>
    <w:rsid w:val="1DD93D68"/>
    <w:rsid w:val="1ED45513"/>
    <w:rsid w:val="1EF623EC"/>
    <w:rsid w:val="1F2203E4"/>
    <w:rsid w:val="1FDC71C8"/>
    <w:rsid w:val="20153182"/>
    <w:rsid w:val="20215B62"/>
    <w:rsid w:val="20D652CD"/>
    <w:rsid w:val="20FE7F84"/>
    <w:rsid w:val="212C2F9F"/>
    <w:rsid w:val="215D5CCD"/>
    <w:rsid w:val="21B81DC6"/>
    <w:rsid w:val="21C0531A"/>
    <w:rsid w:val="21DE1A8C"/>
    <w:rsid w:val="224418FE"/>
    <w:rsid w:val="227B229B"/>
    <w:rsid w:val="22833BB4"/>
    <w:rsid w:val="22CB53B2"/>
    <w:rsid w:val="231E49D7"/>
    <w:rsid w:val="23B22E08"/>
    <w:rsid w:val="247E44DA"/>
    <w:rsid w:val="24C812E4"/>
    <w:rsid w:val="24E66411"/>
    <w:rsid w:val="25463F86"/>
    <w:rsid w:val="25552A26"/>
    <w:rsid w:val="2568730B"/>
    <w:rsid w:val="25A45D3B"/>
    <w:rsid w:val="25AB7236"/>
    <w:rsid w:val="25CD14D5"/>
    <w:rsid w:val="267B6F0B"/>
    <w:rsid w:val="267C7D44"/>
    <w:rsid w:val="269B2C1A"/>
    <w:rsid w:val="26DD5094"/>
    <w:rsid w:val="27CB3E40"/>
    <w:rsid w:val="282C35E4"/>
    <w:rsid w:val="285D2A91"/>
    <w:rsid w:val="294C1C58"/>
    <w:rsid w:val="2A140EA3"/>
    <w:rsid w:val="2A196A1B"/>
    <w:rsid w:val="2A29029E"/>
    <w:rsid w:val="2A8E1A81"/>
    <w:rsid w:val="2A9742A7"/>
    <w:rsid w:val="2A9D6AC7"/>
    <w:rsid w:val="2AA61619"/>
    <w:rsid w:val="2AF30A63"/>
    <w:rsid w:val="2B1B7926"/>
    <w:rsid w:val="2B371DB6"/>
    <w:rsid w:val="2B4077F6"/>
    <w:rsid w:val="2BCE0F82"/>
    <w:rsid w:val="2C06587F"/>
    <w:rsid w:val="2C4516B5"/>
    <w:rsid w:val="2C5B51C1"/>
    <w:rsid w:val="2D6E2400"/>
    <w:rsid w:val="2DB32891"/>
    <w:rsid w:val="2E243DE7"/>
    <w:rsid w:val="2E3D3966"/>
    <w:rsid w:val="2E556A38"/>
    <w:rsid w:val="2E6438D1"/>
    <w:rsid w:val="2EA46A12"/>
    <w:rsid w:val="2F305891"/>
    <w:rsid w:val="2F512498"/>
    <w:rsid w:val="30941365"/>
    <w:rsid w:val="30E1731D"/>
    <w:rsid w:val="30EA32AD"/>
    <w:rsid w:val="313A1561"/>
    <w:rsid w:val="316409FF"/>
    <w:rsid w:val="31686211"/>
    <w:rsid w:val="321E431A"/>
    <w:rsid w:val="323D7131"/>
    <w:rsid w:val="32F86688"/>
    <w:rsid w:val="33487E6C"/>
    <w:rsid w:val="337457BB"/>
    <w:rsid w:val="33914066"/>
    <w:rsid w:val="344B33CD"/>
    <w:rsid w:val="34A3377F"/>
    <w:rsid w:val="34A637FA"/>
    <w:rsid w:val="34A86A27"/>
    <w:rsid w:val="34C051E6"/>
    <w:rsid w:val="34F44D87"/>
    <w:rsid w:val="3556121D"/>
    <w:rsid w:val="355E6FAB"/>
    <w:rsid w:val="35DE3AE1"/>
    <w:rsid w:val="35E8781C"/>
    <w:rsid w:val="363D5665"/>
    <w:rsid w:val="36A66446"/>
    <w:rsid w:val="374C65DD"/>
    <w:rsid w:val="37681B28"/>
    <w:rsid w:val="37BE71CB"/>
    <w:rsid w:val="385F678F"/>
    <w:rsid w:val="38D164AE"/>
    <w:rsid w:val="38D763D9"/>
    <w:rsid w:val="39241D58"/>
    <w:rsid w:val="399A438E"/>
    <w:rsid w:val="39C57A84"/>
    <w:rsid w:val="3A2054F3"/>
    <w:rsid w:val="3A2465D4"/>
    <w:rsid w:val="3B741FB3"/>
    <w:rsid w:val="3BDC645C"/>
    <w:rsid w:val="3C3D4F58"/>
    <w:rsid w:val="3C551105"/>
    <w:rsid w:val="3C9E773C"/>
    <w:rsid w:val="3CA7532C"/>
    <w:rsid w:val="3D1366C0"/>
    <w:rsid w:val="3D266E8F"/>
    <w:rsid w:val="3D4275CC"/>
    <w:rsid w:val="3E732FC6"/>
    <w:rsid w:val="3E99275D"/>
    <w:rsid w:val="3EE158D7"/>
    <w:rsid w:val="3EEC4923"/>
    <w:rsid w:val="3F832CFD"/>
    <w:rsid w:val="3F8E01CB"/>
    <w:rsid w:val="40566FC4"/>
    <w:rsid w:val="406066E1"/>
    <w:rsid w:val="40930436"/>
    <w:rsid w:val="40993107"/>
    <w:rsid w:val="40A36412"/>
    <w:rsid w:val="411D26A8"/>
    <w:rsid w:val="417C5BB7"/>
    <w:rsid w:val="41E527B9"/>
    <w:rsid w:val="41F04D29"/>
    <w:rsid w:val="42261AAF"/>
    <w:rsid w:val="4254119F"/>
    <w:rsid w:val="425C1161"/>
    <w:rsid w:val="4275544F"/>
    <w:rsid w:val="428F068D"/>
    <w:rsid w:val="42915224"/>
    <w:rsid w:val="42A826DB"/>
    <w:rsid w:val="42DE48D3"/>
    <w:rsid w:val="433C4588"/>
    <w:rsid w:val="441A5EBD"/>
    <w:rsid w:val="44321C1B"/>
    <w:rsid w:val="44730763"/>
    <w:rsid w:val="44BC1199"/>
    <w:rsid w:val="44E029FE"/>
    <w:rsid w:val="451A0D4D"/>
    <w:rsid w:val="4574306D"/>
    <w:rsid w:val="45C373F8"/>
    <w:rsid w:val="45E62EBC"/>
    <w:rsid w:val="46FB5033"/>
    <w:rsid w:val="47015659"/>
    <w:rsid w:val="47231CE6"/>
    <w:rsid w:val="47DD37F5"/>
    <w:rsid w:val="47DE7343"/>
    <w:rsid w:val="47E129F8"/>
    <w:rsid w:val="481C3038"/>
    <w:rsid w:val="48541BBB"/>
    <w:rsid w:val="485F31ED"/>
    <w:rsid w:val="48AF7F5A"/>
    <w:rsid w:val="48EB7695"/>
    <w:rsid w:val="49D52309"/>
    <w:rsid w:val="4A2876C0"/>
    <w:rsid w:val="4A97493F"/>
    <w:rsid w:val="4AAA0F12"/>
    <w:rsid w:val="4B944EAD"/>
    <w:rsid w:val="4BB60A8E"/>
    <w:rsid w:val="4BE23114"/>
    <w:rsid w:val="4BF15AB3"/>
    <w:rsid w:val="4C363F02"/>
    <w:rsid w:val="4C950CBA"/>
    <w:rsid w:val="4CD35F09"/>
    <w:rsid w:val="4D826FDB"/>
    <w:rsid w:val="4E735362"/>
    <w:rsid w:val="4F7E2DE8"/>
    <w:rsid w:val="4FDA38F1"/>
    <w:rsid w:val="506D5BB1"/>
    <w:rsid w:val="50C45641"/>
    <w:rsid w:val="51184A43"/>
    <w:rsid w:val="51AF2718"/>
    <w:rsid w:val="5291778E"/>
    <w:rsid w:val="533B46E6"/>
    <w:rsid w:val="533F09A4"/>
    <w:rsid w:val="538A08AD"/>
    <w:rsid w:val="54046929"/>
    <w:rsid w:val="543B1830"/>
    <w:rsid w:val="54945FB5"/>
    <w:rsid w:val="54B16923"/>
    <w:rsid w:val="54C24F51"/>
    <w:rsid w:val="54F200CA"/>
    <w:rsid w:val="55AE71BD"/>
    <w:rsid w:val="56235E0E"/>
    <w:rsid w:val="565B0FA4"/>
    <w:rsid w:val="56895C45"/>
    <w:rsid w:val="56CE328E"/>
    <w:rsid w:val="56EB25DA"/>
    <w:rsid w:val="572162AD"/>
    <w:rsid w:val="57FC59C3"/>
    <w:rsid w:val="58315F09"/>
    <w:rsid w:val="58696CA4"/>
    <w:rsid w:val="58D25C9D"/>
    <w:rsid w:val="591A743A"/>
    <w:rsid w:val="59315941"/>
    <w:rsid w:val="59F0527F"/>
    <w:rsid w:val="5A62415B"/>
    <w:rsid w:val="5B0F67D5"/>
    <w:rsid w:val="5B603A27"/>
    <w:rsid w:val="5BFE457F"/>
    <w:rsid w:val="5C02082E"/>
    <w:rsid w:val="5C427AD3"/>
    <w:rsid w:val="5C5A082F"/>
    <w:rsid w:val="5C8F7F65"/>
    <w:rsid w:val="5CBB6FC9"/>
    <w:rsid w:val="5CEB0DD4"/>
    <w:rsid w:val="5CF50A08"/>
    <w:rsid w:val="5CFA6F3F"/>
    <w:rsid w:val="5D344FFB"/>
    <w:rsid w:val="5E59326C"/>
    <w:rsid w:val="5E7C231D"/>
    <w:rsid w:val="5EFC0867"/>
    <w:rsid w:val="60411E80"/>
    <w:rsid w:val="61453A83"/>
    <w:rsid w:val="619B3F8B"/>
    <w:rsid w:val="61A31CD2"/>
    <w:rsid w:val="61B41240"/>
    <w:rsid w:val="62226229"/>
    <w:rsid w:val="63044160"/>
    <w:rsid w:val="63106C81"/>
    <w:rsid w:val="642928E5"/>
    <w:rsid w:val="645E1B9E"/>
    <w:rsid w:val="646C2313"/>
    <w:rsid w:val="648A3A61"/>
    <w:rsid w:val="64B11184"/>
    <w:rsid w:val="65097D16"/>
    <w:rsid w:val="65AF5507"/>
    <w:rsid w:val="65FF2E55"/>
    <w:rsid w:val="662F7F3B"/>
    <w:rsid w:val="66BE22DF"/>
    <w:rsid w:val="6714572D"/>
    <w:rsid w:val="67BF34D1"/>
    <w:rsid w:val="67CC080A"/>
    <w:rsid w:val="68BE20E1"/>
    <w:rsid w:val="692B6307"/>
    <w:rsid w:val="6A631792"/>
    <w:rsid w:val="6A642294"/>
    <w:rsid w:val="6AF560A4"/>
    <w:rsid w:val="6BD722E7"/>
    <w:rsid w:val="6BD95395"/>
    <w:rsid w:val="6BF73D62"/>
    <w:rsid w:val="6CB833C2"/>
    <w:rsid w:val="6D014C2E"/>
    <w:rsid w:val="6D1F13CB"/>
    <w:rsid w:val="6DCE7CEC"/>
    <w:rsid w:val="6DF164AB"/>
    <w:rsid w:val="6DF73AED"/>
    <w:rsid w:val="6F471277"/>
    <w:rsid w:val="6F9A4F10"/>
    <w:rsid w:val="6FDA259B"/>
    <w:rsid w:val="70040682"/>
    <w:rsid w:val="7008118E"/>
    <w:rsid w:val="702371A1"/>
    <w:rsid w:val="70972D33"/>
    <w:rsid w:val="709A0C8B"/>
    <w:rsid w:val="709A3130"/>
    <w:rsid w:val="71935503"/>
    <w:rsid w:val="71AE6AC5"/>
    <w:rsid w:val="71BE15BE"/>
    <w:rsid w:val="72073953"/>
    <w:rsid w:val="725A42DC"/>
    <w:rsid w:val="72713381"/>
    <w:rsid w:val="72744132"/>
    <w:rsid w:val="72813A12"/>
    <w:rsid w:val="729F1037"/>
    <w:rsid w:val="730604FE"/>
    <w:rsid w:val="73AA0922"/>
    <w:rsid w:val="73C62F30"/>
    <w:rsid w:val="73FD5D7B"/>
    <w:rsid w:val="74053046"/>
    <w:rsid w:val="744B5FB1"/>
    <w:rsid w:val="74ED31AF"/>
    <w:rsid w:val="75B22C06"/>
    <w:rsid w:val="75C02ADC"/>
    <w:rsid w:val="75CB324A"/>
    <w:rsid w:val="763F69DE"/>
    <w:rsid w:val="76424C29"/>
    <w:rsid w:val="768379CD"/>
    <w:rsid w:val="76FC251B"/>
    <w:rsid w:val="77095B97"/>
    <w:rsid w:val="770F2F34"/>
    <w:rsid w:val="77647F90"/>
    <w:rsid w:val="77997D40"/>
    <w:rsid w:val="78951872"/>
    <w:rsid w:val="78F27DFA"/>
    <w:rsid w:val="7A0A59E5"/>
    <w:rsid w:val="7A7C7892"/>
    <w:rsid w:val="7A810F09"/>
    <w:rsid w:val="7AC95D1E"/>
    <w:rsid w:val="7AEB3A7F"/>
    <w:rsid w:val="7B241CCC"/>
    <w:rsid w:val="7B6B4DA9"/>
    <w:rsid w:val="7D5E3178"/>
    <w:rsid w:val="7D974280"/>
    <w:rsid w:val="7DB85156"/>
    <w:rsid w:val="7E4434F3"/>
    <w:rsid w:val="7E5D2148"/>
    <w:rsid w:val="7E710CBB"/>
    <w:rsid w:val="7E8C48B1"/>
    <w:rsid w:val="7EAF4B3F"/>
    <w:rsid w:val="7F45675F"/>
    <w:rsid w:val="7F7F269A"/>
    <w:rsid w:val="7FB276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3"/>
    <w:qFormat/>
    <w:uiPriority w:val="99"/>
    <w:pPr>
      <w:keepNext/>
      <w:keepLines/>
      <w:spacing w:before="340" w:after="330" w:line="578" w:lineRule="auto"/>
      <w:outlineLvl w:val="0"/>
    </w:pPr>
    <w:rPr>
      <w:rFonts w:ascii="Calibri" w:hAnsi="Calibri"/>
      <w:b/>
      <w:kern w:val="44"/>
      <w:sz w:val="44"/>
      <w:szCs w:val="20"/>
    </w:rPr>
  </w:style>
  <w:style w:type="paragraph" w:styleId="4">
    <w:name w:val="heading 2"/>
    <w:basedOn w:val="1"/>
    <w:next w:val="1"/>
    <w:link w:val="181"/>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187"/>
    <w:qFormat/>
    <w:uiPriority w:val="99"/>
    <w:pPr>
      <w:keepNext/>
      <w:keepLines/>
      <w:spacing w:before="260" w:after="260" w:line="416" w:lineRule="auto"/>
      <w:outlineLvl w:val="2"/>
    </w:pPr>
    <w:rPr>
      <w:rFonts w:ascii="Calibri" w:hAnsi="Calibri"/>
      <w:b/>
      <w:sz w:val="32"/>
      <w:szCs w:val="20"/>
    </w:rPr>
  </w:style>
  <w:style w:type="paragraph" w:styleId="6">
    <w:name w:val="heading 4"/>
    <w:basedOn w:val="1"/>
    <w:next w:val="1"/>
    <w:link w:val="196"/>
    <w:qFormat/>
    <w:uiPriority w:val="99"/>
    <w:pPr>
      <w:keepNext/>
      <w:keepLines/>
      <w:spacing w:before="280" w:after="290" w:line="376" w:lineRule="auto"/>
      <w:outlineLvl w:val="3"/>
    </w:pPr>
    <w:rPr>
      <w:rFonts w:ascii="Arial" w:hAnsi="Arial" w:eastAsia="黑体"/>
      <w:b/>
      <w:sz w:val="28"/>
      <w:szCs w:val="20"/>
    </w:rPr>
  </w:style>
  <w:style w:type="paragraph" w:styleId="7">
    <w:name w:val="heading 5"/>
    <w:basedOn w:val="1"/>
    <w:next w:val="8"/>
    <w:link w:val="177"/>
    <w:qFormat/>
    <w:uiPriority w:val="99"/>
    <w:pPr>
      <w:keepNext/>
      <w:keepLines/>
      <w:numPr>
        <w:ilvl w:val="4"/>
        <w:numId w:val="1"/>
      </w:numPr>
      <w:spacing w:before="280" w:after="290" w:line="376" w:lineRule="auto"/>
      <w:outlineLvl w:val="4"/>
    </w:pPr>
    <w:rPr>
      <w:b/>
      <w:kern w:val="0"/>
      <w:sz w:val="28"/>
    </w:rPr>
  </w:style>
  <w:style w:type="paragraph" w:styleId="9">
    <w:name w:val="heading 6"/>
    <w:basedOn w:val="1"/>
    <w:next w:val="8"/>
    <w:link w:val="76"/>
    <w:qFormat/>
    <w:uiPriority w:val="9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7"/>
    <w:qFormat/>
    <w:uiPriority w:val="99"/>
    <w:pPr>
      <w:keepNext/>
      <w:keepLines/>
      <w:numPr>
        <w:ilvl w:val="6"/>
        <w:numId w:val="1"/>
      </w:numPr>
      <w:spacing w:before="240" w:after="64" w:line="320" w:lineRule="auto"/>
      <w:outlineLvl w:val="6"/>
    </w:pPr>
    <w:rPr>
      <w:rFonts w:ascii="Calibri" w:hAnsi="Calibri"/>
      <w:b/>
      <w:sz w:val="24"/>
    </w:rPr>
  </w:style>
  <w:style w:type="paragraph" w:styleId="11">
    <w:name w:val="heading 8"/>
    <w:basedOn w:val="1"/>
    <w:next w:val="8"/>
    <w:link w:val="78"/>
    <w:qFormat/>
    <w:uiPriority w:val="9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9"/>
    <w:qFormat/>
    <w:uiPriority w:val="99"/>
    <w:pPr>
      <w:keepNext/>
      <w:keepLines/>
      <w:numPr>
        <w:ilvl w:val="8"/>
        <w:numId w:val="1"/>
      </w:numPr>
      <w:spacing w:before="240" w:after="64" w:line="320" w:lineRule="auto"/>
      <w:outlineLvl w:val="8"/>
    </w:pPr>
    <w:rPr>
      <w:rFonts w:ascii="Arial" w:hAnsi="Arial" w:eastAsia="黑体"/>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3"/>
    <w:qFormat/>
    <w:uiPriority w:val="99"/>
    <w:pPr>
      <w:spacing w:after="120"/>
    </w:pPr>
  </w:style>
  <w:style w:type="paragraph" w:styleId="8">
    <w:name w:val="Normal Indent"/>
    <w:basedOn w:val="1"/>
    <w:link w:val="179"/>
    <w:qFormat/>
    <w:uiPriority w:val="99"/>
    <w:pPr>
      <w:ind w:firstLine="420"/>
    </w:pPr>
    <w:rPr>
      <w:rFonts w:ascii="Calibri" w:hAnsi="Calibri"/>
      <w:szCs w:val="20"/>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rPr>
      <w:rFonts w:ascii="Calibri" w:hAnsi="Calibri"/>
      <w:szCs w:val="22"/>
    </w:rPr>
  </w:style>
  <w:style w:type="paragraph" w:styleId="15">
    <w:name w:val="index 8"/>
    <w:basedOn w:val="1"/>
    <w:next w:val="1"/>
    <w:qFormat/>
    <w:uiPriority w:val="99"/>
    <w:pPr>
      <w:ind w:left="1680" w:hanging="210"/>
      <w:jc w:val="left"/>
    </w:pPr>
    <w:rPr>
      <w:rFonts w:ascii="Calibri" w:hAnsi="Calibri"/>
    </w:rPr>
  </w:style>
  <w:style w:type="paragraph" w:styleId="16">
    <w:name w:val="List Number"/>
    <w:basedOn w:val="1"/>
    <w:qFormat/>
    <w:uiPriority w:val="99"/>
    <w:pPr>
      <w:numPr>
        <w:ilvl w:val="0"/>
        <w:numId w:val="2"/>
      </w:numPr>
    </w:p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index 5"/>
    <w:basedOn w:val="1"/>
    <w:next w:val="1"/>
    <w:qFormat/>
    <w:uiPriority w:val="99"/>
    <w:pPr>
      <w:ind w:left="1050" w:hanging="210"/>
      <w:jc w:val="left"/>
    </w:pPr>
    <w:rPr>
      <w:rFonts w:ascii="Calibri" w:hAnsi="Calibri"/>
    </w:rPr>
  </w:style>
  <w:style w:type="paragraph" w:styleId="19">
    <w:name w:val="Document Map"/>
    <w:basedOn w:val="1"/>
    <w:link w:val="230"/>
    <w:qFormat/>
    <w:uiPriority w:val="99"/>
    <w:pPr>
      <w:shd w:val="clear" w:color="auto" w:fill="000080"/>
    </w:pPr>
    <w:rPr>
      <w:sz w:val="24"/>
      <w:szCs w:val="20"/>
    </w:rPr>
  </w:style>
  <w:style w:type="paragraph" w:styleId="20">
    <w:name w:val="annotation text"/>
    <w:basedOn w:val="1"/>
    <w:link w:val="169"/>
    <w:qFormat/>
    <w:uiPriority w:val="99"/>
    <w:pPr>
      <w:jc w:val="left"/>
    </w:pPr>
    <w:rPr>
      <w:sz w:val="24"/>
      <w:szCs w:val="20"/>
    </w:rPr>
  </w:style>
  <w:style w:type="paragraph" w:styleId="21">
    <w:name w:val="index 6"/>
    <w:basedOn w:val="1"/>
    <w:next w:val="1"/>
    <w:qFormat/>
    <w:uiPriority w:val="99"/>
    <w:pPr>
      <w:ind w:left="1260" w:hanging="210"/>
      <w:jc w:val="left"/>
    </w:pPr>
    <w:rPr>
      <w:rFonts w:ascii="Calibri" w:hAnsi="Calibri"/>
    </w:rPr>
  </w:style>
  <w:style w:type="paragraph" w:styleId="22">
    <w:name w:val="Body Text 3"/>
    <w:basedOn w:val="1"/>
    <w:link w:val="82"/>
    <w:qFormat/>
    <w:uiPriority w:val="99"/>
    <w:pPr>
      <w:spacing w:line="500" w:lineRule="exact"/>
    </w:pPr>
    <w:rPr>
      <w:rFonts w:ascii="Calibri" w:hAnsi="Calibri"/>
      <w:b/>
      <w:bCs/>
      <w:sz w:val="24"/>
    </w:rPr>
  </w:style>
  <w:style w:type="paragraph" w:styleId="23">
    <w:name w:val="Body Text Indent"/>
    <w:basedOn w:val="1"/>
    <w:link w:val="189"/>
    <w:qFormat/>
    <w:uiPriority w:val="99"/>
    <w:pPr>
      <w:ind w:firstLine="830" w:firstLineChars="352"/>
    </w:pPr>
    <w:rPr>
      <w:rFonts w:ascii="仿宋_GB2312" w:eastAsia="仿宋_GB2312"/>
      <w:kern w:val="0"/>
      <w:sz w:val="20"/>
      <w:szCs w:val="20"/>
    </w:rPr>
  </w:style>
  <w:style w:type="paragraph" w:styleId="24">
    <w:name w:val="List Number 3"/>
    <w:basedOn w:val="1"/>
    <w:qFormat/>
    <w:uiPriority w:val="99"/>
    <w:pPr>
      <w:numPr>
        <w:ilvl w:val="0"/>
        <w:numId w:val="3"/>
      </w:numPr>
    </w:pPr>
  </w:style>
  <w:style w:type="paragraph" w:styleId="25">
    <w:name w:val="List 2"/>
    <w:basedOn w:val="1"/>
    <w:qFormat/>
    <w:uiPriority w:val="99"/>
    <w:pPr>
      <w:ind w:left="100" w:leftChars="200" w:hanging="200" w:hangingChars="200"/>
    </w:pPr>
    <w:rPr>
      <w:sz w:val="28"/>
    </w:rPr>
  </w:style>
  <w:style w:type="paragraph" w:styleId="26">
    <w:name w:val="index 4"/>
    <w:basedOn w:val="1"/>
    <w:next w:val="1"/>
    <w:qFormat/>
    <w:uiPriority w:val="99"/>
    <w:pPr>
      <w:ind w:left="600" w:leftChars="600"/>
    </w:p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ind w:left="840" w:leftChars="400"/>
    </w:pPr>
    <w:rPr>
      <w:rFonts w:ascii="Calibri" w:hAnsi="Calibri"/>
      <w:szCs w:val="22"/>
    </w:rPr>
  </w:style>
  <w:style w:type="paragraph" w:styleId="29">
    <w:name w:val="Plain Text"/>
    <w:basedOn w:val="1"/>
    <w:next w:val="6"/>
    <w:link w:val="188"/>
    <w:qFormat/>
    <w:uiPriority w:val="0"/>
    <w:rPr>
      <w:rFonts w:ascii="宋体" w:hAnsi="Courier New"/>
      <w:kern w:val="0"/>
      <w:szCs w:val="20"/>
    </w:rPr>
  </w:style>
  <w:style w:type="paragraph" w:styleId="30">
    <w:name w:val="toc 8"/>
    <w:basedOn w:val="1"/>
    <w:next w:val="1"/>
    <w:qFormat/>
    <w:uiPriority w:val="99"/>
    <w:pPr>
      <w:ind w:left="2940" w:leftChars="1400"/>
    </w:pPr>
    <w:rPr>
      <w:rFonts w:ascii="Calibri" w:hAnsi="Calibri"/>
      <w:szCs w:val="22"/>
    </w:rPr>
  </w:style>
  <w:style w:type="paragraph" w:styleId="31">
    <w:name w:val="index 3"/>
    <w:basedOn w:val="1"/>
    <w:next w:val="1"/>
    <w:qFormat/>
    <w:uiPriority w:val="99"/>
    <w:pPr>
      <w:ind w:left="630" w:hanging="210"/>
      <w:jc w:val="left"/>
    </w:pPr>
    <w:rPr>
      <w:rFonts w:ascii="Calibri" w:hAnsi="Calibri"/>
    </w:rPr>
  </w:style>
  <w:style w:type="paragraph" w:styleId="32">
    <w:name w:val="Date"/>
    <w:basedOn w:val="1"/>
    <w:next w:val="1"/>
    <w:link w:val="190"/>
    <w:qFormat/>
    <w:uiPriority w:val="99"/>
    <w:pPr>
      <w:ind w:left="100" w:leftChars="2500"/>
    </w:pPr>
    <w:rPr>
      <w:sz w:val="24"/>
      <w:szCs w:val="20"/>
    </w:rPr>
  </w:style>
  <w:style w:type="paragraph" w:styleId="33">
    <w:name w:val="Body Text Indent 2"/>
    <w:basedOn w:val="1"/>
    <w:link w:val="174"/>
    <w:qFormat/>
    <w:uiPriority w:val="99"/>
    <w:pPr>
      <w:ind w:firstLine="630"/>
    </w:pPr>
    <w:rPr>
      <w:rFonts w:ascii="Calibri" w:hAnsi="Calibri"/>
      <w:sz w:val="32"/>
      <w:szCs w:val="20"/>
    </w:rPr>
  </w:style>
  <w:style w:type="paragraph" w:styleId="34">
    <w:name w:val="endnote text"/>
    <w:basedOn w:val="1"/>
    <w:link w:val="88"/>
    <w:qFormat/>
    <w:uiPriority w:val="99"/>
    <w:pPr>
      <w:snapToGrid w:val="0"/>
      <w:jc w:val="left"/>
    </w:pPr>
  </w:style>
  <w:style w:type="paragraph" w:styleId="35">
    <w:name w:val="Balloon Text"/>
    <w:basedOn w:val="1"/>
    <w:link w:val="218"/>
    <w:qFormat/>
    <w:uiPriority w:val="99"/>
    <w:rPr>
      <w:sz w:val="18"/>
      <w:szCs w:val="20"/>
    </w:rPr>
  </w:style>
  <w:style w:type="paragraph" w:styleId="36">
    <w:name w:val="footer"/>
    <w:basedOn w:val="1"/>
    <w:link w:val="191"/>
    <w:qFormat/>
    <w:uiPriority w:val="0"/>
    <w:pPr>
      <w:tabs>
        <w:tab w:val="center" w:pos="4153"/>
        <w:tab w:val="right" w:pos="8306"/>
      </w:tabs>
      <w:snapToGrid w:val="0"/>
      <w:jc w:val="left"/>
    </w:pPr>
    <w:rPr>
      <w:rFonts w:ascii="Calibri" w:hAnsi="Calibri"/>
      <w:kern w:val="0"/>
      <w:sz w:val="18"/>
      <w:szCs w:val="20"/>
    </w:rPr>
  </w:style>
  <w:style w:type="paragraph" w:styleId="37">
    <w:name w:val="header"/>
    <w:basedOn w:val="1"/>
    <w:link w:val="170"/>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38">
    <w:name w:val="toc 1"/>
    <w:basedOn w:val="1"/>
    <w:next w:val="1"/>
    <w:qFormat/>
    <w:uiPriority w:val="99"/>
  </w:style>
  <w:style w:type="paragraph" w:styleId="39">
    <w:name w:val="toc 4"/>
    <w:basedOn w:val="1"/>
    <w:next w:val="1"/>
    <w:qFormat/>
    <w:uiPriority w:val="99"/>
    <w:pPr>
      <w:ind w:left="1260" w:leftChars="600"/>
    </w:pPr>
    <w:rPr>
      <w:rFonts w:ascii="Calibri" w:hAnsi="Calibri"/>
      <w:szCs w:val="22"/>
    </w:rPr>
  </w:style>
  <w:style w:type="paragraph" w:styleId="40">
    <w:name w:val="index heading"/>
    <w:basedOn w:val="1"/>
    <w:next w:val="41"/>
    <w:qFormat/>
    <w:uiPriority w:val="99"/>
    <w:rPr>
      <w:szCs w:val="20"/>
    </w:rPr>
  </w:style>
  <w:style w:type="paragraph" w:styleId="41">
    <w:name w:val="index 1"/>
    <w:basedOn w:val="1"/>
    <w:next w:val="1"/>
    <w:qFormat/>
    <w:uiPriority w:val="99"/>
    <w:pPr>
      <w:spacing w:line="400" w:lineRule="exact"/>
      <w:ind w:firstLine="420" w:firstLineChars="200"/>
    </w:pPr>
    <w:rPr>
      <w:rFonts w:ascii="宋体" w:hAnsi="Courier New"/>
      <w:b/>
      <w:szCs w:val="20"/>
    </w:rPr>
  </w:style>
  <w:style w:type="paragraph" w:styleId="42">
    <w:name w:val="Subtitle"/>
    <w:basedOn w:val="1"/>
    <w:next w:val="1"/>
    <w:link w:val="92"/>
    <w:qFormat/>
    <w:uiPriority w:val="99"/>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99"/>
    <w:pPr>
      <w:ind w:left="200" w:hanging="200" w:hangingChars="200"/>
    </w:pPr>
    <w:rPr>
      <w:sz w:val="28"/>
    </w:rPr>
  </w:style>
  <w:style w:type="paragraph" w:styleId="44">
    <w:name w:val="footnote text"/>
    <w:basedOn w:val="1"/>
    <w:link w:val="237"/>
    <w:qFormat/>
    <w:uiPriority w:val="99"/>
    <w:pPr>
      <w:snapToGrid w:val="0"/>
      <w:jc w:val="left"/>
    </w:pPr>
    <w:rPr>
      <w:sz w:val="18"/>
      <w:szCs w:val="20"/>
    </w:rPr>
  </w:style>
  <w:style w:type="paragraph" w:styleId="45">
    <w:name w:val="toc 6"/>
    <w:basedOn w:val="1"/>
    <w:next w:val="1"/>
    <w:qFormat/>
    <w:uiPriority w:val="99"/>
    <w:pPr>
      <w:ind w:left="2100" w:leftChars="1000"/>
    </w:pPr>
    <w:rPr>
      <w:rFonts w:ascii="Calibri" w:hAnsi="Calibri"/>
      <w:szCs w:val="22"/>
    </w:rPr>
  </w:style>
  <w:style w:type="paragraph" w:styleId="46">
    <w:name w:val="Body Text Indent 3"/>
    <w:basedOn w:val="1"/>
    <w:link w:val="94"/>
    <w:qFormat/>
    <w:uiPriority w:val="99"/>
    <w:pPr>
      <w:spacing w:after="120"/>
      <w:ind w:left="420" w:leftChars="200"/>
    </w:pPr>
    <w:rPr>
      <w:rFonts w:ascii="Calibri" w:hAnsi="Calibri"/>
      <w:sz w:val="16"/>
      <w:szCs w:val="16"/>
    </w:rPr>
  </w:style>
  <w:style w:type="paragraph" w:styleId="47">
    <w:name w:val="index 7"/>
    <w:basedOn w:val="1"/>
    <w:next w:val="1"/>
    <w:qFormat/>
    <w:uiPriority w:val="99"/>
    <w:pPr>
      <w:ind w:left="1470" w:hanging="210"/>
      <w:jc w:val="left"/>
    </w:pPr>
    <w:rPr>
      <w:rFonts w:ascii="Calibri" w:hAnsi="Calibri"/>
    </w:rPr>
  </w:style>
  <w:style w:type="paragraph" w:styleId="48">
    <w:name w:val="index 9"/>
    <w:basedOn w:val="1"/>
    <w:next w:val="1"/>
    <w:qFormat/>
    <w:uiPriority w:val="99"/>
    <w:pPr>
      <w:ind w:left="1890" w:hanging="210"/>
      <w:jc w:val="left"/>
    </w:pPr>
    <w:rPr>
      <w:rFonts w:ascii="Calibri" w:hAnsi="Calibri"/>
    </w:rPr>
  </w:style>
  <w:style w:type="paragraph" w:styleId="49">
    <w:name w:val="table of figures"/>
    <w:basedOn w:val="1"/>
    <w:next w:val="1"/>
    <w:qFormat/>
    <w:uiPriority w:val="99"/>
    <w:pPr>
      <w:ind w:left="840" w:leftChars="200" w:hanging="420" w:hangingChars="200"/>
    </w:pPr>
    <w:rPr>
      <w:rFonts w:ascii="Calibri" w:hAnsi="Calibri"/>
    </w:rPr>
  </w:style>
  <w:style w:type="paragraph" w:styleId="50">
    <w:name w:val="toc 2"/>
    <w:basedOn w:val="1"/>
    <w:next w:val="1"/>
    <w:qFormat/>
    <w:uiPriority w:val="99"/>
    <w:pPr>
      <w:tabs>
        <w:tab w:val="right" w:leader="dot" w:pos="8450"/>
      </w:tabs>
      <w:ind w:left="420" w:leftChars="200"/>
    </w:pPr>
  </w:style>
  <w:style w:type="paragraph" w:styleId="51">
    <w:name w:val="toc 9"/>
    <w:basedOn w:val="1"/>
    <w:next w:val="1"/>
    <w:qFormat/>
    <w:uiPriority w:val="99"/>
    <w:pPr>
      <w:ind w:left="3360" w:leftChars="1600"/>
    </w:pPr>
    <w:rPr>
      <w:rFonts w:ascii="Calibri" w:hAnsi="Calibri"/>
      <w:szCs w:val="22"/>
    </w:rPr>
  </w:style>
  <w:style w:type="paragraph" w:styleId="52">
    <w:name w:val="Body Text 2"/>
    <w:basedOn w:val="1"/>
    <w:link w:val="95"/>
    <w:qFormat/>
    <w:uiPriority w:val="99"/>
    <w:pPr>
      <w:spacing w:after="120" w:line="480" w:lineRule="auto"/>
    </w:pPr>
    <w:rPr>
      <w:rFonts w:ascii="Calibri" w:hAnsi="Calibri"/>
    </w:rPr>
  </w:style>
  <w:style w:type="paragraph" w:styleId="53">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kern w:val="0"/>
      <w:sz w:val="24"/>
    </w:rPr>
  </w:style>
  <w:style w:type="paragraph" w:styleId="55">
    <w:name w:val="index 2"/>
    <w:basedOn w:val="1"/>
    <w:next w:val="1"/>
    <w:qFormat/>
    <w:uiPriority w:val="99"/>
    <w:pPr>
      <w:ind w:left="420" w:hanging="210"/>
      <w:jc w:val="left"/>
    </w:pPr>
    <w:rPr>
      <w:rFonts w:ascii="Calibri" w:hAnsi="Calibri"/>
    </w:rPr>
  </w:style>
  <w:style w:type="paragraph" w:styleId="56">
    <w:name w:val="Title"/>
    <w:basedOn w:val="1"/>
    <w:next w:val="1"/>
    <w:link w:val="220"/>
    <w:qFormat/>
    <w:uiPriority w:val="99"/>
    <w:pPr>
      <w:spacing w:before="240" w:after="60"/>
      <w:jc w:val="center"/>
      <w:outlineLvl w:val="0"/>
    </w:pPr>
    <w:rPr>
      <w:rFonts w:ascii="Cambria" w:hAnsi="Cambria"/>
      <w:b/>
      <w:sz w:val="32"/>
      <w:szCs w:val="20"/>
    </w:rPr>
  </w:style>
  <w:style w:type="paragraph" w:styleId="57">
    <w:name w:val="annotation subject"/>
    <w:basedOn w:val="20"/>
    <w:next w:val="20"/>
    <w:link w:val="205"/>
    <w:qFormat/>
    <w:uiPriority w:val="99"/>
    <w:rPr>
      <w:b/>
    </w:rPr>
  </w:style>
  <w:style w:type="paragraph" w:styleId="58">
    <w:name w:val="Body Text First Indent"/>
    <w:basedOn w:val="2"/>
    <w:link w:val="99"/>
    <w:qFormat/>
    <w:uiPriority w:val="99"/>
    <w:pPr>
      <w:ind w:firstLine="420" w:firstLineChars="100"/>
    </w:pPr>
    <w:rPr>
      <w:rFonts w:ascii="宋体" w:hAnsi="Courier New"/>
      <w:kern w:val="0"/>
      <w:sz w:val="20"/>
      <w:szCs w:val="21"/>
    </w:rPr>
  </w:style>
  <w:style w:type="table" w:styleId="60">
    <w:name w:val="Table Grid"/>
    <w:basedOn w:val="5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2">
    <w:name w:val="Strong"/>
    <w:basedOn w:val="61"/>
    <w:qFormat/>
    <w:uiPriority w:val="99"/>
    <w:rPr>
      <w:rFonts w:ascii="Tahoma" w:hAnsi="Tahoma" w:eastAsia="宋体" w:cs="Times New Roman"/>
      <w:b/>
      <w:spacing w:val="10"/>
      <w:kern w:val="2"/>
      <w:sz w:val="24"/>
      <w:lang w:val="en-US" w:eastAsia="zh-CN"/>
    </w:rPr>
  </w:style>
  <w:style w:type="character" w:styleId="63">
    <w:name w:val="page number"/>
    <w:basedOn w:val="61"/>
    <w:qFormat/>
    <w:uiPriority w:val="99"/>
    <w:rPr>
      <w:rFonts w:ascii="Calibri" w:hAnsi="Calibri" w:eastAsia="宋体" w:cs="Times New Roman"/>
    </w:rPr>
  </w:style>
  <w:style w:type="character" w:styleId="64">
    <w:name w:val="FollowedHyperlink"/>
    <w:basedOn w:val="61"/>
    <w:qFormat/>
    <w:uiPriority w:val="99"/>
    <w:rPr>
      <w:rFonts w:ascii="Calibri" w:hAnsi="Calibri" w:eastAsia="宋体" w:cs="Times New Roman"/>
      <w:color w:val="800080"/>
      <w:u w:val="single"/>
    </w:rPr>
  </w:style>
  <w:style w:type="character" w:styleId="65">
    <w:name w:val="Emphasis"/>
    <w:basedOn w:val="61"/>
    <w:qFormat/>
    <w:uiPriority w:val="99"/>
    <w:rPr>
      <w:rFonts w:ascii="Calibri" w:hAnsi="Calibri" w:eastAsia="宋体" w:cs="Times New Roman"/>
      <w:i/>
    </w:rPr>
  </w:style>
  <w:style w:type="character" w:styleId="66">
    <w:name w:val="HTML Definition"/>
    <w:basedOn w:val="61"/>
    <w:qFormat/>
    <w:uiPriority w:val="99"/>
    <w:rPr>
      <w:rFonts w:cs="Times New Roman"/>
    </w:rPr>
  </w:style>
  <w:style w:type="character" w:styleId="67">
    <w:name w:val="Hyperlink"/>
    <w:basedOn w:val="61"/>
    <w:qFormat/>
    <w:uiPriority w:val="99"/>
    <w:rPr>
      <w:rFonts w:ascii="Calibri" w:hAnsi="Calibri" w:eastAsia="宋体" w:cs="Times New Roman"/>
      <w:color w:val="0000FF"/>
      <w:u w:val="single"/>
    </w:rPr>
  </w:style>
  <w:style w:type="character" w:styleId="68">
    <w:name w:val="HTML Code"/>
    <w:basedOn w:val="61"/>
    <w:qFormat/>
    <w:uiPriority w:val="99"/>
    <w:rPr>
      <w:rFonts w:ascii="Courier New" w:hAnsi="Courier New" w:eastAsia="宋体" w:cs="Times New Roman"/>
      <w:sz w:val="20"/>
    </w:rPr>
  </w:style>
  <w:style w:type="character" w:styleId="69">
    <w:name w:val="annotation reference"/>
    <w:basedOn w:val="61"/>
    <w:qFormat/>
    <w:uiPriority w:val="99"/>
    <w:rPr>
      <w:rFonts w:ascii="Calibri" w:hAnsi="Calibri" w:eastAsia="宋体" w:cs="Times New Roman"/>
      <w:sz w:val="21"/>
    </w:rPr>
  </w:style>
  <w:style w:type="character" w:styleId="70">
    <w:name w:val="HTML Cite"/>
    <w:basedOn w:val="61"/>
    <w:qFormat/>
    <w:uiPriority w:val="99"/>
    <w:rPr>
      <w:rFonts w:ascii="Calibri" w:hAnsi="Calibri" w:eastAsia="宋体" w:cs="Times New Roman"/>
    </w:rPr>
  </w:style>
  <w:style w:type="character" w:customStyle="1" w:styleId="71">
    <w:name w:val="Heading 1 Char"/>
    <w:basedOn w:val="61"/>
    <w:link w:val="3"/>
    <w:qFormat/>
    <w:uiPriority w:val="99"/>
    <w:rPr>
      <w:rFonts w:ascii="Calibri" w:hAnsi="Calibri" w:eastAsia="宋体"/>
      <w:b/>
      <w:kern w:val="44"/>
      <w:sz w:val="44"/>
      <w:lang w:val="en-US" w:eastAsia="zh-CN"/>
    </w:rPr>
  </w:style>
  <w:style w:type="character" w:customStyle="1" w:styleId="72">
    <w:name w:val="Heading 2 Char"/>
    <w:basedOn w:val="61"/>
    <w:link w:val="4"/>
    <w:qFormat/>
    <w:uiPriority w:val="99"/>
    <w:rPr>
      <w:rFonts w:ascii="Arial" w:hAnsi="Arial" w:eastAsia="黑体"/>
      <w:b/>
      <w:kern w:val="2"/>
      <w:sz w:val="32"/>
      <w:lang w:val="en-US" w:eastAsia="zh-CN"/>
    </w:rPr>
  </w:style>
  <w:style w:type="character" w:customStyle="1" w:styleId="73">
    <w:name w:val="Heading 3 Char"/>
    <w:basedOn w:val="61"/>
    <w:link w:val="5"/>
    <w:qFormat/>
    <w:uiPriority w:val="99"/>
    <w:rPr>
      <w:rFonts w:ascii="Calibri" w:hAnsi="Calibri" w:eastAsia="宋体"/>
      <w:b/>
      <w:kern w:val="2"/>
      <w:sz w:val="32"/>
    </w:rPr>
  </w:style>
  <w:style w:type="character" w:customStyle="1" w:styleId="74">
    <w:name w:val="Heading 4 Char"/>
    <w:basedOn w:val="61"/>
    <w:link w:val="6"/>
    <w:qFormat/>
    <w:uiPriority w:val="99"/>
    <w:rPr>
      <w:rFonts w:ascii="Arial" w:hAnsi="Arial" w:eastAsia="宋体"/>
      <w:b/>
      <w:kern w:val="2"/>
      <w:sz w:val="28"/>
      <w:lang w:val="en-US" w:eastAsia="zh-CN"/>
    </w:rPr>
  </w:style>
  <w:style w:type="character" w:customStyle="1" w:styleId="75">
    <w:name w:val="Heading 5 Char"/>
    <w:basedOn w:val="61"/>
    <w:link w:val="7"/>
    <w:qFormat/>
    <w:uiPriority w:val="99"/>
    <w:rPr>
      <w:rFonts w:ascii="Calibri" w:hAnsi="Calibri" w:eastAsia="宋体"/>
      <w:b/>
      <w:kern w:val="2"/>
      <w:sz w:val="28"/>
      <w:lang w:val="en-US" w:eastAsia="zh-CN"/>
    </w:rPr>
  </w:style>
  <w:style w:type="character" w:customStyle="1" w:styleId="76">
    <w:name w:val="标题 6 Char"/>
    <w:basedOn w:val="61"/>
    <w:link w:val="9"/>
    <w:qFormat/>
    <w:locked/>
    <w:uiPriority w:val="99"/>
    <w:rPr>
      <w:rFonts w:ascii="Arial" w:hAnsi="Arial" w:eastAsia="黑体"/>
      <w:b/>
      <w:sz w:val="24"/>
      <w:szCs w:val="24"/>
    </w:rPr>
  </w:style>
  <w:style w:type="character" w:customStyle="1" w:styleId="77">
    <w:name w:val="标题 7 Char"/>
    <w:basedOn w:val="61"/>
    <w:link w:val="10"/>
    <w:qFormat/>
    <w:locked/>
    <w:uiPriority w:val="99"/>
    <w:rPr>
      <w:b/>
      <w:sz w:val="24"/>
      <w:szCs w:val="24"/>
    </w:rPr>
  </w:style>
  <w:style w:type="character" w:customStyle="1" w:styleId="78">
    <w:name w:val="标题 8 Char"/>
    <w:basedOn w:val="61"/>
    <w:link w:val="11"/>
    <w:qFormat/>
    <w:locked/>
    <w:uiPriority w:val="99"/>
    <w:rPr>
      <w:rFonts w:ascii="Arial" w:hAnsi="Arial" w:eastAsia="黑体"/>
      <w:sz w:val="24"/>
      <w:szCs w:val="24"/>
    </w:rPr>
  </w:style>
  <w:style w:type="character" w:customStyle="1" w:styleId="79">
    <w:name w:val="标题 9 Char"/>
    <w:basedOn w:val="61"/>
    <w:link w:val="12"/>
    <w:qFormat/>
    <w:locked/>
    <w:uiPriority w:val="99"/>
    <w:rPr>
      <w:rFonts w:ascii="Arial" w:hAnsi="Arial" w:eastAsia="黑体"/>
      <w:szCs w:val="24"/>
    </w:rPr>
  </w:style>
  <w:style w:type="character" w:customStyle="1" w:styleId="80">
    <w:name w:val="Document Map Char"/>
    <w:basedOn w:val="61"/>
    <w:link w:val="19"/>
    <w:qFormat/>
    <w:uiPriority w:val="99"/>
    <w:rPr>
      <w:rFonts w:ascii="Calibri" w:hAnsi="Calibri" w:eastAsia="宋体"/>
      <w:kern w:val="2"/>
      <w:sz w:val="24"/>
      <w:lang w:val="en-US" w:eastAsia="zh-CN"/>
    </w:rPr>
  </w:style>
  <w:style w:type="character" w:customStyle="1" w:styleId="81">
    <w:name w:val="Comment Text Char"/>
    <w:basedOn w:val="61"/>
    <w:link w:val="20"/>
    <w:qFormat/>
    <w:uiPriority w:val="99"/>
    <w:rPr>
      <w:rFonts w:ascii="Calibri" w:hAnsi="Calibri" w:eastAsia="宋体"/>
      <w:sz w:val="24"/>
    </w:rPr>
  </w:style>
  <w:style w:type="character" w:customStyle="1" w:styleId="82">
    <w:name w:val="正文文本 3 Char"/>
    <w:basedOn w:val="61"/>
    <w:link w:val="22"/>
    <w:qFormat/>
    <w:locked/>
    <w:uiPriority w:val="99"/>
    <w:rPr>
      <w:rFonts w:ascii="Calibri" w:hAnsi="Calibri" w:eastAsia="宋体"/>
      <w:b/>
      <w:kern w:val="2"/>
      <w:sz w:val="24"/>
      <w:lang w:val="en-US" w:eastAsia="zh-CN"/>
    </w:rPr>
  </w:style>
  <w:style w:type="character" w:customStyle="1" w:styleId="83">
    <w:name w:val="正文文本 Char"/>
    <w:basedOn w:val="61"/>
    <w:link w:val="2"/>
    <w:qFormat/>
    <w:locked/>
    <w:uiPriority w:val="99"/>
    <w:rPr>
      <w:rFonts w:ascii="Times New Roman" w:hAnsi="Times New Roman" w:eastAsia="宋体"/>
      <w:kern w:val="2"/>
      <w:sz w:val="24"/>
    </w:rPr>
  </w:style>
  <w:style w:type="character" w:customStyle="1" w:styleId="84">
    <w:name w:val="Body Text Indent Char"/>
    <w:basedOn w:val="61"/>
    <w:link w:val="23"/>
    <w:qFormat/>
    <w:uiPriority w:val="99"/>
    <w:rPr>
      <w:rFonts w:ascii="宋体" w:hAnsi="宋体" w:eastAsia="宋体"/>
      <w:kern w:val="2"/>
      <w:sz w:val="21"/>
      <w:lang w:val="en-US" w:eastAsia="zh-CN"/>
    </w:rPr>
  </w:style>
  <w:style w:type="character" w:customStyle="1" w:styleId="85">
    <w:name w:val="Plain Text Char"/>
    <w:basedOn w:val="61"/>
    <w:link w:val="29"/>
    <w:qFormat/>
    <w:uiPriority w:val="99"/>
    <w:rPr>
      <w:rFonts w:ascii="宋体" w:hAnsi="Courier New" w:eastAsia="宋体"/>
      <w:sz w:val="24"/>
    </w:rPr>
  </w:style>
  <w:style w:type="character" w:customStyle="1" w:styleId="86">
    <w:name w:val="Date Char"/>
    <w:basedOn w:val="61"/>
    <w:link w:val="32"/>
    <w:qFormat/>
    <w:uiPriority w:val="99"/>
    <w:rPr>
      <w:rFonts w:ascii="Calibri" w:hAnsi="Calibri" w:eastAsia="宋体"/>
      <w:kern w:val="2"/>
      <w:sz w:val="24"/>
      <w:lang w:val="en-US" w:eastAsia="zh-CN"/>
    </w:rPr>
  </w:style>
  <w:style w:type="character" w:customStyle="1" w:styleId="87">
    <w:name w:val="Body Text Indent 2 Char"/>
    <w:basedOn w:val="61"/>
    <w:link w:val="33"/>
    <w:qFormat/>
    <w:uiPriority w:val="99"/>
    <w:rPr>
      <w:rFonts w:ascii="Calibri" w:hAnsi="Calibri" w:eastAsia="宋体"/>
      <w:kern w:val="2"/>
      <w:sz w:val="24"/>
      <w:lang w:val="en-US" w:eastAsia="zh-CN"/>
    </w:rPr>
  </w:style>
  <w:style w:type="character" w:customStyle="1" w:styleId="88">
    <w:name w:val="尾注文本 Char"/>
    <w:basedOn w:val="61"/>
    <w:link w:val="34"/>
    <w:semiHidden/>
    <w:qFormat/>
    <w:uiPriority w:val="99"/>
    <w:rPr>
      <w:rFonts w:ascii="Times New Roman" w:hAnsi="Times New Roman"/>
      <w:szCs w:val="24"/>
    </w:rPr>
  </w:style>
  <w:style w:type="character" w:customStyle="1" w:styleId="89">
    <w:name w:val="Balloon Text Char"/>
    <w:basedOn w:val="61"/>
    <w:link w:val="35"/>
    <w:qFormat/>
    <w:uiPriority w:val="99"/>
    <w:rPr>
      <w:rFonts w:ascii="Calibri" w:hAnsi="Calibri" w:eastAsia="宋体"/>
      <w:sz w:val="18"/>
    </w:rPr>
  </w:style>
  <w:style w:type="character" w:customStyle="1" w:styleId="90">
    <w:name w:val="Footer Char"/>
    <w:basedOn w:val="61"/>
    <w:link w:val="36"/>
    <w:qFormat/>
    <w:uiPriority w:val="99"/>
    <w:rPr>
      <w:rFonts w:ascii="Calibri" w:hAnsi="Calibri" w:eastAsia="宋体"/>
      <w:kern w:val="2"/>
      <w:sz w:val="18"/>
      <w:lang w:val="en-US" w:eastAsia="zh-CN"/>
    </w:rPr>
  </w:style>
  <w:style w:type="character" w:customStyle="1" w:styleId="91">
    <w:name w:val="Header Char"/>
    <w:basedOn w:val="61"/>
    <w:link w:val="37"/>
    <w:qFormat/>
    <w:uiPriority w:val="99"/>
    <w:rPr>
      <w:rFonts w:ascii="Calibri" w:hAnsi="Calibri" w:eastAsia="宋体"/>
      <w:kern w:val="2"/>
      <w:sz w:val="18"/>
      <w:lang w:val="en-US" w:eastAsia="zh-CN"/>
    </w:rPr>
  </w:style>
  <w:style w:type="character" w:customStyle="1" w:styleId="92">
    <w:name w:val="副标题 Char"/>
    <w:basedOn w:val="61"/>
    <w:link w:val="42"/>
    <w:qFormat/>
    <w:locked/>
    <w:uiPriority w:val="99"/>
    <w:rPr>
      <w:rFonts w:ascii="Cambria" w:hAnsi="Cambria" w:eastAsia="宋体"/>
      <w:b/>
      <w:kern w:val="28"/>
      <w:sz w:val="32"/>
    </w:rPr>
  </w:style>
  <w:style w:type="character" w:customStyle="1" w:styleId="93">
    <w:name w:val="Footnote Text Char"/>
    <w:basedOn w:val="61"/>
    <w:link w:val="44"/>
    <w:qFormat/>
    <w:uiPriority w:val="99"/>
    <w:rPr>
      <w:rFonts w:ascii="Calibri" w:hAnsi="Calibri" w:eastAsia="宋体"/>
      <w:sz w:val="18"/>
      <w:lang w:val="en-US" w:eastAsia="zh-CN"/>
    </w:rPr>
  </w:style>
  <w:style w:type="character" w:customStyle="1" w:styleId="94">
    <w:name w:val="正文文本缩进 3 Char"/>
    <w:basedOn w:val="61"/>
    <w:link w:val="46"/>
    <w:qFormat/>
    <w:locked/>
    <w:uiPriority w:val="99"/>
    <w:rPr>
      <w:rFonts w:ascii="Calibri" w:hAnsi="Calibri" w:eastAsia="宋体"/>
      <w:kern w:val="2"/>
      <w:sz w:val="16"/>
      <w:lang w:val="en-US" w:eastAsia="zh-CN"/>
    </w:rPr>
  </w:style>
  <w:style w:type="character" w:customStyle="1" w:styleId="95">
    <w:name w:val="正文文本 2 Char"/>
    <w:basedOn w:val="61"/>
    <w:link w:val="52"/>
    <w:qFormat/>
    <w:locked/>
    <w:uiPriority w:val="99"/>
    <w:rPr>
      <w:rFonts w:ascii="Calibri" w:hAnsi="Calibri" w:eastAsia="宋体"/>
      <w:kern w:val="2"/>
      <w:sz w:val="24"/>
      <w:lang w:val="en-US" w:eastAsia="zh-CN"/>
    </w:rPr>
  </w:style>
  <w:style w:type="character" w:customStyle="1" w:styleId="96">
    <w:name w:val="HTML 预设格式 Char"/>
    <w:basedOn w:val="61"/>
    <w:link w:val="53"/>
    <w:semiHidden/>
    <w:qFormat/>
    <w:uiPriority w:val="99"/>
    <w:rPr>
      <w:rFonts w:ascii="Courier New" w:hAnsi="Courier New" w:cs="Courier New"/>
      <w:sz w:val="20"/>
      <w:szCs w:val="20"/>
    </w:rPr>
  </w:style>
  <w:style w:type="character" w:customStyle="1" w:styleId="97">
    <w:name w:val="Title Char"/>
    <w:basedOn w:val="61"/>
    <w:link w:val="56"/>
    <w:qFormat/>
    <w:uiPriority w:val="99"/>
    <w:rPr>
      <w:rFonts w:ascii="Cambria" w:hAnsi="Cambria" w:eastAsia="宋体"/>
      <w:b/>
      <w:sz w:val="32"/>
    </w:rPr>
  </w:style>
  <w:style w:type="character" w:customStyle="1" w:styleId="98">
    <w:name w:val="Comment Subject Char"/>
    <w:basedOn w:val="81"/>
    <w:link w:val="57"/>
    <w:qFormat/>
    <w:uiPriority w:val="99"/>
    <w:rPr>
      <w:b/>
    </w:rPr>
  </w:style>
  <w:style w:type="character" w:customStyle="1" w:styleId="99">
    <w:name w:val="正文首行缩进 Char"/>
    <w:basedOn w:val="83"/>
    <w:link w:val="58"/>
    <w:qFormat/>
    <w:locked/>
    <w:uiPriority w:val="99"/>
    <w:rPr>
      <w:rFonts w:ascii="宋体" w:hAnsi="Courier New"/>
      <w:sz w:val="21"/>
    </w:rPr>
  </w:style>
  <w:style w:type="paragraph" w:customStyle="1" w:styleId="100">
    <w:name w:val="题注5"/>
    <w:basedOn w:val="1"/>
    <w:next w:val="17"/>
    <w:qFormat/>
    <w:uiPriority w:val="99"/>
    <w:pPr>
      <w:jc w:val="center"/>
    </w:pPr>
    <w:rPr>
      <w:b/>
      <w:color w:val="000000"/>
      <w:sz w:val="24"/>
      <w:szCs w:val="21"/>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题注4"/>
    <w:basedOn w:val="1"/>
    <w:next w:val="17"/>
    <w:qFormat/>
    <w:uiPriority w:val="99"/>
    <w:pPr>
      <w:ind w:left="-132" w:leftChars="-64" w:right="-105" w:rightChars="-50" w:hanging="2"/>
      <w:jc w:val="center"/>
    </w:pPr>
    <w:rPr>
      <w:b/>
      <w:color w:val="FF0000"/>
      <w:szCs w:val="21"/>
      <w:lang w:val="en-GB"/>
    </w:rPr>
  </w:style>
  <w:style w:type="paragraph" w:customStyle="1" w:styleId="103">
    <w:name w:val="正文列表"/>
    <w:basedOn w:val="1"/>
    <w:qFormat/>
    <w:uiPriority w:val="99"/>
    <w:pPr>
      <w:autoSpaceDE w:val="0"/>
      <w:autoSpaceDN w:val="0"/>
      <w:adjustRightInd w:val="0"/>
      <w:jc w:val="center"/>
      <w:textAlignment w:val="baseline"/>
    </w:pPr>
    <w:rPr>
      <w:rFonts w:ascii="宋体" w:hAnsi="宋体"/>
      <w:kern w:val="0"/>
      <w:sz w:val="24"/>
      <w:szCs w:val="20"/>
    </w:rPr>
  </w:style>
  <w:style w:type="paragraph" w:customStyle="1" w:styleId="104">
    <w:name w:val="表格文字"/>
    <w:basedOn w:val="1"/>
    <w:qFormat/>
    <w:uiPriority w:val="99"/>
    <w:pPr>
      <w:spacing w:before="25" w:after="25"/>
      <w:jc w:val="left"/>
    </w:pPr>
    <w:rPr>
      <w:bCs/>
      <w:spacing w:val="10"/>
      <w:kern w:val="0"/>
      <w:sz w:val="24"/>
      <w:szCs w:val="20"/>
    </w:rPr>
  </w:style>
  <w:style w:type="paragraph" w:customStyle="1" w:styleId="105">
    <w:name w:val="Char Char2 Char Char Char Char Char"/>
    <w:basedOn w:val="1"/>
    <w:qFormat/>
    <w:uiPriority w:val="99"/>
    <w:pPr>
      <w:numPr>
        <w:ilvl w:val="0"/>
        <w:numId w:val="4"/>
      </w:numPr>
    </w:pPr>
    <w:rPr>
      <w:sz w:val="24"/>
    </w:rPr>
  </w:style>
  <w:style w:type="paragraph" w:customStyle="1" w:styleId="106">
    <w:name w:val="样式 标题 3 + (中文) 黑体 小四 非加粗 段前: 7.8 磅 段后: 0 磅 行距: 固定值 20 磅"/>
    <w:basedOn w:val="5"/>
    <w:qFormat/>
    <w:uiPriority w:val="99"/>
    <w:pPr>
      <w:spacing w:before="0" w:after="0" w:line="400" w:lineRule="exact"/>
    </w:pPr>
    <w:rPr>
      <w:rFonts w:eastAsia="黑体" w:cs="宋体"/>
      <w:b w:val="0"/>
      <w:sz w:val="24"/>
    </w:rPr>
  </w:style>
  <w:style w:type="paragraph" w:customStyle="1" w:styleId="107">
    <w:name w:val="_Style 76"/>
    <w:basedOn w:val="3"/>
    <w:next w:val="1"/>
    <w:qFormat/>
    <w:uiPriority w:val="99"/>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08">
    <w:name w:val="Zchn Zchn"/>
    <w:basedOn w:val="1"/>
    <w:qFormat/>
    <w:uiPriority w:val="99"/>
    <w:rPr>
      <w:rFonts w:ascii="Tahoma" w:hAnsi="Tahoma"/>
      <w:sz w:val="24"/>
      <w:szCs w:val="20"/>
    </w:rPr>
  </w:style>
  <w:style w:type="paragraph" w:customStyle="1" w:styleId="109">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11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11">
    <w:name w:val="五级标题"/>
    <w:basedOn w:val="1"/>
    <w:link w:val="180"/>
    <w:qFormat/>
    <w:uiPriority w:val="99"/>
    <w:pPr>
      <w:numPr>
        <w:ilvl w:val="0"/>
        <w:numId w:val="6"/>
      </w:numPr>
      <w:spacing w:line="360" w:lineRule="auto"/>
      <w:outlineLvl w:val="4"/>
    </w:pPr>
    <w:rPr>
      <w:rFonts w:eastAsia="黑体"/>
      <w:b/>
      <w:kern w:val="0"/>
      <w:sz w:val="28"/>
      <w:szCs w:val="20"/>
    </w:rPr>
  </w:style>
  <w:style w:type="paragraph" w:customStyle="1" w:styleId="112">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13">
    <w:name w:val="Char Char Char Char Char Char Char"/>
    <w:basedOn w:val="1"/>
    <w:qFormat/>
    <w:uiPriority w:val="99"/>
    <w:pPr>
      <w:tabs>
        <w:tab w:val="left" w:pos="425"/>
      </w:tabs>
      <w:ind w:left="425" w:hanging="425"/>
    </w:pPr>
    <w:rPr>
      <w:rFonts w:eastAsia="仿宋_GB2312"/>
      <w:kern w:val="24"/>
      <w:sz w:val="24"/>
    </w:rPr>
  </w:style>
  <w:style w:type="paragraph" w:customStyle="1" w:styleId="114">
    <w:name w:val="正文段"/>
    <w:basedOn w:val="1"/>
    <w:qFormat/>
    <w:uiPriority w:val="99"/>
    <w:pPr>
      <w:widowControl/>
      <w:snapToGrid w:val="0"/>
      <w:spacing w:afterLines="50"/>
      <w:ind w:firstLine="200" w:firstLineChars="200"/>
    </w:pPr>
    <w:rPr>
      <w:kern w:val="0"/>
      <w:sz w:val="24"/>
      <w:szCs w:val="20"/>
    </w:rPr>
  </w:style>
  <w:style w:type="paragraph" w:customStyle="1" w:styleId="115">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_Style 85"/>
    <w:qFormat/>
    <w:uiPriority w:val="99"/>
    <w:rPr>
      <w:rFonts w:ascii="Times New Roman" w:hAnsi="Times New Roman" w:eastAsia="宋体" w:cs="Times New Roman"/>
      <w:kern w:val="2"/>
      <w:sz w:val="21"/>
      <w:szCs w:val="24"/>
      <w:lang w:val="en-US" w:eastAsia="zh-CN" w:bidi="ar-SA"/>
    </w:rPr>
  </w:style>
  <w:style w:type="paragraph" w:customStyle="1" w:styleId="117">
    <w:name w:val="Char Char Char"/>
    <w:basedOn w:val="1"/>
    <w:qFormat/>
    <w:uiPriority w:val="99"/>
    <w:rPr>
      <w:rFonts w:ascii="Tahoma" w:hAnsi="Tahoma"/>
      <w:sz w:val="24"/>
      <w:szCs w:val="20"/>
    </w:rPr>
  </w:style>
  <w:style w:type="paragraph" w:customStyle="1" w:styleId="118">
    <w:name w:val="Char Char Char Char"/>
    <w:basedOn w:val="1"/>
    <w:qFormat/>
    <w:uiPriority w:val="99"/>
    <w:pPr>
      <w:tabs>
        <w:tab w:val="left" w:pos="780"/>
      </w:tabs>
      <w:ind w:left="780" w:hanging="360"/>
    </w:pPr>
    <w:rPr>
      <w:sz w:val="24"/>
    </w:rPr>
  </w:style>
  <w:style w:type="paragraph" w:customStyle="1" w:styleId="1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 w:val="20"/>
      <w:szCs w:val="18"/>
    </w:rPr>
  </w:style>
  <w:style w:type="paragraph" w:customStyle="1" w:styleId="121">
    <w:name w:val="默认段落字体 Para Char"/>
    <w:basedOn w:val="1"/>
    <w:qFormat/>
    <w:uiPriority w:val="99"/>
    <w:rPr>
      <w:rFonts w:ascii="宋体" w:hAnsi="宋体"/>
      <w:b/>
      <w:sz w:val="28"/>
      <w:szCs w:val="28"/>
    </w:rPr>
  </w:style>
  <w:style w:type="paragraph" w:customStyle="1" w:styleId="122">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123">
    <w:name w:val="样式 首行缩进:  2 字符"/>
    <w:basedOn w:val="1"/>
    <w:qFormat/>
    <w:uiPriority w:val="99"/>
    <w:pPr>
      <w:spacing w:line="400" w:lineRule="exact"/>
      <w:ind w:firstLine="200" w:firstLineChars="200"/>
    </w:pPr>
    <w:rPr>
      <w:rFonts w:cs="宋体"/>
      <w:sz w:val="24"/>
    </w:rPr>
  </w:style>
  <w:style w:type="paragraph" w:customStyle="1" w:styleId="124">
    <w:name w:val="Copyright"/>
    <w:basedOn w:val="1"/>
    <w:qFormat/>
    <w:uiPriority w:val="99"/>
    <w:pPr>
      <w:widowControl/>
      <w:spacing w:before="480" w:after="60"/>
      <w:jc w:val="center"/>
    </w:pPr>
    <w:rPr>
      <w:rFonts w:ascii="Trebuchet MS" w:hAnsi="Trebuchet MS" w:cs="Trebuchet MS"/>
      <w:b/>
      <w:color w:val="042D56"/>
      <w:kern w:val="0"/>
      <w:sz w:val="20"/>
      <w:lang w:val="en-AU" w:eastAsia="en-AU"/>
    </w:rPr>
  </w:style>
  <w:style w:type="paragraph" w:customStyle="1" w:styleId="125">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26">
    <w:name w:val="招标文件样式2"/>
    <w:basedOn w:val="1"/>
    <w:qFormat/>
    <w:uiPriority w:val="99"/>
    <w:pPr>
      <w:jc w:val="center"/>
      <w:outlineLvl w:val="0"/>
    </w:pPr>
    <w:rPr>
      <w:rFonts w:ascii="宋体" w:hAnsi="宋体"/>
      <w:b/>
      <w:sz w:val="28"/>
      <w:szCs w:val="28"/>
    </w:rPr>
  </w:style>
  <w:style w:type="paragraph" w:customStyle="1" w:styleId="127">
    <w:name w:val="默认段落字体 Para Char Char Char Char Char Char Char Char Char1 Char Char Char Char"/>
    <w:basedOn w:val="1"/>
    <w:qFormat/>
    <w:uiPriority w:val="99"/>
    <w:rPr>
      <w:rFonts w:ascii="Tahoma" w:hAnsi="Tahoma"/>
      <w:sz w:val="24"/>
      <w:szCs w:val="20"/>
    </w:rPr>
  </w:style>
  <w:style w:type="paragraph" w:customStyle="1" w:styleId="128">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9">
    <w:name w:val="办公自动化专用标题"/>
    <w:basedOn w:val="56"/>
    <w:qFormat/>
    <w:uiPriority w:val="99"/>
    <w:pPr>
      <w:spacing w:line="560" w:lineRule="atLeast"/>
    </w:pPr>
    <w:rPr>
      <w:rFonts w:ascii="宋体" w:hAnsi="Arial"/>
      <w:sz w:val="44"/>
    </w:rPr>
  </w:style>
  <w:style w:type="paragraph" w:customStyle="1" w:styleId="130">
    <w:name w:val="Char11"/>
    <w:basedOn w:val="19"/>
    <w:qFormat/>
    <w:uiPriority w:val="99"/>
    <w:rPr>
      <w:rFonts w:ascii="Tahoma" w:hAnsi="Tahoma" w:cs="Tahoma"/>
      <w:kern w:val="0"/>
      <w:sz w:val="18"/>
    </w:rPr>
  </w:style>
  <w:style w:type="paragraph" w:styleId="131">
    <w:name w:val="List Paragraph"/>
    <w:basedOn w:val="1"/>
    <w:qFormat/>
    <w:uiPriority w:val="99"/>
    <w:pPr>
      <w:ind w:firstLine="420" w:firstLineChars="200"/>
    </w:pPr>
  </w:style>
  <w:style w:type="paragraph" w:customStyle="1" w:styleId="13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33">
    <w:name w:val="正文首行缩进两字符"/>
    <w:basedOn w:val="1"/>
    <w:qFormat/>
    <w:uiPriority w:val="99"/>
    <w:pPr>
      <w:spacing w:line="360" w:lineRule="auto"/>
      <w:ind w:firstLine="200" w:firstLineChars="200"/>
    </w:pPr>
  </w:style>
  <w:style w:type="paragraph" w:customStyle="1" w:styleId="134">
    <w:name w:val="List Paragraph1"/>
    <w:basedOn w:val="1"/>
    <w:qFormat/>
    <w:uiPriority w:val="99"/>
    <w:pPr>
      <w:widowControl/>
      <w:spacing w:after="200" w:line="276" w:lineRule="auto"/>
      <w:ind w:left="720"/>
      <w:jc w:val="left"/>
    </w:pPr>
    <w:rPr>
      <w:rFonts w:ascii="Calibri" w:hAnsi="Calibri"/>
      <w:kern w:val="0"/>
      <w:sz w:val="22"/>
      <w:szCs w:val="22"/>
    </w:rPr>
  </w:style>
  <w:style w:type="paragraph" w:customStyle="1" w:styleId="135">
    <w:name w:val="表格"/>
    <w:basedOn w:val="1"/>
    <w:qFormat/>
    <w:uiPriority w:val="99"/>
    <w:pPr>
      <w:spacing w:line="400" w:lineRule="exact"/>
    </w:pPr>
    <w:rPr>
      <w:sz w:val="24"/>
    </w:rPr>
  </w:style>
  <w:style w:type="paragraph" w:customStyle="1" w:styleId="136">
    <w:name w:val="Char1"/>
    <w:basedOn w:val="1"/>
    <w:qFormat/>
    <w:uiPriority w:val="99"/>
    <w:rPr>
      <w:szCs w:val="21"/>
    </w:rPr>
  </w:style>
  <w:style w:type="paragraph" w:customStyle="1" w:styleId="137">
    <w:name w:val="Char Char2 Char"/>
    <w:basedOn w:val="1"/>
    <w:qFormat/>
    <w:uiPriority w:val="99"/>
    <w:rPr>
      <w:rFonts w:ascii="宋体" w:hAnsi="宋体"/>
      <w:b/>
      <w:sz w:val="28"/>
      <w:szCs w:val="28"/>
    </w:rPr>
  </w:style>
  <w:style w:type="paragraph" w:customStyle="1" w:styleId="138">
    <w:name w:val="四级标题"/>
    <w:basedOn w:val="1"/>
    <w:link w:val="193"/>
    <w:qFormat/>
    <w:uiPriority w:val="99"/>
    <w:pPr>
      <w:numPr>
        <w:ilvl w:val="0"/>
        <w:numId w:val="7"/>
      </w:numPr>
      <w:spacing w:line="360" w:lineRule="auto"/>
      <w:outlineLvl w:val="3"/>
    </w:pPr>
    <w:rPr>
      <w:rFonts w:eastAsia="黑体"/>
      <w:b/>
      <w:kern w:val="0"/>
      <w:sz w:val="28"/>
      <w:szCs w:val="20"/>
    </w:rPr>
  </w:style>
  <w:style w:type="paragraph" w:customStyle="1" w:styleId="139">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sz w:val="28"/>
    </w:rPr>
  </w:style>
  <w:style w:type="paragraph" w:customStyle="1" w:styleId="140">
    <w:name w:val="标题-3"/>
    <w:basedOn w:val="1"/>
    <w:link w:val="185"/>
    <w:qFormat/>
    <w:uiPriority w:val="99"/>
    <w:pPr>
      <w:spacing w:beforeLines="50" w:afterLines="50"/>
      <w:outlineLvl w:val="2"/>
    </w:pPr>
    <w:rPr>
      <w:rFonts w:ascii="宋体" w:hAnsi="宋体"/>
      <w:b/>
      <w:kern w:val="0"/>
      <w:sz w:val="24"/>
      <w:szCs w:val="20"/>
    </w:rPr>
  </w:style>
  <w:style w:type="paragraph" w:customStyle="1" w:styleId="141">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4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_Style 9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_Style 37"/>
    <w:basedOn w:val="1"/>
    <w:next w:val="1"/>
    <w:qFormat/>
    <w:uiPriority w:val="99"/>
  </w:style>
  <w:style w:type="paragraph" w:customStyle="1" w:styleId="146">
    <w:name w:val="样式1"/>
    <w:basedOn w:val="1"/>
    <w:next w:val="6"/>
    <w:qFormat/>
    <w:uiPriority w:val="99"/>
    <w:pPr>
      <w:spacing w:line="360" w:lineRule="auto"/>
      <w:ind w:firstLine="420" w:firstLineChars="200"/>
    </w:pPr>
    <w:rPr>
      <w:rFonts w:ascii="宋体" w:hAnsi="宋体"/>
      <w:szCs w:val="21"/>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styleId="148">
    <w:name w:val="Intense Quote"/>
    <w:basedOn w:val="1"/>
    <w:next w:val="1"/>
    <w:link w:val="14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49">
    <w:name w:val="明显引用 Char"/>
    <w:basedOn w:val="61"/>
    <w:link w:val="148"/>
    <w:qFormat/>
    <w:locked/>
    <w:uiPriority w:val="99"/>
    <w:rPr>
      <w:rFonts w:ascii="Calibri" w:hAnsi="Calibri" w:eastAsia="宋体"/>
      <w:b/>
      <w:i/>
      <w:color w:val="4F81BD"/>
    </w:rPr>
  </w:style>
  <w:style w:type="paragraph" w:styleId="150">
    <w:name w:val="Quote"/>
    <w:basedOn w:val="1"/>
    <w:next w:val="1"/>
    <w:link w:val="151"/>
    <w:qFormat/>
    <w:uiPriority w:val="99"/>
    <w:rPr>
      <w:rFonts w:ascii="Calibri" w:hAnsi="Calibri"/>
      <w:i/>
      <w:iCs/>
      <w:color w:val="000000"/>
      <w:kern w:val="0"/>
      <w:sz w:val="20"/>
      <w:szCs w:val="20"/>
    </w:rPr>
  </w:style>
  <w:style w:type="character" w:customStyle="1" w:styleId="151">
    <w:name w:val="引用 Char"/>
    <w:basedOn w:val="61"/>
    <w:link w:val="150"/>
    <w:qFormat/>
    <w:locked/>
    <w:uiPriority w:val="99"/>
    <w:rPr>
      <w:rFonts w:ascii="Calibri" w:hAnsi="Calibri" w:eastAsia="宋体"/>
      <w:i/>
      <w:color w:val="000000"/>
    </w:rPr>
  </w:style>
  <w:style w:type="paragraph" w:customStyle="1" w:styleId="152">
    <w:name w:val="1"/>
    <w:basedOn w:val="1"/>
    <w:next w:val="1"/>
    <w:qFormat/>
    <w:uiPriority w:val="99"/>
  </w:style>
  <w:style w:type="paragraph" w:customStyle="1" w:styleId="153">
    <w:name w:val="2-2ji"/>
    <w:basedOn w:val="4"/>
    <w:qFormat/>
    <w:uiPriority w:val="99"/>
    <w:pPr>
      <w:spacing w:before="0" w:after="0" w:line="360" w:lineRule="auto"/>
      <w:jc w:val="center"/>
    </w:pPr>
    <w:rPr>
      <w:rFonts w:ascii="宋体" w:hAnsi="宋体"/>
      <w:sz w:val="36"/>
      <w:szCs w:val="24"/>
    </w:rPr>
  </w:style>
  <w:style w:type="paragraph" w:customStyle="1" w:styleId="154">
    <w:name w:val="标题4"/>
    <w:basedOn w:val="4"/>
    <w:next w:val="26"/>
    <w:link w:val="209"/>
    <w:qFormat/>
    <w:uiPriority w:val="99"/>
    <w:pPr>
      <w:spacing w:before="60" w:after="60" w:line="413" w:lineRule="auto"/>
    </w:pPr>
    <w:rPr>
      <w:rFonts w:ascii="Arial" w:hAnsi="Arial"/>
      <w:kern w:val="0"/>
    </w:rPr>
  </w:style>
  <w:style w:type="paragraph" w:customStyle="1" w:styleId="155">
    <w:name w:val="标题5"/>
    <w:basedOn w:val="5"/>
    <w:link w:val="210"/>
    <w:qFormat/>
    <w:uiPriority w:val="99"/>
    <w:pPr>
      <w:spacing w:line="413" w:lineRule="auto"/>
    </w:pPr>
    <w:rPr>
      <w:rFonts w:ascii="Arial" w:hAnsi="Arial"/>
      <w:kern w:val="0"/>
    </w:rPr>
  </w:style>
  <w:style w:type="paragraph" w:customStyle="1" w:styleId="156">
    <w:name w:val="p0"/>
    <w:basedOn w:val="1"/>
    <w:qFormat/>
    <w:uiPriority w:val="99"/>
    <w:pPr>
      <w:widowControl/>
    </w:pPr>
    <w:rPr>
      <w:rFonts w:ascii="Calibri" w:hAnsi="Calibri" w:cs="宋体"/>
      <w:kern w:val="0"/>
      <w:szCs w:val="21"/>
    </w:rPr>
  </w:style>
  <w:style w:type="paragraph" w:customStyle="1" w:styleId="157">
    <w:name w:val="列出段落1"/>
    <w:basedOn w:val="1"/>
    <w:qFormat/>
    <w:uiPriority w:val="99"/>
    <w:pPr>
      <w:ind w:firstLine="420" w:firstLineChars="200"/>
    </w:pPr>
    <w:rPr>
      <w:rFonts w:ascii="Calibri" w:hAnsi="Calibri"/>
      <w:szCs w:val="22"/>
    </w:rPr>
  </w:style>
  <w:style w:type="paragraph" w:customStyle="1" w:styleId="15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0">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6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2">
    <w:name w:val="_Style 851"/>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3">
    <w:name w:val="Default Paragraph Font Para Char Char Char Char Char Char"/>
    <w:basedOn w:val="1"/>
    <w:qFormat/>
    <w:uiPriority w:val="99"/>
    <w:pPr>
      <w:widowControl/>
      <w:spacing w:after="160" w:line="240" w:lineRule="exact"/>
      <w:jc w:val="left"/>
    </w:pPr>
    <w:rPr>
      <w:rFonts w:ascii="Calibri" w:hAnsi="Calibri"/>
      <w:szCs w:val="20"/>
    </w:rPr>
  </w:style>
  <w:style w:type="paragraph" w:customStyle="1" w:styleId="164">
    <w:name w:val="bb"/>
    <w:basedOn w:val="1"/>
    <w:qFormat/>
    <w:uiPriority w:val="99"/>
    <w:pPr>
      <w:widowControl/>
      <w:spacing w:before="100" w:beforeAutospacing="1" w:after="100" w:afterAutospacing="1"/>
      <w:jc w:val="left"/>
    </w:pPr>
    <w:rPr>
      <w:rFonts w:ascii="宋体" w:hAnsi="宋体"/>
      <w:kern w:val="0"/>
      <w:sz w:val="24"/>
    </w:rPr>
  </w:style>
  <w:style w:type="paragraph" w:customStyle="1" w:styleId="165">
    <w:name w:val="p17"/>
    <w:basedOn w:val="1"/>
    <w:qFormat/>
    <w:uiPriority w:val="99"/>
    <w:pPr>
      <w:widowControl/>
    </w:pPr>
    <w:rPr>
      <w:rFonts w:ascii="宋体" w:hAnsi="宋体" w:cs="宋体"/>
      <w:kern w:val="0"/>
      <w:szCs w:val="21"/>
    </w:rPr>
  </w:style>
  <w:style w:type="paragraph" w:customStyle="1" w:styleId="166">
    <w:name w:val="Char Char Char1"/>
    <w:basedOn w:val="1"/>
    <w:qFormat/>
    <w:uiPriority w:val="99"/>
    <w:rPr>
      <w:rFonts w:ascii="Tahoma" w:hAnsi="Tahoma"/>
      <w:sz w:val="24"/>
      <w:szCs w:val="20"/>
    </w:rPr>
  </w:style>
  <w:style w:type="paragraph" w:customStyle="1" w:styleId="167">
    <w:name w:val="Char Char Char Char1"/>
    <w:basedOn w:val="1"/>
    <w:qFormat/>
    <w:uiPriority w:val="99"/>
  </w:style>
  <w:style w:type="character" w:customStyle="1" w:styleId="168">
    <w:name w:val="Char Char18"/>
    <w:qFormat/>
    <w:uiPriority w:val="99"/>
    <w:rPr>
      <w:rFonts w:ascii="Calibri" w:hAnsi="Calibri" w:eastAsia="宋体"/>
      <w:b/>
      <w:sz w:val="28"/>
    </w:rPr>
  </w:style>
  <w:style w:type="character" w:customStyle="1" w:styleId="169">
    <w:name w:val="批注文字 Char"/>
    <w:link w:val="20"/>
    <w:qFormat/>
    <w:locked/>
    <w:uiPriority w:val="99"/>
    <w:rPr>
      <w:rFonts w:ascii="Times New Roman" w:hAnsi="Times New Roman" w:eastAsia="宋体"/>
      <w:kern w:val="2"/>
      <w:sz w:val="24"/>
    </w:rPr>
  </w:style>
  <w:style w:type="character" w:customStyle="1" w:styleId="170">
    <w:name w:val="页眉 Char"/>
    <w:link w:val="37"/>
    <w:qFormat/>
    <w:locked/>
    <w:uiPriority w:val="99"/>
    <w:rPr>
      <w:rFonts w:ascii="Calibri" w:hAnsi="Calibri" w:eastAsia="宋体"/>
      <w:sz w:val="18"/>
    </w:rPr>
  </w:style>
  <w:style w:type="character" w:customStyle="1" w:styleId="171">
    <w:name w:val="Char Char12"/>
    <w:qFormat/>
    <w:uiPriority w:val="99"/>
    <w:rPr>
      <w:rFonts w:ascii="Times New Roman" w:hAnsi="Times New Roman" w:eastAsia="宋体"/>
      <w:kern w:val="2"/>
      <w:sz w:val="18"/>
    </w:rPr>
  </w:style>
  <w:style w:type="character" w:customStyle="1" w:styleId="172">
    <w:name w:val="普通文字 Char Char2"/>
    <w:qFormat/>
    <w:uiPriority w:val="99"/>
    <w:rPr>
      <w:rFonts w:ascii="宋体" w:hAnsi="Courier New" w:eastAsia="宋体"/>
      <w:kern w:val="2"/>
      <w:sz w:val="21"/>
      <w:lang w:val="en-US" w:eastAsia="zh-CN"/>
    </w:rPr>
  </w:style>
  <w:style w:type="character" w:customStyle="1" w:styleId="173">
    <w:name w:val="标题 2 Char"/>
    <w:qFormat/>
    <w:uiPriority w:val="99"/>
    <w:rPr>
      <w:rFonts w:ascii="Cambria" w:hAnsi="Cambria" w:eastAsia="宋体"/>
      <w:b/>
      <w:color w:val="4F81BD"/>
      <w:kern w:val="2"/>
      <w:sz w:val="26"/>
    </w:rPr>
  </w:style>
  <w:style w:type="character" w:customStyle="1" w:styleId="174">
    <w:name w:val="正文文本缩进 2 Char"/>
    <w:link w:val="33"/>
    <w:qFormat/>
    <w:locked/>
    <w:uiPriority w:val="99"/>
    <w:rPr>
      <w:rFonts w:ascii="Calibri" w:hAnsi="Calibri" w:eastAsia="宋体"/>
      <w:kern w:val="2"/>
      <w:sz w:val="32"/>
      <w:lang w:val="en-US" w:eastAsia="zh-CN"/>
    </w:rPr>
  </w:style>
  <w:style w:type="character" w:customStyle="1" w:styleId="175">
    <w:name w:val="fontorange1"/>
    <w:qFormat/>
    <w:uiPriority w:val="99"/>
    <w:rPr>
      <w:rFonts w:ascii="??" w:hAnsi="??" w:eastAsia="宋体"/>
      <w:color w:val="FF6600"/>
      <w:kern w:val="2"/>
      <w:sz w:val="18"/>
      <w:lang w:val="en-US" w:eastAsia="zh-CN"/>
    </w:rPr>
  </w:style>
  <w:style w:type="character" w:customStyle="1" w:styleId="176">
    <w:name w:val="apple-converted-space"/>
    <w:basedOn w:val="61"/>
    <w:qFormat/>
    <w:uiPriority w:val="99"/>
    <w:rPr>
      <w:rFonts w:ascii="Calibri" w:hAnsi="Calibri" w:eastAsia="宋体" w:cs="Times New Roman"/>
    </w:rPr>
  </w:style>
  <w:style w:type="character" w:customStyle="1" w:styleId="177">
    <w:name w:val="标题 5 Char"/>
    <w:link w:val="7"/>
    <w:qFormat/>
    <w:locked/>
    <w:uiPriority w:val="99"/>
    <w:rPr>
      <w:b/>
      <w:sz w:val="28"/>
      <w:szCs w:val="24"/>
    </w:rPr>
  </w:style>
  <w:style w:type="character" w:customStyle="1" w:styleId="178">
    <w:name w:val="textcontents"/>
    <w:basedOn w:val="61"/>
    <w:qFormat/>
    <w:uiPriority w:val="99"/>
    <w:rPr>
      <w:rFonts w:ascii="Calibri" w:hAnsi="Calibri" w:eastAsia="宋体" w:cs="Times New Roman"/>
    </w:rPr>
  </w:style>
  <w:style w:type="character" w:customStyle="1" w:styleId="179">
    <w:name w:val="正文缩进 Char"/>
    <w:link w:val="8"/>
    <w:qFormat/>
    <w:locked/>
    <w:uiPriority w:val="99"/>
    <w:rPr>
      <w:rFonts w:ascii="Calibri" w:hAnsi="Calibri" w:eastAsia="宋体"/>
      <w:kern w:val="2"/>
      <w:sz w:val="21"/>
      <w:lang w:val="en-US" w:eastAsia="zh-CN"/>
    </w:rPr>
  </w:style>
  <w:style w:type="character" w:customStyle="1" w:styleId="180">
    <w:name w:val="五级标题 Char"/>
    <w:link w:val="111"/>
    <w:qFormat/>
    <w:locked/>
    <w:uiPriority w:val="99"/>
    <w:rPr>
      <w:rFonts w:eastAsia="黑体"/>
      <w:b/>
      <w:sz w:val="28"/>
      <w:szCs w:val="20"/>
    </w:rPr>
  </w:style>
  <w:style w:type="character" w:customStyle="1" w:styleId="181">
    <w:name w:val="标题 2 Char1"/>
    <w:link w:val="4"/>
    <w:qFormat/>
    <w:locked/>
    <w:uiPriority w:val="99"/>
    <w:rPr>
      <w:rFonts w:ascii="Cambria" w:hAnsi="Cambria" w:eastAsia="宋体"/>
      <w:b/>
      <w:kern w:val="2"/>
      <w:sz w:val="32"/>
    </w:rPr>
  </w:style>
  <w:style w:type="character" w:customStyle="1" w:styleId="182">
    <w:name w:val="Char Char13"/>
    <w:qFormat/>
    <w:uiPriority w:val="99"/>
    <w:rPr>
      <w:rFonts w:ascii="Times New Roman" w:hAnsi="Times New Roman" w:eastAsia="宋体"/>
      <w:kern w:val="2"/>
      <w:sz w:val="18"/>
    </w:rPr>
  </w:style>
  <w:style w:type="character" w:customStyle="1" w:styleId="183">
    <w:name w:val="Char Char17"/>
    <w:qFormat/>
    <w:uiPriority w:val="99"/>
    <w:rPr>
      <w:rFonts w:ascii="Cambria" w:hAnsi="Cambria" w:eastAsia="宋体"/>
      <w:b/>
      <w:sz w:val="24"/>
    </w:rPr>
  </w:style>
  <w:style w:type="character" w:customStyle="1" w:styleId="184">
    <w:name w:val="ca-12"/>
    <w:qFormat/>
    <w:uiPriority w:val="99"/>
    <w:rPr>
      <w:rFonts w:ascii="Calibri" w:hAnsi="Calibri" w:eastAsia="宋体"/>
      <w:kern w:val="2"/>
      <w:sz w:val="24"/>
      <w:lang w:val="en-US" w:eastAsia="zh-CN"/>
    </w:rPr>
  </w:style>
  <w:style w:type="character" w:customStyle="1" w:styleId="185">
    <w:name w:val="标题-3 Char"/>
    <w:link w:val="140"/>
    <w:qFormat/>
    <w:locked/>
    <w:uiPriority w:val="99"/>
    <w:rPr>
      <w:rFonts w:ascii="宋体" w:hAnsi="宋体" w:eastAsia="宋体"/>
      <w:b/>
      <w:sz w:val="24"/>
    </w:rPr>
  </w:style>
  <w:style w:type="character" w:customStyle="1" w:styleId="186">
    <w:name w:val="short_text"/>
    <w:qFormat/>
    <w:uiPriority w:val="99"/>
    <w:rPr>
      <w:rFonts w:ascii="Calibri" w:hAnsi="Calibri" w:eastAsia="宋体"/>
      <w:kern w:val="2"/>
      <w:sz w:val="24"/>
      <w:lang w:val="en-US" w:eastAsia="zh-CN"/>
    </w:rPr>
  </w:style>
  <w:style w:type="character" w:customStyle="1" w:styleId="187">
    <w:name w:val="标题 3 Char"/>
    <w:link w:val="5"/>
    <w:qFormat/>
    <w:locked/>
    <w:uiPriority w:val="99"/>
    <w:rPr>
      <w:rFonts w:ascii="Calibri" w:hAnsi="Calibri" w:eastAsia="宋体"/>
      <w:b/>
      <w:kern w:val="2"/>
      <w:sz w:val="32"/>
      <w:lang w:val="en-US" w:eastAsia="zh-CN"/>
    </w:rPr>
  </w:style>
  <w:style w:type="character" w:customStyle="1" w:styleId="188">
    <w:name w:val="纯文本 Char"/>
    <w:link w:val="29"/>
    <w:qFormat/>
    <w:locked/>
    <w:uiPriority w:val="0"/>
    <w:rPr>
      <w:rFonts w:ascii="宋体" w:hAnsi="Courier New" w:eastAsia="宋体"/>
      <w:sz w:val="21"/>
    </w:rPr>
  </w:style>
  <w:style w:type="character" w:customStyle="1" w:styleId="189">
    <w:name w:val="正文文本缩进 Char"/>
    <w:link w:val="23"/>
    <w:qFormat/>
    <w:locked/>
    <w:uiPriority w:val="99"/>
    <w:rPr>
      <w:rFonts w:ascii="仿宋_GB2312" w:hAnsi="Times New Roman" w:eastAsia="仿宋_GB2312"/>
      <w:sz w:val="20"/>
    </w:rPr>
  </w:style>
  <w:style w:type="character" w:customStyle="1" w:styleId="190">
    <w:name w:val="日期 Char"/>
    <w:link w:val="32"/>
    <w:qFormat/>
    <w:locked/>
    <w:uiPriority w:val="99"/>
    <w:rPr>
      <w:rFonts w:ascii="Times New Roman" w:hAnsi="Times New Roman" w:eastAsia="宋体"/>
      <w:kern w:val="2"/>
      <w:sz w:val="24"/>
    </w:rPr>
  </w:style>
  <w:style w:type="character" w:customStyle="1" w:styleId="191">
    <w:name w:val="页脚 Char"/>
    <w:link w:val="36"/>
    <w:qFormat/>
    <w:locked/>
    <w:uiPriority w:val="0"/>
    <w:rPr>
      <w:rFonts w:ascii="Calibri" w:hAnsi="Calibri" w:eastAsia="宋体"/>
      <w:sz w:val="18"/>
    </w:rPr>
  </w:style>
  <w:style w:type="character" w:customStyle="1" w:styleId="192">
    <w:name w:val="Char Char15"/>
    <w:qFormat/>
    <w:uiPriority w:val="99"/>
    <w:rPr>
      <w:rFonts w:ascii="Cambria" w:hAnsi="Cambria" w:eastAsia="宋体"/>
      <w:sz w:val="24"/>
    </w:rPr>
  </w:style>
  <w:style w:type="character" w:customStyle="1" w:styleId="193">
    <w:name w:val="四级标题 Char"/>
    <w:link w:val="138"/>
    <w:qFormat/>
    <w:locked/>
    <w:uiPriority w:val="99"/>
    <w:rPr>
      <w:rFonts w:eastAsia="黑体"/>
      <w:b/>
      <w:sz w:val="28"/>
      <w:szCs w:val="20"/>
    </w:rPr>
  </w:style>
  <w:style w:type="character" w:customStyle="1" w:styleId="194">
    <w:name w:val="2nd level Char"/>
    <w:qFormat/>
    <w:uiPriority w:val="99"/>
    <w:rPr>
      <w:rFonts w:ascii="Arial" w:hAnsi="Arial" w:eastAsia="黑体"/>
      <w:b/>
      <w:kern w:val="2"/>
      <w:sz w:val="32"/>
    </w:rPr>
  </w:style>
  <w:style w:type="character" w:customStyle="1" w:styleId="195">
    <w:name w:val="正文小标题 Char Char"/>
    <w:qFormat/>
    <w:uiPriority w:val="99"/>
    <w:rPr>
      <w:rFonts w:ascii="仿宋_GB2312" w:hAnsi="Times New Roman" w:eastAsia="仿宋_GB2312"/>
      <w:kern w:val="2"/>
      <w:sz w:val="20"/>
    </w:rPr>
  </w:style>
  <w:style w:type="character" w:customStyle="1" w:styleId="196">
    <w:name w:val="标题 4 Char"/>
    <w:link w:val="6"/>
    <w:qFormat/>
    <w:locked/>
    <w:uiPriority w:val="99"/>
    <w:rPr>
      <w:rFonts w:ascii="Arial" w:hAnsi="Arial" w:eastAsia="黑体"/>
      <w:b/>
      <w:kern w:val="2"/>
      <w:sz w:val="28"/>
      <w:lang w:val="en-US" w:eastAsia="zh-CN"/>
    </w:rPr>
  </w:style>
  <w:style w:type="character" w:customStyle="1" w:styleId="197">
    <w:name w:val="Char Char171"/>
    <w:qFormat/>
    <w:uiPriority w:val="99"/>
    <w:rPr>
      <w:rFonts w:ascii="Calibri" w:hAnsi="Calibri" w:eastAsia="宋体"/>
      <w:b/>
      <w:kern w:val="2"/>
      <w:sz w:val="32"/>
      <w:lang w:val="en-US" w:eastAsia="zh-CN"/>
    </w:rPr>
  </w:style>
  <w:style w:type="character" w:customStyle="1" w:styleId="198">
    <w:name w:val="无缩进 Char"/>
    <w:qFormat/>
    <w:uiPriority w:val="99"/>
    <w:rPr>
      <w:rFonts w:ascii="Times New Roman" w:hAnsi="Times New Roman" w:eastAsia="宋体"/>
      <w:kern w:val="2"/>
      <w:sz w:val="20"/>
    </w:rPr>
  </w:style>
  <w:style w:type="character" w:customStyle="1" w:styleId="199">
    <w:name w:val="Char Char16"/>
    <w:qFormat/>
    <w:uiPriority w:val="99"/>
    <w:rPr>
      <w:rFonts w:ascii="Calibri" w:hAnsi="Calibri" w:eastAsia="宋体"/>
      <w:b/>
      <w:sz w:val="24"/>
    </w:rPr>
  </w:style>
  <w:style w:type="character" w:customStyle="1" w:styleId="200">
    <w:name w:val="Char Char9"/>
    <w:qFormat/>
    <w:uiPriority w:val="99"/>
    <w:rPr>
      <w:rFonts w:ascii="Calibri" w:hAnsi="Calibri" w:eastAsia="宋体"/>
      <w:kern w:val="2"/>
      <w:sz w:val="18"/>
      <w:lang w:val="en-US" w:eastAsia="zh-CN"/>
    </w:rPr>
  </w:style>
  <w:style w:type="character" w:customStyle="1" w:styleId="201">
    <w:name w:val="Char Char11"/>
    <w:qFormat/>
    <w:uiPriority w:val="99"/>
    <w:rPr>
      <w:rFonts w:ascii="Times New Roman" w:hAnsi="Times New Roman" w:eastAsia="宋体"/>
      <w:kern w:val="2"/>
      <w:sz w:val="20"/>
    </w:rPr>
  </w:style>
  <w:style w:type="character" w:customStyle="1" w:styleId="202">
    <w:name w:val="Char Char14"/>
    <w:qFormat/>
    <w:uiPriority w:val="99"/>
    <w:rPr>
      <w:rFonts w:ascii="Cambria" w:hAnsi="Cambria" w:eastAsia="宋体"/>
      <w:sz w:val="21"/>
    </w:rPr>
  </w:style>
  <w:style w:type="character" w:customStyle="1" w:styleId="203">
    <w:name w:val="标题 1 Char"/>
    <w:link w:val="3"/>
    <w:qFormat/>
    <w:locked/>
    <w:uiPriority w:val="99"/>
    <w:rPr>
      <w:rFonts w:ascii="Calibri" w:hAnsi="Calibri" w:eastAsia="宋体"/>
      <w:b/>
      <w:kern w:val="44"/>
      <w:sz w:val="44"/>
      <w:lang w:val="en-US" w:eastAsia="zh-CN"/>
    </w:rPr>
  </w:style>
  <w:style w:type="character" w:customStyle="1" w:styleId="204">
    <w:name w:val="apple-style-span"/>
    <w:basedOn w:val="61"/>
    <w:qFormat/>
    <w:uiPriority w:val="99"/>
    <w:rPr>
      <w:rFonts w:ascii="Calibri" w:hAnsi="Calibri" w:eastAsia="宋体" w:cs="Times New Roman"/>
    </w:rPr>
  </w:style>
  <w:style w:type="character" w:customStyle="1" w:styleId="205">
    <w:name w:val="批注主题 Char"/>
    <w:link w:val="57"/>
    <w:qFormat/>
    <w:locked/>
    <w:uiPriority w:val="99"/>
    <w:rPr>
      <w:rFonts w:ascii="Times New Roman" w:hAnsi="Times New Roman" w:eastAsia="宋体"/>
      <w:b/>
      <w:kern w:val="2"/>
      <w:sz w:val="24"/>
    </w:rPr>
  </w:style>
  <w:style w:type="character" w:customStyle="1" w:styleId="206">
    <w:name w:val="批注文字 Char Char"/>
    <w:qFormat/>
    <w:uiPriority w:val="99"/>
    <w:rPr>
      <w:rFonts w:ascii="宋体" w:hAnsi="Times New Roman" w:eastAsia="宋体"/>
      <w:sz w:val="20"/>
    </w:rPr>
  </w:style>
  <w:style w:type="character" w:customStyle="1" w:styleId="207">
    <w:name w:val="批注文字 Char1"/>
    <w:qFormat/>
    <w:uiPriority w:val="99"/>
    <w:rPr>
      <w:rFonts w:ascii="Times New Roman" w:hAnsi="Times New Roman" w:eastAsia="宋体"/>
      <w:sz w:val="24"/>
    </w:rPr>
  </w:style>
  <w:style w:type="character" w:customStyle="1" w:styleId="208">
    <w:name w:val="Char Char6"/>
    <w:qFormat/>
    <w:uiPriority w:val="99"/>
    <w:rPr>
      <w:rFonts w:ascii="Calibri" w:hAnsi="Calibri" w:eastAsia="宋体"/>
      <w:b/>
      <w:kern w:val="44"/>
      <w:sz w:val="44"/>
      <w:lang w:val="en-US" w:eastAsia="zh-CN"/>
    </w:rPr>
  </w:style>
  <w:style w:type="character" w:customStyle="1" w:styleId="209">
    <w:name w:val="标题4 Char Char"/>
    <w:link w:val="154"/>
    <w:qFormat/>
    <w:locked/>
    <w:uiPriority w:val="99"/>
    <w:rPr>
      <w:rFonts w:ascii="Arial" w:hAnsi="Arial" w:eastAsia="宋体"/>
      <w:b/>
      <w:sz w:val="32"/>
    </w:rPr>
  </w:style>
  <w:style w:type="character" w:customStyle="1" w:styleId="210">
    <w:name w:val="标题5 Char Char"/>
    <w:link w:val="155"/>
    <w:qFormat/>
    <w:locked/>
    <w:uiPriority w:val="99"/>
    <w:rPr>
      <w:rFonts w:ascii="Arial" w:hAnsi="Arial" w:eastAsia="宋体"/>
      <w:b/>
      <w:sz w:val="32"/>
    </w:rPr>
  </w:style>
  <w:style w:type="character" w:customStyle="1" w:styleId="211">
    <w:name w:val="Char Char19"/>
    <w:qFormat/>
    <w:uiPriority w:val="99"/>
    <w:rPr>
      <w:rFonts w:ascii="Arial" w:hAnsi="Arial" w:eastAsia="宋体"/>
      <w:b/>
      <w:sz w:val="28"/>
    </w:rPr>
  </w:style>
  <w:style w:type="character" w:customStyle="1" w:styleId="212">
    <w:name w:val="Char Char181"/>
    <w:qFormat/>
    <w:uiPriority w:val="99"/>
    <w:rPr>
      <w:rFonts w:ascii="Calibri" w:hAnsi="Calibri" w:eastAsia="宋体"/>
      <w:b/>
      <w:kern w:val="44"/>
      <w:sz w:val="44"/>
    </w:rPr>
  </w:style>
  <w:style w:type="character" w:customStyle="1" w:styleId="213">
    <w:name w:val="Char Char182"/>
    <w:qFormat/>
    <w:uiPriority w:val="99"/>
    <w:rPr>
      <w:rFonts w:ascii="Times New Roman" w:hAnsi="Times New Roman" w:eastAsia="宋体"/>
      <w:b/>
      <w:sz w:val="28"/>
    </w:rPr>
  </w:style>
  <w:style w:type="character" w:customStyle="1" w:styleId="214">
    <w:name w:val="_Style 192"/>
    <w:qFormat/>
    <w:uiPriority w:val="99"/>
    <w:rPr>
      <w:rFonts w:ascii="Calibri" w:hAnsi="Calibri" w:eastAsia="宋体"/>
      <w:b/>
      <w:smallCaps/>
      <w:color w:val="C0504D"/>
      <w:spacing w:val="5"/>
      <w:u w:val="single"/>
    </w:rPr>
  </w:style>
  <w:style w:type="character" w:customStyle="1" w:styleId="215">
    <w:name w:val="Comment Text Char1"/>
    <w:qFormat/>
    <w:uiPriority w:val="99"/>
    <w:rPr>
      <w:rFonts w:ascii="Calibri" w:hAnsi="Calibri" w:eastAsia="宋体"/>
      <w:sz w:val="24"/>
    </w:rPr>
  </w:style>
  <w:style w:type="character" w:customStyle="1" w:styleId="216">
    <w:name w:val="批注主题 Char1"/>
    <w:qFormat/>
    <w:uiPriority w:val="99"/>
    <w:rPr>
      <w:rFonts w:ascii="Times New Roman" w:hAnsi="Times New Roman" w:eastAsia="宋体"/>
      <w:b/>
      <w:sz w:val="24"/>
    </w:rPr>
  </w:style>
  <w:style w:type="character" w:customStyle="1" w:styleId="217">
    <w:name w:val="批注框文本 Char1"/>
    <w:qFormat/>
    <w:uiPriority w:val="99"/>
    <w:rPr>
      <w:rFonts w:ascii="Times New Roman" w:hAnsi="Times New Roman" w:eastAsia="宋体"/>
      <w:sz w:val="18"/>
    </w:rPr>
  </w:style>
  <w:style w:type="character" w:customStyle="1" w:styleId="218">
    <w:name w:val="批注框文本 Char"/>
    <w:link w:val="35"/>
    <w:qFormat/>
    <w:locked/>
    <w:uiPriority w:val="99"/>
    <w:rPr>
      <w:rFonts w:ascii="Times New Roman" w:hAnsi="Times New Roman" w:eastAsia="宋体"/>
      <w:kern w:val="2"/>
      <w:sz w:val="18"/>
    </w:rPr>
  </w:style>
  <w:style w:type="character" w:customStyle="1" w:styleId="219">
    <w:name w:val="日期 Char1"/>
    <w:qFormat/>
    <w:uiPriority w:val="99"/>
    <w:rPr>
      <w:rFonts w:ascii="Times New Roman" w:hAnsi="Times New Roman" w:eastAsia="宋体"/>
      <w:sz w:val="24"/>
    </w:rPr>
  </w:style>
  <w:style w:type="character" w:customStyle="1" w:styleId="220">
    <w:name w:val="标题 Char"/>
    <w:link w:val="56"/>
    <w:qFormat/>
    <w:locked/>
    <w:uiPriority w:val="99"/>
    <w:rPr>
      <w:rFonts w:ascii="Cambria" w:hAnsi="Cambria" w:eastAsia="宋体"/>
      <w:b/>
      <w:kern w:val="2"/>
      <w:sz w:val="32"/>
    </w:rPr>
  </w:style>
  <w:style w:type="character" w:customStyle="1" w:styleId="221">
    <w:name w:val="Char Char20"/>
    <w:qFormat/>
    <w:uiPriority w:val="99"/>
    <w:rPr>
      <w:rFonts w:ascii="Times New Roman" w:hAnsi="Times New Roman" w:eastAsia="宋体"/>
      <w:b/>
      <w:sz w:val="32"/>
    </w:rPr>
  </w:style>
  <w:style w:type="character" w:customStyle="1" w:styleId="222">
    <w:name w:val="引用 Char1"/>
    <w:qFormat/>
    <w:uiPriority w:val="99"/>
    <w:rPr>
      <w:rFonts w:ascii="Times New Roman" w:hAnsi="Times New Roman" w:eastAsia="宋体"/>
      <w:i/>
      <w:color w:val="000000"/>
      <w:sz w:val="24"/>
    </w:rPr>
  </w:style>
  <w:style w:type="character" w:customStyle="1" w:styleId="223">
    <w:name w:val="_Style 207"/>
    <w:qFormat/>
    <w:uiPriority w:val="99"/>
    <w:rPr>
      <w:rFonts w:ascii="Calibri" w:hAnsi="Calibri" w:eastAsia="宋体"/>
      <w:b/>
      <w:i/>
      <w:color w:val="4F81BD"/>
    </w:rPr>
  </w:style>
  <w:style w:type="character" w:customStyle="1" w:styleId="224">
    <w:name w:val="Char Char91"/>
    <w:qFormat/>
    <w:uiPriority w:val="99"/>
    <w:rPr>
      <w:rFonts w:ascii="Calibri" w:hAnsi="Calibri" w:eastAsia="宋体"/>
      <w:b/>
      <w:kern w:val="44"/>
      <w:sz w:val="44"/>
      <w:lang w:val="en-US" w:eastAsia="zh-CN"/>
    </w:rPr>
  </w:style>
  <w:style w:type="character" w:customStyle="1" w:styleId="225">
    <w:name w:val="Char Char24"/>
    <w:qFormat/>
    <w:uiPriority w:val="99"/>
    <w:rPr>
      <w:rFonts w:ascii="Calibri" w:hAnsi="Calibri" w:eastAsia="宋体"/>
      <w:b/>
      <w:kern w:val="44"/>
      <w:sz w:val="44"/>
      <w:lang w:val="en-US" w:eastAsia="zh-CN"/>
    </w:rPr>
  </w:style>
  <w:style w:type="character" w:customStyle="1" w:styleId="226">
    <w:name w:val="_Style 213"/>
    <w:qFormat/>
    <w:uiPriority w:val="99"/>
    <w:rPr>
      <w:rFonts w:ascii="Calibri" w:hAnsi="Calibri" w:eastAsia="宋体"/>
      <w:i/>
      <w:color w:val="808080"/>
    </w:rPr>
  </w:style>
  <w:style w:type="character" w:customStyle="1" w:styleId="227">
    <w:name w:val="文档结构图 Char1"/>
    <w:qFormat/>
    <w:uiPriority w:val="99"/>
    <w:rPr>
      <w:rFonts w:ascii="宋体" w:hAnsi="Times New Roman" w:eastAsia="宋体"/>
      <w:sz w:val="18"/>
    </w:rPr>
  </w:style>
  <w:style w:type="character" w:customStyle="1" w:styleId="228">
    <w:name w:val="批注文字 Char2"/>
    <w:qFormat/>
    <w:uiPriority w:val="99"/>
    <w:rPr>
      <w:rFonts w:ascii="Calibri" w:hAnsi="Calibri" w:eastAsia="宋体"/>
      <w:kern w:val="2"/>
      <w:sz w:val="24"/>
    </w:rPr>
  </w:style>
  <w:style w:type="character" w:customStyle="1" w:styleId="229">
    <w:name w:val="Char Char22"/>
    <w:qFormat/>
    <w:uiPriority w:val="99"/>
    <w:rPr>
      <w:rFonts w:ascii="Times New Roman" w:hAnsi="Times New Roman" w:eastAsia="宋体"/>
      <w:b/>
      <w:kern w:val="44"/>
      <w:sz w:val="44"/>
    </w:rPr>
  </w:style>
  <w:style w:type="character" w:customStyle="1" w:styleId="230">
    <w:name w:val="文档结构图 Char"/>
    <w:link w:val="19"/>
    <w:qFormat/>
    <w:locked/>
    <w:uiPriority w:val="99"/>
    <w:rPr>
      <w:rFonts w:ascii="Times New Roman" w:hAnsi="Times New Roman" w:eastAsia="宋体"/>
      <w:kern w:val="2"/>
      <w:sz w:val="24"/>
      <w:shd w:val="clear" w:color="auto" w:fill="000080"/>
    </w:rPr>
  </w:style>
  <w:style w:type="character" w:customStyle="1" w:styleId="231">
    <w:name w:val="_Style 220"/>
    <w:qFormat/>
    <w:uiPriority w:val="99"/>
    <w:rPr>
      <w:rFonts w:ascii="Calibri" w:hAnsi="Calibri" w:eastAsia="宋体"/>
      <w:b/>
      <w:smallCaps/>
      <w:spacing w:val="5"/>
    </w:rPr>
  </w:style>
  <w:style w:type="character" w:customStyle="1" w:styleId="232">
    <w:name w:val="Char Char21"/>
    <w:qFormat/>
    <w:uiPriority w:val="99"/>
    <w:rPr>
      <w:rFonts w:ascii="Arial" w:hAnsi="Arial" w:eastAsia="黑体"/>
      <w:b/>
      <w:sz w:val="32"/>
    </w:rPr>
  </w:style>
  <w:style w:type="character" w:customStyle="1" w:styleId="233">
    <w:name w:val="_Style 223"/>
    <w:qFormat/>
    <w:uiPriority w:val="99"/>
    <w:rPr>
      <w:rFonts w:ascii="Calibri" w:hAnsi="Calibri" w:eastAsia="宋体"/>
      <w:smallCaps/>
      <w:color w:val="C0504D"/>
      <w:u w:val="single"/>
    </w:rPr>
  </w:style>
  <w:style w:type="character" w:customStyle="1" w:styleId="234">
    <w:name w:val="明显引用 Char1"/>
    <w:qFormat/>
    <w:uiPriority w:val="99"/>
    <w:rPr>
      <w:rFonts w:ascii="Times New Roman" w:hAnsi="Times New Roman" w:eastAsia="宋体"/>
      <w:b/>
      <w:i/>
      <w:color w:val="4F81BD"/>
      <w:sz w:val="24"/>
    </w:rPr>
  </w:style>
  <w:style w:type="character" w:customStyle="1" w:styleId="235">
    <w:name w:val="bsharetext"/>
    <w:basedOn w:val="61"/>
    <w:qFormat/>
    <w:uiPriority w:val="99"/>
    <w:rPr>
      <w:rFonts w:ascii="Calibri" w:hAnsi="Calibri" w:eastAsia="宋体" w:cs="Times New Roman"/>
    </w:rPr>
  </w:style>
  <w:style w:type="character" w:customStyle="1" w:styleId="236">
    <w:name w:val="标题 Char1"/>
    <w:qFormat/>
    <w:uiPriority w:val="99"/>
    <w:rPr>
      <w:rFonts w:ascii="Cambria" w:hAnsi="Cambria" w:eastAsia="宋体"/>
      <w:b/>
      <w:sz w:val="32"/>
    </w:rPr>
  </w:style>
  <w:style w:type="character" w:customStyle="1" w:styleId="237">
    <w:name w:val="脚注文本 Char"/>
    <w:link w:val="44"/>
    <w:qFormat/>
    <w:locked/>
    <w:uiPriority w:val="99"/>
    <w:rPr>
      <w:rFonts w:ascii="Times New Roman" w:hAnsi="Times New Roman" w:eastAsia="宋体"/>
      <w:kern w:val="2"/>
      <w:sz w:val="18"/>
    </w:rPr>
  </w:style>
  <w:style w:type="character" w:customStyle="1" w:styleId="238">
    <w:name w:val="Char Char23"/>
    <w:qFormat/>
    <w:uiPriority w:val="99"/>
    <w:rPr>
      <w:rFonts w:ascii="Calibri" w:hAnsi="Calibri" w:eastAsia="宋体"/>
      <w:b/>
      <w:kern w:val="44"/>
      <w:sz w:val="44"/>
      <w:lang w:val="en-US" w:eastAsia="zh-CN"/>
    </w:rPr>
  </w:style>
  <w:style w:type="character" w:customStyle="1" w:styleId="239">
    <w:name w:val="current"/>
    <w:qFormat/>
    <w:uiPriority w:val="99"/>
    <w:rPr>
      <w:rFonts w:ascii="Calibri" w:hAnsi="Calibri" w:eastAsia="宋体"/>
      <w:color w:val="FFFFFF"/>
      <w:bdr w:val="single" w:color="028BD3" w:sz="6" w:space="0"/>
      <w:shd w:val="clear" w:color="auto" w:fill="028BD3"/>
    </w:rPr>
  </w:style>
  <w:style w:type="character" w:customStyle="1" w:styleId="240">
    <w:name w:val="正文文本 Char1"/>
    <w:qFormat/>
    <w:uiPriority w:val="99"/>
    <w:rPr>
      <w:rFonts w:ascii="Calibri" w:hAnsi="Calibri" w:eastAsia="宋体"/>
      <w:kern w:val="2"/>
      <w:sz w:val="22"/>
    </w:rPr>
  </w:style>
  <w:style w:type="character" w:customStyle="1" w:styleId="241">
    <w:name w:val="Heading 3 Char1"/>
    <w:qFormat/>
    <w:uiPriority w:val="99"/>
    <w:rPr>
      <w:rFonts w:ascii="Calibri" w:hAnsi="Calibri" w:eastAsia="宋体"/>
      <w:b/>
      <w:kern w:val="2"/>
      <w:sz w:val="32"/>
      <w:lang w:val="en-US" w:eastAsia="zh-CN"/>
    </w:rPr>
  </w:style>
  <w:style w:type="character" w:customStyle="1" w:styleId="242">
    <w:name w:val="标题 Char2"/>
    <w:qFormat/>
    <w:uiPriority w:val="99"/>
    <w:rPr>
      <w:rFonts w:ascii="Cambria" w:hAnsi="Cambria" w:eastAsia="宋体"/>
      <w:b/>
      <w:sz w:val="32"/>
    </w:rPr>
  </w:style>
  <w:style w:type="character" w:customStyle="1" w:styleId="243">
    <w:name w:val="disabled"/>
    <w:qFormat/>
    <w:uiPriority w:val="99"/>
    <w:rPr>
      <w:rFonts w:ascii="Calibri" w:hAnsi="Calibri" w:eastAsia="宋体"/>
      <w:vanish/>
    </w:rPr>
  </w:style>
  <w:style w:type="character" w:customStyle="1" w:styleId="244">
    <w:name w:val="纯文本 Char2"/>
    <w:semiHidden/>
    <w:qFormat/>
    <w:uiPriority w:val="99"/>
    <w:rPr>
      <w:rFonts w:ascii="宋体" w:hAnsi="Courier New" w:eastAsia="宋体"/>
      <w:kern w:val="2"/>
      <w:sz w:val="21"/>
    </w:rPr>
  </w:style>
  <w:style w:type="character" w:customStyle="1" w:styleId="245">
    <w:name w:val="文档结构图 Char2"/>
    <w:semiHidden/>
    <w:qFormat/>
    <w:uiPriority w:val="99"/>
    <w:rPr>
      <w:rFonts w:ascii="宋体" w:hAnsi="Calibri" w:eastAsia="宋体"/>
      <w:kern w:val="2"/>
      <w:sz w:val="18"/>
    </w:rPr>
  </w:style>
  <w:style w:type="character" w:customStyle="1" w:styleId="246">
    <w:name w:val="脚注文本 Char1"/>
    <w:qFormat/>
    <w:uiPriority w:val="99"/>
    <w:rPr>
      <w:rFonts w:ascii="Calibri" w:hAnsi="Calibri" w:eastAsia="宋体"/>
      <w:kern w:val="2"/>
      <w:sz w:val="18"/>
    </w:rPr>
  </w:style>
  <w:style w:type="character" w:customStyle="1" w:styleId="247">
    <w:name w:val="正文文本缩进 2 Char1"/>
    <w:semiHidden/>
    <w:qFormat/>
    <w:uiPriority w:val="99"/>
    <w:rPr>
      <w:rFonts w:ascii="Calibri" w:hAnsi="Calibri" w:eastAsia="宋体"/>
      <w:kern w:val="2"/>
      <w:sz w:val="24"/>
    </w:rPr>
  </w:style>
  <w:style w:type="character" w:customStyle="1" w:styleId="248">
    <w:name w:val="标题 Char3"/>
    <w:qFormat/>
    <w:uiPriority w:val="99"/>
    <w:rPr>
      <w:rFonts w:ascii="Cambria" w:hAnsi="Cambria" w:eastAsia="宋体"/>
      <w:b/>
      <w:kern w:val="2"/>
      <w:sz w:val="32"/>
    </w:rPr>
  </w:style>
  <w:style w:type="character" w:customStyle="1" w:styleId="249">
    <w:name w:val="日期 Char2"/>
    <w:semiHidden/>
    <w:qFormat/>
    <w:uiPriority w:val="99"/>
    <w:rPr>
      <w:rFonts w:ascii="Calibri" w:hAnsi="Calibri" w:eastAsia="宋体"/>
      <w:kern w:val="2"/>
      <w:sz w:val="24"/>
    </w:rPr>
  </w:style>
  <w:style w:type="character" w:customStyle="1" w:styleId="250">
    <w:name w:val="正文文本 Char2"/>
    <w:semiHidden/>
    <w:qFormat/>
    <w:uiPriority w:val="99"/>
    <w:rPr>
      <w:rFonts w:ascii="Calibri" w:hAnsi="Calibri" w:eastAsia="宋体"/>
      <w:kern w:val="2"/>
      <w:sz w:val="24"/>
    </w:rPr>
  </w:style>
  <w:style w:type="character" w:customStyle="1" w:styleId="251">
    <w:name w:val="批注框文本 Char2"/>
    <w:semiHidden/>
    <w:qFormat/>
    <w:uiPriority w:val="99"/>
    <w:rPr>
      <w:rFonts w:ascii="Calibri" w:hAnsi="Calibri" w:eastAsia="宋体"/>
      <w:kern w:val="2"/>
      <w:sz w:val="18"/>
    </w:rPr>
  </w:style>
  <w:style w:type="character" w:customStyle="1" w:styleId="252">
    <w:name w:val="批注文字 Char3"/>
    <w:semiHidden/>
    <w:qFormat/>
    <w:uiPriority w:val="99"/>
    <w:rPr>
      <w:rFonts w:ascii="Calibri" w:hAnsi="Calibri" w:eastAsia="宋体"/>
      <w:kern w:val="2"/>
      <w:sz w:val="24"/>
    </w:rPr>
  </w:style>
  <w:style w:type="character" w:customStyle="1" w:styleId="253">
    <w:name w:val="批注主题 Char2"/>
    <w:basedOn w:val="252"/>
    <w:semiHidden/>
    <w:qFormat/>
    <w:uiPriority w:val="99"/>
    <w:rPr>
      <w:rFonts w:cs="Times New Roman"/>
      <w:szCs w:val="24"/>
    </w:rPr>
  </w:style>
  <w:style w:type="character" w:customStyle="1" w:styleId="254">
    <w:name w:val="页脚 Char1"/>
    <w:semiHidden/>
    <w:qFormat/>
    <w:uiPriority w:val="99"/>
    <w:rPr>
      <w:rFonts w:ascii="Calibri" w:hAnsi="Calibri" w:eastAsia="宋体"/>
      <w:kern w:val="2"/>
      <w:sz w:val="18"/>
    </w:rPr>
  </w:style>
  <w:style w:type="character" w:customStyle="1" w:styleId="255">
    <w:name w:val="页眉 Char1"/>
    <w:semiHidden/>
    <w:qFormat/>
    <w:uiPriority w:val="99"/>
    <w:rPr>
      <w:rFonts w:ascii="Calibri" w:hAnsi="Calibri" w:eastAsia="宋体"/>
      <w:kern w:val="2"/>
      <w:sz w:val="18"/>
    </w:rPr>
  </w:style>
  <w:style w:type="character" w:customStyle="1" w:styleId="256">
    <w:name w:val="正文文本缩进 Char1"/>
    <w:semiHidden/>
    <w:qFormat/>
    <w:uiPriority w:val="99"/>
    <w:rPr>
      <w:rFonts w:ascii="Calibri" w:hAnsi="Calibri" w:eastAsia="宋体"/>
      <w:kern w:val="2"/>
      <w:sz w:val="24"/>
    </w:rPr>
  </w:style>
  <w:style w:type="character" w:customStyle="1" w:styleId="257">
    <w:name w:val="明显引用 Char2"/>
    <w:qFormat/>
    <w:uiPriority w:val="99"/>
    <w:rPr>
      <w:rFonts w:ascii="Times New Roman" w:hAnsi="Times New Roman" w:eastAsia="宋体"/>
      <w:b/>
      <w:i/>
      <w:color w:val="4F81BD"/>
      <w:kern w:val="2"/>
      <w:sz w:val="24"/>
    </w:rPr>
  </w:style>
  <w:style w:type="character" w:customStyle="1" w:styleId="258">
    <w:name w:val="引用 Char2"/>
    <w:qFormat/>
    <w:uiPriority w:val="99"/>
    <w:rPr>
      <w:rFonts w:ascii="Times New Roman" w:hAnsi="Times New Roman" w:eastAsia="宋体"/>
      <w:i/>
      <w:color w:val="000000"/>
      <w:kern w:val="2"/>
      <w:sz w:val="24"/>
    </w:rPr>
  </w:style>
  <w:style w:type="character" w:customStyle="1" w:styleId="259">
    <w:name w:val="普通文字 Char Char1"/>
    <w:qFormat/>
    <w:uiPriority w:val="99"/>
    <w:rPr>
      <w:rFonts w:ascii="宋体" w:hAnsi="Courier New" w:eastAsia="宋体"/>
      <w:kern w:val="2"/>
      <w:sz w:val="21"/>
      <w:lang w:val="en-US" w:eastAsia="zh-CN"/>
    </w:rPr>
  </w:style>
  <w:style w:type="character" w:customStyle="1" w:styleId="260">
    <w:name w:val="Char Char2"/>
    <w:qFormat/>
    <w:uiPriority w:val="99"/>
    <w:rPr>
      <w:rFonts w:ascii="宋体" w:hAnsi="宋体" w:eastAsia="宋体"/>
      <w:spacing w:val="2"/>
      <w:kern w:val="2"/>
      <w:sz w:val="24"/>
      <w:lang w:val="en-US" w:eastAsia="zh-CN"/>
    </w:rPr>
  </w:style>
  <w:style w:type="character" w:customStyle="1" w:styleId="261">
    <w:name w:val="Char Char7"/>
    <w:qFormat/>
    <w:uiPriority w:val="99"/>
    <w:rPr>
      <w:rFonts w:ascii="宋体" w:hAnsi="宋体" w:eastAsia="宋体"/>
      <w:kern w:val="2"/>
      <w:sz w:val="21"/>
    </w:rPr>
  </w:style>
  <w:style w:type="character" w:customStyle="1" w:styleId="262">
    <w:name w:val="副标题 Char1"/>
    <w:qFormat/>
    <w:uiPriority w:val="99"/>
    <w:rPr>
      <w:rFonts w:ascii="Cambria" w:hAnsi="Cambria" w:eastAsia="宋体"/>
      <w:b/>
      <w:kern w:val="28"/>
      <w:sz w:val="32"/>
    </w:rPr>
  </w:style>
  <w:style w:type="character" w:customStyle="1" w:styleId="263">
    <w:name w:val="15"/>
    <w:qFormat/>
    <w:uiPriority w:val="99"/>
    <w:rPr>
      <w:rFonts w:ascii="Times New Roman" w:hAnsi="Times New Roman" w:eastAsia="宋体"/>
      <w:color w:val="0000FF"/>
      <w:kern w:val="2"/>
      <w:sz w:val="24"/>
      <w:u w:val="single"/>
    </w:rPr>
  </w:style>
  <w:style w:type="character" w:customStyle="1" w:styleId="264">
    <w:name w:val="Char Char8"/>
    <w:qFormat/>
    <w:uiPriority w:val="99"/>
    <w:rPr>
      <w:rFonts w:ascii="Calibri" w:hAnsi="Calibri" w:eastAsia="宋体"/>
      <w:kern w:val="2"/>
      <w:sz w:val="24"/>
    </w:rPr>
  </w:style>
  <w:style w:type="character" w:customStyle="1" w:styleId="265">
    <w:name w:val="Char Char1"/>
    <w:qFormat/>
    <w:uiPriority w:val="99"/>
    <w:rPr>
      <w:rFonts w:ascii="Calibri" w:hAnsi="Calibri" w:eastAsia="宋体"/>
      <w:b/>
      <w:kern w:val="44"/>
      <w:sz w:val="44"/>
    </w:rPr>
  </w:style>
  <w:style w:type="character" w:customStyle="1" w:styleId="266">
    <w:name w:val="Char Char161"/>
    <w:qFormat/>
    <w:uiPriority w:val="99"/>
    <w:rPr>
      <w:rFonts w:ascii="Arial" w:hAnsi="Arial" w:eastAsia="黑体"/>
      <w:b/>
      <w:kern w:val="2"/>
      <w:sz w:val="32"/>
    </w:rPr>
  </w:style>
  <w:style w:type="character" w:customStyle="1" w:styleId="267">
    <w:name w:val="正文文本缩进 Char2"/>
    <w:semiHidden/>
    <w:qFormat/>
    <w:uiPriority w:val="99"/>
    <w:rPr>
      <w:rFonts w:ascii="宋体" w:hAnsi="宋体" w:eastAsia="宋体"/>
      <w:kern w:val="2"/>
      <w:sz w:val="21"/>
    </w:rPr>
  </w:style>
  <w:style w:type="character" w:customStyle="1" w:styleId="268">
    <w:name w:val="日期 Char3"/>
    <w:semiHidden/>
    <w:qFormat/>
    <w:uiPriority w:val="99"/>
    <w:rPr>
      <w:rFonts w:ascii="Calibri" w:hAnsi="Calibri" w:eastAsia="宋体"/>
      <w:kern w:val="2"/>
      <w:sz w:val="24"/>
    </w:rPr>
  </w:style>
  <w:style w:type="character" w:customStyle="1" w:styleId="269">
    <w:name w:val="批注文字 Char4"/>
    <w:semiHidden/>
    <w:qFormat/>
    <w:uiPriority w:val="99"/>
    <w:rPr>
      <w:rFonts w:ascii="Calibri" w:hAnsi="Calibri" w:eastAsia="宋体"/>
      <w:kern w:val="2"/>
      <w:sz w:val="24"/>
    </w:rPr>
  </w:style>
  <w:style w:type="character" w:customStyle="1" w:styleId="270">
    <w:name w:val="脚注文本 Char2"/>
    <w:semiHidden/>
    <w:qFormat/>
    <w:uiPriority w:val="99"/>
    <w:rPr>
      <w:rFonts w:ascii="Calibri" w:hAnsi="Calibri" w:eastAsia="宋体"/>
      <w:sz w:val="18"/>
    </w:rPr>
  </w:style>
  <w:style w:type="character" w:customStyle="1" w:styleId="271">
    <w:name w:val="正文文本 Char3"/>
    <w:semiHidden/>
    <w:qFormat/>
    <w:uiPriority w:val="99"/>
    <w:rPr>
      <w:rFonts w:ascii="Calibri" w:hAnsi="Calibri" w:eastAsia="宋体"/>
      <w:kern w:val="2"/>
      <w:sz w:val="22"/>
    </w:rPr>
  </w:style>
  <w:style w:type="character" w:customStyle="1" w:styleId="272">
    <w:name w:val="正文文本缩进 3 Char1"/>
    <w:qFormat/>
    <w:uiPriority w:val="99"/>
    <w:rPr>
      <w:rFonts w:ascii="宋体" w:hAnsi="Courier New" w:eastAsia="宋体"/>
      <w:kern w:val="2"/>
      <w:sz w:val="24"/>
    </w:rPr>
  </w:style>
  <w:style w:type="character" w:customStyle="1" w:styleId="273">
    <w:name w:val="批注主题 Char3"/>
    <w:semiHidden/>
    <w:qFormat/>
    <w:uiPriority w:val="99"/>
    <w:rPr>
      <w:rFonts w:ascii="Calibri" w:hAnsi="Calibri" w:eastAsia="宋体"/>
      <w:b/>
      <w:kern w:val="2"/>
      <w:sz w:val="24"/>
    </w:rPr>
  </w:style>
  <w:style w:type="character" w:customStyle="1" w:styleId="274">
    <w:name w:val="正文文本缩进 2 Char2"/>
    <w:semiHidden/>
    <w:qFormat/>
    <w:uiPriority w:val="99"/>
    <w:rPr>
      <w:rFonts w:ascii="Calibri" w:hAnsi="Calibri" w:eastAsia="宋体"/>
      <w:kern w:val="2"/>
      <w:sz w:val="24"/>
    </w:rPr>
  </w:style>
  <w:style w:type="character" w:customStyle="1" w:styleId="275">
    <w:name w:val="纯文本 Char3"/>
    <w:semiHidden/>
    <w:qFormat/>
    <w:uiPriority w:val="99"/>
    <w:rPr>
      <w:rFonts w:ascii="宋体" w:hAnsi="Courier New" w:eastAsia="宋体"/>
      <w:kern w:val="2"/>
      <w:sz w:val="24"/>
    </w:rPr>
  </w:style>
  <w:style w:type="character" w:customStyle="1" w:styleId="276">
    <w:name w:val="正文文本 2 Char1"/>
    <w:qFormat/>
    <w:uiPriority w:val="99"/>
    <w:rPr>
      <w:rFonts w:ascii="Calibri" w:hAnsi="Calibri" w:eastAsia="宋体"/>
      <w:kern w:val="2"/>
      <w:sz w:val="24"/>
    </w:rPr>
  </w:style>
  <w:style w:type="character" w:customStyle="1" w:styleId="277">
    <w:name w:val="副标题 Char2"/>
    <w:qFormat/>
    <w:uiPriority w:val="99"/>
    <w:rPr>
      <w:rFonts w:ascii="Cambria" w:hAnsi="Cambria" w:eastAsia="宋体"/>
      <w:b/>
      <w:kern w:val="28"/>
      <w:sz w:val="32"/>
    </w:rPr>
  </w:style>
  <w:style w:type="character" w:customStyle="1" w:styleId="278">
    <w:name w:val="页眉 Char2"/>
    <w:semiHidden/>
    <w:qFormat/>
    <w:uiPriority w:val="99"/>
    <w:rPr>
      <w:rFonts w:ascii="Calibri" w:hAnsi="Calibri" w:eastAsia="宋体"/>
      <w:kern w:val="2"/>
      <w:sz w:val="18"/>
    </w:rPr>
  </w:style>
  <w:style w:type="character" w:customStyle="1" w:styleId="279">
    <w:name w:val="批注框文本 Char3"/>
    <w:semiHidden/>
    <w:qFormat/>
    <w:uiPriority w:val="99"/>
    <w:rPr>
      <w:rFonts w:ascii="Calibri" w:hAnsi="Calibri" w:eastAsia="宋体"/>
      <w:kern w:val="2"/>
      <w:sz w:val="18"/>
    </w:rPr>
  </w:style>
  <w:style w:type="character" w:customStyle="1" w:styleId="280">
    <w:name w:val="正文文本 3 Char1"/>
    <w:qFormat/>
    <w:uiPriority w:val="99"/>
    <w:rPr>
      <w:rFonts w:ascii="Calibri" w:hAnsi="Calibri" w:eastAsia="宋体"/>
      <w:kern w:val="2"/>
      <w:sz w:val="16"/>
    </w:rPr>
  </w:style>
  <w:style w:type="character" w:customStyle="1" w:styleId="281">
    <w:name w:val="标题 Char4"/>
    <w:qFormat/>
    <w:uiPriority w:val="99"/>
    <w:rPr>
      <w:rFonts w:ascii="Cambria" w:hAnsi="Cambria" w:eastAsia="宋体"/>
      <w:b/>
      <w:kern w:val="2"/>
      <w:sz w:val="32"/>
    </w:rPr>
  </w:style>
  <w:style w:type="character" w:customStyle="1" w:styleId="282">
    <w:name w:val="文档结构图 Char3"/>
    <w:semiHidden/>
    <w:qFormat/>
    <w:uiPriority w:val="99"/>
    <w:rPr>
      <w:rFonts w:ascii="Calibri" w:hAnsi="Calibri" w:eastAsia="宋体"/>
      <w:kern w:val="2"/>
      <w:sz w:val="24"/>
      <w:shd w:val="clear" w:color="auto" w:fill="000080"/>
    </w:rPr>
  </w:style>
  <w:style w:type="character" w:customStyle="1" w:styleId="283">
    <w:name w:val="引用 Char3"/>
    <w:qFormat/>
    <w:uiPriority w:val="99"/>
    <w:rPr>
      <w:rFonts w:ascii="Calibri" w:hAnsi="Calibri" w:eastAsia="宋体"/>
      <w:i/>
      <w:color w:val="000000"/>
    </w:rPr>
  </w:style>
  <w:style w:type="character" w:customStyle="1" w:styleId="284">
    <w:name w:val="明显引用 Char3"/>
    <w:qFormat/>
    <w:uiPriority w:val="99"/>
    <w:rPr>
      <w:rFonts w:ascii="Calibri" w:hAnsi="Calibri" w:eastAsia="宋体"/>
      <w:b/>
      <w:i/>
      <w:color w:val="4F81BD"/>
    </w:rPr>
  </w:style>
  <w:style w:type="character" w:customStyle="1" w:styleId="285">
    <w:name w:val="Char Char110"/>
    <w:qFormat/>
    <w:uiPriority w:val="99"/>
    <w:rPr>
      <w:rFonts w:ascii="Calibri" w:hAnsi="Calibri" w:eastAsia="宋体"/>
      <w:b/>
      <w:kern w:val="44"/>
      <w:sz w:val="44"/>
    </w:rPr>
  </w:style>
  <w:style w:type="character" w:customStyle="1" w:styleId="286">
    <w:name w:val="Char Char92"/>
    <w:qFormat/>
    <w:uiPriority w:val="99"/>
    <w:rPr>
      <w:rFonts w:ascii="Calibri" w:hAnsi="Calibri" w:eastAsia="宋体"/>
      <w:kern w:val="2"/>
      <w:sz w:val="24"/>
      <w:shd w:val="clear" w:color="auto" w:fill="000080"/>
    </w:rPr>
  </w:style>
  <w:style w:type="character" w:customStyle="1" w:styleId="287">
    <w:name w:val="Char Char81"/>
    <w:qFormat/>
    <w:uiPriority w:val="99"/>
    <w:rPr>
      <w:rFonts w:ascii="Calibri" w:hAnsi="Calibri" w:eastAsia="宋体"/>
      <w:kern w:val="2"/>
      <w:sz w:val="24"/>
    </w:rPr>
  </w:style>
  <w:style w:type="character" w:customStyle="1" w:styleId="288">
    <w:name w:val="Char Char71"/>
    <w:qFormat/>
    <w:uiPriority w:val="99"/>
    <w:rPr>
      <w:rFonts w:ascii="宋体" w:hAnsi="宋体" w:eastAsia="宋体"/>
      <w:kern w:val="2"/>
      <w:sz w:val="21"/>
    </w:rPr>
  </w:style>
  <w:style w:type="table" w:customStyle="1" w:styleId="289">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网格型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1">
    <w:name w:val="正文1"/>
    <w:basedOn w:val="1"/>
    <w:qFormat/>
    <w:uiPriority w:val="99"/>
    <w:pPr>
      <w:adjustRightInd w:val="0"/>
      <w:spacing w:line="318" w:lineRule="atLeast"/>
      <w:ind w:left="369" w:firstLine="369"/>
      <w:textAlignment w:val="baseline"/>
    </w:pPr>
    <w:rPr>
      <w:rFonts w:ascii="宋体"/>
      <w:szCs w:val="20"/>
    </w:rPr>
  </w:style>
  <w:style w:type="paragraph" w:customStyle="1" w:styleId="292">
    <w:name w:val="Table Paragraph"/>
    <w:basedOn w:val="1"/>
    <w:qFormat/>
    <w:uiPriority w:val="99"/>
    <w:pPr>
      <w:autoSpaceDE w:val="0"/>
      <w:autoSpaceDN w:val="0"/>
      <w:adjustRightInd w:val="0"/>
      <w:jc w:val="left"/>
    </w:pPr>
    <w:rPr>
      <w:rFonts w:ascii="Arial" w:hAnsi="Arial"/>
      <w:kern w:val="0"/>
      <w:sz w:val="24"/>
      <w:szCs w:val="20"/>
    </w:rPr>
  </w:style>
  <w:style w:type="paragraph" w:customStyle="1" w:styleId="293">
    <w:name w:val="WPSOffice手动目录 1"/>
    <w:qFormat/>
    <w:uiPriority w:val="99"/>
    <w:rPr>
      <w:rFonts w:ascii="Times New Roman" w:hAnsi="Times New Roman" w:eastAsia="宋体" w:cs="Times New Roman"/>
      <w:lang w:val="en-US" w:eastAsia="zh-CN" w:bidi="ar-SA"/>
    </w:rPr>
  </w:style>
  <w:style w:type="character" w:customStyle="1" w:styleId="294">
    <w:name w:val="纯文本 Char1"/>
    <w:basedOn w:val="61"/>
    <w:qFormat/>
    <w:uiPriority w:val="99"/>
    <w:rPr>
      <w:rFonts w:ascii="楷体_GB2312" w:hAnsi="方正仿宋简体" w:eastAsia="楷体_GB2312" w:cs="楷体_GB2312"/>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D57C6-2B86-42EB-8C78-BC39247224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7277</Words>
  <Characters>41479</Characters>
  <Lines>345</Lines>
  <Paragraphs>97</Paragraphs>
  <TotalTime>176</TotalTime>
  <ScaleCrop>false</ScaleCrop>
  <LinksUpToDate>false</LinksUpToDate>
  <CharactersWithSpaces>48659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格仕陶磁砖陈兼</cp:lastModifiedBy>
  <cp:lastPrinted>2020-09-23T02:11:00Z</cp:lastPrinted>
  <dcterms:modified xsi:type="dcterms:W3CDTF">2020-09-23T09:38:09Z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