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rPr>
          <w:rFonts w:hint="eastAsia" w:hAnsi="宋体" w:eastAsia="宋体"/>
          <w:bCs/>
          <w:sz w:val="84"/>
          <w:szCs w:val="84"/>
          <w:lang w:eastAsia="zh-CN"/>
        </w:rPr>
      </w:pPr>
      <w:r>
        <w:rPr>
          <w:rFonts w:hint="eastAsia" w:hAnsi="宋体"/>
          <w:bCs/>
          <w:sz w:val="84"/>
          <w:szCs w:val="84"/>
          <w:lang w:eastAsia="zh-CN"/>
        </w:rPr>
        <w:t>教务处教师教育实践基地、中小学教师培训基地设备采购安装</w:t>
      </w:r>
    </w:p>
    <w:p>
      <w:pPr>
        <w:spacing w:line="720" w:lineRule="auto"/>
        <w:ind w:firstLine="210" w:firstLineChars="100"/>
        <w:jc w:val="center"/>
      </w:pPr>
    </w:p>
    <w:p>
      <w:pPr>
        <w:spacing w:line="720" w:lineRule="auto"/>
        <w:rPr>
          <w:b/>
          <w:sz w:val="72"/>
          <w:szCs w:val="72"/>
        </w:rPr>
      </w:pPr>
    </w:p>
    <w:p>
      <w:pPr>
        <w:spacing w:line="720" w:lineRule="auto"/>
        <w:ind w:firstLine="840" w:firstLineChars="100"/>
        <w:jc w:val="center"/>
        <w:rPr>
          <w:rFonts w:hAnsi="宋体"/>
          <w:b/>
          <w:bCs/>
          <w:sz w:val="84"/>
          <w:szCs w:val="84"/>
        </w:rPr>
      </w:pPr>
      <w:r>
        <w:rPr>
          <w:rFonts w:hint="eastAsia"/>
          <w:b/>
          <w:sz w:val="84"/>
          <w:szCs w:val="84"/>
        </w:rPr>
        <w:t>公开招标文件</w:t>
      </w:r>
    </w:p>
    <w:p>
      <w:pPr>
        <w:spacing w:line="600" w:lineRule="auto"/>
        <w:rPr>
          <w:rFonts w:hAnsi="宋体"/>
          <w:b/>
          <w:bCs/>
          <w:sz w:val="32"/>
          <w:szCs w:val="32"/>
        </w:rPr>
      </w:pPr>
    </w:p>
    <w:p>
      <w:pPr>
        <w:spacing w:line="720" w:lineRule="auto"/>
        <w:jc w:val="center"/>
        <w:rPr>
          <w:rFonts w:hAnsi="宋体"/>
          <w:sz w:val="30"/>
          <w:szCs w:val="30"/>
        </w:rPr>
      </w:pPr>
      <w:r>
        <w:rPr>
          <w:rFonts w:hAnsi="宋体"/>
          <w:sz w:val="30"/>
          <w:szCs w:val="30"/>
        </w:rPr>
        <w:t xml:space="preserve">    </w:t>
      </w:r>
    </w:p>
    <w:p>
      <w:pPr>
        <w:spacing w:line="720" w:lineRule="auto"/>
        <w:ind w:firstLine="2400" w:firstLineChars="800"/>
        <w:rPr>
          <w:rFonts w:hint="default" w:hAnsi="宋体" w:eastAsia="宋体"/>
          <w:color w:val="FF0000"/>
          <w:sz w:val="30"/>
          <w:szCs w:val="30"/>
          <w:lang w:val="en-US" w:eastAsia="zh-CN"/>
        </w:rPr>
      </w:pPr>
      <w:r>
        <w:rPr>
          <w:rFonts w:hint="eastAsia" w:hAnsi="宋体"/>
          <w:sz w:val="30"/>
          <w:szCs w:val="30"/>
        </w:rPr>
        <w:t>项目编号：</w:t>
      </w:r>
      <w:r>
        <w:rPr>
          <w:rFonts w:hint="eastAsia" w:hAnsi="宋体"/>
          <w:color w:val="000000"/>
          <w:sz w:val="30"/>
          <w:szCs w:val="30"/>
        </w:rPr>
        <w:t>BSZC2020-G1-000372-GXSQ</w:t>
      </w:r>
    </w:p>
    <w:p>
      <w:pPr>
        <w:spacing w:line="720" w:lineRule="auto"/>
        <w:ind w:firstLine="600" w:firstLineChars="200"/>
        <w:rPr>
          <w:rFonts w:hAnsi="宋体"/>
          <w:sz w:val="30"/>
          <w:szCs w:val="30"/>
        </w:rPr>
      </w:pPr>
    </w:p>
    <w:p>
      <w:pPr>
        <w:spacing w:line="720" w:lineRule="auto"/>
        <w:ind w:firstLine="2240" w:firstLineChars="700"/>
        <w:rPr>
          <w:rFonts w:hAnsi="宋体"/>
          <w:sz w:val="32"/>
          <w:szCs w:val="32"/>
        </w:rPr>
      </w:pPr>
      <w:r>
        <w:rPr>
          <w:rFonts w:hint="eastAsia" w:hAnsi="宋体"/>
          <w:sz w:val="32"/>
          <w:szCs w:val="32"/>
        </w:rPr>
        <w:t>采购单位：百色学院（盖单位公章）</w:t>
      </w:r>
    </w:p>
    <w:p>
      <w:pPr>
        <w:spacing w:line="720" w:lineRule="auto"/>
        <w:ind w:firstLine="1600" w:firstLineChars="500"/>
        <w:rPr>
          <w:rFonts w:hAnsi="宋体"/>
          <w:sz w:val="32"/>
          <w:szCs w:val="32"/>
        </w:rPr>
      </w:pPr>
      <w:r>
        <w:rPr>
          <w:rFonts w:hint="eastAsia" w:hAnsi="宋体"/>
          <w:sz w:val="32"/>
          <w:szCs w:val="32"/>
        </w:rPr>
        <w:t>采购代理机构：</w:t>
      </w:r>
      <w:r>
        <w:rPr>
          <w:rFonts w:hint="eastAsia" w:hAnsi="宋体"/>
          <w:sz w:val="32"/>
          <w:szCs w:val="32"/>
          <w:lang w:eastAsia="zh-CN"/>
        </w:rPr>
        <w:t>广西实强工程咨询有限公司</w:t>
      </w:r>
      <w:r>
        <w:rPr>
          <w:rFonts w:hint="eastAsia" w:hAnsi="宋体"/>
          <w:sz w:val="32"/>
          <w:szCs w:val="32"/>
        </w:rPr>
        <w:t>（盖单位公章）</w:t>
      </w:r>
    </w:p>
    <w:p>
      <w:pPr>
        <w:pStyle w:val="20"/>
        <w:ind w:left="420" w:leftChars="200" w:firstLine="1920" w:firstLineChars="600"/>
        <w:rPr>
          <w:bCs/>
          <w:sz w:val="32"/>
          <w:szCs w:val="32"/>
        </w:rPr>
      </w:pPr>
      <w:r>
        <w:rPr>
          <w:b/>
          <w:bCs/>
          <w:sz w:val="32"/>
          <w:szCs w:val="32"/>
        </w:rPr>
        <w:t xml:space="preserve">             </w:t>
      </w:r>
      <w:r>
        <w:rPr>
          <w:rFonts w:hint="eastAsia"/>
          <w:bCs/>
          <w:sz w:val="32"/>
          <w:szCs w:val="32"/>
        </w:rPr>
        <w:t>2</w:t>
      </w:r>
      <w:r>
        <w:rPr>
          <w:bCs/>
          <w:sz w:val="32"/>
          <w:szCs w:val="32"/>
        </w:rPr>
        <w:t>0</w:t>
      </w:r>
      <w:r>
        <w:rPr>
          <w:rFonts w:hint="eastAsia"/>
          <w:bCs/>
          <w:sz w:val="32"/>
          <w:szCs w:val="32"/>
          <w:lang w:val="en-US" w:eastAsia="zh-CN"/>
        </w:rPr>
        <w:t>20</w:t>
      </w:r>
      <w:r>
        <w:rPr>
          <w:rFonts w:hint="eastAsia"/>
          <w:bCs/>
          <w:sz w:val="32"/>
          <w:szCs w:val="32"/>
        </w:rPr>
        <w:t>年</w:t>
      </w:r>
      <w:r>
        <w:rPr>
          <w:rFonts w:hint="eastAsia"/>
          <w:bCs/>
          <w:sz w:val="32"/>
          <w:szCs w:val="32"/>
          <w:lang w:val="en-US" w:eastAsia="zh-CN"/>
        </w:rPr>
        <w:t>8</w:t>
      </w:r>
      <w:r>
        <w:rPr>
          <w:rFonts w:hint="eastAsia"/>
          <w:bCs/>
          <w:sz w:val="32"/>
          <w:szCs w:val="32"/>
        </w:rPr>
        <w:t>月</w:t>
      </w:r>
    </w:p>
    <w:p>
      <w:pPr>
        <w:pStyle w:val="20"/>
        <w:ind w:left="420" w:leftChars="200" w:firstLine="1920" w:firstLineChars="600"/>
        <w:rPr>
          <w:sz w:val="32"/>
          <w:szCs w:val="32"/>
        </w:rPr>
      </w:pPr>
    </w:p>
    <w:p>
      <w:pPr>
        <w:pStyle w:val="20"/>
        <w:spacing w:before="120" w:after="120" w:line="360" w:lineRule="auto"/>
        <w:jc w:val="center"/>
        <w:rPr>
          <w:rFonts w:ascii="仿宋_GB2312" w:hAnsi="宋体" w:eastAsia="仿宋_GB2312"/>
          <w:sz w:val="44"/>
          <w:szCs w:val="44"/>
        </w:rPr>
        <w:sectPr>
          <w:headerReference r:id="rId4" w:type="first"/>
          <w:footerReference r:id="rId6" w:type="first"/>
          <w:headerReference r:id="rId3" w:type="default"/>
          <w:footerReference r:id="rId5" w:type="default"/>
          <w:pgSz w:w="11906" w:h="16838"/>
          <w:pgMar w:top="1134" w:right="1134" w:bottom="1315" w:left="1134" w:header="720" w:footer="720" w:gutter="0"/>
          <w:pgNumType w:fmt="numberInDash"/>
          <w:cols w:space="720" w:num="1"/>
          <w:titlePg/>
          <w:docGrid w:type="linesAndChars" w:linePitch="331" w:charSpace="0"/>
        </w:sectPr>
      </w:pPr>
    </w:p>
    <w:p>
      <w:pPr>
        <w:pStyle w:val="20"/>
        <w:jc w:val="center"/>
        <w:rPr>
          <w:rFonts w:hAnsi="宋体"/>
          <w:sz w:val="32"/>
          <w:szCs w:val="32"/>
        </w:rPr>
      </w:pPr>
      <w:r>
        <w:rPr>
          <w:rFonts w:hint="eastAsia" w:hAnsi="宋体"/>
          <w:b/>
          <w:sz w:val="52"/>
          <w:szCs w:val="52"/>
        </w:rPr>
        <w:t>目</w:t>
      </w:r>
      <w:r>
        <w:rPr>
          <w:rFonts w:hAnsi="宋体"/>
          <w:b/>
          <w:sz w:val="52"/>
          <w:szCs w:val="52"/>
        </w:rPr>
        <w:t xml:space="preserve">     </w:t>
      </w:r>
      <w:r>
        <w:rPr>
          <w:rFonts w:hint="eastAsia" w:hAnsi="宋体"/>
          <w:b/>
          <w:sz w:val="52"/>
          <w:szCs w:val="52"/>
        </w:rPr>
        <w:t>录</w:t>
      </w:r>
    </w:p>
    <w:p>
      <w:pPr>
        <w:pStyle w:val="33"/>
        <w:tabs>
          <w:tab w:val="right" w:leader="dot" w:pos="9628"/>
        </w:tabs>
        <w:spacing w:line="480" w:lineRule="auto"/>
        <w:rPr>
          <w:smallCaps w:val="0"/>
          <w:sz w:val="32"/>
          <w:szCs w:val="24"/>
        </w:rPr>
      </w:pPr>
      <w:r>
        <w:rPr>
          <w:sz w:val="28"/>
        </w:rPr>
        <w:fldChar w:fldCharType="begin"/>
      </w:r>
      <w:r>
        <w:rPr>
          <w:sz w:val="28"/>
        </w:rPr>
        <w:instrText xml:space="preserve"> TOC \o "1-3" \h \z \u </w:instrText>
      </w:r>
      <w:r>
        <w:rPr>
          <w:sz w:val="28"/>
        </w:rPr>
        <w:fldChar w:fldCharType="separate"/>
      </w:r>
      <w:r>
        <w:fldChar w:fldCharType="begin"/>
      </w:r>
      <w:r>
        <w:instrText xml:space="preserve"> HYPERLINK \l "_Toc399231074" </w:instrText>
      </w:r>
      <w:r>
        <w:fldChar w:fldCharType="separate"/>
      </w:r>
      <w:r>
        <w:rPr>
          <w:rStyle w:val="46"/>
          <w:rFonts w:hint="eastAsia"/>
          <w:color w:val="auto"/>
          <w:sz w:val="28"/>
        </w:rPr>
        <w:t>公开招标公告</w:t>
      </w:r>
      <w:r>
        <w:rPr>
          <w:sz w:val="28"/>
        </w:rPr>
        <w:tab/>
      </w:r>
      <w:r>
        <w:rPr>
          <w:sz w:val="28"/>
        </w:rPr>
        <w:fldChar w:fldCharType="begin"/>
      </w:r>
      <w:r>
        <w:rPr>
          <w:sz w:val="28"/>
        </w:rPr>
        <w:instrText xml:space="preserve"> PAGEREF _Toc399231074 \h </w:instrText>
      </w:r>
      <w:r>
        <w:rPr>
          <w:sz w:val="28"/>
        </w:rPr>
        <w:fldChar w:fldCharType="separate"/>
      </w:r>
      <w:r>
        <w:rPr>
          <w:sz w:val="28"/>
        </w:rPr>
        <w:t>- 2 -</w:t>
      </w:r>
      <w:r>
        <w:rPr>
          <w:sz w:val="28"/>
        </w:rPr>
        <w:fldChar w:fldCharType="end"/>
      </w:r>
      <w:r>
        <w:rPr>
          <w:sz w:val="28"/>
        </w:rPr>
        <w:fldChar w:fldCharType="end"/>
      </w:r>
    </w:p>
    <w:p>
      <w:pPr>
        <w:pStyle w:val="33"/>
        <w:tabs>
          <w:tab w:val="right" w:leader="dot" w:pos="9628"/>
        </w:tabs>
        <w:spacing w:line="480" w:lineRule="auto"/>
        <w:rPr>
          <w:smallCaps w:val="0"/>
          <w:sz w:val="32"/>
          <w:szCs w:val="24"/>
        </w:rPr>
      </w:pPr>
      <w:r>
        <w:fldChar w:fldCharType="begin"/>
      </w:r>
      <w:r>
        <w:instrText xml:space="preserve"> HYPERLINK \l "_Toc399231075" </w:instrText>
      </w:r>
      <w:r>
        <w:fldChar w:fldCharType="separate"/>
      </w:r>
      <w:r>
        <w:rPr>
          <w:rStyle w:val="46"/>
          <w:rFonts w:hint="eastAsia"/>
          <w:color w:val="auto"/>
          <w:sz w:val="28"/>
        </w:rPr>
        <w:t>第一章</w:t>
      </w:r>
      <w:r>
        <w:rPr>
          <w:rStyle w:val="46"/>
          <w:color w:val="auto"/>
          <w:sz w:val="28"/>
        </w:rPr>
        <w:t xml:space="preserve">   </w:t>
      </w:r>
      <w:r>
        <w:rPr>
          <w:rStyle w:val="46"/>
          <w:rFonts w:hint="eastAsia"/>
          <w:color w:val="auto"/>
          <w:sz w:val="28"/>
        </w:rPr>
        <w:t>投标人须知及前附表</w:t>
      </w:r>
      <w:r>
        <w:rPr>
          <w:sz w:val="28"/>
        </w:rPr>
        <w:tab/>
      </w:r>
      <w:r>
        <w:rPr>
          <w:sz w:val="28"/>
        </w:rPr>
        <w:fldChar w:fldCharType="begin"/>
      </w:r>
      <w:r>
        <w:rPr>
          <w:sz w:val="28"/>
        </w:rPr>
        <w:instrText xml:space="preserve"> PAGEREF _Toc399231075 \h </w:instrText>
      </w:r>
      <w:r>
        <w:rPr>
          <w:sz w:val="28"/>
        </w:rPr>
        <w:fldChar w:fldCharType="separate"/>
      </w:r>
      <w:r>
        <w:rPr>
          <w:sz w:val="28"/>
        </w:rPr>
        <w:t>- 5 -</w:t>
      </w:r>
      <w:r>
        <w:rPr>
          <w:sz w:val="28"/>
        </w:rPr>
        <w:fldChar w:fldCharType="end"/>
      </w:r>
      <w:r>
        <w:rPr>
          <w:sz w:val="28"/>
        </w:rPr>
        <w:fldChar w:fldCharType="end"/>
      </w:r>
    </w:p>
    <w:p>
      <w:pPr>
        <w:pStyle w:val="33"/>
        <w:tabs>
          <w:tab w:val="right" w:leader="dot" w:pos="9628"/>
        </w:tabs>
        <w:spacing w:line="480" w:lineRule="auto"/>
        <w:rPr>
          <w:smallCaps w:val="0"/>
          <w:sz w:val="32"/>
          <w:szCs w:val="24"/>
        </w:rPr>
      </w:pPr>
      <w:r>
        <w:fldChar w:fldCharType="begin"/>
      </w:r>
      <w:r>
        <w:instrText xml:space="preserve"> HYPERLINK \l "_Toc399231097" </w:instrText>
      </w:r>
      <w:r>
        <w:fldChar w:fldCharType="separate"/>
      </w:r>
      <w:r>
        <w:rPr>
          <w:rStyle w:val="46"/>
          <w:rFonts w:hint="eastAsia"/>
          <w:color w:val="auto"/>
          <w:sz w:val="28"/>
        </w:rPr>
        <w:t>第二章</w:t>
      </w:r>
      <w:r>
        <w:rPr>
          <w:rStyle w:val="46"/>
          <w:color w:val="auto"/>
          <w:sz w:val="28"/>
        </w:rPr>
        <w:t xml:space="preserve">   </w:t>
      </w:r>
      <w:r>
        <w:rPr>
          <w:rStyle w:val="46"/>
          <w:rFonts w:hint="eastAsia"/>
          <w:color w:val="auto"/>
          <w:sz w:val="28"/>
        </w:rPr>
        <w:t>货物需求一览表</w:t>
      </w:r>
      <w:r>
        <w:rPr>
          <w:sz w:val="28"/>
        </w:rPr>
        <w:tab/>
      </w:r>
      <w:r>
        <w:rPr>
          <w:sz w:val="28"/>
        </w:rPr>
        <w:fldChar w:fldCharType="begin"/>
      </w:r>
      <w:r>
        <w:rPr>
          <w:sz w:val="28"/>
        </w:rPr>
        <w:instrText xml:space="preserve"> PAGEREF _Toc399231097 \h </w:instrText>
      </w:r>
      <w:r>
        <w:rPr>
          <w:sz w:val="28"/>
        </w:rPr>
        <w:fldChar w:fldCharType="separate"/>
      </w:r>
      <w:r>
        <w:rPr>
          <w:sz w:val="28"/>
        </w:rPr>
        <w:t>- 18 -</w:t>
      </w:r>
      <w:r>
        <w:rPr>
          <w:sz w:val="28"/>
        </w:rPr>
        <w:fldChar w:fldCharType="end"/>
      </w:r>
      <w:r>
        <w:rPr>
          <w:sz w:val="28"/>
        </w:rPr>
        <w:fldChar w:fldCharType="end"/>
      </w:r>
    </w:p>
    <w:p>
      <w:pPr>
        <w:pStyle w:val="33"/>
        <w:tabs>
          <w:tab w:val="right" w:leader="dot" w:pos="9628"/>
        </w:tabs>
        <w:spacing w:line="480" w:lineRule="auto"/>
        <w:rPr>
          <w:smallCaps w:val="0"/>
          <w:sz w:val="32"/>
          <w:szCs w:val="24"/>
        </w:rPr>
      </w:pPr>
      <w:r>
        <w:fldChar w:fldCharType="begin"/>
      </w:r>
      <w:r>
        <w:instrText xml:space="preserve"> HYPERLINK \l "_Toc399231098" </w:instrText>
      </w:r>
      <w:r>
        <w:fldChar w:fldCharType="separate"/>
      </w:r>
      <w:r>
        <w:rPr>
          <w:rStyle w:val="46"/>
          <w:rFonts w:hint="eastAsia"/>
          <w:color w:val="auto"/>
          <w:sz w:val="28"/>
        </w:rPr>
        <w:t>第三章</w:t>
      </w:r>
      <w:r>
        <w:rPr>
          <w:rStyle w:val="46"/>
          <w:color w:val="auto"/>
          <w:sz w:val="28"/>
        </w:rPr>
        <w:t xml:space="preserve">   </w:t>
      </w:r>
      <w:r>
        <w:rPr>
          <w:rStyle w:val="46"/>
          <w:rFonts w:hint="eastAsia"/>
          <w:color w:val="auto"/>
          <w:sz w:val="28"/>
        </w:rPr>
        <w:t>合同书（格式）</w:t>
      </w:r>
      <w:r>
        <w:rPr>
          <w:sz w:val="28"/>
        </w:rPr>
        <w:tab/>
      </w:r>
      <w:r>
        <w:rPr>
          <w:sz w:val="28"/>
        </w:rPr>
        <w:fldChar w:fldCharType="begin"/>
      </w:r>
      <w:r>
        <w:rPr>
          <w:sz w:val="28"/>
        </w:rPr>
        <w:instrText xml:space="preserve"> PAGEREF _Toc399231098 \h </w:instrText>
      </w:r>
      <w:r>
        <w:rPr>
          <w:sz w:val="28"/>
        </w:rPr>
        <w:fldChar w:fldCharType="separate"/>
      </w:r>
      <w:r>
        <w:rPr>
          <w:sz w:val="28"/>
        </w:rPr>
        <w:t>- 19 -</w:t>
      </w:r>
      <w:r>
        <w:rPr>
          <w:sz w:val="28"/>
        </w:rPr>
        <w:fldChar w:fldCharType="end"/>
      </w:r>
      <w:r>
        <w:rPr>
          <w:sz w:val="28"/>
        </w:rPr>
        <w:fldChar w:fldCharType="end"/>
      </w:r>
    </w:p>
    <w:p>
      <w:pPr>
        <w:pStyle w:val="33"/>
        <w:tabs>
          <w:tab w:val="right" w:leader="dot" w:pos="9628"/>
        </w:tabs>
        <w:spacing w:line="480" w:lineRule="auto"/>
        <w:rPr>
          <w:smallCaps w:val="0"/>
          <w:sz w:val="32"/>
          <w:szCs w:val="24"/>
        </w:rPr>
      </w:pPr>
      <w:r>
        <w:fldChar w:fldCharType="begin"/>
      </w:r>
      <w:r>
        <w:instrText xml:space="preserve"> HYPERLINK \l "_Toc399231099" </w:instrText>
      </w:r>
      <w:r>
        <w:fldChar w:fldCharType="separate"/>
      </w:r>
      <w:r>
        <w:rPr>
          <w:rStyle w:val="46"/>
          <w:rFonts w:hint="eastAsia"/>
          <w:color w:val="auto"/>
          <w:sz w:val="28"/>
        </w:rPr>
        <w:t>第四章</w:t>
      </w:r>
      <w:r>
        <w:rPr>
          <w:rStyle w:val="46"/>
          <w:color w:val="auto"/>
          <w:sz w:val="28"/>
        </w:rPr>
        <w:t xml:space="preserve">   </w:t>
      </w:r>
      <w:r>
        <w:rPr>
          <w:rStyle w:val="46"/>
          <w:rFonts w:hint="eastAsia"/>
          <w:color w:val="auto"/>
          <w:sz w:val="28"/>
        </w:rPr>
        <w:t>评标原则和中标标准</w:t>
      </w:r>
      <w:r>
        <w:rPr>
          <w:sz w:val="28"/>
        </w:rPr>
        <w:tab/>
      </w:r>
      <w:r>
        <w:rPr>
          <w:sz w:val="28"/>
        </w:rPr>
        <w:fldChar w:fldCharType="begin"/>
      </w:r>
      <w:r>
        <w:rPr>
          <w:sz w:val="28"/>
        </w:rPr>
        <w:instrText xml:space="preserve"> PAGEREF _Toc399231099 \h </w:instrText>
      </w:r>
      <w:r>
        <w:rPr>
          <w:sz w:val="28"/>
        </w:rPr>
        <w:fldChar w:fldCharType="separate"/>
      </w:r>
      <w:r>
        <w:rPr>
          <w:sz w:val="28"/>
        </w:rPr>
        <w:t>- 82 -</w:t>
      </w:r>
      <w:r>
        <w:rPr>
          <w:sz w:val="28"/>
        </w:rPr>
        <w:fldChar w:fldCharType="end"/>
      </w:r>
      <w:r>
        <w:rPr>
          <w:sz w:val="28"/>
        </w:rPr>
        <w:fldChar w:fldCharType="end"/>
      </w:r>
    </w:p>
    <w:p>
      <w:pPr>
        <w:pStyle w:val="33"/>
        <w:tabs>
          <w:tab w:val="right" w:leader="dot" w:pos="9628"/>
        </w:tabs>
        <w:spacing w:line="480" w:lineRule="auto"/>
        <w:rPr>
          <w:smallCaps w:val="0"/>
          <w:sz w:val="32"/>
          <w:szCs w:val="24"/>
        </w:rPr>
      </w:pPr>
      <w:r>
        <w:fldChar w:fldCharType="begin"/>
      </w:r>
      <w:r>
        <w:instrText xml:space="preserve"> HYPERLINK \l "_Toc399231101" </w:instrText>
      </w:r>
      <w:r>
        <w:fldChar w:fldCharType="separate"/>
      </w:r>
      <w:r>
        <w:rPr>
          <w:rStyle w:val="46"/>
          <w:rFonts w:hint="eastAsia"/>
          <w:color w:val="auto"/>
          <w:sz w:val="28"/>
        </w:rPr>
        <w:t>第五章</w:t>
      </w:r>
      <w:r>
        <w:rPr>
          <w:rStyle w:val="46"/>
          <w:color w:val="auto"/>
          <w:sz w:val="28"/>
        </w:rPr>
        <w:t xml:space="preserve">   </w:t>
      </w:r>
      <w:r>
        <w:rPr>
          <w:rStyle w:val="46"/>
          <w:rFonts w:hint="eastAsia"/>
          <w:color w:val="auto"/>
          <w:sz w:val="28"/>
        </w:rPr>
        <w:t>投标文件（格式）</w:t>
      </w:r>
      <w:r>
        <w:rPr>
          <w:sz w:val="28"/>
        </w:rPr>
        <w:tab/>
      </w:r>
      <w:r>
        <w:rPr>
          <w:sz w:val="28"/>
        </w:rPr>
        <w:fldChar w:fldCharType="begin"/>
      </w:r>
      <w:r>
        <w:rPr>
          <w:sz w:val="28"/>
        </w:rPr>
        <w:instrText xml:space="preserve"> PAGEREF _Toc399231101 \h </w:instrText>
      </w:r>
      <w:r>
        <w:rPr>
          <w:sz w:val="28"/>
        </w:rPr>
        <w:fldChar w:fldCharType="separate"/>
      </w:r>
      <w:r>
        <w:rPr>
          <w:sz w:val="28"/>
        </w:rPr>
        <w:t>- 84 -</w:t>
      </w:r>
      <w:r>
        <w:rPr>
          <w:sz w:val="28"/>
        </w:rPr>
        <w:fldChar w:fldCharType="end"/>
      </w:r>
      <w:r>
        <w:rPr>
          <w:sz w:val="28"/>
        </w:rPr>
        <w:fldChar w:fldCharType="end"/>
      </w:r>
    </w:p>
    <w:p>
      <w:pPr>
        <w:spacing w:line="480" w:lineRule="auto"/>
      </w:pPr>
      <w:r>
        <w:rPr>
          <w:sz w:val="28"/>
        </w:rPr>
        <w:fldChar w:fldCharType="end"/>
      </w:r>
    </w:p>
    <w:p/>
    <w:p>
      <w:pPr>
        <w:pStyle w:val="20"/>
        <w:ind w:firstLine="735"/>
        <w:rPr>
          <w:rFonts w:hAnsi="宋体"/>
          <w:sz w:val="32"/>
        </w:rPr>
      </w:pPr>
    </w:p>
    <w:p>
      <w:pPr>
        <w:pStyle w:val="4"/>
        <w:spacing w:beforeLines="0" w:line="500" w:lineRule="exact"/>
        <w:jc w:val="center"/>
        <w:rPr>
          <w:rFonts w:hint="eastAsia" w:eastAsia="宋体"/>
          <w:szCs w:val="28"/>
          <w:lang w:eastAsia="zh-CN"/>
        </w:rPr>
      </w:pPr>
      <w:r>
        <w:br w:type="page"/>
      </w:r>
      <w:bookmarkStart w:id="0" w:name="_Toc399231008"/>
      <w:bookmarkStart w:id="1" w:name="_Toc399231074"/>
      <w:bookmarkStart w:id="2" w:name="_Toc399230980"/>
      <w:r>
        <w:rPr>
          <w:rFonts w:hint="eastAsia"/>
          <w:szCs w:val="28"/>
          <w:lang w:eastAsia="zh-CN"/>
        </w:rPr>
        <w:t>广西实强工程咨询有限公司</w:t>
      </w:r>
    </w:p>
    <w:p>
      <w:pPr>
        <w:pStyle w:val="4"/>
        <w:spacing w:beforeLines="0" w:line="500" w:lineRule="exact"/>
        <w:jc w:val="center"/>
        <w:rPr>
          <w:szCs w:val="28"/>
        </w:rPr>
      </w:pPr>
      <w:r>
        <w:rPr>
          <w:rFonts w:hint="eastAsia"/>
          <w:szCs w:val="28"/>
          <w:lang w:eastAsia="zh-CN"/>
        </w:rPr>
        <w:t>教务处教师教育实践基地、中小学教师培训基地设备采购安装</w:t>
      </w:r>
      <w:r>
        <w:rPr>
          <w:rFonts w:hint="eastAsia"/>
          <w:szCs w:val="28"/>
        </w:rPr>
        <w:t>公开招标公告</w:t>
      </w:r>
      <w:bookmarkEnd w:id="0"/>
      <w:bookmarkEnd w:id="1"/>
      <w:bookmarkEnd w:id="2"/>
    </w:p>
    <w:p>
      <w:pPr>
        <w:pStyle w:val="37"/>
        <w:widowControl w:val="0"/>
        <w:snapToGrid w:val="0"/>
        <w:spacing w:before="0" w:beforeAutospacing="0" w:after="0" w:afterAutospacing="0" w:line="400" w:lineRule="exact"/>
        <w:ind w:firstLine="486" w:firstLineChars="200"/>
        <w:rPr>
          <w:rFonts w:hint="eastAsia" w:cs="宋体"/>
        </w:rPr>
      </w:pPr>
    </w:p>
    <w:tbl>
      <w:tblPr>
        <w:tblStyle w:val="41"/>
        <w:tblpPr w:leftFromText="180" w:rightFromText="180" w:vertAnchor="text" w:tblpX="135" w:tblpY="-25"/>
        <w:tblOverlap w:val="never"/>
        <w:tblW w:w="9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9405" w:type="dxa"/>
            <w:vAlign w:val="top"/>
          </w:tcPr>
          <w:p>
            <w:pPr>
              <w:wordWrap/>
              <w:adjustRightInd/>
              <w:snapToGrid/>
              <w:spacing w:beforeAutospacing="0" w:afterAutospacing="0" w:line="340" w:lineRule="exact"/>
              <w:ind w:right="0" w:firstLine="486"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项目概况</w:t>
            </w:r>
          </w:p>
          <w:p>
            <w:pPr>
              <w:pStyle w:val="37"/>
              <w:widowControl/>
              <w:wordWrap/>
              <w:adjustRightInd/>
              <w:snapToGrid/>
              <w:spacing w:before="0" w:beforeAutospacing="0" w:after="0" w:afterAutospacing="0" w:line="340" w:lineRule="exact"/>
              <w:ind w:firstLine="486" w:firstLineChars="200"/>
              <w:jc w:val="left"/>
              <w:textAlignment w:val="auto"/>
              <w:rPr>
                <w:rFonts w:hint="default"/>
                <w:lang w:val="en-US" w:eastAsia="zh-CN"/>
              </w:rPr>
            </w:pPr>
            <w:r>
              <w:rPr>
                <w:rFonts w:hint="eastAsia" w:ascii="宋体" w:hAnsi="宋体" w:cs="宋体"/>
                <w:szCs w:val="24"/>
                <w:lang w:eastAsia="zh-CN"/>
              </w:rPr>
              <w:t>教务处教师教育实践基地、中小学教师培训基地设备采购安装</w:t>
            </w:r>
            <w:r>
              <w:rPr>
                <w:rFonts w:hint="eastAsia" w:ascii="宋体" w:hAnsi="宋体" w:eastAsia="宋体" w:cs="宋体"/>
                <w:kern w:val="0"/>
                <w:sz w:val="24"/>
                <w:szCs w:val="24"/>
                <w:lang w:val="en-US" w:eastAsia="zh-CN" w:bidi="ar-SA"/>
              </w:rPr>
              <w:t>采购项目的潜在供应商应在</w:t>
            </w:r>
            <w:r>
              <w:rPr>
                <w:rFonts w:hint="eastAsia" w:ascii="宋体" w:hAnsi="宋体" w:cs="宋体"/>
                <w:szCs w:val="24"/>
              </w:rPr>
              <w:t>百色市公共资源交易中心网（</w:t>
            </w:r>
            <w:r>
              <w:rPr>
                <w:rFonts w:ascii="宋体" w:hAnsi="宋体" w:cs="宋体"/>
                <w:szCs w:val="24"/>
              </w:rPr>
              <w:t>http://www.bsggzy.cn</w:t>
            </w:r>
            <w:r>
              <w:rPr>
                <w:rFonts w:hint="eastAsia" w:ascii="宋体" w:hAnsi="宋体" w:cs="宋体"/>
                <w:szCs w:val="24"/>
              </w:rPr>
              <w:t>）</w:t>
            </w:r>
            <w:r>
              <w:rPr>
                <w:rFonts w:hint="eastAsia" w:cs="宋体"/>
                <w:szCs w:val="24"/>
                <w:lang w:val="en-US" w:eastAsia="zh-CN"/>
              </w:rPr>
              <w:t>自行下载招标文件电子版并打印下载回执</w:t>
            </w:r>
            <w:r>
              <w:rPr>
                <w:rFonts w:hint="eastAsia" w:ascii="宋体" w:hAnsi="宋体" w:eastAsia="宋体" w:cs="宋体"/>
                <w:kern w:val="0"/>
                <w:sz w:val="24"/>
                <w:szCs w:val="24"/>
                <w:lang w:val="en-US" w:eastAsia="zh-CN" w:bidi="ar-SA"/>
              </w:rPr>
              <w:t>获取采购文件，并于2020年   月   日   时  分（北京时间）前提交响应文件。</w:t>
            </w:r>
          </w:p>
        </w:tc>
      </w:tr>
    </w:tbl>
    <w:p>
      <w:pPr>
        <w:pStyle w:val="23"/>
        <w:spacing w:line="400" w:lineRule="exact"/>
        <w:ind w:firstLine="490"/>
        <w:rPr>
          <w:rFonts w:hint="eastAsia" w:ascii="宋体" w:eastAsia="宋体" w:cs="宋体"/>
          <w:szCs w:val="24"/>
          <w:lang w:eastAsia="zh-CN"/>
        </w:rPr>
      </w:pPr>
      <w:r>
        <w:rPr>
          <w:rFonts w:hint="eastAsia" w:ascii="宋体" w:hAnsi="宋体" w:cs="宋体"/>
          <w:b/>
          <w:bCs/>
          <w:szCs w:val="24"/>
        </w:rPr>
        <w:t>一、项目</w:t>
      </w:r>
      <w:r>
        <w:rPr>
          <w:rFonts w:hint="eastAsia" w:ascii="宋体" w:hAnsi="宋体" w:cs="宋体"/>
          <w:b/>
          <w:bCs/>
          <w:szCs w:val="24"/>
          <w:lang w:val="en-US" w:eastAsia="zh-CN"/>
        </w:rPr>
        <w:t>基本情况</w:t>
      </w:r>
    </w:p>
    <w:p>
      <w:pPr>
        <w:pStyle w:val="23"/>
        <w:spacing w:line="400" w:lineRule="exact"/>
        <w:ind w:firstLine="972" w:firstLineChars="400"/>
        <w:rPr>
          <w:rFonts w:hint="default" w:ascii="宋体" w:hAnsi="宋体" w:eastAsia="宋体" w:cs="宋体"/>
          <w:b w:val="0"/>
          <w:bCs w:val="0"/>
          <w:szCs w:val="24"/>
          <w:lang w:val="en-US" w:eastAsia="zh-CN"/>
        </w:rPr>
      </w:pPr>
      <w:r>
        <w:rPr>
          <w:rFonts w:hint="eastAsia" w:ascii="宋体" w:hAnsi="宋体" w:cs="宋体"/>
          <w:b w:val="0"/>
          <w:bCs w:val="0"/>
          <w:szCs w:val="24"/>
          <w:lang w:val="en-US" w:eastAsia="zh-CN"/>
        </w:rPr>
        <w:t>项目编号：</w:t>
      </w:r>
      <w:r>
        <w:rPr>
          <w:rFonts w:hint="eastAsia" w:ascii="宋体" w:hAnsi="宋体" w:cs="宋体"/>
          <w:b w:val="0"/>
          <w:bCs w:val="0"/>
          <w:szCs w:val="24"/>
          <w:lang w:eastAsia="zh-CN"/>
        </w:rPr>
        <w:t>BSZC2020-G1-000372-GXSQ</w:t>
      </w:r>
    </w:p>
    <w:p>
      <w:pPr>
        <w:pStyle w:val="23"/>
        <w:spacing w:line="400" w:lineRule="exact"/>
        <w:ind w:firstLine="972" w:firstLineChars="400"/>
        <w:rPr>
          <w:rFonts w:hint="default" w:ascii="宋体" w:eastAsia="宋体" w:cs="宋体"/>
          <w:b w:val="0"/>
          <w:bCs w:val="0"/>
          <w:color w:val="FF0000"/>
          <w:szCs w:val="24"/>
          <w:lang w:val="en-US" w:eastAsia="zh-CN"/>
        </w:rPr>
      </w:pPr>
      <w:r>
        <w:rPr>
          <w:rFonts w:hint="eastAsia" w:ascii="宋体" w:hAnsi="宋体" w:cs="宋体"/>
          <w:b w:val="0"/>
          <w:bCs w:val="0"/>
          <w:szCs w:val="24"/>
        </w:rPr>
        <w:t>项目</w:t>
      </w:r>
      <w:r>
        <w:rPr>
          <w:rFonts w:hint="eastAsia" w:ascii="宋体" w:hAnsi="宋体" w:cs="宋体"/>
          <w:b w:val="0"/>
          <w:bCs w:val="0"/>
          <w:szCs w:val="24"/>
          <w:lang w:val="en-US" w:eastAsia="zh-CN"/>
        </w:rPr>
        <w:t>名称</w:t>
      </w:r>
      <w:r>
        <w:rPr>
          <w:rFonts w:hint="eastAsia" w:ascii="宋体" w:hAnsi="宋体" w:cs="宋体"/>
          <w:b w:val="0"/>
          <w:bCs w:val="0"/>
          <w:szCs w:val="24"/>
        </w:rPr>
        <w:t>：</w:t>
      </w:r>
      <w:r>
        <w:rPr>
          <w:rFonts w:hint="eastAsia" w:ascii="宋体" w:hAnsi="宋体" w:cs="宋体"/>
          <w:b w:val="0"/>
          <w:bCs w:val="0"/>
          <w:szCs w:val="24"/>
          <w:lang w:eastAsia="zh-CN"/>
        </w:rPr>
        <w:t>教务处教师教育实践基地、中小学教师培训基地设备采购安装</w:t>
      </w:r>
    </w:p>
    <w:p>
      <w:pPr>
        <w:pStyle w:val="23"/>
        <w:spacing w:line="400" w:lineRule="exact"/>
        <w:ind w:firstLine="972" w:firstLineChars="400"/>
        <w:rPr>
          <w:rFonts w:hint="default" w:ascii="宋体" w:hAnsi="宋体" w:eastAsia="宋体" w:cs="宋体"/>
          <w:b w:val="0"/>
          <w:bCs w:val="0"/>
          <w:szCs w:val="24"/>
          <w:lang w:val="en-US" w:eastAsia="zh-CN"/>
        </w:rPr>
      </w:pPr>
      <w:r>
        <w:rPr>
          <w:rFonts w:hint="eastAsia" w:ascii="宋体" w:hAnsi="宋体" w:cs="宋体"/>
          <w:b w:val="0"/>
          <w:bCs w:val="0"/>
          <w:szCs w:val="24"/>
          <w:lang w:val="en-US" w:eastAsia="zh-CN"/>
        </w:rPr>
        <w:t>预算金额：</w:t>
      </w:r>
      <w:r>
        <w:rPr>
          <w:rFonts w:hint="eastAsia" w:ascii="宋体" w:hAnsi="宋体" w:eastAsia="宋体" w:cs="宋体"/>
          <w:b w:val="0"/>
          <w:bCs w:val="0"/>
          <w:sz w:val="24"/>
          <w:szCs w:val="24"/>
          <w:lang w:val="en-US" w:eastAsia="zh-CN"/>
        </w:rPr>
        <w:t>2</w:t>
      </w:r>
      <w:r>
        <w:rPr>
          <w:rFonts w:hint="eastAsia" w:ascii="宋体" w:hAnsi="宋体" w:cs="宋体"/>
          <w:b w:val="0"/>
          <w:bCs w:val="0"/>
          <w:sz w:val="24"/>
          <w:szCs w:val="24"/>
          <w:lang w:val="en-US" w:eastAsia="zh-CN"/>
        </w:rPr>
        <w:t>14</w:t>
      </w:r>
      <w:r>
        <w:rPr>
          <w:rFonts w:hint="eastAsia" w:ascii="宋体" w:hAnsi="宋体" w:eastAsia="宋体" w:cs="宋体"/>
          <w:b w:val="0"/>
          <w:bCs w:val="0"/>
          <w:sz w:val="24"/>
          <w:szCs w:val="24"/>
          <w:lang w:val="en-US" w:eastAsia="zh-CN"/>
        </w:rPr>
        <w:t>.8901</w:t>
      </w:r>
      <w:r>
        <w:rPr>
          <w:rFonts w:hint="eastAsia" w:ascii="宋体" w:hAnsi="宋体" w:eastAsia="宋体" w:cs="宋体"/>
          <w:b w:val="0"/>
          <w:bCs w:val="0"/>
          <w:sz w:val="24"/>
          <w:szCs w:val="24"/>
        </w:rPr>
        <w:t>万元</w:t>
      </w:r>
    </w:p>
    <w:p>
      <w:pPr>
        <w:pStyle w:val="23"/>
        <w:spacing w:line="400" w:lineRule="exact"/>
        <w:ind w:firstLine="972" w:firstLineChars="400"/>
        <w:rPr>
          <w:rFonts w:hint="default" w:ascii="宋体" w:hAnsi="宋体" w:eastAsia="宋体" w:cs="宋体"/>
          <w:b w:val="0"/>
          <w:bCs w:val="0"/>
          <w:szCs w:val="24"/>
          <w:lang w:val="en-US" w:eastAsia="zh-CN"/>
        </w:rPr>
      </w:pPr>
      <w:r>
        <w:rPr>
          <w:rFonts w:hint="eastAsia" w:ascii="宋体" w:hAnsi="宋体" w:cs="宋体"/>
          <w:b w:val="0"/>
          <w:bCs w:val="0"/>
          <w:szCs w:val="24"/>
          <w:lang w:val="en-US" w:eastAsia="zh-CN"/>
        </w:rPr>
        <w:t>采购需求：</w:t>
      </w:r>
      <w:r>
        <w:rPr>
          <w:rFonts w:hint="eastAsia" w:hAnsi="宋体" w:cs="宋体"/>
          <w:b w:val="0"/>
          <w:bCs w:val="0"/>
          <w:kern w:val="0"/>
          <w:sz w:val="24"/>
          <w:szCs w:val="24"/>
        </w:rPr>
        <w:t>具体参数详见招标文件第二章《货物需求一览表》</w:t>
      </w:r>
    </w:p>
    <w:p>
      <w:pPr>
        <w:pStyle w:val="23"/>
        <w:spacing w:line="400" w:lineRule="exact"/>
        <w:ind w:firstLine="972" w:firstLineChars="400"/>
        <w:rPr>
          <w:rFonts w:hint="default" w:ascii="宋体" w:hAnsi="宋体" w:eastAsia="宋体" w:cs="宋体"/>
          <w:b/>
          <w:bCs/>
          <w:szCs w:val="24"/>
          <w:lang w:val="en-US" w:eastAsia="zh-CN"/>
        </w:rPr>
      </w:pPr>
      <w:r>
        <w:rPr>
          <w:rFonts w:hint="eastAsia" w:ascii="宋体" w:hAnsi="宋体" w:cs="宋体"/>
          <w:b w:val="0"/>
          <w:bCs w:val="0"/>
          <w:szCs w:val="24"/>
          <w:lang w:val="en-US" w:eastAsia="zh-CN"/>
        </w:rPr>
        <w:t>合同履行期限：</w:t>
      </w:r>
      <w:r>
        <w:rPr>
          <w:rFonts w:hint="eastAsia" w:ascii="宋体" w:hAnsi="宋体" w:eastAsia="宋体" w:cs="宋体"/>
          <w:b w:val="0"/>
          <w:bCs w:val="0"/>
          <w:kern w:val="0"/>
          <w:sz w:val="24"/>
          <w:szCs w:val="24"/>
        </w:rPr>
        <w:t>自合同签</w:t>
      </w:r>
      <w:r>
        <w:rPr>
          <w:rFonts w:hint="eastAsia" w:ascii="宋体" w:hAnsi="宋体" w:eastAsia="宋体" w:cs="宋体"/>
          <w:kern w:val="0"/>
          <w:sz w:val="24"/>
          <w:szCs w:val="24"/>
        </w:rPr>
        <w:t>订之日起</w:t>
      </w:r>
      <w:r>
        <w:rPr>
          <w:rFonts w:hint="eastAsia" w:ascii="宋体" w:hAnsi="宋体" w:eastAsia="宋体" w:cs="宋体"/>
          <w:kern w:val="0"/>
          <w:sz w:val="24"/>
          <w:szCs w:val="24"/>
          <w:lang w:val="en-US" w:eastAsia="zh-CN"/>
        </w:rPr>
        <w:t>25</w:t>
      </w:r>
      <w:r>
        <w:rPr>
          <w:rFonts w:hint="eastAsia" w:ascii="宋体" w:hAnsi="宋体" w:eastAsia="宋体" w:cs="宋体"/>
          <w:kern w:val="0"/>
          <w:sz w:val="24"/>
          <w:szCs w:val="24"/>
        </w:rPr>
        <w:t>日内供货、安装调试完毕并交付</w:t>
      </w:r>
      <w:r>
        <w:rPr>
          <w:rFonts w:hint="eastAsia" w:ascii="Times New Roman" w:hAnsi="宋体" w:cs="宋体"/>
          <w:kern w:val="0"/>
          <w:sz w:val="24"/>
          <w:szCs w:val="24"/>
        </w:rPr>
        <w:t>正常使用</w:t>
      </w:r>
    </w:p>
    <w:p>
      <w:pPr>
        <w:pStyle w:val="23"/>
        <w:spacing w:line="400" w:lineRule="exact"/>
        <w:ind w:firstLine="972" w:firstLineChars="400"/>
        <w:rPr>
          <w:rFonts w:hAnsi="宋体" w:cs="宋体"/>
          <w:sz w:val="24"/>
          <w:szCs w:val="24"/>
        </w:rPr>
      </w:pPr>
      <w:r>
        <w:rPr>
          <w:rFonts w:hint="eastAsia" w:ascii="宋体" w:hAnsi="宋体" w:cs="宋体"/>
          <w:b w:val="0"/>
          <w:bCs w:val="0"/>
          <w:szCs w:val="24"/>
          <w:lang w:val="en-US" w:eastAsia="zh-CN"/>
        </w:rPr>
        <w:t>本项目不接受联合体投标。</w:t>
      </w:r>
      <w:r>
        <w:rPr>
          <w:rFonts w:hAnsi="宋体" w:cs="宋体"/>
          <w:sz w:val="24"/>
          <w:szCs w:val="24"/>
        </w:rPr>
        <w:t xml:space="preserve"> </w:t>
      </w:r>
    </w:p>
    <w:p>
      <w:pPr>
        <w:pStyle w:val="23"/>
        <w:spacing w:line="400" w:lineRule="exact"/>
        <w:ind w:firstLine="490"/>
        <w:rPr>
          <w:rFonts w:ascii="宋体" w:cs="宋体"/>
          <w:b/>
          <w:bCs/>
          <w:szCs w:val="24"/>
        </w:rPr>
      </w:pPr>
      <w:r>
        <w:rPr>
          <w:rFonts w:hint="eastAsia" w:ascii="宋体" w:hAnsi="宋体" w:cs="宋体"/>
          <w:b/>
          <w:bCs/>
          <w:szCs w:val="24"/>
          <w:lang w:val="en-US" w:eastAsia="zh-CN"/>
        </w:rPr>
        <w:t>二</w:t>
      </w:r>
      <w:r>
        <w:rPr>
          <w:rFonts w:hint="eastAsia" w:ascii="宋体" w:hAnsi="宋体" w:cs="宋体"/>
          <w:b/>
          <w:bCs/>
          <w:szCs w:val="24"/>
        </w:rPr>
        <w:t>、</w:t>
      </w:r>
      <w:r>
        <w:rPr>
          <w:rFonts w:hint="eastAsia" w:ascii="宋体" w:hAnsi="宋体" w:cs="宋体"/>
          <w:b/>
          <w:bCs/>
          <w:szCs w:val="24"/>
          <w:lang w:val="en-US" w:eastAsia="zh-CN"/>
        </w:rPr>
        <w:t>申请人</w:t>
      </w:r>
      <w:r>
        <w:rPr>
          <w:rFonts w:hint="eastAsia" w:ascii="宋体" w:hAnsi="宋体" w:cs="宋体"/>
          <w:b/>
          <w:bCs/>
          <w:szCs w:val="24"/>
        </w:rPr>
        <w:t>的资格要求：</w:t>
      </w:r>
    </w:p>
    <w:p>
      <w:pPr>
        <w:pStyle w:val="23"/>
        <w:spacing w:line="400" w:lineRule="exact"/>
        <w:ind w:firstLine="488"/>
        <w:rPr>
          <w:rFonts w:ascii="宋体" w:cs="宋体"/>
          <w:kern w:val="0"/>
          <w:szCs w:val="24"/>
        </w:rPr>
      </w:pPr>
      <w:r>
        <w:rPr>
          <w:rFonts w:ascii="宋体" w:hAnsi="宋体" w:cs="宋体"/>
          <w:kern w:val="0"/>
          <w:szCs w:val="24"/>
        </w:rPr>
        <w:t>1</w:t>
      </w:r>
      <w:r>
        <w:rPr>
          <w:rFonts w:hint="eastAsia" w:ascii="宋体" w:hAnsi="宋体" w:cs="宋体"/>
          <w:kern w:val="0"/>
          <w:szCs w:val="24"/>
        </w:rPr>
        <w:t>、符合《政府采购货物和服务招标投标管理办法》的相关规定及《中华人民共和国政府采购法》第二十二条规定的条件，国内注册（指按国家有关规定要求注册的）生产或经营本次招标采购货物，具备独立法人资格的供应商。</w:t>
      </w:r>
    </w:p>
    <w:p>
      <w:pPr>
        <w:pStyle w:val="23"/>
        <w:spacing w:line="400" w:lineRule="exact"/>
        <w:ind w:firstLine="488"/>
        <w:rPr>
          <w:rFonts w:ascii="宋体" w:cs="宋体"/>
          <w:kern w:val="0"/>
          <w:szCs w:val="24"/>
        </w:rPr>
      </w:pPr>
      <w:r>
        <w:rPr>
          <w:rFonts w:ascii="宋体" w:hAnsi="宋体" w:cs="宋体"/>
          <w:kern w:val="0"/>
          <w:szCs w:val="24"/>
        </w:rPr>
        <w:t>2</w:t>
      </w:r>
      <w:r>
        <w:rPr>
          <w:rFonts w:hint="eastAsia" w:ascii="宋体" w:hAnsi="宋体" w:cs="宋体"/>
          <w:kern w:val="0"/>
          <w:szCs w:val="24"/>
        </w:rPr>
        <w:t>、本投标不接受联合投标</w:t>
      </w:r>
      <w:r>
        <w:rPr>
          <w:rFonts w:hint="eastAsia" w:ascii="宋体" w:hAnsi="宋体" w:cs="宋体"/>
          <w:szCs w:val="24"/>
          <w:shd w:val="clear" w:color="auto" w:fill="FFFFFF"/>
        </w:rPr>
        <w:t>，</w:t>
      </w:r>
      <w:r>
        <w:rPr>
          <w:rFonts w:hint="eastAsia" w:ascii="宋体" w:hAnsi="宋体" w:cs="宋体"/>
          <w:kern w:val="0"/>
          <w:szCs w:val="24"/>
        </w:rPr>
        <w:t>且中标后不得转包。</w:t>
      </w:r>
    </w:p>
    <w:p>
      <w:pPr>
        <w:snapToGrid w:val="0"/>
        <w:spacing w:line="400" w:lineRule="exact"/>
        <w:ind w:firstLine="486" w:firstLineChars="200"/>
        <w:jc w:val="left"/>
        <w:rPr>
          <w:rFonts w:hAnsi="宋体" w:cs="宋体"/>
          <w:sz w:val="24"/>
          <w:szCs w:val="24"/>
          <w:shd w:val="clear" w:color="auto" w:fill="FFFFFF"/>
        </w:rPr>
      </w:pPr>
      <w:r>
        <w:rPr>
          <w:rFonts w:hAnsi="宋体" w:cs="宋体"/>
          <w:sz w:val="24"/>
          <w:szCs w:val="24"/>
          <w:shd w:val="clear" w:color="auto" w:fill="FFFFFF"/>
        </w:rPr>
        <w:t>3</w:t>
      </w:r>
      <w:r>
        <w:rPr>
          <w:rFonts w:hint="eastAsia" w:hAnsi="宋体" w:cs="宋体"/>
          <w:sz w:val="24"/>
          <w:szCs w:val="24"/>
          <w:shd w:val="clear" w:color="auto" w:fill="FFFFFF"/>
        </w:rPr>
        <w:t>、对在“信用中国”网站</w:t>
      </w:r>
      <w:r>
        <w:rPr>
          <w:rFonts w:hAnsi="宋体" w:cs="宋体"/>
          <w:sz w:val="24"/>
          <w:szCs w:val="24"/>
          <w:shd w:val="clear" w:color="auto" w:fill="FFFFFF"/>
        </w:rPr>
        <w:t>(www.creditchina.gov.cn)</w:t>
      </w:r>
      <w:r>
        <w:rPr>
          <w:rFonts w:hint="eastAsia" w:hAnsi="宋体" w:cs="宋体"/>
          <w:sz w:val="24"/>
          <w:szCs w:val="24"/>
          <w:shd w:val="clear" w:color="auto" w:fill="FFFFFF"/>
        </w:rPr>
        <w:t>、中国政府采购网</w:t>
      </w:r>
      <w:r>
        <w:rPr>
          <w:rFonts w:hAnsi="宋体" w:cs="宋体"/>
          <w:sz w:val="24"/>
          <w:szCs w:val="24"/>
          <w:shd w:val="clear" w:color="auto" w:fill="FFFFFF"/>
        </w:rPr>
        <w:t>(www.ccgp.gov.cn)</w:t>
      </w:r>
      <w:r>
        <w:rPr>
          <w:rFonts w:hint="eastAsia" w:hAnsi="宋体" w:cs="宋体"/>
          <w:sz w:val="24"/>
          <w:szCs w:val="24"/>
          <w:shd w:val="clear" w:color="auto" w:fill="FFFFFF"/>
        </w:rPr>
        <w:t>等渠道列入失信被执行人、重大税收违法案件当事人名单、政府采购严重违法失信行为记录名单及其他不符合《中华人民共和国政府采购法》第二十二条规定条件的供应商，不得参与政府采购活动。</w:t>
      </w:r>
    </w:p>
    <w:p>
      <w:pPr>
        <w:snapToGrid w:val="0"/>
        <w:spacing w:line="400" w:lineRule="exact"/>
        <w:ind w:firstLine="486" w:firstLineChars="200"/>
        <w:rPr>
          <w:rFonts w:hAnsi="宋体" w:cs="宋体"/>
          <w:sz w:val="24"/>
          <w:szCs w:val="24"/>
          <w:shd w:val="clear" w:color="auto" w:fill="FFFFFF"/>
        </w:rPr>
      </w:pPr>
      <w:r>
        <w:rPr>
          <w:rFonts w:hAnsi="宋体" w:cs="宋体"/>
          <w:sz w:val="24"/>
          <w:szCs w:val="24"/>
          <w:shd w:val="clear" w:color="auto" w:fill="FFFFFF"/>
        </w:rPr>
        <w:t>4</w:t>
      </w:r>
      <w:r>
        <w:rPr>
          <w:rFonts w:hint="eastAsia" w:hAnsi="宋体" w:cs="宋体"/>
          <w:sz w:val="24"/>
          <w:szCs w:val="24"/>
          <w:shd w:val="clear" w:color="auto" w:fill="FFFFFF"/>
        </w:rPr>
        <w:t>、单位负责人为同一人或者存在直接控股、管理关系的不同供应商，不得参加同一合同项下的政府采购活动。</w:t>
      </w:r>
      <w:r>
        <w:rPr>
          <w:rFonts w:hint="eastAsia" w:hAnsi="宋体" w:cs="宋体"/>
          <w:sz w:val="24"/>
          <w:szCs w:val="24"/>
        </w:rPr>
        <w:t>除单一来源采购项目外，为采购项目提供整体设计、规范编制或者项目管理、监理、检测等服务的供应商，不得再参加该采购项目的其他采购活动。</w:t>
      </w:r>
    </w:p>
    <w:p>
      <w:pPr>
        <w:pStyle w:val="23"/>
        <w:spacing w:line="400" w:lineRule="exact"/>
        <w:ind w:firstLine="490"/>
        <w:rPr>
          <w:rFonts w:hint="default" w:ascii="宋体" w:eastAsia="宋体" w:cs="宋体"/>
          <w:b/>
          <w:bCs/>
          <w:szCs w:val="24"/>
          <w:lang w:val="en-US" w:eastAsia="zh-CN"/>
        </w:rPr>
      </w:pPr>
      <w:r>
        <w:rPr>
          <w:rFonts w:hint="eastAsia" w:ascii="宋体" w:hAnsi="宋体" w:cs="宋体"/>
          <w:b/>
          <w:bCs/>
          <w:szCs w:val="24"/>
          <w:lang w:val="en-US" w:eastAsia="zh-CN"/>
        </w:rPr>
        <w:t>三</w:t>
      </w:r>
      <w:r>
        <w:rPr>
          <w:rFonts w:hint="eastAsia" w:ascii="宋体" w:hAnsi="宋体" w:cs="宋体"/>
          <w:b/>
          <w:bCs/>
          <w:szCs w:val="24"/>
        </w:rPr>
        <w:t>、</w:t>
      </w:r>
      <w:r>
        <w:rPr>
          <w:rFonts w:hint="eastAsia" w:ascii="宋体" w:hAnsi="宋体" w:cs="宋体"/>
          <w:b/>
          <w:bCs/>
          <w:szCs w:val="24"/>
          <w:lang w:val="en-US" w:eastAsia="zh-CN"/>
        </w:rPr>
        <w:t>获取招标文件</w:t>
      </w:r>
    </w:p>
    <w:p>
      <w:pPr>
        <w:pStyle w:val="23"/>
        <w:spacing w:line="400" w:lineRule="exact"/>
        <w:ind w:firstLine="488"/>
        <w:rPr>
          <w:rFonts w:hint="eastAsia" w:ascii="宋体" w:hAnsi="宋体" w:cs="宋体"/>
          <w:szCs w:val="24"/>
        </w:rPr>
      </w:pPr>
      <w:r>
        <w:rPr>
          <w:rFonts w:hint="eastAsia" w:ascii="宋体" w:hAnsi="宋体" w:cs="宋体"/>
          <w:szCs w:val="24"/>
        </w:rPr>
        <w:t>本项目采用不记名方式</w:t>
      </w:r>
      <w:r>
        <w:rPr>
          <w:rFonts w:hint="eastAsia" w:ascii="宋体" w:hAnsi="宋体" w:cs="宋体"/>
          <w:szCs w:val="24"/>
          <w:lang w:val="en-US" w:eastAsia="zh-CN"/>
        </w:rPr>
        <w:t>自行下载</w:t>
      </w:r>
      <w:r>
        <w:rPr>
          <w:rFonts w:hint="eastAsia" w:ascii="宋体" w:hAnsi="宋体" w:cs="宋体"/>
          <w:szCs w:val="24"/>
        </w:rPr>
        <w:t>招标文件，潜在投标人不需投标报名，</w:t>
      </w:r>
      <w:r>
        <w:rPr>
          <w:rFonts w:hint="eastAsia" w:ascii="宋体" w:hAnsi="宋体" w:cs="宋体"/>
          <w:szCs w:val="24"/>
          <w:lang w:val="en-US" w:eastAsia="zh-CN"/>
        </w:rPr>
        <w:t>2020</w:t>
      </w:r>
      <w:r>
        <w:rPr>
          <w:rFonts w:hint="eastAsia" w:ascii="宋体" w:hAnsi="宋体" w:cs="宋体"/>
          <w:szCs w:val="24"/>
        </w:rPr>
        <w:t>年</w:t>
      </w:r>
      <w:r>
        <w:rPr>
          <w:rFonts w:hint="eastAsia" w:ascii="宋体" w:hAnsi="宋体" w:cs="宋体"/>
          <w:szCs w:val="24"/>
          <w:lang w:val="en-US" w:eastAsia="zh-CN"/>
        </w:rPr>
        <w:t>8</w:t>
      </w:r>
      <w:r>
        <w:rPr>
          <w:rFonts w:hint="eastAsia" w:ascii="宋体" w:hAnsi="宋体" w:cs="宋体"/>
          <w:szCs w:val="24"/>
        </w:rPr>
        <w:t>月</w:t>
      </w:r>
      <w:r>
        <w:rPr>
          <w:rFonts w:hint="eastAsia" w:ascii="宋体" w:hAnsi="宋体" w:cs="宋体"/>
          <w:szCs w:val="24"/>
          <w:lang w:val="en-US" w:eastAsia="zh-CN"/>
        </w:rPr>
        <w:t>11</w:t>
      </w:r>
      <w:r>
        <w:rPr>
          <w:rFonts w:hint="eastAsia" w:ascii="宋体" w:hAnsi="宋体" w:cs="宋体"/>
          <w:szCs w:val="24"/>
        </w:rPr>
        <w:t>日至</w:t>
      </w:r>
      <w:r>
        <w:rPr>
          <w:rFonts w:hint="eastAsia" w:ascii="宋体" w:hAnsi="宋体" w:cs="宋体"/>
          <w:szCs w:val="24"/>
          <w:lang w:val="en-US" w:eastAsia="zh-CN"/>
        </w:rPr>
        <w:t>2020</w:t>
      </w:r>
      <w:r>
        <w:rPr>
          <w:rFonts w:hint="eastAsia" w:ascii="宋体" w:hAnsi="宋体" w:cs="宋体"/>
          <w:szCs w:val="24"/>
        </w:rPr>
        <w:t>年</w:t>
      </w:r>
      <w:r>
        <w:rPr>
          <w:rFonts w:hint="eastAsia" w:ascii="宋体" w:hAnsi="宋体" w:cs="宋体"/>
          <w:szCs w:val="24"/>
          <w:lang w:val="en-US" w:eastAsia="zh-CN"/>
        </w:rPr>
        <w:t>8</w:t>
      </w:r>
      <w:r>
        <w:rPr>
          <w:rFonts w:hint="eastAsia" w:ascii="宋体" w:hAnsi="宋体" w:cs="宋体"/>
          <w:szCs w:val="24"/>
        </w:rPr>
        <w:t>月</w:t>
      </w:r>
      <w:r>
        <w:rPr>
          <w:rFonts w:hint="eastAsia" w:ascii="宋体" w:hAnsi="宋体" w:cs="宋体"/>
          <w:szCs w:val="24"/>
          <w:lang w:val="en-US" w:eastAsia="zh-CN"/>
        </w:rPr>
        <w:t>17</w:t>
      </w:r>
      <w:r>
        <w:rPr>
          <w:rFonts w:hint="eastAsia" w:ascii="宋体" w:hAnsi="宋体" w:cs="宋体"/>
          <w:szCs w:val="24"/>
        </w:rPr>
        <w:t>日均可在百色市公共资源交易中心网（</w:t>
      </w:r>
      <w:r>
        <w:rPr>
          <w:rFonts w:ascii="宋体" w:hAnsi="宋体" w:cs="宋体"/>
          <w:szCs w:val="24"/>
        </w:rPr>
        <w:t>http://www.bsggzy.cn</w:t>
      </w:r>
      <w:r>
        <w:rPr>
          <w:rFonts w:hint="eastAsia" w:ascii="宋体" w:hAnsi="宋体" w:cs="宋体"/>
          <w:szCs w:val="24"/>
        </w:rPr>
        <w:t>）下载招标文件电子版（</w:t>
      </w:r>
      <w:r>
        <w:rPr>
          <w:rFonts w:hint="eastAsia" w:ascii="宋体" w:hAnsi="宋体" w:cs="宋体"/>
          <w:kern w:val="0"/>
          <w:szCs w:val="24"/>
        </w:rPr>
        <w:t>逾期下载无效</w:t>
      </w:r>
      <w:r>
        <w:rPr>
          <w:rFonts w:hint="eastAsia" w:ascii="宋体" w:hAnsi="宋体" w:cs="宋体"/>
          <w:szCs w:val="24"/>
        </w:rPr>
        <w:t>）。招标文件电子版每套售价</w:t>
      </w:r>
      <w:r>
        <w:rPr>
          <w:rFonts w:ascii="宋体" w:hAnsi="宋体" w:cs="宋体"/>
          <w:szCs w:val="24"/>
        </w:rPr>
        <w:t>250</w:t>
      </w:r>
      <w:r>
        <w:rPr>
          <w:rFonts w:hint="eastAsia" w:ascii="宋体" w:hAnsi="宋体" w:cs="宋体"/>
          <w:szCs w:val="24"/>
        </w:rPr>
        <w:t>元（不再收取其他任何费用），招标代理机构在投标人递交投标文件现场收取费用及开具凭证（由于现场收取招标文件电子版费用并开具相关凭证，建议投标人在截止时间前</w:t>
      </w:r>
      <w:r>
        <w:rPr>
          <w:rFonts w:ascii="宋体" w:hAnsi="宋体" w:cs="宋体"/>
          <w:szCs w:val="24"/>
        </w:rPr>
        <w:t>1</w:t>
      </w:r>
      <w:r>
        <w:rPr>
          <w:rFonts w:hint="eastAsia" w:ascii="宋体" w:hAnsi="宋体" w:cs="宋体"/>
          <w:szCs w:val="24"/>
        </w:rPr>
        <w:t>小时到达开标会现场缴纳费用，以免耽误投标）。</w:t>
      </w:r>
    </w:p>
    <w:p>
      <w:pPr>
        <w:pStyle w:val="23"/>
        <w:spacing w:line="400" w:lineRule="exact"/>
        <w:rPr>
          <w:rFonts w:hint="eastAsia" w:ascii="宋体" w:hAnsi="宋体" w:cs="宋体"/>
          <w:b w:val="0"/>
          <w:bCs w:val="0"/>
          <w:szCs w:val="24"/>
          <w:lang w:val="en-US" w:eastAsia="zh-CN"/>
        </w:rPr>
      </w:pPr>
      <w:r>
        <w:rPr>
          <w:rFonts w:hint="eastAsia" w:ascii="宋体" w:hAnsi="宋体" w:cs="宋体"/>
          <w:b w:val="0"/>
          <w:bCs w:val="0"/>
          <w:szCs w:val="24"/>
          <w:lang w:val="en-US" w:eastAsia="zh-CN"/>
        </w:rPr>
        <w:t>为配合采购人进行政府采购项目执行和备案，未在政采云注册的供应商可在获取招标文件后登录政采云进行注册，如在操作过程中遇到问题或者需要技术支持，请致电政采云客服热线：400-881-7190</w:t>
      </w:r>
    </w:p>
    <w:p>
      <w:pPr>
        <w:pStyle w:val="23"/>
        <w:spacing w:line="400" w:lineRule="exact"/>
        <w:ind w:firstLine="490"/>
        <w:rPr>
          <w:rFonts w:hint="default" w:ascii="宋体" w:eastAsia="宋体" w:cs="宋体"/>
          <w:b/>
          <w:bCs/>
          <w:szCs w:val="24"/>
          <w:lang w:val="en-US" w:eastAsia="zh-CN"/>
        </w:rPr>
      </w:pPr>
      <w:r>
        <w:rPr>
          <w:rFonts w:hint="eastAsia" w:ascii="宋体" w:hAnsi="宋体" w:cs="宋体"/>
          <w:b/>
          <w:bCs/>
          <w:szCs w:val="24"/>
          <w:lang w:val="en-US" w:eastAsia="zh-CN"/>
        </w:rPr>
        <w:t>四</w:t>
      </w:r>
      <w:r>
        <w:rPr>
          <w:rFonts w:hint="eastAsia" w:ascii="宋体" w:hAnsi="宋体" w:cs="宋体"/>
          <w:b/>
          <w:bCs/>
          <w:szCs w:val="24"/>
        </w:rPr>
        <w:t>、</w:t>
      </w:r>
      <w:r>
        <w:rPr>
          <w:rFonts w:hint="eastAsia" w:ascii="宋体" w:hAnsi="宋体" w:cs="宋体"/>
          <w:b/>
          <w:bCs/>
          <w:szCs w:val="24"/>
          <w:lang w:val="en-US" w:eastAsia="zh-CN"/>
        </w:rPr>
        <w:t>提交</w:t>
      </w:r>
      <w:r>
        <w:rPr>
          <w:rFonts w:hint="eastAsia" w:ascii="宋体" w:hAnsi="宋体" w:cs="宋体"/>
          <w:b/>
          <w:bCs/>
          <w:szCs w:val="24"/>
        </w:rPr>
        <w:t>投标文件的</w:t>
      </w:r>
      <w:r>
        <w:rPr>
          <w:rFonts w:hint="eastAsia" w:ascii="宋体" w:hAnsi="宋体" w:cs="宋体"/>
          <w:b/>
          <w:bCs/>
          <w:szCs w:val="24"/>
          <w:lang w:val="en-US" w:eastAsia="zh-CN"/>
        </w:rPr>
        <w:t>截止时间、开标时间和地点</w:t>
      </w:r>
    </w:p>
    <w:p>
      <w:pPr>
        <w:pStyle w:val="23"/>
        <w:spacing w:line="400" w:lineRule="exact"/>
        <w:ind w:firstLine="488"/>
        <w:jc w:val="left"/>
        <w:rPr>
          <w:rFonts w:hint="eastAsia" w:ascii="宋体" w:hAnsi="宋体" w:cs="宋体"/>
          <w:szCs w:val="24"/>
        </w:rPr>
      </w:pPr>
      <w:r>
        <w:rPr>
          <w:rFonts w:hint="eastAsia" w:ascii="宋体" w:hAnsi="宋体" w:cs="宋体"/>
          <w:szCs w:val="24"/>
        </w:rPr>
        <w:t>提交投标文件截止时间和开标时间：2020年</w:t>
      </w:r>
      <w:r>
        <w:rPr>
          <w:rFonts w:hint="eastAsia" w:ascii="宋体" w:hAnsi="宋体" w:cs="宋体"/>
          <w:szCs w:val="24"/>
          <w:lang w:val="en-US" w:eastAsia="zh-CN"/>
        </w:rPr>
        <w:t>9</w:t>
      </w:r>
      <w:r>
        <w:rPr>
          <w:rFonts w:hint="eastAsia" w:ascii="宋体" w:hAnsi="宋体" w:cs="宋体"/>
          <w:szCs w:val="24"/>
        </w:rPr>
        <w:t>月</w:t>
      </w:r>
      <w:r>
        <w:rPr>
          <w:rFonts w:hint="eastAsia" w:ascii="宋体" w:hAnsi="宋体" w:cs="宋体"/>
          <w:szCs w:val="24"/>
          <w:lang w:val="en-US" w:eastAsia="zh-CN"/>
        </w:rPr>
        <w:t>1</w:t>
      </w:r>
      <w:r>
        <w:rPr>
          <w:rFonts w:hint="eastAsia" w:ascii="宋体" w:hAnsi="宋体" w:cs="宋体"/>
          <w:szCs w:val="24"/>
        </w:rPr>
        <w:t>日上午</w:t>
      </w:r>
      <w:r>
        <w:rPr>
          <w:rFonts w:hint="eastAsia" w:ascii="宋体" w:hAnsi="宋体" w:cs="宋体"/>
          <w:szCs w:val="24"/>
          <w:lang w:val="en-US" w:eastAsia="zh-CN"/>
        </w:rPr>
        <w:t>10</w:t>
      </w:r>
      <w:r>
        <w:rPr>
          <w:rFonts w:hint="eastAsia" w:ascii="宋体" w:hAnsi="宋体" w:cs="宋体"/>
          <w:szCs w:val="24"/>
        </w:rPr>
        <w:t>时</w:t>
      </w:r>
      <w:r>
        <w:rPr>
          <w:rFonts w:hint="eastAsia" w:ascii="宋体" w:hAnsi="宋体" w:cs="宋体"/>
          <w:szCs w:val="24"/>
          <w:lang w:val="en-US" w:eastAsia="zh-CN"/>
        </w:rPr>
        <w:t>30</w:t>
      </w:r>
      <w:r>
        <w:rPr>
          <w:rFonts w:hint="eastAsia" w:ascii="宋体" w:hAnsi="宋体" w:cs="宋体"/>
          <w:szCs w:val="24"/>
        </w:rPr>
        <w:t xml:space="preserve">分 </w:t>
      </w:r>
    </w:p>
    <w:p>
      <w:pPr>
        <w:pStyle w:val="23"/>
        <w:spacing w:line="400" w:lineRule="exact"/>
        <w:ind w:firstLine="488"/>
        <w:jc w:val="left"/>
        <w:rPr>
          <w:rFonts w:hint="eastAsia" w:ascii="宋体" w:hAnsi="宋体" w:cs="宋体"/>
          <w:szCs w:val="24"/>
        </w:rPr>
      </w:pPr>
      <w:r>
        <w:rPr>
          <w:rFonts w:hint="eastAsia" w:ascii="宋体" w:hAnsi="宋体" w:cs="宋体"/>
          <w:szCs w:val="24"/>
        </w:rPr>
        <w:t>投标和开标地点：</w:t>
      </w:r>
      <w:r>
        <w:rPr>
          <w:rFonts w:hint="eastAsia" w:hAnsi="宋体" w:cs="宋体"/>
          <w:sz w:val="24"/>
          <w:szCs w:val="24"/>
          <w:lang w:eastAsia="zh-CN"/>
        </w:rPr>
        <w:t>百色市公共资源交易中心开标厅（百色市右江区园博园主展馆新政务中心三楼）</w:t>
      </w:r>
    </w:p>
    <w:p>
      <w:pPr>
        <w:pStyle w:val="23"/>
        <w:spacing w:line="400" w:lineRule="exact"/>
        <w:ind w:firstLine="488"/>
        <w:jc w:val="left"/>
        <w:rPr>
          <w:rFonts w:hint="eastAsia" w:ascii="宋体" w:hAnsi="宋体" w:cs="宋体"/>
          <w:szCs w:val="24"/>
        </w:rPr>
      </w:pPr>
      <w:r>
        <w:rPr>
          <w:rFonts w:hint="eastAsia" w:ascii="宋体" w:hAnsi="宋体" w:cs="宋体"/>
          <w:szCs w:val="24"/>
        </w:rPr>
        <w:t>注：</w:t>
      </w:r>
      <w:r>
        <w:rPr>
          <w:rFonts w:hint="eastAsia" w:ascii="宋体" w:hAnsi="宋体" w:cs="宋体"/>
          <w:szCs w:val="24"/>
          <w:lang w:val="en-US" w:eastAsia="zh-CN"/>
        </w:rPr>
        <w:t>1、</w:t>
      </w:r>
      <w:r>
        <w:rPr>
          <w:rFonts w:hint="eastAsia" w:ascii="宋体" w:hAnsi="宋体" w:cs="宋体"/>
          <w:szCs w:val="24"/>
        </w:rPr>
        <w:t>投标人应在投标文件提交起止时间内，将投标文件密封送达投标地点，未在规定时间内送达或未按照招标文件要求密封的投标文件，将予以拒收。</w:t>
      </w:r>
      <w:r>
        <w:rPr>
          <w:rFonts w:hint="eastAsia" w:ascii="宋体" w:hAnsi="宋体" w:cs="宋体"/>
          <w:szCs w:val="24"/>
          <w:lang w:val="en-US" w:eastAsia="zh-CN"/>
        </w:rPr>
        <w:t>2、</w:t>
      </w:r>
      <w:r>
        <w:rPr>
          <w:rFonts w:hint="eastAsia" w:ascii="宋体" w:hAnsi="宋体" w:cs="宋体"/>
          <w:szCs w:val="24"/>
        </w:rPr>
        <w:t>投标人必须派授权代表出席开标会议【投标单位法定代表人（负责人）或其授权委托代理人在递交投标文件时必须提供如下有效资格证件给招标代理机构现场核查：法定代表人（负责人）（或负责人）持：①本人身份证原件；②投标保证金转账底单原件。授权委托代理人持：①本人身份证原件；②授权委托书原件；③投标保证金转账底单原件；核查通过后方可接收投标文件，否则招标人不予受理】</w:t>
      </w:r>
    </w:p>
    <w:p>
      <w:pPr>
        <w:pStyle w:val="23"/>
        <w:spacing w:line="400" w:lineRule="exact"/>
        <w:ind w:firstLine="490"/>
        <w:rPr>
          <w:rFonts w:hint="default" w:ascii="宋体" w:hAnsi="宋体" w:eastAsia="宋体" w:cs="宋体"/>
          <w:b/>
          <w:bCs/>
          <w:szCs w:val="24"/>
          <w:lang w:val="en-US" w:eastAsia="zh-CN"/>
        </w:rPr>
      </w:pPr>
      <w:r>
        <w:rPr>
          <w:rFonts w:hint="eastAsia" w:ascii="宋体" w:hAnsi="宋体" w:cs="宋体"/>
          <w:b/>
          <w:bCs/>
          <w:szCs w:val="24"/>
          <w:lang w:val="en-US" w:eastAsia="zh-CN"/>
        </w:rPr>
        <w:t>五、公告期限</w:t>
      </w:r>
    </w:p>
    <w:p>
      <w:pPr>
        <w:pStyle w:val="23"/>
        <w:spacing w:line="400" w:lineRule="exact"/>
        <w:ind w:firstLine="490"/>
        <w:rPr>
          <w:rFonts w:hint="eastAsia" w:ascii="宋体" w:hAnsi="宋体" w:eastAsia="宋体" w:cs="宋体"/>
          <w:b/>
          <w:bCs/>
          <w:szCs w:val="24"/>
          <w:lang w:eastAsia="zh-CN"/>
        </w:rPr>
      </w:pPr>
      <w:r>
        <w:rPr>
          <w:rFonts w:hint="eastAsia" w:ascii="宋体" w:hAnsi="宋体" w:cs="宋体"/>
          <w:szCs w:val="24"/>
        </w:rPr>
        <w:t>自本公告发布之日起</w:t>
      </w:r>
      <w:r>
        <w:rPr>
          <w:rFonts w:hint="eastAsia" w:ascii="宋体" w:hAnsi="宋体" w:cs="宋体"/>
          <w:szCs w:val="24"/>
          <w:lang w:val="en-US" w:eastAsia="zh-CN"/>
        </w:rPr>
        <w:t>5</w:t>
      </w:r>
      <w:r>
        <w:rPr>
          <w:rFonts w:hint="eastAsia" w:ascii="宋体" w:hAnsi="宋体" w:cs="宋体"/>
          <w:szCs w:val="24"/>
        </w:rPr>
        <w:t>个工作日</w:t>
      </w:r>
      <w:r>
        <w:rPr>
          <w:rFonts w:hint="eastAsia" w:ascii="宋体" w:hAnsi="宋体" w:cs="宋体"/>
          <w:szCs w:val="24"/>
          <w:lang w:eastAsia="zh-CN"/>
        </w:rPr>
        <w:t>。</w:t>
      </w:r>
    </w:p>
    <w:p>
      <w:pPr>
        <w:pStyle w:val="23"/>
        <w:spacing w:line="400" w:lineRule="exact"/>
        <w:ind w:firstLine="490"/>
        <w:rPr>
          <w:rFonts w:hint="default" w:ascii="宋体" w:eastAsia="宋体" w:cs="宋体"/>
          <w:b/>
          <w:bCs/>
          <w:szCs w:val="24"/>
          <w:lang w:val="en-US" w:eastAsia="zh-CN"/>
        </w:rPr>
      </w:pPr>
      <w:r>
        <w:rPr>
          <w:rFonts w:hint="eastAsia" w:ascii="宋体" w:hAnsi="宋体" w:cs="宋体"/>
          <w:b/>
          <w:bCs/>
          <w:szCs w:val="24"/>
          <w:lang w:val="en-US" w:eastAsia="zh-CN"/>
        </w:rPr>
        <w:t>六</w:t>
      </w:r>
      <w:r>
        <w:rPr>
          <w:rFonts w:hint="eastAsia" w:ascii="宋体" w:hAnsi="宋体" w:cs="宋体"/>
          <w:b/>
          <w:bCs/>
          <w:szCs w:val="24"/>
        </w:rPr>
        <w:t>、</w:t>
      </w:r>
      <w:r>
        <w:rPr>
          <w:rFonts w:hint="eastAsia" w:ascii="宋体" w:hAnsi="宋体" w:cs="宋体"/>
          <w:b/>
          <w:bCs/>
          <w:szCs w:val="24"/>
          <w:lang w:val="en-US" w:eastAsia="zh-CN"/>
        </w:rPr>
        <w:t>其他补充事宜</w:t>
      </w:r>
    </w:p>
    <w:p>
      <w:pPr>
        <w:pStyle w:val="23"/>
        <w:spacing w:line="400" w:lineRule="exact"/>
        <w:ind w:firstLine="488"/>
        <w:rPr>
          <w:rFonts w:ascii="宋体" w:cs="宋体"/>
          <w:szCs w:val="24"/>
        </w:rPr>
      </w:pPr>
      <w:r>
        <w:rPr>
          <w:rFonts w:hint="eastAsia" w:ascii="宋体" w:hAnsi="宋体" w:cs="宋体"/>
          <w:szCs w:val="24"/>
          <w:lang w:val="en-US" w:eastAsia="zh-CN"/>
        </w:rPr>
        <w:t>1、</w:t>
      </w:r>
      <w:r>
        <w:rPr>
          <w:rFonts w:hint="eastAsia" w:ascii="宋体" w:hAnsi="宋体" w:cs="宋体"/>
          <w:szCs w:val="24"/>
        </w:rPr>
        <w:t>投标保证金在开标前由投标人基本账户转入并到达以下基本账户，并在投标文件相应位置附银行转帐底单复印件，投标保证金的金额为：人民币肆万元整（￥</w:t>
      </w:r>
      <w:r>
        <w:rPr>
          <w:rFonts w:ascii="宋体" w:hAnsi="宋体" w:cs="宋体"/>
          <w:szCs w:val="24"/>
        </w:rPr>
        <w:t>40</w:t>
      </w:r>
      <w:r>
        <w:rPr>
          <w:rFonts w:ascii="宋体" w:cs="宋体"/>
          <w:szCs w:val="24"/>
        </w:rPr>
        <w:t>000.00</w:t>
      </w:r>
      <w:r>
        <w:rPr>
          <w:rFonts w:hint="eastAsia" w:ascii="宋体" w:hAnsi="宋体" w:cs="宋体"/>
          <w:szCs w:val="24"/>
        </w:rPr>
        <w:t>元）。</w:t>
      </w:r>
      <w:r>
        <w:rPr>
          <w:rFonts w:ascii="宋体" w:hAnsi="宋体" w:cs="宋体"/>
          <w:szCs w:val="24"/>
        </w:rPr>
        <w:t xml:space="preserve">  </w:t>
      </w:r>
    </w:p>
    <w:p>
      <w:pPr>
        <w:numPr>
          <w:ilvl w:val="0"/>
          <w:numId w:val="0"/>
        </w:numPr>
        <w:spacing w:line="400" w:lineRule="exact"/>
        <w:ind w:firstLine="475" w:firstLineChars="196"/>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账户名称：百色市公共资源交易中心</w:t>
      </w:r>
    </w:p>
    <w:p>
      <w:pPr>
        <w:numPr>
          <w:ilvl w:val="0"/>
          <w:numId w:val="0"/>
        </w:numPr>
        <w:spacing w:line="400" w:lineRule="exact"/>
        <w:ind w:firstLine="475" w:firstLineChars="196"/>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开户行：广西北部湾银行股份有限公司百色分行</w:t>
      </w:r>
    </w:p>
    <w:p>
      <w:pPr>
        <w:pStyle w:val="23"/>
        <w:spacing w:line="400" w:lineRule="exact"/>
        <w:ind w:firstLine="488"/>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账号：8000895552555527711861</w:t>
      </w:r>
    </w:p>
    <w:p>
      <w:pPr>
        <w:pStyle w:val="23"/>
        <w:spacing w:line="400" w:lineRule="exact"/>
        <w:ind w:firstLine="488"/>
        <w:rPr>
          <w:rFonts w:ascii="宋体" w:cs="宋体"/>
          <w:szCs w:val="24"/>
        </w:rPr>
      </w:pPr>
      <w:r>
        <w:rPr>
          <w:rFonts w:hint="eastAsia" w:ascii="宋体" w:hAnsi="宋体" w:cs="宋体"/>
          <w:szCs w:val="24"/>
          <w:lang w:val="en-US" w:eastAsia="zh-CN"/>
        </w:rPr>
        <w:t>2、</w:t>
      </w:r>
      <w:r>
        <w:rPr>
          <w:rFonts w:hint="eastAsia" w:ascii="宋体" w:hAnsi="宋体" w:cs="宋体"/>
          <w:szCs w:val="24"/>
        </w:rPr>
        <w:t>本次招标公告同时在中国政府采购网</w:t>
      </w:r>
      <w:r>
        <w:rPr>
          <w:rFonts w:ascii="宋体" w:hAnsi="宋体" w:cs="宋体"/>
          <w:szCs w:val="24"/>
        </w:rPr>
        <w:t>www.ccgp.gov.cn</w:t>
      </w:r>
      <w:r>
        <w:rPr>
          <w:rFonts w:hint="eastAsia" w:ascii="宋体" w:hAnsi="宋体" w:cs="宋体"/>
          <w:szCs w:val="24"/>
        </w:rPr>
        <w:t>、广西壮族自治区政府采购网</w:t>
      </w:r>
      <w:r>
        <w:rPr>
          <w:rFonts w:ascii="宋体" w:hAnsi="宋体" w:cs="宋体"/>
          <w:szCs w:val="24"/>
        </w:rPr>
        <w:t>www.gxzfcg.gov.cn</w:t>
      </w:r>
      <w:r>
        <w:rPr>
          <w:rFonts w:hint="eastAsia" w:ascii="宋体" w:hAnsi="宋体" w:cs="宋体"/>
          <w:szCs w:val="24"/>
        </w:rPr>
        <w:t>、百色市公共资源交易中心网</w:t>
      </w:r>
      <w:r>
        <w:rPr>
          <w:rFonts w:ascii="宋体" w:hAnsi="宋体" w:cs="宋体"/>
          <w:szCs w:val="24"/>
        </w:rPr>
        <w:t>www.bsggzy.cn</w:t>
      </w:r>
      <w:r>
        <w:rPr>
          <w:rFonts w:hint="eastAsia" w:ascii="宋体" w:hAnsi="宋体" w:cs="宋体"/>
          <w:szCs w:val="24"/>
        </w:rPr>
        <w:t>发布。</w:t>
      </w:r>
    </w:p>
    <w:p>
      <w:pPr>
        <w:pStyle w:val="23"/>
        <w:spacing w:line="400" w:lineRule="exact"/>
        <w:ind w:firstLine="490"/>
        <w:rPr>
          <w:rFonts w:hint="eastAsia" w:ascii="宋体" w:hAnsi="宋体" w:cs="宋体"/>
          <w:b w:val="0"/>
          <w:bCs w:val="0"/>
          <w:szCs w:val="24"/>
          <w:lang w:val="en-US" w:eastAsia="zh-CN"/>
        </w:rPr>
      </w:pPr>
      <w:r>
        <w:rPr>
          <w:rFonts w:hint="eastAsia" w:ascii="宋体" w:hAnsi="宋体" w:cs="宋体"/>
          <w:b w:val="0"/>
          <w:bCs w:val="0"/>
          <w:szCs w:val="24"/>
          <w:lang w:val="en-US" w:eastAsia="zh-CN"/>
        </w:rPr>
        <w:t>3、本项目需要落实的政策</w:t>
      </w:r>
    </w:p>
    <w:p>
      <w:pPr>
        <w:pStyle w:val="23"/>
        <w:spacing w:line="400" w:lineRule="exact"/>
        <w:ind w:firstLine="490"/>
        <w:rPr>
          <w:rFonts w:hint="default" w:ascii="宋体" w:hAnsi="宋体" w:cs="宋体"/>
          <w:b w:val="0"/>
          <w:bCs w:val="0"/>
          <w:szCs w:val="24"/>
          <w:lang w:val="en-US" w:eastAsia="zh-CN"/>
        </w:rPr>
      </w:pPr>
      <w:r>
        <w:rPr>
          <w:rFonts w:hint="default" w:ascii="宋体" w:hAnsi="宋体" w:cs="宋体"/>
          <w:b w:val="0"/>
          <w:bCs w:val="0"/>
          <w:szCs w:val="24"/>
          <w:lang w:val="en-US" w:eastAsia="zh-CN"/>
        </w:rPr>
        <w:t>（1）政府采购促进中小企业发展。</w:t>
      </w:r>
    </w:p>
    <w:p>
      <w:pPr>
        <w:pStyle w:val="23"/>
        <w:spacing w:line="400" w:lineRule="exact"/>
        <w:ind w:firstLine="490"/>
        <w:rPr>
          <w:rFonts w:hint="default" w:ascii="宋体" w:hAnsi="宋体" w:cs="宋体"/>
          <w:b w:val="0"/>
          <w:bCs w:val="0"/>
          <w:szCs w:val="24"/>
          <w:lang w:val="en-US" w:eastAsia="zh-CN"/>
        </w:rPr>
      </w:pPr>
      <w:r>
        <w:rPr>
          <w:rFonts w:hint="default" w:ascii="宋体" w:hAnsi="宋体" w:cs="宋体"/>
          <w:b w:val="0"/>
          <w:bCs w:val="0"/>
          <w:szCs w:val="24"/>
          <w:lang w:val="en-US" w:eastAsia="zh-CN"/>
        </w:rPr>
        <w:t>（2）政府采购支持采用本国产品的政策。</w:t>
      </w:r>
    </w:p>
    <w:p>
      <w:pPr>
        <w:pStyle w:val="23"/>
        <w:spacing w:line="400" w:lineRule="exact"/>
        <w:ind w:firstLine="490"/>
        <w:rPr>
          <w:rFonts w:hint="default" w:ascii="宋体" w:hAnsi="宋体" w:cs="宋体"/>
          <w:b w:val="0"/>
          <w:bCs w:val="0"/>
          <w:szCs w:val="24"/>
          <w:lang w:val="en-US" w:eastAsia="zh-CN"/>
        </w:rPr>
      </w:pPr>
      <w:r>
        <w:rPr>
          <w:rFonts w:hint="default" w:ascii="宋体" w:hAnsi="宋体" w:cs="宋体"/>
          <w:b w:val="0"/>
          <w:bCs w:val="0"/>
          <w:szCs w:val="24"/>
          <w:lang w:val="en-US" w:eastAsia="zh-CN"/>
        </w:rPr>
        <w:t>（3）强制采购、优先采购环境标志产品、节能产品。</w:t>
      </w:r>
    </w:p>
    <w:p>
      <w:pPr>
        <w:pStyle w:val="23"/>
        <w:spacing w:line="400" w:lineRule="exact"/>
        <w:ind w:firstLine="490"/>
        <w:rPr>
          <w:rFonts w:hint="default" w:ascii="宋体" w:hAnsi="宋体" w:cs="宋体"/>
          <w:b w:val="0"/>
          <w:bCs w:val="0"/>
          <w:szCs w:val="24"/>
          <w:lang w:val="en-US" w:eastAsia="zh-CN"/>
        </w:rPr>
      </w:pPr>
      <w:r>
        <w:rPr>
          <w:rFonts w:hint="default" w:ascii="宋体" w:hAnsi="宋体" w:cs="宋体"/>
          <w:b w:val="0"/>
          <w:bCs w:val="0"/>
          <w:szCs w:val="24"/>
          <w:lang w:val="en-US" w:eastAsia="zh-CN"/>
        </w:rPr>
        <w:t>（4）政府采购促进残疾人就业政策。</w:t>
      </w:r>
    </w:p>
    <w:p>
      <w:pPr>
        <w:pStyle w:val="23"/>
        <w:spacing w:line="400" w:lineRule="exact"/>
        <w:ind w:firstLine="490"/>
        <w:rPr>
          <w:rFonts w:hint="default" w:ascii="宋体" w:hAnsi="宋体" w:cs="宋体"/>
          <w:b w:val="0"/>
          <w:bCs w:val="0"/>
          <w:szCs w:val="24"/>
          <w:lang w:val="en-US" w:eastAsia="zh-CN"/>
        </w:rPr>
      </w:pPr>
      <w:r>
        <w:rPr>
          <w:rFonts w:hint="default" w:ascii="宋体" w:hAnsi="宋体" w:cs="宋体"/>
          <w:b w:val="0"/>
          <w:bCs w:val="0"/>
          <w:szCs w:val="24"/>
          <w:lang w:val="en-US" w:eastAsia="zh-CN"/>
        </w:rPr>
        <w:t>（5）政府采购支持监狱企业发展。</w:t>
      </w:r>
    </w:p>
    <w:p>
      <w:pPr>
        <w:pStyle w:val="23"/>
        <w:spacing w:line="400" w:lineRule="exact"/>
        <w:ind w:firstLine="490"/>
        <w:rPr>
          <w:rFonts w:ascii="宋体" w:cs="宋体"/>
          <w:szCs w:val="24"/>
        </w:rPr>
      </w:pPr>
      <w:r>
        <w:rPr>
          <w:rFonts w:hint="eastAsia" w:ascii="宋体" w:hAnsi="宋体" w:cs="宋体"/>
          <w:b w:val="0"/>
          <w:bCs w:val="0"/>
          <w:szCs w:val="24"/>
          <w:lang w:val="en-US" w:eastAsia="zh-CN"/>
        </w:rPr>
        <w:t>4、</w:t>
      </w:r>
      <w:r>
        <w:rPr>
          <w:rFonts w:hint="eastAsia" w:ascii="宋体" w:hAnsi="宋体" w:eastAsia="宋体" w:cs="Times New Roman"/>
          <w:b w:val="0"/>
          <w:spacing w:val="0"/>
          <w:kern w:val="0"/>
          <w:sz w:val="24"/>
          <w:szCs w:val="24"/>
          <w:lang w:val="en-US" w:eastAsia="zh-CN" w:bidi="ar-SA"/>
        </w:rPr>
        <w:t>进入交易中心参加开标、评标的所有人员，落实公共场所扫码出入制度，要登记姓名、单位、手机号码和实时体温，以及近14日内的外出及旅游情况，尤其是来自疫情严重地区，以及近7日内是否发热或密切接触发热人员情况。对发现疑似症状和来自疫情严重地区的人员，交易中心按工作要求及防疫隔离区管理办法执行。凡是疫情地区参加开标、评标的人员要出具当地检疫部门的健康证明，投标人在递交投标文件时需附上“投标人（供应商）承诺书”（格式附后）,如投标人未按要求提供以上材料或者拒绝配合检查无法按时到达开标现场的，视为无效投标</w:t>
      </w:r>
      <w:r>
        <w:rPr>
          <w:rFonts w:hint="eastAsia" w:ascii="宋体" w:hAnsi="宋体" w:cs="Times New Roman"/>
          <w:b w:val="0"/>
          <w:spacing w:val="0"/>
          <w:kern w:val="0"/>
          <w:sz w:val="24"/>
          <w:szCs w:val="24"/>
          <w:lang w:val="en-US" w:eastAsia="zh-CN" w:bidi="ar-SA"/>
        </w:rPr>
        <w:t>。</w:t>
      </w:r>
    </w:p>
    <w:p>
      <w:pPr>
        <w:pStyle w:val="23"/>
        <w:spacing w:line="400" w:lineRule="exact"/>
        <w:ind w:firstLine="490"/>
        <w:rPr>
          <w:rFonts w:hint="default" w:ascii="宋体" w:eastAsia="宋体" w:cs="宋体"/>
          <w:szCs w:val="24"/>
          <w:lang w:val="en-US" w:eastAsia="zh-CN"/>
        </w:rPr>
      </w:pPr>
      <w:r>
        <w:rPr>
          <w:rFonts w:hint="eastAsia" w:ascii="宋体" w:hAnsi="宋体" w:cs="宋体"/>
          <w:b/>
          <w:bCs/>
          <w:szCs w:val="24"/>
          <w:lang w:val="en-US" w:eastAsia="zh-CN"/>
        </w:rPr>
        <w:t>七对本次招标提出询问，请按以下方式联系。</w:t>
      </w:r>
    </w:p>
    <w:p>
      <w:pPr>
        <w:pStyle w:val="37"/>
        <w:widowControl w:val="0"/>
        <w:snapToGrid w:val="0"/>
        <w:spacing w:before="0" w:beforeAutospacing="0" w:after="0" w:afterAutospacing="0" w:line="400" w:lineRule="exact"/>
        <w:ind w:firstLine="486" w:firstLineChars="200"/>
        <w:rPr>
          <w:rFonts w:hint="default" w:eastAsia="宋体"/>
          <w:lang w:val="en-US" w:eastAsia="zh-CN"/>
        </w:rPr>
      </w:pPr>
      <w:r>
        <w:rPr>
          <w:rFonts w:hint="eastAsia"/>
          <w:lang w:val="en-US" w:eastAsia="zh-CN"/>
        </w:rPr>
        <w:t>1、采购人信息</w:t>
      </w:r>
    </w:p>
    <w:p>
      <w:pPr>
        <w:pStyle w:val="37"/>
        <w:widowControl w:val="0"/>
        <w:snapToGrid w:val="0"/>
        <w:spacing w:before="0" w:beforeAutospacing="0" w:after="0" w:afterAutospacing="0" w:line="400" w:lineRule="exact"/>
        <w:ind w:firstLine="486" w:firstLineChars="200"/>
      </w:pPr>
      <w:r>
        <w:rPr>
          <w:rFonts w:hint="eastAsia"/>
          <w:lang w:val="en-US" w:eastAsia="zh-CN"/>
        </w:rPr>
        <w:t>名称</w:t>
      </w:r>
      <w:r>
        <w:rPr>
          <w:rFonts w:hint="eastAsia"/>
        </w:rPr>
        <w:t>：百色学院</w:t>
      </w:r>
    </w:p>
    <w:p>
      <w:pPr>
        <w:pStyle w:val="37"/>
        <w:widowControl w:val="0"/>
        <w:snapToGrid w:val="0"/>
        <w:spacing w:before="0" w:beforeAutospacing="0" w:after="0" w:afterAutospacing="0" w:line="400" w:lineRule="exact"/>
        <w:ind w:firstLine="486" w:firstLineChars="200"/>
        <w:rPr>
          <w:rFonts w:hint="default" w:eastAsia="宋体"/>
          <w:lang w:val="en-US" w:eastAsia="zh-CN"/>
        </w:rPr>
      </w:pPr>
      <w:r>
        <w:rPr>
          <w:rFonts w:hint="eastAsia"/>
        </w:rPr>
        <w:t>地址：</w:t>
      </w:r>
      <w:r>
        <w:rPr>
          <w:rFonts w:hint="eastAsia"/>
          <w:lang w:val="en-US" w:eastAsia="zh-CN"/>
        </w:rPr>
        <w:t>百色学院澄碧校区</w:t>
      </w:r>
    </w:p>
    <w:p>
      <w:pPr>
        <w:pStyle w:val="37"/>
        <w:widowControl w:val="0"/>
        <w:snapToGrid w:val="0"/>
        <w:spacing w:before="0" w:beforeAutospacing="0" w:after="0" w:afterAutospacing="0" w:line="400" w:lineRule="exact"/>
        <w:ind w:firstLine="486" w:firstLineChars="200"/>
      </w:pPr>
      <w:r>
        <w:rPr>
          <w:rFonts w:hint="eastAsia"/>
        </w:rPr>
        <w:t>联系</w:t>
      </w:r>
      <w:r>
        <w:rPr>
          <w:rFonts w:hint="eastAsia"/>
          <w:lang w:val="en-US" w:eastAsia="zh-CN"/>
        </w:rPr>
        <w:t>方式</w:t>
      </w:r>
      <w:r>
        <w:rPr>
          <w:rFonts w:hint="eastAsia"/>
        </w:rPr>
        <w:t>：</w:t>
      </w:r>
      <w:r>
        <w:t>0776-2827705</w:t>
      </w:r>
    </w:p>
    <w:p>
      <w:pPr>
        <w:pStyle w:val="37"/>
        <w:widowControl w:val="0"/>
        <w:snapToGrid w:val="0"/>
        <w:spacing w:before="0" w:beforeAutospacing="0" w:after="0" w:afterAutospacing="0" w:line="400" w:lineRule="exact"/>
        <w:ind w:firstLine="486" w:firstLineChars="200"/>
        <w:rPr>
          <w:rFonts w:hint="default" w:eastAsia="宋体"/>
          <w:lang w:val="en-US" w:eastAsia="zh-CN"/>
        </w:rPr>
      </w:pPr>
      <w:r>
        <w:rPr>
          <w:rFonts w:hint="eastAsia"/>
          <w:lang w:val="en-US" w:eastAsia="zh-CN"/>
        </w:rPr>
        <w:t>2、采购代理机构信息</w:t>
      </w:r>
    </w:p>
    <w:p>
      <w:pPr>
        <w:pStyle w:val="37"/>
        <w:widowControl w:val="0"/>
        <w:snapToGrid w:val="0"/>
        <w:spacing w:before="0" w:beforeAutospacing="0" w:after="0" w:afterAutospacing="0" w:line="400" w:lineRule="exact"/>
        <w:ind w:firstLine="486" w:firstLineChars="200"/>
        <w:rPr>
          <w:rFonts w:hint="eastAsia" w:eastAsia="宋体"/>
          <w:lang w:eastAsia="zh-CN"/>
        </w:rPr>
      </w:pPr>
      <w:r>
        <w:rPr>
          <w:rFonts w:hint="eastAsia"/>
          <w:lang w:val="en-US" w:eastAsia="zh-CN"/>
        </w:rPr>
        <w:t>名称</w:t>
      </w:r>
      <w:r>
        <w:rPr>
          <w:rFonts w:hint="eastAsia"/>
        </w:rPr>
        <w:t>：</w:t>
      </w:r>
      <w:r>
        <w:rPr>
          <w:rFonts w:hint="eastAsia"/>
          <w:lang w:eastAsia="zh-CN"/>
        </w:rPr>
        <w:t>广西实强工程咨询有限公司</w:t>
      </w:r>
    </w:p>
    <w:p>
      <w:pPr>
        <w:pStyle w:val="37"/>
        <w:widowControl w:val="0"/>
        <w:snapToGrid w:val="0"/>
        <w:spacing w:before="0" w:beforeAutospacing="0" w:after="0" w:afterAutospacing="0" w:line="400" w:lineRule="exact"/>
        <w:ind w:firstLine="486" w:firstLineChars="200"/>
        <w:rPr>
          <w:rFonts w:hint="eastAsia" w:eastAsia="宋体"/>
          <w:lang w:eastAsia="zh-CN"/>
        </w:rPr>
      </w:pPr>
      <w:r>
        <w:rPr>
          <w:rFonts w:hint="eastAsia"/>
        </w:rPr>
        <w:t>地址：百色市右江区龙腾路龙晟国际写字楼</w:t>
      </w:r>
      <w:r>
        <w:t>3</w:t>
      </w:r>
      <w:r>
        <w:rPr>
          <w:rFonts w:hint="eastAsia"/>
        </w:rPr>
        <w:t>楼</w:t>
      </w:r>
      <w:r>
        <w:t>30</w:t>
      </w:r>
      <w:r>
        <w:rPr>
          <w:rFonts w:hint="eastAsia"/>
          <w:lang w:val="en-US" w:eastAsia="zh-CN"/>
        </w:rPr>
        <w:t>5</w:t>
      </w:r>
    </w:p>
    <w:p>
      <w:pPr>
        <w:pStyle w:val="37"/>
        <w:widowControl w:val="0"/>
        <w:snapToGrid w:val="0"/>
        <w:spacing w:before="0" w:beforeAutospacing="0" w:after="0" w:afterAutospacing="0" w:line="400" w:lineRule="exact"/>
        <w:ind w:firstLine="486" w:firstLineChars="200"/>
        <w:rPr>
          <w:rFonts w:hint="default" w:eastAsia="宋体"/>
          <w:lang w:val="en-US" w:eastAsia="zh-CN"/>
        </w:rPr>
      </w:pPr>
      <w:r>
        <w:rPr>
          <w:rFonts w:hint="eastAsia"/>
          <w:lang w:val="en-US" w:eastAsia="zh-CN"/>
        </w:rPr>
        <w:t>联系方式</w:t>
      </w:r>
      <w:r>
        <w:rPr>
          <w:rFonts w:hint="eastAsia"/>
        </w:rPr>
        <w:t>：</w:t>
      </w:r>
      <w:r>
        <w:t>0776-</w:t>
      </w:r>
      <w:r>
        <w:rPr>
          <w:rFonts w:hint="eastAsia"/>
          <w:lang w:val="en-US" w:eastAsia="zh-CN"/>
        </w:rPr>
        <w:t>2961817</w:t>
      </w:r>
    </w:p>
    <w:p>
      <w:pPr>
        <w:pStyle w:val="16"/>
        <w:widowControl w:val="0"/>
        <w:numPr>
          <w:ilvl w:val="0"/>
          <w:numId w:val="0"/>
        </w:numPr>
        <w:wordWrap/>
        <w:autoSpaceDE w:val="0"/>
        <w:autoSpaceDN w:val="0"/>
        <w:adjustRightInd/>
        <w:snapToGrid/>
        <w:spacing w:before="0" w:line="400" w:lineRule="exact"/>
        <w:ind w:right="0" w:firstLine="486" w:firstLineChars="200"/>
        <w:jc w:val="both"/>
        <w:textAlignment w:val="auto"/>
        <w:rPr>
          <w:rFonts w:hint="default" w:ascii="宋体" w:hAnsi="宋体" w:eastAsia="宋体" w:cs="Times New Roman"/>
          <w:b w:val="0"/>
          <w:bCs w:val="0"/>
          <w:spacing w:val="0"/>
          <w:kern w:val="0"/>
          <w:sz w:val="24"/>
          <w:szCs w:val="24"/>
          <w:lang w:val="en-US" w:eastAsia="zh-CN" w:bidi="ar-SA"/>
        </w:rPr>
      </w:pPr>
      <w:r>
        <w:rPr>
          <w:rFonts w:hint="eastAsia" w:ascii="宋体" w:hAnsi="宋体" w:eastAsia="宋体" w:cs="Times New Roman"/>
          <w:b w:val="0"/>
          <w:bCs w:val="0"/>
          <w:spacing w:val="0"/>
          <w:kern w:val="0"/>
          <w:sz w:val="24"/>
          <w:szCs w:val="24"/>
          <w:lang w:val="en-US" w:eastAsia="zh-CN" w:bidi="ar-SA"/>
        </w:rPr>
        <w:t>3、项目联系方式</w:t>
      </w:r>
    </w:p>
    <w:p>
      <w:pPr>
        <w:pStyle w:val="37"/>
        <w:widowControl w:val="0"/>
        <w:snapToGrid w:val="0"/>
        <w:spacing w:before="0" w:beforeAutospacing="0" w:after="0" w:afterAutospacing="0" w:line="400" w:lineRule="exact"/>
        <w:ind w:firstLine="486" w:firstLineChars="200"/>
        <w:rPr>
          <w:rFonts w:hint="default" w:eastAsia="宋体"/>
          <w:lang w:val="en-US" w:eastAsia="zh-CN"/>
        </w:rPr>
      </w:pPr>
      <w:r>
        <w:rPr>
          <w:rFonts w:hint="eastAsia"/>
          <w:lang w:val="en-US" w:eastAsia="zh-CN"/>
        </w:rPr>
        <w:t>项目联系人：黄琳</w:t>
      </w:r>
    </w:p>
    <w:p>
      <w:pPr>
        <w:pStyle w:val="37"/>
        <w:widowControl w:val="0"/>
        <w:snapToGrid w:val="0"/>
        <w:spacing w:before="0" w:beforeAutospacing="0" w:after="0" w:afterAutospacing="0" w:line="400" w:lineRule="exact"/>
        <w:jc w:val="both"/>
        <w:rPr>
          <w:rFonts w:hint="default" w:eastAsia="宋体"/>
          <w:lang w:val="en-US" w:eastAsia="zh-CN"/>
        </w:rPr>
      </w:pPr>
      <w:r>
        <w:rPr>
          <w:rFonts w:hint="eastAsia"/>
          <w:lang w:val="en-US" w:eastAsia="zh-CN"/>
        </w:rPr>
        <w:t xml:space="preserve">    电话：</w:t>
      </w:r>
      <w:r>
        <w:t>0776-</w:t>
      </w:r>
      <w:r>
        <w:rPr>
          <w:rFonts w:hint="eastAsia"/>
          <w:lang w:val="en-US" w:eastAsia="zh-CN"/>
        </w:rPr>
        <w:t>2961817</w:t>
      </w:r>
    </w:p>
    <w:p>
      <w:pPr>
        <w:pStyle w:val="37"/>
        <w:widowControl w:val="0"/>
        <w:snapToGrid w:val="0"/>
        <w:spacing w:before="0" w:beforeAutospacing="0" w:after="0" w:afterAutospacing="0" w:line="400" w:lineRule="exact"/>
        <w:jc w:val="left"/>
        <w:rPr>
          <w:rFonts w:hint="default"/>
          <w:lang w:val="en-US" w:eastAsia="zh-CN"/>
        </w:rPr>
      </w:pPr>
      <w:r>
        <w:rPr>
          <w:rFonts w:hint="eastAsia"/>
          <w:lang w:val="en-US" w:eastAsia="zh-CN"/>
        </w:rPr>
        <w:t xml:space="preserve">    4、政府采购</w:t>
      </w:r>
      <w:r>
        <w:rPr>
          <w:rFonts w:hint="eastAsia" w:cs="Times New Roman"/>
          <w:lang w:val="en-US" w:eastAsia="zh-CN"/>
        </w:rPr>
        <w:t>行政监管及投诉受理部门：</w:t>
      </w:r>
    </w:p>
    <w:p>
      <w:pPr>
        <w:pStyle w:val="37"/>
        <w:widowControl w:val="0"/>
        <w:snapToGrid w:val="0"/>
        <w:spacing w:before="0" w:beforeAutospacing="0" w:after="0" w:afterAutospacing="0" w:line="400" w:lineRule="exact"/>
        <w:jc w:val="left"/>
        <w:rPr>
          <w:rFonts w:hint="default"/>
          <w:lang w:val="en-US" w:eastAsia="zh-CN"/>
        </w:rPr>
      </w:pPr>
      <w:r>
        <w:rPr>
          <w:rFonts w:hint="eastAsia"/>
          <w:lang w:val="en-US" w:eastAsia="zh-CN"/>
        </w:rPr>
        <w:t xml:space="preserve">    </w:t>
      </w:r>
      <w:r>
        <w:rPr>
          <w:rFonts w:hint="eastAsia" w:ascii="宋体" w:hAnsi="宋体" w:cs="宋体"/>
          <w:szCs w:val="24"/>
        </w:rPr>
        <w:t>百色市财政局、联系电话：</w:t>
      </w:r>
      <w:r>
        <w:rPr>
          <w:rFonts w:ascii="宋体" w:hAnsi="宋体" w:cs="宋体"/>
          <w:szCs w:val="24"/>
        </w:rPr>
        <w:t>0776-2849555</w:t>
      </w:r>
    </w:p>
    <w:p>
      <w:pPr>
        <w:pStyle w:val="37"/>
        <w:widowControl w:val="0"/>
        <w:snapToGrid w:val="0"/>
        <w:spacing w:before="0" w:beforeAutospacing="0" w:after="0" w:afterAutospacing="0" w:line="400" w:lineRule="exact"/>
        <w:jc w:val="right"/>
        <w:rPr>
          <w:rFonts w:hint="eastAsia"/>
          <w:lang w:eastAsia="zh-CN"/>
        </w:rPr>
      </w:pPr>
    </w:p>
    <w:p>
      <w:pPr>
        <w:pStyle w:val="37"/>
        <w:widowControl w:val="0"/>
        <w:snapToGrid w:val="0"/>
        <w:spacing w:before="0" w:beforeAutospacing="0" w:after="0" w:afterAutospacing="0" w:line="400" w:lineRule="exact"/>
        <w:jc w:val="right"/>
        <w:rPr>
          <w:rFonts w:hint="eastAsia"/>
          <w:lang w:eastAsia="zh-CN"/>
        </w:rPr>
      </w:pPr>
    </w:p>
    <w:p>
      <w:pPr>
        <w:pStyle w:val="37"/>
        <w:widowControl w:val="0"/>
        <w:snapToGrid w:val="0"/>
        <w:spacing w:before="0" w:beforeAutospacing="0" w:after="0" w:afterAutospacing="0" w:line="400" w:lineRule="exact"/>
        <w:jc w:val="right"/>
        <w:rPr>
          <w:rFonts w:hint="eastAsia" w:eastAsia="宋体"/>
          <w:lang w:eastAsia="zh-CN"/>
        </w:rPr>
      </w:pPr>
      <w:r>
        <w:rPr>
          <w:rFonts w:hint="eastAsia"/>
          <w:lang w:eastAsia="zh-CN"/>
        </w:rPr>
        <w:t>广西实强工程咨询有限公司</w:t>
      </w:r>
    </w:p>
    <w:p>
      <w:pPr>
        <w:pStyle w:val="37"/>
        <w:widowControl w:val="0"/>
        <w:snapToGrid w:val="0"/>
        <w:spacing w:before="0" w:beforeAutospacing="0" w:after="0" w:afterAutospacing="0" w:line="400" w:lineRule="exact"/>
        <w:ind w:firstLine="486" w:firstLineChars="200"/>
        <w:jc w:val="center"/>
      </w:pPr>
      <w:r>
        <w:t xml:space="preserve">                                                20</w:t>
      </w:r>
      <w:r>
        <w:rPr>
          <w:rFonts w:hint="eastAsia"/>
          <w:lang w:val="en-US" w:eastAsia="zh-CN"/>
        </w:rPr>
        <w:t>20</w:t>
      </w:r>
      <w:r>
        <w:rPr>
          <w:rFonts w:hint="eastAsia"/>
        </w:rPr>
        <w:t>年</w:t>
      </w:r>
      <w:r>
        <w:rPr>
          <w:rFonts w:hint="eastAsia"/>
          <w:lang w:val="en-US" w:eastAsia="zh-CN"/>
        </w:rPr>
        <w:t>8</w:t>
      </w:r>
      <w:r>
        <w:rPr>
          <w:rFonts w:hint="eastAsia"/>
        </w:rPr>
        <w:t>月</w:t>
      </w:r>
      <w:r>
        <w:rPr>
          <w:rFonts w:hint="eastAsia"/>
          <w:lang w:val="en-US" w:eastAsia="zh-CN"/>
        </w:rPr>
        <w:t>10</w:t>
      </w:r>
      <w:r>
        <w:rPr>
          <w:rFonts w:hint="eastAsia"/>
        </w:rPr>
        <w:t>日</w:t>
      </w:r>
    </w:p>
    <w:p>
      <w:pPr>
        <w:pStyle w:val="37"/>
        <w:widowControl w:val="0"/>
        <w:snapToGrid w:val="0"/>
        <w:spacing w:before="0" w:beforeAutospacing="0" w:after="0" w:afterAutospacing="0" w:line="360" w:lineRule="auto"/>
        <w:jc w:val="both"/>
        <w:rPr>
          <w:sz w:val="21"/>
          <w:szCs w:val="21"/>
        </w:rPr>
      </w:pPr>
    </w:p>
    <w:p>
      <w:pPr>
        <w:pStyle w:val="4"/>
        <w:spacing w:beforeLines="0"/>
        <w:jc w:val="center"/>
        <w:rPr>
          <w:rFonts w:hint="eastAsia"/>
          <w:sz w:val="44"/>
          <w:szCs w:val="44"/>
        </w:rPr>
      </w:pPr>
      <w:bookmarkStart w:id="3" w:name="_Toc399231009"/>
      <w:bookmarkStart w:id="4" w:name="_Toc399230981"/>
      <w:bookmarkStart w:id="5" w:name="_Toc399231075"/>
    </w:p>
    <w:p>
      <w:pPr>
        <w:rPr>
          <w:rFonts w:hint="eastAsia"/>
          <w:sz w:val="44"/>
          <w:szCs w:val="44"/>
        </w:rPr>
      </w:pPr>
    </w:p>
    <w:p>
      <w:pPr>
        <w:pStyle w:val="2"/>
        <w:rPr>
          <w:rFonts w:hint="eastAsia"/>
          <w:sz w:val="44"/>
          <w:szCs w:val="44"/>
        </w:rPr>
      </w:pPr>
    </w:p>
    <w:p>
      <w:pPr>
        <w:pStyle w:val="2"/>
        <w:rPr>
          <w:rFonts w:hint="eastAsia"/>
          <w:sz w:val="44"/>
          <w:szCs w:val="44"/>
        </w:rPr>
      </w:pPr>
    </w:p>
    <w:p>
      <w:pPr>
        <w:pStyle w:val="2"/>
        <w:rPr>
          <w:rFonts w:hint="eastAsia"/>
          <w:sz w:val="44"/>
          <w:szCs w:val="44"/>
        </w:rPr>
      </w:pPr>
    </w:p>
    <w:p>
      <w:pPr>
        <w:pStyle w:val="2"/>
        <w:rPr>
          <w:rFonts w:hint="eastAsia"/>
          <w:sz w:val="44"/>
          <w:szCs w:val="44"/>
        </w:rPr>
      </w:pPr>
    </w:p>
    <w:p>
      <w:pPr>
        <w:pStyle w:val="2"/>
        <w:rPr>
          <w:rFonts w:hint="eastAsia"/>
          <w:sz w:val="44"/>
          <w:szCs w:val="44"/>
        </w:rPr>
      </w:pPr>
    </w:p>
    <w:p>
      <w:pPr>
        <w:pStyle w:val="2"/>
        <w:rPr>
          <w:rFonts w:hint="eastAsia"/>
          <w:sz w:val="44"/>
          <w:szCs w:val="44"/>
        </w:rPr>
      </w:pPr>
    </w:p>
    <w:p>
      <w:pPr>
        <w:pStyle w:val="4"/>
        <w:spacing w:beforeLines="0"/>
        <w:jc w:val="center"/>
        <w:rPr>
          <w:sz w:val="44"/>
          <w:szCs w:val="44"/>
        </w:rPr>
      </w:pPr>
      <w:r>
        <w:rPr>
          <w:rFonts w:hint="eastAsia"/>
          <w:sz w:val="44"/>
          <w:szCs w:val="44"/>
        </w:rPr>
        <w:t>第一章</w:t>
      </w:r>
      <w:r>
        <w:rPr>
          <w:sz w:val="44"/>
          <w:szCs w:val="44"/>
        </w:rPr>
        <w:t xml:space="preserve">  </w:t>
      </w:r>
      <w:r>
        <w:rPr>
          <w:rFonts w:hint="eastAsia"/>
          <w:sz w:val="44"/>
          <w:szCs w:val="44"/>
        </w:rPr>
        <w:t>投标人须知及前附表</w:t>
      </w:r>
      <w:bookmarkEnd w:id="3"/>
      <w:bookmarkEnd w:id="4"/>
      <w:bookmarkEnd w:id="5"/>
    </w:p>
    <w:p>
      <w:pPr>
        <w:pStyle w:val="20"/>
        <w:jc w:val="center"/>
        <w:rPr>
          <w:rFonts w:hAnsi="宋体"/>
          <w:b/>
        </w:rPr>
      </w:pPr>
      <w:r>
        <w:rPr>
          <w:rFonts w:hint="eastAsia" w:hAnsi="宋体"/>
          <w:b/>
          <w:sz w:val="32"/>
        </w:rPr>
        <w:t>投标人须知前附表</w:t>
      </w:r>
    </w:p>
    <w:tbl>
      <w:tblPr>
        <w:tblStyle w:val="41"/>
        <w:tblW w:w="9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976"/>
        <w:gridCol w:w="7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26" w:type="dxa"/>
            <w:vAlign w:val="center"/>
          </w:tcPr>
          <w:p>
            <w:pPr>
              <w:pStyle w:val="20"/>
              <w:widowControl w:val="0"/>
              <w:wordWrap/>
              <w:adjustRightInd/>
              <w:snapToGrid/>
              <w:spacing w:line="500" w:lineRule="exact"/>
              <w:jc w:val="center"/>
              <w:textAlignment w:val="auto"/>
              <w:rPr>
                <w:rFonts w:hAnsi="宋体"/>
                <w:sz w:val="24"/>
                <w:szCs w:val="24"/>
              </w:rPr>
            </w:pPr>
            <w:r>
              <w:rPr>
                <w:rFonts w:hint="eastAsia" w:hAnsi="宋体"/>
                <w:sz w:val="24"/>
                <w:szCs w:val="24"/>
              </w:rPr>
              <w:t>序号</w:t>
            </w:r>
          </w:p>
        </w:tc>
        <w:tc>
          <w:tcPr>
            <w:tcW w:w="976" w:type="dxa"/>
            <w:vAlign w:val="center"/>
          </w:tcPr>
          <w:p>
            <w:pPr>
              <w:pStyle w:val="20"/>
              <w:widowControl w:val="0"/>
              <w:wordWrap/>
              <w:adjustRightInd/>
              <w:snapToGrid/>
              <w:spacing w:line="500" w:lineRule="exact"/>
              <w:jc w:val="center"/>
              <w:textAlignment w:val="auto"/>
              <w:rPr>
                <w:rFonts w:hAnsi="宋体"/>
                <w:sz w:val="24"/>
                <w:szCs w:val="24"/>
              </w:rPr>
            </w:pPr>
            <w:r>
              <w:rPr>
                <w:rFonts w:hint="eastAsia" w:hAnsi="宋体"/>
                <w:sz w:val="24"/>
                <w:szCs w:val="24"/>
              </w:rPr>
              <w:t>条款号</w:t>
            </w:r>
          </w:p>
        </w:tc>
        <w:tc>
          <w:tcPr>
            <w:tcW w:w="7947" w:type="dxa"/>
            <w:vAlign w:val="center"/>
          </w:tcPr>
          <w:p>
            <w:pPr>
              <w:pStyle w:val="20"/>
              <w:widowControl w:val="0"/>
              <w:wordWrap/>
              <w:adjustRightInd/>
              <w:snapToGrid/>
              <w:spacing w:line="500" w:lineRule="exact"/>
              <w:jc w:val="center"/>
              <w:textAlignment w:val="auto"/>
              <w:rPr>
                <w:rFonts w:hAnsi="宋体"/>
                <w:sz w:val="24"/>
                <w:szCs w:val="24"/>
              </w:rPr>
            </w:pPr>
            <w:r>
              <w:rPr>
                <w:rFonts w:hint="eastAsia" w:hAnsi="宋体"/>
                <w:sz w:val="24"/>
                <w:szCs w:val="24"/>
              </w:rPr>
              <w:t>内</w:t>
            </w:r>
            <w:r>
              <w:rPr>
                <w:rFonts w:hAnsi="宋体"/>
                <w:sz w:val="24"/>
                <w:szCs w:val="24"/>
              </w:rPr>
              <w:t xml:space="preserve">    </w:t>
            </w:r>
            <w:r>
              <w:rPr>
                <w:rFonts w:hint="eastAsia" w:hAnsi="宋体"/>
                <w:sz w:val="24"/>
                <w:szCs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26" w:type="dxa"/>
            <w:vAlign w:val="center"/>
          </w:tcPr>
          <w:p>
            <w:pPr>
              <w:pStyle w:val="20"/>
              <w:widowControl w:val="0"/>
              <w:wordWrap/>
              <w:adjustRightInd/>
              <w:snapToGrid/>
              <w:spacing w:line="500" w:lineRule="exact"/>
              <w:jc w:val="center"/>
              <w:textAlignment w:val="auto"/>
              <w:rPr>
                <w:rFonts w:hAnsi="宋体"/>
                <w:sz w:val="24"/>
                <w:szCs w:val="24"/>
              </w:rPr>
            </w:pPr>
            <w:r>
              <w:rPr>
                <w:rFonts w:hAnsi="宋体"/>
                <w:sz w:val="24"/>
                <w:szCs w:val="24"/>
              </w:rPr>
              <w:t>1</w:t>
            </w:r>
          </w:p>
        </w:tc>
        <w:tc>
          <w:tcPr>
            <w:tcW w:w="976" w:type="dxa"/>
            <w:vAlign w:val="center"/>
          </w:tcPr>
          <w:p>
            <w:pPr>
              <w:pStyle w:val="20"/>
              <w:widowControl w:val="0"/>
              <w:wordWrap/>
              <w:adjustRightInd/>
              <w:snapToGrid/>
              <w:spacing w:line="500" w:lineRule="exact"/>
              <w:jc w:val="center"/>
              <w:textAlignment w:val="auto"/>
              <w:rPr>
                <w:rFonts w:hAnsi="宋体"/>
                <w:sz w:val="24"/>
                <w:szCs w:val="24"/>
              </w:rPr>
            </w:pPr>
            <w:r>
              <w:rPr>
                <w:rFonts w:hAnsi="宋体"/>
                <w:sz w:val="24"/>
                <w:szCs w:val="24"/>
              </w:rPr>
              <w:t>1</w:t>
            </w:r>
          </w:p>
          <w:p>
            <w:pPr>
              <w:pStyle w:val="20"/>
              <w:widowControl w:val="0"/>
              <w:wordWrap/>
              <w:adjustRightInd/>
              <w:snapToGrid/>
              <w:spacing w:line="500" w:lineRule="exact"/>
              <w:jc w:val="center"/>
              <w:textAlignment w:val="auto"/>
              <w:rPr>
                <w:rFonts w:hAnsi="宋体"/>
                <w:sz w:val="24"/>
                <w:szCs w:val="24"/>
              </w:rPr>
            </w:pPr>
            <w:r>
              <w:rPr>
                <w:rFonts w:hAnsi="宋体"/>
                <w:sz w:val="24"/>
                <w:szCs w:val="24"/>
              </w:rPr>
              <w:t>1.1</w:t>
            </w:r>
          </w:p>
        </w:tc>
        <w:tc>
          <w:tcPr>
            <w:tcW w:w="7947" w:type="dxa"/>
            <w:vAlign w:val="center"/>
          </w:tcPr>
          <w:p>
            <w:pPr>
              <w:pStyle w:val="20"/>
              <w:widowControl w:val="0"/>
              <w:wordWrap/>
              <w:adjustRightInd/>
              <w:snapToGrid/>
              <w:spacing w:line="500" w:lineRule="exact"/>
              <w:ind w:left="2318" w:hanging="2308" w:hangingChars="950"/>
              <w:textAlignment w:val="auto"/>
              <w:rPr>
                <w:rFonts w:hint="eastAsia" w:hAnsi="宋体" w:eastAsia="宋体"/>
                <w:sz w:val="24"/>
                <w:szCs w:val="24"/>
                <w:lang w:eastAsia="zh-CN"/>
              </w:rPr>
            </w:pPr>
            <w:r>
              <w:rPr>
                <w:rFonts w:hint="eastAsia" w:hAnsi="宋体"/>
                <w:sz w:val="24"/>
                <w:szCs w:val="24"/>
              </w:rPr>
              <w:t>项目名称：</w:t>
            </w:r>
            <w:r>
              <w:rPr>
                <w:rFonts w:hint="eastAsia"/>
                <w:sz w:val="24"/>
                <w:szCs w:val="24"/>
                <w:lang w:eastAsia="zh-CN"/>
              </w:rPr>
              <w:t>教务处教师教育实践基地、中小学教师培训基地设备采购安装</w:t>
            </w:r>
          </w:p>
          <w:p>
            <w:pPr>
              <w:pStyle w:val="20"/>
              <w:widowControl w:val="0"/>
              <w:wordWrap/>
              <w:adjustRightInd/>
              <w:snapToGrid/>
              <w:spacing w:line="500" w:lineRule="exact"/>
              <w:textAlignment w:val="auto"/>
              <w:rPr>
                <w:rFonts w:hint="default" w:hAnsi="宋体" w:eastAsia="宋体"/>
                <w:sz w:val="24"/>
                <w:szCs w:val="24"/>
                <w:lang w:val="en-US" w:eastAsia="zh-CN"/>
              </w:rPr>
            </w:pPr>
            <w:r>
              <w:rPr>
                <w:rFonts w:hint="eastAsia" w:hAnsi="宋体"/>
                <w:sz w:val="24"/>
                <w:szCs w:val="24"/>
              </w:rPr>
              <w:t>项目编</w:t>
            </w:r>
            <w:r>
              <w:rPr>
                <w:rFonts w:hint="eastAsia"/>
                <w:sz w:val="24"/>
                <w:szCs w:val="24"/>
              </w:rPr>
              <w:t>号</w:t>
            </w:r>
            <w:r>
              <w:rPr>
                <w:rFonts w:hint="eastAsia" w:hAnsi="宋体"/>
                <w:sz w:val="24"/>
                <w:szCs w:val="24"/>
              </w:rPr>
              <w:t>：</w:t>
            </w:r>
            <w:r>
              <w:rPr>
                <w:rFonts w:hint="eastAsia" w:hAnsi="宋体"/>
                <w:sz w:val="24"/>
                <w:szCs w:val="24"/>
                <w:lang w:eastAsia="zh-CN"/>
              </w:rPr>
              <w:t>BSZC2020-G1-000372-GXSQ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8" w:hRule="atLeast"/>
          <w:jc w:val="center"/>
        </w:trPr>
        <w:tc>
          <w:tcPr>
            <w:tcW w:w="726" w:type="dxa"/>
            <w:vAlign w:val="center"/>
          </w:tcPr>
          <w:p>
            <w:pPr>
              <w:pStyle w:val="20"/>
              <w:widowControl w:val="0"/>
              <w:wordWrap/>
              <w:adjustRightInd/>
              <w:snapToGrid/>
              <w:spacing w:line="500" w:lineRule="exact"/>
              <w:jc w:val="center"/>
              <w:textAlignment w:val="auto"/>
              <w:rPr>
                <w:rFonts w:hAnsi="宋体"/>
                <w:sz w:val="24"/>
                <w:szCs w:val="24"/>
              </w:rPr>
            </w:pPr>
            <w:r>
              <w:rPr>
                <w:rFonts w:hAnsi="宋体"/>
                <w:sz w:val="24"/>
                <w:szCs w:val="24"/>
              </w:rPr>
              <w:t>2</w:t>
            </w:r>
          </w:p>
        </w:tc>
        <w:tc>
          <w:tcPr>
            <w:tcW w:w="976" w:type="dxa"/>
            <w:vAlign w:val="center"/>
          </w:tcPr>
          <w:p>
            <w:pPr>
              <w:pStyle w:val="20"/>
              <w:widowControl w:val="0"/>
              <w:wordWrap/>
              <w:adjustRightInd/>
              <w:snapToGrid/>
              <w:spacing w:line="500" w:lineRule="exact"/>
              <w:jc w:val="center"/>
              <w:textAlignment w:val="auto"/>
              <w:rPr>
                <w:rFonts w:hAnsi="宋体"/>
                <w:sz w:val="24"/>
                <w:szCs w:val="24"/>
              </w:rPr>
            </w:pPr>
            <w:r>
              <w:rPr>
                <w:rFonts w:hAnsi="宋体"/>
                <w:sz w:val="24"/>
                <w:szCs w:val="24"/>
              </w:rPr>
              <w:t>2.1</w:t>
            </w:r>
          </w:p>
        </w:tc>
        <w:tc>
          <w:tcPr>
            <w:tcW w:w="7947" w:type="dxa"/>
            <w:vAlign w:val="center"/>
          </w:tcPr>
          <w:p>
            <w:pPr>
              <w:widowControl w:val="0"/>
              <w:wordWrap/>
              <w:adjustRightInd/>
              <w:snapToGrid/>
              <w:spacing w:line="500" w:lineRule="exact"/>
              <w:textAlignment w:val="auto"/>
              <w:rPr>
                <w:rFonts w:hAnsi="宋体"/>
                <w:sz w:val="24"/>
                <w:szCs w:val="24"/>
              </w:rPr>
            </w:pPr>
            <w:r>
              <w:rPr>
                <w:rFonts w:hint="eastAsia" w:hAnsi="宋体"/>
                <w:sz w:val="24"/>
                <w:szCs w:val="24"/>
              </w:rPr>
              <w:t>投标人资格：</w:t>
            </w:r>
          </w:p>
          <w:p>
            <w:pPr>
              <w:pStyle w:val="23"/>
              <w:widowControl w:val="0"/>
              <w:wordWrap/>
              <w:adjustRightInd/>
              <w:snapToGrid/>
              <w:spacing w:line="500" w:lineRule="exact"/>
              <w:ind w:firstLine="488"/>
              <w:textAlignment w:val="auto"/>
              <w:rPr>
                <w:rFonts w:ascii="宋体" w:hAnsi="宋体"/>
                <w:szCs w:val="24"/>
              </w:rPr>
            </w:pPr>
            <w:r>
              <w:rPr>
                <w:rFonts w:hint="eastAsia" w:ascii="宋体" w:hAnsi="宋体"/>
                <w:szCs w:val="24"/>
              </w:rPr>
              <w:t>1、符合《政府采购货物和服务招标投标管理办法》的相关规定及《中华人民共和国政府采购法》第二十二条规定的条件，国内注册（指按国家有关规定要求注册的）生产或经营本次招标采购货物，具备独立法人资格的供应商。</w:t>
            </w:r>
          </w:p>
          <w:p>
            <w:pPr>
              <w:pStyle w:val="23"/>
              <w:widowControl w:val="0"/>
              <w:wordWrap/>
              <w:adjustRightInd/>
              <w:snapToGrid/>
              <w:spacing w:line="500" w:lineRule="exact"/>
              <w:ind w:firstLine="488"/>
              <w:textAlignment w:val="auto"/>
              <w:rPr>
                <w:rFonts w:ascii="宋体" w:hAnsi="宋体"/>
                <w:szCs w:val="24"/>
              </w:rPr>
            </w:pPr>
            <w:r>
              <w:rPr>
                <w:rFonts w:hint="eastAsia" w:ascii="宋体" w:hAnsi="宋体"/>
                <w:szCs w:val="24"/>
              </w:rPr>
              <w:t>2、本投标不接受联合投标，且中标后不得转包。</w:t>
            </w:r>
          </w:p>
          <w:p>
            <w:pPr>
              <w:widowControl w:val="0"/>
              <w:wordWrap/>
              <w:adjustRightInd/>
              <w:snapToGrid/>
              <w:spacing w:line="500" w:lineRule="exact"/>
              <w:ind w:firstLine="486" w:firstLineChars="200"/>
              <w:jc w:val="left"/>
              <w:textAlignment w:val="auto"/>
              <w:rPr>
                <w:rFonts w:hAnsi="宋体"/>
                <w:sz w:val="24"/>
                <w:szCs w:val="24"/>
              </w:rPr>
            </w:pPr>
            <w:r>
              <w:rPr>
                <w:rFonts w:hint="eastAsia" w:hAnsi="宋体"/>
                <w:sz w:val="24"/>
                <w:szCs w:val="24"/>
              </w:rPr>
              <w:t>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widowControl w:val="0"/>
              <w:wordWrap/>
              <w:adjustRightInd/>
              <w:snapToGrid/>
              <w:spacing w:line="500" w:lineRule="exact"/>
              <w:ind w:firstLine="486" w:firstLineChars="200"/>
              <w:textAlignment w:val="auto"/>
              <w:rPr>
                <w:rFonts w:hAnsi="宋体"/>
                <w:sz w:val="24"/>
                <w:szCs w:val="24"/>
              </w:rPr>
            </w:pPr>
            <w:r>
              <w:rPr>
                <w:rFonts w:hint="eastAsia" w:hAnsi="宋体"/>
                <w:sz w:val="24"/>
                <w:szCs w:val="24"/>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widowControl w:val="0"/>
              <w:wordWrap/>
              <w:adjustRightInd/>
              <w:snapToGrid/>
              <w:spacing w:line="500" w:lineRule="exact"/>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26" w:type="dxa"/>
            <w:vAlign w:val="center"/>
          </w:tcPr>
          <w:p>
            <w:pPr>
              <w:pStyle w:val="20"/>
              <w:widowControl w:val="0"/>
              <w:wordWrap/>
              <w:adjustRightInd/>
              <w:snapToGrid/>
              <w:spacing w:line="500" w:lineRule="exact"/>
              <w:jc w:val="center"/>
              <w:textAlignment w:val="auto"/>
              <w:rPr>
                <w:rFonts w:hAnsi="宋体"/>
                <w:sz w:val="24"/>
                <w:szCs w:val="24"/>
              </w:rPr>
            </w:pPr>
            <w:r>
              <w:rPr>
                <w:rFonts w:hAnsi="宋体"/>
                <w:sz w:val="24"/>
                <w:szCs w:val="24"/>
              </w:rPr>
              <w:t>3</w:t>
            </w:r>
          </w:p>
        </w:tc>
        <w:tc>
          <w:tcPr>
            <w:tcW w:w="976" w:type="dxa"/>
            <w:vAlign w:val="center"/>
          </w:tcPr>
          <w:p>
            <w:pPr>
              <w:pStyle w:val="20"/>
              <w:widowControl w:val="0"/>
              <w:wordWrap/>
              <w:adjustRightInd/>
              <w:snapToGrid/>
              <w:spacing w:line="500" w:lineRule="exact"/>
              <w:jc w:val="center"/>
              <w:textAlignment w:val="auto"/>
              <w:rPr>
                <w:rFonts w:hAnsi="宋体"/>
                <w:sz w:val="24"/>
                <w:szCs w:val="24"/>
              </w:rPr>
            </w:pPr>
            <w:r>
              <w:rPr>
                <w:rFonts w:hAnsi="宋体"/>
                <w:sz w:val="24"/>
                <w:szCs w:val="24"/>
              </w:rPr>
              <w:t>10</w:t>
            </w:r>
          </w:p>
        </w:tc>
        <w:tc>
          <w:tcPr>
            <w:tcW w:w="7947" w:type="dxa"/>
            <w:vAlign w:val="center"/>
          </w:tcPr>
          <w:p>
            <w:pPr>
              <w:pStyle w:val="20"/>
              <w:widowControl w:val="0"/>
              <w:wordWrap/>
              <w:adjustRightInd/>
              <w:snapToGrid/>
              <w:spacing w:line="500" w:lineRule="exact"/>
              <w:ind w:left="1100" w:hanging="1100"/>
              <w:jc w:val="left"/>
              <w:textAlignment w:val="auto"/>
              <w:rPr>
                <w:rFonts w:hAnsi="宋体"/>
                <w:sz w:val="24"/>
                <w:szCs w:val="24"/>
              </w:rPr>
            </w:pPr>
            <w:r>
              <w:rPr>
                <w:rFonts w:hint="eastAsia" w:hAnsi="宋体"/>
                <w:sz w:val="24"/>
                <w:szCs w:val="24"/>
              </w:rPr>
              <w:t>投标报价：投标人须就《货物需求一览表》中的内容及要求作完整唯一报价。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26" w:type="dxa"/>
            <w:vAlign w:val="center"/>
          </w:tcPr>
          <w:p>
            <w:pPr>
              <w:pStyle w:val="20"/>
              <w:widowControl w:val="0"/>
              <w:wordWrap/>
              <w:adjustRightInd/>
              <w:snapToGrid/>
              <w:spacing w:line="500" w:lineRule="exact"/>
              <w:jc w:val="center"/>
              <w:textAlignment w:val="auto"/>
              <w:rPr>
                <w:rFonts w:hAnsi="宋体"/>
                <w:sz w:val="24"/>
                <w:szCs w:val="24"/>
              </w:rPr>
            </w:pPr>
            <w:r>
              <w:rPr>
                <w:rFonts w:hAnsi="宋体"/>
                <w:sz w:val="24"/>
                <w:szCs w:val="24"/>
              </w:rPr>
              <w:t>4</w:t>
            </w:r>
          </w:p>
        </w:tc>
        <w:tc>
          <w:tcPr>
            <w:tcW w:w="976" w:type="dxa"/>
            <w:vAlign w:val="center"/>
          </w:tcPr>
          <w:p>
            <w:pPr>
              <w:pStyle w:val="20"/>
              <w:widowControl w:val="0"/>
              <w:wordWrap/>
              <w:adjustRightInd/>
              <w:snapToGrid/>
              <w:spacing w:line="500" w:lineRule="exact"/>
              <w:jc w:val="center"/>
              <w:textAlignment w:val="auto"/>
              <w:rPr>
                <w:rFonts w:hAnsi="宋体"/>
                <w:sz w:val="24"/>
                <w:szCs w:val="24"/>
              </w:rPr>
            </w:pPr>
            <w:r>
              <w:rPr>
                <w:rFonts w:hAnsi="宋体"/>
                <w:sz w:val="24"/>
                <w:szCs w:val="24"/>
              </w:rPr>
              <w:t>14.1</w:t>
            </w:r>
          </w:p>
        </w:tc>
        <w:tc>
          <w:tcPr>
            <w:tcW w:w="7947" w:type="dxa"/>
            <w:vAlign w:val="center"/>
          </w:tcPr>
          <w:p>
            <w:pPr>
              <w:pStyle w:val="20"/>
              <w:widowControl w:val="0"/>
              <w:wordWrap/>
              <w:adjustRightInd/>
              <w:snapToGrid/>
              <w:spacing w:line="500" w:lineRule="exact"/>
              <w:textAlignment w:val="auto"/>
              <w:rPr>
                <w:rFonts w:hAnsi="宋体"/>
                <w:sz w:val="24"/>
                <w:szCs w:val="24"/>
              </w:rPr>
            </w:pPr>
            <w:r>
              <w:rPr>
                <w:rFonts w:hint="eastAsia" w:hAnsi="宋体"/>
                <w:sz w:val="24"/>
                <w:szCs w:val="24"/>
              </w:rPr>
              <w:t>投标有效期：投标截止日期后</w:t>
            </w:r>
            <w:r>
              <w:rPr>
                <w:rFonts w:hAnsi="宋体"/>
                <w:sz w:val="24"/>
                <w:szCs w:val="24"/>
              </w:rPr>
              <w:t>30</w:t>
            </w:r>
            <w:r>
              <w:rPr>
                <w:rFonts w:hint="eastAsia" w:hAnsi="宋体"/>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26" w:type="dxa"/>
            <w:vAlign w:val="center"/>
          </w:tcPr>
          <w:p>
            <w:pPr>
              <w:pStyle w:val="20"/>
              <w:widowControl w:val="0"/>
              <w:wordWrap/>
              <w:adjustRightInd/>
              <w:snapToGrid/>
              <w:spacing w:line="500" w:lineRule="exact"/>
              <w:jc w:val="center"/>
              <w:textAlignment w:val="auto"/>
              <w:rPr>
                <w:rFonts w:hAnsi="宋体"/>
                <w:sz w:val="24"/>
                <w:szCs w:val="24"/>
              </w:rPr>
            </w:pPr>
            <w:r>
              <w:rPr>
                <w:rFonts w:hAnsi="宋体"/>
                <w:sz w:val="24"/>
                <w:szCs w:val="24"/>
              </w:rPr>
              <w:t>5</w:t>
            </w:r>
          </w:p>
        </w:tc>
        <w:tc>
          <w:tcPr>
            <w:tcW w:w="976" w:type="dxa"/>
            <w:vAlign w:val="center"/>
          </w:tcPr>
          <w:p>
            <w:pPr>
              <w:pStyle w:val="20"/>
              <w:widowControl w:val="0"/>
              <w:wordWrap/>
              <w:adjustRightInd/>
              <w:snapToGrid/>
              <w:spacing w:line="500" w:lineRule="exact"/>
              <w:jc w:val="center"/>
              <w:textAlignment w:val="auto"/>
              <w:rPr>
                <w:rFonts w:hAnsi="宋体"/>
                <w:sz w:val="24"/>
                <w:szCs w:val="24"/>
              </w:rPr>
            </w:pPr>
            <w:r>
              <w:rPr>
                <w:rFonts w:hAnsi="宋体"/>
                <w:sz w:val="24"/>
                <w:szCs w:val="24"/>
              </w:rPr>
              <w:t>15.5</w:t>
            </w:r>
          </w:p>
        </w:tc>
        <w:tc>
          <w:tcPr>
            <w:tcW w:w="7947" w:type="dxa"/>
            <w:vAlign w:val="center"/>
          </w:tcPr>
          <w:p>
            <w:pPr>
              <w:pStyle w:val="20"/>
              <w:widowControl w:val="0"/>
              <w:wordWrap/>
              <w:adjustRightInd/>
              <w:snapToGrid/>
              <w:spacing w:line="500" w:lineRule="exact"/>
              <w:textAlignment w:val="auto"/>
              <w:rPr>
                <w:rFonts w:hAnsi="宋体"/>
                <w:sz w:val="24"/>
                <w:szCs w:val="24"/>
              </w:rPr>
            </w:pPr>
            <w:r>
              <w:rPr>
                <w:rFonts w:hint="eastAsia" w:hAnsi="宋体"/>
                <w:sz w:val="24"/>
                <w:szCs w:val="24"/>
              </w:rPr>
              <w:t>投标文件：</w:t>
            </w:r>
            <w:r>
              <w:rPr>
                <w:rFonts w:hint="eastAsia" w:hAnsi="宋体"/>
                <w:sz w:val="24"/>
                <w:szCs w:val="24"/>
                <w:u w:val="single"/>
              </w:rPr>
              <w:t>一套正本、四套副本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5" w:hRule="atLeast"/>
          <w:jc w:val="center"/>
        </w:trPr>
        <w:tc>
          <w:tcPr>
            <w:tcW w:w="726" w:type="dxa"/>
            <w:vAlign w:val="center"/>
          </w:tcPr>
          <w:p>
            <w:pPr>
              <w:pStyle w:val="20"/>
              <w:widowControl w:val="0"/>
              <w:wordWrap/>
              <w:adjustRightInd/>
              <w:snapToGrid/>
              <w:spacing w:line="500" w:lineRule="exact"/>
              <w:jc w:val="center"/>
              <w:textAlignment w:val="auto"/>
              <w:rPr>
                <w:rFonts w:hAnsi="宋体"/>
                <w:sz w:val="24"/>
                <w:szCs w:val="24"/>
              </w:rPr>
            </w:pPr>
            <w:r>
              <w:rPr>
                <w:rFonts w:hAnsi="宋体"/>
                <w:sz w:val="24"/>
                <w:szCs w:val="24"/>
              </w:rPr>
              <w:t>6</w:t>
            </w:r>
          </w:p>
        </w:tc>
        <w:tc>
          <w:tcPr>
            <w:tcW w:w="976" w:type="dxa"/>
            <w:vAlign w:val="center"/>
          </w:tcPr>
          <w:p>
            <w:pPr>
              <w:pStyle w:val="20"/>
              <w:widowControl w:val="0"/>
              <w:wordWrap/>
              <w:adjustRightInd/>
              <w:snapToGrid/>
              <w:spacing w:line="500" w:lineRule="exact"/>
              <w:jc w:val="center"/>
              <w:textAlignment w:val="auto"/>
              <w:rPr>
                <w:rFonts w:hAnsi="宋体"/>
                <w:sz w:val="24"/>
                <w:szCs w:val="24"/>
              </w:rPr>
            </w:pPr>
            <w:r>
              <w:rPr>
                <w:rFonts w:hAnsi="宋体"/>
                <w:sz w:val="24"/>
                <w:szCs w:val="24"/>
              </w:rPr>
              <w:t>16</w:t>
            </w:r>
          </w:p>
        </w:tc>
        <w:tc>
          <w:tcPr>
            <w:tcW w:w="7947" w:type="dxa"/>
            <w:vAlign w:val="center"/>
          </w:tcPr>
          <w:p>
            <w:pPr>
              <w:pStyle w:val="20"/>
              <w:widowControl w:val="0"/>
              <w:wordWrap/>
              <w:adjustRightInd/>
              <w:snapToGrid/>
              <w:spacing w:line="500" w:lineRule="exact"/>
              <w:textAlignment w:val="auto"/>
              <w:rPr>
                <w:rFonts w:hAnsi="宋体"/>
                <w:sz w:val="24"/>
                <w:szCs w:val="24"/>
              </w:rPr>
            </w:pPr>
            <w:r>
              <w:rPr>
                <w:rFonts w:hint="eastAsia" w:hAnsi="宋体"/>
                <w:sz w:val="24"/>
                <w:szCs w:val="24"/>
              </w:rPr>
              <w:t>投标保证金在开标前由投标人基本账户转入并到达以下基本账户，并在投标文件相应位置附银行转帐底单复印件，投标保证金的金额为：人民币肆万元整（￥</w:t>
            </w:r>
            <w:r>
              <w:rPr>
                <w:rFonts w:hAnsi="宋体"/>
                <w:sz w:val="24"/>
                <w:szCs w:val="24"/>
              </w:rPr>
              <w:t>40000.00</w:t>
            </w:r>
            <w:r>
              <w:rPr>
                <w:rFonts w:hint="eastAsia" w:hAnsi="宋体"/>
                <w:sz w:val="24"/>
                <w:szCs w:val="24"/>
              </w:rPr>
              <w:t>元）。</w:t>
            </w:r>
            <w:r>
              <w:rPr>
                <w:rFonts w:hAnsi="宋体"/>
                <w:sz w:val="24"/>
                <w:szCs w:val="24"/>
              </w:rPr>
              <w:t xml:space="preserve">  </w:t>
            </w:r>
          </w:p>
          <w:p>
            <w:pPr>
              <w:widowControl w:val="0"/>
              <w:numPr>
                <w:ilvl w:val="0"/>
                <w:numId w:val="0"/>
              </w:numPr>
              <w:wordWrap/>
              <w:adjustRightInd/>
              <w:snapToGrid/>
              <w:spacing w:line="50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账户名称：百色市公共资源交易中心</w:t>
            </w:r>
          </w:p>
          <w:p>
            <w:pPr>
              <w:widowControl w:val="0"/>
              <w:numPr>
                <w:ilvl w:val="0"/>
                <w:numId w:val="0"/>
              </w:numPr>
              <w:wordWrap/>
              <w:adjustRightInd/>
              <w:snapToGrid/>
              <w:spacing w:line="50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开户行：广西北部湾银行股份有限公司百色分行</w:t>
            </w:r>
          </w:p>
          <w:p>
            <w:pPr>
              <w:pStyle w:val="23"/>
              <w:widowControl w:val="0"/>
              <w:wordWrap/>
              <w:adjustRightInd/>
              <w:snapToGrid/>
              <w:spacing w:line="500" w:lineRule="exact"/>
              <w:ind w:left="0"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账号：</w:t>
            </w:r>
            <w:r>
              <w:rPr>
                <w:rFonts w:hint="eastAsia" w:ascii="宋体" w:hAnsi="宋体" w:eastAsia="宋体" w:cs="宋体"/>
                <w:kern w:val="2"/>
                <w:sz w:val="24"/>
                <w:szCs w:val="24"/>
                <w:lang w:val="en-US" w:eastAsia="zh-CN" w:bidi="ar-SA"/>
              </w:rPr>
              <w:t>8000895552555527711861</w:t>
            </w:r>
          </w:p>
          <w:p>
            <w:pPr>
              <w:pStyle w:val="20"/>
              <w:widowControl w:val="0"/>
              <w:wordWrap/>
              <w:adjustRightInd/>
              <w:snapToGrid/>
              <w:spacing w:line="500" w:lineRule="exact"/>
              <w:textAlignment w:val="auto"/>
              <w:rPr>
                <w:rFonts w:hAnsi="宋体"/>
                <w:sz w:val="24"/>
                <w:szCs w:val="24"/>
              </w:rPr>
            </w:pPr>
            <w:r>
              <w:rPr>
                <w:rFonts w:hint="eastAsia" w:hAnsi="宋体"/>
                <w:sz w:val="24"/>
                <w:szCs w:val="24"/>
              </w:rPr>
              <w:t>备注：投标人办理投标保证金手续时，请务必在银行转账单或电汇单的用途栏或空白栏上注明投标项目名称或项目编号，否则视为无效投标处理。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726" w:type="dxa"/>
            <w:vMerge w:val="restart"/>
            <w:vAlign w:val="center"/>
          </w:tcPr>
          <w:p>
            <w:pPr>
              <w:pStyle w:val="20"/>
              <w:widowControl w:val="0"/>
              <w:wordWrap/>
              <w:adjustRightInd/>
              <w:snapToGrid/>
              <w:spacing w:line="500" w:lineRule="exact"/>
              <w:jc w:val="center"/>
              <w:textAlignment w:val="auto"/>
              <w:rPr>
                <w:rFonts w:hAnsi="宋体"/>
              </w:rPr>
            </w:pPr>
            <w:r>
              <w:rPr>
                <w:rFonts w:hAnsi="宋体"/>
              </w:rPr>
              <w:t>7</w:t>
            </w:r>
          </w:p>
        </w:tc>
        <w:tc>
          <w:tcPr>
            <w:tcW w:w="976" w:type="dxa"/>
            <w:vAlign w:val="center"/>
          </w:tcPr>
          <w:p>
            <w:pPr>
              <w:pStyle w:val="20"/>
              <w:widowControl w:val="0"/>
              <w:wordWrap/>
              <w:adjustRightInd/>
              <w:snapToGrid/>
              <w:spacing w:line="500" w:lineRule="exact"/>
              <w:jc w:val="center"/>
              <w:textAlignment w:val="auto"/>
              <w:rPr>
                <w:rFonts w:hAnsi="宋体"/>
              </w:rPr>
            </w:pPr>
            <w:r>
              <w:rPr>
                <w:rFonts w:hAnsi="宋体"/>
              </w:rPr>
              <w:t>17</w:t>
            </w:r>
          </w:p>
        </w:tc>
        <w:tc>
          <w:tcPr>
            <w:tcW w:w="7947" w:type="dxa"/>
            <w:vAlign w:val="center"/>
          </w:tcPr>
          <w:p>
            <w:pPr>
              <w:pStyle w:val="20"/>
              <w:widowControl w:val="0"/>
              <w:wordWrap/>
              <w:adjustRightInd/>
              <w:snapToGrid/>
              <w:spacing w:line="500" w:lineRule="exact"/>
              <w:textAlignment w:val="auto"/>
              <w:rPr>
                <w:rFonts w:hint="eastAsia" w:hAnsi="宋体" w:eastAsia="宋体"/>
                <w:sz w:val="24"/>
                <w:szCs w:val="24"/>
                <w:lang w:eastAsia="zh-CN"/>
              </w:rPr>
            </w:pPr>
            <w:r>
              <w:rPr>
                <w:rFonts w:hint="eastAsia" w:hAnsi="宋体"/>
                <w:sz w:val="24"/>
                <w:szCs w:val="24"/>
              </w:rPr>
              <w:t>投标文件以密封形式递交至：</w:t>
            </w:r>
            <w:r>
              <w:rPr>
                <w:rFonts w:hint="eastAsia" w:hAnsi="宋体" w:cs="宋体"/>
                <w:sz w:val="24"/>
                <w:szCs w:val="24"/>
                <w:lang w:eastAsia="zh-CN"/>
              </w:rPr>
              <w:t>百色市公共资源交易中心开标厅（百色市右江区园博园主展馆新政务中心三楼）</w:t>
            </w:r>
          </w:p>
          <w:p>
            <w:pPr>
              <w:widowControl w:val="0"/>
              <w:wordWrap/>
              <w:adjustRightInd/>
              <w:snapToGrid/>
              <w:spacing w:line="500" w:lineRule="exact"/>
              <w:textAlignment w:val="auto"/>
              <w:rPr>
                <w:rFonts w:hAnsi="宋体"/>
                <w:sz w:val="24"/>
                <w:szCs w:val="24"/>
              </w:rPr>
            </w:pPr>
            <w:r>
              <w:rPr>
                <w:rFonts w:hint="eastAsia" w:hAnsi="宋体"/>
                <w:sz w:val="24"/>
                <w:szCs w:val="24"/>
              </w:rPr>
              <w:t>联系电话（传真）：</w:t>
            </w:r>
            <w:r>
              <w:rPr>
                <w:rFonts w:hAnsi="宋体"/>
                <w:sz w:val="24"/>
                <w:szCs w:val="24"/>
              </w:rPr>
              <w:t xml:space="preserve"> 0776-2981955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26" w:type="dxa"/>
            <w:vMerge w:val="continue"/>
            <w:vAlign w:val="center"/>
          </w:tcPr>
          <w:p>
            <w:pPr>
              <w:pStyle w:val="20"/>
              <w:widowControl w:val="0"/>
              <w:wordWrap/>
              <w:adjustRightInd/>
              <w:snapToGrid/>
              <w:spacing w:line="500" w:lineRule="exact"/>
              <w:jc w:val="center"/>
              <w:textAlignment w:val="auto"/>
              <w:rPr>
                <w:rFonts w:hAnsi="宋体"/>
              </w:rPr>
            </w:pPr>
          </w:p>
        </w:tc>
        <w:tc>
          <w:tcPr>
            <w:tcW w:w="976" w:type="dxa"/>
            <w:vAlign w:val="center"/>
          </w:tcPr>
          <w:p>
            <w:pPr>
              <w:pStyle w:val="20"/>
              <w:widowControl w:val="0"/>
              <w:wordWrap/>
              <w:adjustRightInd/>
              <w:snapToGrid/>
              <w:spacing w:line="500" w:lineRule="exact"/>
              <w:jc w:val="center"/>
              <w:textAlignment w:val="auto"/>
              <w:rPr>
                <w:rFonts w:hAnsi="宋体"/>
              </w:rPr>
            </w:pPr>
            <w:r>
              <w:rPr>
                <w:rFonts w:hAnsi="宋体"/>
              </w:rPr>
              <w:t>18</w:t>
            </w:r>
          </w:p>
        </w:tc>
        <w:tc>
          <w:tcPr>
            <w:tcW w:w="7947" w:type="dxa"/>
            <w:vAlign w:val="center"/>
          </w:tcPr>
          <w:p>
            <w:pPr>
              <w:pStyle w:val="20"/>
              <w:widowControl w:val="0"/>
              <w:wordWrap/>
              <w:adjustRightInd/>
              <w:snapToGrid/>
              <w:spacing w:line="500" w:lineRule="exact"/>
              <w:textAlignment w:val="auto"/>
              <w:rPr>
                <w:rFonts w:hAnsi="宋体"/>
                <w:sz w:val="24"/>
                <w:szCs w:val="24"/>
              </w:rPr>
            </w:pPr>
            <w:r>
              <w:rPr>
                <w:rFonts w:hint="eastAsia" w:hAnsi="宋体"/>
                <w:sz w:val="24"/>
                <w:szCs w:val="24"/>
              </w:rPr>
              <w:t>投标文件接收地点：</w:t>
            </w:r>
            <w:r>
              <w:rPr>
                <w:rFonts w:hint="eastAsia" w:hAnsi="宋体" w:cs="宋体"/>
                <w:sz w:val="24"/>
                <w:szCs w:val="24"/>
                <w:lang w:eastAsia="zh-CN"/>
              </w:rPr>
              <w:t>百色市公共资源交易中心开标厅（百色市右江区园博园主展馆新政务中心三楼）</w:t>
            </w:r>
            <w:r>
              <w:rPr>
                <w:rFonts w:hAnsi="宋体"/>
                <w:sz w:val="24"/>
                <w:szCs w:val="24"/>
              </w:rPr>
              <w:t xml:space="preserve">               </w:t>
            </w:r>
          </w:p>
          <w:p>
            <w:pPr>
              <w:pStyle w:val="20"/>
              <w:widowControl w:val="0"/>
              <w:wordWrap/>
              <w:adjustRightInd/>
              <w:snapToGrid/>
              <w:spacing w:line="500" w:lineRule="exact"/>
              <w:textAlignment w:val="auto"/>
              <w:rPr>
                <w:rFonts w:hAnsi="宋体"/>
                <w:sz w:val="24"/>
                <w:szCs w:val="24"/>
              </w:rPr>
            </w:pPr>
            <w:r>
              <w:rPr>
                <w:rFonts w:hint="eastAsia" w:hAnsi="宋体"/>
                <w:sz w:val="24"/>
                <w:szCs w:val="24"/>
              </w:rPr>
              <w:t>投标文件递交截止时间：</w:t>
            </w:r>
            <w:r>
              <w:rPr>
                <w:rFonts w:hint="eastAsia" w:hAnsi="宋体"/>
                <w:sz w:val="24"/>
                <w:szCs w:val="24"/>
                <w:lang w:val="en-US" w:eastAsia="zh-CN"/>
              </w:rPr>
              <w:t>2020</w:t>
            </w:r>
            <w:r>
              <w:rPr>
                <w:rFonts w:hint="eastAsia" w:hAnsi="宋体"/>
                <w:sz w:val="24"/>
                <w:szCs w:val="24"/>
              </w:rPr>
              <w:t>年</w:t>
            </w:r>
            <w:r>
              <w:rPr>
                <w:rFonts w:hint="eastAsia" w:hAnsi="宋体"/>
                <w:sz w:val="24"/>
                <w:szCs w:val="24"/>
                <w:lang w:val="en-US" w:eastAsia="zh-CN"/>
              </w:rPr>
              <w:t>9</w:t>
            </w:r>
            <w:r>
              <w:rPr>
                <w:rFonts w:hint="eastAsia" w:hAnsi="宋体"/>
                <w:sz w:val="24"/>
                <w:szCs w:val="24"/>
              </w:rPr>
              <w:t>月</w:t>
            </w:r>
            <w:r>
              <w:rPr>
                <w:rFonts w:hint="eastAsia" w:hAnsi="宋体"/>
                <w:sz w:val="24"/>
                <w:szCs w:val="24"/>
                <w:lang w:val="en-US" w:eastAsia="zh-CN"/>
              </w:rPr>
              <w:t>1</w:t>
            </w:r>
            <w:r>
              <w:rPr>
                <w:rFonts w:hint="eastAsia" w:hAnsi="宋体"/>
                <w:sz w:val="24"/>
                <w:szCs w:val="24"/>
              </w:rPr>
              <w:t>日</w:t>
            </w:r>
            <w:r>
              <w:rPr>
                <w:rFonts w:hint="eastAsia" w:hAnsi="宋体"/>
                <w:sz w:val="24"/>
                <w:szCs w:val="24"/>
                <w:lang w:val="en-US" w:eastAsia="zh-CN"/>
              </w:rPr>
              <w:t>10</w:t>
            </w:r>
            <w:r>
              <w:rPr>
                <w:rFonts w:hint="eastAsia" w:hAnsi="宋体"/>
                <w:sz w:val="24"/>
                <w:szCs w:val="24"/>
              </w:rPr>
              <w:t>时</w:t>
            </w:r>
            <w:r>
              <w:rPr>
                <w:rFonts w:hint="eastAsia" w:hAnsi="宋体"/>
                <w:sz w:val="24"/>
                <w:szCs w:val="24"/>
                <w:lang w:val="en-US" w:eastAsia="zh-CN"/>
              </w:rPr>
              <w:t>30</w:t>
            </w:r>
            <w:r>
              <w:rPr>
                <w:rFonts w:hint="eastAsia" w:hAnsi="宋体"/>
                <w:sz w:val="24"/>
                <w:szCs w:val="24"/>
              </w:rPr>
              <w:t>分整（此为投标截止日期）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26" w:type="dxa"/>
            <w:vAlign w:val="center"/>
          </w:tcPr>
          <w:p>
            <w:pPr>
              <w:pStyle w:val="20"/>
              <w:widowControl w:val="0"/>
              <w:wordWrap/>
              <w:adjustRightInd/>
              <w:snapToGrid/>
              <w:spacing w:line="500" w:lineRule="exact"/>
              <w:jc w:val="center"/>
              <w:textAlignment w:val="auto"/>
              <w:rPr>
                <w:rFonts w:hAnsi="宋体"/>
              </w:rPr>
            </w:pPr>
            <w:r>
              <w:rPr>
                <w:rFonts w:hAnsi="宋体"/>
              </w:rPr>
              <w:t>8</w:t>
            </w:r>
          </w:p>
        </w:tc>
        <w:tc>
          <w:tcPr>
            <w:tcW w:w="976" w:type="dxa"/>
            <w:vAlign w:val="center"/>
          </w:tcPr>
          <w:p>
            <w:pPr>
              <w:pStyle w:val="20"/>
              <w:widowControl w:val="0"/>
              <w:wordWrap/>
              <w:adjustRightInd/>
              <w:snapToGrid/>
              <w:spacing w:line="500" w:lineRule="exact"/>
              <w:jc w:val="center"/>
              <w:textAlignment w:val="auto"/>
              <w:rPr>
                <w:rFonts w:hAnsi="宋体"/>
              </w:rPr>
            </w:pPr>
            <w:r>
              <w:rPr>
                <w:rFonts w:hAnsi="宋体"/>
              </w:rPr>
              <w:t>20.1</w:t>
            </w:r>
          </w:p>
        </w:tc>
        <w:tc>
          <w:tcPr>
            <w:tcW w:w="7947" w:type="dxa"/>
            <w:vAlign w:val="center"/>
          </w:tcPr>
          <w:p>
            <w:pPr>
              <w:pStyle w:val="20"/>
              <w:widowControl w:val="0"/>
              <w:wordWrap/>
              <w:adjustRightInd/>
              <w:snapToGrid/>
              <w:spacing w:line="500" w:lineRule="exact"/>
              <w:textAlignment w:val="auto"/>
              <w:rPr>
                <w:rFonts w:hAnsi="宋体"/>
                <w:sz w:val="24"/>
                <w:szCs w:val="24"/>
              </w:rPr>
            </w:pPr>
            <w:r>
              <w:rPr>
                <w:rFonts w:hint="eastAsia" w:hAnsi="宋体"/>
                <w:sz w:val="24"/>
                <w:szCs w:val="24"/>
              </w:rPr>
              <w:t>开标日期：</w:t>
            </w:r>
            <w:r>
              <w:rPr>
                <w:rFonts w:hint="eastAsia" w:hAnsi="宋体"/>
                <w:sz w:val="24"/>
                <w:szCs w:val="24"/>
                <w:lang w:val="en-US" w:eastAsia="zh-CN"/>
              </w:rPr>
              <w:t>2020</w:t>
            </w:r>
            <w:r>
              <w:rPr>
                <w:rFonts w:hint="eastAsia" w:hAnsi="宋体"/>
                <w:sz w:val="24"/>
                <w:szCs w:val="24"/>
              </w:rPr>
              <w:t>年</w:t>
            </w:r>
            <w:r>
              <w:rPr>
                <w:rFonts w:hint="eastAsia" w:hAnsi="宋体"/>
                <w:sz w:val="24"/>
                <w:szCs w:val="24"/>
                <w:lang w:val="en-US" w:eastAsia="zh-CN"/>
              </w:rPr>
              <w:t>9</w:t>
            </w:r>
            <w:r>
              <w:rPr>
                <w:rFonts w:hint="eastAsia" w:hAnsi="宋体"/>
                <w:sz w:val="24"/>
                <w:szCs w:val="24"/>
              </w:rPr>
              <w:t>月</w:t>
            </w:r>
            <w:r>
              <w:rPr>
                <w:rFonts w:hint="eastAsia" w:hAnsi="宋体"/>
                <w:sz w:val="24"/>
                <w:szCs w:val="24"/>
                <w:lang w:val="en-US" w:eastAsia="zh-CN"/>
              </w:rPr>
              <w:t>1</w:t>
            </w:r>
            <w:r>
              <w:rPr>
                <w:rFonts w:hint="eastAsia" w:hAnsi="宋体"/>
                <w:sz w:val="24"/>
                <w:szCs w:val="24"/>
              </w:rPr>
              <w:t>日</w:t>
            </w:r>
            <w:r>
              <w:rPr>
                <w:rFonts w:hint="eastAsia" w:hAnsi="宋体"/>
                <w:sz w:val="24"/>
                <w:szCs w:val="24"/>
                <w:lang w:val="en-US" w:eastAsia="zh-CN"/>
              </w:rPr>
              <w:t xml:space="preserve">10 </w:t>
            </w:r>
            <w:r>
              <w:rPr>
                <w:rFonts w:hint="eastAsia" w:hAnsi="宋体"/>
                <w:sz w:val="24"/>
                <w:szCs w:val="24"/>
              </w:rPr>
              <w:t>时</w:t>
            </w:r>
            <w:r>
              <w:rPr>
                <w:rFonts w:hint="eastAsia" w:hAnsi="宋体"/>
                <w:sz w:val="24"/>
                <w:szCs w:val="24"/>
                <w:lang w:val="en-US" w:eastAsia="zh-CN"/>
              </w:rPr>
              <w:t>30</w:t>
            </w:r>
            <w:r>
              <w:rPr>
                <w:rFonts w:hint="eastAsia" w:hAnsi="宋体"/>
                <w:sz w:val="24"/>
                <w:szCs w:val="24"/>
              </w:rPr>
              <w:t>分</w:t>
            </w:r>
          </w:p>
          <w:p>
            <w:pPr>
              <w:pStyle w:val="20"/>
              <w:widowControl w:val="0"/>
              <w:wordWrap/>
              <w:adjustRightInd/>
              <w:snapToGrid/>
              <w:spacing w:line="500" w:lineRule="exact"/>
              <w:textAlignment w:val="auto"/>
              <w:rPr>
                <w:rFonts w:hint="eastAsia" w:hAnsi="宋体" w:eastAsia="宋体"/>
                <w:sz w:val="24"/>
                <w:szCs w:val="24"/>
                <w:lang w:eastAsia="zh-CN"/>
              </w:rPr>
            </w:pPr>
            <w:r>
              <w:rPr>
                <w:rFonts w:hint="eastAsia" w:hAnsi="宋体"/>
                <w:sz w:val="24"/>
                <w:szCs w:val="24"/>
              </w:rPr>
              <w:t>开标地点：</w:t>
            </w:r>
            <w:r>
              <w:rPr>
                <w:rFonts w:hint="eastAsia" w:hAnsi="宋体" w:cs="宋体"/>
                <w:sz w:val="24"/>
                <w:szCs w:val="24"/>
                <w:lang w:eastAsia="zh-CN"/>
              </w:rPr>
              <w:t>百色市公共资源交易中心开标厅（百色市右江区园博园主展馆新政务中心三楼）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26" w:type="dxa"/>
            <w:vAlign w:val="center"/>
          </w:tcPr>
          <w:p>
            <w:pPr>
              <w:pStyle w:val="20"/>
              <w:widowControl w:val="0"/>
              <w:wordWrap/>
              <w:adjustRightInd/>
              <w:snapToGrid/>
              <w:spacing w:line="500" w:lineRule="exact"/>
              <w:jc w:val="center"/>
              <w:textAlignment w:val="auto"/>
              <w:rPr>
                <w:rFonts w:hAnsi="宋体"/>
              </w:rPr>
            </w:pPr>
            <w:r>
              <w:rPr>
                <w:rFonts w:hAnsi="宋体"/>
              </w:rPr>
              <w:t>9</w:t>
            </w:r>
          </w:p>
        </w:tc>
        <w:tc>
          <w:tcPr>
            <w:tcW w:w="976" w:type="dxa"/>
            <w:vAlign w:val="center"/>
          </w:tcPr>
          <w:p>
            <w:pPr>
              <w:pStyle w:val="20"/>
              <w:widowControl w:val="0"/>
              <w:wordWrap/>
              <w:adjustRightInd/>
              <w:snapToGrid/>
              <w:spacing w:line="500" w:lineRule="exact"/>
              <w:jc w:val="center"/>
              <w:textAlignment w:val="auto"/>
              <w:rPr>
                <w:rFonts w:hAnsi="宋体"/>
              </w:rPr>
            </w:pPr>
            <w:r>
              <w:rPr>
                <w:rFonts w:hAnsi="宋体"/>
              </w:rPr>
              <w:t>21.2</w:t>
            </w:r>
          </w:p>
        </w:tc>
        <w:tc>
          <w:tcPr>
            <w:tcW w:w="7947" w:type="dxa"/>
            <w:vAlign w:val="center"/>
          </w:tcPr>
          <w:p>
            <w:pPr>
              <w:pStyle w:val="20"/>
              <w:widowControl w:val="0"/>
              <w:wordWrap/>
              <w:adjustRightInd/>
              <w:snapToGrid/>
              <w:spacing w:line="500" w:lineRule="exact"/>
              <w:textAlignment w:val="auto"/>
              <w:rPr>
                <w:rFonts w:hAnsi="宋体"/>
                <w:sz w:val="24"/>
                <w:szCs w:val="24"/>
              </w:rPr>
            </w:pPr>
            <w:r>
              <w:rPr>
                <w:rFonts w:hint="eastAsia" w:hAnsi="宋体"/>
                <w:sz w:val="24"/>
                <w:szCs w:val="24"/>
              </w:rPr>
              <w:t>评标方法：</w:t>
            </w:r>
            <w:r>
              <w:rPr>
                <w:rFonts w:hint="eastAsia" w:hAnsi="宋体"/>
                <w:bCs/>
                <w:sz w:val="24"/>
                <w:szCs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jc w:val="center"/>
        </w:trPr>
        <w:tc>
          <w:tcPr>
            <w:tcW w:w="726" w:type="dxa"/>
            <w:vAlign w:val="center"/>
          </w:tcPr>
          <w:p>
            <w:pPr>
              <w:pStyle w:val="20"/>
              <w:widowControl w:val="0"/>
              <w:wordWrap/>
              <w:adjustRightInd/>
              <w:snapToGrid/>
              <w:spacing w:line="500" w:lineRule="exact"/>
              <w:jc w:val="center"/>
              <w:textAlignment w:val="auto"/>
              <w:rPr>
                <w:rFonts w:hAnsi="宋体"/>
              </w:rPr>
            </w:pPr>
            <w:r>
              <w:rPr>
                <w:rFonts w:hAnsi="宋体"/>
              </w:rPr>
              <w:t>10</w:t>
            </w:r>
          </w:p>
        </w:tc>
        <w:tc>
          <w:tcPr>
            <w:tcW w:w="976" w:type="dxa"/>
            <w:vAlign w:val="center"/>
          </w:tcPr>
          <w:p>
            <w:pPr>
              <w:pStyle w:val="20"/>
              <w:widowControl w:val="0"/>
              <w:wordWrap/>
              <w:adjustRightInd/>
              <w:snapToGrid/>
              <w:spacing w:line="500" w:lineRule="exact"/>
              <w:jc w:val="center"/>
              <w:textAlignment w:val="auto"/>
              <w:rPr>
                <w:rFonts w:hAnsi="宋体"/>
              </w:rPr>
            </w:pPr>
            <w:r>
              <w:rPr>
                <w:rFonts w:hAnsi="宋体"/>
              </w:rPr>
              <w:t>29</w:t>
            </w:r>
          </w:p>
        </w:tc>
        <w:tc>
          <w:tcPr>
            <w:tcW w:w="7947" w:type="dxa"/>
            <w:vAlign w:val="center"/>
          </w:tcPr>
          <w:p>
            <w:pPr>
              <w:widowControl w:val="0"/>
              <w:wordWrap/>
              <w:adjustRightInd/>
              <w:snapToGrid/>
              <w:spacing w:line="500" w:lineRule="exact"/>
              <w:textAlignment w:val="auto"/>
              <w:rPr>
                <w:rFonts w:eastAsia="楷体_GB2312"/>
                <w:b/>
                <w:sz w:val="24"/>
                <w:szCs w:val="24"/>
              </w:rPr>
            </w:pPr>
            <w:r>
              <w:rPr>
                <w:rFonts w:hAnsi="宋体"/>
                <w:sz w:val="24"/>
                <w:szCs w:val="24"/>
              </w:rPr>
              <w:fldChar w:fldCharType="begin"/>
            </w:r>
            <w:r>
              <w:rPr>
                <w:rFonts w:hAnsi="宋体"/>
                <w:sz w:val="24"/>
                <w:szCs w:val="24"/>
              </w:rPr>
              <w:instrText xml:space="preserve"> eq \o\ac(</w:instrText>
            </w:r>
            <w:r>
              <w:rPr>
                <w:rFonts w:hint="eastAsia" w:hAnsi="宋体"/>
                <w:sz w:val="24"/>
                <w:szCs w:val="24"/>
              </w:rPr>
              <w:instrText xml:space="preserve">□</w:instrText>
            </w:r>
            <w:r>
              <w:rPr>
                <w:rFonts w:hAnsi="宋体"/>
                <w:sz w:val="24"/>
                <w:szCs w:val="24"/>
              </w:rPr>
              <w:instrText xml:space="preserve">,</w:instrText>
            </w:r>
            <w:r>
              <w:rPr>
                <w:rFonts w:hint="eastAsia" w:hAnsi="宋体"/>
                <w:sz w:val="24"/>
                <w:szCs w:val="24"/>
              </w:rPr>
              <w:instrText xml:space="preserve">√</w:instrText>
            </w:r>
            <w:r>
              <w:rPr>
                <w:rFonts w:hAnsi="宋体"/>
                <w:sz w:val="24"/>
                <w:szCs w:val="24"/>
              </w:rPr>
              <w:instrText xml:space="preserve">)</w:instrText>
            </w:r>
            <w:r>
              <w:rPr>
                <w:rFonts w:hAnsi="宋体"/>
                <w:sz w:val="24"/>
                <w:szCs w:val="24"/>
              </w:rPr>
              <w:fldChar w:fldCharType="end"/>
            </w:r>
            <w:r>
              <w:rPr>
                <w:rFonts w:hint="eastAsia"/>
                <w:sz w:val="24"/>
                <w:szCs w:val="24"/>
              </w:rPr>
              <w:t>是</w:t>
            </w:r>
            <w:r>
              <w:rPr>
                <w:sz w:val="24"/>
                <w:szCs w:val="24"/>
              </w:rPr>
              <w:t xml:space="preserve">  </w:t>
            </w:r>
            <w:r>
              <w:rPr>
                <w:rFonts w:hint="eastAsia"/>
                <w:sz w:val="24"/>
                <w:szCs w:val="24"/>
              </w:rPr>
              <w:t>履约保证金的形式：现金或银行保函</w:t>
            </w:r>
          </w:p>
          <w:p>
            <w:pPr>
              <w:pStyle w:val="20"/>
              <w:widowControl w:val="0"/>
              <w:wordWrap/>
              <w:adjustRightInd/>
              <w:snapToGrid/>
              <w:spacing w:line="500" w:lineRule="exact"/>
              <w:textAlignment w:val="auto"/>
              <w:rPr>
                <w:rFonts w:hAnsi="宋体"/>
                <w:sz w:val="24"/>
                <w:szCs w:val="24"/>
              </w:rPr>
            </w:pPr>
            <w:r>
              <w:rPr>
                <w:rFonts w:hint="eastAsia" w:hAnsi="宋体"/>
                <w:sz w:val="24"/>
                <w:szCs w:val="24"/>
              </w:rPr>
              <w:t>履约保证金为中标总金额的</w:t>
            </w:r>
            <w:r>
              <w:rPr>
                <w:rFonts w:hAnsi="宋体"/>
                <w:sz w:val="24"/>
                <w:szCs w:val="24"/>
                <w:u w:val="single"/>
              </w:rPr>
              <w:t xml:space="preserve"> 5 </w:t>
            </w:r>
            <w:r>
              <w:rPr>
                <w:rFonts w:hAnsi="宋体"/>
                <w:sz w:val="24"/>
                <w:szCs w:val="24"/>
              </w:rPr>
              <w:t>%</w:t>
            </w:r>
            <w:r>
              <w:rPr>
                <w:rFonts w:hint="eastAsia" w:hAnsi="宋体"/>
                <w:sz w:val="24"/>
                <w:szCs w:val="24"/>
              </w:rPr>
              <w:t>，在签订合同前由中标供应商一次性缴入</w:t>
            </w:r>
            <w:r>
              <w:rPr>
                <w:rFonts w:hint="eastAsia"/>
                <w:b/>
                <w:bCs/>
                <w:sz w:val="24"/>
                <w:szCs w:val="24"/>
              </w:rPr>
              <w:t>百色市公共资源交易管理局账户（开户名称：百色市公共资源交易中心；开户银行：广西北部湾银行股份有限公司百色分行；银行账号：</w:t>
            </w:r>
            <w:r>
              <w:rPr>
                <w:b/>
                <w:bCs/>
                <w:sz w:val="24"/>
                <w:szCs w:val="24"/>
              </w:rPr>
              <w:t>800089555266666</w:t>
            </w:r>
            <w:r>
              <w:rPr>
                <w:rFonts w:hint="eastAsia"/>
                <w:b/>
                <w:bCs/>
                <w:sz w:val="24"/>
                <w:szCs w:val="24"/>
              </w:rPr>
              <w:t>）</w:t>
            </w:r>
            <w:r>
              <w:rPr>
                <w:rFonts w:hint="eastAsia" w:hAnsi="宋体"/>
                <w:sz w:val="24"/>
                <w:szCs w:val="24"/>
              </w:rPr>
              <w:t>。否则，不予签订合同</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726" w:type="dxa"/>
            <w:vAlign w:val="center"/>
          </w:tcPr>
          <w:p>
            <w:pPr>
              <w:pStyle w:val="20"/>
              <w:widowControl w:val="0"/>
              <w:wordWrap/>
              <w:adjustRightInd/>
              <w:snapToGrid/>
              <w:spacing w:line="500" w:lineRule="exact"/>
              <w:jc w:val="center"/>
              <w:textAlignment w:val="auto"/>
              <w:rPr>
                <w:rFonts w:hAnsi="宋体"/>
              </w:rPr>
            </w:pPr>
            <w:r>
              <w:rPr>
                <w:rFonts w:hAnsi="宋体"/>
              </w:rPr>
              <w:t>11</w:t>
            </w:r>
          </w:p>
        </w:tc>
        <w:tc>
          <w:tcPr>
            <w:tcW w:w="976" w:type="dxa"/>
            <w:vAlign w:val="center"/>
          </w:tcPr>
          <w:p>
            <w:pPr>
              <w:pStyle w:val="20"/>
              <w:widowControl w:val="0"/>
              <w:wordWrap/>
              <w:adjustRightInd/>
              <w:snapToGrid/>
              <w:spacing w:line="500" w:lineRule="exact"/>
              <w:jc w:val="center"/>
              <w:textAlignment w:val="auto"/>
              <w:rPr>
                <w:rFonts w:hAnsi="宋体"/>
              </w:rPr>
            </w:pPr>
            <w:r>
              <w:rPr>
                <w:rFonts w:hAnsi="宋体"/>
              </w:rPr>
              <w:t>21.1</w:t>
            </w:r>
          </w:p>
        </w:tc>
        <w:tc>
          <w:tcPr>
            <w:tcW w:w="7947" w:type="dxa"/>
            <w:vAlign w:val="center"/>
          </w:tcPr>
          <w:p>
            <w:pPr>
              <w:widowControl w:val="0"/>
              <w:wordWrap/>
              <w:adjustRightInd/>
              <w:snapToGrid/>
              <w:spacing w:line="500" w:lineRule="exact"/>
              <w:textAlignment w:val="auto"/>
              <w:rPr>
                <w:rFonts w:hAnsi="宋体" w:cs="Arial"/>
                <w:sz w:val="24"/>
                <w:szCs w:val="24"/>
              </w:rPr>
            </w:pPr>
            <w:r>
              <w:rPr>
                <w:rFonts w:hint="eastAsia" w:hAnsi="宋体" w:cs="Arial"/>
                <w:sz w:val="24"/>
                <w:szCs w:val="24"/>
              </w:rPr>
              <w:t>评标委员会的组建：总人数为</w:t>
            </w:r>
            <w:r>
              <w:rPr>
                <w:rFonts w:hAnsi="宋体" w:cs="Arial"/>
                <w:sz w:val="24"/>
                <w:szCs w:val="24"/>
              </w:rPr>
              <w:t>5</w:t>
            </w:r>
            <w:r>
              <w:rPr>
                <w:rFonts w:hint="eastAsia" w:hAnsi="宋体" w:cs="Arial"/>
                <w:sz w:val="24"/>
                <w:szCs w:val="24"/>
              </w:rPr>
              <w:t>人，其中招标人代表</w:t>
            </w:r>
            <w:r>
              <w:rPr>
                <w:rFonts w:hAnsi="宋体" w:cs="Arial"/>
                <w:sz w:val="24"/>
                <w:szCs w:val="24"/>
                <w:u w:val="single"/>
              </w:rPr>
              <w:t xml:space="preserve">1 </w:t>
            </w:r>
            <w:r>
              <w:rPr>
                <w:rFonts w:hint="eastAsia" w:hAnsi="宋体" w:cs="Arial"/>
                <w:sz w:val="24"/>
                <w:szCs w:val="24"/>
              </w:rPr>
              <w:t>人，</w:t>
            </w:r>
            <w:r>
              <w:rPr>
                <w:rFonts w:hint="eastAsia" w:hAnsi="宋体"/>
                <w:bCs/>
                <w:sz w:val="24"/>
                <w:szCs w:val="24"/>
              </w:rPr>
              <w:t>有关技术、经济等方面的专家</w:t>
            </w:r>
            <w:r>
              <w:rPr>
                <w:rFonts w:hAnsi="宋体" w:cs="Arial"/>
                <w:sz w:val="24"/>
                <w:szCs w:val="24"/>
                <w:u w:val="single"/>
              </w:rPr>
              <w:t xml:space="preserve"> 4</w:t>
            </w:r>
            <w:r>
              <w:rPr>
                <w:rFonts w:hint="eastAsia" w:hAnsi="宋体" w:cs="Arial"/>
                <w:sz w:val="24"/>
                <w:szCs w:val="24"/>
              </w:rPr>
              <w:t>人。</w:t>
            </w:r>
          </w:p>
          <w:p>
            <w:pPr>
              <w:widowControl w:val="0"/>
              <w:wordWrap/>
              <w:adjustRightInd/>
              <w:snapToGrid/>
              <w:spacing w:line="500" w:lineRule="exact"/>
              <w:textAlignment w:val="auto"/>
              <w:rPr>
                <w:rFonts w:hAnsi="宋体"/>
                <w:sz w:val="24"/>
                <w:szCs w:val="24"/>
              </w:rPr>
            </w:pPr>
            <w:r>
              <w:rPr>
                <w:rFonts w:hint="eastAsia" w:hAnsi="宋体" w:cs="Arial"/>
                <w:sz w:val="24"/>
                <w:szCs w:val="24"/>
              </w:rPr>
              <w:t>评标专家确定方式：</w:t>
            </w:r>
            <w:r>
              <w:rPr>
                <w:rFonts w:hAnsi="宋体" w:cs="Arial"/>
                <w:sz w:val="24"/>
                <w:szCs w:val="24"/>
                <w:u w:val="single"/>
              </w:rPr>
              <w:t xml:space="preserve">  </w:t>
            </w:r>
            <w:r>
              <w:rPr>
                <w:rFonts w:hint="eastAsia" w:hAnsi="宋体" w:cs="Arial"/>
                <w:sz w:val="24"/>
                <w:szCs w:val="24"/>
                <w:u w:val="single"/>
              </w:rPr>
              <w:t>随机抽取</w:t>
            </w:r>
            <w:r>
              <w:rPr>
                <w:rFonts w:hAnsi="宋体" w:cs="Arial"/>
                <w:sz w:val="24"/>
                <w:szCs w:val="24"/>
                <w:u w:val="single"/>
              </w:rPr>
              <w:t xml:space="preserve">  </w:t>
            </w:r>
            <w:r>
              <w:rPr>
                <w:rFonts w:hint="eastAsia" w:hAnsi="宋体" w:cs="Arial"/>
                <w:sz w:val="24"/>
                <w:szCs w:val="24"/>
              </w:rPr>
              <w:t>。</w:t>
            </w:r>
          </w:p>
        </w:tc>
      </w:tr>
    </w:tbl>
    <w:p>
      <w:pPr>
        <w:pStyle w:val="20"/>
        <w:jc w:val="center"/>
        <w:rPr>
          <w:rFonts w:hAnsi="宋体"/>
          <w:b/>
          <w:sz w:val="32"/>
        </w:rPr>
      </w:pPr>
      <w:r>
        <w:rPr>
          <w:rFonts w:hAnsi="宋体"/>
        </w:rPr>
        <w:br w:type="page"/>
      </w:r>
      <w:r>
        <w:rPr>
          <w:rFonts w:hint="eastAsia" w:hAnsi="宋体"/>
          <w:b/>
          <w:sz w:val="32"/>
        </w:rPr>
        <w:t>投</w:t>
      </w:r>
      <w:r>
        <w:rPr>
          <w:rFonts w:hAnsi="宋体"/>
          <w:b/>
          <w:sz w:val="32"/>
        </w:rPr>
        <w:t xml:space="preserve">  </w:t>
      </w:r>
      <w:r>
        <w:rPr>
          <w:rFonts w:hint="eastAsia" w:hAnsi="宋体"/>
          <w:b/>
          <w:sz w:val="32"/>
        </w:rPr>
        <w:t>标</w:t>
      </w:r>
      <w:r>
        <w:rPr>
          <w:rFonts w:hAnsi="宋体"/>
          <w:b/>
          <w:sz w:val="32"/>
        </w:rPr>
        <w:t xml:space="preserve">  </w:t>
      </w:r>
      <w:r>
        <w:rPr>
          <w:rFonts w:hint="eastAsia" w:hAnsi="宋体"/>
          <w:b/>
          <w:sz w:val="32"/>
        </w:rPr>
        <w:t>须</w:t>
      </w:r>
      <w:r>
        <w:rPr>
          <w:rFonts w:hAnsi="宋体"/>
          <w:b/>
          <w:sz w:val="32"/>
        </w:rPr>
        <w:t xml:space="preserve">  </w:t>
      </w:r>
      <w:r>
        <w:rPr>
          <w:rFonts w:hint="eastAsia" w:hAnsi="宋体"/>
          <w:b/>
          <w:sz w:val="32"/>
        </w:rPr>
        <w:t>知</w:t>
      </w:r>
    </w:p>
    <w:p>
      <w:pPr>
        <w:pStyle w:val="20"/>
        <w:jc w:val="center"/>
        <w:rPr>
          <w:rFonts w:hAnsi="宋体"/>
          <w:b/>
        </w:rPr>
      </w:pPr>
      <w:r>
        <w:rPr>
          <w:rFonts w:hint="eastAsia" w:hAnsi="宋体"/>
          <w:b/>
        </w:rPr>
        <w:t>一</w:t>
      </w:r>
      <w:r>
        <w:rPr>
          <w:rFonts w:hAnsi="宋体"/>
          <w:b/>
        </w:rPr>
        <w:t xml:space="preserve">   </w:t>
      </w:r>
      <w:r>
        <w:rPr>
          <w:rFonts w:hint="eastAsia" w:hAnsi="宋体"/>
          <w:b/>
        </w:rPr>
        <w:t>总</w:t>
      </w:r>
      <w:r>
        <w:rPr>
          <w:rFonts w:hAnsi="宋体"/>
          <w:b/>
        </w:rPr>
        <w:t xml:space="preserve">  </w:t>
      </w:r>
      <w:r>
        <w:rPr>
          <w:rFonts w:hint="eastAsia" w:hAnsi="宋体"/>
          <w:b/>
        </w:rPr>
        <w:t>则</w:t>
      </w:r>
    </w:p>
    <w:p>
      <w:pPr>
        <w:pStyle w:val="20"/>
        <w:spacing w:line="440" w:lineRule="exact"/>
        <w:ind w:left="4026" w:hanging="4009" w:hangingChars="1650"/>
        <w:jc w:val="left"/>
        <w:outlineLvl w:val="0"/>
        <w:rPr>
          <w:rFonts w:hint="eastAsia" w:hAnsi="宋体" w:eastAsia="宋体"/>
          <w:sz w:val="24"/>
          <w:szCs w:val="24"/>
          <w:lang w:eastAsia="zh-CN"/>
        </w:rPr>
      </w:pPr>
      <w:bookmarkStart w:id="6" w:name="_Toc399231010"/>
      <w:bookmarkStart w:id="7" w:name="_Toc399231076"/>
      <w:bookmarkStart w:id="8" w:name="_Toc399230982"/>
      <w:r>
        <w:rPr>
          <w:rFonts w:hAnsi="宋体"/>
          <w:sz w:val="24"/>
          <w:szCs w:val="24"/>
        </w:rPr>
        <w:t>1.</w:t>
      </w:r>
      <w:r>
        <w:rPr>
          <w:rFonts w:hint="eastAsia" w:hAnsi="宋体"/>
          <w:sz w:val="24"/>
          <w:szCs w:val="24"/>
        </w:rPr>
        <w:t>项目名称：</w:t>
      </w:r>
      <w:bookmarkEnd w:id="6"/>
      <w:bookmarkEnd w:id="7"/>
      <w:bookmarkEnd w:id="8"/>
      <w:r>
        <w:rPr>
          <w:rFonts w:hint="eastAsia" w:hAnsi="宋体" w:cs="宋体"/>
          <w:sz w:val="24"/>
          <w:szCs w:val="24"/>
          <w:lang w:eastAsia="zh-CN"/>
        </w:rPr>
        <w:t>教务处教师教育实践基地、中小学教师培训基地设备采购安装</w:t>
      </w:r>
    </w:p>
    <w:p>
      <w:pPr>
        <w:pStyle w:val="20"/>
        <w:spacing w:line="440" w:lineRule="exact"/>
        <w:rPr>
          <w:rFonts w:hAnsi="宋体" w:cs="宋体"/>
          <w:sz w:val="24"/>
          <w:szCs w:val="24"/>
        </w:rPr>
      </w:pPr>
      <w:r>
        <w:rPr>
          <w:rFonts w:hAnsi="宋体" w:cs="宋体"/>
          <w:sz w:val="24"/>
          <w:szCs w:val="24"/>
        </w:rPr>
        <w:t>1.1</w:t>
      </w:r>
      <w:r>
        <w:rPr>
          <w:rFonts w:hint="eastAsia" w:hAnsi="宋体" w:cs="宋体"/>
          <w:sz w:val="24"/>
          <w:szCs w:val="24"/>
        </w:rPr>
        <w:t>项目编号：</w:t>
      </w:r>
      <w:r>
        <w:rPr>
          <w:rFonts w:hint="eastAsia" w:hAnsi="宋体"/>
          <w:sz w:val="24"/>
          <w:szCs w:val="24"/>
          <w:lang w:eastAsia="zh-CN"/>
        </w:rPr>
        <w:t>BSZC2020-G1-000372-GXSQ</w:t>
      </w:r>
      <w:r>
        <w:rPr>
          <w:rFonts w:hAnsi="宋体" w:cs="宋体"/>
          <w:sz w:val="24"/>
          <w:szCs w:val="24"/>
        </w:rPr>
        <w:t xml:space="preserve"> </w:t>
      </w:r>
    </w:p>
    <w:p>
      <w:pPr>
        <w:pStyle w:val="23"/>
        <w:spacing w:line="400" w:lineRule="exact"/>
        <w:ind w:firstLine="0" w:firstLineChars="0"/>
        <w:rPr>
          <w:rFonts w:ascii="宋体" w:hAnsi="宋体" w:cs="宋体"/>
          <w:szCs w:val="24"/>
        </w:rPr>
      </w:pPr>
      <w:r>
        <w:rPr>
          <w:rFonts w:hint="eastAsia" w:ascii="宋体" w:hAnsi="宋体" w:cs="宋体"/>
          <w:szCs w:val="24"/>
        </w:rPr>
        <w:t>1.2投标人资格：</w:t>
      </w:r>
    </w:p>
    <w:p>
      <w:pPr>
        <w:pStyle w:val="23"/>
        <w:spacing w:line="400" w:lineRule="exact"/>
        <w:ind w:firstLine="488"/>
        <w:rPr>
          <w:rFonts w:ascii="宋体" w:hAnsi="宋体" w:cs="宋体"/>
          <w:szCs w:val="24"/>
        </w:rPr>
      </w:pPr>
      <w:r>
        <w:rPr>
          <w:rFonts w:hint="eastAsia" w:ascii="宋体" w:hAnsi="宋体" w:cs="宋体"/>
          <w:szCs w:val="24"/>
        </w:rPr>
        <w:t>①符合《政府采购货物和服务招标投标管理办法》的相关规定及《中华人民共和国政府采购法》第二十二条规定的条件，国内注册（指按国家有关规定要求注册的）生产或经营本次招标采购货物，具备独立法人资格的供应商。</w:t>
      </w:r>
    </w:p>
    <w:p>
      <w:pPr>
        <w:pStyle w:val="23"/>
        <w:spacing w:line="400" w:lineRule="exact"/>
        <w:ind w:firstLine="488"/>
        <w:rPr>
          <w:rFonts w:ascii="宋体" w:hAnsi="宋体" w:cs="宋体"/>
          <w:szCs w:val="24"/>
        </w:rPr>
      </w:pPr>
      <w:r>
        <w:rPr>
          <w:rFonts w:hint="eastAsia" w:ascii="宋体" w:hAnsi="宋体" w:cs="宋体"/>
          <w:szCs w:val="24"/>
        </w:rPr>
        <w:t>②本投标不接受联合投标，且中标后不得转包。</w:t>
      </w:r>
    </w:p>
    <w:p>
      <w:pPr>
        <w:snapToGrid w:val="0"/>
        <w:spacing w:line="400" w:lineRule="exact"/>
        <w:ind w:firstLine="486" w:firstLineChars="200"/>
        <w:jc w:val="left"/>
        <w:rPr>
          <w:rFonts w:hAnsi="宋体" w:cs="宋体"/>
          <w:sz w:val="24"/>
          <w:szCs w:val="24"/>
        </w:rPr>
      </w:pPr>
      <w:r>
        <w:rPr>
          <w:rFonts w:hint="eastAsia" w:hAnsi="宋体" w:cs="宋体"/>
          <w:sz w:val="24"/>
          <w:szCs w:val="24"/>
        </w:rPr>
        <w:t>③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napToGrid w:val="0"/>
        <w:spacing w:line="400" w:lineRule="exact"/>
        <w:ind w:firstLine="486" w:firstLineChars="200"/>
        <w:rPr>
          <w:rFonts w:hAnsi="宋体" w:cs="宋体"/>
          <w:sz w:val="24"/>
          <w:szCs w:val="24"/>
        </w:rPr>
      </w:pPr>
      <w:r>
        <w:rPr>
          <w:rFonts w:hint="eastAsia" w:hAnsi="宋体" w:cs="宋体"/>
          <w:sz w:val="24"/>
          <w:szCs w:val="24"/>
        </w:rPr>
        <w:t>④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20"/>
        <w:spacing w:line="440" w:lineRule="exact"/>
        <w:ind w:firstLine="486" w:firstLineChars="200"/>
        <w:rPr>
          <w:rFonts w:hAnsi="宋体" w:cs="宋体"/>
          <w:sz w:val="24"/>
          <w:szCs w:val="24"/>
        </w:rPr>
      </w:pPr>
      <w:r>
        <w:rPr>
          <w:rFonts w:hint="eastAsia" w:hAnsi="宋体" w:cs="宋体"/>
          <w:color w:val="000000"/>
          <w:sz w:val="24"/>
          <w:szCs w:val="24"/>
        </w:rPr>
        <w:t>详见</w:t>
      </w:r>
      <w:r>
        <w:rPr>
          <w:rFonts w:hint="eastAsia" w:hAnsi="宋体" w:cs="宋体"/>
          <w:sz w:val="24"/>
          <w:szCs w:val="24"/>
        </w:rPr>
        <w:t>投标人须知前附表</w:t>
      </w:r>
      <w:r>
        <w:rPr>
          <w:rFonts w:hAnsi="宋体" w:cs="宋体"/>
          <w:sz w:val="24"/>
          <w:szCs w:val="24"/>
        </w:rPr>
        <w:t>2.1</w:t>
      </w:r>
      <w:r>
        <w:rPr>
          <w:rFonts w:hint="eastAsia" w:hAnsi="宋体" w:cs="宋体"/>
          <w:sz w:val="24"/>
          <w:szCs w:val="24"/>
        </w:rPr>
        <w:t>项内容。</w:t>
      </w:r>
    </w:p>
    <w:p>
      <w:pPr>
        <w:pStyle w:val="20"/>
        <w:spacing w:line="440" w:lineRule="exact"/>
        <w:rPr>
          <w:rFonts w:hAnsi="宋体" w:cs="宋体"/>
          <w:b/>
          <w:sz w:val="24"/>
          <w:szCs w:val="24"/>
        </w:rPr>
      </w:pPr>
      <w:r>
        <w:rPr>
          <w:rFonts w:hAnsi="宋体" w:cs="宋体"/>
          <w:b/>
          <w:sz w:val="24"/>
          <w:szCs w:val="24"/>
        </w:rPr>
        <w:t xml:space="preserve">3. </w:t>
      </w:r>
      <w:r>
        <w:rPr>
          <w:rFonts w:hint="eastAsia" w:hAnsi="宋体" w:cs="宋体"/>
          <w:b/>
          <w:sz w:val="24"/>
          <w:szCs w:val="24"/>
        </w:rPr>
        <w:t>投标费用</w:t>
      </w:r>
    </w:p>
    <w:p>
      <w:pPr>
        <w:pStyle w:val="20"/>
        <w:spacing w:line="440" w:lineRule="exact"/>
        <w:ind w:firstLine="420"/>
        <w:rPr>
          <w:rFonts w:hAnsi="宋体" w:cs="宋体"/>
          <w:sz w:val="24"/>
          <w:szCs w:val="24"/>
        </w:rPr>
      </w:pPr>
      <w:r>
        <w:rPr>
          <w:rFonts w:hAnsi="宋体" w:cs="宋体"/>
          <w:sz w:val="24"/>
          <w:szCs w:val="24"/>
        </w:rPr>
        <w:t>3.1</w:t>
      </w:r>
      <w:r>
        <w:rPr>
          <w:rFonts w:hint="eastAsia" w:hAnsi="宋体" w:cs="宋体"/>
          <w:sz w:val="24"/>
          <w:szCs w:val="24"/>
        </w:rPr>
        <w:t>投标人自行承担所有与本次投标有关的全部费用。</w:t>
      </w:r>
    </w:p>
    <w:p>
      <w:pPr>
        <w:pStyle w:val="20"/>
        <w:spacing w:line="440" w:lineRule="exact"/>
        <w:ind w:firstLine="420"/>
        <w:jc w:val="center"/>
        <w:outlineLvl w:val="0"/>
        <w:rPr>
          <w:rFonts w:hAnsi="宋体"/>
          <w:b/>
          <w:sz w:val="24"/>
          <w:szCs w:val="24"/>
        </w:rPr>
      </w:pPr>
      <w:bookmarkStart w:id="9" w:name="_Toc399231011"/>
      <w:bookmarkStart w:id="10" w:name="_Toc399230983"/>
      <w:bookmarkStart w:id="11" w:name="_Toc399231077"/>
      <w:r>
        <w:rPr>
          <w:rFonts w:hint="eastAsia" w:hAnsi="宋体"/>
          <w:b/>
          <w:sz w:val="24"/>
          <w:szCs w:val="24"/>
        </w:rPr>
        <w:t>二</w:t>
      </w:r>
      <w:r>
        <w:rPr>
          <w:rFonts w:hAnsi="宋体"/>
          <w:b/>
          <w:sz w:val="24"/>
          <w:szCs w:val="24"/>
        </w:rPr>
        <w:t xml:space="preserve">    </w:t>
      </w:r>
      <w:r>
        <w:rPr>
          <w:rFonts w:hint="eastAsia" w:hAnsi="宋体"/>
          <w:b/>
          <w:sz w:val="24"/>
          <w:szCs w:val="24"/>
        </w:rPr>
        <w:t>招标文件</w:t>
      </w:r>
      <w:bookmarkEnd w:id="9"/>
      <w:bookmarkEnd w:id="10"/>
      <w:bookmarkEnd w:id="11"/>
    </w:p>
    <w:p>
      <w:pPr>
        <w:pStyle w:val="20"/>
        <w:spacing w:line="420" w:lineRule="exact"/>
        <w:rPr>
          <w:rFonts w:hAnsi="宋体"/>
          <w:sz w:val="24"/>
          <w:szCs w:val="24"/>
        </w:rPr>
      </w:pPr>
      <w:r>
        <w:rPr>
          <w:rFonts w:hAnsi="宋体"/>
          <w:b/>
          <w:sz w:val="24"/>
          <w:szCs w:val="24"/>
        </w:rPr>
        <w:t>4.</w:t>
      </w:r>
      <w:r>
        <w:rPr>
          <w:rFonts w:hint="eastAsia" w:hAnsi="宋体"/>
          <w:b/>
          <w:sz w:val="24"/>
          <w:szCs w:val="24"/>
        </w:rPr>
        <w:t>招标文件构成</w:t>
      </w:r>
    </w:p>
    <w:p>
      <w:pPr>
        <w:pStyle w:val="20"/>
        <w:spacing w:line="420" w:lineRule="exact"/>
        <w:ind w:firstLine="420"/>
        <w:rPr>
          <w:rFonts w:hAnsi="宋体"/>
          <w:sz w:val="24"/>
          <w:szCs w:val="24"/>
        </w:rPr>
      </w:pPr>
      <w:r>
        <w:rPr>
          <w:rFonts w:hAnsi="宋体"/>
          <w:sz w:val="24"/>
          <w:szCs w:val="24"/>
        </w:rPr>
        <w:t>4.1</w:t>
      </w:r>
      <w:r>
        <w:rPr>
          <w:rFonts w:hint="eastAsia" w:hAnsi="宋体"/>
          <w:sz w:val="24"/>
          <w:szCs w:val="24"/>
        </w:rPr>
        <w:t>招标文件包括：</w:t>
      </w:r>
    </w:p>
    <w:p>
      <w:pPr>
        <w:pStyle w:val="20"/>
        <w:spacing w:line="420" w:lineRule="exact"/>
        <w:ind w:firstLine="729" w:firstLineChars="300"/>
        <w:rPr>
          <w:rFonts w:hAnsi="宋体"/>
          <w:sz w:val="24"/>
          <w:szCs w:val="24"/>
        </w:rPr>
      </w:pPr>
      <w:r>
        <w:rPr>
          <w:rFonts w:hint="eastAsia" w:hAnsi="宋体"/>
          <w:sz w:val="24"/>
          <w:szCs w:val="24"/>
        </w:rPr>
        <w:t>⑴招标公告；</w:t>
      </w:r>
    </w:p>
    <w:p>
      <w:pPr>
        <w:pStyle w:val="20"/>
        <w:spacing w:line="420" w:lineRule="exact"/>
        <w:ind w:firstLine="729" w:firstLineChars="300"/>
        <w:rPr>
          <w:rFonts w:hAnsi="宋体"/>
          <w:sz w:val="24"/>
          <w:szCs w:val="24"/>
        </w:rPr>
      </w:pPr>
      <w:r>
        <w:rPr>
          <w:rFonts w:hint="eastAsia" w:hAnsi="宋体"/>
          <w:sz w:val="24"/>
          <w:szCs w:val="24"/>
        </w:rPr>
        <w:t>⑵投标须知及前附表；</w:t>
      </w:r>
    </w:p>
    <w:p>
      <w:pPr>
        <w:pStyle w:val="20"/>
        <w:spacing w:line="420" w:lineRule="exact"/>
        <w:ind w:firstLine="729" w:firstLineChars="300"/>
        <w:rPr>
          <w:rFonts w:hAnsi="宋体"/>
          <w:sz w:val="24"/>
          <w:szCs w:val="24"/>
        </w:rPr>
      </w:pPr>
      <w:r>
        <w:rPr>
          <w:rFonts w:hint="eastAsia" w:hAnsi="宋体"/>
          <w:sz w:val="24"/>
          <w:szCs w:val="24"/>
        </w:rPr>
        <w:t>⑶货物需求一览表；</w:t>
      </w:r>
    </w:p>
    <w:p>
      <w:pPr>
        <w:pStyle w:val="20"/>
        <w:spacing w:line="420" w:lineRule="exact"/>
        <w:ind w:firstLine="729" w:firstLineChars="300"/>
        <w:rPr>
          <w:rFonts w:hAnsi="宋体"/>
          <w:sz w:val="24"/>
          <w:szCs w:val="24"/>
        </w:rPr>
      </w:pPr>
      <w:r>
        <w:rPr>
          <w:rFonts w:hint="eastAsia" w:hAnsi="宋体"/>
          <w:sz w:val="24"/>
          <w:szCs w:val="24"/>
        </w:rPr>
        <w:t>⑷合同基本条款；</w:t>
      </w:r>
    </w:p>
    <w:p>
      <w:pPr>
        <w:pStyle w:val="20"/>
        <w:spacing w:line="420" w:lineRule="exact"/>
        <w:ind w:firstLine="729" w:firstLineChars="300"/>
        <w:rPr>
          <w:rFonts w:hAnsi="宋体"/>
          <w:sz w:val="24"/>
          <w:szCs w:val="24"/>
        </w:rPr>
      </w:pPr>
      <w:r>
        <w:rPr>
          <w:rFonts w:hint="eastAsia" w:hAnsi="宋体"/>
          <w:sz w:val="24"/>
          <w:szCs w:val="24"/>
        </w:rPr>
        <w:t>⑸投标报价表、技术规格偏离表及售后服务承诺书（格式）；</w:t>
      </w:r>
    </w:p>
    <w:p>
      <w:pPr>
        <w:pStyle w:val="20"/>
        <w:spacing w:line="420" w:lineRule="exact"/>
        <w:ind w:firstLine="729" w:firstLineChars="300"/>
        <w:rPr>
          <w:rFonts w:hAnsi="宋体"/>
          <w:sz w:val="24"/>
          <w:szCs w:val="24"/>
        </w:rPr>
      </w:pPr>
      <w:r>
        <w:rPr>
          <w:rFonts w:hint="eastAsia" w:hAnsi="宋体"/>
          <w:sz w:val="24"/>
          <w:szCs w:val="24"/>
        </w:rPr>
        <w:t>⑹投标函</w:t>
      </w:r>
      <w:r>
        <w:rPr>
          <w:rFonts w:hAnsi="宋体"/>
          <w:sz w:val="24"/>
          <w:szCs w:val="24"/>
        </w:rPr>
        <w:t>(</w:t>
      </w:r>
      <w:r>
        <w:rPr>
          <w:rFonts w:hint="eastAsia" w:hAnsi="宋体"/>
          <w:sz w:val="24"/>
          <w:szCs w:val="24"/>
        </w:rPr>
        <w:t>格式</w:t>
      </w:r>
      <w:r>
        <w:rPr>
          <w:rFonts w:hAnsi="宋体"/>
          <w:sz w:val="24"/>
          <w:szCs w:val="24"/>
        </w:rPr>
        <w:t>)</w:t>
      </w:r>
      <w:r>
        <w:rPr>
          <w:rFonts w:hint="eastAsia" w:hAnsi="宋体"/>
          <w:sz w:val="24"/>
          <w:szCs w:val="24"/>
        </w:rPr>
        <w:t>；</w:t>
      </w:r>
    </w:p>
    <w:p>
      <w:pPr>
        <w:pStyle w:val="20"/>
        <w:spacing w:line="420" w:lineRule="exact"/>
        <w:ind w:firstLine="729" w:firstLineChars="300"/>
        <w:rPr>
          <w:rFonts w:hAnsi="宋体"/>
          <w:sz w:val="24"/>
          <w:szCs w:val="24"/>
        </w:rPr>
      </w:pPr>
      <w:r>
        <w:rPr>
          <w:rFonts w:hint="eastAsia" w:hAnsi="宋体"/>
          <w:sz w:val="24"/>
          <w:szCs w:val="24"/>
        </w:rPr>
        <w:t>⑺合同书</w:t>
      </w:r>
      <w:r>
        <w:rPr>
          <w:rFonts w:hAnsi="宋体"/>
          <w:sz w:val="24"/>
          <w:szCs w:val="24"/>
        </w:rPr>
        <w:t>(</w:t>
      </w:r>
      <w:r>
        <w:rPr>
          <w:rFonts w:hint="eastAsia" w:hAnsi="宋体"/>
          <w:sz w:val="24"/>
          <w:szCs w:val="24"/>
        </w:rPr>
        <w:t>格式</w:t>
      </w:r>
      <w:r>
        <w:rPr>
          <w:rFonts w:hAnsi="宋体"/>
          <w:sz w:val="24"/>
          <w:szCs w:val="24"/>
        </w:rPr>
        <w:t>)</w:t>
      </w:r>
      <w:r>
        <w:rPr>
          <w:rFonts w:hint="eastAsia" w:hAnsi="宋体"/>
          <w:sz w:val="24"/>
          <w:szCs w:val="24"/>
        </w:rPr>
        <w:t>及法人授权委托书</w:t>
      </w:r>
      <w:r>
        <w:rPr>
          <w:rFonts w:hAnsi="宋体"/>
          <w:sz w:val="24"/>
          <w:szCs w:val="24"/>
        </w:rPr>
        <w:t>(</w:t>
      </w:r>
      <w:r>
        <w:rPr>
          <w:rFonts w:hint="eastAsia" w:hAnsi="宋体"/>
          <w:sz w:val="24"/>
          <w:szCs w:val="24"/>
        </w:rPr>
        <w:t>格式</w:t>
      </w:r>
      <w:r>
        <w:rPr>
          <w:rFonts w:hAnsi="宋体"/>
          <w:sz w:val="24"/>
          <w:szCs w:val="24"/>
        </w:rPr>
        <w:t>)</w:t>
      </w:r>
      <w:r>
        <w:rPr>
          <w:rFonts w:hint="eastAsia" w:hAnsi="宋体"/>
          <w:sz w:val="24"/>
          <w:szCs w:val="24"/>
        </w:rPr>
        <w:t>；</w:t>
      </w:r>
    </w:p>
    <w:p>
      <w:pPr>
        <w:widowControl/>
        <w:spacing w:line="420" w:lineRule="exact"/>
        <w:ind w:firstLine="729" w:firstLineChars="300"/>
        <w:jc w:val="left"/>
        <w:rPr>
          <w:rFonts w:hAnsi="宋体"/>
          <w:sz w:val="24"/>
          <w:szCs w:val="24"/>
        </w:rPr>
      </w:pPr>
      <w:r>
        <w:rPr>
          <w:rFonts w:hint="eastAsia" w:hAnsi="宋体"/>
          <w:sz w:val="24"/>
          <w:szCs w:val="24"/>
        </w:rPr>
        <w:t>⑻评标原则评分办法和中标标准；</w:t>
      </w:r>
    </w:p>
    <w:p>
      <w:pPr>
        <w:pStyle w:val="20"/>
        <w:spacing w:line="420" w:lineRule="exact"/>
        <w:rPr>
          <w:rFonts w:hAnsi="宋体"/>
          <w:b/>
          <w:sz w:val="24"/>
          <w:szCs w:val="24"/>
        </w:rPr>
      </w:pPr>
      <w:r>
        <w:rPr>
          <w:rFonts w:hAnsi="宋体"/>
          <w:b/>
          <w:sz w:val="24"/>
          <w:szCs w:val="24"/>
        </w:rPr>
        <w:t>5.</w:t>
      </w:r>
      <w:r>
        <w:rPr>
          <w:rFonts w:hint="eastAsia" w:hAnsi="宋体"/>
          <w:b/>
          <w:sz w:val="24"/>
          <w:szCs w:val="24"/>
        </w:rPr>
        <w:t>招标文件的澄清和修改</w:t>
      </w:r>
    </w:p>
    <w:p>
      <w:pPr>
        <w:pStyle w:val="20"/>
        <w:spacing w:line="420" w:lineRule="exact"/>
        <w:ind w:firstLine="486" w:firstLineChars="200"/>
        <w:rPr>
          <w:rFonts w:hAnsi="宋体"/>
          <w:sz w:val="24"/>
          <w:szCs w:val="24"/>
        </w:rPr>
      </w:pPr>
      <w:r>
        <w:rPr>
          <w:rFonts w:hAnsi="宋体"/>
          <w:sz w:val="24"/>
          <w:szCs w:val="24"/>
        </w:rPr>
        <w:t>5.1</w:t>
      </w:r>
      <w:r>
        <w:rPr>
          <w:rFonts w:hint="eastAsia" w:hAnsi="宋体"/>
          <w:sz w:val="24"/>
          <w:szCs w:val="24"/>
        </w:rPr>
        <w:t>投标人要认真审核《货物需求一览表》中的技术参数、配置及要求，如发现表中技术参数、配置有误或要求不合理的，投标人必须在投标前要求澄清，否则，由此产生的后果由投标人负责。</w:t>
      </w:r>
    </w:p>
    <w:p>
      <w:pPr>
        <w:widowControl/>
        <w:spacing w:line="420" w:lineRule="exact"/>
        <w:ind w:firstLine="486" w:firstLineChars="200"/>
        <w:jc w:val="left"/>
        <w:rPr>
          <w:rFonts w:hAnsi="宋体"/>
          <w:sz w:val="24"/>
          <w:szCs w:val="24"/>
        </w:rPr>
      </w:pPr>
      <w:r>
        <w:rPr>
          <w:rFonts w:hAnsi="宋体"/>
          <w:sz w:val="24"/>
          <w:szCs w:val="24"/>
        </w:rPr>
        <w:t>5.2</w:t>
      </w:r>
      <w:r>
        <w:rPr>
          <w:rFonts w:hint="eastAsia" w:hAnsi="宋体"/>
          <w:sz w:val="24"/>
          <w:szCs w:val="24"/>
        </w:rPr>
        <w:t>任何要求澄清招标文件的投标人，均应在投标截止日期</w:t>
      </w:r>
      <w:r>
        <w:rPr>
          <w:rFonts w:hAnsi="宋体"/>
          <w:b/>
          <w:bCs/>
          <w:sz w:val="24"/>
          <w:szCs w:val="24"/>
          <w:u w:val="single"/>
        </w:rPr>
        <w:t>15</w:t>
      </w:r>
      <w:r>
        <w:rPr>
          <w:rFonts w:hint="eastAsia" w:hAnsi="宋体"/>
          <w:b/>
          <w:bCs/>
          <w:sz w:val="24"/>
          <w:szCs w:val="24"/>
          <w:u w:val="single"/>
        </w:rPr>
        <w:t>天前</w:t>
      </w:r>
      <w:r>
        <w:rPr>
          <w:rFonts w:hAnsi="宋体"/>
          <w:b/>
          <w:bCs/>
          <w:sz w:val="24"/>
          <w:szCs w:val="24"/>
          <w:u w:val="single"/>
        </w:rPr>
        <w:t xml:space="preserve"> </w:t>
      </w:r>
      <w:r>
        <w:rPr>
          <w:rFonts w:hint="eastAsia" w:hAnsi="宋体"/>
          <w:sz w:val="24"/>
          <w:szCs w:val="24"/>
        </w:rPr>
        <w:t>的正常工作时间以书面形式通知采购代理机构，同时认定其他澄清方式（邮寄、传真、电子邮件等）为无效。任何要求澄清招标文件的投标人必须为原件含有单位名称、联系人姓名、联系电话、详细地址、邮政编码等并加盖单位公章，递交澄清函时投标人的法定代表人（或负责人）需凭本人身份证原件或其委托代理人（委托代理人必须是投标人在职并缴纳有养老的员工）凭法人授权委托书原件和身份证原件。如不按规定要求澄清的，视为无效澄清，不予受理。采购代理机构接到澄清要求后将以书面形式予以答复。</w:t>
      </w:r>
    </w:p>
    <w:p>
      <w:pPr>
        <w:pStyle w:val="20"/>
        <w:spacing w:line="420" w:lineRule="exact"/>
        <w:ind w:firstLine="486" w:firstLineChars="200"/>
        <w:rPr>
          <w:rFonts w:hAnsi="宋体"/>
          <w:sz w:val="24"/>
          <w:szCs w:val="24"/>
        </w:rPr>
      </w:pPr>
      <w:r>
        <w:rPr>
          <w:rFonts w:hAnsi="宋体"/>
          <w:sz w:val="24"/>
          <w:szCs w:val="24"/>
        </w:rPr>
        <w:t>5.3</w:t>
      </w:r>
      <w:r>
        <w:rPr>
          <w:rFonts w:hint="eastAsia" w:hAnsi="宋体"/>
          <w:sz w:val="24"/>
          <w:szCs w:val="24"/>
        </w:rPr>
        <w:t>采购代理机构对已发出的招标文件进行修改的，在招标文件要求提交投标文件截止时间</w:t>
      </w:r>
      <w:r>
        <w:rPr>
          <w:rFonts w:hAnsi="宋体"/>
          <w:b/>
          <w:bCs/>
          <w:sz w:val="24"/>
          <w:szCs w:val="24"/>
          <w:u w:val="single"/>
        </w:rPr>
        <w:t>15</w:t>
      </w:r>
      <w:r>
        <w:rPr>
          <w:rFonts w:hint="eastAsia" w:hAnsi="宋体"/>
          <w:b/>
          <w:bCs/>
          <w:sz w:val="24"/>
          <w:szCs w:val="24"/>
          <w:u w:val="single"/>
        </w:rPr>
        <w:t>日前</w:t>
      </w:r>
      <w:r>
        <w:rPr>
          <w:rFonts w:hint="eastAsia" w:hAnsi="宋体"/>
          <w:sz w:val="24"/>
          <w:szCs w:val="24"/>
        </w:rPr>
        <w:t>，在中国政府采购网、广西壮族自治区政府采购网、百色市公共资源交易中心网上发布澄清（更正）公告，该澄清或修改的内容为招标文件的组成部分。</w:t>
      </w:r>
    </w:p>
    <w:p>
      <w:pPr>
        <w:pStyle w:val="20"/>
        <w:spacing w:line="420" w:lineRule="exact"/>
        <w:ind w:firstLine="486" w:firstLineChars="200"/>
        <w:rPr>
          <w:rFonts w:hAnsi="宋体"/>
          <w:sz w:val="24"/>
          <w:szCs w:val="24"/>
        </w:rPr>
      </w:pPr>
      <w:r>
        <w:rPr>
          <w:rFonts w:hAnsi="宋体"/>
          <w:sz w:val="24"/>
          <w:szCs w:val="24"/>
        </w:rPr>
        <w:t>5.4</w:t>
      </w:r>
      <w:r>
        <w:rPr>
          <w:rFonts w:hint="eastAsia" w:hAnsi="宋体"/>
          <w:sz w:val="24"/>
          <w:szCs w:val="24"/>
        </w:rPr>
        <w:t>采购代理机构可视具体情况，延长投标截止时间和开标时间，采购代理机构至少在招标文件要求提交投标文件截止时间</w:t>
      </w:r>
      <w:r>
        <w:rPr>
          <w:rFonts w:hAnsi="宋体"/>
          <w:sz w:val="24"/>
          <w:szCs w:val="24"/>
        </w:rPr>
        <w:t>3</w:t>
      </w:r>
      <w:r>
        <w:rPr>
          <w:rFonts w:hint="eastAsia" w:hAnsi="宋体"/>
          <w:sz w:val="24"/>
          <w:szCs w:val="24"/>
        </w:rPr>
        <w:t>日前，在中国政府采购网、广西壮族自治区政府采购网、百色市公共资源交易中心网公布，所有招标文件收受人应时刻关注网页公告，否则耽误投标由投标人自行承担责任。</w:t>
      </w:r>
    </w:p>
    <w:p>
      <w:pPr>
        <w:pStyle w:val="20"/>
        <w:spacing w:line="440" w:lineRule="exact"/>
        <w:jc w:val="center"/>
        <w:outlineLvl w:val="0"/>
        <w:rPr>
          <w:rFonts w:hAnsi="宋体"/>
          <w:b/>
          <w:sz w:val="24"/>
          <w:szCs w:val="24"/>
        </w:rPr>
      </w:pPr>
      <w:bookmarkStart w:id="12" w:name="_Toc399230984"/>
      <w:bookmarkStart w:id="13" w:name="_Toc399231078"/>
      <w:bookmarkStart w:id="14" w:name="_Toc399231012"/>
      <w:r>
        <w:rPr>
          <w:rFonts w:hint="eastAsia" w:hAnsi="宋体"/>
          <w:b/>
          <w:sz w:val="24"/>
          <w:szCs w:val="24"/>
        </w:rPr>
        <w:t>三</w:t>
      </w:r>
      <w:r>
        <w:rPr>
          <w:rFonts w:hAnsi="宋体"/>
          <w:b/>
          <w:sz w:val="24"/>
          <w:szCs w:val="24"/>
        </w:rPr>
        <w:t xml:space="preserve">    </w:t>
      </w:r>
      <w:r>
        <w:rPr>
          <w:rFonts w:hint="eastAsia" w:hAnsi="宋体"/>
          <w:b/>
          <w:sz w:val="24"/>
          <w:szCs w:val="24"/>
        </w:rPr>
        <w:t>投标文件的编制</w:t>
      </w:r>
      <w:bookmarkEnd w:id="12"/>
      <w:bookmarkEnd w:id="13"/>
      <w:bookmarkEnd w:id="14"/>
    </w:p>
    <w:p>
      <w:pPr>
        <w:pStyle w:val="20"/>
        <w:spacing w:line="440" w:lineRule="exact"/>
        <w:rPr>
          <w:rFonts w:hAnsi="宋体"/>
          <w:b/>
          <w:sz w:val="24"/>
          <w:szCs w:val="24"/>
        </w:rPr>
      </w:pPr>
      <w:r>
        <w:rPr>
          <w:rFonts w:hAnsi="宋体"/>
          <w:b/>
          <w:sz w:val="24"/>
          <w:szCs w:val="24"/>
        </w:rPr>
        <w:t>6.</w:t>
      </w:r>
      <w:r>
        <w:rPr>
          <w:rFonts w:hint="eastAsia" w:hAnsi="宋体"/>
          <w:b/>
          <w:sz w:val="24"/>
          <w:szCs w:val="24"/>
        </w:rPr>
        <w:t>投标文件编写注意事项</w:t>
      </w:r>
    </w:p>
    <w:p>
      <w:pPr>
        <w:pStyle w:val="20"/>
        <w:spacing w:line="420" w:lineRule="exact"/>
        <w:ind w:firstLine="420"/>
        <w:rPr>
          <w:rFonts w:hAnsi="宋体"/>
          <w:sz w:val="24"/>
          <w:szCs w:val="24"/>
        </w:rPr>
      </w:pPr>
      <w:r>
        <w:rPr>
          <w:rFonts w:hAnsi="宋体"/>
          <w:sz w:val="24"/>
          <w:szCs w:val="24"/>
        </w:rPr>
        <w:t>6.1</w:t>
      </w:r>
      <w:r>
        <w:rPr>
          <w:rFonts w:hint="eastAsia" w:hAnsi="宋体"/>
          <w:sz w:val="24"/>
          <w:szCs w:val="24"/>
        </w:rPr>
        <w:t>投标人应认真阅读招标文件，按照招标文件的要求编制投标文件。如果没有按照招标文件要求提交投标文件，没有对招标文件提出的实质性要求和条件作出响应，该投标将被拒绝。</w:t>
      </w:r>
    </w:p>
    <w:p>
      <w:pPr>
        <w:pStyle w:val="20"/>
        <w:spacing w:line="420" w:lineRule="exact"/>
        <w:ind w:firstLine="420"/>
        <w:rPr>
          <w:rFonts w:hAnsi="宋体"/>
          <w:sz w:val="24"/>
          <w:szCs w:val="24"/>
        </w:rPr>
      </w:pPr>
      <w:r>
        <w:rPr>
          <w:rFonts w:hAnsi="宋体"/>
          <w:sz w:val="24"/>
          <w:szCs w:val="24"/>
        </w:rPr>
        <w:t>6.2</w:t>
      </w:r>
      <w:r>
        <w:rPr>
          <w:rFonts w:hint="eastAsia" w:hAnsi="宋体"/>
          <w:sz w:val="24"/>
          <w:szCs w:val="24"/>
        </w:rPr>
        <w:t>对招标文件提出的实质性要求和条件作出响应是指投标人必须对招标文件招标项目的价格、技术参数及性能配置、数量、售后服务及其它要求、合同主要条款等内容作出响应。</w:t>
      </w:r>
    </w:p>
    <w:p>
      <w:pPr>
        <w:pStyle w:val="20"/>
        <w:spacing w:line="440" w:lineRule="exact"/>
        <w:rPr>
          <w:rFonts w:hAnsi="宋体"/>
          <w:sz w:val="24"/>
          <w:szCs w:val="24"/>
        </w:rPr>
      </w:pPr>
      <w:r>
        <w:rPr>
          <w:rFonts w:hAnsi="宋体"/>
          <w:b/>
          <w:sz w:val="24"/>
          <w:szCs w:val="24"/>
        </w:rPr>
        <w:t>7.</w:t>
      </w:r>
      <w:r>
        <w:rPr>
          <w:rFonts w:hint="eastAsia" w:hAnsi="宋体"/>
          <w:b/>
          <w:sz w:val="24"/>
          <w:szCs w:val="24"/>
        </w:rPr>
        <w:t>投标的语言及计量单位</w:t>
      </w:r>
    </w:p>
    <w:p>
      <w:pPr>
        <w:pStyle w:val="20"/>
        <w:spacing w:line="440" w:lineRule="exact"/>
        <w:ind w:firstLine="420"/>
        <w:rPr>
          <w:rFonts w:hAnsi="宋体"/>
          <w:sz w:val="24"/>
          <w:szCs w:val="24"/>
        </w:rPr>
      </w:pPr>
      <w:r>
        <w:rPr>
          <w:rFonts w:hAnsi="宋体"/>
          <w:sz w:val="24"/>
          <w:szCs w:val="24"/>
        </w:rPr>
        <w:t>7.1</w:t>
      </w:r>
      <w:r>
        <w:rPr>
          <w:rFonts w:hint="eastAsia" w:hAnsi="宋体"/>
          <w:sz w:val="24"/>
          <w:szCs w:val="24"/>
        </w:rPr>
        <w:t>投标人的投标文件以及投标人与招标代理机构所有来往函电统一使用中文（特别规定除外）。</w:t>
      </w:r>
    </w:p>
    <w:p>
      <w:pPr>
        <w:pStyle w:val="20"/>
        <w:spacing w:line="440" w:lineRule="exact"/>
        <w:ind w:firstLine="420"/>
        <w:rPr>
          <w:rFonts w:hAnsi="宋体"/>
          <w:sz w:val="24"/>
          <w:szCs w:val="24"/>
        </w:rPr>
      </w:pPr>
      <w:r>
        <w:rPr>
          <w:rFonts w:hAnsi="宋体"/>
          <w:sz w:val="24"/>
          <w:szCs w:val="24"/>
        </w:rPr>
        <w:t>7.2</w:t>
      </w:r>
      <w:r>
        <w:rPr>
          <w:rFonts w:hint="eastAsia" w:hAnsi="宋体"/>
          <w:sz w:val="24"/>
          <w:szCs w:val="24"/>
        </w:rPr>
        <w:t>投标文件中使用的计量单位除招标文件中有特殊规定外，一律使用法定计量单位。</w:t>
      </w:r>
    </w:p>
    <w:p>
      <w:pPr>
        <w:pStyle w:val="20"/>
        <w:spacing w:line="440" w:lineRule="exact"/>
        <w:rPr>
          <w:rFonts w:hAnsi="宋体"/>
          <w:sz w:val="24"/>
          <w:szCs w:val="24"/>
        </w:rPr>
      </w:pPr>
      <w:r>
        <w:rPr>
          <w:rFonts w:hAnsi="宋体"/>
          <w:b/>
          <w:sz w:val="24"/>
          <w:szCs w:val="24"/>
        </w:rPr>
        <w:t>8.</w:t>
      </w:r>
      <w:r>
        <w:rPr>
          <w:rFonts w:hint="eastAsia" w:hAnsi="宋体"/>
          <w:b/>
          <w:sz w:val="24"/>
          <w:szCs w:val="24"/>
        </w:rPr>
        <w:t>投标文件构成</w:t>
      </w:r>
    </w:p>
    <w:p>
      <w:pPr>
        <w:pStyle w:val="20"/>
        <w:spacing w:line="440" w:lineRule="exact"/>
        <w:ind w:firstLine="420"/>
        <w:rPr>
          <w:rFonts w:hAnsi="宋体"/>
          <w:sz w:val="24"/>
          <w:szCs w:val="24"/>
        </w:rPr>
      </w:pPr>
      <w:r>
        <w:rPr>
          <w:rFonts w:hAnsi="宋体"/>
          <w:sz w:val="24"/>
          <w:szCs w:val="24"/>
        </w:rPr>
        <w:t>8.1</w:t>
      </w:r>
      <w:r>
        <w:rPr>
          <w:rFonts w:hint="eastAsia" w:hAnsi="宋体"/>
          <w:sz w:val="24"/>
          <w:szCs w:val="24"/>
        </w:rPr>
        <w:t>投标人编写的投标文件应包括下列内容（投标人必须按下列顺序自编目录及页码装订成册</w:t>
      </w:r>
      <w:r>
        <w:rPr>
          <w:rFonts w:hAnsi="宋体"/>
          <w:sz w:val="24"/>
          <w:szCs w:val="24"/>
        </w:rPr>
        <w:t>,</w:t>
      </w:r>
      <w:r>
        <w:rPr>
          <w:rFonts w:hint="eastAsia" w:hAnsi="宋体"/>
          <w:sz w:val="24"/>
          <w:szCs w:val="24"/>
        </w:rPr>
        <w:t>否则投标文件无效）：</w:t>
      </w:r>
    </w:p>
    <w:p>
      <w:pPr>
        <w:pStyle w:val="20"/>
        <w:spacing w:line="440" w:lineRule="exact"/>
        <w:ind w:firstLine="42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）开标一览表</w:t>
      </w:r>
    </w:p>
    <w:p>
      <w:pPr>
        <w:pStyle w:val="20"/>
        <w:spacing w:line="440" w:lineRule="exact"/>
        <w:ind w:firstLine="420"/>
        <w:rPr>
          <w:rFonts w:hAnsi="宋体"/>
          <w:sz w:val="24"/>
          <w:szCs w:val="24"/>
        </w:rPr>
      </w:pPr>
      <w:r>
        <w:rPr>
          <w:rFonts w:hint="eastAsia" w:hAnsi="宋体"/>
          <w:sz w:val="24"/>
          <w:szCs w:val="24"/>
        </w:rPr>
        <w:t>（</w:t>
      </w:r>
      <w:r>
        <w:rPr>
          <w:rFonts w:hAnsi="宋体"/>
          <w:sz w:val="24"/>
          <w:szCs w:val="24"/>
        </w:rPr>
        <w:t>2</w:t>
      </w:r>
      <w:r>
        <w:rPr>
          <w:rFonts w:hint="eastAsia" w:hAnsi="宋体"/>
          <w:sz w:val="24"/>
          <w:szCs w:val="24"/>
        </w:rPr>
        <w:t>）投标函</w:t>
      </w:r>
      <w:r>
        <w:rPr>
          <w:rFonts w:hAnsi="宋体"/>
          <w:sz w:val="24"/>
          <w:szCs w:val="24"/>
        </w:rPr>
        <w:t>(</w:t>
      </w:r>
      <w:r>
        <w:rPr>
          <w:rFonts w:hint="eastAsia" w:hAnsi="宋体"/>
          <w:sz w:val="24"/>
          <w:szCs w:val="24"/>
        </w:rPr>
        <w:t>按招标文件第五章“投标函格式”要求填写</w:t>
      </w:r>
      <w:r>
        <w:rPr>
          <w:rFonts w:hAnsi="宋体"/>
          <w:sz w:val="24"/>
          <w:szCs w:val="24"/>
        </w:rPr>
        <w:t>)</w:t>
      </w:r>
      <w:r>
        <w:rPr>
          <w:rFonts w:hint="eastAsia" w:hAnsi="宋体"/>
          <w:sz w:val="24"/>
          <w:szCs w:val="24"/>
        </w:rPr>
        <w:t>；</w:t>
      </w:r>
    </w:p>
    <w:p>
      <w:pPr>
        <w:pStyle w:val="20"/>
        <w:spacing w:line="440" w:lineRule="exact"/>
        <w:ind w:firstLine="420"/>
        <w:rPr>
          <w:rFonts w:hAnsi="宋体"/>
          <w:sz w:val="24"/>
          <w:szCs w:val="24"/>
        </w:rPr>
      </w:pPr>
      <w:r>
        <w:rPr>
          <w:rFonts w:hint="eastAsia" w:hAnsi="宋体"/>
          <w:sz w:val="24"/>
          <w:szCs w:val="24"/>
        </w:rPr>
        <w:t>（</w:t>
      </w:r>
      <w:r>
        <w:rPr>
          <w:rFonts w:hAnsi="宋体"/>
          <w:sz w:val="24"/>
          <w:szCs w:val="24"/>
        </w:rPr>
        <w:t>3</w:t>
      </w:r>
      <w:r>
        <w:rPr>
          <w:rFonts w:hint="eastAsia" w:hAnsi="宋体"/>
          <w:sz w:val="24"/>
          <w:szCs w:val="24"/>
        </w:rPr>
        <w:t>）投标保证金转账底单；</w:t>
      </w:r>
    </w:p>
    <w:p>
      <w:pPr>
        <w:pStyle w:val="20"/>
        <w:spacing w:line="440" w:lineRule="exact"/>
        <w:ind w:firstLine="420"/>
        <w:rPr>
          <w:rFonts w:hAnsi="宋体"/>
          <w:sz w:val="24"/>
          <w:szCs w:val="24"/>
        </w:rPr>
      </w:pPr>
      <w:r>
        <w:rPr>
          <w:rFonts w:hint="eastAsia" w:hAnsi="宋体"/>
          <w:sz w:val="24"/>
          <w:szCs w:val="24"/>
        </w:rPr>
        <w:t>（</w:t>
      </w:r>
      <w:r>
        <w:rPr>
          <w:rFonts w:hAnsi="宋体"/>
          <w:sz w:val="24"/>
          <w:szCs w:val="24"/>
        </w:rPr>
        <w:t>4</w:t>
      </w:r>
      <w:r>
        <w:rPr>
          <w:rFonts w:hint="eastAsia" w:hAnsi="宋体"/>
          <w:sz w:val="24"/>
          <w:szCs w:val="24"/>
        </w:rPr>
        <w:t>）投标报价明细表</w:t>
      </w:r>
      <w:r>
        <w:rPr>
          <w:rFonts w:hAnsi="宋体"/>
          <w:sz w:val="24"/>
          <w:szCs w:val="24"/>
        </w:rPr>
        <w:t>(</w:t>
      </w:r>
      <w:r>
        <w:rPr>
          <w:rFonts w:hint="eastAsia" w:hAnsi="宋体"/>
          <w:sz w:val="24"/>
          <w:szCs w:val="24"/>
        </w:rPr>
        <w:t>按招标文件第五章“投标报价明细表”和本须知第</w:t>
      </w:r>
      <w:r>
        <w:rPr>
          <w:rFonts w:hAnsi="宋体"/>
          <w:sz w:val="24"/>
          <w:szCs w:val="24"/>
        </w:rPr>
        <w:t>9</w:t>
      </w:r>
      <w:r>
        <w:rPr>
          <w:rFonts w:hint="eastAsia" w:hAnsi="宋体"/>
          <w:sz w:val="24"/>
          <w:szCs w:val="24"/>
        </w:rPr>
        <w:t>和第</w:t>
      </w:r>
      <w:r>
        <w:rPr>
          <w:rFonts w:hAnsi="宋体"/>
          <w:sz w:val="24"/>
          <w:szCs w:val="24"/>
        </w:rPr>
        <w:t>10</w:t>
      </w:r>
      <w:r>
        <w:rPr>
          <w:rFonts w:hint="eastAsia" w:hAnsi="宋体"/>
          <w:sz w:val="24"/>
          <w:szCs w:val="24"/>
        </w:rPr>
        <w:t>条要求填写</w:t>
      </w:r>
      <w:r>
        <w:rPr>
          <w:rFonts w:hAnsi="宋体"/>
          <w:sz w:val="24"/>
          <w:szCs w:val="24"/>
        </w:rPr>
        <w:t>)</w:t>
      </w:r>
      <w:r>
        <w:rPr>
          <w:rFonts w:hint="eastAsia" w:hAnsi="宋体"/>
          <w:sz w:val="24"/>
          <w:szCs w:val="24"/>
        </w:rPr>
        <w:t>；</w:t>
      </w:r>
    </w:p>
    <w:p>
      <w:pPr>
        <w:pStyle w:val="20"/>
        <w:spacing w:line="440" w:lineRule="exact"/>
        <w:ind w:firstLine="420"/>
        <w:rPr>
          <w:rFonts w:hAnsi="宋体"/>
          <w:sz w:val="24"/>
          <w:szCs w:val="24"/>
        </w:rPr>
      </w:pPr>
      <w:r>
        <w:rPr>
          <w:rFonts w:hint="eastAsia" w:hAnsi="宋体"/>
          <w:sz w:val="24"/>
          <w:szCs w:val="24"/>
        </w:rPr>
        <w:t>（</w:t>
      </w:r>
      <w:r>
        <w:rPr>
          <w:rFonts w:hAnsi="宋体"/>
          <w:sz w:val="24"/>
          <w:szCs w:val="24"/>
        </w:rPr>
        <w:t>5</w:t>
      </w:r>
      <w:r>
        <w:rPr>
          <w:rFonts w:hint="eastAsia" w:hAnsi="宋体"/>
          <w:sz w:val="24"/>
          <w:szCs w:val="24"/>
        </w:rPr>
        <w:t>）技术规格偏离表；</w:t>
      </w:r>
    </w:p>
    <w:p>
      <w:pPr>
        <w:pStyle w:val="20"/>
        <w:spacing w:line="440" w:lineRule="exact"/>
        <w:ind w:firstLine="420"/>
        <w:rPr>
          <w:rFonts w:hAnsi="宋体"/>
          <w:sz w:val="24"/>
          <w:szCs w:val="24"/>
        </w:rPr>
      </w:pPr>
      <w:r>
        <w:rPr>
          <w:rFonts w:hint="eastAsia" w:hAnsi="宋体"/>
          <w:sz w:val="24"/>
          <w:szCs w:val="24"/>
        </w:rPr>
        <w:t>（</w:t>
      </w:r>
      <w:r>
        <w:rPr>
          <w:rFonts w:hAnsi="宋体"/>
          <w:sz w:val="24"/>
          <w:szCs w:val="24"/>
        </w:rPr>
        <w:t>6</w:t>
      </w:r>
      <w:r>
        <w:rPr>
          <w:rFonts w:hint="eastAsia" w:hAnsi="宋体"/>
          <w:sz w:val="24"/>
          <w:szCs w:val="24"/>
        </w:rPr>
        <w:t>）售后服务承诺书；</w:t>
      </w:r>
    </w:p>
    <w:p>
      <w:pPr>
        <w:pStyle w:val="20"/>
        <w:spacing w:line="440" w:lineRule="exact"/>
        <w:ind w:firstLine="420"/>
        <w:rPr>
          <w:rFonts w:hAnsi="宋体"/>
          <w:sz w:val="24"/>
          <w:szCs w:val="24"/>
        </w:rPr>
      </w:pPr>
      <w:r>
        <w:rPr>
          <w:rFonts w:hint="eastAsia" w:hAnsi="宋体"/>
          <w:sz w:val="24"/>
          <w:szCs w:val="24"/>
        </w:rPr>
        <w:t>（</w:t>
      </w:r>
      <w:r>
        <w:rPr>
          <w:rFonts w:hAnsi="宋体"/>
          <w:sz w:val="24"/>
          <w:szCs w:val="24"/>
        </w:rPr>
        <w:t>7</w:t>
      </w:r>
      <w:r>
        <w:rPr>
          <w:rFonts w:hint="eastAsia" w:hAnsi="宋体"/>
          <w:sz w:val="24"/>
          <w:szCs w:val="24"/>
        </w:rPr>
        <w:t>）技术方案（由投标人自行编制）</w:t>
      </w:r>
    </w:p>
    <w:p>
      <w:pPr>
        <w:pStyle w:val="20"/>
        <w:spacing w:line="440" w:lineRule="exact"/>
        <w:ind w:firstLine="420"/>
        <w:rPr>
          <w:rFonts w:hAnsi="宋体"/>
          <w:sz w:val="24"/>
          <w:szCs w:val="24"/>
        </w:rPr>
      </w:pPr>
      <w:r>
        <w:rPr>
          <w:rFonts w:hint="eastAsia" w:hAnsi="宋体"/>
          <w:sz w:val="24"/>
          <w:szCs w:val="24"/>
        </w:rPr>
        <w:t>（</w:t>
      </w:r>
      <w:r>
        <w:rPr>
          <w:rFonts w:hAnsi="宋体"/>
          <w:sz w:val="24"/>
          <w:szCs w:val="24"/>
        </w:rPr>
        <w:t>8</w:t>
      </w:r>
      <w:r>
        <w:rPr>
          <w:rFonts w:hint="eastAsia" w:hAnsi="宋体"/>
          <w:sz w:val="24"/>
          <w:szCs w:val="24"/>
        </w:rPr>
        <w:t>）投标人资格证明文件</w:t>
      </w:r>
      <w:r>
        <w:rPr>
          <w:rFonts w:hAnsi="宋体"/>
          <w:sz w:val="24"/>
          <w:szCs w:val="24"/>
        </w:rPr>
        <w:t>(</w:t>
      </w:r>
      <w:r>
        <w:rPr>
          <w:rFonts w:hint="eastAsia" w:hAnsi="宋体"/>
          <w:sz w:val="24"/>
          <w:szCs w:val="24"/>
        </w:rPr>
        <w:t>按本须知第</w:t>
      </w:r>
      <w:r>
        <w:rPr>
          <w:rFonts w:hAnsi="宋体"/>
          <w:sz w:val="24"/>
          <w:szCs w:val="24"/>
        </w:rPr>
        <w:t>12</w:t>
      </w:r>
      <w:r>
        <w:rPr>
          <w:rFonts w:hint="eastAsia" w:hAnsi="宋体"/>
          <w:sz w:val="24"/>
          <w:szCs w:val="24"/>
        </w:rPr>
        <w:t>条和第</w:t>
      </w:r>
      <w:r>
        <w:rPr>
          <w:rFonts w:hAnsi="宋体"/>
          <w:sz w:val="24"/>
          <w:szCs w:val="24"/>
        </w:rPr>
        <w:t>13</w:t>
      </w:r>
      <w:r>
        <w:rPr>
          <w:rFonts w:hint="eastAsia" w:hAnsi="宋体"/>
          <w:sz w:val="24"/>
          <w:szCs w:val="24"/>
        </w:rPr>
        <w:t>条要求提供</w:t>
      </w:r>
      <w:r>
        <w:rPr>
          <w:rFonts w:hAnsi="宋体"/>
          <w:sz w:val="24"/>
          <w:szCs w:val="24"/>
        </w:rPr>
        <w:t>)</w:t>
      </w:r>
      <w:r>
        <w:rPr>
          <w:rFonts w:hint="eastAsia" w:hAnsi="宋体"/>
          <w:sz w:val="24"/>
          <w:szCs w:val="24"/>
        </w:rPr>
        <w:t>；</w:t>
      </w:r>
    </w:p>
    <w:p>
      <w:pPr>
        <w:pStyle w:val="20"/>
        <w:spacing w:line="440" w:lineRule="exact"/>
        <w:ind w:firstLine="420"/>
        <w:rPr>
          <w:rFonts w:hAnsi="宋体"/>
          <w:sz w:val="24"/>
          <w:szCs w:val="24"/>
        </w:rPr>
      </w:pPr>
      <w:r>
        <w:rPr>
          <w:rFonts w:hint="eastAsia" w:hAnsi="宋体"/>
          <w:sz w:val="24"/>
          <w:szCs w:val="24"/>
        </w:rPr>
        <w:t>（</w:t>
      </w:r>
      <w:r>
        <w:rPr>
          <w:rFonts w:hAnsi="宋体"/>
          <w:sz w:val="24"/>
          <w:szCs w:val="24"/>
        </w:rPr>
        <w:t>9</w:t>
      </w:r>
      <w:r>
        <w:rPr>
          <w:rFonts w:hint="eastAsia" w:hAnsi="宋体"/>
          <w:sz w:val="24"/>
          <w:szCs w:val="24"/>
        </w:rPr>
        <w:t>）法定代表人（或负责人）身份证明书；</w:t>
      </w:r>
    </w:p>
    <w:p>
      <w:pPr>
        <w:pStyle w:val="20"/>
        <w:spacing w:line="440" w:lineRule="exact"/>
        <w:ind w:firstLine="420"/>
        <w:rPr>
          <w:rFonts w:hAnsi="宋体"/>
          <w:sz w:val="24"/>
          <w:szCs w:val="24"/>
        </w:rPr>
      </w:pPr>
      <w:r>
        <w:rPr>
          <w:rFonts w:hint="eastAsia" w:hAnsi="宋体"/>
          <w:sz w:val="24"/>
          <w:szCs w:val="24"/>
        </w:rPr>
        <w:t>（</w:t>
      </w:r>
      <w:r>
        <w:rPr>
          <w:rFonts w:hAnsi="宋体"/>
          <w:sz w:val="24"/>
          <w:szCs w:val="24"/>
        </w:rPr>
        <w:t>10</w:t>
      </w:r>
      <w:r>
        <w:rPr>
          <w:rFonts w:hint="eastAsia" w:hAnsi="宋体"/>
          <w:sz w:val="24"/>
          <w:szCs w:val="24"/>
        </w:rPr>
        <w:t>）货物合格和符合招标文件规定的证明文件；</w:t>
      </w:r>
    </w:p>
    <w:p>
      <w:pPr>
        <w:pStyle w:val="20"/>
        <w:spacing w:line="440" w:lineRule="exact"/>
        <w:ind w:firstLine="420"/>
        <w:rPr>
          <w:rFonts w:hAnsi="宋体"/>
          <w:sz w:val="24"/>
          <w:szCs w:val="24"/>
        </w:rPr>
      </w:pPr>
      <w:r>
        <w:rPr>
          <w:rFonts w:hint="eastAsia" w:hAnsi="宋体"/>
          <w:sz w:val="24"/>
          <w:szCs w:val="24"/>
        </w:rPr>
        <w:t>（</w:t>
      </w:r>
      <w:r>
        <w:rPr>
          <w:rFonts w:hAnsi="宋体"/>
          <w:sz w:val="24"/>
          <w:szCs w:val="24"/>
        </w:rPr>
        <w:t>11</w:t>
      </w:r>
      <w:r>
        <w:rPr>
          <w:rFonts w:hint="eastAsia" w:hAnsi="宋体"/>
          <w:sz w:val="24"/>
          <w:szCs w:val="24"/>
        </w:rPr>
        <w:t>）投标人基本情况登记表</w:t>
      </w:r>
    </w:p>
    <w:p>
      <w:pPr>
        <w:pStyle w:val="20"/>
        <w:spacing w:line="440" w:lineRule="exact"/>
        <w:ind w:firstLine="420"/>
        <w:rPr>
          <w:rFonts w:hAnsi="宋体"/>
          <w:sz w:val="24"/>
          <w:szCs w:val="24"/>
        </w:rPr>
      </w:pPr>
      <w:r>
        <w:rPr>
          <w:rFonts w:hint="eastAsia" w:hAnsi="宋体"/>
          <w:sz w:val="24"/>
          <w:szCs w:val="24"/>
        </w:rPr>
        <w:t>（</w:t>
      </w:r>
      <w:r>
        <w:rPr>
          <w:rFonts w:hAnsi="宋体"/>
          <w:sz w:val="24"/>
          <w:szCs w:val="24"/>
        </w:rPr>
        <w:t>12</w:t>
      </w:r>
      <w:r>
        <w:rPr>
          <w:rFonts w:hint="eastAsia" w:hAnsi="宋体"/>
          <w:sz w:val="24"/>
          <w:szCs w:val="24"/>
        </w:rPr>
        <w:t>）投标人认为有必要提供的其它材料。</w:t>
      </w:r>
    </w:p>
    <w:p>
      <w:pPr>
        <w:pStyle w:val="20"/>
        <w:spacing w:line="440" w:lineRule="exact"/>
        <w:rPr>
          <w:rFonts w:hAnsi="宋体"/>
          <w:b/>
          <w:sz w:val="24"/>
          <w:szCs w:val="24"/>
        </w:rPr>
      </w:pPr>
      <w:r>
        <w:rPr>
          <w:rFonts w:hAnsi="宋体"/>
          <w:b/>
          <w:sz w:val="24"/>
          <w:szCs w:val="24"/>
        </w:rPr>
        <w:t>9.</w:t>
      </w:r>
      <w:r>
        <w:rPr>
          <w:rFonts w:hint="eastAsia" w:hAnsi="宋体"/>
          <w:b/>
          <w:sz w:val="24"/>
          <w:szCs w:val="24"/>
        </w:rPr>
        <w:t>投标文件格式</w:t>
      </w:r>
    </w:p>
    <w:p>
      <w:pPr>
        <w:pStyle w:val="20"/>
        <w:spacing w:line="440" w:lineRule="exact"/>
        <w:ind w:firstLine="420"/>
        <w:rPr>
          <w:rFonts w:hAnsi="宋体"/>
          <w:sz w:val="24"/>
          <w:szCs w:val="24"/>
        </w:rPr>
      </w:pPr>
      <w:r>
        <w:rPr>
          <w:rFonts w:hAnsi="宋体"/>
          <w:sz w:val="24"/>
          <w:szCs w:val="24"/>
        </w:rPr>
        <w:t>9.1</w:t>
      </w:r>
      <w:r>
        <w:rPr>
          <w:rFonts w:hint="eastAsia" w:hAnsi="宋体"/>
          <w:sz w:val="24"/>
          <w:szCs w:val="24"/>
        </w:rPr>
        <w:t>投标人应按招标文件提供的投标函、投标报价表、技术规格偏离表等格式详细完整地填写各项内容。</w:t>
      </w:r>
    </w:p>
    <w:p>
      <w:pPr>
        <w:pStyle w:val="20"/>
        <w:spacing w:line="440" w:lineRule="exact"/>
        <w:ind w:firstLine="420"/>
        <w:rPr>
          <w:rFonts w:hAnsi="宋体"/>
          <w:sz w:val="24"/>
          <w:szCs w:val="24"/>
        </w:rPr>
      </w:pPr>
      <w:r>
        <w:rPr>
          <w:rFonts w:hAnsi="宋体"/>
          <w:sz w:val="24"/>
          <w:szCs w:val="24"/>
        </w:rPr>
        <w:t>9.2</w:t>
      </w:r>
      <w:r>
        <w:rPr>
          <w:rFonts w:hint="eastAsia" w:hAnsi="宋体"/>
          <w:sz w:val="24"/>
          <w:szCs w:val="24"/>
        </w:rPr>
        <w:t>在投标报价表中</w:t>
      </w:r>
      <w:r>
        <w:rPr>
          <w:rFonts w:hAnsi="宋体"/>
          <w:sz w:val="24"/>
          <w:szCs w:val="24"/>
        </w:rPr>
        <w:t>,</w:t>
      </w:r>
      <w:r>
        <w:rPr>
          <w:rFonts w:hint="eastAsia" w:hAnsi="宋体"/>
          <w:sz w:val="24"/>
          <w:szCs w:val="24"/>
        </w:rPr>
        <w:t>投标人应详细标明所提供的货物及货物名称、品牌型号规格、技术参数、配置、产地、生产厂家、数量及产品所执行的标准及标准号。</w:t>
      </w:r>
    </w:p>
    <w:p>
      <w:pPr>
        <w:pStyle w:val="20"/>
        <w:spacing w:line="440" w:lineRule="exact"/>
        <w:outlineLvl w:val="0"/>
        <w:rPr>
          <w:rFonts w:hAnsi="宋体"/>
          <w:b/>
          <w:sz w:val="24"/>
          <w:szCs w:val="24"/>
        </w:rPr>
      </w:pPr>
      <w:bookmarkStart w:id="15" w:name="_Toc399231013"/>
      <w:bookmarkStart w:id="16" w:name="_Toc399230985"/>
      <w:bookmarkStart w:id="17" w:name="_Toc399231079"/>
      <w:r>
        <w:rPr>
          <w:rFonts w:hAnsi="宋体"/>
          <w:b/>
          <w:sz w:val="24"/>
          <w:szCs w:val="24"/>
        </w:rPr>
        <w:t>10.</w:t>
      </w:r>
      <w:r>
        <w:rPr>
          <w:rFonts w:hint="eastAsia" w:hAnsi="宋体"/>
          <w:b/>
          <w:sz w:val="24"/>
          <w:szCs w:val="24"/>
        </w:rPr>
        <w:t>投标报价</w:t>
      </w:r>
      <w:bookmarkEnd w:id="15"/>
      <w:bookmarkEnd w:id="16"/>
      <w:bookmarkEnd w:id="17"/>
    </w:p>
    <w:p>
      <w:pPr>
        <w:pStyle w:val="20"/>
        <w:spacing w:line="440" w:lineRule="exact"/>
        <w:ind w:firstLine="486" w:firstLineChars="200"/>
        <w:rPr>
          <w:rFonts w:hAnsi="宋体"/>
          <w:sz w:val="24"/>
          <w:szCs w:val="24"/>
        </w:rPr>
      </w:pPr>
      <w:r>
        <w:rPr>
          <w:rFonts w:hAnsi="宋体"/>
          <w:sz w:val="24"/>
          <w:szCs w:val="24"/>
        </w:rPr>
        <w:t>10.1</w:t>
      </w:r>
      <w:r>
        <w:rPr>
          <w:rFonts w:hint="eastAsia" w:hAnsi="宋体"/>
          <w:sz w:val="24"/>
          <w:szCs w:val="24"/>
        </w:rPr>
        <w:t>预算控制价为：</w:t>
      </w:r>
      <w:r>
        <w:rPr>
          <w:rFonts w:hint="eastAsia" w:hAnsi="宋体"/>
          <w:b/>
          <w:sz w:val="24"/>
          <w:szCs w:val="24"/>
          <w:u w:val="single"/>
        </w:rPr>
        <w:t>人民币</w:t>
      </w:r>
      <w:r>
        <w:rPr>
          <w:rFonts w:hint="eastAsia" w:hAnsi="宋体"/>
          <w:b/>
          <w:sz w:val="24"/>
          <w:szCs w:val="24"/>
          <w:u w:val="single"/>
          <w:lang w:val="en-US" w:eastAsia="zh-CN"/>
        </w:rPr>
        <w:t>贰佰壹拾肆万捌仟玖佰零壹</w:t>
      </w:r>
      <w:r>
        <w:rPr>
          <w:rFonts w:hint="eastAsia" w:hAnsi="宋体"/>
          <w:b/>
          <w:sz w:val="24"/>
          <w:szCs w:val="24"/>
          <w:u w:val="single"/>
        </w:rPr>
        <w:t>元整（</w:t>
      </w:r>
      <w:r>
        <w:rPr>
          <w:rFonts w:hint="eastAsia" w:hAnsi="宋体" w:cs="Times New Roman"/>
          <w:b/>
          <w:sz w:val="24"/>
          <w:szCs w:val="24"/>
          <w:u w:val="single"/>
        </w:rPr>
        <w:t>￥</w:t>
      </w:r>
      <w:r>
        <w:rPr>
          <w:rFonts w:hint="eastAsia" w:hAnsi="宋体" w:cs="Times New Roman"/>
          <w:b/>
          <w:sz w:val="24"/>
          <w:szCs w:val="24"/>
          <w:u w:val="single"/>
          <w:lang w:val="en-US" w:eastAsia="zh-CN"/>
        </w:rPr>
        <w:t>2148901</w:t>
      </w:r>
      <w:r>
        <w:rPr>
          <w:rFonts w:hint="eastAsia" w:hAnsi="宋体" w:cs="Times New Roman"/>
          <w:b/>
          <w:sz w:val="24"/>
          <w:szCs w:val="24"/>
          <w:u w:val="single"/>
        </w:rPr>
        <w:t>.0</w:t>
      </w:r>
      <w:r>
        <w:rPr>
          <w:rFonts w:hint="eastAsia" w:hAnsi="宋体"/>
          <w:b/>
          <w:sz w:val="24"/>
          <w:szCs w:val="24"/>
          <w:u w:val="single"/>
        </w:rPr>
        <w:t>0元）</w:t>
      </w:r>
      <w:r>
        <w:rPr>
          <w:rFonts w:hint="eastAsia" w:hAnsi="宋体"/>
          <w:sz w:val="24"/>
          <w:szCs w:val="24"/>
        </w:rPr>
        <w:t>。</w:t>
      </w:r>
      <w:r>
        <w:rPr>
          <w:rFonts w:hAnsi="宋体"/>
          <w:sz w:val="24"/>
          <w:szCs w:val="24"/>
        </w:rPr>
        <w:t xml:space="preserve">  </w:t>
      </w:r>
      <w:r>
        <w:rPr>
          <w:sz w:val="24"/>
          <w:szCs w:val="24"/>
        </w:rPr>
        <w:t xml:space="preserve">  </w:t>
      </w:r>
    </w:p>
    <w:p>
      <w:pPr>
        <w:pStyle w:val="20"/>
        <w:spacing w:line="440" w:lineRule="exact"/>
        <w:ind w:firstLine="486" w:firstLineChars="200"/>
        <w:rPr>
          <w:rFonts w:hAnsi="宋体"/>
          <w:sz w:val="24"/>
          <w:szCs w:val="24"/>
        </w:rPr>
      </w:pPr>
      <w:r>
        <w:rPr>
          <w:rFonts w:hAnsi="宋体"/>
          <w:sz w:val="24"/>
          <w:szCs w:val="24"/>
        </w:rPr>
        <w:t>10.2</w:t>
      </w:r>
      <w:r>
        <w:rPr>
          <w:rFonts w:hint="eastAsia" w:hAnsi="宋体"/>
          <w:sz w:val="24"/>
          <w:szCs w:val="24"/>
        </w:rPr>
        <w:t>投标人应在投标报价表上标明单价和总价。如单价和总价不符，以单价累计为准，小写与大写不符的，以大写为准。如果投标人不接受对其错误的更正，其投标将被拒绝。</w:t>
      </w:r>
    </w:p>
    <w:p>
      <w:pPr>
        <w:pStyle w:val="20"/>
        <w:spacing w:line="440" w:lineRule="exact"/>
        <w:ind w:firstLine="486" w:firstLineChars="200"/>
        <w:rPr>
          <w:rFonts w:hAnsi="宋体"/>
          <w:sz w:val="24"/>
          <w:szCs w:val="24"/>
          <w:u w:val="single"/>
        </w:rPr>
      </w:pPr>
      <w:r>
        <w:rPr>
          <w:rFonts w:hAnsi="宋体"/>
          <w:sz w:val="24"/>
          <w:szCs w:val="24"/>
        </w:rPr>
        <w:t>10.3</w:t>
      </w:r>
      <w:r>
        <w:rPr>
          <w:rFonts w:hint="eastAsia" w:hAnsi="宋体"/>
          <w:sz w:val="24"/>
          <w:szCs w:val="24"/>
        </w:rPr>
        <w:t>投标人须就《货物需求一览表》中的货物内容及要求作完整唯一报价。</w:t>
      </w:r>
    </w:p>
    <w:p>
      <w:pPr>
        <w:pStyle w:val="20"/>
        <w:spacing w:line="440" w:lineRule="exact"/>
        <w:ind w:firstLine="486" w:firstLineChars="200"/>
        <w:rPr>
          <w:rFonts w:hAnsi="宋体"/>
          <w:sz w:val="24"/>
          <w:szCs w:val="24"/>
        </w:rPr>
      </w:pPr>
      <w:r>
        <w:rPr>
          <w:rFonts w:hAnsi="宋体"/>
          <w:sz w:val="24"/>
          <w:szCs w:val="24"/>
        </w:rPr>
        <w:t>10.4</w:t>
      </w:r>
      <w:r>
        <w:rPr>
          <w:rFonts w:hint="eastAsia" w:hAnsi="宋体"/>
          <w:sz w:val="24"/>
          <w:szCs w:val="24"/>
        </w:rPr>
        <w:t>投标报价指货物（含随配附件、备品备件及工具）价款及运抵指定交货地点的装车、运输、卸车、的各种费用和售后服务、税金及其他所有成本费用和合理利润的总和。</w:t>
      </w:r>
    </w:p>
    <w:p>
      <w:pPr>
        <w:pStyle w:val="20"/>
        <w:spacing w:line="440" w:lineRule="exact"/>
        <w:outlineLvl w:val="0"/>
        <w:rPr>
          <w:rFonts w:hAnsi="宋体"/>
          <w:sz w:val="24"/>
          <w:szCs w:val="24"/>
        </w:rPr>
      </w:pPr>
      <w:bookmarkStart w:id="18" w:name="_Toc399231014"/>
      <w:bookmarkStart w:id="19" w:name="_Toc399230986"/>
      <w:bookmarkStart w:id="20" w:name="_Toc399231080"/>
      <w:r>
        <w:rPr>
          <w:rFonts w:hAnsi="宋体"/>
          <w:b/>
          <w:sz w:val="24"/>
          <w:szCs w:val="24"/>
        </w:rPr>
        <w:t xml:space="preserve">11. </w:t>
      </w:r>
      <w:r>
        <w:rPr>
          <w:rFonts w:hint="eastAsia" w:hAnsi="宋体"/>
          <w:b/>
          <w:sz w:val="24"/>
          <w:szCs w:val="24"/>
        </w:rPr>
        <w:t>投标货币</w:t>
      </w:r>
      <w:bookmarkEnd w:id="18"/>
      <w:bookmarkEnd w:id="19"/>
      <w:bookmarkEnd w:id="20"/>
    </w:p>
    <w:p>
      <w:pPr>
        <w:pStyle w:val="20"/>
        <w:spacing w:line="440" w:lineRule="exact"/>
        <w:ind w:firstLine="440"/>
        <w:rPr>
          <w:rFonts w:hAnsi="宋体"/>
          <w:sz w:val="24"/>
          <w:szCs w:val="24"/>
        </w:rPr>
      </w:pPr>
      <w:r>
        <w:rPr>
          <w:rFonts w:hAnsi="宋体"/>
          <w:sz w:val="24"/>
          <w:szCs w:val="24"/>
        </w:rPr>
        <w:t>11.1</w:t>
      </w:r>
      <w:r>
        <w:rPr>
          <w:rFonts w:hint="eastAsia" w:hAnsi="宋体"/>
          <w:sz w:val="24"/>
          <w:szCs w:val="24"/>
        </w:rPr>
        <w:t>投标应以人民币报价。</w:t>
      </w:r>
    </w:p>
    <w:p>
      <w:pPr>
        <w:pStyle w:val="20"/>
        <w:spacing w:line="440" w:lineRule="exact"/>
        <w:rPr>
          <w:rFonts w:hAnsi="宋体"/>
          <w:sz w:val="24"/>
          <w:szCs w:val="24"/>
        </w:rPr>
      </w:pPr>
      <w:r>
        <w:rPr>
          <w:rFonts w:hAnsi="宋体"/>
          <w:b/>
          <w:sz w:val="24"/>
          <w:szCs w:val="24"/>
        </w:rPr>
        <w:t>12.</w:t>
      </w:r>
      <w:r>
        <w:rPr>
          <w:rFonts w:hint="eastAsia" w:hAnsi="宋体"/>
          <w:b/>
          <w:sz w:val="24"/>
          <w:szCs w:val="24"/>
        </w:rPr>
        <w:t>投标人资格证明文件</w:t>
      </w:r>
      <w:r>
        <w:rPr>
          <w:rFonts w:hAnsi="宋体"/>
          <w:bCs/>
          <w:sz w:val="24"/>
          <w:szCs w:val="24"/>
        </w:rPr>
        <w:t>[</w:t>
      </w:r>
      <w:r>
        <w:rPr>
          <w:rFonts w:hint="eastAsia" w:hAnsi="宋体"/>
          <w:sz w:val="24"/>
          <w:szCs w:val="24"/>
        </w:rPr>
        <w:t>其中⑴、⑵、⑶、⑷、⑸、⑹、⑺、⑻、⑼项所要求提交的文件（经核验签章）均必须提交，否则其投标无效</w:t>
      </w:r>
      <w:r>
        <w:rPr>
          <w:rFonts w:hAnsi="宋体"/>
          <w:sz w:val="24"/>
          <w:szCs w:val="24"/>
        </w:rPr>
        <w:t>]</w:t>
      </w:r>
      <w:r>
        <w:rPr>
          <w:rFonts w:hint="eastAsia" w:hAnsi="宋体"/>
          <w:sz w:val="24"/>
          <w:szCs w:val="24"/>
        </w:rPr>
        <w:t>：</w:t>
      </w:r>
    </w:p>
    <w:p>
      <w:pPr>
        <w:pStyle w:val="20"/>
        <w:spacing w:line="440" w:lineRule="exact"/>
        <w:ind w:firstLine="420"/>
        <w:rPr>
          <w:sz w:val="24"/>
          <w:szCs w:val="24"/>
        </w:rPr>
      </w:pPr>
      <w:r>
        <w:rPr>
          <w:rFonts w:hint="eastAsia" w:hAnsi="宋体"/>
          <w:sz w:val="24"/>
          <w:szCs w:val="24"/>
        </w:rPr>
        <w:t>⑴</w:t>
      </w:r>
      <w:r>
        <w:rPr>
          <w:rFonts w:hint="eastAsia"/>
          <w:sz w:val="24"/>
          <w:szCs w:val="24"/>
        </w:rPr>
        <w:t>有效的营业执照、有效的企业组织机构代码证、有效的税务登记证（或“三证合一”的营业执照）（必须提供并签章，否则投标无效）；</w:t>
      </w:r>
    </w:p>
    <w:p>
      <w:pPr>
        <w:pStyle w:val="20"/>
        <w:spacing w:line="440" w:lineRule="exact"/>
        <w:ind w:firstLine="420"/>
        <w:rPr>
          <w:rFonts w:hAnsi="宋体"/>
          <w:sz w:val="24"/>
          <w:szCs w:val="24"/>
        </w:rPr>
      </w:pPr>
      <w:r>
        <w:rPr>
          <w:rFonts w:hint="eastAsia" w:hAnsi="宋体"/>
          <w:sz w:val="24"/>
          <w:szCs w:val="24"/>
        </w:rPr>
        <w:t>⑵法定代表人（或负责人）完整有效的身份证复印件（必须提供并签章，否则投标无效）；</w:t>
      </w:r>
    </w:p>
    <w:p>
      <w:pPr>
        <w:pStyle w:val="20"/>
        <w:spacing w:line="440" w:lineRule="exact"/>
        <w:ind w:firstLine="420"/>
        <w:rPr>
          <w:rFonts w:hAnsi="宋体"/>
          <w:sz w:val="24"/>
          <w:szCs w:val="24"/>
        </w:rPr>
      </w:pPr>
      <w:r>
        <w:rPr>
          <w:rFonts w:hint="eastAsia" w:hAnsi="宋体"/>
          <w:sz w:val="24"/>
          <w:szCs w:val="24"/>
        </w:rPr>
        <w:t>⑶</w:t>
      </w:r>
      <w:r>
        <w:rPr>
          <w:rFonts w:hint="eastAsia" w:hAnsi="宋体" w:cs="宋体"/>
          <w:color w:val="000000"/>
          <w:sz w:val="24"/>
          <w:szCs w:val="24"/>
        </w:rPr>
        <w:t>投标保证金转账底单</w:t>
      </w:r>
      <w:r>
        <w:rPr>
          <w:rFonts w:hint="eastAsia" w:hAnsi="宋体"/>
          <w:sz w:val="24"/>
          <w:szCs w:val="24"/>
        </w:rPr>
        <w:t>复印件（必须提供并签章，否则投标无效）；</w:t>
      </w:r>
    </w:p>
    <w:p>
      <w:pPr>
        <w:pStyle w:val="20"/>
        <w:spacing w:line="440" w:lineRule="exact"/>
        <w:ind w:firstLine="420"/>
        <w:rPr>
          <w:rFonts w:hAnsi="宋体"/>
          <w:sz w:val="24"/>
          <w:szCs w:val="24"/>
        </w:rPr>
      </w:pPr>
      <w:r>
        <w:rPr>
          <w:rFonts w:hint="eastAsia" w:hAnsi="宋体"/>
          <w:sz w:val="24"/>
          <w:szCs w:val="24"/>
        </w:rPr>
        <w:t>⑷法定代表人（或负责人）授权委托书原件和委托代理人完整有效的身份证复印件（委托代理时必须提供，同时要加盖单位公章）；</w:t>
      </w:r>
    </w:p>
    <w:p>
      <w:pPr>
        <w:pStyle w:val="20"/>
        <w:spacing w:line="440" w:lineRule="exact"/>
        <w:ind w:firstLine="420"/>
        <w:rPr>
          <w:rFonts w:hAnsi="宋体" w:cs="宋体"/>
          <w:sz w:val="24"/>
          <w:szCs w:val="24"/>
        </w:rPr>
      </w:pPr>
      <w:r>
        <w:rPr>
          <w:rFonts w:hint="eastAsia" w:hAnsi="宋体"/>
          <w:sz w:val="24"/>
          <w:szCs w:val="24"/>
        </w:rPr>
        <w:t>⑸</w:t>
      </w:r>
      <w:r>
        <w:rPr>
          <w:rFonts w:hint="eastAsia" w:hAnsi="宋体"/>
          <w:sz w:val="24"/>
          <w:szCs w:val="24"/>
          <w:lang w:eastAsia="zh-CN"/>
        </w:rPr>
        <w:t>投标人会计师事务所出具的2019年度审计报告或2019年度财务报表，新成立的企业请按实际提供（必须提供并签章，否则投标无效）</w:t>
      </w:r>
      <w:r>
        <w:rPr>
          <w:rFonts w:hint="eastAsia" w:hAnsi="宋体" w:cs="宋体"/>
          <w:sz w:val="24"/>
          <w:szCs w:val="24"/>
        </w:rPr>
        <w:t>；</w:t>
      </w:r>
    </w:p>
    <w:p>
      <w:pPr>
        <w:pStyle w:val="20"/>
        <w:spacing w:line="440" w:lineRule="exact"/>
        <w:ind w:firstLine="420"/>
        <w:rPr>
          <w:rFonts w:hAnsi="宋体"/>
          <w:sz w:val="24"/>
          <w:szCs w:val="24"/>
        </w:rPr>
      </w:pPr>
      <w:r>
        <w:rPr>
          <w:rFonts w:hint="eastAsia" w:hAnsi="宋体"/>
          <w:sz w:val="24"/>
          <w:szCs w:val="24"/>
        </w:rPr>
        <w:t>⑹投标人近期三个月的完税证明复印件（</w:t>
      </w:r>
      <w:r>
        <w:rPr>
          <w:rFonts w:hint="eastAsia" w:hAnsi="宋体"/>
          <w:sz w:val="24"/>
          <w:szCs w:val="24"/>
          <w:lang w:eastAsia="zh-CN"/>
        </w:rPr>
        <w:t>具体提供税务机关出具的2020年3-2020年5月纳税证明或盖有税务局公章的近期纳税申报表或依法免税证明</w:t>
      </w:r>
      <w:r>
        <w:rPr>
          <w:rFonts w:hint="eastAsia" w:hAnsi="宋体"/>
          <w:sz w:val="24"/>
          <w:szCs w:val="24"/>
        </w:rPr>
        <w:t>）（必须提供并签章，否则投标无效）；</w:t>
      </w:r>
    </w:p>
    <w:p>
      <w:pPr>
        <w:pStyle w:val="20"/>
        <w:spacing w:line="440" w:lineRule="exact"/>
        <w:ind w:firstLine="456" w:firstLineChars="188"/>
        <w:rPr>
          <w:rFonts w:hAnsi="宋体"/>
          <w:sz w:val="24"/>
          <w:szCs w:val="24"/>
        </w:rPr>
      </w:pPr>
      <w:r>
        <w:rPr>
          <w:rFonts w:hint="eastAsia" w:hAnsi="宋体"/>
          <w:sz w:val="24"/>
          <w:szCs w:val="24"/>
        </w:rPr>
        <w:t>⑺投标人出具的本单位参加政府采购活动前</w:t>
      </w:r>
      <w:r>
        <w:rPr>
          <w:rFonts w:hAnsi="宋体"/>
          <w:sz w:val="24"/>
          <w:szCs w:val="24"/>
        </w:rPr>
        <w:t>3</w:t>
      </w:r>
      <w:r>
        <w:rPr>
          <w:rFonts w:hint="eastAsia" w:hAnsi="宋体"/>
          <w:sz w:val="24"/>
          <w:szCs w:val="24"/>
        </w:rPr>
        <w:t>年内在经营活动中无重大违法记录的书面声明原件</w:t>
      </w:r>
      <w:r>
        <w:rPr>
          <w:rFonts w:hAnsi="宋体"/>
          <w:sz w:val="24"/>
          <w:szCs w:val="24"/>
        </w:rPr>
        <w:t>(</w:t>
      </w:r>
      <w:r>
        <w:rPr>
          <w:rFonts w:hint="eastAsia" w:hAnsi="宋体"/>
          <w:sz w:val="24"/>
          <w:szCs w:val="24"/>
        </w:rPr>
        <w:t>必须提供并签章，新成立的单位请按实际提供</w:t>
      </w:r>
      <w:r>
        <w:rPr>
          <w:rFonts w:hAnsi="宋体"/>
          <w:sz w:val="24"/>
          <w:szCs w:val="24"/>
        </w:rPr>
        <w:t>)</w:t>
      </w:r>
      <w:r>
        <w:rPr>
          <w:rFonts w:hint="eastAsia" w:hAnsi="宋体"/>
          <w:sz w:val="24"/>
          <w:szCs w:val="24"/>
        </w:rPr>
        <w:t>；</w:t>
      </w:r>
    </w:p>
    <w:p>
      <w:pPr>
        <w:pStyle w:val="20"/>
        <w:spacing w:line="440" w:lineRule="exact"/>
        <w:ind w:firstLine="456" w:firstLineChars="188"/>
        <w:rPr>
          <w:rFonts w:hAnsi="宋体"/>
          <w:sz w:val="24"/>
          <w:szCs w:val="24"/>
        </w:rPr>
      </w:pPr>
      <w:r>
        <w:rPr>
          <w:rFonts w:hint="eastAsia" w:hAnsi="宋体"/>
          <w:sz w:val="24"/>
          <w:szCs w:val="24"/>
        </w:rPr>
        <w:t>⑻企业信用信息声明原件（附在“信用中国”网站(www.creditchina.gov.cn)、中国政府采购网(www.ccgp.gov.cn)等查询网站中打印的查询记录作为附件）</w:t>
      </w:r>
      <w:r>
        <w:rPr>
          <w:rFonts w:hint="eastAsia" w:hAnsi="宋体" w:cs="宋体"/>
          <w:sz w:val="24"/>
          <w:szCs w:val="24"/>
        </w:rPr>
        <w:t>（必须提供并签章，否则投标无效）</w:t>
      </w:r>
      <w:r>
        <w:rPr>
          <w:rFonts w:hint="eastAsia" w:hAnsi="宋体"/>
          <w:sz w:val="24"/>
          <w:szCs w:val="24"/>
        </w:rPr>
        <w:t>；</w:t>
      </w:r>
    </w:p>
    <w:p>
      <w:pPr>
        <w:pStyle w:val="20"/>
        <w:spacing w:line="420" w:lineRule="exact"/>
        <w:ind w:firstLine="486" w:firstLineChars="200"/>
        <w:rPr>
          <w:rFonts w:hAnsi="宋体"/>
          <w:sz w:val="24"/>
          <w:szCs w:val="24"/>
        </w:rPr>
      </w:pPr>
      <w:r>
        <w:rPr>
          <w:rFonts w:hint="eastAsia" w:hAnsi="宋体"/>
          <w:color w:val="000000"/>
          <w:sz w:val="24"/>
          <w:szCs w:val="24"/>
        </w:rPr>
        <w:t>⑼拟投入本项目人员的20</w:t>
      </w:r>
      <w:r>
        <w:rPr>
          <w:rFonts w:hint="eastAsia" w:hAnsi="宋体"/>
          <w:color w:val="000000"/>
          <w:sz w:val="24"/>
          <w:szCs w:val="24"/>
          <w:lang w:val="en-US" w:eastAsia="zh-CN"/>
        </w:rPr>
        <w:t>20</w:t>
      </w:r>
      <w:r>
        <w:rPr>
          <w:rFonts w:hint="eastAsia" w:hAnsi="宋体"/>
          <w:color w:val="000000"/>
          <w:sz w:val="24"/>
          <w:szCs w:val="24"/>
        </w:rPr>
        <w:t>年</w:t>
      </w:r>
      <w:r>
        <w:rPr>
          <w:rFonts w:hint="eastAsia" w:hAnsi="宋体"/>
          <w:color w:val="000000"/>
          <w:sz w:val="24"/>
          <w:szCs w:val="24"/>
          <w:lang w:val="en-US" w:eastAsia="zh-CN"/>
        </w:rPr>
        <w:t>3</w:t>
      </w:r>
      <w:r>
        <w:rPr>
          <w:rFonts w:hint="eastAsia" w:hAnsi="宋体"/>
          <w:color w:val="000000"/>
          <w:sz w:val="24"/>
          <w:szCs w:val="24"/>
        </w:rPr>
        <w:t>月至20</w:t>
      </w:r>
      <w:r>
        <w:rPr>
          <w:rFonts w:hint="eastAsia" w:hAnsi="宋体"/>
          <w:color w:val="000000"/>
          <w:sz w:val="24"/>
          <w:szCs w:val="24"/>
          <w:lang w:val="en-US" w:eastAsia="zh-CN"/>
        </w:rPr>
        <w:t>20</w:t>
      </w:r>
      <w:r>
        <w:rPr>
          <w:rFonts w:hint="eastAsia" w:hAnsi="宋体"/>
          <w:color w:val="000000"/>
          <w:sz w:val="24"/>
          <w:szCs w:val="24"/>
        </w:rPr>
        <w:t>年</w:t>
      </w:r>
      <w:r>
        <w:rPr>
          <w:rFonts w:hint="eastAsia" w:hAnsi="宋体"/>
          <w:color w:val="000000"/>
          <w:sz w:val="24"/>
          <w:szCs w:val="24"/>
          <w:lang w:val="en-US" w:eastAsia="zh-CN"/>
        </w:rPr>
        <w:t>5</w:t>
      </w:r>
      <w:r>
        <w:rPr>
          <w:rFonts w:hint="eastAsia" w:hAnsi="宋体"/>
          <w:color w:val="000000"/>
          <w:sz w:val="24"/>
          <w:szCs w:val="24"/>
        </w:rPr>
        <w:t>月社保证明材料复印件或依法免缴社保费的证明复印件</w:t>
      </w:r>
      <w:r>
        <w:rPr>
          <w:rFonts w:hint="eastAsia" w:hAnsi="宋体"/>
          <w:sz w:val="24"/>
          <w:szCs w:val="24"/>
        </w:rPr>
        <w:t>（必须提供并签章，否则投标无效）；</w:t>
      </w:r>
    </w:p>
    <w:p>
      <w:pPr>
        <w:pStyle w:val="20"/>
        <w:spacing w:line="460" w:lineRule="exact"/>
        <w:rPr>
          <w:rFonts w:hAnsi="宋体"/>
          <w:sz w:val="24"/>
          <w:szCs w:val="24"/>
        </w:rPr>
      </w:pPr>
      <w:r>
        <w:rPr>
          <w:rFonts w:hAnsi="宋体"/>
          <w:color w:val="000000"/>
          <w:sz w:val="24"/>
          <w:szCs w:val="24"/>
        </w:rPr>
        <w:t xml:space="preserve">    </w:t>
      </w:r>
      <w:r>
        <w:rPr>
          <w:rFonts w:hint="eastAsia" w:hAnsi="宋体"/>
          <w:color w:val="000000"/>
          <w:sz w:val="24"/>
          <w:szCs w:val="24"/>
        </w:rPr>
        <w:t>⑽</w:t>
      </w:r>
      <w:r>
        <w:rPr>
          <w:rFonts w:hint="eastAsia" w:hAnsi="宋体" w:cs="宋体"/>
          <w:color w:val="000000"/>
          <w:sz w:val="24"/>
          <w:szCs w:val="24"/>
        </w:rPr>
        <w:t>投标人认为有必要提供的声明及文件资料。</w:t>
      </w:r>
    </w:p>
    <w:p>
      <w:pPr>
        <w:pStyle w:val="20"/>
        <w:spacing w:line="440" w:lineRule="exact"/>
        <w:rPr>
          <w:rFonts w:hAnsi="宋体"/>
          <w:b/>
          <w:sz w:val="24"/>
          <w:szCs w:val="24"/>
        </w:rPr>
      </w:pPr>
      <w:r>
        <w:rPr>
          <w:rFonts w:hAnsi="宋体"/>
          <w:b/>
          <w:sz w:val="24"/>
          <w:szCs w:val="24"/>
        </w:rPr>
        <w:t>13.</w:t>
      </w:r>
      <w:r>
        <w:rPr>
          <w:rFonts w:hint="eastAsia" w:hAnsi="宋体"/>
          <w:b/>
          <w:sz w:val="24"/>
          <w:szCs w:val="24"/>
        </w:rPr>
        <w:t>货物合格和符合招标文件规定的证明文件</w:t>
      </w:r>
    </w:p>
    <w:p>
      <w:pPr>
        <w:pStyle w:val="20"/>
        <w:spacing w:line="440" w:lineRule="exact"/>
        <w:ind w:firstLine="420"/>
        <w:rPr>
          <w:rFonts w:hAnsi="宋体"/>
          <w:sz w:val="24"/>
          <w:szCs w:val="24"/>
        </w:rPr>
      </w:pPr>
      <w:r>
        <w:rPr>
          <w:rFonts w:hAnsi="宋体"/>
          <w:sz w:val="24"/>
          <w:szCs w:val="24"/>
        </w:rPr>
        <w:t>13.1</w:t>
      </w:r>
      <w:r>
        <w:rPr>
          <w:rFonts w:hint="eastAsia" w:hAnsi="宋体"/>
          <w:sz w:val="24"/>
          <w:szCs w:val="24"/>
        </w:rPr>
        <w:t>按照本须知第</w:t>
      </w:r>
      <w:r>
        <w:rPr>
          <w:rFonts w:hAnsi="宋体"/>
          <w:sz w:val="24"/>
          <w:szCs w:val="24"/>
        </w:rPr>
        <w:t>8</w:t>
      </w:r>
      <w:r>
        <w:rPr>
          <w:rFonts w:hint="eastAsia" w:hAnsi="宋体"/>
          <w:sz w:val="24"/>
          <w:szCs w:val="24"/>
        </w:rPr>
        <w:t>条规定，投标人还应提交根据本招标项目要求提供证明货物和手续合格性的文件及资料。它们可以是：</w:t>
      </w:r>
    </w:p>
    <w:p>
      <w:pPr>
        <w:pStyle w:val="20"/>
        <w:spacing w:line="406" w:lineRule="exact"/>
        <w:ind w:firstLine="420"/>
        <w:rPr>
          <w:rFonts w:hAnsi="宋体"/>
          <w:sz w:val="24"/>
          <w:szCs w:val="24"/>
        </w:rPr>
      </w:pPr>
      <w:r>
        <w:rPr>
          <w:rFonts w:hint="eastAsia" w:hAnsi="宋体"/>
          <w:sz w:val="24"/>
          <w:szCs w:val="24"/>
        </w:rPr>
        <w:t>⑴生产厂家的有关资格和生产许可证（实行生产许可证制度的产品必须提供）、产品实行强制性标准认证的证书（实行强制性标准认证的产品必须提供）、注册证（实行注册证制度的产品必须提供）产品质量检验证（由生产厂家提供均为复印件</w:t>
      </w:r>
      <w:r>
        <w:rPr>
          <w:rFonts w:hAnsi="宋体"/>
          <w:sz w:val="24"/>
          <w:szCs w:val="24"/>
        </w:rPr>
        <w:t>)</w:t>
      </w:r>
      <w:r>
        <w:rPr>
          <w:rFonts w:hint="eastAsia" w:hAnsi="宋体"/>
          <w:sz w:val="24"/>
          <w:szCs w:val="24"/>
        </w:rPr>
        <w:t>，如货物需求一览表中另有规定的，按其规定执行）；</w:t>
      </w:r>
    </w:p>
    <w:p>
      <w:pPr>
        <w:pStyle w:val="20"/>
        <w:spacing w:line="406" w:lineRule="exact"/>
        <w:ind w:firstLine="420"/>
        <w:rPr>
          <w:rFonts w:hAnsi="宋体"/>
          <w:sz w:val="24"/>
          <w:szCs w:val="24"/>
        </w:rPr>
      </w:pPr>
      <w:r>
        <w:rPr>
          <w:rFonts w:hint="eastAsia" w:hAnsi="宋体"/>
          <w:sz w:val="24"/>
          <w:szCs w:val="24"/>
        </w:rPr>
        <w:t>⑵使用说明书等技术资料及产品自</w:t>
      </w:r>
      <w:r>
        <w:rPr>
          <w:rFonts w:hAnsi="宋体"/>
          <w:sz w:val="24"/>
          <w:szCs w:val="24"/>
        </w:rPr>
        <w:t>20</w:t>
      </w:r>
      <w:r>
        <w:rPr>
          <w:rFonts w:hint="eastAsia" w:hAnsi="宋体"/>
          <w:sz w:val="24"/>
          <w:szCs w:val="24"/>
          <w:lang w:val="en-US" w:eastAsia="zh-CN"/>
        </w:rPr>
        <w:t>17</w:t>
      </w:r>
      <w:r>
        <w:rPr>
          <w:rFonts w:hint="eastAsia" w:hAnsi="宋体"/>
          <w:sz w:val="24"/>
          <w:szCs w:val="24"/>
        </w:rPr>
        <w:t>年以来获得的质量获奖荣誉证书、类似业绩（单项合同金额按控制价）以上的，以合同、中标通知书复印件为准（如有，请提供复印件）；</w:t>
      </w:r>
    </w:p>
    <w:p>
      <w:pPr>
        <w:pStyle w:val="20"/>
        <w:spacing w:line="406" w:lineRule="exact"/>
        <w:ind w:firstLine="420"/>
        <w:rPr>
          <w:rFonts w:hAnsi="宋体"/>
          <w:sz w:val="24"/>
          <w:szCs w:val="24"/>
        </w:rPr>
      </w:pPr>
      <w:r>
        <w:rPr>
          <w:rFonts w:hint="eastAsia" w:hAnsi="宋体"/>
          <w:sz w:val="24"/>
          <w:szCs w:val="24"/>
        </w:rPr>
        <w:t>⑶保证供货有效证明；（如有，请提供复印件）；</w:t>
      </w:r>
    </w:p>
    <w:p>
      <w:pPr>
        <w:pStyle w:val="20"/>
        <w:spacing w:line="406" w:lineRule="exact"/>
        <w:ind w:firstLine="420"/>
        <w:rPr>
          <w:rFonts w:hAnsi="宋体"/>
          <w:color w:val="000000"/>
          <w:sz w:val="24"/>
          <w:szCs w:val="24"/>
        </w:rPr>
      </w:pPr>
      <w:r>
        <w:rPr>
          <w:rFonts w:hint="eastAsia" w:hAnsi="宋体"/>
          <w:color w:val="000000"/>
          <w:sz w:val="24"/>
          <w:szCs w:val="24"/>
        </w:rPr>
        <w:t>⑷产品制造厂家的销售授权书或代理证书复印件（如有，请提供复印件）；</w:t>
      </w:r>
    </w:p>
    <w:p>
      <w:pPr>
        <w:pStyle w:val="20"/>
        <w:spacing w:line="406" w:lineRule="exact"/>
        <w:ind w:firstLine="420"/>
        <w:rPr>
          <w:rFonts w:hAnsi="宋体"/>
          <w:sz w:val="24"/>
          <w:szCs w:val="24"/>
        </w:rPr>
      </w:pPr>
      <w:r>
        <w:rPr>
          <w:rFonts w:hint="eastAsia" w:hAnsi="宋体"/>
          <w:sz w:val="24"/>
          <w:szCs w:val="24"/>
        </w:rPr>
        <w:t>⑸投标人认为必要提供的声明及文件资料。</w:t>
      </w:r>
    </w:p>
    <w:p>
      <w:pPr>
        <w:spacing w:line="580" w:lineRule="exact"/>
        <w:rPr>
          <w:rFonts w:hAnsi="宋体"/>
          <w:b/>
          <w:sz w:val="24"/>
          <w:szCs w:val="24"/>
        </w:rPr>
      </w:pPr>
      <w:r>
        <w:rPr>
          <w:rFonts w:hAnsi="宋体"/>
          <w:b/>
          <w:sz w:val="24"/>
          <w:szCs w:val="24"/>
        </w:rPr>
        <w:t>14.</w:t>
      </w:r>
      <w:r>
        <w:rPr>
          <w:rFonts w:hint="eastAsia" w:hAnsi="宋体"/>
          <w:b/>
          <w:sz w:val="24"/>
          <w:szCs w:val="24"/>
        </w:rPr>
        <w:t>投标的有效期</w:t>
      </w:r>
    </w:p>
    <w:p>
      <w:pPr>
        <w:pStyle w:val="20"/>
        <w:spacing w:line="440" w:lineRule="exact"/>
        <w:ind w:firstLine="420"/>
        <w:rPr>
          <w:rFonts w:hAnsi="宋体"/>
          <w:sz w:val="24"/>
          <w:szCs w:val="24"/>
        </w:rPr>
      </w:pPr>
      <w:r>
        <w:rPr>
          <w:rFonts w:hAnsi="宋体"/>
          <w:sz w:val="24"/>
          <w:szCs w:val="24"/>
        </w:rPr>
        <w:t>14.1</w:t>
      </w:r>
      <w:r>
        <w:rPr>
          <w:rFonts w:hint="eastAsia" w:hAnsi="宋体"/>
          <w:sz w:val="24"/>
          <w:szCs w:val="24"/>
        </w:rPr>
        <w:t>投标文件从投标截止日期后</w:t>
      </w:r>
      <w:r>
        <w:rPr>
          <w:rFonts w:hAnsi="宋体"/>
          <w:sz w:val="24"/>
          <w:szCs w:val="24"/>
        </w:rPr>
        <w:t>30</w:t>
      </w:r>
      <w:r>
        <w:rPr>
          <w:rFonts w:hint="eastAsia" w:hAnsi="宋体"/>
          <w:sz w:val="24"/>
          <w:szCs w:val="24"/>
        </w:rPr>
        <w:t>天内有效。</w:t>
      </w:r>
    </w:p>
    <w:p>
      <w:pPr>
        <w:pStyle w:val="20"/>
        <w:spacing w:line="440" w:lineRule="exact"/>
        <w:ind w:firstLine="420"/>
        <w:rPr>
          <w:rFonts w:hAnsi="宋体"/>
          <w:sz w:val="24"/>
          <w:szCs w:val="24"/>
        </w:rPr>
      </w:pPr>
      <w:r>
        <w:rPr>
          <w:rFonts w:hAnsi="宋体"/>
          <w:sz w:val="24"/>
          <w:szCs w:val="24"/>
        </w:rPr>
        <w:t>14.2</w:t>
      </w:r>
      <w:r>
        <w:rPr>
          <w:rFonts w:hint="eastAsia" w:hAnsi="宋体"/>
          <w:sz w:val="24"/>
          <w:szCs w:val="24"/>
        </w:rPr>
        <w:t>在特殊情况下，招标代理机构可与投标人协商延长投标文件的有效期。</w:t>
      </w:r>
    </w:p>
    <w:p>
      <w:pPr>
        <w:pStyle w:val="20"/>
        <w:spacing w:line="440" w:lineRule="exact"/>
        <w:rPr>
          <w:rFonts w:hAnsi="宋体"/>
          <w:b/>
          <w:sz w:val="24"/>
          <w:szCs w:val="24"/>
        </w:rPr>
      </w:pPr>
      <w:r>
        <w:rPr>
          <w:rFonts w:hAnsi="宋体"/>
          <w:b/>
          <w:sz w:val="24"/>
          <w:szCs w:val="24"/>
        </w:rPr>
        <w:t>15.</w:t>
      </w:r>
      <w:r>
        <w:rPr>
          <w:rFonts w:hint="eastAsia" w:hAnsi="宋体"/>
          <w:b/>
          <w:sz w:val="24"/>
          <w:szCs w:val="24"/>
        </w:rPr>
        <w:t>投标文件的书写及签名、盖章要求</w:t>
      </w:r>
    </w:p>
    <w:p>
      <w:pPr>
        <w:pStyle w:val="20"/>
        <w:spacing w:line="440" w:lineRule="exact"/>
        <w:ind w:firstLine="420"/>
        <w:rPr>
          <w:rFonts w:hAnsi="宋体"/>
          <w:sz w:val="24"/>
          <w:szCs w:val="24"/>
        </w:rPr>
      </w:pPr>
      <w:r>
        <w:rPr>
          <w:rFonts w:hAnsi="宋体"/>
          <w:sz w:val="24"/>
          <w:szCs w:val="24"/>
        </w:rPr>
        <w:t>15.1</w:t>
      </w:r>
      <w:r>
        <w:rPr>
          <w:rFonts w:hint="eastAsia" w:hAnsi="宋体"/>
          <w:sz w:val="24"/>
          <w:szCs w:val="24"/>
        </w:rPr>
        <w:t>投标文件必须用不褪色的墨水书写或打印，否则其投标无效。</w:t>
      </w:r>
    </w:p>
    <w:p>
      <w:pPr>
        <w:pStyle w:val="20"/>
        <w:spacing w:line="440" w:lineRule="exact"/>
        <w:ind w:firstLine="420"/>
        <w:rPr>
          <w:rFonts w:hAnsi="宋体"/>
          <w:sz w:val="24"/>
          <w:szCs w:val="24"/>
        </w:rPr>
      </w:pPr>
      <w:r>
        <w:rPr>
          <w:rFonts w:hAnsi="宋体"/>
          <w:sz w:val="24"/>
          <w:szCs w:val="24"/>
        </w:rPr>
        <w:t>15.2</w:t>
      </w:r>
      <w:r>
        <w:rPr>
          <w:rFonts w:hint="eastAsia" w:hAnsi="宋体"/>
          <w:sz w:val="24"/>
          <w:szCs w:val="24"/>
        </w:rPr>
        <w:t>投标文件的书写应清楚工整，修改处应由法定代表人或委托代理人签字和加盖公章，否则其投标无效。</w:t>
      </w:r>
    </w:p>
    <w:p>
      <w:pPr>
        <w:pStyle w:val="20"/>
        <w:spacing w:line="440" w:lineRule="exact"/>
        <w:ind w:firstLine="420"/>
        <w:rPr>
          <w:rFonts w:hAnsi="宋体"/>
          <w:sz w:val="24"/>
          <w:szCs w:val="24"/>
        </w:rPr>
      </w:pPr>
      <w:r>
        <w:rPr>
          <w:rFonts w:hAnsi="宋体"/>
          <w:sz w:val="24"/>
          <w:szCs w:val="24"/>
        </w:rPr>
        <w:t>15.3</w:t>
      </w:r>
      <w:r>
        <w:rPr>
          <w:rFonts w:hint="eastAsia" w:hAnsi="宋体"/>
          <w:sz w:val="24"/>
          <w:szCs w:val="24"/>
        </w:rPr>
        <w:t>字迹潦草、表达不清、未按要求填写或可能导致非唯一理解的投标文件可能被认定为无效的投标。</w:t>
      </w:r>
    </w:p>
    <w:p>
      <w:pPr>
        <w:pStyle w:val="20"/>
        <w:spacing w:line="440" w:lineRule="exact"/>
        <w:ind w:firstLine="420"/>
        <w:rPr>
          <w:rFonts w:hAnsi="宋体"/>
          <w:sz w:val="24"/>
          <w:szCs w:val="24"/>
        </w:rPr>
      </w:pPr>
      <w:r>
        <w:rPr>
          <w:rFonts w:hAnsi="宋体"/>
          <w:sz w:val="24"/>
          <w:szCs w:val="24"/>
        </w:rPr>
        <w:t>15.4</w:t>
      </w:r>
      <w:r>
        <w:rPr>
          <w:rFonts w:hint="eastAsia" w:hAnsi="宋体"/>
          <w:sz w:val="24"/>
          <w:szCs w:val="24"/>
        </w:rPr>
        <w:t>投标文件应由法定代表人或委托代理人在凡规定签名、盖章处逐一签名和加盖单位的公章，否则其投标无效。</w:t>
      </w:r>
    </w:p>
    <w:p>
      <w:pPr>
        <w:pStyle w:val="20"/>
        <w:spacing w:line="440" w:lineRule="exact"/>
        <w:ind w:firstLine="420"/>
        <w:rPr>
          <w:rFonts w:hAnsi="宋体"/>
          <w:sz w:val="24"/>
          <w:szCs w:val="24"/>
        </w:rPr>
      </w:pPr>
      <w:r>
        <w:rPr>
          <w:rFonts w:hAnsi="宋体"/>
          <w:sz w:val="24"/>
          <w:szCs w:val="24"/>
        </w:rPr>
        <w:t>15.5</w:t>
      </w:r>
      <w:r>
        <w:rPr>
          <w:rFonts w:hint="eastAsia" w:hAnsi="宋体"/>
          <w:sz w:val="24"/>
          <w:szCs w:val="24"/>
        </w:rPr>
        <w:t>投标文件的份数：正本一份、副本四份，共五份。并在文件右上角注明“正本”、“副本”字样，一旦正本和副本不符，以正本为准。</w:t>
      </w:r>
    </w:p>
    <w:p>
      <w:pPr>
        <w:pStyle w:val="20"/>
        <w:spacing w:line="440" w:lineRule="exact"/>
        <w:outlineLvl w:val="0"/>
        <w:rPr>
          <w:rFonts w:hAnsi="宋体"/>
          <w:b/>
          <w:sz w:val="24"/>
          <w:szCs w:val="24"/>
        </w:rPr>
      </w:pPr>
      <w:bookmarkStart w:id="21" w:name="_Toc399231015"/>
      <w:bookmarkStart w:id="22" w:name="_Toc399231081"/>
      <w:bookmarkStart w:id="23" w:name="_Toc399230987"/>
      <w:r>
        <w:rPr>
          <w:rFonts w:hAnsi="宋体"/>
          <w:b/>
          <w:sz w:val="24"/>
          <w:szCs w:val="24"/>
        </w:rPr>
        <w:t>16.</w:t>
      </w:r>
      <w:r>
        <w:rPr>
          <w:rFonts w:hint="eastAsia" w:hAnsi="宋体"/>
          <w:b/>
          <w:sz w:val="24"/>
          <w:szCs w:val="24"/>
        </w:rPr>
        <w:t>投标保证金</w:t>
      </w:r>
      <w:bookmarkEnd w:id="21"/>
      <w:bookmarkEnd w:id="22"/>
      <w:bookmarkEnd w:id="23"/>
    </w:p>
    <w:p>
      <w:pPr>
        <w:pStyle w:val="37"/>
        <w:widowControl w:val="0"/>
        <w:snapToGrid w:val="0"/>
        <w:spacing w:before="0" w:beforeAutospacing="0" w:after="0" w:afterAutospacing="0" w:line="440" w:lineRule="exact"/>
        <w:ind w:firstLine="486" w:firstLineChars="200"/>
        <w:rPr>
          <w:kern w:val="2"/>
        </w:rPr>
      </w:pPr>
      <w:r>
        <w:rPr>
          <w:kern w:val="2"/>
        </w:rPr>
        <w:t>16.1</w:t>
      </w:r>
      <w:r>
        <w:rPr>
          <w:rFonts w:hint="eastAsia"/>
          <w:kern w:val="2"/>
        </w:rPr>
        <w:t>投标保证金应用人民币，金额：人民币肆万元整（￥</w:t>
      </w:r>
      <w:r>
        <w:rPr>
          <w:kern w:val="2"/>
        </w:rPr>
        <w:t>40000.00</w:t>
      </w:r>
      <w:r>
        <w:rPr>
          <w:rFonts w:hint="eastAsia"/>
          <w:kern w:val="2"/>
        </w:rPr>
        <w:t>）；</w:t>
      </w:r>
    </w:p>
    <w:p>
      <w:pPr>
        <w:widowControl/>
        <w:shd w:val="clear" w:color="auto" w:fill="FFFFFF"/>
        <w:spacing w:line="440" w:lineRule="exact"/>
        <w:ind w:firstLine="486" w:firstLineChars="200"/>
        <w:jc w:val="left"/>
        <w:rPr>
          <w:rFonts w:hAnsi="宋体"/>
          <w:sz w:val="24"/>
          <w:szCs w:val="24"/>
        </w:rPr>
      </w:pPr>
      <w:r>
        <w:rPr>
          <w:rFonts w:hAnsi="宋体"/>
          <w:sz w:val="24"/>
          <w:szCs w:val="24"/>
        </w:rPr>
        <w:t>16.2</w:t>
      </w:r>
      <w:r>
        <w:rPr>
          <w:rFonts w:hint="eastAsia" w:hAnsi="宋体"/>
          <w:sz w:val="24"/>
          <w:szCs w:val="24"/>
        </w:rPr>
        <w:t>交款方式：详见投标人须知前附表</w:t>
      </w:r>
      <w:r>
        <w:rPr>
          <w:rFonts w:hAnsi="宋体"/>
          <w:sz w:val="24"/>
          <w:szCs w:val="24"/>
        </w:rPr>
        <w:t>16</w:t>
      </w:r>
      <w:r>
        <w:rPr>
          <w:rFonts w:hint="eastAsia" w:hAnsi="宋体"/>
          <w:sz w:val="24"/>
          <w:szCs w:val="24"/>
        </w:rPr>
        <w:t>项。</w:t>
      </w:r>
    </w:p>
    <w:p>
      <w:pPr>
        <w:pStyle w:val="20"/>
        <w:spacing w:line="440" w:lineRule="exact"/>
        <w:ind w:firstLine="486" w:firstLineChars="200"/>
        <w:rPr>
          <w:rFonts w:hAnsi="宋体"/>
          <w:sz w:val="24"/>
          <w:szCs w:val="24"/>
        </w:rPr>
      </w:pPr>
      <w:r>
        <w:rPr>
          <w:rFonts w:hAnsi="宋体"/>
          <w:sz w:val="24"/>
          <w:szCs w:val="24"/>
        </w:rPr>
        <w:t>16.3</w:t>
      </w:r>
      <w:r>
        <w:rPr>
          <w:rFonts w:hint="eastAsia" w:hAnsi="宋体"/>
          <w:sz w:val="24"/>
          <w:szCs w:val="24"/>
        </w:rPr>
        <w:t>办理保证金手续时请务必在银行转账单空白栏或用途栏注明项目名称或编号，否则视为无效投标处理。</w:t>
      </w:r>
    </w:p>
    <w:p>
      <w:pPr>
        <w:pStyle w:val="20"/>
        <w:spacing w:line="440" w:lineRule="exact"/>
        <w:ind w:firstLine="486" w:firstLineChars="200"/>
        <w:rPr>
          <w:rFonts w:hAnsi="宋体"/>
          <w:sz w:val="24"/>
          <w:szCs w:val="24"/>
        </w:rPr>
      </w:pPr>
      <w:r>
        <w:rPr>
          <w:rFonts w:hAnsi="宋体"/>
          <w:sz w:val="24"/>
          <w:szCs w:val="24"/>
        </w:rPr>
        <w:t>16.4</w:t>
      </w:r>
      <w:r>
        <w:rPr>
          <w:rFonts w:hint="eastAsia" w:hAnsi="宋体"/>
          <w:sz w:val="24"/>
          <w:szCs w:val="24"/>
        </w:rPr>
        <w:t>本招标不接受银行保函形式的投标保证金。</w:t>
      </w:r>
    </w:p>
    <w:p>
      <w:pPr>
        <w:pStyle w:val="20"/>
        <w:spacing w:line="440" w:lineRule="exact"/>
        <w:ind w:firstLine="486" w:firstLineChars="200"/>
        <w:rPr>
          <w:rFonts w:hAnsi="宋体"/>
          <w:sz w:val="24"/>
          <w:szCs w:val="24"/>
        </w:rPr>
      </w:pPr>
      <w:r>
        <w:rPr>
          <w:rFonts w:hAnsi="宋体"/>
          <w:sz w:val="24"/>
          <w:szCs w:val="24"/>
        </w:rPr>
        <w:t>16.5</w:t>
      </w:r>
      <w:r>
        <w:rPr>
          <w:rFonts w:hint="eastAsia" w:hAnsi="宋体"/>
          <w:sz w:val="24"/>
          <w:szCs w:val="24"/>
        </w:rPr>
        <w:t>对未足额提交投标保证金的投标文件，招标代理机构将视其为不响应投标条件而予以拒绝。</w:t>
      </w:r>
    </w:p>
    <w:p>
      <w:pPr>
        <w:pStyle w:val="20"/>
        <w:spacing w:line="440" w:lineRule="exact"/>
        <w:ind w:firstLine="486" w:firstLineChars="200"/>
        <w:rPr>
          <w:rFonts w:hAnsi="宋体"/>
          <w:sz w:val="24"/>
          <w:szCs w:val="24"/>
          <w:u w:val="single"/>
        </w:rPr>
      </w:pPr>
      <w:r>
        <w:rPr>
          <w:rFonts w:hAnsi="宋体"/>
          <w:sz w:val="24"/>
          <w:szCs w:val="24"/>
        </w:rPr>
        <w:t>16.6</w:t>
      </w:r>
      <w:r>
        <w:rPr>
          <w:rFonts w:hint="eastAsia" w:hAnsi="宋体"/>
          <w:sz w:val="24"/>
          <w:szCs w:val="24"/>
        </w:rPr>
        <w:t>投标人的投标保证金，将在中标通知书发出后</w:t>
      </w:r>
      <w:r>
        <w:rPr>
          <w:rFonts w:hAnsi="宋体"/>
          <w:sz w:val="24"/>
          <w:szCs w:val="24"/>
        </w:rPr>
        <w:t>5</w:t>
      </w:r>
      <w:r>
        <w:rPr>
          <w:rFonts w:hint="eastAsia" w:hAnsi="宋体"/>
          <w:sz w:val="24"/>
          <w:szCs w:val="24"/>
        </w:rPr>
        <w:t>个工作日内予以退还，不计利息。</w:t>
      </w:r>
    </w:p>
    <w:p>
      <w:pPr>
        <w:pStyle w:val="20"/>
        <w:spacing w:line="440" w:lineRule="exact"/>
        <w:jc w:val="center"/>
        <w:outlineLvl w:val="0"/>
        <w:rPr>
          <w:rFonts w:hAnsi="宋体"/>
          <w:b/>
          <w:sz w:val="24"/>
          <w:szCs w:val="24"/>
        </w:rPr>
      </w:pPr>
      <w:bookmarkStart w:id="24" w:name="_Toc399231082"/>
      <w:bookmarkStart w:id="25" w:name="_Toc399230988"/>
      <w:bookmarkStart w:id="26" w:name="_Toc399231016"/>
    </w:p>
    <w:p>
      <w:pPr>
        <w:pStyle w:val="20"/>
        <w:spacing w:line="440" w:lineRule="exact"/>
        <w:jc w:val="center"/>
        <w:outlineLvl w:val="0"/>
        <w:rPr>
          <w:rFonts w:hAnsi="宋体"/>
          <w:b/>
          <w:color w:val="FF0000"/>
          <w:sz w:val="24"/>
          <w:szCs w:val="24"/>
        </w:rPr>
      </w:pPr>
    </w:p>
    <w:p>
      <w:pPr>
        <w:pStyle w:val="20"/>
        <w:spacing w:line="440" w:lineRule="exact"/>
        <w:jc w:val="center"/>
        <w:outlineLvl w:val="0"/>
        <w:rPr>
          <w:rFonts w:hAnsi="宋体"/>
          <w:b/>
          <w:sz w:val="24"/>
          <w:szCs w:val="24"/>
        </w:rPr>
      </w:pPr>
      <w:r>
        <w:rPr>
          <w:rFonts w:hint="eastAsia" w:hAnsi="宋体"/>
          <w:b/>
          <w:sz w:val="24"/>
          <w:szCs w:val="24"/>
        </w:rPr>
        <w:t>四</w:t>
      </w:r>
      <w:r>
        <w:rPr>
          <w:rFonts w:hAnsi="宋体"/>
          <w:b/>
          <w:sz w:val="24"/>
          <w:szCs w:val="24"/>
        </w:rPr>
        <w:t xml:space="preserve">     </w:t>
      </w:r>
      <w:r>
        <w:rPr>
          <w:rFonts w:hint="eastAsia" w:hAnsi="宋体"/>
          <w:b/>
          <w:sz w:val="24"/>
          <w:szCs w:val="24"/>
        </w:rPr>
        <w:t>投标文件的递交</w:t>
      </w:r>
      <w:bookmarkEnd w:id="24"/>
      <w:bookmarkEnd w:id="25"/>
      <w:bookmarkEnd w:id="26"/>
    </w:p>
    <w:p>
      <w:pPr>
        <w:pStyle w:val="20"/>
        <w:spacing w:line="440" w:lineRule="exact"/>
        <w:rPr>
          <w:rFonts w:hAnsi="宋体"/>
          <w:b/>
          <w:sz w:val="24"/>
          <w:szCs w:val="24"/>
        </w:rPr>
      </w:pPr>
      <w:r>
        <w:rPr>
          <w:rFonts w:hAnsi="宋体"/>
          <w:b/>
          <w:sz w:val="24"/>
          <w:szCs w:val="24"/>
        </w:rPr>
        <w:t>17.</w:t>
      </w:r>
      <w:r>
        <w:rPr>
          <w:rFonts w:hint="eastAsia" w:hAnsi="宋体"/>
          <w:b/>
          <w:sz w:val="24"/>
          <w:szCs w:val="24"/>
        </w:rPr>
        <w:t>投标文件的密封与标记</w:t>
      </w:r>
    </w:p>
    <w:p>
      <w:pPr>
        <w:pStyle w:val="20"/>
        <w:spacing w:line="400" w:lineRule="exact"/>
        <w:ind w:firstLine="486" w:firstLineChars="200"/>
        <w:rPr>
          <w:rFonts w:ascii="Times New Roman" w:hAnsi="Times New Roman"/>
          <w:sz w:val="24"/>
          <w:szCs w:val="24"/>
        </w:rPr>
      </w:pPr>
      <w:r>
        <w:rPr>
          <w:sz w:val="24"/>
          <w:szCs w:val="24"/>
        </w:rPr>
        <w:t>17.1</w:t>
      </w:r>
      <w:r>
        <w:rPr>
          <w:rFonts w:hint="eastAsia"/>
          <w:sz w:val="24"/>
          <w:szCs w:val="24"/>
        </w:rPr>
        <w:t>投标人应将投标文件正、副本分别</w:t>
      </w:r>
      <w:r>
        <w:rPr>
          <w:rFonts w:hint="eastAsia" w:ascii="Times New Roman" w:hAnsi="Times New Roman"/>
          <w:sz w:val="24"/>
          <w:szCs w:val="24"/>
        </w:rPr>
        <w:t>装订成册，在每个文本封面上标明“投标文件正本（副本）”</w:t>
      </w:r>
      <w:r>
        <w:rPr>
          <w:rFonts w:hint="eastAsia"/>
          <w:sz w:val="24"/>
          <w:szCs w:val="24"/>
        </w:rPr>
        <w:t>，</w:t>
      </w:r>
      <w:r>
        <w:rPr>
          <w:rFonts w:hint="eastAsia" w:ascii="Times New Roman" w:hAnsi="Times New Roman"/>
          <w:sz w:val="24"/>
          <w:szCs w:val="24"/>
        </w:rPr>
        <w:t>以及项目名称、项目编号、投标人名称等内容。</w:t>
      </w:r>
    </w:p>
    <w:p>
      <w:pPr>
        <w:pStyle w:val="20"/>
        <w:spacing w:line="400" w:lineRule="exact"/>
        <w:ind w:firstLine="486" w:firstLineChars="200"/>
        <w:rPr>
          <w:sz w:val="24"/>
          <w:szCs w:val="24"/>
        </w:rPr>
      </w:pPr>
      <w:r>
        <w:rPr>
          <w:sz w:val="24"/>
          <w:szCs w:val="24"/>
        </w:rPr>
        <w:t>17.2</w:t>
      </w:r>
      <w:r>
        <w:rPr>
          <w:rFonts w:hint="eastAsia"/>
          <w:sz w:val="24"/>
          <w:szCs w:val="24"/>
        </w:rPr>
        <w:t>投标人</w:t>
      </w:r>
      <w:r>
        <w:rPr>
          <w:rFonts w:hint="eastAsia" w:ascii="Times New Roman" w:hAnsi="Times New Roman"/>
          <w:sz w:val="24"/>
          <w:szCs w:val="24"/>
        </w:rPr>
        <w:t>应将投标文件（正本一份，副本四份）一并装入投标文件袋中加以密封；并在封口处密封签字或盖章（公章或密封章均可）。</w:t>
      </w:r>
    </w:p>
    <w:p>
      <w:pPr>
        <w:pStyle w:val="20"/>
        <w:spacing w:line="400" w:lineRule="exact"/>
        <w:ind w:firstLine="486" w:firstLineChars="200"/>
        <w:rPr>
          <w:sz w:val="24"/>
          <w:szCs w:val="24"/>
        </w:rPr>
      </w:pPr>
      <w:r>
        <w:rPr>
          <w:sz w:val="24"/>
          <w:szCs w:val="24"/>
        </w:rPr>
        <w:t>17.3</w:t>
      </w:r>
      <w:r>
        <w:rPr>
          <w:rFonts w:hint="eastAsia"/>
          <w:sz w:val="24"/>
          <w:szCs w:val="24"/>
        </w:rPr>
        <w:t>投标文件袋上应写明：</w:t>
      </w:r>
      <w:r>
        <w:rPr>
          <w:sz w:val="24"/>
          <w:szCs w:val="24"/>
        </w:rPr>
        <w:t xml:space="preserve"> </w:t>
      </w:r>
    </w:p>
    <w:p>
      <w:pPr>
        <w:pStyle w:val="20"/>
        <w:spacing w:line="400" w:lineRule="exact"/>
        <w:ind w:firstLine="243" w:firstLineChars="100"/>
        <w:rPr>
          <w:sz w:val="24"/>
          <w:szCs w:val="24"/>
          <w:u w:val="single"/>
        </w:rPr>
      </w:pPr>
      <w:r>
        <w:rPr>
          <w:rFonts w:hint="eastAsia"/>
          <w:sz w:val="24"/>
          <w:szCs w:val="24"/>
        </w:rPr>
        <w:t>⑴</w:t>
      </w:r>
      <w:r>
        <w:rPr>
          <w:sz w:val="24"/>
          <w:szCs w:val="24"/>
        </w:rPr>
        <w:t xml:space="preserve"> </w:t>
      </w:r>
      <w:r>
        <w:rPr>
          <w:rFonts w:hint="eastAsia"/>
          <w:sz w:val="24"/>
          <w:szCs w:val="24"/>
        </w:rPr>
        <w:t>招标单位全称：</w:t>
      </w:r>
      <w:r>
        <w:rPr>
          <w:sz w:val="24"/>
          <w:szCs w:val="24"/>
          <w:u w:val="single"/>
        </w:rPr>
        <w:t xml:space="preserve">                             </w:t>
      </w:r>
    </w:p>
    <w:p>
      <w:pPr>
        <w:pStyle w:val="20"/>
        <w:spacing w:line="400" w:lineRule="exact"/>
        <w:ind w:firstLine="243" w:firstLineChars="100"/>
        <w:rPr>
          <w:sz w:val="24"/>
          <w:szCs w:val="24"/>
          <w:u w:val="single"/>
        </w:rPr>
      </w:pPr>
      <w:r>
        <w:rPr>
          <w:rFonts w:hint="eastAsia"/>
          <w:sz w:val="24"/>
          <w:szCs w:val="24"/>
        </w:rPr>
        <w:t>⑵</w:t>
      </w:r>
      <w:r>
        <w:rPr>
          <w:sz w:val="24"/>
          <w:szCs w:val="24"/>
        </w:rPr>
        <w:t xml:space="preserve"> </w:t>
      </w:r>
      <w:r>
        <w:rPr>
          <w:rFonts w:hint="eastAsia"/>
          <w:sz w:val="24"/>
          <w:szCs w:val="24"/>
        </w:rPr>
        <w:t>项目名称：</w:t>
      </w:r>
      <w:r>
        <w:rPr>
          <w:sz w:val="24"/>
          <w:szCs w:val="24"/>
          <w:u w:val="single"/>
        </w:rPr>
        <w:t xml:space="preserve">                                 </w:t>
      </w:r>
    </w:p>
    <w:p>
      <w:pPr>
        <w:pStyle w:val="20"/>
        <w:spacing w:line="400" w:lineRule="exact"/>
        <w:ind w:firstLine="243" w:firstLineChars="100"/>
        <w:rPr>
          <w:sz w:val="24"/>
          <w:szCs w:val="24"/>
          <w:u w:val="single"/>
        </w:rPr>
      </w:pPr>
      <w:r>
        <w:rPr>
          <w:rFonts w:hint="eastAsia"/>
          <w:sz w:val="24"/>
          <w:szCs w:val="24"/>
        </w:rPr>
        <w:t>⑶</w:t>
      </w:r>
      <w:r>
        <w:rPr>
          <w:sz w:val="24"/>
          <w:szCs w:val="24"/>
        </w:rPr>
        <w:t xml:space="preserve"> </w:t>
      </w:r>
      <w:r>
        <w:rPr>
          <w:rFonts w:hint="eastAsia"/>
          <w:sz w:val="24"/>
          <w:szCs w:val="24"/>
        </w:rPr>
        <w:t>项目编号：</w:t>
      </w:r>
      <w:r>
        <w:rPr>
          <w:sz w:val="24"/>
          <w:szCs w:val="24"/>
          <w:u w:val="single"/>
        </w:rPr>
        <w:t xml:space="preserve">                                 </w:t>
      </w:r>
    </w:p>
    <w:p>
      <w:pPr>
        <w:pStyle w:val="20"/>
        <w:spacing w:line="400" w:lineRule="exact"/>
        <w:ind w:firstLine="243" w:firstLineChars="100"/>
        <w:rPr>
          <w:sz w:val="24"/>
          <w:szCs w:val="24"/>
          <w:u w:val="single"/>
        </w:rPr>
      </w:pPr>
      <w:r>
        <w:rPr>
          <w:rFonts w:hint="eastAsia"/>
          <w:sz w:val="24"/>
          <w:szCs w:val="24"/>
        </w:rPr>
        <w:t>⑷</w:t>
      </w:r>
      <w:r>
        <w:rPr>
          <w:sz w:val="24"/>
          <w:szCs w:val="24"/>
        </w:rPr>
        <w:t xml:space="preserve"> </w:t>
      </w:r>
      <w:r>
        <w:rPr>
          <w:rFonts w:hint="eastAsia"/>
          <w:sz w:val="24"/>
          <w:szCs w:val="24"/>
        </w:rPr>
        <w:t>投标人全称：</w:t>
      </w:r>
      <w:r>
        <w:rPr>
          <w:sz w:val="24"/>
          <w:szCs w:val="24"/>
          <w:u w:val="single"/>
        </w:rPr>
        <w:t xml:space="preserve">                               </w:t>
      </w:r>
    </w:p>
    <w:p>
      <w:pPr>
        <w:pStyle w:val="20"/>
        <w:spacing w:line="400" w:lineRule="exact"/>
        <w:ind w:firstLine="243" w:firstLineChars="100"/>
        <w:rPr>
          <w:sz w:val="24"/>
          <w:szCs w:val="24"/>
          <w:u w:val="single"/>
        </w:rPr>
      </w:pPr>
      <w:r>
        <w:rPr>
          <w:rFonts w:hint="eastAsia"/>
          <w:sz w:val="24"/>
          <w:szCs w:val="24"/>
        </w:rPr>
        <w:t>⑸</w:t>
      </w:r>
      <w:r>
        <w:rPr>
          <w:rFonts w:hint="eastAsia"/>
          <w:sz w:val="24"/>
          <w:szCs w:val="24"/>
          <w:lang w:val="en-US" w:eastAsia="zh-CN"/>
        </w:rPr>
        <w:t xml:space="preserve"> </w:t>
      </w:r>
      <w:r>
        <w:rPr>
          <w:rFonts w:hint="eastAsia"/>
          <w:sz w:val="24"/>
          <w:szCs w:val="24"/>
        </w:rPr>
        <w:t>投标人地址：</w:t>
      </w:r>
      <w:r>
        <w:rPr>
          <w:sz w:val="24"/>
          <w:szCs w:val="24"/>
          <w:u w:val="single"/>
        </w:rPr>
        <w:t xml:space="preserve">                                </w:t>
      </w:r>
    </w:p>
    <w:p>
      <w:pPr>
        <w:pStyle w:val="20"/>
        <w:spacing w:line="400" w:lineRule="exact"/>
        <w:ind w:firstLine="243" w:firstLineChars="100"/>
        <w:rPr>
          <w:sz w:val="24"/>
          <w:szCs w:val="24"/>
          <w:u w:val="single"/>
        </w:rPr>
      </w:pPr>
      <w:r>
        <w:rPr>
          <w:sz w:val="24"/>
          <w:szCs w:val="24"/>
          <w:u w:val="single"/>
        </w:rPr>
        <w:fldChar w:fldCharType="begin"/>
      </w:r>
      <w:r>
        <w:rPr>
          <w:sz w:val="24"/>
          <w:szCs w:val="24"/>
          <w:u w:val="single"/>
        </w:rPr>
        <w:instrText xml:space="preserve"> = 6 \* GB2 \* MERGEFORMAT </w:instrText>
      </w:r>
      <w:r>
        <w:rPr>
          <w:sz w:val="24"/>
          <w:szCs w:val="24"/>
          <w:u w:val="single"/>
        </w:rPr>
        <w:fldChar w:fldCharType="separate"/>
      </w:r>
      <w:r>
        <w:rPr>
          <w:rFonts w:hint="eastAsia"/>
          <w:sz w:val="24"/>
          <w:szCs w:val="24"/>
        </w:rPr>
        <w:t>⑹</w:t>
      </w:r>
      <w:r>
        <w:rPr>
          <w:sz w:val="24"/>
          <w:szCs w:val="24"/>
          <w:u w:val="single"/>
        </w:rPr>
        <w:fldChar w:fldCharType="end"/>
      </w:r>
      <w:r>
        <w:rPr>
          <w:rFonts w:hint="eastAsia"/>
          <w:sz w:val="24"/>
          <w:szCs w:val="24"/>
          <w:u w:val="none"/>
          <w:lang w:val="en-US" w:eastAsia="zh-CN"/>
        </w:rPr>
        <w:t xml:space="preserve"> </w:t>
      </w:r>
      <w:r>
        <w:rPr>
          <w:rFonts w:hint="eastAsia"/>
          <w:sz w:val="24"/>
          <w:szCs w:val="24"/>
        </w:rPr>
        <w:t>投标人联系人及电话：</w:t>
      </w:r>
      <w:r>
        <w:rPr>
          <w:sz w:val="24"/>
          <w:szCs w:val="24"/>
          <w:u w:val="single"/>
        </w:rPr>
        <w:t xml:space="preserve">                        </w:t>
      </w:r>
    </w:p>
    <w:p>
      <w:pPr>
        <w:pStyle w:val="20"/>
        <w:spacing w:line="400" w:lineRule="exact"/>
        <w:ind w:firstLine="243" w:firstLineChars="100"/>
        <w:rPr>
          <w:sz w:val="24"/>
          <w:szCs w:val="24"/>
        </w:rPr>
      </w:pPr>
      <w:r>
        <w:rPr>
          <w:sz w:val="24"/>
          <w:szCs w:val="24"/>
        </w:rPr>
        <w:fldChar w:fldCharType="begin"/>
      </w:r>
      <w:r>
        <w:rPr>
          <w:sz w:val="24"/>
          <w:szCs w:val="24"/>
        </w:rPr>
        <w:instrText xml:space="preserve"> = 6 \* GB2 \* MERGEFORMAT </w:instrText>
      </w:r>
      <w:r>
        <w:rPr>
          <w:sz w:val="24"/>
          <w:szCs w:val="24"/>
        </w:rPr>
        <w:fldChar w:fldCharType="separate"/>
      </w:r>
      <w:r>
        <w:rPr>
          <w:rFonts w:hint="eastAsia"/>
          <w:sz w:val="24"/>
          <w:szCs w:val="24"/>
        </w:rPr>
        <w:t>⑹</w:t>
      </w:r>
      <w:r>
        <w:rPr>
          <w:sz w:val="24"/>
          <w:szCs w:val="24"/>
        </w:rPr>
        <w:fldChar w:fldCharType="end"/>
      </w:r>
      <w:r>
        <w:rPr>
          <w:sz w:val="24"/>
          <w:szCs w:val="24"/>
        </w:rPr>
        <w:t xml:space="preserve"> </w:t>
      </w:r>
      <w:r>
        <w:rPr>
          <w:rFonts w:hint="eastAsia"/>
          <w:sz w:val="24"/>
          <w:szCs w:val="24"/>
        </w:rPr>
        <w:t>注明“截标时才能启封”</w:t>
      </w:r>
      <w:r>
        <w:rPr>
          <w:rFonts w:hint="eastAsia" w:ascii="新宋体" w:hAnsi="新宋体" w:eastAsia="新宋体"/>
          <w:sz w:val="24"/>
          <w:szCs w:val="24"/>
        </w:rPr>
        <w:t>（即注明“</w:t>
      </w:r>
      <w:r>
        <w:rPr>
          <w:rFonts w:ascii="新宋体" w:hAnsi="新宋体" w:eastAsia="新宋体"/>
          <w:sz w:val="24"/>
          <w:szCs w:val="24"/>
          <w:u w:val="single"/>
        </w:rPr>
        <w:t xml:space="preserve">     </w:t>
      </w:r>
      <w:r>
        <w:rPr>
          <w:rFonts w:hint="eastAsia" w:ascii="新宋体" w:hAnsi="新宋体" w:eastAsia="新宋体"/>
          <w:sz w:val="24"/>
          <w:szCs w:val="24"/>
        </w:rPr>
        <w:t>年</w:t>
      </w:r>
      <w:r>
        <w:rPr>
          <w:rFonts w:ascii="新宋体" w:hAnsi="新宋体" w:eastAsia="新宋体"/>
          <w:sz w:val="24"/>
          <w:szCs w:val="24"/>
          <w:u w:val="single"/>
        </w:rPr>
        <w:t xml:space="preserve">    </w:t>
      </w:r>
      <w:r>
        <w:rPr>
          <w:rFonts w:hint="eastAsia" w:ascii="新宋体" w:hAnsi="新宋体" w:eastAsia="新宋体"/>
          <w:sz w:val="24"/>
          <w:szCs w:val="24"/>
        </w:rPr>
        <w:t>月</w:t>
      </w:r>
      <w:r>
        <w:rPr>
          <w:rFonts w:ascii="新宋体" w:hAnsi="新宋体" w:eastAsia="新宋体"/>
          <w:sz w:val="24"/>
          <w:szCs w:val="24"/>
          <w:u w:val="single"/>
        </w:rPr>
        <w:t xml:space="preserve">    </w:t>
      </w:r>
      <w:r>
        <w:rPr>
          <w:rFonts w:hint="eastAsia" w:ascii="新宋体" w:hAnsi="新宋体" w:eastAsia="新宋体"/>
          <w:sz w:val="24"/>
          <w:szCs w:val="24"/>
        </w:rPr>
        <w:t>日</w:t>
      </w:r>
      <w:r>
        <w:rPr>
          <w:rFonts w:ascii="新宋体" w:hAnsi="新宋体" w:eastAsia="新宋体"/>
          <w:sz w:val="24"/>
          <w:szCs w:val="24"/>
          <w:u w:val="single"/>
        </w:rPr>
        <w:t xml:space="preserve">   </w:t>
      </w:r>
      <w:r>
        <w:rPr>
          <w:rFonts w:hint="eastAsia" w:ascii="新宋体" w:hAnsi="新宋体" w:eastAsia="新宋体"/>
          <w:sz w:val="24"/>
          <w:szCs w:val="24"/>
        </w:rPr>
        <w:t>时</w:t>
      </w:r>
      <w:r>
        <w:rPr>
          <w:rFonts w:ascii="新宋体" w:hAnsi="新宋体" w:eastAsia="新宋体"/>
          <w:sz w:val="24"/>
          <w:szCs w:val="24"/>
          <w:u w:val="single"/>
        </w:rPr>
        <w:t xml:space="preserve">   </w:t>
      </w:r>
      <w:r>
        <w:rPr>
          <w:rFonts w:hint="eastAsia" w:ascii="新宋体" w:hAnsi="新宋体" w:eastAsia="新宋体"/>
          <w:sz w:val="24"/>
          <w:szCs w:val="24"/>
        </w:rPr>
        <w:t>分前不得拆封”）</w:t>
      </w:r>
    </w:p>
    <w:p>
      <w:pPr>
        <w:pStyle w:val="20"/>
        <w:spacing w:line="400" w:lineRule="exact"/>
        <w:ind w:firstLine="486" w:firstLineChars="200"/>
        <w:rPr>
          <w:b/>
          <w:sz w:val="24"/>
          <w:szCs w:val="24"/>
        </w:rPr>
      </w:pPr>
      <w:r>
        <w:rPr>
          <w:sz w:val="24"/>
          <w:szCs w:val="24"/>
        </w:rPr>
        <w:t>17.4</w:t>
      </w:r>
      <w:r>
        <w:rPr>
          <w:rFonts w:hint="eastAsia"/>
          <w:sz w:val="24"/>
          <w:szCs w:val="24"/>
        </w:rPr>
        <w:t>投标文件的密封以投标文件袋无明显缝隙露出袋内文件且封口处有签字或盖章为合格。</w:t>
      </w:r>
    </w:p>
    <w:p>
      <w:pPr>
        <w:pStyle w:val="20"/>
        <w:spacing w:line="400" w:lineRule="exact"/>
        <w:ind w:firstLine="486" w:firstLineChars="200"/>
        <w:rPr>
          <w:sz w:val="24"/>
          <w:szCs w:val="24"/>
        </w:rPr>
      </w:pPr>
      <w:r>
        <w:rPr>
          <w:sz w:val="24"/>
          <w:szCs w:val="24"/>
        </w:rPr>
        <w:t>17.5</w:t>
      </w:r>
      <w:r>
        <w:rPr>
          <w:rFonts w:hint="eastAsia"/>
          <w:sz w:val="24"/>
          <w:szCs w:val="24"/>
        </w:rPr>
        <w:t>投标人在递交投标文件时，未按本须知要求密封、标记的，招标代理机构有权拒收，拒收所产生的后果由投标人自负。</w:t>
      </w:r>
    </w:p>
    <w:p>
      <w:pPr>
        <w:pStyle w:val="20"/>
        <w:spacing w:line="440" w:lineRule="exact"/>
        <w:rPr>
          <w:rFonts w:hAnsi="宋体"/>
          <w:b/>
          <w:sz w:val="24"/>
          <w:szCs w:val="24"/>
        </w:rPr>
      </w:pPr>
      <w:r>
        <w:rPr>
          <w:rFonts w:hAnsi="宋体"/>
          <w:b/>
          <w:sz w:val="24"/>
          <w:szCs w:val="24"/>
        </w:rPr>
        <w:t>18.</w:t>
      </w:r>
      <w:r>
        <w:rPr>
          <w:rFonts w:hint="eastAsia" w:hAnsi="宋体"/>
          <w:b/>
          <w:sz w:val="24"/>
          <w:szCs w:val="24"/>
        </w:rPr>
        <w:t>投标截止时间</w:t>
      </w:r>
    </w:p>
    <w:p>
      <w:pPr>
        <w:pStyle w:val="20"/>
        <w:spacing w:line="440" w:lineRule="exact"/>
        <w:ind w:firstLine="486" w:firstLineChars="200"/>
        <w:rPr>
          <w:rFonts w:hAnsi="宋体"/>
          <w:sz w:val="24"/>
          <w:szCs w:val="24"/>
        </w:rPr>
      </w:pPr>
      <w:r>
        <w:rPr>
          <w:rFonts w:hAnsi="宋体"/>
          <w:sz w:val="24"/>
          <w:szCs w:val="24"/>
        </w:rPr>
        <w:t>18.1</w:t>
      </w:r>
      <w:r>
        <w:rPr>
          <w:rFonts w:hint="eastAsia" w:hAnsi="宋体"/>
          <w:sz w:val="24"/>
          <w:szCs w:val="24"/>
        </w:rPr>
        <w:t>投标文件的递交不得迟于本须知前附表第</w:t>
      </w:r>
      <w:r>
        <w:rPr>
          <w:rFonts w:hAnsi="宋体"/>
          <w:sz w:val="24"/>
          <w:szCs w:val="24"/>
        </w:rPr>
        <w:t>7</w:t>
      </w:r>
      <w:r>
        <w:rPr>
          <w:rFonts w:hint="eastAsia" w:hAnsi="宋体"/>
          <w:sz w:val="24"/>
          <w:szCs w:val="24"/>
        </w:rPr>
        <w:t>项规定的截止时间。</w:t>
      </w:r>
    </w:p>
    <w:p>
      <w:pPr>
        <w:pStyle w:val="20"/>
        <w:spacing w:line="440" w:lineRule="exact"/>
        <w:ind w:firstLine="486" w:firstLineChars="200"/>
        <w:rPr>
          <w:rFonts w:hAnsi="宋体"/>
          <w:sz w:val="24"/>
          <w:szCs w:val="24"/>
          <w:u w:val="single"/>
        </w:rPr>
      </w:pPr>
      <w:r>
        <w:rPr>
          <w:rFonts w:hAnsi="宋体"/>
          <w:sz w:val="24"/>
          <w:szCs w:val="24"/>
        </w:rPr>
        <w:t>18.2</w:t>
      </w:r>
      <w:r>
        <w:rPr>
          <w:rFonts w:hint="eastAsia" w:hAnsi="宋体"/>
          <w:sz w:val="24"/>
          <w:szCs w:val="24"/>
        </w:rPr>
        <w:t>投标人必须在规定时间内将投标文件送到本须知前附表第</w:t>
      </w:r>
      <w:r>
        <w:rPr>
          <w:rFonts w:hAnsi="宋体"/>
          <w:sz w:val="24"/>
          <w:szCs w:val="24"/>
        </w:rPr>
        <w:t>7</w:t>
      </w:r>
      <w:r>
        <w:rPr>
          <w:rFonts w:hint="eastAsia" w:hAnsi="宋体"/>
          <w:sz w:val="24"/>
          <w:szCs w:val="24"/>
        </w:rPr>
        <w:t>项规定地点，超过投标截止时间送达的投标文件将不予受理。</w:t>
      </w:r>
    </w:p>
    <w:p>
      <w:pPr>
        <w:pStyle w:val="20"/>
        <w:spacing w:line="440" w:lineRule="exact"/>
        <w:rPr>
          <w:rFonts w:hAnsi="宋体"/>
          <w:sz w:val="24"/>
          <w:szCs w:val="24"/>
        </w:rPr>
      </w:pPr>
      <w:r>
        <w:rPr>
          <w:rFonts w:hAnsi="宋体"/>
          <w:b/>
          <w:sz w:val="24"/>
          <w:szCs w:val="24"/>
        </w:rPr>
        <w:t>19.</w:t>
      </w:r>
      <w:r>
        <w:rPr>
          <w:rFonts w:hint="eastAsia" w:hAnsi="宋体"/>
          <w:b/>
          <w:sz w:val="24"/>
          <w:szCs w:val="24"/>
        </w:rPr>
        <w:t>投标文件的修改及撤回</w:t>
      </w:r>
    </w:p>
    <w:p>
      <w:pPr>
        <w:pStyle w:val="20"/>
        <w:spacing w:line="440" w:lineRule="exact"/>
        <w:ind w:firstLine="443"/>
        <w:rPr>
          <w:rFonts w:hAnsi="宋体"/>
          <w:sz w:val="24"/>
          <w:szCs w:val="24"/>
        </w:rPr>
      </w:pPr>
      <w:r>
        <w:rPr>
          <w:rFonts w:hAnsi="宋体"/>
          <w:sz w:val="24"/>
          <w:szCs w:val="24"/>
        </w:rPr>
        <w:t>19.1</w:t>
      </w:r>
      <w:r>
        <w:rPr>
          <w:rFonts w:hint="eastAsia" w:hAnsi="宋体"/>
          <w:sz w:val="24"/>
          <w:szCs w:val="24"/>
        </w:rPr>
        <w:t>投标人在投标截止时间前</w:t>
      </w:r>
      <w:r>
        <w:rPr>
          <w:rFonts w:hAnsi="宋体"/>
          <w:sz w:val="24"/>
          <w:szCs w:val="24"/>
        </w:rPr>
        <w:t>,</w:t>
      </w:r>
      <w:r>
        <w:rPr>
          <w:rFonts w:hint="eastAsia" w:hAnsi="宋体"/>
          <w:sz w:val="24"/>
          <w:szCs w:val="24"/>
        </w:rPr>
        <w:t>对所递交的投标文件可以进行补充、修改或撤回，并书面通知招标代理机构。补充、修改的内容为投标文件的组成部分。</w:t>
      </w:r>
    </w:p>
    <w:p>
      <w:pPr>
        <w:pStyle w:val="20"/>
        <w:spacing w:line="440" w:lineRule="exact"/>
        <w:ind w:firstLine="443"/>
        <w:rPr>
          <w:rFonts w:hAnsi="宋体"/>
          <w:sz w:val="24"/>
          <w:szCs w:val="24"/>
        </w:rPr>
      </w:pPr>
      <w:r>
        <w:rPr>
          <w:rFonts w:hAnsi="宋体"/>
          <w:sz w:val="24"/>
          <w:szCs w:val="24"/>
        </w:rPr>
        <w:t>19.2</w:t>
      </w:r>
      <w:r>
        <w:rPr>
          <w:rFonts w:hint="eastAsia" w:hAnsi="宋体"/>
          <w:sz w:val="24"/>
          <w:szCs w:val="24"/>
        </w:rPr>
        <w:t>投标文件的修改和撤回通知应按本须知第</w:t>
      </w:r>
      <w:r>
        <w:rPr>
          <w:rFonts w:hAnsi="宋体"/>
          <w:sz w:val="24"/>
          <w:szCs w:val="24"/>
        </w:rPr>
        <w:t>17</w:t>
      </w:r>
      <w:r>
        <w:rPr>
          <w:rFonts w:hint="eastAsia" w:hAnsi="宋体"/>
          <w:sz w:val="24"/>
          <w:szCs w:val="24"/>
        </w:rPr>
        <w:t>条的规定密封、标记和递交，并在封面上标明“修改”或“撤回”字样。</w:t>
      </w:r>
    </w:p>
    <w:p>
      <w:pPr>
        <w:pStyle w:val="20"/>
        <w:spacing w:line="440" w:lineRule="exact"/>
        <w:ind w:firstLine="443"/>
        <w:rPr>
          <w:rFonts w:hAnsi="宋体"/>
          <w:sz w:val="24"/>
          <w:szCs w:val="24"/>
        </w:rPr>
      </w:pPr>
      <w:r>
        <w:rPr>
          <w:rFonts w:hAnsi="宋体"/>
          <w:sz w:val="24"/>
          <w:szCs w:val="24"/>
        </w:rPr>
        <w:t>19.3</w:t>
      </w:r>
      <w:r>
        <w:rPr>
          <w:rFonts w:hint="eastAsia" w:hAnsi="宋体"/>
          <w:sz w:val="24"/>
          <w:szCs w:val="24"/>
        </w:rPr>
        <w:t>在投标截止日期后，投标人不得对其投标做任何修改。</w:t>
      </w:r>
    </w:p>
    <w:p>
      <w:pPr>
        <w:pStyle w:val="20"/>
        <w:spacing w:line="440" w:lineRule="exact"/>
        <w:ind w:firstLine="443"/>
        <w:rPr>
          <w:rFonts w:hAnsi="宋体"/>
          <w:sz w:val="24"/>
          <w:szCs w:val="24"/>
        </w:rPr>
      </w:pPr>
      <w:r>
        <w:rPr>
          <w:rFonts w:hAnsi="宋体"/>
          <w:sz w:val="24"/>
          <w:szCs w:val="24"/>
        </w:rPr>
        <w:t>19.4</w:t>
      </w:r>
      <w:r>
        <w:rPr>
          <w:rFonts w:hint="eastAsia" w:hAnsi="宋体"/>
          <w:sz w:val="24"/>
          <w:szCs w:val="24"/>
        </w:rPr>
        <w:t>在投标截止期日后的投标有效期内，投标人不得撤回其投标，否则其全部投标保证金将被没收。</w:t>
      </w:r>
    </w:p>
    <w:p>
      <w:pPr>
        <w:pStyle w:val="20"/>
        <w:spacing w:line="440" w:lineRule="exact"/>
        <w:ind w:firstLine="32"/>
        <w:jc w:val="center"/>
        <w:outlineLvl w:val="0"/>
        <w:rPr>
          <w:rFonts w:hAnsi="宋体"/>
          <w:b/>
          <w:sz w:val="24"/>
          <w:szCs w:val="24"/>
        </w:rPr>
      </w:pPr>
      <w:bookmarkStart w:id="27" w:name="_Toc399231083"/>
      <w:bookmarkStart w:id="28" w:name="_Toc399230989"/>
      <w:bookmarkStart w:id="29" w:name="_Toc399231017"/>
      <w:r>
        <w:rPr>
          <w:rFonts w:hint="eastAsia" w:hAnsi="宋体"/>
          <w:b/>
          <w:sz w:val="24"/>
          <w:szCs w:val="24"/>
        </w:rPr>
        <w:t>五</w:t>
      </w:r>
      <w:r>
        <w:rPr>
          <w:rFonts w:hAnsi="宋体"/>
          <w:b/>
          <w:sz w:val="24"/>
          <w:szCs w:val="24"/>
        </w:rPr>
        <w:t xml:space="preserve">     </w:t>
      </w:r>
      <w:r>
        <w:rPr>
          <w:rFonts w:hint="eastAsia" w:hAnsi="宋体"/>
          <w:b/>
          <w:sz w:val="24"/>
          <w:szCs w:val="24"/>
        </w:rPr>
        <w:t>开标与评标</w:t>
      </w:r>
      <w:bookmarkEnd w:id="27"/>
      <w:bookmarkEnd w:id="28"/>
      <w:bookmarkEnd w:id="29"/>
    </w:p>
    <w:p>
      <w:pPr>
        <w:pStyle w:val="20"/>
        <w:spacing w:line="440" w:lineRule="exact"/>
        <w:rPr>
          <w:rFonts w:hAnsi="宋体"/>
          <w:b/>
          <w:sz w:val="24"/>
          <w:szCs w:val="24"/>
        </w:rPr>
      </w:pPr>
      <w:r>
        <w:rPr>
          <w:rFonts w:hAnsi="宋体"/>
          <w:b/>
          <w:sz w:val="24"/>
          <w:szCs w:val="24"/>
        </w:rPr>
        <w:t>20.</w:t>
      </w:r>
      <w:r>
        <w:rPr>
          <w:rFonts w:hint="eastAsia" w:hAnsi="宋体"/>
          <w:b/>
          <w:sz w:val="24"/>
          <w:szCs w:val="24"/>
        </w:rPr>
        <w:t>开标</w:t>
      </w:r>
    </w:p>
    <w:p>
      <w:pPr>
        <w:pStyle w:val="20"/>
        <w:spacing w:line="440" w:lineRule="exact"/>
        <w:ind w:firstLine="486" w:firstLineChars="200"/>
        <w:rPr>
          <w:rFonts w:hAnsi="宋体"/>
          <w:sz w:val="24"/>
          <w:szCs w:val="24"/>
        </w:rPr>
      </w:pPr>
      <w:r>
        <w:rPr>
          <w:sz w:val="24"/>
          <w:szCs w:val="24"/>
        </w:rPr>
        <w:t>20.1</w:t>
      </w:r>
      <w:r>
        <w:rPr>
          <w:rFonts w:hAnsi="宋体"/>
          <w:sz w:val="24"/>
          <w:szCs w:val="24"/>
        </w:rPr>
        <w:t xml:space="preserve"> </w:t>
      </w:r>
      <w:r>
        <w:rPr>
          <w:rFonts w:hint="eastAsia" w:hAnsi="宋体"/>
          <w:sz w:val="24"/>
          <w:szCs w:val="24"/>
        </w:rPr>
        <w:t>本采购代理机构将在投标人须知前附表第</w:t>
      </w:r>
      <w:r>
        <w:rPr>
          <w:rFonts w:hAnsi="宋体"/>
          <w:sz w:val="24"/>
          <w:szCs w:val="24"/>
        </w:rPr>
        <w:t>8</w:t>
      </w:r>
      <w:r>
        <w:rPr>
          <w:rFonts w:hint="eastAsia" w:hAnsi="宋体"/>
          <w:sz w:val="24"/>
          <w:szCs w:val="24"/>
        </w:rPr>
        <w:t>项规定的时间和地点举行开标会议，投标人的法定代</w:t>
      </w:r>
      <w:r>
        <w:rPr>
          <w:rFonts w:hint="eastAsia" w:hAnsi="宋体"/>
          <w:spacing w:val="-2"/>
          <w:sz w:val="24"/>
          <w:szCs w:val="24"/>
        </w:rPr>
        <w:t>表人（或负责人）或其委托代理人必须持以下证件依时到达现场参加投标，否则其投标文件作无效投标处理</w:t>
      </w:r>
      <w:r>
        <w:rPr>
          <w:rFonts w:hint="eastAsia" w:hAnsi="宋体"/>
          <w:sz w:val="24"/>
          <w:szCs w:val="24"/>
        </w:rPr>
        <w:t>：</w:t>
      </w:r>
    </w:p>
    <w:p>
      <w:pPr>
        <w:pStyle w:val="23"/>
        <w:spacing w:line="400" w:lineRule="exact"/>
        <w:ind w:firstLine="490"/>
        <w:rPr>
          <w:rFonts w:ascii="宋体" w:hAnsi="宋体"/>
          <w:b/>
          <w:szCs w:val="24"/>
        </w:rPr>
      </w:pPr>
      <w:r>
        <w:rPr>
          <w:rFonts w:hint="eastAsia" w:ascii="宋体" w:hAnsi="宋体"/>
          <w:b/>
          <w:szCs w:val="24"/>
        </w:rPr>
        <w:t>法定代表人（或负责人）持：①本人身份证原件；②投投标保证金转账底单原件。</w:t>
      </w:r>
    </w:p>
    <w:p>
      <w:pPr>
        <w:pStyle w:val="23"/>
        <w:spacing w:line="400" w:lineRule="exact"/>
        <w:ind w:firstLine="490"/>
        <w:rPr>
          <w:rFonts w:ascii="宋体" w:hAnsi="宋体"/>
          <w:b/>
          <w:szCs w:val="24"/>
        </w:rPr>
      </w:pPr>
      <w:r>
        <w:rPr>
          <w:rFonts w:hint="eastAsia" w:ascii="宋体" w:hAnsi="宋体"/>
          <w:b/>
          <w:szCs w:val="24"/>
        </w:rPr>
        <w:t>授权委托代理人持：①本人身份证原件；②授权委托书原件；③投投标保证金转账底单原件。</w:t>
      </w:r>
    </w:p>
    <w:p>
      <w:pPr>
        <w:pStyle w:val="20"/>
        <w:spacing w:line="440" w:lineRule="exact"/>
        <w:ind w:firstLine="420"/>
        <w:rPr>
          <w:rFonts w:hAnsi="宋体"/>
          <w:sz w:val="24"/>
          <w:szCs w:val="24"/>
        </w:rPr>
      </w:pPr>
      <w:r>
        <w:rPr>
          <w:rFonts w:hAnsi="宋体"/>
          <w:sz w:val="24"/>
          <w:szCs w:val="24"/>
        </w:rPr>
        <w:t>20.2</w:t>
      </w:r>
      <w:r>
        <w:rPr>
          <w:rFonts w:hint="eastAsia" w:hAnsi="宋体"/>
          <w:sz w:val="24"/>
          <w:szCs w:val="24"/>
        </w:rPr>
        <w:t>开标时，由投标人代表检查投标文件的密封情况；经确认无误后，由招标代理机构工作人员当众拆封，宣读已缴纳投标保证金的投标人名称、投标总报价、交货期、书面修改和撤回投标的通知等。</w:t>
      </w:r>
    </w:p>
    <w:p>
      <w:pPr>
        <w:pStyle w:val="20"/>
        <w:spacing w:line="440" w:lineRule="exact"/>
        <w:ind w:firstLine="420"/>
        <w:rPr>
          <w:rFonts w:hAnsi="宋体"/>
          <w:sz w:val="24"/>
          <w:szCs w:val="24"/>
        </w:rPr>
      </w:pPr>
      <w:r>
        <w:rPr>
          <w:rFonts w:hAnsi="宋体"/>
          <w:sz w:val="24"/>
          <w:szCs w:val="24"/>
        </w:rPr>
        <w:t>20.3</w:t>
      </w:r>
      <w:r>
        <w:rPr>
          <w:rFonts w:hint="eastAsia" w:hAnsi="宋体"/>
          <w:sz w:val="24"/>
          <w:szCs w:val="24"/>
        </w:rPr>
        <w:t>招标代理机构将做开标记录（包含投标人名称、投标总报价、交货期等）。</w:t>
      </w:r>
    </w:p>
    <w:p>
      <w:pPr>
        <w:pStyle w:val="20"/>
        <w:spacing w:line="440" w:lineRule="exact"/>
        <w:ind w:firstLine="420"/>
        <w:rPr>
          <w:rFonts w:hAnsi="宋体"/>
          <w:sz w:val="24"/>
          <w:szCs w:val="24"/>
        </w:rPr>
      </w:pPr>
      <w:r>
        <w:rPr>
          <w:rFonts w:hAnsi="宋体"/>
          <w:sz w:val="24"/>
          <w:szCs w:val="24"/>
        </w:rPr>
        <w:t>20.4</w:t>
      </w:r>
      <w:r>
        <w:rPr>
          <w:rFonts w:hint="eastAsia" w:hAnsi="宋体"/>
          <w:sz w:val="24"/>
          <w:szCs w:val="24"/>
        </w:rPr>
        <w:t>如招标项目的投标人不足</w:t>
      </w:r>
      <w:r>
        <w:rPr>
          <w:rFonts w:hAnsi="宋体"/>
          <w:sz w:val="24"/>
          <w:szCs w:val="24"/>
        </w:rPr>
        <w:t>3</w:t>
      </w:r>
      <w:r>
        <w:rPr>
          <w:rFonts w:hint="eastAsia" w:hAnsi="宋体"/>
          <w:sz w:val="24"/>
          <w:szCs w:val="24"/>
        </w:rPr>
        <w:t>家时</w:t>
      </w:r>
      <w:r>
        <w:rPr>
          <w:rFonts w:hAnsi="宋体"/>
          <w:sz w:val="24"/>
          <w:szCs w:val="24"/>
        </w:rPr>
        <w:t>,</w:t>
      </w:r>
      <w:r>
        <w:rPr>
          <w:rFonts w:hint="eastAsia" w:hAnsi="宋体"/>
          <w:sz w:val="24"/>
          <w:szCs w:val="24"/>
        </w:rPr>
        <w:t>招标代理机构不予开标，将重新组织招标。</w:t>
      </w:r>
    </w:p>
    <w:p>
      <w:pPr>
        <w:pStyle w:val="20"/>
        <w:spacing w:line="440" w:lineRule="exact"/>
        <w:rPr>
          <w:rFonts w:hAnsi="宋体"/>
          <w:b/>
          <w:sz w:val="24"/>
          <w:szCs w:val="24"/>
        </w:rPr>
      </w:pPr>
      <w:r>
        <w:rPr>
          <w:rFonts w:hAnsi="宋体"/>
          <w:b/>
          <w:sz w:val="24"/>
          <w:szCs w:val="24"/>
        </w:rPr>
        <w:t xml:space="preserve">21. </w:t>
      </w:r>
      <w:r>
        <w:rPr>
          <w:rFonts w:hint="eastAsia" w:hAnsi="宋体"/>
          <w:b/>
          <w:sz w:val="24"/>
          <w:szCs w:val="24"/>
        </w:rPr>
        <w:t>评标，根据《中华人民共和国财政部令第</w:t>
      </w:r>
      <w:r>
        <w:rPr>
          <w:rFonts w:hAnsi="宋体"/>
          <w:b/>
          <w:sz w:val="24"/>
          <w:szCs w:val="24"/>
        </w:rPr>
        <w:t>87</w:t>
      </w:r>
      <w:r>
        <w:rPr>
          <w:rFonts w:hint="eastAsia" w:hAnsi="宋体"/>
          <w:b/>
          <w:sz w:val="24"/>
          <w:szCs w:val="24"/>
        </w:rPr>
        <w:t>号</w:t>
      </w:r>
      <w:r>
        <w:rPr>
          <w:rFonts w:hAnsi="宋体"/>
          <w:b/>
          <w:sz w:val="24"/>
          <w:szCs w:val="24"/>
        </w:rPr>
        <w:t>--</w:t>
      </w:r>
      <w:r>
        <w:rPr>
          <w:rFonts w:hint="eastAsia" w:hAnsi="宋体"/>
          <w:b/>
          <w:sz w:val="24"/>
          <w:szCs w:val="24"/>
        </w:rPr>
        <w:t>政府采购货物和服务招标投标管理办法》第四十四条“公开招标采购项目开标结束后，采购人或者采购代理机构应当依法对投标人的资格进行审查”的规定，由采购人或者采购代理机构依法对投标人进行资格审查，合格不足</w:t>
      </w:r>
      <w:r>
        <w:rPr>
          <w:rFonts w:hAnsi="宋体"/>
          <w:b/>
          <w:sz w:val="24"/>
          <w:szCs w:val="24"/>
        </w:rPr>
        <w:t>3</w:t>
      </w:r>
      <w:r>
        <w:rPr>
          <w:rFonts w:hint="eastAsia" w:hAnsi="宋体"/>
          <w:b/>
          <w:sz w:val="24"/>
          <w:szCs w:val="24"/>
        </w:rPr>
        <w:t>家的，不得评标，合格投标人满足</w:t>
      </w:r>
      <w:r>
        <w:rPr>
          <w:rFonts w:hAnsi="宋体"/>
          <w:b/>
          <w:sz w:val="24"/>
          <w:szCs w:val="24"/>
        </w:rPr>
        <w:t>3</w:t>
      </w:r>
      <w:r>
        <w:rPr>
          <w:rFonts w:hint="eastAsia" w:hAnsi="宋体"/>
          <w:b/>
          <w:sz w:val="24"/>
          <w:szCs w:val="24"/>
        </w:rPr>
        <w:t>家或者</w:t>
      </w:r>
      <w:r>
        <w:rPr>
          <w:rFonts w:hAnsi="宋体"/>
          <w:b/>
          <w:sz w:val="24"/>
          <w:szCs w:val="24"/>
        </w:rPr>
        <w:t>3</w:t>
      </w:r>
      <w:r>
        <w:rPr>
          <w:rFonts w:hint="eastAsia" w:hAnsi="宋体"/>
          <w:b/>
          <w:sz w:val="24"/>
          <w:szCs w:val="24"/>
        </w:rPr>
        <w:t>家以上的，按以下程序进行评标：</w:t>
      </w:r>
    </w:p>
    <w:p>
      <w:pPr>
        <w:pStyle w:val="20"/>
        <w:spacing w:line="440" w:lineRule="exact"/>
        <w:ind w:firstLine="420"/>
        <w:rPr>
          <w:rFonts w:hAnsi="宋体"/>
          <w:sz w:val="24"/>
          <w:szCs w:val="24"/>
        </w:rPr>
      </w:pPr>
      <w:r>
        <w:rPr>
          <w:rFonts w:hAnsi="宋体"/>
          <w:sz w:val="24"/>
          <w:szCs w:val="24"/>
        </w:rPr>
        <w:t>21.1</w:t>
      </w:r>
      <w:r>
        <w:rPr>
          <w:rFonts w:hint="eastAsia" w:hAnsi="宋体"/>
          <w:bCs/>
          <w:sz w:val="24"/>
          <w:szCs w:val="24"/>
        </w:rPr>
        <w:t>评标由招标人依法组建的评标委员会负责。评标委员会由招标人代表及有关技术、经济等方面的专家组成，其中专家的人数不得少于成员总数的三分之二，具体详见前附表</w:t>
      </w:r>
      <w:r>
        <w:rPr>
          <w:rFonts w:hAnsi="宋体"/>
          <w:bCs/>
          <w:sz w:val="24"/>
          <w:szCs w:val="24"/>
        </w:rPr>
        <w:t>11</w:t>
      </w:r>
      <w:r>
        <w:rPr>
          <w:rFonts w:hint="eastAsia" w:hAnsi="宋体"/>
          <w:bCs/>
          <w:sz w:val="24"/>
          <w:szCs w:val="24"/>
        </w:rPr>
        <w:t>项。</w:t>
      </w:r>
    </w:p>
    <w:p>
      <w:pPr>
        <w:pStyle w:val="20"/>
        <w:spacing w:line="440" w:lineRule="exact"/>
        <w:ind w:firstLine="420"/>
        <w:rPr>
          <w:sz w:val="24"/>
          <w:szCs w:val="24"/>
        </w:rPr>
      </w:pPr>
      <w:r>
        <w:rPr>
          <w:rFonts w:hAnsi="宋体"/>
          <w:sz w:val="24"/>
          <w:szCs w:val="24"/>
        </w:rPr>
        <w:t>21.2</w:t>
      </w:r>
      <w:r>
        <w:rPr>
          <w:rFonts w:hint="eastAsia"/>
          <w:sz w:val="24"/>
          <w:szCs w:val="24"/>
        </w:rPr>
        <w:t>本招标项目</w:t>
      </w:r>
      <w:r>
        <w:rPr>
          <w:rFonts w:hint="eastAsia" w:hAnsi="宋体"/>
          <w:bCs/>
          <w:sz w:val="24"/>
          <w:szCs w:val="24"/>
        </w:rPr>
        <w:t>采用综合评分法</w:t>
      </w:r>
      <w:r>
        <w:rPr>
          <w:rFonts w:hint="eastAsia"/>
          <w:sz w:val="24"/>
          <w:szCs w:val="24"/>
        </w:rPr>
        <w:t>，以不公开方式评标。评标的依据为招标文件和投标文件。</w:t>
      </w:r>
    </w:p>
    <w:p>
      <w:pPr>
        <w:pStyle w:val="20"/>
        <w:spacing w:line="440" w:lineRule="exact"/>
        <w:ind w:firstLine="420"/>
        <w:rPr>
          <w:rFonts w:hAnsi="宋体"/>
          <w:sz w:val="24"/>
          <w:szCs w:val="24"/>
        </w:rPr>
      </w:pPr>
      <w:r>
        <w:rPr>
          <w:rFonts w:hAnsi="宋体"/>
          <w:sz w:val="24"/>
          <w:szCs w:val="24"/>
        </w:rPr>
        <w:t xml:space="preserve">21.3 </w:t>
      </w:r>
      <w:r>
        <w:rPr>
          <w:rFonts w:hint="eastAsia" w:hAnsi="宋体"/>
          <w:sz w:val="24"/>
          <w:szCs w:val="24"/>
        </w:rPr>
        <w:t>在评标期间，出现符合专业条件的供应商或者对招标文件作出实质响应的供应商不足三家情形的，采购代理机构将按政府采购管理的有关规定处理。</w:t>
      </w:r>
    </w:p>
    <w:p>
      <w:pPr>
        <w:pStyle w:val="20"/>
        <w:spacing w:line="440" w:lineRule="exact"/>
        <w:ind w:firstLine="420"/>
        <w:rPr>
          <w:rFonts w:hAnsi="宋体"/>
          <w:sz w:val="24"/>
          <w:szCs w:val="24"/>
        </w:rPr>
      </w:pPr>
      <w:r>
        <w:rPr>
          <w:rFonts w:hAnsi="宋体"/>
          <w:sz w:val="24"/>
          <w:szCs w:val="24"/>
        </w:rPr>
        <w:t>21.4</w:t>
      </w:r>
      <w:r>
        <w:rPr>
          <w:rFonts w:hint="eastAsia" w:hAnsi="宋体"/>
          <w:sz w:val="24"/>
          <w:szCs w:val="24"/>
        </w:rPr>
        <w:t>本招标项目是以采购预算价为最高限价，超出采购预算价的投标报价，评标委员会不予以评审。全部投标报价均超出采购预算价且采购人不能支付时，采购代理机构将按政府采购管理的有关规定处理。</w:t>
      </w:r>
    </w:p>
    <w:p>
      <w:pPr>
        <w:pStyle w:val="20"/>
        <w:spacing w:line="440" w:lineRule="exact"/>
        <w:ind w:firstLine="420"/>
        <w:rPr>
          <w:rFonts w:hAnsi="宋体"/>
          <w:sz w:val="24"/>
          <w:szCs w:val="24"/>
        </w:rPr>
      </w:pPr>
      <w:r>
        <w:rPr>
          <w:rFonts w:hAnsi="宋体"/>
          <w:sz w:val="24"/>
          <w:szCs w:val="24"/>
        </w:rPr>
        <w:t>21.5</w:t>
      </w:r>
      <w:r>
        <w:rPr>
          <w:rFonts w:hint="eastAsia" w:hAnsi="宋体"/>
          <w:sz w:val="24"/>
          <w:szCs w:val="24"/>
        </w:rPr>
        <w:t>当全部报价或部分报价超出政府采购预算价的，若采购人能够支付并书面提出提高采购预算价，使在采购预算内有三家以上投标人的，此时可继续进行评标。</w:t>
      </w:r>
    </w:p>
    <w:p>
      <w:pPr>
        <w:pStyle w:val="20"/>
        <w:tabs>
          <w:tab w:val="left" w:pos="485"/>
        </w:tabs>
        <w:spacing w:line="440" w:lineRule="exact"/>
        <w:ind w:firstLine="420"/>
        <w:rPr>
          <w:rFonts w:hAnsi="宋体"/>
          <w:sz w:val="24"/>
          <w:szCs w:val="24"/>
        </w:rPr>
      </w:pPr>
      <w:r>
        <w:rPr>
          <w:rFonts w:hAnsi="宋体"/>
          <w:sz w:val="24"/>
          <w:szCs w:val="24"/>
        </w:rPr>
        <w:t>21.6</w:t>
      </w:r>
      <w:r>
        <w:rPr>
          <w:rFonts w:hint="eastAsia" w:hAnsi="宋体"/>
          <w:sz w:val="24"/>
          <w:szCs w:val="24"/>
        </w:rPr>
        <w:t>评标过程的保密性。评标委员会成员、有关工作人员及其他知情人不得透露对投标文件的评审和比较、中标候选人的推荐情况以及与评标有关的其他情况。</w:t>
      </w:r>
      <w:bookmarkStart w:id="30" w:name="_Toc399231018"/>
      <w:bookmarkStart w:id="31" w:name="_Toc399231084"/>
      <w:bookmarkStart w:id="32" w:name="_Toc399230990"/>
    </w:p>
    <w:p>
      <w:pPr>
        <w:pStyle w:val="20"/>
        <w:tabs>
          <w:tab w:val="left" w:pos="485"/>
        </w:tabs>
        <w:spacing w:line="440" w:lineRule="exact"/>
        <w:ind w:firstLine="420"/>
        <w:rPr>
          <w:rFonts w:hAnsi="宋体"/>
          <w:sz w:val="24"/>
          <w:szCs w:val="24"/>
        </w:rPr>
      </w:pPr>
      <w:r>
        <w:rPr>
          <w:rFonts w:hAnsi="宋体"/>
          <w:sz w:val="24"/>
          <w:szCs w:val="24"/>
        </w:rPr>
        <w:t>21.7</w:t>
      </w:r>
      <w:r>
        <w:rPr>
          <w:rFonts w:hint="eastAsia" w:hAnsi="宋体"/>
          <w:sz w:val="24"/>
          <w:szCs w:val="24"/>
        </w:rPr>
        <w:t>投标人在评标过程中，所进行的力图影响评标公正性的活动，可能导致其被取消中标资格。</w:t>
      </w:r>
      <w:bookmarkEnd w:id="30"/>
      <w:bookmarkEnd w:id="31"/>
      <w:bookmarkEnd w:id="32"/>
    </w:p>
    <w:p>
      <w:pPr>
        <w:pStyle w:val="20"/>
        <w:spacing w:line="420" w:lineRule="exact"/>
        <w:outlineLvl w:val="1"/>
        <w:rPr>
          <w:rFonts w:hAnsi="宋体"/>
          <w:sz w:val="24"/>
          <w:szCs w:val="24"/>
        </w:rPr>
      </w:pPr>
      <w:bookmarkStart w:id="33" w:name="_Toc399231085"/>
      <w:bookmarkStart w:id="34" w:name="_Toc147250538"/>
      <w:bookmarkStart w:id="35" w:name="_Toc399231019"/>
      <w:bookmarkStart w:id="36" w:name="_Toc147250336"/>
      <w:bookmarkStart w:id="37" w:name="_Toc399230991"/>
      <w:bookmarkStart w:id="38" w:name="_Toc387674947"/>
      <w:r>
        <w:rPr>
          <w:rFonts w:hAnsi="宋体"/>
          <w:b/>
          <w:sz w:val="24"/>
          <w:szCs w:val="24"/>
        </w:rPr>
        <w:t>22.</w:t>
      </w:r>
      <w:r>
        <w:rPr>
          <w:rFonts w:hint="eastAsia" w:hAnsi="宋体"/>
          <w:b/>
          <w:sz w:val="24"/>
          <w:szCs w:val="24"/>
        </w:rPr>
        <w:t>投标文件的澄清或说明</w:t>
      </w:r>
      <w:bookmarkEnd w:id="33"/>
      <w:bookmarkEnd w:id="34"/>
      <w:bookmarkEnd w:id="35"/>
      <w:bookmarkEnd w:id="36"/>
      <w:bookmarkEnd w:id="37"/>
      <w:bookmarkEnd w:id="38"/>
    </w:p>
    <w:p>
      <w:pPr>
        <w:pStyle w:val="20"/>
        <w:spacing w:line="420" w:lineRule="exact"/>
        <w:ind w:firstLine="420"/>
        <w:rPr>
          <w:rFonts w:hAnsi="宋体"/>
          <w:sz w:val="24"/>
          <w:szCs w:val="24"/>
        </w:rPr>
      </w:pPr>
      <w:r>
        <w:rPr>
          <w:rFonts w:hAnsi="宋体"/>
          <w:sz w:val="24"/>
          <w:szCs w:val="24"/>
        </w:rPr>
        <w:t>22.1</w:t>
      </w:r>
      <w:r>
        <w:rPr>
          <w:rFonts w:hint="eastAsia" w:hAnsi="宋体"/>
          <w:sz w:val="24"/>
          <w:szCs w:val="24"/>
        </w:rPr>
        <w:t>评标时评标委员会将以书面形式要求投标人就其投标文件中含义不明确、同类问题表述不一致或有明显文字错误等的内容予以澄清或说明。</w:t>
      </w:r>
    </w:p>
    <w:p>
      <w:pPr>
        <w:pStyle w:val="20"/>
        <w:spacing w:line="420" w:lineRule="exact"/>
        <w:ind w:firstLine="420"/>
        <w:rPr>
          <w:rFonts w:hAnsi="宋体"/>
          <w:sz w:val="24"/>
          <w:szCs w:val="24"/>
        </w:rPr>
      </w:pPr>
      <w:r>
        <w:rPr>
          <w:rFonts w:hAnsi="宋体"/>
          <w:sz w:val="24"/>
          <w:szCs w:val="24"/>
        </w:rPr>
        <w:t>22.2</w:t>
      </w:r>
      <w:r>
        <w:rPr>
          <w:rFonts w:hint="eastAsia" w:hAnsi="宋体"/>
          <w:sz w:val="24"/>
          <w:szCs w:val="24"/>
        </w:rPr>
        <w:t>投标人对要求澄清或说明的内容应在评标委员会规定的时间内以书面形式予以澄清，该澄清或说明函应有法定代表人（或负责人）或其委托代理人的签名或加盖单位公章。</w:t>
      </w:r>
    </w:p>
    <w:p>
      <w:pPr>
        <w:pStyle w:val="20"/>
        <w:spacing w:line="420" w:lineRule="exact"/>
        <w:ind w:firstLine="420"/>
        <w:rPr>
          <w:rFonts w:hAnsi="宋体"/>
          <w:sz w:val="24"/>
          <w:szCs w:val="24"/>
        </w:rPr>
      </w:pPr>
      <w:r>
        <w:rPr>
          <w:rFonts w:hAnsi="宋体"/>
          <w:sz w:val="24"/>
          <w:szCs w:val="24"/>
        </w:rPr>
        <w:t>22.3</w:t>
      </w:r>
      <w:r>
        <w:rPr>
          <w:rFonts w:hint="eastAsia" w:hAnsi="宋体"/>
          <w:sz w:val="24"/>
          <w:szCs w:val="24"/>
        </w:rPr>
        <w:t>投标人的澄清或说明函是投标文件的组成部分。</w:t>
      </w:r>
    </w:p>
    <w:p>
      <w:pPr>
        <w:pStyle w:val="20"/>
        <w:spacing w:line="420" w:lineRule="exact"/>
        <w:ind w:firstLine="420"/>
        <w:rPr>
          <w:rFonts w:hAnsi="宋体"/>
          <w:sz w:val="24"/>
          <w:szCs w:val="24"/>
        </w:rPr>
      </w:pPr>
      <w:r>
        <w:rPr>
          <w:rFonts w:hAnsi="宋体"/>
          <w:sz w:val="24"/>
          <w:szCs w:val="24"/>
        </w:rPr>
        <w:t>22.4</w:t>
      </w:r>
      <w:r>
        <w:rPr>
          <w:rFonts w:hint="eastAsia" w:hAnsi="宋体"/>
          <w:sz w:val="24"/>
          <w:szCs w:val="24"/>
        </w:rPr>
        <w:t>投标人对投标文件的澄清或说明不得超出投标文件的范围或改变投标的实质内容。</w:t>
      </w:r>
    </w:p>
    <w:p>
      <w:pPr>
        <w:pStyle w:val="20"/>
        <w:spacing w:line="420" w:lineRule="exact"/>
        <w:outlineLvl w:val="1"/>
        <w:rPr>
          <w:rFonts w:hAnsi="宋体"/>
          <w:b/>
          <w:sz w:val="24"/>
          <w:szCs w:val="24"/>
        </w:rPr>
      </w:pPr>
      <w:bookmarkStart w:id="39" w:name="_Toc399231086"/>
      <w:bookmarkStart w:id="40" w:name="_Toc399231020"/>
      <w:bookmarkStart w:id="41" w:name="_Toc387674948"/>
      <w:bookmarkStart w:id="42" w:name="_Toc147250337"/>
      <w:bookmarkStart w:id="43" w:name="_Toc147250539"/>
      <w:bookmarkStart w:id="44" w:name="_Toc399230992"/>
      <w:r>
        <w:rPr>
          <w:rFonts w:hAnsi="宋体"/>
          <w:b/>
          <w:sz w:val="24"/>
          <w:szCs w:val="24"/>
        </w:rPr>
        <w:t>23.</w:t>
      </w:r>
      <w:r>
        <w:rPr>
          <w:rFonts w:hint="eastAsia" w:hAnsi="宋体"/>
          <w:b/>
          <w:sz w:val="24"/>
          <w:szCs w:val="24"/>
        </w:rPr>
        <w:t>无效投标</w:t>
      </w:r>
      <w:bookmarkEnd w:id="39"/>
      <w:bookmarkEnd w:id="40"/>
      <w:bookmarkEnd w:id="41"/>
      <w:bookmarkEnd w:id="42"/>
      <w:bookmarkEnd w:id="43"/>
      <w:bookmarkEnd w:id="44"/>
    </w:p>
    <w:p>
      <w:pPr>
        <w:pStyle w:val="20"/>
        <w:spacing w:line="480" w:lineRule="exact"/>
        <w:ind w:firstLine="420"/>
        <w:rPr>
          <w:rFonts w:hAnsi="宋体" w:cs="宋体"/>
          <w:b/>
          <w:bCs/>
          <w:color w:val="000000"/>
          <w:sz w:val="24"/>
          <w:szCs w:val="24"/>
        </w:rPr>
      </w:pPr>
      <w:bookmarkStart w:id="45" w:name="_Toc399231021"/>
      <w:bookmarkStart w:id="46" w:name="_Toc399230993"/>
      <w:bookmarkStart w:id="47" w:name="_Toc147250338"/>
      <w:bookmarkStart w:id="48" w:name="_Toc387674949"/>
      <w:bookmarkStart w:id="49" w:name="_Toc147250540"/>
      <w:bookmarkStart w:id="50" w:name="_Toc399231087"/>
      <w:r>
        <w:rPr>
          <w:rFonts w:hAnsi="宋体" w:cs="宋体"/>
          <w:b/>
          <w:bCs/>
          <w:color w:val="000000"/>
          <w:sz w:val="24"/>
          <w:szCs w:val="24"/>
        </w:rPr>
        <w:t xml:space="preserve"> 23.1</w:t>
      </w:r>
      <w:r>
        <w:rPr>
          <w:rFonts w:hint="eastAsia" w:hAnsi="宋体" w:cs="宋体"/>
          <w:b/>
          <w:bCs/>
          <w:color w:val="000000"/>
          <w:sz w:val="24"/>
          <w:szCs w:val="24"/>
        </w:rPr>
        <w:t>投标文件如有下列情况之一，将会在评标中按照无效投标处理：</w:t>
      </w:r>
    </w:p>
    <w:p>
      <w:pPr>
        <w:pStyle w:val="20"/>
        <w:spacing w:line="480" w:lineRule="exact"/>
        <w:ind w:firstLine="486" w:firstLineChars="200"/>
        <w:rPr>
          <w:rFonts w:hAnsi="宋体" w:cs="宋体"/>
          <w:b/>
          <w:bCs/>
          <w:color w:val="000000"/>
          <w:sz w:val="24"/>
          <w:szCs w:val="24"/>
        </w:rPr>
      </w:pPr>
      <w:r>
        <w:rPr>
          <w:rFonts w:hint="eastAsia" w:hAnsi="宋体" w:cs="宋体"/>
          <w:b/>
          <w:bCs/>
          <w:color w:val="000000"/>
          <w:sz w:val="24"/>
          <w:szCs w:val="24"/>
        </w:rPr>
        <w:t>（</w:t>
      </w:r>
      <w:r>
        <w:rPr>
          <w:rFonts w:hAnsi="宋体" w:cs="宋体"/>
          <w:b/>
          <w:bCs/>
          <w:color w:val="000000"/>
          <w:sz w:val="24"/>
          <w:szCs w:val="24"/>
        </w:rPr>
        <w:t>1</w:t>
      </w:r>
      <w:r>
        <w:rPr>
          <w:rFonts w:hint="eastAsia" w:hAnsi="宋体" w:cs="宋体"/>
          <w:b/>
          <w:bCs/>
          <w:color w:val="000000"/>
          <w:sz w:val="24"/>
          <w:szCs w:val="24"/>
        </w:rPr>
        <w:t>）未按规定向采购代理机构购买本项目招标文件；</w:t>
      </w:r>
    </w:p>
    <w:p>
      <w:pPr>
        <w:pStyle w:val="20"/>
        <w:spacing w:line="480" w:lineRule="exact"/>
        <w:ind w:firstLine="486" w:firstLineChars="200"/>
        <w:rPr>
          <w:rFonts w:hAnsi="宋体" w:cs="宋体"/>
          <w:b/>
          <w:bCs/>
          <w:color w:val="000000"/>
          <w:sz w:val="24"/>
          <w:szCs w:val="24"/>
        </w:rPr>
      </w:pPr>
      <w:r>
        <w:rPr>
          <w:rFonts w:hint="eastAsia" w:hAnsi="宋体" w:cs="宋体"/>
          <w:b/>
          <w:bCs/>
          <w:color w:val="000000"/>
          <w:sz w:val="24"/>
          <w:szCs w:val="24"/>
        </w:rPr>
        <w:t>（</w:t>
      </w:r>
      <w:r>
        <w:rPr>
          <w:rFonts w:hAnsi="宋体" w:cs="宋体"/>
          <w:b/>
          <w:bCs/>
          <w:color w:val="000000"/>
          <w:sz w:val="24"/>
          <w:szCs w:val="24"/>
        </w:rPr>
        <w:t>2</w:t>
      </w:r>
      <w:r>
        <w:rPr>
          <w:rFonts w:hint="eastAsia" w:hAnsi="宋体" w:cs="宋体"/>
          <w:b/>
          <w:bCs/>
          <w:color w:val="000000"/>
          <w:sz w:val="24"/>
          <w:szCs w:val="24"/>
        </w:rPr>
        <w:t>）未按规定缴纳投标保证金、未交投标保证金或缴纳金额不足的；</w:t>
      </w:r>
    </w:p>
    <w:p>
      <w:pPr>
        <w:pStyle w:val="20"/>
        <w:spacing w:line="480" w:lineRule="exact"/>
        <w:ind w:firstLine="486" w:firstLineChars="200"/>
        <w:rPr>
          <w:rFonts w:hAnsi="宋体" w:cs="宋体"/>
          <w:b/>
          <w:bCs/>
          <w:color w:val="000000"/>
          <w:sz w:val="24"/>
          <w:szCs w:val="24"/>
        </w:rPr>
      </w:pPr>
      <w:r>
        <w:rPr>
          <w:rFonts w:hint="eastAsia" w:hAnsi="宋体" w:cs="宋体"/>
          <w:b/>
          <w:bCs/>
          <w:color w:val="000000"/>
          <w:sz w:val="24"/>
          <w:szCs w:val="24"/>
        </w:rPr>
        <w:t>（</w:t>
      </w:r>
      <w:r>
        <w:rPr>
          <w:rFonts w:hAnsi="宋体" w:cs="宋体"/>
          <w:b/>
          <w:bCs/>
          <w:color w:val="000000"/>
          <w:sz w:val="24"/>
          <w:szCs w:val="24"/>
        </w:rPr>
        <w:t>3</w:t>
      </w:r>
      <w:r>
        <w:rPr>
          <w:rFonts w:hint="eastAsia" w:hAnsi="宋体" w:cs="宋体"/>
          <w:b/>
          <w:bCs/>
          <w:color w:val="000000"/>
          <w:sz w:val="24"/>
          <w:szCs w:val="24"/>
        </w:rPr>
        <w:t>）未按照招标文件规定要求密封、签署、盖章的；</w:t>
      </w:r>
    </w:p>
    <w:p>
      <w:pPr>
        <w:pStyle w:val="20"/>
        <w:spacing w:line="480" w:lineRule="exact"/>
        <w:ind w:firstLine="486" w:firstLineChars="200"/>
        <w:rPr>
          <w:rFonts w:hAnsi="宋体" w:cs="宋体"/>
          <w:b/>
          <w:bCs/>
          <w:color w:val="000000"/>
          <w:sz w:val="24"/>
          <w:szCs w:val="24"/>
        </w:rPr>
      </w:pPr>
      <w:r>
        <w:rPr>
          <w:rFonts w:hint="eastAsia" w:hAnsi="宋体" w:cs="宋体"/>
          <w:b/>
          <w:bCs/>
          <w:color w:val="000000"/>
          <w:sz w:val="24"/>
          <w:szCs w:val="24"/>
        </w:rPr>
        <w:t>（</w:t>
      </w:r>
      <w:r>
        <w:rPr>
          <w:rFonts w:hAnsi="宋体" w:cs="宋体"/>
          <w:b/>
          <w:bCs/>
          <w:color w:val="000000"/>
          <w:sz w:val="24"/>
          <w:szCs w:val="24"/>
        </w:rPr>
        <w:t>4</w:t>
      </w:r>
      <w:r>
        <w:rPr>
          <w:rFonts w:hint="eastAsia" w:hAnsi="宋体" w:cs="宋体"/>
          <w:b/>
          <w:bCs/>
          <w:color w:val="000000"/>
          <w:sz w:val="24"/>
          <w:szCs w:val="24"/>
        </w:rPr>
        <w:t>）不具备招标文件中规定资格要求的；</w:t>
      </w:r>
    </w:p>
    <w:p>
      <w:pPr>
        <w:pStyle w:val="20"/>
        <w:spacing w:line="480" w:lineRule="exact"/>
        <w:ind w:firstLine="486" w:firstLineChars="200"/>
        <w:rPr>
          <w:rFonts w:hAnsi="宋体" w:cs="宋体"/>
          <w:b/>
          <w:bCs/>
          <w:color w:val="000000"/>
          <w:sz w:val="24"/>
          <w:szCs w:val="24"/>
        </w:rPr>
      </w:pPr>
      <w:r>
        <w:rPr>
          <w:rFonts w:hint="eastAsia" w:hAnsi="宋体" w:cs="宋体"/>
          <w:b/>
          <w:bCs/>
          <w:color w:val="000000"/>
          <w:sz w:val="24"/>
          <w:szCs w:val="24"/>
        </w:rPr>
        <w:t>（</w:t>
      </w:r>
      <w:r>
        <w:rPr>
          <w:rFonts w:hAnsi="宋体" w:cs="宋体"/>
          <w:b/>
          <w:bCs/>
          <w:color w:val="000000"/>
          <w:sz w:val="24"/>
          <w:szCs w:val="24"/>
        </w:rPr>
        <w:t>5</w:t>
      </w:r>
      <w:r>
        <w:rPr>
          <w:rFonts w:hint="eastAsia" w:hAnsi="宋体" w:cs="宋体"/>
          <w:b/>
          <w:bCs/>
          <w:color w:val="000000"/>
          <w:sz w:val="24"/>
          <w:szCs w:val="24"/>
        </w:rPr>
        <w:t>）投标人的投标报价超出采购预算价，采购人不能支付的；</w:t>
      </w:r>
    </w:p>
    <w:p>
      <w:pPr>
        <w:pStyle w:val="20"/>
        <w:spacing w:line="480" w:lineRule="exact"/>
        <w:ind w:firstLine="486" w:firstLineChars="200"/>
        <w:rPr>
          <w:rFonts w:hAnsi="宋体" w:cs="宋体"/>
          <w:b/>
          <w:bCs/>
          <w:color w:val="000000"/>
          <w:sz w:val="24"/>
          <w:szCs w:val="24"/>
        </w:rPr>
      </w:pPr>
      <w:r>
        <w:rPr>
          <w:rFonts w:hint="eastAsia" w:hAnsi="宋体" w:cs="宋体"/>
          <w:b/>
          <w:bCs/>
          <w:color w:val="000000"/>
          <w:sz w:val="24"/>
          <w:szCs w:val="24"/>
        </w:rPr>
        <w:t>（</w:t>
      </w:r>
      <w:r>
        <w:rPr>
          <w:rFonts w:hAnsi="宋体" w:cs="宋体"/>
          <w:b/>
          <w:bCs/>
          <w:color w:val="000000"/>
          <w:sz w:val="24"/>
          <w:szCs w:val="24"/>
        </w:rPr>
        <w:t>6</w:t>
      </w:r>
      <w:r>
        <w:rPr>
          <w:rFonts w:hint="eastAsia" w:hAnsi="宋体" w:cs="宋体"/>
          <w:b/>
          <w:bCs/>
          <w:color w:val="000000"/>
          <w:sz w:val="24"/>
          <w:szCs w:val="24"/>
        </w:rPr>
        <w:t>）开标会上未按照招标文件要求提交证件的；</w:t>
      </w:r>
    </w:p>
    <w:p>
      <w:pPr>
        <w:pStyle w:val="20"/>
        <w:spacing w:line="480" w:lineRule="exact"/>
        <w:ind w:firstLine="486" w:firstLineChars="200"/>
        <w:rPr>
          <w:rFonts w:hAnsi="宋体" w:cs="宋体"/>
          <w:b/>
          <w:bCs/>
          <w:color w:val="000000"/>
          <w:sz w:val="24"/>
          <w:szCs w:val="24"/>
        </w:rPr>
      </w:pPr>
      <w:r>
        <w:rPr>
          <w:rFonts w:hint="eastAsia" w:hAnsi="宋体" w:cs="宋体"/>
          <w:b/>
          <w:bCs/>
          <w:color w:val="000000"/>
          <w:sz w:val="24"/>
          <w:szCs w:val="24"/>
        </w:rPr>
        <w:t>（</w:t>
      </w:r>
      <w:r>
        <w:rPr>
          <w:rFonts w:hAnsi="宋体" w:cs="宋体"/>
          <w:b/>
          <w:bCs/>
          <w:color w:val="000000"/>
          <w:sz w:val="24"/>
          <w:szCs w:val="24"/>
        </w:rPr>
        <w:t>7</w:t>
      </w:r>
      <w:r>
        <w:rPr>
          <w:rFonts w:hint="eastAsia" w:hAnsi="宋体" w:cs="宋体"/>
          <w:b/>
          <w:bCs/>
          <w:color w:val="000000"/>
          <w:sz w:val="24"/>
          <w:szCs w:val="24"/>
        </w:rPr>
        <w:t>）不符合法律、法规和招标文件中规定的其他实质性要求的。</w:t>
      </w:r>
    </w:p>
    <w:p>
      <w:pPr>
        <w:pStyle w:val="20"/>
        <w:spacing w:line="480" w:lineRule="exact"/>
        <w:ind w:left="420"/>
        <w:rPr>
          <w:rFonts w:hAnsi="宋体" w:cs="宋体"/>
          <w:b/>
          <w:bCs/>
          <w:color w:val="000000"/>
          <w:sz w:val="24"/>
          <w:szCs w:val="24"/>
        </w:rPr>
      </w:pPr>
      <w:r>
        <w:rPr>
          <w:rFonts w:hAnsi="宋体" w:cs="宋体"/>
          <w:b/>
          <w:bCs/>
          <w:color w:val="000000"/>
          <w:sz w:val="24"/>
          <w:szCs w:val="24"/>
        </w:rPr>
        <w:t xml:space="preserve"> 23.2</w:t>
      </w:r>
      <w:r>
        <w:rPr>
          <w:rFonts w:hint="eastAsia" w:hAnsi="宋体" w:cs="宋体"/>
          <w:b/>
          <w:bCs/>
          <w:color w:val="000000"/>
          <w:sz w:val="24"/>
          <w:szCs w:val="24"/>
        </w:rPr>
        <w:t>有下列情形之一的视为供应商互相串通投标，投标文件将被视为无效：</w:t>
      </w:r>
    </w:p>
    <w:p>
      <w:pPr>
        <w:pStyle w:val="20"/>
        <w:spacing w:line="480" w:lineRule="exact"/>
        <w:ind w:left="420"/>
        <w:rPr>
          <w:rFonts w:hAnsi="宋体" w:cs="宋体"/>
          <w:b/>
          <w:bCs/>
          <w:color w:val="000000"/>
          <w:sz w:val="24"/>
          <w:szCs w:val="24"/>
        </w:rPr>
      </w:pPr>
      <w:r>
        <w:rPr>
          <w:rFonts w:hint="eastAsia" w:hAnsi="宋体" w:cs="宋体"/>
          <w:b/>
          <w:bCs/>
          <w:color w:val="000000"/>
          <w:sz w:val="24"/>
          <w:szCs w:val="24"/>
        </w:rPr>
        <w:t>（</w:t>
      </w:r>
      <w:r>
        <w:rPr>
          <w:rFonts w:hAnsi="宋体" w:cs="宋体"/>
          <w:b/>
          <w:bCs/>
          <w:color w:val="000000"/>
          <w:sz w:val="24"/>
          <w:szCs w:val="24"/>
        </w:rPr>
        <w:t>1</w:t>
      </w:r>
      <w:r>
        <w:rPr>
          <w:rFonts w:hint="eastAsia" w:hAnsi="宋体" w:cs="宋体"/>
          <w:b/>
          <w:bCs/>
          <w:color w:val="000000"/>
          <w:sz w:val="24"/>
          <w:szCs w:val="24"/>
        </w:rPr>
        <w:t>）不同投标人的投标文件由同一单位或者个人编制；或不同投标人报名的</w:t>
      </w:r>
      <w:r>
        <w:rPr>
          <w:rFonts w:hAnsi="宋体" w:cs="宋体"/>
          <w:b/>
          <w:bCs/>
          <w:color w:val="000000"/>
          <w:sz w:val="24"/>
          <w:szCs w:val="24"/>
        </w:rPr>
        <w:t>IP</w:t>
      </w:r>
      <w:r>
        <w:rPr>
          <w:rFonts w:hint="eastAsia" w:hAnsi="宋体" w:cs="宋体"/>
          <w:b/>
          <w:bCs/>
          <w:color w:val="000000"/>
          <w:sz w:val="24"/>
          <w:szCs w:val="24"/>
        </w:rPr>
        <w:t>地址一致的；</w:t>
      </w:r>
    </w:p>
    <w:p>
      <w:pPr>
        <w:pStyle w:val="20"/>
        <w:spacing w:line="480" w:lineRule="exact"/>
        <w:ind w:left="420"/>
        <w:rPr>
          <w:rFonts w:hAnsi="宋体" w:cs="宋体"/>
          <w:b/>
          <w:bCs/>
          <w:color w:val="000000"/>
          <w:sz w:val="24"/>
          <w:szCs w:val="24"/>
        </w:rPr>
      </w:pPr>
      <w:r>
        <w:rPr>
          <w:rFonts w:hint="eastAsia" w:hAnsi="宋体" w:cs="宋体"/>
          <w:b/>
          <w:bCs/>
          <w:color w:val="000000"/>
          <w:sz w:val="24"/>
          <w:szCs w:val="24"/>
        </w:rPr>
        <w:t>（</w:t>
      </w:r>
      <w:r>
        <w:rPr>
          <w:rFonts w:hAnsi="宋体" w:cs="宋体"/>
          <w:b/>
          <w:bCs/>
          <w:color w:val="000000"/>
          <w:sz w:val="24"/>
          <w:szCs w:val="24"/>
        </w:rPr>
        <w:t>2</w:t>
      </w:r>
      <w:r>
        <w:rPr>
          <w:rFonts w:hint="eastAsia" w:hAnsi="宋体" w:cs="宋体"/>
          <w:b/>
          <w:bCs/>
          <w:color w:val="000000"/>
          <w:sz w:val="24"/>
          <w:szCs w:val="24"/>
        </w:rPr>
        <w:t>）不同投标人委托同一单位或者个人办理投标事宜；</w:t>
      </w:r>
    </w:p>
    <w:p>
      <w:pPr>
        <w:pStyle w:val="20"/>
        <w:spacing w:line="480" w:lineRule="exact"/>
        <w:ind w:left="420"/>
        <w:rPr>
          <w:rFonts w:hAnsi="宋体" w:cs="宋体"/>
          <w:b/>
          <w:bCs/>
          <w:color w:val="000000"/>
          <w:sz w:val="24"/>
          <w:szCs w:val="24"/>
        </w:rPr>
      </w:pPr>
      <w:r>
        <w:rPr>
          <w:rFonts w:hint="eastAsia" w:hAnsi="宋体" w:cs="宋体"/>
          <w:b/>
          <w:bCs/>
          <w:color w:val="000000"/>
          <w:sz w:val="24"/>
          <w:szCs w:val="24"/>
        </w:rPr>
        <w:t>（</w:t>
      </w:r>
      <w:r>
        <w:rPr>
          <w:rFonts w:hAnsi="宋体" w:cs="宋体"/>
          <w:b/>
          <w:bCs/>
          <w:color w:val="000000"/>
          <w:sz w:val="24"/>
          <w:szCs w:val="24"/>
        </w:rPr>
        <w:t>3</w:t>
      </w:r>
      <w:r>
        <w:rPr>
          <w:rFonts w:hint="eastAsia" w:hAnsi="宋体" w:cs="宋体"/>
          <w:b/>
          <w:bCs/>
          <w:color w:val="000000"/>
          <w:sz w:val="24"/>
          <w:szCs w:val="24"/>
        </w:rPr>
        <w:t>）不同的投标人的投标文件载明的项目管理员为同一个人；</w:t>
      </w:r>
    </w:p>
    <w:p>
      <w:pPr>
        <w:pStyle w:val="20"/>
        <w:spacing w:line="480" w:lineRule="exact"/>
        <w:ind w:left="420"/>
        <w:rPr>
          <w:rFonts w:hAnsi="宋体" w:cs="宋体"/>
          <w:b/>
          <w:bCs/>
          <w:color w:val="000000"/>
          <w:sz w:val="24"/>
          <w:szCs w:val="24"/>
        </w:rPr>
      </w:pPr>
      <w:r>
        <w:rPr>
          <w:rFonts w:hint="eastAsia" w:hAnsi="宋体" w:cs="宋体"/>
          <w:b/>
          <w:bCs/>
          <w:color w:val="000000"/>
          <w:sz w:val="24"/>
          <w:szCs w:val="24"/>
        </w:rPr>
        <w:t>（</w:t>
      </w:r>
      <w:r>
        <w:rPr>
          <w:rFonts w:hAnsi="宋体" w:cs="宋体"/>
          <w:b/>
          <w:bCs/>
          <w:color w:val="000000"/>
          <w:sz w:val="24"/>
          <w:szCs w:val="24"/>
        </w:rPr>
        <w:t>4</w:t>
      </w:r>
      <w:r>
        <w:rPr>
          <w:rFonts w:hint="eastAsia" w:hAnsi="宋体" w:cs="宋体"/>
          <w:b/>
          <w:bCs/>
          <w:color w:val="000000"/>
          <w:sz w:val="24"/>
          <w:szCs w:val="24"/>
        </w:rPr>
        <w:t>）不同投标人的投标文件异常一致或投标报价呈规律性差异；</w:t>
      </w:r>
    </w:p>
    <w:p>
      <w:pPr>
        <w:pStyle w:val="20"/>
        <w:spacing w:line="480" w:lineRule="exact"/>
        <w:ind w:left="420"/>
        <w:rPr>
          <w:rFonts w:hAnsi="宋体" w:cs="宋体"/>
          <w:b/>
          <w:bCs/>
          <w:color w:val="000000"/>
          <w:sz w:val="24"/>
          <w:szCs w:val="24"/>
        </w:rPr>
      </w:pPr>
      <w:r>
        <w:rPr>
          <w:rFonts w:hint="eastAsia" w:hAnsi="宋体" w:cs="宋体"/>
          <w:b/>
          <w:bCs/>
          <w:color w:val="000000"/>
          <w:sz w:val="24"/>
          <w:szCs w:val="24"/>
        </w:rPr>
        <w:t>（</w:t>
      </w:r>
      <w:r>
        <w:rPr>
          <w:rFonts w:hAnsi="宋体" w:cs="宋体"/>
          <w:b/>
          <w:bCs/>
          <w:color w:val="000000"/>
          <w:sz w:val="24"/>
          <w:szCs w:val="24"/>
        </w:rPr>
        <w:t>5</w:t>
      </w:r>
      <w:r>
        <w:rPr>
          <w:rFonts w:hint="eastAsia" w:hAnsi="宋体" w:cs="宋体"/>
          <w:b/>
          <w:bCs/>
          <w:color w:val="000000"/>
          <w:sz w:val="24"/>
          <w:szCs w:val="24"/>
        </w:rPr>
        <w:t>）不同投标人的投标文件相互混装；</w:t>
      </w:r>
    </w:p>
    <w:p>
      <w:pPr>
        <w:pStyle w:val="20"/>
        <w:spacing w:line="480" w:lineRule="exact"/>
        <w:ind w:left="420"/>
        <w:rPr>
          <w:rFonts w:hAnsi="宋体" w:cs="宋体"/>
          <w:b/>
          <w:bCs/>
          <w:color w:val="000000"/>
          <w:sz w:val="24"/>
          <w:szCs w:val="24"/>
        </w:rPr>
      </w:pPr>
      <w:r>
        <w:rPr>
          <w:rFonts w:hint="eastAsia" w:hAnsi="宋体" w:cs="宋体"/>
          <w:b/>
          <w:bCs/>
          <w:color w:val="000000"/>
          <w:sz w:val="24"/>
          <w:szCs w:val="24"/>
        </w:rPr>
        <w:t>（</w:t>
      </w:r>
      <w:r>
        <w:rPr>
          <w:rFonts w:hAnsi="宋体" w:cs="宋体"/>
          <w:b/>
          <w:bCs/>
          <w:color w:val="000000"/>
          <w:sz w:val="24"/>
          <w:szCs w:val="24"/>
        </w:rPr>
        <w:t>6</w:t>
      </w:r>
      <w:r>
        <w:rPr>
          <w:rFonts w:hint="eastAsia" w:hAnsi="宋体" w:cs="宋体"/>
          <w:b/>
          <w:bCs/>
          <w:color w:val="000000"/>
          <w:sz w:val="24"/>
          <w:szCs w:val="24"/>
        </w:rPr>
        <w:t>）不同投标人的投标保证金从同一单位或者个人账户转出。</w:t>
      </w:r>
    </w:p>
    <w:p>
      <w:pPr>
        <w:pStyle w:val="20"/>
        <w:spacing w:line="480" w:lineRule="exact"/>
        <w:ind w:left="420" w:firstLine="121" w:firstLineChars="50"/>
        <w:rPr>
          <w:rFonts w:hAnsi="宋体" w:cs="宋体"/>
          <w:b/>
          <w:bCs/>
          <w:color w:val="000000"/>
          <w:sz w:val="24"/>
          <w:szCs w:val="24"/>
        </w:rPr>
      </w:pPr>
      <w:r>
        <w:rPr>
          <w:rFonts w:hAnsi="宋体" w:cs="宋体"/>
          <w:b/>
          <w:bCs/>
          <w:color w:val="000000"/>
          <w:sz w:val="24"/>
          <w:szCs w:val="24"/>
        </w:rPr>
        <w:t>23.3.</w:t>
      </w:r>
      <w:r>
        <w:rPr>
          <w:rFonts w:hint="eastAsia" w:hAnsi="宋体" w:cs="宋体"/>
          <w:b/>
          <w:bCs/>
          <w:color w:val="000000"/>
          <w:sz w:val="24"/>
          <w:szCs w:val="24"/>
        </w:rPr>
        <w:t>供应商有下列情形之一的，属于恶意串通行为</w:t>
      </w:r>
    </w:p>
    <w:p>
      <w:pPr>
        <w:pStyle w:val="20"/>
        <w:spacing w:line="480" w:lineRule="exact"/>
        <w:ind w:left="420"/>
        <w:rPr>
          <w:rFonts w:hAnsi="宋体" w:cs="宋体"/>
          <w:b/>
          <w:bCs/>
          <w:color w:val="000000"/>
          <w:sz w:val="24"/>
          <w:szCs w:val="24"/>
        </w:rPr>
      </w:pPr>
      <w:r>
        <w:rPr>
          <w:rFonts w:hint="eastAsia" w:hAnsi="宋体" w:cs="宋体"/>
          <w:b/>
          <w:bCs/>
          <w:color w:val="000000"/>
          <w:sz w:val="24"/>
          <w:szCs w:val="24"/>
        </w:rPr>
        <w:t>（</w:t>
      </w:r>
      <w:r>
        <w:rPr>
          <w:rFonts w:hAnsi="宋体" w:cs="宋体"/>
          <w:b/>
          <w:bCs/>
          <w:color w:val="000000"/>
          <w:sz w:val="24"/>
          <w:szCs w:val="24"/>
        </w:rPr>
        <w:t>1</w:t>
      </w:r>
      <w:r>
        <w:rPr>
          <w:rFonts w:hint="eastAsia" w:hAnsi="宋体" w:cs="宋体"/>
          <w:b/>
          <w:bCs/>
          <w:color w:val="000000"/>
          <w:sz w:val="24"/>
          <w:szCs w:val="24"/>
        </w:rPr>
        <w:t>）供应商直接或者间接从采购人或者采购代理机构处获得其他供应商的相关信息并修改其投标文件或者竞标文件；</w:t>
      </w:r>
    </w:p>
    <w:p>
      <w:pPr>
        <w:pStyle w:val="20"/>
        <w:spacing w:line="480" w:lineRule="exact"/>
        <w:ind w:left="420"/>
        <w:rPr>
          <w:rFonts w:hAnsi="宋体" w:cs="宋体"/>
          <w:b/>
          <w:bCs/>
          <w:color w:val="000000"/>
          <w:sz w:val="24"/>
          <w:szCs w:val="24"/>
        </w:rPr>
      </w:pPr>
      <w:r>
        <w:rPr>
          <w:rFonts w:hint="eastAsia" w:hAnsi="宋体" w:cs="宋体"/>
          <w:b/>
          <w:bCs/>
          <w:color w:val="000000"/>
          <w:sz w:val="24"/>
          <w:szCs w:val="24"/>
        </w:rPr>
        <w:t>（</w:t>
      </w:r>
      <w:r>
        <w:rPr>
          <w:rFonts w:hAnsi="宋体" w:cs="宋体"/>
          <w:b/>
          <w:bCs/>
          <w:color w:val="000000"/>
          <w:sz w:val="24"/>
          <w:szCs w:val="24"/>
        </w:rPr>
        <w:t>2</w:t>
      </w:r>
      <w:r>
        <w:rPr>
          <w:rFonts w:hint="eastAsia" w:hAnsi="宋体" w:cs="宋体"/>
          <w:b/>
          <w:bCs/>
          <w:color w:val="000000"/>
          <w:sz w:val="24"/>
          <w:szCs w:val="24"/>
        </w:rPr>
        <w:t>）供应商按照采购人或者采购代理机构的授意撤换、修改投标文件或者竞标文件；</w:t>
      </w:r>
    </w:p>
    <w:p>
      <w:pPr>
        <w:pStyle w:val="20"/>
        <w:spacing w:line="480" w:lineRule="exact"/>
        <w:ind w:left="420"/>
        <w:rPr>
          <w:rFonts w:hAnsi="宋体" w:cs="宋体"/>
          <w:b/>
          <w:bCs/>
          <w:color w:val="000000"/>
          <w:sz w:val="24"/>
          <w:szCs w:val="24"/>
        </w:rPr>
      </w:pPr>
      <w:r>
        <w:rPr>
          <w:rFonts w:hint="eastAsia" w:hAnsi="宋体" w:cs="宋体"/>
          <w:b/>
          <w:bCs/>
          <w:color w:val="000000"/>
          <w:sz w:val="24"/>
          <w:szCs w:val="24"/>
        </w:rPr>
        <w:t>（</w:t>
      </w:r>
      <w:r>
        <w:rPr>
          <w:rFonts w:hAnsi="宋体" w:cs="宋体"/>
          <w:b/>
          <w:bCs/>
          <w:color w:val="000000"/>
          <w:sz w:val="24"/>
          <w:szCs w:val="24"/>
        </w:rPr>
        <w:t>3</w:t>
      </w:r>
      <w:r>
        <w:rPr>
          <w:rFonts w:hint="eastAsia" w:hAnsi="宋体" w:cs="宋体"/>
          <w:b/>
          <w:bCs/>
          <w:color w:val="000000"/>
          <w:sz w:val="24"/>
          <w:szCs w:val="24"/>
        </w:rPr>
        <w:t>）供应商之间协商报价、技术方案等投标文件或者竞标文件的实质性内容；</w:t>
      </w:r>
    </w:p>
    <w:p>
      <w:pPr>
        <w:pStyle w:val="20"/>
        <w:spacing w:line="480" w:lineRule="exact"/>
        <w:ind w:left="420"/>
        <w:rPr>
          <w:rFonts w:hAnsi="宋体" w:cs="宋体"/>
          <w:b/>
          <w:bCs/>
          <w:color w:val="000000"/>
          <w:sz w:val="24"/>
          <w:szCs w:val="24"/>
        </w:rPr>
      </w:pPr>
      <w:r>
        <w:rPr>
          <w:rFonts w:hint="eastAsia" w:hAnsi="宋体" w:cs="宋体"/>
          <w:b/>
          <w:bCs/>
          <w:color w:val="000000"/>
          <w:sz w:val="24"/>
          <w:szCs w:val="24"/>
        </w:rPr>
        <w:t>（</w:t>
      </w:r>
      <w:r>
        <w:rPr>
          <w:rFonts w:hAnsi="宋体" w:cs="宋体"/>
          <w:b/>
          <w:bCs/>
          <w:color w:val="000000"/>
          <w:sz w:val="24"/>
          <w:szCs w:val="24"/>
        </w:rPr>
        <w:t>4</w:t>
      </w:r>
      <w:r>
        <w:rPr>
          <w:rFonts w:hint="eastAsia" w:hAnsi="宋体" w:cs="宋体"/>
          <w:b/>
          <w:bCs/>
          <w:color w:val="000000"/>
          <w:sz w:val="24"/>
          <w:szCs w:val="24"/>
        </w:rPr>
        <w:t>）属于同一集团、协会、商会等组织成员的供应商按照该组织要求协同参加政府采购活动；</w:t>
      </w:r>
    </w:p>
    <w:p>
      <w:pPr>
        <w:pStyle w:val="20"/>
        <w:spacing w:line="480" w:lineRule="exact"/>
        <w:ind w:left="420"/>
        <w:rPr>
          <w:rFonts w:hAnsi="宋体" w:cs="宋体"/>
          <w:b/>
          <w:bCs/>
          <w:color w:val="000000"/>
          <w:sz w:val="24"/>
          <w:szCs w:val="24"/>
        </w:rPr>
      </w:pPr>
      <w:r>
        <w:rPr>
          <w:rFonts w:hint="eastAsia" w:hAnsi="宋体" w:cs="宋体"/>
          <w:b/>
          <w:bCs/>
          <w:color w:val="000000"/>
          <w:sz w:val="24"/>
          <w:szCs w:val="24"/>
        </w:rPr>
        <w:t>（</w:t>
      </w:r>
      <w:r>
        <w:rPr>
          <w:rFonts w:hAnsi="宋体" w:cs="宋体"/>
          <w:b/>
          <w:bCs/>
          <w:color w:val="000000"/>
          <w:sz w:val="24"/>
          <w:szCs w:val="24"/>
        </w:rPr>
        <w:t>5</w:t>
      </w:r>
      <w:r>
        <w:rPr>
          <w:rFonts w:hint="eastAsia" w:hAnsi="宋体" w:cs="宋体"/>
          <w:b/>
          <w:bCs/>
          <w:color w:val="000000"/>
          <w:sz w:val="24"/>
          <w:szCs w:val="24"/>
        </w:rPr>
        <w:t>）供应商之间事先约定一致抬高或者压低投标报价</w:t>
      </w:r>
      <w:r>
        <w:rPr>
          <w:rFonts w:hAnsi="宋体" w:cs="宋体"/>
          <w:b/>
          <w:bCs/>
          <w:color w:val="000000"/>
          <w:sz w:val="24"/>
          <w:szCs w:val="24"/>
        </w:rPr>
        <w:t>,</w:t>
      </w:r>
      <w:r>
        <w:rPr>
          <w:rFonts w:hint="eastAsia" w:hAnsi="宋体" w:cs="宋体"/>
          <w:b/>
          <w:bCs/>
          <w:color w:val="000000"/>
          <w:sz w:val="24"/>
          <w:szCs w:val="24"/>
        </w:rPr>
        <w:t>或者在招标项目中事先约定轮流以高价位或者低价位中标</w:t>
      </w:r>
      <w:r>
        <w:rPr>
          <w:rFonts w:hAnsi="宋体" w:cs="宋体"/>
          <w:b/>
          <w:bCs/>
          <w:color w:val="000000"/>
          <w:sz w:val="24"/>
          <w:szCs w:val="24"/>
        </w:rPr>
        <w:t>,</w:t>
      </w:r>
      <w:r>
        <w:rPr>
          <w:rFonts w:hint="eastAsia" w:hAnsi="宋体" w:cs="宋体"/>
          <w:b/>
          <w:bCs/>
          <w:color w:val="000000"/>
          <w:sz w:val="24"/>
          <w:szCs w:val="24"/>
        </w:rPr>
        <w:t>或者事先约定由某一特定供应商中标</w:t>
      </w:r>
      <w:r>
        <w:rPr>
          <w:rFonts w:hAnsi="宋体" w:cs="宋体"/>
          <w:b/>
          <w:bCs/>
          <w:color w:val="000000"/>
          <w:sz w:val="24"/>
          <w:szCs w:val="24"/>
        </w:rPr>
        <w:t>,</w:t>
      </w:r>
      <w:r>
        <w:rPr>
          <w:rFonts w:hint="eastAsia" w:hAnsi="宋体" w:cs="宋体"/>
          <w:b/>
          <w:bCs/>
          <w:color w:val="000000"/>
          <w:sz w:val="24"/>
          <w:szCs w:val="24"/>
        </w:rPr>
        <w:t>然后再参加投标；</w:t>
      </w:r>
    </w:p>
    <w:p>
      <w:pPr>
        <w:pStyle w:val="20"/>
        <w:spacing w:line="480" w:lineRule="exact"/>
        <w:ind w:left="420"/>
        <w:rPr>
          <w:rFonts w:hAnsi="宋体" w:cs="宋体"/>
          <w:b/>
          <w:bCs/>
          <w:color w:val="000000"/>
          <w:sz w:val="24"/>
          <w:szCs w:val="24"/>
        </w:rPr>
      </w:pPr>
      <w:r>
        <w:rPr>
          <w:rFonts w:hint="eastAsia" w:hAnsi="宋体" w:cs="宋体"/>
          <w:b/>
          <w:bCs/>
          <w:color w:val="000000"/>
          <w:sz w:val="24"/>
          <w:szCs w:val="24"/>
        </w:rPr>
        <w:t>（</w:t>
      </w:r>
      <w:r>
        <w:rPr>
          <w:rFonts w:hAnsi="宋体" w:cs="宋体"/>
          <w:b/>
          <w:bCs/>
          <w:color w:val="000000"/>
          <w:sz w:val="24"/>
          <w:szCs w:val="24"/>
        </w:rPr>
        <w:t>6</w:t>
      </w:r>
      <w:r>
        <w:rPr>
          <w:rFonts w:hint="eastAsia" w:hAnsi="宋体" w:cs="宋体"/>
          <w:b/>
          <w:bCs/>
          <w:color w:val="000000"/>
          <w:sz w:val="24"/>
          <w:szCs w:val="24"/>
        </w:rPr>
        <w:t>）供应商之间商定部分供应商放弃参加政府采购活动或者放弃中标；</w:t>
      </w:r>
    </w:p>
    <w:p>
      <w:pPr>
        <w:pStyle w:val="20"/>
        <w:spacing w:line="480" w:lineRule="exact"/>
        <w:ind w:left="420"/>
        <w:rPr>
          <w:rFonts w:hAnsi="宋体" w:cs="宋体"/>
          <w:b/>
          <w:bCs/>
          <w:color w:val="000000"/>
          <w:sz w:val="24"/>
          <w:szCs w:val="24"/>
        </w:rPr>
      </w:pPr>
      <w:r>
        <w:rPr>
          <w:rFonts w:hint="eastAsia" w:hAnsi="宋体" w:cs="宋体"/>
          <w:b/>
          <w:bCs/>
          <w:color w:val="000000"/>
          <w:sz w:val="24"/>
          <w:szCs w:val="24"/>
        </w:rPr>
        <w:t>（</w:t>
      </w:r>
      <w:r>
        <w:rPr>
          <w:rFonts w:hAnsi="宋体" w:cs="宋体"/>
          <w:b/>
          <w:bCs/>
          <w:color w:val="000000"/>
          <w:sz w:val="24"/>
          <w:szCs w:val="24"/>
        </w:rPr>
        <w:t>7</w:t>
      </w:r>
      <w:r>
        <w:rPr>
          <w:rFonts w:hint="eastAsia" w:hAnsi="宋体" w:cs="宋体"/>
          <w:b/>
          <w:bCs/>
          <w:color w:val="000000"/>
          <w:sz w:val="24"/>
          <w:szCs w:val="24"/>
        </w:rPr>
        <w:t>）供应商与采购人或者采购代理机构之间、供应商相互之间，为谋求特定供应商中标或者排斥其他供应商的其他串通行为。</w:t>
      </w:r>
    </w:p>
    <w:p>
      <w:pPr>
        <w:pStyle w:val="20"/>
        <w:spacing w:line="480" w:lineRule="exact"/>
        <w:ind w:left="420"/>
        <w:rPr>
          <w:rFonts w:hAnsi="宋体" w:cs="宋体"/>
          <w:b/>
          <w:bCs/>
          <w:color w:val="000000"/>
          <w:sz w:val="24"/>
          <w:szCs w:val="24"/>
        </w:rPr>
      </w:pPr>
      <w:r>
        <w:rPr>
          <w:rFonts w:hAnsi="宋体" w:cs="宋体"/>
          <w:b/>
          <w:bCs/>
          <w:color w:val="000000"/>
          <w:sz w:val="24"/>
          <w:szCs w:val="24"/>
        </w:rPr>
        <w:t>23.4.</w:t>
      </w:r>
      <w:r>
        <w:rPr>
          <w:rFonts w:hint="eastAsia" w:hAnsi="宋体" w:cs="宋体"/>
          <w:b/>
          <w:bCs/>
          <w:color w:val="000000"/>
          <w:sz w:val="24"/>
          <w:szCs w:val="24"/>
        </w:rPr>
        <w:t>关联供应商不得参加同一合同项下政府采购活动，否则投标文件将被视为无效</w:t>
      </w:r>
    </w:p>
    <w:p>
      <w:pPr>
        <w:pStyle w:val="20"/>
        <w:spacing w:line="480" w:lineRule="exact"/>
        <w:ind w:left="420"/>
        <w:rPr>
          <w:rFonts w:hAnsi="宋体" w:cs="宋体"/>
          <w:b/>
          <w:bCs/>
          <w:color w:val="000000"/>
          <w:sz w:val="24"/>
          <w:szCs w:val="24"/>
        </w:rPr>
      </w:pPr>
      <w:r>
        <w:rPr>
          <w:rFonts w:hint="eastAsia" w:hAnsi="宋体" w:cs="宋体"/>
          <w:b/>
          <w:bCs/>
          <w:color w:val="000000"/>
          <w:sz w:val="24"/>
          <w:szCs w:val="24"/>
        </w:rPr>
        <w:t>（</w:t>
      </w:r>
      <w:r>
        <w:rPr>
          <w:rFonts w:hAnsi="宋体" w:cs="宋体"/>
          <w:b/>
          <w:bCs/>
          <w:color w:val="000000"/>
          <w:sz w:val="24"/>
          <w:szCs w:val="24"/>
        </w:rPr>
        <w:t>1</w:t>
      </w:r>
      <w:r>
        <w:rPr>
          <w:rFonts w:hint="eastAsia" w:hAnsi="宋体" w:cs="宋体"/>
          <w:b/>
          <w:bCs/>
          <w:color w:val="000000"/>
          <w:sz w:val="24"/>
          <w:szCs w:val="24"/>
        </w:rPr>
        <w:t>）单位负责人为同一人或者存在直接控股、管理关系的不同的供应商，不得参加同一合同项下的政府采购活动；</w:t>
      </w:r>
    </w:p>
    <w:p>
      <w:pPr>
        <w:pStyle w:val="20"/>
        <w:spacing w:line="480" w:lineRule="exact"/>
        <w:ind w:left="420"/>
        <w:rPr>
          <w:rFonts w:hAnsi="宋体" w:cs="宋体"/>
          <w:b/>
          <w:bCs/>
          <w:color w:val="000000"/>
          <w:sz w:val="24"/>
          <w:szCs w:val="24"/>
        </w:rPr>
      </w:pPr>
      <w:r>
        <w:rPr>
          <w:rFonts w:hint="eastAsia" w:hAnsi="宋体" w:cs="宋体"/>
          <w:b/>
          <w:bCs/>
          <w:color w:val="000000"/>
          <w:sz w:val="24"/>
          <w:szCs w:val="24"/>
        </w:rPr>
        <w:t>（</w:t>
      </w:r>
      <w:r>
        <w:rPr>
          <w:rFonts w:hAnsi="宋体" w:cs="宋体"/>
          <w:b/>
          <w:bCs/>
          <w:color w:val="000000"/>
          <w:sz w:val="24"/>
          <w:szCs w:val="24"/>
        </w:rPr>
        <w:t>2</w:t>
      </w:r>
      <w:r>
        <w:rPr>
          <w:rFonts w:hint="eastAsia" w:hAnsi="宋体" w:cs="宋体"/>
          <w:b/>
          <w:bCs/>
          <w:color w:val="000000"/>
          <w:sz w:val="24"/>
          <w:szCs w:val="24"/>
        </w:rPr>
        <w:t>）生产厂商授权给供应商后自己不得参加同一合同项下的政府采购活动；生产厂商对同一品牌同一型号的货物，仅能委托一个代理商参加投标。</w:t>
      </w:r>
    </w:p>
    <w:p>
      <w:pPr>
        <w:pStyle w:val="20"/>
        <w:spacing w:line="420" w:lineRule="exact"/>
        <w:outlineLvl w:val="1"/>
        <w:rPr>
          <w:rFonts w:hAnsi="宋体"/>
          <w:b/>
          <w:sz w:val="24"/>
          <w:szCs w:val="24"/>
        </w:rPr>
      </w:pPr>
      <w:r>
        <w:rPr>
          <w:rFonts w:hAnsi="宋体"/>
          <w:b/>
          <w:sz w:val="24"/>
          <w:szCs w:val="24"/>
        </w:rPr>
        <w:t>24.</w:t>
      </w:r>
      <w:r>
        <w:rPr>
          <w:rFonts w:hint="eastAsia" w:hAnsi="宋体"/>
          <w:b/>
          <w:sz w:val="24"/>
          <w:szCs w:val="24"/>
        </w:rPr>
        <w:t>废标</w:t>
      </w:r>
      <w:bookmarkEnd w:id="45"/>
      <w:bookmarkEnd w:id="46"/>
      <w:bookmarkEnd w:id="47"/>
      <w:bookmarkEnd w:id="48"/>
      <w:bookmarkEnd w:id="49"/>
      <w:bookmarkEnd w:id="50"/>
    </w:p>
    <w:p>
      <w:pPr>
        <w:pStyle w:val="20"/>
        <w:spacing w:line="420" w:lineRule="exact"/>
        <w:ind w:firstLine="435"/>
        <w:rPr>
          <w:rFonts w:hAnsi="宋体"/>
          <w:b/>
          <w:bCs/>
          <w:sz w:val="24"/>
          <w:szCs w:val="24"/>
        </w:rPr>
      </w:pPr>
      <w:r>
        <w:rPr>
          <w:rFonts w:hAnsi="宋体"/>
          <w:b/>
          <w:bCs/>
          <w:sz w:val="24"/>
          <w:szCs w:val="24"/>
        </w:rPr>
        <w:t>24.1</w:t>
      </w:r>
      <w:r>
        <w:rPr>
          <w:rFonts w:hint="eastAsia" w:hAnsi="宋体"/>
          <w:b/>
          <w:bCs/>
          <w:sz w:val="24"/>
          <w:szCs w:val="24"/>
        </w:rPr>
        <w:t>招标采购项目出现下列情形之一的，采购代理机构将予以废标：</w:t>
      </w:r>
    </w:p>
    <w:p>
      <w:pPr>
        <w:pStyle w:val="20"/>
        <w:spacing w:line="420" w:lineRule="exact"/>
        <w:ind w:firstLine="435"/>
        <w:rPr>
          <w:rFonts w:hAnsi="宋体"/>
          <w:b/>
          <w:bCs/>
          <w:sz w:val="24"/>
          <w:szCs w:val="24"/>
        </w:rPr>
      </w:pPr>
      <w:r>
        <w:rPr>
          <w:rFonts w:hint="eastAsia" w:hAnsi="宋体"/>
          <w:b/>
          <w:bCs/>
          <w:sz w:val="24"/>
          <w:szCs w:val="24"/>
        </w:rPr>
        <w:t>（</w:t>
      </w:r>
      <w:r>
        <w:rPr>
          <w:rFonts w:hAnsi="宋体"/>
          <w:b/>
          <w:bCs/>
          <w:sz w:val="24"/>
          <w:szCs w:val="24"/>
        </w:rPr>
        <w:t>1</w:t>
      </w:r>
      <w:r>
        <w:rPr>
          <w:rFonts w:hint="eastAsia" w:hAnsi="宋体"/>
          <w:b/>
          <w:bCs/>
          <w:sz w:val="24"/>
          <w:szCs w:val="24"/>
        </w:rPr>
        <w:t>）符合专业条件的供应商或者对招标文件作实质响应的供应商不足三家的；</w:t>
      </w:r>
    </w:p>
    <w:p>
      <w:pPr>
        <w:pStyle w:val="20"/>
        <w:spacing w:line="420" w:lineRule="exact"/>
        <w:ind w:firstLine="435"/>
        <w:rPr>
          <w:rFonts w:hAnsi="宋体"/>
          <w:b/>
          <w:bCs/>
          <w:sz w:val="24"/>
          <w:szCs w:val="24"/>
        </w:rPr>
      </w:pPr>
      <w:r>
        <w:rPr>
          <w:rFonts w:hint="eastAsia" w:hAnsi="宋体"/>
          <w:b/>
          <w:sz w:val="24"/>
          <w:szCs w:val="24"/>
        </w:rPr>
        <w:t>（</w:t>
      </w:r>
      <w:r>
        <w:rPr>
          <w:rFonts w:hAnsi="宋体"/>
          <w:b/>
          <w:sz w:val="24"/>
          <w:szCs w:val="24"/>
        </w:rPr>
        <w:t>2</w:t>
      </w:r>
      <w:r>
        <w:rPr>
          <w:rFonts w:hint="eastAsia" w:hAnsi="宋体"/>
          <w:b/>
          <w:sz w:val="24"/>
          <w:szCs w:val="24"/>
        </w:rPr>
        <w:t>）出现影响采购公正的违法、违规行为的；</w:t>
      </w:r>
    </w:p>
    <w:p>
      <w:pPr>
        <w:pStyle w:val="20"/>
        <w:spacing w:line="420" w:lineRule="exact"/>
        <w:ind w:firstLine="420"/>
        <w:rPr>
          <w:rFonts w:hAnsi="宋体"/>
          <w:b/>
          <w:sz w:val="24"/>
          <w:szCs w:val="24"/>
        </w:rPr>
      </w:pPr>
      <w:r>
        <w:rPr>
          <w:rFonts w:hint="eastAsia" w:hAnsi="宋体"/>
          <w:b/>
          <w:sz w:val="24"/>
          <w:szCs w:val="24"/>
        </w:rPr>
        <w:t>（</w:t>
      </w:r>
      <w:r>
        <w:rPr>
          <w:rFonts w:hAnsi="宋体"/>
          <w:b/>
          <w:sz w:val="24"/>
          <w:szCs w:val="24"/>
        </w:rPr>
        <w:t>3</w:t>
      </w:r>
      <w:r>
        <w:rPr>
          <w:rFonts w:hint="eastAsia" w:hAnsi="宋体"/>
          <w:b/>
          <w:sz w:val="24"/>
          <w:szCs w:val="24"/>
        </w:rPr>
        <w:t>）投标人的报价均超过了采购预算，采购人不能支付的；</w:t>
      </w:r>
    </w:p>
    <w:p>
      <w:pPr>
        <w:pStyle w:val="20"/>
        <w:spacing w:line="420" w:lineRule="exact"/>
        <w:ind w:firstLine="420"/>
        <w:rPr>
          <w:rFonts w:hAnsi="宋体"/>
          <w:b/>
          <w:sz w:val="24"/>
          <w:szCs w:val="24"/>
        </w:rPr>
      </w:pPr>
      <w:r>
        <w:rPr>
          <w:rFonts w:hint="eastAsia" w:hAnsi="宋体"/>
          <w:b/>
          <w:sz w:val="24"/>
          <w:szCs w:val="24"/>
        </w:rPr>
        <w:t>（</w:t>
      </w:r>
      <w:r>
        <w:rPr>
          <w:rFonts w:hAnsi="宋体"/>
          <w:b/>
          <w:sz w:val="24"/>
          <w:szCs w:val="24"/>
        </w:rPr>
        <w:t>4</w:t>
      </w:r>
      <w:r>
        <w:rPr>
          <w:rFonts w:hint="eastAsia" w:hAnsi="宋体"/>
          <w:b/>
          <w:sz w:val="24"/>
          <w:szCs w:val="24"/>
        </w:rPr>
        <w:t>）因重大变故，采购任务取消的；</w:t>
      </w:r>
    </w:p>
    <w:p>
      <w:pPr>
        <w:pStyle w:val="20"/>
        <w:spacing w:line="420" w:lineRule="exact"/>
        <w:ind w:firstLine="420"/>
        <w:rPr>
          <w:rFonts w:hAnsi="宋体"/>
          <w:b/>
          <w:bCs/>
          <w:sz w:val="24"/>
          <w:szCs w:val="24"/>
        </w:rPr>
      </w:pPr>
      <w:r>
        <w:rPr>
          <w:rFonts w:hAnsi="宋体"/>
          <w:b/>
          <w:bCs/>
          <w:sz w:val="24"/>
          <w:szCs w:val="24"/>
        </w:rPr>
        <w:t>24.2</w:t>
      </w:r>
      <w:r>
        <w:rPr>
          <w:rFonts w:hint="eastAsia" w:hAnsi="宋体"/>
          <w:b/>
          <w:bCs/>
          <w:sz w:val="24"/>
          <w:szCs w:val="24"/>
        </w:rPr>
        <w:t>废标后，采购代理机构将把废标理由通知所有投标人。</w:t>
      </w:r>
      <w:bookmarkStart w:id="51" w:name="_Toc147250339"/>
      <w:bookmarkStart w:id="52" w:name="_Toc147250541"/>
    </w:p>
    <w:p>
      <w:pPr>
        <w:pStyle w:val="20"/>
        <w:spacing w:line="420" w:lineRule="exact"/>
        <w:ind w:firstLine="420"/>
        <w:rPr>
          <w:rFonts w:hAnsi="宋体"/>
          <w:b/>
          <w:bCs/>
          <w:sz w:val="24"/>
          <w:szCs w:val="24"/>
        </w:rPr>
      </w:pPr>
    </w:p>
    <w:p>
      <w:pPr>
        <w:pStyle w:val="20"/>
        <w:spacing w:line="420" w:lineRule="exact"/>
        <w:jc w:val="center"/>
        <w:outlineLvl w:val="0"/>
        <w:rPr>
          <w:rFonts w:hint="eastAsia" w:hAnsi="宋体"/>
          <w:b/>
          <w:sz w:val="24"/>
          <w:szCs w:val="24"/>
        </w:rPr>
      </w:pPr>
      <w:bookmarkStart w:id="53" w:name="_Toc399231088"/>
      <w:bookmarkStart w:id="54" w:name="_Toc399230994"/>
      <w:bookmarkStart w:id="55" w:name="_Toc387674950"/>
      <w:bookmarkStart w:id="56" w:name="_Toc399231022"/>
    </w:p>
    <w:p>
      <w:pPr>
        <w:pStyle w:val="20"/>
        <w:spacing w:line="420" w:lineRule="exact"/>
        <w:jc w:val="center"/>
        <w:outlineLvl w:val="0"/>
        <w:rPr>
          <w:rFonts w:hAnsi="宋体"/>
          <w:b/>
          <w:sz w:val="24"/>
          <w:szCs w:val="24"/>
        </w:rPr>
      </w:pPr>
      <w:r>
        <w:rPr>
          <w:rFonts w:hint="eastAsia" w:hAnsi="宋体"/>
          <w:b/>
          <w:sz w:val="24"/>
          <w:szCs w:val="24"/>
        </w:rPr>
        <w:t>六</w:t>
      </w:r>
      <w:r>
        <w:rPr>
          <w:rFonts w:hAnsi="宋体"/>
          <w:b/>
          <w:sz w:val="24"/>
          <w:szCs w:val="24"/>
        </w:rPr>
        <w:t xml:space="preserve">    </w:t>
      </w:r>
      <w:r>
        <w:rPr>
          <w:rFonts w:hint="eastAsia" w:hAnsi="宋体"/>
          <w:b/>
          <w:sz w:val="24"/>
          <w:szCs w:val="24"/>
        </w:rPr>
        <w:t>评标结果</w:t>
      </w:r>
      <w:bookmarkEnd w:id="51"/>
      <w:bookmarkEnd w:id="52"/>
      <w:bookmarkEnd w:id="53"/>
      <w:bookmarkEnd w:id="54"/>
      <w:bookmarkEnd w:id="55"/>
      <w:bookmarkEnd w:id="56"/>
    </w:p>
    <w:p>
      <w:pPr>
        <w:pStyle w:val="20"/>
        <w:spacing w:line="420" w:lineRule="exact"/>
        <w:outlineLvl w:val="1"/>
        <w:rPr>
          <w:rFonts w:hAnsi="宋体"/>
          <w:sz w:val="24"/>
          <w:szCs w:val="24"/>
        </w:rPr>
      </w:pPr>
      <w:bookmarkStart w:id="57" w:name="_Toc399230995"/>
      <w:bookmarkStart w:id="58" w:name="_Toc387674951"/>
      <w:bookmarkStart w:id="59" w:name="_Toc147250340"/>
      <w:bookmarkStart w:id="60" w:name="_Toc399231089"/>
      <w:bookmarkStart w:id="61" w:name="_Toc147250542"/>
      <w:bookmarkStart w:id="62" w:name="_Toc399231023"/>
      <w:r>
        <w:rPr>
          <w:rFonts w:hAnsi="宋体"/>
          <w:b/>
          <w:sz w:val="24"/>
          <w:szCs w:val="24"/>
        </w:rPr>
        <w:t>25.</w:t>
      </w:r>
      <w:r>
        <w:rPr>
          <w:rFonts w:hint="eastAsia" w:hAnsi="宋体"/>
          <w:b/>
          <w:sz w:val="24"/>
          <w:szCs w:val="24"/>
        </w:rPr>
        <w:t>中标公告</w:t>
      </w:r>
      <w:bookmarkEnd w:id="57"/>
      <w:bookmarkEnd w:id="58"/>
      <w:bookmarkEnd w:id="59"/>
      <w:bookmarkEnd w:id="60"/>
      <w:bookmarkEnd w:id="61"/>
      <w:bookmarkEnd w:id="62"/>
    </w:p>
    <w:p>
      <w:pPr>
        <w:pStyle w:val="20"/>
        <w:spacing w:line="420" w:lineRule="exact"/>
        <w:ind w:firstLine="420"/>
        <w:jc w:val="left"/>
        <w:rPr>
          <w:rFonts w:hAnsi="宋体"/>
          <w:sz w:val="24"/>
          <w:szCs w:val="24"/>
        </w:rPr>
      </w:pPr>
      <w:r>
        <w:rPr>
          <w:rFonts w:hAnsi="宋体"/>
          <w:sz w:val="24"/>
          <w:szCs w:val="24"/>
        </w:rPr>
        <w:t>25.1</w:t>
      </w:r>
      <w:r>
        <w:rPr>
          <w:rFonts w:hint="eastAsia" w:hAnsi="宋体"/>
          <w:sz w:val="24"/>
          <w:szCs w:val="24"/>
        </w:rPr>
        <w:t>采购代理机构将在评标结束五个工作日内将评标报告送采购人，采购人确认后，中标结果将在中国政府采购网</w:t>
      </w:r>
      <w:r>
        <w:rPr>
          <w:rFonts w:hAnsi="宋体"/>
          <w:sz w:val="24"/>
          <w:szCs w:val="24"/>
        </w:rPr>
        <w:t>www.ccgp.gov.cn</w:t>
      </w:r>
      <w:r>
        <w:rPr>
          <w:rFonts w:hint="eastAsia" w:hAnsi="宋体"/>
          <w:sz w:val="24"/>
          <w:szCs w:val="24"/>
        </w:rPr>
        <w:t>、广西壮族自治区政府采购网</w:t>
      </w:r>
      <w:r>
        <w:rPr>
          <w:rFonts w:hAnsi="宋体"/>
          <w:sz w:val="24"/>
          <w:szCs w:val="24"/>
        </w:rPr>
        <w:t>www.gxzfcg.gov.cn</w:t>
      </w:r>
      <w:r>
        <w:rPr>
          <w:rFonts w:hint="eastAsia" w:hAnsi="宋体"/>
          <w:sz w:val="24"/>
          <w:szCs w:val="24"/>
        </w:rPr>
        <w:t>、百色市公共资源交易中心网</w:t>
      </w:r>
      <w:r>
        <w:rPr>
          <w:rFonts w:hAnsi="宋体"/>
          <w:sz w:val="24"/>
          <w:szCs w:val="24"/>
        </w:rPr>
        <w:t>www.bsggzy.cn</w:t>
      </w:r>
      <w:r>
        <w:rPr>
          <w:rFonts w:hint="eastAsia" w:hAnsi="宋体"/>
          <w:sz w:val="24"/>
          <w:szCs w:val="24"/>
        </w:rPr>
        <w:t>上公布。</w:t>
      </w:r>
    </w:p>
    <w:p>
      <w:pPr>
        <w:pStyle w:val="20"/>
        <w:spacing w:line="420" w:lineRule="exact"/>
        <w:ind w:firstLine="420"/>
        <w:rPr>
          <w:rFonts w:hAnsi="宋体"/>
          <w:sz w:val="24"/>
          <w:szCs w:val="24"/>
        </w:rPr>
      </w:pPr>
      <w:r>
        <w:rPr>
          <w:rFonts w:hAnsi="宋体"/>
          <w:sz w:val="24"/>
          <w:szCs w:val="24"/>
        </w:rPr>
        <w:t>25.2</w:t>
      </w:r>
      <w:r>
        <w:rPr>
          <w:rFonts w:hint="eastAsia" w:hAnsi="宋体"/>
          <w:sz w:val="24"/>
          <w:szCs w:val="24"/>
        </w:rPr>
        <w:t>投标人如对中标结果有异议，可以在中标公告发布之日起七个工作日内以书面形式向采购代理机构提出质疑。采购代理机构将在收到投标人的书面质疑后七个工作日内做出答复，但答复的内容不得涉及商业秘密。</w:t>
      </w:r>
    </w:p>
    <w:p>
      <w:pPr>
        <w:widowControl/>
        <w:spacing w:line="420" w:lineRule="exact"/>
        <w:ind w:firstLine="486" w:firstLineChars="200"/>
        <w:jc w:val="left"/>
        <w:rPr>
          <w:rFonts w:hAnsi="宋体"/>
          <w:sz w:val="24"/>
          <w:szCs w:val="24"/>
        </w:rPr>
      </w:pPr>
      <w:r>
        <w:rPr>
          <w:rFonts w:hAnsi="宋体"/>
          <w:sz w:val="24"/>
          <w:szCs w:val="24"/>
        </w:rPr>
        <w:t>25.3</w:t>
      </w:r>
      <w:r>
        <w:rPr>
          <w:rFonts w:hint="eastAsia" w:hAnsi="宋体"/>
          <w:sz w:val="24"/>
          <w:szCs w:val="24"/>
        </w:rPr>
        <w:t>质疑和投诉书面要求：</w:t>
      </w:r>
    </w:p>
    <w:p>
      <w:pPr>
        <w:widowControl/>
        <w:spacing w:line="420" w:lineRule="exact"/>
        <w:ind w:firstLine="486" w:firstLineChars="200"/>
        <w:jc w:val="left"/>
        <w:rPr>
          <w:rFonts w:hAnsi="宋体"/>
          <w:sz w:val="24"/>
          <w:szCs w:val="24"/>
        </w:rPr>
      </w:pPr>
      <w:r>
        <w:rPr>
          <w:rFonts w:hAnsi="宋体"/>
          <w:sz w:val="24"/>
          <w:szCs w:val="24"/>
        </w:rPr>
        <w:t>(1)</w:t>
      </w:r>
      <w:r>
        <w:rPr>
          <w:rFonts w:hint="eastAsia" w:hAnsi="宋体"/>
          <w:sz w:val="24"/>
          <w:szCs w:val="24"/>
        </w:rPr>
        <w:t>质疑人或投诉人的单位名称或姓名、详细地址、邮政编码、联系电话等；</w:t>
      </w:r>
    </w:p>
    <w:p>
      <w:pPr>
        <w:widowControl/>
        <w:spacing w:line="420" w:lineRule="exact"/>
        <w:ind w:firstLine="486" w:firstLineChars="200"/>
        <w:jc w:val="left"/>
        <w:rPr>
          <w:rFonts w:hAnsi="宋体"/>
          <w:sz w:val="24"/>
          <w:szCs w:val="24"/>
        </w:rPr>
      </w:pPr>
      <w:r>
        <w:rPr>
          <w:rFonts w:hAnsi="宋体"/>
          <w:sz w:val="24"/>
          <w:szCs w:val="24"/>
        </w:rPr>
        <w:t>(2)</w:t>
      </w:r>
      <w:r>
        <w:rPr>
          <w:rFonts w:hint="eastAsia" w:hAnsi="宋体"/>
          <w:sz w:val="24"/>
          <w:szCs w:val="24"/>
        </w:rPr>
        <w:t>被质疑人或被投诉人的单位名称或姓名等；</w:t>
      </w:r>
    </w:p>
    <w:p>
      <w:pPr>
        <w:widowControl/>
        <w:spacing w:line="420" w:lineRule="exact"/>
        <w:ind w:firstLine="486" w:firstLineChars="200"/>
        <w:jc w:val="left"/>
        <w:rPr>
          <w:rFonts w:hAnsi="宋体"/>
          <w:sz w:val="24"/>
          <w:szCs w:val="24"/>
        </w:rPr>
      </w:pPr>
      <w:r>
        <w:rPr>
          <w:rFonts w:hAnsi="宋体"/>
          <w:sz w:val="24"/>
          <w:szCs w:val="24"/>
        </w:rPr>
        <w:t>(3)</w:t>
      </w:r>
      <w:r>
        <w:rPr>
          <w:rFonts w:hint="eastAsia" w:hAnsi="宋体"/>
          <w:sz w:val="24"/>
          <w:szCs w:val="24"/>
        </w:rPr>
        <w:t>质疑或投诉的事实及理由；</w:t>
      </w:r>
    </w:p>
    <w:p>
      <w:pPr>
        <w:widowControl/>
        <w:spacing w:line="420" w:lineRule="exact"/>
        <w:ind w:firstLine="486" w:firstLineChars="200"/>
        <w:jc w:val="left"/>
        <w:rPr>
          <w:rFonts w:hAnsi="宋体"/>
          <w:sz w:val="24"/>
          <w:szCs w:val="24"/>
        </w:rPr>
      </w:pPr>
      <w:r>
        <w:rPr>
          <w:rFonts w:hAnsi="宋体"/>
          <w:sz w:val="24"/>
          <w:szCs w:val="24"/>
        </w:rPr>
        <w:t>(4)</w:t>
      </w:r>
      <w:r>
        <w:rPr>
          <w:rFonts w:hint="eastAsia" w:hAnsi="宋体"/>
          <w:sz w:val="24"/>
          <w:szCs w:val="24"/>
        </w:rPr>
        <w:t>有关违规违法的情况和有效证明材料；</w:t>
      </w:r>
    </w:p>
    <w:p>
      <w:pPr>
        <w:widowControl/>
        <w:spacing w:line="420" w:lineRule="exact"/>
        <w:ind w:firstLine="486" w:firstLineChars="200"/>
        <w:jc w:val="left"/>
        <w:rPr>
          <w:rFonts w:hAnsi="宋体"/>
          <w:sz w:val="24"/>
          <w:szCs w:val="24"/>
        </w:rPr>
      </w:pPr>
      <w:r>
        <w:rPr>
          <w:rFonts w:hAnsi="宋体"/>
          <w:sz w:val="24"/>
          <w:szCs w:val="24"/>
        </w:rPr>
        <w:t>(5)</w:t>
      </w:r>
      <w:r>
        <w:rPr>
          <w:rFonts w:hint="eastAsia" w:hAnsi="宋体"/>
          <w:sz w:val="24"/>
          <w:szCs w:val="24"/>
        </w:rPr>
        <w:t>质疑人或投诉人的签章及质疑或投诉时间；</w:t>
      </w:r>
    </w:p>
    <w:p>
      <w:pPr>
        <w:widowControl/>
        <w:spacing w:line="420" w:lineRule="exact"/>
        <w:ind w:firstLine="486" w:firstLineChars="200"/>
        <w:jc w:val="left"/>
        <w:rPr>
          <w:rFonts w:hAnsi="宋体"/>
          <w:sz w:val="24"/>
          <w:szCs w:val="24"/>
        </w:rPr>
      </w:pPr>
      <w:r>
        <w:rPr>
          <w:rFonts w:hAnsi="宋体"/>
          <w:sz w:val="24"/>
          <w:szCs w:val="24"/>
        </w:rPr>
        <w:t>(6)</w:t>
      </w:r>
      <w:r>
        <w:rPr>
          <w:rFonts w:hint="eastAsia" w:hAnsi="宋体"/>
          <w:sz w:val="24"/>
          <w:szCs w:val="24"/>
        </w:rPr>
        <w:t>质疑人递交质疑书和投诉书必须为原件且加盖单位公章，递交质疑书和投诉书时投标人的法定代表人（或负责人）需凭本人身份证原件或其委托代理人（委托代理人必须是投标人在职并缴纳有养老的员工）凭法人授权委托书原件和身份证原件提交（一切以邮寄、传真、电子邮件等方式质疑和投诉均不予受理）。</w:t>
      </w:r>
    </w:p>
    <w:p>
      <w:pPr>
        <w:pStyle w:val="20"/>
        <w:spacing w:line="420" w:lineRule="exact"/>
        <w:ind w:firstLine="486" w:firstLineChars="200"/>
        <w:rPr>
          <w:rFonts w:hAnsi="宋体"/>
          <w:sz w:val="24"/>
          <w:szCs w:val="24"/>
        </w:rPr>
      </w:pPr>
      <w:r>
        <w:rPr>
          <w:rFonts w:hint="eastAsia" w:hAnsi="宋体"/>
          <w:sz w:val="24"/>
          <w:szCs w:val="24"/>
        </w:rPr>
        <w:t>如不按规定质疑或投诉的，视为无效投诉，不予受理。</w:t>
      </w:r>
    </w:p>
    <w:p>
      <w:pPr>
        <w:pStyle w:val="20"/>
        <w:spacing w:line="420" w:lineRule="exact"/>
        <w:ind w:firstLine="420"/>
        <w:rPr>
          <w:rFonts w:hAnsi="宋体"/>
          <w:sz w:val="24"/>
          <w:szCs w:val="24"/>
        </w:rPr>
      </w:pPr>
      <w:r>
        <w:rPr>
          <w:rFonts w:hAnsi="宋体"/>
          <w:sz w:val="24"/>
          <w:szCs w:val="24"/>
        </w:rPr>
        <w:t>25.4</w:t>
      </w:r>
      <w:r>
        <w:rPr>
          <w:rFonts w:hint="eastAsia" w:hAnsi="宋体"/>
          <w:sz w:val="24"/>
          <w:szCs w:val="24"/>
        </w:rPr>
        <w:t>质疑投标人必须首先经过质疑程序，在对采购代理机构的答复不满意或者采购代理机构未在规定的时间内做出答复的，可以在答复期满后十五个工作日内书面向监督管理部门投诉。</w:t>
      </w:r>
    </w:p>
    <w:p>
      <w:pPr>
        <w:pStyle w:val="20"/>
        <w:spacing w:line="420" w:lineRule="exact"/>
        <w:outlineLvl w:val="1"/>
        <w:rPr>
          <w:rFonts w:hAnsi="宋体"/>
          <w:b/>
          <w:bCs/>
          <w:sz w:val="24"/>
          <w:szCs w:val="24"/>
        </w:rPr>
      </w:pPr>
      <w:bookmarkStart w:id="63" w:name="_Toc399230996"/>
      <w:bookmarkStart w:id="64" w:name="_Toc399231090"/>
      <w:bookmarkStart w:id="65" w:name="_Toc147250543"/>
      <w:bookmarkStart w:id="66" w:name="_Toc399231024"/>
      <w:bookmarkStart w:id="67" w:name="_Toc147250341"/>
      <w:bookmarkStart w:id="68" w:name="_Toc387674952"/>
      <w:r>
        <w:rPr>
          <w:rFonts w:hAnsi="宋体"/>
          <w:b/>
          <w:bCs/>
          <w:sz w:val="24"/>
          <w:szCs w:val="24"/>
        </w:rPr>
        <w:t>26.</w:t>
      </w:r>
      <w:r>
        <w:rPr>
          <w:rFonts w:hint="eastAsia" w:hAnsi="宋体"/>
          <w:b/>
          <w:bCs/>
          <w:sz w:val="24"/>
          <w:szCs w:val="24"/>
        </w:rPr>
        <w:t>中标通知</w:t>
      </w:r>
      <w:bookmarkEnd w:id="63"/>
      <w:bookmarkEnd w:id="64"/>
      <w:bookmarkEnd w:id="65"/>
      <w:bookmarkEnd w:id="66"/>
      <w:bookmarkEnd w:id="67"/>
      <w:bookmarkEnd w:id="68"/>
    </w:p>
    <w:p>
      <w:pPr>
        <w:pStyle w:val="20"/>
        <w:spacing w:line="420" w:lineRule="exact"/>
        <w:ind w:firstLine="486" w:firstLineChars="200"/>
        <w:rPr>
          <w:rFonts w:hAnsi="宋体"/>
          <w:sz w:val="24"/>
          <w:szCs w:val="24"/>
        </w:rPr>
      </w:pPr>
      <w:r>
        <w:rPr>
          <w:rFonts w:hAnsi="宋体"/>
          <w:sz w:val="24"/>
          <w:szCs w:val="24"/>
        </w:rPr>
        <w:t>26.1</w:t>
      </w:r>
      <w:r>
        <w:rPr>
          <w:rFonts w:hint="eastAsia" w:hAnsi="宋体"/>
          <w:sz w:val="24"/>
          <w:szCs w:val="24"/>
        </w:rPr>
        <w:t>在发布中标公告期满后，采购代理机构将向中标供应商发出中标通知书。</w:t>
      </w:r>
    </w:p>
    <w:p>
      <w:pPr>
        <w:pStyle w:val="20"/>
        <w:spacing w:line="420" w:lineRule="exact"/>
        <w:ind w:firstLine="486" w:firstLineChars="200"/>
        <w:rPr>
          <w:rFonts w:hAnsi="宋体"/>
          <w:sz w:val="24"/>
          <w:szCs w:val="24"/>
        </w:rPr>
      </w:pPr>
      <w:r>
        <w:rPr>
          <w:rFonts w:hAnsi="宋体"/>
          <w:sz w:val="24"/>
          <w:szCs w:val="24"/>
        </w:rPr>
        <w:t>26.2</w:t>
      </w:r>
      <w:r>
        <w:rPr>
          <w:rFonts w:hint="eastAsia" w:hAnsi="宋体"/>
          <w:sz w:val="24"/>
          <w:szCs w:val="24"/>
        </w:rPr>
        <w:t>中标通知书将在投标有效期限内发出。</w:t>
      </w:r>
    </w:p>
    <w:p>
      <w:pPr>
        <w:pStyle w:val="20"/>
        <w:spacing w:line="420" w:lineRule="exact"/>
        <w:ind w:firstLine="486" w:firstLineChars="200"/>
        <w:rPr>
          <w:rFonts w:hAnsi="宋体"/>
          <w:b/>
          <w:sz w:val="24"/>
          <w:szCs w:val="24"/>
        </w:rPr>
      </w:pPr>
      <w:r>
        <w:rPr>
          <w:rFonts w:hAnsi="宋体"/>
          <w:sz w:val="24"/>
          <w:szCs w:val="24"/>
        </w:rPr>
        <w:t>26.3</w:t>
      </w:r>
      <w:r>
        <w:rPr>
          <w:rFonts w:hint="eastAsia" w:hAnsi="宋体"/>
          <w:sz w:val="24"/>
          <w:szCs w:val="24"/>
        </w:rPr>
        <w:t>采购代理机构无义务向未中标的投标人解释未中标原因和退还其投标文件。</w:t>
      </w:r>
    </w:p>
    <w:p>
      <w:pPr>
        <w:pStyle w:val="20"/>
        <w:spacing w:line="420" w:lineRule="exact"/>
        <w:outlineLvl w:val="1"/>
        <w:rPr>
          <w:rFonts w:hAnsi="宋体"/>
          <w:b/>
          <w:sz w:val="24"/>
          <w:szCs w:val="24"/>
        </w:rPr>
      </w:pPr>
      <w:bookmarkStart w:id="69" w:name="_Toc147250544"/>
      <w:bookmarkStart w:id="70" w:name="_Toc399231025"/>
      <w:bookmarkStart w:id="71" w:name="_Toc399231091"/>
      <w:bookmarkStart w:id="72" w:name="_Toc399230997"/>
      <w:bookmarkStart w:id="73" w:name="_Toc387674953"/>
      <w:bookmarkStart w:id="74" w:name="_Toc147250342"/>
      <w:r>
        <w:rPr>
          <w:rFonts w:hAnsi="宋体"/>
          <w:b/>
          <w:bCs/>
          <w:sz w:val="24"/>
          <w:szCs w:val="24"/>
        </w:rPr>
        <w:t>27.</w:t>
      </w:r>
      <w:r>
        <w:rPr>
          <w:rFonts w:hint="eastAsia" w:hAnsi="宋体"/>
          <w:b/>
          <w:sz w:val="24"/>
          <w:szCs w:val="24"/>
        </w:rPr>
        <w:t>合同授予标准</w:t>
      </w:r>
      <w:bookmarkEnd w:id="69"/>
      <w:bookmarkEnd w:id="70"/>
      <w:bookmarkEnd w:id="71"/>
      <w:bookmarkEnd w:id="72"/>
      <w:bookmarkEnd w:id="73"/>
      <w:bookmarkEnd w:id="74"/>
    </w:p>
    <w:p>
      <w:pPr>
        <w:pStyle w:val="20"/>
        <w:spacing w:line="420" w:lineRule="exact"/>
        <w:ind w:firstLine="435"/>
        <w:rPr>
          <w:rFonts w:hAnsi="宋体"/>
          <w:bCs/>
          <w:sz w:val="24"/>
          <w:szCs w:val="24"/>
        </w:rPr>
      </w:pPr>
      <w:r>
        <w:rPr>
          <w:rFonts w:hAnsi="宋体"/>
          <w:bCs/>
          <w:sz w:val="24"/>
          <w:szCs w:val="24"/>
        </w:rPr>
        <w:t>27.1</w:t>
      </w:r>
      <w:r>
        <w:rPr>
          <w:rFonts w:hint="eastAsia" w:hAnsi="宋体"/>
          <w:bCs/>
          <w:sz w:val="24"/>
          <w:szCs w:val="24"/>
        </w:rPr>
        <w:t>合同授予被确定为实质上响应招标文件要求，评标认为具备履行合同能力</w:t>
      </w:r>
      <w:r>
        <w:rPr>
          <w:rFonts w:hAnsi="宋体"/>
          <w:bCs/>
          <w:sz w:val="24"/>
          <w:szCs w:val="24"/>
        </w:rPr>
        <w:t>,</w:t>
      </w:r>
      <w:r>
        <w:rPr>
          <w:rFonts w:hint="eastAsia" w:hAnsi="宋体"/>
          <w:bCs/>
          <w:sz w:val="24"/>
          <w:szCs w:val="24"/>
        </w:rPr>
        <w:t>综合评分高的投标人。</w:t>
      </w:r>
    </w:p>
    <w:p>
      <w:pPr>
        <w:pStyle w:val="20"/>
        <w:spacing w:line="420" w:lineRule="exact"/>
        <w:ind w:firstLine="435"/>
        <w:rPr>
          <w:rFonts w:hAnsi="宋体"/>
          <w:bCs/>
          <w:sz w:val="24"/>
          <w:szCs w:val="24"/>
        </w:rPr>
      </w:pPr>
      <w:r>
        <w:rPr>
          <w:rFonts w:hAnsi="宋体"/>
          <w:bCs/>
          <w:sz w:val="24"/>
          <w:szCs w:val="24"/>
        </w:rPr>
        <w:t>27.2</w:t>
      </w:r>
      <w:r>
        <w:rPr>
          <w:rFonts w:hint="eastAsia" w:hAnsi="宋体"/>
          <w:bCs/>
          <w:sz w:val="24"/>
          <w:szCs w:val="24"/>
        </w:rPr>
        <w:t>采购人应按照评标报告中推荐的中标候选供应商顺序确定中标供应商，也可以事先授权评标委员会直接确定中标供应商。</w:t>
      </w:r>
    </w:p>
    <w:p>
      <w:pPr>
        <w:pStyle w:val="20"/>
        <w:spacing w:line="420" w:lineRule="exact"/>
        <w:outlineLvl w:val="1"/>
        <w:rPr>
          <w:rFonts w:hAnsi="宋体"/>
          <w:sz w:val="24"/>
          <w:szCs w:val="24"/>
        </w:rPr>
      </w:pPr>
      <w:bookmarkStart w:id="75" w:name="_Toc147250545"/>
      <w:bookmarkStart w:id="76" w:name="_Toc399231092"/>
      <w:bookmarkStart w:id="77" w:name="_Toc399230998"/>
      <w:bookmarkStart w:id="78" w:name="_Toc387674954"/>
      <w:bookmarkStart w:id="79" w:name="_Toc399231026"/>
      <w:bookmarkStart w:id="80" w:name="_Toc147250343"/>
      <w:r>
        <w:rPr>
          <w:rFonts w:hAnsi="宋体"/>
          <w:b/>
          <w:sz w:val="24"/>
          <w:szCs w:val="24"/>
        </w:rPr>
        <w:t>28.</w:t>
      </w:r>
      <w:r>
        <w:rPr>
          <w:rFonts w:hint="eastAsia" w:hAnsi="宋体"/>
          <w:b/>
          <w:sz w:val="24"/>
          <w:szCs w:val="24"/>
        </w:rPr>
        <w:t>签订合同</w:t>
      </w:r>
      <w:bookmarkEnd w:id="75"/>
      <w:bookmarkEnd w:id="76"/>
      <w:bookmarkEnd w:id="77"/>
      <w:bookmarkEnd w:id="78"/>
      <w:bookmarkEnd w:id="79"/>
      <w:bookmarkEnd w:id="80"/>
    </w:p>
    <w:p>
      <w:pPr>
        <w:pStyle w:val="20"/>
        <w:spacing w:line="420" w:lineRule="exact"/>
        <w:ind w:firstLine="420"/>
        <w:rPr>
          <w:rFonts w:hAnsi="宋体"/>
          <w:sz w:val="24"/>
          <w:szCs w:val="24"/>
        </w:rPr>
      </w:pPr>
      <w:r>
        <w:rPr>
          <w:rFonts w:hAnsi="宋体"/>
          <w:sz w:val="24"/>
          <w:szCs w:val="24"/>
        </w:rPr>
        <w:t>28.1</w:t>
      </w:r>
      <w:r>
        <w:rPr>
          <w:rFonts w:hint="eastAsia" w:hAnsi="宋体"/>
          <w:sz w:val="24"/>
          <w:szCs w:val="24"/>
        </w:rPr>
        <w:t>投标人在收到中标通知书后，应按中标通知书中规定的时间、地点与采购人签订合同。</w:t>
      </w:r>
    </w:p>
    <w:p>
      <w:pPr>
        <w:pStyle w:val="20"/>
        <w:spacing w:line="420" w:lineRule="exact"/>
        <w:ind w:firstLine="420"/>
        <w:rPr>
          <w:rFonts w:hAnsi="宋体"/>
          <w:sz w:val="24"/>
          <w:szCs w:val="24"/>
        </w:rPr>
      </w:pPr>
      <w:r>
        <w:rPr>
          <w:rFonts w:hAnsi="宋体"/>
          <w:sz w:val="24"/>
          <w:szCs w:val="24"/>
        </w:rPr>
        <w:t>28.2</w:t>
      </w:r>
      <w:r>
        <w:rPr>
          <w:rFonts w:hint="eastAsia" w:hAnsi="宋体"/>
          <w:sz w:val="24"/>
          <w:szCs w:val="24"/>
        </w:rPr>
        <w:t>如中标人不按中标通知书的规定签订合同，则按中标人违约处理，采购代理机构将取消该中标决定</w:t>
      </w:r>
      <w:r>
        <w:rPr>
          <w:rFonts w:hAnsi="宋体"/>
          <w:sz w:val="24"/>
          <w:szCs w:val="24"/>
        </w:rPr>
        <w:t>,</w:t>
      </w:r>
      <w:r>
        <w:rPr>
          <w:rFonts w:hint="eastAsia" w:hAnsi="宋体"/>
          <w:sz w:val="24"/>
          <w:szCs w:val="24"/>
        </w:rPr>
        <w:t>并对该中标人的全部投标保证金不予退还。</w:t>
      </w:r>
    </w:p>
    <w:p>
      <w:pPr>
        <w:pStyle w:val="20"/>
        <w:spacing w:line="420" w:lineRule="exact"/>
        <w:ind w:firstLine="486" w:firstLineChars="200"/>
        <w:rPr>
          <w:rFonts w:hAnsi="宋体"/>
          <w:bCs/>
          <w:sz w:val="24"/>
          <w:szCs w:val="24"/>
        </w:rPr>
      </w:pPr>
      <w:r>
        <w:rPr>
          <w:rFonts w:hAnsi="宋体"/>
          <w:bCs/>
          <w:sz w:val="24"/>
          <w:szCs w:val="24"/>
        </w:rPr>
        <w:t>28.3</w:t>
      </w:r>
      <w:r>
        <w:rPr>
          <w:rFonts w:hint="eastAsia" w:hAnsi="宋体"/>
          <w:bCs/>
          <w:sz w:val="24"/>
          <w:szCs w:val="24"/>
        </w:rPr>
        <w:t>中标供应商因不可抗力或者自身原因不能履行采购合同的，采购人可以与排位在中标供应商之后第一位的中标候选供应商签订采购合同，以此类推。</w:t>
      </w:r>
    </w:p>
    <w:p>
      <w:pPr>
        <w:pStyle w:val="20"/>
        <w:spacing w:line="420" w:lineRule="exact"/>
        <w:ind w:firstLine="486" w:firstLineChars="200"/>
        <w:rPr>
          <w:rFonts w:hAnsi="宋体"/>
          <w:b/>
          <w:sz w:val="24"/>
          <w:szCs w:val="24"/>
        </w:rPr>
      </w:pPr>
      <w:r>
        <w:rPr>
          <w:rFonts w:hAnsi="宋体"/>
          <w:b/>
          <w:sz w:val="24"/>
          <w:szCs w:val="24"/>
        </w:rPr>
        <w:t xml:space="preserve">28.4 </w:t>
      </w:r>
      <w:r>
        <w:rPr>
          <w:rFonts w:hint="eastAsia" w:hAnsi="宋体"/>
          <w:b/>
          <w:sz w:val="24"/>
          <w:szCs w:val="24"/>
        </w:rPr>
        <w:t>由于中标供应商放弃中标或未按规定签订合同，造成本项目的合同中标价提高（指采购人选择第二中标候选供应商导致中标金额高于违约供应商的中标价），所超出违约供应商的中标价部分由违约供应商承担赔偿责任。</w:t>
      </w:r>
    </w:p>
    <w:p>
      <w:pPr>
        <w:pStyle w:val="20"/>
        <w:spacing w:line="420" w:lineRule="exact"/>
        <w:ind w:firstLine="486" w:firstLineChars="200"/>
        <w:rPr>
          <w:rFonts w:hAnsi="宋体"/>
          <w:sz w:val="24"/>
          <w:szCs w:val="24"/>
        </w:rPr>
      </w:pPr>
      <w:r>
        <w:rPr>
          <w:rFonts w:hAnsi="宋体"/>
          <w:sz w:val="24"/>
          <w:szCs w:val="24"/>
        </w:rPr>
        <w:t xml:space="preserve">28.5 </w:t>
      </w:r>
      <w:r>
        <w:rPr>
          <w:rFonts w:hint="eastAsia" w:hAnsi="宋体"/>
          <w:sz w:val="24"/>
          <w:szCs w:val="24"/>
        </w:rPr>
        <w:t>采购合同必须与本招标文件第三章的合同书格式（包括内容和结构）一致，不得改变，业主另有要求除外。</w:t>
      </w:r>
    </w:p>
    <w:p>
      <w:pPr>
        <w:spacing w:line="420" w:lineRule="exact"/>
        <w:ind w:firstLine="486" w:firstLineChars="200"/>
        <w:rPr>
          <w:rFonts w:hAnsi="宋体"/>
          <w:sz w:val="24"/>
          <w:szCs w:val="24"/>
        </w:rPr>
      </w:pPr>
      <w:bookmarkStart w:id="81" w:name="_Toc147250344"/>
      <w:bookmarkStart w:id="82" w:name="_Toc147250546"/>
      <w:r>
        <w:rPr>
          <w:rFonts w:hAnsi="宋体"/>
          <w:sz w:val="24"/>
          <w:szCs w:val="24"/>
        </w:rPr>
        <w:t>28.6</w:t>
      </w:r>
      <w:r>
        <w:rPr>
          <w:rFonts w:hint="eastAsia" w:hAnsi="宋体"/>
          <w:sz w:val="24"/>
          <w:szCs w:val="24"/>
        </w:rPr>
        <w:t>合同签订必须按《中华人民共和国政府采购法》、《政府采购货物和服务招标投标管理办法》财政部第</w:t>
      </w:r>
      <w:r>
        <w:rPr>
          <w:rFonts w:hAnsi="宋体"/>
          <w:sz w:val="24"/>
          <w:szCs w:val="24"/>
        </w:rPr>
        <w:t>18</w:t>
      </w:r>
      <w:r>
        <w:rPr>
          <w:rFonts w:hint="eastAsia" w:hAnsi="宋体"/>
          <w:sz w:val="24"/>
          <w:szCs w:val="24"/>
        </w:rPr>
        <w:t>号令和《中华人民共和国合同法》，否则由此造成的后果由采购人负责。</w:t>
      </w:r>
    </w:p>
    <w:p>
      <w:pPr>
        <w:pStyle w:val="20"/>
        <w:spacing w:line="420" w:lineRule="exact"/>
        <w:outlineLvl w:val="1"/>
        <w:rPr>
          <w:rFonts w:hAnsi="宋体"/>
          <w:b/>
          <w:sz w:val="24"/>
          <w:szCs w:val="24"/>
        </w:rPr>
      </w:pPr>
      <w:bookmarkStart w:id="83" w:name="_Toc399231027"/>
      <w:bookmarkStart w:id="84" w:name="_Toc387674955"/>
      <w:bookmarkStart w:id="85" w:name="_Toc399231093"/>
      <w:bookmarkStart w:id="86" w:name="_Toc399230999"/>
      <w:r>
        <w:rPr>
          <w:rFonts w:hAnsi="宋体"/>
          <w:b/>
          <w:sz w:val="24"/>
          <w:szCs w:val="24"/>
        </w:rPr>
        <w:t>29</w:t>
      </w:r>
      <w:r>
        <w:rPr>
          <w:rFonts w:hint="eastAsia" w:hAnsi="宋体"/>
          <w:b/>
          <w:sz w:val="24"/>
          <w:szCs w:val="24"/>
        </w:rPr>
        <w:t>．履约保证金</w:t>
      </w:r>
      <w:bookmarkEnd w:id="81"/>
      <w:bookmarkEnd w:id="82"/>
      <w:bookmarkEnd w:id="83"/>
      <w:bookmarkEnd w:id="84"/>
      <w:bookmarkEnd w:id="85"/>
      <w:bookmarkEnd w:id="86"/>
    </w:p>
    <w:p>
      <w:pPr>
        <w:spacing w:line="400" w:lineRule="exact"/>
        <w:ind w:firstLine="486" w:firstLineChars="200"/>
        <w:rPr>
          <w:rFonts w:hAnsi="宋体"/>
          <w:sz w:val="24"/>
          <w:szCs w:val="24"/>
        </w:rPr>
      </w:pPr>
      <w:r>
        <w:rPr>
          <w:rFonts w:hAnsi="宋体"/>
          <w:sz w:val="24"/>
          <w:szCs w:val="24"/>
        </w:rPr>
        <w:t>29.1</w:t>
      </w:r>
      <w:r>
        <w:rPr>
          <w:rFonts w:hint="eastAsia" w:hAnsi="宋体"/>
          <w:sz w:val="24"/>
          <w:szCs w:val="24"/>
        </w:rPr>
        <w:t>履约保证金为中标总金额的</w:t>
      </w:r>
      <w:r>
        <w:rPr>
          <w:rFonts w:hAnsi="宋体"/>
          <w:sz w:val="24"/>
          <w:szCs w:val="24"/>
          <w:u w:val="single"/>
        </w:rPr>
        <w:t>5</w:t>
      </w:r>
      <w:r>
        <w:rPr>
          <w:rFonts w:hAnsi="宋体"/>
          <w:sz w:val="24"/>
          <w:szCs w:val="24"/>
        </w:rPr>
        <w:t>%</w:t>
      </w:r>
      <w:r>
        <w:rPr>
          <w:rFonts w:hint="eastAsia" w:hAnsi="宋体"/>
          <w:sz w:val="24"/>
          <w:szCs w:val="24"/>
        </w:rPr>
        <w:t>，在签订合同前由中标供应商一次性缴入履约保证金为中标总金额的</w:t>
      </w:r>
      <w:r>
        <w:rPr>
          <w:rFonts w:hAnsi="宋体"/>
          <w:sz w:val="24"/>
          <w:szCs w:val="24"/>
          <w:u w:val="single"/>
        </w:rPr>
        <w:t>5</w:t>
      </w:r>
      <w:r>
        <w:rPr>
          <w:rFonts w:hAnsi="宋体"/>
          <w:sz w:val="24"/>
          <w:szCs w:val="24"/>
        </w:rPr>
        <w:t>%</w:t>
      </w:r>
      <w:r>
        <w:rPr>
          <w:rFonts w:hint="eastAsia" w:hAnsi="宋体"/>
          <w:sz w:val="24"/>
          <w:szCs w:val="24"/>
        </w:rPr>
        <w:t>，在签订合同前由中标供应商一次性缴入</w:t>
      </w:r>
      <w:r>
        <w:rPr>
          <w:rFonts w:hint="eastAsia"/>
          <w:b/>
          <w:bCs/>
          <w:sz w:val="24"/>
          <w:szCs w:val="24"/>
        </w:rPr>
        <w:t>百色市公共资源交易</w:t>
      </w:r>
      <w:r>
        <w:rPr>
          <w:rFonts w:hint="eastAsia"/>
          <w:b/>
          <w:bCs/>
          <w:sz w:val="24"/>
          <w:szCs w:val="24"/>
          <w:lang w:val="en-US" w:eastAsia="zh-CN"/>
        </w:rPr>
        <w:t>中心</w:t>
      </w:r>
      <w:r>
        <w:rPr>
          <w:rFonts w:hint="eastAsia"/>
          <w:b/>
          <w:bCs/>
          <w:sz w:val="24"/>
          <w:szCs w:val="24"/>
        </w:rPr>
        <w:t>账户（开户名称：百色市公共资源交易中心；开户银行：广西北部湾银行股份有限公司百色分行；银行账号：</w:t>
      </w:r>
      <w:r>
        <w:rPr>
          <w:b/>
          <w:bCs/>
          <w:sz w:val="24"/>
          <w:szCs w:val="24"/>
        </w:rPr>
        <w:t>800089555266666</w:t>
      </w:r>
      <w:r>
        <w:rPr>
          <w:rFonts w:hint="eastAsia"/>
          <w:b/>
          <w:bCs/>
          <w:sz w:val="24"/>
          <w:szCs w:val="24"/>
        </w:rPr>
        <w:t>）</w:t>
      </w:r>
      <w:r>
        <w:rPr>
          <w:rFonts w:hint="eastAsia" w:hAnsi="宋体"/>
          <w:sz w:val="24"/>
          <w:szCs w:val="24"/>
        </w:rPr>
        <w:t>。否则，不予签订合同</w:t>
      </w:r>
      <w:r>
        <w:rPr>
          <w:rFonts w:hint="eastAsia"/>
          <w:sz w:val="24"/>
          <w:szCs w:val="24"/>
        </w:rPr>
        <w:t>。</w:t>
      </w:r>
    </w:p>
    <w:p>
      <w:pPr>
        <w:spacing w:line="420" w:lineRule="exact"/>
        <w:ind w:firstLine="486" w:firstLineChars="200"/>
        <w:rPr>
          <w:rFonts w:hAnsi="宋体"/>
          <w:sz w:val="24"/>
          <w:szCs w:val="24"/>
        </w:rPr>
      </w:pPr>
      <w:r>
        <w:rPr>
          <w:rFonts w:hAnsi="宋体"/>
          <w:sz w:val="24"/>
          <w:szCs w:val="24"/>
        </w:rPr>
        <w:t xml:space="preserve">29.2 </w:t>
      </w:r>
      <w:r>
        <w:rPr>
          <w:rFonts w:hint="eastAsia" w:hAnsi="宋体"/>
          <w:sz w:val="24"/>
          <w:szCs w:val="24"/>
        </w:rPr>
        <w:t>中标供应商如不按本章第</w:t>
      </w:r>
      <w:r>
        <w:rPr>
          <w:rFonts w:hAnsi="宋体"/>
          <w:sz w:val="24"/>
          <w:szCs w:val="24"/>
        </w:rPr>
        <w:t>29.1</w:t>
      </w:r>
      <w:r>
        <w:rPr>
          <w:rFonts w:hint="eastAsia" w:hAnsi="宋体"/>
          <w:sz w:val="24"/>
          <w:szCs w:val="24"/>
        </w:rPr>
        <w:t>条要求提交履约保证金的，招标人有充分理由取消其中标资格并没收其投标保证金。</w:t>
      </w:r>
    </w:p>
    <w:p>
      <w:pPr>
        <w:spacing w:line="420" w:lineRule="exact"/>
        <w:ind w:firstLine="486" w:firstLineChars="200"/>
        <w:rPr>
          <w:rFonts w:hAnsi="宋体"/>
          <w:sz w:val="24"/>
          <w:szCs w:val="24"/>
        </w:rPr>
      </w:pPr>
      <w:r>
        <w:rPr>
          <w:rFonts w:hAnsi="宋体"/>
          <w:sz w:val="24"/>
          <w:szCs w:val="24"/>
        </w:rPr>
        <w:t>29.3</w:t>
      </w:r>
      <w:r>
        <w:rPr>
          <w:rFonts w:hint="eastAsia" w:hAnsi="宋体"/>
          <w:sz w:val="24"/>
          <w:szCs w:val="24"/>
        </w:rPr>
        <w:t>签订合同、交货验收合格后，从交货验收合格之日起满</w:t>
      </w:r>
      <w:r>
        <w:rPr>
          <w:rFonts w:hAnsi="宋体"/>
          <w:sz w:val="24"/>
          <w:szCs w:val="24"/>
        </w:rPr>
        <w:t>1</w:t>
      </w:r>
      <w:r>
        <w:rPr>
          <w:rFonts w:hint="eastAsia" w:hAnsi="宋体"/>
          <w:sz w:val="24"/>
          <w:szCs w:val="24"/>
        </w:rPr>
        <w:t>个月内，中标人按合同履约的，填写履约保证金退付意见书（见附表）并经采购人确认后，履约保证金由</w:t>
      </w:r>
      <w:r>
        <w:rPr>
          <w:rFonts w:hint="eastAsia"/>
          <w:b/>
          <w:bCs/>
          <w:sz w:val="24"/>
          <w:szCs w:val="24"/>
        </w:rPr>
        <w:t>百色市公共资源交易</w:t>
      </w:r>
      <w:r>
        <w:rPr>
          <w:rFonts w:hint="eastAsia"/>
          <w:b/>
          <w:bCs/>
          <w:sz w:val="24"/>
          <w:szCs w:val="24"/>
          <w:lang w:val="en-US" w:eastAsia="zh-CN"/>
        </w:rPr>
        <w:t>中心</w:t>
      </w:r>
      <w:r>
        <w:rPr>
          <w:rFonts w:hint="eastAsia" w:hAnsi="宋体"/>
          <w:sz w:val="24"/>
          <w:szCs w:val="24"/>
        </w:rPr>
        <w:t>如数退还（不计利息）。如中标人不按双方签订的合同履约，则对其全部履约保证金不予退还，履约保证金不足以赔偿的，按实际损失赔偿。</w:t>
      </w:r>
    </w:p>
    <w:p>
      <w:pPr>
        <w:pStyle w:val="20"/>
        <w:spacing w:line="420" w:lineRule="exact"/>
        <w:ind w:firstLine="486" w:firstLineChars="200"/>
        <w:outlineLvl w:val="1"/>
        <w:rPr>
          <w:rFonts w:hAnsi="宋体"/>
          <w:sz w:val="24"/>
          <w:szCs w:val="24"/>
        </w:rPr>
      </w:pPr>
      <w:bookmarkStart w:id="87" w:name="_Toc399231094"/>
      <w:bookmarkStart w:id="88" w:name="_Toc399231000"/>
      <w:bookmarkStart w:id="89" w:name="_Toc387674956"/>
      <w:bookmarkStart w:id="90" w:name="_Toc367265660"/>
      <w:bookmarkStart w:id="91" w:name="_Toc399231028"/>
      <w:r>
        <w:rPr>
          <w:rFonts w:hAnsi="宋体"/>
          <w:sz w:val="24"/>
          <w:szCs w:val="24"/>
        </w:rPr>
        <w:t xml:space="preserve">29.4 </w:t>
      </w:r>
      <w:r>
        <w:rPr>
          <w:rFonts w:hint="eastAsia" w:hAnsi="宋体"/>
          <w:sz w:val="24"/>
          <w:szCs w:val="24"/>
        </w:rPr>
        <w:t>在履约保证金到期退还日期前，若中标人的开户名称、开户银行、账号有变动的，请以书面形式通知</w:t>
      </w:r>
      <w:r>
        <w:rPr>
          <w:rFonts w:hint="eastAsia"/>
          <w:b/>
          <w:bCs/>
          <w:sz w:val="24"/>
          <w:szCs w:val="24"/>
        </w:rPr>
        <w:t>百色市公共资源交易</w:t>
      </w:r>
      <w:r>
        <w:rPr>
          <w:rFonts w:hint="eastAsia"/>
          <w:b/>
          <w:bCs/>
          <w:sz w:val="24"/>
          <w:szCs w:val="24"/>
          <w:lang w:val="en-US" w:eastAsia="zh-CN"/>
        </w:rPr>
        <w:t>中心</w:t>
      </w:r>
      <w:r>
        <w:rPr>
          <w:rFonts w:hint="eastAsia" w:hAnsi="宋体"/>
          <w:sz w:val="24"/>
          <w:szCs w:val="24"/>
        </w:rPr>
        <w:t>，否则由此产生的后果由中标人自负。</w:t>
      </w:r>
      <w:bookmarkEnd w:id="87"/>
      <w:bookmarkEnd w:id="88"/>
      <w:bookmarkEnd w:id="89"/>
      <w:bookmarkEnd w:id="90"/>
      <w:bookmarkEnd w:id="91"/>
    </w:p>
    <w:p>
      <w:pPr>
        <w:pStyle w:val="20"/>
        <w:spacing w:line="440" w:lineRule="exact"/>
        <w:jc w:val="center"/>
        <w:outlineLvl w:val="0"/>
        <w:rPr>
          <w:rFonts w:hAnsi="宋体"/>
          <w:b/>
          <w:sz w:val="24"/>
          <w:szCs w:val="24"/>
        </w:rPr>
      </w:pPr>
      <w:bookmarkStart w:id="92" w:name="_Toc399231001"/>
      <w:bookmarkStart w:id="93" w:name="_Toc399231095"/>
      <w:bookmarkStart w:id="94" w:name="_Toc399231029"/>
    </w:p>
    <w:p>
      <w:pPr>
        <w:pStyle w:val="20"/>
        <w:spacing w:line="440" w:lineRule="exact"/>
        <w:jc w:val="center"/>
        <w:outlineLvl w:val="0"/>
        <w:rPr>
          <w:rFonts w:hAnsi="宋体"/>
          <w:b/>
          <w:sz w:val="24"/>
          <w:szCs w:val="24"/>
        </w:rPr>
      </w:pPr>
      <w:r>
        <w:rPr>
          <w:rFonts w:hint="eastAsia" w:hAnsi="宋体"/>
          <w:b/>
          <w:sz w:val="24"/>
          <w:szCs w:val="24"/>
        </w:rPr>
        <w:t>七</w:t>
      </w:r>
      <w:r>
        <w:rPr>
          <w:rFonts w:hAnsi="宋体"/>
          <w:b/>
          <w:sz w:val="24"/>
          <w:szCs w:val="24"/>
        </w:rPr>
        <w:t xml:space="preserve">    </w:t>
      </w:r>
      <w:r>
        <w:rPr>
          <w:rFonts w:hint="eastAsia" w:hAnsi="宋体"/>
          <w:b/>
          <w:sz w:val="24"/>
          <w:szCs w:val="24"/>
        </w:rPr>
        <w:t>其他事项</w:t>
      </w:r>
      <w:bookmarkEnd w:id="92"/>
      <w:bookmarkEnd w:id="93"/>
      <w:bookmarkEnd w:id="94"/>
    </w:p>
    <w:p>
      <w:pPr>
        <w:pStyle w:val="20"/>
        <w:spacing w:line="420" w:lineRule="exact"/>
        <w:outlineLvl w:val="1"/>
        <w:rPr>
          <w:rFonts w:hAnsi="宋体"/>
          <w:b/>
          <w:sz w:val="24"/>
          <w:szCs w:val="24"/>
        </w:rPr>
      </w:pPr>
      <w:r>
        <w:rPr>
          <w:rFonts w:hAnsi="宋体"/>
          <w:b/>
          <w:sz w:val="24"/>
          <w:szCs w:val="24"/>
        </w:rPr>
        <w:t>30.</w:t>
      </w:r>
      <w:r>
        <w:rPr>
          <w:rFonts w:hint="eastAsia" w:hAnsi="宋体"/>
          <w:b/>
          <w:sz w:val="24"/>
          <w:szCs w:val="24"/>
        </w:rPr>
        <w:t>代理服务费</w:t>
      </w:r>
    </w:p>
    <w:p>
      <w:pPr>
        <w:pStyle w:val="20"/>
        <w:spacing w:line="420" w:lineRule="exact"/>
        <w:ind w:firstLine="486" w:firstLineChars="200"/>
        <w:outlineLvl w:val="1"/>
        <w:rPr>
          <w:rFonts w:hAnsi="宋体"/>
          <w:sz w:val="24"/>
          <w:szCs w:val="24"/>
        </w:rPr>
      </w:pPr>
      <w:r>
        <w:rPr>
          <w:rFonts w:hAnsi="宋体"/>
          <w:sz w:val="24"/>
          <w:szCs w:val="24"/>
        </w:rPr>
        <w:t>30.1</w:t>
      </w:r>
      <w:r>
        <w:rPr>
          <w:rFonts w:hint="eastAsia" w:hAnsi="宋体"/>
          <w:sz w:val="24"/>
          <w:szCs w:val="24"/>
        </w:rPr>
        <w:t>领取中标通知书前，中标人须向采购代理单位一次性付清采购代理服务费，采购代理业务收费：按采购人与</w:t>
      </w:r>
      <w:r>
        <w:rPr>
          <w:rFonts w:hint="eastAsia" w:hAnsi="宋体"/>
          <w:sz w:val="24"/>
          <w:szCs w:val="24"/>
          <w:lang w:eastAsia="zh-CN"/>
        </w:rPr>
        <w:t>广西实强工程咨询有限公司</w:t>
      </w:r>
      <w:r>
        <w:rPr>
          <w:rFonts w:hint="eastAsia" w:hAnsi="宋体"/>
          <w:sz w:val="24"/>
          <w:szCs w:val="24"/>
        </w:rPr>
        <w:t>签订的《百色学院</w:t>
      </w:r>
      <w:r>
        <w:rPr>
          <w:rFonts w:hint="eastAsia" w:hAnsi="宋体"/>
          <w:sz w:val="24"/>
          <w:szCs w:val="24"/>
          <w:lang w:val="en-US" w:eastAsia="zh-CN"/>
        </w:rPr>
        <w:t>2020</w:t>
      </w:r>
      <w:r>
        <w:rPr>
          <w:rFonts w:hint="eastAsia" w:hAnsi="宋体"/>
          <w:sz w:val="24"/>
          <w:szCs w:val="24"/>
        </w:rPr>
        <w:t>年招标代理服务招标采购》协议书的要求收取代理服务费。</w:t>
      </w:r>
    </w:p>
    <w:p>
      <w:pPr>
        <w:pStyle w:val="20"/>
        <w:spacing w:line="420" w:lineRule="exact"/>
        <w:outlineLvl w:val="0"/>
        <w:rPr>
          <w:rFonts w:hAnsi="宋体"/>
          <w:b/>
          <w:sz w:val="24"/>
          <w:szCs w:val="24"/>
        </w:rPr>
      </w:pPr>
      <w:bookmarkStart w:id="95" w:name="_Toc399231030"/>
      <w:bookmarkStart w:id="96" w:name="_Toc399231002"/>
      <w:bookmarkStart w:id="97" w:name="_Toc399231096"/>
      <w:r>
        <w:rPr>
          <w:rFonts w:hAnsi="宋体"/>
          <w:b/>
          <w:sz w:val="24"/>
          <w:szCs w:val="24"/>
        </w:rPr>
        <w:t>31.</w:t>
      </w:r>
      <w:r>
        <w:rPr>
          <w:rFonts w:hint="eastAsia" w:hAnsi="宋体"/>
          <w:b/>
          <w:sz w:val="24"/>
          <w:szCs w:val="24"/>
        </w:rPr>
        <w:t>解释权</w:t>
      </w:r>
      <w:bookmarkEnd w:id="95"/>
      <w:bookmarkEnd w:id="96"/>
      <w:bookmarkEnd w:id="97"/>
    </w:p>
    <w:p>
      <w:pPr>
        <w:pStyle w:val="20"/>
        <w:spacing w:line="420" w:lineRule="exact"/>
        <w:ind w:firstLine="420"/>
        <w:rPr>
          <w:rFonts w:hAnsi="宋体"/>
          <w:sz w:val="24"/>
          <w:szCs w:val="24"/>
        </w:rPr>
      </w:pPr>
      <w:r>
        <w:rPr>
          <w:rFonts w:hAnsi="宋体"/>
          <w:sz w:val="24"/>
          <w:szCs w:val="24"/>
        </w:rPr>
        <w:t>31.1</w:t>
      </w:r>
      <w:r>
        <w:rPr>
          <w:rFonts w:hint="eastAsia" w:hAnsi="宋体"/>
          <w:sz w:val="24"/>
          <w:szCs w:val="24"/>
        </w:rPr>
        <w:t>本招标文件是根据《中华人民共和国招标投标法》和有关法律法规以及参照国际惯例编制，解释权属本招标代理机构。</w:t>
      </w:r>
    </w:p>
    <w:p>
      <w:pPr>
        <w:pStyle w:val="20"/>
        <w:spacing w:line="360" w:lineRule="exact"/>
        <w:rPr>
          <w:rFonts w:hAnsi="宋体"/>
          <w:sz w:val="24"/>
          <w:szCs w:val="24"/>
        </w:rPr>
      </w:pPr>
      <w:r>
        <w:rPr>
          <w:rFonts w:hAnsi="宋体"/>
          <w:b/>
          <w:sz w:val="24"/>
          <w:szCs w:val="24"/>
        </w:rPr>
        <w:t>32.</w:t>
      </w:r>
      <w:r>
        <w:rPr>
          <w:rFonts w:hint="eastAsia" w:hAnsi="宋体"/>
          <w:b/>
          <w:sz w:val="24"/>
          <w:szCs w:val="24"/>
        </w:rPr>
        <w:t>有关事宜</w:t>
      </w:r>
    </w:p>
    <w:p>
      <w:pPr>
        <w:pStyle w:val="20"/>
        <w:spacing w:line="360" w:lineRule="exact"/>
        <w:ind w:firstLine="420"/>
        <w:rPr>
          <w:rFonts w:hAnsi="宋体"/>
          <w:sz w:val="24"/>
          <w:szCs w:val="24"/>
        </w:rPr>
      </w:pPr>
      <w:r>
        <w:rPr>
          <w:rFonts w:hAnsi="宋体"/>
          <w:sz w:val="24"/>
          <w:szCs w:val="24"/>
        </w:rPr>
        <w:t>32.1</w:t>
      </w:r>
      <w:r>
        <w:rPr>
          <w:rFonts w:hint="eastAsia" w:hAnsi="宋体"/>
          <w:sz w:val="24"/>
          <w:szCs w:val="24"/>
        </w:rPr>
        <w:t>所有与本招标文件有关的函电请按下列地址联系：</w:t>
      </w:r>
    </w:p>
    <w:p>
      <w:pPr>
        <w:pStyle w:val="20"/>
        <w:spacing w:line="416" w:lineRule="exact"/>
        <w:ind w:firstLine="850" w:firstLineChars="350"/>
        <w:rPr>
          <w:rFonts w:hAnsi="宋体" w:cs="宋体"/>
          <w:bCs/>
          <w:sz w:val="24"/>
          <w:szCs w:val="24"/>
        </w:rPr>
      </w:pPr>
      <w:r>
        <w:rPr>
          <w:rFonts w:hint="eastAsia" w:hAnsi="宋体"/>
          <w:sz w:val="24"/>
          <w:szCs w:val="24"/>
        </w:rPr>
        <w:t>通讯地址：</w:t>
      </w:r>
      <w:r>
        <w:rPr>
          <w:rFonts w:hint="eastAsia" w:hAnsi="宋体" w:cs="宋体"/>
          <w:bCs/>
          <w:sz w:val="24"/>
          <w:szCs w:val="24"/>
        </w:rPr>
        <w:t>百色市右江区龙腾路</w:t>
      </w:r>
      <w:r>
        <w:rPr>
          <w:rFonts w:hint="eastAsia" w:hAnsi="宋体" w:cs="宋体"/>
          <w:bCs/>
          <w:sz w:val="24"/>
          <w:szCs w:val="24"/>
          <w:lang w:val="en-US" w:eastAsia="zh-CN"/>
        </w:rPr>
        <w:t>13号</w:t>
      </w:r>
      <w:r>
        <w:rPr>
          <w:rFonts w:hint="eastAsia" w:hAnsi="宋体" w:cs="宋体"/>
          <w:bCs/>
          <w:sz w:val="24"/>
          <w:szCs w:val="24"/>
        </w:rPr>
        <w:t>龙晟国际写字楼3层30</w:t>
      </w:r>
      <w:r>
        <w:rPr>
          <w:rFonts w:hint="eastAsia" w:hAnsi="宋体" w:cs="宋体"/>
          <w:bCs/>
          <w:sz w:val="24"/>
          <w:szCs w:val="24"/>
          <w:lang w:val="en-US" w:eastAsia="zh-CN"/>
        </w:rPr>
        <w:t>5</w:t>
      </w:r>
      <w:r>
        <w:rPr>
          <w:rFonts w:hint="eastAsia" w:hAnsi="宋体" w:cs="宋体"/>
          <w:bCs/>
          <w:sz w:val="24"/>
          <w:szCs w:val="24"/>
        </w:rPr>
        <w:t>室</w:t>
      </w:r>
    </w:p>
    <w:p>
      <w:pPr>
        <w:pStyle w:val="20"/>
        <w:spacing w:line="416" w:lineRule="exact"/>
        <w:ind w:firstLine="850" w:firstLineChars="350"/>
        <w:rPr>
          <w:rFonts w:hint="eastAsia" w:hAnsi="宋体" w:eastAsia="宋体"/>
          <w:sz w:val="24"/>
          <w:szCs w:val="24"/>
          <w:lang w:eastAsia="zh-CN"/>
        </w:rPr>
      </w:pPr>
      <w:r>
        <w:rPr>
          <w:rFonts w:hint="eastAsia" w:hAnsi="宋体"/>
          <w:sz w:val="24"/>
          <w:szCs w:val="24"/>
        </w:rPr>
        <w:t>采购代理机构名称：</w:t>
      </w:r>
      <w:r>
        <w:rPr>
          <w:rFonts w:hint="eastAsia" w:hAnsi="宋体"/>
          <w:sz w:val="24"/>
          <w:szCs w:val="24"/>
          <w:lang w:eastAsia="zh-CN"/>
        </w:rPr>
        <w:t>广西实强工程咨询有限公司</w:t>
      </w:r>
    </w:p>
    <w:p>
      <w:pPr>
        <w:pStyle w:val="20"/>
        <w:spacing w:line="416" w:lineRule="exact"/>
        <w:ind w:firstLine="850" w:firstLineChars="350"/>
        <w:rPr>
          <w:rFonts w:hAnsi="宋体"/>
        </w:rPr>
      </w:pPr>
      <w:r>
        <w:rPr>
          <w:rFonts w:hint="eastAsia" w:hAnsi="宋体"/>
          <w:sz w:val="24"/>
          <w:szCs w:val="24"/>
        </w:rPr>
        <w:t>联系电话：0776-</w:t>
      </w:r>
      <w:r>
        <w:rPr>
          <w:rFonts w:hint="eastAsia" w:hAnsi="宋体"/>
          <w:sz w:val="24"/>
          <w:szCs w:val="24"/>
          <w:lang w:val="en-US" w:eastAsia="zh-CN"/>
        </w:rPr>
        <w:t>2691817</w:t>
      </w:r>
      <w:r>
        <w:rPr>
          <w:rFonts w:hint="eastAsia" w:hAnsi="宋体"/>
          <w:sz w:val="24"/>
          <w:szCs w:val="24"/>
        </w:rPr>
        <w:t>（fax）             邮政编码：</w:t>
      </w:r>
      <w:r>
        <w:rPr>
          <w:rFonts w:hAnsi="宋体"/>
          <w:sz w:val="24"/>
          <w:szCs w:val="24"/>
        </w:rPr>
        <w:t>533000</w:t>
      </w:r>
    </w:p>
    <w:p>
      <w:pPr>
        <w:pStyle w:val="20"/>
        <w:rPr>
          <w:rFonts w:hAnsi="宋体"/>
        </w:rPr>
      </w:pPr>
    </w:p>
    <w:p>
      <w:pPr>
        <w:pStyle w:val="20"/>
        <w:rPr>
          <w:rFonts w:hAnsi="宋体"/>
        </w:rPr>
      </w:pPr>
    </w:p>
    <w:p>
      <w:pPr>
        <w:pStyle w:val="20"/>
        <w:jc w:val="center"/>
        <w:rPr>
          <w:rFonts w:hAnsi="宋体"/>
          <w:sz w:val="44"/>
        </w:rPr>
      </w:pPr>
    </w:p>
    <w:p>
      <w:pPr>
        <w:pStyle w:val="20"/>
        <w:jc w:val="center"/>
        <w:rPr>
          <w:rFonts w:hAnsi="宋体"/>
          <w:sz w:val="44"/>
        </w:rPr>
      </w:pPr>
    </w:p>
    <w:p>
      <w:pPr>
        <w:pStyle w:val="20"/>
        <w:jc w:val="center"/>
        <w:rPr>
          <w:rFonts w:hAnsi="宋体"/>
          <w:sz w:val="44"/>
        </w:rPr>
      </w:pPr>
    </w:p>
    <w:p>
      <w:pPr>
        <w:pStyle w:val="20"/>
        <w:jc w:val="center"/>
        <w:rPr>
          <w:rFonts w:hAnsi="宋体"/>
          <w:sz w:val="44"/>
        </w:rPr>
      </w:pPr>
    </w:p>
    <w:p>
      <w:pPr>
        <w:pStyle w:val="20"/>
        <w:jc w:val="center"/>
        <w:rPr>
          <w:rFonts w:hAnsi="宋体"/>
          <w:sz w:val="44"/>
        </w:rPr>
      </w:pPr>
    </w:p>
    <w:p>
      <w:pPr>
        <w:pStyle w:val="20"/>
        <w:jc w:val="center"/>
        <w:rPr>
          <w:rFonts w:hAnsi="宋体"/>
          <w:sz w:val="44"/>
        </w:rPr>
      </w:pPr>
    </w:p>
    <w:p>
      <w:pPr>
        <w:pStyle w:val="20"/>
        <w:jc w:val="center"/>
        <w:rPr>
          <w:rFonts w:hAnsi="宋体"/>
          <w:sz w:val="44"/>
        </w:rPr>
      </w:pPr>
    </w:p>
    <w:p>
      <w:pPr>
        <w:pStyle w:val="20"/>
        <w:jc w:val="center"/>
        <w:rPr>
          <w:rFonts w:hAnsi="宋体"/>
          <w:sz w:val="44"/>
        </w:rPr>
      </w:pPr>
    </w:p>
    <w:p>
      <w:pPr>
        <w:pStyle w:val="20"/>
        <w:jc w:val="center"/>
        <w:rPr>
          <w:rFonts w:hAnsi="宋体"/>
          <w:sz w:val="44"/>
        </w:rPr>
      </w:pPr>
    </w:p>
    <w:p>
      <w:pPr>
        <w:pStyle w:val="20"/>
        <w:jc w:val="center"/>
        <w:rPr>
          <w:rFonts w:hAnsi="宋体"/>
          <w:sz w:val="44"/>
        </w:rPr>
      </w:pPr>
    </w:p>
    <w:p>
      <w:pPr>
        <w:pStyle w:val="20"/>
        <w:jc w:val="center"/>
        <w:rPr>
          <w:rFonts w:hAnsi="宋体"/>
          <w:sz w:val="44"/>
        </w:rPr>
      </w:pPr>
    </w:p>
    <w:p>
      <w:pPr>
        <w:pStyle w:val="20"/>
        <w:jc w:val="center"/>
        <w:rPr>
          <w:rFonts w:hAnsi="宋体"/>
          <w:sz w:val="44"/>
        </w:rPr>
      </w:pPr>
    </w:p>
    <w:p>
      <w:pPr>
        <w:pStyle w:val="20"/>
        <w:jc w:val="center"/>
        <w:rPr>
          <w:rFonts w:hAnsi="宋体"/>
          <w:sz w:val="44"/>
        </w:rPr>
      </w:pPr>
    </w:p>
    <w:p>
      <w:pPr>
        <w:pStyle w:val="20"/>
        <w:jc w:val="center"/>
        <w:rPr>
          <w:rFonts w:hAnsi="宋体"/>
          <w:sz w:val="44"/>
        </w:rPr>
      </w:pPr>
    </w:p>
    <w:p>
      <w:pPr>
        <w:pStyle w:val="20"/>
        <w:jc w:val="center"/>
        <w:rPr>
          <w:rFonts w:hAnsi="宋体"/>
          <w:sz w:val="44"/>
        </w:rPr>
      </w:pPr>
    </w:p>
    <w:p>
      <w:pPr>
        <w:pStyle w:val="20"/>
        <w:rPr>
          <w:rFonts w:hAnsi="宋体"/>
          <w:sz w:val="44"/>
        </w:rPr>
      </w:pPr>
    </w:p>
    <w:p>
      <w:pPr>
        <w:pStyle w:val="20"/>
        <w:jc w:val="center"/>
        <w:rPr>
          <w:rFonts w:hAnsi="宋体"/>
          <w:sz w:val="44"/>
        </w:rPr>
      </w:pPr>
    </w:p>
    <w:p>
      <w:pPr>
        <w:pStyle w:val="4"/>
        <w:spacing w:beforeLines="0"/>
        <w:jc w:val="center"/>
        <w:rPr>
          <w:sz w:val="44"/>
          <w:szCs w:val="44"/>
        </w:rPr>
      </w:pPr>
      <w:bookmarkStart w:id="98" w:name="_Toc399231031"/>
      <w:bookmarkStart w:id="99" w:name="_Toc399231003"/>
      <w:bookmarkStart w:id="100" w:name="_Toc399231097"/>
      <w:r>
        <w:rPr>
          <w:rFonts w:hint="eastAsia"/>
          <w:sz w:val="44"/>
          <w:szCs w:val="44"/>
        </w:rPr>
        <w:t>第二章</w:t>
      </w:r>
      <w:r>
        <w:rPr>
          <w:sz w:val="44"/>
          <w:szCs w:val="44"/>
        </w:rPr>
        <w:t xml:space="preserve">   </w:t>
      </w:r>
      <w:r>
        <w:rPr>
          <w:rFonts w:hint="eastAsia"/>
          <w:sz w:val="44"/>
          <w:szCs w:val="44"/>
        </w:rPr>
        <w:t>货物需求一览表</w:t>
      </w:r>
      <w:bookmarkEnd w:id="98"/>
      <w:bookmarkEnd w:id="99"/>
      <w:bookmarkEnd w:id="100"/>
    </w:p>
    <w:p>
      <w:pPr>
        <w:spacing w:line="360" w:lineRule="auto"/>
        <w:jc w:val="center"/>
        <w:outlineLvl w:val="1"/>
        <w:rPr>
          <w:rFonts w:hAnsi="宋体"/>
          <w:b/>
          <w:sz w:val="24"/>
          <w:szCs w:val="24"/>
        </w:rPr>
      </w:pPr>
      <w:bookmarkStart w:id="101" w:name="_Toc219054956"/>
      <w:bookmarkStart w:id="102" w:name="_Toc413961154"/>
      <w:bookmarkStart w:id="103" w:name="_Toc509048519"/>
      <w:bookmarkStart w:id="104" w:name="_Toc350333783"/>
      <w:bookmarkStart w:id="105" w:name="_Toc247854205"/>
      <w:bookmarkStart w:id="106" w:name="_Toc390154369"/>
      <w:bookmarkStart w:id="107" w:name="_Toc320095506"/>
    </w:p>
    <w:p>
      <w:pPr>
        <w:spacing w:line="360" w:lineRule="auto"/>
        <w:jc w:val="center"/>
        <w:outlineLvl w:val="1"/>
        <w:rPr>
          <w:rFonts w:hAnsi="宋体"/>
          <w:b/>
          <w:sz w:val="24"/>
          <w:szCs w:val="24"/>
        </w:rPr>
      </w:pPr>
    </w:p>
    <w:p>
      <w:pPr>
        <w:spacing w:line="360" w:lineRule="auto"/>
        <w:jc w:val="center"/>
        <w:outlineLvl w:val="1"/>
        <w:rPr>
          <w:rFonts w:hAnsi="宋体"/>
          <w:b/>
          <w:sz w:val="32"/>
          <w:szCs w:val="32"/>
        </w:rPr>
      </w:pPr>
      <w:r>
        <w:rPr>
          <w:rFonts w:hint="eastAsia" w:hAnsi="宋体"/>
          <w:b/>
          <w:sz w:val="32"/>
          <w:szCs w:val="32"/>
        </w:rPr>
        <w:t>一、项目要求</w:t>
      </w:r>
      <w:bookmarkEnd w:id="101"/>
      <w:bookmarkEnd w:id="102"/>
      <w:bookmarkEnd w:id="103"/>
      <w:bookmarkEnd w:id="104"/>
      <w:bookmarkEnd w:id="105"/>
      <w:bookmarkEnd w:id="106"/>
      <w:bookmarkEnd w:id="107"/>
    </w:p>
    <w:p>
      <w:pPr>
        <w:pStyle w:val="20"/>
        <w:tabs>
          <w:tab w:val="left" w:pos="1990"/>
        </w:tabs>
        <w:snapToGrid w:val="0"/>
        <w:spacing w:line="640" w:lineRule="exact"/>
        <w:rPr>
          <w:rFonts w:hAnsi="宋体"/>
          <w:color w:val="000000"/>
          <w:kern w:val="0"/>
          <w:sz w:val="24"/>
          <w:szCs w:val="24"/>
        </w:rPr>
      </w:pPr>
      <w:r>
        <w:rPr>
          <w:rFonts w:hAnsi="宋体"/>
          <w:color w:val="000000"/>
          <w:kern w:val="0"/>
          <w:sz w:val="24"/>
          <w:szCs w:val="24"/>
        </w:rPr>
        <w:t>1.</w:t>
      </w:r>
      <w:r>
        <w:rPr>
          <w:rFonts w:hint="eastAsia" w:hAnsi="宋体"/>
          <w:color w:val="000000"/>
          <w:kern w:val="0"/>
          <w:sz w:val="24"/>
          <w:szCs w:val="24"/>
        </w:rPr>
        <w:t>所供设备必须是按国家有关行业质量标准要求，且能满足本项目技术参数的全新设备。</w:t>
      </w:r>
    </w:p>
    <w:p>
      <w:pPr>
        <w:pStyle w:val="20"/>
        <w:tabs>
          <w:tab w:val="left" w:pos="1990"/>
        </w:tabs>
        <w:snapToGrid w:val="0"/>
        <w:spacing w:line="640" w:lineRule="exact"/>
        <w:rPr>
          <w:rFonts w:hAnsi="宋体"/>
          <w:color w:val="000000"/>
          <w:kern w:val="0"/>
          <w:sz w:val="24"/>
          <w:szCs w:val="24"/>
        </w:rPr>
      </w:pPr>
      <w:r>
        <w:rPr>
          <w:rFonts w:hAnsi="宋体"/>
          <w:color w:val="000000"/>
          <w:kern w:val="0"/>
          <w:sz w:val="24"/>
          <w:szCs w:val="24"/>
        </w:rPr>
        <w:t>2.</w:t>
      </w:r>
      <w:r>
        <w:rPr>
          <w:rFonts w:hint="eastAsia" w:hAnsi="宋体"/>
          <w:color w:val="000000"/>
          <w:kern w:val="0"/>
          <w:sz w:val="24"/>
          <w:szCs w:val="24"/>
        </w:rPr>
        <w:t>提货验收前所产生的一切费用，由成交供应商负责。设备验收地点由采购人指定。</w:t>
      </w:r>
    </w:p>
    <w:p>
      <w:pPr>
        <w:pStyle w:val="20"/>
        <w:tabs>
          <w:tab w:val="left" w:pos="1990"/>
        </w:tabs>
        <w:snapToGrid w:val="0"/>
        <w:spacing w:line="640" w:lineRule="exact"/>
        <w:rPr>
          <w:rFonts w:hAnsi="宋体"/>
          <w:color w:val="000000"/>
          <w:kern w:val="0"/>
          <w:sz w:val="24"/>
          <w:szCs w:val="24"/>
        </w:rPr>
      </w:pPr>
      <w:r>
        <w:rPr>
          <w:rFonts w:hAnsi="宋体"/>
          <w:color w:val="000000"/>
          <w:kern w:val="0"/>
          <w:sz w:val="24"/>
          <w:szCs w:val="24"/>
        </w:rPr>
        <w:t>3.</w:t>
      </w:r>
      <w:r>
        <w:rPr>
          <w:rFonts w:hint="eastAsia" w:hAnsi="宋体"/>
          <w:color w:val="000000"/>
          <w:kern w:val="0"/>
          <w:sz w:val="24"/>
          <w:szCs w:val="24"/>
        </w:rPr>
        <w:t>成交人应依据采购人的要求免费负责设备的包装、装车和运输、卸车、安装调试等工作。</w:t>
      </w:r>
    </w:p>
    <w:p>
      <w:pPr>
        <w:pStyle w:val="20"/>
        <w:tabs>
          <w:tab w:val="left" w:pos="1990"/>
        </w:tabs>
        <w:snapToGrid w:val="0"/>
        <w:spacing w:line="640" w:lineRule="exact"/>
        <w:rPr>
          <w:rFonts w:hAnsi="宋体"/>
          <w:color w:val="000000"/>
          <w:kern w:val="0"/>
          <w:sz w:val="24"/>
          <w:szCs w:val="24"/>
        </w:rPr>
      </w:pPr>
      <w:r>
        <w:rPr>
          <w:rFonts w:hAnsi="宋体"/>
          <w:color w:val="000000"/>
          <w:kern w:val="0"/>
          <w:sz w:val="24"/>
          <w:szCs w:val="24"/>
        </w:rPr>
        <w:t>4.</w:t>
      </w:r>
      <w:r>
        <w:rPr>
          <w:rFonts w:hint="eastAsia" w:hAnsi="宋体"/>
          <w:color w:val="000000"/>
          <w:kern w:val="0"/>
          <w:sz w:val="24"/>
          <w:szCs w:val="24"/>
        </w:rPr>
        <w:t>投标人所供设备必须符合采购文件的要求，按照采购人要求时间和地点供货。</w:t>
      </w:r>
    </w:p>
    <w:p>
      <w:pPr>
        <w:pStyle w:val="20"/>
        <w:tabs>
          <w:tab w:val="left" w:pos="1990"/>
        </w:tabs>
        <w:snapToGrid w:val="0"/>
        <w:spacing w:line="640" w:lineRule="exact"/>
        <w:rPr>
          <w:rFonts w:hAnsi="宋体"/>
          <w:b/>
          <w:color w:val="000000"/>
          <w:kern w:val="0"/>
          <w:sz w:val="24"/>
          <w:szCs w:val="24"/>
        </w:rPr>
      </w:pPr>
      <w:r>
        <w:rPr>
          <w:rFonts w:hAnsi="宋体"/>
          <w:color w:val="000000"/>
          <w:kern w:val="0"/>
          <w:sz w:val="24"/>
          <w:szCs w:val="24"/>
        </w:rPr>
        <w:t>5.</w:t>
      </w:r>
      <w:r>
        <w:rPr>
          <w:rFonts w:hint="eastAsia" w:hAnsi="宋体"/>
          <w:color w:val="000000"/>
          <w:kern w:val="0"/>
          <w:sz w:val="24"/>
          <w:szCs w:val="24"/>
        </w:rPr>
        <w:t>投标人在计算投标报价时，</w:t>
      </w:r>
      <w:r>
        <w:rPr>
          <w:rFonts w:hint="eastAsia" w:hAnsi="宋体"/>
          <w:b/>
          <w:color w:val="000000"/>
          <w:kern w:val="0"/>
          <w:sz w:val="24"/>
          <w:szCs w:val="24"/>
        </w:rPr>
        <w:t>包含人工费、材料原价、保险费、运杂费、安装、技术服务、各类税费、检验费等最终交付使用前的一切费用。投标人根据采购文件的要求结合自身的实际情况进行报价。投标人的最终报价将作为评标小组评比的最终依据。</w:t>
      </w:r>
    </w:p>
    <w:p>
      <w:pPr>
        <w:pStyle w:val="20"/>
        <w:tabs>
          <w:tab w:val="left" w:pos="1990"/>
        </w:tabs>
        <w:snapToGrid w:val="0"/>
        <w:spacing w:line="640" w:lineRule="exact"/>
        <w:rPr>
          <w:rFonts w:hAnsi="宋体"/>
          <w:b/>
          <w:color w:val="000000"/>
          <w:kern w:val="0"/>
          <w:sz w:val="24"/>
          <w:szCs w:val="24"/>
        </w:rPr>
      </w:pPr>
      <w:r>
        <w:rPr>
          <w:rFonts w:hAnsi="宋体"/>
          <w:color w:val="000000"/>
          <w:kern w:val="0"/>
          <w:sz w:val="24"/>
          <w:szCs w:val="24"/>
        </w:rPr>
        <w:t>6.</w:t>
      </w:r>
      <w:r>
        <w:rPr>
          <w:rFonts w:hint="eastAsia" w:hAnsi="宋体"/>
          <w:b/>
          <w:color w:val="000000"/>
          <w:kern w:val="0"/>
          <w:sz w:val="24"/>
          <w:szCs w:val="24"/>
        </w:rPr>
        <w:t>投标报价小写金额只精确到小数点后两位，如投标人不按要求报价的，其报价无效，将作无效投标处理。</w:t>
      </w:r>
    </w:p>
    <w:p>
      <w:pPr>
        <w:rPr>
          <w:rFonts w:hAnsi="宋体"/>
          <w:b/>
          <w:sz w:val="32"/>
        </w:rPr>
        <w:sectPr>
          <w:footerReference r:id="rId8" w:type="first"/>
          <w:footerReference r:id="rId7" w:type="default"/>
          <w:pgSz w:w="11906" w:h="16838"/>
          <w:pgMar w:top="1134" w:right="1134" w:bottom="1315" w:left="1134" w:header="720" w:footer="720" w:gutter="0"/>
          <w:pgNumType w:fmt="numberInDash" w:start="1"/>
          <w:cols w:space="720" w:num="1"/>
          <w:docGrid w:type="linesAndChars" w:linePitch="335" w:charSpace="819"/>
        </w:sectPr>
      </w:pPr>
    </w:p>
    <w:p>
      <w:pPr>
        <w:jc w:val="center"/>
        <w:rPr>
          <w:rFonts w:ascii="Times New Roman" w:hAnsi="Times New Roman"/>
          <w:b/>
          <w:sz w:val="32"/>
          <w:szCs w:val="32"/>
        </w:rPr>
      </w:pPr>
      <w:bookmarkStart w:id="108" w:name="_Toc105341457"/>
      <w:bookmarkStart w:id="109" w:name="_Toc219054955"/>
      <w:bookmarkStart w:id="110" w:name="_Toc111254564"/>
      <w:bookmarkStart w:id="111" w:name="_Toc434341813"/>
      <w:bookmarkStart w:id="112" w:name="_Toc340341951"/>
      <w:bookmarkStart w:id="113" w:name="_Toc78294041"/>
      <w:bookmarkStart w:id="114" w:name="_Toc139257206"/>
      <w:bookmarkStart w:id="115" w:name="_Toc139256742"/>
      <w:bookmarkStart w:id="116" w:name="_Toc399231098"/>
      <w:bookmarkStart w:id="117" w:name="_Toc399231004"/>
      <w:bookmarkStart w:id="118" w:name="_Toc387674963"/>
      <w:bookmarkStart w:id="119" w:name="_Toc399231032"/>
      <w:r>
        <w:rPr>
          <w:rFonts w:hint="eastAsia" w:hAnsi="宋体"/>
          <w:b/>
          <w:sz w:val="30"/>
          <w:szCs w:val="30"/>
        </w:rPr>
        <w:t>二、</w:t>
      </w:r>
      <w:r>
        <w:rPr>
          <w:rFonts w:ascii="Times New Roman" w:hAnsi="Times New Roman"/>
          <w:b/>
          <w:sz w:val="32"/>
          <w:szCs w:val="32"/>
        </w:rPr>
        <w:t>货物需求一览表</w:t>
      </w:r>
    </w:p>
    <w:p>
      <w:pPr>
        <w:rPr>
          <w:rFonts w:ascii="Times New Roman" w:hAnsi="Times New Roman"/>
          <w:szCs w:val="21"/>
        </w:rPr>
      </w:pPr>
      <w:r>
        <w:rPr>
          <w:rFonts w:ascii="Times New Roman" w:hAnsi="Times New Roman"/>
          <w:b/>
          <w:szCs w:val="21"/>
        </w:rPr>
        <w:t>说明：</w:t>
      </w:r>
    </w:p>
    <w:p>
      <w:pPr>
        <w:spacing w:line="400" w:lineRule="exact"/>
        <w:ind w:firstLine="430"/>
        <w:rPr>
          <w:rFonts w:ascii="Times New Roman" w:hAnsi="Times New Roman"/>
          <w:b/>
          <w:bCs/>
        </w:rPr>
      </w:pPr>
      <w:r>
        <w:rPr>
          <w:rFonts w:ascii="Times New Roman" w:hAnsi="Times New Roman"/>
          <w:b/>
          <w:bCs/>
        </w:rPr>
        <w:t>1</w:t>
      </w:r>
      <w:r>
        <w:rPr>
          <w:rFonts w:hint="eastAsia" w:ascii="Times New Roman" w:hAnsi="Times New Roman"/>
          <w:b/>
          <w:bCs/>
        </w:rPr>
        <w:t>.</w:t>
      </w:r>
      <w:r>
        <w:rPr>
          <w:rFonts w:ascii="Times New Roman" w:hAnsi="Times New Roman"/>
          <w:b/>
          <w:bCs/>
        </w:rPr>
        <w:t>本一览表的货物品牌型号、技术参数及其性能（配置）仅起参考作用，竞标人可选用其它品牌型号替代，但这些替代的品牌型号要实质上相当于或优于参考品牌型号及其技术参数性能（配置）要求；</w:t>
      </w:r>
    </w:p>
    <w:p>
      <w:pPr>
        <w:spacing w:line="400" w:lineRule="exact"/>
        <w:ind w:left="6" w:firstLine="430"/>
        <w:rPr>
          <w:rFonts w:ascii="Times New Roman" w:hAnsi="Times New Roman"/>
          <w:b/>
          <w:bCs/>
        </w:rPr>
      </w:pPr>
      <w:r>
        <w:rPr>
          <w:rFonts w:ascii="Times New Roman" w:hAnsi="Times New Roman"/>
          <w:b/>
          <w:bCs/>
        </w:rPr>
        <w:t>2</w:t>
      </w:r>
      <w:r>
        <w:rPr>
          <w:rFonts w:hint="eastAsia" w:ascii="Times New Roman" w:hAnsi="Times New Roman"/>
          <w:b/>
          <w:bCs/>
        </w:rPr>
        <w:t>.</w:t>
      </w:r>
      <w:r>
        <w:rPr>
          <w:rFonts w:ascii="Times New Roman" w:hAnsi="Times New Roman"/>
          <w:b/>
          <w:bCs/>
        </w:rPr>
        <w:t>本一览表中参考品牌型号规格及技术参数不明确或有误的，或竞标人选用其它品牌型号替代的，请以详细、正确的品牌型号、技术参数（配置）同时填写竞标报价明细表和技术规格响应表。</w:t>
      </w:r>
    </w:p>
    <w:p>
      <w:pPr>
        <w:spacing w:line="400" w:lineRule="exact"/>
        <w:ind w:firstLine="430"/>
        <w:rPr>
          <w:rFonts w:ascii="Times New Roman" w:hAnsi="Times New Roman"/>
          <w:b/>
          <w:bCs/>
        </w:rPr>
      </w:pPr>
      <w:r>
        <w:rPr>
          <w:rFonts w:ascii="Times New Roman" w:hAnsi="Times New Roman"/>
          <w:b/>
          <w:bCs/>
        </w:rPr>
        <w:t>3</w:t>
      </w:r>
      <w:r>
        <w:rPr>
          <w:rFonts w:hint="eastAsia" w:ascii="Times New Roman" w:hAnsi="Times New Roman"/>
          <w:b/>
          <w:bCs/>
        </w:rPr>
        <w:t>.</w:t>
      </w:r>
      <w:r>
        <w:rPr>
          <w:rFonts w:ascii="Times New Roman" w:hAnsi="Times New Roman"/>
          <w:b/>
          <w:bCs/>
        </w:rPr>
        <w:t>凡在“技术参数及性能（配置）要求”中表述为“标配”或“标准配置”的</w:t>
      </w:r>
      <w:r>
        <w:rPr>
          <w:rFonts w:hint="eastAsia" w:ascii="Times New Roman" w:hAnsi="Times New Roman"/>
          <w:b/>
          <w:bCs/>
        </w:rPr>
        <w:t>货物</w:t>
      </w:r>
      <w:r>
        <w:rPr>
          <w:rFonts w:ascii="Times New Roman" w:hAnsi="Times New Roman"/>
          <w:b/>
          <w:bCs/>
        </w:rPr>
        <w:t>，竞标人应在竞标报价明细表中将其标配参数详细列明。</w:t>
      </w:r>
    </w:p>
    <w:bookmarkEnd w:id="108"/>
    <w:bookmarkEnd w:id="109"/>
    <w:bookmarkEnd w:id="110"/>
    <w:bookmarkEnd w:id="111"/>
    <w:bookmarkEnd w:id="112"/>
    <w:bookmarkEnd w:id="113"/>
    <w:bookmarkEnd w:id="114"/>
    <w:bookmarkEnd w:id="115"/>
    <w:p>
      <w:pPr>
        <w:spacing w:line="400" w:lineRule="exact"/>
        <w:ind w:firstLine="430"/>
        <w:rPr>
          <w:rFonts w:ascii="Times New Roman" w:hAnsi="Times New Roman"/>
          <w:b/>
          <w:bCs/>
        </w:rPr>
      </w:pPr>
      <w:r>
        <w:rPr>
          <w:rFonts w:hint="eastAsia" w:ascii="Times New Roman" w:hAnsi="Times New Roman"/>
          <w:b/>
          <w:bCs/>
        </w:rPr>
        <w:t>4.本谈判文件所称中小企业必须符合《政府采购促进中小企业发展暂行办法》第二条规定。</w:t>
      </w:r>
    </w:p>
    <w:p>
      <w:pPr>
        <w:spacing w:line="400" w:lineRule="exact"/>
        <w:ind w:firstLine="430"/>
        <w:rPr>
          <w:rFonts w:ascii="Times New Roman" w:hAnsi="Times New Roman"/>
          <w:b/>
          <w:bCs/>
        </w:rPr>
      </w:pPr>
      <w:r>
        <w:rPr>
          <w:rFonts w:hint="eastAsia" w:ascii="Times New Roman" w:hAnsi="Times New Roman"/>
          <w:b/>
          <w:bCs/>
        </w:rPr>
        <w:t>5.小型和微型企业产品的价格给予6%-10%的扣除，用扣除后的价格参与评审，具体扣除比例请以第四章《评标办法及评标标准》的规定为准。</w:t>
      </w:r>
    </w:p>
    <w:p>
      <w:pPr>
        <w:spacing w:line="400" w:lineRule="exact"/>
        <w:ind w:firstLine="430"/>
        <w:rPr>
          <w:rFonts w:ascii="Times New Roman" w:hAnsi="Times New Roman"/>
          <w:b/>
          <w:bCs/>
        </w:rPr>
      </w:pPr>
      <w:r>
        <w:rPr>
          <w:rFonts w:hint="eastAsia" w:ascii="Times New Roman" w:hAnsi="Times New Roman"/>
          <w:b/>
          <w:bCs/>
        </w:rPr>
        <w:t>6.小型、微型企业提供中型企业制造的货物的，视同为中型企业。</w:t>
      </w:r>
    </w:p>
    <w:p>
      <w:pPr>
        <w:spacing w:line="400" w:lineRule="exact"/>
        <w:ind w:firstLine="430"/>
        <w:rPr>
          <w:rFonts w:hint="eastAsia" w:ascii="Times New Roman" w:hAnsi="Times New Roman"/>
          <w:b/>
          <w:bCs/>
        </w:rPr>
      </w:pPr>
      <w:r>
        <w:rPr>
          <w:rFonts w:hint="eastAsia" w:ascii="Times New Roman" w:hAnsi="Times New Roman"/>
          <w:b/>
          <w:bCs/>
        </w:rPr>
        <w:t>7.小型、微型企业提供大型企业制造的货物的，视同为大型企业。</w:t>
      </w:r>
    </w:p>
    <w:p>
      <w:pPr>
        <w:pStyle w:val="2"/>
        <w:rPr>
          <w:rFonts w:hint="eastAsia"/>
        </w:rPr>
      </w:pPr>
      <w:r>
        <w:rPr>
          <w:rFonts w:hint="eastAsia" w:ascii="Times New Roman" w:hAnsi="Times New Roman"/>
          <w:b/>
          <w:bCs/>
        </w:rPr>
        <w:t>8.根据《国务院办公厅关于建立政府强制采购节能产品制度的通知》（国办发〔2007〕51号）和财政部、国家发展改革委发布的《节能产品政府采购实施意见》（财库〔2004〕185号）的规定，采购需求中凡列入国家财政部在中国政府采购网上公布的最新一期节能（以招标公告发布日期为准）产品政府采购清单的产品，投标人投标时必须于投标文件中提供所投产品属于强制采购节能产品清单的证明。</w:t>
      </w:r>
    </w:p>
    <w:tbl>
      <w:tblPr>
        <w:tblStyle w:val="41"/>
        <w:tblpPr w:leftFromText="180" w:rightFromText="180" w:vertAnchor="text" w:horzAnchor="page" w:tblpX="757" w:tblpY="1526"/>
        <w:tblOverlap w:val="never"/>
        <w:tblW w:w="108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25"/>
        <w:gridCol w:w="825"/>
        <w:gridCol w:w="8370"/>
        <w:gridCol w:w="540"/>
        <w:gridCol w:w="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080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ind w:firstLine="430"/>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28"/>
                <w:szCs w:val="28"/>
                <w:u w:val="none"/>
                <w:lang w:val="en-US" w:eastAsia="zh-CN"/>
              </w:rPr>
              <w:t>百色学院2020年自治区级教师教育实践建设基地设备设施拟采购清单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序号</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产品名称</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商标品牌、型号规格及参数、生产厂家</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数量</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25" w:hRule="atLeast"/>
        </w:trPr>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计算机</w:t>
            </w:r>
          </w:p>
          <w:p>
            <w:pPr>
              <w:jc w:val="center"/>
              <w:rPr>
                <w:rFonts w:hint="eastAsia" w:ascii="宋体" w:hAnsi="宋体" w:eastAsia="宋体" w:cs="宋体"/>
                <w:i w:val="0"/>
                <w:color w:val="000000"/>
                <w:szCs w:val="21"/>
                <w:u w:val="none"/>
              </w:rPr>
            </w:pPr>
            <w:r>
              <w:rPr>
                <w:rFonts w:hint="eastAsia" w:ascii="宋体" w:hAnsi="宋体" w:eastAsia="宋体" w:cs="宋体"/>
                <w:i w:val="0"/>
                <w:color w:val="000000"/>
                <w:kern w:val="0"/>
                <w:sz w:val="21"/>
                <w:szCs w:val="21"/>
                <w:u w:val="none"/>
                <w:lang w:val="en-US" w:eastAsia="zh-CN"/>
              </w:rPr>
              <w:t>（台式</w:t>
            </w:r>
            <w:r>
              <w:rPr>
                <w:rFonts w:hint="eastAsia"/>
                <w:lang w:val="en-US" w:eastAsia="zh-CN"/>
              </w:rPr>
              <w:t>）</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numPr>
                <w:ilvl w:val="0"/>
                <w:numId w:val="2"/>
              </w:numPr>
              <w:wordWrap/>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硬件要求：</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 xml:space="preserve">1、CPU 四核处理器，主频≥3.8G  </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 xml:space="preserve">2、内存 8GB 内存，提供双内存槽位  </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 xml:space="preserve">3、硬盘 500G 7200转SATA硬盘，支持双硬盘  </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 xml:space="preserve">4、显卡 2G独立显卡   </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 xml:space="preserve">5、无线网卡 集成千兆网卡  </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 xml:space="preserve">6、外观 ≥21.5寸LED背光液晶显示屏（1920x1080），具备顶置提手，方便移动   </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 xml:space="preserve">7、音频设备 配置双立体声音箱   </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 xml:space="preserve">8、读卡器 多媒体四合一读卡器   </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9、电源 150W 87Plus节能电源，可适应90V至265V的工作电压</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 xml:space="preserve">10、光驱 可选DVD刻录光驱                  </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 xml:space="preserve">11、键鼠 USB键盘及黑色光电鼠标； </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12、USB接口 6个USB（至少4*USB 3.0）接口，HDMI-out输出接口；</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 xml:space="preserve">13、操作系统：原厂预装正版Windows 10正版操作系统，每台机身均需粘贴正版COA标贴，微软正版可查                                </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 xml:space="preserve">14、保修服务：原厂三年上门保修，上门服务，全年365天不休服务，保修服务可通过专线电话查询。                                                            </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二、配套主机同品牌教学应用管理软件</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1、同一网段内可实现计算机终端集中统一管理。</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2、无需安装任何硬件，终端连上网络就可以启动进入各种Windows桌面云环境。</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3、断网和服务端宕机，终端都可以使用，不影响正常上课教学。</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4、关机或开机状态下，系统都可以统一给客户端进行软件安装、删除等维护工作，并能不影响已经开机的客户端的正常使用，客户端开机或重启后就能使用新装软件和系统。</w:t>
            </w:r>
          </w:p>
          <w:p>
            <w:pPr>
              <w:widowControl/>
              <w:numPr>
                <w:ilvl w:val="0"/>
                <w:numId w:val="0"/>
              </w:numPr>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5、镜像库中的分区镜像可由任何系统调用，支持同一分区镜像供多个系统使用，达到分区共享目的，无论系统镜像如何变化，数据镜像可保持一致。</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6、服务端以扇区流的方式，将创建的虚拟硬盘模板真实的部署到客户端，实现与系统无关性，多个系统只需要一次部署就完成。</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7、支持按需和完全部署两种方式向客户端交付数据，均采用动态、实时、增量的原则，可以实现只部署系统分区或者数据分区。</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8、智能代理机制，实现负载均衡，保证部署效率和客户端的正常使用。</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9、部署过程中，根据管理策略自动修改IP地址和计算机名称。</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10、服务端可以识别并将差异化的信息保存在终端硬盘中，避免每次启动提示安装信息。</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11、客户端不需要对硬盘进行任何的操作，不需要分区和预装软件，连上服务端即可使用。</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12、客户端不依赖网络和服务端可自我还原，支持分区每次、每天、每周、每月、手动等多种还原方式。</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13、客户端启动界面提供管理接口，断网的情况下，管理员也可以更新系统和应用软件。</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14、系统引导选单显示开启与禁用，实现对当前不使用的系统进行屏蔽。</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15、支持硬盘剩余空间智能调配，满足多系统时硬盘容量不足的问题。</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16、支持包括3DMAX、autocad、maya2010以上等大型软件的运行。</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20</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0" w:hRule="atLeast"/>
        </w:trPr>
        <w:tc>
          <w:tcPr>
            <w:tcW w:w="52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w:t>
            </w:r>
          </w:p>
          <w:p>
            <w:pPr>
              <w:widowControl/>
              <w:jc w:val="center"/>
              <w:textAlignment w:val="center"/>
              <w:rPr>
                <w:rFonts w:hint="default" w:ascii="宋体" w:hAnsi="宋体" w:eastAsia="宋体" w:cs="宋体"/>
                <w:i w:val="0"/>
                <w:color w:val="000000"/>
                <w:kern w:val="0"/>
                <w:sz w:val="22"/>
                <w:szCs w:val="22"/>
                <w:u w:val="none"/>
                <w:lang w:val="en-US" w:eastAsia="zh-CN"/>
              </w:rPr>
            </w:pP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办公</w:t>
            </w:r>
          </w:p>
          <w:p>
            <w:pPr>
              <w:widowControl/>
              <w:wordWrap/>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电脑桌</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轩鑫定制</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一、桌子规格：1400×700×750mm；</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1、材质：材料采用优质中密度纤维板, 双贴面灰白色三聚氰胺板，板材厚度不小于15mm。桌子整体结构采用连接板固定；配件：采用优质五金配件；</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2、封边：面板不小于1.5mm厚细麻型pvc全自动机器封边，要求经久耐用；</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20</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52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kern w:val="0"/>
                <w:sz w:val="22"/>
                <w:szCs w:val="22"/>
                <w:u w:val="none"/>
                <w:lang w:val="en-US" w:eastAsia="zh-CN"/>
              </w:rPr>
            </w:pP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椅</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rPr>
            </w:pPr>
            <w:r>
              <w:rPr>
                <w:rFonts w:hint="eastAsia" w:hAnsi="宋体" w:cs="宋体"/>
                <w:i w:val="0"/>
                <w:color w:val="000000"/>
                <w:kern w:val="0"/>
                <w:sz w:val="21"/>
                <w:szCs w:val="21"/>
                <w:u w:val="none"/>
                <w:lang w:val="en-US" w:eastAsia="zh-CN"/>
              </w:rPr>
              <w:t>一、</w:t>
            </w:r>
            <w:r>
              <w:rPr>
                <w:rFonts w:hint="eastAsia" w:ascii="宋体" w:hAnsi="宋体" w:eastAsia="宋体" w:cs="宋体"/>
                <w:i w:val="0"/>
                <w:color w:val="000000"/>
                <w:kern w:val="0"/>
                <w:sz w:val="21"/>
                <w:szCs w:val="21"/>
                <w:u w:val="none"/>
                <w:lang w:val="en-US" w:eastAsia="zh-CN"/>
              </w:rPr>
              <w:t>靠椅：不小于长320×宽220×高420mm；</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20</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0" w:hRule="atLeast"/>
        </w:trPr>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自动双面打印机</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1.产品类型 黑白激光打印机</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2.产品定位 商用高效</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3.最大打印幅面 A4</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4.最高分辨率 1200×1200dpi</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5.黑白打印速度 33ppm</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6.处理器 800MHz</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7.内存 标配：128MB，最大：128MB</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8.双面打印 自动</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9.网络功能 不支持网络打印</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10.产品类型 黑白激光打印机</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11.最大打印幅面 A4</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12.最高分辨率 1200×1200dpi</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13.黑白打印速度 33ppm</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14.处理器 800MHz</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15.内存 标配：128MB，最大：128MB</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16.双面打印 自动</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17.显示屏 双行LCD液晶显示屏</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18.产品尺寸 364.6×368×267.5mm</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19.产品重量 10.7kg</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20.电源电压 220-240V（±10%），50Hz（±2Hz）</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21.电源功率 打印：570W，就绪：7.3W，睡眠：1.68W，关闭：0.1W</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22.环境参数 工作温度：15-32.5℃，工作湿度：10-80%</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0" w:hRule="atLeast"/>
        </w:trPr>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空调</w:t>
            </w:r>
          </w:p>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（立式</w:t>
            </w:r>
            <w:r>
              <w:rPr>
                <w:rFonts w:hint="eastAsia" w:hAnsi="宋体" w:cs="宋体"/>
                <w:i w:val="0"/>
                <w:color w:val="000000"/>
                <w:kern w:val="0"/>
                <w:sz w:val="21"/>
                <w:szCs w:val="21"/>
                <w:u w:val="none"/>
                <w:lang w:val="en-US" w:eastAsia="zh-CN"/>
              </w:rPr>
              <w:t>）</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lang w:val="en-US" w:eastAsia="zh-CN"/>
              </w:rPr>
              <w:t>1.能效比：3.33</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2.能效等级：2级；</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3.额定制冷量:7290W ；</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4.额定制热量:8300W 电辅热:2500W；</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5.额定制冷功率：2190W；</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6.额定制热功率：2250W 电辅热功率:2500W；</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7.运行噪音（dB）：室内36-42，室外55；</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8.循环风量（m³/h）:1200；</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9.质量：室内机约42Kg，室外机约66Kg；</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10.外形尺寸（mm）（宽x高x深）：</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 xml:space="preserve">   室内：510×1750×355</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 xml:space="preserve">   室外：990×810×420</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11.制冷适用面积（平米）：34-53平米；</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12.制热适用面积（平米）：36-49平米；</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配置：外机1台，内机1台，遥控器1个，说明书和保修手册一本，原配4米铜管</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80" w:hRule="atLeast"/>
        </w:trPr>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24口千兆交换机</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lang w:val="en-US" w:eastAsia="zh-CN"/>
              </w:rPr>
              <w:t>一、台配置要求</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1.1全千兆线速交换机，提供24个10/100/1000M电接口，4个1000MSFP光接口（独立非复用），交流电源；</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1.2交换容量≥255G ,包转发率≥95Mpps；</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1.3支持DHCP SERVER,支持静态路由、RIPV1/V2动态路由；</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二、技术参数要求</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★2.1MAC表容量≥30K，响应文件中提供官网介绍截图；</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★2.2管理维护1个Console配置口、1个micro USB配置接口、1个Reset键；</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2.3支持纵向虚拟化功能；</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★2.4防雷能力≥7KV，响应文件中提供官网介绍截图；</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2.5支持4K个VLAN，支持基于MAC、IP子网的VLAN、支持protocol vlan、支持private valn、支持voice vlan、支持Super vlan，QINQ等；支持端口的负载均衡、支持LACP，每个链路聚合组支持8个端口。支持STP/RSTP/MSTP。多对一的端口镜像，远程端口镜像RSPAN，流镜像。</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2.6支持标准、扩展ACL，基于MAC的ACL、基于时间的ACL等；支持IP+MAC+端口的绑定，支持SP、WRR、SP+WRR、DWRR、SDWRR等队列技术。</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2.7支持SNMP、TELNET、CONSOLE、SSH管理、WEB等方式管理；</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2.8与TAC(Terminal Access Control)接入控制系统联动，集成了终端安全检测、终端接入控制、终端授权、终端审计、在线配置管理与监控等功能，实现接入交换机统一下发配置、MAC地址绑定、端口隔离、ARP洪泛等功能，保护终端接入安全。</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★2.9</w:t>
            </w:r>
            <w:r>
              <w:rPr>
                <w:rFonts w:hint="eastAsia" w:hAnsi="宋体" w:cs="宋体"/>
                <w:i w:val="0"/>
                <w:color w:val="000000"/>
                <w:kern w:val="0"/>
                <w:sz w:val="21"/>
                <w:szCs w:val="21"/>
                <w:u w:val="none"/>
                <w:lang w:val="en-US" w:eastAsia="zh-CN"/>
              </w:rPr>
              <w:t>中标</w:t>
            </w:r>
            <w:r>
              <w:rPr>
                <w:rFonts w:hint="eastAsia" w:ascii="宋体" w:hAnsi="宋体" w:eastAsia="宋体" w:cs="宋体"/>
                <w:i w:val="0"/>
                <w:color w:val="000000"/>
                <w:kern w:val="0"/>
                <w:sz w:val="21"/>
                <w:szCs w:val="21"/>
                <w:u w:val="none"/>
                <w:lang w:val="en-US" w:eastAsia="zh-CN"/>
              </w:rPr>
              <w:t>供应商如出现所提供设备不符</w:t>
            </w:r>
            <w:r>
              <w:rPr>
                <w:rFonts w:hint="eastAsia" w:hAnsi="宋体" w:cs="宋体"/>
                <w:i w:val="0"/>
                <w:color w:val="000000"/>
                <w:kern w:val="0"/>
                <w:sz w:val="21"/>
                <w:szCs w:val="21"/>
                <w:u w:val="none"/>
                <w:lang w:val="en-US" w:eastAsia="zh-CN"/>
              </w:rPr>
              <w:t>采购</w:t>
            </w:r>
            <w:r>
              <w:rPr>
                <w:rFonts w:hint="eastAsia" w:ascii="宋体" w:hAnsi="宋体" w:eastAsia="宋体" w:cs="宋体"/>
                <w:i w:val="0"/>
                <w:color w:val="000000"/>
                <w:kern w:val="0"/>
                <w:sz w:val="21"/>
                <w:szCs w:val="21"/>
                <w:u w:val="none"/>
                <w:lang w:val="en-US" w:eastAsia="zh-CN"/>
              </w:rPr>
              <w:t>文件要求或无法提供所有设备，则不予验收，同时视为不满足</w:t>
            </w:r>
            <w:r>
              <w:rPr>
                <w:rFonts w:hint="eastAsia" w:hAnsi="宋体" w:cs="宋体"/>
                <w:i w:val="0"/>
                <w:color w:val="000000"/>
                <w:kern w:val="0"/>
                <w:sz w:val="21"/>
                <w:szCs w:val="21"/>
                <w:u w:val="none"/>
                <w:lang w:val="en-US" w:eastAsia="zh-CN"/>
              </w:rPr>
              <w:t>采购</w:t>
            </w:r>
            <w:r>
              <w:rPr>
                <w:rFonts w:hint="eastAsia" w:ascii="宋体" w:hAnsi="宋体" w:eastAsia="宋体" w:cs="宋体"/>
                <w:i w:val="0"/>
                <w:color w:val="000000"/>
                <w:kern w:val="0"/>
                <w:sz w:val="21"/>
                <w:szCs w:val="21"/>
                <w:u w:val="none"/>
                <w:lang w:val="en-US" w:eastAsia="zh-CN"/>
              </w:rPr>
              <w:t>文件，上报财政厅监督管理部门。</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6</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铁皮</w:t>
            </w:r>
          </w:p>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文件柜</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规格：850*390*1850mm，优质冷轧钢板制作，经酸洗、除油等处理，静电粉末喷涂。上部玻璃门，分三层。</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0" w:hRule="atLeast"/>
        </w:trPr>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7</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笔记</w:t>
            </w:r>
          </w:p>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本电脑</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lang w:val="en-US" w:eastAsia="zh-CN"/>
              </w:rPr>
              <w:t xml:space="preserve">1.主体型号：7ZU24PA#AB2 </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 xml:space="preserve">2.平台：Intel  </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 xml:space="preserve">3.认证型号： HP ZHAN 99 G1   </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4.屏幕尺寸：15.6英寸</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5.产品净重（kg） 2.2kg</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 xml:space="preserve">6.内存：插槽数量 2 x SO-DIMM </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 xml:space="preserve">7.内存类型 DDR4 2666  最大支持容量32GB   </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 xml:space="preserve">8.音效系统： 内置麦克  </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9.显示端口：HDMI 2.0接口</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 xml:space="preserve">10.音频端口： 耳机、麦克风二合一接口 </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 xml:space="preserve">11.USB3.0 3个  RJ45  1个  </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 xml:space="preserve">12.通信：局域网 10/100/1000Mbps  </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 xml:space="preserve">13.处理器： CPU型号 i7-9750H 内建GPU Intel核芯显卡 </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14.显卡类型  独立显卡</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 xml:space="preserve">15.硬盘 转速7200转/分钟   固态硬盘 512GB SSD   </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 xml:space="preserve">16.摄像头像素720p  </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 xml:space="preserve">17.电源：续航时间&gt;8小时 </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 xml:space="preserve">18.电池  4芯 锂离子电池  </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19.键盘：全尺寸键盘、背光键盘、防泼溅键盘</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5</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0" w:hRule="atLeast"/>
        </w:trPr>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8</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自动双面彩色打印机</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1.商品名称：双面彩色打印机</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2.商品毛重：18.4kg</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3.耗材类型：一体式硒鼓</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4.自动双面打印：支持自动双面打印</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5.幅面：A4</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6.技术类型：彩色激光</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7.连接方式：有线，无线，USB</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9</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安装布线</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满足本次项目安装要求的水晶头、配电箱、空气开关、插座、电源线、安装PVC材料、线槽等所有材料及人工。</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10</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电脑桌</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numPr>
                <w:ilvl w:val="0"/>
                <w:numId w:val="3"/>
              </w:numPr>
              <w:wordWrap/>
              <w:adjustRightInd/>
              <w:snapToGrid/>
              <w:spacing w:line="300" w:lineRule="exact"/>
              <w:jc w:val="both"/>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规格：1400*700*760（长/*宽*高）；</w:t>
            </w:r>
          </w:p>
          <w:p>
            <w:pPr>
              <w:widowControl/>
              <w:numPr>
                <w:ilvl w:val="0"/>
                <w:numId w:val="3"/>
              </w:numPr>
              <w:wordWrap/>
              <w:adjustRightInd/>
              <w:snapToGrid/>
              <w:spacing w:line="300" w:lineRule="exact"/>
              <w:ind w:left="0" w:leftChars="0" w:firstLine="0" w:firstLineChars="0"/>
              <w:jc w:val="both"/>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基材:3A级中纤板，各种物理化学性能指标均达到国家相关水平。</w:t>
            </w:r>
          </w:p>
          <w:p>
            <w:pPr>
              <w:widowControl/>
              <w:numPr>
                <w:ilvl w:val="0"/>
                <w:numId w:val="3"/>
              </w:numPr>
              <w:wordWrap/>
              <w:adjustRightInd/>
              <w:snapToGrid/>
              <w:spacing w:line="300" w:lineRule="exact"/>
              <w:ind w:left="0" w:leftChars="0" w:firstLine="0" w:firstLineChars="0"/>
              <w:jc w:val="both"/>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材面：用天然红衫杉原木木皮，经过防虫防腐处理贴面，桌面书写部分贴西皮。</w:t>
            </w:r>
          </w:p>
          <w:p>
            <w:pPr>
              <w:widowControl/>
              <w:numPr>
                <w:ilvl w:val="0"/>
                <w:numId w:val="0"/>
              </w:numPr>
              <w:wordWrap/>
              <w:adjustRightInd/>
              <w:snapToGrid/>
              <w:spacing w:line="300" w:lineRule="exact"/>
              <w:ind w:left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油漆：采用高科技环保油漆，通过中国环境标志产品认证，经喷漆打磨多道工艺处理,木纹清晰,自然,流畅颜色：红棕色；通过中国环境标志产品认证，经喷漆打磨多道工艺处理,木纹清晰,自然,流畅颜色：红棕色</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16</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11</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铁皮柜</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尺寸：1800*850*390；材质：钢制；</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样式：五层，上三层玻璃门，下二层钢门。</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10</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0" w:hRule="atLeast"/>
        </w:trPr>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12</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实木</w:t>
            </w:r>
          </w:p>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梅花椅</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w:t>
            </w:r>
            <w:r>
              <w:rPr>
                <w:rFonts w:hint="eastAsia" w:hAnsi="宋体" w:cs="宋体"/>
                <w:i w:val="0"/>
                <w:color w:val="000000"/>
                <w:kern w:val="0"/>
                <w:sz w:val="21"/>
                <w:szCs w:val="21"/>
                <w:u w:val="none"/>
                <w:lang w:val="en-US" w:eastAsia="zh-CN"/>
              </w:rPr>
              <w:t>.</w:t>
            </w:r>
            <w:r>
              <w:rPr>
                <w:rFonts w:hint="eastAsia" w:ascii="宋体" w:hAnsi="宋体" w:eastAsia="宋体" w:cs="宋体"/>
                <w:i w:val="0"/>
                <w:color w:val="000000"/>
                <w:kern w:val="0"/>
                <w:sz w:val="21"/>
                <w:szCs w:val="21"/>
                <w:u w:val="none"/>
                <w:lang w:val="en-US" w:eastAsia="zh-CN"/>
              </w:rPr>
              <w:t>面料：采用优质硬皮，外观色泽均匀，自然；</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2</w:t>
            </w:r>
            <w:r>
              <w:rPr>
                <w:rFonts w:hint="eastAsia" w:hAnsi="宋体" w:cs="宋体"/>
                <w:i w:val="0"/>
                <w:color w:val="000000"/>
                <w:kern w:val="0"/>
                <w:sz w:val="21"/>
                <w:szCs w:val="21"/>
                <w:u w:val="none"/>
                <w:lang w:val="en-US" w:eastAsia="zh-CN"/>
              </w:rPr>
              <w:t>.</w:t>
            </w:r>
            <w:r>
              <w:rPr>
                <w:rFonts w:hint="eastAsia" w:ascii="宋体" w:hAnsi="宋体" w:eastAsia="宋体" w:cs="宋体"/>
                <w:i w:val="0"/>
                <w:color w:val="000000"/>
                <w:kern w:val="0"/>
                <w:sz w:val="21"/>
                <w:szCs w:val="21"/>
                <w:u w:val="none"/>
                <w:lang w:val="en-US" w:eastAsia="zh-CN"/>
              </w:rPr>
              <w:t>座垫及靠背内部框架定型板：采用高频压机将多层单板施胶层叠且热压成型,含水率低于9%；</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3</w:t>
            </w:r>
            <w:r>
              <w:rPr>
                <w:rFonts w:hint="eastAsia" w:hAnsi="宋体" w:cs="宋体"/>
                <w:i w:val="0"/>
                <w:color w:val="000000"/>
                <w:kern w:val="0"/>
                <w:sz w:val="21"/>
                <w:szCs w:val="21"/>
                <w:u w:val="none"/>
                <w:lang w:val="en-US" w:eastAsia="zh-CN"/>
              </w:rPr>
              <w:t>.</w:t>
            </w:r>
            <w:r>
              <w:rPr>
                <w:rFonts w:hint="eastAsia" w:ascii="宋体" w:hAnsi="宋体" w:eastAsia="宋体" w:cs="宋体"/>
                <w:i w:val="0"/>
                <w:color w:val="000000"/>
                <w:kern w:val="0"/>
                <w:sz w:val="21"/>
                <w:szCs w:val="21"/>
                <w:u w:val="none"/>
                <w:lang w:val="en-US" w:eastAsia="zh-CN"/>
              </w:rPr>
              <w:t>海绵：采用“河星”牌优质海绵，密度高，回弹力好，海绵密度大于40KG/M3；</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4</w:t>
            </w:r>
            <w:r>
              <w:rPr>
                <w:rFonts w:hint="eastAsia" w:hAnsi="宋体" w:cs="宋体"/>
                <w:i w:val="0"/>
                <w:color w:val="000000"/>
                <w:kern w:val="0"/>
                <w:sz w:val="21"/>
                <w:szCs w:val="21"/>
                <w:u w:val="none"/>
                <w:lang w:val="en-US" w:eastAsia="zh-CN"/>
              </w:rPr>
              <w:t>.</w:t>
            </w:r>
            <w:r>
              <w:rPr>
                <w:rFonts w:hint="eastAsia" w:ascii="宋体" w:hAnsi="宋体" w:eastAsia="宋体" w:cs="宋体"/>
                <w:i w:val="0"/>
                <w:color w:val="000000"/>
                <w:kern w:val="0"/>
                <w:sz w:val="21"/>
                <w:szCs w:val="21"/>
                <w:u w:val="none"/>
                <w:lang w:val="en-US" w:eastAsia="zh-CN"/>
              </w:rPr>
              <w:t>采用优质弓字型钢脚，表面经过碱洗除油、酸洗除锈、磷化附膜、钝化、静电机器手自动喷涂和高温固化处理；</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5.该产品通过中国环境标志产品认证，符合国家强制性标准GB/T18583-2001《室内装饰装修材料 胶粘剂中有害物质限量》的要求。</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16</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13</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电脑</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lang w:val="en-US" w:eastAsia="zh-CN"/>
              </w:rPr>
              <w:t>一、硬件要求：                                                                                                ★1、CPU:  Intel  Corei5-9500 六核 主频3.0GHZ ；</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2、主板: Intel 300系列及以上芯片组；</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 xml:space="preserve">3、内存: 4G DDR4 2666MHz内存，支持傲腾内存；   </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★4、硬盘：1T SATA 机械硬盘，支持M.2接口 NVMe协议 TLC固态硬盘，支持第二块机械硬盘，无需选配扩展支架。</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 xml:space="preserve">5、显卡：2G显卡；                                                                </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6. 电源：≤180W 85Plus节能电源；</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7、键鼠：原厂USB键盘、USB光电鼠标；</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8、光驱：Slim DVD RAMBO刻录光驱</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9、接口：10个USB接口，前置≥6个USB 3.1 Gen 1，后置4个USB 2.0,板载VGA口及HDMI视屏接口</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★10、机箱：标准MATX立式机箱，蜂窝散热及二级进风口设计，散热更为有效；机箱体积小巧，不大于15L；</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 xml:space="preserve">★11、显示器：与主机同品牌23寸宽屏低蓝光宽屏液晶显示器，分辨率1920x1080，VGA+DVI接口，显示器具有低蓝光功能，需要提供第三方检测报告。                                                                      </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 xml:space="preserve">二、软件功能 </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1、操作系统: 出厂预安装正版WINDOWS中文版Basic操作系统；</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 xml:space="preserve">2、配套预装主机同品牌云部署应用管理软件：                   </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（1）通过ADS虚拟化实现所有的计算机终端集中统一管理。</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（2）无需安装任何硬件，终端连上网络就可以启动进入各种Windows桌面云环境。</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（3）断网和服务端宕机，终端都可以使用，不影响正常上课教学。</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（4）不管客户端是关机或开机状态，系统都可以统一给所有客户端进行软件安装、删除等维护工作，并能不影响已经开机的客户端的正常使用，客户端开机或重启后就能使用新装软件和系统。</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（5）镜像库中的分区镜像可由任何系统调用，支持同一分区镜像供多个系统使用，达到分区共享目的，无论系统镜像如何变化，数据镜像可保持一致。</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（6）服务端以扇区流的方式，将创建的虚拟硬盘模板真实的部署到客户端，实现与系统无关性，多个系统只需要一次部署就完成。</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（7）支持按需和完全部署两种方式向客户端交付数据，均采用动态、实时、增量的原则，可以实现只部署系统分区或者数据分区。</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（8）智能代理机制，实现负载均衡，保证部署效率和客户端的正常使用。</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（9）部署过程中，根据管理策略自动修改IP地址和计算机名称。</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（10）服务端可以识别并将差异化的信息保存在终端硬盘中，避免每次启动提示安装信息。</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（11）客户端不需要对硬盘进行任何的操作，不需要分区和预装软件，连上服务端即可使用。</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 xml:space="preserve"> 三、资质及服务要求                                                                 </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w:t>
            </w:r>
            <w:r>
              <w:rPr>
                <w:rFonts w:hint="eastAsia" w:hAnsi="宋体" w:cs="宋体"/>
                <w:i w:val="0"/>
                <w:color w:val="000000"/>
                <w:kern w:val="0"/>
                <w:sz w:val="21"/>
                <w:szCs w:val="21"/>
                <w:u w:val="none"/>
                <w:lang w:val="en-US" w:eastAsia="zh-CN"/>
              </w:rPr>
              <w:t>1</w:t>
            </w:r>
            <w:r>
              <w:rPr>
                <w:rFonts w:hint="eastAsia" w:ascii="宋体" w:hAnsi="宋体" w:eastAsia="宋体" w:cs="宋体"/>
                <w:i w:val="0"/>
                <w:color w:val="000000"/>
                <w:kern w:val="0"/>
                <w:sz w:val="21"/>
                <w:szCs w:val="21"/>
                <w:u w:val="none"/>
                <w:lang w:val="en-US" w:eastAsia="zh-CN"/>
              </w:rPr>
              <w:t>、保修服务：主机由设备制造商提供原厂5年免费上门维修服务（节假日不休），三年硬盘不返回服务</w:t>
            </w:r>
            <w:r>
              <w:rPr>
                <w:rFonts w:hint="eastAsia" w:hAnsi="宋体" w:cs="宋体"/>
                <w:i w:val="0"/>
                <w:color w:val="000000"/>
                <w:kern w:val="0"/>
                <w:sz w:val="21"/>
                <w:szCs w:val="21"/>
                <w:u w:val="none"/>
                <w:lang w:val="en-US" w:eastAsia="zh-CN"/>
              </w:rPr>
              <w:t>。</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10</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14</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打印机</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left"/>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1"/>
                <w:szCs w:val="21"/>
                <w:u w:val="none"/>
                <w:lang w:val="en-US" w:eastAsia="zh-CN"/>
              </w:rPr>
              <w:t>自动双面+有线+无线WIFI；</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内存：256MB；打印分辨率：1200*1200dpi</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6</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15</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小蜜蜂扩音器</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无线，尺寸：86*118*36mm，黑色</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10</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16</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照相机</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像素：1600万以上，5倍光学变焦，旋转屏、触摸屏；</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17</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移动硬盘</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2.5英寸黑色，容量：2TB</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18</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提词器</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24寸显示器，含脚踏、航空箱、遥控器</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19</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摄像机</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4K画质；600万以上像素；15倍光学变焦；3.5英寸（16:9）液晶屏</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三脚架</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最高工作高度：1710mm，最大管径：30mm，脚管节数：3节，最低工作高度630mm，折合高度695mm</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21</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无线麦克风</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黑色，麦克风直径7.8mm，插头直径，3.5mm，线长80mm</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0" w:hRule="atLeast"/>
        </w:trPr>
        <w:tc>
          <w:tcPr>
            <w:tcW w:w="52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22</w:t>
            </w:r>
          </w:p>
        </w:tc>
        <w:tc>
          <w:tcPr>
            <w:tcW w:w="825"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拾音麦克风</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摄像机录音采访枪式话筒</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音头类型:静电型电容音头</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指向性:单指向、立体声</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频率响应:30Hz-16KHz</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灵敏度:44dB士3dB(0dB=1V/Paat1KHz)</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声压级:130dB(THD≤1.0%at1KHz)</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低频衰减:80Hz10dB/倍频</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输出阻抗:≤2000</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使用电压:CR20323V纽扣电池</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0" w:hRule="atLeast"/>
        </w:trPr>
        <w:tc>
          <w:tcPr>
            <w:tcW w:w="52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23</w:t>
            </w:r>
          </w:p>
        </w:tc>
        <w:tc>
          <w:tcPr>
            <w:tcW w:w="825" w:type="dxa"/>
            <w:tcBorders>
              <w:top w:val="single" w:color="auto" w:sz="4" w:space="0"/>
              <w:left w:val="nil"/>
              <w:bottom w:val="single" w:color="auto"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LED 节能护眼灯</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1、LED教室灯通过国家强制性CCC认证，必须提供CCC认证证书复印件。</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2、LED教室灯应为一体式灯具，不接受组合式灯具，灯具整体（含驱动电源盒）尺寸：长度1233±3mm；宽度308±3mm；厚度109±3mm。边框材料应采用银色铝型材；LED教室灯应采用格栅防眩光处理，防眩格栅内径尺寸不大于16x16mm；格栅网面内侧应有防尘板（膜）；LED教室灯应实现背部透光，提高教室照明舒适度；LED教室灯采用吊杆式安装时，吊杆应采用铝型材质管。</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3、LED教室灯驱动电源采用外置方案，并采用弹出式设计，便于产品免工具维护及升级安全操作。弹出按钮直径9～11MM，便于人手操作。LED教室灯外置驱动电源盒分外盒、内盒；外盒长度148MM～152MM，宽度70MM～74MM，最高面高度36MM～40MM；内盒长度109MM～113MM，宽度66MM～76MM，最高面高度26MM～30MM。内盒与外盒通过内盒触片与外盒弹片接触方式实现电流传导。为避免外盒弹片与内盒触片接触面过小，要求输入输出4个内盒触片单个触片接触面不得小于9mm×5mm。★4、为使课桌面达到最佳照度均匀度与防眩效果，LED教室灯半峰边角（50%）在C0-180面满足70°±1°；在C90-270面满足68°±1°。提供国家认可检测机构依据GB/T 9468-2008《灯具分布光度测量的一般要求》以及IES LM-79-08《固态照明产品的电气和光度测试》出具的检测报告复印件（该检测报告有CMA、CNAS、ilac-MRA标志）。</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5、LED教室灯功率36±5W，功率因数≥0.90。提供国家认可检测机构依据GB/T 9468-2008《灯具分布光度测量的一般要求》以及IES LM-79-08《固态照明产品的电气和光度测试》出具的检测报告复印件（该检测报告有CMA、CNAS、ilac-MRA标志）。</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6、LED教室灯光通量≥3200LM，光效≥90LM/W。提供国家认可检测机构依据GB/T 9468-2008《灯具分布光度测量的一般要求》以及IES LM-79-08《固态照明产品的电气和光度测试》出具的检测报告复印件（该检测报告有CMA、CNAS、ilac-MRA标志）。</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7、LED教室灯色温在5000±200K区间。提供国家认可检测机构依据GB/T 9468-2008《灯具分布光度测量的一般要求》以及IES LM-79-08《固态照明产品的电气和光度测试》出具的检测报告复印件（该检测报告有CMA、CNAS、ilac-MRA标志）。</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8、LED教室灯显色指数≥90，特殊显色指数R9≥50。提供国家认可检测机构依据GB/T 9468-2008《灯具分布光度测量的一般要求》以及IES LM-79-08《固态照明产品的电气和光度测试》出具的检测报告复印件（该检测报告有CMA、CNAS、ilac-MRA标志）。</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9、LED教室灯“闪烁”项目检测结论为“无显著影响”。提供国家认可检测机构依据IEEE PAR 1789-2013《 LED照明闪烁的潜在健康影响》或IEEE Std 1789-2015出具的检测报告复印件（该检测报告有CMA、CNAS、ilac-MRA标志）。</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10、LED教室灯光生物安全检测为“无危险类”。提供国家认可检测机构依据GB/T 20145-2006《灯和灯系统的光生物安全性》出具的检测报告复印件（该检测报告必须有CMA、CNAS、ilac-MRA标志）。</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11、LED教室灯蓝光危害等级RG0。提供中国质量认证中心依据CQC11-465001-2016认证规则出具的产品认证证书复印件</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12、为了有效防止苍蝇等昆虫侵入灯体内部，影响灯具卫生及寿命，LED教室灯满足IP44等级要求，提供国家认可检测机构依据GB7000.1-2015《灯具第1部分：一般要求与试验》出具的检测报告复印件（该检测报告有CMA、CNAS、ilac-MRA标志）。</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 xml:space="preserve">13、LED教室灯6000小时检测符合CQC31-465318-2016中小学校及幼儿园教室照明产品节能认证规则的要求，提供中国质量认证中心出具的中国节能产品认证证书复印件。                                             </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14、LED教室灯在学校教室真实环境中检测教室照度均匀度达到0.7、统一眩光值≤17，提供国家认可检测机构依据GB/T 5700-2008《照明测量方法》、GB 50034-2013《建筑照明设计标准》以及GB 7793-2010《中小学校教室采光和照明卫生标准》出具的检测报告复印件（该检测报告必须有CMA、CNAS、ilac-MRA标志）。</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24</w:t>
            </w:r>
          </w:p>
        </w:tc>
        <w:tc>
          <w:tcPr>
            <w:tcW w:w="825"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摄影</w:t>
            </w:r>
          </w:p>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背景布</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蓝色，3*6背景布+2.6*3米+背景架</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25</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电脑桌</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numPr>
                <w:ilvl w:val="0"/>
                <w:numId w:val="4"/>
              </w:numPr>
              <w:wordWrap/>
              <w:adjustRightInd/>
              <w:snapToGrid/>
              <w:spacing w:line="300" w:lineRule="exact"/>
              <w:jc w:val="both"/>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规格：1400*700*760（长/*宽*高）；</w:t>
            </w:r>
          </w:p>
          <w:p>
            <w:pPr>
              <w:widowControl/>
              <w:numPr>
                <w:ilvl w:val="0"/>
                <w:numId w:val="4"/>
              </w:numPr>
              <w:wordWrap/>
              <w:adjustRightInd/>
              <w:snapToGrid/>
              <w:spacing w:line="300" w:lineRule="exact"/>
              <w:ind w:left="0" w:leftChars="0" w:firstLine="0" w:firstLineChars="0"/>
              <w:jc w:val="both"/>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基材:3A级中纤板，各种物理化学性能指标均达到国家相关水平。</w:t>
            </w:r>
          </w:p>
          <w:p>
            <w:pPr>
              <w:widowControl/>
              <w:numPr>
                <w:ilvl w:val="0"/>
                <w:numId w:val="4"/>
              </w:numPr>
              <w:wordWrap/>
              <w:adjustRightInd/>
              <w:snapToGrid/>
              <w:spacing w:line="300" w:lineRule="exact"/>
              <w:ind w:left="0" w:leftChars="0" w:firstLine="0" w:firstLineChars="0"/>
              <w:jc w:val="both"/>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材面：用天然红衫杉原木木皮，经过防虫防腐处理贴面，桌面书写部分贴西皮。</w:t>
            </w:r>
          </w:p>
          <w:p>
            <w:pPr>
              <w:widowControl/>
              <w:numPr>
                <w:ilvl w:val="0"/>
                <w:numId w:val="0"/>
              </w:numPr>
              <w:wordWrap/>
              <w:adjustRightInd/>
              <w:snapToGrid/>
              <w:spacing w:line="300" w:lineRule="exact"/>
              <w:ind w:left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油漆：采用高科技环保油漆，通过中国环境标志产品认证，经喷漆打磨多道工艺处理,木纹清晰,自然,流畅颜色：红棕色；通过中国环境标志产品认证，经喷漆打磨多道工艺处理,木纹清晰,自然,流畅颜色：红棕色</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16</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26</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铁皮柜</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尺寸：1800*850*390；材质：钢制；</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样式：五层，上三层玻璃门，下二层钢门。</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10</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0" w:hRule="atLeast"/>
        </w:trPr>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27</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实木</w:t>
            </w:r>
          </w:p>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梅花椅</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lang w:val="en-US" w:eastAsia="zh-CN"/>
              </w:rPr>
              <w:t>1</w:t>
            </w:r>
            <w:r>
              <w:rPr>
                <w:rFonts w:hint="eastAsia" w:hAnsi="宋体" w:cs="宋体"/>
                <w:i w:val="0"/>
                <w:color w:val="000000"/>
                <w:kern w:val="0"/>
                <w:sz w:val="21"/>
                <w:szCs w:val="21"/>
                <w:u w:val="none"/>
                <w:lang w:val="en-US" w:eastAsia="zh-CN"/>
              </w:rPr>
              <w:t>.</w:t>
            </w:r>
            <w:r>
              <w:rPr>
                <w:rFonts w:hint="eastAsia" w:ascii="宋体" w:hAnsi="宋体" w:eastAsia="宋体" w:cs="宋体"/>
                <w:i w:val="0"/>
                <w:color w:val="000000"/>
                <w:kern w:val="0"/>
                <w:sz w:val="21"/>
                <w:szCs w:val="21"/>
                <w:u w:val="none"/>
                <w:lang w:val="en-US" w:eastAsia="zh-CN"/>
              </w:rPr>
              <w:t>面料：采用优质硬皮，外观色泽均匀，自然；</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2</w:t>
            </w:r>
            <w:r>
              <w:rPr>
                <w:rFonts w:hint="eastAsia" w:hAnsi="宋体" w:cs="宋体"/>
                <w:i w:val="0"/>
                <w:color w:val="000000"/>
                <w:kern w:val="0"/>
                <w:sz w:val="21"/>
                <w:szCs w:val="21"/>
                <w:u w:val="none"/>
                <w:lang w:val="en-US" w:eastAsia="zh-CN"/>
              </w:rPr>
              <w:t>.</w:t>
            </w:r>
            <w:r>
              <w:rPr>
                <w:rFonts w:hint="eastAsia" w:ascii="宋体" w:hAnsi="宋体" w:eastAsia="宋体" w:cs="宋体"/>
                <w:i w:val="0"/>
                <w:color w:val="000000"/>
                <w:kern w:val="0"/>
                <w:sz w:val="21"/>
                <w:szCs w:val="21"/>
                <w:u w:val="none"/>
                <w:lang w:val="en-US" w:eastAsia="zh-CN"/>
              </w:rPr>
              <w:t>座垫及靠背内部框架定型板：采用高频压机将多层单板施胶层叠且热压成型,含水率低于9%；</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3</w:t>
            </w:r>
            <w:r>
              <w:rPr>
                <w:rFonts w:hint="eastAsia" w:hAnsi="宋体" w:cs="宋体"/>
                <w:i w:val="0"/>
                <w:color w:val="000000"/>
                <w:kern w:val="0"/>
                <w:sz w:val="21"/>
                <w:szCs w:val="21"/>
                <w:u w:val="none"/>
                <w:lang w:val="en-US" w:eastAsia="zh-CN"/>
              </w:rPr>
              <w:t>.</w:t>
            </w:r>
            <w:r>
              <w:rPr>
                <w:rFonts w:hint="eastAsia" w:ascii="宋体" w:hAnsi="宋体" w:eastAsia="宋体" w:cs="宋体"/>
                <w:i w:val="0"/>
                <w:color w:val="000000"/>
                <w:kern w:val="0"/>
                <w:sz w:val="21"/>
                <w:szCs w:val="21"/>
                <w:u w:val="none"/>
                <w:lang w:val="en-US" w:eastAsia="zh-CN"/>
              </w:rPr>
              <w:t>海绵：采用“河星”牌优质海绵，密度高，回弹力好，海绵密度大于40KG/M3；</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4</w:t>
            </w:r>
            <w:r>
              <w:rPr>
                <w:rFonts w:hint="eastAsia" w:hAnsi="宋体" w:cs="宋体"/>
                <w:i w:val="0"/>
                <w:color w:val="000000"/>
                <w:kern w:val="0"/>
                <w:sz w:val="21"/>
                <w:szCs w:val="21"/>
                <w:u w:val="none"/>
                <w:lang w:val="en-US" w:eastAsia="zh-CN"/>
              </w:rPr>
              <w:t>.</w:t>
            </w:r>
            <w:r>
              <w:rPr>
                <w:rFonts w:hint="eastAsia" w:ascii="宋体" w:hAnsi="宋体" w:eastAsia="宋体" w:cs="宋体"/>
                <w:i w:val="0"/>
                <w:color w:val="000000"/>
                <w:kern w:val="0"/>
                <w:sz w:val="21"/>
                <w:szCs w:val="21"/>
                <w:u w:val="none"/>
                <w:lang w:val="en-US" w:eastAsia="zh-CN"/>
              </w:rPr>
              <w:t>采用优质弓字型钢脚，表面经过碱洗除油、酸洗除锈、磷化附膜、钝化、静电机器手自动喷涂和高温固化处理；</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5</w:t>
            </w:r>
            <w:r>
              <w:rPr>
                <w:rFonts w:hint="eastAsia" w:hAnsi="宋体" w:cs="宋体"/>
                <w:i w:val="0"/>
                <w:color w:val="000000"/>
                <w:kern w:val="0"/>
                <w:sz w:val="21"/>
                <w:szCs w:val="21"/>
                <w:u w:val="none"/>
                <w:lang w:val="en-US" w:eastAsia="zh-CN"/>
              </w:rPr>
              <w:t>.</w:t>
            </w:r>
            <w:r>
              <w:rPr>
                <w:rFonts w:hint="eastAsia" w:ascii="宋体" w:hAnsi="宋体" w:eastAsia="宋体" w:cs="宋体"/>
                <w:i w:val="0"/>
                <w:color w:val="000000"/>
                <w:kern w:val="0"/>
                <w:sz w:val="21"/>
                <w:szCs w:val="21"/>
                <w:u w:val="none"/>
                <w:lang w:val="en-US" w:eastAsia="zh-CN"/>
              </w:rPr>
              <w:t>该产品通过中国环境标志产品认证，符合国家强制性标准GB/T18583-2001《室内装饰装修材料 胶粘剂中有害物质限量》的要求</w:t>
            </w:r>
            <w:r>
              <w:rPr>
                <w:rFonts w:hint="eastAsia" w:ascii="宋体" w:hAnsi="宋体" w:eastAsia="宋体" w:cs="宋体"/>
                <w:i w:val="0"/>
                <w:color w:val="000000"/>
                <w:kern w:val="0"/>
                <w:sz w:val="22"/>
                <w:szCs w:val="22"/>
                <w:u w:val="none"/>
                <w:lang w:val="en-US" w:eastAsia="zh-CN"/>
              </w:rPr>
              <w:t>。</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16</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5" w:hRule="atLeast"/>
        </w:trPr>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28</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电脑</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numPr>
                <w:ilvl w:val="0"/>
                <w:numId w:val="5"/>
              </w:numPr>
              <w:wordWrap/>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硬件要求：                                                                                                ★1、CPU:  Intel  Corei5-9500 六核 主频3.0GHZ ；</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2、主板: Intel 300系列及以上芯片组；</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 xml:space="preserve">3、内存: 4G DDR4 2666MHz内存，支持傲腾内存；   </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★4、硬盘：1T SATA 机械硬盘，支持M.2接口 NVMe协议 TLC固态硬盘，支持第二块机械硬盘，无需选配扩展支架。</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 xml:space="preserve">5、显卡：2G显卡；                                                                </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6. 电源：≤180W 85Plus节能电源；</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7、键鼠：原厂USB键盘、USB光电鼠标；</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8、光驱：Slim DVD RAMBO刻录光驱</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9、接口：10个USB接口，前置≥6个USB 3.1 Gen 1，后置4个USB 2.0,板载VGA口及HDMI视屏接口</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★10、机箱：标准MATX立式机箱，蜂窝散热及二级进风口设计，散热更为有效；机箱体积小巧，不大于15L；</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 xml:space="preserve">★11、显示器：与主机同品牌23寸宽屏低蓝光宽屏液晶显示器，分辨率1920x1080，VGA+DVI接口，显示器具有低蓝光功能，需要提供第三方检测报告。                                                                      </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 xml:space="preserve">二、软件功能 </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1、操作系统: 出厂预安装正版WINDOWS中文版Basic操作系统；</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 xml:space="preserve">2、配套预装主机同品牌云部署应用管理软件：                   </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（1）通过ADS虚拟化实现所有的计算机终端集中统一管理。</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（2）无需安装任何硬件，终端连上网络就可以启动进入各种Windows桌面云环境。</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（3）断网和服务端宕机，终端都可以使用，不影响正常上课教学。</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（4）不管客户端是关机或开机状态，系统都可以统一给所有客户端进行软件安装、删除等维护工作，并能不影响已经开机的客户端的正常使用，客户端开机或重启后就能使用新装软件和系统。</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（5）镜像库中的分区镜像可由任何系统调用，支持同一分区镜像供多个系统使用，达到分区共享目的，无论系统镜像如何变化，数据镜像可保持一致。</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（6）服务端以扇区流的方式，将创建的虚拟硬盘模板真实的部署到客户端，实现与系统无关性，多个系统只需要一次部署就完成。</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（7）.支持按需和完全部署两种方式向客户端交付数据，均采用动态、实时、增量的原则，可以实现只部署系统分区或者数据分区。</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（8）.智能代理机制，实现负载均衡，保证部署效率和客户端的正常使用。</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（9）部署过程中，根据管理策略自动修改IP地址和计算机名称。</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（10）服务端可以识别并将差异化的信息保存在终端硬盘中，避免每次启动提示安装信息。</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（11）客户端不需要对硬盘进行任何的操作，不需要分区和预装软件，连上服务端即可使用。</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 xml:space="preserve"> 三、资质及服务要求                                                                 </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1、性能认证产品具备权威机构出具的平均无故障时间大于或等于100万小时认证证书；</w:t>
            </w:r>
          </w:p>
          <w:p>
            <w:pPr>
              <w:widowControl/>
              <w:numPr>
                <w:ilvl w:val="0"/>
                <w:numId w:val="0"/>
              </w:numPr>
              <w:wordWrap/>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lang w:val="en-US" w:eastAsia="zh-CN"/>
              </w:rPr>
              <w:t>★2、保修服务：主机由设备制造商提供原厂5年免费上门维修服务（节假日不休），三年硬盘不返回服务。</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10</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6" w:hRule="atLeast"/>
        </w:trPr>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29</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打印机</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自动双面+有线+无线WIFI；</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内存：256MB；打印分辨率：1200*1200dpi</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6</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6"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30</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小蜜蜂扩音器</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无线，尺寸：86*118*36mm，黑色</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10</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31</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照相机</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像素：1600万以上，5倍光学变焦，旋转屏、触摸屏；</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32</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移动硬盘</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2.5英寸黑色，容量：2TB</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33</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提词器</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24寸显示器，含脚踏、航空箱、遥控器</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33</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摄像机</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4K画质；600万以上像素；15倍光学变焦；3.5英寸（16:9）液晶屏</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34</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三脚架</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最高工作高度：1710mm，最大管径：30mm，脚管节数：3节，最低工作高度630mm，折合高度695mm</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35</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无线麦克风</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黑色，麦克风直径7.8mm，插头直径，3.5mm，线长80mm</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36</w:t>
            </w:r>
          </w:p>
        </w:tc>
        <w:tc>
          <w:tcPr>
            <w:tcW w:w="825"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拾音麦克风</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摄像机录音采访枪式话筒</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音头类型:静电型电容音头</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指向性:单指向、立体声</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频率响应:30Hz-16KHz</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灵敏度:44dB士3dB(0dB=1V/Paat1KHz)</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声压级:130dB(THD≤1.0%at1KHz)</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低频衰减:80Hz10dB/倍频</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输出阻抗:≤2000</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使用电压:CR20323V纽扣电池</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10" w:hRule="atLeast"/>
        </w:trPr>
        <w:tc>
          <w:tcPr>
            <w:tcW w:w="52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auto" w:sz="4" w:space="0"/>
              <w:left w:val="single" w:color="auto" w:sz="4" w:space="0"/>
              <w:bottom w:val="single" w:color="auto" w:sz="4" w:space="0"/>
              <w:right w:val="nil"/>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LED 节能护眼灯</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1、LED教室灯通过国家强制性CCC认证，必须提供CCC认证证书复印件。</w:t>
            </w:r>
            <w:r>
              <w:rPr>
                <w:rFonts w:hint="eastAsia" w:ascii="宋体" w:hAnsi="宋体" w:eastAsia="宋体" w:cs="宋体"/>
                <w:i w:val="0"/>
                <w:color w:val="000000"/>
                <w:kern w:val="0"/>
                <w:sz w:val="22"/>
                <w:szCs w:val="22"/>
                <w:u w:val="none"/>
                <w:lang w:val="en-US" w:eastAsia="zh-CN"/>
              </w:rPr>
              <w:br w:type="textWrapping"/>
            </w:r>
            <w:r>
              <w:rPr>
                <w:rFonts w:hint="eastAsia" w:ascii="宋体" w:hAnsi="宋体" w:eastAsia="宋体" w:cs="宋体"/>
                <w:i w:val="0"/>
                <w:color w:val="000000"/>
                <w:kern w:val="0"/>
                <w:sz w:val="22"/>
                <w:szCs w:val="22"/>
                <w:u w:val="none"/>
                <w:lang w:val="en-US" w:eastAsia="zh-CN"/>
              </w:rPr>
              <w:t>★2、LED教室灯应为一体式灯具，不接受组合式灯具，灯具整体（含驱动电源盒）尺寸：长度1233±3mm；宽度308±3mm；厚度109±3mm。边框材料应采用银色铝型材；LED教室灯应采用格栅防眩光处理，防眩格栅内径尺寸不大于16x16mm；格栅网面内侧应有防尘板（膜）；LED教室灯应实现背部透光，提高教室照明舒适度；LED教室灯采用吊杆式安装时，吊杆应采用铝型材质管。</w:t>
            </w:r>
            <w:r>
              <w:rPr>
                <w:rFonts w:hint="eastAsia" w:ascii="宋体" w:hAnsi="宋体" w:eastAsia="宋体" w:cs="宋体"/>
                <w:i w:val="0"/>
                <w:color w:val="000000"/>
                <w:kern w:val="0"/>
                <w:sz w:val="22"/>
                <w:szCs w:val="22"/>
                <w:u w:val="none"/>
                <w:lang w:val="en-US" w:eastAsia="zh-CN"/>
              </w:rPr>
              <w:br w:type="textWrapping"/>
            </w:r>
            <w:r>
              <w:rPr>
                <w:rFonts w:hint="eastAsia" w:ascii="宋体" w:hAnsi="宋体" w:eastAsia="宋体" w:cs="宋体"/>
                <w:i w:val="0"/>
                <w:color w:val="000000"/>
                <w:kern w:val="0"/>
                <w:sz w:val="22"/>
                <w:szCs w:val="22"/>
                <w:u w:val="none"/>
                <w:lang w:val="en-US" w:eastAsia="zh-CN"/>
              </w:rPr>
              <w:t>★3、LED教室灯驱动电源采用外置方案，并采用弹出式设计，便于产品免工具维护及升级安全操作。弹出按钮直径9～11MM，便于人手操作。LED教室灯外置驱动电源盒分外盒、内盒；外盒长度148MM～152MM，宽度70MM～74MM，最高面高度36MM～40MM；内盒长度109MM～113MM，宽度66MM～76MM，最高面高度26MM～30MM。内盒与外盒通过内盒触片与外盒弹片接触方式实现电流传导。为避免外盒弹片与内盒触片接触面过小，要求输入输出4个内盒触片单个触片接触面不得小于9mm×5mm。</w:t>
            </w:r>
            <w:r>
              <w:rPr>
                <w:rFonts w:hint="eastAsia" w:ascii="宋体" w:hAnsi="宋体" w:eastAsia="宋体" w:cs="宋体"/>
                <w:i w:val="0"/>
                <w:color w:val="000000"/>
                <w:kern w:val="0"/>
                <w:sz w:val="22"/>
                <w:szCs w:val="22"/>
                <w:u w:val="none"/>
                <w:lang w:val="en-US" w:eastAsia="zh-CN"/>
              </w:rPr>
              <w:br w:type="textWrapping"/>
            </w:r>
            <w:r>
              <w:rPr>
                <w:rFonts w:hint="eastAsia" w:ascii="宋体" w:hAnsi="宋体" w:eastAsia="宋体" w:cs="宋体"/>
                <w:i w:val="0"/>
                <w:color w:val="000000"/>
                <w:kern w:val="0"/>
                <w:sz w:val="22"/>
                <w:szCs w:val="22"/>
                <w:u w:val="none"/>
                <w:lang w:val="en-US" w:eastAsia="zh-CN"/>
              </w:rPr>
              <w:t>★4、为使课桌面达到最佳照度均匀度与防眩效果，LED教室灯半峰边角（50%）在C0-180面满足70°±1°；在C90-270面满足68°±1°。提供国家认可检测机构依据GB/T 9468-2008《灯具分布光度测量的一般要求》以及IES LM-79-08《固态照明产品的电气和光度测试》出具的检测报告复印件（该检测报告有CMA、CNAS、ilac-MRA标志）。</w:t>
            </w:r>
            <w:r>
              <w:rPr>
                <w:rFonts w:hint="eastAsia" w:ascii="宋体" w:hAnsi="宋体" w:eastAsia="宋体" w:cs="宋体"/>
                <w:i w:val="0"/>
                <w:color w:val="000000"/>
                <w:kern w:val="0"/>
                <w:sz w:val="22"/>
                <w:szCs w:val="22"/>
                <w:u w:val="none"/>
                <w:lang w:val="en-US" w:eastAsia="zh-CN"/>
              </w:rPr>
              <w:br w:type="textWrapping"/>
            </w:r>
            <w:r>
              <w:rPr>
                <w:rFonts w:hint="eastAsia" w:ascii="宋体" w:hAnsi="宋体" w:eastAsia="宋体" w:cs="宋体"/>
                <w:i w:val="0"/>
                <w:color w:val="000000"/>
                <w:kern w:val="0"/>
                <w:sz w:val="22"/>
                <w:szCs w:val="22"/>
                <w:u w:val="none"/>
                <w:lang w:val="en-US" w:eastAsia="zh-CN"/>
              </w:rPr>
              <w:t>5、LED教室灯功率36±5W，功率因数≥0.90。提供国家认可检测机构依据GB/T 9468-2008《灯具分布光度测量的一般要求》以及IES LM-79-08《固态照明产品的电气和光度测试》出具的检测报告复印件（该检测报告有CMA、CNAS、ilac-MRA标志）。</w:t>
            </w:r>
            <w:r>
              <w:rPr>
                <w:rFonts w:hint="eastAsia" w:ascii="宋体" w:hAnsi="宋体" w:eastAsia="宋体" w:cs="宋体"/>
                <w:i w:val="0"/>
                <w:color w:val="000000"/>
                <w:kern w:val="0"/>
                <w:sz w:val="22"/>
                <w:szCs w:val="22"/>
                <w:u w:val="none"/>
                <w:lang w:val="en-US" w:eastAsia="zh-CN"/>
              </w:rPr>
              <w:br w:type="textWrapping"/>
            </w:r>
            <w:r>
              <w:rPr>
                <w:rFonts w:hint="eastAsia" w:ascii="宋体" w:hAnsi="宋体" w:eastAsia="宋体" w:cs="宋体"/>
                <w:i w:val="0"/>
                <w:color w:val="000000"/>
                <w:kern w:val="0"/>
                <w:sz w:val="22"/>
                <w:szCs w:val="22"/>
                <w:u w:val="none"/>
                <w:lang w:val="en-US" w:eastAsia="zh-CN"/>
              </w:rPr>
              <w:t>6、LED教室灯光通量≥3200LM，光效≥90LM/W。提供国家认可检测机构依据GB/T 9468-2008《灯具分布光度测量的一般要求》以及IES LM-79-08《固态照明产品的电气和光度测试》出具的检测报告复印件（该检测报告有CMA、CNAS、ilac-MRA标志）。</w:t>
            </w:r>
            <w:r>
              <w:rPr>
                <w:rFonts w:hint="eastAsia" w:ascii="宋体" w:hAnsi="宋体" w:eastAsia="宋体" w:cs="宋体"/>
                <w:i w:val="0"/>
                <w:color w:val="000000"/>
                <w:kern w:val="0"/>
                <w:sz w:val="22"/>
                <w:szCs w:val="22"/>
                <w:u w:val="none"/>
                <w:lang w:val="en-US" w:eastAsia="zh-CN"/>
              </w:rPr>
              <w:br w:type="textWrapping"/>
            </w:r>
            <w:r>
              <w:rPr>
                <w:rFonts w:hint="eastAsia" w:ascii="宋体" w:hAnsi="宋体" w:eastAsia="宋体" w:cs="宋体"/>
                <w:i w:val="0"/>
                <w:color w:val="000000"/>
                <w:kern w:val="0"/>
                <w:sz w:val="22"/>
                <w:szCs w:val="22"/>
                <w:u w:val="none"/>
                <w:lang w:val="en-US" w:eastAsia="zh-CN"/>
              </w:rPr>
              <w:t>7、LED教室灯色温在5000±200K区间。提供国家认可检测机构依据GB/T 9468-2008《灯具分布光度测量的一般要求》以及IES LM-79-08《固态照明产品的电气和光度测试》出具的检测报告复印件（该检测报告有CMA、CNAS、ilac-MRA标志）。</w:t>
            </w:r>
            <w:r>
              <w:rPr>
                <w:rFonts w:hint="eastAsia" w:ascii="宋体" w:hAnsi="宋体" w:eastAsia="宋体" w:cs="宋体"/>
                <w:i w:val="0"/>
                <w:color w:val="000000"/>
                <w:kern w:val="0"/>
                <w:sz w:val="22"/>
                <w:szCs w:val="22"/>
                <w:u w:val="none"/>
                <w:lang w:val="en-US" w:eastAsia="zh-CN"/>
              </w:rPr>
              <w:br w:type="textWrapping"/>
            </w:r>
            <w:r>
              <w:rPr>
                <w:rFonts w:hint="eastAsia" w:ascii="宋体" w:hAnsi="宋体" w:eastAsia="宋体" w:cs="宋体"/>
                <w:i w:val="0"/>
                <w:color w:val="000000"/>
                <w:kern w:val="0"/>
                <w:sz w:val="22"/>
                <w:szCs w:val="22"/>
                <w:u w:val="none"/>
                <w:lang w:val="en-US" w:eastAsia="zh-CN"/>
              </w:rPr>
              <w:t>8、LED教室灯显色指数≥90，特殊显色指数R9≥50。提供国家认可检测机构依据GB/T 9468-2008《灯具分布光度测量的一般要求》以及IES LM-79-08《固态照明产品的电气和光度测试》出具的检测报告复印件（该检测报告有CMA、CNAS、ilac-MRA标志）。</w:t>
            </w:r>
            <w:r>
              <w:rPr>
                <w:rFonts w:hint="eastAsia" w:ascii="宋体" w:hAnsi="宋体" w:eastAsia="宋体" w:cs="宋体"/>
                <w:i w:val="0"/>
                <w:color w:val="000000"/>
                <w:kern w:val="0"/>
                <w:sz w:val="22"/>
                <w:szCs w:val="22"/>
                <w:u w:val="none"/>
                <w:lang w:val="en-US" w:eastAsia="zh-CN"/>
              </w:rPr>
              <w:br w:type="textWrapping"/>
            </w:r>
            <w:r>
              <w:rPr>
                <w:rFonts w:hint="eastAsia" w:ascii="宋体" w:hAnsi="宋体" w:eastAsia="宋体" w:cs="宋体"/>
                <w:i w:val="0"/>
                <w:color w:val="000000"/>
                <w:kern w:val="0"/>
                <w:sz w:val="22"/>
                <w:szCs w:val="22"/>
                <w:u w:val="none"/>
                <w:lang w:val="en-US" w:eastAsia="zh-CN"/>
              </w:rPr>
              <w:t>9、LED教室灯“闪烁”项目检测结论为“无显著影响”。提供国家认可检测机构依据IEEE PAR 1789-2013《 LED照明闪烁的潜在健康影响》或IEEE Std 1789-2015出具的检测报告复印件（该检测报告有CMA、CNAS、ilac-MRA标志）。</w:t>
            </w:r>
            <w:r>
              <w:rPr>
                <w:rFonts w:hint="eastAsia" w:ascii="宋体" w:hAnsi="宋体" w:eastAsia="宋体" w:cs="宋体"/>
                <w:i w:val="0"/>
                <w:color w:val="000000"/>
                <w:kern w:val="0"/>
                <w:sz w:val="22"/>
                <w:szCs w:val="22"/>
                <w:u w:val="none"/>
                <w:lang w:val="en-US" w:eastAsia="zh-CN"/>
              </w:rPr>
              <w:br w:type="textWrapping"/>
            </w:r>
            <w:r>
              <w:rPr>
                <w:rFonts w:hint="eastAsia" w:ascii="宋体" w:hAnsi="宋体" w:eastAsia="宋体" w:cs="宋体"/>
                <w:i w:val="0"/>
                <w:color w:val="000000"/>
                <w:kern w:val="0"/>
                <w:sz w:val="22"/>
                <w:szCs w:val="22"/>
                <w:u w:val="none"/>
                <w:lang w:val="en-US" w:eastAsia="zh-CN"/>
              </w:rPr>
              <w:t>10、LED教室灯光生物安全检测为“无危险类”。提供国家认可检测机构依据GB/T 20145-2006《灯和灯系统的光生物安全性》出具的检测报告复印件（该检测报告必须有CMA、CNAS、ilac-MRA标志）。</w:t>
            </w:r>
            <w:r>
              <w:rPr>
                <w:rFonts w:hint="eastAsia" w:ascii="宋体" w:hAnsi="宋体" w:eastAsia="宋体" w:cs="宋体"/>
                <w:i w:val="0"/>
                <w:color w:val="000000"/>
                <w:kern w:val="0"/>
                <w:sz w:val="22"/>
                <w:szCs w:val="22"/>
                <w:u w:val="none"/>
                <w:lang w:val="en-US" w:eastAsia="zh-CN"/>
              </w:rPr>
              <w:br w:type="textWrapping"/>
            </w:r>
            <w:r>
              <w:rPr>
                <w:rFonts w:hint="eastAsia" w:ascii="宋体" w:hAnsi="宋体" w:eastAsia="宋体" w:cs="宋体"/>
                <w:i w:val="0"/>
                <w:color w:val="000000"/>
                <w:kern w:val="0"/>
                <w:sz w:val="22"/>
                <w:szCs w:val="22"/>
                <w:u w:val="none"/>
                <w:lang w:val="en-US" w:eastAsia="zh-CN"/>
              </w:rPr>
              <w:t>11、LED教室灯蓝光危害等级RG0。提供中国质量认证中心依据CQC11-465001-2016认证规则出具的产品认证证书复印件</w:t>
            </w:r>
            <w:r>
              <w:rPr>
                <w:rFonts w:hint="eastAsia" w:ascii="宋体" w:hAnsi="宋体" w:eastAsia="宋体" w:cs="宋体"/>
                <w:i w:val="0"/>
                <w:color w:val="000000"/>
                <w:kern w:val="0"/>
                <w:sz w:val="22"/>
                <w:szCs w:val="22"/>
                <w:u w:val="none"/>
                <w:lang w:val="en-US" w:eastAsia="zh-CN"/>
              </w:rPr>
              <w:br w:type="textWrapping"/>
            </w:r>
            <w:r>
              <w:rPr>
                <w:rFonts w:hint="eastAsia" w:ascii="宋体" w:hAnsi="宋体" w:eastAsia="宋体" w:cs="宋体"/>
                <w:i w:val="0"/>
                <w:color w:val="000000"/>
                <w:kern w:val="0"/>
                <w:sz w:val="22"/>
                <w:szCs w:val="22"/>
                <w:u w:val="none"/>
                <w:lang w:val="en-US" w:eastAsia="zh-CN"/>
              </w:rPr>
              <w:t>12、为了有效防止苍蝇等昆虫侵入灯体内部，影响灯具卫生及寿命，LED教室灯满足IP44等级要求，提供国家认可检测机构依据GB7000.1-2015《灯具第1部分：一般要求与试验》出具的检测报告复印件（该检测报告有CMA、CNAS、ilac-MRA标志）。</w:t>
            </w:r>
            <w:r>
              <w:rPr>
                <w:rFonts w:hint="eastAsia" w:ascii="宋体" w:hAnsi="宋体" w:eastAsia="宋体" w:cs="宋体"/>
                <w:i w:val="0"/>
                <w:color w:val="000000"/>
                <w:kern w:val="0"/>
                <w:sz w:val="22"/>
                <w:szCs w:val="22"/>
                <w:u w:val="none"/>
                <w:lang w:val="en-US" w:eastAsia="zh-CN"/>
              </w:rPr>
              <w:br w:type="textWrapping"/>
            </w:r>
            <w:r>
              <w:rPr>
                <w:rFonts w:hint="eastAsia" w:ascii="宋体" w:hAnsi="宋体" w:eastAsia="宋体" w:cs="宋体"/>
                <w:i w:val="0"/>
                <w:color w:val="000000"/>
                <w:kern w:val="0"/>
                <w:sz w:val="22"/>
                <w:szCs w:val="22"/>
                <w:u w:val="none"/>
                <w:lang w:val="en-US" w:eastAsia="zh-CN"/>
              </w:rPr>
              <w:t xml:space="preserve">13、LED教室灯6000小时检测符合CQC31-465318-2016中小学校及幼儿园教室照明产品节能认证规则的要求，提供中国质量认证中心出具的中国节能产品认证证书复印件。                                             </w:t>
            </w:r>
            <w:r>
              <w:rPr>
                <w:rFonts w:hint="eastAsia" w:ascii="宋体" w:hAnsi="宋体" w:eastAsia="宋体" w:cs="宋体"/>
                <w:i w:val="0"/>
                <w:color w:val="000000"/>
                <w:kern w:val="0"/>
                <w:sz w:val="22"/>
                <w:szCs w:val="22"/>
                <w:u w:val="none"/>
                <w:lang w:val="en-US" w:eastAsia="zh-CN"/>
              </w:rPr>
              <w:br w:type="textWrapping"/>
            </w:r>
            <w:r>
              <w:rPr>
                <w:rFonts w:hint="eastAsia" w:ascii="宋体" w:hAnsi="宋体" w:eastAsia="宋体" w:cs="宋体"/>
                <w:i w:val="0"/>
                <w:color w:val="000000"/>
                <w:kern w:val="0"/>
                <w:sz w:val="22"/>
                <w:szCs w:val="22"/>
                <w:u w:val="none"/>
                <w:lang w:val="en-US" w:eastAsia="zh-CN"/>
              </w:rPr>
              <w:t>14、LED教室灯在学校教室真实环境中检测教室照度均匀度达到0.7、统一眩光值≤17，提供国家认可检测机构依据GB/T 5700-2008《照明测量方法》、GB 50034-2013《建筑照明设计标准》以及GB 7793-2010《中小学校教室采光和照明卫生标准》出具的检测报告复印件（该检测报告必须有CMA、CNAS、ilac-MRA标志）。</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37</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摄影背景布</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蓝色，3*6背景布+2.6*3米+背景架</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1080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b/>
                <w:i w:val="0"/>
                <w:color w:val="000000"/>
                <w:kern w:val="0"/>
                <w:sz w:val="36"/>
                <w:szCs w:val="36"/>
                <w:u w:val="none"/>
                <w:lang w:val="en-US" w:eastAsia="zh-CN"/>
              </w:rPr>
              <w:t>数统学院师范生智慧教学系统实训室设备配置一览表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序号</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名称</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1"/>
                <w:szCs w:val="21"/>
                <w:u w:val="none"/>
                <w:lang w:val="en-US" w:eastAsia="zh-CN"/>
              </w:rPr>
              <w:t>功能描述</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1"/>
                <w:szCs w:val="21"/>
                <w:u w:val="none"/>
                <w:lang w:val="en-US" w:eastAsia="zh-CN"/>
              </w:rPr>
              <w:t>数量</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1"/>
                <w:szCs w:val="21"/>
                <w:u w:val="none"/>
                <w:lang w:val="en-US" w:eastAsia="zh-CN"/>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A1</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智慧教学软件</w:t>
            </w:r>
            <w:r>
              <w:rPr>
                <w:rFonts w:hint="eastAsia" w:hAnsi="宋体" w:cs="宋体"/>
                <w:i w:val="0"/>
                <w:color w:val="000000"/>
                <w:kern w:val="0"/>
                <w:sz w:val="21"/>
                <w:szCs w:val="21"/>
                <w:u w:val="none"/>
                <w:lang w:val="en-US" w:eastAsia="zh-CN"/>
              </w:rPr>
              <w:t>（教师双屏版）</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1</w:t>
            </w:r>
            <w:r>
              <w:rPr>
                <w:rFonts w:hint="eastAsia" w:hAnsi="宋体" w:cs="宋体"/>
                <w:i w:val="0"/>
                <w:color w:val="000000"/>
                <w:kern w:val="0"/>
                <w:sz w:val="21"/>
                <w:szCs w:val="21"/>
                <w:u w:val="none"/>
                <w:lang w:val="en-US" w:eastAsia="zh-CN"/>
              </w:rPr>
              <w:t>、</w:t>
            </w:r>
            <w:r>
              <w:rPr>
                <w:rFonts w:hint="eastAsia" w:ascii="宋体" w:hAnsi="宋体" w:eastAsia="宋体" w:cs="宋体"/>
                <w:i w:val="0"/>
                <w:color w:val="000000"/>
                <w:kern w:val="0"/>
                <w:sz w:val="21"/>
                <w:szCs w:val="21"/>
                <w:u w:val="none"/>
                <w:lang w:val="en-US" w:eastAsia="zh-CN"/>
              </w:rPr>
              <w:t>★文档转换为白板对象：软件提供开放的白板框架，可内嵌Word、Excel、Powerpoint、pdf阅读器、Flash播放器、媒体播放器、图片查看器等应用，打开对应文档时能转换为白板自有对象，对象状态下不显示该应用的工具栏和菜单，支持对象模式下左右滑屏翻页、双指缩放等手势操作，支持多个PPT文档的同时放映与切换；支持将符合规范的第三方软件生成的文档转换为白板自有对象。</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w:t>
            </w:r>
            <w:r>
              <w:rPr>
                <w:rFonts w:hint="eastAsia" w:hAnsi="宋体" w:cs="宋体"/>
                <w:i w:val="0"/>
                <w:color w:val="000000"/>
                <w:kern w:val="0"/>
                <w:sz w:val="21"/>
                <w:szCs w:val="21"/>
                <w:u w:val="none"/>
                <w:lang w:val="en-US" w:eastAsia="zh-CN"/>
              </w:rPr>
              <w:t>、</w:t>
            </w:r>
            <w:r>
              <w:rPr>
                <w:rFonts w:hint="eastAsia" w:ascii="宋体" w:hAnsi="宋体" w:eastAsia="宋体" w:cs="宋体"/>
                <w:i w:val="0"/>
                <w:color w:val="000000"/>
                <w:kern w:val="0"/>
                <w:sz w:val="21"/>
                <w:szCs w:val="21"/>
                <w:u w:val="none"/>
                <w:lang w:val="en-US" w:eastAsia="zh-CN"/>
              </w:rPr>
              <w:t>原生态打开Office文档：支持通用的Office文档格式，包括doc、docx、dot、dotx、dotm ，xls、xlsx、xlt、xltx、xltm，ppt、pptx、pot、potx、potm等格式，打开的文档同时支持全屏展示和白板对象二种状态，支持二种状态下的相互切换，并保持Office文档原有的版式、内容、动画效果不变，支持多个Office文档的同时开启与操作。</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w:t>
            </w:r>
            <w:r>
              <w:rPr>
                <w:rFonts w:hint="eastAsia" w:hAnsi="宋体" w:cs="宋体"/>
                <w:i w:val="0"/>
                <w:color w:val="000000"/>
                <w:kern w:val="0"/>
                <w:sz w:val="21"/>
                <w:szCs w:val="21"/>
                <w:u w:val="none"/>
                <w:lang w:val="en-US" w:eastAsia="zh-CN"/>
              </w:rPr>
              <w:t>、</w:t>
            </w:r>
            <w:r>
              <w:rPr>
                <w:rFonts w:hint="eastAsia" w:ascii="宋体" w:hAnsi="宋体" w:eastAsia="宋体" w:cs="宋体"/>
                <w:i w:val="0"/>
                <w:color w:val="000000"/>
                <w:kern w:val="0"/>
                <w:sz w:val="21"/>
                <w:szCs w:val="21"/>
                <w:u w:val="none"/>
                <w:lang w:val="en-US" w:eastAsia="zh-CN"/>
              </w:rPr>
              <w:t>支持手势操作：支持Office文档、pdf文档、图片文件、视频文件等多点触控下的手势操作，包括双指缩放、左右滑屏前后翻页、左右滑屏切换PPT动画、上下滑屏滚动Word文档的内容、双击切换到全屏、单指拖动可移动文档的在白板中的位置等操作。</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w:t>
            </w:r>
            <w:r>
              <w:rPr>
                <w:rFonts w:hint="eastAsia" w:hAnsi="宋体" w:cs="宋体"/>
                <w:i w:val="0"/>
                <w:color w:val="000000"/>
                <w:kern w:val="0"/>
                <w:sz w:val="21"/>
                <w:szCs w:val="21"/>
                <w:u w:val="none"/>
                <w:lang w:val="en-US" w:eastAsia="zh-CN"/>
              </w:rPr>
              <w:t>、</w:t>
            </w:r>
            <w:r>
              <w:rPr>
                <w:rFonts w:hint="eastAsia" w:ascii="宋体" w:hAnsi="宋体" w:eastAsia="宋体" w:cs="宋体"/>
                <w:i w:val="0"/>
                <w:color w:val="000000"/>
                <w:kern w:val="0"/>
                <w:sz w:val="21"/>
                <w:szCs w:val="21"/>
                <w:u w:val="none"/>
                <w:lang w:val="en-US" w:eastAsia="zh-CN"/>
              </w:rPr>
              <w:t>★文档内部原笔迹书写保留：提供选项供用户手动设置是否开启Office原笔记书写功能，开启后支持将批注内容转换为Office内部原笔迹，在Office文档中滚屏、翻页、缩放时原笔迹亦同步变化。</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5</w:t>
            </w:r>
            <w:r>
              <w:rPr>
                <w:rFonts w:hint="eastAsia" w:hAnsi="宋体" w:cs="宋体"/>
                <w:i w:val="0"/>
                <w:color w:val="000000"/>
                <w:kern w:val="0"/>
                <w:sz w:val="21"/>
                <w:szCs w:val="21"/>
                <w:u w:val="none"/>
                <w:lang w:val="en-US" w:eastAsia="zh-CN"/>
              </w:rPr>
              <w:t>、</w:t>
            </w:r>
            <w:r>
              <w:rPr>
                <w:rFonts w:hint="eastAsia" w:ascii="宋体" w:hAnsi="宋体" w:eastAsia="宋体" w:cs="宋体"/>
                <w:i w:val="0"/>
                <w:color w:val="000000"/>
                <w:kern w:val="0"/>
                <w:sz w:val="21"/>
                <w:szCs w:val="21"/>
                <w:u w:val="none"/>
                <w:lang w:val="en-US" w:eastAsia="zh-CN"/>
              </w:rPr>
              <w:t>交互式教学工具：提供包括白板、绘笔、橡皮擦、聚光灯、放大镜、幕布遮挡、屏幕快照、视频录制等互动教学工具，可以在任何时候特别是PPT放映状态下直接调出并使用这些工具。</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6</w:t>
            </w:r>
            <w:r>
              <w:rPr>
                <w:rFonts w:hint="eastAsia" w:hAnsi="宋体" w:cs="宋体"/>
                <w:i w:val="0"/>
                <w:color w:val="000000"/>
                <w:kern w:val="0"/>
                <w:sz w:val="21"/>
                <w:szCs w:val="21"/>
                <w:u w:val="none"/>
                <w:lang w:val="en-US" w:eastAsia="zh-CN"/>
              </w:rPr>
              <w:t>、</w:t>
            </w:r>
            <w:r>
              <w:rPr>
                <w:rFonts w:hint="eastAsia" w:ascii="宋体" w:hAnsi="宋体" w:eastAsia="宋体" w:cs="宋体"/>
                <w:i w:val="0"/>
                <w:color w:val="000000"/>
                <w:kern w:val="0"/>
                <w:sz w:val="21"/>
                <w:szCs w:val="21"/>
                <w:u w:val="none"/>
                <w:lang w:val="en-US" w:eastAsia="zh-CN"/>
              </w:rPr>
              <w:t xml:space="preserve"> PPT预览与跳转：提供PPT的跳转入口，执行后在当前放映幻灯片的底部区域浮现所有幻灯片的预览图，左右滑动可以预览所有幻灯片，单击某一张幻灯片的预览图则跳转到对应幻灯片中播放。</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7</w:t>
            </w:r>
            <w:r>
              <w:rPr>
                <w:rFonts w:hint="eastAsia" w:hAnsi="宋体" w:cs="宋体"/>
                <w:i w:val="0"/>
                <w:color w:val="000000"/>
                <w:kern w:val="0"/>
                <w:sz w:val="21"/>
                <w:szCs w:val="21"/>
                <w:u w:val="none"/>
                <w:lang w:val="en-US" w:eastAsia="zh-CN"/>
              </w:rPr>
              <w:t>、</w:t>
            </w:r>
            <w:r>
              <w:rPr>
                <w:rFonts w:hint="eastAsia" w:ascii="宋体" w:hAnsi="宋体" w:eastAsia="宋体" w:cs="宋体"/>
                <w:i w:val="0"/>
                <w:color w:val="000000"/>
                <w:kern w:val="0"/>
                <w:sz w:val="21"/>
                <w:szCs w:val="21"/>
                <w:u w:val="none"/>
                <w:lang w:val="en-US" w:eastAsia="zh-CN"/>
              </w:rPr>
              <w:t>★无线投屏：无需安装任何第三方APP软件，可以将移动设备包括手机/平板/电脑等实时投至教学大屏显示，支持IOS/Android/Windows等系统环境，每一个投屏的内容都以非独占的方式显示，支持≥6个设备同时投屏与显示。</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8</w:t>
            </w:r>
            <w:r>
              <w:rPr>
                <w:rFonts w:hint="eastAsia" w:hAnsi="宋体" w:cs="宋体"/>
                <w:i w:val="0"/>
                <w:color w:val="000000"/>
                <w:kern w:val="0"/>
                <w:sz w:val="21"/>
                <w:szCs w:val="21"/>
                <w:u w:val="none"/>
                <w:lang w:val="en-US" w:eastAsia="zh-CN"/>
              </w:rPr>
              <w:t>、</w:t>
            </w:r>
            <w:r>
              <w:rPr>
                <w:rFonts w:hint="eastAsia" w:ascii="宋体" w:hAnsi="宋体" w:eastAsia="宋体" w:cs="宋体"/>
                <w:i w:val="0"/>
                <w:color w:val="000000"/>
                <w:kern w:val="0"/>
                <w:sz w:val="21"/>
                <w:szCs w:val="21"/>
                <w:u w:val="none"/>
                <w:lang w:val="en-US" w:eastAsia="zh-CN"/>
              </w:rPr>
              <w:t>漫游：提供自动漫游功能，可将某个打开的文件自动漫游到屏幕中央；提供单指漫游功能，单指按住白板空白区域可移动整个白板的可视区域；提供缩略图漫游功能，可全局预览白板内容，并以矩形标记屏幕的可视区域，拖动则移动屏幕的可视区域。</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9</w:t>
            </w:r>
            <w:r>
              <w:rPr>
                <w:rFonts w:hint="eastAsia" w:hAnsi="宋体" w:cs="宋体"/>
                <w:i w:val="0"/>
                <w:color w:val="000000"/>
                <w:kern w:val="0"/>
                <w:sz w:val="21"/>
                <w:szCs w:val="21"/>
                <w:u w:val="none"/>
                <w:lang w:val="en-US" w:eastAsia="zh-CN"/>
              </w:rPr>
              <w:t>、</w:t>
            </w:r>
            <w:r>
              <w:rPr>
                <w:rFonts w:hint="eastAsia" w:ascii="宋体" w:hAnsi="宋体" w:eastAsia="宋体" w:cs="宋体"/>
                <w:i w:val="0"/>
                <w:color w:val="000000"/>
                <w:kern w:val="0"/>
                <w:sz w:val="21"/>
                <w:szCs w:val="21"/>
                <w:u w:val="none"/>
                <w:lang w:val="en-US" w:eastAsia="zh-CN"/>
              </w:rPr>
              <w:t>支持一键记录教学笔记：提供一键截屏取全屏的功能，截取的屏幕内容以图片的方式存储，提供教学笔记的集中管理与查看，同时支持将笔记内容云端存储及导出到本地存储。</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10. 一键录制教学视频：支持一键录制教学视频，可以将当前屏幕中的内容录制成为教学视频，提供教学视频的集中管理和查看功能，同时支持将录制的教学视频云端存储及导出到本地存储。</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11</w:t>
            </w:r>
            <w:r>
              <w:rPr>
                <w:rFonts w:hint="eastAsia" w:hAnsi="宋体" w:cs="宋体"/>
                <w:i w:val="0"/>
                <w:color w:val="000000"/>
                <w:kern w:val="0"/>
                <w:sz w:val="21"/>
                <w:szCs w:val="21"/>
                <w:u w:val="none"/>
                <w:lang w:val="en-US" w:eastAsia="zh-CN"/>
              </w:rPr>
              <w:t>、</w:t>
            </w:r>
            <w:r>
              <w:rPr>
                <w:rFonts w:hint="eastAsia" w:ascii="宋体" w:hAnsi="宋体" w:eastAsia="宋体" w:cs="宋体"/>
                <w:i w:val="0"/>
                <w:color w:val="000000"/>
                <w:kern w:val="0"/>
                <w:sz w:val="21"/>
                <w:szCs w:val="21"/>
                <w:u w:val="none"/>
                <w:lang w:val="en-US" w:eastAsia="zh-CN"/>
              </w:rPr>
              <w:t>PPT+板书：在一台教学主机连接二个显示屏幕的教学环境中，可以一屏播放PPT、一屏板书教学笔记，保持PPT原有的版式、内容、动画效果一致，支持两个屏幕内容一键互换位置，支持将当前放映PPT的页面内容一键截取到板书屏中批注。</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w:t>
            </w:r>
            <w:r>
              <w:rPr>
                <w:rFonts w:hint="eastAsia" w:hAnsi="宋体" w:cs="宋体"/>
                <w:i w:val="0"/>
                <w:color w:val="000000"/>
                <w:kern w:val="0"/>
                <w:sz w:val="21"/>
                <w:szCs w:val="21"/>
                <w:u w:val="none"/>
                <w:lang w:val="en-US" w:eastAsia="zh-CN"/>
              </w:rPr>
              <w:t>2、</w:t>
            </w:r>
            <w:r>
              <w:rPr>
                <w:rFonts w:hint="eastAsia" w:ascii="宋体" w:hAnsi="宋体" w:eastAsia="宋体" w:cs="宋体"/>
                <w:i w:val="0"/>
                <w:color w:val="000000"/>
                <w:kern w:val="0"/>
                <w:sz w:val="21"/>
                <w:szCs w:val="21"/>
                <w:u w:val="none"/>
                <w:lang w:val="en-US" w:eastAsia="zh-CN"/>
              </w:rPr>
              <w:t>屏幕截屏：在一台教学主机连接二个显示屏幕的教学环境中，在板书屏中可以一键获取另一个屏幕内容到当前屏幕中展示、操作和存储。</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13</w:t>
            </w:r>
            <w:r>
              <w:rPr>
                <w:rFonts w:hint="eastAsia" w:hAnsi="宋体" w:cs="宋体"/>
                <w:i w:val="0"/>
                <w:color w:val="000000"/>
                <w:kern w:val="0"/>
                <w:sz w:val="21"/>
                <w:szCs w:val="21"/>
                <w:u w:val="none"/>
                <w:lang w:val="en-US" w:eastAsia="zh-CN"/>
              </w:rPr>
              <w:t>、</w:t>
            </w:r>
            <w:r>
              <w:rPr>
                <w:rFonts w:hint="eastAsia" w:ascii="宋体" w:hAnsi="宋体" w:eastAsia="宋体" w:cs="宋体"/>
                <w:i w:val="0"/>
                <w:color w:val="000000"/>
                <w:kern w:val="0"/>
                <w:sz w:val="21"/>
                <w:szCs w:val="21"/>
                <w:u w:val="none"/>
                <w:lang w:val="en-US" w:eastAsia="zh-CN"/>
              </w:rPr>
              <w:t>★PPT上下页连动：在一台教学主机连接二个显示屏幕的教学环境中，可以一屏播放PPT动画，另一屏显示PPT上一页的内容，保持PPT原有的版式、内容、动画效果一致，当PPT播放到下一页/切换到上一页后，显示上一页的屏幕内容会自动跟随切换</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14</w:t>
            </w:r>
            <w:r>
              <w:rPr>
                <w:rFonts w:hint="eastAsia" w:hAnsi="宋体" w:cs="宋体"/>
                <w:i w:val="0"/>
                <w:color w:val="000000"/>
                <w:kern w:val="0"/>
                <w:sz w:val="21"/>
                <w:szCs w:val="21"/>
                <w:u w:val="none"/>
                <w:lang w:val="en-US" w:eastAsia="zh-CN"/>
              </w:rPr>
              <w:t>、</w:t>
            </w:r>
            <w:r>
              <w:rPr>
                <w:rFonts w:hint="eastAsia" w:ascii="宋体" w:hAnsi="宋体" w:eastAsia="宋体" w:cs="宋体"/>
                <w:i w:val="0"/>
                <w:color w:val="000000"/>
                <w:kern w:val="0"/>
                <w:sz w:val="21"/>
                <w:szCs w:val="21"/>
                <w:u w:val="none"/>
                <w:lang w:val="en-US" w:eastAsia="zh-CN"/>
              </w:rPr>
              <w:t>★PPT同屏显示：在一台教学主机连接二个显示屏幕的教学环境中，可以一屏播放PPT动画，另一屏显示PPT当前PPT的内容；当PPT播放到下一页/切换到上一页后，另一屏则跟随显示。</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15</w:t>
            </w:r>
            <w:r>
              <w:rPr>
                <w:rFonts w:hint="eastAsia" w:hAnsi="宋体" w:cs="宋体"/>
                <w:i w:val="0"/>
                <w:color w:val="000000"/>
                <w:kern w:val="0"/>
                <w:sz w:val="21"/>
                <w:szCs w:val="21"/>
                <w:u w:val="none"/>
                <w:lang w:val="en-US" w:eastAsia="zh-CN"/>
              </w:rPr>
              <w:t>、</w:t>
            </w:r>
            <w:r>
              <w:rPr>
                <w:rFonts w:hint="eastAsia" w:ascii="宋体" w:hAnsi="宋体" w:eastAsia="宋体" w:cs="宋体"/>
                <w:i w:val="0"/>
                <w:color w:val="000000"/>
                <w:kern w:val="0"/>
                <w:sz w:val="21"/>
                <w:szCs w:val="21"/>
                <w:u w:val="none"/>
                <w:lang w:val="en-US" w:eastAsia="zh-CN"/>
              </w:rPr>
              <w:t>一键互换位置：在一台教学主机连接二个显示屏幕的教学环境中，可以一键切换左右二个屏幕的显示内容。</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16、★双屏所有展示对象均能互通，可从任意一屏滑到另一屏幕</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17</w:t>
            </w:r>
            <w:r>
              <w:rPr>
                <w:rFonts w:hint="eastAsia" w:hAnsi="宋体" w:cs="宋体"/>
                <w:i w:val="0"/>
                <w:color w:val="000000"/>
                <w:kern w:val="0"/>
                <w:sz w:val="21"/>
                <w:szCs w:val="21"/>
                <w:u w:val="none"/>
                <w:lang w:val="en-US" w:eastAsia="zh-CN"/>
              </w:rPr>
              <w:t>、</w:t>
            </w:r>
            <w:r>
              <w:rPr>
                <w:rFonts w:hint="eastAsia" w:ascii="宋体" w:hAnsi="宋体" w:eastAsia="宋体" w:cs="宋体"/>
                <w:i w:val="0"/>
                <w:color w:val="000000"/>
                <w:kern w:val="0"/>
                <w:sz w:val="21"/>
                <w:szCs w:val="21"/>
                <w:u w:val="none"/>
                <w:lang w:val="en-US" w:eastAsia="zh-CN"/>
              </w:rPr>
              <w:t>文件切换：在APP端单独显示当前演示屏幕中已打开文件列表，单击则切换到对应的文件。</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18</w:t>
            </w:r>
            <w:r>
              <w:rPr>
                <w:rFonts w:hint="eastAsia" w:hAnsi="宋体" w:cs="宋体"/>
                <w:i w:val="0"/>
                <w:color w:val="000000"/>
                <w:kern w:val="0"/>
                <w:sz w:val="21"/>
                <w:szCs w:val="21"/>
                <w:u w:val="none"/>
                <w:lang w:val="en-US" w:eastAsia="zh-CN"/>
              </w:rPr>
              <w:t>、</w:t>
            </w:r>
            <w:r>
              <w:rPr>
                <w:rFonts w:hint="eastAsia" w:ascii="宋体" w:hAnsi="宋体" w:eastAsia="宋体" w:cs="宋体"/>
                <w:i w:val="0"/>
                <w:color w:val="000000"/>
                <w:kern w:val="0"/>
                <w:sz w:val="21"/>
                <w:szCs w:val="21"/>
                <w:u w:val="none"/>
                <w:lang w:val="en-US" w:eastAsia="zh-CN"/>
              </w:rPr>
              <w:t>遥控翻页：控制教学服务端已打开Office文档、pdf文件的前后翻页。</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19</w:t>
            </w:r>
            <w:r>
              <w:rPr>
                <w:rFonts w:hint="eastAsia" w:hAnsi="宋体" w:cs="宋体"/>
                <w:i w:val="0"/>
                <w:color w:val="000000"/>
                <w:kern w:val="0"/>
                <w:sz w:val="21"/>
                <w:szCs w:val="21"/>
                <w:u w:val="none"/>
                <w:lang w:val="en-US" w:eastAsia="zh-CN"/>
              </w:rPr>
              <w:t>、</w:t>
            </w:r>
            <w:r>
              <w:rPr>
                <w:rFonts w:hint="eastAsia" w:ascii="宋体" w:hAnsi="宋体" w:eastAsia="宋体" w:cs="宋体"/>
                <w:i w:val="0"/>
                <w:color w:val="000000"/>
                <w:kern w:val="0"/>
                <w:sz w:val="21"/>
                <w:szCs w:val="21"/>
                <w:u w:val="none"/>
                <w:lang w:val="en-US" w:eastAsia="zh-CN"/>
              </w:rPr>
              <w:t>遥控 PPT 播放：控制演示屏幕中已打开 PPT 的前后动画切换。</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20</w:t>
            </w:r>
            <w:r>
              <w:rPr>
                <w:rFonts w:hint="eastAsia" w:hAnsi="宋体" w:cs="宋体"/>
                <w:i w:val="0"/>
                <w:color w:val="000000"/>
                <w:kern w:val="0"/>
                <w:sz w:val="21"/>
                <w:szCs w:val="21"/>
                <w:u w:val="none"/>
                <w:lang w:val="en-US" w:eastAsia="zh-CN"/>
              </w:rPr>
              <w:t>、</w:t>
            </w:r>
            <w:r>
              <w:rPr>
                <w:rFonts w:hint="eastAsia" w:ascii="宋体" w:hAnsi="宋体" w:eastAsia="宋体" w:cs="宋体"/>
                <w:i w:val="0"/>
                <w:color w:val="000000"/>
                <w:kern w:val="0"/>
                <w:sz w:val="21"/>
                <w:szCs w:val="21"/>
                <w:u w:val="none"/>
                <w:lang w:val="en-US" w:eastAsia="zh-CN"/>
              </w:rPr>
              <w:t>★幻灯片备注：在移动端单独显示当前幻灯片的备注而教学大屏中不显示。</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21</w:t>
            </w:r>
            <w:r>
              <w:rPr>
                <w:rFonts w:hint="eastAsia" w:hAnsi="宋体" w:cs="宋体"/>
                <w:i w:val="0"/>
                <w:color w:val="000000"/>
                <w:kern w:val="0"/>
                <w:sz w:val="21"/>
                <w:szCs w:val="21"/>
                <w:u w:val="none"/>
                <w:lang w:val="en-US" w:eastAsia="zh-CN"/>
              </w:rPr>
              <w:t>、</w:t>
            </w:r>
            <w:r>
              <w:rPr>
                <w:rFonts w:hint="eastAsia" w:ascii="宋体" w:hAnsi="宋体" w:eastAsia="宋体" w:cs="宋体"/>
                <w:i w:val="0"/>
                <w:color w:val="000000"/>
                <w:kern w:val="0"/>
                <w:sz w:val="21"/>
                <w:szCs w:val="21"/>
                <w:u w:val="none"/>
                <w:lang w:val="en-US" w:eastAsia="zh-CN"/>
              </w:rPr>
              <w:t>幻灯片预览：在APP端单独显示演示屏幕中当前 PPT 的幻灯片预览图，单击则跳转到对应的幻灯片。</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22</w:t>
            </w:r>
            <w:r>
              <w:rPr>
                <w:rFonts w:hint="eastAsia" w:hAnsi="宋体" w:cs="宋体"/>
                <w:i w:val="0"/>
                <w:color w:val="000000"/>
                <w:kern w:val="0"/>
                <w:sz w:val="21"/>
                <w:szCs w:val="21"/>
                <w:u w:val="none"/>
                <w:lang w:val="en-US" w:eastAsia="zh-CN"/>
              </w:rPr>
              <w:t>、</w:t>
            </w:r>
            <w:r>
              <w:rPr>
                <w:rFonts w:hint="eastAsia" w:ascii="宋体" w:hAnsi="宋体" w:eastAsia="宋体" w:cs="宋体"/>
                <w:i w:val="0"/>
                <w:color w:val="000000"/>
                <w:kern w:val="0"/>
                <w:sz w:val="21"/>
                <w:szCs w:val="21"/>
                <w:u w:val="none"/>
                <w:lang w:val="en-US" w:eastAsia="zh-CN"/>
              </w:rPr>
              <w:t>▲上传照片：上传移动端本地照片或实时拍摄的照片到演示屏幕中显示，支持多张图片的对比展示。支持手机端左右滑屏切换打开的文件列表</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23</w:t>
            </w:r>
            <w:r>
              <w:rPr>
                <w:rFonts w:hint="eastAsia" w:hAnsi="宋体" w:cs="宋体"/>
                <w:i w:val="0"/>
                <w:color w:val="000000"/>
                <w:kern w:val="0"/>
                <w:sz w:val="21"/>
                <w:szCs w:val="21"/>
                <w:u w:val="none"/>
                <w:lang w:val="en-US" w:eastAsia="zh-CN"/>
              </w:rPr>
              <w:t>、</w:t>
            </w:r>
            <w:r>
              <w:rPr>
                <w:rFonts w:hint="eastAsia" w:ascii="宋体" w:hAnsi="宋体" w:eastAsia="宋体" w:cs="宋体"/>
                <w:i w:val="0"/>
                <w:color w:val="000000"/>
                <w:kern w:val="0"/>
                <w:sz w:val="21"/>
                <w:szCs w:val="21"/>
                <w:u w:val="none"/>
                <w:lang w:val="en-US" w:eastAsia="zh-CN"/>
              </w:rPr>
              <w:t>上传视频：上传移动端本地视频或实时录制的视频到演示屏幕中播放。</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24</w:t>
            </w:r>
            <w:r>
              <w:rPr>
                <w:rFonts w:hint="eastAsia" w:hAnsi="宋体" w:cs="宋体"/>
                <w:i w:val="0"/>
                <w:color w:val="000000"/>
                <w:kern w:val="0"/>
                <w:sz w:val="21"/>
                <w:szCs w:val="21"/>
                <w:u w:val="none"/>
                <w:lang w:val="en-US" w:eastAsia="zh-CN"/>
              </w:rPr>
              <w:t>、</w:t>
            </w:r>
            <w:r>
              <w:rPr>
                <w:rFonts w:hint="eastAsia" w:ascii="宋体" w:hAnsi="宋体" w:eastAsia="宋体" w:cs="宋体"/>
                <w:i w:val="0"/>
                <w:color w:val="000000"/>
                <w:kern w:val="0"/>
                <w:sz w:val="21"/>
                <w:szCs w:val="21"/>
                <w:u w:val="none"/>
                <w:lang w:val="en-US" w:eastAsia="zh-CN"/>
              </w:rPr>
              <w:t>云快照：调用大屏中的截屏功能。</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25</w:t>
            </w:r>
            <w:r>
              <w:rPr>
                <w:rFonts w:hint="eastAsia" w:hAnsi="宋体" w:cs="宋体"/>
                <w:i w:val="0"/>
                <w:color w:val="000000"/>
                <w:kern w:val="0"/>
                <w:sz w:val="21"/>
                <w:szCs w:val="21"/>
                <w:u w:val="none"/>
                <w:lang w:val="en-US" w:eastAsia="zh-CN"/>
              </w:rPr>
              <w:t>、</w:t>
            </w:r>
            <w:r>
              <w:rPr>
                <w:rFonts w:hint="eastAsia" w:ascii="宋体" w:hAnsi="宋体" w:eastAsia="宋体" w:cs="宋体"/>
                <w:i w:val="0"/>
                <w:color w:val="000000"/>
                <w:kern w:val="0"/>
                <w:sz w:val="21"/>
                <w:szCs w:val="21"/>
                <w:u w:val="none"/>
                <w:lang w:val="en-US" w:eastAsia="zh-CN"/>
              </w:rPr>
              <w:t>云实录：调用大屏中的录屏功能。                                                                                                                                       26</w:t>
            </w:r>
            <w:r>
              <w:rPr>
                <w:rFonts w:hint="eastAsia" w:hAnsi="宋体" w:cs="宋体"/>
                <w:i w:val="0"/>
                <w:color w:val="000000"/>
                <w:kern w:val="0"/>
                <w:sz w:val="21"/>
                <w:szCs w:val="21"/>
                <w:u w:val="none"/>
                <w:lang w:val="en-US" w:eastAsia="zh-CN"/>
              </w:rPr>
              <w:t>、</w:t>
            </w:r>
            <w:r>
              <w:rPr>
                <w:rFonts w:hint="eastAsia" w:ascii="宋体" w:hAnsi="宋体" w:eastAsia="宋体" w:cs="宋体"/>
                <w:i w:val="0"/>
                <w:color w:val="000000"/>
                <w:kern w:val="0"/>
                <w:sz w:val="21"/>
                <w:szCs w:val="21"/>
                <w:u w:val="none"/>
                <w:lang w:val="en-US" w:eastAsia="zh-CN"/>
              </w:rPr>
              <w:t>★屏幕广播：支持将教学服务端的屏幕内容实时同屏显示在各小组的屏幕中，支持最多9个小组屏幕同时广播，支持4K高清显示，同屏显示时的响应时间间隔低于2秒。</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27</w:t>
            </w:r>
            <w:r>
              <w:rPr>
                <w:rFonts w:hint="eastAsia" w:hAnsi="宋体" w:cs="宋体"/>
                <w:i w:val="0"/>
                <w:color w:val="000000"/>
                <w:kern w:val="0"/>
                <w:sz w:val="21"/>
                <w:szCs w:val="21"/>
                <w:u w:val="none"/>
                <w:lang w:val="en-US" w:eastAsia="zh-CN"/>
              </w:rPr>
              <w:t>、</w:t>
            </w:r>
            <w:r>
              <w:rPr>
                <w:rFonts w:hint="eastAsia" w:ascii="宋体" w:hAnsi="宋体" w:eastAsia="宋体" w:cs="宋体"/>
                <w:i w:val="0"/>
                <w:color w:val="000000"/>
                <w:kern w:val="0"/>
                <w:sz w:val="21"/>
                <w:szCs w:val="21"/>
                <w:u w:val="none"/>
                <w:lang w:val="en-US" w:eastAsia="zh-CN"/>
              </w:rPr>
              <w:t>★ 监控小组屏：在教学服务端最多以4K高清方式实时预览所有小组屏幕内容，支持最多9小组屏的同时监看，单击任何一个小组屏幕则切换至全屏显示，支持全屏状态下遥控操作小组的电脑，支持控制小组屏中的声音是否在教学服务端中播放。</w:t>
            </w:r>
          </w:p>
          <w:p>
            <w:pPr>
              <w:widowControl/>
              <w:wordWrap/>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28</w:t>
            </w:r>
            <w:r>
              <w:rPr>
                <w:rFonts w:hint="eastAsia" w:hAnsi="宋体" w:cs="宋体"/>
                <w:i w:val="0"/>
                <w:color w:val="000000"/>
                <w:kern w:val="0"/>
                <w:sz w:val="21"/>
                <w:szCs w:val="21"/>
                <w:u w:val="none"/>
                <w:lang w:val="en-US" w:eastAsia="zh-CN"/>
              </w:rPr>
              <w:t>、</w:t>
            </w:r>
            <w:r>
              <w:rPr>
                <w:rFonts w:hint="eastAsia" w:ascii="宋体" w:hAnsi="宋体" w:eastAsia="宋体" w:cs="宋体"/>
                <w:i w:val="0"/>
                <w:color w:val="000000"/>
                <w:kern w:val="0"/>
                <w:sz w:val="21"/>
                <w:szCs w:val="21"/>
                <w:u w:val="none"/>
                <w:lang w:val="en-US" w:eastAsia="zh-CN"/>
              </w:rPr>
              <w:t>★屏幕转播与反控：支持将任意一小组的屏幕内容转播到其他的小组屏幕，支持转播时4K高清显示。在转播状态下，教师可以授权某个接受转播的小组遥控处于转播状态下的电脑。</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A2</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智慧教学软件</w:t>
            </w:r>
            <w:r>
              <w:rPr>
                <w:rFonts w:hint="eastAsia" w:hAnsi="宋体" w:cs="宋体"/>
                <w:i w:val="0"/>
                <w:color w:val="000000"/>
                <w:kern w:val="0"/>
                <w:sz w:val="21"/>
                <w:szCs w:val="21"/>
                <w:u w:val="none"/>
                <w:lang w:val="en-US" w:eastAsia="zh-CN"/>
              </w:rPr>
              <w:t>（</w:t>
            </w:r>
            <w:r>
              <w:rPr>
                <w:rFonts w:hint="eastAsia" w:ascii="宋体" w:hAnsi="宋体" w:eastAsia="宋体" w:cs="宋体"/>
                <w:i w:val="0"/>
                <w:color w:val="000000"/>
                <w:sz w:val="21"/>
                <w:szCs w:val="21"/>
                <w:u w:val="none"/>
              </w:rPr>
              <w:t>学生端协作模块</w:t>
            </w:r>
            <w:r>
              <w:rPr>
                <w:rFonts w:hint="eastAsia" w:hAnsi="宋体" w:cs="宋体"/>
                <w:i w:val="0"/>
                <w:color w:val="000000"/>
                <w:kern w:val="0"/>
                <w:sz w:val="21"/>
                <w:szCs w:val="21"/>
                <w:u w:val="none"/>
                <w:lang w:val="en-US" w:eastAsia="zh-CN"/>
              </w:rPr>
              <w:t>）</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1</w:t>
            </w:r>
            <w:r>
              <w:rPr>
                <w:rFonts w:hint="eastAsia" w:hAnsi="宋体" w:cs="宋体"/>
                <w:i w:val="0"/>
                <w:color w:val="000000"/>
                <w:kern w:val="0"/>
                <w:sz w:val="21"/>
                <w:szCs w:val="21"/>
                <w:u w:val="none"/>
                <w:lang w:val="en-US" w:eastAsia="zh-CN"/>
              </w:rPr>
              <w:t>、</w:t>
            </w:r>
            <w:r>
              <w:rPr>
                <w:rFonts w:hint="eastAsia" w:ascii="宋体" w:hAnsi="宋体" w:eastAsia="宋体" w:cs="宋体"/>
                <w:i w:val="0"/>
                <w:color w:val="000000"/>
                <w:kern w:val="0"/>
                <w:sz w:val="21"/>
                <w:szCs w:val="21"/>
                <w:u w:val="none"/>
                <w:lang w:val="en-US" w:eastAsia="zh-CN"/>
              </w:rPr>
              <w:t>★屏幕广播接收：支持接收教学服务端的屏幕内容。实时同屏显示在各小组的屏幕中，支持最多9个小组屏幕同时广播，支持4K高清显示，同屏显示时的响应时间间隔低于2秒。</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w:t>
            </w:r>
            <w:r>
              <w:rPr>
                <w:rFonts w:hint="eastAsia" w:hAnsi="宋体" w:cs="宋体"/>
                <w:i w:val="0"/>
                <w:color w:val="000000"/>
                <w:kern w:val="0"/>
                <w:sz w:val="21"/>
                <w:szCs w:val="21"/>
                <w:u w:val="none"/>
                <w:lang w:val="en-US" w:eastAsia="zh-CN"/>
              </w:rPr>
              <w:t>、</w:t>
            </w:r>
            <w:r>
              <w:rPr>
                <w:rFonts w:hint="eastAsia" w:ascii="宋体" w:hAnsi="宋体" w:eastAsia="宋体" w:cs="宋体"/>
                <w:i w:val="0"/>
                <w:color w:val="000000"/>
                <w:kern w:val="0"/>
                <w:sz w:val="21"/>
                <w:szCs w:val="21"/>
                <w:u w:val="none"/>
                <w:lang w:val="en-US" w:eastAsia="zh-CN"/>
              </w:rPr>
              <w:t>★ 监控小组屏：在教学服务端最多以4K高清方式实时预览所有小组屏幕内容，支持最多9小组屏的同时监看，单击任何一个小组屏幕则切换至全屏显示，支持全屏状态下遥控操作小组的电脑，支持控制小组屏中的声音是否在教学服务端中播放。</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w:t>
            </w:r>
            <w:r>
              <w:rPr>
                <w:rFonts w:hint="eastAsia" w:hAnsi="宋体" w:cs="宋体"/>
                <w:i w:val="0"/>
                <w:color w:val="000000"/>
                <w:kern w:val="0"/>
                <w:sz w:val="21"/>
                <w:szCs w:val="21"/>
                <w:u w:val="none"/>
                <w:lang w:val="en-US" w:eastAsia="zh-CN"/>
              </w:rPr>
              <w:t>、</w:t>
            </w:r>
            <w:r>
              <w:rPr>
                <w:rFonts w:hint="eastAsia" w:ascii="宋体" w:hAnsi="宋体" w:eastAsia="宋体" w:cs="宋体"/>
                <w:i w:val="0"/>
                <w:color w:val="000000"/>
                <w:kern w:val="0"/>
                <w:sz w:val="21"/>
                <w:szCs w:val="21"/>
                <w:u w:val="none"/>
                <w:lang w:val="en-US" w:eastAsia="zh-CN"/>
              </w:rPr>
              <w:t>★屏幕转播与反控：支持将任意一小组的屏幕内容转播到其他的小组屏幕，支持转播时4K高清显示。在转播状态下，教师可以授权某个接受转播的小组遥控处于转播状态下的电脑。                                                                                                     4、主机配置i5 6200U/8G/128G SSD/，需具备Intel 8265AC以上级别无线网卡；</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5、★原生态打开Office文档，支持通用的Office文档格式，包括doc、docx、dot、dotx、dotm ，xls、xlsx、xlt、xltx、xltm，ppt、pptx、pot、potx、potm等格式，并保持Office文档原有的版式、内容、动画效果不变，支持多个Office文档的同时打开。</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6、★支持手势操作，支持Office文档、pdf文档、图片文件、视频文件等多点触控下的手势操作，包括左右滑屏前后翻页、左右滑屏切换PPT动画、上下滑屏滚动Word文档的内容、双指缩放等等操作。</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7、▲墨迹批注：都提供选项供用户手动设置是否开启Office墨迹功能，开启后支持将批注内容转换为Office墨迹对象，在Office文档中滚屏、翻页、缩放时墨迹亦同步移动和变化。</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8、交互式教学工具，都提供包括白板、绘笔、橡皮擦、聚光灯、放大镜、幕布遮挡、屏幕快照、视频录制等互动教学工具，可以在任何时候特别是PPT放映状态下直接调出并使用这些工具。</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9、★PPT预览与跳转：都提供PPT的跳转入口，执行后在当前放映幻灯片的底部区域浮现所有幻灯片的预览图，左右滑动可以预览所有幻灯片，单击某一张幻灯片的预览图则跳转到对应幻灯片中播放。</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10、★支持无线投屏：无需安装任何第三方APP软件，可以将移动设备包括手机/平板/电脑等实时投射教学服务端/小组端显示，支持IOS/Android/Windows等系统环境。每一个投屏的内容都以非独占的方式显示，支持≥3个屏幕的同时投屏与显示。</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11、截屏笔记：支持一键截屏功能，截取的屏幕内容以图片的方式存储，提供教学笔记的集中管理与查看，支持将笔记内容导出到本地存储。</w:t>
            </w:r>
          </w:p>
          <w:p>
            <w:pPr>
              <w:widowControl/>
              <w:wordWrap/>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12、 录制屏幕：支持录制教学视频，可以将当前屏幕中的内容录制成为教学视频，提供教学视频的集中管理和查看功能，支持将录制的教学视频导出到本地存储。</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1"/>
                <w:szCs w:val="21"/>
                <w:u w:val="none"/>
                <w:lang w:val="en-US" w:eastAsia="zh-CN"/>
              </w:rPr>
            </w:pPr>
          </w:p>
          <w:p>
            <w:pPr>
              <w:widowControl/>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6</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A3</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教师触摸屏</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一、大屏硬件部分</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1.整机外壳采用金属材质，四边圆角，有效保护师生安全。</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2.LED液晶平板：A规屏，显示尺寸≥85英寸，显示比例16:9，物理解析度：3840×2160。</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3.最大可视角度≥178度。</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4.★背光采用去蓝光技术。</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5.屏幕采用高品质4mm防眩光钢化玻璃保护，表面硬度不低于7H。</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6.平板正面前置中文标识按键，包含音量加减、节能、触控开关、安卓主页、电脑系统还原（前置物理按键）等。</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7.★为保证信号不遮挡，平板正面前置2.4G和5G双频wifi和蓝牙。</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8.平板正面内置前朝向2*15W扬声器。</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9.★采用红外感应技术，支持10点同时触控，10笔同时书写，触摸分辨率：≥32767*32767；触摸高度≤2.5mm；最小识别直径≤3mm；支持单点书写、多指息屏和唤醒屏幕、手势擦除功能。</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10.平板正面前置中文标识输入接口，提供≥3路USB3.0接口。（可同时在Windows及Android系统下读取）</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11.★平板正面前置1路HDMI高清接口（非转接方式，提供接口图片）和一路双通道展台USB输入接口。</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12.★提供一路RF输入接口、一路分量输入接口、一路视频输入接口、一路HDMI输出接口</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13.只需一根网线， windows和Android双系统均可实现上网功能。</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14.★交互平板采用插拔式模块电脑架构，接口严格遵循Intel®的OPS-C相关规范,针脚数80Pin,与插拔式电脑无单独接线。</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15.★交互平板具备悬浮菜单，在任何信号源下均可实现批注、打开应用等功能；悬浮菜单可通过双指调用到屏幕任意位置，悬浮菜单内容及信号源通道名称支持用户自定义设置。</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16.安卓系统配置：四核CPU，ROM ≥8G, RAM ≥1G,系统版本不低于6.0,支持在线升级。</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17.交互平板具备智能护眼组合功能，可提供护眼模式、实现智能光控、以及书写时屏显自动变暗。</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18.硬件系统检测：对平板的存储、触控、电脑、屏温监控等提供直观的状态、故障提示。</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19.★安卓白板具备智能橡皮功能，智能判断手、笔功能，可用3mm超细笔书写，然后不借助任何菜单切换，即实现手指精细擦除以及面积擦除笔迹。</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20.安卓白板具备背景自定义、文件浏览和二维码分享功能。</w:t>
            </w:r>
          </w:p>
          <w:p>
            <w:pPr>
              <w:widowControl/>
              <w:wordWrap/>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 xml:space="preserve">21.交互平板具有防雷击、防静电、抗撞击、防火、防腐蚀、防辐射、防划伤、触摸屏防遮挡等安全保护，整机具备抗强光干扰性能，在100K LUX照度的光照下保证正常触控、书写。                                                                                                     </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2</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A4</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服务器</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 xml:space="preserve">1.电脑架构:采用插拔式模块电脑架构，接口严格遵循Intel®相关规范,针脚数为80Pin,与平板无单独接线.                                  </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2.散热处理:具备高效散热模组，超低静音侧出风散热设计.</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3.采用H310芯片组，支持无盘启动、网络唤醒、上电开机等功能；</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4.Intel第8代酷睿Skylake平台I5处理器（CPU 8400），主频2.8GHz或以上配置;</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5.内存性能: 4G*2 双通道  DDR4笔记本内存或以上配置;</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6.硬盘性能:存储空间256G SSD或以上配置,并具有防震功能;</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7.内置10/100/1000M自适应网卡；</w:t>
            </w:r>
          </w:p>
          <w:p>
            <w:pPr>
              <w:widowControl/>
              <w:wordWrap/>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8.拓展接口:具备独立非外扩展6个USB（至少包含3路USB3.0）接口、HDMI*1、DP*1、RJ45*1满足教学拓展需求;</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A5</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学生触摸屏</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一、大屏硬件部分</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1.整机外壳采用金属材质，四边圆角，有效保护师生安全。</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2.LED液晶平板：A规屏，显示尺寸≥65英寸，显示比例16:9，物理解析度：3840×2160。</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3.最大可视角度≥178度。</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4.★背光采用去蓝光技术。</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5.屏幕采用高品质4mm防眩光钢化玻璃保护，表面硬度不低于7H。</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6.平板正面前置中文标识按键，包含音量加减、节能、触控开关、安卓主页、电脑系统还原（前置物理按键）等。</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7.★为保证信号不遮挡，平板正面前置2.4G和5G双频wifi和蓝牙。</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8.平板正面内置前朝向2*15W扬声器。</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9.★采用红外感应技术，支持10点同时触控，10笔同时书写，触摸分辨率：≥32767*32767；触摸高度≤2.5mm；最小识别直径≤3mm；支持单点书写、多指息屏和唤醒屏幕、手势擦除功能。</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10.平板正面前置中文标识输入接口，提供≥3路USB3.0接口。（可同时在Windows及Android系统下读取）</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11.★平板正面前置1路HDMI高清接口（非转接方式，提供接口图片）和一路双通道展台USB输入接口。</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12.★提供一路RF输入接口、一路分量输入接口、一路视频输入接口、一路HDMI输出接口</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13.只需一根网线， windows和Android双系统均可实现上网功能。</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14.★交互平板采用插拔式模块电脑架构，接口严格遵循Intel®的OPS-C相关规范,针脚数80Pin,与插拔式电脑无单独接线。</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15.★交互平板具备悬浮菜单，在任何信号源下均可实现批注、打开应用等功能；悬浮菜单可通过双指调用到屏幕任意位置，悬浮菜单内容及信号源通道名称支持用户自定义设置。</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16.安卓系统配置：四核CPU，ROM ≥8G, RAM ≥1G,系统版本不低于6.0,支持在线升级。</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17.交互平板具备智能护眼组合功能，可提供护眼模式、实现智能光控、以及书写时屏显自动变暗。</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18.硬件系统检测：对平板的存储、触控、电脑、屏温监控等提供直观的状态、故障提示。</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19.★安卓白板具备智能橡皮功能，智能判断手、笔功能，可用3mm超细笔书写，然后不借助任何菜单切换，即实现手指精细擦除以及面积擦除笔迹。</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20.安卓白板具备背景自定义、文件浏览和二维码分享功能。</w:t>
            </w:r>
          </w:p>
          <w:p>
            <w:pPr>
              <w:widowControl/>
              <w:wordWrap/>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 xml:space="preserve">21.交互平板具有防雷击、防静电、抗撞击、防火、防腐蚀、防辐射、防划伤、触摸屏防遮挡等安全保护，整机具备抗强光干扰性能，在100K LUX照度的光照下保证正常触控、书写。                                                                                                     </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6</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A6</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学生OPS电脑</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1.电脑架构:采用插拔式模块电脑架构，接口严格遵循Intel®相关规范,针脚数为80Pin,与平板无单独接线.</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2.散热处理:具备高效散热模组，超低静音侧出风散热设计.</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3.采用H310芯片组，支持无盘启动、网络唤醒、上电开机等功能；</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4.Intel第8代酷睿Skylake平台I3处理器（CPU 8100），主频3.6GHz或以上配置;</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5.内存性能:4G DDR4笔记本内存或以上配置;</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6.硬盘性能:存储空间128G SSD或以上配置,并具有防震功能;</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7.内置10/100/1000M自适应网卡；</w:t>
            </w:r>
          </w:p>
          <w:p>
            <w:pPr>
              <w:widowControl/>
              <w:wordWrap/>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8.拓展接口:具备独立非外扩展6个USB（至少包含3路USB3.0）接口、HDMI*1、DP*1、RJ45*1满足教学拓展需求;</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6</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A7</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视频展示台</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一、硬件参数</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 支持壁挂和台式两种安装方式，为保证产品稳定性，台式安装需与桌面贴合，托板边角采用圆弧倒角设计。</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2.★为保证托板表面平整性，托板采用单板结构，不接受托板表面折叠设计。</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3.拍摄幅面不小于A4。</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4.为保证教学过程中不受环境光和展示内容移动的影响，防止镜头频繁聚焦，图像模糊，产生眩晕感，要求采用不小于500万定焦镜头。</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5.工作电压：5 V，工作电流：小于500mA</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6.图像色彩：24位</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7.输出格式：图片JPG，文档PDF，视频MP4</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8.光源： LED灯补光</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9.动态视频帧率：30帧/秒（1080P）。</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10.对焦/白平衡：自动</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11.整机具有安全锁</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12.供电方式：USB供电</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二、软件功能</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1.支持实物展示，展示可全屏，放大，缩小，支持动态即时旋转，将屏幕锁定进行批注。</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2.支持对比教学，可二分屏和四分屏十六分屏对比，并可在对比屏幕上直接进行批注。</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3.支持展台桌面与电脑桌面的一键切换，支持在电脑桌面进行批注。</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4.软件可加载并播放PPT</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5.展台、白板、PPT、对比教学一键切换</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6.展台、白板、PPT、对比教学为同一套画笔工具</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7.支持放大镜、幕布、聚焦等工具，幕布可实现四个方向的幕布</w:t>
            </w:r>
          </w:p>
          <w:p>
            <w:pPr>
              <w:widowControl/>
              <w:wordWrap/>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8.软件具有一键录制视频功能</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A8</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智能电子教鞭</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1.采用蓝牙技术，支持WIN10操作系统；</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2.锂电池供电，带自动休眠节电设计，充满电后连续使用时间不低于100小时；</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笔尖设计采用2048级压力感应；提供5个按键，至少有一个按键可以自定义，自定义内容包括笔的开关、截图、清页等；具有擦除按键，用户可通过长按钮实现擦除，支持白板软件中点擦除；支持长按按键实现ppt播放和结束播放，短按实现上下翻页。支持所有页面的包括office、网页、白板软件的翻页功能。</w:t>
            </w:r>
          </w:p>
          <w:p>
            <w:pPr>
              <w:widowControl/>
              <w:wordWrap/>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4.具有远程指示灯演示功能。</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A9</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无线投屏器</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1.电脑无需连接网络，无需安装程序，插入usb即可传屏</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2.无需路由器，无需设置网络，即插即用</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3.单usb接口设计，无需额外供电线及其他端口</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4.兼容Windows 7/8/10,以及苹果Mac</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5.传屏不占用电脑wifi，电脑仍可以上网</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6.内置路由功能，网口连接互联网，手机连接盒子热点传屏时仍可上网</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7.5.8G wifi传输信道</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8.最低传输延迟小于120ms</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9.支持1080P分辨率音视频镜像传屏</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10.默认1080P HDMI输出，支持4K输出</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11.支持4:3输出，便于连接4:3投影机</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12.一键抢占式传屏，多个发送端轻松切换</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13.管理员模式：通过触摸或者鼠标操作投屏列表，可以管理多台电脑的上屏，下屏</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14.支持传屏锁定功能，锁定模式下，新电脑无法再上屏</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15.支持触摸框或者鼠标触摸回传，windows支持多点，Mac支持单点</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16.支持扩展屏模式</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17.默认情况下盒子支持8个usb发射端</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18.在配置额外工业级路由器的情况下，可以配置多达32个usb发射端</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19.内置多个应用小程序，用户可在桌面上启动，并更换</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20.内置LAN接口，盒子内置的第三方应用程序可以访问互联网</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21.内置批注功能，可以对传屏画面进行实时批注</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22.批注后的画面，支持广域网/局域网二维码分享</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23.反向触控回传及批注功能，可以直接在大触摸屏上修改office文档的内容并保存</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24.主持人模式，主持人可以通过触摸或者鼠标选择指定电脑进行传屏或结束</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25.内置欢迎小程序，便捷提供欢迎界面功能，并可以用户自定义</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26.iPhone，iPad，Mac连接盒子热点可通过AirPlay进行镜像传屏</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27.Android5.0及以上设备安装APK，连接盒子热点亦可镜像传屏并移动端批注</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28.智能移动端支持反向镜像，即盒子画面反向镜像到智能移动端，且可以触摸操作</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29.支持智能移动终端推送音频，视频，图片，Office文档到盒子端进行播放</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30.无线控制，移动智能终端可以虚拟键盘，飞鼠操控盒子</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31.智能移动端可作为无线实物投影，将摄像头画面实时投射到盒子上</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32.可通过智能移动端启动盒子端的任意一个应用程序</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33.内置应用商城，可以对接收端的传屏功能进行网络自动，手动升级，方便批量化维护</w:t>
            </w:r>
          </w:p>
          <w:p>
            <w:pPr>
              <w:widowControl/>
              <w:wordWrap/>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34.usb按钮插入接收端usb口，会自动检测版本是否匹配，不匹配会自动升级usb按钮</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A10</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专用无线AP</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1.支持标准的802.11ac协议,双路双频设计，支持2.4G/5G双频部署，支持802.11n、802.11ac同时部署；</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2.SSID数目≥32，支持隐藏SSID；</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3.支持3条以上空间流,整机最大接入速率≥1700Mbps；</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4.1000Mbps以太网端口≥2,USB口≥1；</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5.在本地转发模式下，当AC、AP之间的连接中断，在线终端不掉线，新用户也可正常接入，采购人保留测试权利；</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6.支持标准的802.3 af协议进行PoE供电，整机最大功耗≤15W；</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7.AP 支持fit模式下采用web方式配置信道、功率等，采购人保留测试权力；</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8.FIT AP模式下支持PPPOE、NAT、DHCP功能，保证部分AP的简捷部署接入；</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9.支持mac，dot1x，portal认证，可实现短信/微信认证；</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10.支持基于DPI接口的识别应用，网站/手机终端，移动APP的主流应用识别；</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11.AP支持主备系统image，当前系统启动失败后切到备份image启动；</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★12. 支持标准的CAPWAP，支持CAPWAP穿越NAT，支持信道/功率的自动调整；</w:t>
            </w:r>
          </w:p>
          <w:p>
            <w:pPr>
              <w:widowControl/>
              <w:wordWrap/>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13.提供无线电设备发射型号核准证、AP软件系统的软件产品登记证书；</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1080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b/>
                <w:i w:val="0"/>
                <w:color w:val="000000"/>
                <w:kern w:val="0"/>
                <w:sz w:val="18"/>
                <w:szCs w:val="18"/>
                <w:u w:val="none"/>
                <w:lang w:val="en-US" w:eastAsia="zh-CN"/>
              </w:rPr>
              <w:t>B多媒体集中控制系统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序号</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名称</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功能描述</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数量</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B1</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智能网络控制器</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wordWrap/>
              <w:adjustRightInd/>
              <w:snapToGrid/>
              <w:spacing w:line="300" w:lineRule="exact"/>
              <w:jc w:val="left"/>
              <w:textAlignment w:val="bottom"/>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"1、具备物联网设备控制功能；</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2、具备至少6路电源管理通道；</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3、具备读卡器专用接口，可实现教师一卡（插卡）开启系统：实现设备自动加电、开启多媒体教学设备如投影机、功放音箱等；可实现一卡（拔卡）关闭系统：实现设备自动关机、自动延时断电；</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4、具备设备管理平台，云+端架构，可多点登录同步显示，可实现前端教室（设备）状态实时查看，可通过列表方式直接查看；</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5、具备远程集中控制功能，可远程控制教室内多媒体及录播设备开关机</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6、具备可扩展性及技术前瞻性，应预留教室环境管理接口（硬件）；</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7、具备多媒体信号切换功能</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8、具备可编程性，根据实际情况定义按钮或灯光环境多套预案模式</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9、具备IP电话一键呼叫功能</w:t>
            </w:r>
          </w:p>
          <w:p>
            <w:pPr>
              <w:widowControl/>
              <w:wordWrap/>
              <w:adjustRightInd/>
              <w:snapToGrid/>
              <w:spacing w:line="300" w:lineRule="exact"/>
              <w:jc w:val="left"/>
              <w:textAlignment w:val="bottom"/>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10、具备电子班牌互通功能，能实时将教室上课状态数据在电子班牌上体现"</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B2</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嵌入式安装触控屏</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wordWrap/>
              <w:adjustRightInd/>
              <w:snapToGrid/>
              <w:spacing w:line="300" w:lineRule="exact"/>
              <w:jc w:val="left"/>
              <w:textAlignment w:val="bottom"/>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"1.安装方式:嵌入触摸屏安装在演讲台上</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2.规格:6.4〞LED背光触摸屏，解析度640×480像素，65K真彩，RS232有线控制，内存16M，2路双向RS232控制端口，控制界面可编辑，图形界面支持图片、图形、文字、3D按键。支持JPG, PNG, BMP等图片格式。支持图片透射功能。"</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"触摸式控制面板，可编程；可控制多媒体设备，可操控录播的开始、暂停、停止等；</w:t>
            </w:r>
          </w:p>
          <w:p>
            <w:pPr>
              <w:widowControl/>
              <w:wordWrap/>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★内置IP对讲功能；"</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B3</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教师无线话筒</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wordWrap/>
              <w:adjustRightInd/>
              <w:snapToGrid/>
              <w:spacing w:line="300" w:lineRule="exact"/>
              <w:jc w:val="left"/>
              <w:textAlignment w:val="bottom"/>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传输频率 780.125MHz～783.750MHz，30频点中的1个频点</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单音信号 32.768kHz</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电波形式 F3E，F9W</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震荡方式 水晶控制PLL频率合成</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无线功率 2mW</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有效距离 30m（室外）</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变调灵敏度 ±5kHz FM(92dB SPL 1kHz时/小)，±5kHz FM(82dB SPL 1kHz时/大)</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使用话筒 单指向性电子电容式话筒</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频率特性 100Hz～10kHz（1kHz基准50μs加强）</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最大输入声压 126dB SPL(小) / 116dB SPL(大)</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输入等价噪音 36dB SPL以下(A曲线/小) / 41dB SPL以下(A曲线/大)</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控制方式 根据声音信号ASK</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使用电池 7号碱性干电池LR03BCH×1个1.5V /7号锰干电池R03PNN×1个1.5V</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消费电流(约) 60mA（1.5V时）</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电池寿命（常温25℃连续使用时）约10小时（使用Panasonic制7号碱性干电池LR03BCH时）/约3小时（使用Panasonic制7号锰干电池R03PNN时）</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使用温度范围 0℃～+40℃</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尺寸 最大直径：Ø14.8mm 长度：155mm</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重量（约） 45g(含干电池LR03BCH)</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外壳加工 机身外壳：银色耐酸铝加工（蒙塞尔N7近似色）</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别针部分：深蓝色涂饰(蒙塞尔5PB2/2近似色)</w:t>
            </w:r>
          </w:p>
          <w:p>
            <w:pPr>
              <w:widowControl/>
              <w:wordWrap/>
              <w:adjustRightInd/>
              <w:snapToGrid/>
              <w:spacing w:line="300" w:lineRule="exact"/>
              <w:jc w:val="left"/>
              <w:textAlignment w:val="bottom"/>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一拖一模式</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B5</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功放</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wordWrap/>
              <w:adjustRightInd/>
              <w:snapToGrid/>
              <w:spacing w:line="300" w:lineRule="exact"/>
              <w:jc w:val="left"/>
              <w:textAlignment w:val="bottom"/>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1、拥有四组输出接口，可连接4只4-8Ω音箱；</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2、双声道信号指示灯；</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3、RS232控制接口（定制功能)；</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4、带数码显视屏；</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5、三路音源输入，带输入选择切换开关；</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6、四路话筒插口（环保麦克风插口自带DC+6V电源）；</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7、采用双声道高保真全分离件、全频带功率放大系统；可实现话筒音量、高低音独立控制及混响调节,线路可进行音量及高低音独立调节；能有效的抑制声反馈，克服“啸叫”；</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8、机架式机箱,主要功能键采用暗藏式设计、有效避免产生误操作，能有效延长扩音系统的使用寿命；</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9、全中文界面,易于国内用户使用；</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xml:space="preserve">10、可广泛应用于多媒体教室、小型会议室等场所的扩音。                                                                                                 </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主要技术参数：</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1、额定功率：2×150W/8Ω；</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2、最大功率：2×300W/8Ω ；</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3、频率响应：线路输入 20Hz-20KHz、话筒 60Hz-14KHz；</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4、线路音调控制：高音 10KHz±12dB、低音 100Hz±12dB；</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5、话筒音调控制：高音 10KHz±12dB 、低音 100Hz±12dB；</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6、额定输入电平：话筒 15mV（非平衡）、线路 200mV；</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7、额定输出电平：线路 0.775V；</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8、失真度 ≤0.5%；</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9、信噪比：≥80dB(A计权)；</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10、主保险丝：4A；</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11、电源：交流220V±10%/50Hz；</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12、材质及表面处理：铝合金喷沙处理；</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13、颜色：银色；</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14、机身尺寸：（L×W×H）480×390×95（单位：mm）；</w:t>
            </w:r>
          </w:p>
          <w:p>
            <w:pPr>
              <w:widowControl/>
              <w:wordWrap/>
              <w:adjustRightInd/>
              <w:snapToGrid/>
              <w:spacing w:line="300" w:lineRule="exact"/>
              <w:jc w:val="left"/>
              <w:textAlignment w:val="bottom"/>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15、净重：7.7kg。</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B6</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音箱</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wordWrap/>
              <w:adjustRightInd/>
              <w:snapToGrid/>
              <w:spacing w:line="300" w:lineRule="exact"/>
              <w:jc w:val="left"/>
              <w:textAlignment w:val="bottom"/>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1、两分频设计，动态性能良好；</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2、箱体结构采用计算机CAD辅助设计；</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3、分频器经过专业扬声器测试系统调校、检测；</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4、音质清晰自然、人声表达准确；</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5、适用于多媒体课室、小型会议室；标配壁挂安装配件，吊装简单方便。</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主要技术参数：</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1、额定功率：65W；</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2、最大功率：200W；</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3、额定阻抗：4Ω；</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4、频率响应：75Hz-20kHz；</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5、驱动器：1个6.5寸长冲程低音驱动器、1个3寸前纸盆高音；</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6、灵敏度：89dB/1W/1M；</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7、最大声压级：112dB；</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8、指向性覆盖角：140°（H）x100°（V）；</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9、连接器：正负极接线夹；</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10、箱体型式：倒相式；</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11、箱体及外饰：高密度中纤板（黑色）箱体，钢网；</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12、安装：标配壁挂架；</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13、箱体尺寸（L×W×H）（只）：330×170×228(单位：mm)；</w:t>
            </w:r>
          </w:p>
          <w:p>
            <w:pPr>
              <w:widowControl/>
              <w:wordWrap/>
              <w:adjustRightInd/>
              <w:snapToGrid/>
              <w:spacing w:line="300" w:lineRule="exact"/>
              <w:jc w:val="left"/>
              <w:textAlignment w:val="bottom"/>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14、净重：7.5kg/对。</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2</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B7</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千兆</w:t>
            </w:r>
          </w:p>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交换机</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left"/>
              <w:textAlignment w:val="bottom"/>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16口全千兆交换机、非网管型</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B8</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讲台</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numPr>
                <w:ilvl w:val="0"/>
                <w:numId w:val="0"/>
              </w:numPr>
              <w:wordWrap/>
              <w:adjustRightInd/>
              <w:snapToGrid/>
              <w:spacing w:line="300" w:lineRule="exact"/>
              <w:jc w:val="left"/>
              <w:textAlignment w:val="bottom"/>
              <w:rPr>
                <w:rFonts w:hint="eastAsia" w:ascii="宋体" w:hAnsi="宋体" w:eastAsia="宋体" w:cs="宋体"/>
                <w:i w:val="0"/>
                <w:color w:val="000000"/>
                <w:kern w:val="0"/>
                <w:sz w:val="21"/>
                <w:szCs w:val="21"/>
                <w:u w:val="none"/>
                <w:lang w:val="en-US" w:eastAsia="zh-CN"/>
              </w:rPr>
            </w:pPr>
            <w:r>
              <w:rPr>
                <w:rFonts w:hint="eastAsia" w:hAnsi="宋体" w:cs="宋体"/>
                <w:i w:val="0"/>
                <w:color w:val="000000"/>
                <w:kern w:val="0"/>
                <w:sz w:val="21"/>
                <w:szCs w:val="21"/>
                <w:u w:val="none"/>
                <w:lang w:val="en-US" w:eastAsia="zh-CN"/>
              </w:rPr>
              <w:t>1</w:t>
            </w:r>
            <w:r>
              <w:rPr>
                <w:rFonts w:hint="eastAsia" w:ascii="宋体" w:hAnsi="宋体" w:eastAsia="宋体" w:cs="宋体"/>
                <w:i w:val="0"/>
                <w:color w:val="000000"/>
                <w:kern w:val="0"/>
                <w:sz w:val="21"/>
                <w:szCs w:val="21"/>
                <w:u w:val="none"/>
                <w:lang w:val="en-US" w:eastAsia="zh-CN"/>
              </w:rPr>
              <w:t>材料要求：塑钢桌面、桌体、冷扎钢主架，防潮防锈塑钢底脚板；</w:t>
            </w:r>
          </w:p>
          <w:p>
            <w:pPr>
              <w:widowControl/>
              <w:numPr>
                <w:ilvl w:val="0"/>
                <w:numId w:val="0"/>
              </w:numPr>
              <w:wordWrap/>
              <w:adjustRightInd/>
              <w:snapToGrid/>
              <w:spacing w:line="300" w:lineRule="exact"/>
              <w:ind w:leftChars="0"/>
              <w:jc w:val="left"/>
              <w:textAlignment w:val="bottom"/>
              <w:rPr>
                <w:rFonts w:hint="eastAsia" w:ascii="宋体" w:hAnsi="宋体" w:eastAsia="宋体" w:cs="宋体"/>
                <w:i w:val="0"/>
                <w:color w:val="000000"/>
                <w:kern w:val="0"/>
                <w:sz w:val="21"/>
                <w:szCs w:val="21"/>
                <w:u w:val="none"/>
                <w:lang w:val="en-US" w:eastAsia="zh-CN"/>
              </w:rPr>
            </w:pPr>
            <w:r>
              <w:rPr>
                <w:rFonts w:hint="eastAsia" w:hAnsi="宋体" w:cs="宋体"/>
                <w:i w:val="0"/>
                <w:color w:val="000000"/>
                <w:kern w:val="0"/>
                <w:sz w:val="21"/>
                <w:szCs w:val="21"/>
                <w:u w:val="none"/>
                <w:lang w:val="en-US" w:eastAsia="zh-CN"/>
              </w:rPr>
              <w:t>2、</w:t>
            </w:r>
            <w:r>
              <w:rPr>
                <w:rFonts w:hint="eastAsia" w:ascii="宋体" w:hAnsi="宋体" w:eastAsia="宋体" w:cs="宋体"/>
                <w:i w:val="0"/>
                <w:color w:val="000000"/>
                <w:kern w:val="0"/>
                <w:sz w:val="21"/>
                <w:szCs w:val="21"/>
                <w:u w:val="none"/>
                <w:lang w:val="en-US" w:eastAsia="zh-CN"/>
              </w:rPr>
              <w:t>外观要求：正前方有倒V型设计，方便印校徽，并与塑钢的“树”型桌体、V型底板脚呼应；扶手分层设计，即美观结实，又加固强度；整体外观流线型设计,无菱角，保护师生安全；</w:t>
            </w:r>
          </w:p>
          <w:p>
            <w:pPr>
              <w:widowControl/>
              <w:numPr>
                <w:ilvl w:val="0"/>
                <w:numId w:val="0"/>
              </w:numPr>
              <w:wordWrap/>
              <w:adjustRightInd/>
              <w:snapToGrid/>
              <w:spacing w:line="300" w:lineRule="exact"/>
              <w:ind w:leftChars="0"/>
              <w:jc w:val="left"/>
              <w:textAlignment w:val="bottom"/>
              <w:rPr>
                <w:rFonts w:hint="eastAsia" w:ascii="宋体" w:hAnsi="宋体" w:eastAsia="宋体" w:cs="宋体"/>
                <w:i w:val="0"/>
                <w:color w:val="000000"/>
                <w:kern w:val="0"/>
                <w:sz w:val="21"/>
                <w:szCs w:val="21"/>
                <w:u w:val="none"/>
                <w:lang w:val="en-US" w:eastAsia="zh-CN"/>
              </w:rPr>
            </w:pPr>
            <w:r>
              <w:rPr>
                <w:rFonts w:hint="eastAsia" w:hAnsi="宋体" w:cs="宋体"/>
                <w:i w:val="0"/>
                <w:color w:val="000000"/>
                <w:kern w:val="0"/>
                <w:sz w:val="21"/>
                <w:szCs w:val="21"/>
                <w:u w:val="none"/>
                <w:lang w:val="en-US" w:eastAsia="zh-CN"/>
              </w:rPr>
              <w:t>3、</w:t>
            </w:r>
            <w:r>
              <w:rPr>
                <w:rFonts w:hint="eastAsia" w:ascii="宋体" w:hAnsi="宋体" w:eastAsia="宋体" w:cs="宋体"/>
                <w:i w:val="0"/>
                <w:color w:val="000000"/>
                <w:kern w:val="0"/>
                <w:sz w:val="21"/>
                <w:szCs w:val="21"/>
                <w:u w:val="none"/>
                <w:lang w:val="en-US" w:eastAsia="zh-CN"/>
              </w:rPr>
              <w:t>外置功能要求：并排一个塑钢键盘抽屉，一个塑钢抽储物抽屉；桌面采用流线式设计，留有两个外置USB接口、水杯位、粉笔盒位、防止笔滑落槽等；</w:t>
            </w:r>
          </w:p>
          <w:p>
            <w:pPr>
              <w:widowControl/>
              <w:numPr>
                <w:ilvl w:val="0"/>
                <w:numId w:val="0"/>
              </w:numPr>
              <w:wordWrap/>
              <w:adjustRightInd/>
              <w:snapToGrid/>
              <w:spacing w:line="300" w:lineRule="exact"/>
              <w:ind w:leftChars="0"/>
              <w:jc w:val="left"/>
              <w:textAlignment w:val="bottom"/>
              <w:rPr>
                <w:rFonts w:hint="eastAsia" w:ascii="宋体" w:hAnsi="宋体" w:eastAsia="宋体" w:cs="宋体"/>
                <w:i w:val="0"/>
                <w:color w:val="000000"/>
                <w:kern w:val="0"/>
                <w:sz w:val="21"/>
                <w:szCs w:val="21"/>
                <w:u w:val="none"/>
                <w:lang w:val="en-US" w:eastAsia="zh-CN"/>
              </w:rPr>
            </w:pPr>
            <w:r>
              <w:rPr>
                <w:rFonts w:hint="eastAsia" w:hAnsi="宋体" w:cs="宋体"/>
                <w:i w:val="0"/>
                <w:color w:val="000000"/>
                <w:kern w:val="0"/>
                <w:sz w:val="21"/>
                <w:szCs w:val="21"/>
                <w:u w:val="none"/>
                <w:lang w:val="en-US" w:eastAsia="zh-CN"/>
              </w:rPr>
              <w:t>4、</w:t>
            </w:r>
            <w:r>
              <w:rPr>
                <w:rFonts w:hint="eastAsia" w:ascii="宋体" w:hAnsi="宋体" w:eastAsia="宋体" w:cs="宋体"/>
                <w:i w:val="0"/>
                <w:color w:val="000000"/>
                <w:kern w:val="0"/>
                <w:sz w:val="21"/>
                <w:szCs w:val="21"/>
                <w:u w:val="none"/>
                <w:lang w:val="en-US" w:eastAsia="zh-CN"/>
              </w:rPr>
              <w:t>内置功能要求：桌面超大的中控储物盒，可放置中控面板、鼠标、笔记本电脑接线或便携展示台等；桌体内可内置19寸液晶显示器,仰角≥15度，内嵌5MM钢化防爆玻璃； 可内置侧抽拉展示台抽屉，承重≥8公斤；5、尺寸要求：按老师的人体力学设计的渐宽式扶手，高:1000mm长:1100mm宽:690mm；</w:t>
            </w:r>
          </w:p>
          <w:p>
            <w:pPr>
              <w:widowControl/>
              <w:numPr>
                <w:ilvl w:val="0"/>
                <w:numId w:val="0"/>
              </w:numPr>
              <w:wordWrap/>
              <w:adjustRightInd/>
              <w:snapToGrid/>
              <w:spacing w:line="300" w:lineRule="exact"/>
              <w:ind w:leftChars="0"/>
              <w:jc w:val="left"/>
              <w:textAlignment w:val="bottom"/>
              <w:rPr>
                <w:rFonts w:hint="eastAsia" w:ascii="宋体" w:hAnsi="宋体" w:eastAsia="宋体" w:cs="宋体"/>
                <w:i w:val="0"/>
                <w:color w:val="000000"/>
                <w:kern w:val="0"/>
                <w:sz w:val="21"/>
                <w:szCs w:val="21"/>
                <w:u w:val="none"/>
                <w:lang w:val="en-US" w:eastAsia="zh-CN"/>
              </w:rPr>
            </w:pPr>
            <w:r>
              <w:rPr>
                <w:rFonts w:hint="eastAsia" w:hAnsi="宋体" w:cs="宋体"/>
                <w:i w:val="0"/>
                <w:color w:val="000000"/>
                <w:kern w:val="0"/>
                <w:sz w:val="21"/>
                <w:szCs w:val="21"/>
                <w:u w:val="none"/>
                <w:lang w:val="en-US" w:eastAsia="zh-CN"/>
              </w:rPr>
              <w:t>6、</w:t>
            </w:r>
            <w:r>
              <w:rPr>
                <w:rFonts w:hint="eastAsia" w:ascii="宋体" w:hAnsi="宋体" w:eastAsia="宋体" w:cs="宋体"/>
                <w:i w:val="0"/>
                <w:color w:val="000000"/>
                <w:kern w:val="0"/>
                <w:sz w:val="21"/>
                <w:szCs w:val="21"/>
                <w:u w:val="none"/>
                <w:lang w:val="en-US" w:eastAsia="zh-CN"/>
              </w:rPr>
              <w:t>安装防鼠要求：桌体采用拆装设计，塑钢底板设计两个有防鼠网的过线孔。</w:t>
            </w:r>
          </w:p>
          <w:p>
            <w:pPr>
              <w:widowControl/>
              <w:numPr>
                <w:ilvl w:val="0"/>
                <w:numId w:val="0"/>
              </w:numPr>
              <w:wordWrap/>
              <w:adjustRightInd/>
              <w:snapToGrid/>
              <w:spacing w:line="300" w:lineRule="exact"/>
              <w:ind w:leftChars="0"/>
              <w:jc w:val="left"/>
              <w:textAlignment w:val="bottom"/>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7、为防止桌面水杯的水或清洁桌面的水，以及潮湿天气对讲桌底脚板的腐蚀，和防静电，所以桌面和底脚板均采用塑钢材料；</w:t>
            </w:r>
          </w:p>
          <w:p>
            <w:pPr>
              <w:widowControl/>
              <w:wordWrap/>
              <w:adjustRightInd/>
              <w:snapToGrid/>
              <w:spacing w:line="300" w:lineRule="exact"/>
              <w:jc w:val="left"/>
              <w:textAlignment w:val="bottom"/>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★提供3C认证</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1080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b/>
                <w:i w:val="0"/>
                <w:color w:val="000000"/>
                <w:kern w:val="0"/>
                <w:sz w:val="18"/>
                <w:szCs w:val="18"/>
                <w:u w:val="none"/>
                <w:lang w:val="en-US" w:eastAsia="zh-CN"/>
              </w:rPr>
              <w:t>C常态化录播教学系统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18"/>
                <w:szCs w:val="18"/>
                <w:u w:val="none"/>
                <w:lang w:val="en-US" w:eastAsia="zh-CN"/>
              </w:rPr>
              <w:t>序号</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18"/>
                <w:szCs w:val="18"/>
                <w:u w:val="none"/>
                <w:lang w:val="en-US" w:eastAsia="zh-CN"/>
              </w:rPr>
              <w:t>名称</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18"/>
                <w:szCs w:val="18"/>
                <w:u w:val="none"/>
                <w:lang w:val="en-US" w:eastAsia="zh-CN"/>
              </w:rPr>
              <w:t>功能描述</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18"/>
                <w:szCs w:val="18"/>
                <w:u w:val="none"/>
                <w:lang w:val="en-US" w:eastAsia="zh-CN"/>
              </w:rPr>
              <w:t>数量</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18"/>
                <w:szCs w:val="18"/>
                <w:u w:val="none"/>
                <w:lang w:val="en-US" w:eastAsia="zh-CN"/>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C1</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录播主机</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wordWrap/>
              <w:adjustRightInd/>
              <w:snapToGrid/>
              <w:spacing w:line="300" w:lineRule="exact"/>
              <w:jc w:val="left"/>
              <w:textAlignment w:val="bottom"/>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1.主机集成授课电脑、录播主机、音频处理器、跟踪主机等功能与一体，无需增加其他设备即可实现录制、混音、跟踪切换以及授课电脑的功能；</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2.通过主机内部连接即可实现授课电脑信号采集，无需额外的线材与授课电脑连接；</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3.★要求录播主机与授课电脑分别采用独立操作系统；</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4.★录播主机与授课大屏采用标准80针OPS接口连接；</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5.★视频采集：主机支持接入SDI信号、网络摄像机信号；为保证录制图像质量及视频信号的实时性，实际视频采集要求采用SDI接口；</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6.★单个SDI接口支持2路1080P高清输入；</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7.音频采集：支持1路mic输入，带12V幻象供电；</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8.支持高清1080P录播画面环出；</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9.支持电影模式视频、资源模式视频同时录制；</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10.要求双硬盘独立存储，授课电脑采用128G固态硬盘进行存储，录播主机采用1T硬盘存储视频；</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11.★为便于老师操作，支持在授课大屏上一键控制录播系统的录制、直播、视频下载；</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12.内置录播应用软件，通过web方式对主机进行管理，实现图像质量设置、导播设置、直播设置、字幕及台标、课程信息、片尾片头设置等丰富应用；</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13.其他硬件参数要求：</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 USB接口： USB3.0≥2、USB2.0≥2</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 视频输入接口： SDI≥4</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 视频输出接口：2×HDMI输出接口</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 音频接口： Mic in ≥1、Line out≥1、凤凰端子接口≥1</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5) 控制接口： RS232≥3</w:t>
            </w:r>
          </w:p>
          <w:p>
            <w:pPr>
              <w:widowControl/>
              <w:wordWrap/>
              <w:adjustRightInd/>
              <w:snapToGrid/>
              <w:spacing w:line="300" w:lineRule="exact"/>
              <w:jc w:val="left"/>
              <w:textAlignment w:val="bottom"/>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6) 网络：RJ45≥1； WiFi天线≥2</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C2</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录播软件</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wordWrap/>
              <w:adjustRightInd/>
              <w:snapToGrid/>
              <w:spacing w:line="300" w:lineRule="exact"/>
              <w:jc w:val="left"/>
              <w:textAlignment w:val="bottom"/>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录播软件基于B/S架构，采用远程导播管理方式，功能包括导播管理、直播管理、文件管理、设备管理，具体要求如下：</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1.支持电脑、教师特写、教师全景、学生特写、学生全景及合成画面共6路信号的预览；</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2.支持电影模式、电影+资源两种录制模式；</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3.支持自动、半自动、手动三种导播模式；</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4.支持左入、右入、上入、下入、左上入、右上入、左下入、右下入、淡入淡出、百叶窗10种特效，特效持续时间可设定；</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5.支持六分屏、二分屏、双画面、画中画多种分屏模式录制；画面布局、大小可调整；</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6.★支持在电影画面插入字幕、台标，台标的大小及位置可任意调整；</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7.支持同时进行局域网直播、互联网直播，直播分辨率、码率、帧率可自定义；</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8.支持查看当月的录制视频总数，以及每天录制的视频列表；</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9.支持在授课电脑上通过Web回放视频，视频文件可批量导出、删除；</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10.★支持主机定时开关机的时间设置；支持触控屏自动息屏时间设定，支持触控屏登录密码设定；</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11.支持录播主机远程开关机、重启、远程升级</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12.★支持每路通道单独设置录制码率、帧率、分辨率；</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13.支持学校、年级、老师、主题、简介等课程信息设置；</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14.支持片头片尾添加，片头片尾持续时间可自定义；</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15.★支持上传策略设置：闲时上传、定时上传、实时上传；支持上传到网络存储服务器，提供上传网络存储服务器设置选项；</w:t>
            </w:r>
          </w:p>
          <w:p>
            <w:pPr>
              <w:widowControl/>
              <w:wordWrap/>
              <w:adjustRightInd/>
              <w:snapToGrid/>
              <w:spacing w:line="300" w:lineRule="exact"/>
              <w:jc w:val="left"/>
              <w:textAlignment w:val="bottom"/>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16. 支持查看当前主机设定的课表信息</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C3</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教师跟踪4K摄像机</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tbl>
            <w:tblPr>
              <w:tblStyle w:val="41"/>
              <w:tblW w:w="937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3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5" w:hRule="atLeast"/>
              </w:trPr>
              <w:tc>
                <w:tcPr>
                  <w:tcW w:w="9375" w:type="dxa"/>
                  <w:tcBorders>
                    <w:top w:val="nil"/>
                    <w:left w:val="nil"/>
                    <w:bottom w:val="single" w:color="000000" w:sz="8" w:space="0"/>
                    <w:right w:val="single" w:color="000000" w:sz="8" w:space="0"/>
                  </w:tcBorders>
                  <w:tcMar>
                    <w:top w:w="15" w:type="dxa"/>
                    <w:left w:w="15" w:type="dxa"/>
                    <w:right w:w="15" w:type="dxa"/>
                  </w:tcMar>
                  <w:vAlign w:val="bottom"/>
                </w:tcPr>
                <w:p>
                  <w:pPr>
                    <w:pStyle w:val="3"/>
                    <w:keepNext/>
                    <w:widowControl w:val="0"/>
                    <w:wordWrap/>
                    <w:adjustRightInd/>
                    <w:snapToGrid/>
                    <w:spacing w:line="300" w:lineRule="exact"/>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1.最高分辨率支持3840*2160</w:t>
                  </w:r>
                </w:p>
                <w:p>
                  <w:pPr>
                    <w:pStyle w:val="3"/>
                    <w:keepNext/>
                    <w:widowControl w:val="0"/>
                    <w:wordWrap/>
                    <w:adjustRightInd/>
                    <w:snapToGrid/>
                    <w:spacing w:line="300" w:lineRule="exact"/>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2.★内置自带图像跟踪系统，摄像机既可以采集视频还自带跟踪系统；</w:t>
                  </w:r>
                </w:p>
                <w:p>
                  <w:pPr>
                    <w:pStyle w:val="3"/>
                    <w:keepNext/>
                    <w:widowControl w:val="0"/>
                    <w:wordWrap/>
                    <w:adjustRightInd/>
                    <w:snapToGrid/>
                    <w:spacing w:line="300" w:lineRule="exact"/>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自带跟踪系统采用图像识别技术，准确的定位教师的位置，并能实时的</w:t>
                  </w:r>
                </w:p>
                <w:p>
                  <w:pPr>
                    <w:pStyle w:val="3"/>
                    <w:keepNext/>
                    <w:widowControl w:val="0"/>
                    <w:wordWrap/>
                    <w:adjustRightInd/>
                    <w:snapToGrid/>
                    <w:spacing w:line="300" w:lineRule="exact"/>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跟踪拍摄，实时控制摄像头精确定位，并且能够特写模式拍摄，跟踪过</w:t>
                  </w:r>
                </w:p>
                <w:p>
                  <w:pPr>
                    <w:pStyle w:val="3"/>
                    <w:keepNext/>
                    <w:widowControl w:val="0"/>
                    <w:wordWrap/>
                    <w:adjustRightInd/>
                    <w:snapToGrid/>
                    <w:spacing w:line="300" w:lineRule="exact"/>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程平滑流畅，视觉体验舒适；</w:t>
                  </w:r>
                </w:p>
                <w:p>
                  <w:pPr>
                    <w:pStyle w:val="3"/>
                    <w:keepNext/>
                    <w:widowControl w:val="0"/>
                    <w:numPr>
                      <w:ilvl w:val="0"/>
                      <w:numId w:val="6"/>
                    </w:numPr>
                    <w:wordWrap/>
                    <w:adjustRightInd/>
                    <w:snapToGrid/>
                    <w:spacing w:line="300" w:lineRule="exact"/>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★双路输出：具备双路SDI信号输出功能，支持2路1080P同时输出；</w:t>
                  </w:r>
                </w:p>
                <w:p>
                  <w:pPr>
                    <w:pStyle w:val="3"/>
                    <w:keepNext/>
                    <w:widowControl w:val="0"/>
                    <w:wordWrap/>
                    <w:adjustRightInd/>
                    <w:snapToGrid/>
                    <w:spacing w:line="300" w:lineRule="exact"/>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4.★采用电子云台技术，没有噪音；</w:t>
                  </w:r>
                </w:p>
                <w:p>
                  <w:pPr>
                    <w:pStyle w:val="3"/>
                    <w:keepNext/>
                    <w:widowControl w:val="0"/>
                    <w:wordWrap/>
                    <w:adjustRightInd/>
                    <w:snapToGrid/>
                    <w:spacing w:line="300" w:lineRule="exact"/>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5.★支持POE供电/PoC供电</w:t>
                  </w:r>
                </w:p>
                <w:p>
                  <w:pPr>
                    <w:pStyle w:val="3"/>
                    <w:keepNext/>
                    <w:widowControl w:val="0"/>
                    <w:wordWrap/>
                    <w:adjustRightInd/>
                    <w:snapToGrid/>
                    <w:spacing w:line="300" w:lineRule="exact"/>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6.支持网络接口输出，有效传输距离最高可达200米；</w:t>
                  </w:r>
                </w:p>
                <w:p>
                  <w:pPr>
                    <w:pStyle w:val="3"/>
                    <w:keepNext/>
                    <w:widowControl w:val="0"/>
                    <w:wordWrap/>
                    <w:adjustRightInd/>
                    <w:snapToGrid/>
                    <w:spacing w:line="300" w:lineRule="exact"/>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7.高性噪比的CMOS传感器有效降低低照度情况下的图像噪声，同时应用</w:t>
                  </w:r>
                </w:p>
                <w:p>
                  <w:pPr>
                    <w:pStyle w:val="3"/>
                    <w:keepNext/>
                    <w:widowControl w:val="0"/>
                    <w:wordWrap/>
                    <w:adjustRightInd/>
                    <w:snapToGrid/>
                    <w:spacing w:line="300" w:lineRule="exact"/>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了2D降噪和基于运动估计的3D降噪算法，有效的降低了噪声，即便是</w:t>
                  </w:r>
                </w:p>
                <w:p>
                  <w:pPr>
                    <w:pStyle w:val="3"/>
                    <w:keepNext/>
                    <w:widowControl w:val="0"/>
                    <w:wordWrap/>
                    <w:adjustRightInd/>
                    <w:snapToGrid/>
                    <w:spacing w:line="300" w:lineRule="exact"/>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超低照度情况下，依然保持画面干净清晰；</w:t>
                  </w:r>
                </w:p>
                <w:p>
                  <w:pPr>
                    <w:pStyle w:val="3"/>
                    <w:keepNext/>
                    <w:widowControl w:val="0"/>
                    <w:wordWrap/>
                    <w:adjustRightInd/>
                    <w:snapToGrid/>
                    <w:spacing w:line="300" w:lineRule="exact"/>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8.传感器类型：1/2.5英寸, CMOS, 有效像素851万；</w:t>
                  </w:r>
                </w:p>
                <w:p>
                  <w:pPr>
                    <w:pStyle w:val="3"/>
                    <w:keepNext/>
                    <w:widowControl w:val="0"/>
                    <w:wordWrap/>
                    <w:adjustRightInd/>
                    <w:snapToGrid/>
                    <w:spacing w:line="300" w:lineRule="exact"/>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9.扫描方式：逐行；</w:t>
                  </w:r>
                </w:p>
                <w:p>
                  <w:pPr>
                    <w:pStyle w:val="3"/>
                    <w:keepNext/>
                    <w:widowControl w:val="0"/>
                    <w:wordWrap/>
                    <w:adjustRightInd/>
                    <w:snapToGrid/>
                    <w:spacing w:line="300" w:lineRule="exact"/>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10.镜头卡口类型：M12；</w:t>
                  </w:r>
                </w:p>
                <w:p>
                  <w:pPr>
                    <w:pStyle w:val="3"/>
                    <w:keepNext/>
                    <w:widowControl w:val="0"/>
                    <w:wordWrap/>
                    <w:adjustRightInd/>
                    <w:snapToGrid/>
                    <w:spacing w:line="300" w:lineRule="exact"/>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11.镜头：焦距: f=7.35mm, 水平视场角46°；</w:t>
                  </w:r>
                </w:p>
                <w:p>
                  <w:pPr>
                    <w:pStyle w:val="3"/>
                    <w:keepNext/>
                    <w:widowControl w:val="0"/>
                    <w:wordWrap/>
                    <w:adjustRightInd/>
                    <w:snapToGrid/>
                    <w:spacing w:line="300" w:lineRule="exact"/>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12.支持自动对焦；</w:t>
                  </w:r>
                </w:p>
                <w:p>
                  <w:pPr>
                    <w:pStyle w:val="3"/>
                    <w:keepNext/>
                    <w:widowControl w:val="0"/>
                    <w:wordWrap/>
                    <w:adjustRightInd/>
                    <w:snapToGrid/>
                    <w:spacing w:line="300" w:lineRule="exact"/>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13.最低照度：0.05 Lux @ (F1.8, AGC ON)；</w:t>
                  </w:r>
                </w:p>
                <w:p>
                  <w:pPr>
                    <w:pStyle w:val="3"/>
                    <w:keepNext/>
                    <w:widowControl w:val="0"/>
                    <w:wordWrap/>
                    <w:adjustRightInd/>
                    <w:snapToGrid/>
                    <w:spacing w:line="300" w:lineRule="exact"/>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14.电子快门：1/30s ~ 1/10000s；</w:t>
                  </w:r>
                </w:p>
                <w:p>
                  <w:pPr>
                    <w:pStyle w:val="3"/>
                    <w:keepNext/>
                    <w:widowControl w:val="0"/>
                    <w:wordWrap/>
                    <w:adjustRightInd/>
                    <w:snapToGrid/>
                    <w:spacing w:line="300" w:lineRule="exact"/>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15.白平衡：自动, 室内, 室外, 一键式, 手动；</w:t>
                  </w:r>
                </w:p>
                <w:p>
                  <w:pPr>
                    <w:pStyle w:val="3"/>
                    <w:keepNext/>
                    <w:widowControl w:val="0"/>
                    <w:wordWrap/>
                    <w:adjustRightInd/>
                    <w:snapToGrid/>
                    <w:spacing w:line="300" w:lineRule="exact"/>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16.数字降噪：2D, 3D数字降噪；</w:t>
                  </w:r>
                </w:p>
                <w:p>
                  <w:pPr>
                    <w:pStyle w:val="3"/>
                    <w:keepNext/>
                    <w:widowControl w:val="0"/>
                    <w:wordWrap/>
                    <w:adjustRightInd/>
                    <w:snapToGrid/>
                    <w:spacing w:line="300" w:lineRule="exact"/>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17.支持背光补偿；</w:t>
                  </w:r>
                </w:p>
                <w:p>
                  <w:pPr>
                    <w:pStyle w:val="3"/>
                    <w:keepNext/>
                    <w:widowControl w:val="0"/>
                    <w:wordWrap/>
                    <w:adjustRightInd/>
                    <w:snapToGrid/>
                    <w:spacing w:line="300" w:lineRule="exact"/>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18.教学自动跟踪功能：教师模式</w:t>
                  </w:r>
                </w:p>
                <w:p>
                  <w:pPr>
                    <w:pStyle w:val="3"/>
                    <w:keepNext/>
                    <w:widowControl w:val="0"/>
                    <w:wordWrap/>
                    <w:adjustRightInd/>
                    <w:snapToGrid/>
                    <w:spacing w:line="300" w:lineRule="exact"/>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19.视频编码标准：H.265 / H.264 / MJEPG；</w:t>
                  </w:r>
                </w:p>
                <w:p>
                  <w:pPr>
                    <w:pStyle w:val="3"/>
                    <w:keepNext/>
                    <w:widowControl w:val="0"/>
                    <w:wordWrap/>
                    <w:adjustRightInd/>
                    <w:snapToGrid/>
                    <w:spacing w:line="300" w:lineRule="exact"/>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20.视频码流：主码流, 辅码流</w:t>
                  </w:r>
                </w:p>
                <w:p>
                  <w:pPr>
                    <w:pStyle w:val="3"/>
                    <w:keepNext/>
                    <w:widowControl w:val="0"/>
                    <w:wordWrap/>
                    <w:adjustRightInd/>
                    <w:snapToGrid/>
                    <w:spacing w:line="300" w:lineRule="exact"/>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（1）主码流分辨率：3840x2160, 1920x1080, 1280x720, 1024x576等；</w:t>
                  </w:r>
                </w:p>
                <w:p>
                  <w:pPr>
                    <w:pStyle w:val="3"/>
                    <w:keepNext/>
                    <w:widowControl w:val="0"/>
                    <w:wordWrap/>
                    <w:adjustRightInd/>
                    <w:snapToGrid/>
                    <w:spacing w:line="300" w:lineRule="exact"/>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（2）辅码流分辨率：1920x1080, 720x576, 720x480, 320x240等；</w:t>
                  </w:r>
                </w:p>
                <w:p>
                  <w:pPr>
                    <w:pStyle w:val="3"/>
                    <w:keepNext/>
                    <w:widowControl w:val="0"/>
                    <w:wordWrap/>
                    <w:adjustRightInd/>
                    <w:snapToGrid/>
                    <w:spacing w:line="300" w:lineRule="exact"/>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（3）视频码率：128Kbps ~ 20480Kbps；</w:t>
                  </w:r>
                </w:p>
                <w:p>
                  <w:pPr>
                    <w:pStyle w:val="3"/>
                    <w:keepNext/>
                    <w:widowControl w:val="0"/>
                    <w:wordWrap/>
                    <w:adjustRightInd/>
                    <w:snapToGrid/>
                    <w:spacing w:line="300" w:lineRule="exact"/>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（4）码率控制：可变码率, 固定码率；</w:t>
                  </w:r>
                </w:p>
                <w:p>
                  <w:pPr>
                    <w:pStyle w:val="3"/>
                    <w:keepNext/>
                    <w:widowControl w:val="0"/>
                    <w:wordWrap/>
                    <w:adjustRightInd/>
                    <w:snapToGrid/>
                    <w:spacing w:line="300" w:lineRule="exact"/>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（5）帧率：50Hz: 1fps ~ 50fps, 60Hz: 1fps ~ 60fps；</w:t>
                  </w:r>
                </w:p>
                <w:p>
                  <w:pPr>
                    <w:pStyle w:val="3"/>
                    <w:keepNext/>
                    <w:widowControl w:val="0"/>
                    <w:wordWrap/>
                    <w:adjustRightInd/>
                    <w:snapToGrid/>
                    <w:spacing w:line="300" w:lineRule="exact"/>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21.音频压缩标准AAC，音频码率96Kbps, 128Kbps, 256Kbps；</w:t>
                  </w:r>
                </w:p>
                <w:p>
                  <w:pPr>
                    <w:pStyle w:val="3"/>
                    <w:keepNext/>
                    <w:widowControl w:val="0"/>
                    <w:wordWrap/>
                    <w:adjustRightInd/>
                    <w:snapToGrid/>
                    <w:spacing w:line="300" w:lineRule="exact"/>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22.支持协议：TCP/IP, HTTP, RTSP, RTMP, Onvif, DHCP, 组播等；</w:t>
                  </w:r>
                </w:p>
                <w:p>
                  <w:pPr>
                    <w:pStyle w:val="3"/>
                    <w:keepNext/>
                    <w:widowControl w:val="0"/>
                    <w:wordWrap/>
                    <w:adjustRightInd/>
                    <w:snapToGrid/>
                    <w:spacing w:line="300" w:lineRule="exact"/>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23.输入输出接口</w:t>
                  </w:r>
                </w:p>
                <w:p>
                  <w:pPr>
                    <w:pStyle w:val="3"/>
                    <w:keepNext/>
                    <w:widowControl w:val="0"/>
                    <w:wordWrap/>
                    <w:adjustRightInd/>
                    <w:snapToGrid/>
                    <w:spacing w:line="300" w:lineRule="exact"/>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 xml:space="preserve">（1）高清输出：1路3G-SDI，BNC类型, 800mVp-p, 75Ω, 遵循SMPTE </w:t>
                  </w:r>
                </w:p>
                <w:p>
                  <w:pPr>
                    <w:pStyle w:val="3"/>
                    <w:keepNext/>
                    <w:widowControl w:val="0"/>
                    <w:wordWrap/>
                    <w:adjustRightInd/>
                    <w:snapToGrid/>
                    <w:spacing w:line="300" w:lineRule="exact"/>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424M标准, 支持PoC (最大1080p30)；</w:t>
                  </w:r>
                </w:p>
                <w:p>
                  <w:pPr>
                    <w:pStyle w:val="3"/>
                    <w:keepNext/>
                    <w:widowControl w:val="0"/>
                    <w:numPr>
                      <w:ilvl w:val="0"/>
                      <w:numId w:val="7"/>
                    </w:numPr>
                    <w:wordWrap/>
                    <w:adjustRightInd/>
                    <w:snapToGrid/>
                    <w:spacing w:line="300" w:lineRule="exact"/>
                    <w:textAlignment w:val="auto"/>
                    <w:rPr>
                      <w:rFonts w:hint="eastAsia"/>
                      <w:sz w:val="21"/>
                      <w:szCs w:val="21"/>
                      <w:lang w:val="en-US" w:eastAsia="zh-CN"/>
                    </w:rPr>
                  </w:pPr>
                  <w:r>
                    <w:rPr>
                      <w:rFonts w:hint="eastAsia" w:ascii="宋体" w:hAnsi="宋体" w:eastAsia="宋体" w:cs="宋体"/>
                      <w:sz w:val="21"/>
                      <w:szCs w:val="21"/>
                      <w:u w:val="none"/>
                      <w:lang w:val="en-US" w:eastAsia="zh-CN"/>
                    </w:rPr>
                    <w:t>网络接口：1路RJ45，10M/100M/1000M 自适应以太网，支持PoE</w:t>
                  </w:r>
                </w:p>
                <w:p>
                  <w:pPr>
                    <w:pStyle w:val="3"/>
                    <w:keepNext/>
                    <w:widowControl w:val="0"/>
                    <w:wordWrap/>
                    <w:adjustRightInd/>
                    <w:snapToGrid/>
                    <w:spacing w:line="300" w:lineRule="exact"/>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（3）音频接口：1路Line In, 3芯凤凰口；</w:t>
                  </w:r>
                </w:p>
                <w:p>
                  <w:pPr>
                    <w:pStyle w:val="3"/>
                    <w:keepNext/>
                    <w:widowControl w:val="0"/>
                    <w:wordWrap/>
                    <w:adjustRightInd/>
                    <w:snapToGrid/>
                    <w:spacing w:line="300" w:lineRule="exact"/>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 xml:space="preserve">（4）控制接口：1路RS485，2芯凤凰口, 最大距离1200米, </w:t>
                  </w:r>
                </w:p>
                <w:p>
                  <w:pPr>
                    <w:pStyle w:val="3"/>
                    <w:keepNext/>
                    <w:widowControl w:val="0"/>
                    <w:wordWrap/>
                    <w:adjustRightInd/>
                    <w:snapToGrid/>
                    <w:spacing w:line="300" w:lineRule="exact"/>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VISCA/Pelco-D/Pelco-P协议；</w:t>
                  </w:r>
                </w:p>
                <w:p>
                  <w:pPr>
                    <w:pStyle w:val="3"/>
                    <w:keepNext/>
                    <w:widowControl w:val="0"/>
                    <w:wordWrap/>
                    <w:adjustRightInd/>
                    <w:snapToGrid/>
                    <w:spacing w:line="300" w:lineRule="exact"/>
                    <w:textAlignment w:val="auto"/>
                    <w:rPr>
                      <w:rFonts w:hint="eastAsia" w:ascii="宋体" w:hAnsi="宋体" w:eastAsia="宋体" w:cs="宋体"/>
                      <w:i w:val="0"/>
                      <w:color w:val="000000"/>
                      <w:sz w:val="21"/>
                      <w:szCs w:val="21"/>
                      <w:u w:val="none"/>
                    </w:rPr>
                  </w:pPr>
                  <w:r>
                    <w:rPr>
                      <w:rFonts w:hint="eastAsia" w:ascii="宋体" w:hAnsi="宋体" w:eastAsia="宋体" w:cs="宋体"/>
                      <w:sz w:val="21"/>
                      <w:szCs w:val="21"/>
                      <w:u w:val="none"/>
                      <w:lang w:val="en-US" w:eastAsia="zh-CN"/>
                    </w:rPr>
                    <w:t>24.电源接口：DC005类型（DC 12V）；</w:t>
                  </w:r>
                </w:p>
              </w:tc>
            </w:tr>
          </w:tbl>
          <w:p>
            <w:pPr>
              <w:widowControl/>
              <w:wordWrap/>
              <w:adjustRightInd/>
              <w:snapToGrid/>
              <w:spacing w:line="300" w:lineRule="exact"/>
              <w:jc w:val="left"/>
              <w:textAlignment w:val="bottom"/>
              <w:rPr>
                <w:rFonts w:hint="eastAsia" w:ascii="宋体" w:hAnsi="宋体" w:eastAsia="宋体" w:cs="宋体"/>
                <w:i w:val="0"/>
                <w:color w:val="000000"/>
                <w:kern w:val="0"/>
                <w:sz w:val="21"/>
                <w:szCs w:val="21"/>
                <w:u w:val="none"/>
                <w:lang w:val="en-US" w:eastAsia="zh-CN"/>
              </w:rPr>
            </w:pP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C4</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学生跟踪4K摄像机</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wordWrap/>
              <w:adjustRightInd/>
              <w:snapToGrid/>
              <w:spacing w:line="300" w:lineRule="exact"/>
              <w:jc w:val="left"/>
              <w:textAlignment w:val="bottom"/>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1.最高分辨率支持3840*2160</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2.★内置自带图像跟踪系统，摄像机既可以采集视频还自带跟踪系统；自带跟踪系统采用图像识别技术，准确的定位学生的位置，并能实时的跟踪拍摄，实时控制摄像头精确定位，并且能够特写模式拍摄， 跟踪过程平滑流畅，视觉体验舒适；</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3.★双路输出：具备SDI双路信号输出功能，支持2路1080P同时输出；</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4.★采用电子云台技术，没有噪音；</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5.★支持POE供电/PoC供电；</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6.支持网络接口输出，有效传输距离最高可达200米；</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7.高性噪比的CMOS传感器有效降低低照度情况下的图像噪声，同时应用了2D降噪和基于运动估计的3D降噪算法，有效的降低了噪声，即便是超低照度情况下，依然保持画面干净清晰；</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8.传感器类型：1/2.5英寸, CMOS, 有效像素851万；</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9.扫描方式：逐行；</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10.镜头卡口类型：M12；</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11.镜头：焦距: f=3.5mm, 水平视场角80°；</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12.支持自动对焦；</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13.最低照度：0.05 Lux @ (F1.8, AGC ON)；</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14.电子快门：1/30s ~ 1/10000s；</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15.白平衡：自动, 室内, 室外, 一键式, 手动；</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16.数字降噪：2D, 3D数字降噪；</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17.支持背光补偿；</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18.教学自动跟踪功能：学生模式</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19.视频编码标准：H.265 / H.264 / MJEPG；</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20.视频码流：主码流, 辅码流</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 主码流分辨率：3840x2160, 1920x1080, 1280x720, 1024x576等；</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 辅码流分辨率：1920x1080, 720x576, 720x480, 320x240等；</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 视频码率：128Kbps ~ 20480Kbps；</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 码率控制：可变码率, 固定码率；</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（5） 帧率：50Hz: 1fps ~ 50fps, 60Hz: 1fps ~ 60fps；</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21.音频压缩标准AAC，音频码率96Kbps, 128Kbps, 256Kbps；</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22.支持协议：TCP/IP, HTTP, RTSP, RTMP, Onvif, DHCP, 组播等；</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23.输入输出接口</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 高清输出：1路3G-SDI，BNC类型, 800mVp-p, 75Ω, 遵循SMPTE 424M标准, 支持PoC (最大1080p30)；</w:t>
            </w:r>
          </w:p>
          <w:p>
            <w:pPr>
              <w:widowControl/>
              <w:wordWrap/>
              <w:adjustRightInd/>
              <w:snapToGrid/>
              <w:spacing w:line="300" w:lineRule="exact"/>
              <w:jc w:val="left"/>
              <w:textAlignment w:val="bottom"/>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（2）网络接口：1路RJ45，10M/100M/1000M 自适应以太网，支持PoE</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C5</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音频采集系统</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wordWrap/>
              <w:adjustRightInd/>
              <w:snapToGrid/>
              <w:spacing w:line="300" w:lineRule="exact"/>
              <w:jc w:val="left"/>
              <w:textAlignment w:val="bottom"/>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1.类型：电容式</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2.指向性：全指向</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3.灵敏度：-34dB±3dB(0dB=1V/Pa at 1KHz)</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4.频率响应：30Hz～18KHz</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5.输出阻抗：250Ω平衡输出</w:t>
            </w:r>
          </w:p>
          <w:p>
            <w:pPr>
              <w:widowControl/>
              <w:wordWrap/>
              <w:adjustRightInd/>
              <w:snapToGrid/>
              <w:spacing w:line="300" w:lineRule="exact"/>
              <w:jc w:val="left"/>
              <w:textAlignment w:val="bottom"/>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6.48V幻象供电</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2</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C6</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双师课堂软件</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wordWrap/>
              <w:adjustRightInd/>
              <w:snapToGrid/>
              <w:spacing w:line="300" w:lineRule="exact"/>
              <w:jc w:val="left"/>
              <w:textAlignment w:val="bottom"/>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一、整体要求</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1.★双师平台采用云技术，本地无需部署服务器，只需连接internet即可以实现双师应用；</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2.双师平台采用B/S+C/S架构，用户可通过web方式注册、登录双师平台，也可以通过专用客户端注册、登录双师课堂，客户端支持Windows，iOS和Android；</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3.支持主讲老师通过课程预约和即时开课两种方式创建双师课堂；</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4.支持双师课堂实时直播，通过直播扩大双师课堂的覆盖范围；</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二、双师教室端要求：</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1.支持查看双师教学计划，支持查看最近课程、当天课程、当周课程，要求课程信息以卡片的形式呈现；</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2.支持一键加入已预约的双师课堂；支持通过课程号临时加入双师课堂；</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3.★支持同时接入教师视频、学生视频、展台图像、录播视频等；</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4.支持个人通讯录的创建；</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5.★支持主讲教师通过PPT、板书、展台等多种工具授课；</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6.★支持主讲教室与听讲教室进行同屏书写，即多方同时在交互平板上书写，彼此可以擦除屏幕上的内容；</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7.★支持主讲教师直接调用听讲端展台的画面，帮助主讲教师远程查看听讲教室学生作业情况；</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8.支持主讲教师直接选择听讲端画面进行远程交互，被选择的听讲教室可直接与主讲教师对话；</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9.支持听讲教室举手申请发言；</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三、双师移动端要求：</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 支持通过iOS端、Android端加入双师课堂；</w:t>
            </w:r>
          </w:p>
          <w:p>
            <w:pPr>
              <w:widowControl/>
              <w:wordWrap/>
              <w:adjustRightInd/>
              <w:snapToGrid/>
              <w:spacing w:line="300" w:lineRule="exact"/>
              <w:jc w:val="left"/>
              <w:textAlignment w:val="bottom"/>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2. 支持移动端举手申请发言；</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1080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b/>
                <w:i w:val="0"/>
                <w:color w:val="000000"/>
                <w:kern w:val="0"/>
                <w:sz w:val="18"/>
                <w:szCs w:val="18"/>
                <w:u w:val="none"/>
                <w:lang w:val="en-US" w:eastAsia="zh-CN"/>
              </w:rPr>
              <w:t>D校园文化建设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序号</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名称</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功能描述</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数量</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D1</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文化展示</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wordWrap/>
              <w:adjustRightInd/>
              <w:snapToGrid/>
              <w:spacing w:line="300" w:lineRule="exact"/>
              <w:jc w:val="left"/>
              <w:textAlignment w:val="bottom"/>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1.内容及版式设计与安装</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2.不锈钢包边</w:t>
            </w:r>
          </w:p>
          <w:p>
            <w:pPr>
              <w:widowControl/>
              <w:wordWrap/>
              <w:adjustRightInd/>
              <w:snapToGrid/>
              <w:spacing w:line="300" w:lineRule="exact"/>
              <w:jc w:val="left"/>
              <w:textAlignment w:val="bottom"/>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3.易于维护</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D2</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桌椅</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wordWrap/>
              <w:adjustRightInd/>
              <w:snapToGrid/>
              <w:spacing w:line="300" w:lineRule="exact"/>
              <w:jc w:val="left"/>
              <w:textAlignment w:val="bottom"/>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1.每张桌子搭配3张靠背椅子，具有耐磨、防火、防菌和易清洗维护等特点</w:t>
            </w:r>
          </w:p>
          <w:p>
            <w:pPr>
              <w:widowControl/>
              <w:wordWrap/>
              <w:adjustRightInd/>
              <w:snapToGrid/>
              <w:spacing w:line="300" w:lineRule="exact"/>
              <w:jc w:val="left"/>
              <w:textAlignment w:val="bottom"/>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2.高度750mm，钢制桌腿，具有耐磨、不易生锈、防潮等特点</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hAnsi="宋体" w:cs="宋体"/>
                <w:i w:val="0"/>
                <w:color w:val="000000"/>
                <w:kern w:val="0"/>
                <w:sz w:val="21"/>
                <w:szCs w:val="21"/>
                <w:u w:val="none"/>
                <w:lang w:val="en-US" w:eastAsia="zh-CN"/>
              </w:rPr>
              <w:t>3</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D3</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沙发</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left"/>
              <w:textAlignment w:val="bottom"/>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定制三人座铁艺（或防腐木）沙发，要求耐紫外线、耐水、防腐</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hAnsi="宋体" w:cs="宋体"/>
                <w:i w:val="0"/>
                <w:color w:val="000000"/>
                <w:kern w:val="0"/>
                <w:sz w:val="21"/>
                <w:szCs w:val="21"/>
                <w:u w:val="none"/>
                <w:lang w:val="en-US" w:eastAsia="zh-CN"/>
              </w:rPr>
              <w:t>3</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D4</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书架</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left"/>
              <w:textAlignment w:val="bottom"/>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室外阅读架，规格定制</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2</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1080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b/>
                <w:i w:val="0"/>
                <w:color w:val="000000"/>
                <w:kern w:val="0"/>
                <w:sz w:val="18"/>
                <w:szCs w:val="18"/>
                <w:u w:val="none"/>
                <w:lang w:val="en-US" w:eastAsia="zh-CN"/>
              </w:rPr>
              <w:t>E管理平台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序号</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名称</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功能描述</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数量</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E1</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资源管理及转码服务器</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1、规格：国产品牌，2U机架式服务器</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2、处理器：配置2颗Intel Xeon E5-2640 v4或此标准以上CPU，可选最大可支持至22核处理器</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3、内存：配置32GB DDR4 内存，最大支持≥24条扩展插槽，最大支持≥1.5TB内存扩展。每个内存通道配备两条内存时，速率不低于2400MT/s</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4、硬盘：配置2块300GB 12Gbps 10K 热插拔2.5寸SAS硬盘，配置2块1T SATA热插拔硬盘。最大支持≥26个2.5寸硬盘扩展，支持SSD和传统硬盘混插，支持≥8块NVMe PCI-e SSD硬盘（最大单块容量≥2TB）</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5、RAID功能：配置12Gbps RAID卡，提供0，1，10 RAID级别，可选5,6 raid级别，配置≥1GB闪存， 最大支持4GB闪存</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6、网卡：配置≥4个千兆以太网控制器，1个独享的管理端口，≥2个后置USB 3.0接口。</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7、配件：滑动导轨套件</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8、电源：电源输出功率≥550W 80+铂金标准电源，1+1冗余电源，最高能效比&gt;=94%，另可改配-48V直流输入，支持主备模式，可选配置钛金电源</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9、冷却系统：配置冗余热插拔风扇</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10、I/O扩展：最大支持≥9个PCIe插槽，支持最大2块Quadro M6000（或K6000）高性能GPU</w:t>
            </w:r>
          </w:p>
          <w:p>
            <w:pPr>
              <w:widowControl/>
              <w:wordWrap/>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11、服务器管理：集成管理模块，实现服务器批量部署，安装，管理；可选远程再现管理模块升级。支持高级光通路诊断面板，无需开机定位主要部件运行状态，预判断和分析功能；提供服务器远程开关机等功能</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E2</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智慧教学云平台</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wordWrap/>
              <w:adjustRightInd/>
              <w:snapToGrid/>
              <w:spacing w:line="300" w:lineRule="exact"/>
              <w:jc w:val="left"/>
              <w:textAlignment w:val="bottom"/>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1、支持跨系统、跨终端服务。支持Windows、iOS，Android、Mac OSX等常见系统。可在各系统上无缝使用.</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课程广场：提供课程广场，教师和学生都可自由创建自己的课程，并将它发布到公共平台中，学员可以在自由浏览并申请加入课程；提供班级的挂靠功能，同一个课程可以挂靠多个班级，支持创建者管理该课程下的学员。</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3、课程表：提供课程表功能，以不同色块显示创建的课程、我的学习，我助教的课程及有冲突的课程。</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4、学习任务：在课外，教师可以创建各种学习任务推送给学生，学生通过手机端/网页端就可以查看完成老师布置的各种任务，系统会自动对学生的完成情况进行统计，以报表的形式呈现给教师。</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5、沟通交流：课前、课后均可以通过APP或者浏览器方式进行相关学习交流。</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6、网盘空间：提供网盘空间，用户可自由上传各类文件，支持各类文件手机端访问。</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7、数据回顾：我的学习可以查看自己的学习任务和学习记录，也可以在线问答和交流，可以查看课程的公告和自己的笔记等。</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8、课件导入：课程创立者在创立课程之后即可导入课件资料，课件资料可以是PPT、Word、也可以是视频、图片及PDF等文件。导入的课件即可作为上课宣讲讨论的内容，也可以作为导学资料。</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9、教学任务发布：课前，教师可以通过平台发布导学任务，包括这节课学习的重点，可以参考的相关资料，课件内容等。导学任务可以指定受众。</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10、教学预评估：可根据导学任务反馈的信息，预评估学生的学习情况，可以收集实时数据，查看学生的参与度与完成度以及课前预习作业的正确率等信息。藉此，教师可以有针对性的调整备课内容。</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11、课堂考勤管理：课堂内教师可以通过页面或手机端统计考勤情况，学生中途离开教室也会被记录。</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12、教学资源数据导出：可以将教室教学过程生成的板书、修改的课件、推导出的学习成果等各种资源迅捷的导出至平台，可以与录制资源一起放入课程资源中，供师生课后交流、分享、巩固、反思。</w:t>
            </w:r>
          </w:p>
          <w:p>
            <w:pPr>
              <w:widowControl/>
              <w:wordWrap/>
              <w:adjustRightInd/>
              <w:snapToGrid/>
              <w:spacing w:line="300" w:lineRule="exact"/>
              <w:jc w:val="left"/>
              <w:textAlignment w:val="bottom"/>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13、APP服务：系统支持老师及学生使用终端APP参与课堂教学活动，具备资源展示、问题回答、意见发表、课堂提问，现场拍摄等功能。提高学生的课堂参与度，也能更准确的反馈学生学习数据。</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E3</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录播直播点播平台</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1、B/S架构设计，大容量访问平台</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2、多级目录结构，灵活定义结构。支持校、年级、课程结构定义。</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3、支持课表预先安排，自动生成录制课表，自动下发课表至前端主机，自动完成录制</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4、自动直播生成，即使在没有课表的情况下，也能根据编码主机状态自动生成直播信息。并在编码停止时自动删除直播信息。</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5、直播完成后实时生成点播节目，无需通过长时间的上传过程。</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6、自动生成点播节目图片，也支持手动修改、上传资源图片。</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7、灵活用户管理，对每个用户、用户组均可设定不同的控制权限。</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8、★支持在线编辑，无需下载视频即可完成在线编辑。</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9、★支持文档上传，自动关联媒体资源。</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10、★支持对媒体资源在线评价、在线评星、自我反思功能。并可自定议评价模板，发起评价任务。收到评价任务的用户登录自动提示。</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11、管理员可对每个视频资源关闭评论、评价功能。</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12、后台管理人员可统计每个资源评分数、评论数。并可修改、删除。</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13、★每种视频均可支持IOS、Android移动客户端、PC三种形式访问。并可手动修改每种类型的播放地址，允许添加第三方视频资源。</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14、★具有优质课程推荐、首页推荐功能。管理员可直接将优质资源进行置顶。</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15、★支持首页海报显示，多张海报幻灯显示。</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16、具备数据库导入、导出功能。方便数据备份。</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16、强大的资源管理功能，方便灵活的在线添加、上传、下载、删除媒体资源。</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17、★支持MP4、ASF、FLV等常用媒体格式，支持MMS、RTMP媒体直播协议。</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18、★支持在线用户注册、申请。支持验证码技术，支持反盗链技术。支持重复视频自动检测技术。</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19、支持播放记录记忆功能。用户登录后可随时查看原有播放记录。</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20、★经过授权用户可直接发布视频，选择发布视频海报或自动生成图片功能。发布视频时可选择允许播放的用户组以及选择对应的评分模板功能。同时同步上传关联文档。</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21、首页显示支持评分、评论、评星、发布时间排序方法。</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22、具备我的任务中心，可实时显示参与评论任务，以及任务状态。并可记录历史直播点播记录。能够直接访问属于本用户的课程资源。</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23、★支持登录时验证码功能。并可以设定发布视频时需进行验证码审核。验证码支持数字验证、英文字验证、中文验证以及三种验证的随机选定。</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24、★支持后台设定验证码的字体、颜色、以及字符个数，字体大小，背景颜色等。</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25、支持用户头像上传。</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26、★管理员能够在后台设定每页显示的资源数、视频每一页显示的评论数，提交评论的最小字节和最大字节数。</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27、★支持海报上传，并可设定海报水印。水印自动添加完成。并支持文字水印和图片水印两种方式。</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28、★视频上传可通过后台设定每个视频的最大大小。并支持虚拟目录指定。上传的视频自动判断播放方式。符合流式协议的视频自动按照流媒体协议播放。</w:t>
            </w:r>
          </w:p>
          <w:p>
            <w:pPr>
              <w:widowControl/>
              <w:wordWrap/>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关键功能需近行演示</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E4</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交互设备管理平台</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wordWrap/>
              <w:adjustRightInd/>
              <w:snapToGrid/>
              <w:spacing w:line="300" w:lineRule="exact"/>
              <w:jc w:val="left"/>
              <w:textAlignment w:val="bottom"/>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1.服务端</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（1）后台控制端采用 B/S 架构设计，可在 Windows、Linux、Android、IOS 等多种不同的操作系统上通过网页浏览器登录进行操作；</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（2）部署方式：支持云端部署和本地服务器部署两种部署方式。</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（3）安全管理：首次登录，切换环境登录时验证用户身份，保障系统安全性。</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（4）多层级用户管理：可设置不同权限的管理员，分配地点管理校园设备；用户账号与云端账号统一，根据手机号自动获取用户信息；</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2.设备控制</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设备详情：查看局域网内所有设备的状态，包括在线、离线状态，教室名称信号源、内存使用率、CPU使用率、C盘使用率，音量。支持按照设备类型、设备名称进行查询筛选；支持按列表展示以及按缩略图展示；</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（2）远程监控：实时监控当前设备桌面，支持同时查看四台设备；</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（3）即时操作控制：批量对选定的受控设备进行关机、重启、触控切换（屏幕触控锁定、解锁），信号源切换、音量调节、系统备份/还原及打铃操作；</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定时操作控制：可远程对选定的设备做定时关机、定时打铃、定时切换信号源、定时信息发布，实现单次、每日循环、每周循环、每月循环的定时控制。支持定时操作列表查询，并可对具体某项定时操作进行再次编辑；</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（5）远程控制：可远程控制所选择设备桌面，方便用户管理；</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6）控制列表：支持查看控制列表，查看立即控制、定时计划、信息发布等内容；包含下发命令内容、执行时间、执行策略、已执行数量等内容；可对具体某项定时操作进行撤销；并可查看定时计划名称、命令、执行策略、计划状态等内容；</w:t>
            </w:r>
          </w:p>
          <w:p>
            <w:pPr>
              <w:widowControl/>
              <w:wordWrap/>
              <w:adjustRightInd/>
              <w:snapToGrid/>
              <w:spacing w:line="300" w:lineRule="exact"/>
              <w:jc w:val="left"/>
              <w:textAlignment w:val="bottom"/>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（7）发布信息：可即时向任意选定的设备发布纯文本信息，支持常驻桌面型、滚动发布型及气泡弹出提示，可设置播放时长，支持再次编辑；支持设置字体及字体颜色；</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（8）文件分发：支持多文件推送至任意选定的设备，包括文本、图片、pdf、word、excel、ppt、flash、音视频；</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（9）软件管理：可上传软件至集控平台，可远程安装/卸载，便于管理终端软件；</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3.数据统计</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（1）数据统计：以图文形式对设备的使用情况进行数据统计，可以按照一定时间周期进行统计，也支持按日、周、月进行统计；</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（2）统计内容包括设备数量、设备开机率、设备开机时长、软件使用活跃度、设备活跃度排行、设备使用时长分布、设备在线数量等，支持以统计图表显示及以excel格式导出；</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（3）支持将统计图表内容以pdf形式，每周推送至用户移动端中；区级管理员可查看该区域下所有学校设备数据，校级管理员可查看本校所有设备数据；</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4.视频直播</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（1）本地无需部署直播服务器，无需绑定IP地址，云端直接开启直播；</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用户可预约直播，选择日期、时间进行预约；直播开始时，接收端弹出10秒倒计时提醒，直播时间结束时，自动关闭直播；直播时可选择音频直播/视频直播，可调节视频源、音量等。支持查看直播列表，包含直播名称、预约时间、直播类型、预约设备、创建时间、删除等。</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5.管理设置</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地点管理：可对学校的所有设备按年级或楼层等进行任意地点管理，并可以对地点进行修改、添加设备、删除等操作；支持添加子节点生成地点导航；通过地点名称或专属地点编号进行快捷查询；支持批量删除；</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（2）日志管理：通过日志管理查看对每台设备进行的操作、并可以根据日期、日志类型进行日志分类查找；</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（3）学校信息：可查看学校信息，包含学校编号、该校设备授权数量、学校地址、校管理员、联系电话等；</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（4）设备设置：按照设备类型、设备名称、设备编码等进行筛选；支持添加设备、批量移动设备、导出设备、批量删除设备等功能；</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（5）登录日志：可查看用户登录平台情况，包含用户账号、用户登录时IP地址、浏览器信息、操作系统、登陆时间等信息；支持根据时间段、用户账号、用户名称等进行对用户登录情况进行筛选；</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6.终端软件</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（1）部署简单：系统自动生成各学校对应的专属编码，只需将设备连通互联网，输入对应编码，选择终端设备，即可自动完成部署。</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（2）自动检测：连接失败时，进行设备检测，排除连接出现问题；</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（3）内置电脑受控端支持最小化隐藏到系统托盘，不影响教师日常使用；</w:t>
            </w:r>
          </w:p>
          <w:p>
            <w:pPr>
              <w:widowControl/>
              <w:wordWrap/>
              <w:adjustRightInd/>
              <w:snapToGrid/>
              <w:spacing w:line="300" w:lineRule="exact"/>
              <w:jc w:val="left"/>
              <w:textAlignment w:val="bottom"/>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（4）直播：展示该终端可看到的所有直播，在直播时间内，可进入直播进行观看；</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vMerge w:val="restar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E5</w:t>
            </w:r>
          </w:p>
        </w:tc>
        <w:tc>
          <w:tcPr>
            <w:tcW w:w="825" w:type="dxa"/>
            <w:vMerge w:val="restart"/>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门禁系统</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动态人脸门禁终端</w:t>
            </w:r>
          </w:p>
          <w:p>
            <w:pPr>
              <w:widowControl/>
              <w:wordWrap/>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产品参数：</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hAnsi="宋体" w:cs="宋体"/>
                <w:i w:val="0"/>
                <w:color w:val="000000"/>
                <w:kern w:val="0"/>
                <w:sz w:val="21"/>
                <w:szCs w:val="21"/>
                <w:u w:val="none"/>
                <w:lang w:val="en-US" w:eastAsia="zh-CN"/>
              </w:rPr>
              <w:t>1</w:t>
            </w:r>
            <w:r>
              <w:rPr>
                <w:rFonts w:hint="eastAsia" w:ascii="宋体" w:hAnsi="宋体" w:eastAsia="宋体" w:cs="宋体"/>
                <w:i w:val="0"/>
                <w:color w:val="000000"/>
                <w:kern w:val="0"/>
                <w:sz w:val="21"/>
                <w:szCs w:val="21"/>
                <w:u w:val="none"/>
                <w:lang w:val="en-US" w:eastAsia="zh-CN"/>
              </w:rPr>
              <w:t>、硬件平台：ARM Cotex-A7 主频1.2G</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hAnsi="宋体" w:cs="宋体"/>
                <w:i w:val="0"/>
                <w:color w:val="000000"/>
                <w:kern w:val="0"/>
                <w:sz w:val="21"/>
                <w:szCs w:val="21"/>
                <w:u w:val="none"/>
                <w:lang w:val="en-US" w:eastAsia="zh-CN"/>
              </w:rPr>
              <w:t>2</w:t>
            </w:r>
            <w:r>
              <w:rPr>
                <w:rFonts w:hint="eastAsia" w:ascii="宋体" w:hAnsi="宋体" w:eastAsia="宋体" w:cs="宋体"/>
                <w:i w:val="0"/>
                <w:color w:val="000000"/>
                <w:kern w:val="0"/>
                <w:sz w:val="21"/>
                <w:szCs w:val="21"/>
                <w:u w:val="none"/>
                <w:lang w:val="en-US" w:eastAsia="zh-CN"/>
              </w:rPr>
              <w:t>、GPU：Mali 400 MP2图像处理器</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hAnsi="宋体" w:cs="宋体"/>
                <w:i w:val="0"/>
                <w:color w:val="000000"/>
                <w:kern w:val="0"/>
                <w:sz w:val="21"/>
                <w:szCs w:val="21"/>
                <w:u w:val="none"/>
                <w:lang w:val="en-US" w:eastAsia="zh-CN"/>
              </w:rPr>
              <w:t>3</w:t>
            </w:r>
            <w:r>
              <w:rPr>
                <w:rFonts w:hint="eastAsia" w:ascii="宋体" w:hAnsi="宋体" w:eastAsia="宋体" w:cs="宋体"/>
                <w:i w:val="0"/>
                <w:color w:val="000000"/>
                <w:kern w:val="0"/>
                <w:sz w:val="21"/>
                <w:szCs w:val="21"/>
                <w:u w:val="none"/>
                <w:lang w:val="en-US" w:eastAsia="zh-CN"/>
              </w:rPr>
              <w:t>、RAM：1G</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hAnsi="宋体" w:cs="宋体"/>
                <w:i w:val="0"/>
                <w:color w:val="000000"/>
                <w:kern w:val="0"/>
                <w:sz w:val="21"/>
                <w:szCs w:val="21"/>
                <w:u w:val="none"/>
                <w:lang w:val="en-US" w:eastAsia="zh-CN"/>
              </w:rPr>
              <w:t>4</w:t>
            </w:r>
            <w:r>
              <w:rPr>
                <w:rFonts w:hint="eastAsia" w:ascii="宋体" w:hAnsi="宋体" w:eastAsia="宋体" w:cs="宋体"/>
                <w:i w:val="0"/>
                <w:color w:val="000000"/>
                <w:kern w:val="0"/>
                <w:sz w:val="21"/>
                <w:szCs w:val="21"/>
                <w:u w:val="none"/>
                <w:lang w:val="en-US" w:eastAsia="zh-CN"/>
              </w:rPr>
              <w:t>、ROM：8G</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5、操作系统：LINUX系统</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6、显示：4.3寸高灵敏手机电容触摸屏</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7、摄像头：100高清彩色 + 红外双摄像头</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8、识别时间：0.3S</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9、人脸容量：宽动态2000张\5000张\10000张</w:t>
            </w:r>
          </w:p>
          <w:p>
            <w:pPr>
              <w:widowControl/>
              <w:wordWrap/>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10、MI卡：2000绕\5000张\10000张</w:t>
            </w:r>
          </w:p>
          <w:p>
            <w:pPr>
              <w:widowControl/>
              <w:wordWrap/>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11、记录容（条）：200000条</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12、显示语言：中文（简）、英文等</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13、通讯方式：TCP/IP，U盘，</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14、无线通讯：可选WIFI</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15、工作电压：DC12V</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16、1组12-24V宽压直流电源输入</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17、1组WG26/34输出</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18、1组WG26/34输入</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19、1组继电器控锁信号输出</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20、1组报警信号输出</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21、1组出门开关信号输入</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22、1组门磁信号输入</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23、1组RS232接口</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24、使用温度：0°C--45°C</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25、使用湿度：20%--85%</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26、继电器：选用原装进口日本富士通双刀双置继电器</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27、电路设计：主板过压保护、防反接保护、防雷、防浪涌等。</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28、软件：标配门禁版软件，可选装考勤软件。</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29、机器尺寸：120*92*21.5MM</w:t>
            </w:r>
          </w:p>
          <w:p>
            <w:pPr>
              <w:widowControl/>
              <w:wordWrap/>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30、后台电脑管理功能</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line="300" w:lineRule="exact"/>
              <w:jc w:val="center"/>
              <w:rPr>
                <w:rFonts w:hint="eastAsia" w:ascii="宋体" w:hAnsi="宋体" w:eastAsia="宋体" w:cs="宋体"/>
                <w:i w:val="0"/>
                <w:color w:val="000000"/>
                <w:kern w:val="0"/>
                <w:sz w:val="21"/>
                <w:szCs w:val="21"/>
                <w:u w:val="none"/>
                <w:lang w:val="en-US" w:eastAsia="zh-CN"/>
              </w:rPr>
            </w:pPr>
            <w:r>
              <w:rPr>
                <w:rFonts w:hint="eastAsia" w:hAnsi="宋体" w:cs="宋体"/>
                <w:i w:val="0"/>
                <w:color w:val="000000"/>
                <w:sz w:val="21"/>
                <w:szCs w:val="21"/>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1"/>
                <w:szCs w:val="21"/>
                <w:u w:val="none"/>
                <w:lang w:val="en-US" w:eastAsia="zh-CN"/>
              </w:rPr>
            </w:pPr>
          </w:p>
        </w:tc>
        <w:tc>
          <w:tcPr>
            <w:tcW w:w="825"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1"/>
                <w:szCs w:val="21"/>
                <w:u w:val="none"/>
                <w:lang w:val="en-US" w:eastAsia="zh-CN"/>
              </w:rPr>
            </w:pP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left"/>
              <w:textAlignment w:val="center"/>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专业门禁电源</w:t>
            </w:r>
          </w:p>
          <w:p>
            <w:pPr>
              <w:widowControl/>
              <w:wordWrap/>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交流输入：标准220VAC，50Hz</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直流输出：标准12VDC-3A 45火流 线性</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电锁供电和12V输出经过稳压，输出电压恒定，电锁使用寿命</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采用大功率稳压管稳压，实现更大的功率输出</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电源选用工频变压器和大功率桥式整流，纹波小，无干扰，无噪音</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设NC/NO输出，可控制各种类型的电锁，减少门禁控制器的负荷。 内置开锁时间调节旋钮，调节范围0～12秒；</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设开门按钮输入，可直接开启电锁；</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设自动保护功能，内置保险丝；</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带充放电电路</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出门开关：</w:t>
            </w:r>
          </w:p>
          <w:p>
            <w:pPr>
              <w:widowControl/>
              <w:wordWrap/>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外形尺寸：长86x宽86x厚32(mm)  电气性能：最大耐电流、10A@48VDC</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line="300" w:lineRule="exact"/>
              <w:jc w:val="center"/>
              <w:rPr>
                <w:rFonts w:hint="eastAsia" w:ascii="宋体" w:hAnsi="宋体" w:eastAsia="宋体" w:cs="宋体"/>
                <w:i w:val="0"/>
                <w:color w:val="000000"/>
                <w:kern w:val="0"/>
                <w:sz w:val="21"/>
                <w:szCs w:val="21"/>
                <w:u w:val="none"/>
                <w:lang w:val="en-US" w:eastAsia="zh-CN"/>
              </w:rPr>
            </w:pPr>
            <w:r>
              <w:rPr>
                <w:rFonts w:hint="eastAsia" w:hAnsi="宋体" w:cs="宋体"/>
                <w:i w:val="0"/>
                <w:color w:val="000000"/>
                <w:sz w:val="21"/>
                <w:szCs w:val="21"/>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1"/>
                <w:szCs w:val="21"/>
                <w:u w:val="none"/>
                <w:lang w:val="en-US" w:eastAsia="zh-CN"/>
              </w:rPr>
            </w:pPr>
          </w:p>
        </w:tc>
        <w:tc>
          <w:tcPr>
            <w:tcW w:w="825"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1"/>
                <w:szCs w:val="21"/>
                <w:u w:val="none"/>
                <w:lang w:val="en-US" w:eastAsia="zh-CN"/>
              </w:rPr>
            </w:pP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left"/>
              <w:textAlignment w:val="center"/>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低温电插锁</w:t>
            </w:r>
          </w:p>
          <w:p>
            <w:pPr>
              <w:widowControl/>
              <w:wordWrap/>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承受抓力：1000kg  超低温 锁体尺寸： 205L x 35W x 40H (mm)  工作电压：DC12V±10% 含门夹配件</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2</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line="300" w:lineRule="exact"/>
              <w:jc w:val="center"/>
              <w:rPr>
                <w:rFonts w:hint="eastAsia" w:ascii="宋体" w:hAnsi="宋体" w:eastAsia="宋体" w:cs="宋体"/>
                <w:i w:val="0"/>
                <w:color w:val="000000"/>
                <w:kern w:val="0"/>
                <w:sz w:val="21"/>
                <w:szCs w:val="21"/>
                <w:u w:val="none"/>
                <w:lang w:val="en-US" w:eastAsia="zh-CN"/>
              </w:rPr>
            </w:pPr>
            <w:r>
              <w:rPr>
                <w:rFonts w:hint="eastAsia" w:hAnsi="宋体" w:cs="宋体"/>
                <w:i w:val="0"/>
                <w:color w:val="000000"/>
                <w:sz w:val="21"/>
                <w:szCs w:val="21"/>
                <w:u w:val="none"/>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E6</w:t>
            </w:r>
          </w:p>
        </w:tc>
        <w:tc>
          <w:tcPr>
            <w:tcW w:w="825" w:type="dxa"/>
            <w:vMerge w:val="restart"/>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实验室监控系统</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left"/>
              <w:textAlignment w:val="center"/>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摄像头</w:t>
            </w:r>
          </w:p>
          <w:p>
            <w:pPr>
              <w:widowControl/>
              <w:wordWrap/>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1.1/2.7″CMOS</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xml:space="preserve">2.像素:400万  </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3.双码流，半球(带音频)，POE</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4.H.265</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5.红外：阵列30m</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6.电源：DC12V</w:t>
            </w:r>
          </w:p>
          <w:p>
            <w:pPr>
              <w:widowControl/>
              <w:wordWrap/>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7.宽动态：支持数字宽动态</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default" w:ascii="宋体" w:hAnsi="宋体" w:eastAsia="宋体" w:cs="宋体"/>
                <w:i w:val="0"/>
                <w:color w:val="000000"/>
                <w:kern w:val="0"/>
                <w:sz w:val="21"/>
                <w:szCs w:val="21"/>
                <w:u w:val="none"/>
                <w:lang w:val="en-US" w:eastAsia="zh-CN"/>
              </w:rPr>
            </w:pPr>
            <w:r>
              <w:rPr>
                <w:rFonts w:hint="eastAsia" w:hAnsi="宋体" w:cs="宋体"/>
                <w:i w:val="0"/>
                <w:color w:val="000000"/>
                <w:kern w:val="0"/>
                <w:sz w:val="21"/>
                <w:szCs w:val="21"/>
                <w:u w:val="none"/>
                <w:lang w:val="en-US" w:eastAsia="zh-CN"/>
              </w:rPr>
              <w:t>12</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default" w:ascii="宋体" w:hAnsi="宋体" w:eastAsia="宋体" w:cs="宋体"/>
                <w:i w:val="0"/>
                <w:color w:val="000000"/>
                <w:kern w:val="0"/>
                <w:sz w:val="21"/>
                <w:szCs w:val="21"/>
                <w:u w:val="none"/>
                <w:lang w:val="en-US" w:eastAsia="zh-CN"/>
              </w:rPr>
            </w:pPr>
            <w:r>
              <w:rPr>
                <w:rFonts w:hint="eastAsia" w:hAnsi="宋体" w:cs="宋体"/>
                <w:i w:val="0"/>
                <w:color w:val="000000"/>
                <w:kern w:val="0"/>
                <w:sz w:val="21"/>
                <w:szCs w:val="21"/>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p>
        </w:tc>
        <w:tc>
          <w:tcPr>
            <w:tcW w:w="825"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left"/>
              <w:textAlignment w:val="center"/>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硬盘</w:t>
            </w:r>
          </w:p>
          <w:p>
            <w:pPr>
              <w:widowControl/>
              <w:wordWrap/>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4000G；5900RPM；64M；SATA</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default" w:ascii="宋体" w:hAnsi="宋体" w:eastAsia="宋体" w:cs="宋体"/>
                <w:i w:val="0"/>
                <w:color w:val="000000"/>
                <w:kern w:val="0"/>
                <w:sz w:val="21"/>
                <w:szCs w:val="21"/>
                <w:u w:val="none"/>
                <w:lang w:val="en-US" w:eastAsia="zh-CN"/>
              </w:rPr>
            </w:pPr>
            <w:r>
              <w:rPr>
                <w:rFonts w:hint="eastAsia" w:hAnsi="宋体" w:cs="宋体"/>
                <w:i w:val="0"/>
                <w:color w:val="000000"/>
                <w:kern w:val="0"/>
                <w:sz w:val="21"/>
                <w:szCs w:val="21"/>
                <w:u w:val="none"/>
                <w:lang w:val="en-US" w:eastAsia="zh-CN"/>
              </w:rPr>
              <w:t>4</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default" w:ascii="宋体" w:hAnsi="宋体" w:eastAsia="宋体" w:cs="宋体"/>
                <w:i w:val="0"/>
                <w:color w:val="000000"/>
                <w:kern w:val="0"/>
                <w:sz w:val="21"/>
                <w:szCs w:val="21"/>
                <w:u w:val="none"/>
                <w:lang w:val="en-US" w:eastAsia="zh-CN"/>
              </w:rPr>
            </w:pPr>
            <w:r>
              <w:rPr>
                <w:rFonts w:hint="eastAsia" w:hAnsi="宋体" w:cs="宋体"/>
                <w:i w:val="0"/>
                <w:color w:val="000000"/>
                <w:kern w:val="0"/>
                <w:sz w:val="21"/>
                <w:szCs w:val="21"/>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p>
        </w:tc>
        <w:tc>
          <w:tcPr>
            <w:tcW w:w="825"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left"/>
              <w:textAlignment w:val="center"/>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安防SMB网管交换机（POE）</w:t>
            </w:r>
          </w:p>
          <w:p>
            <w:pPr>
              <w:widowControl/>
              <w:wordWrap/>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交换机 16*poe千兆电口+2*千兆光口 支持60W HIPOE 总功率240W/360W</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1.支持60W HI-POE，可以给前端红外球机供电</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2.准工业级（-10~55℃）</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3.无风扇散热，设备更稳定</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4.高性价比</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5.整体功率240W /360W /240W/360W</w:t>
            </w:r>
          </w:p>
          <w:p>
            <w:pPr>
              <w:widowControl/>
              <w:wordWrap/>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6.WEB二层网管功能</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default" w:ascii="宋体" w:hAnsi="宋体" w:eastAsia="宋体" w:cs="宋体"/>
                <w:i w:val="0"/>
                <w:color w:val="000000"/>
                <w:kern w:val="0"/>
                <w:sz w:val="21"/>
                <w:szCs w:val="21"/>
                <w:u w:val="none"/>
                <w:lang w:val="en-US" w:eastAsia="zh-CN"/>
              </w:rPr>
            </w:pPr>
            <w:r>
              <w:rPr>
                <w:rFonts w:hint="eastAsia" w:hAnsi="宋体" w:cs="宋体"/>
                <w:i w:val="0"/>
                <w:color w:val="000000"/>
                <w:kern w:val="0"/>
                <w:sz w:val="21"/>
                <w:szCs w:val="21"/>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default" w:ascii="宋体" w:hAnsi="宋体" w:eastAsia="宋体" w:cs="宋体"/>
                <w:i w:val="0"/>
                <w:color w:val="000000"/>
                <w:kern w:val="0"/>
                <w:sz w:val="21"/>
                <w:szCs w:val="21"/>
                <w:u w:val="none"/>
                <w:lang w:val="en-US" w:eastAsia="zh-CN"/>
              </w:rPr>
            </w:pPr>
            <w:r>
              <w:rPr>
                <w:rFonts w:hint="eastAsia" w:hAnsi="宋体" w:cs="宋体"/>
                <w:i w:val="0"/>
                <w:color w:val="000000"/>
                <w:kern w:val="0"/>
                <w:sz w:val="21"/>
                <w:szCs w:val="21"/>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p>
        </w:tc>
        <w:tc>
          <w:tcPr>
            <w:tcW w:w="825"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left"/>
              <w:textAlignment w:val="center"/>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录像机</w:t>
            </w:r>
          </w:p>
          <w:p>
            <w:pPr>
              <w:widowControl/>
              <w:wordWrap/>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视屏接入:16路 硬盘数:4(SATA3.0/SSD） 网络接口：2个千兆 解码能力：2*4K</w:t>
            </w:r>
          </w:p>
          <w:p>
            <w:pPr>
              <w:widowControl/>
              <w:wordWrap/>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单盘容量：最大10T 回放：16路 报警 16进4出</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default" w:ascii="宋体" w:hAnsi="宋体" w:eastAsia="宋体" w:cs="宋体"/>
                <w:i w:val="0"/>
                <w:color w:val="000000"/>
                <w:kern w:val="0"/>
                <w:sz w:val="21"/>
                <w:szCs w:val="21"/>
                <w:u w:val="none"/>
                <w:lang w:val="en-US" w:eastAsia="zh-CN"/>
              </w:rPr>
            </w:pPr>
            <w:r>
              <w:rPr>
                <w:rFonts w:hint="eastAsia" w:hAnsi="宋体" w:cs="宋体"/>
                <w:i w:val="0"/>
                <w:color w:val="000000"/>
                <w:kern w:val="0"/>
                <w:sz w:val="21"/>
                <w:szCs w:val="21"/>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default" w:ascii="宋体" w:hAnsi="宋体" w:eastAsia="宋体" w:cs="宋体"/>
                <w:i w:val="0"/>
                <w:color w:val="000000"/>
                <w:kern w:val="0"/>
                <w:sz w:val="21"/>
                <w:szCs w:val="21"/>
                <w:u w:val="none"/>
                <w:lang w:val="en-US" w:eastAsia="zh-CN"/>
              </w:rPr>
            </w:pPr>
            <w:r>
              <w:rPr>
                <w:rFonts w:hint="eastAsia" w:hAnsi="宋体" w:cs="宋体"/>
                <w:i w:val="0"/>
                <w:color w:val="000000"/>
                <w:kern w:val="0"/>
                <w:sz w:val="21"/>
                <w:szCs w:val="21"/>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p>
        </w:tc>
        <w:tc>
          <w:tcPr>
            <w:tcW w:w="825"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left"/>
              <w:textAlignment w:val="center"/>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显示器</w:t>
            </w:r>
          </w:p>
          <w:p>
            <w:pPr>
              <w:widowControl/>
              <w:wordWrap/>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尺寸：21.5" 分辨率：1920×1080 输入：HDMI×1、VGA(D-Sub)×1、USB×  内置喇叭</w:t>
            </w:r>
          </w:p>
          <w:p>
            <w:pPr>
              <w:widowControl/>
              <w:wordWrap/>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控制方式：旋钮按键/红外遥控</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default" w:ascii="宋体" w:hAnsi="宋体" w:eastAsia="宋体" w:cs="宋体"/>
                <w:i w:val="0"/>
                <w:color w:val="000000"/>
                <w:kern w:val="0"/>
                <w:sz w:val="21"/>
                <w:szCs w:val="21"/>
                <w:u w:val="none"/>
                <w:lang w:val="en-US" w:eastAsia="zh-CN"/>
              </w:rPr>
            </w:pPr>
            <w:r>
              <w:rPr>
                <w:rFonts w:hint="eastAsia" w:hAnsi="宋体" w:cs="宋体"/>
                <w:i w:val="0"/>
                <w:color w:val="000000"/>
                <w:kern w:val="0"/>
                <w:sz w:val="21"/>
                <w:szCs w:val="21"/>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default" w:ascii="宋体" w:hAnsi="宋体" w:eastAsia="宋体" w:cs="宋体"/>
                <w:i w:val="0"/>
                <w:color w:val="000000"/>
                <w:kern w:val="0"/>
                <w:sz w:val="21"/>
                <w:szCs w:val="21"/>
                <w:u w:val="none"/>
                <w:lang w:val="en-US" w:eastAsia="zh-CN"/>
              </w:rPr>
            </w:pPr>
            <w:r>
              <w:rPr>
                <w:rFonts w:hint="eastAsia" w:hAnsi="宋体" w:cs="宋体"/>
                <w:i w:val="0"/>
                <w:color w:val="000000"/>
                <w:kern w:val="0"/>
                <w:sz w:val="21"/>
                <w:szCs w:val="21"/>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p>
        </w:tc>
        <w:tc>
          <w:tcPr>
            <w:tcW w:w="825"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left"/>
              <w:textAlignment w:val="center"/>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安装及辅材</w:t>
            </w:r>
          </w:p>
          <w:p>
            <w:pPr>
              <w:widowControl/>
              <w:wordWrap/>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1.壁装支架</w:t>
            </w:r>
          </w:p>
          <w:p>
            <w:pPr>
              <w:widowControl/>
              <w:wordWrap/>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2.室内非屏蔽超五类网线</w:t>
            </w:r>
          </w:p>
          <w:p>
            <w:pPr>
              <w:widowControl/>
              <w:wordWrap/>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3.安装及调试</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default" w:ascii="宋体" w:hAnsi="宋体" w:eastAsia="宋体" w:cs="宋体"/>
                <w:i w:val="0"/>
                <w:color w:val="000000"/>
                <w:kern w:val="0"/>
                <w:sz w:val="21"/>
                <w:szCs w:val="21"/>
                <w:u w:val="none"/>
                <w:lang w:val="en-US" w:eastAsia="zh-CN"/>
              </w:rPr>
            </w:pPr>
            <w:r>
              <w:rPr>
                <w:rFonts w:hint="eastAsia" w:hAnsi="宋体" w:cs="宋体"/>
                <w:i w:val="0"/>
                <w:color w:val="000000"/>
                <w:kern w:val="0"/>
                <w:sz w:val="21"/>
                <w:szCs w:val="21"/>
                <w:u w:val="none"/>
                <w:lang w:val="en-US" w:eastAsia="zh-CN"/>
              </w:rPr>
              <w:t>12</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default" w:ascii="宋体" w:hAnsi="宋体" w:eastAsia="宋体" w:cs="宋体"/>
                <w:i w:val="0"/>
                <w:color w:val="000000"/>
                <w:kern w:val="0"/>
                <w:sz w:val="21"/>
                <w:szCs w:val="21"/>
                <w:u w:val="none"/>
                <w:lang w:val="en-US" w:eastAsia="zh-CN"/>
              </w:rPr>
            </w:pPr>
            <w:r>
              <w:rPr>
                <w:rFonts w:hint="eastAsia" w:hAnsi="宋体" w:cs="宋体"/>
                <w:i w:val="0"/>
                <w:color w:val="000000"/>
                <w:kern w:val="0"/>
                <w:sz w:val="21"/>
                <w:szCs w:val="21"/>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F1</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团体活动梯形桌</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wordWrap/>
              <w:adjustRightInd/>
              <w:snapToGrid/>
              <w:spacing w:line="300" w:lineRule="exact"/>
              <w:jc w:val="left"/>
              <w:textAlignment w:val="bottom"/>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A.面板：</w:t>
            </w:r>
          </w:p>
          <w:p>
            <w:pPr>
              <w:widowControl/>
              <w:wordWrap/>
              <w:adjustRightInd/>
              <w:snapToGrid/>
              <w:spacing w:line="300" w:lineRule="exact"/>
              <w:jc w:val="left"/>
              <w:textAlignment w:val="bottom"/>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 xml:space="preserve">1.材质：采用抗倍特耐磨装饰板生产，具有较高的耐冲击，抗拉强度和抗弯强度。                                             </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2.尺寸：132.6*79.1*2.4cm±1cm</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3.功能：具有耐磨、防火、防菌和防静电易清洗维护等特性。</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B.桌钢架：</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1.材质：Φ60*1.5mm圆型钢管 25*50*1.2方型钢管 厚3mm钢板采用CO2气体保护焊焊接，与25*50*1.2方型钢管组装而成，采高强度割尾自攻螺丝与面板结合锁付，结构牢固，长期使用也不会产生摇晃、松散的现象。</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2.表面涂装：钢管架焊接完成后，表面须经高温粉体烤漆处理。长时间使用也不会产生表面漆剥落现象。</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C.置物板：</w:t>
            </w:r>
          </w:p>
          <w:p>
            <w:pPr>
              <w:widowControl/>
              <w:wordWrap/>
              <w:adjustRightInd/>
              <w:snapToGrid/>
              <w:spacing w:line="300" w:lineRule="exact"/>
              <w:jc w:val="left"/>
              <w:textAlignment w:val="bottom"/>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 xml:space="preserve">1.材质：采用抗倍特耐磨装饰板生产，具有较高的耐冲击，抗拉强度和抗弯强度。                                             </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2.尺寸：78.8*33.4*1.2cm±1cm</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3.功能：具有耐磨、防火、防菌和防静电易清洗维护等特性。</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D.脚垫:</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1.材质：采用PP加耐磨纤维塑料一体射出而成，耐磨抗老化。</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2.尺寸：106mm×50mm×厚14mm。</w:t>
            </w:r>
          </w:p>
          <w:p>
            <w:pPr>
              <w:widowControl/>
              <w:wordWrap/>
              <w:adjustRightInd/>
              <w:snapToGrid/>
              <w:spacing w:line="300" w:lineRule="exact"/>
              <w:jc w:val="left"/>
              <w:textAlignment w:val="bottom"/>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3.功能：具高度调节功能 调整间距为50mm。</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50</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F2</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椅子</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wordWrap/>
              <w:adjustRightInd/>
              <w:snapToGrid/>
              <w:spacing w:line="300" w:lineRule="exact"/>
              <w:jc w:val="left"/>
              <w:textAlignment w:val="bottom"/>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A.靠背：</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1.材质：采用PP耐冲击、高韧性塑料，新料一体射出成型。不可采用回收料生产。</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2.尺寸：41cm×30cm±1cm。</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3.功能：表面细纹咬花 防滑 不反光 经特殊工艺安装 表面不裸漏螺丝钉 无法拆卸</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B.坐垫：</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1.材质：采用PP耐冲击、高韧性塑料，新料一体射出成型。不可采用回收料生产。</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2.尺寸：40cm×38cm±1cm。</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xml:space="preserve">3.功能：表面细纹咬花 防滑 不反光    </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C.钢架：</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1.材质及形状：椭圆型钢管。</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2.尺寸：16.5×34×1.5mm椭圆管。</w:t>
            </w:r>
          </w:p>
          <w:p>
            <w:pPr>
              <w:widowControl/>
              <w:wordWrap/>
              <w:adjustRightInd/>
              <w:snapToGrid/>
              <w:spacing w:line="30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3.焊接方式：采用CO2气体保护焊，全周满焊焊接而成，结构牢固，长期使用也不会产生摇晃、松散的现象。</w:t>
            </w:r>
          </w:p>
          <w:p>
            <w:pPr>
              <w:widowControl/>
              <w:wordWrap/>
              <w:adjustRightInd/>
              <w:snapToGrid/>
              <w:spacing w:line="300" w:lineRule="exact"/>
              <w:jc w:val="left"/>
              <w:textAlignment w:val="bottom"/>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4.表面涂装：钢管架焊接完成后，表面须经高温粉体烤漆处理。长时间使用也不会产生表面烤漆剥落现象。</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50</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F11</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空调</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3匹柜机空调；含空调插座面板，设备费（套）、标配配件及普通支架费、运输费、安装费、补打空调洞等费用，实现完全交付使用。</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2</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F13</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机柜</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服务器机柜，高度为1800mm</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F15</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红色LED显示屏</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wordWrap/>
              <w:adjustRightInd/>
              <w:snapToGrid/>
              <w:spacing w:line="300" w:lineRule="exact"/>
              <w:jc w:val="both"/>
              <w:textAlignment w:val="bottom"/>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1、点间距：10mm，发光点颜色：1红，密度：10000点/ ㎡，亮度：1800cd/㎡，单元板尺寸：320mm×160mm，模组行列数：宽32点×高16点：驱动方式：1/4恒流，寿命：10万小时，盲点率：0.0001</w:t>
            </w:r>
          </w:p>
          <w:p>
            <w:pPr>
              <w:widowControl/>
              <w:wordWrap/>
              <w:adjustRightInd/>
              <w:snapToGrid/>
              <w:spacing w:line="300" w:lineRule="exact"/>
              <w:jc w:val="both"/>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2、电源200W</w:t>
            </w:r>
          </w:p>
          <w:p>
            <w:pPr>
              <w:widowControl/>
              <w:wordWrap/>
              <w:adjustRightInd/>
              <w:snapToGrid/>
              <w:spacing w:line="300" w:lineRule="exact"/>
              <w:jc w:val="both"/>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3、控制软件一套</w:t>
            </w:r>
          </w:p>
          <w:p>
            <w:pPr>
              <w:widowControl/>
              <w:wordWrap/>
              <w:adjustRightInd/>
              <w:snapToGrid/>
              <w:spacing w:line="300" w:lineRule="exact"/>
              <w:jc w:val="both"/>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4、钢结构内框，高级户外专用铝型材包边，铝塑板后盖板</w:t>
            </w:r>
          </w:p>
          <w:p>
            <w:pPr>
              <w:widowControl/>
              <w:wordWrap/>
              <w:adjustRightInd/>
              <w:snapToGrid/>
              <w:spacing w:line="300" w:lineRule="exact"/>
              <w:jc w:val="both"/>
              <w:textAlignment w:val="bottom"/>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5、工程布线、安装调试</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3.85</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F16</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激光投影机</w:t>
            </w:r>
            <w:r>
              <w:rPr>
                <w:rFonts w:hint="eastAsia" w:ascii="宋体" w:hAnsi="宋体" w:eastAsia="宋体" w:cs="宋体"/>
                <w:i w:val="0"/>
                <w:color w:val="000000"/>
                <w:kern w:val="0"/>
                <w:sz w:val="21"/>
                <w:szCs w:val="21"/>
                <w:u w:val="none"/>
                <w:lang w:val="en-US" w:eastAsia="zh-CN"/>
              </w:rPr>
              <w:br w:type="textWrapping"/>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wordWrap/>
              <w:adjustRightInd/>
              <w:snapToGrid/>
              <w:spacing w:line="300" w:lineRule="exact"/>
              <w:jc w:val="both"/>
              <w:textAlignment w:val="bottom"/>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一</w:t>
            </w:r>
            <w:r>
              <w:rPr>
                <w:rFonts w:hint="eastAsia" w:hAnsi="宋体" w:cs="宋体"/>
                <w:i w:val="0"/>
                <w:color w:val="000000"/>
                <w:kern w:val="0"/>
                <w:sz w:val="21"/>
                <w:szCs w:val="21"/>
                <w:u w:val="none"/>
                <w:lang w:val="en-US" w:eastAsia="zh-CN"/>
              </w:rPr>
              <w:t>、</w:t>
            </w:r>
            <w:r>
              <w:rPr>
                <w:rFonts w:hint="eastAsia" w:ascii="宋体" w:hAnsi="宋体" w:eastAsia="宋体" w:cs="宋体"/>
                <w:i w:val="0"/>
                <w:color w:val="000000"/>
                <w:kern w:val="0"/>
                <w:sz w:val="21"/>
                <w:szCs w:val="21"/>
                <w:u w:val="none"/>
                <w:lang w:val="en-US" w:eastAsia="zh-CN"/>
              </w:rPr>
              <w:t>技术参数：</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投影技术：DLP</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★标准亮度：≥5300流明（根据ISO21118标准）</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★DLP芯片尺寸：0.65英寸</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标准分辨率：1280*800</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★支持手动镜头变焦，变焦比例≤1.6倍</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★光源：纯激光光源 ，标准模式下激光光源寿命≥20000小时</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对比度：≥35000：1</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投射比：1.47-2.35</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▲白色外观，投影机镜头偏置设计；</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★散热系统：采用热管散热技术；</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二</w:t>
            </w:r>
            <w:r>
              <w:rPr>
                <w:rFonts w:hint="eastAsia" w:hAnsi="宋体" w:cs="宋体"/>
                <w:i w:val="0"/>
                <w:color w:val="000000"/>
                <w:kern w:val="0"/>
                <w:sz w:val="21"/>
                <w:szCs w:val="21"/>
                <w:u w:val="none"/>
                <w:lang w:val="en-US" w:eastAsia="zh-CN"/>
              </w:rPr>
              <w:t>、</w:t>
            </w:r>
            <w:r>
              <w:rPr>
                <w:rFonts w:hint="eastAsia" w:ascii="宋体" w:hAnsi="宋体" w:eastAsia="宋体" w:cs="宋体"/>
                <w:i w:val="0"/>
                <w:color w:val="000000"/>
                <w:kern w:val="0"/>
                <w:sz w:val="21"/>
                <w:szCs w:val="21"/>
                <w:u w:val="none"/>
                <w:lang w:val="en-US" w:eastAsia="zh-CN"/>
              </w:rPr>
              <w:t>接口参数：</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端口：HDMI输入端口×2；RGB/组合 (D-Sub 15 针)输入×1； Audio(音频输入) ×1；RJ-45网络接口；RS232-D-Sub 9-pin控制串口；A型USB×1；RGB/ 组合 (D-Sub 15 针)输出×1；Audio（音频输出）×1；Video &lt;RCA&gt;复合视频输入×1；ECP Control×1；</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功耗（标准）： ≤360W，最低待机功耗： ≤0.5W ▲内置10W*1扬声器</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尺寸：400毫米 (宽) ×107.5毫米 (高) ×305 毫米 ( 深)( 不包括突出部分)</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 xml:space="preserve">重量：≤5KG </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三</w:t>
            </w:r>
            <w:r>
              <w:rPr>
                <w:rFonts w:hint="eastAsia" w:hAnsi="宋体" w:cs="宋体"/>
                <w:i w:val="0"/>
                <w:color w:val="000000"/>
                <w:kern w:val="0"/>
                <w:sz w:val="21"/>
                <w:szCs w:val="21"/>
                <w:u w:val="none"/>
                <w:lang w:val="en-US" w:eastAsia="zh-CN"/>
              </w:rPr>
              <w:t>、</w:t>
            </w:r>
            <w:r>
              <w:rPr>
                <w:rFonts w:hint="eastAsia" w:ascii="宋体" w:hAnsi="宋体" w:eastAsia="宋体" w:cs="宋体"/>
                <w:i w:val="0"/>
                <w:color w:val="000000"/>
                <w:kern w:val="0"/>
                <w:sz w:val="21"/>
                <w:szCs w:val="21"/>
                <w:u w:val="none"/>
                <w:lang w:val="en-US" w:eastAsia="zh-CN"/>
              </w:rPr>
              <w:t>其它功能：</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具有防尘过滤网装置</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支持梯形校正；支持匹配输入</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 xml:space="preserve">支持极致的色彩BrilliantColor™ </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支持高海拔模式</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★支持6色彩独立调节（红，绿，蓝，青，品红，黄）</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支持影像位移调整</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支持省电休眠关机(分钟)</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支持自定义开机画面</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支持开机密码设定</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▲支持网络管理及控制</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支持快思聪RoomView控制工具</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支持使用选配的HDMI适配器实现无线投影功能(图片、视频、音频、Office文档；可通过手机、PAD控制投影机)</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★支持USB直读功能（支持图片，视频，office文档）</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★Kensington™锁端口</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▲具有单机主动式3D功能</w:t>
            </w:r>
            <w:r>
              <w:rPr>
                <w:rFonts w:hint="eastAsia" w:ascii="宋体" w:hAnsi="宋体" w:eastAsia="宋体" w:cs="宋体"/>
                <w:i w:val="0"/>
                <w:color w:val="000000"/>
                <w:kern w:val="0"/>
                <w:sz w:val="21"/>
                <w:szCs w:val="21"/>
                <w:u w:val="none"/>
                <w:lang w:val="en-US" w:eastAsia="zh-CN"/>
              </w:rPr>
              <w:br w:type="textWrapping"/>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adjustRightInd/>
              <w:snapToGrid/>
              <w:spacing w:line="300" w:lineRule="exact"/>
              <w:jc w:val="center"/>
              <w:rPr>
                <w:rFonts w:hint="eastAsia" w:ascii="宋体" w:hAnsi="宋体" w:eastAsia="宋体" w:cs="宋体"/>
                <w:i w:val="0"/>
                <w:color w:val="000000"/>
                <w:kern w:val="0"/>
                <w:sz w:val="21"/>
                <w:szCs w:val="21"/>
                <w:u w:val="none"/>
                <w:lang w:val="en-US" w:eastAsia="zh-CN"/>
              </w:rPr>
            </w:pP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150寸幕布（定制）</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both"/>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16比9 150寸电动幕布</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1080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1"/>
                <w:szCs w:val="21"/>
                <w:u w:val="none"/>
                <w:lang w:val="en-US" w:eastAsia="zh-CN"/>
              </w:rPr>
            </w:pPr>
            <w:r>
              <w:rPr>
                <w:rFonts w:hint="eastAsia" w:ascii="黑体" w:hAnsi="Calibri" w:eastAsia="黑体" w:cs="Times New Roman"/>
                <w:sz w:val="32"/>
                <w:szCs w:val="32"/>
              </w:rPr>
              <w:t>外语</w:t>
            </w:r>
            <w:r>
              <w:rPr>
                <w:rFonts w:hint="eastAsia" w:ascii="黑体" w:hAnsi="Calibri" w:eastAsia="黑体" w:cs="Times New Roman"/>
                <w:sz w:val="32"/>
                <w:szCs w:val="32"/>
                <w:lang w:val="en-US" w:eastAsia="zh-CN"/>
              </w:rPr>
              <w:t>师范生</w:t>
            </w:r>
            <w:r>
              <w:rPr>
                <w:rFonts w:hint="eastAsia" w:ascii="黑体" w:hAnsi="Calibri" w:eastAsia="黑体" w:cs="Times New Roman"/>
                <w:sz w:val="32"/>
                <w:szCs w:val="32"/>
              </w:rPr>
              <w:t>情景训练</w:t>
            </w:r>
            <w:r>
              <w:rPr>
                <w:rFonts w:hint="eastAsia" w:ascii="黑体" w:hAnsi="Calibri" w:eastAsia="黑体" w:cs="Times New Roman"/>
                <w:sz w:val="32"/>
                <w:szCs w:val="32"/>
                <w:lang w:val="en-US" w:eastAsia="zh-CN"/>
              </w:rPr>
              <w:t>实训室实验设备</w:t>
            </w:r>
            <w:r>
              <w:rPr>
                <w:rFonts w:hint="eastAsia" w:ascii="黑体" w:hAnsi="Calibri" w:eastAsia="黑体" w:cs="Times New Roman"/>
                <w:sz w:val="32"/>
                <w:szCs w:val="32"/>
              </w:rPr>
              <w:t>配置</w:t>
            </w:r>
            <w:r>
              <w:rPr>
                <w:rFonts w:hint="eastAsia" w:ascii="黑体" w:hAnsi="Calibri" w:eastAsia="黑体" w:cs="Times New Roman"/>
                <w:sz w:val="32"/>
                <w:szCs w:val="32"/>
                <w:lang w:val="en-US" w:eastAsia="zh-CN"/>
              </w:rPr>
              <w:t>详细一览</w:t>
            </w:r>
            <w:r>
              <w:rPr>
                <w:rFonts w:hint="eastAsia" w:ascii="黑体" w:hAnsi="Calibri" w:eastAsia="黑体" w:cs="Times New Roman"/>
                <w:sz w:val="32"/>
                <w:szCs w:val="32"/>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b/>
                <w:bCs/>
                <w:sz w:val="21"/>
                <w:szCs w:val="21"/>
              </w:rPr>
              <w:t>序号</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b/>
                <w:bCs/>
                <w:sz w:val="21"/>
                <w:szCs w:val="21"/>
              </w:rPr>
              <w:t>货物名称</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b/>
                <w:bCs/>
                <w:sz w:val="21"/>
                <w:szCs w:val="21"/>
              </w:rPr>
              <w:t>技术参数及性能（配置）要求</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b/>
                <w:bCs/>
                <w:sz w:val="21"/>
                <w:szCs w:val="21"/>
              </w:rPr>
              <w:t>单位</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b/>
                <w:bCs/>
                <w:sz w:val="21"/>
                <w:szCs w:val="21"/>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adjustRightInd w:val="0"/>
              <w:jc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lang w:val="zh-CN"/>
              </w:rPr>
              <w:t>1</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autoSpaceDE w:val="0"/>
              <w:autoSpaceDN w:val="0"/>
              <w:adjustRightInd w:val="0"/>
              <w:jc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rPr>
              <w:t>外语口语实训系统</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rPr>
                <w:rFonts w:hint="eastAsia" w:ascii="宋体" w:hAnsi="宋体" w:eastAsia="宋体" w:cs="宋体"/>
                <w:bCs/>
                <w:color w:val="auto"/>
                <w:sz w:val="21"/>
                <w:szCs w:val="21"/>
              </w:rPr>
            </w:pPr>
            <w:r>
              <w:rPr>
                <w:rFonts w:hint="eastAsia" w:ascii="宋体" w:hAnsi="宋体" w:eastAsia="宋体" w:cs="宋体"/>
                <w:bCs/>
                <w:color w:val="auto"/>
                <w:sz w:val="21"/>
                <w:szCs w:val="21"/>
              </w:rPr>
              <w:t>1</w:t>
            </w:r>
            <w:r>
              <w:rPr>
                <w:rFonts w:hint="eastAsia" w:hAnsi="宋体" w:cs="宋体"/>
                <w:bCs/>
                <w:color w:val="auto"/>
                <w:sz w:val="21"/>
                <w:szCs w:val="21"/>
                <w:lang w:val="en-US" w:eastAsia="zh-CN"/>
              </w:rPr>
              <w:t>.</w:t>
            </w:r>
            <w:r>
              <w:rPr>
                <w:rFonts w:hint="eastAsia" w:ascii="宋体" w:hAnsi="宋体" w:eastAsia="宋体" w:cs="宋体"/>
                <w:bCs/>
                <w:color w:val="auto"/>
                <w:sz w:val="21"/>
                <w:szCs w:val="21"/>
              </w:rPr>
              <w:t>系统集成外语口语实训系统、课件录制模块、IP流信号接收系统、语音生成与识别系统、提词系统、流媒体直播系统、快编系统、信号及程序捕捉系统、场景搭建编辑系统、电子观影券系统、在线资源库下载等为一体，实现外语情景实训教学、外语教学课件制作、包装、编辑、直播等情景互动教学实训功能。</w:t>
            </w:r>
          </w:p>
          <w:p>
            <w:pPr>
              <w:spacing w:line="360" w:lineRule="exact"/>
              <w:rPr>
                <w:rFonts w:hint="eastAsia" w:ascii="宋体" w:hAnsi="宋体" w:eastAsia="宋体" w:cs="宋体"/>
                <w:bCs/>
                <w:color w:val="auto"/>
                <w:sz w:val="21"/>
                <w:szCs w:val="21"/>
              </w:rPr>
            </w:pPr>
            <w:r>
              <w:rPr>
                <w:rFonts w:hint="eastAsia" w:ascii="宋体" w:hAnsi="宋体" w:eastAsia="宋体" w:cs="宋体"/>
                <w:bCs/>
                <w:color w:val="auto"/>
                <w:sz w:val="21"/>
                <w:szCs w:val="21"/>
              </w:rPr>
              <w:t>2</w:t>
            </w:r>
            <w:r>
              <w:rPr>
                <w:rFonts w:hint="eastAsia" w:hAnsi="宋体" w:cs="宋体"/>
                <w:bCs/>
                <w:color w:val="auto"/>
                <w:sz w:val="21"/>
                <w:szCs w:val="21"/>
                <w:lang w:val="en-US" w:eastAsia="zh-CN"/>
              </w:rPr>
              <w:t>.</w:t>
            </w:r>
            <w:r>
              <w:rPr>
                <w:rFonts w:hint="eastAsia" w:ascii="宋体" w:hAnsi="宋体" w:eastAsia="宋体" w:cs="宋体"/>
                <w:bCs/>
                <w:color w:val="auto"/>
                <w:sz w:val="21"/>
                <w:szCs w:val="21"/>
              </w:rPr>
              <w:t>系统采用无轨虚拟演播室技术，无须移动或者操作真实摄像机，即可实现节目制作过程中镜头推，拉，摇，移等效果。系统支持HDSDI/HDMI/IP流/USB接口信号输入；满足可同时接入最多达4路高清信号进入虚拟系统,并进行实时切换和抠像处理，支持手机/平板等移动设备推流接入系统。</w:t>
            </w:r>
          </w:p>
          <w:p>
            <w:pPr>
              <w:spacing w:line="360" w:lineRule="exact"/>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rPr>
              <w:t>3</w:t>
            </w:r>
            <w:r>
              <w:rPr>
                <w:rFonts w:hint="eastAsia" w:hAnsi="宋体" w:cs="宋体"/>
                <w:bCs/>
                <w:color w:val="auto"/>
                <w:sz w:val="21"/>
                <w:szCs w:val="21"/>
                <w:lang w:val="en-US" w:eastAsia="zh-CN"/>
              </w:rPr>
              <w:t>.</w:t>
            </w:r>
            <w:r>
              <w:rPr>
                <w:rFonts w:hint="eastAsia" w:ascii="宋体" w:hAnsi="宋体" w:eastAsia="宋体" w:cs="宋体"/>
                <w:bCs/>
                <w:color w:val="auto"/>
                <w:sz w:val="21"/>
                <w:szCs w:val="21"/>
              </w:rPr>
              <w:t>★系统支持IP流信号输入，可支持最多达4路IP流信号同时接入系统，并对4路流输入流信号同时进行抠像处理；IP流信号源可支持RTMP、RTSP协议的流媒体信号</w:t>
            </w:r>
            <w:r>
              <w:rPr>
                <w:rFonts w:hint="eastAsia" w:ascii="宋体" w:hAnsi="宋体" w:cs="宋体"/>
                <w:bCs/>
                <w:color w:val="auto"/>
                <w:sz w:val="21"/>
                <w:szCs w:val="21"/>
                <w:lang w:eastAsia="zh-CN"/>
              </w:rPr>
              <w:t>。</w:t>
            </w:r>
          </w:p>
          <w:p>
            <w:pPr>
              <w:spacing w:line="360" w:lineRule="exact"/>
              <w:rPr>
                <w:rFonts w:hint="eastAsia" w:ascii="宋体" w:hAnsi="宋体" w:eastAsia="宋体" w:cs="宋体"/>
                <w:bCs/>
                <w:color w:val="auto"/>
                <w:sz w:val="21"/>
                <w:szCs w:val="21"/>
              </w:rPr>
            </w:pPr>
            <w:r>
              <w:rPr>
                <w:rFonts w:hint="eastAsia" w:ascii="宋体" w:hAnsi="宋体" w:eastAsia="宋体" w:cs="宋体"/>
                <w:bCs/>
                <w:color w:val="auto"/>
                <w:sz w:val="21"/>
                <w:szCs w:val="21"/>
              </w:rPr>
              <w:t>4</w:t>
            </w:r>
            <w:r>
              <w:rPr>
                <w:rFonts w:hint="eastAsia" w:hAnsi="宋体" w:cs="宋体"/>
                <w:bCs/>
                <w:color w:val="auto"/>
                <w:sz w:val="21"/>
                <w:szCs w:val="21"/>
                <w:lang w:val="en-US" w:eastAsia="zh-CN"/>
              </w:rPr>
              <w:t>.</w:t>
            </w:r>
            <w:r>
              <w:rPr>
                <w:rFonts w:hint="eastAsia" w:ascii="宋体" w:hAnsi="宋体" w:eastAsia="宋体" w:cs="宋体"/>
                <w:bCs/>
                <w:color w:val="auto"/>
                <w:sz w:val="21"/>
                <w:szCs w:val="21"/>
              </w:rPr>
              <w:t>系统提供在线资源库下载功能，虚拟系统的软件主界面上提供在线资源库的下载窗口；窗口中可以点击下载场景进入指定页面下载。指定页面按照场景分类目录，分类显示可供下载的场景。支持场景在线下载和导入服务。</w:t>
            </w:r>
          </w:p>
          <w:p>
            <w:pPr>
              <w:spacing w:line="360" w:lineRule="exact"/>
              <w:rPr>
                <w:rFonts w:hint="eastAsia" w:ascii="宋体" w:hAnsi="宋体" w:eastAsia="宋体" w:cs="宋体"/>
                <w:bCs/>
                <w:color w:val="auto"/>
                <w:sz w:val="21"/>
                <w:szCs w:val="21"/>
              </w:rPr>
            </w:pPr>
            <w:r>
              <w:rPr>
                <w:rFonts w:hint="eastAsia" w:ascii="宋体" w:hAnsi="宋体" w:eastAsia="宋体" w:cs="宋体"/>
                <w:bCs/>
                <w:color w:val="auto"/>
                <w:sz w:val="21"/>
                <w:szCs w:val="21"/>
              </w:rPr>
              <w:t>5</w:t>
            </w:r>
            <w:r>
              <w:rPr>
                <w:rFonts w:hint="eastAsia" w:hAnsi="宋体" w:cs="宋体"/>
                <w:bCs/>
                <w:color w:val="auto"/>
                <w:sz w:val="21"/>
                <w:szCs w:val="21"/>
                <w:lang w:val="en-US" w:eastAsia="zh-CN"/>
              </w:rPr>
              <w:t>.</w:t>
            </w:r>
            <w:r>
              <w:rPr>
                <w:rFonts w:hint="eastAsia" w:ascii="宋体" w:hAnsi="宋体" w:eastAsia="宋体" w:cs="宋体"/>
                <w:bCs/>
                <w:color w:val="auto"/>
                <w:sz w:val="21"/>
                <w:szCs w:val="21"/>
              </w:rPr>
              <w:t>★免费提供总量不少于130套的真三维虚拟实训场景，所有虚拟场景均可通过在线资源库进行免费下载导入；在线资源库中的场景提供持续免费更新服务；需提供在线资源库中真三维场景分类目录截图证明及130套以上场景完整截图证明，需注明各种类型场景数量，同时提供真三维虚拟场景在线资源库的下载网址。</w:t>
            </w:r>
          </w:p>
          <w:p>
            <w:pPr>
              <w:spacing w:line="360" w:lineRule="exact"/>
              <w:rPr>
                <w:rFonts w:hint="eastAsia" w:ascii="宋体" w:hAnsi="宋体" w:eastAsia="宋体" w:cs="宋体"/>
                <w:bCs/>
                <w:color w:val="auto"/>
                <w:sz w:val="21"/>
                <w:szCs w:val="21"/>
              </w:rPr>
            </w:pPr>
            <w:r>
              <w:rPr>
                <w:rFonts w:hint="eastAsia" w:ascii="宋体" w:hAnsi="宋体" w:eastAsia="宋体" w:cs="宋体"/>
                <w:bCs/>
                <w:color w:val="auto"/>
                <w:sz w:val="21"/>
                <w:szCs w:val="21"/>
              </w:rPr>
              <w:t>6</w:t>
            </w:r>
            <w:r>
              <w:rPr>
                <w:rFonts w:hint="eastAsia" w:hAnsi="宋体" w:cs="宋体"/>
                <w:bCs/>
                <w:color w:val="auto"/>
                <w:sz w:val="21"/>
                <w:szCs w:val="21"/>
                <w:lang w:val="en-US" w:eastAsia="zh-CN"/>
              </w:rPr>
              <w:t>.</w:t>
            </w:r>
            <w:r>
              <w:rPr>
                <w:rFonts w:hint="eastAsia" w:ascii="宋体" w:hAnsi="宋体" w:eastAsia="宋体" w:cs="宋体"/>
                <w:bCs/>
                <w:color w:val="auto"/>
                <w:sz w:val="21"/>
                <w:szCs w:val="21"/>
              </w:rPr>
              <w:t>系统可对本地USB视频输入信号的亮度、对比度、白平衡等参数以及镜头的缩放、聚焦等功能进行实时调整。</w:t>
            </w:r>
          </w:p>
          <w:p>
            <w:pPr>
              <w:spacing w:line="360" w:lineRule="exact"/>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rPr>
              <w:t>7</w:t>
            </w:r>
            <w:r>
              <w:rPr>
                <w:rFonts w:hint="eastAsia" w:hAnsi="宋体" w:cs="宋体"/>
                <w:bCs/>
                <w:color w:val="auto"/>
                <w:sz w:val="21"/>
                <w:szCs w:val="21"/>
                <w:lang w:val="en-US" w:eastAsia="zh-CN"/>
              </w:rPr>
              <w:t>.</w:t>
            </w:r>
            <w:r>
              <w:rPr>
                <w:rFonts w:hint="eastAsia" w:ascii="宋体" w:hAnsi="宋体" w:eastAsia="宋体" w:cs="宋体"/>
                <w:bCs/>
                <w:color w:val="auto"/>
                <w:sz w:val="21"/>
                <w:szCs w:val="21"/>
              </w:rPr>
              <w:t>系统提供4路色键器，可同时分别对4路视频源信号进行抠像色键处理。支持蓝、绿常见颜色作为背景色进行抠像，同时也可支持自定义抠像背景颜色进行抠像；抠像背景颜色可通过RGB三基色自由配置后选定，也可通过移动鼠标在屏幕上任意位置拾取当前屏幕背景色。提供裁切功能，可对输入源信号从上、下、左、右四个方向进行实时裁切</w:t>
            </w:r>
            <w:r>
              <w:rPr>
                <w:rFonts w:hint="eastAsia" w:ascii="宋体" w:hAnsi="宋体" w:cs="宋体"/>
                <w:bCs/>
                <w:color w:val="auto"/>
                <w:sz w:val="21"/>
                <w:szCs w:val="21"/>
                <w:lang w:eastAsia="zh-CN"/>
              </w:rPr>
              <w:t>。</w:t>
            </w:r>
          </w:p>
          <w:p>
            <w:pPr>
              <w:spacing w:line="360" w:lineRule="exact"/>
              <w:rPr>
                <w:rFonts w:hint="eastAsia" w:ascii="宋体" w:hAnsi="宋体" w:eastAsia="宋体" w:cs="宋体"/>
                <w:bCs/>
                <w:color w:val="auto"/>
                <w:sz w:val="21"/>
                <w:szCs w:val="21"/>
              </w:rPr>
            </w:pPr>
            <w:r>
              <w:rPr>
                <w:rFonts w:hint="eastAsia" w:ascii="宋体" w:hAnsi="宋体" w:eastAsia="宋体" w:cs="宋体"/>
                <w:bCs/>
                <w:color w:val="auto"/>
                <w:sz w:val="21"/>
                <w:szCs w:val="21"/>
              </w:rPr>
              <w:t>8</w:t>
            </w:r>
            <w:r>
              <w:rPr>
                <w:rFonts w:hint="eastAsia" w:hAnsi="宋体" w:cs="宋体"/>
                <w:bCs/>
                <w:color w:val="auto"/>
                <w:sz w:val="21"/>
                <w:szCs w:val="21"/>
                <w:lang w:val="en-US" w:eastAsia="zh-CN"/>
              </w:rPr>
              <w:t>.</w:t>
            </w:r>
            <w:r>
              <w:rPr>
                <w:rFonts w:hint="eastAsia" w:ascii="宋体" w:hAnsi="宋体" w:eastAsia="宋体" w:cs="宋体"/>
                <w:bCs/>
                <w:color w:val="auto"/>
                <w:sz w:val="21"/>
                <w:szCs w:val="21"/>
              </w:rPr>
              <w:t>系统提供机位编辑功能，可实时调整虚拟画面的位置、比例、运动轨迹以及机位运动时间等参数值且支持滑块与数值调整两种方式；支持机位参数值的一键复制功能；提供恢复出厂设置功能，可将参数一键还原，确保安全使用。</w:t>
            </w:r>
          </w:p>
          <w:p>
            <w:pPr>
              <w:spacing w:line="360" w:lineRule="exact"/>
              <w:rPr>
                <w:rFonts w:hint="eastAsia" w:ascii="宋体" w:hAnsi="宋体" w:eastAsia="宋体" w:cs="宋体"/>
                <w:bCs/>
                <w:color w:val="auto"/>
                <w:sz w:val="21"/>
                <w:szCs w:val="21"/>
              </w:rPr>
            </w:pPr>
            <w:r>
              <w:rPr>
                <w:rFonts w:hint="eastAsia" w:ascii="宋体" w:hAnsi="宋体" w:eastAsia="宋体" w:cs="宋体"/>
                <w:bCs/>
                <w:color w:val="auto"/>
                <w:sz w:val="21"/>
                <w:szCs w:val="21"/>
              </w:rPr>
              <w:t>9</w:t>
            </w:r>
            <w:r>
              <w:rPr>
                <w:rFonts w:hint="eastAsia" w:hAnsi="宋体" w:cs="宋体"/>
                <w:bCs/>
                <w:color w:val="auto"/>
                <w:sz w:val="21"/>
                <w:szCs w:val="21"/>
                <w:lang w:val="en-US" w:eastAsia="zh-CN"/>
              </w:rPr>
              <w:t>.</w:t>
            </w:r>
            <w:r>
              <w:rPr>
                <w:rFonts w:hint="eastAsia" w:ascii="宋体" w:hAnsi="宋体" w:eastAsia="宋体" w:cs="宋体"/>
                <w:bCs/>
                <w:color w:val="auto"/>
                <w:sz w:val="21"/>
                <w:szCs w:val="21"/>
              </w:rPr>
              <w:t>系统提供字幕模块，可实时添加、修改字幕；提供静态、滚动等字幕出屏效果选择；可设置滚动字幕条的位置、滚动方向及运动速度等。</w:t>
            </w:r>
          </w:p>
          <w:p>
            <w:pPr>
              <w:spacing w:line="360" w:lineRule="exact"/>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rPr>
              <w:t>10</w:t>
            </w:r>
            <w:r>
              <w:rPr>
                <w:rFonts w:hint="eastAsia" w:hAnsi="宋体" w:cs="宋体"/>
                <w:bCs/>
                <w:color w:val="auto"/>
                <w:sz w:val="21"/>
                <w:szCs w:val="21"/>
                <w:lang w:val="en-US" w:eastAsia="zh-CN"/>
              </w:rPr>
              <w:t>.</w:t>
            </w:r>
            <w:r>
              <w:rPr>
                <w:rFonts w:hint="eastAsia" w:ascii="宋体" w:hAnsi="宋体" w:eastAsia="宋体" w:cs="宋体"/>
                <w:bCs/>
                <w:color w:val="auto"/>
                <w:sz w:val="21"/>
                <w:szCs w:val="21"/>
              </w:rPr>
              <w:t>系统提供3D场景编辑模块，支持在系统中实时更换每个三维场景的桌子、背景、地板、左屏、右屏等三维场景元素，并可根据客户自身需求调整这些三维元素的位置、比例及透明度等，背景、地板、左屏、右屏、大屏替换的内容可由用户自由添加</w:t>
            </w:r>
            <w:r>
              <w:rPr>
                <w:rFonts w:hint="eastAsia" w:ascii="宋体" w:hAnsi="宋体" w:cs="宋体"/>
                <w:bCs/>
                <w:color w:val="auto"/>
                <w:sz w:val="21"/>
                <w:szCs w:val="21"/>
                <w:lang w:eastAsia="zh-CN"/>
              </w:rPr>
              <w:t>。</w:t>
            </w:r>
          </w:p>
          <w:p>
            <w:pPr>
              <w:spacing w:line="360" w:lineRule="exact"/>
              <w:rPr>
                <w:rFonts w:hint="eastAsia" w:ascii="宋体" w:hAnsi="宋体" w:eastAsia="宋体" w:cs="宋体"/>
                <w:bCs/>
                <w:color w:val="auto"/>
                <w:sz w:val="21"/>
                <w:szCs w:val="21"/>
              </w:rPr>
            </w:pPr>
            <w:r>
              <w:rPr>
                <w:rFonts w:hint="eastAsia" w:ascii="宋体" w:hAnsi="宋体" w:eastAsia="宋体" w:cs="宋体"/>
                <w:bCs/>
                <w:color w:val="auto"/>
                <w:sz w:val="21"/>
                <w:szCs w:val="21"/>
              </w:rPr>
              <w:t>11</w:t>
            </w:r>
            <w:r>
              <w:rPr>
                <w:rFonts w:hint="eastAsia" w:hAnsi="宋体" w:cs="宋体"/>
                <w:bCs/>
                <w:color w:val="auto"/>
                <w:sz w:val="21"/>
                <w:szCs w:val="21"/>
                <w:lang w:val="en-US" w:eastAsia="zh-CN"/>
              </w:rPr>
              <w:t>.</w:t>
            </w:r>
            <w:r>
              <w:rPr>
                <w:rFonts w:hint="eastAsia" w:ascii="宋体" w:hAnsi="宋体" w:eastAsia="宋体" w:cs="宋体"/>
                <w:bCs/>
                <w:color w:val="auto"/>
                <w:sz w:val="21"/>
                <w:szCs w:val="21"/>
              </w:rPr>
              <w:t>系统支持本地录制功能，可以指定码率、分辨率及帧率进行录制；录制格式支持MP4、MKV、FLV、AVI、MOV等录制格式选择。支持最多2路视频信号同时录制，即在录制过程中，除了1路合成视频信号外，可将1路板卡输入的全高清视频源信号同时进行录制，并自动生成文件名，方便后期作为素材对视频进行精细编辑。提供网络流媒体直播功能，直播码流实时可调。</w:t>
            </w:r>
          </w:p>
          <w:p>
            <w:pPr>
              <w:spacing w:line="360" w:lineRule="exact"/>
              <w:rPr>
                <w:rFonts w:hint="eastAsia" w:ascii="宋体" w:hAnsi="宋体" w:eastAsia="宋体" w:cs="宋体"/>
                <w:bCs/>
                <w:color w:val="auto"/>
                <w:sz w:val="21"/>
                <w:szCs w:val="21"/>
              </w:rPr>
            </w:pPr>
            <w:r>
              <w:rPr>
                <w:rFonts w:hint="eastAsia" w:ascii="宋体" w:hAnsi="宋体" w:eastAsia="宋体" w:cs="宋体"/>
                <w:bCs/>
                <w:color w:val="auto"/>
                <w:sz w:val="21"/>
                <w:szCs w:val="21"/>
              </w:rPr>
              <w:t>12</w:t>
            </w:r>
            <w:r>
              <w:rPr>
                <w:rFonts w:hint="eastAsia" w:hAnsi="宋体" w:cs="宋体"/>
                <w:bCs/>
                <w:color w:val="auto"/>
                <w:sz w:val="21"/>
                <w:szCs w:val="21"/>
                <w:lang w:val="en-US" w:eastAsia="zh-CN"/>
              </w:rPr>
              <w:t>.</w:t>
            </w:r>
            <w:r>
              <w:rPr>
                <w:rFonts w:hint="eastAsia" w:ascii="宋体" w:hAnsi="宋体" w:eastAsia="宋体" w:cs="宋体"/>
                <w:bCs/>
                <w:color w:val="auto"/>
                <w:sz w:val="21"/>
                <w:szCs w:val="21"/>
              </w:rPr>
              <w:t>★系统支持对每1路输入的IP流信号进行录制，支持最多达4路IP信号流同时进行录制，每路IP流信号的音量均可手动调整。每路IP流信号均提供输入预览框。</w:t>
            </w:r>
          </w:p>
          <w:p>
            <w:pPr>
              <w:spacing w:line="360" w:lineRule="exact"/>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rPr>
              <w:t>13</w:t>
            </w:r>
            <w:r>
              <w:rPr>
                <w:rFonts w:hint="eastAsia" w:hAnsi="宋体" w:cs="宋体"/>
                <w:bCs/>
                <w:color w:val="auto"/>
                <w:sz w:val="21"/>
                <w:szCs w:val="21"/>
                <w:lang w:val="en-US" w:eastAsia="zh-CN"/>
              </w:rPr>
              <w:t>.</w:t>
            </w:r>
            <w:r>
              <w:rPr>
                <w:rFonts w:hint="eastAsia" w:ascii="宋体" w:hAnsi="宋体" w:eastAsia="宋体" w:cs="宋体"/>
                <w:bCs/>
                <w:color w:val="auto"/>
                <w:sz w:val="21"/>
                <w:szCs w:val="21"/>
              </w:rPr>
              <w:t>系统内置同品牌快速编辑软件，可对录制在本地硬盘上的多媒体素材进行剪辑、特效化处理等操作；素材可以直接从素材预览画面直接拖到编辑轨道进行编辑；支持文本、旋转、晕影、模糊、裁剪等至少5种特效方式；支持创建至少3个视频和音频轨道；支持在快速编辑模块中实时添加及编辑文本内容。快速编辑软件可在系统软件界面中直接打开。</w:t>
            </w:r>
          </w:p>
          <w:p>
            <w:pPr>
              <w:spacing w:line="360" w:lineRule="exact"/>
              <w:rPr>
                <w:rFonts w:hint="eastAsia" w:ascii="宋体" w:hAnsi="宋体" w:eastAsia="宋体" w:cs="宋体"/>
                <w:bCs/>
                <w:color w:val="auto"/>
                <w:sz w:val="21"/>
                <w:szCs w:val="21"/>
              </w:rPr>
            </w:pPr>
            <w:r>
              <w:rPr>
                <w:rFonts w:hint="eastAsia" w:ascii="宋体" w:hAnsi="宋体" w:eastAsia="宋体" w:cs="宋体"/>
                <w:bCs/>
                <w:color w:val="auto"/>
                <w:sz w:val="21"/>
                <w:szCs w:val="21"/>
              </w:rPr>
              <w:t>14</w:t>
            </w:r>
            <w:r>
              <w:rPr>
                <w:rFonts w:hint="eastAsia" w:hAnsi="宋体" w:cs="宋体"/>
                <w:bCs/>
                <w:color w:val="auto"/>
                <w:sz w:val="21"/>
                <w:szCs w:val="21"/>
                <w:lang w:val="en-US" w:eastAsia="zh-CN"/>
              </w:rPr>
              <w:t>.</w:t>
            </w:r>
            <w:r>
              <w:rPr>
                <w:rFonts w:hint="eastAsia" w:ascii="宋体" w:hAnsi="宋体" w:eastAsia="宋体" w:cs="宋体"/>
                <w:bCs/>
                <w:color w:val="auto"/>
                <w:sz w:val="21"/>
                <w:szCs w:val="21"/>
              </w:rPr>
              <w:t>系统支持PPT文档播控，提供2种播控方式的切换：一种为PPT to IMAGE方式，实时控制并在系统虚拟大屏中打开本地硬盘上的PPT文档，并将PPT文档直接转化为图片，通过系统控制翻页；另一种直接添加本地PPT文档，保留所有动作特效、链接等功能，并全部展示在系统虚拟大屏中。PPT播控同时，可支持通过鼠标实时在虚拟大屏的PPT画面上画线，圈重点，可替换六种颜色画笔等。</w:t>
            </w:r>
          </w:p>
          <w:p>
            <w:pPr>
              <w:spacing w:line="360" w:lineRule="exact"/>
              <w:rPr>
                <w:rFonts w:hint="eastAsia" w:ascii="宋体" w:hAnsi="宋体" w:eastAsia="宋体" w:cs="宋体"/>
                <w:bCs/>
                <w:color w:val="auto"/>
                <w:sz w:val="21"/>
                <w:szCs w:val="21"/>
              </w:rPr>
            </w:pPr>
            <w:r>
              <w:rPr>
                <w:rFonts w:hint="eastAsia" w:ascii="宋体" w:hAnsi="宋体" w:eastAsia="宋体" w:cs="宋体"/>
                <w:bCs/>
                <w:color w:val="auto"/>
                <w:sz w:val="21"/>
                <w:szCs w:val="21"/>
              </w:rPr>
              <w:t>15</w:t>
            </w:r>
            <w:r>
              <w:rPr>
                <w:rFonts w:hint="eastAsia" w:hAnsi="宋体" w:cs="宋体"/>
                <w:bCs/>
                <w:color w:val="auto"/>
                <w:sz w:val="21"/>
                <w:szCs w:val="21"/>
                <w:lang w:val="en-US" w:eastAsia="zh-CN"/>
              </w:rPr>
              <w:t>.</w:t>
            </w:r>
            <w:r>
              <w:rPr>
                <w:rFonts w:hint="eastAsia" w:ascii="宋体" w:hAnsi="宋体" w:eastAsia="宋体" w:cs="宋体"/>
                <w:bCs/>
                <w:color w:val="auto"/>
                <w:sz w:val="21"/>
                <w:szCs w:val="21"/>
              </w:rPr>
              <w:t>系统提供流媒体网络直播，支持局域网直播和互联网直播两种方式；在局域网条件下，系统可支持RTMP、RTSP等传输协议，支持最多2路视频信号的同时直播，即1路合成渲染视频信号，以及1路板卡输入的全高清视频源信号；每路直播信号均可根据本机IP地址，同时自动生成不同的HTTP观看地址，及RTMP推流地址两种地址；直播信号码流及端口号均实时可调；在局域网PC电脑上，可通过浏览器同时直接观看到2路视频信号的直播流。互联网条件下，系统支持推送到互联网直播服务器，用户可通过互联网观看到系统的实时直播视频。</w:t>
            </w:r>
          </w:p>
          <w:p>
            <w:pPr>
              <w:spacing w:line="360" w:lineRule="exact"/>
              <w:rPr>
                <w:rFonts w:hint="eastAsia" w:ascii="宋体" w:hAnsi="宋体" w:eastAsia="宋体" w:cs="宋体"/>
                <w:bCs/>
                <w:color w:val="auto"/>
                <w:sz w:val="21"/>
                <w:szCs w:val="21"/>
              </w:rPr>
            </w:pPr>
            <w:r>
              <w:rPr>
                <w:rFonts w:hint="eastAsia" w:ascii="宋体" w:hAnsi="宋体" w:eastAsia="宋体" w:cs="宋体"/>
                <w:bCs/>
                <w:color w:val="auto"/>
                <w:sz w:val="21"/>
                <w:szCs w:val="21"/>
              </w:rPr>
              <w:t>16</w:t>
            </w:r>
            <w:r>
              <w:rPr>
                <w:rFonts w:hint="eastAsia" w:hAnsi="宋体" w:cs="宋体"/>
                <w:bCs/>
                <w:color w:val="auto"/>
                <w:sz w:val="21"/>
                <w:szCs w:val="21"/>
                <w:lang w:val="en-US" w:eastAsia="zh-CN"/>
              </w:rPr>
              <w:t>.</w:t>
            </w:r>
            <w:r>
              <w:rPr>
                <w:rFonts w:hint="eastAsia" w:ascii="宋体" w:hAnsi="宋体" w:eastAsia="宋体" w:cs="宋体"/>
                <w:bCs/>
                <w:color w:val="auto"/>
                <w:sz w:val="21"/>
                <w:szCs w:val="21"/>
              </w:rPr>
              <w:t>系统支持通过QQ、SKYPE等常用第三方社交工具进行视频直播。要求在系统本机上的QQ、SKYPE进行视频输入源选择时可直接选择调用本系统的实时合成信号，并将此视频信号通过QQ等实现与其他单人或多人之间的实时直播。</w:t>
            </w:r>
          </w:p>
          <w:p>
            <w:pPr>
              <w:spacing w:line="360" w:lineRule="exact"/>
              <w:rPr>
                <w:rFonts w:hint="eastAsia" w:ascii="宋体" w:hAnsi="宋体" w:eastAsia="宋体" w:cs="宋体"/>
                <w:bCs/>
                <w:color w:val="auto"/>
                <w:sz w:val="21"/>
                <w:szCs w:val="21"/>
              </w:rPr>
            </w:pPr>
            <w:r>
              <w:rPr>
                <w:rFonts w:hint="eastAsia" w:ascii="宋体" w:hAnsi="宋体" w:eastAsia="宋体" w:cs="宋体"/>
                <w:bCs/>
                <w:color w:val="auto"/>
                <w:sz w:val="21"/>
                <w:szCs w:val="21"/>
              </w:rPr>
              <w:t>17</w:t>
            </w:r>
            <w:r>
              <w:rPr>
                <w:rFonts w:hint="eastAsia" w:hAnsi="宋体" w:cs="宋体"/>
                <w:bCs/>
                <w:color w:val="auto"/>
                <w:sz w:val="21"/>
                <w:szCs w:val="21"/>
                <w:lang w:val="en-US" w:eastAsia="zh-CN"/>
              </w:rPr>
              <w:t>.</w:t>
            </w:r>
            <w:r>
              <w:rPr>
                <w:rFonts w:hint="eastAsia" w:ascii="宋体" w:hAnsi="宋体" w:eastAsia="宋体" w:cs="宋体"/>
                <w:bCs/>
                <w:color w:val="auto"/>
                <w:sz w:val="21"/>
                <w:szCs w:val="21"/>
              </w:rPr>
              <w:t>系统支持将每路IP流信号输入的RTMP/RTSP流信号实时转化为虚拟摄像头信号，并可做为信号源通过QQ、SKYPE等常用第三方社交工具进行视频直播。</w:t>
            </w:r>
          </w:p>
          <w:p>
            <w:pPr>
              <w:spacing w:line="360" w:lineRule="exact"/>
              <w:rPr>
                <w:rFonts w:hint="eastAsia" w:ascii="宋体" w:hAnsi="宋体" w:eastAsia="宋体" w:cs="宋体"/>
                <w:bCs/>
                <w:color w:val="auto"/>
                <w:sz w:val="21"/>
                <w:szCs w:val="21"/>
              </w:rPr>
            </w:pPr>
            <w:r>
              <w:rPr>
                <w:rFonts w:hint="eastAsia" w:ascii="宋体" w:hAnsi="宋体" w:eastAsia="宋体" w:cs="宋体"/>
                <w:bCs/>
                <w:color w:val="auto"/>
                <w:sz w:val="21"/>
                <w:szCs w:val="21"/>
              </w:rPr>
              <w:t>18</w:t>
            </w:r>
            <w:r>
              <w:rPr>
                <w:rFonts w:hint="eastAsia" w:hAnsi="宋体" w:cs="宋体"/>
                <w:bCs/>
                <w:color w:val="auto"/>
                <w:sz w:val="21"/>
                <w:szCs w:val="21"/>
                <w:lang w:val="en-US" w:eastAsia="zh-CN"/>
              </w:rPr>
              <w:t>.</w:t>
            </w:r>
            <w:r>
              <w:rPr>
                <w:rFonts w:hint="eastAsia" w:ascii="宋体" w:hAnsi="宋体" w:eastAsia="宋体" w:cs="宋体"/>
                <w:bCs/>
                <w:color w:val="auto"/>
                <w:sz w:val="21"/>
                <w:szCs w:val="21"/>
              </w:rPr>
              <w:t>系统提供背景音乐功能，可在系统中添加WAV、MP3、WMA等格式的音频文件作为背景音乐，丰富和增强播出画面背景音效；可实时调整背景音乐的音量大小。</w:t>
            </w:r>
          </w:p>
          <w:p>
            <w:pPr>
              <w:spacing w:line="360" w:lineRule="exact"/>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rPr>
              <w:t>19</w:t>
            </w:r>
            <w:r>
              <w:rPr>
                <w:rFonts w:hint="eastAsia" w:hAnsi="宋体" w:cs="宋体"/>
                <w:bCs/>
                <w:color w:val="auto"/>
                <w:sz w:val="21"/>
                <w:szCs w:val="21"/>
                <w:lang w:val="en-US" w:eastAsia="zh-CN"/>
              </w:rPr>
              <w:t>.</w:t>
            </w:r>
            <w:r>
              <w:rPr>
                <w:rFonts w:hint="eastAsia" w:ascii="宋体" w:hAnsi="宋体" w:eastAsia="宋体" w:cs="宋体"/>
                <w:bCs/>
                <w:color w:val="auto"/>
                <w:sz w:val="21"/>
                <w:szCs w:val="21"/>
              </w:rPr>
              <w:t>系统提供提词功能，可在系统软件界面中直接打开同品牌提词软件，并加载本地硬盘中的.txt文稿内容，根据排版顺序逐条显示于合成画面前。支持在使用过程中根据需要通过鼠标实时调整字幕条在屏幕所处位置，并通过鼠标实现字幕放大/缩小，以及前后条切换操作。提词功能所加载的字幕不显示在最终录制下来的视频画面中</w:t>
            </w:r>
            <w:r>
              <w:rPr>
                <w:rFonts w:hint="eastAsia" w:ascii="宋体" w:hAnsi="宋体" w:cs="宋体"/>
                <w:bCs/>
                <w:color w:val="auto"/>
                <w:sz w:val="21"/>
                <w:szCs w:val="21"/>
                <w:lang w:eastAsia="zh-CN"/>
              </w:rPr>
              <w:t>。</w:t>
            </w:r>
          </w:p>
          <w:p>
            <w:pPr>
              <w:spacing w:line="360" w:lineRule="exact"/>
              <w:rPr>
                <w:rFonts w:hint="eastAsia" w:ascii="宋体" w:hAnsi="宋体" w:eastAsia="宋体" w:cs="宋体"/>
                <w:bCs/>
                <w:color w:val="auto"/>
                <w:sz w:val="21"/>
                <w:szCs w:val="21"/>
              </w:rPr>
            </w:pPr>
            <w:r>
              <w:rPr>
                <w:rFonts w:hint="eastAsia" w:ascii="宋体" w:hAnsi="宋体" w:eastAsia="宋体" w:cs="宋体"/>
                <w:bCs/>
                <w:color w:val="auto"/>
                <w:sz w:val="21"/>
                <w:szCs w:val="21"/>
              </w:rPr>
              <w:t>20</w:t>
            </w:r>
            <w:r>
              <w:rPr>
                <w:rFonts w:hint="eastAsia" w:hAnsi="宋体" w:cs="宋体"/>
                <w:bCs/>
                <w:color w:val="auto"/>
                <w:sz w:val="21"/>
                <w:szCs w:val="21"/>
                <w:lang w:val="en-US" w:eastAsia="zh-CN"/>
              </w:rPr>
              <w:t>.</w:t>
            </w:r>
            <w:r>
              <w:rPr>
                <w:rFonts w:hint="eastAsia" w:ascii="宋体" w:hAnsi="宋体" w:eastAsia="宋体" w:cs="宋体"/>
                <w:bCs/>
                <w:color w:val="auto"/>
                <w:sz w:val="21"/>
                <w:szCs w:val="21"/>
              </w:rPr>
              <w:t>系统支持在一个场景中可实时添加虚拟大屏，并可对实时添加的每个虚拟大屏添加本地视频、图片素材、摄像机实时输入信号、PPT、WORD、EXCEL等。系统支持虚拟大屏任意角度滑出和推大等效果。</w:t>
            </w:r>
          </w:p>
          <w:p>
            <w:pPr>
              <w:spacing w:line="360" w:lineRule="exact"/>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rPr>
              <w:t>21</w:t>
            </w:r>
            <w:r>
              <w:rPr>
                <w:rFonts w:hint="eastAsia" w:hAnsi="宋体" w:cs="宋体"/>
                <w:bCs/>
                <w:color w:val="auto"/>
                <w:sz w:val="21"/>
                <w:szCs w:val="21"/>
                <w:lang w:val="en-US" w:eastAsia="zh-CN"/>
              </w:rPr>
              <w:t>.</w:t>
            </w:r>
            <w:r>
              <w:rPr>
                <w:rFonts w:hint="eastAsia" w:ascii="宋体" w:hAnsi="宋体" w:eastAsia="宋体" w:cs="宋体"/>
                <w:bCs/>
                <w:color w:val="auto"/>
                <w:sz w:val="21"/>
                <w:szCs w:val="21"/>
              </w:rPr>
              <w:t>系统提供电子观影券功能，不需要通过任何本地资源服务器，即可将每个制作完成的视频作品均可一键上传到互联网公有云平台（联网条件下），并自动生成1张电子观影券，用户通过扫描电子观影券即可在移动端设备（如手机、PAD等）观看每个作品展示，并对作品进行点评、分享等</w:t>
            </w:r>
            <w:r>
              <w:rPr>
                <w:rFonts w:hint="eastAsia" w:ascii="宋体" w:hAnsi="宋体" w:cs="宋体"/>
                <w:bCs/>
                <w:color w:val="auto"/>
                <w:sz w:val="21"/>
                <w:szCs w:val="21"/>
                <w:lang w:eastAsia="zh-CN"/>
              </w:rPr>
              <w:t>。</w:t>
            </w:r>
          </w:p>
          <w:p>
            <w:pPr>
              <w:spacing w:line="360" w:lineRule="exact"/>
              <w:rPr>
                <w:rFonts w:hint="eastAsia" w:ascii="宋体" w:hAnsi="宋体" w:eastAsia="宋体" w:cs="宋体"/>
                <w:bCs/>
                <w:color w:val="auto"/>
                <w:sz w:val="21"/>
                <w:szCs w:val="21"/>
              </w:rPr>
            </w:pPr>
            <w:r>
              <w:rPr>
                <w:rFonts w:hint="eastAsia" w:ascii="宋体" w:hAnsi="宋体" w:eastAsia="宋体" w:cs="宋体"/>
                <w:bCs/>
                <w:color w:val="auto"/>
                <w:sz w:val="21"/>
                <w:szCs w:val="21"/>
              </w:rPr>
              <w:t>22</w:t>
            </w:r>
            <w:r>
              <w:rPr>
                <w:rFonts w:hint="eastAsia" w:hAnsi="宋体" w:cs="宋体"/>
                <w:bCs/>
                <w:color w:val="auto"/>
                <w:sz w:val="21"/>
                <w:szCs w:val="21"/>
                <w:lang w:val="en-US" w:eastAsia="zh-CN"/>
              </w:rPr>
              <w:t>.</w:t>
            </w:r>
            <w:r>
              <w:rPr>
                <w:rFonts w:hint="eastAsia" w:ascii="宋体" w:hAnsi="宋体" w:eastAsia="宋体" w:cs="宋体"/>
                <w:bCs/>
                <w:color w:val="auto"/>
                <w:sz w:val="21"/>
                <w:szCs w:val="21"/>
              </w:rPr>
              <w:t>系统提供3D虚拟人物素材库，至少提供站姿、坐姿、成人、儿童、男性、女性等各种角色可选，每种角色均有不同肢体动作，配合实训过程中的人机对话演练，实现“虚拟现实”功能。</w:t>
            </w:r>
          </w:p>
          <w:p>
            <w:pPr>
              <w:spacing w:line="360" w:lineRule="exact"/>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rPr>
              <w:t>23</w:t>
            </w:r>
            <w:r>
              <w:rPr>
                <w:rFonts w:hint="eastAsia" w:hAnsi="宋体" w:cs="宋体"/>
                <w:bCs/>
                <w:color w:val="auto"/>
                <w:sz w:val="21"/>
                <w:szCs w:val="21"/>
                <w:lang w:val="en-US" w:eastAsia="zh-CN"/>
              </w:rPr>
              <w:t>.</w:t>
            </w:r>
            <w:r>
              <w:rPr>
                <w:rFonts w:hint="eastAsia" w:ascii="宋体" w:hAnsi="宋体" w:eastAsia="宋体" w:cs="宋体"/>
                <w:bCs/>
                <w:color w:val="auto"/>
                <w:sz w:val="21"/>
                <w:szCs w:val="21"/>
              </w:rPr>
              <w:t>★系统提供语音模块，可在联网条件下，实时将中文/英文文字转换成多种语言的语音播出；语音类型支持美式英语、普通话、地方方言等；根据3D虚拟人物性别，可选择男声或者女声发音</w:t>
            </w:r>
            <w:r>
              <w:rPr>
                <w:rFonts w:hint="eastAsia" w:ascii="宋体" w:hAnsi="宋体" w:cs="宋体"/>
                <w:bCs/>
                <w:color w:val="auto"/>
                <w:sz w:val="21"/>
                <w:szCs w:val="21"/>
                <w:lang w:eastAsia="zh-CN"/>
              </w:rPr>
              <w:t>。</w:t>
            </w:r>
          </w:p>
          <w:p>
            <w:pPr>
              <w:spacing w:line="360" w:lineRule="exact"/>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rPr>
              <w:t>24</w:t>
            </w:r>
            <w:r>
              <w:rPr>
                <w:rFonts w:hint="eastAsia" w:hAnsi="宋体" w:cs="宋体"/>
                <w:bCs/>
                <w:color w:val="auto"/>
                <w:sz w:val="21"/>
                <w:szCs w:val="21"/>
                <w:lang w:val="en-US" w:eastAsia="zh-CN"/>
              </w:rPr>
              <w:t>.</w:t>
            </w:r>
            <w:r>
              <w:rPr>
                <w:rFonts w:hint="eastAsia" w:ascii="宋体" w:hAnsi="宋体" w:eastAsia="宋体" w:cs="宋体"/>
                <w:bCs/>
                <w:color w:val="auto"/>
                <w:sz w:val="21"/>
                <w:szCs w:val="21"/>
              </w:rPr>
              <w:t>系统语音模块支持将实时输入文字，或者加载预先准备好的TXT文档等两种方式的文字转换成语音播出，TXT文档加载后，自动按照名字+对话内容的格式逐条显示内容对话内容；可选择任意一条对话内容实时转换成语音播出，对话内容文字可随语音播报同步显示在合成后的输出画面中；语音播报时，支持语速、语调、音量大小的调整；录音文件实时可存</w:t>
            </w:r>
            <w:r>
              <w:rPr>
                <w:rFonts w:hint="eastAsia" w:ascii="宋体" w:hAnsi="宋体" w:cs="宋体"/>
                <w:bCs/>
                <w:color w:val="auto"/>
                <w:sz w:val="21"/>
                <w:szCs w:val="21"/>
                <w:lang w:eastAsia="zh-CN"/>
              </w:rPr>
              <w:t>。</w:t>
            </w:r>
          </w:p>
          <w:p>
            <w:pPr>
              <w:spacing w:line="360" w:lineRule="exact"/>
              <w:rPr>
                <w:rFonts w:hint="eastAsia" w:ascii="宋体" w:hAnsi="宋体" w:eastAsia="宋体" w:cs="宋体"/>
                <w:bCs/>
                <w:color w:val="auto"/>
                <w:sz w:val="21"/>
                <w:szCs w:val="21"/>
              </w:rPr>
            </w:pPr>
            <w:r>
              <w:rPr>
                <w:rFonts w:hint="eastAsia" w:ascii="宋体" w:hAnsi="宋体" w:eastAsia="宋体" w:cs="宋体"/>
                <w:bCs/>
                <w:color w:val="auto"/>
                <w:sz w:val="21"/>
                <w:szCs w:val="21"/>
              </w:rPr>
              <w:t>25</w:t>
            </w:r>
            <w:r>
              <w:rPr>
                <w:rFonts w:hint="eastAsia" w:hAnsi="宋体" w:cs="宋体"/>
                <w:bCs/>
                <w:color w:val="auto"/>
                <w:sz w:val="21"/>
                <w:szCs w:val="21"/>
                <w:lang w:val="en-US" w:eastAsia="zh-CN"/>
              </w:rPr>
              <w:t>.</w:t>
            </w:r>
            <w:r>
              <w:rPr>
                <w:rFonts w:hint="eastAsia" w:ascii="宋体" w:hAnsi="宋体" w:eastAsia="宋体" w:cs="宋体"/>
                <w:bCs/>
                <w:color w:val="auto"/>
                <w:sz w:val="21"/>
                <w:szCs w:val="21"/>
              </w:rPr>
              <w:t>系统支持语音识别功能，可在联网条件下，实时识别用户的发音，并转换成对应的文字内容显示；识别的语种包含英文及普通话两种可选；可将录音文件实时保存。</w:t>
            </w:r>
          </w:p>
          <w:p>
            <w:pPr>
              <w:spacing w:line="360" w:lineRule="exact"/>
              <w:rPr>
                <w:rFonts w:hint="eastAsia" w:ascii="宋体" w:hAnsi="宋体" w:eastAsia="宋体" w:cs="宋体"/>
                <w:bCs/>
                <w:color w:val="auto"/>
                <w:sz w:val="21"/>
                <w:szCs w:val="21"/>
              </w:rPr>
            </w:pPr>
            <w:r>
              <w:rPr>
                <w:rFonts w:hint="eastAsia" w:ascii="宋体" w:hAnsi="宋体" w:eastAsia="宋体" w:cs="宋体"/>
                <w:bCs/>
                <w:color w:val="auto"/>
                <w:sz w:val="21"/>
                <w:szCs w:val="21"/>
              </w:rPr>
              <w:t>26</w:t>
            </w:r>
            <w:r>
              <w:rPr>
                <w:rFonts w:hint="eastAsia" w:hAnsi="宋体" w:cs="宋体"/>
                <w:bCs/>
                <w:color w:val="auto"/>
                <w:sz w:val="21"/>
                <w:szCs w:val="21"/>
                <w:lang w:val="en-US" w:eastAsia="zh-CN"/>
              </w:rPr>
              <w:t>.</w:t>
            </w:r>
            <w:r>
              <w:rPr>
                <w:rFonts w:hint="eastAsia" w:ascii="宋体" w:hAnsi="宋体" w:eastAsia="宋体" w:cs="宋体"/>
                <w:bCs/>
                <w:color w:val="auto"/>
                <w:sz w:val="21"/>
                <w:szCs w:val="21"/>
              </w:rPr>
              <w:t>系统提供课件录制模块，用于教学课件制作；录课模块支持账号/密码或手机号/验证码两种登陆方式，提供授权码绑定注册手机号。只需要将软件安装在电脑主机，并连接上互联网，即可登陆账号使用；可通过移动端电脑、教学办公电脑等不同设备登陆使用，不受环境使用限制。提供个人用户空间，可上传、分享和下载素材资源。</w:t>
            </w:r>
          </w:p>
          <w:p>
            <w:pPr>
              <w:spacing w:line="360" w:lineRule="exact"/>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rPr>
              <w:t>27</w:t>
            </w:r>
            <w:r>
              <w:rPr>
                <w:rFonts w:hint="eastAsia" w:hAnsi="宋体" w:cs="宋体"/>
                <w:bCs/>
                <w:color w:val="auto"/>
                <w:sz w:val="21"/>
                <w:szCs w:val="21"/>
                <w:lang w:val="en-US" w:eastAsia="zh-CN"/>
              </w:rPr>
              <w:t>.</w:t>
            </w:r>
            <w:r>
              <w:rPr>
                <w:rFonts w:hint="eastAsia" w:ascii="宋体" w:hAnsi="宋体" w:eastAsia="宋体" w:cs="宋体"/>
                <w:bCs/>
                <w:color w:val="auto"/>
                <w:sz w:val="21"/>
                <w:szCs w:val="21"/>
              </w:rPr>
              <w:t>为方便节目录制时的操作，课件录制模块系统可提供两种界面操作模式，全屏编辑模式和迷你操作模式，全屏编辑模式需根据显示器分辨率大小，自动铺满屏幕显示，最高可达1920*1080全高清显示；迷你操作模式至少支持4：3、16:9两种宽高比，至少可支持切换成480 x 270、480 x 360、640x360、640 x 480、720x405、720x540等几种类型窗口分辨率大小进行显示；两种操作模式可在系统软件界面进行一键切换</w:t>
            </w:r>
            <w:r>
              <w:rPr>
                <w:rFonts w:hint="eastAsia" w:ascii="宋体" w:hAnsi="宋体" w:cs="宋体"/>
                <w:bCs/>
                <w:color w:val="auto"/>
                <w:sz w:val="21"/>
                <w:szCs w:val="21"/>
                <w:lang w:eastAsia="zh-CN"/>
              </w:rPr>
              <w:t>。</w:t>
            </w:r>
          </w:p>
          <w:p>
            <w:pPr>
              <w:spacing w:line="360" w:lineRule="exact"/>
              <w:rPr>
                <w:rFonts w:hint="eastAsia" w:ascii="宋体" w:hAnsi="宋体" w:eastAsia="宋体" w:cs="宋体"/>
                <w:bCs/>
                <w:color w:val="auto"/>
                <w:sz w:val="21"/>
                <w:szCs w:val="21"/>
              </w:rPr>
            </w:pPr>
            <w:r>
              <w:rPr>
                <w:rFonts w:hint="eastAsia" w:ascii="宋体" w:hAnsi="宋体" w:eastAsia="宋体" w:cs="宋体"/>
                <w:bCs/>
                <w:color w:val="auto"/>
                <w:sz w:val="21"/>
                <w:szCs w:val="21"/>
              </w:rPr>
              <w:t>28. ★录制系统在迷你操作模式窗口界面下（迷你操作模式的窗口分辨率最大不超过720x540，便于教师在此模式下进行其他应用程序的同步操作），提供常用功能按钮，亦可支持（1）开始/停止录制，查看录制时间及录制文件大小；（2）打开录制文件夹；（3）开启系统自带提词器软件；（4）开启/关闭直播功能；（5）多个授课模式切换；（6）新建/删除授课模式；（7）不同授课模式的位置调整等功能的操作。</w:t>
            </w:r>
          </w:p>
          <w:p>
            <w:pPr>
              <w:spacing w:line="360" w:lineRule="exact"/>
              <w:rPr>
                <w:rFonts w:hint="eastAsia" w:ascii="宋体" w:hAnsi="宋体" w:eastAsia="宋体" w:cs="宋体"/>
                <w:bCs/>
                <w:color w:val="auto"/>
                <w:sz w:val="21"/>
                <w:szCs w:val="21"/>
              </w:rPr>
            </w:pPr>
            <w:r>
              <w:rPr>
                <w:rFonts w:hint="eastAsia" w:ascii="宋体" w:hAnsi="宋体" w:eastAsia="宋体" w:cs="宋体"/>
                <w:bCs/>
                <w:color w:val="auto"/>
                <w:sz w:val="21"/>
                <w:szCs w:val="21"/>
              </w:rPr>
              <w:t>29</w:t>
            </w:r>
            <w:r>
              <w:rPr>
                <w:rFonts w:hint="eastAsia" w:hAnsi="宋体" w:cs="宋体"/>
                <w:bCs/>
                <w:color w:val="auto"/>
                <w:sz w:val="21"/>
                <w:szCs w:val="21"/>
                <w:lang w:val="en-US" w:eastAsia="zh-CN"/>
              </w:rPr>
              <w:t>.</w:t>
            </w:r>
            <w:r>
              <w:rPr>
                <w:rFonts w:hint="eastAsia" w:ascii="宋体" w:hAnsi="宋体" w:eastAsia="宋体" w:cs="宋体"/>
                <w:bCs/>
                <w:color w:val="auto"/>
                <w:sz w:val="21"/>
                <w:szCs w:val="21"/>
              </w:rPr>
              <w:t>录制系统支持创建至少3个以上不同授课模式，每个不同授课模式均可添加至少5个以上图层，支持多层媒体素材之间的自由叠加，并可通过鼠标拖拽或者移动鼠标滚轮的方式实现对媒体层素材的窗口大小进行缩放；可通过鼠标拖动每个素材实现素材摆放位置任意的大小调整；通过调整不同媒体素材显示的优先级位置进行不同的组合显示，可设置媒体层文件为显示或隐藏；可叠加的媒体素材数量不受限制。</w:t>
            </w:r>
          </w:p>
          <w:p>
            <w:pPr>
              <w:spacing w:line="360" w:lineRule="exact"/>
              <w:rPr>
                <w:rFonts w:hint="eastAsia" w:ascii="宋体" w:hAnsi="宋体" w:eastAsia="宋体" w:cs="宋体"/>
                <w:bCs/>
                <w:color w:val="auto"/>
                <w:sz w:val="21"/>
                <w:szCs w:val="21"/>
              </w:rPr>
            </w:pPr>
            <w:r>
              <w:rPr>
                <w:rFonts w:hint="eastAsia" w:ascii="宋体" w:hAnsi="宋体" w:eastAsia="宋体" w:cs="宋体"/>
                <w:bCs/>
                <w:color w:val="auto"/>
                <w:sz w:val="21"/>
                <w:szCs w:val="21"/>
              </w:rPr>
              <w:t>30</w:t>
            </w:r>
            <w:r>
              <w:rPr>
                <w:rFonts w:hint="eastAsia" w:hAnsi="宋体" w:cs="宋体"/>
                <w:bCs/>
                <w:color w:val="auto"/>
                <w:sz w:val="21"/>
                <w:szCs w:val="21"/>
                <w:lang w:val="en-US" w:eastAsia="zh-CN"/>
              </w:rPr>
              <w:t>.</w:t>
            </w:r>
            <w:r>
              <w:rPr>
                <w:rFonts w:hint="eastAsia" w:ascii="宋体" w:hAnsi="宋体" w:eastAsia="宋体" w:cs="宋体"/>
                <w:bCs/>
                <w:color w:val="auto"/>
                <w:sz w:val="21"/>
                <w:szCs w:val="21"/>
              </w:rPr>
              <w:t>★录制系统提供在线资源库功能及会员注册服务，可在系统软件界面一键打开在线资源素材库，支持会员在线注册和登录，并对会员用户提供素材在线下载和应用服务。提供的素材包括前景、背景图片、视频、授课模板等。支持会员登录后，可将在线资源库中下载和收藏的素材保存在后台界面中的下载和收藏目录；双击下载的素材资源可直接添加到授课模式中做为媒体层素材进行编辑和叠加。</w:t>
            </w:r>
          </w:p>
          <w:p>
            <w:pPr>
              <w:spacing w:line="360" w:lineRule="exact"/>
              <w:rPr>
                <w:rFonts w:hint="eastAsia" w:ascii="宋体" w:hAnsi="宋体" w:eastAsia="宋体" w:cs="宋体"/>
                <w:bCs/>
                <w:color w:val="auto"/>
                <w:sz w:val="21"/>
                <w:szCs w:val="21"/>
              </w:rPr>
            </w:pPr>
            <w:r>
              <w:rPr>
                <w:rFonts w:hint="eastAsia" w:ascii="宋体" w:hAnsi="宋体" w:eastAsia="宋体" w:cs="宋体"/>
                <w:bCs/>
                <w:color w:val="auto"/>
                <w:sz w:val="21"/>
                <w:szCs w:val="21"/>
              </w:rPr>
              <w:t>31</w:t>
            </w:r>
            <w:r>
              <w:rPr>
                <w:rFonts w:hint="eastAsia" w:hAnsi="宋体" w:cs="宋体"/>
                <w:bCs/>
                <w:color w:val="auto"/>
                <w:sz w:val="21"/>
                <w:szCs w:val="21"/>
                <w:lang w:val="en-US" w:eastAsia="zh-CN"/>
              </w:rPr>
              <w:t>.</w:t>
            </w:r>
            <w:r>
              <w:rPr>
                <w:rFonts w:hint="eastAsia" w:ascii="宋体" w:hAnsi="宋体" w:eastAsia="宋体" w:cs="宋体"/>
                <w:bCs/>
                <w:color w:val="auto"/>
                <w:sz w:val="21"/>
                <w:szCs w:val="21"/>
              </w:rPr>
              <w:t>★系统提供移动智能切换终端系统安卓端APP，可安装于手机、平板电脑等移动端设备，并通过安装APP的移动端设备集成的摄像头进行信号采集和制作，实现移动端智能拍摄及切换。支持对本机移动端设备的摄像头实时拍摄信号进行蓝/绿背景虚拟抠像，提供抠像参数值可调，支持素材抠像功能，可对实时加载的视频或图片素材进行抠像处理。</w:t>
            </w:r>
          </w:p>
          <w:p>
            <w:pPr>
              <w:spacing w:line="360" w:lineRule="exact"/>
              <w:rPr>
                <w:rFonts w:hint="eastAsia" w:ascii="宋体" w:hAnsi="宋体" w:eastAsia="宋体" w:cs="宋体"/>
                <w:bCs/>
                <w:color w:val="auto"/>
                <w:sz w:val="21"/>
                <w:szCs w:val="21"/>
              </w:rPr>
            </w:pPr>
            <w:r>
              <w:rPr>
                <w:rFonts w:hint="eastAsia" w:ascii="宋体" w:hAnsi="宋体" w:eastAsia="宋体" w:cs="宋体"/>
                <w:bCs/>
                <w:color w:val="auto"/>
                <w:sz w:val="21"/>
                <w:szCs w:val="21"/>
              </w:rPr>
              <w:t>32</w:t>
            </w:r>
            <w:r>
              <w:rPr>
                <w:rFonts w:hint="eastAsia" w:hAnsi="宋体" w:cs="宋体"/>
                <w:bCs/>
                <w:color w:val="auto"/>
                <w:sz w:val="21"/>
                <w:szCs w:val="21"/>
                <w:lang w:val="en-US" w:eastAsia="zh-CN"/>
              </w:rPr>
              <w:t>.</w:t>
            </w:r>
            <w:r>
              <w:rPr>
                <w:rFonts w:hint="eastAsia" w:ascii="宋体" w:hAnsi="宋体" w:eastAsia="宋体" w:cs="宋体"/>
                <w:bCs/>
                <w:color w:val="auto"/>
                <w:sz w:val="21"/>
                <w:szCs w:val="21"/>
              </w:rPr>
              <w:t>移动智能切换终端系统APP支持虚拟背景创建功能，提供至少2个背景、3个前景进行叠加组合，背景及前景素材支持图片、视频等；所有前景、背景素材均可通过触屏调整位置、比例等参数；提供字幕功能，可实时编辑字幕并上屏。（此功能需要软件界面截图并加盖公章）</w:t>
            </w:r>
          </w:p>
          <w:p>
            <w:pPr>
              <w:spacing w:line="360" w:lineRule="exact"/>
              <w:rPr>
                <w:rFonts w:hint="eastAsia" w:ascii="宋体" w:hAnsi="宋体" w:eastAsia="宋体" w:cs="宋体"/>
                <w:bCs/>
                <w:color w:val="auto"/>
                <w:sz w:val="21"/>
                <w:szCs w:val="21"/>
              </w:rPr>
            </w:pPr>
            <w:r>
              <w:rPr>
                <w:rFonts w:hint="eastAsia" w:ascii="宋体" w:hAnsi="宋体" w:eastAsia="宋体" w:cs="宋体"/>
                <w:bCs/>
                <w:color w:val="auto"/>
                <w:sz w:val="21"/>
                <w:szCs w:val="21"/>
              </w:rPr>
              <w:t>33</w:t>
            </w:r>
            <w:r>
              <w:rPr>
                <w:rFonts w:hint="eastAsia" w:hAnsi="宋体" w:cs="宋体"/>
                <w:bCs/>
                <w:color w:val="auto"/>
                <w:sz w:val="21"/>
                <w:szCs w:val="21"/>
                <w:lang w:val="en-US" w:eastAsia="zh-CN"/>
              </w:rPr>
              <w:t>.</w:t>
            </w:r>
            <w:r>
              <w:rPr>
                <w:rFonts w:hint="eastAsia" w:ascii="宋体" w:hAnsi="宋体" w:eastAsia="宋体" w:cs="宋体"/>
                <w:bCs/>
                <w:color w:val="auto"/>
                <w:sz w:val="21"/>
                <w:szCs w:val="21"/>
              </w:rPr>
              <w:t>★系统提供视频创客功能，提供视频创客剧场制作软件，可通过拍摄照片的方式制作帧率创客动画，具有逐帧拍摄、导入图像等素材获取方式，提供丰富的虚拟特效，可在影片的任意位置自由添加电影背景音乐，可以自主配音，快速添加片头和片尾等功能。</w:t>
            </w:r>
          </w:p>
          <w:p>
            <w:pPr>
              <w:spacing w:line="360" w:lineRule="exact"/>
              <w:rPr>
                <w:rFonts w:hint="eastAsia" w:ascii="宋体" w:hAnsi="宋体" w:eastAsia="宋体" w:cs="宋体"/>
                <w:bCs/>
                <w:color w:val="auto"/>
                <w:sz w:val="21"/>
                <w:szCs w:val="21"/>
              </w:rPr>
            </w:pPr>
            <w:r>
              <w:rPr>
                <w:rFonts w:hint="eastAsia" w:ascii="宋体" w:hAnsi="宋体" w:eastAsia="宋体" w:cs="宋体"/>
                <w:bCs/>
                <w:color w:val="auto"/>
                <w:sz w:val="21"/>
                <w:szCs w:val="21"/>
              </w:rPr>
              <w:t>34</w:t>
            </w:r>
            <w:r>
              <w:rPr>
                <w:rFonts w:hint="eastAsia" w:hAnsi="宋体" w:cs="宋体"/>
                <w:bCs/>
                <w:color w:val="auto"/>
                <w:sz w:val="21"/>
                <w:szCs w:val="21"/>
                <w:lang w:val="en-US" w:eastAsia="zh-CN"/>
              </w:rPr>
              <w:t>.</w:t>
            </w:r>
            <w:r>
              <w:rPr>
                <w:rFonts w:hint="eastAsia" w:ascii="宋体" w:hAnsi="宋体" w:eastAsia="宋体" w:cs="宋体"/>
                <w:bCs/>
                <w:color w:val="auto"/>
                <w:sz w:val="21"/>
                <w:szCs w:val="21"/>
              </w:rPr>
              <w:t>创客软件可提供增强现实（AR）虚拟角色实时交互功能, 采用图像识别技术，通过拍摄AR卡片，系统中实时生成增强现实（AR）虚拟角色。AR虚拟角色具有三维属性。通过移动AR卡片，AR虚拟角色会随之实时360°变换位置、角度。产品支持多个AR虚拟角色同时呈现，即同时将多张AR卡片上的识别码转换成AR虚拟角色。（此功能需要软件界面截图并加盖公章）</w:t>
            </w:r>
          </w:p>
          <w:p>
            <w:pPr>
              <w:widowControl/>
              <w:wordWrap/>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bCs/>
                <w:color w:val="auto"/>
                <w:sz w:val="21"/>
                <w:szCs w:val="21"/>
              </w:rPr>
              <w:t>35</w:t>
            </w:r>
            <w:r>
              <w:rPr>
                <w:rFonts w:hint="eastAsia" w:hAnsi="宋体" w:cs="宋体"/>
                <w:bCs/>
                <w:color w:val="auto"/>
                <w:sz w:val="21"/>
                <w:szCs w:val="21"/>
                <w:lang w:val="en-US" w:eastAsia="zh-CN"/>
              </w:rPr>
              <w:t>.</w:t>
            </w:r>
            <w:r>
              <w:rPr>
                <w:rFonts w:hint="eastAsia" w:ascii="宋体" w:hAnsi="宋体" w:eastAsia="宋体" w:cs="宋体"/>
                <w:bCs/>
                <w:color w:val="auto"/>
                <w:sz w:val="21"/>
                <w:szCs w:val="21"/>
              </w:rPr>
              <w:t>创客剧场软件提供洋葱皮功能，可对比前一帧画面制作当前帧动作，并即时设置其透明度和前后帧翻转；可选择关闭或开启洋葱皮功能，并可根据需要，选择1层到5层的洋葱皮特效效果。</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kern w:val="0"/>
                <w:sz w:val="21"/>
                <w:szCs w:val="21"/>
                <w:u w:val="none"/>
                <w:lang w:val="en-US" w:eastAsia="zh-CN"/>
              </w:rPr>
            </w:pPr>
            <w:r>
              <w:rPr>
                <w:rFonts w:hint="eastAsia" w:hAnsi="宋体" w:cs="宋体"/>
                <w:i w:val="0"/>
                <w:color w:val="000000"/>
                <w:kern w:val="0"/>
                <w:sz w:val="21"/>
                <w:szCs w:val="21"/>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kern w:val="0"/>
                <w:sz w:val="21"/>
                <w:szCs w:val="21"/>
                <w:u w:val="none"/>
                <w:lang w:val="en-US" w:eastAsia="zh-CN"/>
              </w:rPr>
            </w:pPr>
            <w:r>
              <w:rPr>
                <w:rFonts w:hint="eastAsia" w:hAnsi="宋体" w:cs="宋体"/>
                <w:i w:val="0"/>
                <w:color w:val="000000"/>
                <w:kern w:val="0"/>
                <w:sz w:val="21"/>
                <w:szCs w:val="21"/>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adjustRightInd w:val="0"/>
              <w:jc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lang w:val="zh-CN"/>
              </w:rPr>
              <w:t>2</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autoSpaceDE w:val="0"/>
              <w:autoSpaceDN w:val="0"/>
              <w:adjustRightInd w:val="0"/>
              <w:jc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rPr>
              <w:t>非线性编辑系统</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line="300" w:lineRule="exact"/>
              <w:rPr>
                <w:rFonts w:hint="eastAsia" w:ascii="宋体" w:hAnsi="宋体" w:eastAsia="宋体" w:cs="宋体"/>
                <w:color w:val="auto"/>
                <w:sz w:val="21"/>
                <w:szCs w:val="21"/>
              </w:rPr>
            </w:pPr>
            <w:r>
              <w:rPr>
                <w:rFonts w:hint="eastAsia" w:ascii="宋体" w:hAnsi="宋体" w:eastAsia="宋体" w:cs="宋体"/>
                <w:color w:val="auto"/>
                <w:sz w:val="21"/>
                <w:szCs w:val="21"/>
              </w:rPr>
              <w:t>1.同时拥有HDTV/HDV/SD分辨率的编辑合成管线；</w:t>
            </w:r>
          </w:p>
          <w:p>
            <w:pPr>
              <w:wordWrap/>
              <w:adjustRightInd/>
              <w:snapToGrid/>
              <w:spacing w:line="300" w:lineRule="exact"/>
              <w:rPr>
                <w:rFonts w:hint="eastAsia" w:ascii="宋体" w:hAnsi="宋体" w:eastAsia="宋体" w:cs="宋体"/>
                <w:color w:val="auto"/>
                <w:sz w:val="21"/>
                <w:szCs w:val="21"/>
              </w:rPr>
            </w:pPr>
            <w:r>
              <w:rPr>
                <w:rFonts w:hint="eastAsia" w:ascii="宋体" w:hAnsi="宋体" w:eastAsia="宋体" w:cs="宋体"/>
                <w:color w:val="auto"/>
                <w:sz w:val="21"/>
                <w:szCs w:val="21"/>
              </w:rPr>
              <w:t>2.同时编辑高标清节目信号；</w:t>
            </w:r>
          </w:p>
          <w:p>
            <w:pPr>
              <w:wordWrap/>
              <w:adjustRightInd/>
              <w:snapToGrid/>
              <w:spacing w:line="300" w:lineRule="exact"/>
              <w:rPr>
                <w:rFonts w:hint="eastAsia" w:ascii="宋体" w:hAnsi="宋体" w:eastAsia="宋体" w:cs="宋体"/>
                <w:color w:val="auto"/>
                <w:sz w:val="21"/>
                <w:szCs w:val="21"/>
              </w:rPr>
            </w:pPr>
            <w:r>
              <w:rPr>
                <w:rFonts w:hint="eastAsia" w:ascii="宋体" w:hAnsi="宋体" w:eastAsia="宋体" w:cs="宋体"/>
                <w:color w:val="auto"/>
                <w:sz w:val="21"/>
                <w:szCs w:val="21"/>
              </w:rPr>
              <w:t>3.支持无压缩、MPEG2 I frame（100~300Mbps）、DVCPRO HD、XDCAM HD、XDCAM EX、DVSD、DVCPro、DVCPro50、MPEG2 I（10~50Mbps）MPEG2 IBP、MPEG4、H.264等高清素材格式；</w:t>
            </w:r>
          </w:p>
          <w:p>
            <w:pPr>
              <w:wordWrap/>
              <w:adjustRightInd/>
              <w:snapToGrid/>
              <w:spacing w:line="300" w:lineRule="exact"/>
              <w:rPr>
                <w:rFonts w:hint="eastAsia" w:ascii="宋体" w:hAnsi="宋体" w:eastAsia="宋体" w:cs="宋体"/>
                <w:color w:val="auto"/>
                <w:sz w:val="21"/>
                <w:szCs w:val="21"/>
              </w:rPr>
            </w:pPr>
            <w:r>
              <w:rPr>
                <w:rFonts w:hint="eastAsia" w:ascii="宋体" w:hAnsi="宋体" w:eastAsia="宋体" w:cs="宋体"/>
                <w:color w:val="auto"/>
                <w:sz w:val="21"/>
                <w:szCs w:val="21"/>
              </w:rPr>
              <w:t>4.提供大量的2D/3D特技，用户可任意选择符合需求的特技来使用。特技包括：任意几何变形、多样三维转场方式、轨道内实时二维、支持ALPHA键视频编辑，任意视频层色键抠像，实时YUV,HLS,RGB色彩校正，三区域动态马赛克等；</w:t>
            </w:r>
          </w:p>
          <w:p>
            <w:pPr>
              <w:wordWrap/>
              <w:adjustRightInd/>
              <w:snapToGrid/>
              <w:spacing w:line="300" w:lineRule="exact"/>
              <w:rPr>
                <w:rFonts w:hint="eastAsia" w:ascii="宋体" w:hAnsi="宋体" w:eastAsia="宋体" w:cs="宋体"/>
                <w:color w:val="auto"/>
                <w:sz w:val="21"/>
                <w:szCs w:val="21"/>
              </w:rPr>
            </w:pPr>
            <w:r>
              <w:rPr>
                <w:rFonts w:hint="eastAsia" w:ascii="宋体" w:hAnsi="宋体" w:eastAsia="宋体" w:cs="宋体"/>
                <w:color w:val="auto"/>
                <w:sz w:val="21"/>
                <w:szCs w:val="21"/>
              </w:rPr>
              <w:t>5.嵌入在非编软件内的高清字幕，字幕编辑系统可以实现三维上滚字幕、左飞字幕、模板唱词字幕和制作人名、片花的字幕。字幕处理与特效处理相结合，字幕直接上屏修改，直观、省时；</w:t>
            </w:r>
          </w:p>
          <w:p>
            <w:pPr>
              <w:wordWrap/>
              <w:adjustRightInd/>
              <w:snapToGrid/>
              <w:spacing w:line="300" w:lineRule="exact"/>
              <w:rPr>
                <w:rFonts w:hint="eastAsia" w:ascii="宋体" w:hAnsi="宋体" w:eastAsia="宋体" w:cs="宋体"/>
                <w:color w:val="auto"/>
                <w:sz w:val="21"/>
                <w:szCs w:val="21"/>
              </w:rPr>
            </w:pPr>
            <w:r>
              <w:rPr>
                <w:rFonts w:hint="eastAsia" w:ascii="宋体" w:hAnsi="宋体" w:eastAsia="宋体" w:cs="宋体"/>
                <w:color w:val="auto"/>
                <w:sz w:val="21"/>
                <w:szCs w:val="21"/>
              </w:rPr>
              <w:t>6.所有字幕运动设置均可以精确到帧。字幕在进行旋转、缩放、位置移动等处理的同时，均可以在其入留出不同阶段添加过渡、移动、缩放、黑洞、球化、卷页、翻页、淡入淡出、涟漪、飞光、特殊扭动、翻转、拖尾、爆炸、模糊等特效，字幕在视频轨上实施使用视频特辑；</w:t>
            </w:r>
          </w:p>
          <w:p>
            <w:pPr>
              <w:wordWrap/>
              <w:adjustRightInd/>
              <w:snapToGrid/>
              <w:spacing w:line="300" w:lineRule="exact"/>
              <w:rPr>
                <w:rFonts w:hint="eastAsia" w:ascii="宋体" w:hAnsi="宋体" w:eastAsia="宋体" w:cs="宋体"/>
                <w:color w:val="auto"/>
                <w:sz w:val="21"/>
                <w:szCs w:val="21"/>
              </w:rPr>
            </w:pPr>
            <w:r>
              <w:rPr>
                <w:rFonts w:hint="eastAsia" w:ascii="宋体" w:hAnsi="宋体" w:eastAsia="宋体" w:cs="宋体"/>
                <w:color w:val="auto"/>
                <w:sz w:val="21"/>
                <w:szCs w:val="21"/>
              </w:rPr>
              <w:t>7.提供精确到帧的手拍唱词，支持带时码文本导入，精确到帧的手动拍点，拍点可设置提前或延后， 提供多种字幕的入出方式，任意位置记录拍点，多次记录，快速精确到句的查找和编辑，唱词字幕可行形成独立片段，再进行编辑；</w:t>
            </w:r>
          </w:p>
          <w:p>
            <w:pPr>
              <w:wordWrap/>
              <w:adjustRightInd/>
              <w:snapToGrid/>
              <w:spacing w:line="300" w:lineRule="exact"/>
              <w:rPr>
                <w:rFonts w:hint="eastAsia" w:ascii="宋体" w:hAnsi="宋体" w:eastAsia="宋体" w:cs="宋体"/>
                <w:color w:val="auto"/>
                <w:sz w:val="21"/>
                <w:szCs w:val="21"/>
              </w:rPr>
            </w:pPr>
            <w:r>
              <w:rPr>
                <w:rFonts w:hint="eastAsia" w:ascii="宋体" w:hAnsi="宋体" w:eastAsia="宋体" w:cs="宋体"/>
                <w:color w:val="auto"/>
                <w:sz w:val="21"/>
                <w:szCs w:val="21"/>
              </w:rPr>
              <w:t>8.内置音频混合器，类似传统的数字调音台，参数设置随工程保存；</w:t>
            </w:r>
          </w:p>
          <w:p>
            <w:pPr>
              <w:wordWrap/>
              <w:adjustRightInd/>
              <w:snapToGrid/>
              <w:spacing w:line="3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9.支持至少4层视频加图文；最高1080i、29.97fps的高清；三方式Primary色彩校正；三方式Secondary色彩校正；超平滑场混合或帧混合的漫动作特技；高级3D DVE；色键/亮键特技；叠化、扫换特技；在同一时间线上多格式混编；多层嵌套的时间线，以管理多层特技和复杂的时间线等  </w:t>
            </w:r>
          </w:p>
          <w:p>
            <w:pPr>
              <w:widowControl/>
              <w:wordWrap/>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sz w:val="21"/>
                <w:szCs w:val="21"/>
              </w:rPr>
              <w:t>10.★为保障设备兼容稳定运行，该系统必须与情景互动实训系统为同一品牌，提供非线性编辑系统软件著作权证书。</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kern w:val="0"/>
                <w:sz w:val="21"/>
                <w:szCs w:val="21"/>
                <w:u w:val="none"/>
                <w:lang w:val="en-US" w:eastAsia="zh-CN"/>
              </w:rPr>
            </w:pPr>
            <w:r>
              <w:rPr>
                <w:rFonts w:hint="eastAsia" w:hAnsi="宋体" w:cs="宋体"/>
                <w:i w:val="0"/>
                <w:color w:val="000000"/>
                <w:kern w:val="0"/>
                <w:sz w:val="21"/>
                <w:szCs w:val="21"/>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kern w:val="0"/>
                <w:sz w:val="21"/>
                <w:szCs w:val="21"/>
                <w:u w:val="none"/>
                <w:lang w:val="en-US" w:eastAsia="zh-CN"/>
              </w:rPr>
            </w:pPr>
            <w:r>
              <w:rPr>
                <w:rFonts w:hint="eastAsia" w:hAnsi="宋体" w:cs="宋体"/>
                <w:i w:val="0"/>
                <w:color w:val="000000"/>
                <w:kern w:val="0"/>
                <w:sz w:val="21"/>
                <w:szCs w:val="21"/>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adjustRightInd w:val="0"/>
              <w:jc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lang w:val="en-US" w:eastAsia="zh-CN"/>
              </w:rPr>
              <w:t>3</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autoSpaceDE w:val="0"/>
              <w:autoSpaceDN w:val="0"/>
              <w:adjustRightInd w:val="0"/>
              <w:jc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lang w:val="en-US" w:eastAsia="zh-CN"/>
              </w:rPr>
              <w:t>教学资源编辑系统</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auto"/>
                <w:kern w:val="0"/>
                <w:sz w:val="21"/>
                <w:szCs w:val="21"/>
                <w:u w:val="none"/>
                <w:lang w:val="en-US" w:eastAsia="zh-CN"/>
              </w:rPr>
              <w:t>1. 系统为一套便携式多功能录课系统，内置收流系统、抠像系统、提词系统、快编软件、信号及程序捕捉系统、场景搭建编辑系统、电子观影券系统、在线资源库下载等多种应用模块。</w:t>
            </w:r>
            <w:r>
              <w:rPr>
                <w:rFonts w:hint="eastAsia" w:ascii="宋体" w:hAnsi="宋体" w:eastAsia="宋体" w:cs="宋体"/>
                <w:i w:val="0"/>
                <w:color w:val="auto"/>
                <w:kern w:val="0"/>
                <w:sz w:val="21"/>
                <w:szCs w:val="21"/>
                <w:u w:val="none"/>
                <w:lang w:val="en-US" w:eastAsia="zh-CN"/>
              </w:rPr>
              <w:br w:type="textWrapping"/>
            </w:r>
            <w:r>
              <w:rPr>
                <w:rFonts w:hint="eastAsia" w:ascii="宋体" w:hAnsi="宋体" w:eastAsia="宋体" w:cs="宋体"/>
                <w:i w:val="0"/>
                <w:color w:val="auto"/>
                <w:kern w:val="0"/>
                <w:sz w:val="21"/>
                <w:szCs w:val="21"/>
                <w:u w:val="none"/>
                <w:lang w:val="en-US" w:eastAsia="zh-CN"/>
              </w:rPr>
              <w:t>2.为方便节目录制时的操作，系统可提供两种界面操作模式，全屏编辑模式和迷你操作模式，全屏编辑模式需根据显示器分辨率大小，自动铺满屏幕显示，最高可达1920*1080全高清显示；迷你操作模式至少支持4：3、16:9两种宽高比，至少可支持切换成480 x 270、480 x 360、640x360、640 x 480、720x405、720x540等几种类型窗口分辨率大小进行显示；两种操作模式可在系统软件界面进行一键切换</w:t>
            </w:r>
            <w:r>
              <w:rPr>
                <w:rFonts w:hint="eastAsia" w:ascii="宋体" w:hAnsi="宋体" w:cs="宋体"/>
                <w:i w:val="0"/>
                <w:color w:val="auto"/>
                <w:kern w:val="0"/>
                <w:sz w:val="21"/>
                <w:szCs w:val="21"/>
                <w:u w:val="none"/>
                <w:lang w:val="en-US" w:eastAsia="zh-CN"/>
              </w:rPr>
              <w:t>。</w:t>
            </w:r>
            <w:r>
              <w:rPr>
                <w:rFonts w:hint="eastAsia" w:ascii="宋体" w:hAnsi="宋体" w:eastAsia="宋体" w:cs="宋体"/>
                <w:i w:val="0"/>
                <w:color w:val="auto"/>
                <w:kern w:val="0"/>
                <w:sz w:val="21"/>
                <w:szCs w:val="21"/>
                <w:u w:val="none"/>
                <w:lang w:val="en-US" w:eastAsia="zh-CN"/>
              </w:rPr>
              <w:br w:type="textWrapping"/>
            </w:r>
            <w:r>
              <w:rPr>
                <w:rFonts w:hint="eastAsia" w:ascii="宋体" w:hAnsi="宋体" w:eastAsia="宋体" w:cs="宋体"/>
                <w:i w:val="0"/>
                <w:color w:val="auto"/>
                <w:kern w:val="0"/>
                <w:sz w:val="21"/>
                <w:szCs w:val="21"/>
                <w:u w:val="none"/>
                <w:lang w:val="en-US" w:eastAsia="zh-CN"/>
              </w:rPr>
              <w:t>3. ★系统在迷你操作模式窗口界面下（迷你操作模式的窗口分辨率最大不超过720x540，便于教师在此模式下进行其他应用程序的同步操作），提供常用功能按钮，亦可支持（1）开始/停止录制，查看录制时间及录制文件大小；（2）打开录制文件夹；（3）开启系统自带提词器软件；（4）开启/关闭直播功能；（5）多个授课模式切换；（6）新建/删除授课模式；（7）不同授课模式的位置调整等功能的操作</w:t>
            </w:r>
            <w:r>
              <w:rPr>
                <w:rFonts w:hint="eastAsia" w:ascii="宋体" w:hAnsi="宋体" w:cs="宋体"/>
                <w:i w:val="0"/>
                <w:color w:val="auto"/>
                <w:kern w:val="0"/>
                <w:sz w:val="21"/>
                <w:szCs w:val="21"/>
                <w:u w:val="none"/>
                <w:lang w:val="en-US" w:eastAsia="zh-CN"/>
              </w:rPr>
              <w:t>。</w:t>
            </w:r>
            <w:r>
              <w:rPr>
                <w:rFonts w:hint="eastAsia" w:ascii="宋体" w:hAnsi="宋体" w:eastAsia="宋体" w:cs="宋体"/>
                <w:i w:val="0"/>
                <w:color w:val="auto"/>
                <w:kern w:val="0"/>
                <w:sz w:val="21"/>
                <w:szCs w:val="21"/>
                <w:u w:val="none"/>
                <w:lang w:val="en-US" w:eastAsia="zh-CN"/>
              </w:rPr>
              <w:br w:type="textWrapping"/>
            </w:r>
            <w:r>
              <w:rPr>
                <w:rFonts w:hint="eastAsia" w:ascii="宋体" w:hAnsi="宋体" w:eastAsia="宋体" w:cs="宋体"/>
                <w:i w:val="0"/>
                <w:color w:val="auto"/>
                <w:kern w:val="0"/>
                <w:sz w:val="21"/>
                <w:szCs w:val="21"/>
                <w:u w:val="none"/>
                <w:lang w:val="en-US" w:eastAsia="zh-CN"/>
              </w:rPr>
              <w:t>4. 系统需提供软件在线检测升级功能，联网状态下每次开启软件即可检测是否有新版本可供升级，确保用户可以享受无限制在线实时更新，并获取新版本的功能。</w:t>
            </w:r>
            <w:r>
              <w:rPr>
                <w:rFonts w:hint="eastAsia" w:ascii="宋体" w:hAnsi="宋体" w:eastAsia="宋体" w:cs="宋体"/>
                <w:i w:val="0"/>
                <w:color w:val="auto"/>
                <w:kern w:val="0"/>
                <w:sz w:val="21"/>
                <w:szCs w:val="21"/>
                <w:u w:val="none"/>
                <w:lang w:val="en-US" w:eastAsia="zh-CN"/>
              </w:rPr>
              <w:br w:type="textWrapping"/>
            </w:r>
            <w:r>
              <w:rPr>
                <w:rFonts w:hint="eastAsia" w:ascii="宋体" w:hAnsi="宋体" w:eastAsia="宋体" w:cs="宋体"/>
                <w:i w:val="0"/>
                <w:color w:val="auto"/>
                <w:kern w:val="0"/>
                <w:sz w:val="21"/>
                <w:szCs w:val="21"/>
                <w:u w:val="none"/>
                <w:lang w:val="en-US" w:eastAsia="zh-CN"/>
              </w:rPr>
              <w:t>5.支持USB摄像头信号+网络流信号的实时接入，可同时最多接入不少于10路信号（6路USB信号+4路网络流信号）；支持平板、手机等移动设备推流输入系统；可设置每路视频输入信号的分辨率、帧率、视频格式等参数值。</w:t>
            </w:r>
            <w:r>
              <w:rPr>
                <w:rFonts w:hint="eastAsia" w:ascii="宋体" w:hAnsi="宋体" w:eastAsia="宋体" w:cs="宋体"/>
                <w:i w:val="0"/>
                <w:color w:val="auto"/>
                <w:kern w:val="0"/>
                <w:sz w:val="21"/>
                <w:szCs w:val="21"/>
                <w:u w:val="none"/>
                <w:lang w:val="en-US" w:eastAsia="zh-CN"/>
              </w:rPr>
              <w:br w:type="textWrapping"/>
            </w:r>
            <w:r>
              <w:rPr>
                <w:rFonts w:hint="eastAsia" w:ascii="宋体" w:hAnsi="宋体" w:eastAsia="宋体" w:cs="宋体"/>
                <w:i w:val="0"/>
                <w:color w:val="auto"/>
                <w:kern w:val="0"/>
                <w:sz w:val="21"/>
                <w:szCs w:val="21"/>
                <w:u w:val="none"/>
                <w:lang w:val="en-US" w:eastAsia="zh-CN"/>
              </w:rPr>
              <w:t>6.系统支持IP流信号输入，可支持最多达4路IP流信号同时接入系统，并对4路流输入流信号同时进行抠像处理；IP流信号源可支持RTMP、RTSP协议的流媒体信号。</w:t>
            </w:r>
            <w:r>
              <w:rPr>
                <w:rFonts w:hint="eastAsia" w:ascii="宋体" w:hAnsi="宋体" w:eastAsia="宋体" w:cs="宋体"/>
                <w:i w:val="0"/>
                <w:color w:val="auto"/>
                <w:kern w:val="0"/>
                <w:sz w:val="21"/>
                <w:szCs w:val="21"/>
                <w:u w:val="none"/>
                <w:lang w:val="en-US" w:eastAsia="zh-CN"/>
              </w:rPr>
              <w:br w:type="textWrapping"/>
            </w:r>
            <w:r>
              <w:rPr>
                <w:rFonts w:hint="eastAsia" w:ascii="宋体" w:hAnsi="宋体" w:eastAsia="宋体" w:cs="宋体"/>
                <w:i w:val="0"/>
                <w:color w:val="auto"/>
                <w:kern w:val="0"/>
                <w:sz w:val="21"/>
                <w:szCs w:val="21"/>
                <w:u w:val="none"/>
                <w:lang w:val="en-US" w:eastAsia="zh-CN"/>
              </w:rPr>
              <w:t>7.系统支持对每路USB摄像头输入信号可进行色彩校正处理，包括对比度、饱和度、亮度、清晰度等均可做调整。</w:t>
            </w:r>
            <w:r>
              <w:rPr>
                <w:rFonts w:hint="eastAsia" w:ascii="宋体" w:hAnsi="宋体" w:eastAsia="宋体" w:cs="宋体"/>
                <w:i w:val="0"/>
                <w:color w:val="auto"/>
                <w:kern w:val="0"/>
                <w:sz w:val="21"/>
                <w:szCs w:val="21"/>
                <w:u w:val="none"/>
                <w:lang w:val="en-US" w:eastAsia="zh-CN"/>
              </w:rPr>
              <w:br w:type="textWrapping"/>
            </w:r>
            <w:r>
              <w:rPr>
                <w:rFonts w:hint="eastAsia" w:ascii="宋体" w:hAnsi="宋体" w:eastAsia="宋体" w:cs="宋体"/>
                <w:i w:val="0"/>
                <w:color w:val="auto"/>
                <w:kern w:val="0"/>
                <w:sz w:val="21"/>
                <w:szCs w:val="21"/>
                <w:u w:val="none"/>
                <w:lang w:val="en-US" w:eastAsia="zh-CN"/>
              </w:rPr>
              <w:t>8.系统可对输入的视频信号和本地加载的素材提供色键抠像处理，支持红、蓝、绿三种常见颜色作为背景色进行抠像，同时也可支持自定义抠像背景颜色进行抠像；抠像背景颜色可以通过RGB三基色自由配置后选定，也可通过移动鼠标在屏幕上任意位置拾取当前屏幕背景色。</w:t>
            </w:r>
            <w:r>
              <w:rPr>
                <w:rFonts w:hint="eastAsia" w:ascii="宋体" w:hAnsi="宋体" w:eastAsia="宋体" w:cs="宋体"/>
                <w:i w:val="0"/>
                <w:color w:val="auto"/>
                <w:kern w:val="0"/>
                <w:sz w:val="21"/>
                <w:szCs w:val="21"/>
                <w:u w:val="none"/>
                <w:lang w:val="en-US" w:eastAsia="zh-CN"/>
              </w:rPr>
              <w:br w:type="textWrapping"/>
            </w:r>
            <w:r>
              <w:rPr>
                <w:rFonts w:hint="eastAsia" w:ascii="宋体" w:hAnsi="宋体" w:eastAsia="宋体" w:cs="宋体"/>
                <w:i w:val="0"/>
                <w:color w:val="auto"/>
                <w:kern w:val="0"/>
                <w:sz w:val="21"/>
                <w:szCs w:val="21"/>
                <w:u w:val="none"/>
                <w:lang w:val="en-US" w:eastAsia="zh-CN"/>
              </w:rPr>
              <w:t>9.系统支持对每路视频输入信号进行抠像处理，抠像参数值可根据实际情况自由调整。可最多支持对10路视频输入信号同时进行抠像处理。</w:t>
            </w:r>
            <w:r>
              <w:rPr>
                <w:rFonts w:hint="eastAsia" w:ascii="宋体" w:hAnsi="宋体" w:eastAsia="宋体" w:cs="宋体"/>
                <w:i w:val="0"/>
                <w:color w:val="auto"/>
                <w:kern w:val="0"/>
                <w:sz w:val="21"/>
                <w:szCs w:val="21"/>
                <w:u w:val="none"/>
                <w:lang w:val="en-US" w:eastAsia="zh-CN"/>
              </w:rPr>
              <w:br w:type="textWrapping"/>
            </w:r>
            <w:r>
              <w:rPr>
                <w:rFonts w:hint="eastAsia" w:ascii="宋体" w:hAnsi="宋体" w:eastAsia="宋体" w:cs="宋体"/>
                <w:i w:val="0"/>
                <w:color w:val="auto"/>
                <w:kern w:val="0"/>
                <w:sz w:val="21"/>
                <w:szCs w:val="21"/>
                <w:u w:val="none"/>
                <w:lang w:val="en-US" w:eastAsia="zh-CN"/>
              </w:rPr>
              <w:t>10.★系统支持对虚拟场景中的加载的所有素材同时进行抠像处理，包括背景图片、桌子、作为素材的视频、应用程序等，所有素材均可设置抠像功能的开启或关闭，均可进行抠像参数的调整。</w:t>
            </w:r>
            <w:r>
              <w:rPr>
                <w:rFonts w:hint="eastAsia" w:ascii="宋体" w:hAnsi="宋体" w:eastAsia="宋体" w:cs="宋体"/>
                <w:i w:val="0"/>
                <w:color w:val="auto"/>
                <w:kern w:val="0"/>
                <w:sz w:val="21"/>
                <w:szCs w:val="21"/>
                <w:u w:val="none"/>
                <w:lang w:val="en-US" w:eastAsia="zh-CN"/>
              </w:rPr>
              <w:br w:type="textWrapping"/>
            </w:r>
            <w:r>
              <w:rPr>
                <w:rFonts w:hint="eastAsia" w:ascii="宋体" w:hAnsi="宋体" w:eastAsia="宋体" w:cs="宋体"/>
                <w:i w:val="0"/>
                <w:color w:val="auto"/>
                <w:kern w:val="0"/>
                <w:sz w:val="21"/>
                <w:szCs w:val="21"/>
                <w:u w:val="none"/>
                <w:lang w:val="en-US" w:eastAsia="zh-CN"/>
              </w:rPr>
              <w:t>11.系统提供输入裁切功能，可实时调整输入信号的显示范围，去除红/蓝/绿背景以外的区域。</w:t>
            </w:r>
            <w:r>
              <w:rPr>
                <w:rFonts w:hint="eastAsia" w:ascii="宋体" w:hAnsi="宋体" w:eastAsia="宋体" w:cs="宋体"/>
                <w:i w:val="0"/>
                <w:color w:val="auto"/>
                <w:kern w:val="0"/>
                <w:sz w:val="21"/>
                <w:szCs w:val="21"/>
                <w:u w:val="none"/>
                <w:lang w:val="en-US" w:eastAsia="zh-CN"/>
              </w:rPr>
              <w:br w:type="textWrapping"/>
            </w:r>
            <w:r>
              <w:rPr>
                <w:rFonts w:hint="eastAsia" w:ascii="宋体" w:hAnsi="宋体" w:eastAsia="宋体" w:cs="宋体"/>
                <w:i w:val="0"/>
                <w:color w:val="auto"/>
                <w:kern w:val="0"/>
                <w:sz w:val="21"/>
                <w:szCs w:val="21"/>
                <w:u w:val="none"/>
                <w:lang w:val="en-US" w:eastAsia="zh-CN"/>
              </w:rPr>
              <w:t>12.系统支持虚拟机位自定义功能，用户可根据不同景别、背景需求，在每个虚拟场景下自定义创建不同的虚拟机位，不同虚拟机位之间支持带特效切换，支持淡入淡出、硬切、滑块等不同切换特效。自定义的虚拟机位数量不限制。</w:t>
            </w:r>
            <w:r>
              <w:rPr>
                <w:rFonts w:hint="eastAsia" w:ascii="宋体" w:hAnsi="宋体" w:eastAsia="宋体" w:cs="宋体"/>
                <w:i w:val="0"/>
                <w:color w:val="auto"/>
                <w:kern w:val="0"/>
                <w:sz w:val="21"/>
                <w:szCs w:val="21"/>
                <w:u w:val="none"/>
                <w:lang w:val="en-US" w:eastAsia="zh-CN"/>
              </w:rPr>
              <w:br w:type="textWrapping"/>
            </w:r>
            <w:r>
              <w:rPr>
                <w:rFonts w:hint="eastAsia" w:ascii="宋体" w:hAnsi="宋体" w:eastAsia="宋体" w:cs="宋体"/>
                <w:i w:val="0"/>
                <w:color w:val="auto"/>
                <w:kern w:val="0"/>
                <w:sz w:val="21"/>
                <w:szCs w:val="21"/>
                <w:u w:val="none"/>
                <w:lang w:val="en-US" w:eastAsia="zh-CN"/>
              </w:rPr>
              <w:t>13.★系统支持多层媒体素材之间的自由叠加，并可通过鼠标拖拽或者移动鼠标滚轮的方式实现对媒体层素材的窗口大小进行缩放；可通过鼠标拖动每个素材实现素材摆放位置任意的调整；可叠加的媒体素材数量不受限制。</w:t>
            </w:r>
            <w:r>
              <w:rPr>
                <w:rFonts w:hint="eastAsia" w:ascii="宋体" w:hAnsi="宋体" w:eastAsia="宋体" w:cs="宋体"/>
                <w:i w:val="0"/>
                <w:color w:val="auto"/>
                <w:kern w:val="0"/>
                <w:sz w:val="21"/>
                <w:szCs w:val="21"/>
                <w:u w:val="none"/>
                <w:lang w:val="en-US" w:eastAsia="zh-CN"/>
              </w:rPr>
              <w:br w:type="textWrapping"/>
            </w:r>
            <w:r>
              <w:rPr>
                <w:rFonts w:hint="eastAsia" w:ascii="宋体" w:hAnsi="宋体" w:eastAsia="宋体" w:cs="宋体"/>
                <w:i w:val="0"/>
                <w:color w:val="auto"/>
                <w:kern w:val="0"/>
                <w:sz w:val="21"/>
                <w:szCs w:val="21"/>
                <w:u w:val="none"/>
                <w:lang w:val="en-US" w:eastAsia="zh-CN"/>
              </w:rPr>
              <w:t>14.系统支持通过调整不同媒体素材显示的优先级位置进行不同的组合显示，可设置媒体层文件为显示或隐藏；支持通过操作鼠标中键滚轮实现对预览框中的指定媒体层素材进行实时放大和缩小。支持对每一个媒体层文件进行重命名操作。</w:t>
            </w:r>
            <w:r>
              <w:rPr>
                <w:rFonts w:hint="eastAsia" w:ascii="宋体" w:hAnsi="宋体" w:eastAsia="宋体" w:cs="宋体"/>
                <w:i w:val="0"/>
                <w:color w:val="auto"/>
                <w:kern w:val="0"/>
                <w:sz w:val="21"/>
                <w:szCs w:val="21"/>
                <w:u w:val="none"/>
                <w:lang w:val="en-US" w:eastAsia="zh-CN"/>
              </w:rPr>
              <w:br w:type="textWrapping"/>
            </w:r>
            <w:r>
              <w:rPr>
                <w:rFonts w:hint="eastAsia" w:ascii="宋体" w:hAnsi="宋体" w:eastAsia="宋体" w:cs="宋体"/>
                <w:i w:val="0"/>
                <w:color w:val="auto"/>
                <w:kern w:val="0"/>
                <w:sz w:val="21"/>
                <w:szCs w:val="21"/>
                <w:u w:val="none"/>
                <w:lang w:val="en-US" w:eastAsia="zh-CN"/>
              </w:rPr>
              <w:t>15.系统支持对各输入媒体层进行编辑功能，可以进行大小比例编辑，可通过上下左右方向进行调整大小。</w:t>
            </w:r>
            <w:r>
              <w:rPr>
                <w:rFonts w:hint="eastAsia" w:ascii="宋体" w:hAnsi="宋体" w:eastAsia="宋体" w:cs="宋体"/>
                <w:i w:val="0"/>
                <w:color w:val="auto"/>
                <w:kern w:val="0"/>
                <w:sz w:val="21"/>
                <w:szCs w:val="21"/>
                <w:u w:val="none"/>
                <w:lang w:val="en-US" w:eastAsia="zh-CN"/>
              </w:rPr>
              <w:br w:type="textWrapping"/>
            </w:r>
            <w:r>
              <w:rPr>
                <w:rFonts w:hint="eastAsia" w:ascii="宋体" w:hAnsi="宋体" w:eastAsia="宋体" w:cs="宋体"/>
                <w:i w:val="0"/>
                <w:color w:val="auto"/>
                <w:kern w:val="0"/>
                <w:sz w:val="21"/>
                <w:szCs w:val="21"/>
                <w:u w:val="none"/>
                <w:lang w:val="en-US" w:eastAsia="zh-CN"/>
              </w:rPr>
              <w:t>16.媒体层素材可支持包括：摄像头信号、高拍仪信号、本地图片信号、视频信号、本机打开的各种第三方应用程序（如PPT、WORD、EXCEL、3DMAX、浏览器等）、字幕、电脑分屏信号等；支持多个素材媒体的自由组合显示。支持对所有媒体层素材同时进行抠像处理。</w:t>
            </w:r>
            <w:r>
              <w:rPr>
                <w:rFonts w:hint="eastAsia" w:ascii="宋体" w:hAnsi="宋体" w:eastAsia="宋体" w:cs="宋体"/>
                <w:i w:val="0"/>
                <w:color w:val="auto"/>
                <w:kern w:val="0"/>
                <w:sz w:val="21"/>
                <w:szCs w:val="21"/>
                <w:u w:val="none"/>
                <w:lang w:val="en-US" w:eastAsia="zh-CN"/>
              </w:rPr>
              <w:br w:type="textWrapping"/>
            </w:r>
            <w:r>
              <w:rPr>
                <w:rFonts w:hint="eastAsia" w:ascii="宋体" w:hAnsi="宋体" w:eastAsia="宋体" w:cs="宋体"/>
                <w:i w:val="0"/>
                <w:color w:val="auto"/>
                <w:kern w:val="0"/>
                <w:sz w:val="21"/>
                <w:szCs w:val="21"/>
                <w:u w:val="none"/>
                <w:lang w:val="en-US" w:eastAsia="zh-CN"/>
              </w:rPr>
              <w:t>17.系统支持屏幕录制，电子白板，实物展台，Office办公插件，视频剪辑等功能于一体，方便老师能够快速地进行微课视频制作。</w:t>
            </w:r>
            <w:r>
              <w:rPr>
                <w:rFonts w:hint="eastAsia" w:ascii="宋体" w:hAnsi="宋体" w:eastAsia="宋体" w:cs="宋体"/>
                <w:i w:val="0"/>
                <w:color w:val="auto"/>
                <w:kern w:val="0"/>
                <w:sz w:val="21"/>
                <w:szCs w:val="21"/>
                <w:u w:val="none"/>
                <w:lang w:val="en-US" w:eastAsia="zh-CN"/>
              </w:rPr>
              <w:br w:type="textWrapping"/>
            </w:r>
            <w:r>
              <w:rPr>
                <w:rFonts w:hint="eastAsia" w:ascii="宋体" w:hAnsi="宋体" w:eastAsia="宋体" w:cs="宋体"/>
                <w:i w:val="0"/>
                <w:color w:val="auto"/>
                <w:kern w:val="0"/>
                <w:sz w:val="21"/>
                <w:szCs w:val="21"/>
                <w:u w:val="none"/>
                <w:lang w:val="en-US" w:eastAsia="zh-CN"/>
              </w:rPr>
              <w:t>18.每个媒体层素材均提供显示开启/关闭显示功能，可通过鼠标一键开启或者关闭显示某一个素材。</w:t>
            </w:r>
            <w:r>
              <w:rPr>
                <w:rFonts w:hint="eastAsia" w:ascii="宋体" w:hAnsi="宋体" w:eastAsia="宋体" w:cs="宋体"/>
                <w:i w:val="0"/>
                <w:color w:val="auto"/>
                <w:kern w:val="0"/>
                <w:sz w:val="21"/>
                <w:szCs w:val="21"/>
                <w:u w:val="none"/>
                <w:lang w:val="en-US" w:eastAsia="zh-CN"/>
              </w:rPr>
              <w:br w:type="textWrapping"/>
            </w:r>
            <w:r>
              <w:rPr>
                <w:rFonts w:hint="eastAsia" w:ascii="宋体" w:hAnsi="宋体" w:eastAsia="宋体" w:cs="宋体"/>
                <w:i w:val="0"/>
                <w:color w:val="auto"/>
                <w:kern w:val="0"/>
                <w:sz w:val="21"/>
                <w:szCs w:val="21"/>
                <w:u w:val="none"/>
                <w:lang w:val="en-US" w:eastAsia="zh-CN"/>
              </w:rPr>
              <w:t>19.系统配套字幕编写叠加功能，可配合微课视频内容，编写相对应的字幕添加在屏幕下方，可以选择不同的字体，颜色。字幕可以添加在屏幕中的任意位置，可以直接通过鼠标进行字幕位置的拖拽和大小的调整。</w:t>
            </w:r>
            <w:r>
              <w:rPr>
                <w:rFonts w:hint="eastAsia" w:ascii="宋体" w:hAnsi="宋体" w:eastAsia="宋体" w:cs="宋体"/>
                <w:i w:val="0"/>
                <w:color w:val="auto"/>
                <w:kern w:val="0"/>
                <w:sz w:val="21"/>
                <w:szCs w:val="21"/>
                <w:u w:val="none"/>
                <w:lang w:val="en-US" w:eastAsia="zh-CN"/>
              </w:rPr>
              <w:br w:type="textWrapping"/>
            </w:r>
            <w:r>
              <w:rPr>
                <w:rFonts w:hint="eastAsia" w:ascii="宋体" w:hAnsi="宋体" w:eastAsia="宋体" w:cs="宋体"/>
                <w:i w:val="0"/>
                <w:color w:val="auto"/>
                <w:kern w:val="0"/>
                <w:sz w:val="21"/>
                <w:szCs w:val="21"/>
                <w:u w:val="none"/>
                <w:lang w:val="en-US" w:eastAsia="zh-CN"/>
              </w:rPr>
              <w:t>20.系统支持两种字幕显示方式：横排和竖排，支持一键切换显示。</w:t>
            </w:r>
            <w:r>
              <w:rPr>
                <w:rFonts w:hint="eastAsia" w:ascii="宋体" w:hAnsi="宋体" w:eastAsia="宋体" w:cs="宋体"/>
                <w:i w:val="0"/>
                <w:color w:val="auto"/>
                <w:kern w:val="0"/>
                <w:sz w:val="21"/>
                <w:szCs w:val="21"/>
                <w:u w:val="none"/>
                <w:lang w:val="en-US" w:eastAsia="zh-CN"/>
              </w:rPr>
              <w:br w:type="textWrapping"/>
            </w:r>
            <w:r>
              <w:rPr>
                <w:rFonts w:hint="eastAsia" w:ascii="宋体" w:hAnsi="宋体" w:eastAsia="宋体" w:cs="宋体"/>
                <w:i w:val="0"/>
                <w:color w:val="auto"/>
                <w:kern w:val="0"/>
                <w:sz w:val="21"/>
                <w:szCs w:val="21"/>
                <w:u w:val="none"/>
                <w:lang w:val="en-US" w:eastAsia="zh-CN"/>
              </w:rPr>
              <w:t>21.系统提供画笔功能，无需外接其他设备，通过操作鼠标即可在画面预览区域的任意位置进行绘画、划线、圈重点等操作；提供画笔粗细可选，画笔的颜色可选。通过画笔功能绘画的内容，可通过本地录制功能录制到最终合成画面。画笔内容可撤销。</w:t>
            </w:r>
            <w:r>
              <w:rPr>
                <w:rFonts w:hint="eastAsia" w:ascii="宋体" w:hAnsi="宋体" w:eastAsia="宋体" w:cs="宋体"/>
                <w:i w:val="0"/>
                <w:color w:val="auto"/>
                <w:kern w:val="0"/>
                <w:sz w:val="21"/>
                <w:szCs w:val="21"/>
                <w:u w:val="none"/>
                <w:lang w:val="en-US" w:eastAsia="zh-CN"/>
              </w:rPr>
              <w:br w:type="textWrapping"/>
            </w:r>
            <w:r>
              <w:rPr>
                <w:rFonts w:hint="eastAsia" w:ascii="宋体" w:hAnsi="宋体" w:eastAsia="宋体" w:cs="宋体"/>
                <w:i w:val="0"/>
                <w:color w:val="auto"/>
                <w:kern w:val="0"/>
                <w:sz w:val="21"/>
                <w:szCs w:val="21"/>
                <w:u w:val="none"/>
                <w:lang w:val="en-US" w:eastAsia="zh-CN"/>
              </w:rPr>
              <w:t>22.系统采用H.264压缩编码，同时提供硬编码CPU可选，支持flv、mkv、MP4、等多种格式录制；可自由设定录制文件的视频帧率、分辨率、比特率等参数值；视频帧率最高可达30帧/秒。</w:t>
            </w:r>
            <w:r>
              <w:rPr>
                <w:rFonts w:hint="eastAsia" w:ascii="宋体" w:hAnsi="宋体" w:eastAsia="宋体" w:cs="宋体"/>
                <w:i w:val="0"/>
                <w:color w:val="auto"/>
                <w:kern w:val="0"/>
                <w:sz w:val="21"/>
                <w:szCs w:val="21"/>
                <w:u w:val="none"/>
                <w:lang w:val="en-US" w:eastAsia="zh-CN"/>
              </w:rPr>
              <w:br w:type="textWrapping"/>
            </w:r>
            <w:r>
              <w:rPr>
                <w:rFonts w:hint="eastAsia" w:ascii="宋体" w:hAnsi="宋体" w:eastAsia="宋体" w:cs="宋体"/>
                <w:i w:val="0"/>
                <w:color w:val="auto"/>
                <w:kern w:val="0"/>
                <w:sz w:val="21"/>
                <w:szCs w:val="21"/>
                <w:u w:val="none"/>
                <w:lang w:val="en-US" w:eastAsia="zh-CN"/>
              </w:rPr>
              <w:t>23.★系统支持对每1路输入的IP流信号进行录制，支持最多达4路IP信号流同时进行录制，每路IP流信号的音量均可手动调整。每路IP流信号均提供输入预览框。</w:t>
            </w:r>
            <w:r>
              <w:rPr>
                <w:rFonts w:hint="eastAsia" w:ascii="宋体" w:hAnsi="宋体" w:eastAsia="宋体" w:cs="宋体"/>
                <w:i w:val="0"/>
                <w:color w:val="auto"/>
                <w:kern w:val="0"/>
                <w:sz w:val="21"/>
                <w:szCs w:val="21"/>
                <w:u w:val="none"/>
                <w:lang w:val="en-US" w:eastAsia="zh-CN"/>
              </w:rPr>
              <w:br w:type="textWrapping"/>
            </w:r>
            <w:r>
              <w:rPr>
                <w:rFonts w:hint="eastAsia" w:ascii="宋体" w:hAnsi="宋体" w:eastAsia="宋体" w:cs="宋体"/>
                <w:i w:val="0"/>
                <w:color w:val="auto"/>
                <w:kern w:val="0"/>
                <w:sz w:val="21"/>
                <w:szCs w:val="21"/>
                <w:u w:val="none"/>
                <w:lang w:val="en-US" w:eastAsia="zh-CN"/>
              </w:rPr>
              <w:t>24.系统内置调音台功能，实时显示音频输入信号强度，并可在软件界面实时调整音量值大小；支持44.1/48KHZ音频采样率选择。</w:t>
            </w:r>
            <w:r>
              <w:rPr>
                <w:rFonts w:hint="eastAsia" w:ascii="宋体" w:hAnsi="宋体" w:eastAsia="宋体" w:cs="宋体"/>
                <w:i w:val="0"/>
                <w:color w:val="auto"/>
                <w:kern w:val="0"/>
                <w:sz w:val="21"/>
                <w:szCs w:val="21"/>
                <w:u w:val="none"/>
                <w:lang w:val="en-US" w:eastAsia="zh-CN"/>
              </w:rPr>
              <w:br w:type="textWrapping"/>
            </w:r>
            <w:r>
              <w:rPr>
                <w:rFonts w:hint="eastAsia" w:ascii="宋体" w:hAnsi="宋体" w:eastAsia="宋体" w:cs="宋体"/>
                <w:i w:val="0"/>
                <w:color w:val="auto"/>
                <w:kern w:val="0"/>
                <w:sz w:val="21"/>
                <w:szCs w:val="21"/>
                <w:u w:val="none"/>
                <w:lang w:val="en-US" w:eastAsia="zh-CN"/>
              </w:rPr>
              <w:t>25.★系统内置提词功能，可在系统软件界面中直接打开同品牌提词软件，并可加载本地硬盘中的.txt文稿内容，根据排版顺序逐条显示于合成画面前。支持在使用过程中根据需要使用鼠标实时调整字幕条在屏幕所处位置，并通过鼠标实现字幕放大/缩小，以及前后条提词字幕的切换操作。提词功能所加载的字幕不显示在最终录制下来的视频画面中。</w:t>
            </w:r>
            <w:r>
              <w:rPr>
                <w:rFonts w:hint="eastAsia" w:ascii="宋体" w:hAnsi="宋体" w:eastAsia="宋体" w:cs="宋体"/>
                <w:i w:val="0"/>
                <w:color w:val="auto"/>
                <w:kern w:val="0"/>
                <w:sz w:val="21"/>
                <w:szCs w:val="21"/>
                <w:u w:val="none"/>
                <w:lang w:val="en-US" w:eastAsia="zh-CN"/>
              </w:rPr>
              <w:br w:type="textWrapping"/>
            </w:r>
            <w:r>
              <w:rPr>
                <w:rFonts w:hint="eastAsia" w:ascii="宋体" w:hAnsi="宋体" w:eastAsia="宋体" w:cs="宋体"/>
                <w:i w:val="0"/>
                <w:color w:val="auto"/>
                <w:kern w:val="0"/>
                <w:sz w:val="21"/>
                <w:szCs w:val="21"/>
                <w:u w:val="none"/>
                <w:lang w:val="en-US" w:eastAsia="zh-CN"/>
              </w:rPr>
              <w:t>26.系统支持授课模式预设功能，教师可以根据视频制作需求，预先设置不同的视频制作环境，并保存。录制过程中支持各授课模式之间任意切换，并可以选择淡入淡出、硬切、左/右/上/下滑动、左/右/上/下平推等至少10种不同切换转场特效；预设授课模式数量无限制，可任意添加。</w:t>
            </w:r>
            <w:r>
              <w:rPr>
                <w:rFonts w:hint="eastAsia" w:ascii="宋体" w:hAnsi="宋体" w:eastAsia="宋体" w:cs="宋体"/>
                <w:i w:val="0"/>
                <w:color w:val="auto"/>
                <w:kern w:val="0"/>
                <w:sz w:val="21"/>
                <w:szCs w:val="21"/>
                <w:u w:val="none"/>
                <w:lang w:val="en-US" w:eastAsia="zh-CN"/>
              </w:rPr>
              <w:br w:type="textWrapping"/>
            </w:r>
            <w:r>
              <w:rPr>
                <w:rFonts w:hint="eastAsia" w:ascii="宋体" w:hAnsi="宋体" w:eastAsia="宋体" w:cs="宋体"/>
                <w:i w:val="0"/>
                <w:color w:val="auto"/>
                <w:kern w:val="0"/>
                <w:sz w:val="21"/>
                <w:szCs w:val="21"/>
                <w:u w:val="none"/>
                <w:lang w:val="en-US" w:eastAsia="zh-CN"/>
              </w:rPr>
              <w:t>27.系统预置至少10个不同类型模板供教师选择使用。预置模板需包括教师常用的PPT模式、高拍仪模式、双分屏/三分屏/四分屏等模式，每个模板均需提供片头、片尾、虚拟背景等素材。教师可更改模板设置，并重新保存；或者新建授课模式添加为新的模板。</w:t>
            </w:r>
            <w:r>
              <w:rPr>
                <w:rFonts w:hint="eastAsia" w:ascii="宋体" w:hAnsi="宋体" w:eastAsia="宋体" w:cs="宋体"/>
                <w:i w:val="0"/>
                <w:color w:val="auto"/>
                <w:kern w:val="0"/>
                <w:sz w:val="21"/>
                <w:szCs w:val="21"/>
                <w:u w:val="none"/>
                <w:lang w:val="en-US" w:eastAsia="zh-CN"/>
              </w:rPr>
              <w:br w:type="textWrapping"/>
            </w:r>
            <w:r>
              <w:rPr>
                <w:rFonts w:hint="eastAsia" w:ascii="宋体" w:hAnsi="宋体" w:eastAsia="宋体" w:cs="宋体"/>
                <w:i w:val="0"/>
                <w:color w:val="auto"/>
                <w:kern w:val="0"/>
                <w:sz w:val="21"/>
                <w:szCs w:val="21"/>
                <w:u w:val="none"/>
                <w:lang w:val="en-US" w:eastAsia="zh-CN"/>
              </w:rPr>
              <w:t>28</w:t>
            </w:r>
            <w:r>
              <w:rPr>
                <w:rFonts w:hint="eastAsia" w:hAnsi="宋体" w:cs="宋体"/>
                <w:i w:val="0"/>
                <w:color w:val="auto"/>
                <w:kern w:val="0"/>
                <w:sz w:val="21"/>
                <w:szCs w:val="21"/>
                <w:u w:val="none"/>
                <w:lang w:val="en-US" w:eastAsia="zh-CN"/>
              </w:rPr>
              <w:t>.</w:t>
            </w:r>
            <w:r>
              <w:rPr>
                <w:rFonts w:hint="eastAsia" w:ascii="宋体" w:hAnsi="宋体" w:eastAsia="宋体" w:cs="宋体"/>
                <w:i w:val="0"/>
                <w:color w:val="auto"/>
                <w:kern w:val="0"/>
                <w:sz w:val="21"/>
                <w:szCs w:val="21"/>
                <w:u w:val="none"/>
                <w:lang w:val="en-US" w:eastAsia="zh-CN"/>
              </w:rPr>
              <w:t>系统支持对各输入媒体层进行编辑功能，可以进行边界框大小，上下左右方向进行调整大小。</w:t>
            </w:r>
            <w:r>
              <w:rPr>
                <w:rFonts w:hint="eastAsia" w:ascii="宋体" w:hAnsi="宋体" w:eastAsia="宋体" w:cs="宋体"/>
                <w:i w:val="0"/>
                <w:color w:val="auto"/>
                <w:kern w:val="0"/>
                <w:sz w:val="21"/>
                <w:szCs w:val="21"/>
                <w:u w:val="none"/>
                <w:lang w:val="en-US" w:eastAsia="zh-CN"/>
              </w:rPr>
              <w:br w:type="textWrapping"/>
            </w:r>
            <w:r>
              <w:rPr>
                <w:rFonts w:hint="eastAsia" w:ascii="宋体" w:hAnsi="宋体" w:eastAsia="宋体" w:cs="宋体"/>
                <w:i w:val="0"/>
                <w:color w:val="auto"/>
                <w:kern w:val="0"/>
                <w:sz w:val="21"/>
                <w:szCs w:val="21"/>
                <w:u w:val="none"/>
                <w:lang w:val="en-US" w:eastAsia="zh-CN"/>
              </w:rPr>
              <w:t>29.★系统内置同品牌快速编辑软件，可对录制在本地硬盘上的多媒体素材进行快速剪辑、特效化处理等操作；支持文本、旋转、晕影、模糊、裁剪等至少5种特效方式；支持创建至少3个视频和音频轨道；支持在快速编辑模块中实时添加及编辑文本内容。快速编辑软件可在系统软件界面中直接打开。</w:t>
            </w:r>
            <w:r>
              <w:rPr>
                <w:rFonts w:hint="eastAsia" w:ascii="宋体" w:hAnsi="宋体" w:eastAsia="宋体" w:cs="宋体"/>
                <w:i w:val="0"/>
                <w:color w:val="auto"/>
                <w:kern w:val="0"/>
                <w:sz w:val="21"/>
                <w:szCs w:val="21"/>
                <w:u w:val="none"/>
                <w:lang w:val="en-US" w:eastAsia="zh-CN"/>
              </w:rPr>
              <w:br w:type="textWrapping"/>
            </w:r>
            <w:r>
              <w:rPr>
                <w:rFonts w:hint="eastAsia" w:ascii="宋体" w:hAnsi="宋体" w:eastAsia="宋体" w:cs="宋体"/>
                <w:i w:val="0"/>
                <w:color w:val="auto"/>
                <w:kern w:val="0"/>
                <w:sz w:val="21"/>
                <w:szCs w:val="21"/>
                <w:u w:val="none"/>
                <w:lang w:val="en-US" w:eastAsia="zh-CN"/>
              </w:rPr>
              <w:t>30</w:t>
            </w:r>
            <w:r>
              <w:rPr>
                <w:rFonts w:hint="eastAsia" w:hAnsi="宋体" w:cs="宋体"/>
                <w:i w:val="0"/>
                <w:color w:val="auto"/>
                <w:kern w:val="0"/>
                <w:sz w:val="21"/>
                <w:szCs w:val="21"/>
                <w:u w:val="none"/>
                <w:lang w:val="en-US" w:eastAsia="zh-CN"/>
              </w:rPr>
              <w:t>.</w:t>
            </w:r>
            <w:r>
              <w:rPr>
                <w:rFonts w:hint="eastAsia" w:ascii="宋体" w:hAnsi="宋体" w:eastAsia="宋体" w:cs="宋体"/>
                <w:i w:val="0"/>
                <w:color w:val="auto"/>
                <w:kern w:val="0"/>
                <w:sz w:val="21"/>
                <w:szCs w:val="21"/>
                <w:u w:val="none"/>
                <w:lang w:val="en-US" w:eastAsia="zh-CN"/>
              </w:rPr>
              <w:t>系统支持流媒体推送功能，支持RTMP协议，可将合成信号实时推送到流媒体服务器进行直播；直播视频码率实时可调，支持X264及硬件CPU两种编码方式。</w:t>
            </w:r>
            <w:r>
              <w:rPr>
                <w:rFonts w:hint="eastAsia" w:ascii="宋体" w:hAnsi="宋体" w:eastAsia="宋体" w:cs="宋体"/>
                <w:i w:val="0"/>
                <w:color w:val="auto"/>
                <w:kern w:val="0"/>
                <w:sz w:val="21"/>
                <w:szCs w:val="21"/>
                <w:u w:val="none"/>
                <w:lang w:val="en-US" w:eastAsia="zh-CN"/>
              </w:rPr>
              <w:br w:type="textWrapping"/>
            </w:r>
            <w:r>
              <w:rPr>
                <w:rFonts w:hint="eastAsia" w:ascii="宋体" w:hAnsi="宋体" w:eastAsia="宋体" w:cs="宋体"/>
                <w:i w:val="0"/>
                <w:color w:val="auto"/>
                <w:kern w:val="0"/>
                <w:sz w:val="21"/>
                <w:szCs w:val="21"/>
                <w:u w:val="none"/>
                <w:lang w:val="en-US" w:eastAsia="zh-CN"/>
              </w:rPr>
              <w:t>31.★系统提供电子观影券功能，不需要通过任何本地资源服务器，即可将每个制作完成的视频作品一键上传到厂家互联网公有云平台（在互联网联网条件下），并自动生成1张电子观影券，用户通过扫描电子观影券即可在移动端设备（如手机、PAD等）上观看每个作品展示，并对作品进行评论、分享等。</w:t>
            </w:r>
            <w:r>
              <w:rPr>
                <w:rFonts w:hint="eastAsia" w:ascii="宋体" w:hAnsi="宋体" w:eastAsia="宋体" w:cs="宋体"/>
                <w:i w:val="0"/>
                <w:color w:val="auto"/>
                <w:kern w:val="0"/>
                <w:sz w:val="21"/>
                <w:szCs w:val="21"/>
                <w:u w:val="none"/>
                <w:lang w:val="en-US" w:eastAsia="zh-CN"/>
              </w:rPr>
              <w:br w:type="textWrapping"/>
            </w:r>
            <w:r>
              <w:rPr>
                <w:rFonts w:hint="eastAsia" w:ascii="宋体" w:hAnsi="宋体" w:eastAsia="宋体" w:cs="宋体"/>
                <w:i w:val="0"/>
                <w:color w:val="auto"/>
                <w:kern w:val="0"/>
                <w:sz w:val="21"/>
                <w:szCs w:val="21"/>
                <w:u w:val="none"/>
                <w:lang w:val="en-US" w:eastAsia="zh-CN"/>
              </w:rPr>
              <w:t>32.★系统提供虚拟摄像头功能，支持通过QQ、SKYPE等常用第三方社交工具进行视频直播。在系统本机上的QQ、SKYPE进行视频输入源选择时可直接选择调用本系统的实时合成信号，并将此视频信号通过QQ等实现与其他单人或多人之间的实时直播。</w:t>
            </w:r>
            <w:r>
              <w:rPr>
                <w:rFonts w:hint="eastAsia" w:ascii="宋体" w:hAnsi="宋体" w:eastAsia="宋体" w:cs="宋体"/>
                <w:i w:val="0"/>
                <w:color w:val="auto"/>
                <w:kern w:val="0"/>
                <w:sz w:val="21"/>
                <w:szCs w:val="21"/>
                <w:u w:val="none"/>
                <w:lang w:val="en-US" w:eastAsia="zh-CN"/>
              </w:rPr>
              <w:br w:type="textWrapping"/>
            </w:r>
            <w:r>
              <w:rPr>
                <w:rFonts w:hint="eastAsia" w:ascii="宋体" w:hAnsi="宋体" w:eastAsia="宋体" w:cs="宋体"/>
                <w:i w:val="0"/>
                <w:color w:val="auto"/>
                <w:kern w:val="0"/>
                <w:sz w:val="21"/>
                <w:szCs w:val="21"/>
                <w:u w:val="none"/>
                <w:lang w:val="en-US" w:eastAsia="zh-CN"/>
              </w:rPr>
              <w:t>33.系统支持将每路IP流信号输入的RTMP/RTSP流信号实时转化为虚拟摄像头信号，并可做为信号源通过QQ、SKYPE等常用第三方社交工具进行视频直播。</w:t>
            </w:r>
            <w:r>
              <w:rPr>
                <w:rFonts w:hint="eastAsia" w:ascii="宋体" w:hAnsi="宋体" w:eastAsia="宋体" w:cs="宋体"/>
                <w:i w:val="0"/>
                <w:color w:val="auto"/>
                <w:kern w:val="0"/>
                <w:sz w:val="21"/>
                <w:szCs w:val="21"/>
                <w:u w:val="none"/>
                <w:lang w:val="en-US" w:eastAsia="zh-CN"/>
              </w:rPr>
              <w:br w:type="textWrapping"/>
            </w:r>
            <w:r>
              <w:rPr>
                <w:rFonts w:hint="eastAsia" w:ascii="宋体" w:hAnsi="宋体" w:eastAsia="宋体" w:cs="宋体"/>
                <w:i w:val="0"/>
                <w:color w:val="auto"/>
                <w:kern w:val="0"/>
                <w:sz w:val="21"/>
                <w:szCs w:val="21"/>
                <w:u w:val="none"/>
                <w:lang w:val="en-US" w:eastAsia="zh-CN"/>
              </w:rPr>
              <w:t>34.系统提供分屏输出功能，可将合成画面实时输出到大屏、监视器等其他显示设备。</w:t>
            </w:r>
            <w:r>
              <w:rPr>
                <w:rFonts w:hint="eastAsia" w:ascii="宋体" w:hAnsi="宋体" w:eastAsia="宋体" w:cs="宋体"/>
                <w:i w:val="0"/>
                <w:color w:val="auto"/>
                <w:kern w:val="0"/>
                <w:sz w:val="21"/>
                <w:szCs w:val="21"/>
                <w:u w:val="none"/>
                <w:lang w:val="en-US" w:eastAsia="zh-CN"/>
              </w:rPr>
              <w:br w:type="textWrapping"/>
            </w:r>
            <w:r>
              <w:rPr>
                <w:rFonts w:hint="eastAsia" w:ascii="宋体" w:hAnsi="宋体" w:eastAsia="宋体" w:cs="宋体"/>
                <w:i w:val="0"/>
                <w:color w:val="auto"/>
                <w:kern w:val="0"/>
                <w:sz w:val="21"/>
                <w:szCs w:val="21"/>
                <w:u w:val="none"/>
                <w:lang w:val="en-US" w:eastAsia="zh-CN"/>
              </w:rPr>
              <w:t>35.系统提供在线资源库功能及会员注册服务，可在系统软件界面一键打开在线资源素材库，支持会员在线注册和登录，并对会员用户提供素材在线下载和应用服务。提供的素材包括前景、背景图片、视频、授课模板等。</w:t>
            </w:r>
            <w:r>
              <w:rPr>
                <w:rFonts w:hint="eastAsia" w:ascii="宋体" w:hAnsi="宋体" w:eastAsia="宋体" w:cs="宋体"/>
                <w:i w:val="0"/>
                <w:color w:val="auto"/>
                <w:kern w:val="0"/>
                <w:sz w:val="21"/>
                <w:szCs w:val="21"/>
                <w:u w:val="none"/>
                <w:lang w:val="en-US" w:eastAsia="zh-CN"/>
              </w:rPr>
              <w:br w:type="textWrapping"/>
            </w:r>
            <w:r>
              <w:rPr>
                <w:rFonts w:hint="eastAsia" w:ascii="宋体" w:hAnsi="宋体" w:eastAsia="宋体" w:cs="宋体"/>
                <w:i w:val="0"/>
                <w:color w:val="auto"/>
                <w:kern w:val="0"/>
                <w:sz w:val="21"/>
                <w:szCs w:val="21"/>
                <w:u w:val="none"/>
                <w:lang w:val="en-US" w:eastAsia="zh-CN"/>
              </w:rPr>
              <w:t>36.★系统支持会员登录后，可将在线资源库中下载和收藏的素材保存在后台界面中的下载和收藏目录；双击下载的素材资源可直接添加到授课模式中做为媒体层素材进行编辑和叠加。需提供在线资源库中授课模板、图片及视频资源等分类目录的截图证明及不少于10个的授课模板预览图完整截图证明，需注明提供的各种前景、背景、授课模板对应数量，同时提供在线资源库中素材的下载网址；</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kern w:val="0"/>
                <w:sz w:val="21"/>
                <w:szCs w:val="21"/>
                <w:u w:val="none"/>
                <w:lang w:val="en-US" w:eastAsia="zh-CN"/>
              </w:rPr>
            </w:pPr>
            <w:r>
              <w:rPr>
                <w:rFonts w:hint="eastAsia" w:hAnsi="宋体" w:cs="宋体"/>
                <w:i w:val="0"/>
                <w:color w:val="000000"/>
                <w:kern w:val="0"/>
                <w:sz w:val="21"/>
                <w:szCs w:val="21"/>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kern w:val="0"/>
                <w:sz w:val="21"/>
                <w:szCs w:val="21"/>
                <w:u w:val="none"/>
                <w:lang w:val="en-US" w:eastAsia="zh-CN"/>
              </w:rPr>
            </w:pPr>
            <w:r>
              <w:rPr>
                <w:rFonts w:hint="eastAsia" w:hAnsi="宋体" w:cs="宋体"/>
                <w:i w:val="0"/>
                <w:color w:val="000000"/>
                <w:kern w:val="0"/>
                <w:sz w:val="21"/>
                <w:szCs w:val="21"/>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adjustRightInd w:val="0"/>
              <w:jc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lang w:val="en-US" w:eastAsia="zh-CN"/>
              </w:rPr>
              <w:t>4</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autoSpaceDE w:val="0"/>
              <w:autoSpaceDN w:val="0"/>
              <w:adjustRightInd w:val="0"/>
              <w:jc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rPr>
              <w:t>3D场景定制</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rPr>
              <w:t>根据实际要求进行专业场景定制,包括旅游及商务谈判之类的场景。</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kern w:val="0"/>
                <w:sz w:val="21"/>
                <w:szCs w:val="21"/>
                <w:u w:val="none"/>
                <w:lang w:val="en-US" w:eastAsia="zh-CN"/>
              </w:rPr>
            </w:pPr>
            <w:r>
              <w:rPr>
                <w:rFonts w:hint="eastAsia" w:hAnsi="宋体" w:cs="宋体"/>
                <w:i w:val="0"/>
                <w:color w:val="000000"/>
                <w:kern w:val="0"/>
                <w:sz w:val="21"/>
                <w:szCs w:val="21"/>
                <w:u w:val="none"/>
                <w:lang w:val="en-US" w:eastAsia="zh-CN"/>
              </w:rPr>
              <w:t>2</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kern w:val="0"/>
                <w:sz w:val="21"/>
                <w:szCs w:val="21"/>
                <w:u w:val="none"/>
                <w:lang w:val="en-US" w:eastAsia="zh-CN"/>
              </w:rPr>
            </w:pPr>
            <w:r>
              <w:rPr>
                <w:rFonts w:hint="eastAsia" w:hAnsi="宋体" w:cs="宋体"/>
                <w:i w:val="0"/>
                <w:color w:val="000000"/>
                <w:kern w:val="0"/>
                <w:sz w:val="21"/>
                <w:szCs w:val="21"/>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adjustRightInd w:val="0"/>
              <w:jc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lang w:val="en-US" w:eastAsia="zh-CN"/>
              </w:rPr>
              <w:t>5</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autoSpaceDE w:val="0"/>
              <w:autoSpaceDN w:val="0"/>
              <w:adjustRightInd w:val="0"/>
              <w:jc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rPr>
              <w:t>高清摄像机</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产品定位：专业摄像机、4K摄像机</w:t>
            </w:r>
          </w:p>
          <w:p>
            <w:pPr>
              <w:widowControl/>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传感器类型：MOS</w:t>
            </w:r>
          </w:p>
          <w:p>
            <w:pPr>
              <w:widowControl/>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传感器尺寸：1英寸</w:t>
            </w:r>
          </w:p>
          <w:p>
            <w:pPr>
              <w:widowControl/>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最大像素：946万</w:t>
            </w:r>
          </w:p>
          <w:p>
            <w:pPr>
              <w:widowControl/>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有效像素：879万</w:t>
            </w:r>
          </w:p>
          <w:p>
            <w:pPr>
              <w:widowControl/>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光学变焦：20倍</w:t>
            </w:r>
          </w:p>
          <w:p>
            <w:pPr>
              <w:widowControl/>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数字变焦：30倍</w:t>
            </w:r>
          </w:p>
          <w:p>
            <w:pPr>
              <w:widowControl/>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实际焦距：f=8.8-176mm</w:t>
            </w:r>
          </w:p>
          <w:p>
            <w:pPr>
              <w:widowControl/>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等效35mm焦距：f=25.4-508mm</w:t>
            </w:r>
          </w:p>
          <w:p>
            <w:pPr>
              <w:widowControl/>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最大光圈：F2.8</w:t>
            </w:r>
          </w:p>
          <w:p>
            <w:pPr>
              <w:widowControl/>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滤镜直径：67mm</w:t>
            </w:r>
          </w:p>
          <w:p>
            <w:pPr>
              <w:widowControl/>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USB接口：USB2.0，USB3.0</w:t>
            </w:r>
          </w:p>
          <w:p>
            <w:pPr>
              <w:widowControl/>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AV端子：支持</w:t>
            </w:r>
          </w:p>
          <w:p>
            <w:pPr>
              <w:widowControl/>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HDMI接口：支持</w:t>
            </w:r>
          </w:p>
          <w:p>
            <w:pPr>
              <w:widowControl/>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其它接口：SDI输出接口</w:t>
            </w:r>
          </w:p>
          <w:p>
            <w:pPr>
              <w:widowControl/>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1×视频输出接口(AG-UX170MC)</w:t>
            </w:r>
          </w:p>
          <w:p>
            <w:pPr>
              <w:widowControl/>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1×A型接口，不支持VIERA Link</w:t>
            </w:r>
          </w:p>
          <w:p>
            <w:pPr>
              <w:widowControl/>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2×音频输入：XLR(3针)（INPUT1，INPUT2）</w:t>
            </w:r>
          </w:p>
          <w:p>
            <w:pPr>
              <w:widowControl/>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1×音频输出：3.5毫米的立体声迷你插孔</w:t>
            </w:r>
          </w:p>
          <w:p>
            <w:pPr>
              <w:widowControl/>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1×遥控：2.5毫米的立体声迷你插孔</w:t>
            </w:r>
          </w:p>
          <w:p>
            <w:pPr>
              <w:widowControl/>
              <w:wordWrap/>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rPr>
              <w:t>1×遥控：3.5毫米的立体声迷你插孔</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kern w:val="0"/>
                <w:sz w:val="21"/>
                <w:szCs w:val="21"/>
                <w:u w:val="none"/>
                <w:lang w:val="en-US" w:eastAsia="zh-CN"/>
              </w:rPr>
            </w:pPr>
            <w:r>
              <w:rPr>
                <w:rFonts w:hint="eastAsia" w:hAnsi="宋体" w:cs="宋体"/>
                <w:i w:val="0"/>
                <w:color w:val="000000"/>
                <w:kern w:val="0"/>
                <w:sz w:val="21"/>
                <w:szCs w:val="21"/>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kern w:val="0"/>
                <w:sz w:val="21"/>
                <w:szCs w:val="21"/>
                <w:u w:val="none"/>
                <w:lang w:val="en-US" w:eastAsia="zh-CN"/>
              </w:rPr>
            </w:pPr>
            <w:r>
              <w:rPr>
                <w:rFonts w:hint="eastAsia" w:hAnsi="宋体" w:cs="宋体"/>
                <w:i w:val="0"/>
                <w:color w:val="000000"/>
                <w:kern w:val="0"/>
                <w:sz w:val="21"/>
                <w:szCs w:val="21"/>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adjustRightInd w:val="0"/>
              <w:jc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lang w:val="en-US" w:eastAsia="zh-CN"/>
              </w:rPr>
              <w:t>6</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autoSpaceDE w:val="0"/>
              <w:autoSpaceDN w:val="0"/>
              <w:adjustRightInd w:val="0"/>
              <w:jc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rPr>
              <w:t>三脚架</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rPr>
              <w:t>采用φ65mm的爪式球碗，便于水平调整/采用三级圆形双管脚架,拍摄时能抗弯曲和拉伸/摄像机固定 采用快拆式固定板，只需一按一扳就能随意取放摄像机规格/液压阻尼系统/摄像机固定：快拆式固定板/底座（爪球）：不小于φ65mm/承重范围：不小于5kg/重量：不大于3.2kg/最大高度：1500mm/最小高度：750mm/级数：三级</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kern w:val="0"/>
                <w:sz w:val="21"/>
                <w:szCs w:val="21"/>
                <w:u w:val="none"/>
                <w:lang w:val="en-US" w:eastAsia="zh-CN"/>
              </w:rPr>
            </w:pPr>
            <w:r>
              <w:rPr>
                <w:rFonts w:hint="eastAsia" w:hAnsi="宋体" w:cs="宋体"/>
                <w:i w:val="0"/>
                <w:color w:val="000000"/>
                <w:kern w:val="0"/>
                <w:sz w:val="21"/>
                <w:szCs w:val="21"/>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kern w:val="0"/>
                <w:sz w:val="21"/>
                <w:szCs w:val="21"/>
                <w:u w:val="none"/>
                <w:lang w:val="en-US" w:eastAsia="zh-CN"/>
              </w:rPr>
            </w:pPr>
            <w:r>
              <w:rPr>
                <w:rFonts w:hint="eastAsia" w:hAnsi="宋体" w:cs="宋体"/>
                <w:i w:val="0"/>
                <w:color w:val="000000"/>
                <w:kern w:val="0"/>
                <w:sz w:val="21"/>
                <w:szCs w:val="21"/>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adjustRightInd w:val="0"/>
              <w:jc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lang w:val="en-US" w:eastAsia="zh-CN"/>
              </w:rPr>
              <w:t>7</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autoSpaceDE w:val="0"/>
              <w:autoSpaceDN w:val="0"/>
              <w:adjustRightInd w:val="0"/>
              <w:jc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rPr>
              <w:t>液晶显示器</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产品类型 LED显示器，广视角显示器</w:t>
            </w:r>
          </w:p>
          <w:p>
            <w:pPr>
              <w:widowControl/>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屏幕尺寸 23.8英寸</w:t>
            </w:r>
          </w:p>
          <w:p>
            <w:pPr>
              <w:widowControl/>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最佳分辨率 1920x1080</w:t>
            </w:r>
          </w:p>
          <w:p>
            <w:pPr>
              <w:widowControl/>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屏幕比例 16:9（宽屏）</w:t>
            </w:r>
          </w:p>
          <w:p>
            <w:pPr>
              <w:widowControl/>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高清标准 1080p（全高清）</w:t>
            </w:r>
          </w:p>
          <w:p>
            <w:pPr>
              <w:widowControl/>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面板类型 IPS</w:t>
            </w:r>
          </w:p>
          <w:p>
            <w:pPr>
              <w:widowControl/>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背光类型 LED背光</w:t>
            </w:r>
          </w:p>
          <w:p>
            <w:pPr>
              <w:widowControl/>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静态对比度 1000:1</w:t>
            </w:r>
          </w:p>
          <w:p>
            <w:pPr>
              <w:widowControl/>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响应时间 黑白响应时间：8ms</w:t>
            </w:r>
          </w:p>
          <w:p>
            <w:pPr>
              <w:widowControl/>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显示参数</w:t>
            </w:r>
          </w:p>
          <w:p>
            <w:pPr>
              <w:widowControl/>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点距 0.275mm</w:t>
            </w:r>
          </w:p>
          <w:p>
            <w:pPr>
              <w:widowControl/>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亮度 250cd/㎡</w:t>
            </w:r>
          </w:p>
          <w:p>
            <w:pPr>
              <w:widowControl/>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可视角度 178/178°</w:t>
            </w:r>
          </w:p>
          <w:p>
            <w:pPr>
              <w:widowControl/>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显示颜色 16.7M</w:t>
            </w:r>
          </w:p>
          <w:p>
            <w:pPr>
              <w:widowControl/>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色域 NTSC：87％</w:t>
            </w:r>
          </w:p>
          <w:p>
            <w:pPr>
              <w:widowControl/>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刷新率 60Hz</w:t>
            </w:r>
          </w:p>
          <w:p>
            <w:pPr>
              <w:widowControl/>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接口参数</w:t>
            </w:r>
          </w:p>
          <w:p>
            <w:pPr>
              <w:widowControl/>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视频接口 D-Sub（VGA），HDMI</w:t>
            </w:r>
          </w:p>
          <w:p>
            <w:pPr>
              <w:widowControl/>
              <w:wordWrap/>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rPr>
              <w:t>其它接口 音频输出</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kern w:val="0"/>
                <w:sz w:val="21"/>
                <w:szCs w:val="21"/>
                <w:u w:val="none"/>
                <w:lang w:val="en-US" w:eastAsia="zh-CN"/>
              </w:rPr>
            </w:pPr>
            <w:r>
              <w:rPr>
                <w:rFonts w:hint="eastAsia" w:hAnsi="宋体" w:cs="宋体"/>
                <w:i w:val="0"/>
                <w:color w:val="000000"/>
                <w:kern w:val="0"/>
                <w:sz w:val="21"/>
                <w:szCs w:val="21"/>
                <w:u w:val="none"/>
                <w:lang w:val="en-US" w:eastAsia="zh-CN"/>
              </w:rPr>
              <w:t>2</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kern w:val="0"/>
                <w:sz w:val="21"/>
                <w:szCs w:val="21"/>
                <w:u w:val="none"/>
                <w:lang w:val="en-US" w:eastAsia="zh-CN"/>
              </w:rPr>
            </w:pPr>
            <w:r>
              <w:rPr>
                <w:rFonts w:hint="eastAsia" w:hAnsi="宋体" w:cs="宋体"/>
                <w:i w:val="0"/>
                <w:color w:val="000000"/>
                <w:kern w:val="0"/>
                <w:sz w:val="21"/>
                <w:szCs w:val="21"/>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adjustRightInd w:val="0"/>
              <w:jc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lang w:val="en-US" w:eastAsia="zh-CN"/>
              </w:rPr>
              <w:t>8</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autoSpaceDE w:val="0"/>
              <w:autoSpaceDN w:val="0"/>
              <w:adjustRightInd w:val="0"/>
              <w:jc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rPr>
              <w:t>HDMI监视电视</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屏幕尺寸 55英寸</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分辨率 4K（3840*2160）</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屏幕比例 16:9</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CPU 双核 Cortex A73</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GPU 五核 Mali-450</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HDMI接口 2*HDMI2.0</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网络接口 1×网络接口</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USB接口 1×USB2.0接口</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1×USB3.0接口</w:t>
            </w:r>
          </w:p>
          <w:p>
            <w:pPr>
              <w:widowControl/>
              <w:wordWrap/>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rPr>
              <w:t>含吊架</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kern w:val="0"/>
                <w:sz w:val="21"/>
                <w:szCs w:val="21"/>
                <w:u w:val="none"/>
                <w:lang w:val="en-US" w:eastAsia="zh-CN"/>
              </w:rPr>
            </w:pPr>
            <w:r>
              <w:rPr>
                <w:rFonts w:hint="eastAsia" w:hAnsi="宋体" w:cs="宋体"/>
                <w:i w:val="0"/>
                <w:color w:val="000000"/>
                <w:kern w:val="0"/>
                <w:sz w:val="21"/>
                <w:szCs w:val="21"/>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kern w:val="0"/>
                <w:sz w:val="21"/>
                <w:szCs w:val="21"/>
                <w:u w:val="none"/>
                <w:lang w:val="en-US" w:eastAsia="zh-CN"/>
              </w:rPr>
            </w:pPr>
            <w:r>
              <w:rPr>
                <w:rFonts w:hint="eastAsia" w:hAnsi="宋体" w:cs="宋体"/>
                <w:i w:val="0"/>
                <w:color w:val="000000"/>
                <w:kern w:val="0"/>
                <w:sz w:val="21"/>
                <w:szCs w:val="21"/>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adjustRightInd w:val="0"/>
              <w:jc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lang w:val="en-US" w:eastAsia="zh-CN"/>
              </w:rPr>
              <w:t>9</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autoSpaceDE w:val="0"/>
              <w:autoSpaceDN w:val="0"/>
              <w:adjustRightInd w:val="0"/>
              <w:jc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rPr>
              <w:t>智能黑板</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一、交互平板硬件部分</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 尺寸:≥86英寸，采用LED背光，液晶A规屏；</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2.屏幕物理分辨率:≥3840*2160；</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3.满足全屏显示比例16:9；</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4.采用约4mm厚度钢化防眩玻璃覆盖屏体，交互平板表面钢化玻璃玻璃硬度不低于7H,可见光透射比≥89%，雾度范围2%-5%；</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5.整机具备抗强光干扰性能，在100K LUX照度的光照下保证正常触控、书写；</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6.触摸框采用前维护结构，实现正面免工具拆装维护；</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7.双系统下支持10点同时触控，支持10笔书写，触摸分辨率：≥32768*32768；具备书写保障措施：书写区域被手、书本遮挡以及某一条红外框失灵时,可正常书写、操作，不影响教学进程顺利进行；</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8.提供屏体温度实时监控(根据温度变化以不同颜色提示)、高温预警及断电保护等功能并可进行实际模拟演示；’</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9.提供硬件系统检测(支持无PC状况下使用):对系统内存、硬盘、红外框、内嵌电脑、屏温监控等提供直观的状态、故障提示；</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10.一键PC系统还原物理按钮，不需专业人员即可轻松解决电脑系统故障；</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11.交互平板采用Windows和Android双系统架构并存设 计方案；</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12.提供前置快捷按键实现硬件快速操作，数量不少于6个，其中包含综合设置键，可一键呼出系统音量、屏幕亮度、显示比例、系统检测、童锁、单独听等功能进行快速设置；</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13.为了便于教育用户使用，避免误操作，交互平板前置物理按键具备中文标识；</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为便于教学应用，交互平板左右两侧具有与教学应用密切相关的物理智能快捷键，该快捷键至少具有触控开关键、关闭窗口键，一键打开展台键，并且双侧快捷键具有中文标识，不占用屏显面积，不接受软件快捷键方式；</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15.硬件接口：交互平板前置面板提供至少1路HDMI高清输入接口(标准HDMI接口，不接受转接方式)，满足高清教学信号源输入需求；</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为了便于交互平板与推拉黑板嵌入应用状态下外接USB存储设备使用，交互平板前置面板具有不少于3路USB接口，至少1路USB接口可支持同时在Windows及Android系统下被读取，交互平板前置接口具备表述清晰的中文标识；</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★17.交互平板输入端子:≥1路AV；≥1路 YPbPr；≥3路HDMI；≥1路TV ；≥3路多媒体 USB；≥1路RS232接口；≥1路RJ45；</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18.交互平板需提供多样化护眼显示模式：智能护眼、护眼书写、护眼光控；</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19.在传统推拉式黑板和交互平板结合应用的双板教学场景中,关闭推拉黑板,整机三分钟内自动进入黑屏节能模式（该功能启动时间可自主设置）；</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20.交互平板具有黑屏模式，可正常输出音频，并支持敲击唤醒；提供教学设备的定时自动开关机功能；</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21.教学应用:操作界面需具有清晰的中文标识：主页提供中/高考、期中、期末等考试倒计时提示，支持自定义日期/时间、计算器、计时器、日历等教学小工具； </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22.至少支持两种方式提供本地白板、信号源实时内容快速预览、文件浏览、应用管理、综合设置等功能模块；</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23.系统下可对内置白板更换背景页面，可支持自定义；</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24.系统下提供多媒体课件(Office Word/Excel/PPT、PDF、音视频、图片、白板文档等)等资源自动分类浏览,具备搜索、粘贴、复制、删除等文档操作功能；</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25.整机接入外部信号源时，可自动识别并切换到该信号源通道，当该设备断开后自动切换至原信号源通道；整机具备信号源通道自动记录功能;安卓应用支持在线升级。</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二、插拔式电脑模块:</w:t>
            </w:r>
          </w:p>
          <w:p>
            <w:pPr>
              <w:wordWrap/>
              <w:adjustRightInd/>
              <w:snapToGrid/>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rPr>
              <w:t>整机架构：采用插拔式模块电脑架构(不接受外挂盒模式)，接口严格遵循Intel？ 相关规范，针脚数不少于80Pin，与大屏无单独接线；                                                                                                                    2</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rPr>
              <w:t>散热处理：具备高效铜导管散热模组，超低静音侧出风散热设计；                                                                                                                  3</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rPr>
              <w:t>主板规格：采用H110芯片组，支持无盘启动、网络唤醒、上电开机、看门狗等功能；</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rPr>
              <w:t>处理器性能：采用Intel第6代酷睿 Skylake平台I5处理器（CPU 6500及以上）、主频3.2GHz或以上配置；</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rPr>
              <w:t>内存性能：4G DDR3笔记本内存或以上配置；</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rPr>
              <w:t>硬盘性能：存储空间128G SSD或以上配置，并具有防震功能；</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rPr>
              <w:t>网络接入：内置10/100/1000M自适应网卡，WiFi遵循IEEE 802.11n标准；</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rPr>
              <w:t xml:space="preserve">拓展接口：具备独立非外扩展6个USB（至少包含3路USB3.0）接口、HDMI*1、DP*1；                                                      </w:t>
            </w:r>
          </w:p>
          <w:p>
            <w:pPr>
              <w:widowControl/>
              <w:wordWrap/>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rPr>
              <w:t>9</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rPr>
              <w:t>系统还原：提供软件、硬件一键系统还原方案；具有安全使用提醒功能，如电脑未进行安全锁紧机制则电脑无法正常使用。</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kern w:val="0"/>
                <w:sz w:val="21"/>
                <w:szCs w:val="21"/>
                <w:u w:val="none"/>
                <w:lang w:val="en-US" w:eastAsia="zh-CN"/>
              </w:rPr>
            </w:pPr>
            <w:r>
              <w:rPr>
                <w:rFonts w:hint="eastAsia" w:hAnsi="宋体" w:cs="宋体"/>
                <w:i w:val="0"/>
                <w:color w:val="000000"/>
                <w:kern w:val="0"/>
                <w:sz w:val="21"/>
                <w:szCs w:val="21"/>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kern w:val="0"/>
                <w:sz w:val="21"/>
                <w:szCs w:val="21"/>
                <w:u w:val="none"/>
                <w:lang w:val="en-US" w:eastAsia="zh-CN"/>
              </w:rPr>
            </w:pPr>
            <w:r>
              <w:rPr>
                <w:rFonts w:hint="eastAsia" w:hAnsi="宋体" w:cs="宋体"/>
                <w:i w:val="0"/>
                <w:color w:val="000000"/>
                <w:kern w:val="0"/>
                <w:sz w:val="21"/>
                <w:szCs w:val="21"/>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adjustRightInd w:val="0"/>
              <w:jc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lang w:val="en-US" w:eastAsia="zh-CN"/>
              </w:rPr>
              <w:t>10</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autoSpaceDE w:val="0"/>
              <w:autoSpaceDN w:val="0"/>
              <w:adjustRightInd w:val="0"/>
              <w:jc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rPr>
              <w:t>专业无线领夹式话筒</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频率范围 730～830MHz</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可调信道数 138+138</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频率稳定性 ±10ppm</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调制方式 FM</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射频功率 ≤10mW</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音频频响 40~18000Hz</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失真度 ≤0.5%</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电池规格 2×1.5V AA Size</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续用时间 6~10小时</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接收机</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频率范围 730～830 MHz</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可调信道数 138+138</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振荡方式 锁相环（PLL）频率合成</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频率稳定性 ±10ppm</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接收方式 超外差二次变频</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接收灵敏度 -95～-75dBm</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音频频响 40～18000Hz</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失真度 ≤0.5%</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信噪比 ≥110dB</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音频输出 （XLR）卡侬座独立平衡输出和Ф6.35插座混合不平衡输出</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电源规格 100V～240V/50～60Hz</w:t>
            </w:r>
          </w:p>
          <w:p>
            <w:pPr>
              <w:widowControl/>
              <w:wordWrap/>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rPr>
              <w:t>消耗功率 ≤8W出 电源规格 100V～240V/50～60Hz 消耗功率 ≤8W</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kern w:val="0"/>
                <w:sz w:val="21"/>
                <w:szCs w:val="21"/>
                <w:u w:val="none"/>
                <w:lang w:val="en-US" w:eastAsia="zh-CN"/>
              </w:rPr>
            </w:pPr>
            <w:r>
              <w:rPr>
                <w:rFonts w:hint="eastAsia" w:hAnsi="宋体" w:cs="宋体"/>
                <w:i w:val="0"/>
                <w:color w:val="000000"/>
                <w:kern w:val="0"/>
                <w:sz w:val="21"/>
                <w:szCs w:val="21"/>
                <w:u w:val="none"/>
                <w:lang w:val="en-US" w:eastAsia="zh-CN"/>
              </w:rPr>
              <w:t>2</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kern w:val="0"/>
                <w:sz w:val="21"/>
                <w:szCs w:val="21"/>
                <w:u w:val="none"/>
                <w:lang w:val="en-US" w:eastAsia="zh-CN"/>
              </w:rPr>
            </w:pPr>
            <w:r>
              <w:rPr>
                <w:rFonts w:hint="eastAsia" w:hAnsi="宋体" w:cs="宋体"/>
                <w:i w:val="0"/>
                <w:color w:val="000000"/>
                <w:kern w:val="0"/>
                <w:sz w:val="21"/>
                <w:szCs w:val="21"/>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adjustRightInd w:val="0"/>
              <w:jc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lang w:val="zh-CN"/>
              </w:rPr>
              <w:t>1</w:t>
            </w:r>
            <w:r>
              <w:rPr>
                <w:rFonts w:hint="eastAsia" w:ascii="宋体" w:hAnsi="宋体" w:eastAsia="宋体" w:cs="宋体"/>
                <w:color w:val="auto"/>
                <w:kern w:val="0"/>
                <w:sz w:val="21"/>
                <w:szCs w:val="21"/>
                <w:lang w:val="en-US" w:eastAsia="zh-CN"/>
              </w:rPr>
              <w:t>1</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autoSpaceDE w:val="0"/>
              <w:autoSpaceDN w:val="0"/>
              <w:adjustRightInd w:val="0"/>
              <w:jc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rPr>
              <w:t>超指向性话筒</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rPr>
              <w:t>指向性话筒，配装一个吊杆</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kern w:val="0"/>
                <w:sz w:val="21"/>
                <w:szCs w:val="21"/>
                <w:u w:val="none"/>
                <w:lang w:val="en-US" w:eastAsia="zh-CN"/>
              </w:rPr>
            </w:pPr>
            <w:r>
              <w:rPr>
                <w:rFonts w:hint="eastAsia" w:hAnsi="宋体" w:cs="宋体"/>
                <w:i w:val="0"/>
                <w:color w:val="000000"/>
                <w:kern w:val="0"/>
                <w:sz w:val="21"/>
                <w:szCs w:val="21"/>
                <w:u w:val="none"/>
                <w:lang w:val="en-US" w:eastAsia="zh-CN"/>
              </w:rPr>
              <w:t>2</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kern w:val="0"/>
                <w:sz w:val="21"/>
                <w:szCs w:val="21"/>
                <w:u w:val="none"/>
                <w:lang w:val="en-US" w:eastAsia="zh-CN"/>
              </w:rPr>
            </w:pPr>
            <w:r>
              <w:rPr>
                <w:rFonts w:hint="eastAsia" w:hAnsi="宋体" w:cs="宋体"/>
                <w:i w:val="0"/>
                <w:color w:val="000000"/>
                <w:kern w:val="0"/>
                <w:sz w:val="21"/>
                <w:szCs w:val="21"/>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adjustRightInd w:val="0"/>
              <w:jc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lang w:val="zh-CN"/>
              </w:rPr>
              <w:t>1</w:t>
            </w:r>
            <w:r>
              <w:rPr>
                <w:rFonts w:hint="eastAsia" w:ascii="宋体" w:hAnsi="宋体" w:eastAsia="宋体" w:cs="宋体"/>
                <w:color w:val="auto"/>
                <w:kern w:val="0"/>
                <w:sz w:val="21"/>
                <w:szCs w:val="21"/>
                <w:lang w:val="en-US" w:eastAsia="zh-CN"/>
              </w:rPr>
              <w:t>2</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autoSpaceDE w:val="0"/>
              <w:autoSpaceDN w:val="0"/>
              <w:adjustRightInd w:val="0"/>
              <w:jc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rPr>
              <w:t>调音台</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最多4个话筒 / 10个线路输入 (4个单声道 + 3个立体声)；</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1立体声母线；       </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 AUX (包括FX)；</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“D-PRE”话放，带有倒向晶体管电路；</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单旋钮压缩器；</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高级效果器：SPX，含24组预置效果器；</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24-bit/192kHz 2进/2出 USB音频功能；</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通过Apple iPad Camera Connection Kit / Lightning to USB Camera Adapter (连接适配器)与iPad (2或更高版本) 连接工作；</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含Cubase AI DAW下载版软件；</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单声道输入通道上的PAD开关；        </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+48V幻象供电；</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XLR平衡输出；        </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金属机身；</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外观尺寸(W×H×D)：244 mm x 71 mm x 294 mm (9.6"x 2.8"x 11.6")；</w:t>
            </w:r>
          </w:p>
          <w:p>
            <w:pPr>
              <w:widowControl/>
              <w:wordWrap/>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rPr>
              <w:t>净重：2.1 kg (4.63 lbs)。</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kern w:val="0"/>
                <w:sz w:val="21"/>
                <w:szCs w:val="21"/>
                <w:u w:val="none"/>
                <w:lang w:val="en-US" w:eastAsia="zh-CN"/>
              </w:rPr>
            </w:pPr>
            <w:r>
              <w:rPr>
                <w:rFonts w:hint="eastAsia" w:hAnsi="宋体" w:cs="宋体"/>
                <w:i w:val="0"/>
                <w:color w:val="000000"/>
                <w:kern w:val="0"/>
                <w:sz w:val="21"/>
                <w:szCs w:val="21"/>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kern w:val="0"/>
                <w:sz w:val="21"/>
                <w:szCs w:val="21"/>
                <w:u w:val="none"/>
                <w:lang w:val="en-US" w:eastAsia="zh-CN"/>
              </w:rPr>
            </w:pPr>
            <w:r>
              <w:rPr>
                <w:rFonts w:hint="eastAsia" w:hAnsi="宋体" w:cs="宋体"/>
                <w:i w:val="0"/>
                <w:color w:val="000000"/>
                <w:kern w:val="0"/>
                <w:sz w:val="21"/>
                <w:szCs w:val="21"/>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adjustRightInd w:val="0"/>
              <w:jc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lang w:val="en-US" w:eastAsia="zh-CN"/>
              </w:rPr>
              <w:t>13</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autoSpaceDE w:val="0"/>
              <w:autoSpaceDN w:val="0"/>
              <w:adjustRightInd w:val="0"/>
              <w:jc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rPr>
              <w:t>HDMI放大器</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line="300" w:lineRule="exact"/>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rPr>
              <w:t>HDMI信号放大</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E w:val="0"/>
              <w:autoSpaceDN w:val="0"/>
              <w:adjustRightInd w:val="0"/>
              <w:jc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rPr>
              <w:t>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kern w:val="0"/>
                <w:sz w:val="21"/>
                <w:szCs w:val="21"/>
                <w:u w:val="none"/>
                <w:lang w:val="en-US" w:eastAsia="zh-CN"/>
              </w:rPr>
            </w:pPr>
            <w:r>
              <w:rPr>
                <w:rFonts w:hint="eastAsia" w:hAnsi="宋体" w:cs="宋体"/>
                <w:i w:val="0"/>
                <w:color w:val="000000"/>
                <w:kern w:val="0"/>
                <w:sz w:val="21"/>
                <w:szCs w:val="21"/>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adjustRightInd w:val="0"/>
              <w:jc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lang w:val="zh-CN"/>
              </w:rPr>
              <w:t>1</w:t>
            </w:r>
            <w:r>
              <w:rPr>
                <w:rFonts w:hint="eastAsia" w:ascii="宋体" w:hAnsi="宋体" w:eastAsia="宋体" w:cs="宋体"/>
                <w:color w:val="auto"/>
                <w:kern w:val="0"/>
                <w:sz w:val="21"/>
                <w:szCs w:val="21"/>
                <w:lang w:val="en-US" w:eastAsia="zh-CN"/>
              </w:rPr>
              <w:t>4</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autoSpaceDE w:val="0"/>
              <w:autoSpaceDN w:val="0"/>
              <w:adjustRightInd w:val="0"/>
              <w:jc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rPr>
              <w:t>HDMI分配器</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line="300" w:lineRule="exact"/>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rPr>
              <w:t>HDMI 一分四</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E w:val="0"/>
              <w:autoSpaceDN w:val="0"/>
              <w:adjustRightInd w:val="0"/>
              <w:jc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rPr>
              <w:t>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kern w:val="0"/>
                <w:sz w:val="21"/>
                <w:szCs w:val="21"/>
                <w:u w:val="none"/>
                <w:lang w:val="en-US" w:eastAsia="zh-CN"/>
              </w:rPr>
            </w:pPr>
            <w:r>
              <w:rPr>
                <w:rFonts w:hint="eastAsia" w:hAnsi="宋体" w:cs="宋体"/>
                <w:i w:val="0"/>
                <w:color w:val="000000"/>
                <w:kern w:val="0"/>
                <w:sz w:val="21"/>
                <w:szCs w:val="21"/>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adjustRightInd w:val="0"/>
              <w:jc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lang w:val="zh-CN"/>
              </w:rPr>
              <w:t>1</w:t>
            </w:r>
            <w:r>
              <w:rPr>
                <w:rFonts w:hint="eastAsia" w:ascii="宋体" w:hAnsi="宋体" w:eastAsia="宋体" w:cs="宋体"/>
                <w:color w:val="auto"/>
                <w:kern w:val="0"/>
                <w:sz w:val="21"/>
                <w:szCs w:val="21"/>
                <w:lang w:val="en-US" w:eastAsia="zh-CN"/>
              </w:rPr>
              <w:t>5</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autoSpaceDE w:val="0"/>
              <w:autoSpaceDN w:val="0"/>
              <w:adjustRightInd w:val="0"/>
              <w:jc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rPr>
              <w:t>蓝箱</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宽：4米 高：2.75米  地面延伸：3米</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蓝箱部分分为三种产品，墙板，弧形 板，地板。还有一种铝合金的底支架。墙板，弧板，地板均为磨具注塑产品，一次成型，尺寸标准，颜色一致，没有批次差。地板设计强度高，耐磨，不变色，结实牢固。铝合金底支架为磨具挤压型，尺寸标准，永不变形，方便实用。</w:t>
            </w:r>
          </w:p>
          <w:p>
            <w:pPr>
              <w:wordWrap/>
              <w:adjustRightInd/>
              <w:snapToGrid/>
              <w:spacing w:line="300" w:lineRule="exact"/>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rPr>
              <w:t>三种板块均采用一种铝合金支架连接。</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E w:val="0"/>
              <w:autoSpaceDN w:val="0"/>
              <w:adjustRightInd w:val="0"/>
              <w:jc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rPr>
              <w:t>22</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kern w:val="0"/>
                <w:sz w:val="21"/>
                <w:szCs w:val="21"/>
                <w:u w:val="none"/>
                <w:lang w:val="en-US" w:eastAsia="zh-CN"/>
              </w:rPr>
            </w:pPr>
            <w:r>
              <w:rPr>
                <w:rFonts w:hint="eastAsia" w:hAnsi="宋体" w:cs="宋体"/>
                <w:i w:val="0"/>
                <w:color w:val="000000"/>
                <w:kern w:val="0"/>
                <w:sz w:val="21"/>
                <w:szCs w:val="21"/>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adjustRightInd w:val="0"/>
              <w:jc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lang w:val="zh-CN"/>
              </w:rPr>
              <w:t>1</w:t>
            </w:r>
            <w:r>
              <w:rPr>
                <w:rFonts w:hint="eastAsia" w:ascii="宋体" w:hAnsi="宋体" w:eastAsia="宋体" w:cs="宋体"/>
                <w:color w:val="auto"/>
                <w:kern w:val="0"/>
                <w:sz w:val="21"/>
                <w:szCs w:val="21"/>
                <w:lang w:val="en-US" w:eastAsia="zh-CN"/>
              </w:rPr>
              <w:t>6</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autoSpaceDE w:val="0"/>
              <w:autoSpaceDN w:val="0"/>
              <w:adjustRightInd w:val="0"/>
              <w:jc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rPr>
              <w:t>虚拟蓝箱背景用平板式柔光灯</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输入电源：100-250V  AC  50/60Hz</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功    率：40W</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发光灯珠数量：600颗</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色    温： 5600K</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显色指数：Ra值≥90</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调光方式：1、接受DMX512信号，2、自带旋钮数字调光，3、遥控调光。 </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角度调节方式：手动 </w:t>
            </w:r>
          </w:p>
          <w:p>
            <w:pPr>
              <w:wordWrap/>
              <w:adjustRightInd/>
              <w:snapToGrid/>
              <w:spacing w:line="300" w:lineRule="exact"/>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rPr>
              <w:t>噪音范围：静音 </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kern w:val="0"/>
                <w:sz w:val="21"/>
                <w:szCs w:val="21"/>
                <w:u w:val="none"/>
                <w:lang w:val="en-US" w:eastAsia="zh-CN"/>
              </w:rPr>
            </w:pPr>
            <w:r>
              <w:rPr>
                <w:rFonts w:hint="eastAsia" w:hAnsi="宋体" w:cs="宋体"/>
                <w:i w:val="0"/>
                <w:color w:val="000000"/>
                <w:kern w:val="0"/>
                <w:sz w:val="21"/>
                <w:szCs w:val="21"/>
                <w:u w:val="none"/>
                <w:lang w:val="en-US" w:eastAsia="zh-CN"/>
              </w:rPr>
              <w:t>4</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kern w:val="0"/>
                <w:sz w:val="21"/>
                <w:szCs w:val="21"/>
                <w:u w:val="none"/>
                <w:lang w:val="en-US" w:eastAsia="zh-CN"/>
              </w:rPr>
            </w:pPr>
            <w:r>
              <w:rPr>
                <w:rFonts w:hint="eastAsia" w:hAnsi="宋体" w:cs="宋体"/>
                <w:i w:val="0"/>
                <w:color w:val="000000"/>
                <w:kern w:val="0"/>
                <w:sz w:val="21"/>
                <w:szCs w:val="21"/>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adjustRightInd w:val="0"/>
              <w:jc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lang w:val="zh-CN"/>
              </w:rPr>
              <w:t>1</w:t>
            </w:r>
            <w:r>
              <w:rPr>
                <w:rFonts w:hint="eastAsia" w:ascii="宋体" w:hAnsi="宋体" w:eastAsia="宋体" w:cs="宋体"/>
                <w:color w:val="auto"/>
                <w:kern w:val="0"/>
                <w:sz w:val="21"/>
                <w:szCs w:val="21"/>
                <w:lang w:val="en-US" w:eastAsia="zh-CN"/>
              </w:rPr>
              <w:t>7</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autoSpaceDE w:val="0"/>
              <w:autoSpaceDN w:val="0"/>
              <w:adjustRightInd w:val="0"/>
              <w:jc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rPr>
              <w:t>虚拟蓝箱侧光用平板式柔光灯</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输入电源：100-250V  AC  50/60Hz</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功    率：60W</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发光灯珠数量：900颗</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色    温： 5600K</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显色指数：Ra值≥90</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调光方式：1、接受DMX512信号，2、自带旋钮数字调光，3、遥控调光。 </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角度调节方式：手动 </w:t>
            </w:r>
          </w:p>
          <w:p>
            <w:pPr>
              <w:wordWrap/>
              <w:adjustRightInd/>
              <w:snapToGrid/>
              <w:spacing w:line="300" w:lineRule="exact"/>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rPr>
              <w:t>噪音范围：静音 </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kern w:val="0"/>
                <w:sz w:val="21"/>
                <w:szCs w:val="21"/>
                <w:u w:val="none"/>
                <w:lang w:val="en-US" w:eastAsia="zh-CN"/>
              </w:rPr>
            </w:pPr>
            <w:r>
              <w:rPr>
                <w:rFonts w:hint="eastAsia" w:hAnsi="宋体" w:cs="宋体"/>
                <w:i w:val="0"/>
                <w:color w:val="000000"/>
                <w:kern w:val="0"/>
                <w:sz w:val="21"/>
                <w:szCs w:val="21"/>
                <w:u w:val="none"/>
                <w:lang w:val="en-US" w:eastAsia="zh-CN"/>
              </w:rPr>
              <w:t>2</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kern w:val="0"/>
                <w:sz w:val="21"/>
                <w:szCs w:val="21"/>
                <w:u w:val="none"/>
                <w:lang w:val="en-US" w:eastAsia="zh-CN"/>
              </w:rPr>
            </w:pPr>
            <w:r>
              <w:rPr>
                <w:rFonts w:hint="eastAsia" w:hAnsi="宋体" w:cs="宋体"/>
                <w:i w:val="0"/>
                <w:color w:val="000000"/>
                <w:kern w:val="0"/>
                <w:sz w:val="21"/>
                <w:szCs w:val="21"/>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adjustRightInd w:val="0"/>
              <w:jc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lang w:val="zh-CN"/>
              </w:rPr>
              <w:t>1</w:t>
            </w:r>
            <w:r>
              <w:rPr>
                <w:rFonts w:hint="eastAsia" w:ascii="宋体" w:hAnsi="宋体" w:eastAsia="宋体" w:cs="宋体"/>
                <w:color w:val="auto"/>
                <w:kern w:val="0"/>
                <w:sz w:val="21"/>
                <w:szCs w:val="21"/>
                <w:lang w:val="en-US" w:eastAsia="zh-CN"/>
              </w:rPr>
              <w:t>8</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autoSpaceDE w:val="0"/>
              <w:autoSpaceDN w:val="0"/>
              <w:adjustRightInd w:val="0"/>
              <w:jc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rPr>
              <w:t>虚拟蓝箱面光用平板式柔光灯</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输入电源：100-250V  AC  50/60Hz</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功    率：80W</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发光灯珠数量：1200颗</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色    温： 5600K</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显色指数：Ra值≥90</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调光方式：1、接受DMX512信号，2、自带旋钮数字调光，3、遥控调光。 </w:t>
            </w:r>
          </w:p>
          <w:p>
            <w:pPr>
              <w:wordWrap/>
              <w:adjustRightInd/>
              <w:snapToGrid/>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角度调节方式：手动 </w:t>
            </w:r>
          </w:p>
          <w:p>
            <w:pPr>
              <w:wordWrap/>
              <w:adjustRightInd/>
              <w:snapToGrid/>
              <w:spacing w:line="300" w:lineRule="exact"/>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rPr>
              <w:t>噪音范围：静音 </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E w:val="0"/>
              <w:autoSpaceDN w:val="0"/>
              <w:adjustRightInd w:val="0"/>
              <w:jc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rPr>
              <w:t>3</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kern w:val="0"/>
                <w:sz w:val="21"/>
                <w:szCs w:val="21"/>
                <w:u w:val="none"/>
                <w:lang w:val="en-US" w:eastAsia="zh-CN"/>
              </w:rPr>
            </w:pPr>
            <w:r>
              <w:rPr>
                <w:rFonts w:hint="eastAsia" w:hAnsi="宋体" w:cs="宋体"/>
                <w:i w:val="0"/>
                <w:color w:val="000000"/>
                <w:kern w:val="0"/>
                <w:sz w:val="21"/>
                <w:szCs w:val="21"/>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adjustRightInd w:val="0"/>
              <w:jc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lang w:val="zh-CN"/>
              </w:rPr>
              <w:t>1</w:t>
            </w:r>
            <w:r>
              <w:rPr>
                <w:rFonts w:hint="eastAsia" w:ascii="宋体" w:hAnsi="宋体" w:eastAsia="宋体" w:cs="宋体"/>
                <w:color w:val="auto"/>
                <w:kern w:val="0"/>
                <w:sz w:val="21"/>
                <w:szCs w:val="21"/>
                <w:lang w:val="en-US" w:eastAsia="zh-CN"/>
              </w:rPr>
              <w:t>9</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autoSpaceDE w:val="0"/>
              <w:autoSpaceDN w:val="0"/>
              <w:adjustRightInd w:val="0"/>
              <w:jc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rPr>
              <w:t>虚拟蓝箱面光用平板式柔光灯</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adjustRightInd/>
              <w:snapToGrid/>
              <w:spacing w:line="30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输入电源：100-250V  AC  50/60Hz</w:t>
            </w:r>
          </w:p>
          <w:p>
            <w:pPr>
              <w:widowControl w:val="0"/>
              <w:wordWrap/>
              <w:adjustRightInd/>
              <w:snapToGrid/>
              <w:spacing w:line="30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功    率：60W</w:t>
            </w:r>
          </w:p>
          <w:p>
            <w:pPr>
              <w:widowControl w:val="0"/>
              <w:wordWrap/>
              <w:adjustRightInd/>
              <w:snapToGrid/>
              <w:spacing w:line="30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发光灯珠数量：900颗</w:t>
            </w:r>
          </w:p>
          <w:p>
            <w:pPr>
              <w:widowControl w:val="0"/>
              <w:wordWrap/>
              <w:adjustRightInd/>
              <w:snapToGrid/>
              <w:spacing w:line="30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色    温： 5600K</w:t>
            </w:r>
          </w:p>
          <w:p>
            <w:pPr>
              <w:widowControl w:val="0"/>
              <w:wordWrap/>
              <w:adjustRightInd/>
              <w:snapToGrid/>
              <w:spacing w:line="30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显色指数：Ra值≥90</w:t>
            </w:r>
          </w:p>
          <w:p>
            <w:pPr>
              <w:widowControl w:val="0"/>
              <w:wordWrap/>
              <w:adjustRightInd/>
              <w:snapToGrid/>
              <w:spacing w:line="30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调光方式：1、接受DMX512信号，2、自带旋钮数字调光，3、遥控调光。 </w:t>
            </w:r>
          </w:p>
          <w:p>
            <w:pPr>
              <w:widowControl w:val="0"/>
              <w:wordWrap/>
              <w:adjustRightInd/>
              <w:snapToGrid/>
              <w:spacing w:line="30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角度调节方式：手动 </w:t>
            </w:r>
          </w:p>
          <w:p>
            <w:pPr>
              <w:widowControl w:val="0"/>
              <w:wordWrap/>
              <w:adjustRightInd/>
              <w:snapToGrid/>
              <w:spacing w:line="300" w:lineRule="exact"/>
              <w:textAlignment w:val="auto"/>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rPr>
              <w:t>噪音范围：静音 </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E w:val="0"/>
              <w:autoSpaceDN w:val="0"/>
              <w:adjustRightInd w:val="0"/>
              <w:jc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rPr>
              <w:t>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kern w:val="0"/>
                <w:sz w:val="21"/>
                <w:szCs w:val="21"/>
                <w:u w:val="none"/>
                <w:lang w:val="en-US" w:eastAsia="zh-CN"/>
              </w:rPr>
            </w:pPr>
            <w:r>
              <w:rPr>
                <w:rFonts w:hint="eastAsia" w:hAnsi="宋体" w:cs="宋体"/>
                <w:i w:val="0"/>
                <w:color w:val="000000"/>
                <w:kern w:val="0"/>
                <w:sz w:val="21"/>
                <w:szCs w:val="21"/>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adjustRightInd w:val="0"/>
              <w:jc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lang w:val="en-US" w:eastAsia="zh-CN"/>
              </w:rPr>
              <w:t>20</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autoSpaceDE w:val="0"/>
              <w:autoSpaceDN w:val="0"/>
              <w:adjustRightInd w:val="0"/>
              <w:jc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rPr>
              <w:t>调光系统</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adjustRightInd/>
              <w:snapToGrid/>
              <w:spacing w:line="30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频率 433.92M</w:t>
            </w:r>
          </w:p>
          <w:p>
            <w:pPr>
              <w:widowControl w:val="0"/>
              <w:wordWrap/>
              <w:adjustRightInd/>
              <w:snapToGrid/>
              <w:spacing w:line="30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发射功率：10dbm</w:t>
            </w:r>
          </w:p>
          <w:p>
            <w:pPr>
              <w:widowControl w:val="0"/>
              <w:wordWrap/>
              <w:adjustRightInd/>
              <w:snapToGrid/>
              <w:spacing w:line="300" w:lineRule="exact"/>
              <w:textAlignment w:val="auto"/>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rPr>
              <w:t>电源：3只AA电池</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E w:val="0"/>
              <w:autoSpaceDN w:val="0"/>
              <w:adjustRightInd w:val="0"/>
              <w:jc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rPr>
              <w:t>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kern w:val="0"/>
                <w:sz w:val="21"/>
                <w:szCs w:val="21"/>
                <w:u w:val="none"/>
                <w:lang w:val="en-US" w:eastAsia="zh-CN"/>
              </w:rPr>
            </w:pPr>
            <w:r>
              <w:rPr>
                <w:rFonts w:hint="eastAsia" w:hAnsi="宋体" w:cs="宋体"/>
                <w:i w:val="0"/>
                <w:color w:val="000000"/>
                <w:kern w:val="0"/>
                <w:sz w:val="21"/>
                <w:szCs w:val="21"/>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adjustRightInd w:val="0"/>
              <w:jc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lang w:val="zh-CN"/>
              </w:rPr>
              <w:t>2</w:t>
            </w:r>
            <w:r>
              <w:rPr>
                <w:rFonts w:hint="eastAsia" w:ascii="宋体" w:hAnsi="宋体" w:eastAsia="宋体" w:cs="宋体"/>
                <w:color w:val="auto"/>
                <w:kern w:val="0"/>
                <w:sz w:val="21"/>
                <w:szCs w:val="21"/>
                <w:lang w:val="en-US" w:eastAsia="zh-CN"/>
              </w:rPr>
              <w:t>1</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autoSpaceDE w:val="0"/>
              <w:autoSpaceDN w:val="0"/>
              <w:adjustRightInd w:val="0"/>
              <w:jc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rPr>
              <w:t>灯光悬挂系统</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adjustRightInd/>
              <w:snapToGrid/>
              <w:spacing w:line="300" w:lineRule="exact"/>
              <w:textAlignment w:val="auto"/>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rPr>
              <w:t>葡萄架加上标识牌</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E w:val="0"/>
              <w:autoSpaceDN w:val="0"/>
              <w:adjustRightInd w:val="0"/>
              <w:jc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rPr>
              <w:t>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kern w:val="0"/>
                <w:sz w:val="21"/>
                <w:szCs w:val="21"/>
                <w:u w:val="none"/>
                <w:lang w:val="en-US" w:eastAsia="zh-CN"/>
              </w:rPr>
            </w:pPr>
            <w:r>
              <w:rPr>
                <w:rFonts w:hint="eastAsia" w:hAnsi="宋体" w:cs="宋体"/>
                <w:i w:val="0"/>
                <w:color w:val="000000"/>
                <w:kern w:val="0"/>
                <w:sz w:val="21"/>
                <w:szCs w:val="21"/>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adjustRightInd w:val="0"/>
              <w:jc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lang w:val="zh-CN"/>
              </w:rPr>
              <w:t>2</w:t>
            </w:r>
            <w:r>
              <w:rPr>
                <w:rFonts w:hint="eastAsia" w:ascii="宋体" w:hAnsi="宋体" w:eastAsia="宋体" w:cs="宋体"/>
                <w:color w:val="auto"/>
                <w:kern w:val="0"/>
                <w:sz w:val="21"/>
                <w:szCs w:val="21"/>
                <w:lang w:val="en-US" w:eastAsia="zh-CN"/>
              </w:rPr>
              <w:t>2</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autoSpaceDE w:val="0"/>
              <w:autoSpaceDN w:val="0"/>
              <w:adjustRightInd w:val="0"/>
              <w:jc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rPr>
              <w:t>灯钩及配件</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adjustRightInd/>
              <w:snapToGrid/>
              <w:spacing w:line="300" w:lineRule="exact"/>
              <w:textAlignment w:val="auto"/>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rPr>
              <w:t>材质：铝合金，配套灯光</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E w:val="0"/>
              <w:autoSpaceDN w:val="0"/>
              <w:adjustRightInd w:val="0"/>
              <w:jc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rPr>
              <w:t>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kern w:val="0"/>
                <w:sz w:val="21"/>
                <w:szCs w:val="21"/>
                <w:u w:val="none"/>
                <w:lang w:val="en-US" w:eastAsia="zh-CN"/>
              </w:rPr>
            </w:pPr>
            <w:r>
              <w:rPr>
                <w:rFonts w:hint="eastAsia" w:hAnsi="宋体" w:cs="宋体"/>
                <w:i w:val="0"/>
                <w:color w:val="000000"/>
                <w:kern w:val="0"/>
                <w:sz w:val="21"/>
                <w:szCs w:val="21"/>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adjustRightInd w:val="0"/>
              <w:jc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lang w:val="zh-CN"/>
              </w:rPr>
              <w:t>2</w:t>
            </w:r>
            <w:r>
              <w:rPr>
                <w:rFonts w:hint="eastAsia" w:ascii="宋体" w:hAnsi="宋体" w:eastAsia="宋体" w:cs="宋体"/>
                <w:color w:val="auto"/>
                <w:kern w:val="0"/>
                <w:sz w:val="21"/>
                <w:szCs w:val="21"/>
                <w:lang w:val="en-US" w:eastAsia="zh-CN"/>
              </w:rPr>
              <w:t>3</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autoSpaceDE w:val="0"/>
              <w:autoSpaceDN w:val="0"/>
              <w:adjustRightInd w:val="0"/>
              <w:jc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rPr>
              <w:t>灯光蓝箱等安装调试</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adjustRightInd/>
              <w:snapToGrid/>
              <w:spacing w:line="300" w:lineRule="exact"/>
              <w:textAlignment w:val="auto"/>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rPr>
              <w:t>蓝箱、LED灯光一批，</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kern w:val="0"/>
                <w:sz w:val="21"/>
                <w:szCs w:val="21"/>
                <w:u w:val="none"/>
                <w:lang w:val="en-US" w:eastAsia="zh-CN"/>
              </w:rPr>
            </w:pPr>
            <w:r>
              <w:rPr>
                <w:rFonts w:hint="eastAsia" w:hAnsi="宋体" w:cs="宋体"/>
                <w:i w:val="0"/>
                <w:color w:val="000000"/>
                <w:kern w:val="0"/>
                <w:sz w:val="21"/>
                <w:szCs w:val="21"/>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kern w:val="0"/>
                <w:sz w:val="21"/>
                <w:szCs w:val="21"/>
                <w:u w:val="none"/>
                <w:lang w:val="en-US" w:eastAsia="zh-CN"/>
              </w:rPr>
            </w:pPr>
            <w:r>
              <w:rPr>
                <w:rFonts w:hint="eastAsia" w:hAnsi="宋体" w:cs="宋体"/>
                <w:i w:val="0"/>
                <w:color w:val="000000"/>
                <w:kern w:val="0"/>
                <w:sz w:val="21"/>
                <w:szCs w:val="21"/>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adjustRightInd w:val="0"/>
              <w:jc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lang w:val="zh-CN"/>
              </w:rPr>
              <w:t>2</w:t>
            </w:r>
            <w:r>
              <w:rPr>
                <w:rFonts w:hint="eastAsia" w:ascii="宋体" w:hAnsi="宋体" w:eastAsia="宋体" w:cs="宋体"/>
                <w:color w:val="auto"/>
                <w:kern w:val="0"/>
                <w:sz w:val="21"/>
                <w:szCs w:val="21"/>
                <w:lang w:val="en-US" w:eastAsia="zh-CN"/>
              </w:rPr>
              <w:t>4</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autoSpaceDE w:val="0"/>
              <w:autoSpaceDN w:val="0"/>
              <w:adjustRightInd w:val="0"/>
              <w:jc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rPr>
              <w:t>功放</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adjustRightInd/>
              <w:snapToGrid/>
              <w:spacing w:line="30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两路音源输入，两路话筒输入</w:t>
            </w:r>
          </w:p>
          <w:p>
            <w:pPr>
              <w:widowControl w:val="0"/>
              <w:wordWrap/>
              <w:adjustRightInd/>
              <w:snapToGrid/>
              <w:spacing w:line="30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一组前置录音输出及A、B组功率输出，可驱动4只8Ω音箱</w:t>
            </w:r>
          </w:p>
          <w:p>
            <w:pPr>
              <w:widowControl w:val="0"/>
              <w:wordWrap/>
              <w:adjustRightInd/>
              <w:snapToGrid/>
              <w:spacing w:line="30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本机设置反馈、混响功能</w:t>
            </w:r>
          </w:p>
          <w:p>
            <w:pPr>
              <w:widowControl w:val="0"/>
              <w:wordWrap/>
              <w:adjustRightInd/>
              <w:snapToGrid/>
              <w:spacing w:line="30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话筒、线路的音量、音调实现独立调节，带话筒中控接口</w:t>
            </w:r>
          </w:p>
          <w:p>
            <w:pPr>
              <w:widowControl w:val="0"/>
              <w:wordWrap/>
              <w:adjustRightInd/>
              <w:snapToGrid/>
              <w:spacing w:line="30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话筒插口自带幻像直流电源</w:t>
            </w:r>
          </w:p>
          <w:p>
            <w:pPr>
              <w:widowControl w:val="0"/>
              <w:wordWrap/>
              <w:adjustRightInd/>
              <w:snapToGrid/>
              <w:spacing w:line="30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语音扩声场合，话筒插口带3.5V直流电。  </w:t>
            </w:r>
          </w:p>
          <w:p>
            <w:pPr>
              <w:widowControl w:val="0"/>
              <w:wordWrap/>
              <w:adjustRightInd/>
              <w:snapToGrid/>
              <w:spacing w:line="30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有效频率响应（L/R）：20Hz-20KHz(+1dB,-3dB)</w:t>
            </w:r>
          </w:p>
          <w:p>
            <w:pPr>
              <w:widowControl w:val="0"/>
              <w:wordWrap/>
              <w:adjustRightInd/>
              <w:snapToGrid/>
              <w:spacing w:line="30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额定功率：2×60W/8Ω</w:t>
            </w:r>
          </w:p>
          <w:p>
            <w:pPr>
              <w:widowControl w:val="0"/>
              <w:wordWrap/>
              <w:adjustRightInd/>
              <w:snapToGrid/>
              <w:spacing w:line="30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线路灵敏度：200mV</w:t>
            </w:r>
          </w:p>
          <w:p>
            <w:pPr>
              <w:widowControl w:val="0"/>
              <w:wordWrap/>
              <w:adjustRightInd/>
              <w:snapToGrid/>
              <w:spacing w:line="30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话筒灵敏度： 15mV</w:t>
            </w:r>
          </w:p>
          <w:p>
            <w:pPr>
              <w:widowControl w:val="0"/>
              <w:wordWrap/>
              <w:adjustRightInd/>
              <w:snapToGrid/>
              <w:spacing w:line="30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失真度：≦0.5%</w:t>
            </w:r>
          </w:p>
          <w:p>
            <w:pPr>
              <w:widowControl w:val="0"/>
              <w:wordWrap/>
              <w:adjustRightInd/>
              <w:snapToGrid/>
              <w:spacing w:line="30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信噪比：（话筒关闭，混响关闭，音调平直）≥76dB；（话筒全开，混响全开，音调平直）≥76dB</w:t>
            </w:r>
          </w:p>
          <w:p>
            <w:pPr>
              <w:widowControl w:val="0"/>
              <w:wordWrap/>
              <w:adjustRightInd/>
              <w:snapToGrid/>
              <w:spacing w:line="30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净尺寸：430×110×340mm</w:t>
            </w:r>
          </w:p>
          <w:p>
            <w:pPr>
              <w:widowControl w:val="0"/>
              <w:wordWrap/>
              <w:adjustRightInd/>
              <w:snapToGrid/>
              <w:spacing w:line="30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包装尺寸：502×386×182mm</w:t>
            </w:r>
          </w:p>
          <w:p>
            <w:pPr>
              <w:widowControl w:val="0"/>
              <w:wordWrap/>
              <w:adjustRightInd/>
              <w:snapToGrid/>
              <w:spacing w:line="300" w:lineRule="exact"/>
              <w:textAlignment w:val="auto"/>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rPr>
              <w:t>■ 净重：8kg</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kern w:val="0"/>
                <w:sz w:val="21"/>
                <w:szCs w:val="21"/>
                <w:u w:val="none"/>
                <w:lang w:val="en-US" w:eastAsia="zh-CN"/>
              </w:rPr>
            </w:pPr>
            <w:r>
              <w:rPr>
                <w:rFonts w:hint="eastAsia" w:hAnsi="宋体" w:cs="宋体"/>
                <w:i w:val="0"/>
                <w:color w:val="000000"/>
                <w:kern w:val="0"/>
                <w:sz w:val="21"/>
                <w:szCs w:val="21"/>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kern w:val="0"/>
                <w:sz w:val="21"/>
                <w:szCs w:val="21"/>
                <w:u w:val="none"/>
                <w:lang w:val="en-US" w:eastAsia="zh-CN"/>
              </w:rPr>
            </w:pPr>
            <w:r>
              <w:rPr>
                <w:rFonts w:hint="eastAsia" w:hAnsi="宋体" w:cs="宋体"/>
                <w:i w:val="0"/>
                <w:color w:val="000000"/>
                <w:kern w:val="0"/>
                <w:sz w:val="21"/>
                <w:szCs w:val="21"/>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adjustRightInd w:val="0"/>
              <w:jc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lang w:val="zh-CN"/>
              </w:rPr>
              <w:t>2</w:t>
            </w:r>
            <w:r>
              <w:rPr>
                <w:rFonts w:hint="eastAsia" w:ascii="宋体" w:hAnsi="宋体" w:eastAsia="宋体" w:cs="宋体"/>
                <w:color w:val="auto"/>
                <w:kern w:val="0"/>
                <w:sz w:val="21"/>
                <w:szCs w:val="21"/>
                <w:lang w:val="en-US" w:eastAsia="zh-CN"/>
              </w:rPr>
              <w:t>5</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autoSpaceDE w:val="0"/>
              <w:autoSpaceDN w:val="0"/>
              <w:adjustRightInd w:val="0"/>
              <w:jc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rPr>
              <w:t>音箱</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adjustRightInd/>
              <w:snapToGrid/>
              <w:spacing w:line="300" w:lineRule="exact"/>
              <w:textAlignment w:val="auto"/>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rPr>
              <w:t>额定功率:60W ；额定阻抗:8Ω；频率范围：80Hz—18KHz；灵 敏 度：88dB，与功放配套使用。</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kern w:val="0"/>
                <w:sz w:val="21"/>
                <w:szCs w:val="21"/>
                <w:u w:val="none"/>
                <w:lang w:val="en-US" w:eastAsia="zh-CN"/>
              </w:rPr>
            </w:pPr>
            <w:r>
              <w:rPr>
                <w:rFonts w:hint="eastAsia" w:hAnsi="宋体" w:cs="宋体"/>
                <w:i w:val="0"/>
                <w:color w:val="000000"/>
                <w:kern w:val="0"/>
                <w:sz w:val="21"/>
                <w:szCs w:val="21"/>
                <w:u w:val="none"/>
                <w:lang w:val="en-US" w:eastAsia="zh-CN"/>
              </w:rPr>
              <w:t>2</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kern w:val="0"/>
                <w:sz w:val="21"/>
                <w:szCs w:val="21"/>
                <w:u w:val="none"/>
                <w:lang w:val="en-US" w:eastAsia="zh-CN"/>
              </w:rPr>
            </w:pPr>
            <w:r>
              <w:rPr>
                <w:rFonts w:hint="eastAsia" w:hAnsi="宋体" w:cs="宋体"/>
                <w:i w:val="0"/>
                <w:color w:val="000000"/>
                <w:kern w:val="0"/>
                <w:sz w:val="21"/>
                <w:szCs w:val="21"/>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adjustRightInd w:val="0"/>
              <w:jc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lang w:val="zh-CN"/>
              </w:rPr>
              <w:t>2</w:t>
            </w:r>
            <w:r>
              <w:rPr>
                <w:rFonts w:hint="eastAsia" w:ascii="宋体" w:hAnsi="宋体" w:eastAsia="宋体" w:cs="宋体"/>
                <w:color w:val="auto"/>
                <w:kern w:val="0"/>
                <w:sz w:val="21"/>
                <w:szCs w:val="21"/>
                <w:lang w:val="en-US" w:eastAsia="zh-CN"/>
              </w:rPr>
              <w:t>6</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autoSpaceDE w:val="0"/>
              <w:autoSpaceDN w:val="0"/>
              <w:adjustRightInd w:val="0"/>
              <w:jc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rPr>
              <w:t>钢制讲台</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adjustRightInd/>
              <w:snapToGrid/>
              <w:spacing w:line="300" w:lineRule="exact"/>
              <w:textAlignment w:val="auto"/>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rPr>
              <w:t>定制</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kern w:val="0"/>
                <w:sz w:val="21"/>
                <w:szCs w:val="21"/>
                <w:u w:val="none"/>
                <w:lang w:val="en-US" w:eastAsia="zh-CN"/>
              </w:rPr>
            </w:pPr>
            <w:r>
              <w:rPr>
                <w:rFonts w:hint="eastAsia" w:hAnsi="宋体" w:cs="宋体"/>
                <w:i w:val="0"/>
                <w:color w:val="000000"/>
                <w:kern w:val="0"/>
                <w:sz w:val="21"/>
                <w:szCs w:val="21"/>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kern w:val="0"/>
                <w:sz w:val="21"/>
                <w:szCs w:val="21"/>
                <w:u w:val="none"/>
                <w:lang w:val="en-US" w:eastAsia="zh-CN"/>
              </w:rPr>
            </w:pPr>
            <w:r>
              <w:rPr>
                <w:rFonts w:hint="eastAsia" w:hAnsi="宋体" w:cs="宋体"/>
                <w:i w:val="0"/>
                <w:color w:val="000000"/>
                <w:kern w:val="0"/>
                <w:sz w:val="21"/>
                <w:szCs w:val="21"/>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adjustRightInd w:val="0"/>
              <w:jc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lang w:val="zh-CN"/>
              </w:rPr>
              <w:t>2</w:t>
            </w:r>
            <w:r>
              <w:rPr>
                <w:rFonts w:hint="eastAsia" w:ascii="宋体" w:hAnsi="宋体" w:eastAsia="宋体" w:cs="宋体"/>
                <w:color w:val="auto"/>
                <w:kern w:val="0"/>
                <w:sz w:val="21"/>
                <w:szCs w:val="21"/>
                <w:lang w:val="en-US" w:eastAsia="zh-CN"/>
              </w:rPr>
              <w:t>7</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autoSpaceDE w:val="0"/>
              <w:autoSpaceDN w:val="0"/>
              <w:adjustRightInd w:val="0"/>
              <w:jc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rPr>
              <w:t>空调</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adjustRightInd/>
              <w:snapToGrid/>
              <w:spacing w:line="300" w:lineRule="exact"/>
              <w:textAlignment w:val="auto"/>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rPr>
              <w:t>冷暖电辅、 3匹、 变频、能效等级: 三级、室内机噪音（值）: 35-42dB(A)。</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kern w:val="0"/>
                <w:sz w:val="21"/>
                <w:szCs w:val="21"/>
                <w:u w:val="none"/>
                <w:lang w:val="en-US" w:eastAsia="zh-CN"/>
              </w:rPr>
            </w:pPr>
            <w:r>
              <w:rPr>
                <w:rFonts w:hint="eastAsia" w:hAnsi="宋体" w:cs="宋体"/>
                <w:i w:val="0"/>
                <w:color w:val="000000"/>
                <w:kern w:val="0"/>
                <w:sz w:val="21"/>
                <w:szCs w:val="21"/>
                <w:u w:val="none"/>
                <w:lang w:val="en-US" w:eastAsia="zh-CN"/>
              </w:rPr>
              <w:t>2</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kern w:val="0"/>
                <w:sz w:val="21"/>
                <w:szCs w:val="21"/>
                <w:u w:val="none"/>
                <w:lang w:val="en-US" w:eastAsia="zh-CN"/>
              </w:rPr>
            </w:pPr>
            <w:r>
              <w:rPr>
                <w:rFonts w:hint="eastAsia" w:hAnsi="宋体" w:cs="宋体"/>
                <w:i w:val="0"/>
                <w:color w:val="000000"/>
                <w:kern w:val="0"/>
                <w:sz w:val="21"/>
                <w:szCs w:val="21"/>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adjustRightInd w:val="0"/>
              <w:jc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lang w:val="zh-CN"/>
              </w:rPr>
              <w:t>2</w:t>
            </w:r>
            <w:r>
              <w:rPr>
                <w:rFonts w:hint="eastAsia" w:ascii="宋体" w:hAnsi="宋体" w:eastAsia="宋体" w:cs="宋体"/>
                <w:color w:val="auto"/>
                <w:kern w:val="0"/>
                <w:sz w:val="21"/>
                <w:szCs w:val="21"/>
                <w:lang w:val="en-US" w:eastAsia="zh-CN"/>
              </w:rPr>
              <w:t>8</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autoSpaceDE w:val="0"/>
              <w:autoSpaceDN w:val="0"/>
              <w:adjustRightInd w:val="0"/>
              <w:jc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rPr>
              <w:t>桌椅</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adjustRightInd/>
              <w:snapToGrid/>
              <w:spacing w:line="300" w:lineRule="exact"/>
              <w:textAlignment w:val="auto"/>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rPr>
              <w:t>可移动、带手写板（根据场地定制，礼堂椅材料标准）</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kern w:val="0"/>
                <w:sz w:val="21"/>
                <w:szCs w:val="21"/>
                <w:u w:val="none"/>
                <w:lang w:val="en-US" w:eastAsia="zh-CN"/>
              </w:rPr>
            </w:pPr>
            <w:r>
              <w:rPr>
                <w:rFonts w:hint="eastAsia" w:hAnsi="宋体" w:cs="宋体"/>
                <w:i w:val="0"/>
                <w:color w:val="000000"/>
                <w:kern w:val="0"/>
                <w:sz w:val="21"/>
                <w:szCs w:val="21"/>
                <w:u w:val="none"/>
                <w:lang w:val="en-US" w:eastAsia="zh-CN"/>
              </w:rPr>
              <w:t>50</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kern w:val="0"/>
                <w:sz w:val="21"/>
                <w:szCs w:val="21"/>
                <w:u w:val="none"/>
                <w:lang w:val="en-US" w:eastAsia="zh-CN"/>
              </w:rPr>
            </w:pPr>
            <w:r>
              <w:rPr>
                <w:rFonts w:hint="eastAsia" w:hAnsi="宋体" w:cs="宋体"/>
                <w:i w:val="0"/>
                <w:color w:val="000000"/>
                <w:kern w:val="0"/>
                <w:sz w:val="21"/>
                <w:szCs w:val="21"/>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adjustRightInd w:val="0"/>
              <w:jc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lang w:val="en-US" w:eastAsia="zh-CN"/>
              </w:rPr>
              <w:t>29</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autoSpaceDE w:val="0"/>
              <w:autoSpaceDN w:val="0"/>
              <w:adjustRightInd w:val="0"/>
              <w:jc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rPr>
              <w:t>系统集成</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adjustRightInd/>
              <w:snapToGrid/>
              <w:spacing w:line="300" w:lineRule="exact"/>
              <w:textAlignment w:val="auto"/>
              <w:rPr>
                <w:rFonts w:hint="eastAsia" w:ascii="宋体" w:hAnsi="宋体" w:eastAsia="宋体" w:cs="宋体"/>
                <w:i w:val="0"/>
                <w:color w:val="000000"/>
                <w:kern w:val="0"/>
                <w:sz w:val="21"/>
                <w:szCs w:val="21"/>
                <w:u w:val="none"/>
                <w:lang w:val="en-US" w:eastAsia="zh-CN"/>
              </w:rPr>
            </w:pPr>
            <w:r>
              <w:rPr>
                <w:rFonts w:hint="eastAsia" w:ascii="宋体" w:hAnsi="宋体" w:eastAsia="宋体" w:cs="宋体"/>
                <w:color w:val="auto"/>
                <w:kern w:val="0"/>
                <w:sz w:val="21"/>
                <w:szCs w:val="21"/>
              </w:rPr>
              <w:t>设备连接用AV电缆、材料、附件、接插件一批及安装调试、系统集成费</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kern w:val="0"/>
                <w:sz w:val="21"/>
                <w:szCs w:val="21"/>
                <w:u w:val="none"/>
                <w:lang w:val="en-US" w:eastAsia="zh-CN"/>
              </w:rPr>
            </w:pPr>
            <w:r>
              <w:rPr>
                <w:rFonts w:hint="eastAsia" w:hAnsi="宋体" w:cs="宋体"/>
                <w:i w:val="0"/>
                <w:color w:val="000000"/>
                <w:kern w:val="0"/>
                <w:sz w:val="21"/>
                <w:szCs w:val="21"/>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kern w:val="0"/>
                <w:sz w:val="21"/>
                <w:szCs w:val="21"/>
                <w:u w:val="none"/>
                <w:lang w:val="en-US" w:eastAsia="zh-CN"/>
              </w:rPr>
            </w:pPr>
            <w:r>
              <w:rPr>
                <w:rFonts w:hint="eastAsia" w:hAnsi="宋体" w:cs="宋体"/>
                <w:i w:val="0"/>
                <w:color w:val="000000"/>
                <w:kern w:val="0"/>
                <w:sz w:val="21"/>
                <w:szCs w:val="21"/>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1080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hAnsi="宋体" w:cs="宋体"/>
                <w:i w:val="0"/>
                <w:color w:val="000000"/>
                <w:kern w:val="0"/>
                <w:sz w:val="21"/>
                <w:szCs w:val="21"/>
                <w:u w:val="none"/>
                <w:lang w:val="en-US" w:eastAsia="zh-CN"/>
              </w:rPr>
            </w:pPr>
            <w:r>
              <w:rPr>
                <w:rFonts w:hint="eastAsia" w:ascii="宋体" w:hAnsi="宋体" w:cs="宋体"/>
                <w:b/>
                <w:bCs/>
                <w:sz w:val="24"/>
                <w:szCs w:val="24"/>
                <w:highlight w:val="none"/>
                <w:lang w:val="en-US" w:eastAsia="zh-CN"/>
              </w:rPr>
              <w:t>2020年政管学院“师范认证与多媒体技能实验室”仪器设备一览表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wordWrap/>
              <w:adjustRightInd/>
              <w:snapToGrid/>
              <w:spacing w:line="30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sz w:val="21"/>
                <w:szCs w:val="21"/>
              </w:rPr>
              <w:t>1</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val="0"/>
              <w:wordWrap/>
              <w:adjustRightInd/>
              <w:snapToGrid/>
              <w:spacing w:line="3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sz w:val="21"/>
                <w:szCs w:val="21"/>
              </w:rPr>
              <w:t>云桌面主机</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adjustRightInd/>
              <w:snapToGrid/>
              <w:spacing w:line="300" w:lineRule="exact"/>
              <w:textAlignment w:val="auto"/>
              <w:rPr>
                <w:rFonts w:hint="eastAsia" w:ascii="宋体" w:hAnsi="宋体" w:eastAsia="宋体" w:cs="宋体"/>
                <w:color w:val="auto"/>
                <w:kern w:val="0"/>
                <w:sz w:val="21"/>
                <w:szCs w:val="21"/>
              </w:rPr>
            </w:pPr>
            <w:r>
              <w:rPr>
                <w:rFonts w:hint="eastAsia" w:ascii="宋体" w:hAnsi="宋体" w:eastAsia="宋体" w:cs="宋体"/>
                <w:sz w:val="21"/>
                <w:szCs w:val="21"/>
              </w:rPr>
              <w:t>1.云桌面主机要求为19英寸工业标准2U机架式服务器，能够支持至少50用户虚拟桌面并发；</w:t>
            </w:r>
            <w:r>
              <w:rPr>
                <w:rFonts w:hint="eastAsia" w:ascii="宋体" w:hAnsi="宋体" w:eastAsia="宋体" w:cs="宋体"/>
                <w:sz w:val="21"/>
                <w:szCs w:val="21"/>
              </w:rPr>
              <w:br w:type="textWrapping"/>
            </w:r>
            <w:r>
              <w:rPr>
                <w:rFonts w:hint="eastAsia" w:ascii="宋体" w:hAnsi="宋体" w:eastAsia="宋体" w:cs="宋体"/>
                <w:sz w:val="21"/>
                <w:szCs w:val="21"/>
              </w:rPr>
              <w:t>2.★CPU配置不低于2颗Intel Xeon Sliver 4114处理器，每颗CPU不低于10核心20线程，主频不低于2.2GHz；内存插槽数≥16个，配置内存≥80GB DDR4，内存要求支持ECC，速率不低于2666MHz，支持最大内存扩展≥512GB；可插拔硬盘槽位≥8个，同时兼容2.5英寸和3.5英寸尺寸硬盘，本次要求配置SSD容量≥480GB，配置机械硬盘≥2TB SATA3.0企业级硬盘；</w:t>
            </w:r>
            <w:r>
              <w:rPr>
                <w:rFonts w:hint="eastAsia" w:ascii="宋体" w:hAnsi="宋体" w:eastAsia="宋体" w:cs="宋体"/>
                <w:sz w:val="21"/>
                <w:szCs w:val="21"/>
              </w:rPr>
              <w:br w:type="textWrapping"/>
            </w:r>
            <w:r>
              <w:rPr>
                <w:rFonts w:hint="eastAsia" w:ascii="宋体" w:hAnsi="宋体" w:eastAsia="宋体" w:cs="宋体"/>
                <w:sz w:val="21"/>
                <w:szCs w:val="21"/>
              </w:rPr>
              <w:t>3.★配置≥550W高效能白金80Plus服务器电源，标配滑动式机柜导轨；</w:t>
            </w:r>
            <w:r>
              <w:rPr>
                <w:rFonts w:hint="eastAsia" w:ascii="宋体" w:hAnsi="宋体" w:eastAsia="宋体" w:cs="宋体"/>
                <w:sz w:val="21"/>
                <w:szCs w:val="21"/>
              </w:rPr>
              <w:br w:type="textWrapping"/>
            </w:r>
            <w:r>
              <w:rPr>
                <w:rFonts w:hint="eastAsia" w:ascii="宋体" w:hAnsi="宋体" w:eastAsia="宋体" w:cs="宋体"/>
                <w:sz w:val="21"/>
                <w:szCs w:val="21"/>
              </w:rPr>
              <w:t>4.要求主板集成RAID控制器，能够支持0/1/10级别RAID；</w:t>
            </w:r>
            <w:r>
              <w:rPr>
                <w:rFonts w:hint="eastAsia" w:ascii="宋体" w:hAnsi="宋体" w:eastAsia="宋体" w:cs="宋体"/>
                <w:sz w:val="21"/>
                <w:szCs w:val="21"/>
              </w:rPr>
              <w:br w:type="textWrapping"/>
            </w:r>
            <w:r>
              <w:rPr>
                <w:rFonts w:hint="eastAsia" w:ascii="宋体" w:hAnsi="宋体" w:eastAsia="宋体" w:cs="宋体"/>
                <w:sz w:val="21"/>
                <w:szCs w:val="21"/>
              </w:rPr>
              <w:t>5.★为方便资源管理，在服务器集群部署模式下提供虚拟教室功能，提供功能操作界面截图，并加盖投标人公章；根据物理教室规模在服务器上灵活创建虚拟教室，并进行统一管理和维护，能够设置服务器资源分配和教室模式策略设置；</w:t>
            </w:r>
            <w:r>
              <w:rPr>
                <w:rFonts w:hint="eastAsia" w:ascii="宋体" w:hAnsi="宋体" w:eastAsia="宋体" w:cs="宋体"/>
                <w:sz w:val="21"/>
                <w:szCs w:val="21"/>
              </w:rPr>
              <w:br w:type="textWrapping"/>
            </w:r>
            <w:r>
              <w:rPr>
                <w:rFonts w:hint="eastAsia" w:ascii="宋体" w:hAnsi="宋体" w:eastAsia="宋体" w:cs="宋体"/>
                <w:sz w:val="21"/>
                <w:szCs w:val="21"/>
              </w:rPr>
              <w:t>6.内置虚拟化系统软件，单台服务器可以同时支持50路不同操作系统镜像的虚拟桌面应用，可以模拟真实pc的运行和操作环境，同时兼容主流的教学应用软件；从服务器加电到50路虚拟桌面进入操作系统的时间不得超过220秒，50路虚拟桌面可以同时点播不同的1080p教学视频；</w:t>
            </w:r>
            <w:r>
              <w:rPr>
                <w:rFonts w:hint="eastAsia" w:ascii="宋体" w:hAnsi="宋体" w:eastAsia="宋体" w:cs="宋体"/>
                <w:sz w:val="21"/>
                <w:szCs w:val="21"/>
              </w:rPr>
              <w:br w:type="textWrapping"/>
            </w:r>
            <w:r>
              <w:rPr>
                <w:rFonts w:hint="eastAsia" w:ascii="宋体" w:hAnsi="宋体" w:eastAsia="宋体" w:cs="宋体"/>
                <w:sz w:val="21"/>
                <w:szCs w:val="21"/>
              </w:rPr>
              <w:t>7.提供C/S架构的教学管理软件，学生端教学管理程序可自动登录虚拟机；为方便教学，要求满足所有终端上电自启或者不启动（可配置选择），在上电不启动的环境下支持通过教学管理软件对于所有终端实现一键开机（无需手工开机）、关机等功能，支持虚拟桌面断线自动重连、重启和重置；</w:t>
            </w:r>
            <w:r>
              <w:rPr>
                <w:rFonts w:hint="eastAsia" w:ascii="宋体" w:hAnsi="宋体" w:eastAsia="宋体" w:cs="宋体"/>
                <w:sz w:val="21"/>
                <w:szCs w:val="21"/>
              </w:rPr>
              <w:br w:type="textWrapping"/>
            </w:r>
            <w:r>
              <w:rPr>
                <w:rFonts w:hint="eastAsia" w:ascii="宋体" w:hAnsi="宋体" w:eastAsia="宋体" w:cs="宋体"/>
                <w:sz w:val="21"/>
                <w:szCs w:val="21"/>
              </w:rPr>
              <w:t>8.云桌面主机支持在线升级，云桌面主机可以检测更新可升级版本，可以对版本信息进行查看（包括但不限于升级包含的组件、升级包的版本号、版本描述、版本新特性等），对于检测到的升级版本，可以根据客户需要进行升级或删除；</w:t>
            </w:r>
            <w:r>
              <w:rPr>
                <w:rFonts w:hint="eastAsia" w:ascii="宋体" w:hAnsi="宋体" w:eastAsia="宋体" w:cs="宋体"/>
                <w:sz w:val="21"/>
                <w:szCs w:val="21"/>
              </w:rPr>
              <w:br w:type="textWrapping"/>
            </w:r>
            <w:r>
              <w:rPr>
                <w:rFonts w:hint="eastAsia" w:ascii="宋体" w:hAnsi="宋体" w:eastAsia="宋体" w:cs="宋体"/>
                <w:sz w:val="21"/>
                <w:szCs w:val="21"/>
              </w:rPr>
              <w:t>9.为满足可靠性和稳定性要求，云桌面主机需要提供集群功能，集群功能内置于云桌面主机中，无需另购服务器集群软件；</w:t>
            </w:r>
            <w:r>
              <w:rPr>
                <w:rFonts w:hint="eastAsia" w:ascii="宋体" w:hAnsi="宋体" w:eastAsia="宋体" w:cs="宋体"/>
                <w:sz w:val="21"/>
                <w:szCs w:val="21"/>
              </w:rPr>
              <w:br w:type="textWrapping"/>
            </w:r>
            <w:r>
              <w:rPr>
                <w:rFonts w:hint="eastAsia" w:ascii="宋体" w:hAnsi="宋体" w:eastAsia="宋体" w:cs="宋体"/>
                <w:sz w:val="21"/>
                <w:szCs w:val="21"/>
              </w:rPr>
              <w:t>10. 需提供原厂配套的部署实施与运维工具，该工具需要能够自动识别安装部署与日常运行中的常见问题，检测项涵盖但不限于：系统内云桌面主机和云终端设备发现、云桌面主机版本检测、网络部署检测，对检测结果的部分常见问题可以自动修复；</w:t>
            </w:r>
            <w:r>
              <w:rPr>
                <w:rFonts w:hint="eastAsia" w:ascii="宋体" w:hAnsi="宋体" w:eastAsia="宋体" w:cs="宋体"/>
                <w:sz w:val="21"/>
                <w:szCs w:val="21"/>
              </w:rPr>
              <w:br w:type="textWrapping"/>
            </w:r>
            <w:r>
              <w:rPr>
                <w:rFonts w:hint="eastAsia" w:ascii="宋体" w:hAnsi="宋体" w:eastAsia="宋体" w:cs="宋体"/>
                <w:sz w:val="21"/>
                <w:szCs w:val="21"/>
              </w:rPr>
              <w:t>11.★为简化管理，系统提供云桌面的统一管理界面，能统一监控云桌面的，包含但不限于以下参数， IP地址、终端MAC地址，并能进行批量生成、删除、踢出、刷新等操作；针对以上每个功能项需提供功能操作界面截图，并加盖投标人公章；</w:t>
            </w:r>
            <w:r>
              <w:rPr>
                <w:rFonts w:hint="eastAsia" w:ascii="宋体" w:hAnsi="宋体" w:eastAsia="宋体" w:cs="宋体"/>
                <w:sz w:val="21"/>
                <w:szCs w:val="21"/>
              </w:rPr>
              <w:br w:type="textWrapping"/>
            </w:r>
            <w:r>
              <w:rPr>
                <w:rFonts w:hint="eastAsia" w:ascii="宋体" w:hAnsi="宋体" w:eastAsia="宋体" w:cs="宋体"/>
                <w:sz w:val="21"/>
                <w:szCs w:val="21"/>
              </w:rPr>
              <w:t>12.云桌面主机能承载多种虚拟镜像系统，必须包含Windows XP、Windows 7、Windows 8、Fedora系统；支持所有镜像文件的统一管理，上传系统，镜像文件添加、快照、修改、复制、备份和删除功能；</w:t>
            </w:r>
            <w:r>
              <w:rPr>
                <w:rFonts w:hint="eastAsia" w:ascii="宋体" w:hAnsi="宋体" w:eastAsia="宋体" w:cs="宋体"/>
                <w:sz w:val="21"/>
                <w:szCs w:val="21"/>
              </w:rPr>
              <w:br w:type="textWrapping"/>
            </w:r>
            <w:r>
              <w:rPr>
                <w:rFonts w:hint="eastAsia" w:ascii="宋体" w:hAnsi="宋体" w:eastAsia="宋体" w:cs="宋体"/>
                <w:sz w:val="21"/>
                <w:szCs w:val="21"/>
              </w:rPr>
              <w:t>13.支持中文WEB界面和CLI命令行配置、管理和监控；可以向导式指引老师根据不同课程完成独立操作系统镜像的新增与其中应用软件环境的修改；</w:t>
            </w:r>
            <w:r>
              <w:rPr>
                <w:rFonts w:hint="eastAsia" w:ascii="宋体" w:hAnsi="宋体" w:eastAsia="宋体" w:cs="宋体"/>
                <w:sz w:val="21"/>
                <w:szCs w:val="21"/>
              </w:rPr>
              <w:br w:type="textWrapping"/>
            </w:r>
            <w:r>
              <w:rPr>
                <w:rFonts w:hint="eastAsia" w:ascii="宋体" w:hAnsi="宋体" w:eastAsia="宋体" w:cs="宋体"/>
                <w:sz w:val="21"/>
                <w:szCs w:val="21"/>
              </w:rPr>
              <w:t>14.云桌面主机后台提供消息管理功能，能够对接收的消息进行存储和查看，当信息未读时能够在后台进行标识提醒；</w:t>
            </w:r>
            <w:r>
              <w:rPr>
                <w:rFonts w:hint="eastAsia" w:ascii="宋体" w:hAnsi="宋体" w:eastAsia="宋体" w:cs="宋体"/>
                <w:sz w:val="21"/>
                <w:szCs w:val="21"/>
              </w:rPr>
              <w:br w:type="textWrapping"/>
            </w:r>
            <w:r>
              <w:rPr>
                <w:rFonts w:hint="eastAsia" w:ascii="宋体" w:hAnsi="宋体" w:eastAsia="宋体" w:cs="宋体"/>
                <w:sz w:val="21"/>
                <w:szCs w:val="21"/>
              </w:rPr>
              <w:t>15.为保障考试环境的可靠性和稳定性，服务器需要支持多台集群功能、灵活扩展终端数的功能，同时无需另购服务器集群软件；</w:t>
            </w:r>
            <w:r>
              <w:rPr>
                <w:rFonts w:hint="eastAsia" w:ascii="宋体" w:hAnsi="宋体" w:eastAsia="宋体" w:cs="宋体"/>
                <w:sz w:val="21"/>
                <w:szCs w:val="21"/>
              </w:rPr>
              <w:br w:type="textWrapping"/>
            </w:r>
            <w:r>
              <w:rPr>
                <w:rFonts w:hint="eastAsia" w:ascii="宋体" w:hAnsi="宋体" w:eastAsia="宋体" w:cs="宋体"/>
                <w:sz w:val="21"/>
                <w:szCs w:val="21"/>
              </w:rPr>
              <w:t>16.管理员可使用在线客服支持功能，获取实时技术支持服务；</w:t>
            </w:r>
            <w:r>
              <w:rPr>
                <w:rFonts w:hint="eastAsia" w:ascii="宋体" w:hAnsi="宋体" w:eastAsia="宋体" w:cs="宋体"/>
                <w:sz w:val="21"/>
                <w:szCs w:val="21"/>
              </w:rPr>
              <w:br w:type="textWrapping"/>
            </w:r>
            <w:r>
              <w:rPr>
                <w:rFonts w:hint="eastAsia" w:ascii="宋体" w:hAnsi="宋体" w:eastAsia="宋体" w:cs="宋体"/>
                <w:sz w:val="21"/>
                <w:szCs w:val="21"/>
              </w:rPr>
              <w:t>1</w:t>
            </w:r>
            <w:r>
              <w:rPr>
                <w:rFonts w:hint="eastAsia" w:ascii="宋体" w:hAnsi="宋体" w:cs="宋体"/>
                <w:sz w:val="21"/>
                <w:szCs w:val="21"/>
                <w:lang w:val="en-US" w:eastAsia="zh-CN"/>
              </w:rPr>
              <w:t>7</w:t>
            </w:r>
            <w:r>
              <w:rPr>
                <w:rFonts w:hint="eastAsia" w:ascii="宋体" w:hAnsi="宋体" w:eastAsia="宋体" w:cs="宋体"/>
                <w:sz w:val="21"/>
                <w:szCs w:val="21"/>
              </w:rPr>
              <w:t xml:space="preserve">.★具备国家强制性CCC认证，并提供证书复印件，并加盖投标人公章； </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hAnsi="宋体" w:cs="宋体"/>
                <w:i w:val="0"/>
                <w:color w:val="000000"/>
                <w:kern w:val="0"/>
                <w:sz w:val="21"/>
                <w:szCs w:val="21"/>
                <w:u w:val="none"/>
                <w:lang w:val="en-US" w:eastAsia="zh-CN"/>
              </w:rPr>
            </w:pPr>
            <w:r>
              <w:rPr>
                <w:rFonts w:hint="eastAsia" w:ascii="宋体" w:hAnsi="宋体" w:eastAsia="宋体" w:cs="宋体"/>
                <w:sz w:val="21"/>
                <w:szCs w:val="21"/>
              </w:rPr>
              <w:t>台</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hAnsi="宋体" w:cs="宋体"/>
                <w:i w:val="0"/>
                <w:color w:val="000000"/>
                <w:kern w:val="0"/>
                <w:sz w:val="21"/>
                <w:szCs w:val="21"/>
                <w:u w:val="none"/>
                <w:lang w:val="en-US" w:eastAsia="zh-CN"/>
              </w:rPr>
            </w:pPr>
            <w:r>
              <w:rPr>
                <w:rFonts w:hint="eastAsia" w:ascii="宋体" w:hAnsi="宋体" w:eastAsia="宋体" w:cs="宋体"/>
                <w:sz w:val="21"/>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auto"/>
                <w:kern w:val="0"/>
                <w:sz w:val="21"/>
                <w:szCs w:val="21"/>
                <w:lang w:val="en-US" w:eastAsia="zh-CN"/>
              </w:rPr>
            </w:pPr>
            <w:r>
              <w:rPr>
                <w:rFonts w:hint="eastAsia" w:ascii="宋体" w:hAnsi="宋体" w:eastAsia="宋体" w:cs="宋体"/>
                <w:sz w:val="21"/>
                <w:szCs w:val="21"/>
              </w:rPr>
              <w:t>2</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val="0"/>
              <w:wordWrap/>
              <w:adjustRightInd/>
              <w:snapToGrid/>
              <w:spacing w:line="3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sz w:val="21"/>
                <w:szCs w:val="21"/>
              </w:rPr>
              <w:t>云桌面终端</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adjustRightInd/>
              <w:snapToGrid/>
              <w:spacing w:line="300" w:lineRule="exact"/>
              <w:textAlignment w:val="auto"/>
              <w:rPr>
                <w:rFonts w:hint="eastAsia" w:ascii="宋体" w:hAnsi="宋体" w:eastAsia="宋体" w:cs="宋体"/>
                <w:color w:val="auto"/>
                <w:kern w:val="0"/>
                <w:sz w:val="21"/>
                <w:szCs w:val="21"/>
              </w:rPr>
            </w:pPr>
            <w:r>
              <w:rPr>
                <w:rFonts w:hint="eastAsia" w:ascii="宋体" w:hAnsi="宋体" w:eastAsia="宋体" w:cs="宋体"/>
                <w:sz w:val="21"/>
                <w:szCs w:val="21"/>
              </w:rPr>
              <w:t>1. 软硬件一体化设备，内置嵌入式操作系统和软件；</w:t>
            </w:r>
            <w:r>
              <w:rPr>
                <w:rFonts w:hint="eastAsia" w:ascii="宋体" w:hAnsi="宋体" w:eastAsia="宋体" w:cs="宋体"/>
                <w:sz w:val="21"/>
                <w:szCs w:val="21"/>
              </w:rPr>
              <w:br w:type="textWrapping"/>
            </w:r>
            <w:r>
              <w:rPr>
                <w:rFonts w:hint="eastAsia" w:ascii="宋体" w:hAnsi="宋体" w:eastAsia="宋体" w:cs="宋体"/>
                <w:sz w:val="21"/>
                <w:szCs w:val="21"/>
              </w:rPr>
              <w:t>2. 为保证软件运行的兼容稳定，需采用X86架构的云终端；</w:t>
            </w:r>
            <w:r>
              <w:rPr>
                <w:rFonts w:hint="eastAsia" w:ascii="宋体" w:hAnsi="宋体" w:eastAsia="宋体" w:cs="宋体"/>
                <w:sz w:val="21"/>
                <w:szCs w:val="21"/>
              </w:rPr>
              <w:br w:type="textWrapping"/>
            </w:r>
            <w:r>
              <w:rPr>
                <w:rFonts w:hint="eastAsia" w:ascii="宋体" w:hAnsi="宋体" w:eastAsia="宋体" w:cs="宋体"/>
                <w:sz w:val="21"/>
                <w:szCs w:val="21"/>
              </w:rPr>
              <w:t>3. 处理器不得低于四核，处理器主频不得低于1.44GHz,睿频可达1.92G Hz，内存容量不低于2GB；提供不少于8GB的内置存储空间；</w:t>
            </w:r>
            <w:r>
              <w:rPr>
                <w:rFonts w:hint="eastAsia" w:ascii="宋体" w:hAnsi="宋体" w:eastAsia="宋体" w:cs="宋体"/>
                <w:sz w:val="21"/>
                <w:szCs w:val="21"/>
              </w:rPr>
              <w:br w:type="textWrapping"/>
            </w:r>
            <w:r>
              <w:rPr>
                <w:rFonts w:hint="eastAsia" w:ascii="宋体" w:hAnsi="宋体" w:eastAsia="宋体" w:cs="宋体"/>
                <w:sz w:val="21"/>
                <w:szCs w:val="21"/>
              </w:rPr>
              <w:t>4. 提供不少于8GB的内置存储空间，接口不少于5个USB 2.0接口、1个USB3.0口、1个GE口、1对音频输入输出接口、1个VGA接口、1个HDMI口；</w:t>
            </w:r>
            <w:r>
              <w:rPr>
                <w:rFonts w:hint="eastAsia" w:ascii="宋体" w:hAnsi="宋体" w:eastAsia="宋体" w:cs="宋体"/>
                <w:sz w:val="21"/>
                <w:szCs w:val="21"/>
              </w:rPr>
              <w:br w:type="textWrapping"/>
            </w:r>
            <w:r>
              <w:rPr>
                <w:rFonts w:hint="eastAsia" w:ascii="宋体" w:hAnsi="宋体" w:eastAsia="宋体" w:cs="宋体"/>
                <w:sz w:val="21"/>
                <w:szCs w:val="21"/>
              </w:rPr>
              <w:t>5. ★具备防盗设计的显示器背挂架；</w:t>
            </w:r>
            <w:r>
              <w:rPr>
                <w:rFonts w:hint="eastAsia" w:ascii="宋体" w:hAnsi="宋体" w:eastAsia="宋体" w:cs="宋体"/>
                <w:sz w:val="21"/>
                <w:szCs w:val="21"/>
              </w:rPr>
              <w:br w:type="textWrapping"/>
            </w:r>
            <w:r>
              <w:rPr>
                <w:rFonts w:hint="eastAsia" w:ascii="宋体" w:hAnsi="宋体" w:eastAsia="宋体" w:cs="宋体"/>
                <w:sz w:val="21"/>
                <w:szCs w:val="21"/>
              </w:rPr>
              <w:t>6. ★为保证产品质量，所投设备需具备国家强制性 CCC 认证，并提供证书复印件，并加盖投标人公章；</w:t>
            </w:r>
            <w:r>
              <w:rPr>
                <w:rFonts w:hint="eastAsia" w:ascii="宋体" w:hAnsi="宋体" w:eastAsia="宋体" w:cs="宋体"/>
                <w:sz w:val="21"/>
                <w:szCs w:val="21"/>
              </w:rPr>
              <w:br w:type="textWrapping"/>
            </w:r>
            <w:r>
              <w:rPr>
                <w:rFonts w:hint="eastAsia" w:ascii="宋体" w:hAnsi="宋体" w:eastAsia="宋体" w:cs="宋体"/>
                <w:sz w:val="21"/>
                <w:szCs w:val="21"/>
              </w:rPr>
              <w:t>7. ★支持桌面抢占功能，用户在A处登陆虚拟桌面后，若在B处再登陆同一账户，则可以登陆成功并且A处会自动退出；</w:t>
            </w:r>
            <w:r>
              <w:rPr>
                <w:rFonts w:hint="eastAsia" w:ascii="宋体" w:hAnsi="宋体" w:eastAsia="宋体" w:cs="宋体"/>
                <w:sz w:val="21"/>
                <w:szCs w:val="21"/>
              </w:rPr>
              <w:br w:type="textWrapping"/>
            </w:r>
            <w:r>
              <w:rPr>
                <w:rFonts w:hint="eastAsia" w:ascii="宋体" w:hAnsi="宋体" w:eastAsia="宋体" w:cs="宋体"/>
                <w:sz w:val="21"/>
                <w:szCs w:val="21"/>
              </w:rPr>
              <w:t>8. ★为保证兼容性与统一管理，要求该项产品必须与云桌面主机为同一品牌.</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hAnsi="宋体" w:cs="宋体"/>
                <w:i w:val="0"/>
                <w:color w:val="000000"/>
                <w:kern w:val="0"/>
                <w:sz w:val="21"/>
                <w:szCs w:val="21"/>
                <w:u w:val="none"/>
                <w:lang w:val="en-US" w:eastAsia="zh-CN"/>
              </w:rPr>
            </w:pPr>
            <w:r>
              <w:rPr>
                <w:rFonts w:hint="eastAsia" w:ascii="宋体" w:hAnsi="宋体" w:eastAsia="宋体" w:cs="宋体"/>
                <w:sz w:val="21"/>
                <w:szCs w:val="21"/>
              </w:rPr>
              <w:t>台</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hAnsi="宋体" w:cs="宋体"/>
                <w:i w:val="0"/>
                <w:color w:val="000000"/>
                <w:kern w:val="0"/>
                <w:sz w:val="21"/>
                <w:szCs w:val="21"/>
                <w:u w:val="none"/>
                <w:lang w:val="en-US" w:eastAsia="zh-CN"/>
              </w:rPr>
            </w:pPr>
            <w:r>
              <w:rPr>
                <w:rFonts w:hint="eastAsia" w:ascii="宋体" w:hAnsi="宋体" w:eastAsia="宋体" w:cs="宋体"/>
                <w:sz w:val="21"/>
                <w:szCs w:val="21"/>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auto"/>
                <w:kern w:val="0"/>
                <w:sz w:val="21"/>
                <w:szCs w:val="21"/>
                <w:lang w:val="en-US" w:eastAsia="zh-CN"/>
              </w:rPr>
            </w:pPr>
            <w:r>
              <w:rPr>
                <w:rFonts w:hint="eastAsia" w:ascii="宋体" w:hAnsi="宋体" w:eastAsia="宋体" w:cs="宋体"/>
                <w:sz w:val="21"/>
                <w:szCs w:val="21"/>
              </w:rPr>
              <w:t>3</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val="0"/>
              <w:wordWrap/>
              <w:adjustRightInd/>
              <w:snapToGrid/>
              <w:spacing w:line="3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sz w:val="21"/>
                <w:szCs w:val="21"/>
              </w:rPr>
              <w:t>云教学管理软件</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numPr>
                <w:ilvl w:val="0"/>
                <w:numId w:val="8"/>
              </w:numPr>
              <w:wordWrap/>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★为便于课堂多为老师使用，要求提供C/S架构教学管理软件平台，平台至少需要包含教师端和学生端，并且教师端和学生端能够进行互动教学；提供教学管理软件教师端和学生端界面截图，并加盖投标人公章；</w:t>
            </w:r>
          </w:p>
          <w:p>
            <w:pPr>
              <w:widowControl w:val="0"/>
              <w:numPr>
                <w:ilvl w:val="0"/>
                <w:numId w:val="8"/>
              </w:numPr>
              <w:wordWrap/>
              <w:adjustRightInd/>
              <w:snapToGrid/>
              <w:spacing w:line="3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为简化管理和使用方面，要求一套教学管理软件能够实现教学业务，同时能够进行终端管理，比如禁网、终端参数配置、终端编号等，不接受在教师机上安装多个软件来实现教学管理和终端管理功能；</w:t>
            </w:r>
          </w:p>
          <w:p>
            <w:pPr>
              <w:widowControl w:val="0"/>
              <w:numPr>
                <w:ilvl w:val="0"/>
                <w:numId w:val="8"/>
              </w:numPr>
              <w:wordWrap/>
              <w:adjustRightInd/>
              <w:snapToGrid/>
              <w:spacing w:line="3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教学管理软件能够配合云主机服务器实现当云终端开启时自动进入多种独立教学镜像选择界面，学生可以根据需求选择相应的教学镜像进行使用，不同云终端之间系统互不影响；要求提供教学镜像自主选择界面截图，并加盖投标人公章；</w:t>
            </w:r>
          </w:p>
          <w:p>
            <w:pPr>
              <w:widowControl w:val="0"/>
              <w:numPr>
                <w:ilvl w:val="0"/>
                <w:numId w:val="8"/>
              </w:numPr>
              <w:wordWrap/>
              <w:adjustRightInd/>
              <w:snapToGrid/>
              <w:spacing w:line="3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教学管理软件教师端能够根据教学需要选择相应的教学镜像，并可以通过镜像选择实现所有终端一键切换到教学镜像环境中，云终端无需重新启动，老师也无需登录服务器后台进行操作；</w:t>
            </w:r>
          </w:p>
          <w:p>
            <w:pPr>
              <w:widowControl w:val="0"/>
              <w:numPr>
                <w:ilvl w:val="0"/>
                <w:numId w:val="8"/>
              </w:numPr>
              <w:wordWrap/>
              <w:adjustRightInd/>
              <w:snapToGrid/>
              <w:spacing w:line="3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为简化教学，教学管理软件需要提供远程终端编号功能，并与云桌面编号一一对应，方便上课前的学生点名等；</w:t>
            </w:r>
          </w:p>
          <w:p>
            <w:pPr>
              <w:widowControl w:val="0"/>
              <w:numPr>
                <w:ilvl w:val="0"/>
                <w:numId w:val="8"/>
              </w:numPr>
              <w:wordWrap/>
              <w:adjustRightInd/>
              <w:snapToGrid/>
              <w:spacing w:line="3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支持老师对单一、部分、全体学生广播教师机屏幕，实现多媒体教学，并且可以选择是否将教师机的麦克风声音或系统声音广播给学生；</w:t>
            </w:r>
          </w:p>
          <w:p>
            <w:pPr>
              <w:widowControl w:val="0"/>
              <w:numPr>
                <w:ilvl w:val="0"/>
                <w:numId w:val="8"/>
              </w:numPr>
              <w:wordWrap/>
              <w:adjustRightInd/>
              <w:snapToGrid/>
              <w:spacing w:line="3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支持老师将指定学生的屏幕图像广播给其他所有学生，老师也能看到该指定学生的屏幕图像；</w:t>
            </w:r>
          </w:p>
          <w:p>
            <w:pPr>
              <w:widowControl w:val="0"/>
              <w:numPr>
                <w:ilvl w:val="0"/>
                <w:numId w:val="8"/>
              </w:numPr>
              <w:wordWrap/>
              <w:adjustRightInd/>
              <w:snapToGrid/>
              <w:spacing w:line="3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支持学生直接将文件提交给老师；</w:t>
            </w:r>
          </w:p>
          <w:p>
            <w:pPr>
              <w:widowControl w:val="0"/>
              <w:numPr>
                <w:ilvl w:val="0"/>
                <w:numId w:val="8"/>
              </w:numPr>
              <w:wordWrap/>
              <w:adjustRightInd/>
              <w:snapToGrid/>
              <w:spacing w:line="3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支持学生通过电子举手方式请求老师的帮助；</w:t>
            </w:r>
          </w:p>
          <w:p>
            <w:pPr>
              <w:widowControl w:val="0"/>
              <w:numPr>
                <w:ilvl w:val="0"/>
                <w:numId w:val="8"/>
              </w:numPr>
              <w:wordWrap/>
              <w:adjustRightInd/>
              <w:snapToGrid/>
              <w:spacing w:line="3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支持老师对单一、部分、全体学生进行黑屏操作，黑屏状态下，学生的机器被锁定；可以针对所有学生或部分学生进行锁屏操作；</w:t>
            </w:r>
          </w:p>
          <w:p>
            <w:pPr>
              <w:widowControl w:val="0"/>
              <w:numPr>
                <w:ilvl w:val="0"/>
                <w:numId w:val="8"/>
              </w:numPr>
              <w:wordWrap/>
              <w:adjustRightInd/>
              <w:snapToGrid/>
              <w:spacing w:line="3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为方便教学控制，支持通过教学管理软件实现一键禁止所有学生或部分学生上网，禁网同时需要支持屏幕广播、屏幕查看等正常教学应用；</w:t>
            </w:r>
          </w:p>
          <w:p>
            <w:pPr>
              <w:widowControl w:val="0"/>
              <w:numPr>
                <w:ilvl w:val="0"/>
                <w:numId w:val="8"/>
              </w:numPr>
              <w:wordWrap/>
              <w:adjustRightInd/>
              <w:snapToGrid/>
              <w:spacing w:line="3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为保证正常教学使用，当在学生端主动禁用网卡之后，终端不会断开连接，同时需要支持屏幕广播、屏幕查看等正常教学应用；</w:t>
            </w:r>
          </w:p>
          <w:p>
            <w:pPr>
              <w:widowControl w:val="0"/>
              <w:numPr>
                <w:ilvl w:val="0"/>
                <w:numId w:val="8"/>
              </w:numPr>
              <w:wordWrap/>
              <w:adjustRightInd/>
              <w:snapToGrid/>
              <w:spacing w:line="3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★微课中心：支持微课的上传、浏览及删除，并可以对微课进行互动点评；</w:t>
            </w:r>
          </w:p>
          <w:p>
            <w:pPr>
              <w:widowControl w:val="0"/>
              <w:numPr>
                <w:ilvl w:val="0"/>
                <w:numId w:val="8"/>
              </w:numPr>
              <w:wordWrap/>
              <w:adjustRightInd/>
              <w:snapToGrid/>
              <w:spacing w:line="3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默认提供作业空间、云课堂管理等应用，支持老师在作业空间为多个或单个班级的学生布置作业，布置内容可支持文字、图片、PPT、WORD、EXCEL、音频等各种文件格式，提供以上文件格式相应界面截图，并加盖投标人公章；支持老师将某份作业设置为并分享，学生们可以对优秀作业进行在线评论，促进教学互动；</w:t>
            </w:r>
          </w:p>
          <w:p>
            <w:pPr>
              <w:widowControl w:val="0"/>
              <w:numPr>
                <w:ilvl w:val="0"/>
                <w:numId w:val="8"/>
              </w:numPr>
              <w:wordWrap/>
              <w:adjustRightInd/>
              <w:snapToGrid/>
              <w:spacing w:line="3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作业空间内置网盘功能，学生可通过作业空间账号直接登录，学生没有做完的作业或文件，可以上传到在作业空间中独立的存储空间中，方便下次上课使用，为防止虚假应标需要提供功能截图，并加盖投标人公章；16</w:t>
            </w:r>
            <w:r>
              <w:rPr>
                <w:rFonts w:hint="eastAsia" w:hAnsi="宋体" w:cs="宋体"/>
                <w:sz w:val="21"/>
                <w:szCs w:val="21"/>
                <w:lang w:eastAsia="zh-CN"/>
              </w:rPr>
              <w:t>、</w:t>
            </w:r>
            <w:r>
              <w:rPr>
                <w:rFonts w:hint="eastAsia" w:ascii="宋体" w:hAnsi="宋体" w:eastAsia="宋体" w:cs="宋体"/>
                <w:sz w:val="21"/>
                <w:szCs w:val="21"/>
              </w:rPr>
              <w:t>★随堂测试：支持老师通过EXCEL导入试卷，可支持单选、多选、判断、问答等多种课堂测试题型；支持多种答题手段：支持抢答、全班统一答题、学生根据薄弱点选题，老师可以下发一道或同时下发多道题；抢答题支持老师手动给分，可以给满分、负分和部分分，客观题支持自动给分；支持答题结果统计：可以通过多种维度统计学生答题结果；</w:t>
            </w:r>
          </w:p>
          <w:p>
            <w:pPr>
              <w:widowControl w:val="0"/>
              <w:numPr>
                <w:ilvl w:val="0"/>
                <w:numId w:val="8"/>
              </w:numPr>
              <w:wordWrap/>
              <w:adjustRightInd/>
              <w:snapToGrid/>
              <w:spacing w:line="3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老师可以将教师机麦克风声音和所有系统声音广播给所有学生机或指定学生机；老师可以调节教师机麦克风音量，老师开启或关闭单个或多个学生麦克风，实现生生 对话或者师生对话，并且学生可以在学生机上看到此时正在发言的学生；</w:t>
            </w:r>
          </w:p>
          <w:p>
            <w:pPr>
              <w:widowControl w:val="0"/>
              <w:numPr>
                <w:ilvl w:val="0"/>
                <w:numId w:val="0"/>
              </w:numPr>
              <w:wordWrap/>
              <w:adjustRightInd/>
              <w:snapToGrid/>
              <w:spacing w:line="300" w:lineRule="exact"/>
              <w:ind w:left="0" w:leftChars="0" w:firstLine="0" w:firstLineChars="0"/>
              <w:textAlignment w:val="auto"/>
              <w:rPr>
                <w:rFonts w:hint="eastAsia" w:ascii="宋体" w:hAnsi="宋体" w:eastAsia="宋体" w:cs="宋体"/>
                <w:color w:val="auto"/>
                <w:kern w:val="0"/>
                <w:sz w:val="21"/>
                <w:szCs w:val="21"/>
              </w:rPr>
            </w:pPr>
            <w:r>
              <w:rPr>
                <w:rFonts w:hint="eastAsia" w:ascii="宋体" w:hAnsi="宋体" w:eastAsia="宋体" w:cs="宋体"/>
                <w:sz w:val="21"/>
                <w:szCs w:val="21"/>
              </w:rPr>
              <w:t>18</w:t>
            </w:r>
            <w:r>
              <w:rPr>
                <w:rFonts w:hint="eastAsia" w:hAnsi="宋体" w:cs="宋体"/>
                <w:sz w:val="21"/>
                <w:szCs w:val="21"/>
                <w:lang w:eastAsia="zh-CN"/>
              </w:rPr>
              <w:t>、</w:t>
            </w:r>
            <w:r>
              <w:rPr>
                <w:rFonts w:hint="eastAsia" w:ascii="宋体" w:hAnsi="宋体" w:eastAsia="宋体" w:cs="宋体"/>
                <w:sz w:val="21"/>
                <w:szCs w:val="21"/>
              </w:rPr>
              <w:t>★支持老师对学生进行分组，分组时老师可以在软件界面根据学生姓名分组，每个班可以保存分组信息；老师可以指定小组组长，组名可以由组长和老师重命名；可记录小组总得分与小组内成员对小组的贡献值； 19</w:t>
            </w:r>
            <w:r>
              <w:rPr>
                <w:rFonts w:hint="eastAsia" w:hAnsi="宋体" w:cs="宋体"/>
                <w:sz w:val="21"/>
                <w:szCs w:val="21"/>
                <w:lang w:eastAsia="zh-CN"/>
              </w:rPr>
              <w:t>、</w:t>
            </w:r>
            <w:r>
              <w:rPr>
                <w:rFonts w:hint="eastAsia" w:ascii="宋体" w:hAnsi="宋体" w:eastAsia="宋体" w:cs="宋体"/>
                <w:sz w:val="21"/>
                <w:szCs w:val="21"/>
              </w:rPr>
              <w:t>支持老师通过EXCEL导入试卷，可支持单选、多选、判断、问答等多种题型，并且题目可以关联教学知识点；</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hAnsi="宋体" w:cs="宋体"/>
                <w:i w:val="0"/>
                <w:color w:val="000000"/>
                <w:kern w:val="0"/>
                <w:sz w:val="21"/>
                <w:szCs w:val="21"/>
                <w:u w:val="none"/>
                <w:lang w:val="en-US" w:eastAsia="zh-CN"/>
              </w:rPr>
            </w:pPr>
            <w:r>
              <w:rPr>
                <w:rFonts w:hint="eastAsia" w:ascii="宋体" w:hAnsi="宋体" w:eastAsia="宋体" w:cs="宋体"/>
                <w:sz w:val="21"/>
                <w:szCs w:val="21"/>
              </w:rPr>
              <w:t>套</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hAnsi="宋体" w:cs="宋体"/>
                <w:i w:val="0"/>
                <w:color w:val="000000"/>
                <w:kern w:val="0"/>
                <w:sz w:val="21"/>
                <w:szCs w:val="21"/>
                <w:u w:val="none"/>
                <w:lang w:val="en-US" w:eastAsia="zh-CN"/>
              </w:rPr>
            </w:pPr>
            <w:r>
              <w:rPr>
                <w:rFonts w:hint="eastAsia" w:ascii="宋体" w:hAnsi="宋体" w:eastAsia="宋体" w:cs="宋体"/>
                <w:sz w:val="21"/>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auto"/>
                <w:kern w:val="0"/>
                <w:sz w:val="21"/>
                <w:szCs w:val="21"/>
                <w:lang w:val="en-US" w:eastAsia="zh-CN"/>
              </w:rPr>
            </w:pPr>
            <w:r>
              <w:rPr>
                <w:rFonts w:hint="eastAsia" w:ascii="宋体" w:hAnsi="宋体" w:eastAsia="宋体" w:cs="宋体"/>
                <w:sz w:val="21"/>
                <w:szCs w:val="21"/>
              </w:rPr>
              <w:t>4</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color w:val="auto"/>
                <w:kern w:val="0"/>
                <w:sz w:val="21"/>
                <w:szCs w:val="21"/>
              </w:rPr>
            </w:pPr>
            <w:r>
              <w:rPr>
                <w:rFonts w:hint="eastAsia" w:ascii="宋体" w:hAnsi="宋体" w:eastAsia="宋体" w:cs="宋体"/>
                <w:sz w:val="21"/>
                <w:szCs w:val="21"/>
              </w:rPr>
              <w:t>云桌面显示器</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adjustRightInd/>
              <w:snapToGrid/>
              <w:spacing w:line="300" w:lineRule="exact"/>
              <w:textAlignment w:val="auto"/>
              <w:rPr>
                <w:rFonts w:hint="eastAsia" w:ascii="宋体" w:hAnsi="宋体" w:eastAsia="宋体" w:cs="宋体"/>
                <w:color w:val="auto"/>
                <w:kern w:val="0"/>
                <w:sz w:val="21"/>
                <w:szCs w:val="21"/>
              </w:rPr>
            </w:pPr>
            <w:r>
              <w:rPr>
                <w:rFonts w:hint="eastAsia" w:ascii="宋体" w:hAnsi="宋体" w:eastAsia="宋体" w:cs="宋体"/>
                <w:sz w:val="21"/>
                <w:szCs w:val="21"/>
              </w:rPr>
              <w:t>1</w:t>
            </w:r>
            <w:r>
              <w:rPr>
                <w:rFonts w:hint="eastAsia" w:hAnsi="宋体" w:cs="宋体"/>
                <w:sz w:val="21"/>
                <w:szCs w:val="21"/>
                <w:lang w:val="en-US" w:eastAsia="zh-CN"/>
              </w:rPr>
              <w:t>.</w:t>
            </w:r>
            <w:r>
              <w:rPr>
                <w:rFonts w:hint="eastAsia" w:ascii="宋体" w:hAnsi="宋体" w:eastAsia="宋体" w:cs="宋体"/>
                <w:sz w:val="21"/>
                <w:szCs w:val="21"/>
              </w:rPr>
              <w:t>显示尺寸：19.5寸背光技术LED；</w:t>
            </w:r>
            <w:r>
              <w:rPr>
                <w:rFonts w:hint="eastAsia" w:ascii="宋体" w:hAnsi="宋体" w:eastAsia="宋体" w:cs="宋体"/>
                <w:sz w:val="21"/>
                <w:szCs w:val="21"/>
              </w:rPr>
              <w:br w:type="textWrapping"/>
            </w:r>
            <w:r>
              <w:rPr>
                <w:rFonts w:hint="eastAsia" w:ascii="宋体" w:hAnsi="宋体" w:eastAsia="宋体" w:cs="宋体"/>
                <w:sz w:val="21"/>
                <w:szCs w:val="21"/>
              </w:rPr>
              <w:t>2</w:t>
            </w:r>
            <w:r>
              <w:rPr>
                <w:rFonts w:hint="eastAsia" w:hAnsi="宋体" w:cs="宋体"/>
                <w:sz w:val="21"/>
                <w:szCs w:val="21"/>
                <w:lang w:val="en-US" w:eastAsia="zh-CN"/>
              </w:rPr>
              <w:t>.</w:t>
            </w:r>
            <w:r>
              <w:rPr>
                <w:rFonts w:hint="eastAsia" w:ascii="宋体" w:hAnsi="宋体" w:eastAsia="宋体" w:cs="宋体"/>
                <w:sz w:val="21"/>
                <w:szCs w:val="21"/>
              </w:rPr>
              <w:t>分辨率：1440*900；</w:t>
            </w:r>
            <w:r>
              <w:rPr>
                <w:rFonts w:hint="eastAsia" w:ascii="宋体" w:hAnsi="宋体" w:eastAsia="宋体" w:cs="宋体"/>
                <w:sz w:val="21"/>
                <w:szCs w:val="21"/>
              </w:rPr>
              <w:br w:type="textWrapping"/>
            </w:r>
            <w:r>
              <w:rPr>
                <w:rFonts w:hint="eastAsia" w:ascii="宋体" w:hAnsi="宋体" w:eastAsia="宋体" w:cs="宋体"/>
                <w:sz w:val="21"/>
                <w:szCs w:val="21"/>
              </w:rPr>
              <w:t>3</w:t>
            </w:r>
            <w:r>
              <w:rPr>
                <w:rFonts w:hint="eastAsia" w:hAnsi="宋体" w:cs="宋体"/>
                <w:sz w:val="21"/>
                <w:szCs w:val="21"/>
                <w:lang w:val="en-US" w:eastAsia="zh-CN"/>
              </w:rPr>
              <w:t>.</w:t>
            </w:r>
            <w:r>
              <w:rPr>
                <w:rFonts w:hint="eastAsia" w:ascii="宋体" w:hAnsi="宋体" w:eastAsia="宋体" w:cs="宋体"/>
                <w:sz w:val="21"/>
                <w:szCs w:val="21"/>
              </w:rPr>
              <w:t>★硬件形态：IPS硬屏，能够保证清晰、流畅和真实的效果，对眼睛的刺激明显降低，完全符合健康诉求；</w:t>
            </w:r>
            <w:r>
              <w:rPr>
                <w:rFonts w:hint="eastAsia" w:ascii="宋体" w:hAnsi="宋体" w:eastAsia="宋体" w:cs="宋体"/>
                <w:sz w:val="21"/>
                <w:szCs w:val="21"/>
              </w:rPr>
              <w:br w:type="textWrapping"/>
            </w:r>
            <w:r>
              <w:rPr>
                <w:rFonts w:hint="eastAsia" w:ascii="宋体" w:hAnsi="宋体" w:eastAsia="宋体" w:cs="宋体"/>
                <w:sz w:val="21"/>
                <w:szCs w:val="21"/>
              </w:rPr>
              <w:t>4</w:t>
            </w:r>
            <w:r>
              <w:rPr>
                <w:rFonts w:hint="eastAsia" w:hAnsi="宋体" w:cs="宋体"/>
                <w:sz w:val="21"/>
                <w:szCs w:val="21"/>
                <w:lang w:val="en-US" w:eastAsia="zh-CN"/>
              </w:rPr>
              <w:t>.</w:t>
            </w:r>
            <w:r>
              <w:rPr>
                <w:rFonts w:hint="eastAsia" w:ascii="宋体" w:hAnsi="宋体" w:eastAsia="宋体" w:cs="宋体"/>
                <w:sz w:val="21"/>
                <w:szCs w:val="21"/>
              </w:rPr>
              <w:t>I/O端口：支持VGA；</w:t>
            </w:r>
            <w:r>
              <w:rPr>
                <w:rFonts w:hint="eastAsia" w:ascii="宋体" w:hAnsi="宋体" w:eastAsia="宋体" w:cs="宋体"/>
                <w:sz w:val="21"/>
                <w:szCs w:val="21"/>
              </w:rPr>
              <w:br w:type="textWrapping"/>
            </w:r>
            <w:r>
              <w:rPr>
                <w:rFonts w:hint="eastAsia" w:ascii="宋体" w:hAnsi="宋体" w:eastAsia="宋体" w:cs="宋体"/>
                <w:sz w:val="21"/>
                <w:szCs w:val="21"/>
              </w:rPr>
              <w:t>5</w:t>
            </w:r>
            <w:r>
              <w:rPr>
                <w:rFonts w:hint="eastAsia" w:hAnsi="宋体" w:cs="宋体"/>
                <w:sz w:val="21"/>
                <w:szCs w:val="21"/>
                <w:lang w:val="en-US" w:eastAsia="zh-CN"/>
              </w:rPr>
              <w:t>.</w:t>
            </w:r>
            <w:r>
              <w:rPr>
                <w:rFonts w:hint="eastAsia" w:ascii="宋体" w:hAnsi="宋体" w:eastAsia="宋体" w:cs="宋体"/>
                <w:sz w:val="21"/>
                <w:szCs w:val="21"/>
              </w:rPr>
              <w:t>★提供三年质保；</w:t>
            </w:r>
            <w:r>
              <w:rPr>
                <w:rFonts w:hint="eastAsia" w:ascii="宋体" w:hAnsi="宋体" w:eastAsia="宋体" w:cs="宋体"/>
                <w:sz w:val="21"/>
                <w:szCs w:val="21"/>
              </w:rPr>
              <w:br w:type="textWrapping"/>
            </w:r>
            <w:r>
              <w:rPr>
                <w:rFonts w:hint="eastAsia" w:ascii="宋体" w:hAnsi="宋体" w:eastAsia="宋体" w:cs="宋体"/>
                <w:sz w:val="21"/>
                <w:szCs w:val="21"/>
              </w:rPr>
              <w:t>6</w:t>
            </w:r>
            <w:r>
              <w:rPr>
                <w:rFonts w:hint="eastAsia" w:hAnsi="宋体" w:cs="宋体"/>
                <w:sz w:val="21"/>
                <w:szCs w:val="21"/>
                <w:lang w:val="en-US" w:eastAsia="zh-CN"/>
              </w:rPr>
              <w:t>.</w:t>
            </w:r>
            <w:r>
              <w:rPr>
                <w:rFonts w:hint="eastAsia" w:ascii="宋体" w:hAnsi="宋体" w:eastAsia="宋体" w:cs="宋体"/>
                <w:sz w:val="21"/>
                <w:szCs w:val="21"/>
              </w:rPr>
              <w:t>内含有线键盘、鼠标各一个;</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hAnsi="宋体" w:cs="宋体"/>
                <w:i w:val="0"/>
                <w:color w:val="000000"/>
                <w:kern w:val="0"/>
                <w:sz w:val="21"/>
                <w:szCs w:val="21"/>
                <w:u w:val="none"/>
                <w:lang w:val="en-US" w:eastAsia="zh-CN"/>
              </w:rPr>
            </w:pPr>
            <w:r>
              <w:rPr>
                <w:rFonts w:hint="eastAsia" w:ascii="宋体" w:hAnsi="宋体" w:eastAsia="宋体" w:cs="宋体"/>
                <w:sz w:val="21"/>
                <w:szCs w:val="21"/>
              </w:rPr>
              <w:t>台</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hAnsi="宋体" w:cs="宋体"/>
                <w:i w:val="0"/>
                <w:color w:val="000000"/>
                <w:kern w:val="0"/>
                <w:sz w:val="21"/>
                <w:szCs w:val="21"/>
                <w:u w:val="none"/>
                <w:lang w:val="en-US" w:eastAsia="zh-CN"/>
              </w:rPr>
            </w:pPr>
            <w:r>
              <w:rPr>
                <w:rFonts w:hint="eastAsia" w:ascii="宋体" w:hAnsi="宋体" w:eastAsia="宋体" w:cs="宋体"/>
                <w:sz w:val="21"/>
                <w:szCs w:val="21"/>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auto"/>
                <w:kern w:val="0"/>
                <w:sz w:val="21"/>
                <w:szCs w:val="21"/>
                <w:lang w:val="en-US" w:eastAsia="zh-CN"/>
              </w:rPr>
            </w:pPr>
            <w:r>
              <w:rPr>
                <w:rFonts w:hint="eastAsia" w:ascii="宋体" w:hAnsi="宋体" w:eastAsia="宋体" w:cs="宋体"/>
                <w:sz w:val="21"/>
                <w:szCs w:val="21"/>
              </w:rPr>
              <w:t>5</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color w:val="auto"/>
                <w:kern w:val="0"/>
                <w:sz w:val="21"/>
                <w:szCs w:val="21"/>
              </w:rPr>
            </w:pPr>
            <w:r>
              <w:rPr>
                <w:rFonts w:hint="eastAsia" w:ascii="宋体" w:hAnsi="宋体" w:eastAsia="宋体" w:cs="宋体"/>
                <w:sz w:val="21"/>
                <w:szCs w:val="21"/>
              </w:rPr>
              <w:t>智课终端</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numPr>
                <w:ilvl w:val="0"/>
                <w:numId w:val="9"/>
              </w:numPr>
              <w:wordWrap/>
              <w:adjustRightInd/>
              <w:snapToGrid/>
              <w:spacing w:line="300" w:lineRule="exact"/>
              <w:jc w:val="left"/>
              <w:textAlignment w:val="auto"/>
              <w:rPr>
                <w:rFonts w:hint="eastAsia" w:ascii="宋体" w:hAnsi="宋体" w:eastAsia="宋体" w:cs="宋体"/>
                <w:color w:val="auto"/>
                <w:kern w:val="0"/>
                <w:sz w:val="21"/>
                <w:szCs w:val="21"/>
              </w:rPr>
            </w:pPr>
            <w:r>
              <w:rPr>
                <w:rFonts w:hint="eastAsia" w:ascii="宋体" w:hAnsi="宋体" w:eastAsia="宋体" w:cs="宋体"/>
                <w:sz w:val="21"/>
                <w:szCs w:val="21"/>
              </w:rPr>
              <w:t>配置、接口及性能：1) ★考虑到教室没有合适的位置摆放设备，为了避免对教室空间的占用，要求提供的设备须为小于1U机箱的壁挂式终端，嵌入式ARM双核处理器，Linux系统；2) ★壁挂式终端须具备≥7寸触控液晶屏，方便教师和管理人员通过液晶触控屏进行视频画面的预览、摄像机云台的控制；3) 设备须内置≥1T硬盘，支持录制课件的本地存储，并提供双USB端口，插入USB存储设备后可自动拷贝录像资源；4) ★设备视频模块须支持4路HD-SDI输入、两组VGA或HDMI输入，支持1路VGA输出、1路HDMI输出；5) 设备须内置音频采集模块，支持2路话筒（48V幻象）输入，1路线性输入，频响 100hz-10Khz -3db；1路线路输出；6) 设备控制模块须支持4路RS232接口，可外接摄像机云台等；7) 设备网络模块须支持2个10/100/1000Mbps自适应网口；8) 设备视频采集方式须采用硬件采集、编码，输入视频格式须支持HD-SDI 1080P 25/30，输入VGA格式须支持800*600@60到1920x1080@60可调；9) 设备视频编码帧率须支持25fps 5/10/15/20/25/30可选10) 设备视频编码码率须支持256k至4M可调，主码流（录制）支持1M~4Mbps可调，副码流（直播）支持256K~1Mbps可调；11) 设备须支持本地导播方式，插上显示屏、鼠标键盘即可完成本地无延迟导播；12) ★设备须支持POC供电，实现高清视频、同轴等信号与供电电源复合一起，在一根同轴线上传输为摄像机供电，支持POC摄像机及非POC摄像机视频信号的同时采集；13) ★设备须内嵌AI模块，须采用CPU + GPU + ISP的单一芯片，GPU须≥256个SM3.2的CUDA核心；14) ★支持EPTZ电子云台，在采用两台4K高清摄像机的情况下，可实现教师全景、教师特写、学生全景、学生特写四个画面的拍摄；15) ★设备须支持扩展教学互动功能，支持1拖3的教学互动，支持设备与设备直接进行教学互动；16) 设备须支持采用24V安全电压适配器。2、AI分析系统：17) ★系统须支持基于机器学习算法对课堂场景进行自动捕捉与分析,支持通过浏览器直接访问设备AI模块的IP地址进入AI分析系统界面，通过快速预览功能实时查看教师和学生的实时分析界面，实现教师及学生检测、教师及学生行为分析等；18) 系统须提供一键配置向导功能，可自定义配置系统网络及2路分析摄像机信号；教师区及学生区的2路分析视频源设置等功能；19) ★系统须支持快速预览，方便用户第一时间了解视频分析状态，及时生成分析报告；                                                                          20) 系统须支持定时器分析，通过设定课程分析计划后可自动执行分析，做到无人值守下的自动分析；</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hAnsi="宋体" w:cs="宋体"/>
                <w:i w:val="0"/>
                <w:color w:val="000000"/>
                <w:kern w:val="0"/>
                <w:sz w:val="21"/>
                <w:szCs w:val="21"/>
                <w:u w:val="none"/>
                <w:lang w:val="en-US" w:eastAsia="zh-CN"/>
              </w:rPr>
            </w:pPr>
            <w:r>
              <w:rPr>
                <w:rFonts w:hint="eastAsia" w:ascii="宋体" w:hAnsi="宋体" w:eastAsia="宋体" w:cs="宋体"/>
                <w:sz w:val="21"/>
                <w:szCs w:val="21"/>
              </w:rPr>
              <w:t>台</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hAnsi="宋体" w:cs="宋体"/>
                <w:i w:val="0"/>
                <w:color w:val="000000"/>
                <w:kern w:val="0"/>
                <w:sz w:val="21"/>
                <w:szCs w:val="21"/>
                <w:u w:val="none"/>
                <w:lang w:val="en-US" w:eastAsia="zh-CN"/>
              </w:rPr>
            </w:pPr>
            <w:r>
              <w:rPr>
                <w:rFonts w:hint="eastAsia" w:ascii="宋体" w:hAnsi="宋体" w:eastAsia="宋体" w:cs="宋体"/>
                <w:sz w:val="21"/>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wordWrap/>
              <w:adjustRightInd/>
              <w:snapToGrid/>
              <w:spacing w:line="30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sz w:val="21"/>
                <w:szCs w:val="21"/>
              </w:rPr>
              <w:t>6</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val="0"/>
              <w:wordWrap/>
              <w:adjustRightInd/>
              <w:snapToGrid/>
              <w:spacing w:line="3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sz w:val="21"/>
                <w:szCs w:val="21"/>
              </w:rPr>
              <w:t>教师多维成长系统平台</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adjustRightInd/>
              <w:snapToGrid/>
              <w:spacing w:line="300" w:lineRule="exact"/>
              <w:textAlignment w:val="auto"/>
              <w:rPr>
                <w:rFonts w:hint="eastAsia" w:ascii="宋体" w:hAnsi="宋体" w:eastAsia="宋体" w:cs="宋体"/>
                <w:color w:val="auto"/>
                <w:kern w:val="0"/>
                <w:sz w:val="21"/>
                <w:szCs w:val="21"/>
              </w:rPr>
            </w:pPr>
            <w:r>
              <w:rPr>
                <w:rFonts w:hint="eastAsia" w:ascii="宋体" w:hAnsi="宋体" w:eastAsia="宋体" w:cs="宋体"/>
                <w:sz w:val="21"/>
                <w:szCs w:val="21"/>
              </w:rPr>
              <w:t>系统管理1) 平台设置：支持平台信息设置，包含中英文名称、平台logo、平台页脚等相关信息；2) ★平台组织：定义当前站点的机构组织，支持多级结构，为数据分级提供支持；3) 用户管理：支持用户的初始化导入、用户组管理、用户权限管理，为教师、学生提供注册、个人信息管理等服务，提供注册审核机制、班级管理，可查看相关班级的学生和查看课表等功能；4) 教室管理：支持对当前平台的教室进行管理、以及相关设备的查看；5) 基础设置：支持对学科、学段、年级、教材目录、学期等基础信息的维护，支持应用装载；应用管理1) 通知公告：支持公告定时发布、立即发布、取消发布、公告置顶、编辑、删除等功能，支持设定不同类型的公告形式；2) 学情分析：该应用相关配置，包含行为配置、模型训练、曲线配置等；3) 资源管理：管理平台所产生的视频资源，支持查看、下载等操作，支持回收站还原功能；4) ★课表管理：a)教室课表：可根据日历、课表查看和添加相应的课表，也可批量导入相应课表；b)教师课表：可根据不同教师查看课表，也可进行约课；c)课表查询：对课程预约的课程查询以及管理；d)节次方案：设置教室相应的时间节次方案；e)预约设置：设置教师自主预约教室的权限及限制条件；学情分析1、校管理员1) 支持查看大数据页面，校大数据页面，学科、教师长期的教学同级和分析，同样根据不同维度教学风格、教学质量、在线直播进行综合性的统计。2) 支持AI相关的管理a) 平台支持管理员通过批量导入的方式，实现校园师生用户信息的导入导出；b) 平台支持管理员依据平台提供教学行为分析类型进行筛选，平台即可依据选择的行为分析类型进行对应分析数据的统计与呈现；c) 平台支持管理员构建课堂内学生的人脸识别模型，并可针对构建的模型进行增强训练提高学生人脸识别的精度；d) 平台可通过导入课表实现课堂教学分析的自动开启与停止；2、教师1) 课堂教学行为包括AI分析系统能自动识别的教师和学生行为,如：讲授、板书、听讲、师生互动等多种行为；2) 课程结束后，即可自动生成该教师的课堂观察分析报告，该报告支持在线预览和导出，为教研点评提供客观数据；3) ★教师可查看每节课的课堂实录，可根据不同的教学行为时序进行智能打点切片，可自动定位到课堂实录的特定时刻，方便进行快速回顾教学环节；4) 平台提供视频检索功能，满足教师依据关键词查找所需的视频文件；5) 教师可查看每节课的教与学课堂行为的占比，以便教师能客观了解自己的教学过程的分布情况，方便进行即时化的教学反思；6) 基于结构化的课堂观察方法，自动进行S-T分析，分析每节课的教学模式；如：授课型、练习型、对话型、混合型；7) 教师可以查看自己所在班级，所授课程中的学生个体课堂行为分布情况；8) ★支持按照时间维度，教师可查看全班学生的课堂关注度趋势数据，以便调整自己的课堂节奏和教学进度；9) 基于管理员构建的课堂内学生的人脸识别模型，可进行增量人脸模型训练，可有针对的提高学生人脸识别的精度；10) ★如已对接符合标准的知识库，可自动识别出VGA画面的知识点内容； 3、领导1) ★校教学管理者可查看各科教师的课堂观察分析报告，该报告支持在线预览和导出，为教研点评提供客观数据；2) ★校教学管理者可查看各科教师的课堂实录、教学模式、S-T行为分析、课堂教学行为占比、课堂表现、课堂参与度、课堂关注度等情况；3) ★校教学管理者可以任选两位教师的授课情况进行同课异构对比，可以查看两位教师的授课过程中的教学行为，S-T、授课类型、学生参与度的对比分析，从而对教师教学方式提供有价值的改进建议，并且可以导出对比报告；4) 校教学管理者可以根据学科、时间等自定义查询导出相应的课程长期数据；4、专家1) 教育专家可查看各科教师的课堂观察分析报告，该报告支持在线预览和导出，为教研点评提供客观数据；2) 教育专家可查看各科教师的课堂实录、教学模式、S-T行为分析、课堂教学行为占比、课堂注意力分布等情况；3) 教育专家可以任选两位教师的授课情况进行同课异构对比，可以查看两位教师的授课过程中的教学行为，S-T、授课类型、学生参与度的对比分析，从而对教师教学方式提供有价值的改进建议，并且可以导出对比报告；精准教研1) 可通过创建教研组、加入教研组、针对自动推荐的课程进行评课；2) ★支持现场评课、在线实时评课、课后评课；3) ★评课过程中可智能推送该环节的观察点，可支持多种形式的评课操作，如：图片或文字的评价；4) ★内置课堂教学诊断模型，在评课结束可自动生成教师的能力矩阵和评课时间轴，能力矩阵包含教师教学、教学内容、学生学习、课堂文化四维度；5) ★评课结束，能自动生成课堂诊断报告，包含课堂行为、授课类型、参与度和教师能力矩阵；</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adjustRightInd/>
              <w:snapToGrid/>
              <w:spacing w:line="300" w:lineRule="exact"/>
              <w:jc w:val="center"/>
              <w:textAlignment w:val="auto"/>
              <w:rPr>
                <w:rFonts w:hint="eastAsia" w:hAnsi="宋体" w:cs="宋体"/>
                <w:i w:val="0"/>
                <w:color w:val="000000"/>
                <w:kern w:val="0"/>
                <w:sz w:val="21"/>
                <w:szCs w:val="21"/>
                <w:u w:val="none"/>
                <w:lang w:val="en-US" w:eastAsia="zh-CN"/>
              </w:rPr>
            </w:pPr>
            <w:r>
              <w:rPr>
                <w:rFonts w:hint="eastAsia" w:ascii="宋体" w:hAnsi="宋体" w:eastAsia="宋体" w:cs="宋体"/>
                <w:sz w:val="21"/>
                <w:szCs w:val="21"/>
              </w:rPr>
              <w:t>套</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adjustRightInd/>
              <w:snapToGrid/>
              <w:spacing w:line="300" w:lineRule="exact"/>
              <w:jc w:val="center"/>
              <w:textAlignment w:val="auto"/>
              <w:rPr>
                <w:rFonts w:hint="eastAsia" w:hAnsi="宋体" w:cs="宋体"/>
                <w:i w:val="0"/>
                <w:color w:val="000000"/>
                <w:kern w:val="0"/>
                <w:sz w:val="21"/>
                <w:szCs w:val="21"/>
                <w:u w:val="none"/>
                <w:lang w:val="en-US" w:eastAsia="zh-CN"/>
              </w:rPr>
            </w:pPr>
            <w:r>
              <w:rPr>
                <w:rFonts w:hint="eastAsia" w:ascii="宋体" w:hAnsi="宋体" w:eastAsia="宋体" w:cs="宋体"/>
                <w:sz w:val="21"/>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wordWrap/>
              <w:adjustRightInd/>
              <w:snapToGrid/>
              <w:spacing w:line="30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sz w:val="21"/>
                <w:szCs w:val="21"/>
              </w:rPr>
              <w:t>7</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val="0"/>
              <w:wordWrap/>
              <w:adjustRightInd/>
              <w:snapToGrid/>
              <w:spacing w:line="3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sz w:val="21"/>
                <w:szCs w:val="21"/>
              </w:rPr>
              <w:t>全高清录播软件</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adjustRightInd/>
              <w:snapToGrid/>
              <w:spacing w:line="300" w:lineRule="exact"/>
              <w:textAlignment w:val="auto"/>
              <w:rPr>
                <w:rFonts w:hint="eastAsia" w:ascii="宋体" w:hAnsi="宋体" w:eastAsia="宋体" w:cs="宋体"/>
                <w:color w:val="auto"/>
                <w:kern w:val="0"/>
                <w:sz w:val="21"/>
                <w:szCs w:val="21"/>
              </w:rPr>
            </w:pPr>
            <w:r>
              <w:rPr>
                <w:rFonts w:hint="eastAsia" w:ascii="宋体" w:hAnsi="宋体" w:eastAsia="宋体" w:cs="宋体"/>
                <w:sz w:val="21"/>
                <w:szCs w:val="21"/>
              </w:rPr>
              <w:t>1) ★支持对设备的录制编码、帧率、IP地址、内置时间、视频输出、互动功能等参数进行设置；</w:t>
            </w:r>
            <w:r>
              <w:rPr>
                <w:rFonts w:hint="eastAsia" w:ascii="宋体" w:hAnsi="宋体" w:eastAsia="宋体" w:cs="宋体"/>
                <w:sz w:val="21"/>
                <w:szCs w:val="21"/>
              </w:rPr>
              <w:br w:type="textWrapping"/>
            </w:r>
            <w:r>
              <w:rPr>
                <w:rFonts w:hint="eastAsia" w:ascii="宋体" w:hAnsi="宋体" w:eastAsia="宋体" w:cs="宋体"/>
                <w:sz w:val="21"/>
                <w:szCs w:val="21"/>
              </w:rPr>
              <w:t>2) 支持本地导播和web远程导播两种导播方式，两种导播方式中设置操作及相关信息一致；</w:t>
            </w:r>
            <w:r>
              <w:rPr>
                <w:rFonts w:hint="eastAsia" w:ascii="宋体" w:hAnsi="宋体" w:eastAsia="宋体" w:cs="宋体"/>
                <w:sz w:val="21"/>
                <w:szCs w:val="21"/>
              </w:rPr>
              <w:br w:type="textWrapping"/>
            </w:r>
            <w:r>
              <w:rPr>
                <w:rFonts w:hint="eastAsia" w:ascii="宋体" w:hAnsi="宋体" w:eastAsia="宋体" w:cs="宋体"/>
                <w:sz w:val="21"/>
                <w:szCs w:val="21"/>
              </w:rPr>
              <w:t>3) ★支持电影模式、资源模式及“电影+资源”模式三种直播模式，其中资源模式最多支持6路视频图像，“电影+资源”模式最多支持7路视频图像，包含6路资源模式视频图像及1路电影模式视频图像</w:t>
            </w:r>
            <w:r>
              <w:rPr>
                <w:rFonts w:hint="eastAsia" w:ascii="宋体" w:hAnsi="宋体" w:eastAsia="宋体" w:cs="宋体"/>
                <w:sz w:val="21"/>
                <w:szCs w:val="21"/>
              </w:rPr>
              <w:br w:type="textWrapping"/>
            </w:r>
            <w:r>
              <w:rPr>
                <w:rFonts w:hint="eastAsia" w:ascii="宋体" w:hAnsi="宋体" w:eastAsia="宋体" w:cs="宋体"/>
                <w:sz w:val="21"/>
                <w:szCs w:val="21"/>
              </w:rPr>
              <w:t>4) 支持单流单画面的电影模式、多流多画面的资源模式以及单流多画面的“电影+资源”模式，可以单独录制也可以同时录制；支持在同一设备完成6路视频同时录制，所生成文件在同一文件夹。</w:t>
            </w:r>
            <w:r>
              <w:rPr>
                <w:rFonts w:hint="eastAsia" w:ascii="宋体" w:hAnsi="宋体" w:eastAsia="宋体" w:cs="宋体"/>
                <w:sz w:val="21"/>
                <w:szCs w:val="21"/>
              </w:rPr>
              <w:br w:type="textWrapping"/>
            </w:r>
            <w:r>
              <w:rPr>
                <w:rFonts w:hint="eastAsia" w:ascii="宋体" w:hAnsi="宋体" w:eastAsia="宋体" w:cs="宋体"/>
                <w:sz w:val="21"/>
                <w:szCs w:val="21"/>
              </w:rPr>
              <w:t>5) ★具备独立的页面可以显示系统当前的录像模式、录像状态、录像时间、直播状态、磁盘空间信息、视频源是否启用等信息。</w:t>
            </w:r>
            <w:r>
              <w:rPr>
                <w:rFonts w:hint="eastAsia" w:ascii="宋体" w:hAnsi="宋体" w:eastAsia="宋体" w:cs="宋体"/>
                <w:sz w:val="21"/>
                <w:szCs w:val="21"/>
              </w:rPr>
              <w:br w:type="textWrapping"/>
            </w:r>
            <w:r>
              <w:rPr>
                <w:rFonts w:hint="eastAsia" w:ascii="宋体" w:hAnsi="宋体" w:eastAsia="宋体" w:cs="宋体"/>
                <w:sz w:val="21"/>
                <w:szCs w:val="21"/>
              </w:rPr>
              <w:t>6) 支持在电影画面中添加台标、字幕，可以插入片头、片尾；支持台标更换及台标位置选择；支持图片、视频等格式文件的片头片尾，支持片头片尾时间选择：1-5s；</w:t>
            </w:r>
            <w:r>
              <w:rPr>
                <w:rFonts w:hint="eastAsia" w:ascii="宋体" w:hAnsi="宋体" w:eastAsia="宋体" w:cs="宋体"/>
                <w:sz w:val="21"/>
                <w:szCs w:val="21"/>
              </w:rPr>
              <w:br w:type="textWrapping"/>
            </w:r>
            <w:r>
              <w:rPr>
                <w:rFonts w:hint="eastAsia" w:ascii="宋体" w:hAnsi="宋体" w:eastAsia="宋体" w:cs="宋体"/>
                <w:sz w:val="21"/>
                <w:szCs w:val="21"/>
              </w:rPr>
              <w:t>7) ★可以提供多种画中画模式，支持提供15种已设定好的画中画模式，如大小、左右、平铺、三分屏、四分屏、全景等画中画模式，支持交换功能，方便画面快速对调；</w:t>
            </w:r>
            <w:r>
              <w:rPr>
                <w:rFonts w:hint="eastAsia" w:ascii="宋体" w:hAnsi="宋体" w:eastAsia="宋体" w:cs="宋体"/>
                <w:sz w:val="21"/>
                <w:szCs w:val="21"/>
              </w:rPr>
              <w:br w:type="textWrapping"/>
            </w:r>
            <w:r>
              <w:rPr>
                <w:rFonts w:hint="eastAsia" w:ascii="宋体" w:hAnsi="宋体" w:eastAsia="宋体" w:cs="宋体"/>
                <w:sz w:val="21"/>
                <w:szCs w:val="21"/>
              </w:rPr>
              <w:t>8) ★支持直切、擦除、覆盖、推拉模式的特效，每种模式提供6种特效；</w:t>
            </w:r>
            <w:r>
              <w:rPr>
                <w:rFonts w:hint="eastAsia" w:ascii="宋体" w:hAnsi="宋体" w:eastAsia="宋体" w:cs="宋体"/>
                <w:sz w:val="21"/>
                <w:szCs w:val="21"/>
              </w:rPr>
              <w:br w:type="textWrapping"/>
            </w:r>
            <w:r>
              <w:rPr>
                <w:rFonts w:hint="eastAsia" w:ascii="宋体" w:hAnsi="宋体" w:eastAsia="宋体" w:cs="宋体"/>
                <w:sz w:val="21"/>
                <w:szCs w:val="21"/>
              </w:rPr>
              <w:t>9) 可以提供预编辑录制窗口（PVW）和录制窗口（PGM），录制时辅助人员可在预编辑窗口完成对视频的编辑，如添加字幕、台标、设置画中画等，设置完成后可直接推送到直播/电影模式窗口，进行录制及直播。</w:t>
            </w:r>
            <w:r>
              <w:rPr>
                <w:rFonts w:hint="eastAsia" w:ascii="宋体" w:hAnsi="宋体" w:eastAsia="宋体" w:cs="宋体"/>
                <w:sz w:val="21"/>
                <w:szCs w:val="21"/>
              </w:rPr>
              <w:br w:type="textWrapping"/>
            </w:r>
            <w:r>
              <w:rPr>
                <w:rFonts w:hint="eastAsia" w:ascii="宋体" w:hAnsi="宋体" w:eastAsia="宋体" w:cs="宋体"/>
                <w:sz w:val="21"/>
                <w:szCs w:val="21"/>
              </w:rPr>
              <w:t>10) 只需要一根VGA或HDMI线缆即可完成教师机画面采集与侦测，无需安装辅助软件。</w:t>
            </w:r>
            <w:r>
              <w:rPr>
                <w:rFonts w:hint="eastAsia" w:ascii="宋体" w:hAnsi="宋体" w:eastAsia="宋体" w:cs="宋体"/>
                <w:sz w:val="21"/>
                <w:szCs w:val="21"/>
              </w:rPr>
              <w:br w:type="textWrapping"/>
            </w:r>
            <w:r>
              <w:rPr>
                <w:rFonts w:hint="eastAsia" w:ascii="宋体" w:hAnsi="宋体" w:eastAsia="宋体" w:cs="宋体"/>
                <w:sz w:val="21"/>
                <w:szCs w:val="21"/>
              </w:rPr>
              <w:t>11) 录像文件支持设置对应的学年学期、课程名称、学校院系、授课地点、学校代码、学科名称、授课教师、开课时间、授课年级、授课课时及课程描述等教学信息。</w:t>
            </w:r>
            <w:r>
              <w:rPr>
                <w:rFonts w:hint="eastAsia" w:ascii="宋体" w:hAnsi="宋体" w:eastAsia="宋体" w:cs="宋体"/>
                <w:sz w:val="21"/>
                <w:szCs w:val="21"/>
              </w:rPr>
              <w:br w:type="textWrapping"/>
            </w:r>
            <w:r>
              <w:rPr>
                <w:rFonts w:hint="eastAsia" w:ascii="宋体" w:hAnsi="宋体" w:eastAsia="宋体" w:cs="宋体"/>
                <w:sz w:val="21"/>
                <w:szCs w:val="21"/>
              </w:rPr>
              <w:t>12) 具备录像管理功能，支持显示已有文件的列表，并进行点播、下载、修改属性、删除等操作；录制后的视频可支持自动上传云平台个人空间且自动删除本地文件；支持磁盘格式化、磁盘满载后不录制或覆盖。</w:t>
            </w:r>
            <w:r>
              <w:rPr>
                <w:rFonts w:hint="eastAsia" w:ascii="宋体" w:hAnsi="宋体" w:eastAsia="宋体" w:cs="宋体"/>
                <w:sz w:val="21"/>
                <w:szCs w:val="21"/>
              </w:rPr>
              <w:br w:type="textWrapping"/>
            </w:r>
            <w:r>
              <w:rPr>
                <w:rFonts w:hint="eastAsia" w:ascii="宋体" w:hAnsi="宋体" w:eastAsia="宋体" w:cs="宋体"/>
                <w:sz w:val="21"/>
                <w:szCs w:val="21"/>
              </w:rPr>
              <w:t>13) 支持4路摄像机云台控制，可对摄像机进行上下左右、变倍、聚焦、光圈控制，系统针对每路摄像机均提供5种固定位变焦，用户可以直接调用，无需手动调节；每个摄像机可设置7个预置位；</w:t>
            </w:r>
            <w:r>
              <w:rPr>
                <w:rFonts w:hint="eastAsia" w:ascii="宋体" w:hAnsi="宋体" w:eastAsia="宋体" w:cs="宋体"/>
                <w:sz w:val="21"/>
                <w:szCs w:val="21"/>
              </w:rPr>
              <w:br w:type="textWrapping"/>
            </w:r>
            <w:r>
              <w:rPr>
                <w:rFonts w:hint="eastAsia" w:ascii="宋体" w:hAnsi="宋体" w:eastAsia="宋体" w:cs="宋体"/>
                <w:sz w:val="21"/>
                <w:szCs w:val="21"/>
              </w:rPr>
              <w:t>14) 跟踪功能支持自动、手动及半自动三种跟踪模式；</w:t>
            </w:r>
            <w:r>
              <w:rPr>
                <w:rFonts w:hint="eastAsia" w:ascii="宋体" w:hAnsi="宋体" w:eastAsia="宋体" w:cs="宋体"/>
                <w:sz w:val="21"/>
                <w:szCs w:val="21"/>
              </w:rPr>
              <w:br w:type="textWrapping"/>
            </w:r>
            <w:r>
              <w:rPr>
                <w:rFonts w:hint="eastAsia" w:ascii="宋体" w:hAnsi="宋体" w:eastAsia="宋体" w:cs="宋体"/>
                <w:sz w:val="21"/>
                <w:szCs w:val="21"/>
              </w:rPr>
              <w:t>15) ★具备POC供电功能是否启用的总开关和5路摄像机的POC供电功能的独立开关设置。</w:t>
            </w:r>
            <w:r>
              <w:rPr>
                <w:rFonts w:hint="eastAsia" w:ascii="宋体" w:hAnsi="宋体" w:eastAsia="宋体" w:cs="宋体"/>
                <w:sz w:val="21"/>
                <w:szCs w:val="21"/>
              </w:rPr>
              <w:br w:type="textWrapping"/>
            </w:r>
            <w:r>
              <w:rPr>
                <w:rFonts w:hint="eastAsia" w:ascii="宋体" w:hAnsi="宋体" w:eastAsia="宋体" w:cs="宋体"/>
                <w:sz w:val="21"/>
                <w:szCs w:val="21"/>
              </w:rPr>
              <w:t>16) ★具备互动设置功能，可以实现录播工作站之间直接进行教学互动，支持1台录播工作站同时和3台录播工作站进行互动。</w:t>
            </w:r>
            <w:r>
              <w:rPr>
                <w:rFonts w:hint="eastAsia" w:ascii="宋体" w:hAnsi="宋体" w:eastAsia="宋体" w:cs="宋体"/>
                <w:sz w:val="21"/>
                <w:szCs w:val="21"/>
              </w:rPr>
              <w:br w:type="textWrapping"/>
            </w:r>
            <w:r>
              <w:rPr>
                <w:rFonts w:hint="eastAsia" w:ascii="宋体" w:hAnsi="宋体" w:eastAsia="宋体" w:cs="宋体"/>
                <w:sz w:val="21"/>
                <w:szCs w:val="21"/>
              </w:rPr>
              <w:t>17) ★具备公网互动设置窗口，可以设定本机ID、本地端口、服务器IP及服务器端口；可以手动增加本地互动用户信息，可以实现本地用户列表的导入导出；系统可以保存常用互动用户的列表，用户可以任意选择在线的用户进行教学互动；</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adjustRightInd/>
              <w:snapToGrid/>
              <w:spacing w:line="300" w:lineRule="exact"/>
              <w:jc w:val="center"/>
              <w:textAlignment w:val="auto"/>
              <w:rPr>
                <w:rFonts w:hint="eastAsia" w:hAnsi="宋体" w:cs="宋体"/>
                <w:i w:val="0"/>
                <w:color w:val="000000"/>
                <w:kern w:val="0"/>
                <w:sz w:val="21"/>
                <w:szCs w:val="21"/>
                <w:u w:val="none"/>
                <w:lang w:val="en-US" w:eastAsia="zh-CN"/>
              </w:rPr>
            </w:pPr>
            <w:r>
              <w:rPr>
                <w:rFonts w:hint="eastAsia" w:ascii="宋体" w:hAnsi="宋体" w:eastAsia="宋体" w:cs="宋体"/>
                <w:sz w:val="21"/>
                <w:szCs w:val="21"/>
              </w:rPr>
              <w:t>套</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adjustRightInd/>
              <w:snapToGrid/>
              <w:spacing w:line="300" w:lineRule="exact"/>
              <w:jc w:val="center"/>
              <w:textAlignment w:val="auto"/>
              <w:rPr>
                <w:rFonts w:hint="eastAsia" w:hAnsi="宋体" w:cs="宋体"/>
                <w:i w:val="0"/>
                <w:color w:val="000000"/>
                <w:kern w:val="0"/>
                <w:sz w:val="21"/>
                <w:szCs w:val="21"/>
                <w:u w:val="none"/>
                <w:lang w:val="en-US" w:eastAsia="zh-CN"/>
              </w:rPr>
            </w:pPr>
            <w:r>
              <w:rPr>
                <w:rFonts w:hint="eastAsia" w:ascii="宋体" w:hAnsi="宋体" w:eastAsia="宋体" w:cs="宋体"/>
                <w:sz w:val="21"/>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wordWrap/>
              <w:adjustRightInd/>
              <w:snapToGrid/>
              <w:spacing w:line="30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sz w:val="21"/>
                <w:szCs w:val="21"/>
              </w:rPr>
              <w:t>8</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val="0"/>
              <w:wordWrap/>
              <w:adjustRightInd/>
              <w:snapToGrid/>
              <w:spacing w:line="3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sz w:val="21"/>
                <w:szCs w:val="21"/>
              </w:rPr>
              <w:t>高清摄像机</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adjustRightInd/>
              <w:snapToGrid/>
              <w:spacing w:line="300" w:lineRule="exact"/>
              <w:jc w:val="left"/>
              <w:textAlignment w:val="auto"/>
              <w:rPr>
                <w:rFonts w:hint="eastAsia" w:ascii="宋体" w:hAnsi="宋体" w:eastAsia="宋体" w:cs="宋体"/>
                <w:color w:val="auto"/>
                <w:kern w:val="0"/>
                <w:sz w:val="21"/>
                <w:szCs w:val="21"/>
              </w:rPr>
            </w:pPr>
            <w:r>
              <w:rPr>
                <w:rFonts w:hint="eastAsia" w:ascii="宋体" w:hAnsi="宋体" w:eastAsia="宋体" w:cs="宋体"/>
                <w:sz w:val="21"/>
                <w:szCs w:val="21"/>
              </w:rPr>
              <w:t>1、★支持1台摄像机输出1路教师全景和1路教师特写的1080P视频画面；</w:t>
            </w:r>
            <w:r>
              <w:rPr>
                <w:rFonts w:hint="eastAsia" w:ascii="宋体" w:hAnsi="宋体" w:eastAsia="宋体" w:cs="宋体"/>
                <w:sz w:val="21"/>
                <w:szCs w:val="21"/>
              </w:rPr>
              <w:br w:type="textWrapping"/>
            </w:r>
            <w:r>
              <w:rPr>
                <w:rFonts w:hint="eastAsia" w:ascii="宋体" w:hAnsi="宋体" w:eastAsia="宋体" w:cs="宋体"/>
                <w:sz w:val="21"/>
                <w:szCs w:val="21"/>
              </w:rPr>
              <w:t>2、★传感器类型：1/2.5英寸, CMOS, 有效像素：829万</w:t>
            </w:r>
            <w:r>
              <w:rPr>
                <w:rFonts w:hint="eastAsia" w:ascii="宋体" w:hAnsi="宋体" w:eastAsia="宋体" w:cs="宋体"/>
                <w:sz w:val="21"/>
                <w:szCs w:val="21"/>
              </w:rPr>
              <w:br w:type="textWrapping"/>
            </w:r>
            <w:r>
              <w:rPr>
                <w:rFonts w:hint="eastAsia" w:ascii="宋体" w:hAnsi="宋体" w:eastAsia="宋体" w:cs="宋体"/>
                <w:sz w:val="21"/>
                <w:szCs w:val="21"/>
              </w:rPr>
              <w:t>3、镜头卡口类型：M12；</w:t>
            </w:r>
            <w:r>
              <w:rPr>
                <w:rFonts w:hint="eastAsia" w:ascii="宋体" w:hAnsi="宋体" w:eastAsia="宋体" w:cs="宋体"/>
                <w:sz w:val="21"/>
                <w:szCs w:val="21"/>
              </w:rPr>
              <w:br w:type="textWrapping"/>
            </w:r>
            <w:r>
              <w:rPr>
                <w:rFonts w:hint="eastAsia" w:ascii="宋体" w:hAnsi="宋体" w:eastAsia="宋体" w:cs="宋体"/>
                <w:sz w:val="21"/>
                <w:szCs w:val="21"/>
              </w:rPr>
              <w:t>4、★镜头：焦距: f=7.35mm, 水平视场角: 46°；</w:t>
            </w:r>
            <w:r>
              <w:rPr>
                <w:rFonts w:hint="eastAsia" w:ascii="宋体" w:hAnsi="宋体" w:eastAsia="宋体" w:cs="宋体"/>
                <w:sz w:val="21"/>
                <w:szCs w:val="21"/>
              </w:rPr>
              <w:br w:type="textWrapping"/>
            </w:r>
            <w:r>
              <w:rPr>
                <w:rFonts w:hint="eastAsia" w:ascii="宋体" w:hAnsi="宋体" w:eastAsia="宋体" w:cs="宋体"/>
                <w:sz w:val="21"/>
                <w:szCs w:val="21"/>
              </w:rPr>
              <w:t>5、教学自动跟踪功能：内置教师跟踪算法；</w:t>
            </w:r>
            <w:r>
              <w:rPr>
                <w:rFonts w:hint="eastAsia" w:ascii="宋体" w:hAnsi="宋体" w:eastAsia="宋体" w:cs="宋体"/>
                <w:sz w:val="21"/>
                <w:szCs w:val="21"/>
              </w:rPr>
              <w:br w:type="textWrapping"/>
            </w:r>
            <w:r>
              <w:rPr>
                <w:rFonts w:hint="eastAsia" w:ascii="宋体" w:hAnsi="宋体" w:eastAsia="宋体" w:cs="宋体"/>
                <w:sz w:val="21"/>
                <w:szCs w:val="21"/>
              </w:rPr>
              <w:t>6、主码流分辨率：3840x2160, 1920x1080, 1280x720, 1024x576等；</w:t>
            </w:r>
            <w:r>
              <w:rPr>
                <w:rFonts w:hint="eastAsia" w:ascii="宋体" w:hAnsi="宋体" w:eastAsia="宋体" w:cs="宋体"/>
                <w:sz w:val="21"/>
                <w:szCs w:val="21"/>
              </w:rPr>
              <w:br w:type="textWrapping"/>
            </w:r>
            <w:r>
              <w:rPr>
                <w:rFonts w:hint="eastAsia" w:ascii="宋体" w:hAnsi="宋体" w:eastAsia="宋体" w:cs="宋体"/>
                <w:sz w:val="21"/>
                <w:szCs w:val="21"/>
              </w:rPr>
              <w:t>7、辅码流分辨率：1920x1080, 720x576, 720x480, 320x240等；</w:t>
            </w:r>
            <w:r>
              <w:rPr>
                <w:rFonts w:hint="eastAsia" w:ascii="宋体" w:hAnsi="宋体" w:eastAsia="宋体" w:cs="宋体"/>
                <w:sz w:val="21"/>
                <w:szCs w:val="21"/>
              </w:rPr>
              <w:br w:type="textWrapping"/>
            </w:r>
            <w:r>
              <w:rPr>
                <w:rFonts w:hint="eastAsia" w:ascii="宋体" w:hAnsi="宋体" w:eastAsia="宋体" w:cs="宋体"/>
                <w:sz w:val="21"/>
                <w:szCs w:val="21"/>
              </w:rPr>
              <w:t>8、帧率：50Hz: 1fps ~ 50fps, 60Hz: 1fps ~ 60fps；</w:t>
            </w:r>
            <w:r>
              <w:rPr>
                <w:rFonts w:hint="eastAsia" w:ascii="宋体" w:hAnsi="宋体" w:eastAsia="宋体" w:cs="宋体"/>
                <w:sz w:val="21"/>
                <w:szCs w:val="21"/>
              </w:rPr>
              <w:br w:type="textWrapping"/>
            </w:r>
            <w:r>
              <w:rPr>
                <w:rFonts w:hint="eastAsia" w:ascii="宋体" w:hAnsi="宋体" w:eastAsia="宋体" w:cs="宋体"/>
                <w:sz w:val="21"/>
                <w:szCs w:val="21"/>
              </w:rPr>
              <w:t>9、音频压缩标准：AAC；</w:t>
            </w:r>
            <w:r>
              <w:rPr>
                <w:rFonts w:hint="eastAsia" w:ascii="宋体" w:hAnsi="宋体" w:eastAsia="宋体" w:cs="宋体"/>
                <w:sz w:val="21"/>
                <w:szCs w:val="21"/>
              </w:rPr>
              <w:br w:type="textWrapping"/>
            </w:r>
            <w:r>
              <w:rPr>
                <w:rFonts w:hint="eastAsia" w:ascii="宋体" w:hAnsi="宋体" w:eastAsia="宋体" w:cs="宋体"/>
                <w:sz w:val="21"/>
                <w:szCs w:val="21"/>
              </w:rPr>
              <w:t>10、音频码率：96Kbps, 128Kbps, 256Kbps；</w:t>
            </w:r>
            <w:r>
              <w:rPr>
                <w:rFonts w:hint="eastAsia" w:ascii="宋体" w:hAnsi="宋体" w:eastAsia="宋体" w:cs="宋体"/>
                <w:sz w:val="21"/>
                <w:szCs w:val="21"/>
              </w:rPr>
              <w:br w:type="textWrapping"/>
            </w:r>
            <w:r>
              <w:rPr>
                <w:rFonts w:hint="eastAsia" w:ascii="宋体" w:hAnsi="宋体" w:eastAsia="宋体" w:cs="宋体"/>
                <w:sz w:val="21"/>
                <w:szCs w:val="21"/>
              </w:rPr>
              <w:t>11、支持协议：TCP/IP, HTTP, RTSP, RTMP, Onvif, DHCP, 组播等；</w:t>
            </w:r>
            <w:r>
              <w:rPr>
                <w:rFonts w:hint="eastAsia" w:ascii="宋体" w:hAnsi="宋体" w:eastAsia="宋体" w:cs="宋体"/>
                <w:sz w:val="21"/>
                <w:szCs w:val="21"/>
              </w:rPr>
              <w:br w:type="textWrapping"/>
            </w:r>
            <w:r>
              <w:rPr>
                <w:rFonts w:hint="eastAsia" w:ascii="宋体" w:hAnsi="宋体" w:eastAsia="宋体" w:cs="宋体"/>
                <w:sz w:val="21"/>
                <w:szCs w:val="21"/>
              </w:rPr>
              <w:t>12、★高清输出：1 SDI, 支持PoC；</w:t>
            </w:r>
            <w:r>
              <w:rPr>
                <w:rFonts w:hint="eastAsia" w:ascii="宋体" w:hAnsi="宋体" w:eastAsia="宋体" w:cs="宋体"/>
                <w:sz w:val="21"/>
                <w:szCs w:val="21"/>
              </w:rPr>
              <w:br w:type="textWrapping"/>
            </w:r>
            <w:r>
              <w:rPr>
                <w:rFonts w:hint="eastAsia" w:ascii="宋体" w:hAnsi="宋体" w:eastAsia="宋体" w:cs="宋体"/>
                <w:sz w:val="21"/>
                <w:szCs w:val="21"/>
              </w:rPr>
              <w:t>13、★网络接口：1路,  RJ45: 10M/100M/1000M 自适应以太网，支持PoE；</w:t>
            </w:r>
            <w:r>
              <w:rPr>
                <w:rFonts w:hint="eastAsia" w:ascii="宋体" w:hAnsi="宋体" w:eastAsia="宋体" w:cs="宋体"/>
                <w:sz w:val="21"/>
                <w:szCs w:val="21"/>
              </w:rPr>
              <w:br w:type="textWrapping"/>
            </w:r>
            <w:r>
              <w:rPr>
                <w:rFonts w:hint="eastAsia" w:ascii="宋体" w:hAnsi="宋体" w:eastAsia="宋体" w:cs="宋体"/>
                <w:sz w:val="21"/>
                <w:szCs w:val="21"/>
              </w:rPr>
              <w:t>14、音频接口：1路, Line In, 3芯凤凰口；</w:t>
            </w:r>
            <w:r>
              <w:rPr>
                <w:rFonts w:hint="eastAsia" w:ascii="宋体" w:hAnsi="宋体" w:eastAsia="宋体" w:cs="宋体"/>
                <w:sz w:val="21"/>
                <w:szCs w:val="21"/>
              </w:rPr>
              <w:br w:type="textWrapping"/>
            </w:r>
            <w:r>
              <w:rPr>
                <w:rFonts w:hint="eastAsia" w:ascii="宋体" w:hAnsi="宋体" w:eastAsia="宋体" w:cs="宋体"/>
                <w:sz w:val="21"/>
                <w:szCs w:val="21"/>
              </w:rPr>
              <w:t>15、控制接口：1路, RS485: 2芯凤凰口, 最大距离: 1200米, VISCA/Pelco-D/Pelco-P协议；</w:t>
            </w:r>
            <w:r>
              <w:rPr>
                <w:rFonts w:hint="eastAsia" w:ascii="宋体" w:hAnsi="宋体" w:eastAsia="宋体" w:cs="宋体"/>
                <w:sz w:val="21"/>
                <w:szCs w:val="21"/>
              </w:rPr>
              <w:br w:type="textWrapping"/>
            </w:r>
            <w:r>
              <w:rPr>
                <w:rFonts w:hint="eastAsia" w:ascii="宋体" w:hAnsi="宋体" w:eastAsia="宋体" w:cs="宋体"/>
                <w:sz w:val="21"/>
                <w:szCs w:val="21"/>
              </w:rPr>
              <w:t>16、电源接口：DC005类型（DC 12V）；17、输入电压：DC 12V / PoE (IEEE802.3af) / PoC</w:t>
            </w:r>
            <w:r>
              <w:rPr>
                <w:rFonts w:hint="eastAsia" w:ascii="宋体" w:hAnsi="宋体" w:eastAsia="宋体" w:cs="宋体"/>
                <w:sz w:val="21"/>
                <w:szCs w:val="21"/>
              </w:rPr>
              <w:br w:type="textWrapping"/>
            </w:r>
            <w:r>
              <w:rPr>
                <w:rFonts w:hint="eastAsia" w:ascii="宋体" w:hAnsi="宋体" w:eastAsia="宋体" w:cs="宋体"/>
                <w:sz w:val="21"/>
                <w:szCs w:val="21"/>
              </w:rPr>
              <w:t>17、为保证兼容性与统一管理，要求该项产品与智课终端同一品牌；</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adjustRightInd/>
              <w:snapToGrid/>
              <w:spacing w:line="300" w:lineRule="exact"/>
              <w:jc w:val="center"/>
              <w:textAlignment w:val="auto"/>
              <w:rPr>
                <w:rFonts w:hint="eastAsia" w:hAnsi="宋体" w:cs="宋体"/>
                <w:i w:val="0"/>
                <w:color w:val="000000"/>
                <w:kern w:val="0"/>
                <w:sz w:val="21"/>
                <w:szCs w:val="21"/>
                <w:u w:val="none"/>
                <w:lang w:val="en-US" w:eastAsia="zh-CN"/>
              </w:rPr>
            </w:pPr>
            <w:r>
              <w:rPr>
                <w:rFonts w:hint="eastAsia" w:ascii="宋体" w:hAnsi="宋体" w:eastAsia="宋体" w:cs="宋体"/>
                <w:sz w:val="21"/>
                <w:szCs w:val="21"/>
              </w:rPr>
              <w:t>台</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adjustRightInd/>
              <w:snapToGrid/>
              <w:spacing w:line="300" w:lineRule="exact"/>
              <w:jc w:val="center"/>
              <w:textAlignment w:val="auto"/>
              <w:rPr>
                <w:rFonts w:hint="eastAsia" w:hAnsi="宋体" w:cs="宋体"/>
                <w:i w:val="0"/>
                <w:color w:val="000000"/>
                <w:kern w:val="0"/>
                <w:sz w:val="21"/>
                <w:szCs w:val="21"/>
                <w:u w:val="none"/>
                <w:lang w:val="en-US" w:eastAsia="zh-CN"/>
              </w:rPr>
            </w:pPr>
            <w:r>
              <w:rPr>
                <w:rFonts w:hint="eastAsia" w:ascii="宋体" w:hAnsi="宋体" w:eastAsia="宋体" w:cs="宋体"/>
                <w:sz w:val="21"/>
                <w:szCs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wordWrap/>
              <w:adjustRightInd/>
              <w:snapToGrid/>
              <w:spacing w:line="30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sz w:val="21"/>
                <w:szCs w:val="21"/>
              </w:rPr>
              <w:t>9</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val="0"/>
              <w:wordWrap/>
              <w:adjustRightInd/>
              <w:snapToGrid/>
              <w:spacing w:line="3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sz w:val="21"/>
                <w:szCs w:val="21"/>
              </w:rPr>
              <w:t>智能跟踪系统</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adjustRightInd/>
              <w:snapToGrid/>
              <w:spacing w:line="300" w:lineRule="exact"/>
              <w:textAlignment w:val="auto"/>
              <w:rPr>
                <w:rFonts w:hint="eastAsia" w:ascii="宋体" w:hAnsi="宋体" w:eastAsia="宋体" w:cs="宋体"/>
                <w:color w:val="auto"/>
                <w:kern w:val="0"/>
                <w:sz w:val="21"/>
                <w:szCs w:val="21"/>
              </w:rPr>
            </w:pPr>
            <w:r>
              <w:rPr>
                <w:rFonts w:hint="eastAsia" w:ascii="宋体" w:hAnsi="宋体" w:eastAsia="宋体" w:cs="宋体"/>
                <w:sz w:val="21"/>
                <w:szCs w:val="21"/>
              </w:rPr>
              <w:t>1)智能图像识别，结合具体的场合能够实现多个活动的过程的识别跟踪，直接对录制视频图像进行分析，无需在教室安装任何定位设备,完全实现常态化教学。</w:t>
            </w:r>
            <w:r>
              <w:rPr>
                <w:rFonts w:hint="eastAsia" w:ascii="宋体" w:hAnsi="宋体" w:eastAsia="宋体" w:cs="宋体"/>
                <w:sz w:val="21"/>
                <w:szCs w:val="21"/>
              </w:rPr>
              <w:br w:type="textWrapping"/>
            </w:r>
            <w:r>
              <w:rPr>
                <w:rFonts w:hint="eastAsia" w:ascii="宋体" w:hAnsi="宋体" w:eastAsia="宋体" w:cs="宋体"/>
                <w:sz w:val="21"/>
                <w:szCs w:val="21"/>
              </w:rPr>
              <w:t>2)抗干扰能力：采用领先的防抖动人体特征跟踪算法，图像识别系统完全不受光线、声音、电磁等外在的环境影响；</w:t>
            </w:r>
            <w:r>
              <w:rPr>
                <w:rFonts w:hint="eastAsia" w:ascii="宋体" w:hAnsi="宋体" w:eastAsia="宋体" w:cs="宋体"/>
                <w:sz w:val="21"/>
                <w:szCs w:val="21"/>
              </w:rPr>
              <w:br w:type="textWrapping"/>
            </w:r>
            <w:r>
              <w:rPr>
                <w:rFonts w:hint="eastAsia" w:ascii="宋体" w:hAnsi="宋体" w:eastAsia="宋体" w:cs="宋体"/>
                <w:sz w:val="21"/>
                <w:szCs w:val="21"/>
              </w:rPr>
              <w:t>3)系统结构：设计合理，结构简单，实现全自动的跟踪识别；</w:t>
            </w:r>
            <w:r>
              <w:rPr>
                <w:rFonts w:hint="eastAsia" w:ascii="宋体" w:hAnsi="宋体" w:eastAsia="宋体" w:cs="宋体"/>
                <w:sz w:val="21"/>
                <w:szCs w:val="21"/>
              </w:rPr>
              <w:br w:type="textWrapping"/>
            </w:r>
            <w:r>
              <w:rPr>
                <w:rFonts w:hint="eastAsia" w:ascii="宋体" w:hAnsi="宋体" w:eastAsia="宋体" w:cs="宋体"/>
                <w:sz w:val="21"/>
                <w:szCs w:val="21"/>
              </w:rPr>
              <w:t>4)定位与实时：自动识别目标位置、实时控制摄像头精确定位，能够特写模式拍摄。</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adjustRightInd/>
              <w:snapToGrid/>
              <w:spacing w:line="300" w:lineRule="exact"/>
              <w:jc w:val="center"/>
              <w:textAlignment w:val="auto"/>
              <w:rPr>
                <w:rFonts w:hint="eastAsia" w:hAnsi="宋体" w:cs="宋体"/>
                <w:i w:val="0"/>
                <w:color w:val="000000"/>
                <w:kern w:val="0"/>
                <w:sz w:val="21"/>
                <w:szCs w:val="21"/>
                <w:u w:val="none"/>
                <w:lang w:val="en-US" w:eastAsia="zh-CN"/>
              </w:rPr>
            </w:pPr>
            <w:r>
              <w:rPr>
                <w:rFonts w:hint="eastAsia" w:ascii="宋体" w:hAnsi="宋体" w:eastAsia="宋体" w:cs="宋体"/>
                <w:sz w:val="21"/>
                <w:szCs w:val="21"/>
              </w:rPr>
              <w:t>套</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adjustRightInd/>
              <w:snapToGrid/>
              <w:spacing w:line="300" w:lineRule="exact"/>
              <w:jc w:val="center"/>
              <w:textAlignment w:val="auto"/>
              <w:rPr>
                <w:rFonts w:hint="eastAsia" w:hAnsi="宋体" w:cs="宋体"/>
                <w:i w:val="0"/>
                <w:color w:val="000000"/>
                <w:kern w:val="0"/>
                <w:sz w:val="21"/>
                <w:szCs w:val="21"/>
                <w:u w:val="none"/>
                <w:lang w:val="en-US" w:eastAsia="zh-CN"/>
              </w:rPr>
            </w:pPr>
            <w:r>
              <w:rPr>
                <w:rFonts w:hint="eastAsia" w:ascii="宋体" w:hAnsi="宋体" w:eastAsia="宋体" w:cs="宋体"/>
                <w:sz w:val="21"/>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wordWrap/>
              <w:adjustRightInd/>
              <w:snapToGrid/>
              <w:spacing w:line="30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sz w:val="21"/>
                <w:szCs w:val="21"/>
              </w:rPr>
              <w:t>10</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val="0"/>
              <w:wordWrap/>
              <w:adjustRightInd/>
              <w:snapToGrid/>
              <w:spacing w:line="3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sz w:val="21"/>
                <w:szCs w:val="21"/>
              </w:rPr>
              <w:t>无线话筒</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adjustRightInd/>
              <w:snapToGrid/>
              <w:spacing w:line="300" w:lineRule="exact"/>
              <w:jc w:val="left"/>
              <w:textAlignment w:val="auto"/>
              <w:rPr>
                <w:rFonts w:hint="eastAsia" w:ascii="宋体" w:hAnsi="宋体" w:eastAsia="宋体" w:cs="宋体"/>
                <w:color w:val="auto"/>
                <w:kern w:val="0"/>
                <w:sz w:val="21"/>
                <w:szCs w:val="21"/>
              </w:rPr>
            </w:pPr>
            <w:r>
              <w:rPr>
                <w:rFonts w:hint="eastAsia" w:ascii="宋体" w:hAnsi="宋体" w:eastAsia="宋体" w:cs="宋体"/>
                <w:sz w:val="21"/>
                <w:szCs w:val="21"/>
              </w:rPr>
              <w:t>频率稳定性： ±0.005% PLL相位锁定震荡电路；频率范围： UHF600-724.4MHz；调节方式： fm；操作范围： 正常范围30-50米；防震： PLL相位锁定震荡；灵敏度： 5dBu V. S/N&gt;60dB at 25偏差；带宽： 40MHz ；信噪比： &gt;108dB，T.H.D: &lt;0.4%@1KHz；频率响应： 65 Hz-18KHz±3 dB；电源： 100-240v ac 50/60hz. 10w；尺寸： 420x 182x 45mm</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adjustRightInd/>
              <w:snapToGrid/>
              <w:spacing w:line="300" w:lineRule="exact"/>
              <w:jc w:val="center"/>
              <w:textAlignment w:val="auto"/>
              <w:rPr>
                <w:rFonts w:hint="eastAsia" w:hAnsi="宋体" w:cs="宋体"/>
                <w:i w:val="0"/>
                <w:color w:val="000000"/>
                <w:kern w:val="0"/>
                <w:sz w:val="21"/>
                <w:szCs w:val="21"/>
                <w:u w:val="none"/>
                <w:lang w:val="en-US" w:eastAsia="zh-CN"/>
              </w:rPr>
            </w:pPr>
            <w:r>
              <w:rPr>
                <w:rFonts w:hint="eastAsia" w:ascii="宋体" w:hAnsi="宋体" w:eastAsia="宋体" w:cs="宋体"/>
                <w:sz w:val="21"/>
                <w:szCs w:val="21"/>
              </w:rPr>
              <w:t>套</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adjustRightInd/>
              <w:snapToGrid/>
              <w:spacing w:line="300" w:lineRule="exact"/>
              <w:jc w:val="center"/>
              <w:textAlignment w:val="auto"/>
              <w:rPr>
                <w:rFonts w:hint="eastAsia" w:hAnsi="宋体" w:cs="宋体"/>
                <w:i w:val="0"/>
                <w:color w:val="000000"/>
                <w:kern w:val="0"/>
                <w:sz w:val="21"/>
                <w:szCs w:val="21"/>
                <w:u w:val="none"/>
                <w:lang w:val="en-US" w:eastAsia="zh-CN"/>
              </w:rPr>
            </w:pPr>
            <w:r>
              <w:rPr>
                <w:rFonts w:hint="eastAsia" w:ascii="宋体" w:hAnsi="宋体" w:eastAsia="宋体" w:cs="宋体"/>
                <w:sz w:val="21"/>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wordWrap/>
              <w:adjustRightInd/>
              <w:snapToGrid/>
              <w:spacing w:line="30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sz w:val="21"/>
                <w:szCs w:val="21"/>
              </w:rPr>
              <w:t>11</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val="0"/>
              <w:wordWrap/>
              <w:adjustRightInd/>
              <w:snapToGrid/>
              <w:spacing w:line="3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sz w:val="21"/>
                <w:szCs w:val="21"/>
              </w:rPr>
              <w:t>音频处理器</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adjustRightInd/>
              <w:snapToGrid/>
              <w:spacing w:line="300" w:lineRule="exact"/>
              <w:textAlignment w:val="auto"/>
              <w:rPr>
                <w:rFonts w:hint="eastAsia" w:ascii="宋体" w:hAnsi="宋体" w:eastAsia="宋体" w:cs="宋体"/>
                <w:color w:val="auto"/>
                <w:kern w:val="0"/>
                <w:sz w:val="21"/>
                <w:szCs w:val="21"/>
              </w:rPr>
            </w:pPr>
            <w:r>
              <w:rPr>
                <w:rFonts w:hint="eastAsia" w:ascii="宋体" w:hAnsi="宋体" w:eastAsia="宋体" w:cs="宋体"/>
                <w:sz w:val="21"/>
                <w:szCs w:val="21"/>
              </w:rPr>
              <w:t>1.支持8路全频AEC回声抑制功能；2.支持8路平衡式话筒输入，4路平衡式线路输入，采用裸线接口端子；3.支持6路平衡式线路输出，采用裸线接口端子；4.支持48V幻象电源；5.具备用于软件设置/控制的以太网端口；6.支持以太网接口用于多台设备联机工作；7.具备串行端口用于第三方RS-232远程控制；8.具备信号路由功能，对音频信号进行切换和分配；9.提供RMS均值和Peak峰值两种电平表，监测当前音频信号幅度；10.信号处理模块具备以下功能：；1）滤波模块：高通、低通；2）均衡器模块：10段图示均衡；3）音频处理模块：智能降噪、限幅器、压缩限制器、噪声门、增益控制、反馈抑制；4）混音模块：智能混音、矩阵混音；5）延时模块；6）控制器：音量平衡、音量调节</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adjustRightInd/>
              <w:snapToGrid/>
              <w:spacing w:line="300" w:lineRule="exact"/>
              <w:jc w:val="center"/>
              <w:textAlignment w:val="auto"/>
              <w:rPr>
                <w:rFonts w:hint="eastAsia" w:hAnsi="宋体" w:cs="宋体"/>
                <w:i w:val="0"/>
                <w:color w:val="000000"/>
                <w:kern w:val="0"/>
                <w:sz w:val="21"/>
                <w:szCs w:val="21"/>
                <w:u w:val="none"/>
                <w:lang w:val="en-US" w:eastAsia="zh-CN"/>
              </w:rPr>
            </w:pPr>
            <w:r>
              <w:rPr>
                <w:rFonts w:hint="eastAsia" w:ascii="宋体" w:hAnsi="宋体" w:eastAsia="宋体" w:cs="宋体"/>
                <w:sz w:val="21"/>
                <w:szCs w:val="21"/>
              </w:rPr>
              <w:t>台</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adjustRightInd/>
              <w:snapToGrid/>
              <w:spacing w:line="300" w:lineRule="exact"/>
              <w:jc w:val="center"/>
              <w:textAlignment w:val="auto"/>
              <w:rPr>
                <w:rFonts w:hint="eastAsia" w:hAnsi="宋体" w:cs="宋体"/>
                <w:i w:val="0"/>
                <w:color w:val="000000"/>
                <w:kern w:val="0"/>
                <w:sz w:val="21"/>
                <w:szCs w:val="21"/>
                <w:u w:val="none"/>
                <w:lang w:val="en-US" w:eastAsia="zh-CN"/>
              </w:rPr>
            </w:pPr>
            <w:r>
              <w:rPr>
                <w:rFonts w:hint="eastAsia" w:ascii="宋体" w:hAnsi="宋体" w:eastAsia="宋体" w:cs="宋体"/>
                <w:sz w:val="21"/>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wordWrap/>
              <w:adjustRightInd/>
              <w:snapToGrid/>
              <w:spacing w:line="30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sz w:val="21"/>
                <w:szCs w:val="21"/>
              </w:rPr>
              <w:t>12</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val="0"/>
              <w:wordWrap/>
              <w:adjustRightInd/>
              <w:snapToGrid/>
              <w:spacing w:line="3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sz w:val="21"/>
                <w:szCs w:val="21"/>
              </w:rPr>
              <w:t>吊装话筒</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adjustRightInd/>
              <w:snapToGrid/>
              <w:spacing w:line="300" w:lineRule="exact"/>
              <w:textAlignment w:val="auto"/>
              <w:rPr>
                <w:rFonts w:hint="eastAsia" w:ascii="宋体" w:hAnsi="宋体" w:eastAsia="宋体" w:cs="宋体"/>
                <w:color w:val="auto"/>
                <w:kern w:val="0"/>
                <w:sz w:val="21"/>
                <w:szCs w:val="21"/>
              </w:rPr>
            </w:pPr>
            <w:r>
              <w:rPr>
                <w:rFonts w:hint="eastAsia" w:ascii="宋体" w:hAnsi="宋体" w:eastAsia="宋体" w:cs="宋体"/>
                <w:sz w:val="21"/>
                <w:szCs w:val="21"/>
              </w:rPr>
              <w:t>频率范围：40-16000Hz，灵敏度：-30dB（18mV/Pa），指向性：超窄指向，拾音角度：100º，最大声压级：128dB，阻抗：200Ω，等效噪声级：26dBA；工作电压： 48V；标配60-100cm可伸缩金属吊杆。</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adjustRightInd/>
              <w:snapToGrid/>
              <w:spacing w:line="300" w:lineRule="exact"/>
              <w:jc w:val="center"/>
              <w:textAlignment w:val="auto"/>
              <w:rPr>
                <w:rFonts w:hint="eastAsia" w:hAnsi="宋体" w:cs="宋体"/>
                <w:i w:val="0"/>
                <w:color w:val="000000"/>
                <w:kern w:val="0"/>
                <w:sz w:val="21"/>
                <w:szCs w:val="21"/>
                <w:u w:val="none"/>
                <w:lang w:val="en-US" w:eastAsia="zh-CN"/>
              </w:rPr>
            </w:pPr>
            <w:r>
              <w:rPr>
                <w:rFonts w:hint="eastAsia" w:ascii="宋体" w:hAnsi="宋体" w:eastAsia="宋体" w:cs="宋体"/>
                <w:sz w:val="21"/>
                <w:szCs w:val="21"/>
              </w:rPr>
              <w:t>支</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adjustRightInd/>
              <w:snapToGrid/>
              <w:spacing w:line="300" w:lineRule="exact"/>
              <w:jc w:val="center"/>
              <w:textAlignment w:val="auto"/>
              <w:rPr>
                <w:rFonts w:hint="eastAsia" w:hAnsi="宋体" w:cs="宋体"/>
                <w:i w:val="0"/>
                <w:color w:val="000000"/>
                <w:kern w:val="0"/>
                <w:sz w:val="21"/>
                <w:szCs w:val="21"/>
                <w:u w:val="none"/>
                <w:lang w:val="en-US" w:eastAsia="zh-CN"/>
              </w:rPr>
            </w:pPr>
            <w:r>
              <w:rPr>
                <w:rFonts w:hint="eastAsia" w:ascii="宋体" w:hAnsi="宋体" w:eastAsia="宋体" w:cs="宋体"/>
                <w:sz w:val="21"/>
                <w:szCs w:val="21"/>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wordWrap/>
              <w:adjustRightInd/>
              <w:snapToGrid/>
              <w:spacing w:line="30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sz w:val="21"/>
                <w:szCs w:val="21"/>
              </w:rPr>
              <w:t>13</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val="0"/>
              <w:wordWrap/>
              <w:adjustRightInd/>
              <w:snapToGrid/>
              <w:spacing w:line="3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sz w:val="21"/>
                <w:szCs w:val="21"/>
              </w:rPr>
              <w:t>网络交换机</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adjustRightInd/>
              <w:snapToGrid/>
              <w:spacing w:line="300" w:lineRule="exact"/>
              <w:textAlignment w:val="auto"/>
              <w:rPr>
                <w:rFonts w:hint="eastAsia" w:ascii="宋体" w:hAnsi="宋体" w:eastAsia="宋体" w:cs="宋体"/>
                <w:color w:val="auto"/>
                <w:kern w:val="0"/>
                <w:sz w:val="21"/>
                <w:szCs w:val="21"/>
              </w:rPr>
            </w:pPr>
            <w:r>
              <w:rPr>
                <w:rFonts w:hint="eastAsia" w:ascii="宋体" w:hAnsi="宋体" w:eastAsia="宋体" w:cs="宋体"/>
                <w:sz w:val="21"/>
                <w:szCs w:val="21"/>
              </w:rPr>
              <w:t>1</w:t>
            </w:r>
            <w:r>
              <w:rPr>
                <w:rFonts w:hint="eastAsia" w:hAnsi="宋体" w:cs="宋体"/>
                <w:sz w:val="21"/>
                <w:szCs w:val="21"/>
                <w:lang w:val="en-US" w:eastAsia="zh-CN"/>
              </w:rPr>
              <w:t>.</w:t>
            </w:r>
            <w:r>
              <w:rPr>
                <w:rFonts w:hint="eastAsia" w:ascii="宋体" w:hAnsi="宋体" w:eastAsia="宋体" w:cs="宋体"/>
                <w:sz w:val="21"/>
                <w:szCs w:val="21"/>
              </w:rPr>
              <w:t>支持固化千兆电口≥24个，固化千兆光口≥4个，标准1U设备;</w:t>
            </w:r>
            <w:r>
              <w:rPr>
                <w:rFonts w:hint="eastAsia" w:ascii="宋体" w:hAnsi="宋体" w:eastAsia="宋体" w:cs="宋体"/>
                <w:sz w:val="21"/>
                <w:szCs w:val="21"/>
              </w:rPr>
              <w:br w:type="textWrapping"/>
            </w:r>
            <w:r>
              <w:rPr>
                <w:rFonts w:hint="eastAsia" w:ascii="宋体" w:hAnsi="宋体" w:eastAsia="宋体" w:cs="宋体"/>
                <w:sz w:val="21"/>
                <w:szCs w:val="21"/>
              </w:rPr>
              <w:t>2</w:t>
            </w:r>
            <w:r>
              <w:rPr>
                <w:rFonts w:hint="eastAsia" w:hAnsi="宋体" w:cs="宋体"/>
                <w:sz w:val="21"/>
                <w:szCs w:val="21"/>
                <w:lang w:val="en-US" w:eastAsia="zh-CN"/>
              </w:rPr>
              <w:t>.</w:t>
            </w:r>
            <w:r>
              <w:rPr>
                <w:rFonts w:hint="eastAsia" w:ascii="宋体" w:hAnsi="宋体" w:eastAsia="宋体" w:cs="宋体"/>
                <w:sz w:val="21"/>
                <w:szCs w:val="21"/>
              </w:rPr>
              <w:t>★交换容量≥192Gbps，包转发率≥42Mpps</w:t>
            </w:r>
            <w:r>
              <w:rPr>
                <w:rFonts w:hint="eastAsia" w:ascii="宋体" w:hAnsi="宋体" w:eastAsia="宋体" w:cs="宋体"/>
                <w:sz w:val="21"/>
                <w:szCs w:val="21"/>
              </w:rPr>
              <w:br w:type="textWrapping"/>
            </w:r>
            <w:r>
              <w:rPr>
                <w:rFonts w:hint="eastAsia" w:ascii="宋体" w:hAnsi="宋体" w:eastAsia="宋体" w:cs="宋体"/>
                <w:sz w:val="21"/>
                <w:szCs w:val="21"/>
              </w:rPr>
              <w:t>3</w:t>
            </w:r>
            <w:r>
              <w:rPr>
                <w:rFonts w:hint="eastAsia" w:hAnsi="宋体" w:cs="宋体"/>
                <w:sz w:val="21"/>
                <w:szCs w:val="21"/>
                <w:lang w:val="en-US" w:eastAsia="zh-CN"/>
              </w:rPr>
              <w:t>.</w:t>
            </w:r>
            <w:r>
              <w:rPr>
                <w:rFonts w:hint="eastAsia" w:ascii="宋体" w:hAnsi="宋体" w:eastAsia="宋体" w:cs="宋体"/>
                <w:sz w:val="21"/>
                <w:szCs w:val="21"/>
              </w:rPr>
              <w:t>支持 MAC地址容量≥8K；支持ACL条目≥1200</w:t>
            </w:r>
            <w:r>
              <w:rPr>
                <w:rFonts w:hint="eastAsia" w:ascii="宋体" w:hAnsi="宋体" w:eastAsia="宋体" w:cs="宋体"/>
                <w:sz w:val="21"/>
                <w:szCs w:val="21"/>
              </w:rPr>
              <w:br w:type="textWrapping"/>
            </w:r>
            <w:r>
              <w:rPr>
                <w:rFonts w:hint="eastAsia" w:ascii="宋体" w:hAnsi="宋体" w:eastAsia="宋体" w:cs="宋体"/>
                <w:sz w:val="21"/>
                <w:szCs w:val="21"/>
              </w:rPr>
              <w:t>4</w:t>
            </w:r>
            <w:r>
              <w:rPr>
                <w:rFonts w:hint="eastAsia" w:hAnsi="宋体" w:cs="宋体"/>
                <w:sz w:val="21"/>
                <w:szCs w:val="21"/>
                <w:lang w:val="en-US" w:eastAsia="zh-CN"/>
              </w:rPr>
              <w:t>.</w:t>
            </w:r>
            <w:r>
              <w:rPr>
                <w:rFonts w:hint="eastAsia" w:ascii="宋体" w:hAnsi="宋体" w:eastAsia="宋体" w:cs="宋体"/>
                <w:sz w:val="21"/>
                <w:szCs w:val="21"/>
              </w:rPr>
              <w:t>支持生成树 STP / RSTP ; 提高容错能力，保证网络的稳定运行和链路的负载均衡，合理使用网络通道，提供冗余链路利用率。</w:t>
            </w:r>
            <w:r>
              <w:rPr>
                <w:rFonts w:hint="eastAsia" w:ascii="宋体" w:hAnsi="宋体" w:eastAsia="宋体" w:cs="宋体"/>
                <w:sz w:val="21"/>
                <w:szCs w:val="21"/>
              </w:rPr>
              <w:br w:type="textWrapping"/>
            </w:r>
            <w:r>
              <w:rPr>
                <w:rFonts w:hint="eastAsia" w:ascii="宋体" w:hAnsi="宋体" w:eastAsia="宋体" w:cs="宋体"/>
                <w:sz w:val="21"/>
                <w:szCs w:val="21"/>
              </w:rPr>
              <w:t>5</w:t>
            </w:r>
            <w:r>
              <w:rPr>
                <w:rFonts w:hint="eastAsia" w:hAnsi="宋体" w:cs="宋体"/>
                <w:sz w:val="21"/>
                <w:szCs w:val="21"/>
                <w:lang w:val="en-US" w:eastAsia="zh-CN"/>
              </w:rPr>
              <w:t>.</w:t>
            </w:r>
            <w:r>
              <w:rPr>
                <w:rFonts w:hint="eastAsia" w:ascii="宋体" w:hAnsi="宋体" w:eastAsia="宋体" w:cs="宋体"/>
                <w:sz w:val="21"/>
                <w:szCs w:val="21"/>
              </w:rPr>
              <w:t>★支持防环路检测，自动解决环路问题；</w:t>
            </w:r>
            <w:r>
              <w:rPr>
                <w:rFonts w:hint="eastAsia" w:ascii="宋体" w:hAnsi="宋体" w:eastAsia="宋体" w:cs="宋体"/>
                <w:sz w:val="21"/>
                <w:szCs w:val="21"/>
              </w:rPr>
              <w:br w:type="textWrapping"/>
            </w:r>
            <w:r>
              <w:rPr>
                <w:rFonts w:hint="eastAsia" w:ascii="宋体" w:hAnsi="宋体" w:eastAsia="宋体" w:cs="宋体"/>
                <w:sz w:val="21"/>
                <w:szCs w:val="21"/>
              </w:rPr>
              <w:t>6</w:t>
            </w:r>
            <w:r>
              <w:rPr>
                <w:rFonts w:hint="eastAsia" w:hAnsi="宋体" w:cs="宋体"/>
                <w:sz w:val="21"/>
                <w:szCs w:val="21"/>
                <w:lang w:val="en-US" w:eastAsia="zh-CN"/>
              </w:rPr>
              <w:t>.</w:t>
            </w:r>
            <w:r>
              <w:rPr>
                <w:rFonts w:hint="eastAsia" w:ascii="宋体" w:hAnsi="宋体" w:eastAsia="宋体" w:cs="宋体"/>
                <w:sz w:val="21"/>
                <w:szCs w:val="21"/>
              </w:rPr>
              <w:t>支持静态链路聚合；</w:t>
            </w:r>
            <w:r>
              <w:rPr>
                <w:rFonts w:hint="eastAsia" w:ascii="宋体" w:hAnsi="宋体" w:eastAsia="宋体" w:cs="宋体"/>
                <w:sz w:val="21"/>
                <w:szCs w:val="21"/>
              </w:rPr>
              <w:br w:type="textWrapping"/>
            </w:r>
            <w:r>
              <w:rPr>
                <w:rFonts w:hint="eastAsia" w:ascii="宋体" w:hAnsi="宋体" w:eastAsia="宋体" w:cs="宋体"/>
                <w:sz w:val="21"/>
                <w:szCs w:val="21"/>
              </w:rPr>
              <w:t>7</w:t>
            </w:r>
            <w:r>
              <w:rPr>
                <w:rFonts w:hint="eastAsia" w:hAnsi="宋体" w:cs="宋体"/>
                <w:sz w:val="21"/>
                <w:szCs w:val="21"/>
                <w:lang w:val="en-US" w:eastAsia="zh-CN"/>
              </w:rPr>
              <w:t>.</w:t>
            </w:r>
            <w:r>
              <w:rPr>
                <w:rFonts w:hint="eastAsia" w:ascii="宋体" w:hAnsi="宋体" w:eastAsia="宋体" w:cs="宋体"/>
                <w:sz w:val="21"/>
                <w:szCs w:val="21"/>
              </w:rPr>
              <w:t>支持端口镜像，一对一镜像，多对一镜像；</w:t>
            </w:r>
            <w:r>
              <w:rPr>
                <w:rFonts w:hint="eastAsia" w:ascii="宋体" w:hAnsi="宋体" w:eastAsia="宋体" w:cs="宋体"/>
                <w:sz w:val="21"/>
                <w:szCs w:val="21"/>
              </w:rPr>
              <w:br w:type="textWrapping"/>
            </w:r>
            <w:r>
              <w:rPr>
                <w:rFonts w:hint="eastAsia" w:ascii="宋体" w:hAnsi="宋体" w:eastAsia="宋体" w:cs="宋体"/>
                <w:sz w:val="21"/>
                <w:szCs w:val="21"/>
              </w:rPr>
              <w:t>8</w:t>
            </w:r>
            <w:r>
              <w:rPr>
                <w:rFonts w:hint="eastAsia" w:hAnsi="宋体" w:cs="宋体"/>
                <w:sz w:val="21"/>
                <w:szCs w:val="21"/>
                <w:lang w:val="en-US" w:eastAsia="zh-CN"/>
              </w:rPr>
              <w:t>.</w:t>
            </w:r>
            <w:r>
              <w:rPr>
                <w:rFonts w:hint="eastAsia" w:ascii="宋体" w:hAnsi="宋体" w:eastAsia="宋体" w:cs="宋体"/>
                <w:sz w:val="21"/>
                <w:szCs w:val="21"/>
              </w:rPr>
              <w:t>★支持DHCP Snooping；很好的避免了上网终端从非法DHCP服务器分配的IP地址，引起的网络异常或安全隐患；</w:t>
            </w:r>
            <w:r>
              <w:rPr>
                <w:rFonts w:hint="eastAsia" w:ascii="宋体" w:hAnsi="宋体" w:eastAsia="宋体" w:cs="宋体"/>
                <w:sz w:val="21"/>
                <w:szCs w:val="21"/>
              </w:rPr>
              <w:br w:type="textWrapping"/>
            </w:r>
            <w:r>
              <w:rPr>
                <w:rFonts w:hint="eastAsia" w:ascii="宋体" w:hAnsi="宋体" w:eastAsia="宋体" w:cs="宋体"/>
                <w:sz w:val="21"/>
                <w:szCs w:val="21"/>
              </w:rPr>
              <w:t>9</w:t>
            </w:r>
            <w:r>
              <w:rPr>
                <w:rFonts w:hint="eastAsia" w:hAnsi="宋体" w:cs="宋体"/>
                <w:sz w:val="21"/>
                <w:szCs w:val="21"/>
                <w:lang w:val="en-US" w:eastAsia="zh-CN"/>
              </w:rPr>
              <w:t>.</w:t>
            </w:r>
            <w:r>
              <w:rPr>
                <w:rFonts w:hint="eastAsia" w:ascii="宋体" w:hAnsi="宋体" w:eastAsia="宋体" w:cs="宋体"/>
                <w:sz w:val="21"/>
                <w:szCs w:val="21"/>
              </w:rPr>
              <w:t>支持VLAN划分，最大支持4094个VLAN；</w:t>
            </w:r>
            <w:r>
              <w:rPr>
                <w:rFonts w:hint="eastAsia" w:ascii="宋体" w:hAnsi="宋体" w:eastAsia="宋体" w:cs="宋体"/>
                <w:sz w:val="21"/>
                <w:szCs w:val="21"/>
              </w:rPr>
              <w:br w:type="textWrapping"/>
            </w:r>
            <w:r>
              <w:rPr>
                <w:rFonts w:hint="eastAsia" w:ascii="宋体" w:hAnsi="宋体" w:eastAsia="宋体" w:cs="宋体"/>
                <w:sz w:val="21"/>
                <w:szCs w:val="21"/>
              </w:rPr>
              <w:t>10</w:t>
            </w:r>
            <w:r>
              <w:rPr>
                <w:rFonts w:hint="eastAsia" w:hAnsi="宋体" w:cs="宋体"/>
                <w:sz w:val="21"/>
                <w:szCs w:val="21"/>
                <w:lang w:val="en-US" w:eastAsia="zh-CN"/>
              </w:rPr>
              <w:t>.</w:t>
            </w:r>
            <w:r>
              <w:rPr>
                <w:rFonts w:hint="eastAsia" w:ascii="宋体" w:hAnsi="宋体" w:eastAsia="宋体" w:cs="宋体"/>
                <w:sz w:val="21"/>
                <w:szCs w:val="21"/>
              </w:rPr>
              <w:t>★支持高效节能以太网（EEE），端口如果在连续一段时间之内空闲，系统会将该端口设置为节能模式，当有报文收发时再通过定时发送的监听码流唤醒端口恢复业务，达到节能的效果；</w:t>
            </w:r>
            <w:r>
              <w:rPr>
                <w:rFonts w:hint="eastAsia" w:ascii="宋体" w:hAnsi="宋体" w:eastAsia="宋体" w:cs="宋体"/>
                <w:sz w:val="21"/>
                <w:szCs w:val="21"/>
              </w:rPr>
              <w:br w:type="textWrapping"/>
            </w:r>
            <w:r>
              <w:rPr>
                <w:rFonts w:hint="eastAsia" w:ascii="宋体" w:hAnsi="宋体" w:eastAsia="宋体" w:cs="宋体"/>
                <w:sz w:val="21"/>
                <w:szCs w:val="21"/>
              </w:rPr>
              <w:t>11</w:t>
            </w:r>
            <w:r>
              <w:rPr>
                <w:rFonts w:hint="eastAsia" w:hAnsi="宋体" w:cs="宋体"/>
                <w:sz w:val="21"/>
                <w:szCs w:val="21"/>
                <w:lang w:val="en-US" w:eastAsia="zh-CN"/>
              </w:rPr>
              <w:t>.</w:t>
            </w:r>
            <w:r>
              <w:rPr>
                <w:rFonts w:hint="eastAsia" w:ascii="宋体" w:hAnsi="宋体" w:eastAsia="宋体" w:cs="宋体"/>
                <w:sz w:val="21"/>
                <w:szCs w:val="21"/>
              </w:rPr>
              <w:t>★支持防雷等级≥6KV；</w:t>
            </w:r>
            <w:r>
              <w:rPr>
                <w:rFonts w:hint="eastAsia" w:ascii="宋体" w:hAnsi="宋体" w:eastAsia="宋体" w:cs="宋体"/>
                <w:sz w:val="21"/>
                <w:szCs w:val="21"/>
              </w:rPr>
              <w:br w:type="textWrapping"/>
            </w:r>
            <w:r>
              <w:rPr>
                <w:rFonts w:hint="eastAsia" w:ascii="宋体" w:hAnsi="宋体" w:eastAsia="宋体" w:cs="宋体"/>
                <w:sz w:val="21"/>
                <w:szCs w:val="21"/>
              </w:rPr>
              <w:t>12</w:t>
            </w:r>
            <w:r>
              <w:rPr>
                <w:rFonts w:hint="eastAsia" w:hAnsi="宋体" w:cs="宋体"/>
                <w:sz w:val="21"/>
                <w:szCs w:val="21"/>
                <w:lang w:val="en-US" w:eastAsia="zh-CN"/>
              </w:rPr>
              <w:t>.</w:t>
            </w:r>
            <w:r>
              <w:rPr>
                <w:rFonts w:hint="eastAsia" w:ascii="宋体" w:hAnsi="宋体" w:eastAsia="宋体" w:cs="宋体"/>
                <w:sz w:val="21"/>
                <w:szCs w:val="21"/>
              </w:rPr>
              <w:t>支持QOS，支持端口流量限速；</w:t>
            </w:r>
            <w:r>
              <w:rPr>
                <w:rFonts w:hint="eastAsia" w:ascii="宋体" w:hAnsi="宋体" w:eastAsia="宋体" w:cs="宋体"/>
                <w:sz w:val="21"/>
                <w:szCs w:val="21"/>
              </w:rPr>
              <w:br w:type="textWrapping"/>
            </w:r>
            <w:r>
              <w:rPr>
                <w:rFonts w:hint="eastAsia" w:ascii="宋体" w:hAnsi="宋体" w:eastAsia="宋体" w:cs="宋体"/>
                <w:sz w:val="21"/>
                <w:szCs w:val="21"/>
              </w:rPr>
              <w:t>13</w:t>
            </w:r>
            <w:r>
              <w:rPr>
                <w:rFonts w:hint="eastAsia" w:hAnsi="宋体" w:cs="宋体"/>
                <w:sz w:val="21"/>
                <w:szCs w:val="21"/>
                <w:lang w:val="en-US" w:eastAsia="zh-CN"/>
              </w:rPr>
              <w:t>.</w:t>
            </w:r>
            <w:r>
              <w:rPr>
                <w:rFonts w:hint="eastAsia" w:ascii="宋体" w:hAnsi="宋体" w:eastAsia="宋体" w:cs="宋体"/>
                <w:sz w:val="21"/>
                <w:szCs w:val="21"/>
              </w:rPr>
              <w:t>★支持和云管理，远程管理和维护设备,支持极速智能配置；</w:t>
            </w:r>
            <w:r>
              <w:rPr>
                <w:rFonts w:hint="eastAsia" w:ascii="宋体" w:hAnsi="宋体" w:eastAsia="宋体" w:cs="宋体"/>
                <w:sz w:val="21"/>
                <w:szCs w:val="21"/>
              </w:rPr>
              <w:br w:type="textWrapping"/>
            </w:r>
            <w:r>
              <w:rPr>
                <w:rFonts w:hint="eastAsia" w:ascii="宋体" w:hAnsi="宋体" w:eastAsia="宋体" w:cs="宋体"/>
                <w:sz w:val="21"/>
                <w:szCs w:val="21"/>
              </w:rPr>
              <w:t>14</w:t>
            </w:r>
            <w:r>
              <w:rPr>
                <w:rFonts w:hint="eastAsia" w:hAnsi="宋体" w:cs="宋体"/>
                <w:sz w:val="21"/>
                <w:szCs w:val="21"/>
                <w:lang w:val="en-US" w:eastAsia="zh-CN"/>
              </w:rPr>
              <w:t>.</w:t>
            </w:r>
            <w:r>
              <w:rPr>
                <w:rFonts w:hint="eastAsia" w:ascii="宋体" w:hAnsi="宋体" w:eastAsia="宋体" w:cs="宋体"/>
                <w:sz w:val="21"/>
                <w:szCs w:val="21"/>
              </w:rPr>
              <w:t>支持多种管理方式，中文WEB界面；</w:t>
            </w:r>
            <w:r>
              <w:rPr>
                <w:rFonts w:hint="eastAsia" w:ascii="宋体" w:hAnsi="宋体" w:eastAsia="宋体" w:cs="宋体"/>
                <w:sz w:val="21"/>
                <w:szCs w:val="21"/>
              </w:rPr>
              <w:br w:type="textWrapping"/>
            </w:r>
            <w:r>
              <w:rPr>
                <w:rFonts w:hint="eastAsia" w:ascii="宋体" w:hAnsi="宋体" w:eastAsia="宋体" w:cs="宋体"/>
                <w:sz w:val="21"/>
                <w:szCs w:val="21"/>
              </w:rPr>
              <w:t>15</w:t>
            </w:r>
            <w:r>
              <w:rPr>
                <w:rFonts w:hint="eastAsia" w:hAnsi="宋体" w:cs="宋体"/>
                <w:sz w:val="21"/>
                <w:szCs w:val="21"/>
                <w:lang w:val="en-US" w:eastAsia="zh-CN"/>
              </w:rPr>
              <w:t>.</w:t>
            </w:r>
            <w:r>
              <w:rPr>
                <w:rFonts w:hint="eastAsia" w:ascii="宋体" w:hAnsi="宋体" w:eastAsia="宋体" w:cs="宋体"/>
                <w:sz w:val="21"/>
                <w:szCs w:val="21"/>
              </w:rPr>
              <w:t>支持标准的ACL、支持基于IP/MAC扩展的ACL；</w:t>
            </w:r>
            <w:r>
              <w:rPr>
                <w:rFonts w:hint="eastAsia" w:ascii="宋体" w:hAnsi="宋体" w:eastAsia="宋体" w:cs="宋体"/>
                <w:sz w:val="21"/>
                <w:szCs w:val="21"/>
              </w:rPr>
              <w:br w:type="textWrapping"/>
            </w:r>
            <w:r>
              <w:rPr>
                <w:rFonts w:hint="eastAsia" w:ascii="宋体" w:hAnsi="宋体" w:eastAsia="宋体" w:cs="宋体"/>
                <w:sz w:val="21"/>
                <w:szCs w:val="21"/>
              </w:rPr>
              <w:t>16</w:t>
            </w:r>
            <w:r>
              <w:rPr>
                <w:rFonts w:hint="eastAsia" w:hAnsi="宋体" w:cs="宋体"/>
                <w:sz w:val="21"/>
                <w:szCs w:val="21"/>
                <w:lang w:val="en-US" w:eastAsia="zh-CN"/>
              </w:rPr>
              <w:t>.</w:t>
            </w:r>
            <w:r>
              <w:rPr>
                <w:rFonts w:hint="eastAsia" w:ascii="宋体" w:hAnsi="宋体" w:eastAsia="宋体" w:cs="宋体"/>
                <w:sz w:val="21"/>
                <w:szCs w:val="21"/>
              </w:rPr>
              <w:t>支持CPU安全保护策略(硬件CPP) ；</w:t>
            </w:r>
            <w:r>
              <w:rPr>
                <w:rFonts w:hint="eastAsia" w:ascii="宋体" w:hAnsi="宋体" w:eastAsia="宋体" w:cs="宋体"/>
                <w:sz w:val="21"/>
                <w:szCs w:val="21"/>
              </w:rPr>
              <w:br w:type="textWrapping"/>
            </w:r>
            <w:r>
              <w:rPr>
                <w:rFonts w:hint="eastAsia" w:ascii="宋体" w:hAnsi="宋体" w:eastAsia="宋体" w:cs="宋体"/>
                <w:sz w:val="21"/>
                <w:szCs w:val="21"/>
              </w:rPr>
              <w:t>17</w:t>
            </w:r>
            <w:r>
              <w:rPr>
                <w:rFonts w:hint="eastAsia" w:hAnsi="宋体" w:cs="宋体"/>
                <w:sz w:val="21"/>
                <w:szCs w:val="21"/>
                <w:lang w:val="en-US" w:eastAsia="zh-CN"/>
              </w:rPr>
              <w:t>.</w:t>
            </w:r>
            <w:r>
              <w:rPr>
                <w:rFonts w:hint="eastAsia" w:ascii="宋体" w:hAnsi="宋体" w:eastAsia="宋体" w:cs="宋体"/>
                <w:sz w:val="21"/>
                <w:szCs w:val="21"/>
              </w:rPr>
              <w:t>★提供国家强制认证CCC认证书复印件</w:t>
            </w:r>
            <w:r>
              <w:rPr>
                <w:rFonts w:hint="eastAsia" w:hAnsi="宋体" w:cs="宋体"/>
                <w:sz w:val="21"/>
                <w:szCs w:val="21"/>
                <w:lang w:eastAsia="zh-CN"/>
              </w:rPr>
              <w:t>。</w:t>
            </w:r>
            <w:r>
              <w:rPr>
                <w:rFonts w:hint="eastAsia" w:ascii="宋体" w:hAnsi="宋体" w:eastAsia="宋体" w:cs="宋体"/>
                <w:sz w:val="21"/>
                <w:szCs w:val="21"/>
              </w:rPr>
              <w:t xml:space="preserve"> </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adjustRightInd/>
              <w:snapToGrid/>
              <w:spacing w:line="300" w:lineRule="exact"/>
              <w:jc w:val="center"/>
              <w:textAlignment w:val="auto"/>
              <w:rPr>
                <w:rFonts w:hint="eastAsia" w:hAnsi="宋体" w:cs="宋体"/>
                <w:i w:val="0"/>
                <w:color w:val="000000"/>
                <w:kern w:val="0"/>
                <w:sz w:val="21"/>
                <w:szCs w:val="21"/>
                <w:u w:val="none"/>
                <w:lang w:val="en-US" w:eastAsia="zh-CN"/>
              </w:rPr>
            </w:pPr>
            <w:r>
              <w:rPr>
                <w:rFonts w:hint="eastAsia" w:ascii="宋体" w:hAnsi="宋体" w:eastAsia="宋体" w:cs="宋体"/>
                <w:sz w:val="21"/>
                <w:szCs w:val="21"/>
              </w:rPr>
              <w:t>台</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adjustRightInd/>
              <w:snapToGrid/>
              <w:spacing w:line="300" w:lineRule="exact"/>
              <w:jc w:val="center"/>
              <w:textAlignment w:val="auto"/>
              <w:rPr>
                <w:rFonts w:hint="eastAsia" w:hAnsi="宋体" w:cs="宋体"/>
                <w:i w:val="0"/>
                <w:color w:val="000000"/>
                <w:kern w:val="0"/>
                <w:sz w:val="21"/>
                <w:szCs w:val="21"/>
                <w:u w:val="none"/>
                <w:lang w:val="en-US" w:eastAsia="zh-CN"/>
              </w:rPr>
            </w:pPr>
            <w:r>
              <w:rPr>
                <w:rFonts w:hint="eastAsia" w:ascii="宋体" w:hAnsi="宋体" w:eastAsia="宋体" w:cs="宋体"/>
                <w:sz w:val="21"/>
                <w:szCs w:val="21"/>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wordWrap/>
              <w:adjustRightInd/>
              <w:snapToGrid/>
              <w:spacing w:line="30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sz w:val="21"/>
                <w:szCs w:val="21"/>
              </w:rPr>
              <w:t>14</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val="0"/>
              <w:wordWrap/>
              <w:adjustRightInd/>
              <w:snapToGrid/>
              <w:spacing w:line="3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sz w:val="21"/>
                <w:szCs w:val="21"/>
              </w:rPr>
              <w:t>机柜</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adjustRightInd/>
              <w:snapToGrid/>
              <w:spacing w:line="300" w:lineRule="exact"/>
              <w:jc w:val="left"/>
              <w:textAlignment w:val="auto"/>
              <w:rPr>
                <w:rFonts w:hint="eastAsia" w:ascii="宋体" w:hAnsi="宋体" w:eastAsia="宋体" w:cs="宋体"/>
                <w:color w:val="auto"/>
                <w:kern w:val="0"/>
                <w:sz w:val="21"/>
                <w:szCs w:val="21"/>
              </w:rPr>
            </w:pPr>
            <w:r>
              <w:rPr>
                <w:rFonts w:hint="eastAsia" w:ascii="宋体" w:hAnsi="宋体" w:eastAsia="宋体" w:cs="宋体"/>
                <w:sz w:val="21"/>
                <w:szCs w:val="21"/>
              </w:rPr>
              <w:t>1、容量：22U；2、规格尺寸：600*590*1082mm</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adjustRightInd/>
              <w:snapToGrid/>
              <w:spacing w:line="300" w:lineRule="exact"/>
              <w:jc w:val="center"/>
              <w:textAlignment w:val="auto"/>
              <w:rPr>
                <w:rFonts w:hint="eastAsia" w:hAnsi="宋体" w:cs="宋体"/>
                <w:i w:val="0"/>
                <w:color w:val="000000"/>
                <w:kern w:val="0"/>
                <w:sz w:val="21"/>
                <w:szCs w:val="21"/>
                <w:u w:val="none"/>
                <w:lang w:val="en-US" w:eastAsia="zh-CN"/>
              </w:rPr>
            </w:pPr>
            <w:r>
              <w:rPr>
                <w:rFonts w:hint="eastAsia" w:ascii="宋体" w:hAnsi="宋体" w:eastAsia="宋体" w:cs="宋体"/>
                <w:sz w:val="21"/>
                <w:szCs w:val="21"/>
              </w:rPr>
              <w:t>台</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adjustRightInd/>
              <w:snapToGrid/>
              <w:spacing w:line="300" w:lineRule="exact"/>
              <w:jc w:val="center"/>
              <w:textAlignment w:val="auto"/>
              <w:rPr>
                <w:rFonts w:hint="eastAsia" w:hAnsi="宋体" w:cs="宋体"/>
                <w:i w:val="0"/>
                <w:color w:val="000000"/>
                <w:kern w:val="0"/>
                <w:sz w:val="21"/>
                <w:szCs w:val="21"/>
                <w:u w:val="none"/>
                <w:lang w:val="en-US" w:eastAsia="zh-CN"/>
              </w:rPr>
            </w:pPr>
            <w:r>
              <w:rPr>
                <w:rFonts w:hint="eastAsia" w:ascii="宋体" w:hAnsi="宋体" w:eastAsia="宋体" w:cs="宋体"/>
                <w:sz w:val="21"/>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wordWrap/>
              <w:adjustRightInd/>
              <w:snapToGrid/>
              <w:spacing w:line="30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sz w:val="21"/>
                <w:szCs w:val="21"/>
              </w:rPr>
              <w:t>15</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val="0"/>
              <w:wordWrap/>
              <w:adjustRightInd/>
              <w:snapToGrid/>
              <w:spacing w:line="3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sz w:val="21"/>
                <w:szCs w:val="21"/>
              </w:rPr>
              <w:t>交互智能平板</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adjustRightInd/>
              <w:snapToGrid/>
              <w:spacing w:line="300" w:lineRule="exact"/>
              <w:textAlignment w:val="auto"/>
              <w:rPr>
                <w:rFonts w:hint="eastAsia" w:ascii="宋体" w:hAnsi="宋体" w:eastAsia="宋体" w:cs="宋体"/>
                <w:color w:val="auto"/>
                <w:kern w:val="0"/>
                <w:sz w:val="21"/>
                <w:szCs w:val="21"/>
              </w:rPr>
            </w:pPr>
            <w:r>
              <w:rPr>
                <w:rFonts w:hint="eastAsia" w:ascii="宋体" w:hAnsi="宋体" w:eastAsia="宋体" w:cs="宋体"/>
                <w:sz w:val="21"/>
                <w:szCs w:val="21"/>
              </w:rPr>
              <w:t>一、整机功能：</w:t>
            </w:r>
            <w:r>
              <w:rPr>
                <w:rFonts w:hint="eastAsia" w:ascii="宋体" w:hAnsi="宋体" w:eastAsia="宋体" w:cs="宋体"/>
                <w:sz w:val="21"/>
                <w:szCs w:val="21"/>
              </w:rPr>
              <w:br w:type="textWrapping"/>
            </w:r>
            <w:r>
              <w:rPr>
                <w:rFonts w:hint="eastAsia" w:ascii="宋体" w:hAnsi="宋体" w:eastAsia="宋体" w:cs="宋体"/>
                <w:sz w:val="21"/>
                <w:szCs w:val="21"/>
              </w:rPr>
              <w:t>1.整机屏幕采用≥75英寸LED液晶屏，钢化玻璃，显示比例16:9，具备防眩光效果，且整机经过产品可靠性检验，MTBF≥100000小时；。</w:t>
            </w:r>
            <w:r>
              <w:rPr>
                <w:rFonts w:hint="eastAsia" w:ascii="宋体" w:hAnsi="宋体" w:eastAsia="宋体" w:cs="宋体"/>
                <w:sz w:val="21"/>
                <w:szCs w:val="21"/>
              </w:rPr>
              <w:br w:type="textWrapping"/>
            </w:r>
            <w:r>
              <w:rPr>
                <w:rFonts w:hint="eastAsia" w:ascii="宋体" w:hAnsi="宋体" w:eastAsia="宋体" w:cs="宋体"/>
                <w:sz w:val="21"/>
                <w:szCs w:val="21"/>
              </w:rPr>
              <w:t>2.便捷联网功能：整机只需要一根网线，即可实现Windows及Android双系统上网；整机无需外接无线网卡，在嵌入式系统下接入无线网络，切换到windows系统下可同时实现无线上网功能，不需手动重复设置。（投标时须提供国家认可的权威第三方检测机构出具的双系统共用网口及无线上网的检测报告复印件）</w:t>
            </w:r>
            <w:r>
              <w:rPr>
                <w:rFonts w:hint="eastAsia" w:ascii="宋体" w:hAnsi="宋体" w:eastAsia="宋体" w:cs="宋体"/>
                <w:sz w:val="21"/>
                <w:szCs w:val="21"/>
              </w:rPr>
              <w:br w:type="textWrapping"/>
            </w:r>
            <w:r>
              <w:rPr>
                <w:rFonts w:hint="eastAsia" w:ascii="宋体" w:hAnsi="宋体" w:eastAsia="宋体" w:cs="宋体"/>
                <w:sz w:val="21"/>
                <w:szCs w:val="21"/>
              </w:rPr>
              <w:t>3.★整机具备至少3路前置USB3.0接口，且前置USB接口全部支持Windows及Android双系统读取，将U盘逐一插入前置USB接口，在Windows及Android系统中均能看到清晰的识别过程并且能打开相应文件，防止老师误操作。（投标时须提供国家认可的权威第三方检测机构出具的前置3路双通道USB接口的检测报告复印件）</w:t>
            </w:r>
            <w:r>
              <w:rPr>
                <w:rFonts w:hint="eastAsia" w:ascii="宋体" w:hAnsi="宋体" w:eastAsia="宋体" w:cs="宋体"/>
                <w:sz w:val="21"/>
                <w:szCs w:val="21"/>
              </w:rPr>
              <w:br w:type="textWrapping"/>
            </w:r>
            <w:r>
              <w:rPr>
                <w:rFonts w:hint="eastAsia" w:ascii="宋体" w:hAnsi="宋体" w:eastAsia="宋体" w:cs="宋体"/>
                <w:sz w:val="21"/>
                <w:szCs w:val="21"/>
              </w:rPr>
              <w:t>4.智能护眼系统：老师在嵌入式系统上使用白板软件时，整机根据用户书写操作智能调节屏幕亮度，在保护老师视力健康的同时保证显示效果。</w:t>
            </w:r>
            <w:r>
              <w:rPr>
                <w:rFonts w:hint="eastAsia" w:ascii="宋体" w:hAnsi="宋体" w:eastAsia="宋体" w:cs="宋体"/>
                <w:sz w:val="21"/>
                <w:szCs w:val="21"/>
              </w:rPr>
              <w:br w:type="textWrapping"/>
            </w:r>
            <w:r>
              <w:rPr>
                <w:rFonts w:hint="eastAsia" w:ascii="宋体" w:hAnsi="宋体" w:eastAsia="宋体" w:cs="宋体"/>
                <w:sz w:val="21"/>
                <w:szCs w:val="21"/>
              </w:rPr>
              <w:t>5.节能功能：整机可一键黑屏节能70%以上；自动关机节能功能：当设备在五分钟内处于无信号接收状态且无人操作时，将会自动关机；黑板关闭自动节能：当整机安装到推拉黑板中时，关闭推拉黑板，整机将在短时间内自动进入黑屏节能模式。</w:t>
            </w:r>
            <w:r>
              <w:rPr>
                <w:rFonts w:hint="eastAsia" w:ascii="宋体" w:hAnsi="宋体" w:eastAsia="宋体" w:cs="宋体"/>
                <w:sz w:val="21"/>
                <w:szCs w:val="21"/>
              </w:rPr>
              <w:br w:type="textWrapping"/>
            </w:r>
            <w:r>
              <w:rPr>
                <w:rFonts w:hint="eastAsia" w:ascii="宋体" w:hAnsi="宋体" w:eastAsia="宋体" w:cs="宋体"/>
                <w:sz w:val="21"/>
                <w:szCs w:val="21"/>
              </w:rPr>
              <w:t>6.★智能U盘锁功能：支持智能U盘锁功能，整机可设置触摸及按键自动锁定，保证无关人士无法自由操作，需要使用时只需插入USB key即可解锁，也支持整机面板前置组合按键锁/解锁定整机（防止被轻易破解，至少涉及3个前置按键），通过前置组合按键的形式锁定/解锁触摸功能和整机前置面板按键，防止课间无关人员操作。</w:t>
            </w:r>
            <w:r>
              <w:rPr>
                <w:rFonts w:hint="eastAsia" w:ascii="宋体" w:hAnsi="宋体" w:eastAsia="宋体" w:cs="宋体"/>
                <w:sz w:val="21"/>
                <w:szCs w:val="21"/>
              </w:rPr>
              <w:br w:type="textWrapping"/>
            </w:r>
            <w:r>
              <w:rPr>
                <w:rFonts w:hint="eastAsia" w:ascii="宋体" w:hAnsi="宋体" w:eastAsia="宋体" w:cs="宋体"/>
                <w:sz w:val="21"/>
                <w:szCs w:val="21"/>
              </w:rPr>
              <w:t>7. 在PC系统出现异常或需要清除PC数据时，可插入带激活文件的U盘，在嵌入式系统的设置界面中启动PC一键还原功能，将PC系统恢复至出厂状态。</w:t>
            </w:r>
            <w:r>
              <w:rPr>
                <w:rFonts w:hint="eastAsia" w:ascii="宋体" w:hAnsi="宋体" w:eastAsia="宋体" w:cs="宋体"/>
                <w:sz w:val="21"/>
                <w:szCs w:val="21"/>
              </w:rPr>
              <w:br w:type="textWrapping"/>
            </w:r>
            <w:r>
              <w:rPr>
                <w:rFonts w:hint="eastAsia" w:ascii="宋体" w:hAnsi="宋体" w:eastAsia="宋体" w:cs="宋体"/>
                <w:sz w:val="21"/>
                <w:szCs w:val="21"/>
              </w:rPr>
              <w:t>8.★设备支持通过整机前置按键一键启动录屏功能，可将屏幕中显示的课件、音频等内容与老师人声同步录制，方便制作教学视频。（投标时须提供国家认可的权威第三方检测机构出具的一键录屏功能的检测报告复印件）</w:t>
            </w:r>
            <w:r>
              <w:rPr>
                <w:rFonts w:hint="eastAsia" w:ascii="宋体" w:hAnsi="宋体" w:eastAsia="宋体" w:cs="宋体"/>
                <w:sz w:val="21"/>
                <w:szCs w:val="21"/>
              </w:rPr>
              <w:br w:type="textWrapping"/>
            </w:r>
            <w:r>
              <w:rPr>
                <w:rFonts w:hint="eastAsia" w:ascii="宋体" w:hAnsi="宋体" w:eastAsia="宋体" w:cs="宋体"/>
                <w:sz w:val="21"/>
                <w:szCs w:val="21"/>
              </w:rPr>
              <w:t>9</w:t>
            </w:r>
            <w:r>
              <w:rPr>
                <w:rFonts w:hint="eastAsia" w:hAnsi="宋体" w:cs="宋体"/>
                <w:sz w:val="21"/>
                <w:szCs w:val="21"/>
                <w:lang w:val="en-US" w:eastAsia="zh-CN"/>
              </w:rPr>
              <w:t>.</w:t>
            </w:r>
            <w:r>
              <w:rPr>
                <w:rFonts w:hint="eastAsia" w:ascii="宋体" w:hAnsi="宋体" w:eastAsia="宋体" w:cs="宋体"/>
                <w:sz w:val="21"/>
                <w:szCs w:val="21"/>
              </w:rPr>
              <w:t>手势识别：支持用户自定义手势操作，在任意通道下可自动识别上、下、左、右方向的五指滑动，快速实现返回、截图、冻屏、息屏等功能。</w:t>
            </w:r>
            <w:r>
              <w:rPr>
                <w:rFonts w:hint="eastAsia" w:ascii="宋体" w:hAnsi="宋体" w:eastAsia="宋体" w:cs="宋体"/>
                <w:sz w:val="21"/>
                <w:szCs w:val="21"/>
              </w:rPr>
              <w:br w:type="textWrapping"/>
            </w:r>
            <w:r>
              <w:rPr>
                <w:rFonts w:hint="eastAsia" w:ascii="宋体" w:hAnsi="宋体" w:eastAsia="宋体" w:cs="宋体"/>
                <w:sz w:val="21"/>
                <w:szCs w:val="21"/>
              </w:rPr>
              <w:t>10.★PPT辅助工具：在无需打开除PPT以外的其他软件时，可实现新建PPT并课件及板书内容直接生成二维码分享，且扫码后支持在手持终端生成二维码进行再次分享，支持点赞。支持发送课件链接至邮箱，方便教师下载保存课件板书内容。</w:t>
            </w:r>
            <w:r>
              <w:rPr>
                <w:rFonts w:hint="eastAsia" w:ascii="宋体" w:hAnsi="宋体" w:eastAsia="宋体" w:cs="宋体"/>
                <w:sz w:val="21"/>
                <w:szCs w:val="21"/>
              </w:rPr>
              <w:br w:type="textWrapping"/>
            </w:r>
            <w:r>
              <w:rPr>
                <w:rFonts w:hint="eastAsia" w:ascii="宋体" w:hAnsi="宋体" w:eastAsia="宋体" w:cs="宋体"/>
                <w:sz w:val="21"/>
                <w:szCs w:val="21"/>
              </w:rPr>
              <w:t>11</w:t>
            </w:r>
            <w:r>
              <w:rPr>
                <w:rFonts w:hint="eastAsia" w:hAnsi="宋体" w:cs="宋体"/>
                <w:sz w:val="21"/>
                <w:szCs w:val="21"/>
                <w:lang w:val="en-US" w:eastAsia="zh-CN"/>
              </w:rPr>
              <w:t>.</w:t>
            </w:r>
            <w:r>
              <w:rPr>
                <w:rFonts w:hint="eastAsia" w:ascii="宋体" w:hAnsi="宋体" w:eastAsia="宋体" w:cs="宋体"/>
                <w:sz w:val="21"/>
                <w:szCs w:val="21"/>
              </w:rPr>
              <w:t>当外接电脑设备时，如整机处于关机上电状态，则接上外接电脑后自动开机。如整机处于正常使用状态，则设备能自动识别并切换到对应的VGA/HDMI信号源通道，且断开后能回到上一通道。自动跳转前支持选择确认，待确认后再跳转。</w:t>
            </w:r>
            <w:r>
              <w:rPr>
                <w:rFonts w:hint="eastAsia" w:ascii="宋体" w:hAnsi="宋体" w:eastAsia="宋体" w:cs="宋体"/>
                <w:sz w:val="21"/>
                <w:szCs w:val="21"/>
              </w:rPr>
              <w:br w:type="textWrapping"/>
            </w:r>
            <w:r>
              <w:rPr>
                <w:rFonts w:hint="eastAsia" w:ascii="宋体" w:hAnsi="宋体" w:eastAsia="宋体" w:cs="宋体"/>
                <w:sz w:val="21"/>
                <w:szCs w:val="21"/>
              </w:rPr>
              <w:t>12.★整机支持任意通道画面放大功能，可在整机任意通道下将画面冻结并双击画面任一部分进行放大，也可以通过按键将整个画面自由缩放，放大后的屏幕画面可进行任意拖拽。（投标时须提供国家认可的权威第三方检测机构出具的任意通道画面放大功能的检测报告复印件）</w:t>
            </w:r>
            <w:r>
              <w:rPr>
                <w:rFonts w:hint="eastAsia" w:ascii="宋体" w:hAnsi="宋体" w:eastAsia="宋体" w:cs="宋体"/>
                <w:sz w:val="21"/>
                <w:szCs w:val="21"/>
              </w:rPr>
              <w:br w:type="textWrapping"/>
            </w:r>
            <w:r>
              <w:rPr>
                <w:rFonts w:hint="eastAsia" w:ascii="宋体" w:hAnsi="宋体" w:eastAsia="宋体" w:cs="宋体"/>
                <w:sz w:val="21"/>
                <w:szCs w:val="21"/>
              </w:rPr>
              <w:t>13.★合成输入软件：只使用一根USB线，可实现外部电脑对交互智能平板的高清视频信号、音频信号实时传输，也可实现交互智能平板对外部电脑的触摸回传；采用USB端口进行传输，外置电脑免驱无需额外安装驱动连接上即可使用；USB传屏线采用单按键设计，只需按一下即可传屏，无需在智能平板上做任何操作。</w:t>
            </w:r>
            <w:r>
              <w:rPr>
                <w:rFonts w:hint="eastAsia" w:ascii="宋体" w:hAnsi="宋体" w:eastAsia="宋体" w:cs="宋体"/>
                <w:sz w:val="21"/>
                <w:szCs w:val="21"/>
              </w:rPr>
              <w:br w:type="textWrapping"/>
            </w:r>
            <w:r>
              <w:rPr>
                <w:rFonts w:hint="eastAsia" w:ascii="宋体" w:hAnsi="宋体" w:eastAsia="宋体" w:cs="宋体"/>
                <w:sz w:val="21"/>
                <w:szCs w:val="21"/>
              </w:rPr>
              <w:t>二、中控系统</w:t>
            </w:r>
            <w:r>
              <w:rPr>
                <w:rFonts w:hint="eastAsia" w:ascii="宋体" w:hAnsi="宋体" w:eastAsia="宋体" w:cs="宋体"/>
                <w:sz w:val="21"/>
                <w:szCs w:val="21"/>
              </w:rPr>
              <w:br w:type="textWrapping"/>
            </w:r>
            <w:r>
              <w:rPr>
                <w:rFonts w:hint="eastAsia" w:ascii="宋体" w:hAnsi="宋体" w:eastAsia="宋体" w:cs="宋体"/>
                <w:sz w:val="21"/>
                <w:szCs w:val="21"/>
              </w:rPr>
              <w:t>（一）中控硬件要求</w:t>
            </w:r>
            <w:r>
              <w:rPr>
                <w:rFonts w:hint="eastAsia" w:ascii="宋体" w:hAnsi="宋体" w:eastAsia="宋体" w:cs="宋体"/>
                <w:sz w:val="21"/>
                <w:szCs w:val="21"/>
              </w:rPr>
              <w:br w:type="textWrapping"/>
            </w:r>
            <w:r>
              <w:rPr>
                <w:rFonts w:hint="eastAsia" w:ascii="宋体" w:hAnsi="宋体" w:eastAsia="宋体" w:cs="宋体"/>
                <w:sz w:val="21"/>
                <w:szCs w:val="21"/>
              </w:rPr>
              <w:t>1</w:t>
            </w:r>
            <w:r>
              <w:rPr>
                <w:rFonts w:hint="eastAsia" w:hAnsi="宋体" w:cs="宋体"/>
                <w:sz w:val="21"/>
                <w:szCs w:val="21"/>
                <w:lang w:val="en-US" w:eastAsia="zh-CN"/>
              </w:rPr>
              <w:t>.</w:t>
            </w:r>
            <w:r>
              <w:rPr>
                <w:rFonts w:hint="eastAsia" w:ascii="宋体" w:hAnsi="宋体" w:eastAsia="宋体" w:cs="宋体"/>
                <w:sz w:val="21"/>
                <w:szCs w:val="21"/>
              </w:rPr>
              <w:t>集成功能：整机面板前置按键功能三合一，整机电视开关、电脑开关和节能待机功能使用同一个按键完成操作，方便老师操作使用。（投标时须提供国家认可的权威第三方检测机构出具的整机电视开关、电脑开关和节能待机按键功能三合一的检测报告复印件）</w:t>
            </w:r>
            <w:r>
              <w:rPr>
                <w:rFonts w:hint="eastAsia" w:ascii="宋体" w:hAnsi="宋体" w:eastAsia="宋体" w:cs="宋体"/>
                <w:sz w:val="21"/>
                <w:szCs w:val="21"/>
              </w:rPr>
              <w:br w:type="textWrapping"/>
            </w:r>
            <w:r>
              <w:rPr>
                <w:rFonts w:hint="eastAsia" w:ascii="宋体" w:hAnsi="宋体" w:eastAsia="宋体" w:cs="宋体"/>
                <w:sz w:val="21"/>
                <w:szCs w:val="21"/>
              </w:rPr>
              <w:t>2</w:t>
            </w:r>
            <w:r>
              <w:rPr>
                <w:rFonts w:hint="eastAsia" w:hAnsi="宋体" w:cs="宋体"/>
                <w:sz w:val="21"/>
                <w:szCs w:val="21"/>
                <w:lang w:val="en-US" w:eastAsia="zh-CN"/>
              </w:rPr>
              <w:t>.</w:t>
            </w:r>
            <w:r>
              <w:rPr>
                <w:rFonts w:hint="eastAsia" w:ascii="宋体" w:hAnsi="宋体" w:eastAsia="宋体" w:cs="宋体"/>
                <w:sz w:val="21"/>
                <w:szCs w:val="21"/>
              </w:rPr>
              <w:t>★白板分辨率一键调整功能：支持通过整机前置实体按键对内置白板软件画面实现一键切换屏幕分辨率，调整画面显示比例。</w:t>
            </w:r>
            <w:r>
              <w:rPr>
                <w:rFonts w:hint="eastAsia" w:ascii="宋体" w:hAnsi="宋体" w:eastAsia="宋体" w:cs="宋体"/>
                <w:sz w:val="21"/>
                <w:szCs w:val="21"/>
              </w:rPr>
              <w:br w:type="textWrapping"/>
            </w:r>
            <w:r>
              <w:rPr>
                <w:rFonts w:hint="eastAsia" w:ascii="宋体" w:hAnsi="宋体" w:eastAsia="宋体" w:cs="宋体"/>
                <w:sz w:val="21"/>
                <w:szCs w:val="21"/>
              </w:rPr>
              <w:t>3</w:t>
            </w:r>
            <w:r>
              <w:rPr>
                <w:rFonts w:hint="eastAsia" w:hAnsi="宋体" w:cs="宋体"/>
                <w:sz w:val="21"/>
                <w:szCs w:val="21"/>
                <w:lang w:val="en-US" w:eastAsia="zh-CN"/>
              </w:rPr>
              <w:t>.</w:t>
            </w:r>
            <w:r>
              <w:rPr>
                <w:rFonts w:hint="eastAsia" w:ascii="宋体" w:hAnsi="宋体" w:eastAsia="宋体" w:cs="宋体"/>
                <w:sz w:val="21"/>
                <w:szCs w:val="21"/>
              </w:rPr>
              <w:t>无线智能遥控功能：具备电视遥控功能和电脑键盘常用的F1—F12功能键及Alt+F4、Alt+Tab、windows等快捷按键；设备可通过遥控器，或者前置组合按键的形式锁定/解锁触摸和按键，防止课间学生操作。</w:t>
            </w:r>
            <w:r>
              <w:rPr>
                <w:rFonts w:hint="eastAsia" w:ascii="宋体" w:hAnsi="宋体" w:eastAsia="宋体" w:cs="宋体"/>
                <w:sz w:val="21"/>
                <w:szCs w:val="21"/>
              </w:rPr>
              <w:br w:type="textWrapping"/>
            </w:r>
            <w:r>
              <w:rPr>
                <w:rFonts w:hint="eastAsia" w:ascii="宋体" w:hAnsi="宋体" w:eastAsia="宋体" w:cs="宋体"/>
                <w:sz w:val="21"/>
                <w:szCs w:val="21"/>
              </w:rPr>
              <w:t>（二）中控软件要求</w:t>
            </w:r>
            <w:r>
              <w:rPr>
                <w:rFonts w:hint="eastAsia" w:ascii="宋体" w:hAnsi="宋体" w:eastAsia="宋体" w:cs="宋体"/>
                <w:sz w:val="21"/>
                <w:szCs w:val="21"/>
              </w:rPr>
              <w:br w:type="textWrapping"/>
            </w:r>
            <w:r>
              <w:rPr>
                <w:rFonts w:hint="eastAsia" w:ascii="宋体" w:hAnsi="宋体" w:eastAsia="宋体" w:cs="宋体"/>
                <w:sz w:val="21"/>
                <w:szCs w:val="21"/>
              </w:rPr>
              <w:t>1.便捷工具： 整机处于任意通道下，可调用便捷工具；可通过手势识别调出板擦工具进行擦除，并可在屏幕侧边快速调出触摸便捷菜单，实现十笔批注、荧光笔书写、截图、快捷白板、任意通道放大等快捷小工具，方便老师组合使用。</w:t>
            </w:r>
            <w:r>
              <w:rPr>
                <w:rFonts w:hint="eastAsia" w:ascii="宋体" w:hAnsi="宋体" w:eastAsia="宋体" w:cs="宋体"/>
                <w:sz w:val="21"/>
                <w:szCs w:val="21"/>
              </w:rPr>
              <w:br w:type="textWrapping"/>
            </w:r>
            <w:r>
              <w:rPr>
                <w:rFonts w:hint="eastAsia" w:ascii="宋体" w:hAnsi="宋体" w:eastAsia="宋体" w:cs="宋体"/>
                <w:sz w:val="21"/>
                <w:szCs w:val="21"/>
              </w:rPr>
              <w:t>2.★音效切换及信号源自定义：设备支持DBX-TV音效，可实现环绕音质，并支持用户在菜单中随时开启/关闭DBX总环音音效功能；设备中控菜单的通道信号源，支持自定义命名，易于辨认（投标时须提供国家认可的权威第三方检测机构出具的DBX-TV音效及通道信号源自定义功能的检测报告复印件）。</w:t>
            </w:r>
            <w:r>
              <w:rPr>
                <w:rFonts w:hint="eastAsia" w:ascii="宋体" w:hAnsi="宋体" w:eastAsia="宋体" w:cs="宋体"/>
                <w:sz w:val="21"/>
                <w:szCs w:val="21"/>
              </w:rPr>
              <w:br w:type="textWrapping"/>
            </w:r>
            <w:r>
              <w:rPr>
                <w:rFonts w:hint="eastAsia" w:ascii="宋体" w:hAnsi="宋体" w:eastAsia="宋体" w:cs="宋体"/>
                <w:sz w:val="21"/>
                <w:szCs w:val="21"/>
              </w:rPr>
              <w:t>3</w:t>
            </w:r>
            <w:r>
              <w:rPr>
                <w:rFonts w:hint="eastAsia" w:hAnsi="宋体" w:cs="宋体"/>
                <w:sz w:val="21"/>
                <w:szCs w:val="21"/>
                <w:lang w:val="en-US" w:eastAsia="zh-CN"/>
              </w:rPr>
              <w:t>.</w:t>
            </w:r>
            <w:r>
              <w:rPr>
                <w:rFonts w:hint="eastAsia" w:ascii="宋体" w:hAnsi="宋体" w:eastAsia="宋体" w:cs="宋体"/>
                <w:sz w:val="21"/>
                <w:szCs w:val="21"/>
              </w:rPr>
              <w:t>侧边栏工具：整机处于任意通道下，支持在屏幕侧边可调出快捷白板、聚光灯、秒表、倒计时、倒计日等小工具，可调出节拍器功能，自由调整节拍类型、快慢等，适应更多课堂场景。</w:t>
            </w:r>
            <w:r>
              <w:rPr>
                <w:rFonts w:hint="eastAsia" w:ascii="宋体" w:hAnsi="宋体" w:eastAsia="宋体" w:cs="宋体"/>
                <w:sz w:val="21"/>
                <w:szCs w:val="21"/>
              </w:rPr>
              <w:br w:type="textWrapping"/>
            </w:r>
            <w:r>
              <w:rPr>
                <w:rFonts w:hint="eastAsia" w:ascii="宋体" w:hAnsi="宋体" w:eastAsia="宋体" w:cs="宋体"/>
                <w:sz w:val="21"/>
                <w:szCs w:val="21"/>
              </w:rPr>
              <w:t>4.★快速通道跳转功能：整机处于非内置PC通道下，在屏幕侧边可调出PC通道按钮，支持用户一键回到PC通道；同时支持用户自定义设置常用快捷通道，可从侧边栏一键进入该通道，提升老师教学效率（投标时须提供国家认可的权威第三方检测机构出具的快速通道跳转功能的检测报告复印件）。</w:t>
            </w:r>
            <w:r>
              <w:rPr>
                <w:rFonts w:hint="eastAsia" w:ascii="宋体" w:hAnsi="宋体" w:eastAsia="宋体" w:cs="宋体"/>
                <w:sz w:val="21"/>
                <w:szCs w:val="21"/>
              </w:rPr>
              <w:br w:type="textWrapping"/>
            </w:r>
            <w:r>
              <w:rPr>
                <w:rFonts w:hint="eastAsia" w:ascii="宋体" w:hAnsi="宋体" w:eastAsia="宋体" w:cs="宋体"/>
                <w:sz w:val="21"/>
                <w:szCs w:val="21"/>
              </w:rPr>
              <w:t>5</w:t>
            </w:r>
            <w:r>
              <w:rPr>
                <w:rFonts w:hint="eastAsia" w:hAnsi="宋体" w:cs="宋体"/>
                <w:sz w:val="21"/>
                <w:szCs w:val="21"/>
                <w:lang w:val="en-US" w:eastAsia="zh-CN"/>
              </w:rPr>
              <w:t>.</w:t>
            </w:r>
            <w:r>
              <w:rPr>
                <w:rFonts w:hint="eastAsia" w:ascii="宋体" w:hAnsi="宋体" w:eastAsia="宋体" w:cs="宋体"/>
                <w:sz w:val="21"/>
                <w:szCs w:val="21"/>
              </w:rPr>
              <w:t>内置触摸中控菜单，将信号源通道切换、亮度对比度调节、声音图像调节等整合到同一菜单下，无须实体按键，在任意显示通道下均可通过手势在屏幕上调取该触摸菜单，方便快捷。</w:t>
            </w:r>
            <w:r>
              <w:rPr>
                <w:rFonts w:hint="eastAsia" w:ascii="宋体" w:hAnsi="宋体" w:eastAsia="宋体" w:cs="宋体"/>
                <w:sz w:val="21"/>
                <w:szCs w:val="21"/>
              </w:rPr>
              <w:br w:type="textWrapping"/>
            </w:r>
            <w:r>
              <w:rPr>
                <w:rFonts w:hint="eastAsia" w:ascii="宋体" w:hAnsi="宋体" w:eastAsia="宋体" w:cs="宋体"/>
                <w:sz w:val="21"/>
                <w:szCs w:val="21"/>
              </w:rPr>
              <w:t>三、电视系统：</w:t>
            </w:r>
            <w:r>
              <w:rPr>
                <w:rFonts w:hint="eastAsia" w:ascii="宋体" w:hAnsi="宋体" w:eastAsia="宋体" w:cs="宋体"/>
                <w:sz w:val="21"/>
                <w:szCs w:val="21"/>
              </w:rPr>
              <w:br w:type="textWrapping"/>
            </w:r>
            <w:r>
              <w:rPr>
                <w:rFonts w:hint="eastAsia" w:ascii="宋体" w:hAnsi="宋体" w:eastAsia="宋体" w:cs="宋体"/>
                <w:sz w:val="21"/>
                <w:szCs w:val="21"/>
              </w:rPr>
              <w:t>1.屏幕图像分辨率达≥1920*1080，屏幕显示灰度分辨等级达128灰阶以上，保证画面显示效果。</w:t>
            </w:r>
            <w:r>
              <w:rPr>
                <w:rFonts w:hint="eastAsia" w:ascii="宋体" w:hAnsi="宋体" w:eastAsia="宋体" w:cs="宋体"/>
                <w:sz w:val="21"/>
                <w:szCs w:val="21"/>
              </w:rPr>
              <w:br w:type="textWrapping"/>
            </w:r>
            <w:r>
              <w:rPr>
                <w:rFonts w:hint="eastAsia" w:ascii="宋体" w:hAnsi="宋体" w:eastAsia="宋体" w:cs="宋体"/>
                <w:sz w:val="21"/>
                <w:szCs w:val="21"/>
              </w:rPr>
              <w:t>2</w:t>
            </w:r>
            <w:r>
              <w:rPr>
                <w:rFonts w:hint="eastAsia" w:hAnsi="宋体" w:cs="宋体"/>
                <w:sz w:val="21"/>
                <w:szCs w:val="21"/>
                <w:lang w:val="en-US" w:eastAsia="zh-CN"/>
              </w:rPr>
              <w:t>.</w:t>
            </w:r>
            <w:r>
              <w:rPr>
                <w:rFonts w:hint="eastAsia" w:ascii="宋体" w:hAnsi="宋体" w:eastAsia="宋体" w:cs="宋体"/>
                <w:sz w:val="21"/>
                <w:szCs w:val="21"/>
              </w:rPr>
              <w:t>输入端子: ≥1路VGA；≥1路Audio；≥1路AV；≥1路YPbPr；≥2路HDMI；≥1路TV RF；≥2路USB,至少一路可随通道自动切换，方便外接其他设备时在任意通道均可使用；≥1路Line in；≥1路RS232接口；≥1路RJ45；输出：≥1路耳机；≥1路同轴输出；≥1路Touch USB out。</w:t>
            </w:r>
            <w:r>
              <w:rPr>
                <w:rFonts w:hint="eastAsia" w:ascii="宋体" w:hAnsi="宋体" w:eastAsia="宋体" w:cs="宋体"/>
                <w:sz w:val="21"/>
                <w:szCs w:val="21"/>
              </w:rPr>
              <w:br w:type="textWrapping"/>
            </w:r>
            <w:r>
              <w:rPr>
                <w:rFonts w:hint="eastAsia" w:ascii="宋体" w:hAnsi="宋体" w:eastAsia="宋体" w:cs="宋体"/>
                <w:sz w:val="21"/>
                <w:szCs w:val="21"/>
              </w:rPr>
              <w:t>3.★扫码识别功能：内置非独立外扩展的摄像头，≥500万像素，支持二维码扫码识别功能，帮助用户调用在线资源（投标时须提供国家认可的权威第三方检测机构出具的内置摄像头的检测报告复印件）。</w:t>
            </w:r>
            <w:r>
              <w:rPr>
                <w:rFonts w:hint="eastAsia" w:ascii="宋体" w:hAnsi="宋体" w:eastAsia="宋体" w:cs="宋体"/>
                <w:sz w:val="21"/>
                <w:szCs w:val="21"/>
              </w:rPr>
              <w:br w:type="textWrapping"/>
            </w:r>
            <w:r>
              <w:rPr>
                <w:rFonts w:hint="eastAsia" w:ascii="宋体" w:hAnsi="宋体" w:eastAsia="宋体" w:cs="宋体"/>
                <w:sz w:val="21"/>
                <w:szCs w:val="21"/>
              </w:rPr>
              <w:t>4.图像制式：PAL/SECAM/NTSC；喇叭输出功率≥15瓦x2</w:t>
            </w:r>
            <w:r>
              <w:rPr>
                <w:rFonts w:hint="eastAsia" w:ascii="宋体" w:hAnsi="宋体" w:eastAsia="宋体" w:cs="宋体"/>
                <w:sz w:val="21"/>
                <w:szCs w:val="21"/>
              </w:rPr>
              <w:br w:type="textWrapping"/>
            </w:r>
            <w:r>
              <w:rPr>
                <w:rFonts w:hint="eastAsia" w:ascii="宋体" w:hAnsi="宋体" w:eastAsia="宋体" w:cs="宋体"/>
                <w:sz w:val="21"/>
                <w:szCs w:val="21"/>
              </w:rPr>
              <w:t>四、触摸系统：</w:t>
            </w:r>
            <w:r>
              <w:rPr>
                <w:rFonts w:hint="eastAsia" w:ascii="宋体" w:hAnsi="宋体" w:eastAsia="宋体" w:cs="宋体"/>
                <w:sz w:val="21"/>
                <w:szCs w:val="21"/>
              </w:rPr>
              <w:br w:type="textWrapping"/>
            </w:r>
            <w:r>
              <w:rPr>
                <w:rFonts w:hint="eastAsia" w:ascii="宋体" w:hAnsi="宋体" w:eastAsia="宋体" w:cs="宋体"/>
                <w:sz w:val="21"/>
                <w:szCs w:val="21"/>
              </w:rPr>
              <w:t>1.采用红外触控技术，支持在Windows与安卓系统中进行十点触控及十点书写。</w:t>
            </w:r>
            <w:r>
              <w:rPr>
                <w:rFonts w:hint="eastAsia" w:ascii="宋体" w:hAnsi="宋体" w:eastAsia="宋体" w:cs="宋体"/>
                <w:sz w:val="21"/>
                <w:szCs w:val="21"/>
              </w:rPr>
              <w:br w:type="textWrapping"/>
            </w:r>
            <w:r>
              <w:rPr>
                <w:rFonts w:hint="eastAsia" w:ascii="宋体" w:hAnsi="宋体" w:eastAsia="宋体" w:cs="宋体"/>
                <w:sz w:val="21"/>
                <w:szCs w:val="21"/>
              </w:rPr>
              <w:t>2.书写方式：手指或笔触摸；触摸响应时间＜15毫秒；触摸有效识别≥6毫米；为保证触摸书写流畅度，书写延迟时间需控制在90ms以内；</w:t>
            </w:r>
            <w:r>
              <w:rPr>
                <w:rFonts w:hint="eastAsia" w:ascii="宋体" w:hAnsi="宋体" w:eastAsia="宋体" w:cs="宋体"/>
                <w:sz w:val="21"/>
                <w:szCs w:val="21"/>
              </w:rPr>
              <w:br w:type="textWrapping"/>
            </w:r>
            <w:r>
              <w:rPr>
                <w:rFonts w:hint="eastAsia" w:ascii="宋体" w:hAnsi="宋体" w:eastAsia="宋体" w:cs="宋体"/>
                <w:sz w:val="21"/>
                <w:szCs w:val="21"/>
              </w:rPr>
              <w:t>3.触摸屏具有防遮挡功能，触摸接收器在单点或多点遮挡后仍能正常书写；触摸屏具有防光干扰功能，至少能在照度80K LUX（勒克司）环境下仍能正常工作。</w:t>
            </w:r>
            <w:r>
              <w:rPr>
                <w:rFonts w:hint="eastAsia" w:ascii="宋体" w:hAnsi="宋体" w:eastAsia="宋体" w:cs="宋体"/>
                <w:sz w:val="21"/>
                <w:szCs w:val="21"/>
              </w:rPr>
              <w:br w:type="textWrapping"/>
            </w:r>
            <w:r>
              <w:rPr>
                <w:rFonts w:hint="eastAsia" w:ascii="宋体" w:hAnsi="宋体" w:eastAsia="宋体" w:cs="宋体"/>
                <w:sz w:val="21"/>
                <w:szCs w:val="21"/>
              </w:rPr>
              <w:t>4.触摸精准性：整机屏幕触摸有效识别高度小于4.5mm,，即触摸物体距离玻璃外表面高度低于4.5mm时，触摸屏识别为点击操作，保证触摸精准</w:t>
            </w:r>
            <w:r>
              <w:rPr>
                <w:rFonts w:hint="eastAsia" w:ascii="宋体" w:hAnsi="宋体" w:eastAsia="宋体" w:cs="宋体"/>
                <w:sz w:val="21"/>
                <w:szCs w:val="21"/>
              </w:rPr>
              <w:br w:type="textWrapping"/>
            </w:r>
            <w:r>
              <w:rPr>
                <w:rFonts w:hint="eastAsia" w:ascii="宋体" w:hAnsi="宋体" w:eastAsia="宋体" w:cs="宋体"/>
                <w:sz w:val="21"/>
                <w:szCs w:val="21"/>
              </w:rPr>
              <w:t>5.触摸框免驱：支持Windows XP、Windows 7、Windows 8、Windows 8.1、Linux、Mac Os系统外置电脑操作系统接入时，无需安装触摸框驱动。</w:t>
            </w:r>
            <w:r>
              <w:rPr>
                <w:rFonts w:hint="eastAsia" w:ascii="宋体" w:hAnsi="宋体" w:eastAsia="宋体" w:cs="宋体"/>
                <w:sz w:val="21"/>
                <w:szCs w:val="21"/>
              </w:rPr>
              <w:br w:type="textWrapping"/>
            </w:r>
            <w:r>
              <w:rPr>
                <w:rFonts w:hint="eastAsia" w:ascii="宋体" w:hAnsi="宋体" w:eastAsia="宋体" w:cs="宋体"/>
                <w:sz w:val="21"/>
                <w:szCs w:val="21"/>
              </w:rPr>
              <w:t>6</w:t>
            </w:r>
            <w:r>
              <w:rPr>
                <w:rFonts w:hint="eastAsia" w:hAnsi="宋体" w:cs="宋体"/>
                <w:sz w:val="21"/>
                <w:szCs w:val="21"/>
                <w:lang w:val="en-US" w:eastAsia="zh-CN"/>
              </w:rPr>
              <w:t>.</w:t>
            </w:r>
            <w:r>
              <w:rPr>
                <w:rFonts w:hint="eastAsia" w:ascii="宋体" w:hAnsi="宋体" w:eastAsia="宋体" w:cs="宋体"/>
                <w:sz w:val="21"/>
                <w:szCs w:val="21"/>
              </w:rPr>
              <w:t>当整机外接电脑设备并连接触摸线使用时，外接电脑可直接读取插在整机上的U盘，并识别连接至整机的翻页笔、无线键鼠等USB连接设备。（投标时须提供国家认可的权威第三方检测机构出具的读取整机U盘与识别外接设备功能的检测报告复印件）</w:t>
            </w:r>
            <w:r>
              <w:rPr>
                <w:rFonts w:hint="eastAsia" w:ascii="宋体" w:hAnsi="宋体" w:eastAsia="宋体" w:cs="宋体"/>
                <w:sz w:val="21"/>
                <w:szCs w:val="21"/>
              </w:rPr>
              <w:br w:type="textWrapping"/>
            </w:r>
            <w:r>
              <w:rPr>
                <w:rFonts w:hint="eastAsia" w:ascii="宋体" w:hAnsi="宋体" w:eastAsia="宋体" w:cs="宋体"/>
                <w:sz w:val="21"/>
                <w:szCs w:val="21"/>
              </w:rPr>
              <w:t>五、嵌入式系统：</w:t>
            </w:r>
            <w:r>
              <w:rPr>
                <w:rFonts w:hint="eastAsia" w:ascii="宋体" w:hAnsi="宋体" w:eastAsia="宋体" w:cs="宋体"/>
                <w:sz w:val="21"/>
                <w:szCs w:val="21"/>
              </w:rPr>
              <w:br w:type="textWrapping"/>
            </w:r>
            <w:r>
              <w:rPr>
                <w:rFonts w:hint="eastAsia" w:ascii="宋体" w:hAnsi="宋体" w:eastAsia="宋体" w:cs="宋体"/>
                <w:sz w:val="21"/>
                <w:szCs w:val="21"/>
              </w:rPr>
              <w:t>1.无PC状态下，嵌入式安卓操作系统可实现windows系统中常用的教学应用功能，如白板书写、Office软件使用、网页浏览等。</w:t>
            </w:r>
            <w:r>
              <w:rPr>
                <w:rFonts w:hint="eastAsia" w:ascii="宋体" w:hAnsi="宋体" w:eastAsia="宋体" w:cs="宋体"/>
                <w:sz w:val="21"/>
                <w:szCs w:val="21"/>
              </w:rPr>
              <w:br w:type="textWrapping"/>
            </w:r>
            <w:r>
              <w:rPr>
                <w:rFonts w:hint="eastAsia" w:ascii="宋体" w:hAnsi="宋体" w:eastAsia="宋体" w:cs="宋体"/>
                <w:sz w:val="21"/>
                <w:szCs w:val="21"/>
              </w:rPr>
              <w:t>2.★换色功能：老师在嵌入式系统上选中笔迹或形状后，可选择不同颜色，对笔迹或形状进行换色，区别各类内容，突出重点（投标时须提供国家认可的权威第三方检测机构出具的换色功能的检测报告复印件）。</w:t>
            </w:r>
            <w:r>
              <w:rPr>
                <w:rFonts w:hint="eastAsia" w:ascii="宋体" w:hAnsi="宋体" w:eastAsia="宋体" w:cs="宋体"/>
                <w:sz w:val="21"/>
                <w:szCs w:val="21"/>
              </w:rPr>
              <w:br w:type="textWrapping"/>
            </w:r>
            <w:r>
              <w:rPr>
                <w:rFonts w:hint="eastAsia" w:ascii="宋体" w:hAnsi="宋体" w:eastAsia="宋体" w:cs="宋体"/>
                <w:sz w:val="21"/>
                <w:szCs w:val="21"/>
              </w:rPr>
              <w:t>3.在嵌入式安卓操作系统下，能对TV多媒体USB所读取到的课件文件进行自动归类，可快速分类查找office文档、音乐、视频、图片等文件，检索后可直接在界面中打开。</w:t>
            </w:r>
            <w:r>
              <w:rPr>
                <w:rFonts w:hint="eastAsia" w:ascii="宋体" w:hAnsi="宋体" w:eastAsia="宋体" w:cs="宋体"/>
                <w:sz w:val="21"/>
                <w:szCs w:val="21"/>
              </w:rPr>
              <w:br w:type="textWrapping"/>
            </w:r>
            <w:r>
              <w:rPr>
                <w:rFonts w:hint="eastAsia" w:ascii="宋体" w:hAnsi="宋体" w:eastAsia="宋体" w:cs="宋体"/>
                <w:sz w:val="21"/>
                <w:szCs w:val="21"/>
              </w:rPr>
              <w:t>4.★嵌入式系统中支持超级计算器功能，可进行初级计算、方程（组）智能求解、自动求导求积分等操作；该计算器还可根据用户输入的函数，智能绘制函数图像，提升老师课堂效率。</w:t>
            </w:r>
            <w:r>
              <w:rPr>
                <w:rFonts w:hint="eastAsia" w:ascii="宋体" w:hAnsi="宋体" w:eastAsia="宋体" w:cs="宋体"/>
                <w:sz w:val="21"/>
                <w:szCs w:val="21"/>
              </w:rPr>
              <w:br w:type="textWrapping"/>
            </w:r>
            <w:r>
              <w:rPr>
                <w:rFonts w:hint="eastAsia" w:ascii="宋体" w:hAnsi="宋体" w:eastAsia="宋体" w:cs="宋体"/>
                <w:sz w:val="21"/>
                <w:szCs w:val="21"/>
              </w:rPr>
              <w:t>5.无PC状态下，支持在嵌入式系统下直接启动视频展台，可进行批注、旋转及截图，且支持二分屏或四分屏同时展示展台内容，可任意更换分屏幕画面内容。</w:t>
            </w:r>
            <w:r>
              <w:rPr>
                <w:rFonts w:hint="eastAsia" w:ascii="宋体" w:hAnsi="宋体" w:eastAsia="宋体" w:cs="宋体"/>
                <w:sz w:val="21"/>
                <w:szCs w:val="21"/>
              </w:rPr>
              <w:br w:type="textWrapping"/>
            </w:r>
            <w:r>
              <w:rPr>
                <w:rFonts w:hint="eastAsia" w:ascii="宋体" w:hAnsi="宋体" w:eastAsia="宋体" w:cs="宋体"/>
                <w:sz w:val="21"/>
                <w:szCs w:val="21"/>
              </w:rPr>
              <w:t>6.无需借助PC，整机可一键进行硬件自检，包括对系统硬盘、系统内存、触摸框、PC模块、光感系统等模块进行检测，并针对不同模块给出问题原因提示。</w:t>
            </w:r>
            <w:r>
              <w:rPr>
                <w:rFonts w:hint="eastAsia" w:ascii="宋体" w:hAnsi="宋体" w:eastAsia="宋体" w:cs="宋体"/>
                <w:sz w:val="21"/>
                <w:szCs w:val="21"/>
              </w:rPr>
              <w:br w:type="textWrapping"/>
            </w:r>
            <w:r>
              <w:rPr>
                <w:rFonts w:hint="eastAsia" w:ascii="宋体" w:hAnsi="宋体" w:eastAsia="宋体" w:cs="宋体"/>
                <w:sz w:val="21"/>
                <w:szCs w:val="21"/>
              </w:rPr>
              <w:t>六、内置电脑：</w:t>
            </w:r>
            <w:r>
              <w:rPr>
                <w:rFonts w:hint="eastAsia" w:ascii="宋体" w:hAnsi="宋体" w:eastAsia="宋体" w:cs="宋体"/>
                <w:sz w:val="21"/>
                <w:szCs w:val="21"/>
              </w:rPr>
              <w:br w:type="textWrapping"/>
            </w:r>
            <w:r>
              <w:rPr>
                <w:rFonts w:hint="eastAsia" w:ascii="宋体" w:hAnsi="宋体" w:eastAsia="宋体" w:cs="宋体"/>
                <w:sz w:val="21"/>
                <w:szCs w:val="21"/>
              </w:rPr>
              <w:t>1.★采用模块化电脑方案，抽拉内置式，采用120pin或以上接口，实现无单独接线的插拔，低噪音热管传导散热设计；处理器：Intel Core i3或以上处理器；内存：4G DDR4笔记本内存或以上配置；硬盘：128G或以上SSD固态硬盘；≥1路HDMI ；≥1路DP，DP接口可传输高清视频信号到外部显示设备。</w:t>
            </w:r>
            <w:r>
              <w:rPr>
                <w:rFonts w:hint="eastAsia" w:ascii="宋体" w:hAnsi="宋体" w:eastAsia="宋体" w:cs="宋体"/>
                <w:sz w:val="21"/>
                <w:szCs w:val="21"/>
              </w:rPr>
              <w:br w:type="textWrapping"/>
            </w:r>
            <w:r>
              <w:rPr>
                <w:rFonts w:hint="eastAsia" w:ascii="宋体" w:hAnsi="宋体" w:eastAsia="宋体" w:cs="宋体"/>
                <w:sz w:val="21"/>
                <w:szCs w:val="21"/>
              </w:rPr>
              <w:t>2.内置WiFi：IEEE 802.11n标准；内置网卡：10M/100M/1000M。</w:t>
            </w:r>
            <w:r>
              <w:rPr>
                <w:rFonts w:hint="eastAsia" w:ascii="宋体" w:hAnsi="宋体" w:eastAsia="宋体" w:cs="宋体"/>
                <w:sz w:val="21"/>
                <w:szCs w:val="21"/>
              </w:rPr>
              <w:br w:type="textWrapping"/>
            </w:r>
            <w:r>
              <w:rPr>
                <w:rFonts w:hint="eastAsia" w:ascii="宋体" w:hAnsi="宋体" w:eastAsia="宋体" w:cs="宋体"/>
                <w:sz w:val="21"/>
                <w:szCs w:val="21"/>
              </w:rPr>
              <w:t>3具有独立非外扩展的电脑USB接口：电脑上至少6个USB接口，其中至少2个USB3.0接口。</w:t>
            </w:r>
            <w:r>
              <w:rPr>
                <w:rFonts w:hint="eastAsia" w:ascii="宋体" w:hAnsi="宋体" w:eastAsia="宋体" w:cs="宋体"/>
                <w:sz w:val="21"/>
                <w:szCs w:val="21"/>
              </w:rPr>
              <w:br w:type="textWrapping"/>
            </w:r>
            <w:r>
              <w:rPr>
                <w:rFonts w:hint="eastAsia" w:ascii="宋体" w:hAnsi="宋体" w:eastAsia="宋体" w:cs="宋体"/>
                <w:sz w:val="21"/>
                <w:szCs w:val="21"/>
              </w:rPr>
              <w:t>七、备授课一体化软件</w:t>
            </w:r>
            <w:r>
              <w:rPr>
                <w:rFonts w:hint="eastAsia" w:ascii="宋体" w:hAnsi="宋体" w:eastAsia="宋体" w:cs="宋体"/>
                <w:sz w:val="21"/>
                <w:szCs w:val="21"/>
              </w:rPr>
              <w:br w:type="textWrapping"/>
            </w:r>
            <w:r>
              <w:rPr>
                <w:rFonts w:hint="eastAsia" w:ascii="宋体" w:hAnsi="宋体" w:eastAsia="宋体" w:cs="宋体"/>
                <w:sz w:val="21"/>
                <w:szCs w:val="21"/>
              </w:rPr>
              <w:t>（一）整体设计</w:t>
            </w:r>
            <w:r>
              <w:rPr>
                <w:rFonts w:hint="eastAsia" w:ascii="宋体" w:hAnsi="宋体" w:eastAsia="宋体" w:cs="宋体"/>
                <w:sz w:val="21"/>
                <w:szCs w:val="21"/>
              </w:rPr>
              <w:br w:type="textWrapping"/>
            </w:r>
            <w:r>
              <w:rPr>
                <w:rFonts w:hint="eastAsia" w:ascii="宋体" w:hAnsi="宋体" w:eastAsia="宋体" w:cs="宋体"/>
                <w:sz w:val="21"/>
                <w:szCs w:val="21"/>
              </w:rPr>
              <w:t>1.备授课一体化，具有备课模式及授课模式， 且操作界面根据备课和授课使用场景不同而区别设计，符合用户使用需求。</w:t>
            </w:r>
            <w:r>
              <w:rPr>
                <w:rFonts w:hint="eastAsia" w:ascii="宋体" w:hAnsi="宋体" w:eastAsia="宋体" w:cs="宋体"/>
                <w:sz w:val="21"/>
                <w:szCs w:val="21"/>
              </w:rPr>
              <w:br w:type="textWrapping"/>
            </w:r>
            <w:r>
              <w:rPr>
                <w:rFonts w:hint="eastAsia" w:ascii="宋体" w:hAnsi="宋体" w:eastAsia="宋体" w:cs="宋体"/>
                <w:sz w:val="21"/>
                <w:szCs w:val="21"/>
              </w:rPr>
              <w:t>2.备课模式工具栏会自动根据老师账号中关联的学科不同而提供相对应的教学工具， 例如语文学科会出现田字格工具， 数学学科则出现几何工具，无需老师自行选择。</w:t>
            </w:r>
            <w:r>
              <w:rPr>
                <w:rFonts w:hint="eastAsia" w:ascii="宋体" w:hAnsi="宋体" w:eastAsia="宋体" w:cs="宋体"/>
                <w:sz w:val="21"/>
                <w:szCs w:val="21"/>
              </w:rPr>
              <w:br w:type="textWrapping"/>
            </w:r>
            <w:r>
              <w:rPr>
                <w:rFonts w:hint="eastAsia" w:ascii="宋体" w:hAnsi="宋体" w:eastAsia="宋体" w:cs="宋体"/>
                <w:sz w:val="21"/>
                <w:szCs w:val="21"/>
              </w:rPr>
              <w:t>3.支持课件云存储，无需使用 U 盘等存储设备，老师只需联网登录即可获取云课件， 并支持课件云分享，可将课件直接分享给其他用户，只需输入其他用户移动终端号即可。</w:t>
            </w:r>
            <w:r>
              <w:rPr>
                <w:rFonts w:hint="eastAsia" w:ascii="宋体" w:hAnsi="宋体" w:eastAsia="宋体" w:cs="宋体"/>
                <w:sz w:val="21"/>
                <w:szCs w:val="21"/>
              </w:rPr>
              <w:br w:type="textWrapping"/>
            </w:r>
            <w:r>
              <w:rPr>
                <w:rFonts w:hint="eastAsia" w:ascii="宋体" w:hAnsi="宋体" w:eastAsia="宋体" w:cs="宋体"/>
                <w:sz w:val="21"/>
                <w:szCs w:val="21"/>
              </w:rPr>
              <w:t>4.支持课件云同步，课件上的所有修改、操作均可实时同步至云端，无需单独保存上传，确保多终端调用同个课件均为最新版本。</w:t>
            </w:r>
            <w:r>
              <w:rPr>
                <w:rFonts w:hint="eastAsia" w:ascii="宋体" w:hAnsi="宋体" w:eastAsia="宋体" w:cs="宋体"/>
                <w:sz w:val="21"/>
                <w:szCs w:val="21"/>
              </w:rPr>
              <w:br w:type="textWrapping"/>
            </w:r>
            <w:r>
              <w:rPr>
                <w:rFonts w:hint="eastAsia" w:ascii="宋体" w:hAnsi="宋体" w:eastAsia="宋体" w:cs="宋体"/>
                <w:sz w:val="21"/>
                <w:szCs w:val="21"/>
              </w:rPr>
              <w:t>5</w:t>
            </w:r>
            <w:r>
              <w:rPr>
                <w:rFonts w:hint="eastAsia" w:hAnsi="宋体" w:cs="宋体"/>
                <w:sz w:val="21"/>
                <w:szCs w:val="21"/>
                <w:lang w:val="en-US" w:eastAsia="zh-CN"/>
              </w:rPr>
              <w:t>.</w:t>
            </w:r>
            <w:r>
              <w:rPr>
                <w:rFonts w:hint="eastAsia" w:ascii="宋体" w:hAnsi="宋体" w:eastAsia="宋体" w:cs="宋体"/>
                <w:sz w:val="21"/>
                <w:szCs w:val="21"/>
              </w:rPr>
              <w:t>支持分组管理云课件，用户可自定义分组名称，并根据需要将课件分类管理。</w:t>
            </w:r>
            <w:r>
              <w:rPr>
                <w:rFonts w:hint="eastAsia" w:ascii="宋体" w:hAnsi="宋体" w:eastAsia="宋体" w:cs="宋体"/>
                <w:sz w:val="21"/>
                <w:szCs w:val="21"/>
              </w:rPr>
              <w:br w:type="textWrapping"/>
            </w:r>
            <w:r>
              <w:rPr>
                <w:rFonts w:hint="eastAsia" w:ascii="宋体" w:hAnsi="宋体" w:eastAsia="宋体" w:cs="宋体"/>
                <w:sz w:val="21"/>
                <w:szCs w:val="21"/>
              </w:rPr>
              <w:t>（二）备课模式</w:t>
            </w:r>
            <w:r>
              <w:rPr>
                <w:rFonts w:hint="eastAsia" w:ascii="宋体" w:hAnsi="宋体" w:eastAsia="宋体" w:cs="宋体"/>
                <w:sz w:val="21"/>
                <w:szCs w:val="21"/>
              </w:rPr>
              <w:br w:type="textWrapping"/>
            </w:r>
            <w:r>
              <w:rPr>
                <w:rFonts w:hint="eastAsia" w:ascii="宋体" w:hAnsi="宋体" w:eastAsia="宋体" w:cs="宋体"/>
                <w:sz w:val="21"/>
                <w:szCs w:val="21"/>
              </w:rPr>
              <w:t>1.课件背景：提供不少于22种背景模板供老师选择，支持自定义背景。文本框：支持文本输入并可快速设置字体、大小、颜色、粗体、斜体、下划线、上角标、下角标、项目符号，方便指数、化学式等复杂文本的输入。可对文本的对齐、缩进、行高等进行设置。</w:t>
            </w:r>
            <w:r>
              <w:rPr>
                <w:rFonts w:hint="eastAsia" w:ascii="宋体" w:hAnsi="宋体" w:eastAsia="宋体" w:cs="宋体"/>
                <w:sz w:val="21"/>
                <w:szCs w:val="21"/>
              </w:rPr>
              <w:br w:type="textWrapping"/>
            </w:r>
            <w:r>
              <w:rPr>
                <w:rFonts w:hint="eastAsia" w:ascii="宋体" w:hAnsi="宋体" w:eastAsia="宋体" w:cs="宋体"/>
                <w:sz w:val="21"/>
                <w:szCs w:val="21"/>
              </w:rPr>
              <w:t>2. 高级图形：支持对话框、五角星、大括号、旗子等特殊图形绘制，同时支持自定义绘制复杂的任意多边形及曲边图形。</w:t>
            </w:r>
            <w:r>
              <w:rPr>
                <w:rFonts w:hint="eastAsia" w:ascii="宋体" w:hAnsi="宋体" w:eastAsia="宋体" w:cs="宋体"/>
                <w:sz w:val="21"/>
                <w:szCs w:val="21"/>
              </w:rPr>
              <w:br w:type="textWrapping"/>
            </w:r>
            <w:r>
              <w:rPr>
                <w:rFonts w:hint="eastAsia" w:ascii="宋体" w:hAnsi="宋体" w:eastAsia="宋体" w:cs="宋体"/>
                <w:sz w:val="21"/>
                <w:szCs w:val="21"/>
              </w:rPr>
              <w:t>3.★快捷抠图：无需借助专业图片处理软件，即可在白板软件中对导入的图片进行快捷抠图（去背景），处理后的图片主体边缘没有明显毛边，可导出保存成PNG格式。图片编辑；支持对插入的图片进行颜色、边框、阴影、倒影、透明度等属性设置；支持设置图片旋转中心， 移动“中心点”时，在选择框的8个调节点处、正中央处和选择框的四边有智能吸附效果。</w:t>
            </w:r>
            <w:r>
              <w:rPr>
                <w:rFonts w:hint="eastAsia" w:ascii="宋体" w:hAnsi="宋体" w:eastAsia="宋体" w:cs="宋体"/>
                <w:sz w:val="21"/>
                <w:szCs w:val="21"/>
              </w:rPr>
              <w:br w:type="textWrapping"/>
            </w:r>
            <w:r>
              <w:rPr>
                <w:rFonts w:hint="eastAsia" w:ascii="宋体" w:hAnsi="宋体" w:eastAsia="宋体" w:cs="宋体"/>
                <w:sz w:val="21"/>
                <w:szCs w:val="21"/>
              </w:rPr>
              <w:t>4.屏幕截图：支持一键进行屏幕截图，支持自定义截图区域，且可选择隐藏备课主窗口，方便老师快速截取屏幕图像。</w:t>
            </w:r>
            <w:r>
              <w:rPr>
                <w:rFonts w:hint="eastAsia" w:ascii="宋体" w:hAnsi="宋体" w:eastAsia="宋体" w:cs="宋体"/>
                <w:sz w:val="21"/>
                <w:szCs w:val="21"/>
              </w:rPr>
              <w:br w:type="textWrapping"/>
            </w:r>
            <w:r>
              <w:rPr>
                <w:rFonts w:hint="eastAsia" w:ascii="宋体" w:hAnsi="宋体" w:eastAsia="宋体" w:cs="宋体"/>
                <w:sz w:val="21"/>
                <w:szCs w:val="21"/>
              </w:rPr>
              <w:t>5.★分组竞争游戏：支持创建分组竞争游戏，教师可设置正确项／干扰项，让两组学生开展竞争游戏。系统提供不少于3种难度、10种游戏模版选择，且模版样式支持自定义修改。</w:t>
            </w:r>
            <w:r>
              <w:rPr>
                <w:rFonts w:hint="eastAsia" w:ascii="宋体" w:hAnsi="宋体" w:eastAsia="宋体" w:cs="宋体"/>
                <w:sz w:val="21"/>
                <w:szCs w:val="21"/>
              </w:rPr>
              <w:br w:type="textWrapping"/>
            </w:r>
            <w:r>
              <w:rPr>
                <w:rFonts w:hint="eastAsia" w:ascii="宋体" w:hAnsi="宋体" w:eastAsia="宋体" w:cs="宋体"/>
                <w:sz w:val="21"/>
                <w:szCs w:val="21"/>
              </w:rPr>
              <w:t>5.图形再现工具：一键对输入的文本、图片、形状设置蒙层进行隐藏，授课模式下可通过擦除蒙层展现隐藏内容，丰富课件互动展示效果。</w:t>
            </w:r>
            <w:r>
              <w:rPr>
                <w:rFonts w:hint="eastAsia" w:ascii="宋体" w:hAnsi="宋体" w:eastAsia="宋体" w:cs="宋体"/>
                <w:sz w:val="21"/>
                <w:szCs w:val="21"/>
              </w:rPr>
              <w:br w:type="textWrapping"/>
            </w:r>
            <w:r>
              <w:rPr>
                <w:rFonts w:hint="eastAsia" w:ascii="宋体" w:hAnsi="宋体" w:eastAsia="宋体" w:cs="宋体"/>
                <w:sz w:val="21"/>
                <w:szCs w:val="21"/>
              </w:rPr>
              <w:t>6.★数学公式编辑器：支持复杂数学公式输入，提供不少于20个数学符号及不少于15个模板，输出的公式内容支持不同颜色标记及二次编辑。</w:t>
            </w:r>
            <w:r>
              <w:rPr>
                <w:rFonts w:hint="eastAsia" w:ascii="宋体" w:hAnsi="宋体" w:eastAsia="宋体" w:cs="宋体"/>
                <w:sz w:val="21"/>
                <w:szCs w:val="21"/>
              </w:rPr>
              <w:br w:type="textWrapping"/>
            </w:r>
            <w:r>
              <w:rPr>
                <w:rFonts w:hint="eastAsia" w:ascii="宋体" w:hAnsi="宋体" w:eastAsia="宋体" w:cs="宋体"/>
                <w:sz w:val="21"/>
                <w:szCs w:val="21"/>
              </w:rPr>
              <w:t>7.图表：支持老师插入图表，并提供柱状图、扇形图、折线图3种图表形式，且每种形式提供不少于5种样式供老师选择；支持图表二维及三维展示形式任意切换，且三维图表支持旋转，方便老师多角度展示数据变化；支持图表添加超链接，可连接至课件其他页面、网页、软件自带小工具等地方；在授课模式下，支持图表克隆功能，可克隆出多个相同图表，方便老师进行对比观察。</w:t>
            </w:r>
            <w:r>
              <w:rPr>
                <w:rFonts w:hint="eastAsia" w:ascii="宋体" w:hAnsi="宋体" w:eastAsia="宋体" w:cs="宋体"/>
                <w:sz w:val="21"/>
                <w:szCs w:val="21"/>
              </w:rPr>
              <w:br w:type="textWrapping"/>
            </w:r>
            <w:r>
              <w:rPr>
                <w:rFonts w:hint="eastAsia" w:ascii="宋体" w:hAnsi="宋体" w:eastAsia="宋体" w:cs="宋体"/>
                <w:sz w:val="21"/>
                <w:szCs w:val="21"/>
              </w:rPr>
              <w:t>8.★立体几何：</w:t>
            </w:r>
            <w:r>
              <w:rPr>
                <w:rFonts w:hint="eastAsia" w:ascii="宋体" w:hAnsi="宋体" w:eastAsia="宋体" w:cs="宋体"/>
                <w:sz w:val="21"/>
                <w:szCs w:val="21"/>
              </w:rPr>
              <w:br w:type="textWrapping"/>
            </w:r>
            <w:r>
              <w:rPr>
                <w:rFonts w:hint="eastAsia" w:ascii="宋体" w:hAnsi="宋体" w:eastAsia="宋体" w:cs="宋体"/>
                <w:sz w:val="21"/>
                <w:szCs w:val="21"/>
              </w:rPr>
              <w:t>1）支持绘制立方体、圆柱体等立体几何图形。</w:t>
            </w:r>
            <w:r>
              <w:rPr>
                <w:rFonts w:hint="eastAsia" w:ascii="宋体" w:hAnsi="宋体" w:eastAsia="宋体" w:cs="宋体"/>
                <w:sz w:val="21"/>
                <w:szCs w:val="21"/>
              </w:rPr>
              <w:br w:type="textWrapping"/>
            </w:r>
            <w:r>
              <w:rPr>
                <w:rFonts w:hint="eastAsia" w:ascii="宋体" w:hAnsi="宋体" w:eastAsia="宋体" w:cs="宋体"/>
                <w:sz w:val="21"/>
                <w:szCs w:val="21"/>
              </w:rPr>
              <w:t>2）支持任意调节立体几何图形的尺寸，改变长宽高比例。</w:t>
            </w:r>
            <w:r>
              <w:rPr>
                <w:rFonts w:hint="eastAsia" w:ascii="宋体" w:hAnsi="宋体" w:eastAsia="宋体" w:cs="宋体"/>
                <w:sz w:val="21"/>
                <w:szCs w:val="21"/>
              </w:rPr>
              <w:br w:type="textWrapping"/>
            </w:r>
            <w:r>
              <w:rPr>
                <w:rFonts w:hint="eastAsia" w:ascii="宋体" w:hAnsi="宋体" w:eastAsia="宋体" w:cs="宋体"/>
                <w:sz w:val="21"/>
                <w:szCs w:val="21"/>
              </w:rPr>
              <w:t>3）支持沿任意方向旋转立体几何。</w:t>
            </w:r>
            <w:r>
              <w:rPr>
                <w:rFonts w:hint="eastAsia" w:ascii="宋体" w:hAnsi="宋体" w:eastAsia="宋体" w:cs="宋体"/>
                <w:sz w:val="21"/>
                <w:szCs w:val="21"/>
              </w:rPr>
              <w:br w:type="textWrapping"/>
            </w:r>
            <w:r>
              <w:rPr>
                <w:rFonts w:hint="eastAsia" w:ascii="宋体" w:hAnsi="宋体" w:eastAsia="宋体" w:cs="宋体"/>
                <w:sz w:val="21"/>
                <w:szCs w:val="21"/>
              </w:rPr>
              <w:t>4）支持为长方体6个面分别涂色，并且可通过任意旋转观察涂色与未涂色的表面。</w:t>
            </w:r>
            <w:r>
              <w:rPr>
                <w:rFonts w:hint="eastAsia" w:ascii="宋体" w:hAnsi="宋体" w:eastAsia="宋体" w:cs="宋体"/>
                <w:sz w:val="21"/>
                <w:szCs w:val="21"/>
              </w:rPr>
              <w:br w:type="textWrapping"/>
            </w:r>
            <w:r>
              <w:rPr>
                <w:rFonts w:hint="eastAsia" w:ascii="宋体" w:hAnsi="宋体" w:eastAsia="宋体" w:cs="宋体"/>
                <w:sz w:val="21"/>
                <w:szCs w:val="21"/>
              </w:rPr>
              <w:t>5）支持对立方体进行多种方式展开，并可对展开立方体平面图进行旋转操作，有助于学生空间想象能力的锻炼。</w:t>
            </w:r>
            <w:r>
              <w:rPr>
                <w:rFonts w:hint="eastAsia" w:ascii="宋体" w:hAnsi="宋体" w:eastAsia="宋体" w:cs="宋体"/>
                <w:sz w:val="21"/>
                <w:szCs w:val="21"/>
              </w:rPr>
              <w:br w:type="textWrapping"/>
            </w:r>
            <w:r>
              <w:rPr>
                <w:rFonts w:hint="eastAsia" w:ascii="宋体" w:hAnsi="宋体" w:eastAsia="宋体" w:cs="宋体"/>
                <w:sz w:val="21"/>
                <w:szCs w:val="21"/>
              </w:rPr>
              <w:t>6）支持立体图形吸附功能：移动立体图形相互靠近时，可智能识别并吸附，便于老师精确操作组合图形。</w:t>
            </w:r>
            <w:r>
              <w:rPr>
                <w:rFonts w:hint="eastAsia" w:ascii="宋体" w:hAnsi="宋体" w:eastAsia="宋体" w:cs="宋体"/>
                <w:sz w:val="21"/>
                <w:szCs w:val="21"/>
              </w:rPr>
              <w:br w:type="textWrapping"/>
            </w:r>
            <w:r>
              <w:rPr>
                <w:rFonts w:hint="eastAsia" w:ascii="宋体" w:hAnsi="宋体" w:eastAsia="宋体" w:cs="宋体"/>
                <w:sz w:val="21"/>
                <w:szCs w:val="21"/>
              </w:rPr>
              <w:t>9.数学画板功能：支持在白板中插入在线画板，授课时可以一键打开,方便老师配合课件内容进行讲解。</w:t>
            </w:r>
            <w:r>
              <w:rPr>
                <w:rFonts w:hint="eastAsia" w:ascii="宋体" w:hAnsi="宋体" w:eastAsia="宋体" w:cs="宋体"/>
                <w:sz w:val="21"/>
                <w:szCs w:val="21"/>
              </w:rPr>
              <w:br w:type="textWrapping"/>
            </w:r>
            <w:r>
              <w:rPr>
                <w:rFonts w:hint="eastAsia" w:ascii="宋体" w:hAnsi="宋体" w:eastAsia="宋体" w:cs="宋体"/>
                <w:sz w:val="21"/>
                <w:szCs w:val="21"/>
              </w:rPr>
              <w:t>1）提供超过500个数学画板资源，覆盖小学、初中、高中学段数学学科主要知识点，并按照知识点分类，便于老师查找。</w:t>
            </w:r>
            <w:r>
              <w:rPr>
                <w:rFonts w:hint="eastAsia" w:ascii="宋体" w:hAnsi="宋体" w:eastAsia="宋体" w:cs="宋体"/>
                <w:sz w:val="21"/>
                <w:szCs w:val="21"/>
              </w:rPr>
              <w:br w:type="textWrapping"/>
            </w:r>
            <w:r>
              <w:rPr>
                <w:rFonts w:hint="eastAsia" w:ascii="宋体" w:hAnsi="宋体" w:eastAsia="宋体" w:cs="宋体"/>
                <w:sz w:val="21"/>
                <w:szCs w:val="21"/>
              </w:rPr>
              <w:t>2）画板资源互动性强，利于老师讲解抽象知识点，如小学阶段的四边形互相转换资源，可支持点击，动态切换四边形形态；中学阶段的平方差公式资源，可支持图形展示平方差公式计算原理，并可改变数值，重复演示。</w:t>
            </w:r>
            <w:r>
              <w:rPr>
                <w:rFonts w:hint="eastAsia" w:ascii="宋体" w:hAnsi="宋体" w:eastAsia="宋体" w:cs="宋体"/>
                <w:sz w:val="21"/>
                <w:szCs w:val="21"/>
              </w:rPr>
              <w:br w:type="textWrapping"/>
            </w:r>
            <w:r>
              <w:rPr>
                <w:rFonts w:hint="eastAsia" w:ascii="宋体" w:hAnsi="宋体" w:eastAsia="宋体" w:cs="宋体"/>
                <w:sz w:val="21"/>
                <w:szCs w:val="21"/>
              </w:rPr>
              <w:t>3）支持老师创建个人画板，除了点、线、面等基础元素以外，画板还可提供线段中点、椭圆焦点、极坐标方程等数十种数学常用工具，保证老师日常备授课所需。创建完成后，老师可一键将画板插入白板，与课件无缝连接。</w:t>
            </w:r>
            <w:r>
              <w:rPr>
                <w:rFonts w:hint="eastAsia" w:ascii="宋体" w:hAnsi="宋体" w:eastAsia="宋体" w:cs="宋体"/>
                <w:sz w:val="21"/>
                <w:szCs w:val="21"/>
              </w:rPr>
              <w:br w:type="textWrapping"/>
            </w:r>
            <w:r>
              <w:rPr>
                <w:rFonts w:hint="eastAsia" w:ascii="宋体" w:hAnsi="宋体" w:eastAsia="宋体" w:cs="宋体"/>
                <w:sz w:val="21"/>
                <w:szCs w:val="21"/>
              </w:rPr>
              <w:t>10.化学方程式编辑器：支持化学方程式快速编辑，当输入一个化学元素时，软件界面将自动显示出和该元素相关的多个常用化学反应方程式，老师可直接选择使用。插入后的化学方程式可重新编辑。</w:t>
            </w:r>
            <w:r>
              <w:rPr>
                <w:rFonts w:hint="eastAsia" w:ascii="宋体" w:hAnsi="宋体" w:eastAsia="宋体" w:cs="宋体"/>
                <w:sz w:val="21"/>
                <w:szCs w:val="21"/>
              </w:rPr>
              <w:br w:type="textWrapping"/>
            </w:r>
            <w:r>
              <w:rPr>
                <w:rFonts w:hint="eastAsia" w:ascii="宋体" w:hAnsi="宋体" w:eastAsia="宋体" w:cs="宋体"/>
                <w:sz w:val="21"/>
                <w:szCs w:val="21"/>
              </w:rPr>
              <w:t>11.超链接：支持对文本、形状及图像创建超链接，可链接到白板课件相关页面、网页、本地文件等，方便老师进行跳转。</w:t>
            </w:r>
            <w:r>
              <w:rPr>
                <w:rFonts w:hint="eastAsia" w:ascii="宋体" w:hAnsi="宋体" w:eastAsia="宋体" w:cs="宋体"/>
                <w:sz w:val="21"/>
                <w:szCs w:val="21"/>
              </w:rPr>
              <w:br w:type="textWrapping"/>
            </w:r>
            <w:r>
              <w:rPr>
                <w:rFonts w:hint="eastAsia" w:ascii="宋体" w:hAnsi="宋体" w:eastAsia="宋体" w:cs="宋体"/>
                <w:sz w:val="21"/>
                <w:szCs w:val="21"/>
              </w:rPr>
              <w:t>12.★音乐工具：</w:t>
            </w:r>
            <w:r>
              <w:rPr>
                <w:rFonts w:hint="eastAsia" w:ascii="宋体" w:hAnsi="宋体" w:eastAsia="宋体" w:cs="宋体"/>
                <w:sz w:val="21"/>
                <w:szCs w:val="21"/>
              </w:rPr>
              <w:br w:type="textWrapping"/>
            </w:r>
            <w:r>
              <w:rPr>
                <w:rFonts w:hint="eastAsia" w:ascii="宋体" w:hAnsi="宋体" w:eastAsia="宋体" w:cs="宋体"/>
                <w:sz w:val="21"/>
                <w:szCs w:val="21"/>
              </w:rPr>
              <w:t>1）提供钢琴琴键的展示形式，便于老师使用。</w:t>
            </w:r>
            <w:r>
              <w:rPr>
                <w:rFonts w:hint="eastAsia" w:ascii="宋体" w:hAnsi="宋体" w:eastAsia="宋体" w:cs="宋体"/>
                <w:sz w:val="21"/>
                <w:szCs w:val="21"/>
              </w:rPr>
              <w:br w:type="textWrapping"/>
            </w:r>
            <w:r>
              <w:rPr>
                <w:rFonts w:hint="eastAsia" w:ascii="宋体" w:hAnsi="宋体" w:eastAsia="宋体" w:cs="宋体"/>
                <w:sz w:val="21"/>
                <w:szCs w:val="21"/>
              </w:rPr>
              <w:t>2）支持点击琴键进行乐曲弹奏，同时支持延音、刮键等效果呈现。</w:t>
            </w:r>
            <w:r>
              <w:rPr>
                <w:rFonts w:hint="eastAsia" w:ascii="宋体" w:hAnsi="宋体" w:eastAsia="宋体" w:cs="宋体"/>
                <w:sz w:val="21"/>
                <w:szCs w:val="21"/>
              </w:rPr>
              <w:br w:type="textWrapping"/>
            </w:r>
            <w:r>
              <w:rPr>
                <w:rFonts w:hint="eastAsia" w:ascii="宋体" w:hAnsi="宋体" w:eastAsia="宋体" w:cs="宋体"/>
                <w:sz w:val="21"/>
                <w:szCs w:val="21"/>
              </w:rPr>
              <w:t>3）弹奏时支持实时显示对应的五线谱及简谱音符，有助于学生了解学习。</w:t>
            </w:r>
            <w:r>
              <w:rPr>
                <w:rFonts w:hint="eastAsia" w:ascii="宋体" w:hAnsi="宋体" w:eastAsia="宋体" w:cs="宋体"/>
                <w:sz w:val="21"/>
                <w:szCs w:val="21"/>
              </w:rPr>
              <w:br w:type="textWrapping"/>
            </w:r>
            <w:r>
              <w:rPr>
                <w:rFonts w:hint="eastAsia" w:ascii="宋体" w:hAnsi="宋体" w:eastAsia="宋体" w:cs="宋体"/>
                <w:sz w:val="21"/>
                <w:szCs w:val="21"/>
              </w:rPr>
              <w:t>4）支持对弹奏的音乐进行录音，并在录音回播时支持实时显示琴键弹奏的过程及对应的音符，方便老师进行教学，巩固知识点。</w:t>
            </w:r>
            <w:r>
              <w:rPr>
                <w:rFonts w:hint="eastAsia" w:ascii="宋体" w:hAnsi="宋体" w:eastAsia="宋体" w:cs="宋体"/>
                <w:sz w:val="21"/>
                <w:szCs w:val="21"/>
              </w:rPr>
              <w:br w:type="textWrapping"/>
            </w:r>
            <w:r>
              <w:rPr>
                <w:rFonts w:hint="eastAsia" w:ascii="宋体" w:hAnsi="宋体" w:eastAsia="宋体" w:cs="宋体"/>
                <w:sz w:val="21"/>
                <w:szCs w:val="21"/>
              </w:rPr>
              <w:t>5）提供不少于4首儿歌给老师直接使用，播放过程会对应显示每个音的五线谱、简谱、琴键。儿歌支持从任意音符开始播放，并能随时暂停，方便老师进行段落教学。提供乐理学习模块，老师点击琴键即可显示该音对应的资料，包括音符的五线谱、简谱、音名、唱名、科尔文手势。</w:t>
            </w:r>
            <w:r>
              <w:rPr>
                <w:rFonts w:hint="eastAsia" w:ascii="宋体" w:hAnsi="宋体" w:eastAsia="宋体" w:cs="宋体"/>
                <w:sz w:val="21"/>
                <w:szCs w:val="21"/>
              </w:rPr>
              <w:br w:type="textWrapping"/>
            </w:r>
            <w:r>
              <w:rPr>
                <w:rFonts w:hint="eastAsia" w:ascii="宋体" w:hAnsi="宋体" w:eastAsia="宋体" w:cs="宋体"/>
                <w:sz w:val="21"/>
                <w:szCs w:val="21"/>
              </w:rPr>
              <w:t>（三）授课模式</w:t>
            </w:r>
            <w:r>
              <w:rPr>
                <w:rFonts w:hint="eastAsia" w:ascii="宋体" w:hAnsi="宋体" w:eastAsia="宋体" w:cs="宋体"/>
                <w:sz w:val="21"/>
                <w:szCs w:val="21"/>
              </w:rPr>
              <w:br w:type="textWrapping"/>
            </w:r>
            <w:r>
              <w:rPr>
                <w:rFonts w:hint="eastAsia" w:ascii="宋体" w:hAnsi="宋体" w:eastAsia="宋体" w:cs="宋体"/>
                <w:sz w:val="21"/>
                <w:szCs w:val="21"/>
              </w:rPr>
              <w:t>1.汉字工具：支持在田字格上书写汉字并自动识别为印刷体，可展示该汉字的读音、笔画顺序、笔画数量等。支持用户反馈汉字错误，保证字库正确性。</w:t>
            </w:r>
            <w:r>
              <w:rPr>
                <w:rFonts w:hint="eastAsia" w:ascii="宋体" w:hAnsi="宋体" w:eastAsia="宋体" w:cs="宋体"/>
                <w:sz w:val="21"/>
                <w:szCs w:val="21"/>
              </w:rPr>
              <w:br w:type="textWrapping"/>
            </w:r>
            <w:r>
              <w:rPr>
                <w:rFonts w:hint="eastAsia" w:ascii="宋体" w:hAnsi="宋体" w:eastAsia="宋体" w:cs="宋体"/>
                <w:sz w:val="21"/>
                <w:szCs w:val="21"/>
              </w:rPr>
              <w:t>2.拼音工具：支持在拼音格中输入拼音字母，可展示该字母的标准四声读音以及笔画。</w:t>
            </w:r>
            <w:r>
              <w:rPr>
                <w:rFonts w:hint="eastAsia" w:ascii="宋体" w:hAnsi="宋体" w:eastAsia="宋体" w:cs="宋体"/>
                <w:sz w:val="21"/>
                <w:szCs w:val="21"/>
              </w:rPr>
              <w:br w:type="textWrapping"/>
            </w:r>
            <w:r>
              <w:rPr>
                <w:rFonts w:hint="eastAsia" w:ascii="宋体" w:hAnsi="宋体" w:eastAsia="宋体" w:cs="宋体"/>
                <w:sz w:val="21"/>
                <w:szCs w:val="21"/>
              </w:rPr>
              <w:t>3.英汉字典：支持输入英文单词，生成包含释义和读音的单词卡，可插入多个单词卡，同时支持老师备课模式下编辑单词释义，或自定义创建未被收录的单词，并在授课模式下进行展示。</w:t>
            </w:r>
            <w:r>
              <w:rPr>
                <w:rFonts w:hint="eastAsia" w:ascii="宋体" w:hAnsi="宋体" w:eastAsia="宋体" w:cs="宋体"/>
                <w:sz w:val="21"/>
                <w:szCs w:val="21"/>
              </w:rPr>
              <w:br w:type="textWrapping"/>
            </w:r>
            <w:r>
              <w:rPr>
                <w:rFonts w:hint="eastAsia" w:ascii="宋体" w:hAnsi="宋体" w:eastAsia="宋体" w:cs="宋体"/>
                <w:sz w:val="21"/>
                <w:szCs w:val="21"/>
              </w:rPr>
              <w:t>4.★星球教学工具：提供3D立体星球模型，包括地球、太阳、火星、水星、木星、金星、土星、海王星、天王星，支持360°自由旋转、缩放展示；提供立体地球教学工具，清晰展现地球表面的六大板块、降水分布、气温分布、气候分布、人口分布、表层洋流、陆地自然带、海平面等压线等内容，且支持三维、二维切换展示，方便地理学科教学。</w:t>
            </w:r>
            <w:r>
              <w:rPr>
                <w:rFonts w:hint="eastAsia" w:ascii="宋体" w:hAnsi="宋体" w:eastAsia="宋体" w:cs="宋体"/>
                <w:sz w:val="21"/>
                <w:szCs w:val="21"/>
              </w:rPr>
              <w:br w:type="textWrapping"/>
            </w:r>
            <w:r>
              <w:rPr>
                <w:rFonts w:hint="eastAsia" w:ascii="宋体" w:hAnsi="宋体" w:eastAsia="宋体" w:cs="宋体"/>
                <w:sz w:val="21"/>
                <w:szCs w:val="21"/>
              </w:rPr>
              <w:t>5</w:t>
            </w:r>
            <w:r>
              <w:rPr>
                <w:rFonts w:hint="eastAsia" w:hAnsi="宋体" w:cs="宋体"/>
                <w:sz w:val="21"/>
                <w:szCs w:val="21"/>
                <w:lang w:val="en-US" w:eastAsia="zh-CN"/>
              </w:rPr>
              <w:t>.</w:t>
            </w:r>
            <w:r>
              <w:rPr>
                <w:rFonts w:hint="eastAsia" w:ascii="宋体" w:hAnsi="宋体" w:eastAsia="宋体" w:cs="宋体"/>
                <w:sz w:val="21"/>
                <w:szCs w:val="21"/>
              </w:rPr>
              <w:t>尺规工具：提供量角器、三角板，全套规范尺规作图工具，可实时显示老师绘制线条的长度，同时支持老师使用圆规工具模拟真实圆规作图。</w:t>
            </w:r>
            <w:r>
              <w:rPr>
                <w:rFonts w:hint="eastAsia" w:ascii="宋体" w:hAnsi="宋体" w:eastAsia="宋体" w:cs="宋体"/>
                <w:sz w:val="21"/>
                <w:szCs w:val="21"/>
              </w:rPr>
              <w:br w:type="textWrapping"/>
            </w:r>
            <w:r>
              <w:rPr>
                <w:rFonts w:hint="eastAsia" w:ascii="宋体" w:hAnsi="宋体" w:eastAsia="宋体" w:cs="宋体"/>
                <w:sz w:val="21"/>
                <w:szCs w:val="21"/>
              </w:rPr>
              <w:t>八、学生行为评价系统：</w:t>
            </w:r>
            <w:r>
              <w:rPr>
                <w:rFonts w:hint="eastAsia" w:ascii="宋体" w:hAnsi="宋体" w:eastAsia="宋体" w:cs="宋体"/>
                <w:sz w:val="21"/>
                <w:szCs w:val="21"/>
              </w:rPr>
              <w:br w:type="textWrapping"/>
            </w:r>
            <w:r>
              <w:rPr>
                <w:rFonts w:hint="eastAsia" w:ascii="宋体" w:hAnsi="宋体" w:eastAsia="宋体" w:cs="宋体"/>
                <w:sz w:val="21"/>
                <w:szCs w:val="21"/>
              </w:rPr>
              <w:t>1</w:t>
            </w:r>
            <w:r>
              <w:rPr>
                <w:rFonts w:hint="eastAsia" w:hAnsi="宋体" w:cs="宋体"/>
                <w:sz w:val="21"/>
                <w:szCs w:val="21"/>
                <w:lang w:val="en-US" w:eastAsia="zh-CN"/>
              </w:rPr>
              <w:t>.</w:t>
            </w:r>
            <w:r>
              <w:rPr>
                <w:rFonts w:hint="eastAsia" w:ascii="宋体" w:hAnsi="宋体" w:eastAsia="宋体" w:cs="宋体"/>
                <w:sz w:val="21"/>
                <w:szCs w:val="21"/>
              </w:rPr>
              <w:t>学生行为评价系统，集成三大功能模块：基础信息管理、课堂表现评价家校互联互通，功能及操作均统一在同一软件平台同一账号体系实现。</w:t>
            </w:r>
            <w:r>
              <w:rPr>
                <w:rFonts w:hint="eastAsia" w:ascii="宋体" w:hAnsi="宋体" w:eastAsia="宋体" w:cs="宋体"/>
                <w:sz w:val="21"/>
                <w:szCs w:val="21"/>
              </w:rPr>
              <w:br w:type="textWrapping"/>
            </w:r>
            <w:r>
              <w:rPr>
                <w:rFonts w:hint="eastAsia" w:ascii="宋体" w:hAnsi="宋体" w:eastAsia="宋体" w:cs="宋体"/>
                <w:sz w:val="21"/>
                <w:szCs w:val="21"/>
              </w:rPr>
              <w:t>2</w:t>
            </w:r>
            <w:r>
              <w:rPr>
                <w:rFonts w:hint="eastAsia" w:hAnsi="宋体" w:cs="宋体"/>
                <w:sz w:val="21"/>
                <w:szCs w:val="21"/>
                <w:lang w:val="en-US" w:eastAsia="zh-CN"/>
              </w:rPr>
              <w:t>.</w:t>
            </w:r>
            <w:r>
              <w:rPr>
                <w:rFonts w:hint="eastAsia" w:ascii="宋体" w:hAnsi="宋体" w:eastAsia="宋体" w:cs="宋体"/>
                <w:sz w:val="21"/>
                <w:szCs w:val="21"/>
              </w:rPr>
              <w:t>支持 PC客户端、PC 网页端、安卓移动终端端、苹果移动终端端登陆使用，且各个端的数据是互通的，方便老师随时随地对学生进行管理与评价。</w:t>
            </w:r>
            <w:r>
              <w:rPr>
                <w:rFonts w:hint="eastAsia" w:ascii="宋体" w:hAnsi="宋体" w:eastAsia="宋体" w:cs="宋体"/>
                <w:sz w:val="21"/>
                <w:szCs w:val="21"/>
              </w:rPr>
              <w:br w:type="textWrapping"/>
            </w:r>
            <w:r>
              <w:rPr>
                <w:rFonts w:hint="eastAsia" w:ascii="宋体" w:hAnsi="宋体" w:eastAsia="宋体" w:cs="宋体"/>
                <w:sz w:val="21"/>
                <w:szCs w:val="21"/>
              </w:rPr>
              <w:t>3</w:t>
            </w:r>
            <w:r>
              <w:rPr>
                <w:rFonts w:hint="eastAsia" w:hAnsi="宋体" w:cs="宋体"/>
                <w:sz w:val="21"/>
                <w:szCs w:val="21"/>
                <w:lang w:val="en-US" w:eastAsia="zh-CN"/>
              </w:rPr>
              <w:t>.</w:t>
            </w:r>
            <w:r>
              <w:rPr>
                <w:rFonts w:hint="eastAsia" w:ascii="宋体" w:hAnsi="宋体" w:eastAsia="宋体" w:cs="宋体"/>
                <w:sz w:val="21"/>
                <w:szCs w:val="21"/>
              </w:rPr>
              <w:t>支持多个老师管理同一个班级，从而满足一个班级有班主任和多个任课老师的实际情况；支持邀请家长入班，使家长可查看到自己的孩子在学校的各种表现。</w:t>
            </w:r>
            <w:r>
              <w:rPr>
                <w:rFonts w:hint="eastAsia" w:ascii="宋体" w:hAnsi="宋体" w:eastAsia="宋体" w:cs="宋体"/>
                <w:sz w:val="21"/>
                <w:szCs w:val="21"/>
              </w:rPr>
              <w:br w:type="textWrapping"/>
            </w:r>
            <w:r>
              <w:rPr>
                <w:rFonts w:hint="eastAsia" w:ascii="宋体" w:hAnsi="宋体" w:eastAsia="宋体" w:cs="宋体"/>
                <w:sz w:val="21"/>
                <w:szCs w:val="21"/>
              </w:rPr>
              <w:t>4.老师可通过移动端、PC端及网页端对学生、小组及班级进行行为评价，通过卡通游戏化的方式对学生进行表扬或提醒。</w:t>
            </w:r>
            <w:r>
              <w:rPr>
                <w:rFonts w:hint="eastAsia" w:ascii="宋体" w:hAnsi="宋体" w:eastAsia="宋体" w:cs="宋体"/>
                <w:sz w:val="21"/>
                <w:szCs w:val="21"/>
              </w:rPr>
              <w:br w:type="textWrapping"/>
            </w:r>
            <w:r>
              <w:rPr>
                <w:rFonts w:hint="eastAsia" w:ascii="宋体" w:hAnsi="宋体" w:eastAsia="宋体" w:cs="宋体"/>
                <w:sz w:val="21"/>
                <w:szCs w:val="21"/>
              </w:rPr>
              <w:t>5.支持查看课堂表现评价统计报表，按饼状图形式展现学生课堂表现情况，支持查看班级或学生个人的评价情况，并可具体查看到每一条评价的原因、对象、分值，便于老师做统计分析。</w:t>
            </w:r>
            <w:r>
              <w:rPr>
                <w:rFonts w:hint="eastAsia" w:ascii="宋体" w:hAnsi="宋体" w:eastAsia="宋体" w:cs="宋体"/>
                <w:sz w:val="21"/>
                <w:szCs w:val="21"/>
              </w:rPr>
              <w:br w:type="textWrapping"/>
            </w:r>
            <w:r>
              <w:rPr>
                <w:rFonts w:hint="eastAsia" w:ascii="宋体" w:hAnsi="宋体" w:eastAsia="宋体" w:cs="宋体"/>
                <w:sz w:val="21"/>
                <w:szCs w:val="21"/>
              </w:rPr>
              <w:t>九、移动授课系统</w:t>
            </w:r>
            <w:r>
              <w:rPr>
                <w:rFonts w:hint="eastAsia" w:ascii="宋体" w:hAnsi="宋体" w:eastAsia="宋体" w:cs="宋体"/>
                <w:sz w:val="21"/>
                <w:szCs w:val="21"/>
              </w:rPr>
              <w:br w:type="textWrapping"/>
            </w:r>
            <w:r>
              <w:rPr>
                <w:rFonts w:hint="eastAsia" w:ascii="宋体" w:hAnsi="宋体" w:eastAsia="宋体" w:cs="宋体"/>
                <w:sz w:val="21"/>
                <w:szCs w:val="21"/>
              </w:rPr>
              <w:t>1.Android 4.0及IOS 6.0以上版本系统，可与交互智能平板实现无线连接，可对连接的设备进行密码的权限管理，支持二维码拍照自动连接服务器功能，无需手动设置网络，终端界面上主动监控并实时提示网络信号强度。</w:t>
            </w:r>
            <w:r>
              <w:rPr>
                <w:rFonts w:hint="eastAsia" w:ascii="宋体" w:hAnsi="宋体" w:eastAsia="宋体" w:cs="宋体"/>
                <w:sz w:val="21"/>
                <w:szCs w:val="21"/>
              </w:rPr>
              <w:br w:type="textWrapping"/>
            </w:r>
            <w:r>
              <w:rPr>
                <w:rFonts w:hint="eastAsia" w:ascii="宋体" w:hAnsi="宋体" w:eastAsia="宋体" w:cs="宋体"/>
                <w:sz w:val="21"/>
                <w:szCs w:val="21"/>
              </w:rPr>
              <w:t>2.可实现交互智能平板与手持终端屏幕同步显示，且支持双屏同步操作、大小屏双向批注、擦除、截图功能。</w:t>
            </w:r>
            <w:r>
              <w:rPr>
                <w:rFonts w:hint="eastAsia" w:ascii="宋体" w:hAnsi="宋体" w:eastAsia="宋体" w:cs="宋体"/>
                <w:sz w:val="21"/>
                <w:szCs w:val="21"/>
              </w:rPr>
              <w:br w:type="textWrapping"/>
            </w:r>
            <w:r>
              <w:rPr>
                <w:rFonts w:hint="eastAsia" w:ascii="宋体" w:hAnsi="宋体" w:eastAsia="宋体" w:cs="宋体"/>
                <w:sz w:val="21"/>
                <w:szCs w:val="21"/>
              </w:rPr>
              <w:t>3.支持模拟笔记本电脑触摸板功能，能够对智能平板进行远程控制，并有常用快键按键集成，如一键关闭窗口、一键切换窗口、一键回到桌面、一键打开键盘等。</w:t>
            </w:r>
            <w:r>
              <w:rPr>
                <w:rFonts w:hint="eastAsia" w:ascii="宋体" w:hAnsi="宋体" w:eastAsia="宋体" w:cs="宋体"/>
                <w:sz w:val="21"/>
                <w:szCs w:val="21"/>
              </w:rPr>
              <w:br w:type="textWrapping"/>
            </w:r>
            <w:r>
              <w:rPr>
                <w:rFonts w:hint="eastAsia" w:ascii="宋体" w:hAnsi="宋体" w:eastAsia="宋体" w:cs="宋体"/>
                <w:sz w:val="21"/>
                <w:szCs w:val="21"/>
              </w:rPr>
              <w:t>4.双屏同步模式下支持多种手持终端的手势识别，包括单指点击、双指缩放、双指滚轮、三指漫游，支持远程聚光灯展示，可对屏幕演示内容进行聚光灯效果重点强调。</w:t>
            </w:r>
            <w:r>
              <w:rPr>
                <w:rFonts w:hint="eastAsia" w:ascii="宋体" w:hAnsi="宋体" w:eastAsia="宋体" w:cs="宋体"/>
                <w:sz w:val="21"/>
                <w:szCs w:val="21"/>
              </w:rPr>
              <w:br w:type="textWrapping"/>
            </w:r>
            <w:r>
              <w:rPr>
                <w:rFonts w:hint="eastAsia" w:ascii="宋体" w:hAnsi="宋体" w:eastAsia="宋体" w:cs="宋体"/>
                <w:sz w:val="21"/>
                <w:szCs w:val="21"/>
              </w:rPr>
              <w:t>5.★互动课堂功能：整机任何一个通道信号源下，均可调用互动课堂功能（投标时须提供国家认可的权威第三方检测机构出具的互动课堂的检测报告复印件）：</w:t>
            </w:r>
            <w:r>
              <w:rPr>
                <w:rFonts w:hint="eastAsia" w:ascii="宋体" w:hAnsi="宋体" w:eastAsia="宋体" w:cs="宋体"/>
                <w:sz w:val="21"/>
                <w:szCs w:val="21"/>
              </w:rPr>
              <w:br w:type="textWrapping"/>
            </w:r>
            <w:r>
              <w:rPr>
                <w:rFonts w:hint="eastAsia" w:ascii="宋体" w:hAnsi="宋体" w:eastAsia="宋体" w:cs="宋体"/>
                <w:sz w:val="21"/>
                <w:szCs w:val="21"/>
              </w:rPr>
              <w:t>1）支持移动终端扫描二维码，实现互动答题功能。</w:t>
            </w:r>
            <w:r>
              <w:rPr>
                <w:rFonts w:hint="eastAsia" w:ascii="宋体" w:hAnsi="宋体" w:eastAsia="宋体" w:cs="宋体"/>
                <w:sz w:val="21"/>
                <w:szCs w:val="21"/>
              </w:rPr>
              <w:br w:type="textWrapping"/>
            </w:r>
            <w:r>
              <w:rPr>
                <w:rFonts w:hint="eastAsia" w:ascii="宋体" w:hAnsi="宋体" w:eastAsia="宋体" w:cs="宋体"/>
                <w:sz w:val="21"/>
                <w:szCs w:val="21"/>
              </w:rPr>
              <w:t>2）支持老师发起单选题、多选题、抢答题等，答题结束可查看答题结果，帮助老师了解课堂学习情况。</w:t>
            </w:r>
            <w:r>
              <w:rPr>
                <w:rFonts w:hint="eastAsia" w:ascii="宋体" w:hAnsi="宋体" w:eastAsia="宋体" w:cs="宋体"/>
                <w:sz w:val="21"/>
                <w:szCs w:val="21"/>
              </w:rPr>
              <w:br w:type="textWrapping"/>
            </w:r>
            <w:r>
              <w:rPr>
                <w:rFonts w:hint="eastAsia" w:ascii="宋体" w:hAnsi="宋体" w:eastAsia="宋体" w:cs="宋体"/>
                <w:sz w:val="21"/>
                <w:szCs w:val="21"/>
              </w:rPr>
              <w:t>3）学生可便捷设置姓名，方便老师管理课堂答题情况。</w:t>
            </w:r>
            <w:r>
              <w:rPr>
                <w:rFonts w:hint="eastAsia" w:ascii="宋体" w:hAnsi="宋体" w:eastAsia="宋体" w:cs="宋体"/>
                <w:sz w:val="21"/>
                <w:szCs w:val="21"/>
              </w:rPr>
              <w:br w:type="textWrapping"/>
            </w:r>
            <w:r>
              <w:rPr>
                <w:rFonts w:hint="eastAsia" w:ascii="宋体" w:hAnsi="宋体" w:eastAsia="宋体" w:cs="宋体"/>
                <w:sz w:val="21"/>
                <w:szCs w:val="21"/>
              </w:rPr>
              <w:t>4）支持开启或关闭信息接收功能，开启后学生可通过移动终端发送信息至智能平板展示，增加课堂互动方式。</w:t>
            </w:r>
            <w:r>
              <w:rPr>
                <w:rFonts w:hint="eastAsia" w:ascii="宋体" w:hAnsi="宋体" w:eastAsia="宋体" w:cs="宋体"/>
                <w:sz w:val="21"/>
                <w:szCs w:val="21"/>
              </w:rPr>
              <w:br w:type="textWrapping"/>
            </w:r>
            <w:r>
              <w:rPr>
                <w:rFonts w:hint="eastAsia" w:ascii="宋体" w:hAnsi="宋体" w:eastAsia="宋体" w:cs="宋体"/>
                <w:sz w:val="21"/>
                <w:szCs w:val="21"/>
              </w:rPr>
              <w:t>十、售后服务要求</w:t>
            </w:r>
            <w:r>
              <w:rPr>
                <w:rFonts w:hint="eastAsia" w:ascii="宋体" w:hAnsi="宋体" w:eastAsia="宋体" w:cs="宋体"/>
                <w:sz w:val="21"/>
                <w:szCs w:val="21"/>
              </w:rPr>
              <w:br w:type="textWrapping"/>
            </w:r>
            <w:r>
              <w:rPr>
                <w:rFonts w:hint="eastAsia" w:ascii="宋体" w:hAnsi="宋体" w:eastAsia="宋体" w:cs="宋体"/>
                <w:sz w:val="21"/>
                <w:szCs w:val="21"/>
              </w:rPr>
              <w:t>1、全国24小时免费400电话保修、二维码扫描保修、区域化驻地技术工程师专线保修；</w:t>
            </w:r>
            <w:r>
              <w:rPr>
                <w:rFonts w:hint="eastAsia" w:ascii="宋体" w:hAnsi="宋体" w:eastAsia="宋体" w:cs="宋体"/>
                <w:sz w:val="21"/>
                <w:szCs w:val="21"/>
              </w:rPr>
              <w:br w:type="textWrapping"/>
            </w:r>
            <w:r>
              <w:rPr>
                <w:rFonts w:hint="eastAsia" w:ascii="宋体" w:hAnsi="宋体" w:eastAsia="宋体" w:cs="宋体"/>
                <w:sz w:val="21"/>
                <w:szCs w:val="21"/>
              </w:rPr>
              <w:t>2、微信售后报修服务：快速输入相关问题及所在区域进行在线保修，贴心服务人员实时在线提供客服专线报修，更好更快的解决售后故障问题带来的使用不便；</w:t>
            </w:r>
            <w:r>
              <w:rPr>
                <w:rFonts w:hint="eastAsia" w:ascii="宋体" w:hAnsi="宋体" w:eastAsia="宋体" w:cs="宋体"/>
                <w:sz w:val="21"/>
                <w:szCs w:val="21"/>
              </w:rPr>
              <w:br w:type="textWrapping"/>
            </w:r>
            <w:r>
              <w:rPr>
                <w:rFonts w:hint="eastAsia" w:ascii="宋体" w:hAnsi="宋体" w:eastAsia="宋体" w:cs="宋体"/>
                <w:sz w:val="21"/>
                <w:szCs w:val="21"/>
              </w:rPr>
              <w:t>3、微信问题查询服务：提供八大模块的问题查询及解决方案，现场完成简单故障的快速修复指导。</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adjustRightInd/>
              <w:snapToGrid/>
              <w:spacing w:line="300" w:lineRule="exact"/>
              <w:jc w:val="center"/>
              <w:textAlignment w:val="auto"/>
              <w:rPr>
                <w:rFonts w:hint="eastAsia" w:hAnsi="宋体" w:cs="宋体"/>
                <w:i w:val="0"/>
                <w:color w:val="000000"/>
                <w:kern w:val="0"/>
                <w:sz w:val="21"/>
                <w:szCs w:val="21"/>
                <w:u w:val="none"/>
                <w:lang w:val="en-US" w:eastAsia="zh-CN"/>
              </w:rPr>
            </w:pPr>
            <w:r>
              <w:rPr>
                <w:rFonts w:hint="eastAsia" w:ascii="宋体" w:hAnsi="宋体" w:eastAsia="宋体" w:cs="宋体"/>
                <w:sz w:val="21"/>
                <w:szCs w:val="21"/>
              </w:rPr>
              <w:t>台</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adjustRightInd/>
              <w:snapToGrid/>
              <w:spacing w:line="300" w:lineRule="exact"/>
              <w:jc w:val="center"/>
              <w:textAlignment w:val="auto"/>
              <w:rPr>
                <w:rFonts w:hint="eastAsia" w:hAnsi="宋体" w:cs="宋体"/>
                <w:i w:val="0"/>
                <w:color w:val="000000"/>
                <w:kern w:val="0"/>
                <w:sz w:val="21"/>
                <w:szCs w:val="21"/>
                <w:u w:val="none"/>
                <w:lang w:val="en-US" w:eastAsia="zh-CN"/>
              </w:rPr>
            </w:pPr>
            <w:r>
              <w:rPr>
                <w:rFonts w:hint="eastAsia" w:ascii="宋体" w:hAnsi="宋体" w:eastAsia="宋体" w:cs="宋体"/>
                <w:sz w:val="21"/>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wordWrap/>
              <w:adjustRightInd/>
              <w:snapToGrid/>
              <w:spacing w:line="30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sz w:val="21"/>
                <w:szCs w:val="21"/>
              </w:rPr>
              <w:t>16</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val="0"/>
              <w:wordWrap/>
              <w:adjustRightInd/>
              <w:snapToGrid/>
              <w:spacing w:line="3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sz w:val="21"/>
                <w:szCs w:val="21"/>
              </w:rPr>
              <w:t>组合式黑板</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adjustRightInd/>
              <w:snapToGrid/>
              <w:spacing w:line="300" w:lineRule="exact"/>
              <w:textAlignment w:val="auto"/>
              <w:rPr>
                <w:rFonts w:hint="eastAsia" w:ascii="宋体" w:hAnsi="宋体" w:eastAsia="宋体" w:cs="宋体"/>
                <w:color w:val="auto"/>
                <w:kern w:val="0"/>
                <w:sz w:val="21"/>
                <w:szCs w:val="21"/>
              </w:rPr>
            </w:pPr>
            <w:r>
              <w:rPr>
                <w:rFonts w:hint="eastAsia" w:ascii="宋体" w:hAnsi="宋体" w:eastAsia="宋体" w:cs="宋体"/>
                <w:sz w:val="21"/>
                <w:szCs w:val="21"/>
              </w:rPr>
              <w:t>1、结构：推拉板由四块书写板及铝合金边框组装而成，书写板分内外双层结构，内层为两块固定书写板与液晶一体机正面平齐，外层为两块滑动书写板，滑动板配装刻有黑板品牌LOGO标识的挂锁，开闭自如确保液晶一体机的安全管理。</w:t>
            </w:r>
            <w:r>
              <w:rPr>
                <w:rFonts w:hint="eastAsia" w:ascii="宋体" w:hAnsi="宋体" w:eastAsia="宋体" w:cs="宋体"/>
                <w:sz w:val="21"/>
                <w:szCs w:val="21"/>
              </w:rPr>
              <w:br w:type="textWrapping"/>
            </w:r>
            <w:r>
              <w:rPr>
                <w:rFonts w:hint="eastAsia" w:ascii="宋体" w:hAnsi="宋体" w:eastAsia="宋体" w:cs="宋体"/>
                <w:sz w:val="21"/>
                <w:szCs w:val="21"/>
              </w:rPr>
              <w:t>2、书写板面：环保教学专用彩色涂层钢板，浅米黄色，厚度≥0.3mm，硬度≥4H，板面可吸附磁针、磁片，书写面光滑、平整，颜色均匀，坚固耐用、哑光，投影可视效果佳，有效地保护了师生的视力健康。</w:t>
            </w:r>
            <w:r>
              <w:rPr>
                <w:rFonts w:hint="eastAsia" w:ascii="宋体" w:hAnsi="宋体" w:eastAsia="宋体" w:cs="宋体"/>
                <w:sz w:val="21"/>
                <w:szCs w:val="21"/>
              </w:rPr>
              <w:br w:type="textWrapping"/>
            </w:r>
            <w:r>
              <w:rPr>
                <w:rFonts w:hint="eastAsia" w:ascii="宋体" w:hAnsi="宋体" w:eastAsia="宋体" w:cs="宋体"/>
                <w:sz w:val="21"/>
                <w:szCs w:val="21"/>
              </w:rPr>
              <w:t>3、基本尺寸：4000mm×1305mm，可根据所配电子产品适当调整，确保与一体机的有效配套。</w:t>
            </w:r>
            <w:r>
              <w:rPr>
                <w:rFonts w:hint="eastAsia" w:ascii="宋体" w:hAnsi="宋体" w:eastAsia="宋体" w:cs="宋体"/>
                <w:sz w:val="21"/>
                <w:szCs w:val="21"/>
              </w:rPr>
              <w:br w:type="textWrapping"/>
            </w:r>
            <w:r>
              <w:rPr>
                <w:rFonts w:hint="eastAsia" w:ascii="宋体" w:hAnsi="宋体" w:eastAsia="宋体" w:cs="宋体"/>
                <w:sz w:val="21"/>
                <w:szCs w:val="21"/>
              </w:rPr>
              <w:t>4、内芯材料：高强度、吸音、聚苯乙烯泡沫板，采用国际适用工艺，书写无吱咔声，改善书写手感。</w:t>
            </w:r>
            <w:r>
              <w:rPr>
                <w:rFonts w:hint="eastAsia" w:ascii="宋体" w:hAnsi="宋体" w:eastAsia="宋体" w:cs="宋体"/>
                <w:sz w:val="21"/>
                <w:szCs w:val="21"/>
              </w:rPr>
              <w:br w:type="textWrapping"/>
            </w:r>
            <w:r>
              <w:rPr>
                <w:rFonts w:hint="eastAsia" w:ascii="宋体" w:hAnsi="宋体" w:eastAsia="宋体" w:cs="宋体"/>
                <w:sz w:val="21"/>
                <w:szCs w:val="21"/>
              </w:rPr>
              <w:t>5、背板：采用优质防锈热镀锌钢板，厚度≥0.25mm，流水线一次成型，间隔80mm压有20mm凹槽加强筋,确保均布承压不低于635N，凹槽造型美观、增加强度，更加耐用。</w:t>
            </w:r>
            <w:r>
              <w:rPr>
                <w:rFonts w:hint="eastAsia" w:ascii="宋体" w:hAnsi="宋体" w:eastAsia="宋体" w:cs="宋体"/>
                <w:sz w:val="21"/>
                <w:szCs w:val="21"/>
              </w:rPr>
              <w:br w:type="textWrapping"/>
            </w:r>
            <w:r>
              <w:rPr>
                <w:rFonts w:hint="eastAsia" w:ascii="宋体" w:hAnsi="宋体" w:eastAsia="宋体" w:cs="宋体"/>
                <w:sz w:val="21"/>
                <w:szCs w:val="21"/>
              </w:rPr>
              <w:t>6、覆板：采用环保型双组份聚氨酯胶水，自动化流水线覆板作业，牵引、滴胶、刷胶、压固、切割下料一次完成，确保粘接牢固板面平整，甲醛释放量≤0.3mg/L，符合GB/T 28231-2011《书写板安全卫生要求》。</w:t>
            </w:r>
            <w:r>
              <w:rPr>
                <w:rFonts w:hint="eastAsia" w:ascii="宋体" w:hAnsi="宋体" w:eastAsia="宋体" w:cs="宋体"/>
                <w:sz w:val="21"/>
                <w:szCs w:val="21"/>
              </w:rPr>
              <w:br w:type="textWrapping"/>
            </w:r>
            <w:r>
              <w:rPr>
                <w:rFonts w:hint="eastAsia" w:ascii="宋体" w:hAnsi="宋体" w:eastAsia="宋体" w:cs="宋体"/>
                <w:sz w:val="21"/>
                <w:szCs w:val="21"/>
              </w:rPr>
              <w:t>7、边框：采用工业用高强度铝合金型材，电泳香槟色，模具挤压一次成型，上框规格57mm×100mm，左右框规格29mm×100mm。轨道上置隐藏式平滑轮滑道，结构性解决滑轮受灰尘影响的情况，配有宽度≥30mm的板托，板托与滑动系统分离，与边框一次模具成形，可放置书写笔，方便实用。</w:t>
            </w:r>
            <w:r>
              <w:rPr>
                <w:rFonts w:hint="eastAsia" w:ascii="宋体" w:hAnsi="宋体" w:eastAsia="宋体" w:cs="宋体"/>
                <w:sz w:val="21"/>
                <w:szCs w:val="21"/>
              </w:rPr>
              <w:br w:type="textWrapping"/>
            </w:r>
            <w:r>
              <w:rPr>
                <w:rFonts w:hint="eastAsia" w:ascii="宋体" w:hAnsi="宋体" w:eastAsia="宋体" w:cs="宋体"/>
                <w:sz w:val="21"/>
                <w:szCs w:val="21"/>
              </w:rPr>
              <w:t>8、包角材料：采用抗老化高强度ABS工程塑料注塑成型。规格：100mm×29mm×29mm，采用双壁成腔流线型设计，≥R25mm的圆角，正面带黑板品牌LOGO标识，无尖角毛刺，符合JY0001-2003《教学仪器设备产品一般质量要求》。</w:t>
            </w:r>
            <w:r>
              <w:rPr>
                <w:rFonts w:hint="eastAsia" w:ascii="宋体" w:hAnsi="宋体" w:eastAsia="宋体" w:cs="宋体"/>
                <w:sz w:val="21"/>
                <w:szCs w:val="21"/>
              </w:rPr>
              <w:br w:type="textWrapping"/>
            </w:r>
            <w:r>
              <w:rPr>
                <w:rFonts w:hint="eastAsia" w:ascii="宋体" w:hAnsi="宋体" w:eastAsia="宋体" w:cs="宋体"/>
                <w:sz w:val="21"/>
                <w:szCs w:val="21"/>
              </w:rPr>
              <w:t>9、黑板滑轮：上轨采用减震消音双组吊轮，滑轮使用高精度轴承，下轨采用双组滑块，保证滑动流畅、噪音小、前后定位精确不晃动、滑动板前后晃动小于0.5mm，经久耐用。数目各4组，上下均匀安装，推拉顺畅自如，无卡挤现象和尖锐的摩擦声，稳定性好。</w:t>
            </w:r>
            <w:r>
              <w:rPr>
                <w:rFonts w:hint="eastAsia" w:ascii="宋体" w:hAnsi="宋体" w:eastAsia="宋体" w:cs="宋体"/>
                <w:sz w:val="21"/>
                <w:szCs w:val="21"/>
              </w:rPr>
              <w:br w:type="textWrapping"/>
            </w:r>
            <w:r>
              <w:rPr>
                <w:rFonts w:hint="eastAsia" w:ascii="宋体" w:hAnsi="宋体" w:eastAsia="宋体" w:cs="宋体"/>
                <w:sz w:val="21"/>
                <w:szCs w:val="21"/>
              </w:rPr>
              <w:t>10、限位档：黑板边框内部两侧安装滑动板限位档，防止活动黑板开启时撞击立框。</w:t>
            </w:r>
            <w:r>
              <w:rPr>
                <w:rFonts w:hint="eastAsia" w:ascii="宋体" w:hAnsi="宋体" w:eastAsia="宋体" w:cs="宋体"/>
                <w:sz w:val="21"/>
                <w:szCs w:val="21"/>
              </w:rPr>
              <w:br w:type="textWrapping"/>
            </w:r>
            <w:r>
              <w:rPr>
                <w:rFonts w:hint="eastAsia" w:ascii="宋体" w:hAnsi="宋体" w:eastAsia="宋体" w:cs="宋体"/>
                <w:sz w:val="21"/>
                <w:szCs w:val="21"/>
              </w:rPr>
              <w:t>11、易维护性：一体机上下配同色同质书写板，上下可根据一体机尺寸进行微调，两侧用H型边框与固定板配合，可自由拆装。使一体机不用拆整个黑板即可直接拆装维护，减少麻烦，延长使用寿命。</w:t>
            </w:r>
            <w:r>
              <w:rPr>
                <w:rFonts w:hint="eastAsia" w:ascii="宋体" w:hAnsi="宋体" w:eastAsia="宋体" w:cs="宋体"/>
                <w:sz w:val="21"/>
                <w:szCs w:val="21"/>
              </w:rPr>
              <w:br w:type="textWrapping"/>
            </w:r>
            <w:r>
              <w:rPr>
                <w:rFonts w:hint="eastAsia" w:ascii="宋体" w:hAnsi="宋体" w:eastAsia="宋体" w:cs="宋体"/>
                <w:sz w:val="21"/>
                <w:szCs w:val="21"/>
              </w:rPr>
              <w:t>12、安全性：一把锁实现对滑动黑板的锁定，钥匙通用，方便实用。</w:t>
            </w:r>
            <w:r>
              <w:rPr>
                <w:rFonts w:hint="eastAsia" w:ascii="宋体" w:hAnsi="宋体" w:eastAsia="宋体" w:cs="宋体"/>
                <w:sz w:val="21"/>
                <w:szCs w:val="21"/>
              </w:rPr>
              <w:br w:type="textWrapping"/>
            </w:r>
            <w:r>
              <w:rPr>
                <w:rFonts w:hint="eastAsia" w:ascii="宋体" w:hAnsi="宋体" w:eastAsia="宋体" w:cs="宋体"/>
                <w:sz w:val="21"/>
                <w:szCs w:val="21"/>
              </w:rPr>
              <w:t>13、安装：配装自制钢制安装件，规格95*50*60mm，隐形安装、没有外露的挂接件，符合GB 21027-2007《学生用品的安全通用要求》。</w:t>
            </w:r>
            <w:r>
              <w:rPr>
                <w:rFonts w:hint="eastAsia" w:ascii="宋体" w:hAnsi="宋体" w:eastAsia="宋体" w:cs="宋体"/>
                <w:sz w:val="21"/>
                <w:szCs w:val="21"/>
              </w:rPr>
              <w:br w:type="textWrapping"/>
            </w:r>
            <w:r>
              <w:rPr>
                <w:rFonts w:hint="eastAsia" w:ascii="宋体" w:hAnsi="宋体" w:eastAsia="宋体" w:cs="宋体"/>
                <w:sz w:val="21"/>
                <w:szCs w:val="21"/>
              </w:rPr>
              <w:t>14、包装：采用环保型材料，符合国家产品包装要求，单套或双套纸箱独立包装，箱体印有制造商名称、LOGO标识、地址、服务热线等信息。</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adjustRightInd/>
              <w:snapToGrid/>
              <w:spacing w:line="300" w:lineRule="exact"/>
              <w:jc w:val="center"/>
              <w:textAlignment w:val="auto"/>
              <w:rPr>
                <w:rFonts w:hint="eastAsia" w:hAnsi="宋体" w:cs="宋体"/>
                <w:i w:val="0"/>
                <w:color w:val="000000"/>
                <w:kern w:val="0"/>
                <w:sz w:val="21"/>
                <w:szCs w:val="21"/>
                <w:u w:val="none"/>
                <w:lang w:val="en-US" w:eastAsia="zh-CN"/>
              </w:rPr>
            </w:pPr>
            <w:r>
              <w:rPr>
                <w:rFonts w:hint="eastAsia" w:ascii="宋体" w:hAnsi="宋体" w:eastAsia="宋体" w:cs="宋体"/>
                <w:sz w:val="21"/>
                <w:szCs w:val="21"/>
              </w:rPr>
              <w:t>套</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adjustRightInd/>
              <w:snapToGrid/>
              <w:spacing w:line="300" w:lineRule="exact"/>
              <w:jc w:val="center"/>
              <w:textAlignment w:val="auto"/>
              <w:rPr>
                <w:rFonts w:hint="eastAsia" w:hAnsi="宋体" w:cs="宋体"/>
                <w:i w:val="0"/>
                <w:color w:val="000000"/>
                <w:kern w:val="0"/>
                <w:sz w:val="21"/>
                <w:szCs w:val="21"/>
                <w:u w:val="none"/>
                <w:lang w:val="en-US" w:eastAsia="zh-CN"/>
              </w:rPr>
            </w:pPr>
            <w:r>
              <w:rPr>
                <w:rFonts w:hint="eastAsia" w:ascii="宋体" w:hAnsi="宋体" w:eastAsia="宋体" w:cs="宋体"/>
                <w:sz w:val="21"/>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wordWrap/>
              <w:adjustRightInd/>
              <w:snapToGrid/>
              <w:spacing w:line="30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sz w:val="21"/>
                <w:szCs w:val="21"/>
              </w:rPr>
              <w:t>17</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val="0"/>
              <w:wordWrap/>
              <w:adjustRightInd/>
              <w:snapToGrid/>
              <w:spacing w:line="3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sz w:val="21"/>
                <w:szCs w:val="21"/>
              </w:rPr>
              <w:t>微讲师智能讲台</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adjustRightInd/>
              <w:snapToGrid/>
              <w:spacing w:line="300" w:lineRule="exact"/>
              <w:textAlignment w:val="auto"/>
              <w:rPr>
                <w:rFonts w:hint="eastAsia" w:ascii="宋体" w:hAnsi="宋体" w:eastAsia="宋体" w:cs="宋体"/>
                <w:color w:val="auto"/>
                <w:kern w:val="0"/>
                <w:sz w:val="21"/>
                <w:szCs w:val="21"/>
              </w:rPr>
            </w:pPr>
            <w:r>
              <w:rPr>
                <w:rFonts w:hint="eastAsia" w:ascii="宋体" w:hAnsi="宋体" w:eastAsia="宋体" w:cs="宋体"/>
                <w:sz w:val="21"/>
                <w:szCs w:val="21"/>
              </w:rPr>
              <w:t>一、产品规格：</w:t>
            </w:r>
            <w:r>
              <w:rPr>
                <w:rFonts w:hint="eastAsia" w:ascii="宋体" w:hAnsi="宋体" w:eastAsia="宋体" w:cs="宋体"/>
                <w:sz w:val="21"/>
                <w:szCs w:val="21"/>
              </w:rPr>
              <w:br w:type="textWrapping"/>
            </w:r>
            <w:r>
              <w:rPr>
                <w:rFonts w:hint="eastAsia" w:ascii="宋体" w:hAnsi="宋体" w:eastAsia="宋体" w:cs="宋体"/>
                <w:sz w:val="21"/>
                <w:szCs w:val="21"/>
              </w:rPr>
              <w:t>1）柜体关闭状态尺寸（长×宽×高）：1000×590×1020mm（±50mm）；</w:t>
            </w:r>
            <w:r>
              <w:rPr>
                <w:rFonts w:hint="eastAsia" w:ascii="宋体" w:hAnsi="宋体" w:eastAsia="宋体" w:cs="宋体"/>
                <w:sz w:val="21"/>
                <w:szCs w:val="21"/>
              </w:rPr>
              <w:br w:type="textWrapping"/>
            </w:r>
            <w:r>
              <w:rPr>
                <w:rFonts w:hint="eastAsia" w:ascii="宋体" w:hAnsi="宋体" w:eastAsia="宋体" w:cs="宋体"/>
                <w:sz w:val="21"/>
                <w:szCs w:val="21"/>
              </w:rPr>
              <w:t>2）柜体开启状态尺寸（长×宽×高）：1600×590×1020mm（±50mm）；</w:t>
            </w:r>
            <w:r>
              <w:rPr>
                <w:rFonts w:hint="eastAsia" w:ascii="宋体" w:hAnsi="宋体" w:eastAsia="宋体" w:cs="宋体"/>
                <w:sz w:val="21"/>
                <w:szCs w:val="21"/>
              </w:rPr>
              <w:br w:type="textWrapping"/>
            </w:r>
            <w:r>
              <w:rPr>
                <w:rFonts w:hint="eastAsia" w:ascii="宋体" w:hAnsi="宋体" w:eastAsia="宋体" w:cs="宋体"/>
                <w:sz w:val="21"/>
                <w:szCs w:val="21"/>
              </w:rPr>
              <w:t>（2）柜体采用优质冷轧钢板制成，钢板厚度至少1.2mm，牢固不变形，须经过防锈防污、静电喷塑绝缘处理；</w:t>
            </w:r>
            <w:r>
              <w:rPr>
                <w:rFonts w:hint="eastAsia" w:ascii="宋体" w:hAnsi="宋体" w:eastAsia="宋体" w:cs="宋体"/>
                <w:sz w:val="21"/>
                <w:szCs w:val="21"/>
              </w:rPr>
              <w:br w:type="textWrapping"/>
            </w:r>
            <w:r>
              <w:rPr>
                <w:rFonts w:hint="eastAsia" w:ascii="宋体" w:hAnsi="宋体" w:eastAsia="宋体" w:cs="宋体"/>
                <w:sz w:val="21"/>
                <w:szCs w:val="21"/>
              </w:rPr>
              <w:t>（3）★讲台需采用高度集成设计，整合集成双控书写显示屏、无线键盘鼠标、高拍仪、刷卡考勤一体机、无线话筒、有线话筒、功放音响系统、智能中控系统，并提供所有设备的一键启动/关闭和统一收纳管理功能；</w:t>
            </w:r>
            <w:r>
              <w:rPr>
                <w:rFonts w:hint="eastAsia" w:ascii="宋体" w:hAnsi="宋体" w:eastAsia="宋体" w:cs="宋体"/>
                <w:sz w:val="21"/>
                <w:szCs w:val="21"/>
              </w:rPr>
              <w:br w:type="textWrapping"/>
            </w:r>
            <w:r>
              <w:rPr>
                <w:rFonts w:hint="eastAsia" w:ascii="宋体" w:hAnsi="宋体" w:eastAsia="宋体" w:cs="宋体"/>
                <w:sz w:val="21"/>
                <w:szCs w:val="21"/>
              </w:rPr>
              <w:t>（4）★配套的显示屏可调整的角度范围为0-45°；</w:t>
            </w:r>
            <w:r>
              <w:rPr>
                <w:rFonts w:hint="eastAsia" w:ascii="宋体" w:hAnsi="宋体" w:eastAsia="宋体" w:cs="宋体"/>
                <w:sz w:val="21"/>
                <w:szCs w:val="21"/>
              </w:rPr>
              <w:br w:type="textWrapping"/>
            </w:r>
            <w:r>
              <w:rPr>
                <w:rFonts w:hint="eastAsia" w:ascii="宋体" w:hAnsi="宋体" w:eastAsia="宋体" w:cs="宋体"/>
                <w:sz w:val="21"/>
                <w:szCs w:val="21"/>
              </w:rPr>
              <w:t>（5）★配套一体化的多功能无源电子书写笔，支持书写、鼠标、擦除等功能切换，通过压感模拟原书写笔迹，具有极佳的书写体验；</w:t>
            </w:r>
            <w:r>
              <w:rPr>
                <w:rFonts w:hint="eastAsia" w:ascii="宋体" w:hAnsi="宋体" w:eastAsia="宋体" w:cs="宋体"/>
                <w:sz w:val="21"/>
                <w:szCs w:val="21"/>
              </w:rPr>
              <w:br w:type="textWrapping"/>
            </w:r>
            <w:r>
              <w:rPr>
                <w:rFonts w:hint="eastAsia" w:ascii="宋体" w:hAnsi="宋体" w:eastAsia="宋体" w:cs="宋体"/>
                <w:sz w:val="21"/>
                <w:szCs w:val="21"/>
              </w:rPr>
              <w:t>（6）★讲台需支持2路HDMI输入、2路HDMI输出，可通过使用高清线连接笔记本电脑和其他设备；</w:t>
            </w:r>
            <w:r>
              <w:rPr>
                <w:rFonts w:hint="eastAsia" w:ascii="宋体" w:hAnsi="宋体" w:eastAsia="宋体" w:cs="宋体"/>
                <w:sz w:val="21"/>
                <w:szCs w:val="21"/>
              </w:rPr>
              <w:br w:type="textWrapping"/>
            </w:r>
            <w:r>
              <w:rPr>
                <w:rFonts w:hint="eastAsia" w:ascii="宋体" w:hAnsi="宋体" w:eastAsia="宋体" w:cs="宋体"/>
                <w:sz w:val="21"/>
                <w:szCs w:val="21"/>
              </w:rPr>
              <w:t>（7）讲台柜体下部包含电脑机箱柜和储物柜；</w:t>
            </w:r>
            <w:r>
              <w:rPr>
                <w:rFonts w:hint="eastAsia" w:ascii="宋体" w:hAnsi="宋体" w:eastAsia="宋体" w:cs="宋体"/>
                <w:sz w:val="21"/>
                <w:szCs w:val="21"/>
              </w:rPr>
              <w:br w:type="textWrapping"/>
            </w:r>
            <w:r>
              <w:rPr>
                <w:rFonts w:hint="eastAsia" w:ascii="宋体" w:hAnsi="宋体" w:eastAsia="宋体" w:cs="宋体"/>
                <w:sz w:val="21"/>
                <w:szCs w:val="21"/>
              </w:rPr>
              <w:t>（8）★教学支撑软件需同时具备以下常用教学功能：在任意操作软件上均可实现电子板书的书写批注、多种笔迹颜色和粗细可供选择、电子白板颜色可切换、电子白板上的所有板书内容均可保存为PPT和PDF的文件等。</w:t>
            </w:r>
            <w:r>
              <w:rPr>
                <w:rFonts w:hint="eastAsia" w:ascii="宋体" w:hAnsi="宋体" w:eastAsia="宋体" w:cs="宋体"/>
                <w:sz w:val="21"/>
                <w:szCs w:val="21"/>
              </w:rPr>
              <w:br w:type="textWrapping"/>
            </w:r>
            <w:r>
              <w:rPr>
                <w:rFonts w:hint="eastAsia" w:ascii="宋体" w:hAnsi="宋体" w:eastAsia="宋体" w:cs="宋体"/>
                <w:sz w:val="21"/>
                <w:szCs w:val="21"/>
              </w:rPr>
              <w:t>二、双控书写显示屏</w:t>
            </w:r>
            <w:r>
              <w:rPr>
                <w:rFonts w:hint="eastAsia" w:ascii="宋体" w:hAnsi="宋体" w:eastAsia="宋体" w:cs="宋体"/>
                <w:sz w:val="21"/>
                <w:szCs w:val="21"/>
              </w:rPr>
              <w:br w:type="textWrapping"/>
            </w:r>
            <w:r>
              <w:rPr>
                <w:rFonts w:hint="eastAsia" w:ascii="宋体" w:hAnsi="宋体" w:eastAsia="宋体" w:cs="宋体"/>
                <w:sz w:val="21"/>
                <w:szCs w:val="21"/>
              </w:rPr>
              <w:t>（1）★屏幕采用AG防眩光玻璃，有效降低可见光在屏幕上的反光率</w:t>
            </w:r>
            <w:r>
              <w:rPr>
                <w:rFonts w:hint="eastAsia" w:ascii="宋体" w:hAnsi="宋体" w:eastAsia="宋体" w:cs="宋体"/>
                <w:sz w:val="21"/>
                <w:szCs w:val="21"/>
              </w:rPr>
              <w:br w:type="textWrapping"/>
            </w:r>
            <w:r>
              <w:rPr>
                <w:rFonts w:hint="eastAsia" w:ascii="宋体" w:hAnsi="宋体" w:eastAsia="宋体" w:cs="宋体"/>
                <w:sz w:val="21"/>
                <w:szCs w:val="21"/>
              </w:rPr>
              <w:t>（2） 支持原笔迹压感书写，须同时支持手写笔触控和手指触控两种方式，并自动识别触控方式</w:t>
            </w:r>
            <w:r>
              <w:rPr>
                <w:rFonts w:hint="eastAsia" w:ascii="宋体" w:hAnsi="宋体" w:eastAsia="宋体" w:cs="宋体"/>
                <w:sz w:val="21"/>
                <w:szCs w:val="21"/>
              </w:rPr>
              <w:br w:type="textWrapping"/>
            </w:r>
            <w:r>
              <w:rPr>
                <w:rFonts w:hint="eastAsia" w:ascii="宋体" w:hAnsi="宋体" w:eastAsia="宋体" w:cs="宋体"/>
                <w:sz w:val="21"/>
                <w:szCs w:val="21"/>
              </w:rPr>
              <w:t>（3）产品外形尺寸：475×298×35mm（±10mm）</w:t>
            </w:r>
            <w:r>
              <w:rPr>
                <w:rFonts w:hint="eastAsia" w:ascii="宋体" w:hAnsi="宋体" w:eastAsia="宋体" w:cs="宋体"/>
                <w:sz w:val="21"/>
                <w:szCs w:val="21"/>
              </w:rPr>
              <w:br w:type="textWrapping"/>
            </w:r>
            <w:r>
              <w:rPr>
                <w:rFonts w:hint="eastAsia" w:ascii="宋体" w:hAnsi="宋体" w:eastAsia="宋体" w:cs="宋体"/>
                <w:sz w:val="21"/>
                <w:szCs w:val="21"/>
              </w:rPr>
              <w:t>（4）屏幕尺寸：不小于19.5英寸</w:t>
            </w:r>
            <w:r>
              <w:rPr>
                <w:rFonts w:hint="eastAsia" w:ascii="宋体" w:hAnsi="宋体" w:eastAsia="宋体" w:cs="宋体"/>
                <w:sz w:val="21"/>
                <w:szCs w:val="21"/>
              </w:rPr>
              <w:br w:type="textWrapping"/>
            </w:r>
            <w:r>
              <w:rPr>
                <w:rFonts w:hint="eastAsia" w:ascii="宋体" w:hAnsi="宋体" w:eastAsia="宋体" w:cs="宋体"/>
                <w:sz w:val="21"/>
                <w:szCs w:val="21"/>
              </w:rPr>
              <w:t>（5）屏幕可视角度：不低于178°</w:t>
            </w:r>
            <w:r>
              <w:rPr>
                <w:rFonts w:hint="eastAsia" w:ascii="宋体" w:hAnsi="宋体" w:eastAsia="宋体" w:cs="宋体"/>
                <w:sz w:val="21"/>
                <w:szCs w:val="21"/>
              </w:rPr>
              <w:br w:type="textWrapping"/>
            </w:r>
            <w:r>
              <w:rPr>
                <w:rFonts w:hint="eastAsia" w:ascii="宋体" w:hAnsi="宋体" w:eastAsia="宋体" w:cs="宋体"/>
                <w:sz w:val="21"/>
                <w:szCs w:val="21"/>
              </w:rPr>
              <w:t>（6）屏幕显示区域：434×238mm（±2mm）</w:t>
            </w:r>
            <w:r>
              <w:rPr>
                <w:rFonts w:hint="eastAsia" w:ascii="宋体" w:hAnsi="宋体" w:eastAsia="宋体" w:cs="宋体"/>
                <w:sz w:val="21"/>
                <w:szCs w:val="21"/>
              </w:rPr>
              <w:br w:type="textWrapping"/>
            </w:r>
            <w:r>
              <w:rPr>
                <w:rFonts w:hint="eastAsia" w:ascii="宋体" w:hAnsi="宋体" w:eastAsia="宋体" w:cs="宋体"/>
                <w:sz w:val="21"/>
                <w:szCs w:val="21"/>
              </w:rPr>
              <w:t>（7）屏幕分辨率：1920×1080（16：9）</w:t>
            </w:r>
            <w:r>
              <w:rPr>
                <w:rFonts w:hint="eastAsia" w:ascii="宋体" w:hAnsi="宋体" w:eastAsia="宋体" w:cs="宋体"/>
                <w:sz w:val="21"/>
                <w:szCs w:val="21"/>
              </w:rPr>
              <w:br w:type="textWrapping"/>
            </w:r>
            <w:r>
              <w:rPr>
                <w:rFonts w:hint="eastAsia" w:ascii="宋体" w:hAnsi="宋体" w:eastAsia="宋体" w:cs="宋体"/>
                <w:sz w:val="21"/>
                <w:szCs w:val="21"/>
              </w:rPr>
              <w:t>（8）显示颜色：不低于1670万色</w:t>
            </w:r>
            <w:r>
              <w:rPr>
                <w:rFonts w:hint="eastAsia" w:ascii="宋体" w:hAnsi="宋体" w:eastAsia="宋体" w:cs="宋体"/>
                <w:sz w:val="21"/>
                <w:szCs w:val="21"/>
              </w:rPr>
              <w:br w:type="textWrapping"/>
            </w:r>
            <w:r>
              <w:rPr>
                <w:rFonts w:hint="eastAsia" w:ascii="宋体" w:hAnsi="宋体" w:eastAsia="宋体" w:cs="宋体"/>
                <w:sz w:val="21"/>
                <w:szCs w:val="21"/>
              </w:rPr>
              <w:t>（9）多点触控技术：10点触控</w:t>
            </w:r>
            <w:r>
              <w:rPr>
                <w:rFonts w:hint="eastAsia" w:ascii="宋体" w:hAnsi="宋体" w:eastAsia="宋体" w:cs="宋体"/>
                <w:sz w:val="21"/>
                <w:szCs w:val="21"/>
              </w:rPr>
              <w:br w:type="textWrapping"/>
            </w:r>
            <w:r>
              <w:rPr>
                <w:rFonts w:hint="eastAsia" w:ascii="宋体" w:hAnsi="宋体" w:eastAsia="宋体" w:cs="宋体"/>
                <w:sz w:val="21"/>
                <w:szCs w:val="21"/>
              </w:rPr>
              <w:t>三、中控系统</w:t>
            </w:r>
            <w:r>
              <w:rPr>
                <w:rFonts w:hint="eastAsia" w:ascii="宋体" w:hAnsi="宋体" w:eastAsia="宋体" w:cs="宋体"/>
                <w:sz w:val="21"/>
                <w:szCs w:val="21"/>
              </w:rPr>
              <w:br w:type="textWrapping"/>
            </w:r>
            <w:r>
              <w:rPr>
                <w:rFonts w:hint="eastAsia" w:ascii="宋体" w:hAnsi="宋体" w:eastAsia="宋体" w:cs="宋体"/>
                <w:sz w:val="21"/>
                <w:szCs w:val="21"/>
              </w:rPr>
              <w:t>（1）★支持HDMI输入输出，提供2个USB3.0接口，可控制讲台开关等。</w:t>
            </w:r>
            <w:r>
              <w:rPr>
                <w:rFonts w:hint="eastAsia" w:ascii="宋体" w:hAnsi="宋体" w:eastAsia="宋体" w:cs="宋体"/>
                <w:sz w:val="21"/>
                <w:szCs w:val="21"/>
              </w:rPr>
              <w:br w:type="textWrapping"/>
            </w:r>
            <w:r>
              <w:rPr>
                <w:rFonts w:hint="eastAsia" w:ascii="宋体" w:hAnsi="宋体" w:eastAsia="宋体" w:cs="宋体"/>
                <w:sz w:val="21"/>
                <w:szCs w:val="21"/>
              </w:rPr>
              <w:t>（2）中央控制器</w:t>
            </w:r>
            <w:r>
              <w:rPr>
                <w:rFonts w:hint="eastAsia" w:ascii="宋体" w:hAnsi="宋体" w:eastAsia="宋体" w:cs="宋体"/>
                <w:sz w:val="21"/>
                <w:szCs w:val="21"/>
              </w:rPr>
              <w:br w:type="textWrapping"/>
            </w:r>
            <w:r>
              <w:rPr>
                <w:rFonts w:hint="eastAsia" w:ascii="宋体" w:hAnsi="宋体" w:eastAsia="宋体" w:cs="宋体"/>
                <w:sz w:val="21"/>
                <w:szCs w:val="21"/>
              </w:rPr>
              <w:t>1）外壳采用铁制作，表面采用黑漆喷涂工艺；</w:t>
            </w:r>
            <w:r>
              <w:rPr>
                <w:rFonts w:hint="eastAsia" w:ascii="宋体" w:hAnsi="宋体" w:eastAsia="宋体" w:cs="宋体"/>
                <w:sz w:val="21"/>
                <w:szCs w:val="21"/>
              </w:rPr>
              <w:br w:type="textWrapping"/>
            </w:r>
            <w:r>
              <w:rPr>
                <w:rFonts w:hint="eastAsia" w:ascii="宋体" w:hAnsi="宋体" w:eastAsia="宋体" w:cs="宋体"/>
                <w:sz w:val="21"/>
                <w:szCs w:val="21"/>
              </w:rPr>
              <w:t>2）外形尺寸（长×宽×厚）：272×180×61mm（±10mm）</w:t>
            </w:r>
            <w:r>
              <w:rPr>
                <w:rFonts w:hint="eastAsia" w:ascii="宋体" w:hAnsi="宋体" w:eastAsia="宋体" w:cs="宋体"/>
                <w:sz w:val="21"/>
                <w:szCs w:val="21"/>
              </w:rPr>
              <w:br w:type="textWrapping"/>
            </w:r>
            <w:r>
              <w:rPr>
                <w:rFonts w:hint="eastAsia" w:ascii="宋体" w:hAnsi="宋体" w:eastAsia="宋体" w:cs="宋体"/>
                <w:sz w:val="21"/>
                <w:szCs w:val="21"/>
              </w:rPr>
              <w:t>3）★采用触摸式控制面板，包含一键电源开关、功放音量控制、显示内容切换、机柜门开关、显示屏角度调节等功能。</w:t>
            </w:r>
            <w:r>
              <w:rPr>
                <w:rFonts w:hint="eastAsia" w:ascii="宋体" w:hAnsi="宋体" w:eastAsia="宋体" w:cs="宋体"/>
                <w:sz w:val="21"/>
                <w:szCs w:val="21"/>
              </w:rPr>
              <w:br w:type="textWrapping"/>
            </w:r>
            <w:r>
              <w:rPr>
                <w:rFonts w:hint="eastAsia" w:ascii="宋体" w:hAnsi="宋体" w:eastAsia="宋体" w:cs="宋体"/>
                <w:sz w:val="21"/>
                <w:szCs w:val="21"/>
              </w:rPr>
              <w:t>四、软件系统</w:t>
            </w:r>
            <w:r>
              <w:rPr>
                <w:rFonts w:hint="eastAsia" w:ascii="宋体" w:hAnsi="宋体" w:eastAsia="宋体" w:cs="宋体"/>
                <w:sz w:val="21"/>
                <w:szCs w:val="21"/>
              </w:rPr>
              <w:br w:type="textWrapping"/>
            </w:r>
            <w:r>
              <w:rPr>
                <w:rFonts w:hint="eastAsia" w:ascii="宋体" w:hAnsi="宋体" w:eastAsia="宋体" w:cs="宋体"/>
                <w:sz w:val="21"/>
                <w:szCs w:val="21"/>
              </w:rPr>
              <w:t>（1）电子板书系统</w:t>
            </w:r>
            <w:r>
              <w:rPr>
                <w:rFonts w:hint="eastAsia" w:ascii="宋体" w:hAnsi="宋体" w:eastAsia="宋体" w:cs="宋体"/>
                <w:sz w:val="21"/>
                <w:szCs w:val="21"/>
              </w:rPr>
              <w:br w:type="textWrapping"/>
            </w:r>
            <w:r>
              <w:rPr>
                <w:rFonts w:hint="eastAsia" w:ascii="宋体" w:hAnsi="宋体" w:eastAsia="宋体" w:cs="宋体"/>
                <w:sz w:val="21"/>
                <w:szCs w:val="21"/>
              </w:rPr>
              <w:t>1）任课教师可根据授课场景需要在屏幕任意位置进行书写、标注，书写的电子板书颜色、粗细可调，书写精细延时低，不影响书写体验；</w:t>
            </w:r>
            <w:r>
              <w:rPr>
                <w:rFonts w:hint="eastAsia" w:ascii="宋体" w:hAnsi="宋体" w:eastAsia="宋体" w:cs="宋体"/>
                <w:sz w:val="21"/>
                <w:szCs w:val="21"/>
              </w:rPr>
              <w:br w:type="textWrapping"/>
            </w:r>
            <w:r>
              <w:rPr>
                <w:rFonts w:hint="eastAsia" w:ascii="宋体" w:hAnsi="宋体" w:eastAsia="宋体" w:cs="宋体"/>
                <w:sz w:val="21"/>
                <w:szCs w:val="21"/>
              </w:rPr>
              <w:t>2）★授课过程中可通过局部擦除和整屏清除等功能清除冗余的电子板书内容；支持在PPT、WPS软件演讲模式下书写笔记翻页跟随；</w:t>
            </w:r>
            <w:r>
              <w:rPr>
                <w:rFonts w:hint="eastAsia" w:ascii="宋体" w:hAnsi="宋体" w:eastAsia="宋体" w:cs="宋体"/>
                <w:sz w:val="21"/>
                <w:szCs w:val="21"/>
              </w:rPr>
              <w:br w:type="textWrapping"/>
            </w:r>
            <w:r>
              <w:rPr>
                <w:rFonts w:hint="eastAsia" w:ascii="宋体" w:hAnsi="宋体" w:eastAsia="宋体" w:cs="宋体"/>
                <w:sz w:val="21"/>
                <w:szCs w:val="21"/>
              </w:rPr>
              <w:t>3）★书写系统可通过压力感应实现书写笔迹和笔锋的美化，书写响应速度小于20ms；</w:t>
            </w:r>
            <w:r>
              <w:rPr>
                <w:rFonts w:hint="eastAsia" w:ascii="宋体" w:hAnsi="宋体" w:eastAsia="宋体" w:cs="宋体"/>
                <w:sz w:val="21"/>
                <w:szCs w:val="21"/>
              </w:rPr>
              <w:br w:type="textWrapping"/>
            </w:r>
            <w:r>
              <w:rPr>
                <w:rFonts w:hint="eastAsia" w:ascii="宋体" w:hAnsi="宋体" w:eastAsia="宋体" w:cs="宋体"/>
                <w:sz w:val="21"/>
                <w:szCs w:val="21"/>
              </w:rPr>
              <w:t>4）★须支持白板功能，支持无限制添加白板页，支持白板页的前后切换，支持白板页的背景色切换，支持将书写笔记自动生成并保存为PPT、PDF格式的文件；</w:t>
            </w:r>
            <w:r>
              <w:rPr>
                <w:rFonts w:hint="eastAsia" w:ascii="宋体" w:hAnsi="宋体" w:eastAsia="宋体" w:cs="宋体"/>
                <w:sz w:val="21"/>
                <w:szCs w:val="21"/>
              </w:rPr>
              <w:br w:type="textWrapping"/>
            </w:r>
            <w:r>
              <w:rPr>
                <w:rFonts w:hint="eastAsia" w:ascii="宋体" w:hAnsi="宋体" w:eastAsia="宋体" w:cs="宋体"/>
                <w:sz w:val="21"/>
                <w:szCs w:val="21"/>
              </w:rPr>
              <w:t>5）须支持在书写状态和系统状态快速切换；</w:t>
            </w:r>
            <w:r>
              <w:rPr>
                <w:rFonts w:hint="eastAsia" w:ascii="宋体" w:hAnsi="宋体" w:eastAsia="宋体" w:cs="宋体"/>
                <w:sz w:val="21"/>
                <w:szCs w:val="21"/>
              </w:rPr>
              <w:br w:type="textWrapping"/>
            </w:r>
            <w:r>
              <w:rPr>
                <w:rFonts w:hint="eastAsia" w:ascii="宋体" w:hAnsi="宋体" w:eastAsia="宋体" w:cs="宋体"/>
                <w:sz w:val="21"/>
                <w:szCs w:val="21"/>
              </w:rPr>
              <w:t>6）★须支持PPT+板书的教学场景，在具有2个显示屏的教学环境中，可以一屏播放PPT、另一屏使用白板板书教学笔记，保持PPT原有的版式、内容、动画效果，支持一键设置副屏同步显示或副屏显示上页内容。</w:t>
            </w:r>
            <w:r>
              <w:rPr>
                <w:rFonts w:hint="eastAsia" w:ascii="宋体" w:hAnsi="宋体" w:eastAsia="宋体" w:cs="宋体"/>
                <w:sz w:val="21"/>
                <w:szCs w:val="21"/>
              </w:rPr>
              <w:br w:type="textWrapping"/>
            </w:r>
            <w:r>
              <w:rPr>
                <w:rFonts w:hint="eastAsia" w:ascii="宋体" w:hAnsi="宋体" w:eastAsia="宋体" w:cs="宋体"/>
                <w:sz w:val="21"/>
                <w:szCs w:val="21"/>
              </w:rPr>
              <w:t>（2）同步录课与课件编辑系统</w:t>
            </w:r>
            <w:r>
              <w:rPr>
                <w:rFonts w:hint="eastAsia" w:ascii="宋体" w:hAnsi="宋体" w:eastAsia="宋体" w:cs="宋体"/>
                <w:sz w:val="21"/>
                <w:szCs w:val="21"/>
              </w:rPr>
              <w:br w:type="textWrapping"/>
            </w:r>
            <w:r>
              <w:rPr>
                <w:rFonts w:hint="eastAsia" w:ascii="宋体" w:hAnsi="宋体" w:eastAsia="宋体" w:cs="宋体"/>
                <w:sz w:val="21"/>
                <w:szCs w:val="21"/>
              </w:rPr>
              <w:t>1）★须支持不低于3路视频同时录制，可将教室课堂授课实景、电子讲稿、实验操作等画面同步录制；</w:t>
            </w:r>
            <w:r>
              <w:rPr>
                <w:rFonts w:hint="eastAsia" w:ascii="宋体" w:hAnsi="宋体" w:eastAsia="宋体" w:cs="宋体"/>
                <w:sz w:val="21"/>
                <w:szCs w:val="21"/>
              </w:rPr>
              <w:br w:type="textWrapping"/>
            </w:r>
            <w:r>
              <w:rPr>
                <w:rFonts w:hint="eastAsia" w:ascii="宋体" w:hAnsi="宋体" w:eastAsia="宋体" w:cs="宋体"/>
                <w:sz w:val="21"/>
                <w:szCs w:val="21"/>
              </w:rPr>
              <w:t>2）使用教师授课用的同一台电脑安装录课软件，授课时同步录制电脑屏幕、摄像头、教师麦克风及电脑内部播放的音频；</w:t>
            </w:r>
            <w:r>
              <w:rPr>
                <w:rFonts w:hint="eastAsia" w:ascii="宋体" w:hAnsi="宋体" w:eastAsia="宋体" w:cs="宋体"/>
                <w:sz w:val="21"/>
                <w:szCs w:val="21"/>
              </w:rPr>
              <w:br w:type="textWrapping"/>
            </w:r>
            <w:r>
              <w:rPr>
                <w:rFonts w:hint="eastAsia" w:ascii="宋体" w:hAnsi="宋体" w:eastAsia="宋体" w:cs="宋体"/>
                <w:sz w:val="21"/>
                <w:szCs w:val="21"/>
              </w:rPr>
              <w:t>3）★软件支持将录制成果自动智能编辑后生成视频课件，同时支持教师通过人工手动个性化编辑后生成视频课件；</w:t>
            </w:r>
            <w:r>
              <w:rPr>
                <w:rFonts w:hint="eastAsia" w:ascii="宋体" w:hAnsi="宋体" w:eastAsia="宋体" w:cs="宋体"/>
                <w:sz w:val="21"/>
                <w:szCs w:val="21"/>
              </w:rPr>
              <w:br w:type="textWrapping"/>
            </w:r>
            <w:r>
              <w:rPr>
                <w:rFonts w:hint="eastAsia" w:ascii="宋体" w:hAnsi="宋体" w:eastAsia="宋体" w:cs="宋体"/>
                <w:sz w:val="21"/>
                <w:szCs w:val="21"/>
              </w:rPr>
              <w:t>4）须支持在课件编辑时添加、删除媒体片段；</w:t>
            </w:r>
            <w:r>
              <w:rPr>
                <w:rFonts w:hint="eastAsia" w:ascii="宋体" w:hAnsi="宋体" w:eastAsia="宋体" w:cs="宋体"/>
                <w:sz w:val="21"/>
                <w:szCs w:val="21"/>
              </w:rPr>
              <w:br w:type="textWrapping"/>
            </w:r>
            <w:r>
              <w:rPr>
                <w:rFonts w:hint="eastAsia" w:ascii="宋体" w:hAnsi="宋体" w:eastAsia="宋体" w:cs="宋体"/>
                <w:sz w:val="21"/>
                <w:szCs w:val="21"/>
              </w:rPr>
              <w:t>5）★须支持多通道画面切换、转场特效设置等，支持在成果视频中添加水印等；</w:t>
            </w:r>
            <w:r>
              <w:rPr>
                <w:rFonts w:hint="eastAsia" w:ascii="宋体" w:hAnsi="宋体" w:eastAsia="宋体" w:cs="宋体"/>
                <w:sz w:val="21"/>
                <w:szCs w:val="21"/>
              </w:rPr>
              <w:br w:type="textWrapping"/>
            </w:r>
            <w:r>
              <w:rPr>
                <w:rFonts w:hint="eastAsia" w:ascii="宋体" w:hAnsi="宋体" w:eastAsia="宋体" w:cs="宋体"/>
                <w:sz w:val="21"/>
                <w:szCs w:val="21"/>
              </w:rPr>
              <w:t>6）须支持教师管理个人录课成果或分享给学生学习，支持学生使用电脑网页端或微信小程序直接学习相关课程。</w:t>
            </w:r>
            <w:r>
              <w:rPr>
                <w:rFonts w:hint="eastAsia" w:ascii="宋体" w:hAnsi="宋体" w:eastAsia="宋体" w:cs="宋体"/>
                <w:sz w:val="21"/>
                <w:szCs w:val="21"/>
              </w:rPr>
              <w:br w:type="textWrapping"/>
            </w:r>
            <w:r>
              <w:rPr>
                <w:rFonts w:hint="eastAsia" w:ascii="宋体" w:hAnsi="宋体" w:eastAsia="宋体" w:cs="宋体"/>
                <w:sz w:val="21"/>
                <w:szCs w:val="21"/>
              </w:rPr>
              <w:t>（3）资料拍摄与实验演示系统</w:t>
            </w:r>
            <w:r>
              <w:rPr>
                <w:rFonts w:hint="eastAsia" w:ascii="宋体" w:hAnsi="宋体" w:eastAsia="宋体" w:cs="宋体"/>
                <w:sz w:val="21"/>
                <w:szCs w:val="21"/>
              </w:rPr>
              <w:br w:type="textWrapping"/>
            </w:r>
            <w:r>
              <w:rPr>
                <w:rFonts w:hint="eastAsia" w:ascii="宋体" w:hAnsi="宋体" w:eastAsia="宋体" w:cs="宋体"/>
                <w:sz w:val="21"/>
                <w:szCs w:val="21"/>
              </w:rPr>
              <w:t>1）★授课教师可通过手机、平板等移动设备联网拍摄各类印刷材料、短视频后同步上传照片、视频等资料用于课堂讲解；</w:t>
            </w:r>
            <w:r>
              <w:rPr>
                <w:rFonts w:hint="eastAsia" w:ascii="宋体" w:hAnsi="宋体" w:eastAsia="宋体" w:cs="宋体"/>
                <w:sz w:val="21"/>
                <w:szCs w:val="21"/>
              </w:rPr>
              <w:br w:type="textWrapping"/>
            </w:r>
            <w:r>
              <w:rPr>
                <w:rFonts w:hint="eastAsia" w:ascii="宋体" w:hAnsi="宋体" w:eastAsia="宋体" w:cs="宋体"/>
                <w:sz w:val="21"/>
                <w:szCs w:val="21"/>
              </w:rPr>
              <w:t>2）须支持外接USB摄像设备采集和展示实验操作视频；</w:t>
            </w:r>
            <w:r>
              <w:rPr>
                <w:rFonts w:hint="eastAsia" w:ascii="宋体" w:hAnsi="宋体" w:eastAsia="宋体" w:cs="宋体"/>
                <w:sz w:val="21"/>
                <w:szCs w:val="21"/>
              </w:rPr>
              <w:br w:type="textWrapping"/>
            </w:r>
            <w:r>
              <w:rPr>
                <w:rFonts w:hint="eastAsia" w:ascii="宋体" w:hAnsi="宋体" w:eastAsia="宋体" w:cs="宋体"/>
                <w:sz w:val="21"/>
                <w:szCs w:val="21"/>
              </w:rPr>
              <w:t>3）★须支持授课笔记连同资料照片等自动生成并保存为PPT、PDF的电子课件。</w:t>
            </w:r>
            <w:r>
              <w:rPr>
                <w:rFonts w:hint="eastAsia" w:ascii="宋体" w:hAnsi="宋体" w:eastAsia="宋体" w:cs="宋体"/>
                <w:sz w:val="21"/>
                <w:szCs w:val="21"/>
              </w:rPr>
              <w:br w:type="textWrapping"/>
            </w:r>
            <w:r>
              <w:rPr>
                <w:rFonts w:hint="eastAsia" w:ascii="宋体" w:hAnsi="宋体" w:eastAsia="宋体" w:cs="宋体"/>
                <w:sz w:val="21"/>
                <w:szCs w:val="21"/>
              </w:rPr>
              <w:t>五、功放音响系统</w:t>
            </w:r>
            <w:r>
              <w:rPr>
                <w:rFonts w:hint="eastAsia" w:ascii="宋体" w:hAnsi="宋体" w:eastAsia="宋体" w:cs="宋体"/>
                <w:sz w:val="21"/>
                <w:szCs w:val="21"/>
              </w:rPr>
              <w:br w:type="textWrapping"/>
            </w:r>
            <w:r>
              <w:rPr>
                <w:rFonts w:hint="eastAsia" w:ascii="宋体" w:hAnsi="宋体" w:eastAsia="宋体" w:cs="宋体"/>
                <w:sz w:val="21"/>
                <w:szCs w:val="21"/>
              </w:rPr>
              <w:t>（1）★具有一体化嵌入型喇叭级的功放音响系统，每套产品配套1个直插固定鹅颈话筒、2个内含充电锂电池的无线领夹式麦克风，鹅颈话筒和2个麦克风均需具备高灵敏、高保真、高还原特性，且支持同时使用。</w:t>
            </w:r>
            <w:r>
              <w:rPr>
                <w:rFonts w:hint="eastAsia" w:ascii="宋体" w:hAnsi="宋体" w:eastAsia="宋体" w:cs="宋体"/>
                <w:sz w:val="21"/>
                <w:szCs w:val="21"/>
              </w:rPr>
              <w:br w:type="textWrapping"/>
            </w:r>
            <w:r>
              <w:rPr>
                <w:rFonts w:hint="eastAsia" w:ascii="宋体" w:hAnsi="宋体" w:eastAsia="宋体" w:cs="宋体"/>
                <w:sz w:val="21"/>
                <w:szCs w:val="21"/>
              </w:rPr>
              <w:t>（2）集成啸叫抑制模块，能智能降噪、防啸叫，无音频信号输入自动静音，功放喇叭声音大小可调，可分别调节鹅颈话筒、无线领夹式麦克风、外部输入的音量大小。</w:t>
            </w:r>
            <w:r>
              <w:rPr>
                <w:rFonts w:hint="eastAsia" w:ascii="宋体" w:hAnsi="宋体" w:eastAsia="宋体" w:cs="宋体"/>
                <w:sz w:val="21"/>
                <w:szCs w:val="21"/>
              </w:rPr>
              <w:br w:type="textWrapping"/>
            </w:r>
            <w:r>
              <w:rPr>
                <w:rFonts w:hint="eastAsia" w:ascii="宋体" w:hAnsi="宋体" w:eastAsia="宋体" w:cs="宋体"/>
                <w:sz w:val="21"/>
                <w:szCs w:val="21"/>
              </w:rPr>
              <w:t>（3）功放主机技术要求</w:t>
            </w:r>
            <w:r>
              <w:rPr>
                <w:rFonts w:hint="eastAsia" w:ascii="宋体" w:hAnsi="宋体" w:eastAsia="宋体" w:cs="宋体"/>
                <w:sz w:val="21"/>
                <w:szCs w:val="21"/>
              </w:rPr>
              <w:br w:type="textWrapping"/>
            </w:r>
            <w:r>
              <w:rPr>
                <w:rFonts w:hint="eastAsia" w:ascii="宋体" w:hAnsi="宋体" w:eastAsia="宋体" w:cs="宋体"/>
                <w:sz w:val="21"/>
                <w:szCs w:val="21"/>
              </w:rPr>
              <w:t>1）功放需同时具备220V电源输入、DB9、3芯卡侬麦克风接口、3.5mm输出口、无线麦克天线旋钮插口×2、音箱自锁卡扣接口、USB音频接口。</w:t>
            </w:r>
            <w:r>
              <w:rPr>
                <w:rFonts w:hint="eastAsia" w:ascii="宋体" w:hAnsi="宋体" w:eastAsia="宋体" w:cs="宋体"/>
                <w:sz w:val="21"/>
                <w:szCs w:val="21"/>
              </w:rPr>
              <w:br w:type="textWrapping"/>
            </w:r>
            <w:r>
              <w:rPr>
                <w:rFonts w:hint="eastAsia" w:ascii="宋体" w:hAnsi="宋体" w:eastAsia="宋体" w:cs="宋体"/>
                <w:sz w:val="21"/>
                <w:szCs w:val="21"/>
              </w:rPr>
              <w:t>2）尺寸（长×宽×高）：250×180×45mm （±10mm）</w:t>
            </w:r>
            <w:r>
              <w:rPr>
                <w:rFonts w:hint="eastAsia" w:ascii="宋体" w:hAnsi="宋体" w:eastAsia="宋体" w:cs="宋体"/>
                <w:sz w:val="21"/>
                <w:szCs w:val="21"/>
              </w:rPr>
              <w:br w:type="textWrapping"/>
            </w:r>
            <w:r>
              <w:rPr>
                <w:rFonts w:hint="eastAsia" w:ascii="宋体" w:hAnsi="宋体" w:eastAsia="宋体" w:cs="宋体"/>
                <w:sz w:val="21"/>
                <w:szCs w:val="21"/>
              </w:rPr>
              <w:t>3）输入电压：100-240VAC 50/60HZ</w:t>
            </w:r>
            <w:r>
              <w:rPr>
                <w:rFonts w:hint="eastAsia" w:ascii="宋体" w:hAnsi="宋体" w:eastAsia="宋体" w:cs="宋体"/>
                <w:sz w:val="21"/>
                <w:szCs w:val="21"/>
              </w:rPr>
              <w:br w:type="textWrapping"/>
            </w:r>
            <w:r>
              <w:rPr>
                <w:rFonts w:hint="eastAsia" w:ascii="宋体" w:hAnsi="宋体" w:eastAsia="宋体" w:cs="宋体"/>
                <w:sz w:val="21"/>
                <w:szCs w:val="21"/>
              </w:rPr>
              <w:t>4）输出电源：24V 4.5A</w:t>
            </w:r>
            <w:r>
              <w:rPr>
                <w:rFonts w:hint="eastAsia" w:ascii="宋体" w:hAnsi="宋体" w:eastAsia="宋体" w:cs="宋体"/>
                <w:sz w:val="21"/>
                <w:szCs w:val="21"/>
              </w:rPr>
              <w:br w:type="textWrapping"/>
            </w:r>
            <w:r>
              <w:rPr>
                <w:rFonts w:hint="eastAsia" w:ascii="宋体" w:hAnsi="宋体" w:eastAsia="宋体" w:cs="宋体"/>
                <w:sz w:val="21"/>
                <w:szCs w:val="21"/>
              </w:rPr>
              <w:t>5）工作功耗：＜100W</w:t>
            </w:r>
            <w:r>
              <w:rPr>
                <w:rFonts w:hint="eastAsia" w:ascii="宋体" w:hAnsi="宋体" w:eastAsia="宋体" w:cs="宋体"/>
                <w:sz w:val="21"/>
                <w:szCs w:val="21"/>
              </w:rPr>
              <w:br w:type="textWrapping"/>
            </w:r>
            <w:r>
              <w:rPr>
                <w:rFonts w:hint="eastAsia" w:ascii="宋体" w:hAnsi="宋体" w:eastAsia="宋体" w:cs="宋体"/>
                <w:sz w:val="21"/>
                <w:szCs w:val="21"/>
              </w:rPr>
              <w:t>6）频率响应：20Hz-20KHz</w:t>
            </w:r>
            <w:r>
              <w:rPr>
                <w:rFonts w:hint="eastAsia" w:ascii="宋体" w:hAnsi="宋体" w:eastAsia="宋体" w:cs="宋体"/>
                <w:sz w:val="21"/>
                <w:szCs w:val="21"/>
              </w:rPr>
              <w:br w:type="textWrapping"/>
            </w:r>
            <w:r>
              <w:rPr>
                <w:rFonts w:hint="eastAsia" w:ascii="宋体" w:hAnsi="宋体" w:eastAsia="宋体" w:cs="宋体"/>
                <w:sz w:val="21"/>
                <w:szCs w:val="21"/>
              </w:rPr>
              <w:t>7）信噪比：93dB</w:t>
            </w:r>
            <w:r>
              <w:rPr>
                <w:rFonts w:hint="eastAsia" w:ascii="宋体" w:hAnsi="宋体" w:eastAsia="宋体" w:cs="宋体"/>
                <w:sz w:val="21"/>
                <w:szCs w:val="21"/>
              </w:rPr>
              <w:br w:type="textWrapping"/>
            </w:r>
            <w:r>
              <w:rPr>
                <w:rFonts w:hint="eastAsia" w:ascii="宋体" w:hAnsi="宋体" w:eastAsia="宋体" w:cs="宋体"/>
                <w:sz w:val="21"/>
                <w:szCs w:val="21"/>
              </w:rPr>
              <w:t>8）线路灵敏度：200-350MV</w:t>
            </w:r>
            <w:r>
              <w:rPr>
                <w:rFonts w:hint="eastAsia" w:ascii="宋体" w:hAnsi="宋体" w:eastAsia="宋体" w:cs="宋体"/>
                <w:sz w:val="21"/>
                <w:szCs w:val="21"/>
              </w:rPr>
              <w:br w:type="textWrapping"/>
            </w:r>
            <w:r>
              <w:rPr>
                <w:rFonts w:hint="eastAsia" w:ascii="宋体" w:hAnsi="宋体" w:eastAsia="宋体" w:cs="宋体"/>
                <w:sz w:val="21"/>
                <w:szCs w:val="21"/>
              </w:rPr>
              <w:t>（4）音箱技术要求</w:t>
            </w:r>
            <w:r>
              <w:rPr>
                <w:rFonts w:hint="eastAsia" w:ascii="宋体" w:hAnsi="宋体" w:eastAsia="宋体" w:cs="宋体"/>
                <w:sz w:val="21"/>
                <w:szCs w:val="21"/>
              </w:rPr>
              <w:br w:type="textWrapping"/>
            </w:r>
            <w:r>
              <w:rPr>
                <w:rFonts w:hint="eastAsia" w:ascii="宋体" w:hAnsi="宋体" w:eastAsia="宋体" w:cs="宋体"/>
                <w:sz w:val="21"/>
                <w:szCs w:val="21"/>
              </w:rPr>
              <w:t>1）箱体材质：中纤板</w:t>
            </w:r>
            <w:r>
              <w:rPr>
                <w:rFonts w:hint="eastAsia" w:ascii="宋体" w:hAnsi="宋体" w:eastAsia="宋体" w:cs="宋体"/>
                <w:sz w:val="21"/>
                <w:szCs w:val="21"/>
              </w:rPr>
              <w:br w:type="textWrapping"/>
            </w:r>
            <w:r>
              <w:rPr>
                <w:rFonts w:hint="eastAsia" w:ascii="宋体" w:hAnsi="宋体" w:eastAsia="宋体" w:cs="宋体"/>
                <w:sz w:val="21"/>
                <w:szCs w:val="21"/>
              </w:rPr>
              <w:t>2）尺寸（长×宽×高）：440×120×140 mm （±10mm）</w:t>
            </w:r>
            <w:r>
              <w:rPr>
                <w:rFonts w:hint="eastAsia" w:ascii="宋体" w:hAnsi="宋体" w:eastAsia="宋体" w:cs="宋体"/>
                <w:sz w:val="21"/>
                <w:szCs w:val="21"/>
              </w:rPr>
              <w:br w:type="textWrapping"/>
            </w:r>
            <w:r>
              <w:rPr>
                <w:rFonts w:hint="eastAsia" w:ascii="宋体" w:hAnsi="宋体" w:eastAsia="宋体" w:cs="宋体"/>
                <w:sz w:val="21"/>
                <w:szCs w:val="21"/>
              </w:rPr>
              <w:t>3）喇叭个数：2组共6个</w:t>
            </w:r>
            <w:r>
              <w:rPr>
                <w:rFonts w:hint="eastAsia" w:ascii="宋体" w:hAnsi="宋体" w:eastAsia="宋体" w:cs="宋体"/>
                <w:sz w:val="21"/>
                <w:szCs w:val="21"/>
              </w:rPr>
              <w:br w:type="textWrapping"/>
            </w:r>
            <w:r>
              <w:rPr>
                <w:rFonts w:hint="eastAsia" w:ascii="宋体" w:hAnsi="宋体" w:eastAsia="宋体" w:cs="宋体"/>
                <w:sz w:val="21"/>
                <w:szCs w:val="21"/>
              </w:rPr>
              <w:t>4）频率范围：20Hz-20KHz</w:t>
            </w:r>
            <w:r>
              <w:rPr>
                <w:rFonts w:hint="eastAsia" w:ascii="宋体" w:hAnsi="宋体" w:eastAsia="宋体" w:cs="宋体"/>
                <w:sz w:val="21"/>
                <w:szCs w:val="21"/>
              </w:rPr>
              <w:br w:type="textWrapping"/>
            </w:r>
            <w:r>
              <w:rPr>
                <w:rFonts w:hint="eastAsia" w:ascii="宋体" w:hAnsi="宋体" w:eastAsia="宋体" w:cs="宋体"/>
                <w:sz w:val="21"/>
                <w:szCs w:val="21"/>
              </w:rPr>
              <w:t>5）额定功率：30W×2</w:t>
            </w:r>
            <w:r>
              <w:rPr>
                <w:rFonts w:hint="eastAsia" w:ascii="宋体" w:hAnsi="宋体" w:eastAsia="宋体" w:cs="宋体"/>
                <w:sz w:val="21"/>
                <w:szCs w:val="21"/>
              </w:rPr>
              <w:br w:type="textWrapping"/>
            </w:r>
            <w:r>
              <w:rPr>
                <w:rFonts w:hint="eastAsia" w:ascii="宋体" w:hAnsi="宋体" w:eastAsia="宋体" w:cs="宋体"/>
                <w:sz w:val="21"/>
                <w:szCs w:val="21"/>
              </w:rPr>
              <w:t>（5）麦克风无线发射器技术要求</w:t>
            </w:r>
            <w:r>
              <w:rPr>
                <w:rFonts w:hint="eastAsia" w:ascii="宋体" w:hAnsi="宋体" w:eastAsia="宋体" w:cs="宋体"/>
                <w:sz w:val="21"/>
                <w:szCs w:val="21"/>
              </w:rPr>
              <w:br w:type="textWrapping"/>
            </w:r>
            <w:r>
              <w:rPr>
                <w:rFonts w:hint="eastAsia" w:ascii="宋体" w:hAnsi="宋体" w:eastAsia="宋体" w:cs="宋体"/>
                <w:sz w:val="21"/>
                <w:szCs w:val="21"/>
              </w:rPr>
              <w:t>1）麦克风无线发射器采用磁吸式充电设计，且体积小巧，让老师在上课使用过程中没有任何束缚。</w:t>
            </w:r>
            <w:r>
              <w:rPr>
                <w:rFonts w:hint="eastAsia" w:ascii="宋体" w:hAnsi="宋体" w:eastAsia="宋体" w:cs="宋体"/>
                <w:sz w:val="21"/>
                <w:szCs w:val="21"/>
              </w:rPr>
              <w:br w:type="textWrapping"/>
            </w:r>
            <w:r>
              <w:rPr>
                <w:rFonts w:hint="eastAsia" w:ascii="宋体" w:hAnsi="宋体" w:eastAsia="宋体" w:cs="宋体"/>
                <w:sz w:val="21"/>
                <w:szCs w:val="21"/>
              </w:rPr>
              <w:t>2）尺寸（长×宽×厚）：58×25×22.7mm （±5mm）</w:t>
            </w:r>
            <w:r>
              <w:rPr>
                <w:rFonts w:hint="eastAsia" w:ascii="宋体" w:hAnsi="宋体" w:eastAsia="宋体" w:cs="宋体"/>
                <w:sz w:val="21"/>
                <w:szCs w:val="21"/>
              </w:rPr>
              <w:br w:type="textWrapping"/>
            </w:r>
            <w:r>
              <w:rPr>
                <w:rFonts w:hint="eastAsia" w:ascii="宋体" w:hAnsi="宋体" w:eastAsia="宋体" w:cs="宋体"/>
                <w:sz w:val="21"/>
                <w:szCs w:val="21"/>
              </w:rPr>
              <w:t>3）采用2.4G无线发射技术，开机后可快速对频使用</w:t>
            </w:r>
            <w:r>
              <w:rPr>
                <w:rFonts w:hint="eastAsia" w:ascii="宋体" w:hAnsi="宋体" w:eastAsia="宋体" w:cs="宋体"/>
                <w:sz w:val="21"/>
                <w:szCs w:val="21"/>
              </w:rPr>
              <w:br w:type="textWrapping"/>
            </w:r>
            <w:r>
              <w:rPr>
                <w:rFonts w:hint="eastAsia" w:ascii="宋体" w:hAnsi="宋体" w:eastAsia="宋体" w:cs="宋体"/>
                <w:sz w:val="21"/>
                <w:szCs w:val="21"/>
              </w:rPr>
              <w:t>六、刷卡考勤一体机</w:t>
            </w:r>
            <w:r>
              <w:rPr>
                <w:rFonts w:hint="eastAsia" w:ascii="宋体" w:hAnsi="宋体" w:eastAsia="宋体" w:cs="宋体"/>
                <w:sz w:val="21"/>
                <w:szCs w:val="21"/>
              </w:rPr>
              <w:br w:type="textWrapping"/>
            </w:r>
            <w:r>
              <w:rPr>
                <w:rFonts w:hint="eastAsia" w:ascii="宋体" w:hAnsi="宋体" w:eastAsia="宋体" w:cs="宋体"/>
                <w:sz w:val="21"/>
                <w:szCs w:val="21"/>
              </w:rPr>
              <w:t>（1）刷卡考勤一体机须集成刷卡功能，可用于开锁或考勤等。</w:t>
            </w:r>
            <w:r>
              <w:rPr>
                <w:rFonts w:hint="eastAsia" w:ascii="宋体" w:hAnsi="宋体" w:eastAsia="宋体" w:cs="宋体"/>
                <w:sz w:val="21"/>
                <w:szCs w:val="21"/>
              </w:rPr>
              <w:br w:type="textWrapping"/>
            </w:r>
            <w:r>
              <w:rPr>
                <w:rFonts w:hint="eastAsia" w:ascii="宋体" w:hAnsi="宋体" w:eastAsia="宋体" w:cs="宋体"/>
                <w:sz w:val="21"/>
                <w:szCs w:val="21"/>
              </w:rPr>
              <w:t>（2）★可授权一卡通、手机NFC、手机二维码、管理员远程开锁等。</w:t>
            </w:r>
            <w:r>
              <w:rPr>
                <w:rFonts w:hint="eastAsia" w:ascii="宋体" w:hAnsi="宋体" w:eastAsia="宋体" w:cs="宋体"/>
                <w:sz w:val="21"/>
                <w:szCs w:val="21"/>
              </w:rPr>
              <w:br w:type="textWrapping"/>
            </w:r>
            <w:r>
              <w:rPr>
                <w:rFonts w:hint="eastAsia" w:ascii="宋体" w:hAnsi="宋体" w:eastAsia="宋体" w:cs="宋体"/>
                <w:sz w:val="21"/>
                <w:szCs w:val="21"/>
              </w:rPr>
              <w:t>（3）相对湿度：5%~95%（不凝结）</w:t>
            </w:r>
            <w:r>
              <w:rPr>
                <w:rFonts w:hint="eastAsia" w:ascii="宋体" w:hAnsi="宋体" w:eastAsia="宋体" w:cs="宋体"/>
                <w:sz w:val="21"/>
                <w:szCs w:val="21"/>
              </w:rPr>
              <w:br w:type="textWrapping"/>
            </w:r>
            <w:r>
              <w:rPr>
                <w:rFonts w:hint="eastAsia" w:ascii="宋体" w:hAnsi="宋体" w:eastAsia="宋体" w:cs="宋体"/>
                <w:sz w:val="21"/>
                <w:szCs w:val="21"/>
              </w:rPr>
              <w:t>（4）通讯方式：TCP/IP</w:t>
            </w:r>
            <w:r>
              <w:rPr>
                <w:rFonts w:hint="eastAsia" w:ascii="宋体" w:hAnsi="宋体" w:eastAsia="宋体" w:cs="宋体"/>
                <w:sz w:val="21"/>
                <w:szCs w:val="21"/>
              </w:rPr>
              <w:br w:type="textWrapping"/>
            </w:r>
            <w:r>
              <w:rPr>
                <w:rFonts w:hint="eastAsia" w:ascii="宋体" w:hAnsi="宋体" w:eastAsia="宋体" w:cs="宋体"/>
                <w:sz w:val="21"/>
                <w:szCs w:val="21"/>
              </w:rPr>
              <w:t>（5）以太网接口：2.0拔插式接线端</w:t>
            </w:r>
            <w:r>
              <w:rPr>
                <w:rFonts w:hint="eastAsia" w:ascii="宋体" w:hAnsi="宋体" w:eastAsia="宋体" w:cs="宋体"/>
                <w:sz w:val="21"/>
                <w:szCs w:val="21"/>
              </w:rPr>
              <w:br w:type="textWrapping"/>
            </w:r>
            <w:r>
              <w:rPr>
                <w:rFonts w:hint="eastAsia" w:ascii="宋体" w:hAnsi="宋体" w:eastAsia="宋体" w:cs="宋体"/>
                <w:sz w:val="21"/>
                <w:szCs w:val="21"/>
              </w:rPr>
              <w:t>（6）外观尺寸（长×宽×高）：115x75x22mm（±10mm）</w:t>
            </w:r>
            <w:r>
              <w:rPr>
                <w:rFonts w:hint="eastAsia" w:ascii="宋体" w:hAnsi="宋体" w:eastAsia="宋体" w:cs="宋体"/>
                <w:sz w:val="21"/>
                <w:szCs w:val="21"/>
              </w:rPr>
              <w:br w:type="textWrapping"/>
            </w:r>
            <w:r>
              <w:rPr>
                <w:rFonts w:hint="eastAsia" w:ascii="宋体" w:hAnsi="宋体" w:eastAsia="宋体" w:cs="宋体"/>
                <w:sz w:val="21"/>
                <w:szCs w:val="21"/>
              </w:rPr>
              <w:t>（7）产品重量：≤118g</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adjustRightInd/>
              <w:snapToGrid/>
              <w:spacing w:line="300" w:lineRule="exact"/>
              <w:jc w:val="center"/>
              <w:textAlignment w:val="auto"/>
              <w:rPr>
                <w:rFonts w:hint="eastAsia" w:hAnsi="宋体" w:cs="宋体"/>
                <w:i w:val="0"/>
                <w:color w:val="000000"/>
                <w:kern w:val="0"/>
                <w:sz w:val="21"/>
                <w:szCs w:val="21"/>
                <w:u w:val="none"/>
                <w:lang w:val="en-US" w:eastAsia="zh-CN"/>
              </w:rPr>
            </w:pPr>
            <w:r>
              <w:rPr>
                <w:rFonts w:hint="eastAsia" w:ascii="宋体" w:hAnsi="宋体" w:eastAsia="宋体" w:cs="宋体"/>
                <w:sz w:val="21"/>
                <w:szCs w:val="21"/>
              </w:rPr>
              <w:t>台</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adjustRightInd/>
              <w:snapToGrid/>
              <w:spacing w:line="300" w:lineRule="exact"/>
              <w:jc w:val="center"/>
              <w:textAlignment w:val="auto"/>
              <w:rPr>
                <w:rFonts w:hint="eastAsia" w:hAnsi="宋体" w:cs="宋体"/>
                <w:i w:val="0"/>
                <w:color w:val="000000"/>
                <w:kern w:val="0"/>
                <w:sz w:val="21"/>
                <w:szCs w:val="21"/>
                <w:u w:val="none"/>
                <w:lang w:val="en-US" w:eastAsia="zh-CN"/>
              </w:rPr>
            </w:pPr>
            <w:r>
              <w:rPr>
                <w:rFonts w:hint="eastAsia" w:ascii="宋体" w:hAnsi="宋体" w:eastAsia="宋体" w:cs="宋体"/>
                <w:sz w:val="21"/>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wordWrap/>
              <w:adjustRightInd/>
              <w:snapToGrid/>
              <w:spacing w:line="30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sz w:val="21"/>
                <w:szCs w:val="21"/>
              </w:rPr>
              <w:t>18</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val="0"/>
              <w:wordWrap/>
              <w:adjustRightInd/>
              <w:snapToGrid/>
              <w:spacing w:line="3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sz w:val="21"/>
                <w:szCs w:val="21"/>
              </w:rPr>
              <w:t>课桌椅</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adjustRightInd/>
              <w:snapToGrid/>
              <w:spacing w:line="300" w:lineRule="exact"/>
              <w:textAlignment w:val="auto"/>
              <w:rPr>
                <w:rFonts w:hint="eastAsia" w:ascii="宋体" w:hAnsi="宋体" w:eastAsia="宋体" w:cs="宋体"/>
                <w:color w:val="auto"/>
                <w:kern w:val="0"/>
                <w:sz w:val="21"/>
                <w:szCs w:val="21"/>
              </w:rPr>
            </w:pPr>
            <w:r>
              <w:rPr>
                <w:rFonts w:hint="eastAsia" w:ascii="宋体" w:hAnsi="宋体" w:eastAsia="宋体" w:cs="宋体"/>
                <w:sz w:val="21"/>
                <w:szCs w:val="21"/>
              </w:rPr>
              <w:t xml:space="preserve">学生课桌：700x400x（640—760）mm  </w:t>
            </w:r>
            <w:r>
              <w:rPr>
                <w:rFonts w:hint="eastAsia" w:ascii="宋体" w:hAnsi="宋体" w:eastAsia="宋体" w:cs="宋体"/>
                <w:sz w:val="21"/>
                <w:szCs w:val="21"/>
              </w:rPr>
              <w:br w:type="textWrapping"/>
            </w:r>
            <w:r>
              <w:rPr>
                <w:rFonts w:hint="eastAsia" w:ascii="宋体" w:hAnsi="宋体" w:eastAsia="宋体" w:cs="宋体"/>
                <w:sz w:val="21"/>
                <w:szCs w:val="21"/>
              </w:rPr>
              <w:t>1、桌面：面板采用防火板塑料封边，桌子：长700*400*760短边300，斜边450高度尺寸（可升降）：低720mm/中750mm/高780mm梯形设计</w:t>
            </w:r>
            <w:r>
              <w:rPr>
                <w:rFonts w:hint="eastAsia" w:ascii="宋体" w:hAnsi="宋体" w:eastAsia="宋体" w:cs="宋体"/>
                <w:sz w:val="21"/>
                <w:szCs w:val="21"/>
              </w:rPr>
              <w:br w:type="textWrapping"/>
            </w:r>
            <w:r>
              <w:rPr>
                <w:rFonts w:hint="eastAsia" w:ascii="宋体" w:hAnsi="宋体" w:eastAsia="宋体" w:cs="宋体"/>
                <w:sz w:val="21"/>
                <w:szCs w:val="21"/>
              </w:rPr>
              <w:t>桌板四角采用圆弧造型，无毛边，坐人处设  计内弧形使手肘不会压迫。</w:t>
            </w:r>
            <w:r>
              <w:rPr>
                <w:rFonts w:hint="eastAsia" w:ascii="宋体" w:hAnsi="宋体" w:eastAsia="宋体" w:cs="宋体"/>
                <w:sz w:val="21"/>
                <w:szCs w:val="21"/>
              </w:rPr>
              <w:br w:type="textWrapping"/>
            </w:r>
            <w:r>
              <w:rPr>
                <w:rFonts w:hint="eastAsia" w:ascii="宋体" w:hAnsi="宋体" w:eastAsia="宋体" w:cs="宋体"/>
                <w:sz w:val="21"/>
                <w:szCs w:val="21"/>
              </w:rPr>
              <w:t>2、桌斗：内径尺寸为(480-490)x330x(145-150)mm，壁厚≥2.5mm,桌斗整体设计采用凹凸结构，桌斗前端及底部均有加强筋，采用防火板塑料封边，具有防潮、防腐性能,抗老化、抗紫外线、防退色。</w:t>
            </w:r>
            <w:r>
              <w:rPr>
                <w:rFonts w:hint="eastAsia" w:ascii="宋体" w:hAnsi="宋体" w:eastAsia="宋体" w:cs="宋体"/>
                <w:sz w:val="21"/>
                <w:szCs w:val="21"/>
              </w:rPr>
              <w:br w:type="textWrapping"/>
            </w:r>
            <w:r>
              <w:rPr>
                <w:rFonts w:hint="eastAsia" w:ascii="宋体" w:hAnsi="宋体" w:eastAsia="宋体" w:cs="宋体"/>
                <w:sz w:val="21"/>
                <w:szCs w:val="21"/>
              </w:rPr>
              <w:t>3、下脚立柱30*60*1.2mm椭圆焊管；U型立柱下端20*50*1.1mm椭圆焊管，上端20*40*1.2mm；横档30*60*1.2mm椭圆形钢管焊接成型。</w:t>
            </w:r>
            <w:r>
              <w:rPr>
                <w:rFonts w:hint="eastAsia" w:ascii="宋体" w:hAnsi="宋体" w:eastAsia="宋体" w:cs="宋体"/>
                <w:sz w:val="21"/>
                <w:szCs w:val="21"/>
              </w:rPr>
              <w:br w:type="textWrapping"/>
            </w:r>
            <w:r>
              <w:rPr>
                <w:rFonts w:hint="eastAsia" w:ascii="宋体" w:hAnsi="宋体" w:eastAsia="宋体" w:cs="宋体"/>
                <w:sz w:val="21"/>
                <w:szCs w:val="21"/>
              </w:rPr>
              <w:t>4、桌脚下横管：采用25mm×50mm×1.2mm的扁圆形钢管宽面朝下经液压弯曲成拱形结构。长度400 mm（长度可以正负偏离10mm）；拱形净高最高处≤40mm；</w:t>
            </w:r>
            <w:r>
              <w:rPr>
                <w:rFonts w:hint="eastAsia" w:ascii="宋体" w:hAnsi="宋体" w:eastAsia="宋体" w:cs="宋体"/>
                <w:sz w:val="21"/>
                <w:szCs w:val="21"/>
              </w:rPr>
              <w:br w:type="textWrapping"/>
            </w:r>
            <w:r>
              <w:rPr>
                <w:rFonts w:hint="eastAsia" w:ascii="宋体" w:hAnsi="宋体" w:eastAsia="宋体" w:cs="宋体"/>
                <w:sz w:val="21"/>
                <w:szCs w:val="21"/>
              </w:rPr>
              <w:t>5、挂钩：采用pp材质，可用于悬挂书包等物体，持久耐用，造型简洁。</w:t>
            </w:r>
            <w:r>
              <w:rPr>
                <w:rFonts w:hint="eastAsia" w:ascii="宋体" w:hAnsi="宋体" w:eastAsia="宋体" w:cs="宋体"/>
                <w:sz w:val="21"/>
                <w:szCs w:val="21"/>
              </w:rPr>
              <w:br w:type="textWrapping"/>
            </w:r>
            <w:r>
              <w:rPr>
                <w:rFonts w:hint="eastAsia" w:ascii="宋体" w:hAnsi="宋体" w:eastAsia="宋体" w:cs="宋体"/>
                <w:sz w:val="21"/>
                <w:szCs w:val="21"/>
              </w:rPr>
              <w:t>6、脚封套：PP塑料材质，耐磨稳固。黑色</w:t>
            </w:r>
            <w:r>
              <w:rPr>
                <w:rFonts w:hint="eastAsia" w:ascii="宋体" w:hAnsi="宋体" w:eastAsia="宋体" w:cs="宋体"/>
                <w:sz w:val="21"/>
                <w:szCs w:val="21"/>
              </w:rPr>
              <w:br w:type="textWrapping"/>
            </w:r>
            <w:r>
              <w:rPr>
                <w:rFonts w:hint="eastAsia" w:ascii="宋体" w:hAnsi="宋体" w:eastAsia="宋体" w:cs="宋体"/>
                <w:sz w:val="21"/>
                <w:szCs w:val="21"/>
              </w:rPr>
              <w:t>7、钢架表面经磨光、除锈、防锈处理后作静电粉末喷涂，桌子高度可调节，根据用户自由选择。 、</w:t>
            </w:r>
            <w:r>
              <w:rPr>
                <w:rFonts w:hint="eastAsia" w:ascii="宋体" w:hAnsi="宋体" w:eastAsia="宋体" w:cs="宋体"/>
                <w:sz w:val="21"/>
                <w:szCs w:val="21"/>
              </w:rPr>
              <w:br w:type="textWrapping"/>
            </w:r>
            <w:r>
              <w:rPr>
                <w:rFonts w:hint="eastAsia" w:ascii="宋体" w:hAnsi="宋体" w:eastAsia="宋体" w:cs="宋体"/>
                <w:sz w:val="21"/>
                <w:szCs w:val="21"/>
              </w:rPr>
              <w:t>椅子规格380*350*(370-430)mm(坐凳高度）椅主管设可升降装置</w:t>
            </w:r>
            <w:r>
              <w:rPr>
                <w:rFonts w:hint="eastAsia" w:ascii="宋体" w:hAnsi="宋体" w:eastAsia="宋体" w:cs="宋体"/>
                <w:sz w:val="21"/>
                <w:szCs w:val="21"/>
              </w:rPr>
              <w:br w:type="textWrapping"/>
            </w:r>
            <w:r>
              <w:rPr>
                <w:rFonts w:hint="eastAsia" w:ascii="宋体" w:hAnsi="宋体" w:eastAsia="宋体" w:cs="宋体"/>
                <w:sz w:val="21"/>
                <w:szCs w:val="21"/>
              </w:rPr>
              <w:t>特点：零甲醛、零污染、无重金属；易擦洗、耐老化、适合各个阶段的学生，环保、可回收。</w:t>
            </w:r>
            <w:r>
              <w:rPr>
                <w:rFonts w:hint="eastAsia" w:ascii="宋体" w:hAnsi="宋体" w:eastAsia="宋体" w:cs="宋体"/>
                <w:sz w:val="21"/>
                <w:szCs w:val="21"/>
              </w:rPr>
              <w:br w:type="textWrapping"/>
            </w:r>
            <w:r>
              <w:rPr>
                <w:rFonts w:hint="eastAsia" w:ascii="宋体" w:hAnsi="宋体" w:eastAsia="宋体" w:cs="宋体"/>
                <w:sz w:val="21"/>
                <w:szCs w:val="21"/>
              </w:rPr>
              <w:t>标准配置说明：</w:t>
            </w:r>
            <w:r>
              <w:rPr>
                <w:rFonts w:hint="eastAsia" w:ascii="宋体" w:hAnsi="宋体" w:eastAsia="宋体" w:cs="宋体"/>
                <w:sz w:val="21"/>
                <w:szCs w:val="21"/>
              </w:rPr>
              <w:br w:type="textWrapping"/>
            </w:r>
            <w:r>
              <w:rPr>
                <w:rFonts w:hint="eastAsia" w:ascii="宋体" w:hAnsi="宋体" w:eastAsia="宋体" w:cs="宋体"/>
                <w:sz w:val="21"/>
                <w:szCs w:val="21"/>
              </w:rPr>
              <w:t>1、椅凳靠背：PP塑料新料一体成型，长380*上宽350 mm，长宽允许误差+10mm），性能：根据学生脊椎和人体曲线造型设 计，让人就做舒适。</w:t>
            </w:r>
            <w:r>
              <w:rPr>
                <w:rFonts w:hint="eastAsia" w:ascii="宋体" w:hAnsi="宋体" w:eastAsia="宋体" w:cs="宋体"/>
                <w:sz w:val="21"/>
                <w:szCs w:val="21"/>
              </w:rPr>
              <w:br w:type="textWrapping"/>
            </w:r>
            <w:r>
              <w:rPr>
                <w:rFonts w:hint="eastAsia" w:ascii="宋体" w:hAnsi="宋体" w:eastAsia="宋体" w:cs="宋体"/>
                <w:sz w:val="21"/>
                <w:szCs w:val="21"/>
              </w:rPr>
              <w:t>2、椅凳座板：PP塑料新料一体成型，前宽400*后宽360 mm深370*3.5mm（长宽允许误差+10mm），性能：根据学生脊椎和人体曲线造型设 计，两边略凹根据人体臀部轮廓化曲线造型设 计，可无形中矫正学生的坐立姿势，以降低久坐造成的不适与酸痛。</w:t>
            </w:r>
            <w:r>
              <w:rPr>
                <w:rFonts w:hint="eastAsia" w:ascii="宋体" w:hAnsi="宋体" w:eastAsia="宋体" w:cs="宋体"/>
                <w:sz w:val="21"/>
                <w:szCs w:val="21"/>
              </w:rPr>
              <w:br w:type="textWrapping"/>
            </w:r>
            <w:r>
              <w:rPr>
                <w:rFonts w:hint="eastAsia" w:ascii="宋体" w:hAnsi="宋体" w:eastAsia="宋体" w:cs="宋体"/>
                <w:sz w:val="21"/>
                <w:szCs w:val="21"/>
              </w:rPr>
              <w:t>3、钢支架：凳脚管：采用不小于30mm×60mm×1.2mm下脚立柱不小于30*60*1.1mm；下脚内立柱不小于20*50*1.1mm；横档不小于30*60*1.1mm；椭圆形钢管焊接成型 。</w:t>
            </w:r>
            <w:r>
              <w:rPr>
                <w:rFonts w:hint="eastAsia" w:ascii="宋体" w:hAnsi="宋体" w:eastAsia="宋体" w:cs="宋体"/>
                <w:sz w:val="21"/>
                <w:szCs w:val="21"/>
              </w:rPr>
              <w:br w:type="textWrapping"/>
            </w:r>
            <w:r>
              <w:rPr>
                <w:rFonts w:hint="eastAsia" w:ascii="宋体" w:hAnsi="宋体" w:eastAsia="宋体" w:cs="宋体"/>
                <w:sz w:val="21"/>
                <w:szCs w:val="21"/>
              </w:rPr>
              <w:t>脚封套：PP塑料材质，耐磨稳固，底部带有水平调节螺丝。</w:t>
            </w:r>
            <w:r>
              <w:rPr>
                <w:rFonts w:hint="eastAsia" w:ascii="宋体" w:hAnsi="宋体" w:eastAsia="宋体" w:cs="宋体"/>
                <w:sz w:val="21"/>
                <w:szCs w:val="21"/>
              </w:rPr>
              <w:br w:type="textWrapping"/>
            </w:r>
            <w:r>
              <w:rPr>
                <w:rFonts w:hint="eastAsia" w:ascii="宋体" w:hAnsi="宋体" w:eastAsia="宋体" w:cs="宋体"/>
                <w:sz w:val="21"/>
                <w:szCs w:val="21"/>
              </w:rPr>
              <w:t>4、钢架表面经磨光、除锈、磷化防锈处理后作静电粉末喷涂，椅子高度可调节，根据用户自由选择。</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adjustRightInd/>
              <w:snapToGrid/>
              <w:spacing w:line="300" w:lineRule="exact"/>
              <w:jc w:val="center"/>
              <w:textAlignment w:val="auto"/>
              <w:rPr>
                <w:rFonts w:hint="eastAsia" w:hAnsi="宋体" w:cs="宋体"/>
                <w:i w:val="0"/>
                <w:color w:val="000000"/>
                <w:kern w:val="0"/>
                <w:sz w:val="21"/>
                <w:szCs w:val="21"/>
                <w:u w:val="none"/>
                <w:lang w:val="en-US" w:eastAsia="zh-CN"/>
              </w:rPr>
            </w:pPr>
            <w:r>
              <w:rPr>
                <w:rFonts w:hint="eastAsia" w:ascii="宋体" w:hAnsi="宋体" w:eastAsia="宋体" w:cs="宋体"/>
                <w:sz w:val="21"/>
                <w:szCs w:val="21"/>
              </w:rPr>
              <w:t>套</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adjustRightInd/>
              <w:snapToGrid/>
              <w:spacing w:line="300" w:lineRule="exact"/>
              <w:jc w:val="center"/>
              <w:textAlignment w:val="auto"/>
              <w:rPr>
                <w:rFonts w:hint="eastAsia" w:hAnsi="宋体" w:cs="宋体"/>
                <w:i w:val="0"/>
                <w:color w:val="000000"/>
                <w:kern w:val="0"/>
                <w:sz w:val="21"/>
                <w:szCs w:val="21"/>
                <w:u w:val="none"/>
                <w:lang w:val="en-US" w:eastAsia="zh-CN"/>
              </w:rPr>
            </w:pPr>
            <w:r>
              <w:rPr>
                <w:rFonts w:hint="eastAsia" w:ascii="宋体" w:hAnsi="宋体" w:eastAsia="宋体" w:cs="宋体"/>
                <w:sz w:val="21"/>
                <w:szCs w:val="21"/>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wordWrap/>
              <w:adjustRightInd/>
              <w:snapToGrid/>
              <w:spacing w:line="30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sz w:val="21"/>
                <w:szCs w:val="21"/>
              </w:rPr>
              <w:t>19</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val="0"/>
              <w:wordWrap/>
              <w:adjustRightInd/>
              <w:snapToGrid/>
              <w:spacing w:line="3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sz w:val="21"/>
                <w:szCs w:val="21"/>
              </w:rPr>
              <w:t>空调</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adjustRightInd/>
              <w:snapToGrid/>
              <w:spacing w:line="300" w:lineRule="exact"/>
              <w:textAlignment w:val="auto"/>
              <w:rPr>
                <w:rFonts w:hint="eastAsia" w:ascii="宋体" w:hAnsi="宋体" w:eastAsia="宋体" w:cs="宋体"/>
                <w:color w:val="auto"/>
                <w:kern w:val="0"/>
                <w:sz w:val="21"/>
                <w:szCs w:val="21"/>
              </w:rPr>
            </w:pPr>
            <w:r>
              <w:rPr>
                <w:rFonts w:hint="eastAsia" w:ascii="宋体" w:hAnsi="宋体" w:eastAsia="宋体" w:cs="宋体"/>
                <w:sz w:val="21"/>
                <w:szCs w:val="21"/>
              </w:rPr>
              <w:t>5匹 冷暖柜机；变频；二级能效；</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adjustRightInd/>
              <w:snapToGrid/>
              <w:spacing w:line="300" w:lineRule="exact"/>
              <w:jc w:val="center"/>
              <w:textAlignment w:val="auto"/>
              <w:rPr>
                <w:rFonts w:hint="eastAsia" w:hAnsi="宋体" w:cs="宋体"/>
                <w:i w:val="0"/>
                <w:color w:val="000000"/>
                <w:kern w:val="0"/>
                <w:sz w:val="21"/>
                <w:szCs w:val="21"/>
                <w:u w:val="none"/>
                <w:lang w:val="en-US" w:eastAsia="zh-CN"/>
              </w:rPr>
            </w:pPr>
            <w:r>
              <w:rPr>
                <w:rFonts w:hint="eastAsia" w:ascii="宋体" w:hAnsi="宋体" w:eastAsia="宋体" w:cs="宋体"/>
                <w:sz w:val="21"/>
                <w:szCs w:val="21"/>
              </w:rPr>
              <w:t>台</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adjustRightInd/>
              <w:snapToGrid/>
              <w:spacing w:line="300" w:lineRule="exact"/>
              <w:jc w:val="center"/>
              <w:textAlignment w:val="auto"/>
              <w:rPr>
                <w:rFonts w:hint="eastAsia" w:hAnsi="宋体" w:cs="宋体"/>
                <w:i w:val="0"/>
                <w:color w:val="000000"/>
                <w:kern w:val="0"/>
                <w:sz w:val="21"/>
                <w:szCs w:val="21"/>
                <w:u w:val="none"/>
                <w:lang w:val="en-US" w:eastAsia="zh-CN"/>
              </w:rPr>
            </w:pPr>
            <w:r>
              <w:rPr>
                <w:rFonts w:hint="eastAsia" w:ascii="宋体" w:hAnsi="宋体" w:eastAsia="宋体" w:cs="宋体"/>
                <w:sz w:val="21"/>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wordWrap/>
              <w:adjustRightInd/>
              <w:snapToGrid/>
              <w:spacing w:line="30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sz w:val="21"/>
                <w:szCs w:val="21"/>
              </w:rPr>
              <w:t>20</w:t>
            </w:r>
          </w:p>
        </w:tc>
        <w:tc>
          <w:tcPr>
            <w:tcW w:w="8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val="0"/>
              <w:wordWrap/>
              <w:adjustRightInd/>
              <w:snapToGrid/>
              <w:spacing w:line="3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sz w:val="21"/>
                <w:szCs w:val="21"/>
              </w:rPr>
              <w:t>数据服务器</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adjustRightInd/>
              <w:snapToGrid/>
              <w:spacing w:line="300" w:lineRule="exact"/>
              <w:textAlignment w:val="auto"/>
              <w:rPr>
                <w:rFonts w:hint="eastAsia" w:ascii="宋体" w:hAnsi="宋体" w:eastAsia="宋体" w:cs="宋体"/>
                <w:color w:val="auto"/>
                <w:kern w:val="0"/>
                <w:sz w:val="21"/>
                <w:szCs w:val="21"/>
              </w:rPr>
            </w:pPr>
            <w:r>
              <w:rPr>
                <w:rFonts w:hint="eastAsia" w:ascii="宋体" w:hAnsi="宋体" w:eastAsia="宋体" w:cs="宋体"/>
                <w:sz w:val="21"/>
                <w:szCs w:val="21"/>
              </w:rPr>
              <w:t>1</w:t>
            </w:r>
            <w:r>
              <w:rPr>
                <w:rFonts w:hint="eastAsia" w:hAnsi="宋体" w:cs="宋体"/>
                <w:sz w:val="21"/>
                <w:szCs w:val="21"/>
                <w:lang w:val="en-US" w:eastAsia="zh-CN"/>
              </w:rPr>
              <w:t>.</w:t>
            </w:r>
            <w:r>
              <w:rPr>
                <w:rFonts w:hint="eastAsia" w:ascii="宋体" w:hAnsi="宋体" w:eastAsia="宋体" w:cs="宋体"/>
                <w:sz w:val="21"/>
                <w:szCs w:val="21"/>
              </w:rPr>
              <w:t>规格：19英寸工业标准2U机架式服务器；</w:t>
            </w:r>
            <w:r>
              <w:rPr>
                <w:rFonts w:hint="eastAsia" w:ascii="宋体" w:hAnsi="宋体" w:eastAsia="宋体" w:cs="宋体"/>
                <w:sz w:val="21"/>
                <w:szCs w:val="21"/>
              </w:rPr>
              <w:br w:type="textWrapping"/>
            </w:r>
            <w:r>
              <w:rPr>
                <w:rFonts w:hint="eastAsia" w:ascii="宋体" w:hAnsi="宋体" w:eastAsia="宋体" w:cs="宋体"/>
                <w:sz w:val="21"/>
                <w:szCs w:val="21"/>
              </w:rPr>
              <w:t>2</w:t>
            </w:r>
            <w:r>
              <w:rPr>
                <w:rFonts w:hint="eastAsia" w:hAnsi="宋体" w:cs="宋体"/>
                <w:sz w:val="21"/>
                <w:szCs w:val="21"/>
                <w:lang w:val="en-US" w:eastAsia="zh-CN"/>
              </w:rPr>
              <w:t>.</w:t>
            </w:r>
            <w:r>
              <w:rPr>
                <w:rFonts w:hint="eastAsia" w:ascii="宋体" w:hAnsi="宋体" w:eastAsia="宋体" w:cs="宋体"/>
                <w:sz w:val="21"/>
                <w:szCs w:val="21"/>
              </w:rPr>
              <w:t>芯片组：Intel C610芯片组；</w:t>
            </w:r>
            <w:r>
              <w:rPr>
                <w:rFonts w:hint="eastAsia" w:ascii="宋体" w:hAnsi="宋体" w:eastAsia="宋体" w:cs="宋体"/>
                <w:sz w:val="21"/>
                <w:szCs w:val="21"/>
              </w:rPr>
              <w:br w:type="textWrapping"/>
            </w:r>
            <w:r>
              <w:rPr>
                <w:rFonts w:hint="eastAsia" w:ascii="宋体" w:hAnsi="宋体" w:eastAsia="宋体" w:cs="宋体"/>
                <w:sz w:val="21"/>
                <w:szCs w:val="21"/>
              </w:rPr>
              <w:t>3</w:t>
            </w:r>
            <w:r>
              <w:rPr>
                <w:rFonts w:hint="eastAsia" w:hAnsi="宋体" w:cs="宋体"/>
                <w:sz w:val="21"/>
                <w:szCs w:val="21"/>
                <w:lang w:val="en-US" w:eastAsia="zh-CN"/>
              </w:rPr>
              <w:t>.</w:t>
            </w:r>
            <w:r>
              <w:rPr>
                <w:rFonts w:hint="eastAsia" w:ascii="宋体" w:hAnsi="宋体" w:eastAsia="宋体" w:cs="宋体"/>
                <w:sz w:val="21"/>
                <w:szCs w:val="21"/>
              </w:rPr>
              <w:t>处理器：本次配置2颗Intel至强 铜牌 3106 八核心 主频：1.7GHz；</w:t>
            </w:r>
            <w:r>
              <w:rPr>
                <w:rFonts w:hint="eastAsia" w:ascii="宋体" w:hAnsi="宋体" w:eastAsia="宋体" w:cs="宋体"/>
                <w:sz w:val="21"/>
                <w:szCs w:val="21"/>
              </w:rPr>
              <w:br w:type="textWrapping"/>
            </w:r>
            <w:r>
              <w:rPr>
                <w:rFonts w:hint="eastAsia" w:ascii="宋体" w:hAnsi="宋体" w:eastAsia="宋体" w:cs="宋体"/>
                <w:sz w:val="21"/>
                <w:szCs w:val="21"/>
              </w:rPr>
              <w:t>4</w:t>
            </w:r>
            <w:r>
              <w:rPr>
                <w:rFonts w:hint="eastAsia" w:hAnsi="宋体" w:cs="宋体"/>
                <w:sz w:val="21"/>
                <w:szCs w:val="21"/>
                <w:lang w:val="en-US" w:eastAsia="zh-CN"/>
              </w:rPr>
              <w:t>.</w:t>
            </w:r>
            <w:r>
              <w:rPr>
                <w:rFonts w:hint="eastAsia" w:ascii="宋体" w:hAnsi="宋体" w:eastAsia="宋体" w:cs="宋体"/>
                <w:sz w:val="21"/>
                <w:szCs w:val="21"/>
              </w:rPr>
              <w:t>内存：16GB RDIMM ECC 2133 DDR4 内存，≥16条扩展插槽，≥512GB内存扩展；</w:t>
            </w:r>
            <w:r>
              <w:rPr>
                <w:rFonts w:hint="eastAsia" w:ascii="宋体" w:hAnsi="宋体" w:eastAsia="宋体" w:cs="宋体"/>
                <w:sz w:val="21"/>
                <w:szCs w:val="21"/>
              </w:rPr>
              <w:br w:type="textWrapping"/>
            </w:r>
            <w:r>
              <w:rPr>
                <w:rFonts w:hint="eastAsia" w:ascii="宋体" w:hAnsi="宋体" w:eastAsia="宋体" w:cs="宋体"/>
                <w:sz w:val="21"/>
                <w:szCs w:val="21"/>
              </w:rPr>
              <w:t>5</w:t>
            </w:r>
            <w:r>
              <w:rPr>
                <w:rFonts w:hint="eastAsia" w:hAnsi="宋体" w:cs="宋体"/>
                <w:sz w:val="21"/>
                <w:szCs w:val="21"/>
                <w:lang w:val="en-US" w:eastAsia="zh-CN"/>
              </w:rPr>
              <w:t>.</w:t>
            </w:r>
            <w:r>
              <w:rPr>
                <w:rFonts w:hint="eastAsia" w:ascii="宋体" w:hAnsi="宋体" w:eastAsia="宋体" w:cs="宋体"/>
                <w:sz w:val="21"/>
                <w:szCs w:val="21"/>
              </w:rPr>
              <w:t>硬盘：3块 2TB7200转 热插拔3.5寸SATA硬盘，最大支持8个3.5寸或24个2.5寸热插拔硬盘；</w:t>
            </w:r>
            <w:r>
              <w:rPr>
                <w:rFonts w:hint="eastAsia" w:ascii="宋体" w:hAnsi="宋体" w:eastAsia="宋体" w:cs="宋体"/>
                <w:sz w:val="21"/>
                <w:szCs w:val="21"/>
              </w:rPr>
              <w:br w:type="textWrapping"/>
            </w:r>
            <w:r>
              <w:rPr>
                <w:rFonts w:hint="eastAsia" w:ascii="宋体" w:hAnsi="宋体" w:eastAsia="宋体" w:cs="宋体"/>
                <w:sz w:val="21"/>
                <w:szCs w:val="21"/>
              </w:rPr>
              <w:t>6.显卡：专业级P4000-8G显卡；</w:t>
            </w:r>
            <w:r>
              <w:rPr>
                <w:rFonts w:hint="eastAsia" w:ascii="宋体" w:hAnsi="宋体" w:eastAsia="宋体" w:cs="宋体"/>
                <w:sz w:val="21"/>
                <w:szCs w:val="21"/>
              </w:rPr>
              <w:br w:type="textWrapping"/>
            </w:r>
            <w:r>
              <w:rPr>
                <w:rFonts w:hint="eastAsia" w:ascii="宋体" w:hAnsi="宋体" w:eastAsia="宋体" w:cs="宋体"/>
                <w:sz w:val="21"/>
                <w:szCs w:val="21"/>
              </w:rPr>
              <w:t>7</w:t>
            </w:r>
            <w:r>
              <w:rPr>
                <w:rFonts w:hint="eastAsia" w:hAnsi="宋体" w:cs="宋体"/>
                <w:sz w:val="21"/>
                <w:szCs w:val="21"/>
                <w:lang w:val="en-US" w:eastAsia="zh-CN"/>
              </w:rPr>
              <w:t>.</w:t>
            </w:r>
            <w:r>
              <w:rPr>
                <w:rFonts w:hint="eastAsia" w:ascii="宋体" w:hAnsi="宋体" w:eastAsia="宋体" w:cs="宋体"/>
                <w:sz w:val="21"/>
                <w:szCs w:val="21"/>
              </w:rPr>
              <w:t>RAID功能： SATA 6Gb/s Raid110i卡,支持JBOD模式，Raid0/1/10；</w:t>
            </w:r>
            <w:r>
              <w:rPr>
                <w:rFonts w:hint="eastAsia" w:ascii="宋体" w:hAnsi="宋体" w:eastAsia="宋体" w:cs="宋体"/>
                <w:sz w:val="21"/>
                <w:szCs w:val="21"/>
              </w:rPr>
              <w:br w:type="textWrapping"/>
            </w:r>
            <w:r>
              <w:rPr>
                <w:rFonts w:hint="eastAsia" w:ascii="宋体" w:hAnsi="宋体" w:eastAsia="宋体" w:cs="宋体"/>
                <w:sz w:val="21"/>
                <w:szCs w:val="21"/>
              </w:rPr>
              <w:t>8</w:t>
            </w:r>
            <w:r>
              <w:rPr>
                <w:rFonts w:hint="eastAsia" w:hAnsi="宋体" w:cs="宋体"/>
                <w:sz w:val="21"/>
                <w:szCs w:val="21"/>
                <w:lang w:val="en-US" w:eastAsia="zh-CN"/>
              </w:rPr>
              <w:t>.</w:t>
            </w:r>
            <w:r>
              <w:rPr>
                <w:rFonts w:hint="eastAsia" w:ascii="宋体" w:hAnsi="宋体" w:eastAsia="宋体" w:cs="宋体"/>
                <w:sz w:val="21"/>
                <w:szCs w:val="21"/>
              </w:rPr>
              <w:t>网卡：≥板载双口千兆以太网控制器，1个独享的管理端口；</w:t>
            </w:r>
            <w:r>
              <w:rPr>
                <w:rFonts w:hint="eastAsia" w:ascii="宋体" w:hAnsi="宋体" w:eastAsia="宋体" w:cs="宋体"/>
                <w:sz w:val="21"/>
                <w:szCs w:val="21"/>
              </w:rPr>
              <w:br w:type="textWrapping"/>
            </w:r>
            <w:r>
              <w:rPr>
                <w:rFonts w:hint="eastAsia" w:ascii="宋体" w:hAnsi="宋体" w:eastAsia="宋体" w:cs="宋体"/>
                <w:sz w:val="21"/>
                <w:szCs w:val="21"/>
              </w:rPr>
              <w:t>9</w:t>
            </w:r>
            <w:r>
              <w:rPr>
                <w:rFonts w:hint="eastAsia" w:hAnsi="宋体" w:cs="宋体"/>
                <w:sz w:val="21"/>
                <w:szCs w:val="21"/>
                <w:lang w:val="en-US" w:eastAsia="zh-CN"/>
              </w:rPr>
              <w:t>.</w:t>
            </w:r>
            <w:r>
              <w:rPr>
                <w:rFonts w:hint="eastAsia" w:ascii="宋体" w:hAnsi="宋体" w:eastAsia="宋体" w:cs="宋体"/>
                <w:sz w:val="21"/>
                <w:szCs w:val="21"/>
              </w:rPr>
              <w:t>配件：内置超薄DVD-RW光驱，外配服务器安装所需的高强度滑动导轨；</w:t>
            </w:r>
            <w:r>
              <w:rPr>
                <w:rFonts w:hint="eastAsia" w:ascii="宋体" w:hAnsi="宋体" w:eastAsia="宋体" w:cs="宋体"/>
                <w:sz w:val="21"/>
                <w:szCs w:val="21"/>
              </w:rPr>
              <w:br w:type="textWrapping"/>
            </w:r>
            <w:r>
              <w:rPr>
                <w:rFonts w:hint="eastAsia" w:ascii="宋体" w:hAnsi="宋体" w:eastAsia="宋体" w:cs="宋体"/>
                <w:sz w:val="21"/>
                <w:szCs w:val="21"/>
              </w:rPr>
              <w:t>10</w:t>
            </w:r>
            <w:r>
              <w:rPr>
                <w:rFonts w:hint="eastAsia" w:hAnsi="宋体" w:cs="宋体"/>
                <w:sz w:val="21"/>
                <w:szCs w:val="21"/>
                <w:lang w:val="en-US" w:eastAsia="zh-CN"/>
              </w:rPr>
              <w:t>.</w:t>
            </w:r>
            <w:r>
              <w:rPr>
                <w:rFonts w:hint="eastAsia" w:ascii="宋体" w:hAnsi="宋体" w:eastAsia="宋体" w:cs="宋体"/>
                <w:sz w:val="21"/>
                <w:szCs w:val="21"/>
              </w:rPr>
              <w:t>电源：电源输出功率≥450W 80+铂金电源，1+1电源；</w:t>
            </w:r>
            <w:r>
              <w:rPr>
                <w:rFonts w:hint="eastAsia" w:ascii="宋体" w:hAnsi="宋体" w:eastAsia="宋体" w:cs="宋体"/>
                <w:sz w:val="21"/>
                <w:szCs w:val="21"/>
              </w:rPr>
              <w:br w:type="textWrapping"/>
            </w:r>
            <w:r>
              <w:rPr>
                <w:rFonts w:hint="eastAsia" w:ascii="宋体" w:hAnsi="宋体" w:eastAsia="宋体" w:cs="宋体"/>
                <w:sz w:val="21"/>
                <w:szCs w:val="21"/>
              </w:rPr>
              <w:t>11</w:t>
            </w:r>
            <w:r>
              <w:rPr>
                <w:rFonts w:hint="eastAsia" w:hAnsi="宋体" w:cs="宋体"/>
                <w:sz w:val="21"/>
                <w:szCs w:val="21"/>
                <w:lang w:val="en-US" w:eastAsia="zh-CN"/>
              </w:rPr>
              <w:t>.</w:t>
            </w:r>
            <w:r>
              <w:rPr>
                <w:rFonts w:hint="eastAsia" w:ascii="宋体" w:hAnsi="宋体" w:eastAsia="宋体" w:cs="宋体"/>
                <w:sz w:val="21"/>
                <w:szCs w:val="21"/>
              </w:rPr>
              <w:t>冷却系统：支持3+1冗余热插拔系统风扇；</w:t>
            </w:r>
            <w:r>
              <w:rPr>
                <w:rFonts w:hint="eastAsia" w:ascii="宋体" w:hAnsi="宋体" w:eastAsia="宋体" w:cs="宋体"/>
                <w:sz w:val="21"/>
                <w:szCs w:val="21"/>
              </w:rPr>
              <w:br w:type="textWrapping"/>
            </w:r>
            <w:r>
              <w:rPr>
                <w:rFonts w:hint="eastAsia" w:ascii="宋体" w:hAnsi="宋体" w:eastAsia="宋体" w:cs="宋体"/>
                <w:sz w:val="21"/>
                <w:szCs w:val="21"/>
              </w:rPr>
              <w:t>12.配置远程管理卡模块，可提供远程管理功能，支持远程虚拟介质。服务器内置配置管理工具，集成在系统内，可通过单访问点提供“立即启动”，是部署操作系统以及内置驱动程序安装、固件更新、硬件配置和问题诊断程序的一站式中心；提供服务器管理软件：主板内部集成可管理存储空间，集成管理软件及驱动，可实现在线升级，提供快速无盘布署和管理功能；单界面即可完成所有管理服务的管理软件；支持BMC，IPMI 2.0, Redfish</w:t>
            </w:r>
            <w:r>
              <w:rPr>
                <w:rFonts w:hint="eastAsia" w:ascii="宋体" w:hAnsi="宋体" w:eastAsia="宋体" w:cs="宋体"/>
                <w:sz w:val="21"/>
                <w:szCs w:val="21"/>
              </w:rPr>
              <w:br w:type="textWrapping"/>
            </w:r>
            <w:r>
              <w:rPr>
                <w:rFonts w:hint="eastAsia" w:ascii="宋体" w:hAnsi="宋体" w:eastAsia="宋体" w:cs="宋体"/>
                <w:sz w:val="21"/>
                <w:szCs w:val="21"/>
              </w:rPr>
              <w:t>★13.利用以加密方式签名的固件程序包和安全启动确保数据安全，借助服务器锁定防止未经授权的更改或恶意更改，通过系统擦除快速、安全地从存储介质中擦除所有数据，其中包括硬盘驱动器、固态驱动器和系统内存</w:t>
            </w:r>
            <w:r>
              <w:rPr>
                <w:rFonts w:hint="eastAsia" w:ascii="宋体" w:hAnsi="宋体" w:eastAsia="宋体" w:cs="宋体"/>
                <w:sz w:val="21"/>
                <w:szCs w:val="21"/>
              </w:rPr>
              <w:br w:type="textWrapping"/>
            </w:r>
            <w:r>
              <w:rPr>
                <w:rFonts w:hint="eastAsia" w:ascii="宋体" w:hAnsi="宋体" w:eastAsia="宋体" w:cs="宋体"/>
                <w:sz w:val="21"/>
                <w:szCs w:val="21"/>
              </w:rPr>
              <w:t>14.服务器主板集成Lifecycle Manager管理工具,能够免光盘安装服务器，安装管理服务器更加简单。</w:t>
            </w:r>
            <w:r>
              <w:rPr>
                <w:rFonts w:hint="eastAsia" w:ascii="宋体" w:hAnsi="宋体" w:eastAsia="宋体" w:cs="宋体"/>
                <w:sz w:val="21"/>
                <w:szCs w:val="21"/>
              </w:rPr>
              <w:br w:type="textWrapping"/>
            </w:r>
            <w:r>
              <w:rPr>
                <w:rFonts w:hint="eastAsia" w:ascii="宋体" w:hAnsi="宋体" w:eastAsia="宋体" w:cs="宋体"/>
                <w:sz w:val="21"/>
                <w:szCs w:val="21"/>
              </w:rPr>
              <w:t>★1</w:t>
            </w:r>
            <w:r>
              <w:rPr>
                <w:rFonts w:hint="eastAsia" w:hAnsi="宋体" w:cs="宋体"/>
                <w:sz w:val="21"/>
                <w:szCs w:val="21"/>
                <w:lang w:val="en-US" w:eastAsia="zh-CN"/>
              </w:rPr>
              <w:t>5</w:t>
            </w:r>
            <w:r>
              <w:rPr>
                <w:rFonts w:hint="eastAsia" w:ascii="宋体" w:hAnsi="宋体" w:eastAsia="宋体" w:cs="宋体"/>
                <w:sz w:val="21"/>
                <w:szCs w:val="21"/>
              </w:rPr>
              <w:t>.配置主动防御软件网络版，能够自动提取病毒特征码，能够拦截因系统漏洞引起的溢出攻击行为，对病毒攻击来源有明确报告，能够通过特征方式添加白名单，关键技术在国家863计划专项课题立项。</w:t>
            </w:r>
            <w:r>
              <w:rPr>
                <w:rFonts w:hint="eastAsia" w:ascii="宋体" w:hAnsi="宋体" w:eastAsia="宋体" w:cs="宋体"/>
                <w:sz w:val="21"/>
                <w:szCs w:val="21"/>
              </w:rPr>
              <w:br w:type="textWrapping"/>
            </w:r>
            <w:r>
              <w:rPr>
                <w:rFonts w:hint="eastAsia" w:ascii="宋体" w:hAnsi="宋体" w:eastAsia="宋体" w:cs="宋体"/>
                <w:sz w:val="21"/>
                <w:szCs w:val="21"/>
              </w:rPr>
              <w:t>★1</w:t>
            </w:r>
            <w:r>
              <w:rPr>
                <w:rFonts w:hint="eastAsia" w:hAnsi="宋体" w:cs="宋体"/>
                <w:sz w:val="21"/>
                <w:szCs w:val="21"/>
                <w:lang w:val="en-US" w:eastAsia="zh-CN"/>
              </w:rPr>
              <w:t>6</w:t>
            </w:r>
            <w:r>
              <w:rPr>
                <w:rFonts w:hint="eastAsia" w:ascii="宋体" w:hAnsi="宋体" w:eastAsia="宋体" w:cs="宋体"/>
                <w:sz w:val="21"/>
                <w:szCs w:val="21"/>
              </w:rPr>
              <w:t>.3年白金专业支持服务和关键任务: (7x24) 4-小时上门服务。</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adjustRightInd/>
              <w:snapToGrid/>
              <w:spacing w:line="300" w:lineRule="exact"/>
              <w:jc w:val="center"/>
              <w:textAlignment w:val="auto"/>
              <w:rPr>
                <w:rFonts w:hint="eastAsia" w:hAnsi="宋体" w:cs="宋体"/>
                <w:i w:val="0"/>
                <w:color w:val="000000"/>
                <w:kern w:val="0"/>
                <w:sz w:val="21"/>
                <w:szCs w:val="21"/>
                <w:u w:val="none"/>
                <w:lang w:val="en-US" w:eastAsia="zh-CN"/>
              </w:rPr>
            </w:pPr>
            <w:r>
              <w:rPr>
                <w:rFonts w:hint="eastAsia" w:ascii="宋体" w:hAnsi="宋体" w:eastAsia="宋体" w:cs="宋体"/>
                <w:sz w:val="21"/>
                <w:szCs w:val="21"/>
              </w:rPr>
              <w:t>台</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adjustRightInd/>
              <w:snapToGrid/>
              <w:spacing w:line="300" w:lineRule="exact"/>
              <w:jc w:val="center"/>
              <w:textAlignment w:val="auto"/>
              <w:rPr>
                <w:rFonts w:hint="eastAsia" w:hAnsi="宋体" w:cs="宋体"/>
                <w:i w:val="0"/>
                <w:color w:val="000000"/>
                <w:kern w:val="0"/>
                <w:sz w:val="21"/>
                <w:szCs w:val="21"/>
                <w:u w:val="none"/>
                <w:lang w:val="en-US" w:eastAsia="zh-CN"/>
              </w:rPr>
            </w:pPr>
            <w:r>
              <w:rPr>
                <w:rFonts w:hint="eastAsia" w:ascii="宋体" w:hAnsi="宋体" w:eastAsia="宋体" w:cs="宋体"/>
                <w:sz w:val="21"/>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1080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400" w:lineRule="exact"/>
              <w:rPr>
                <w:rFonts w:hAnsi="宋体"/>
                <w:sz w:val="24"/>
                <w:szCs w:val="24"/>
              </w:rPr>
            </w:pPr>
            <w:r>
              <w:rPr>
                <w:rFonts w:hint="eastAsia" w:hAnsi="宋体"/>
                <w:b/>
                <w:bCs/>
                <w:sz w:val="24"/>
                <w:szCs w:val="24"/>
              </w:rPr>
              <w:t>售后服务及其他基本要求：</w:t>
            </w:r>
            <w:r>
              <w:rPr>
                <w:rFonts w:hAnsi="宋体"/>
                <w:sz w:val="24"/>
                <w:szCs w:val="24"/>
              </w:rPr>
              <w:t xml:space="preserve"> </w:t>
            </w:r>
          </w:p>
          <w:p>
            <w:pPr>
              <w:spacing w:line="320" w:lineRule="exact"/>
              <w:rPr>
                <w:rFonts w:hAnsi="宋体"/>
                <w:szCs w:val="21"/>
              </w:rPr>
            </w:pPr>
            <w:r>
              <w:rPr>
                <w:rFonts w:hAnsi="宋体"/>
                <w:szCs w:val="21"/>
              </w:rPr>
              <w:t>1</w:t>
            </w:r>
            <w:r>
              <w:rPr>
                <w:rFonts w:hint="eastAsia" w:hAnsi="宋体"/>
                <w:szCs w:val="21"/>
              </w:rPr>
              <w:t>、中标人如虚假应标，一经查实，招标人将没收所有货品，同时没收投标保证金和履约保证金，并由中标人赔偿招标人由此造成的一切损失和追究其法律责任。</w:t>
            </w:r>
          </w:p>
          <w:p>
            <w:pPr>
              <w:spacing w:line="320" w:lineRule="exact"/>
              <w:rPr>
                <w:rFonts w:hAnsi="宋体"/>
                <w:szCs w:val="21"/>
              </w:rPr>
            </w:pPr>
            <w:r>
              <w:rPr>
                <w:rFonts w:hAnsi="宋体"/>
                <w:szCs w:val="21"/>
              </w:rPr>
              <w:t>2</w:t>
            </w:r>
            <w:r>
              <w:rPr>
                <w:rFonts w:hint="eastAsia" w:hAnsi="宋体"/>
                <w:szCs w:val="21"/>
              </w:rPr>
              <w:t>、所供设备应是全新整套的符合国家有关质量标准及能满足本项目需求的技术指标的设备。</w:t>
            </w:r>
          </w:p>
          <w:p>
            <w:pPr>
              <w:spacing w:line="320" w:lineRule="exact"/>
              <w:rPr>
                <w:rFonts w:hAnsi="宋体"/>
                <w:szCs w:val="21"/>
              </w:rPr>
            </w:pPr>
            <w:r>
              <w:rPr>
                <w:rFonts w:hAnsi="宋体"/>
                <w:bCs/>
                <w:szCs w:val="21"/>
              </w:rPr>
              <w:t>3</w:t>
            </w:r>
            <w:r>
              <w:rPr>
                <w:rFonts w:hint="eastAsia" w:hAnsi="宋体"/>
                <w:bCs/>
                <w:szCs w:val="21"/>
              </w:rPr>
              <w:t>、</w:t>
            </w:r>
            <w:r>
              <w:rPr>
                <w:rFonts w:hint="eastAsia" w:hAnsi="宋体"/>
                <w:szCs w:val="21"/>
              </w:rPr>
              <w:t>零部件、配件及安装材料必须是未经使用的全新的并符合国家有关质量安全标准的产品。</w:t>
            </w:r>
          </w:p>
          <w:p>
            <w:pPr>
              <w:spacing w:line="320" w:lineRule="exact"/>
              <w:rPr>
                <w:rFonts w:hAnsi="宋体"/>
                <w:szCs w:val="21"/>
              </w:rPr>
            </w:pPr>
            <w:r>
              <w:rPr>
                <w:rFonts w:hAnsi="宋体"/>
                <w:bCs/>
                <w:szCs w:val="21"/>
              </w:rPr>
              <w:t>4</w:t>
            </w:r>
            <w:r>
              <w:rPr>
                <w:rFonts w:hint="eastAsia" w:hAnsi="宋体"/>
                <w:bCs/>
                <w:szCs w:val="21"/>
              </w:rPr>
              <w:t>、</w:t>
            </w:r>
            <w:r>
              <w:rPr>
                <w:rFonts w:hint="eastAsia" w:hAnsi="宋体"/>
                <w:szCs w:val="21"/>
              </w:rPr>
              <w:t>设备应包括必备的易损易耗备件和专用工具。</w:t>
            </w:r>
          </w:p>
          <w:p>
            <w:pPr>
              <w:spacing w:line="320" w:lineRule="exact"/>
              <w:rPr>
                <w:rFonts w:hAnsi="宋体"/>
                <w:szCs w:val="21"/>
              </w:rPr>
            </w:pPr>
            <w:r>
              <w:rPr>
                <w:rFonts w:hAnsi="宋体"/>
                <w:szCs w:val="21"/>
              </w:rPr>
              <w:t>5</w:t>
            </w:r>
            <w:r>
              <w:rPr>
                <w:rFonts w:hint="eastAsia" w:hAnsi="宋体"/>
                <w:szCs w:val="21"/>
              </w:rPr>
              <w:t>、投标人报价时应按供货要求作唯一报价，必须详细列明所投产品的规格型号、配置。</w:t>
            </w:r>
          </w:p>
          <w:p>
            <w:pPr>
              <w:spacing w:line="320" w:lineRule="exact"/>
              <w:rPr>
                <w:rFonts w:hAnsi="宋体"/>
                <w:szCs w:val="21"/>
              </w:rPr>
            </w:pPr>
            <w:r>
              <w:rPr>
                <w:rFonts w:hAnsi="宋体"/>
                <w:szCs w:val="21"/>
              </w:rPr>
              <w:t>6</w:t>
            </w:r>
            <w:r>
              <w:rPr>
                <w:rFonts w:hint="eastAsia" w:hAnsi="宋体"/>
                <w:szCs w:val="21"/>
              </w:rPr>
              <w:t>、质保期：除供货需求一览表规定的质保期，其余设备质保期自验收合格之日起不少于</w:t>
            </w:r>
            <w:r>
              <w:rPr>
                <w:rFonts w:hAnsi="宋体"/>
                <w:szCs w:val="21"/>
              </w:rPr>
              <w:t>1</w:t>
            </w:r>
            <w:r>
              <w:rPr>
                <w:rFonts w:hint="eastAsia" w:hAnsi="宋体"/>
                <w:szCs w:val="21"/>
              </w:rPr>
              <w:t>年，厂家承诺超出此期限的，按厂家承诺。</w:t>
            </w:r>
          </w:p>
          <w:p>
            <w:pPr>
              <w:spacing w:line="300" w:lineRule="exact"/>
              <w:rPr>
                <w:rFonts w:hAnsi="宋体"/>
                <w:color w:val="000000"/>
                <w:szCs w:val="21"/>
              </w:rPr>
            </w:pPr>
            <w:r>
              <w:rPr>
                <w:rFonts w:hAnsi="宋体"/>
                <w:color w:val="000000"/>
                <w:szCs w:val="21"/>
              </w:rPr>
              <w:t>7</w:t>
            </w:r>
            <w:r>
              <w:rPr>
                <w:rFonts w:hint="eastAsia" w:hAnsi="宋体"/>
                <w:color w:val="000000"/>
                <w:szCs w:val="21"/>
              </w:rPr>
              <w:t>、</w:t>
            </w:r>
            <w:r>
              <w:rPr>
                <w:rFonts w:hint="eastAsia" w:hAnsi="宋体"/>
                <w:szCs w:val="21"/>
              </w:rPr>
              <w:t>质保期内，每月二次上门免费保养（包括检查、清洁、除尘、调整等），售后服务以售后服务承诺为标准</w:t>
            </w:r>
            <w:r>
              <w:rPr>
                <w:rFonts w:hint="eastAsia" w:hAnsi="宋体"/>
                <w:color w:val="000000"/>
                <w:szCs w:val="21"/>
              </w:rPr>
              <w:t>。</w:t>
            </w:r>
          </w:p>
          <w:p>
            <w:pPr>
              <w:spacing w:line="300" w:lineRule="exact"/>
              <w:rPr>
                <w:rFonts w:hAnsi="宋体"/>
                <w:color w:val="000000"/>
                <w:szCs w:val="21"/>
              </w:rPr>
            </w:pPr>
            <w:r>
              <w:rPr>
                <w:rFonts w:hAnsi="宋体"/>
                <w:color w:val="000000"/>
                <w:szCs w:val="21"/>
              </w:rPr>
              <w:t>8</w:t>
            </w:r>
            <w:r>
              <w:rPr>
                <w:rFonts w:hint="eastAsia" w:hAnsi="宋体"/>
                <w:color w:val="000000"/>
                <w:szCs w:val="21"/>
              </w:rPr>
              <w:t>、质保期内，设备在使用过程中发生质量问题，中标供应商在接到通知后，必须在</w:t>
            </w:r>
            <w:r>
              <w:rPr>
                <w:rFonts w:hAnsi="宋体"/>
                <w:color w:val="000000"/>
                <w:szCs w:val="21"/>
              </w:rPr>
              <w:t>30</w:t>
            </w:r>
            <w:r>
              <w:rPr>
                <w:rFonts w:hint="eastAsia" w:hAnsi="宋体"/>
                <w:color w:val="000000"/>
                <w:szCs w:val="21"/>
              </w:rPr>
              <w:t>分钟内响应，一般故障不超</w:t>
            </w:r>
            <w:r>
              <w:rPr>
                <w:rFonts w:hint="eastAsia" w:hAnsi="宋体"/>
                <w:szCs w:val="21"/>
              </w:rPr>
              <w:t>过</w:t>
            </w:r>
            <w:r>
              <w:rPr>
                <w:rFonts w:hAnsi="宋体"/>
                <w:szCs w:val="21"/>
              </w:rPr>
              <w:t>24</w:t>
            </w:r>
            <w:r>
              <w:rPr>
                <w:rFonts w:hint="eastAsia" w:hAnsi="宋体"/>
                <w:szCs w:val="21"/>
              </w:rPr>
              <w:t>小时内</w:t>
            </w:r>
            <w:r>
              <w:rPr>
                <w:rFonts w:hint="eastAsia" w:hAnsi="宋体"/>
                <w:color w:val="000000"/>
                <w:szCs w:val="21"/>
              </w:rPr>
              <w:t>负责修复，免费调换出现质量问题的产品和配件。</w:t>
            </w:r>
            <w:r>
              <w:rPr>
                <w:rFonts w:hint="eastAsia" w:hAnsi="宋体"/>
                <w:szCs w:val="21"/>
              </w:rPr>
              <w:t>每年进行一次年检回访。</w:t>
            </w:r>
          </w:p>
          <w:p>
            <w:pPr>
              <w:spacing w:line="300" w:lineRule="exact"/>
              <w:rPr>
                <w:rFonts w:hAnsi="宋体"/>
                <w:color w:val="000000"/>
                <w:szCs w:val="21"/>
              </w:rPr>
            </w:pPr>
            <w:r>
              <w:rPr>
                <w:rFonts w:hAnsi="宋体"/>
                <w:color w:val="000000"/>
                <w:szCs w:val="21"/>
              </w:rPr>
              <w:t>9</w:t>
            </w:r>
            <w:r>
              <w:rPr>
                <w:rFonts w:hint="eastAsia" w:hAnsi="宋体"/>
                <w:color w:val="000000"/>
                <w:szCs w:val="21"/>
              </w:rPr>
              <w:t>、负责对采购单位的操作人员进行技术培训，在安装调试过程中也应让操作人员共同参与，并进行现场培训。</w:t>
            </w:r>
          </w:p>
          <w:p>
            <w:pPr>
              <w:spacing w:line="300" w:lineRule="exact"/>
              <w:rPr>
                <w:rFonts w:hAnsi="宋体"/>
                <w:color w:val="000000"/>
                <w:szCs w:val="21"/>
              </w:rPr>
            </w:pPr>
            <w:r>
              <w:rPr>
                <w:rFonts w:hAnsi="宋体"/>
                <w:color w:val="000000"/>
                <w:szCs w:val="21"/>
              </w:rPr>
              <w:t>10</w:t>
            </w:r>
            <w:r>
              <w:rPr>
                <w:rFonts w:hint="eastAsia" w:hAnsi="宋体"/>
                <w:color w:val="000000"/>
                <w:szCs w:val="21"/>
              </w:rPr>
              <w:t>、常年备有主机易损配件，能及时处理、替换损坏的部件。</w:t>
            </w:r>
          </w:p>
          <w:p>
            <w:pPr>
              <w:spacing w:line="300" w:lineRule="exact"/>
              <w:rPr>
                <w:rFonts w:hAnsi="宋体"/>
                <w:color w:val="000000"/>
                <w:szCs w:val="21"/>
              </w:rPr>
            </w:pPr>
            <w:r>
              <w:rPr>
                <w:rFonts w:hAnsi="宋体"/>
                <w:color w:val="000000"/>
                <w:szCs w:val="21"/>
              </w:rPr>
              <w:t>11</w:t>
            </w:r>
            <w:r>
              <w:rPr>
                <w:rFonts w:hint="eastAsia" w:hAnsi="宋体"/>
                <w:color w:val="000000"/>
                <w:szCs w:val="21"/>
              </w:rPr>
              <w:t>、按要求提供完整的全套安装、调试、操作、使用、控制和维修手册等详细技术资料。</w:t>
            </w:r>
          </w:p>
          <w:p>
            <w:pPr>
              <w:spacing w:line="300" w:lineRule="exact"/>
              <w:rPr>
                <w:rFonts w:hAnsi="宋体"/>
                <w:szCs w:val="21"/>
              </w:rPr>
            </w:pPr>
            <w:r>
              <w:rPr>
                <w:rFonts w:hAnsi="宋体"/>
                <w:color w:val="000000"/>
                <w:szCs w:val="21"/>
              </w:rPr>
              <w:t>12</w:t>
            </w:r>
            <w:r>
              <w:rPr>
                <w:rFonts w:hint="eastAsia" w:hAnsi="宋体"/>
                <w:color w:val="000000"/>
                <w:szCs w:val="21"/>
              </w:rPr>
              <w:t>、</w:t>
            </w:r>
            <w:r>
              <w:rPr>
                <w:rFonts w:hint="eastAsia" w:hAnsi="宋体"/>
                <w:szCs w:val="21"/>
              </w:rPr>
              <w:t>终身免费维护。</w:t>
            </w:r>
          </w:p>
          <w:p>
            <w:pPr>
              <w:spacing w:line="300" w:lineRule="exact"/>
              <w:rPr>
                <w:rFonts w:hint="eastAsia" w:hAnsi="宋体"/>
                <w:color w:val="000000"/>
                <w:szCs w:val="21"/>
                <w:u w:val="single"/>
              </w:rPr>
            </w:pPr>
            <w:r>
              <w:rPr>
                <w:rFonts w:hAnsi="宋体"/>
                <w:szCs w:val="21"/>
              </w:rPr>
              <w:t>13</w:t>
            </w:r>
            <w:r>
              <w:rPr>
                <w:rFonts w:hint="eastAsia" w:hAnsi="宋体"/>
                <w:color w:val="FF0000"/>
                <w:szCs w:val="21"/>
              </w:rPr>
              <w:t>、</w:t>
            </w:r>
            <w:r>
              <w:rPr>
                <w:rFonts w:hint="eastAsia" w:hAnsi="宋体"/>
                <w:color w:val="000000"/>
                <w:szCs w:val="21"/>
              </w:rPr>
              <w:t>交货期：</w:t>
            </w:r>
            <w:r>
              <w:rPr>
                <w:rFonts w:hAnsi="宋体"/>
                <w:color w:val="000000"/>
                <w:szCs w:val="21"/>
                <w:u w:val="single"/>
              </w:rPr>
              <w:t xml:space="preserve"> </w:t>
            </w:r>
            <w:r>
              <w:rPr>
                <w:rFonts w:hint="eastAsia" w:hAnsi="宋体"/>
                <w:color w:val="000000"/>
                <w:szCs w:val="21"/>
                <w:u w:val="single"/>
              </w:rPr>
              <w:t>自合同签订之日起</w:t>
            </w:r>
            <w:r>
              <w:rPr>
                <w:rFonts w:hint="eastAsia" w:hAnsi="宋体"/>
                <w:color w:val="000000"/>
                <w:szCs w:val="21"/>
                <w:u w:val="single"/>
                <w:lang w:val="en-US" w:eastAsia="zh-CN"/>
              </w:rPr>
              <w:t>25</w:t>
            </w:r>
            <w:r>
              <w:rPr>
                <w:rFonts w:hint="eastAsia" w:hAnsi="宋体"/>
                <w:color w:val="000000"/>
                <w:szCs w:val="21"/>
                <w:u w:val="single"/>
              </w:rPr>
              <w:t>日内供货、安装调试完毕并交付正常使用</w:t>
            </w:r>
          </w:p>
          <w:p>
            <w:pPr>
              <w:spacing w:line="300" w:lineRule="exact"/>
              <w:rPr>
                <w:rFonts w:hAnsi="宋体"/>
                <w:szCs w:val="21"/>
              </w:rPr>
            </w:pPr>
            <w:r>
              <w:rPr>
                <w:rFonts w:hint="eastAsia" w:hAnsi="宋体"/>
                <w:szCs w:val="21"/>
              </w:rPr>
              <w:t>交货地点：采购人指定地点。</w:t>
            </w:r>
          </w:p>
          <w:p>
            <w:pPr>
              <w:adjustRightInd w:val="0"/>
              <w:snapToGrid w:val="0"/>
              <w:spacing w:line="400" w:lineRule="exact"/>
              <w:rPr>
                <w:rFonts w:hAnsi="宋体" w:cs="宋体"/>
                <w:color w:val="000000"/>
                <w:kern w:val="0"/>
                <w:szCs w:val="21"/>
              </w:rPr>
            </w:pPr>
            <w:r>
              <w:rPr>
                <w:rFonts w:hAnsi="宋体"/>
                <w:spacing w:val="-6"/>
                <w:szCs w:val="21"/>
              </w:rPr>
              <w:t>14</w:t>
            </w:r>
            <w:r>
              <w:rPr>
                <w:rFonts w:hint="eastAsia" w:hAnsi="宋体"/>
                <w:spacing w:val="-6"/>
                <w:szCs w:val="21"/>
              </w:rPr>
              <w:t>、本项目投标报价已包含所发生的各项费用，中标价包括但不限于《货物需求一览表》中的货物的内容及凡属于《货物需求一览表》载明的货物、随配附件、备品备件、工具、运抵指定交货地点的所产生的材料费、装卸费、机械费、人工费、安装调试费等各种费用，质保期期间人工费、所需更换部件和材料的费用、报装、报检及管理服务费、税金、保险等所有成本费用的总和</w:t>
            </w:r>
            <w:r>
              <w:rPr>
                <w:rFonts w:hint="eastAsia" w:hAnsi="宋体"/>
                <w:szCs w:val="21"/>
              </w:rPr>
              <w:t>。</w:t>
            </w:r>
          </w:p>
          <w:p>
            <w:pPr>
              <w:adjustRightInd w:val="0"/>
              <w:snapToGrid w:val="0"/>
              <w:spacing w:line="400" w:lineRule="exact"/>
              <w:rPr>
                <w:rFonts w:hAnsi="宋体"/>
                <w:szCs w:val="21"/>
              </w:rPr>
            </w:pPr>
            <w:r>
              <w:rPr>
                <w:rFonts w:hAnsi="宋体"/>
                <w:szCs w:val="21"/>
              </w:rPr>
              <w:t>15</w:t>
            </w:r>
            <w:r>
              <w:rPr>
                <w:rFonts w:hint="eastAsia" w:hAnsi="宋体"/>
                <w:szCs w:val="21"/>
              </w:rPr>
              <w:t>、</w:t>
            </w:r>
            <w:r>
              <w:rPr>
                <w:rFonts w:hint="eastAsia" w:hAnsi="宋体"/>
                <w:spacing w:val="-6"/>
                <w:szCs w:val="21"/>
              </w:rPr>
              <w:t>本项目预算控制价为：</w:t>
            </w:r>
            <w:r>
              <w:rPr>
                <w:rFonts w:hint="eastAsia" w:hAnsi="宋体"/>
                <w:b/>
                <w:bCs/>
                <w:spacing w:val="-6"/>
                <w:szCs w:val="21"/>
                <w:u w:val="single"/>
              </w:rPr>
              <w:t>人民币</w:t>
            </w:r>
            <w:r>
              <w:rPr>
                <w:rFonts w:hint="eastAsia" w:hAnsi="宋体"/>
                <w:b/>
                <w:bCs/>
                <w:spacing w:val="-6"/>
                <w:szCs w:val="21"/>
                <w:u w:val="single"/>
                <w:lang w:val="en-US" w:eastAsia="zh-CN"/>
              </w:rPr>
              <w:t>贰佰壹拾肆万捌仟玖佰零壹</w:t>
            </w:r>
            <w:r>
              <w:rPr>
                <w:rFonts w:hint="eastAsia" w:hAnsi="宋体"/>
                <w:b/>
                <w:bCs/>
                <w:spacing w:val="-6"/>
                <w:szCs w:val="21"/>
                <w:u w:val="single"/>
              </w:rPr>
              <w:t>元整（￥</w:t>
            </w:r>
            <w:r>
              <w:rPr>
                <w:rFonts w:hint="eastAsia" w:hAnsi="宋体"/>
                <w:b/>
                <w:bCs/>
                <w:spacing w:val="-6"/>
                <w:szCs w:val="21"/>
                <w:u w:val="single"/>
                <w:lang w:val="en-US" w:eastAsia="zh-CN"/>
              </w:rPr>
              <w:t>2148901</w:t>
            </w:r>
            <w:r>
              <w:rPr>
                <w:rFonts w:hint="eastAsia" w:hAnsi="宋体"/>
                <w:b/>
                <w:bCs/>
                <w:spacing w:val="-6"/>
                <w:szCs w:val="21"/>
                <w:u w:val="single"/>
              </w:rPr>
              <w:t>.00元）</w:t>
            </w:r>
            <w:r>
              <w:rPr>
                <w:rFonts w:hint="eastAsia" w:hAnsi="宋体"/>
                <w:color w:val="000000"/>
                <w:szCs w:val="21"/>
              </w:rPr>
              <w:t>，</w:t>
            </w:r>
            <w:r>
              <w:rPr>
                <w:rFonts w:hint="eastAsia" w:hAnsi="宋体"/>
                <w:spacing w:val="-6"/>
                <w:szCs w:val="21"/>
              </w:rPr>
              <w:t>超过预算控制价的投标报价为无效报价。</w:t>
            </w:r>
          </w:p>
          <w:p>
            <w:pPr>
              <w:widowControl/>
              <w:jc w:val="left"/>
              <w:textAlignment w:val="center"/>
              <w:rPr>
                <w:rFonts w:hint="eastAsia" w:ascii="宋体" w:hAnsi="宋体" w:eastAsia="宋体" w:cs="宋体"/>
                <w:i w:val="0"/>
                <w:color w:val="000000"/>
                <w:kern w:val="0"/>
                <w:sz w:val="21"/>
                <w:szCs w:val="21"/>
                <w:u w:val="none"/>
                <w:lang w:val="en-US" w:eastAsia="zh-CN"/>
              </w:rPr>
            </w:pPr>
            <w:r>
              <w:rPr>
                <w:rFonts w:hAnsi="宋体"/>
                <w:szCs w:val="21"/>
              </w:rPr>
              <w:t>16</w:t>
            </w:r>
            <w:r>
              <w:rPr>
                <w:rFonts w:hint="eastAsia" w:hAnsi="宋体"/>
                <w:spacing w:val="-6"/>
                <w:szCs w:val="21"/>
              </w:rPr>
              <w:t>、确定成交人后，成交的货物单价不随时间、市场价格等因素的变动而改变，直至采购人完成采购任务为止</w:t>
            </w:r>
            <w:r>
              <w:rPr>
                <w:rFonts w:hint="eastAsia" w:hAnsi="宋体"/>
                <w:spacing w:val="-6"/>
                <w:szCs w:val="21"/>
                <w:lang w:eastAsia="zh-CN"/>
              </w:rPr>
              <w:t>。</w:t>
            </w:r>
          </w:p>
        </w:tc>
      </w:tr>
    </w:tbl>
    <w:p>
      <w:pPr>
        <w:pStyle w:val="4"/>
        <w:spacing w:beforeLines="0"/>
        <w:jc w:val="both"/>
        <w:rPr>
          <w:rFonts w:hint="eastAsia"/>
          <w:sz w:val="44"/>
          <w:szCs w:val="44"/>
        </w:rPr>
      </w:pPr>
    </w:p>
    <w:p>
      <w:pPr>
        <w:pStyle w:val="4"/>
        <w:spacing w:beforeLines="0"/>
        <w:ind w:firstLine="2220" w:firstLineChars="500"/>
        <w:jc w:val="both"/>
        <w:rPr>
          <w:rFonts w:hint="eastAsia"/>
          <w:sz w:val="44"/>
          <w:szCs w:val="44"/>
        </w:rPr>
      </w:pPr>
    </w:p>
    <w:p>
      <w:pPr>
        <w:pStyle w:val="4"/>
        <w:spacing w:beforeLines="0"/>
        <w:ind w:firstLine="2220" w:firstLineChars="500"/>
        <w:jc w:val="both"/>
        <w:rPr>
          <w:rFonts w:hint="eastAsia"/>
          <w:sz w:val="44"/>
          <w:szCs w:val="44"/>
        </w:rPr>
      </w:pPr>
    </w:p>
    <w:p>
      <w:pPr>
        <w:pStyle w:val="4"/>
        <w:spacing w:beforeLines="0"/>
        <w:ind w:firstLine="2220" w:firstLineChars="500"/>
        <w:jc w:val="both"/>
        <w:rPr>
          <w:rFonts w:hint="eastAsia"/>
          <w:sz w:val="44"/>
          <w:szCs w:val="44"/>
        </w:rPr>
      </w:pPr>
    </w:p>
    <w:p>
      <w:pPr>
        <w:pStyle w:val="4"/>
        <w:spacing w:beforeLines="0"/>
        <w:ind w:firstLine="2220" w:firstLineChars="500"/>
        <w:jc w:val="both"/>
        <w:rPr>
          <w:rFonts w:hint="eastAsia"/>
          <w:sz w:val="44"/>
          <w:szCs w:val="44"/>
        </w:rPr>
      </w:pPr>
    </w:p>
    <w:p>
      <w:pPr>
        <w:pStyle w:val="4"/>
        <w:spacing w:beforeLines="0"/>
        <w:ind w:firstLine="2220" w:firstLineChars="500"/>
        <w:jc w:val="both"/>
        <w:rPr>
          <w:rFonts w:hint="eastAsia"/>
          <w:sz w:val="44"/>
          <w:szCs w:val="44"/>
        </w:rPr>
      </w:pPr>
    </w:p>
    <w:p>
      <w:pPr>
        <w:pStyle w:val="4"/>
        <w:spacing w:beforeLines="0"/>
        <w:ind w:firstLine="2220" w:firstLineChars="500"/>
        <w:jc w:val="both"/>
        <w:rPr>
          <w:rFonts w:hint="eastAsia"/>
          <w:sz w:val="44"/>
          <w:szCs w:val="44"/>
        </w:rPr>
      </w:pPr>
    </w:p>
    <w:p>
      <w:pPr>
        <w:pStyle w:val="4"/>
        <w:spacing w:beforeLines="0"/>
        <w:ind w:firstLine="2220" w:firstLineChars="500"/>
        <w:jc w:val="both"/>
        <w:rPr>
          <w:rFonts w:hint="eastAsia"/>
          <w:sz w:val="44"/>
          <w:szCs w:val="44"/>
        </w:rPr>
      </w:pPr>
    </w:p>
    <w:p>
      <w:pPr>
        <w:pStyle w:val="4"/>
        <w:spacing w:beforeLines="0"/>
        <w:ind w:firstLine="2220" w:firstLineChars="500"/>
        <w:jc w:val="both"/>
        <w:rPr>
          <w:rFonts w:hint="eastAsia"/>
          <w:sz w:val="44"/>
          <w:szCs w:val="44"/>
        </w:rPr>
      </w:pPr>
    </w:p>
    <w:p>
      <w:pPr>
        <w:pStyle w:val="4"/>
        <w:spacing w:beforeLines="0"/>
        <w:ind w:firstLine="2220" w:firstLineChars="500"/>
        <w:jc w:val="both"/>
        <w:rPr>
          <w:rFonts w:hint="eastAsia"/>
          <w:sz w:val="44"/>
          <w:szCs w:val="44"/>
        </w:rPr>
      </w:pPr>
    </w:p>
    <w:bookmarkEnd w:id="116"/>
    <w:bookmarkEnd w:id="117"/>
    <w:bookmarkEnd w:id="118"/>
    <w:bookmarkEnd w:id="119"/>
    <w:p>
      <w:pPr>
        <w:snapToGrid w:val="0"/>
        <w:spacing w:line="400" w:lineRule="exact"/>
        <w:jc w:val="center"/>
        <w:rPr>
          <w:rFonts w:hint="eastAsia" w:hAnsi="宋体"/>
          <w:b/>
          <w:bCs/>
          <w:sz w:val="28"/>
          <w:szCs w:val="28"/>
        </w:rPr>
      </w:pPr>
      <w:bookmarkStart w:id="120" w:name="_Toc387674964"/>
      <w:bookmarkStart w:id="121" w:name="_Toc147250397"/>
      <w:bookmarkStart w:id="122" w:name="_Toc147250351"/>
    </w:p>
    <w:p>
      <w:pPr>
        <w:pStyle w:val="2"/>
        <w:rPr>
          <w:rFonts w:hint="eastAsia" w:hAnsi="宋体"/>
          <w:b/>
          <w:bCs/>
          <w:sz w:val="28"/>
          <w:szCs w:val="28"/>
        </w:rPr>
      </w:pPr>
    </w:p>
    <w:p>
      <w:pPr>
        <w:pStyle w:val="2"/>
        <w:rPr>
          <w:rFonts w:hint="eastAsia" w:hAnsi="宋体"/>
          <w:b/>
          <w:bCs/>
          <w:sz w:val="28"/>
          <w:szCs w:val="28"/>
        </w:rPr>
      </w:pPr>
    </w:p>
    <w:p>
      <w:pPr>
        <w:numPr>
          <w:ilvl w:val="0"/>
          <w:numId w:val="10"/>
        </w:numPr>
        <w:snapToGrid w:val="0"/>
        <w:spacing w:line="400" w:lineRule="exact"/>
        <w:jc w:val="center"/>
        <w:rPr>
          <w:rFonts w:hint="eastAsia" w:hAnsi="宋体"/>
          <w:b/>
          <w:bCs/>
          <w:sz w:val="36"/>
          <w:szCs w:val="36"/>
          <w:lang w:val="en-US" w:eastAsia="zh-CN"/>
        </w:rPr>
      </w:pPr>
      <w:r>
        <w:rPr>
          <w:rFonts w:hint="eastAsia" w:hAnsi="宋体"/>
          <w:b/>
          <w:bCs/>
          <w:sz w:val="36"/>
          <w:szCs w:val="36"/>
          <w:lang w:val="en-US" w:eastAsia="zh-CN"/>
        </w:rPr>
        <w:t xml:space="preserve"> 合同书（格式）</w:t>
      </w:r>
    </w:p>
    <w:p>
      <w:pPr>
        <w:pStyle w:val="2"/>
        <w:numPr>
          <w:ilvl w:val="0"/>
          <w:numId w:val="0"/>
        </w:numPr>
        <w:rPr>
          <w:rFonts w:hint="default"/>
          <w:lang w:val="en-US" w:eastAsia="zh-CN"/>
        </w:rPr>
      </w:pPr>
    </w:p>
    <w:p>
      <w:pPr>
        <w:snapToGrid w:val="0"/>
        <w:spacing w:line="400" w:lineRule="exact"/>
        <w:jc w:val="center"/>
      </w:pPr>
      <w:r>
        <w:rPr>
          <w:rFonts w:hint="eastAsia" w:hAnsi="宋体"/>
          <w:b/>
          <w:bCs/>
          <w:sz w:val="28"/>
          <w:szCs w:val="28"/>
        </w:rPr>
        <w:t>广西壮族自治区政府采购合同</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bCs/>
          <w:sz w:val="24"/>
          <w:szCs w:val="24"/>
        </w:rPr>
      </w:pPr>
      <w:r>
        <w:rPr>
          <w:rFonts w:hint="eastAsia" w:ascii="宋体" w:hAnsi="宋体" w:eastAsia="宋体" w:cs="宋体"/>
          <w:bCs/>
          <w:sz w:val="24"/>
          <w:szCs w:val="24"/>
        </w:rPr>
        <w:t>采购单位（甲方）</w:t>
      </w:r>
      <w:r>
        <w:rPr>
          <w:rFonts w:hint="eastAsia" w:ascii="宋体" w:hAnsi="宋体" w:eastAsia="宋体" w:cs="宋体"/>
          <w:bCs/>
          <w:sz w:val="24"/>
          <w:szCs w:val="24"/>
          <w:u w:val="single"/>
        </w:rPr>
        <w:t xml:space="preserve">百色学院                 </w:t>
      </w:r>
      <w:r>
        <w:rPr>
          <w:rFonts w:hint="eastAsia" w:ascii="宋体" w:hAnsi="宋体" w:eastAsia="宋体" w:cs="宋体"/>
          <w:bCs/>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bCs/>
          <w:sz w:val="24"/>
          <w:szCs w:val="24"/>
        </w:rPr>
      </w:pPr>
      <w:r>
        <w:rPr>
          <w:rFonts w:hint="eastAsia" w:ascii="宋体" w:hAnsi="宋体" w:eastAsia="宋体" w:cs="宋体"/>
          <w:bCs/>
          <w:sz w:val="24"/>
          <w:szCs w:val="24"/>
        </w:rPr>
        <w:t>供应商 （乙 方）</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 项目名称和编号</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bCs/>
          <w:sz w:val="24"/>
          <w:szCs w:val="24"/>
          <w:u w:val="single"/>
        </w:rPr>
      </w:pPr>
      <w:r>
        <w:rPr>
          <w:rFonts w:hint="eastAsia" w:ascii="宋体" w:hAnsi="宋体" w:eastAsia="宋体" w:cs="宋体"/>
          <w:bCs/>
          <w:sz w:val="24"/>
          <w:szCs w:val="24"/>
        </w:rPr>
        <w:t xml:space="preserve">签  订  地  点  </w:t>
      </w:r>
      <w:r>
        <w:rPr>
          <w:rFonts w:hint="eastAsia" w:ascii="宋体" w:hAnsi="宋体" w:eastAsia="宋体" w:cs="宋体"/>
          <w:bCs/>
          <w:sz w:val="24"/>
          <w:szCs w:val="24"/>
          <w:u w:val="single"/>
        </w:rPr>
        <w:t xml:space="preserve">   百色学院              </w:t>
      </w:r>
      <w:r>
        <w:rPr>
          <w:rFonts w:hint="eastAsia" w:ascii="宋体" w:hAnsi="宋体" w:eastAsia="宋体" w:cs="宋体"/>
          <w:bCs/>
          <w:sz w:val="24"/>
          <w:szCs w:val="24"/>
        </w:rPr>
        <w:t>签订时间</w:t>
      </w:r>
      <w:r>
        <w:rPr>
          <w:rFonts w:hint="eastAsia" w:ascii="宋体" w:hAnsi="宋体" w:eastAsia="宋体" w:cs="宋体"/>
          <w:bCs/>
          <w:sz w:val="24"/>
          <w:szCs w:val="24"/>
          <w:u w:val="single"/>
        </w:rPr>
        <w:t xml:space="preserve">     20</w:t>
      </w:r>
      <w:r>
        <w:rPr>
          <w:rFonts w:hint="eastAsia" w:ascii="宋体" w:hAnsi="宋体" w:eastAsia="宋体" w:cs="宋体"/>
          <w:bCs/>
          <w:sz w:val="24"/>
          <w:szCs w:val="24"/>
          <w:u w:val="single"/>
          <w:lang w:val="en-US" w:eastAsia="zh-CN"/>
        </w:rPr>
        <w:t>20</w:t>
      </w:r>
      <w:r>
        <w:rPr>
          <w:rFonts w:hint="eastAsia" w:ascii="宋体" w:hAnsi="宋体" w:eastAsia="宋体" w:cs="宋体"/>
          <w:bCs/>
          <w:sz w:val="24"/>
          <w:szCs w:val="24"/>
          <w:u w:val="single"/>
        </w:rPr>
        <w:t xml:space="preserve">年  月  日     </w:t>
      </w:r>
    </w:p>
    <w:p>
      <w:pPr>
        <w:keepNext w:val="0"/>
        <w:keepLines w:val="0"/>
        <w:pageBreakBefore w:val="0"/>
        <w:widowControl w:val="0"/>
        <w:kinsoku/>
        <w:wordWrap/>
        <w:overflowPunct/>
        <w:topLinePunct w:val="0"/>
        <w:autoSpaceDE/>
        <w:autoSpaceDN/>
        <w:bidi w:val="0"/>
        <w:adjustRightInd/>
        <w:spacing w:line="500" w:lineRule="exact"/>
        <w:ind w:firstLine="56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pacing w:line="50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根据《中华人民共和国政府采购法》、《中华人民共和国合同法》等法律、法规规定，按照招投标文件规定条款和中标供应商承诺，甲乙双方签订本合同。</w:t>
      </w:r>
    </w:p>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r>
        <w:rPr>
          <w:rFonts w:hint="eastAsia" w:ascii="宋体" w:hAnsi="宋体" w:eastAsia="宋体" w:cs="宋体"/>
          <w:b/>
          <w:sz w:val="24"/>
          <w:szCs w:val="24"/>
        </w:rPr>
        <w:t>第一条 合同标的</w:t>
      </w:r>
    </w:p>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r>
        <w:rPr>
          <w:rFonts w:hint="eastAsia" w:ascii="宋体" w:hAnsi="宋体" w:eastAsia="宋体" w:cs="宋体"/>
          <w:sz w:val="24"/>
          <w:szCs w:val="24"/>
        </w:rPr>
        <w:t>1.供货一览表</w:t>
      </w:r>
    </w:p>
    <w:tbl>
      <w:tblPr>
        <w:tblStyle w:val="4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3969"/>
        <w:gridCol w:w="851"/>
        <w:gridCol w:w="839"/>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1134"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产品名称</w:t>
            </w:r>
          </w:p>
        </w:tc>
        <w:tc>
          <w:tcPr>
            <w:tcW w:w="3969"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商标品牌、型号规格及参数</w:t>
            </w:r>
          </w:p>
          <w:p>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生产厂家</w:t>
            </w:r>
          </w:p>
        </w:tc>
        <w:tc>
          <w:tcPr>
            <w:tcW w:w="851"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数量</w:t>
            </w:r>
          </w:p>
        </w:tc>
        <w:tc>
          <w:tcPr>
            <w:tcW w:w="839"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单位</w:t>
            </w:r>
          </w:p>
        </w:tc>
        <w:tc>
          <w:tcPr>
            <w:tcW w:w="1080"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单价(元)</w:t>
            </w:r>
          </w:p>
        </w:tc>
        <w:tc>
          <w:tcPr>
            <w:tcW w:w="1080"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keepNext w:val="0"/>
              <w:keepLines w:val="0"/>
              <w:pageBreakBefore w:val="0"/>
              <w:widowControl w:val="0"/>
              <w:kinsoku/>
              <w:wordWrap/>
              <w:overflowPunct/>
              <w:topLinePunct w:val="0"/>
              <w:autoSpaceDE/>
              <w:autoSpaceDN/>
              <w:bidi w:val="0"/>
              <w:adjustRightInd/>
              <w:spacing w:line="500" w:lineRule="exact"/>
              <w:ind w:firstLine="244" w:firstLineChars="100"/>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134" w:type="dxa"/>
            <w:vAlign w:val="center"/>
          </w:tcPr>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p>
        </w:tc>
        <w:tc>
          <w:tcPr>
            <w:tcW w:w="3969" w:type="dxa"/>
            <w:vAlign w:val="center"/>
          </w:tcPr>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p>
        </w:tc>
        <w:tc>
          <w:tcPr>
            <w:tcW w:w="851" w:type="dxa"/>
            <w:vAlign w:val="center"/>
          </w:tcPr>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p>
        </w:tc>
        <w:tc>
          <w:tcPr>
            <w:tcW w:w="839" w:type="dxa"/>
            <w:vAlign w:val="center"/>
          </w:tcPr>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p>
        </w:tc>
        <w:tc>
          <w:tcPr>
            <w:tcW w:w="1080" w:type="dxa"/>
            <w:vAlign w:val="center"/>
          </w:tcPr>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p>
        </w:tc>
        <w:tc>
          <w:tcPr>
            <w:tcW w:w="1080" w:type="dxa"/>
            <w:vAlign w:val="center"/>
          </w:tcPr>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keepNext w:val="0"/>
              <w:keepLines w:val="0"/>
              <w:pageBreakBefore w:val="0"/>
              <w:widowControl w:val="0"/>
              <w:kinsoku/>
              <w:wordWrap/>
              <w:overflowPunct/>
              <w:topLinePunct w:val="0"/>
              <w:autoSpaceDE/>
              <w:autoSpaceDN/>
              <w:bidi w:val="0"/>
              <w:adjustRightInd/>
              <w:spacing w:line="500" w:lineRule="exact"/>
              <w:ind w:firstLine="244" w:firstLineChars="100"/>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134" w:type="dxa"/>
            <w:vAlign w:val="center"/>
          </w:tcPr>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p>
        </w:tc>
        <w:tc>
          <w:tcPr>
            <w:tcW w:w="3969" w:type="dxa"/>
            <w:vAlign w:val="center"/>
          </w:tcPr>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p>
        </w:tc>
        <w:tc>
          <w:tcPr>
            <w:tcW w:w="851" w:type="dxa"/>
            <w:vAlign w:val="center"/>
          </w:tcPr>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p>
        </w:tc>
        <w:tc>
          <w:tcPr>
            <w:tcW w:w="839" w:type="dxa"/>
            <w:vAlign w:val="center"/>
          </w:tcPr>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p>
        </w:tc>
        <w:tc>
          <w:tcPr>
            <w:tcW w:w="1080" w:type="dxa"/>
            <w:vAlign w:val="center"/>
          </w:tcPr>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p>
        </w:tc>
        <w:tc>
          <w:tcPr>
            <w:tcW w:w="1080" w:type="dxa"/>
            <w:vAlign w:val="center"/>
          </w:tcPr>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28" w:type="dxa"/>
            <w:gridSpan w:val="7"/>
            <w:vAlign w:val="center"/>
          </w:tcPr>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r>
              <w:rPr>
                <w:rFonts w:hint="eastAsia" w:ascii="宋体" w:hAnsi="宋体" w:eastAsia="宋体" w:cs="宋体"/>
                <w:sz w:val="24"/>
                <w:szCs w:val="24"/>
              </w:rPr>
              <w:t>人民币合计金额(大写)                                              (小写)</w:t>
            </w:r>
          </w:p>
        </w:tc>
      </w:tr>
    </w:tbl>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r>
        <w:rPr>
          <w:rFonts w:hint="eastAsia" w:ascii="宋体" w:hAnsi="宋体" w:eastAsia="宋体" w:cs="宋体"/>
          <w:sz w:val="24"/>
          <w:szCs w:val="24"/>
        </w:rPr>
        <w:t>2.合同合计金额包括设备价款，备件、专用工具、检验、技术培训及技术资料和包装、运输、室外机架、预计产生的排水管、线路插座改造、拆装防盗网、防盗窗、漏电保护开关等全部费用。如招投标文件对其另有约定的，从其约定。</w:t>
      </w:r>
    </w:p>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r>
        <w:rPr>
          <w:rFonts w:hint="eastAsia" w:ascii="宋体" w:hAnsi="宋体" w:eastAsia="宋体" w:cs="宋体"/>
          <w:b/>
          <w:sz w:val="24"/>
          <w:szCs w:val="24"/>
        </w:rPr>
        <w:t>第二条  质量保证</w:t>
      </w:r>
    </w:p>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r>
        <w:rPr>
          <w:rFonts w:hint="eastAsia" w:ascii="宋体" w:hAnsi="宋体" w:eastAsia="宋体" w:cs="宋体"/>
          <w:sz w:val="24"/>
          <w:szCs w:val="24"/>
        </w:rPr>
        <w:t>1.乙方所提供的设备型号、技术规格、技术参数等质量必须与招投标文件和承诺相一致。乙方提供的节能和环保产品必须是列入政府采购清单的产品。</w:t>
      </w:r>
    </w:p>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r>
        <w:rPr>
          <w:rFonts w:hint="eastAsia" w:ascii="宋体" w:hAnsi="宋体" w:eastAsia="宋体" w:cs="宋体"/>
          <w:sz w:val="24"/>
          <w:szCs w:val="24"/>
        </w:rPr>
        <w:t>2.乙方所提供的设备必须是全新、未使用的原装产品且必须符合国家、行业和相关安全标准要求，且在正常安装、使用和保养条件下，其使用寿命期内各项指标均达到质量要求。</w:t>
      </w:r>
    </w:p>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r>
        <w:rPr>
          <w:rFonts w:hint="eastAsia" w:ascii="宋体" w:hAnsi="宋体" w:eastAsia="宋体" w:cs="宋体"/>
          <w:sz w:val="24"/>
          <w:szCs w:val="24"/>
        </w:rPr>
        <w:t>3.除供货需求一览表规定的质保期，其余设备质保期不得小于1年，厂家承诺超出此期限的,按厂家承诺。包括免费人工、免费配件，并提供终身维护服务。</w:t>
      </w:r>
    </w:p>
    <w:p>
      <w:pPr>
        <w:keepNext w:val="0"/>
        <w:keepLines w:val="0"/>
        <w:pageBreakBefore w:val="0"/>
        <w:widowControl w:val="0"/>
        <w:kinsoku/>
        <w:wordWrap/>
        <w:overflowPunct/>
        <w:topLinePunct w:val="0"/>
        <w:autoSpaceDE/>
        <w:autoSpaceDN/>
        <w:bidi w:val="0"/>
        <w:adjustRightInd/>
        <w:spacing w:line="500" w:lineRule="exact"/>
        <w:ind w:firstLine="477" w:firstLineChars="196"/>
        <w:textAlignment w:val="auto"/>
        <w:rPr>
          <w:rFonts w:hint="eastAsia" w:ascii="宋体" w:hAnsi="宋体" w:eastAsia="宋体" w:cs="宋体"/>
          <w:sz w:val="24"/>
          <w:szCs w:val="24"/>
        </w:rPr>
      </w:pPr>
      <w:r>
        <w:rPr>
          <w:rFonts w:hint="eastAsia" w:ascii="宋体" w:hAnsi="宋体" w:eastAsia="宋体" w:cs="宋体"/>
          <w:b/>
          <w:sz w:val="24"/>
          <w:szCs w:val="24"/>
        </w:rPr>
        <w:t>第三条  权利保证</w:t>
      </w:r>
    </w:p>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r>
        <w:rPr>
          <w:rFonts w:hint="eastAsia" w:ascii="宋体" w:hAnsi="宋体" w:eastAsia="宋体" w:cs="宋体"/>
          <w:sz w:val="24"/>
          <w:szCs w:val="24"/>
        </w:rPr>
        <w:t>1.乙方应保证所提供设备在使用时不会侵犯任何第三方的专利权、商标权、工业设计权或其他权利。乙方应按招标文件(采购文件)规定的时间向甲方提供使用设备的有关技术资料。</w:t>
      </w:r>
    </w:p>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r>
        <w:rPr>
          <w:rFonts w:hint="eastAsia" w:ascii="宋体" w:hAnsi="宋体" w:eastAsia="宋体" w:cs="宋体"/>
          <w:sz w:val="24"/>
          <w:szCs w:val="24"/>
        </w:rPr>
        <w:t>2.没有甲方事先书面同意，乙方不得将由甲方提供的有关合同或任何合同条文、规格、计划、样品或资料提供给与履行本合同无关的任何其他人。即使向履行本合同有关的人员提供，也应该注意保密并限于履行合同的必需范围。</w:t>
      </w:r>
    </w:p>
    <w:p>
      <w:pPr>
        <w:keepNext w:val="0"/>
        <w:keepLines w:val="0"/>
        <w:pageBreakBefore w:val="0"/>
        <w:widowControl w:val="0"/>
        <w:kinsoku/>
        <w:wordWrap/>
        <w:overflowPunct/>
        <w:topLinePunct w:val="0"/>
        <w:autoSpaceDE/>
        <w:autoSpaceDN/>
        <w:bidi w:val="0"/>
        <w:adjustRightInd/>
        <w:spacing w:line="500" w:lineRule="exact"/>
        <w:ind w:firstLine="477" w:firstLineChars="196"/>
        <w:textAlignment w:val="auto"/>
        <w:rPr>
          <w:rFonts w:hint="eastAsia" w:ascii="宋体" w:hAnsi="宋体" w:eastAsia="宋体" w:cs="宋体"/>
          <w:sz w:val="24"/>
          <w:szCs w:val="24"/>
        </w:rPr>
      </w:pPr>
      <w:r>
        <w:rPr>
          <w:rFonts w:hint="eastAsia" w:ascii="宋体" w:hAnsi="宋体" w:eastAsia="宋体" w:cs="宋体"/>
          <w:b/>
          <w:sz w:val="24"/>
          <w:szCs w:val="24"/>
        </w:rPr>
        <w:t>第四条  包装和运输</w:t>
      </w:r>
    </w:p>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r>
        <w:rPr>
          <w:rFonts w:hint="eastAsia" w:ascii="宋体" w:hAnsi="宋体" w:eastAsia="宋体" w:cs="宋体"/>
          <w:sz w:val="24"/>
          <w:szCs w:val="24"/>
        </w:rPr>
        <w:t>1.乙方提供的设备均应按招投标文件要求的包装材料、包装标准、包装方式进行包装，每一包装单元内应附详细的装箱单和质量合格证。</w:t>
      </w:r>
    </w:p>
    <w:p>
      <w:pPr>
        <w:keepNext w:val="0"/>
        <w:keepLines w:val="0"/>
        <w:pageBreakBefore w:val="0"/>
        <w:widowControl w:val="0"/>
        <w:kinsoku/>
        <w:wordWrap/>
        <w:overflowPunct/>
        <w:topLinePunct w:val="0"/>
        <w:autoSpaceDE/>
        <w:autoSpaceDN/>
        <w:bidi w:val="0"/>
        <w:adjustRightInd/>
        <w:spacing w:line="500" w:lineRule="exact"/>
        <w:ind w:left="424"/>
        <w:textAlignment w:val="auto"/>
        <w:rPr>
          <w:rFonts w:hint="eastAsia" w:ascii="宋体" w:hAnsi="宋体" w:eastAsia="宋体" w:cs="宋体"/>
          <w:sz w:val="24"/>
          <w:szCs w:val="24"/>
        </w:rPr>
      </w:pPr>
      <w:r>
        <w:rPr>
          <w:rFonts w:hint="eastAsia" w:ascii="宋体" w:hAnsi="宋体" w:eastAsia="宋体" w:cs="宋体"/>
          <w:sz w:val="24"/>
          <w:szCs w:val="24"/>
        </w:rPr>
        <w:t>2.设备的运输：</w:t>
      </w:r>
      <w:r>
        <w:rPr>
          <w:rFonts w:hint="eastAsia" w:ascii="宋体" w:hAnsi="宋体" w:eastAsia="宋体" w:cs="宋体"/>
          <w:sz w:val="24"/>
          <w:szCs w:val="24"/>
          <w:u w:val="single"/>
        </w:rPr>
        <w:t xml:space="preserve">由乙方负责 </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r>
        <w:rPr>
          <w:rFonts w:hint="eastAsia" w:ascii="宋体" w:hAnsi="宋体" w:eastAsia="宋体" w:cs="宋体"/>
          <w:sz w:val="24"/>
          <w:szCs w:val="24"/>
        </w:rPr>
        <w:t>3.乙方负责设备运输，设备运输合理损耗及计算方法：</w:t>
      </w:r>
      <w:r>
        <w:rPr>
          <w:rFonts w:hint="eastAsia" w:ascii="宋体" w:hAnsi="宋体" w:eastAsia="宋体" w:cs="宋体"/>
          <w:sz w:val="24"/>
          <w:szCs w:val="24"/>
          <w:u w:val="single"/>
        </w:rPr>
        <w:t>无</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r>
        <w:rPr>
          <w:rFonts w:hint="eastAsia" w:ascii="宋体" w:hAnsi="宋体" w:eastAsia="宋体" w:cs="宋体"/>
          <w:b/>
          <w:sz w:val="24"/>
          <w:szCs w:val="24"/>
        </w:rPr>
        <w:t>第五条  交付和验收</w:t>
      </w:r>
    </w:p>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1、交货时间：</w:t>
      </w:r>
      <w:r>
        <w:rPr>
          <w:rFonts w:hint="eastAsia" w:ascii="宋体" w:hAnsi="宋体" w:eastAsia="宋体" w:cs="宋体"/>
          <w:color w:val="000000"/>
          <w:sz w:val="24"/>
          <w:szCs w:val="24"/>
          <w:u w:val="single"/>
        </w:rPr>
        <w:t>自合同签订之日起</w:t>
      </w:r>
      <w:r>
        <w:rPr>
          <w:rFonts w:hint="eastAsia" w:ascii="宋体" w:hAnsi="宋体" w:eastAsia="宋体" w:cs="宋体"/>
          <w:color w:val="000000"/>
          <w:sz w:val="24"/>
          <w:szCs w:val="24"/>
          <w:u w:val="single"/>
          <w:lang w:val="en-US" w:eastAsia="zh-CN"/>
        </w:rPr>
        <w:t>25</w:t>
      </w:r>
      <w:r>
        <w:rPr>
          <w:rFonts w:hint="eastAsia" w:ascii="宋体" w:hAnsi="宋体" w:eastAsia="宋体" w:cs="宋体"/>
          <w:color w:val="000000"/>
          <w:sz w:val="24"/>
          <w:szCs w:val="24"/>
          <w:u w:val="single"/>
        </w:rPr>
        <w:t>日内供货、安装调试完毕并交付正常使用</w:t>
      </w:r>
      <w:r>
        <w:rPr>
          <w:rFonts w:hint="eastAsia" w:ascii="宋体" w:hAnsi="宋体" w:eastAsia="宋体" w:cs="宋体"/>
          <w:color w:val="000000"/>
          <w:sz w:val="24"/>
          <w:szCs w:val="24"/>
        </w:rPr>
        <w:t>。</w:t>
      </w:r>
    </w:p>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r>
        <w:rPr>
          <w:rFonts w:hint="eastAsia" w:ascii="宋体" w:hAnsi="宋体" w:eastAsia="宋体" w:cs="宋体"/>
          <w:sz w:val="24"/>
          <w:szCs w:val="24"/>
        </w:rPr>
        <w:t>2、全部货物送交指定地点后，在5个工作日内，甲方随机抽检3-5件货物，抽检的货物都符合招投标文件要求后，乙方才能进场安装。乙方提供不符合招投标文件和本合同规定的货物，甲方有权拒绝接收货物，并拒绝进场安装。</w:t>
      </w:r>
    </w:p>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r>
        <w:rPr>
          <w:rFonts w:hint="eastAsia" w:ascii="宋体" w:hAnsi="宋体" w:eastAsia="宋体" w:cs="宋体"/>
          <w:sz w:val="24"/>
          <w:szCs w:val="24"/>
        </w:rPr>
        <w:t>3、乙方应将所提供货物的装箱清单、用户手册、原厂保修卡、随机资料、工具和备品、备件等交付给甲方，如有缺失应及时补齐，否则视为逾期交货。</w:t>
      </w:r>
    </w:p>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r>
        <w:rPr>
          <w:rFonts w:hint="eastAsia" w:ascii="宋体" w:hAnsi="宋体" w:eastAsia="宋体" w:cs="宋体"/>
          <w:sz w:val="24"/>
          <w:szCs w:val="24"/>
        </w:rPr>
        <w:t>4、甲方应当在到货（安装、调试完）7-30日内进行验收，逾期不验收的，乙方可视同验收合格。验收合格后由甲乙双方签署货物验收单并加盖采购单位公章，甲乙双方各执一份。</w:t>
      </w:r>
    </w:p>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r>
        <w:rPr>
          <w:rFonts w:hint="eastAsia" w:ascii="宋体" w:hAnsi="宋体" w:eastAsia="宋体" w:cs="宋体"/>
          <w:sz w:val="24"/>
          <w:szCs w:val="24"/>
        </w:rPr>
        <w:t>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r>
        <w:rPr>
          <w:rFonts w:hint="eastAsia" w:ascii="宋体" w:hAnsi="宋体" w:eastAsia="宋体" w:cs="宋体"/>
          <w:sz w:val="24"/>
          <w:szCs w:val="24"/>
        </w:rPr>
        <w:t>6、甲方对验收有异议的，在验收后五个工作日内以书面形式向乙方提出，乙方应自收到甲方书面异议后3日内及时予以解决。</w:t>
      </w:r>
    </w:p>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r>
        <w:rPr>
          <w:rFonts w:hint="eastAsia" w:ascii="宋体" w:hAnsi="宋体" w:eastAsia="宋体" w:cs="宋体"/>
          <w:b/>
          <w:sz w:val="24"/>
          <w:szCs w:val="24"/>
        </w:rPr>
        <w:t>第六条  安装和培训</w:t>
      </w:r>
    </w:p>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r>
        <w:rPr>
          <w:rFonts w:hint="eastAsia" w:ascii="宋体" w:hAnsi="宋体" w:eastAsia="宋体" w:cs="宋体"/>
          <w:sz w:val="24"/>
          <w:szCs w:val="24"/>
        </w:rPr>
        <w:t>1.由乙方负责安装。</w:t>
      </w:r>
    </w:p>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r>
        <w:rPr>
          <w:rFonts w:hint="eastAsia" w:ascii="宋体" w:hAnsi="宋体" w:eastAsia="宋体" w:cs="宋体"/>
          <w:sz w:val="24"/>
          <w:szCs w:val="24"/>
        </w:rPr>
        <w:t>2.乙方负责甲方有关人员的培训。地点：</w:t>
      </w:r>
      <w:r>
        <w:rPr>
          <w:rFonts w:hint="eastAsia" w:ascii="宋体" w:hAnsi="宋体" w:eastAsia="宋体" w:cs="宋体"/>
          <w:sz w:val="24"/>
          <w:szCs w:val="24"/>
          <w:u w:val="single"/>
        </w:rPr>
        <w:t>采购人指定地点</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r>
        <w:rPr>
          <w:rFonts w:hint="eastAsia" w:ascii="宋体" w:hAnsi="宋体" w:eastAsia="宋体" w:cs="宋体"/>
          <w:b/>
          <w:sz w:val="24"/>
          <w:szCs w:val="24"/>
        </w:rPr>
        <w:t>第七条  售后服务、质保期</w:t>
      </w:r>
    </w:p>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r>
        <w:rPr>
          <w:rFonts w:hint="eastAsia" w:ascii="宋体" w:hAnsi="宋体" w:eastAsia="宋体" w:cs="宋体"/>
          <w:sz w:val="24"/>
          <w:szCs w:val="24"/>
        </w:rPr>
        <w:t>1.乙方应按国家有关法律法规和“三包”规定以及招投标文件和本合同所附的《服务承诺》，为甲方提供售后服务。</w:t>
      </w:r>
    </w:p>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r>
        <w:rPr>
          <w:rFonts w:hint="eastAsia" w:ascii="宋体" w:hAnsi="宋体" w:eastAsia="宋体" w:cs="宋体"/>
          <w:sz w:val="24"/>
          <w:szCs w:val="24"/>
        </w:rPr>
        <w:t>2.设备保修期：除供货需求一览表要求的保修期，其余设备保修期不得小于1年，厂家承诺超出此期限的按厂家承诺。</w:t>
      </w:r>
    </w:p>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r>
        <w:rPr>
          <w:rFonts w:hint="eastAsia" w:ascii="宋体" w:hAnsi="宋体" w:eastAsia="宋体" w:cs="宋体"/>
          <w:sz w:val="24"/>
          <w:szCs w:val="24"/>
        </w:rPr>
        <w:t>3.乙方提供的服务承诺和售后服务及保修期责任等其他约定事项，(见合同附件)。</w:t>
      </w:r>
    </w:p>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r>
        <w:rPr>
          <w:rFonts w:hint="eastAsia" w:ascii="宋体" w:hAnsi="宋体" w:eastAsia="宋体" w:cs="宋体"/>
          <w:b/>
          <w:sz w:val="24"/>
          <w:szCs w:val="24"/>
        </w:rPr>
        <w:t>第八条  付款方式和保证金</w:t>
      </w:r>
    </w:p>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r>
        <w:rPr>
          <w:rFonts w:hint="eastAsia" w:ascii="宋体" w:hAnsi="宋体" w:eastAsia="宋体" w:cs="宋体"/>
          <w:sz w:val="24"/>
          <w:szCs w:val="24"/>
        </w:rPr>
        <w:t>1.当采购数量与实际使用数量不一致时，乙方应根据实际使用数量供货，合同的最终结算金额按实际使用量乘以中标单价进行计算。但总金额不能超出合同总价款。</w:t>
      </w:r>
    </w:p>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color w:val="FF0000"/>
          <w:sz w:val="24"/>
          <w:szCs w:val="24"/>
        </w:rPr>
      </w:pPr>
      <w:r>
        <w:rPr>
          <w:rFonts w:hint="eastAsia" w:ascii="宋体" w:hAnsi="宋体" w:eastAsia="宋体" w:cs="宋体"/>
          <w:sz w:val="24"/>
          <w:szCs w:val="24"/>
        </w:rPr>
        <w:t>2.资金性质：其它资金。</w:t>
      </w:r>
    </w:p>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color w:val="FF0000"/>
          <w:sz w:val="24"/>
          <w:szCs w:val="24"/>
        </w:rPr>
      </w:pPr>
      <w:r>
        <w:rPr>
          <w:rFonts w:hint="eastAsia" w:ascii="宋体" w:hAnsi="宋体" w:eastAsia="宋体" w:cs="宋体"/>
          <w:color w:val="000000"/>
          <w:sz w:val="24"/>
          <w:szCs w:val="24"/>
        </w:rPr>
        <w:t>3.付款方式：</w:t>
      </w:r>
      <w:r>
        <w:rPr>
          <w:rFonts w:hint="eastAsia" w:ascii="宋体" w:hAnsi="宋体" w:eastAsia="宋体" w:cs="宋体"/>
          <w:sz w:val="24"/>
          <w:szCs w:val="24"/>
        </w:rPr>
        <w:t>全部货物供货安装调试培训完毕清理施工垃圾并经甲方验收合格后，由乙方向甲方指定账户缴纳合同价5%质保金押金后支付合同价100%合同款，合同价5%作为质量保证金，待质保期满且所有设备正常运行无质量问题后一次性付清，不计利息，乙方在甲方首次付款前按全部货款总额开具全额完税发票给甲方</w:t>
      </w:r>
      <w:r>
        <w:rPr>
          <w:rFonts w:hint="eastAsia" w:ascii="宋体" w:hAnsi="宋体" w:eastAsia="宋体" w:cs="宋体"/>
          <w:color w:val="000000"/>
          <w:sz w:val="24"/>
          <w:szCs w:val="24"/>
        </w:rPr>
        <w:t>。</w:t>
      </w:r>
    </w:p>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r>
        <w:rPr>
          <w:rFonts w:hint="eastAsia" w:ascii="宋体" w:hAnsi="宋体" w:eastAsia="宋体" w:cs="宋体"/>
          <w:b/>
          <w:sz w:val="24"/>
          <w:szCs w:val="24"/>
        </w:rPr>
        <w:t>第九条  税费</w:t>
      </w:r>
    </w:p>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r>
        <w:rPr>
          <w:rFonts w:hint="eastAsia" w:ascii="宋体" w:hAnsi="宋体" w:eastAsia="宋体" w:cs="宋体"/>
          <w:sz w:val="24"/>
          <w:szCs w:val="24"/>
        </w:rPr>
        <w:t>本合同执行中相关的一切税费均由乙方负责。</w:t>
      </w:r>
    </w:p>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r>
        <w:rPr>
          <w:rFonts w:hint="eastAsia" w:ascii="宋体" w:hAnsi="宋体" w:eastAsia="宋体" w:cs="宋体"/>
          <w:b/>
          <w:sz w:val="24"/>
          <w:szCs w:val="24"/>
        </w:rPr>
        <w:t>第十条</w:t>
      </w:r>
      <w:r>
        <w:rPr>
          <w:rFonts w:hint="eastAsia" w:ascii="宋体" w:hAnsi="宋体" w:eastAsia="宋体" w:cs="宋体"/>
          <w:sz w:val="24"/>
          <w:szCs w:val="24"/>
        </w:rPr>
        <w:t xml:space="preserve">   </w:t>
      </w:r>
      <w:r>
        <w:rPr>
          <w:rFonts w:hint="eastAsia" w:ascii="宋体" w:hAnsi="宋体" w:eastAsia="宋体" w:cs="宋体"/>
          <w:b/>
          <w:sz w:val="24"/>
          <w:szCs w:val="24"/>
        </w:rPr>
        <w:t>质量保证及售后服务</w:t>
      </w:r>
    </w:p>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r>
        <w:rPr>
          <w:rFonts w:hint="eastAsia" w:ascii="宋体" w:hAnsi="宋体" w:eastAsia="宋体" w:cs="宋体"/>
          <w:sz w:val="24"/>
          <w:szCs w:val="24"/>
        </w:rPr>
        <w:t>1.乙方应按招投标文件规定的设备性能、技术要求、质量标准向甲方提供未经使用的全新产品。未满足要求者，根据实际情况，经双方协商，可按以下办法处理：</w:t>
      </w:r>
    </w:p>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r>
        <w:rPr>
          <w:rFonts w:hint="eastAsia" w:ascii="宋体" w:hAnsi="宋体" w:eastAsia="宋体" w:cs="宋体"/>
          <w:sz w:val="24"/>
          <w:szCs w:val="24"/>
        </w:rPr>
        <w:t>(1)更换：由乙方承担所发生的全部费用。</w:t>
      </w:r>
    </w:p>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r>
        <w:rPr>
          <w:rFonts w:hint="eastAsia" w:ascii="宋体" w:hAnsi="宋体" w:eastAsia="宋体" w:cs="宋体"/>
          <w:sz w:val="24"/>
          <w:szCs w:val="24"/>
        </w:rPr>
        <w:t>(2)贬值处理：由甲乙双方合议定价。</w:t>
      </w:r>
    </w:p>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r>
        <w:rPr>
          <w:rFonts w:hint="eastAsia" w:ascii="宋体" w:hAnsi="宋体" w:eastAsia="宋体" w:cs="宋体"/>
          <w:sz w:val="24"/>
          <w:szCs w:val="24"/>
        </w:rPr>
        <w:t>(3)退货处理：乙方应退还甲方支付的合同款，同时应承担设备的直接费用(运输、保险、检验、货款利息及银行手续费等)。</w:t>
      </w:r>
    </w:p>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r>
        <w:rPr>
          <w:rFonts w:hint="eastAsia" w:ascii="宋体" w:hAnsi="宋体" w:eastAsia="宋体" w:cs="宋体"/>
          <w:sz w:val="24"/>
          <w:szCs w:val="24"/>
        </w:rPr>
        <w:t>2.如在使用过程中发生质量问题，乙方在接到甲方通知后（</w:t>
      </w:r>
      <w:r>
        <w:rPr>
          <w:rFonts w:hint="eastAsia" w:ascii="宋体" w:hAnsi="宋体" w:eastAsia="宋体" w:cs="宋体"/>
          <w:sz w:val="24"/>
          <w:szCs w:val="24"/>
          <w:u w:val="single"/>
        </w:rPr>
        <w:t>按中标人投标文件承诺</w:t>
      </w:r>
      <w:r>
        <w:rPr>
          <w:rFonts w:hint="eastAsia" w:ascii="宋体" w:hAnsi="宋体" w:eastAsia="宋体" w:cs="宋体"/>
          <w:sz w:val="24"/>
          <w:szCs w:val="24"/>
        </w:rPr>
        <w:t>）小时内到甲方现场处理。</w:t>
      </w:r>
    </w:p>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r>
        <w:rPr>
          <w:rFonts w:hint="eastAsia" w:ascii="宋体" w:hAnsi="宋体" w:eastAsia="宋体" w:cs="宋体"/>
          <w:sz w:val="24"/>
          <w:szCs w:val="24"/>
        </w:rPr>
        <w:t>3.除供货需求一览表规定的质保期，其余设备质保期不少于1年，厂家承诺超出此期限的按厂家承诺），乙方应对设备出现的质量及安全问题负责处理解决并承担一切费用。</w:t>
      </w:r>
    </w:p>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r>
        <w:rPr>
          <w:rFonts w:hint="eastAsia" w:ascii="宋体" w:hAnsi="宋体" w:eastAsia="宋体" w:cs="宋体"/>
          <w:sz w:val="24"/>
          <w:szCs w:val="24"/>
        </w:rPr>
        <w:t>4.除供货需求一览表要求的保修期，其余设备不得小于1年，厂家承诺超出此期限的按厂家承诺。</w:t>
      </w:r>
    </w:p>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r>
        <w:rPr>
          <w:rFonts w:hint="eastAsia" w:ascii="宋体" w:hAnsi="宋体" w:eastAsia="宋体" w:cs="宋体"/>
          <w:sz w:val="24"/>
          <w:szCs w:val="24"/>
        </w:rPr>
        <w:t>因人为因素出现的故障不在免费保修范围内。超过保修期的设备，终生维修，维修时只收部件成本费。</w:t>
      </w:r>
    </w:p>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b/>
          <w:sz w:val="24"/>
          <w:szCs w:val="24"/>
        </w:rPr>
      </w:pPr>
    </w:p>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r>
        <w:rPr>
          <w:rFonts w:hint="eastAsia" w:ascii="宋体" w:hAnsi="宋体" w:eastAsia="宋体" w:cs="宋体"/>
          <w:b/>
          <w:sz w:val="24"/>
          <w:szCs w:val="24"/>
        </w:rPr>
        <w:t>第十一条   验收</w:t>
      </w:r>
    </w:p>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r>
        <w:rPr>
          <w:rFonts w:hint="eastAsia" w:ascii="宋体" w:hAnsi="宋体" w:eastAsia="宋体" w:cs="宋体"/>
          <w:sz w:val="24"/>
          <w:szCs w:val="24"/>
        </w:rPr>
        <w:t>1.甲方对乙方提交的设备依据招标文件(采购文件)上的技术规格要求和国家质量标准进行现场初步验收，外观、说明书符合招标文件技术要求的，给予验收，初步验收不合格的不予验收。货到后，甲方应当在到货并安装试调完毕7--30日内验收。</w:t>
      </w:r>
    </w:p>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r>
        <w:rPr>
          <w:rFonts w:hint="eastAsia" w:ascii="宋体" w:hAnsi="宋体" w:eastAsia="宋体" w:cs="宋体"/>
          <w:sz w:val="24"/>
          <w:szCs w:val="24"/>
        </w:rPr>
        <w:t>2.乙方交货前应对产品作出全面检查和对验收文件进行整理，并列出清单，作为甲方收货验收和使用的技术条件依据，检验的结果应随设备交甲方。</w:t>
      </w:r>
    </w:p>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r>
        <w:rPr>
          <w:rFonts w:hint="eastAsia" w:ascii="宋体" w:hAnsi="宋体" w:eastAsia="宋体" w:cs="宋体"/>
          <w:sz w:val="24"/>
          <w:szCs w:val="24"/>
        </w:rPr>
        <w:t>3.甲方对乙方提供的设备在使用前，乙方需负责培训甲方的使用操作人员，并负责安装、调试，直到符合技术要求，甲方才做最终验收。</w:t>
      </w:r>
    </w:p>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r>
        <w:rPr>
          <w:rFonts w:hint="eastAsia" w:ascii="宋体" w:hAnsi="宋体" w:eastAsia="宋体" w:cs="宋体"/>
          <w:sz w:val="24"/>
          <w:szCs w:val="24"/>
        </w:rPr>
        <w:t>4.对技术复杂的设备，甲方应请国家认可的专业检测机构参与初步验收和最终验收并由其出具质量检测报告。</w:t>
      </w:r>
    </w:p>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r>
        <w:rPr>
          <w:rFonts w:hint="eastAsia" w:ascii="宋体" w:hAnsi="宋体" w:eastAsia="宋体" w:cs="宋体"/>
          <w:sz w:val="24"/>
          <w:szCs w:val="24"/>
        </w:rPr>
        <w:t>5.验收时乙方必须在现场，验收完毕后作出验收结果报告；验收费用由乙方负责。</w:t>
      </w:r>
    </w:p>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r>
        <w:rPr>
          <w:rFonts w:hint="eastAsia" w:ascii="宋体" w:hAnsi="宋体" w:eastAsia="宋体" w:cs="宋体"/>
          <w:b/>
          <w:sz w:val="24"/>
          <w:szCs w:val="24"/>
        </w:rPr>
        <w:t>第十二条 设备包装、发运及运输</w:t>
      </w:r>
    </w:p>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r>
        <w:rPr>
          <w:rFonts w:hint="eastAsia" w:ascii="宋体" w:hAnsi="宋体" w:eastAsia="宋体" w:cs="宋体"/>
          <w:sz w:val="24"/>
          <w:szCs w:val="24"/>
        </w:rPr>
        <w:t>1.乙方应在设备发运前对其进行满足运输距离、防潮、防震、防锈和防破损装卸等要求包装，以保证设备安全运达甲方指定地点。</w:t>
      </w:r>
    </w:p>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r>
        <w:rPr>
          <w:rFonts w:hint="eastAsia" w:ascii="宋体" w:hAnsi="宋体" w:eastAsia="宋体" w:cs="宋体"/>
          <w:sz w:val="24"/>
          <w:szCs w:val="24"/>
        </w:rPr>
        <w:t>2.使用说明书、质量检验证明书、随配附件和工具以及清单一并附于设备内。</w:t>
      </w:r>
    </w:p>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r>
        <w:rPr>
          <w:rFonts w:hint="eastAsia" w:ascii="宋体" w:hAnsi="宋体" w:eastAsia="宋体" w:cs="宋体"/>
          <w:sz w:val="24"/>
          <w:szCs w:val="24"/>
        </w:rPr>
        <w:t>3.乙方在设备发运手续办理完毕后二十四小时内或货到甲方四十八小时前通知甲方，以准备接货。</w:t>
      </w:r>
    </w:p>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r>
        <w:rPr>
          <w:rFonts w:hint="eastAsia" w:ascii="宋体" w:hAnsi="宋体" w:eastAsia="宋体" w:cs="宋体"/>
          <w:sz w:val="24"/>
          <w:szCs w:val="24"/>
        </w:rPr>
        <w:t>4.设备在交付甲方前发生的风险均由乙方负责。</w:t>
      </w:r>
    </w:p>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r>
        <w:rPr>
          <w:rFonts w:hint="eastAsia" w:ascii="宋体" w:hAnsi="宋体" w:eastAsia="宋体" w:cs="宋体"/>
          <w:sz w:val="24"/>
          <w:szCs w:val="24"/>
        </w:rPr>
        <w:t>5.设备在规定的交付期限内由乙方送达甲方指定的地点视为交付，乙方同时需通知甲方设备已送达。</w:t>
      </w:r>
    </w:p>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第十三条   违约责任</w:t>
      </w:r>
    </w:p>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r>
        <w:rPr>
          <w:rFonts w:hint="eastAsia" w:ascii="宋体" w:hAnsi="宋体" w:eastAsia="宋体" w:cs="宋体"/>
          <w:sz w:val="24"/>
          <w:szCs w:val="24"/>
        </w:rPr>
        <w:t>1.乙方所提供的设备规格、技术标准、材料等质量不合格的，应及时更换，更换不及时的按逾期交货处罚，乙方在接到甲方书面通知5天内，仍不按要求更换货物的，甲方有权解除合同，并按违约责任追究乙方责任。因质量问题甲方不同意接收或特殊情况甲方同意接收的，乙方应向甲方支付违约货款额5%违约金并赔偿甲方经济损失，如以上违约金不足以赔偿甲方损失的，乙方应按实际损失赔偿。</w:t>
      </w:r>
    </w:p>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r>
        <w:rPr>
          <w:rFonts w:hint="eastAsia" w:ascii="宋体" w:hAnsi="宋体" w:eastAsia="宋体" w:cs="宋体"/>
          <w:sz w:val="24"/>
          <w:szCs w:val="24"/>
        </w:rPr>
        <w:t>2.乙方提供的设备如侵犯了第三方合法权益而引发的任何纠纷或诉讼，均由乙方负责交涉并承担全部责任。</w:t>
      </w:r>
    </w:p>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r>
        <w:rPr>
          <w:rFonts w:hint="eastAsia" w:ascii="宋体" w:hAnsi="宋体" w:eastAsia="宋体" w:cs="宋体"/>
          <w:sz w:val="24"/>
          <w:szCs w:val="24"/>
        </w:rPr>
        <w:t>3.因包装、运输引起的设备损坏、按质量不合格处理。</w:t>
      </w:r>
    </w:p>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r>
        <w:rPr>
          <w:rFonts w:hint="eastAsia" w:ascii="宋体" w:hAnsi="宋体" w:eastAsia="宋体" w:cs="宋体"/>
          <w:sz w:val="24"/>
          <w:szCs w:val="24"/>
        </w:rPr>
        <w:t>4乙方逾期交货的，除每天向对方支付违约货款3‰的违约金外，还应承担逾期交货所产生的连带责任，但违约金累计不得超过合同货款总额的5%，如合同总额5%的违约金不足以赔偿甲方损失的，则按甲方实际损失赔偿，超过</w:t>
      </w:r>
      <w:r>
        <w:rPr>
          <w:rFonts w:hint="eastAsia" w:ascii="宋体" w:hAnsi="宋体" w:eastAsia="宋体" w:cs="宋体"/>
          <w:sz w:val="24"/>
          <w:szCs w:val="24"/>
          <w:u w:val="single"/>
        </w:rPr>
        <w:t>10</w:t>
      </w:r>
      <w:r>
        <w:rPr>
          <w:rFonts w:hint="eastAsia" w:ascii="宋体" w:hAnsi="宋体" w:eastAsia="宋体" w:cs="宋体"/>
          <w:sz w:val="24"/>
          <w:szCs w:val="24"/>
        </w:rPr>
        <w:t>天甲方有权解除合同，乙方承担因此给甲方造成的经济损失。甲方延期付货款的，每天向乙方支付延期货款额3‰的滞纳金，但滞纳金累计不得超过延期货款额的5%。</w:t>
      </w:r>
    </w:p>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r>
        <w:rPr>
          <w:rFonts w:hint="eastAsia" w:ascii="宋体" w:hAnsi="宋体" w:eastAsia="宋体" w:cs="宋体"/>
          <w:sz w:val="24"/>
          <w:szCs w:val="24"/>
        </w:rPr>
        <w:t>5.乙方未按本合同和投标文件中规定的服务承诺提供售后服务的，乙方应按本合同总金额的5%向甲方支付违约金。</w:t>
      </w:r>
    </w:p>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r>
        <w:rPr>
          <w:rFonts w:hint="eastAsia" w:ascii="宋体" w:hAnsi="宋体" w:eastAsia="宋体" w:cs="宋体"/>
          <w:sz w:val="24"/>
          <w:szCs w:val="24"/>
        </w:rPr>
        <w:t>6.乙方提供的设备在质量保证期内，因设计、工艺或材料的缺陷和其它质量原因造成的问题，乙方应向甲方支付合同金额5%的违约金，费用从质量保证金中扣除，不足另补。</w:t>
      </w:r>
    </w:p>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r>
        <w:rPr>
          <w:rFonts w:hint="eastAsia" w:ascii="宋体" w:hAnsi="宋体" w:eastAsia="宋体" w:cs="宋体"/>
          <w:sz w:val="24"/>
          <w:szCs w:val="24"/>
        </w:rPr>
        <w:t>7.设备安装过程中需注意保护现有设备及墙体，如造成其损坏的，应修复、恢复原状。</w:t>
      </w:r>
    </w:p>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r>
        <w:rPr>
          <w:rFonts w:hint="eastAsia" w:ascii="宋体" w:hAnsi="宋体" w:eastAsia="宋体" w:cs="宋体"/>
          <w:sz w:val="24"/>
          <w:szCs w:val="24"/>
        </w:rPr>
        <w:t>8.其它违约行为按违约货款额的5%收取违约金，如造成损失的还应赔偿甲方经济损失。</w:t>
      </w:r>
    </w:p>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r>
        <w:rPr>
          <w:rFonts w:hint="eastAsia" w:ascii="宋体" w:hAnsi="宋体" w:eastAsia="宋体" w:cs="宋体"/>
          <w:b/>
          <w:sz w:val="24"/>
          <w:szCs w:val="24"/>
        </w:rPr>
        <w:t>第十四条   不可抗力事件处理</w:t>
      </w:r>
    </w:p>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r>
        <w:rPr>
          <w:rFonts w:hint="eastAsia" w:ascii="宋体" w:hAnsi="宋体" w:eastAsia="宋体" w:cs="宋体"/>
          <w:sz w:val="24"/>
          <w:szCs w:val="24"/>
        </w:rPr>
        <w:t>1.在合同有效期内，任何一方因不可抗力事件导致不能履行合同，则合同履行期可延长，其延长期与不可抗力影响期相同。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r>
        <w:rPr>
          <w:rFonts w:hint="eastAsia" w:ascii="宋体" w:hAnsi="宋体" w:eastAsia="宋体" w:cs="宋体"/>
          <w:sz w:val="24"/>
          <w:szCs w:val="24"/>
        </w:rPr>
        <w:t>2.不可抗力事件发生后，应立即通知对方，并寄送有关权威机构出具证明。</w:t>
      </w:r>
    </w:p>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r>
        <w:rPr>
          <w:rFonts w:hint="eastAsia" w:ascii="宋体" w:hAnsi="宋体" w:eastAsia="宋体" w:cs="宋体"/>
          <w:sz w:val="24"/>
          <w:szCs w:val="24"/>
        </w:rPr>
        <w:t>3.不可抗力事件延续一百二十天以上，双方应通过友好协商，确定是否继续履行合同。</w:t>
      </w:r>
    </w:p>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第十五条     合同争议解决</w:t>
      </w:r>
    </w:p>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r>
        <w:rPr>
          <w:rFonts w:hint="eastAsia" w:ascii="宋体" w:hAnsi="宋体" w:eastAsia="宋体" w:cs="宋体"/>
          <w:sz w:val="24"/>
          <w:szCs w:val="24"/>
        </w:rPr>
        <w:t>1.因设备质量问题发生争议的，应邀请国家认可的质量检测机构对设备质量进行鉴定。设备符合标准的，鉴定费由甲方承担；设备不符合标准的，鉴定费由乙方承担。</w:t>
      </w:r>
    </w:p>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r>
        <w:rPr>
          <w:rFonts w:hint="eastAsia" w:ascii="宋体" w:hAnsi="宋体" w:eastAsia="宋体" w:cs="宋体"/>
          <w:sz w:val="24"/>
          <w:szCs w:val="24"/>
        </w:rPr>
        <w:t>2.因履行本合同引起的或与本合同有关的争议，甲乙双方应首先通过友好协商解决，如协商不能解决，提交</w:t>
      </w:r>
      <w:r>
        <w:rPr>
          <w:rFonts w:hint="eastAsia" w:hAnsi="宋体" w:cs="宋体"/>
          <w:sz w:val="24"/>
          <w:szCs w:val="24"/>
          <w:lang w:val="en-US" w:eastAsia="zh-CN"/>
        </w:rPr>
        <w:t>甲方</w:t>
      </w:r>
      <w:r>
        <w:rPr>
          <w:rFonts w:hint="eastAsia" w:ascii="宋体" w:hAnsi="宋体" w:eastAsia="宋体" w:cs="宋体"/>
          <w:sz w:val="24"/>
          <w:szCs w:val="24"/>
        </w:rPr>
        <w:t>有管辖权的人民法院起诉。</w:t>
      </w:r>
    </w:p>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第十六条   合同生效及其它</w:t>
      </w:r>
    </w:p>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r>
        <w:rPr>
          <w:rFonts w:hint="eastAsia" w:ascii="宋体" w:hAnsi="宋体" w:eastAsia="宋体" w:cs="宋体"/>
          <w:sz w:val="24"/>
          <w:szCs w:val="24"/>
        </w:rPr>
        <w:t>1.合同经双方法定代表人或授权代表签字并加盖单位公章后生效。</w:t>
      </w:r>
    </w:p>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r>
        <w:rPr>
          <w:rFonts w:hint="eastAsia" w:ascii="宋体" w:hAnsi="宋体" w:eastAsia="宋体" w:cs="宋体"/>
          <w:sz w:val="24"/>
          <w:szCs w:val="24"/>
        </w:rPr>
        <w:t>2.合同执行中涉及采购资金和招标内容修改或补充的，须经财政部门审批，并签字书面补充协议报财政部门备案，方可作为主合同不可分割的一部分。</w:t>
      </w:r>
    </w:p>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r>
        <w:rPr>
          <w:rFonts w:hint="eastAsia" w:ascii="宋体" w:hAnsi="宋体" w:eastAsia="宋体" w:cs="宋体"/>
          <w:sz w:val="24"/>
          <w:szCs w:val="24"/>
        </w:rPr>
        <w:t>3.本合同未尽事宜，遵照《合同法》有关条文执行。</w:t>
      </w:r>
    </w:p>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第十七条  合同的变更、终止与转让</w:t>
      </w:r>
    </w:p>
    <w:p>
      <w:pPr>
        <w:pStyle w:val="62"/>
        <w:keepNext w:val="0"/>
        <w:keepLines w:val="0"/>
        <w:pageBreakBefore w:val="0"/>
        <w:widowControl w:val="0"/>
        <w:kinsoku/>
        <w:wordWrap/>
        <w:overflowPunct/>
        <w:topLinePunct w:val="0"/>
        <w:autoSpaceDE/>
        <w:autoSpaceDN/>
        <w:bidi w:val="0"/>
        <w:adjustRightInd/>
        <w:spacing w:line="500" w:lineRule="exact"/>
        <w:ind w:firstLineChars="0"/>
        <w:textAlignment w:val="auto"/>
        <w:rPr>
          <w:rFonts w:hint="eastAsia" w:ascii="宋体" w:hAnsi="宋体" w:eastAsia="宋体" w:cs="宋体"/>
          <w:sz w:val="24"/>
          <w:szCs w:val="24"/>
        </w:rPr>
      </w:pPr>
      <w:r>
        <w:rPr>
          <w:rFonts w:hint="eastAsia" w:ascii="宋体" w:hAnsi="宋体" w:eastAsia="宋体" w:cs="宋体"/>
          <w:sz w:val="24"/>
          <w:szCs w:val="24"/>
        </w:rPr>
        <w:t>1.除《中华人民共和国政府采购法》第五十条规定的情形外，本合同已经签订。甲乙双方不得擅自变更、中止或终止。</w:t>
      </w:r>
    </w:p>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r>
        <w:rPr>
          <w:rFonts w:hint="eastAsia" w:ascii="宋体" w:hAnsi="宋体" w:eastAsia="宋体" w:cs="宋体"/>
          <w:sz w:val="24"/>
          <w:szCs w:val="24"/>
        </w:rPr>
        <w:t>2.乙方不得擅自转让(无进口资格的供应商委托进口设备除外)其应履行的合同义务。</w:t>
      </w:r>
    </w:p>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r>
        <w:rPr>
          <w:rFonts w:hint="eastAsia" w:ascii="宋体" w:hAnsi="宋体" w:eastAsia="宋体" w:cs="宋体"/>
          <w:sz w:val="24"/>
          <w:szCs w:val="24"/>
        </w:rPr>
        <w:t>3.合同经双方法定代表人或授权代表签字并加盖单位公章后生效。</w:t>
      </w:r>
    </w:p>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r>
        <w:rPr>
          <w:rFonts w:hint="eastAsia" w:ascii="宋体" w:hAnsi="宋体" w:eastAsia="宋体" w:cs="宋体"/>
          <w:sz w:val="24"/>
          <w:szCs w:val="24"/>
        </w:rPr>
        <w:t>4.合同执行中涉及采购资金和招标内容修改或补充的，须经财政部门审批，并签书面补充协议报财政部门备案，方可作为主合同不可分割的一部分。</w:t>
      </w:r>
    </w:p>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r>
        <w:rPr>
          <w:rFonts w:hint="eastAsia" w:ascii="宋体" w:hAnsi="宋体" w:eastAsia="宋体" w:cs="宋体"/>
          <w:sz w:val="24"/>
          <w:szCs w:val="24"/>
        </w:rPr>
        <w:t>5.本合同未尽事宜，遵照《合同法》有关条文执行。</w:t>
      </w:r>
    </w:p>
    <w:p>
      <w:pPr>
        <w:keepNext w:val="0"/>
        <w:keepLines w:val="0"/>
        <w:pageBreakBefore w:val="0"/>
        <w:widowControl w:val="0"/>
        <w:kinsoku/>
        <w:wordWrap/>
        <w:overflowPunct/>
        <w:topLinePunct w:val="0"/>
        <w:autoSpaceDE/>
        <w:autoSpaceDN/>
        <w:bidi w:val="0"/>
        <w:adjustRightInd/>
        <w:spacing w:line="500" w:lineRule="exact"/>
        <w:ind w:left="424"/>
        <w:textAlignment w:val="auto"/>
        <w:rPr>
          <w:rFonts w:hint="eastAsia" w:ascii="宋体" w:hAnsi="宋体" w:eastAsia="宋体" w:cs="宋体"/>
          <w:b/>
          <w:sz w:val="24"/>
          <w:szCs w:val="24"/>
        </w:rPr>
      </w:pPr>
      <w:r>
        <w:rPr>
          <w:rFonts w:hint="eastAsia" w:ascii="宋体" w:hAnsi="宋体" w:eastAsia="宋体" w:cs="宋体"/>
          <w:b/>
          <w:sz w:val="24"/>
          <w:szCs w:val="24"/>
        </w:rPr>
        <w:t>第十八条  签订本合同依据</w:t>
      </w:r>
    </w:p>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r>
        <w:rPr>
          <w:rFonts w:hint="eastAsia" w:ascii="宋体" w:hAnsi="宋体" w:eastAsia="宋体" w:cs="宋体"/>
          <w:sz w:val="24"/>
          <w:szCs w:val="24"/>
        </w:rPr>
        <w:t>1.政府采购招标文件；</w:t>
      </w:r>
    </w:p>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r>
        <w:rPr>
          <w:rFonts w:hint="eastAsia" w:ascii="宋体" w:hAnsi="宋体" w:eastAsia="宋体" w:cs="宋体"/>
          <w:sz w:val="24"/>
          <w:szCs w:val="24"/>
        </w:rPr>
        <w:t>2.乙方提供的投标文件；</w:t>
      </w:r>
    </w:p>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r>
        <w:rPr>
          <w:rFonts w:hint="eastAsia" w:ascii="宋体" w:hAnsi="宋体" w:eastAsia="宋体" w:cs="宋体"/>
          <w:sz w:val="24"/>
          <w:szCs w:val="24"/>
        </w:rPr>
        <w:t>3.中标通知书；</w:t>
      </w:r>
    </w:p>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r>
        <w:rPr>
          <w:rFonts w:hint="eastAsia" w:ascii="宋体" w:hAnsi="宋体" w:eastAsia="宋体" w:cs="宋体"/>
          <w:sz w:val="24"/>
          <w:szCs w:val="24"/>
        </w:rPr>
        <w:t>4.履约保证金。</w:t>
      </w:r>
    </w:p>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r>
        <w:rPr>
          <w:rFonts w:hint="eastAsia" w:ascii="宋体" w:hAnsi="宋体" w:eastAsia="宋体" w:cs="宋体"/>
          <w:b/>
          <w:sz w:val="24"/>
          <w:szCs w:val="24"/>
        </w:rPr>
        <w:t>第十九条</w:t>
      </w:r>
      <w:r>
        <w:rPr>
          <w:rFonts w:hint="eastAsia" w:ascii="宋体" w:hAnsi="宋体" w:eastAsia="宋体" w:cs="宋体"/>
          <w:sz w:val="24"/>
          <w:szCs w:val="24"/>
        </w:rPr>
        <w:t xml:space="preserve">  本合同一式捌份，具有同等法律效力，财政部门(政府采购监管部门)、招标代理机构各一份，甲方伍份，乙方壹份。</w:t>
      </w:r>
    </w:p>
    <w:p>
      <w:pPr>
        <w:keepNext w:val="0"/>
        <w:keepLines w:val="0"/>
        <w:pageBreakBefore w:val="0"/>
        <w:widowControl w:val="0"/>
        <w:kinsoku/>
        <w:wordWrap/>
        <w:overflowPunct/>
        <w:topLinePunct w:val="0"/>
        <w:autoSpaceDE/>
        <w:autoSpaceDN/>
        <w:bidi w:val="0"/>
        <w:adjustRightInd/>
        <w:spacing w:line="500" w:lineRule="exact"/>
        <w:ind w:firstLine="488" w:firstLineChars="200"/>
        <w:textAlignment w:val="auto"/>
        <w:rPr>
          <w:rFonts w:hint="eastAsia" w:ascii="宋体" w:hAnsi="宋体" w:eastAsia="宋体" w:cs="宋体"/>
          <w:sz w:val="24"/>
          <w:szCs w:val="24"/>
        </w:rPr>
      </w:pPr>
      <w:r>
        <w:rPr>
          <w:rFonts w:hint="eastAsia" w:ascii="宋体" w:hAnsi="宋体" w:eastAsia="宋体" w:cs="宋体"/>
          <w:sz w:val="24"/>
          <w:szCs w:val="24"/>
        </w:rPr>
        <w:t>本合同甲乙双方签字盖章后生效，自签订之日起七个工作日内，采购人或采购代理机构应当将合同副本报同级财政部门备案。</w:t>
      </w:r>
    </w:p>
    <w:p>
      <w:pPr>
        <w:pStyle w:val="2"/>
        <w:rPr>
          <w:rFonts w:hint="eastAsia"/>
        </w:rPr>
      </w:pPr>
    </w:p>
    <w:tbl>
      <w:tblPr>
        <w:tblStyle w:val="41"/>
        <w:tblW w:w="95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5"/>
        <w:gridCol w:w="4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4935" w:type="dxa"/>
            <w:vAlign w:val="center"/>
          </w:tcPr>
          <w:p>
            <w:pPr>
              <w:snapToGrid w:val="0"/>
              <w:rPr>
                <w:rFonts w:hAnsi="宋体"/>
                <w:szCs w:val="21"/>
              </w:rPr>
            </w:pPr>
            <w:r>
              <w:rPr>
                <w:rFonts w:hint="eastAsia" w:hAnsi="宋体"/>
                <w:szCs w:val="21"/>
              </w:rPr>
              <w:t>甲方（章）百色学院</w:t>
            </w:r>
          </w:p>
          <w:p>
            <w:pPr>
              <w:snapToGrid w:val="0"/>
              <w:ind w:firstLine="963" w:firstLineChars="450"/>
              <w:jc w:val="right"/>
              <w:rPr>
                <w:rFonts w:hAnsi="宋体"/>
                <w:szCs w:val="21"/>
              </w:rPr>
            </w:pPr>
            <w:r>
              <w:rPr>
                <w:rFonts w:hint="eastAsia" w:hAnsi="宋体"/>
                <w:szCs w:val="21"/>
              </w:rPr>
              <w:t>年</w:t>
            </w:r>
            <w:r>
              <w:rPr>
                <w:rFonts w:hAnsi="宋体"/>
                <w:szCs w:val="21"/>
              </w:rPr>
              <w:t xml:space="preserve">   </w:t>
            </w:r>
            <w:r>
              <w:rPr>
                <w:rFonts w:hint="eastAsia" w:hAnsi="宋体"/>
                <w:szCs w:val="21"/>
              </w:rPr>
              <w:t>月</w:t>
            </w:r>
            <w:r>
              <w:rPr>
                <w:rFonts w:hAnsi="宋体"/>
                <w:szCs w:val="21"/>
              </w:rPr>
              <w:t xml:space="preserve">   </w:t>
            </w:r>
            <w:r>
              <w:rPr>
                <w:rFonts w:hint="eastAsia" w:hAnsi="宋体"/>
                <w:szCs w:val="21"/>
              </w:rPr>
              <w:t>日</w:t>
            </w:r>
          </w:p>
        </w:tc>
        <w:tc>
          <w:tcPr>
            <w:tcW w:w="4651" w:type="dxa"/>
            <w:vAlign w:val="center"/>
          </w:tcPr>
          <w:p>
            <w:pPr>
              <w:snapToGrid w:val="0"/>
              <w:rPr>
                <w:rFonts w:hAnsi="宋体"/>
                <w:szCs w:val="21"/>
              </w:rPr>
            </w:pPr>
            <w:r>
              <w:rPr>
                <w:rFonts w:hint="eastAsia" w:hAnsi="宋体"/>
                <w:szCs w:val="21"/>
              </w:rPr>
              <w:t>乙方（章）</w:t>
            </w:r>
            <w:r>
              <w:rPr>
                <w:rFonts w:hAnsi="宋体"/>
                <w:szCs w:val="21"/>
              </w:rPr>
              <w:t xml:space="preserve">              </w:t>
            </w:r>
          </w:p>
          <w:p>
            <w:pPr>
              <w:snapToGrid w:val="0"/>
              <w:jc w:val="right"/>
              <w:rPr>
                <w:rFonts w:hAnsi="宋体"/>
                <w:szCs w:val="21"/>
              </w:rPr>
            </w:pPr>
            <w:r>
              <w:rPr>
                <w:rFonts w:hAnsi="宋体"/>
                <w:szCs w:val="21"/>
              </w:rPr>
              <w:t xml:space="preserve"> </w:t>
            </w:r>
            <w:r>
              <w:rPr>
                <w:rFonts w:hint="eastAsia" w:hAnsi="宋体"/>
                <w:szCs w:val="21"/>
              </w:rPr>
              <w:t>年</w:t>
            </w:r>
            <w:r>
              <w:rPr>
                <w:rFonts w:hAnsi="宋体"/>
                <w:szCs w:val="21"/>
              </w:rPr>
              <w:t xml:space="preserve">   </w:t>
            </w:r>
            <w:r>
              <w:rPr>
                <w:rFonts w:hint="eastAsia" w:hAnsi="宋体"/>
                <w:szCs w:val="21"/>
              </w:rPr>
              <w:t>月</w:t>
            </w:r>
            <w:r>
              <w:rPr>
                <w:rFonts w:hAnsi="宋体"/>
                <w:szCs w:val="21"/>
              </w:rPr>
              <w:t xml:space="preserve">   </w:t>
            </w:r>
            <w:r>
              <w:rPr>
                <w:rFonts w:hint="eastAsia"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935" w:type="dxa"/>
            <w:vAlign w:val="center"/>
          </w:tcPr>
          <w:p>
            <w:pPr>
              <w:snapToGrid w:val="0"/>
              <w:rPr>
                <w:rFonts w:hint="default" w:hAnsi="宋体" w:eastAsia="宋体"/>
                <w:szCs w:val="21"/>
                <w:lang w:val="en-US" w:eastAsia="zh-CN"/>
              </w:rPr>
            </w:pPr>
            <w:r>
              <w:rPr>
                <w:rFonts w:hint="eastAsia" w:hAnsi="宋体"/>
                <w:szCs w:val="21"/>
              </w:rPr>
              <w:t>单位地址：</w:t>
            </w:r>
            <w:r>
              <w:rPr>
                <w:rFonts w:hAnsi="宋体"/>
                <w:szCs w:val="21"/>
              </w:rPr>
              <w:t xml:space="preserve"> </w:t>
            </w:r>
            <w:r>
              <w:rPr>
                <w:rFonts w:hint="eastAsia" w:hAnsi="宋体"/>
                <w:szCs w:val="21"/>
                <w:lang w:val="en-US" w:eastAsia="zh-CN"/>
              </w:rPr>
              <w:t>百色学院澄碧校区</w:t>
            </w:r>
          </w:p>
        </w:tc>
        <w:tc>
          <w:tcPr>
            <w:tcW w:w="4651" w:type="dxa"/>
            <w:vAlign w:val="center"/>
          </w:tcPr>
          <w:p>
            <w:pPr>
              <w:snapToGrid w:val="0"/>
              <w:rPr>
                <w:rFonts w:hAnsi="宋体"/>
                <w:szCs w:val="21"/>
              </w:rPr>
            </w:pPr>
            <w:r>
              <w:rPr>
                <w:rFonts w:hint="eastAsia" w:hAnsi="宋体"/>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4935" w:type="dxa"/>
            <w:vAlign w:val="center"/>
          </w:tcPr>
          <w:p>
            <w:pPr>
              <w:snapToGrid w:val="0"/>
              <w:rPr>
                <w:rFonts w:hAnsi="宋体"/>
                <w:szCs w:val="21"/>
              </w:rPr>
            </w:pPr>
            <w:r>
              <w:rPr>
                <w:rFonts w:hint="eastAsia" w:hAnsi="宋体"/>
                <w:szCs w:val="21"/>
              </w:rPr>
              <w:t>法定代表人：</w:t>
            </w:r>
          </w:p>
        </w:tc>
        <w:tc>
          <w:tcPr>
            <w:tcW w:w="4651" w:type="dxa"/>
            <w:vAlign w:val="center"/>
          </w:tcPr>
          <w:p>
            <w:pPr>
              <w:snapToGrid w:val="0"/>
              <w:rPr>
                <w:rFonts w:hAnsi="宋体"/>
                <w:szCs w:val="21"/>
              </w:rPr>
            </w:pPr>
            <w:r>
              <w:rPr>
                <w:rFonts w:hint="eastAsia" w:hAnsi="宋体"/>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4935" w:type="dxa"/>
            <w:vAlign w:val="center"/>
          </w:tcPr>
          <w:p>
            <w:pPr>
              <w:snapToGrid w:val="0"/>
              <w:rPr>
                <w:rFonts w:hAnsi="宋体"/>
                <w:szCs w:val="21"/>
              </w:rPr>
            </w:pPr>
            <w:r>
              <w:rPr>
                <w:rFonts w:hint="eastAsia" w:hAnsi="宋体"/>
                <w:szCs w:val="21"/>
              </w:rPr>
              <w:t>委托代理人：</w:t>
            </w:r>
          </w:p>
        </w:tc>
        <w:tc>
          <w:tcPr>
            <w:tcW w:w="4651" w:type="dxa"/>
            <w:vAlign w:val="center"/>
          </w:tcPr>
          <w:p>
            <w:pPr>
              <w:snapToGrid w:val="0"/>
              <w:rPr>
                <w:rFonts w:hAnsi="宋体"/>
                <w:szCs w:val="21"/>
              </w:rPr>
            </w:pPr>
            <w:r>
              <w:rPr>
                <w:rFonts w:hint="eastAsia" w:hAnsi="宋体"/>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935" w:type="dxa"/>
            <w:vAlign w:val="center"/>
          </w:tcPr>
          <w:p>
            <w:pPr>
              <w:snapToGrid w:val="0"/>
              <w:rPr>
                <w:rFonts w:hAnsi="宋体"/>
                <w:szCs w:val="21"/>
              </w:rPr>
            </w:pPr>
            <w:r>
              <w:rPr>
                <w:rFonts w:hint="eastAsia" w:hAnsi="宋体"/>
                <w:szCs w:val="21"/>
              </w:rPr>
              <w:t>电话：</w:t>
            </w:r>
            <w:r>
              <w:rPr>
                <w:rFonts w:hAnsi="宋体"/>
                <w:szCs w:val="21"/>
              </w:rPr>
              <w:t xml:space="preserve"> 0776-2827705</w:t>
            </w:r>
          </w:p>
        </w:tc>
        <w:tc>
          <w:tcPr>
            <w:tcW w:w="4651" w:type="dxa"/>
            <w:vAlign w:val="center"/>
          </w:tcPr>
          <w:p>
            <w:pPr>
              <w:snapToGrid w:val="0"/>
              <w:rPr>
                <w:rFonts w:hAnsi="宋体"/>
                <w:szCs w:val="21"/>
              </w:rPr>
            </w:pPr>
            <w:r>
              <w:rPr>
                <w:rFonts w:hint="eastAsia" w:hAnsi="宋体"/>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935" w:type="dxa"/>
            <w:vAlign w:val="center"/>
          </w:tcPr>
          <w:p>
            <w:pPr>
              <w:snapToGrid w:val="0"/>
              <w:rPr>
                <w:rFonts w:hAnsi="宋体"/>
                <w:szCs w:val="21"/>
              </w:rPr>
            </w:pPr>
            <w:r>
              <w:rPr>
                <w:rFonts w:hint="eastAsia" w:hAnsi="宋体"/>
                <w:szCs w:val="21"/>
              </w:rPr>
              <w:t>电子邮箱：</w:t>
            </w:r>
            <w:r>
              <w:rPr>
                <w:rFonts w:ascii="宋体" w:hAnsi="宋体" w:eastAsia="宋体" w:cs="宋体"/>
                <w:sz w:val="24"/>
                <w:szCs w:val="24"/>
              </w:rPr>
              <w:t>zcglc@bsuc.cn</w:t>
            </w:r>
          </w:p>
        </w:tc>
        <w:tc>
          <w:tcPr>
            <w:tcW w:w="4651" w:type="dxa"/>
            <w:vAlign w:val="center"/>
          </w:tcPr>
          <w:p>
            <w:pPr>
              <w:snapToGrid w:val="0"/>
              <w:rPr>
                <w:rFonts w:hAnsi="宋体"/>
                <w:szCs w:val="21"/>
              </w:rPr>
            </w:pPr>
            <w:r>
              <w:rPr>
                <w:rFonts w:hint="eastAsia" w:hAnsi="宋体"/>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935" w:type="dxa"/>
            <w:vAlign w:val="center"/>
          </w:tcPr>
          <w:p>
            <w:pPr>
              <w:snapToGrid w:val="0"/>
              <w:rPr>
                <w:rFonts w:hAnsi="宋体"/>
                <w:szCs w:val="21"/>
              </w:rPr>
            </w:pPr>
            <w:r>
              <w:rPr>
                <w:rFonts w:hint="eastAsia" w:hAnsi="宋体"/>
                <w:szCs w:val="21"/>
              </w:rPr>
              <w:t>开户银行：</w:t>
            </w:r>
          </w:p>
        </w:tc>
        <w:tc>
          <w:tcPr>
            <w:tcW w:w="4651" w:type="dxa"/>
            <w:vAlign w:val="center"/>
          </w:tcPr>
          <w:p>
            <w:pPr>
              <w:snapToGrid w:val="0"/>
              <w:rPr>
                <w:rFonts w:hAnsi="宋体"/>
                <w:szCs w:val="21"/>
              </w:rPr>
            </w:pPr>
            <w:r>
              <w:rPr>
                <w:rFonts w:hint="eastAsia" w:hAnsi="宋体"/>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935" w:type="dxa"/>
            <w:vAlign w:val="center"/>
          </w:tcPr>
          <w:p>
            <w:pPr>
              <w:snapToGrid w:val="0"/>
              <w:rPr>
                <w:rFonts w:hAnsi="宋体"/>
                <w:szCs w:val="21"/>
              </w:rPr>
            </w:pPr>
            <w:r>
              <w:rPr>
                <w:rFonts w:hint="eastAsia" w:hAnsi="宋体"/>
                <w:szCs w:val="21"/>
              </w:rPr>
              <w:t>账号：</w:t>
            </w:r>
          </w:p>
        </w:tc>
        <w:tc>
          <w:tcPr>
            <w:tcW w:w="4651" w:type="dxa"/>
            <w:vAlign w:val="center"/>
          </w:tcPr>
          <w:p>
            <w:pPr>
              <w:snapToGrid w:val="0"/>
              <w:rPr>
                <w:rFonts w:hAnsi="宋体"/>
                <w:szCs w:val="21"/>
              </w:rPr>
            </w:pPr>
            <w:r>
              <w:rPr>
                <w:rFonts w:hint="eastAsia" w:hAnsi="宋体"/>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935" w:type="dxa"/>
            <w:vAlign w:val="center"/>
          </w:tcPr>
          <w:p>
            <w:pPr>
              <w:snapToGrid w:val="0"/>
              <w:rPr>
                <w:rFonts w:hAnsi="宋体"/>
                <w:szCs w:val="21"/>
              </w:rPr>
            </w:pPr>
            <w:r>
              <w:rPr>
                <w:rFonts w:hint="eastAsia" w:hAnsi="宋体"/>
                <w:szCs w:val="21"/>
              </w:rPr>
              <w:t>邮政编码：</w:t>
            </w:r>
          </w:p>
        </w:tc>
        <w:tc>
          <w:tcPr>
            <w:tcW w:w="4651" w:type="dxa"/>
            <w:vAlign w:val="center"/>
          </w:tcPr>
          <w:p>
            <w:pPr>
              <w:snapToGrid w:val="0"/>
              <w:rPr>
                <w:rFonts w:hAnsi="宋体"/>
                <w:szCs w:val="21"/>
              </w:rPr>
            </w:pPr>
            <w:r>
              <w:rPr>
                <w:rFonts w:hint="eastAsia" w:hAnsi="宋体"/>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9586" w:type="dxa"/>
            <w:gridSpan w:val="2"/>
            <w:vAlign w:val="top"/>
          </w:tcPr>
          <w:p>
            <w:pPr>
              <w:snapToGrid w:val="0"/>
              <w:rPr>
                <w:rFonts w:hAnsi="宋体"/>
                <w:szCs w:val="21"/>
              </w:rPr>
            </w:pPr>
            <w:r>
              <w:rPr>
                <w:rFonts w:hint="eastAsia" w:hAnsi="宋体"/>
                <w:szCs w:val="21"/>
              </w:rPr>
              <w:t>经办人：</w:t>
            </w:r>
          </w:p>
          <w:p>
            <w:pPr>
              <w:snapToGrid w:val="0"/>
              <w:ind w:firstLine="642" w:firstLineChars="300"/>
              <w:jc w:val="right"/>
              <w:rPr>
                <w:rFonts w:hAnsi="宋体"/>
                <w:szCs w:val="21"/>
              </w:rPr>
            </w:pPr>
            <w:r>
              <w:rPr>
                <w:rFonts w:hint="eastAsia" w:hAnsi="宋体"/>
                <w:szCs w:val="21"/>
              </w:rPr>
              <w:t>年</w:t>
            </w:r>
            <w:r>
              <w:rPr>
                <w:rFonts w:hAnsi="宋体"/>
                <w:szCs w:val="21"/>
              </w:rPr>
              <w:t xml:space="preserve">    </w:t>
            </w:r>
            <w:r>
              <w:rPr>
                <w:rFonts w:hint="eastAsia" w:hAnsi="宋体"/>
                <w:szCs w:val="21"/>
              </w:rPr>
              <w:t>月</w:t>
            </w:r>
            <w:r>
              <w:rPr>
                <w:rFonts w:hAnsi="宋体"/>
                <w:szCs w:val="21"/>
              </w:rPr>
              <w:t xml:space="preserve">    </w:t>
            </w:r>
            <w:r>
              <w:rPr>
                <w:rFonts w:hint="eastAsia" w:hAnsi="宋体"/>
                <w:szCs w:val="21"/>
              </w:rPr>
              <w:t>日</w:t>
            </w:r>
          </w:p>
        </w:tc>
      </w:tr>
    </w:tbl>
    <w:p>
      <w:pPr>
        <w:snapToGrid w:val="0"/>
        <w:spacing w:line="360" w:lineRule="auto"/>
        <w:rPr>
          <w:rFonts w:hAnsi="宋体"/>
          <w:b/>
          <w:sz w:val="28"/>
          <w:szCs w:val="28"/>
        </w:rPr>
      </w:pPr>
    </w:p>
    <w:p>
      <w:pPr>
        <w:pStyle w:val="2"/>
        <w:rPr>
          <w:rFonts w:hAnsi="宋体"/>
          <w:b/>
          <w:sz w:val="28"/>
          <w:szCs w:val="28"/>
        </w:rPr>
      </w:pPr>
    </w:p>
    <w:p>
      <w:pPr>
        <w:pStyle w:val="2"/>
        <w:rPr>
          <w:rFonts w:hAnsi="宋体"/>
          <w:b/>
          <w:sz w:val="28"/>
          <w:szCs w:val="28"/>
        </w:rPr>
      </w:pPr>
    </w:p>
    <w:p>
      <w:pPr>
        <w:pStyle w:val="2"/>
        <w:rPr>
          <w:rFonts w:hAnsi="宋体"/>
          <w:b/>
          <w:sz w:val="28"/>
          <w:szCs w:val="28"/>
        </w:rPr>
      </w:pPr>
    </w:p>
    <w:p>
      <w:pPr>
        <w:pStyle w:val="2"/>
        <w:rPr>
          <w:rFonts w:hAnsi="宋体"/>
          <w:b/>
          <w:sz w:val="28"/>
          <w:szCs w:val="28"/>
        </w:rPr>
      </w:pPr>
    </w:p>
    <w:p>
      <w:pPr>
        <w:pStyle w:val="2"/>
        <w:rPr>
          <w:rFonts w:hAnsi="宋体"/>
          <w:b/>
          <w:sz w:val="28"/>
          <w:szCs w:val="28"/>
        </w:rPr>
      </w:pPr>
    </w:p>
    <w:p>
      <w:pPr>
        <w:pStyle w:val="2"/>
        <w:rPr>
          <w:rFonts w:hAnsi="宋体"/>
          <w:b/>
          <w:sz w:val="28"/>
          <w:szCs w:val="28"/>
        </w:rPr>
      </w:pPr>
    </w:p>
    <w:p>
      <w:pPr>
        <w:pStyle w:val="2"/>
        <w:rPr>
          <w:rFonts w:hAnsi="宋体"/>
          <w:b/>
          <w:sz w:val="28"/>
          <w:szCs w:val="28"/>
        </w:rPr>
      </w:pPr>
    </w:p>
    <w:p>
      <w:pPr>
        <w:pStyle w:val="2"/>
        <w:rPr>
          <w:rFonts w:hAnsi="宋体"/>
          <w:b/>
          <w:sz w:val="28"/>
          <w:szCs w:val="28"/>
        </w:rPr>
      </w:pPr>
    </w:p>
    <w:p>
      <w:pPr>
        <w:pStyle w:val="2"/>
        <w:rPr>
          <w:rFonts w:hAnsi="宋体"/>
          <w:b/>
          <w:sz w:val="28"/>
          <w:szCs w:val="28"/>
        </w:rPr>
      </w:pPr>
    </w:p>
    <w:p>
      <w:pPr>
        <w:pStyle w:val="2"/>
        <w:rPr>
          <w:rFonts w:hAnsi="宋体"/>
          <w:b/>
          <w:sz w:val="28"/>
          <w:szCs w:val="28"/>
        </w:rPr>
      </w:pPr>
    </w:p>
    <w:p>
      <w:pPr>
        <w:pStyle w:val="2"/>
        <w:rPr>
          <w:rFonts w:hAnsi="宋体"/>
          <w:b/>
          <w:sz w:val="28"/>
          <w:szCs w:val="28"/>
        </w:rPr>
      </w:pPr>
    </w:p>
    <w:p>
      <w:pPr>
        <w:pStyle w:val="2"/>
        <w:rPr>
          <w:rFonts w:hAnsi="宋体"/>
          <w:b/>
          <w:sz w:val="28"/>
          <w:szCs w:val="28"/>
        </w:rPr>
      </w:pPr>
    </w:p>
    <w:p>
      <w:pPr>
        <w:pStyle w:val="2"/>
        <w:rPr>
          <w:rFonts w:hAnsi="宋体"/>
          <w:b/>
          <w:sz w:val="28"/>
          <w:szCs w:val="28"/>
        </w:rPr>
      </w:pPr>
    </w:p>
    <w:p>
      <w:pPr>
        <w:pStyle w:val="2"/>
        <w:rPr>
          <w:rFonts w:hAnsi="宋体"/>
          <w:b/>
          <w:sz w:val="28"/>
          <w:szCs w:val="28"/>
        </w:rPr>
      </w:pPr>
    </w:p>
    <w:p>
      <w:pPr>
        <w:pStyle w:val="2"/>
        <w:rPr>
          <w:rFonts w:hAnsi="宋体"/>
          <w:b/>
          <w:sz w:val="28"/>
          <w:szCs w:val="28"/>
        </w:rPr>
      </w:pPr>
    </w:p>
    <w:p>
      <w:pPr>
        <w:pStyle w:val="2"/>
        <w:rPr>
          <w:rFonts w:hAnsi="宋体"/>
          <w:b/>
          <w:sz w:val="28"/>
          <w:szCs w:val="28"/>
        </w:rPr>
      </w:pPr>
    </w:p>
    <w:p>
      <w:pPr>
        <w:pStyle w:val="2"/>
        <w:rPr>
          <w:rFonts w:hAnsi="宋体"/>
          <w:b/>
          <w:sz w:val="28"/>
          <w:szCs w:val="28"/>
        </w:rPr>
      </w:pPr>
    </w:p>
    <w:p>
      <w:pPr>
        <w:pStyle w:val="2"/>
        <w:rPr>
          <w:rFonts w:hAnsi="宋体"/>
          <w:b/>
          <w:sz w:val="28"/>
          <w:szCs w:val="28"/>
        </w:rPr>
      </w:pPr>
    </w:p>
    <w:p>
      <w:pPr>
        <w:pStyle w:val="2"/>
        <w:rPr>
          <w:rFonts w:hAnsi="宋体"/>
          <w:b/>
          <w:sz w:val="28"/>
          <w:szCs w:val="28"/>
        </w:rPr>
      </w:pPr>
    </w:p>
    <w:p>
      <w:pPr>
        <w:snapToGrid w:val="0"/>
        <w:spacing w:line="360" w:lineRule="auto"/>
        <w:jc w:val="center"/>
        <w:rPr>
          <w:rFonts w:hAnsi="宋体"/>
          <w:b/>
          <w:sz w:val="28"/>
          <w:szCs w:val="28"/>
        </w:rPr>
      </w:pPr>
      <w:r>
        <w:rPr>
          <w:rFonts w:hint="eastAsia" w:hAnsi="宋体"/>
          <w:b/>
          <w:sz w:val="28"/>
          <w:szCs w:val="28"/>
        </w:rPr>
        <w:t>合</w:t>
      </w:r>
      <w:r>
        <w:rPr>
          <w:rFonts w:hAnsi="宋体"/>
          <w:b/>
          <w:sz w:val="28"/>
          <w:szCs w:val="28"/>
        </w:rPr>
        <w:t xml:space="preserve"> </w:t>
      </w:r>
      <w:r>
        <w:rPr>
          <w:rFonts w:hint="eastAsia" w:hAnsi="宋体"/>
          <w:b/>
          <w:sz w:val="28"/>
          <w:szCs w:val="28"/>
        </w:rPr>
        <w:t>同</w:t>
      </w:r>
      <w:r>
        <w:rPr>
          <w:rFonts w:hAnsi="宋体"/>
          <w:b/>
          <w:sz w:val="28"/>
          <w:szCs w:val="28"/>
        </w:rPr>
        <w:t xml:space="preserve"> </w:t>
      </w:r>
      <w:r>
        <w:rPr>
          <w:rFonts w:hint="eastAsia" w:hAnsi="宋体"/>
          <w:b/>
          <w:sz w:val="28"/>
          <w:szCs w:val="28"/>
        </w:rPr>
        <w:t>附</w:t>
      </w:r>
      <w:r>
        <w:rPr>
          <w:rFonts w:hAnsi="宋体"/>
          <w:b/>
          <w:sz w:val="28"/>
          <w:szCs w:val="28"/>
        </w:rPr>
        <w:t xml:space="preserve"> </w:t>
      </w:r>
      <w:r>
        <w:rPr>
          <w:rFonts w:hint="eastAsia" w:hAnsi="宋体"/>
          <w:b/>
          <w:sz w:val="28"/>
          <w:szCs w:val="28"/>
        </w:rPr>
        <w:t>件</w:t>
      </w:r>
    </w:p>
    <w:tbl>
      <w:tblPr>
        <w:tblStyle w:val="41"/>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3"/>
        <w:gridCol w:w="5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9600" w:type="dxa"/>
            <w:gridSpan w:val="2"/>
            <w:vAlign w:val="top"/>
          </w:tcPr>
          <w:p>
            <w:pPr>
              <w:snapToGrid w:val="0"/>
              <w:spacing w:line="360" w:lineRule="exact"/>
              <w:rPr>
                <w:rFonts w:hAnsi="宋体"/>
                <w:bCs/>
                <w:szCs w:val="21"/>
              </w:rPr>
            </w:pPr>
            <w:r>
              <w:rPr>
                <w:rFonts w:hAnsi="宋体"/>
                <w:bCs/>
                <w:szCs w:val="21"/>
              </w:rPr>
              <w:t>1</w:t>
            </w:r>
            <w:r>
              <w:rPr>
                <w:rFonts w:hint="eastAsia" w:hAnsi="宋体"/>
                <w:bCs/>
                <w:szCs w:val="21"/>
              </w:rPr>
              <w:t>．供应商承诺具体事项：</w:t>
            </w:r>
          </w:p>
          <w:p>
            <w:pPr>
              <w:snapToGrid w:val="0"/>
              <w:spacing w:line="360" w:lineRule="exact"/>
              <w:rPr>
                <w:rFonts w:hAnsi="宋体"/>
                <w:bCs/>
                <w:szCs w:val="21"/>
              </w:rPr>
            </w:pPr>
          </w:p>
          <w:p>
            <w:pPr>
              <w:snapToGrid w:val="0"/>
              <w:spacing w:line="360" w:lineRule="exact"/>
              <w:rPr>
                <w:rFonts w:hAnsi="宋体"/>
                <w:bCs/>
                <w:szCs w:val="21"/>
              </w:rPr>
            </w:pPr>
          </w:p>
          <w:p>
            <w:pPr>
              <w:snapToGrid w:val="0"/>
              <w:spacing w:line="360" w:lineRule="exact"/>
              <w:rPr>
                <w:rFonts w:hAnsi="宋体"/>
                <w:bCs/>
                <w:szCs w:val="21"/>
              </w:rPr>
            </w:pPr>
          </w:p>
          <w:p>
            <w:pPr>
              <w:snapToGrid w:val="0"/>
              <w:spacing w:line="360" w:lineRule="exact"/>
              <w:rPr>
                <w:rFonts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9600" w:type="dxa"/>
            <w:gridSpan w:val="2"/>
            <w:vAlign w:val="top"/>
          </w:tcPr>
          <w:p>
            <w:pPr>
              <w:snapToGrid w:val="0"/>
              <w:spacing w:line="360" w:lineRule="exact"/>
              <w:rPr>
                <w:rFonts w:hAnsi="宋体"/>
                <w:bCs/>
                <w:szCs w:val="21"/>
              </w:rPr>
            </w:pPr>
            <w:r>
              <w:rPr>
                <w:rFonts w:hAnsi="宋体"/>
                <w:bCs/>
                <w:szCs w:val="21"/>
              </w:rPr>
              <w:t>2</w:t>
            </w:r>
            <w:r>
              <w:rPr>
                <w:rFonts w:hint="eastAsia" w:hAnsi="宋体"/>
                <w:bCs/>
                <w:szCs w:val="21"/>
              </w:rPr>
              <w:t>．售后服务具体事项：</w:t>
            </w:r>
          </w:p>
          <w:p>
            <w:pPr>
              <w:snapToGrid w:val="0"/>
              <w:spacing w:line="360" w:lineRule="exact"/>
              <w:rPr>
                <w:rFonts w:hAnsi="宋体"/>
                <w:bCs/>
                <w:szCs w:val="21"/>
              </w:rPr>
            </w:pPr>
          </w:p>
          <w:p>
            <w:pPr>
              <w:snapToGrid w:val="0"/>
              <w:spacing w:line="360" w:lineRule="exact"/>
              <w:rPr>
                <w:rFonts w:hAnsi="宋体"/>
                <w:bCs/>
                <w:szCs w:val="21"/>
              </w:rPr>
            </w:pPr>
          </w:p>
          <w:p>
            <w:pPr>
              <w:snapToGrid w:val="0"/>
              <w:spacing w:line="360" w:lineRule="exact"/>
              <w:rPr>
                <w:rFonts w:hAnsi="宋体"/>
                <w:bCs/>
                <w:szCs w:val="21"/>
              </w:rPr>
            </w:pPr>
          </w:p>
          <w:p>
            <w:pPr>
              <w:snapToGrid w:val="0"/>
              <w:spacing w:line="360" w:lineRule="exact"/>
              <w:rPr>
                <w:rFonts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9600" w:type="dxa"/>
            <w:gridSpan w:val="2"/>
            <w:vAlign w:val="top"/>
          </w:tcPr>
          <w:p>
            <w:pPr>
              <w:snapToGrid w:val="0"/>
              <w:spacing w:line="360" w:lineRule="exact"/>
              <w:rPr>
                <w:rFonts w:hAnsi="宋体"/>
                <w:bCs/>
                <w:szCs w:val="21"/>
              </w:rPr>
            </w:pPr>
            <w:r>
              <w:rPr>
                <w:rFonts w:hAnsi="宋体"/>
                <w:bCs/>
                <w:szCs w:val="21"/>
              </w:rPr>
              <w:t>3</w:t>
            </w:r>
            <w:r>
              <w:rPr>
                <w:rFonts w:hint="eastAsia" w:hAnsi="宋体"/>
                <w:bCs/>
                <w:szCs w:val="21"/>
              </w:rPr>
              <w:t>．保修期责任：</w:t>
            </w:r>
          </w:p>
          <w:p>
            <w:pPr>
              <w:snapToGrid w:val="0"/>
              <w:spacing w:line="360" w:lineRule="exact"/>
              <w:rPr>
                <w:rFonts w:hAnsi="宋体"/>
                <w:bCs/>
                <w:szCs w:val="21"/>
              </w:rPr>
            </w:pPr>
          </w:p>
          <w:p>
            <w:pPr>
              <w:snapToGrid w:val="0"/>
              <w:spacing w:line="360" w:lineRule="exact"/>
              <w:rPr>
                <w:rFonts w:hAnsi="宋体"/>
                <w:bCs/>
                <w:szCs w:val="21"/>
              </w:rPr>
            </w:pPr>
          </w:p>
          <w:p>
            <w:pPr>
              <w:snapToGrid w:val="0"/>
              <w:spacing w:line="360" w:lineRule="exact"/>
              <w:rPr>
                <w:rFonts w:hAnsi="宋体"/>
                <w:bCs/>
                <w:szCs w:val="21"/>
              </w:rPr>
            </w:pPr>
          </w:p>
          <w:p>
            <w:pPr>
              <w:snapToGrid w:val="0"/>
              <w:spacing w:line="360" w:lineRule="exact"/>
              <w:rPr>
                <w:rFonts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9600" w:type="dxa"/>
            <w:gridSpan w:val="2"/>
            <w:vAlign w:val="top"/>
          </w:tcPr>
          <w:p>
            <w:pPr>
              <w:snapToGrid w:val="0"/>
              <w:spacing w:line="360" w:lineRule="exact"/>
              <w:rPr>
                <w:rFonts w:hAnsi="宋体"/>
                <w:bCs/>
                <w:szCs w:val="21"/>
              </w:rPr>
            </w:pPr>
            <w:r>
              <w:rPr>
                <w:rFonts w:hAnsi="宋体"/>
                <w:bCs/>
                <w:szCs w:val="21"/>
              </w:rPr>
              <w:t>4</w:t>
            </w:r>
            <w:r>
              <w:rPr>
                <w:rFonts w:hint="eastAsia" w:hAnsi="宋体"/>
                <w:bCs/>
                <w:szCs w:val="21"/>
              </w:rPr>
              <w:t>．其他具体事项：</w:t>
            </w:r>
          </w:p>
          <w:p>
            <w:pPr>
              <w:snapToGrid w:val="0"/>
              <w:spacing w:line="360" w:lineRule="exact"/>
              <w:rPr>
                <w:rFonts w:hAnsi="宋体"/>
                <w:bCs/>
                <w:szCs w:val="21"/>
              </w:rPr>
            </w:pPr>
          </w:p>
          <w:p>
            <w:pPr>
              <w:snapToGrid w:val="0"/>
              <w:spacing w:line="360" w:lineRule="exact"/>
              <w:rPr>
                <w:rFonts w:hAnsi="宋体"/>
                <w:bCs/>
                <w:szCs w:val="21"/>
              </w:rPr>
            </w:pPr>
          </w:p>
          <w:p>
            <w:pPr>
              <w:snapToGrid w:val="0"/>
              <w:spacing w:line="360" w:lineRule="exact"/>
              <w:rPr>
                <w:rFonts w:hAnsi="宋体"/>
                <w:bCs/>
                <w:szCs w:val="21"/>
              </w:rPr>
            </w:pPr>
          </w:p>
          <w:p>
            <w:pPr>
              <w:snapToGrid w:val="0"/>
              <w:spacing w:line="360" w:lineRule="exact"/>
              <w:rPr>
                <w:rFonts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4473" w:type="dxa"/>
            <w:vAlign w:val="top"/>
          </w:tcPr>
          <w:p>
            <w:pPr>
              <w:snapToGrid w:val="0"/>
              <w:spacing w:line="360" w:lineRule="exact"/>
              <w:rPr>
                <w:rFonts w:hAnsi="宋体"/>
                <w:bCs/>
                <w:szCs w:val="21"/>
              </w:rPr>
            </w:pPr>
            <w:r>
              <w:rPr>
                <w:rFonts w:hint="eastAsia" w:hAnsi="宋体"/>
                <w:bCs/>
                <w:szCs w:val="21"/>
              </w:rPr>
              <w:t>甲方（章）</w:t>
            </w:r>
          </w:p>
          <w:p>
            <w:pPr>
              <w:snapToGrid w:val="0"/>
              <w:spacing w:line="360" w:lineRule="exact"/>
              <w:rPr>
                <w:rFonts w:hAnsi="宋体"/>
                <w:bCs/>
                <w:szCs w:val="21"/>
              </w:rPr>
            </w:pPr>
          </w:p>
          <w:p>
            <w:pPr>
              <w:snapToGrid w:val="0"/>
              <w:spacing w:line="360" w:lineRule="exact"/>
              <w:rPr>
                <w:rFonts w:hAnsi="宋体"/>
                <w:bCs/>
                <w:szCs w:val="21"/>
              </w:rPr>
            </w:pPr>
          </w:p>
          <w:p>
            <w:pPr>
              <w:snapToGrid w:val="0"/>
              <w:spacing w:line="360" w:lineRule="exact"/>
              <w:rPr>
                <w:rFonts w:hAnsi="宋体"/>
                <w:bCs/>
                <w:szCs w:val="21"/>
              </w:rPr>
            </w:pPr>
          </w:p>
          <w:p>
            <w:pPr>
              <w:snapToGrid w:val="0"/>
              <w:spacing w:line="360" w:lineRule="exact"/>
              <w:rPr>
                <w:rFonts w:hAnsi="宋体"/>
                <w:bCs/>
                <w:szCs w:val="21"/>
              </w:rPr>
            </w:pPr>
          </w:p>
          <w:p>
            <w:pPr>
              <w:snapToGrid w:val="0"/>
              <w:spacing w:line="360" w:lineRule="exact"/>
              <w:rPr>
                <w:rFonts w:hAnsi="宋体"/>
                <w:bCs/>
                <w:szCs w:val="21"/>
              </w:rPr>
            </w:pPr>
          </w:p>
          <w:p>
            <w:pPr>
              <w:snapToGrid w:val="0"/>
              <w:spacing w:line="360" w:lineRule="exact"/>
              <w:rPr>
                <w:rFonts w:hAnsi="宋体"/>
                <w:bCs/>
                <w:szCs w:val="21"/>
              </w:rPr>
            </w:pPr>
          </w:p>
          <w:p>
            <w:pPr>
              <w:wordWrap w:val="0"/>
              <w:snapToGrid w:val="0"/>
              <w:spacing w:line="360" w:lineRule="exact"/>
              <w:jc w:val="right"/>
              <w:rPr>
                <w:rFonts w:hAnsi="宋体"/>
                <w:bCs/>
                <w:szCs w:val="21"/>
              </w:rPr>
            </w:pPr>
            <w:r>
              <w:rPr>
                <w:rFonts w:hint="eastAsia" w:hAnsi="宋体"/>
                <w:bCs/>
                <w:szCs w:val="21"/>
              </w:rPr>
              <w:t>年</w:t>
            </w:r>
            <w:r>
              <w:rPr>
                <w:rFonts w:hAnsi="宋体"/>
                <w:bCs/>
                <w:szCs w:val="21"/>
              </w:rPr>
              <w:t xml:space="preserve">  </w:t>
            </w:r>
            <w:r>
              <w:rPr>
                <w:rFonts w:hint="eastAsia" w:hAnsi="宋体"/>
                <w:bCs/>
                <w:szCs w:val="21"/>
              </w:rPr>
              <w:t>月</w:t>
            </w:r>
            <w:r>
              <w:rPr>
                <w:rFonts w:hAnsi="宋体"/>
                <w:bCs/>
                <w:szCs w:val="21"/>
              </w:rPr>
              <w:t xml:space="preserve">  </w:t>
            </w:r>
            <w:r>
              <w:rPr>
                <w:rFonts w:hint="eastAsia" w:hAnsi="宋体"/>
                <w:bCs/>
                <w:szCs w:val="21"/>
              </w:rPr>
              <w:t>日</w:t>
            </w:r>
          </w:p>
        </w:tc>
        <w:tc>
          <w:tcPr>
            <w:tcW w:w="5127" w:type="dxa"/>
            <w:vAlign w:val="top"/>
          </w:tcPr>
          <w:p>
            <w:pPr>
              <w:snapToGrid w:val="0"/>
              <w:spacing w:line="360" w:lineRule="exact"/>
              <w:rPr>
                <w:rFonts w:hAnsi="宋体"/>
                <w:bCs/>
                <w:szCs w:val="21"/>
              </w:rPr>
            </w:pPr>
            <w:r>
              <w:rPr>
                <w:rFonts w:hint="eastAsia" w:hAnsi="宋体"/>
                <w:bCs/>
                <w:szCs w:val="21"/>
              </w:rPr>
              <w:t>乙方（章）</w:t>
            </w:r>
          </w:p>
          <w:p>
            <w:pPr>
              <w:snapToGrid w:val="0"/>
              <w:spacing w:line="360" w:lineRule="exact"/>
              <w:rPr>
                <w:rFonts w:hAnsi="宋体"/>
                <w:bCs/>
                <w:szCs w:val="21"/>
              </w:rPr>
            </w:pPr>
          </w:p>
          <w:p>
            <w:pPr>
              <w:snapToGrid w:val="0"/>
              <w:spacing w:line="360" w:lineRule="exact"/>
              <w:rPr>
                <w:rFonts w:hAnsi="宋体"/>
                <w:bCs/>
                <w:szCs w:val="21"/>
              </w:rPr>
            </w:pPr>
          </w:p>
          <w:p>
            <w:pPr>
              <w:snapToGrid w:val="0"/>
              <w:spacing w:line="360" w:lineRule="exact"/>
              <w:jc w:val="both"/>
              <w:rPr>
                <w:rFonts w:hAnsi="宋体"/>
                <w:bCs/>
                <w:szCs w:val="21"/>
              </w:rPr>
            </w:pPr>
          </w:p>
          <w:p>
            <w:pPr>
              <w:snapToGrid w:val="0"/>
              <w:spacing w:line="360" w:lineRule="exact"/>
              <w:jc w:val="right"/>
              <w:rPr>
                <w:rFonts w:hAnsi="宋体"/>
                <w:bCs/>
                <w:szCs w:val="21"/>
              </w:rPr>
            </w:pPr>
          </w:p>
          <w:p>
            <w:pPr>
              <w:snapToGrid w:val="0"/>
              <w:spacing w:line="360" w:lineRule="exact"/>
              <w:jc w:val="right"/>
              <w:rPr>
                <w:rFonts w:hAnsi="宋体"/>
                <w:bCs/>
                <w:szCs w:val="21"/>
              </w:rPr>
            </w:pPr>
          </w:p>
          <w:p>
            <w:pPr>
              <w:snapToGrid w:val="0"/>
              <w:spacing w:line="360" w:lineRule="exact"/>
              <w:ind w:right="210"/>
              <w:jc w:val="right"/>
              <w:rPr>
                <w:rFonts w:hAnsi="宋体"/>
                <w:bCs/>
                <w:szCs w:val="21"/>
              </w:rPr>
            </w:pPr>
          </w:p>
          <w:p>
            <w:pPr>
              <w:snapToGrid w:val="0"/>
              <w:spacing w:line="360" w:lineRule="exact"/>
              <w:jc w:val="right"/>
              <w:rPr>
                <w:rFonts w:hAnsi="宋体"/>
                <w:bCs/>
                <w:szCs w:val="21"/>
              </w:rPr>
            </w:pPr>
            <w:r>
              <w:rPr>
                <w:rFonts w:hint="eastAsia" w:hAnsi="宋体"/>
                <w:bCs/>
                <w:szCs w:val="21"/>
              </w:rPr>
              <w:t>年</w:t>
            </w:r>
            <w:r>
              <w:rPr>
                <w:rFonts w:hAnsi="宋体"/>
                <w:bCs/>
                <w:szCs w:val="21"/>
              </w:rPr>
              <w:t xml:space="preserve">  </w:t>
            </w:r>
            <w:r>
              <w:rPr>
                <w:rFonts w:hint="eastAsia" w:hAnsi="宋体"/>
                <w:bCs/>
                <w:szCs w:val="21"/>
              </w:rPr>
              <w:t>月</w:t>
            </w:r>
            <w:r>
              <w:rPr>
                <w:rFonts w:hAnsi="宋体"/>
                <w:bCs/>
                <w:szCs w:val="21"/>
              </w:rPr>
              <w:t xml:space="preserve">  </w:t>
            </w:r>
            <w:r>
              <w:rPr>
                <w:rFonts w:hint="eastAsia" w:hAnsi="宋体"/>
                <w:bCs/>
                <w:szCs w:val="21"/>
              </w:rPr>
              <w:t>日</w:t>
            </w:r>
          </w:p>
        </w:tc>
      </w:tr>
    </w:tbl>
    <w:p>
      <w:pPr>
        <w:pStyle w:val="20"/>
        <w:ind w:firstLine="1520" w:firstLineChars="500"/>
        <w:outlineLvl w:val="0"/>
        <w:rPr>
          <w:b/>
          <w:bCs/>
          <w:sz w:val="44"/>
          <w:szCs w:val="44"/>
        </w:rPr>
      </w:pPr>
      <w:r>
        <w:rPr>
          <w:rFonts w:hAnsi="宋体"/>
          <w:sz w:val="30"/>
          <w:szCs w:val="30"/>
        </w:rPr>
        <w:br w:type="page"/>
      </w:r>
      <w:bookmarkStart w:id="123" w:name="_Toc399231005"/>
      <w:bookmarkStart w:id="124" w:name="_Toc399231099"/>
      <w:bookmarkStart w:id="125" w:name="_Toc399231033"/>
      <w:r>
        <w:rPr>
          <w:rFonts w:hint="eastAsia"/>
          <w:b/>
          <w:bCs/>
          <w:sz w:val="44"/>
          <w:szCs w:val="44"/>
        </w:rPr>
        <w:t>第四章</w:t>
      </w:r>
      <w:r>
        <w:rPr>
          <w:b/>
          <w:bCs/>
          <w:sz w:val="44"/>
          <w:szCs w:val="44"/>
        </w:rPr>
        <w:t xml:space="preserve">  </w:t>
      </w:r>
      <w:r>
        <w:rPr>
          <w:rFonts w:hint="eastAsia"/>
          <w:b/>
          <w:bCs/>
          <w:sz w:val="44"/>
          <w:szCs w:val="44"/>
        </w:rPr>
        <w:t>评标原则和中标标准</w:t>
      </w:r>
      <w:bookmarkEnd w:id="120"/>
      <w:bookmarkEnd w:id="121"/>
      <w:bookmarkEnd w:id="122"/>
      <w:bookmarkEnd w:id="123"/>
      <w:bookmarkEnd w:id="124"/>
      <w:bookmarkEnd w:id="125"/>
    </w:p>
    <w:p>
      <w:pPr>
        <w:pStyle w:val="20"/>
        <w:jc w:val="center"/>
        <w:rPr>
          <w:rFonts w:hAnsi="宋体"/>
          <w:b/>
          <w:bCs/>
          <w:sz w:val="36"/>
        </w:rPr>
      </w:pPr>
      <w:r>
        <w:rPr>
          <w:rFonts w:hint="eastAsia" w:hAnsi="宋体"/>
          <w:b/>
          <w:bCs/>
          <w:sz w:val="36"/>
        </w:rPr>
        <w:t>评标原则和中标标准</w:t>
      </w:r>
    </w:p>
    <w:p>
      <w:pPr>
        <w:pStyle w:val="20"/>
        <w:widowControl w:val="0"/>
        <w:wordWrap/>
        <w:adjustRightInd/>
        <w:snapToGrid/>
        <w:spacing w:line="400" w:lineRule="exact"/>
        <w:textAlignment w:val="auto"/>
        <w:rPr>
          <w:rFonts w:hAnsi="宋体"/>
          <w:b/>
          <w:bCs/>
          <w:szCs w:val="21"/>
        </w:rPr>
      </w:pPr>
      <w:r>
        <w:rPr>
          <w:rFonts w:hint="eastAsia" w:hAnsi="宋体"/>
          <w:b/>
          <w:bCs/>
          <w:szCs w:val="21"/>
        </w:rPr>
        <w:t>一、评标原则</w:t>
      </w:r>
    </w:p>
    <w:p>
      <w:pPr>
        <w:pStyle w:val="20"/>
        <w:widowControl w:val="0"/>
        <w:wordWrap/>
        <w:adjustRightInd/>
        <w:snapToGrid/>
        <w:spacing w:line="400" w:lineRule="exact"/>
        <w:ind w:left="-8" w:leftChars="-4" w:firstLine="428" w:firstLineChars="200"/>
        <w:textAlignment w:val="auto"/>
        <w:rPr>
          <w:rFonts w:hAnsi="宋体"/>
          <w:bCs/>
          <w:szCs w:val="21"/>
        </w:rPr>
      </w:pPr>
      <w:r>
        <w:rPr>
          <w:rFonts w:hAnsi="宋体"/>
          <w:bCs/>
          <w:szCs w:val="21"/>
        </w:rPr>
        <w:t>(</w:t>
      </w:r>
      <w:r>
        <w:rPr>
          <w:rFonts w:hint="eastAsia" w:hAnsi="宋体"/>
          <w:bCs/>
          <w:szCs w:val="21"/>
        </w:rPr>
        <w:t>一</w:t>
      </w:r>
      <w:r>
        <w:rPr>
          <w:rFonts w:hAnsi="宋体"/>
          <w:bCs/>
          <w:szCs w:val="21"/>
        </w:rPr>
        <w:t>)</w:t>
      </w:r>
      <w:r>
        <w:rPr>
          <w:rFonts w:hAnsi="宋体"/>
          <w:szCs w:val="21"/>
        </w:rPr>
        <w:t xml:space="preserve"> </w:t>
      </w:r>
      <w:r>
        <w:rPr>
          <w:rFonts w:hint="eastAsia" w:hAnsi="宋体"/>
          <w:bCs/>
          <w:szCs w:val="21"/>
        </w:rPr>
        <w:t>评委构成：本招标采购项目的评委分别由依法组成的评审专家、采购单位代表共</w:t>
      </w:r>
      <w:r>
        <w:rPr>
          <w:rFonts w:hAnsi="宋体"/>
          <w:bCs/>
          <w:szCs w:val="21"/>
        </w:rPr>
        <w:t>5</w:t>
      </w:r>
      <w:r>
        <w:rPr>
          <w:rFonts w:hint="eastAsia" w:hAnsi="宋体"/>
          <w:bCs/>
          <w:szCs w:val="21"/>
        </w:rPr>
        <w:t>人构成，其中专家人数不少于成员总数的三分之二。</w:t>
      </w:r>
    </w:p>
    <w:p>
      <w:pPr>
        <w:widowControl w:val="0"/>
        <w:wordWrap/>
        <w:adjustRightInd/>
        <w:snapToGrid/>
        <w:spacing w:line="400" w:lineRule="exact"/>
        <w:ind w:firstLine="428" w:firstLineChars="200"/>
        <w:textAlignment w:val="auto"/>
        <w:rPr>
          <w:rFonts w:hint="eastAsia" w:hAnsi="宋体"/>
          <w:b/>
          <w:bCs w:val="0"/>
          <w:szCs w:val="21"/>
          <w:u w:val="single"/>
          <w:lang w:eastAsia="zh-CN"/>
        </w:rPr>
      </w:pPr>
      <w:r>
        <w:rPr>
          <w:rFonts w:hint="eastAsia" w:hAnsi="宋体"/>
          <w:bCs/>
          <w:szCs w:val="21"/>
        </w:rPr>
        <w:t>（二）本项目以预算控制价为最高上限价</w:t>
      </w:r>
      <w:r>
        <w:rPr>
          <w:rFonts w:hAnsi="宋体"/>
          <w:bCs/>
          <w:szCs w:val="21"/>
        </w:rPr>
        <w:t>,</w:t>
      </w:r>
      <w:r>
        <w:rPr>
          <w:bCs/>
          <w:szCs w:val="21"/>
        </w:rPr>
        <w:t xml:space="preserve"> </w:t>
      </w:r>
      <w:r>
        <w:rPr>
          <w:rFonts w:hint="eastAsia" w:hAnsi="宋体"/>
          <w:bCs/>
          <w:szCs w:val="21"/>
        </w:rPr>
        <w:t>超过预算控制价的投标报价为无效报价。本项目的上限控制价</w:t>
      </w:r>
      <w:r>
        <w:rPr>
          <w:rFonts w:hAnsi="宋体"/>
          <w:bCs/>
          <w:szCs w:val="21"/>
        </w:rPr>
        <w:t xml:space="preserve">: </w:t>
      </w:r>
      <w:r>
        <w:rPr>
          <w:rFonts w:hint="eastAsia" w:hAnsi="宋体"/>
          <w:b/>
          <w:bCs w:val="0"/>
          <w:szCs w:val="21"/>
          <w:u w:val="single"/>
        </w:rPr>
        <w:t>人民币</w:t>
      </w:r>
      <w:r>
        <w:rPr>
          <w:rFonts w:hint="eastAsia" w:hAnsi="宋体"/>
          <w:b/>
          <w:bCs w:val="0"/>
          <w:szCs w:val="21"/>
          <w:u w:val="single"/>
          <w:lang w:val="en-US" w:eastAsia="zh-CN"/>
        </w:rPr>
        <w:t>贰佰壹拾肆万捌仟玖佰零壹</w:t>
      </w:r>
      <w:r>
        <w:rPr>
          <w:rFonts w:hint="eastAsia" w:hAnsi="宋体"/>
          <w:b/>
          <w:bCs w:val="0"/>
          <w:szCs w:val="21"/>
          <w:u w:val="single"/>
        </w:rPr>
        <w:t>元整（￥</w:t>
      </w:r>
      <w:r>
        <w:rPr>
          <w:rFonts w:hint="eastAsia" w:hAnsi="宋体"/>
          <w:b/>
          <w:bCs w:val="0"/>
          <w:szCs w:val="21"/>
          <w:u w:val="single"/>
          <w:lang w:val="en-US" w:eastAsia="zh-CN"/>
        </w:rPr>
        <w:t>2148901</w:t>
      </w:r>
      <w:r>
        <w:rPr>
          <w:rFonts w:hint="eastAsia" w:hAnsi="宋体"/>
          <w:b/>
          <w:bCs w:val="0"/>
          <w:szCs w:val="21"/>
          <w:u w:val="single"/>
        </w:rPr>
        <w:t>.00元）</w:t>
      </w:r>
      <w:r>
        <w:rPr>
          <w:rFonts w:hint="eastAsia" w:hAnsi="宋体"/>
          <w:b/>
          <w:bCs w:val="0"/>
          <w:szCs w:val="21"/>
          <w:u w:val="single"/>
          <w:lang w:eastAsia="zh-CN"/>
        </w:rPr>
        <w:t>。</w:t>
      </w:r>
    </w:p>
    <w:p>
      <w:pPr>
        <w:widowControl w:val="0"/>
        <w:wordWrap/>
        <w:adjustRightInd/>
        <w:snapToGrid/>
        <w:spacing w:line="400" w:lineRule="exact"/>
        <w:ind w:firstLine="428" w:firstLineChars="200"/>
        <w:textAlignment w:val="auto"/>
        <w:rPr>
          <w:rFonts w:hAnsi="宋体"/>
          <w:bCs/>
          <w:color w:val="000000"/>
          <w:szCs w:val="21"/>
        </w:rPr>
      </w:pPr>
      <w:r>
        <w:rPr>
          <w:rFonts w:hint="eastAsia" w:hAnsi="宋体"/>
          <w:bCs/>
          <w:szCs w:val="21"/>
        </w:rPr>
        <w:t>（三）评标依据：评委将以招标文件、投标文件等为评标依据，</w:t>
      </w:r>
      <w:r>
        <w:rPr>
          <w:rFonts w:hint="eastAsia" w:hAnsi="宋体"/>
          <w:bCs/>
        </w:rPr>
        <w:t>对投标人的投标报价、</w:t>
      </w:r>
      <w:r>
        <w:rPr>
          <w:rFonts w:hint="eastAsia" w:hAnsi="宋体"/>
          <w:bCs/>
          <w:szCs w:val="21"/>
        </w:rPr>
        <w:t>货物规格及性能、</w:t>
      </w:r>
      <w:r>
        <w:rPr>
          <w:rFonts w:hint="eastAsia" w:hAnsi="宋体"/>
          <w:bCs/>
        </w:rPr>
        <w:t>售后服务方案、投标人信誉业绩</w:t>
      </w:r>
      <w:r>
        <w:rPr>
          <w:rFonts w:hint="eastAsia" w:hAnsi="宋体"/>
          <w:bCs/>
          <w:szCs w:val="21"/>
        </w:rPr>
        <w:t>。</w:t>
      </w:r>
      <w:r>
        <w:rPr>
          <w:rFonts w:hint="eastAsia" w:hAnsi="宋体"/>
          <w:bCs/>
          <w:color w:val="000000"/>
          <w:szCs w:val="21"/>
        </w:rPr>
        <w:t>其中价格分</w:t>
      </w:r>
      <w:r>
        <w:rPr>
          <w:rFonts w:hAnsi="宋体"/>
          <w:bCs/>
          <w:color w:val="000000"/>
          <w:szCs w:val="21"/>
          <w:u w:val="single"/>
        </w:rPr>
        <w:t>35</w:t>
      </w:r>
      <w:r>
        <w:rPr>
          <w:rFonts w:hint="eastAsia" w:hAnsi="宋体"/>
          <w:bCs/>
          <w:color w:val="000000"/>
          <w:szCs w:val="21"/>
        </w:rPr>
        <w:t>分；技术分</w:t>
      </w:r>
      <w:r>
        <w:rPr>
          <w:rFonts w:hAnsi="宋体"/>
          <w:bCs/>
          <w:color w:val="000000"/>
          <w:szCs w:val="21"/>
          <w:u w:val="single"/>
        </w:rPr>
        <w:t xml:space="preserve"> 35</w:t>
      </w:r>
      <w:r>
        <w:rPr>
          <w:rFonts w:hint="eastAsia" w:hAnsi="宋体"/>
          <w:bCs/>
          <w:color w:val="000000"/>
          <w:szCs w:val="21"/>
        </w:rPr>
        <w:t>分，售后服务分</w:t>
      </w:r>
      <w:r>
        <w:rPr>
          <w:rFonts w:hAnsi="宋体"/>
          <w:bCs/>
          <w:color w:val="000000"/>
          <w:szCs w:val="21"/>
          <w:u w:val="single"/>
        </w:rPr>
        <w:t>20</w:t>
      </w:r>
      <w:r>
        <w:rPr>
          <w:rFonts w:hint="eastAsia" w:hAnsi="宋体"/>
          <w:bCs/>
          <w:color w:val="000000"/>
          <w:szCs w:val="21"/>
        </w:rPr>
        <w:t>分；</w:t>
      </w:r>
      <w:r>
        <w:rPr>
          <w:rFonts w:hint="eastAsia" w:hAnsi="宋体"/>
          <w:bCs/>
          <w:color w:val="000000"/>
        </w:rPr>
        <w:t>投标人信誉业绩</w:t>
      </w:r>
      <w:r>
        <w:rPr>
          <w:rFonts w:hint="eastAsia" w:hAnsi="宋体"/>
          <w:bCs/>
          <w:color w:val="000000"/>
          <w:szCs w:val="21"/>
        </w:rPr>
        <w:t>分</w:t>
      </w:r>
      <w:r>
        <w:rPr>
          <w:rFonts w:hAnsi="宋体"/>
          <w:bCs/>
          <w:color w:val="000000"/>
          <w:szCs w:val="21"/>
          <w:u w:val="single"/>
        </w:rPr>
        <w:t xml:space="preserve">10 </w:t>
      </w:r>
      <w:r>
        <w:rPr>
          <w:rFonts w:hint="eastAsia" w:hAnsi="宋体"/>
          <w:bCs/>
          <w:color w:val="000000"/>
          <w:szCs w:val="21"/>
        </w:rPr>
        <w:t>分。</w:t>
      </w:r>
    </w:p>
    <w:p>
      <w:pPr>
        <w:pStyle w:val="20"/>
        <w:widowControl w:val="0"/>
        <w:wordWrap/>
        <w:adjustRightInd/>
        <w:snapToGrid/>
        <w:spacing w:line="400" w:lineRule="exact"/>
        <w:ind w:firstLine="428" w:firstLineChars="200"/>
        <w:textAlignment w:val="auto"/>
        <w:rPr>
          <w:rFonts w:hAnsi="宋体"/>
          <w:bCs/>
          <w:szCs w:val="21"/>
        </w:rPr>
      </w:pPr>
      <w:r>
        <w:rPr>
          <w:rFonts w:hint="eastAsia" w:hAnsi="宋体"/>
          <w:bCs/>
          <w:szCs w:val="21"/>
        </w:rPr>
        <w:t>（四）评标方式：以封闭方式进行。评定方法中划分档次的，由评委综合定档，各评委成员在档次范围内独立打分，以各评委平均分作为某投标人某项对应分值。</w:t>
      </w:r>
    </w:p>
    <w:p>
      <w:pPr>
        <w:pStyle w:val="20"/>
        <w:widowControl w:val="0"/>
        <w:wordWrap/>
        <w:adjustRightInd/>
        <w:snapToGrid/>
        <w:spacing w:line="400" w:lineRule="exact"/>
        <w:textAlignment w:val="auto"/>
        <w:rPr>
          <w:rFonts w:hAnsi="宋体"/>
          <w:b/>
          <w:bCs/>
          <w:szCs w:val="21"/>
        </w:rPr>
      </w:pPr>
      <w:r>
        <w:rPr>
          <w:rFonts w:hint="eastAsia" w:hAnsi="宋体"/>
          <w:b/>
          <w:bCs/>
          <w:szCs w:val="21"/>
        </w:rPr>
        <w:t>二、</w:t>
      </w:r>
      <w:r>
        <w:rPr>
          <w:rFonts w:hAnsi="宋体"/>
          <w:b/>
          <w:bCs/>
          <w:szCs w:val="21"/>
        </w:rPr>
        <w:t xml:space="preserve"> </w:t>
      </w:r>
      <w:r>
        <w:rPr>
          <w:rFonts w:hint="eastAsia" w:hAnsi="宋体"/>
          <w:b/>
          <w:bCs/>
          <w:szCs w:val="21"/>
        </w:rPr>
        <w:t>评定方法：</w:t>
      </w:r>
    </w:p>
    <w:p>
      <w:pPr>
        <w:pStyle w:val="20"/>
        <w:widowControl w:val="0"/>
        <w:wordWrap/>
        <w:adjustRightInd/>
        <w:snapToGrid/>
        <w:spacing w:line="400" w:lineRule="exact"/>
        <w:ind w:firstLine="735"/>
        <w:textAlignment w:val="auto"/>
        <w:rPr>
          <w:rFonts w:hAnsi="宋体"/>
          <w:bCs/>
          <w:szCs w:val="21"/>
        </w:rPr>
      </w:pPr>
      <w:r>
        <w:rPr>
          <w:rFonts w:hint="eastAsia" w:hAnsi="宋体"/>
          <w:bCs/>
          <w:szCs w:val="21"/>
        </w:rPr>
        <w:t>（一）对进入详评的，采用百分制综合评分法。</w:t>
      </w:r>
    </w:p>
    <w:p>
      <w:pPr>
        <w:pStyle w:val="20"/>
        <w:widowControl w:val="0"/>
        <w:wordWrap/>
        <w:adjustRightInd/>
        <w:snapToGrid/>
        <w:spacing w:line="400" w:lineRule="exact"/>
        <w:ind w:firstLine="735"/>
        <w:textAlignment w:val="auto"/>
        <w:rPr>
          <w:rFonts w:hAnsi="宋体"/>
          <w:szCs w:val="21"/>
        </w:rPr>
      </w:pPr>
      <w:r>
        <w:rPr>
          <w:rFonts w:hint="eastAsia" w:hAnsi="宋体"/>
          <w:szCs w:val="21"/>
        </w:rPr>
        <w:t>（二）计分办法</w:t>
      </w:r>
      <w:r>
        <w:rPr>
          <w:rFonts w:hAnsi="宋体"/>
          <w:szCs w:val="21"/>
        </w:rPr>
        <w:t>(</w:t>
      </w:r>
      <w:r>
        <w:rPr>
          <w:rFonts w:hint="eastAsia" w:hAnsi="宋体"/>
          <w:szCs w:val="21"/>
        </w:rPr>
        <w:t>按四舍五入取至百分位</w:t>
      </w:r>
      <w:r>
        <w:rPr>
          <w:rFonts w:hAnsi="宋体"/>
          <w:szCs w:val="21"/>
        </w:rPr>
        <w:t>)</w:t>
      </w:r>
      <w:r>
        <w:rPr>
          <w:rFonts w:hint="eastAsia" w:hAnsi="宋体"/>
          <w:szCs w:val="21"/>
        </w:rPr>
        <w:t>：</w:t>
      </w:r>
    </w:p>
    <w:p>
      <w:pPr>
        <w:widowControl w:val="0"/>
        <w:wordWrap/>
        <w:adjustRightInd/>
        <w:snapToGrid/>
        <w:spacing w:line="400" w:lineRule="exact"/>
        <w:ind w:firstLine="428" w:firstLineChars="200"/>
        <w:jc w:val="left"/>
        <w:textAlignment w:val="auto"/>
        <w:rPr>
          <w:rFonts w:hAnsi="宋体"/>
          <w:b/>
          <w:szCs w:val="21"/>
        </w:rPr>
      </w:pPr>
      <w:r>
        <w:rPr>
          <w:rFonts w:hAnsi="宋体"/>
          <w:b/>
          <w:szCs w:val="21"/>
        </w:rPr>
        <w:t>1</w:t>
      </w:r>
      <w:r>
        <w:rPr>
          <w:rFonts w:hint="eastAsia" w:hAnsi="宋体"/>
          <w:b/>
          <w:szCs w:val="21"/>
        </w:rPr>
        <w:t>、价格分………………………………………………………………………………</w:t>
      </w:r>
      <w:r>
        <w:rPr>
          <w:rFonts w:hAnsi="宋体"/>
          <w:b/>
          <w:szCs w:val="21"/>
        </w:rPr>
        <w:t>35</w:t>
      </w:r>
      <w:r>
        <w:rPr>
          <w:rFonts w:hint="eastAsia" w:hAnsi="宋体"/>
          <w:b/>
          <w:szCs w:val="21"/>
        </w:rPr>
        <w:t>分</w:t>
      </w:r>
    </w:p>
    <w:p>
      <w:pPr>
        <w:widowControl w:val="0"/>
        <w:wordWrap/>
        <w:adjustRightInd/>
        <w:snapToGrid/>
        <w:spacing w:line="400" w:lineRule="exact"/>
        <w:ind w:firstLine="428" w:firstLineChars="200"/>
        <w:textAlignment w:val="auto"/>
        <w:rPr>
          <w:rFonts w:hAnsi="宋体"/>
          <w:szCs w:val="21"/>
        </w:rPr>
      </w:pPr>
      <w:r>
        <w:rPr>
          <w:rFonts w:hint="eastAsia" w:hAnsi="宋体"/>
          <w:szCs w:val="21"/>
        </w:rPr>
        <w:t>（</w:t>
      </w:r>
      <w:r>
        <w:rPr>
          <w:rFonts w:hAnsi="宋体"/>
          <w:szCs w:val="21"/>
        </w:rPr>
        <w:t>1</w:t>
      </w:r>
      <w:r>
        <w:rPr>
          <w:rFonts w:hint="eastAsia" w:hAnsi="宋体"/>
          <w:szCs w:val="21"/>
        </w:rPr>
        <w:t>）按照《政府采购促进中小企业发展暂行办法》（财库</w:t>
      </w:r>
      <w:r>
        <w:rPr>
          <w:rFonts w:hAnsi="宋体"/>
          <w:szCs w:val="21"/>
        </w:rPr>
        <w:t>[2011]181</w:t>
      </w:r>
      <w:r>
        <w:rPr>
          <w:rFonts w:hint="eastAsia" w:hAnsi="宋体"/>
          <w:szCs w:val="21"/>
        </w:rPr>
        <w:t>号），中小企业划分为中型、小型、微型三种类型，具体标准根据企业从业人员、营业收入、资产总额等指标，结合行业特点制定。投标人认定为小型和微型企业的【以工信部门提供的证明材料为主（证明材料要求为复印件，加盖投标人公章，原件备查）】，对某投标人的投标报价给予</w:t>
      </w:r>
      <w:r>
        <w:rPr>
          <w:rFonts w:hAnsi="宋体"/>
          <w:szCs w:val="21"/>
        </w:rPr>
        <w:t>6%</w:t>
      </w:r>
      <w:r>
        <w:rPr>
          <w:rFonts w:hint="eastAsia" w:hAnsi="宋体"/>
          <w:szCs w:val="21"/>
        </w:rPr>
        <w:t>的扣除，扣除后的价格为某投标人评标报价，即评标报价</w:t>
      </w:r>
      <w:r>
        <w:rPr>
          <w:rFonts w:hAnsi="宋体"/>
          <w:szCs w:val="21"/>
        </w:rPr>
        <w:t>=</w:t>
      </w:r>
      <w:r>
        <w:rPr>
          <w:rFonts w:hint="eastAsia" w:hAnsi="宋体"/>
          <w:szCs w:val="21"/>
        </w:rPr>
        <w:t>投标价×（</w:t>
      </w:r>
      <w:r>
        <w:rPr>
          <w:rFonts w:hAnsi="宋体"/>
          <w:szCs w:val="21"/>
        </w:rPr>
        <w:t>1-6%</w:t>
      </w:r>
      <w:r>
        <w:rPr>
          <w:rFonts w:hint="eastAsia" w:hAnsi="宋体"/>
          <w:szCs w:val="21"/>
        </w:rPr>
        <w:t>）；除上述情况外，评标报价</w:t>
      </w:r>
      <w:r>
        <w:rPr>
          <w:rFonts w:hAnsi="宋体"/>
          <w:szCs w:val="21"/>
        </w:rPr>
        <w:t>=</w:t>
      </w:r>
      <w:r>
        <w:rPr>
          <w:rFonts w:hint="eastAsia" w:hAnsi="宋体"/>
          <w:szCs w:val="21"/>
        </w:rPr>
        <w:t>投标价。</w:t>
      </w:r>
    </w:p>
    <w:p>
      <w:pPr>
        <w:widowControl w:val="0"/>
        <w:wordWrap/>
        <w:adjustRightInd/>
        <w:snapToGrid/>
        <w:spacing w:line="400" w:lineRule="exact"/>
        <w:ind w:firstLine="428" w:firstLineChars="200"/>
        <w:textAlignment w:val="auto"/>
        <w:rPr>
          <w:rFonts w:hAnsi="宋体"/>
          <w:szCs w:val="21"/>
        </w:rPr>
      </w:pPr>
      <w:r>
        <w:rPr>
          <w:rFonts w:hAnsi="宋体"/>
          <w:szCs w:val="21"/>
        </w:rPr>
        <w:t xml:space="preserve">                              </w:t>
      </w:r>
      <w:r>
        <w:rPr>
          <w:rFonts w:hint="eastAsia" w:hAnsi="宋体"/>
          <w:szCs w:val="21"/>
        </w:rPr>
        <w:t>投标人最低评标报价（金额）</w:t>
      </w:r>
    </w:p>
    <w:p>
      <w:pPr>
        <w:widowControl w:val="0"/>
        <w:wordWrap/>
        <w:adjustRightInd/>
        <w:snapToGrid/>
        <w:spacing w:line="400" w:lineRule="exact"/>
        <w:ind w:firstLine="428" w:firstLineChars="200"/>
        <w:textAlignment w:val="auto"/>
        <w:rPr>
          <w:rFonts w:hAnsi="宋体"/>
          <w:szCs w:val="21"/>
        </w:rPr>
      </w:pPr>
      <w:r>
        <w:rPr>
          <w:rFonts w:hint="eastAsia" w:hAnsi="宋体"/>
          <w:szCs w:val="21"/>
        </w:rPr>
        <w:t>（</w:t>
      </w:r>
      <w:r>
        <w:rPr>
          <w:rFonts w:hAnsi="宋体"/>
          <w:szCs w:val="21"/>
        </w:rPr>
        <w:t>2</w:t>
      </w:r>
      <w:r>
        <w:rPr>
          <w:rFonts w:hint="eastAsia" w:hAnsi="宋体"/>
          <w:szCs w:val="21"/>
        </w:rPr>
        <w:t>）某投标人价格得分</w:t>
      </w:r>
      <w:r>
        <w:rPr>
          <w:rFonts w:hAnsi="宋体"/>
          <w:szCs w:val="21"/>
        </w:rPr>
        <w:t xml:space="preserve"> =  --------------------------------- </w:t>
      </w:r>
      <w:r>
        <w:rPr>
          <w:rFonts w:hint="eastAsia" w:hAnsi="宋体"/>
          <w:szCs w:val="21"/>
        </w:rPr>
        <w:t>×</w:t>
      </w:r>
      <w:r>
        <w:rPr>
          <w:rFonts w:hAnsi="宋体"/>
          <w:szCs w:val="21"/>
        </w:rPr>
        <w:t>35</w:t>
      </w:r>
      <w:r>
        <w:rPr>
          <w:rFonts w:hint="eastAsia" w:hAnsi="宋体"/>
          <w:szCs w:val="21"/>
        </w:rPr>
        <w:t>分</w:t>
      </w:r>
    </w:p>
    <w:p>
      <w:pPr>
        <w:widowControl w:val="0"/>
        <w:wordWrap/>
        <w:adjustRightInd/>
        <w:snapToGrid/>
        <w:spacing w:line="400" w:lineRule="exact"/>
        <w:ind w:firstLine="428" w:firstLineChars="200"/>
        <w:textAlignment w:val="auto"/>
        <w:rPr>
          <w:rFonts w:hAnsi="宋体"/>
          <w:szCs w:val="21"/>
        </w:rPr>
      </w:pPr>
      <w:r>
        <w:rPr>
          <w:rFonts w:hAnsi="宋体"/>
          <w:szCs w:val="21"/>
        </w:rPr>
        <w:t xml:space="preserve">                               </w:t>
      </w:r>
      <w:r>
        <w:rPr>
          <w:rFonts w:hint="eastAsia" w:hAnsi="宋体"/>
          <w:szCs w:val="21"/>
        </w:rPr>
        <w:t>某投标人评标报价（金额）</w:t>
      </w:r>
    </w:p>
    <w:p>
      <w:pPr>
        <w:widowControl w:val="0"/>
        <w:tabs>
          <w:tab w:val="left" w:pos="5760"/>
        </w:tabs>
        <w:wordWrap/>
        <w:adjustRightInd/>
        <w:snapToGrid/>
        <w:spacing w:line="400" w:lineRule="exact"/>
        <w:ind w:firstLine="428" w:firstLineChars="200"/>
        <w:textAlignment w:val="auto"/>
        <w:rPr>
          <w:rFonts w:hAnsi="宋体"/>
          <w:b/>
        </w:rPr>
      </w:pPr>
      <w:r>
        <w:rPr>
          <w:rFonts w:hAnsi="宋体"/>
          <w:b/>
        </w:rPr>
        <w:t>2</w:t>
      </w:r>
      <w:r>
        <w:rPr>
          <w:rFonts w:hint="eastAsia" w:hAnsi="宋体"/>
          <w:b/>
        </w:rPr>
        <w:t>．技术分…………………………………………………………………………</w:t>
      </w:r>
      <w:r>
        <w:rPr>
          <w:rFonts w:hAnsi="宋体"/>
          <w:b/>
        </w:rPr>
        <w:t>35</w:t>
      </w:r>
      <w:r>
        <w:rPr>
          <w:rFonts w:hint="eastAsia" w:hAnsi="宋体"/>
          <w:b/>
        </w:rPr>
        <w:t>分</w:t>
      </w:r>
    </w:p>
    <w:p>
      <w:pPr>
        <w:pStyle w:val="20"/>
        <w:widowControl w:val="0"/>
        <w:wordWrap/>
        <w:adjustRightInd/>
        <w:snapToGrid/>
        <w:spacing w:line="400" w:lineRule="exact"/>
        <w:ind w:firstLine="420"/>
        <w:textAlignment w:val="auto"/>
        <w:outlineLvl w:val="0"/>
        <w:rPr>
          <w:rFonts w:hAnsi="宋体"/>
          <w:szCs w:val="21"/>
        </w:rPr>
      </w:pPr>
      <w:r>
        <w:rPr>
          <w:rFonts w:hint="eastAsia" w:hAnsi="宋体"/>
          <w:szCs w:val="21"/>
        </w:rPr>
        <w:t>（</w:t>
      </w:r>
      <w:r>
        <w:rPr>
          <w:rFonts w:hAnsi="宋体"/>
          <w:szCs w:val="21"/>
        </w:rPr>
        <w:t>1</w:t>
      </w:r>
      <w:r>
        <w:rPr>
          <w:rFonts w:hint="eastAsia" w:hAnsi="宋体"/>
          <w:szCs w:val="21"/>
        </w:rPr>
        <w:t>）投标货物技术参数性能（综合质量）分（满分</w:t>
      </w:r>
      <w:r>
        <w:rPr>
          <w:rFonts w:hAnsi="宋体"/>
          <w:szCs w:val="21"/>
        </w:rPr>
        <w:t>26</w:t>
      </w:r>
      <w:r>
        <w:rPr>
          <w:rFonts w:hint="eastAsia" w:hAnsi="宋体"/>
          <w:szCs w:val="21"/>
        </w:rPr>
        <w:t>分）</w:t>
      </w:r>
    </w:p>
    <w:p>
      <w:pPr>
        <w:pStyle w:val="20"/>
        <w:widowControl w:val="0"/>
        <w:wordWrap/>
        <w:adjustRightInd/>
        <w:snapToGrid/>
        <w:spacing w:line="400" w:lineRule="exact"/>
        <w:ind w:firstLine="420"/>
        <w:textAlignment w:val="auto"/>
        <w:outlineLvl w:val="0"/>
        <w:rPr>
          <w:rFonts w:hAnsi="宋体"/>
          <w:color w:val="000000"/>
          <w:szCs w:val="21"/>
        </w:rPr>
      </w:pPr>
      <w:r>
        <w:rPr>
          <w:rFonts w:hint="eastAsia" w:hAnsi="宋体"/>
          <w:color w:val="000000"/>
          <w:szCs w:val="21"/>
        </w:rPr>
        <w:t>一档</w:t>
      </w:r>
      <w:r>
        <w:rPr>
          <w:rFonts w:hAnsi="宋体"/>
          <w:color w:val="000000"/>
          <w:szCs w:val="21"/>
        </w:rPr>
        <w:t>8</w:t>
      </w:r>
      <w:r>
        <w:rPr>
          <w:rFonts w:hint="eastAsia" w:hAnsi="宋体"/>
          <w:color w:val="000000"/>
          <w:szCs w:val="21"/>
        </w:rPr>
        <w:t>分：货物的型号规格、质量、技术参数、性能配置一般，基本满足招标文件要求；</w:t>
      </w:r>
    </w:p>
    <w:p>
      <w:pPr>
        <w:pStyle w:val="20"/>
        <w:widowControl w:val="0"/>
        <w:wordWrap/>
        <w:adjustRightInd/>
        <w:snapToGrid/>
        <w:spacing w:line="400" w:lineRule="exact"/>
        <w:ind w:firstLine="420"/>
        <w:textAlignment w:val="auto"/>
        <w:outlineLvl w:val="0"/>
        <w:rPr>
          <w:rFonts w:hAnsi="宋体"/>
          <w:color w:val="000000"/>
          <w:szCs w:val="21"/>
        </w:rPr>
      </w:pPr>
      <w:r>
        <w:rPr>
          <w:rFonts w:hint="eastAsia" w:hAnsi="宋体"/>
          <w:color w:val="000000"/>
          <w:szCs w:val="21"/>
        </w:rPr>
        <w:t>二档</w:t>
      </w:r>
      <w:r>
        <w:rPr>
          <w:rFonts w:hAnsi="宋体"/>
          <w:color w:val="000000"/>
          <w:szCs w:val="21"/>
        </w:rPr>
        <w:t>18</w:t>
      </w:r>
      <w:r>
        <w:rPr>
          <w:rFonts w:hint="eastAsia" w:hAnsi="宋体"/>
          <w:color w:val="000000"/>
          <w:szCs w:val="21"/>
        </w:rPr>
        <w:t>分：货物的型号规格、质量、技术参数、性能配置良好的</w:t>
      </w:r>
      <w:r>
        <w:rPr>
          <w:rFonts w:hAnsi="宋体"/>
          <w:color w:val="000000"/>
          <w:szCs w:val="21"/>
        </w:rPr>
        <w:t>,</w:t>
      </w:r>
      <w:r>
        <w:rPr>
          <w:rFonts w:hint="eastAsia" w:hAnsi="宋体"/>
          <w:color w:val="000000"/>
          <w:szCs w:val="21"/>
        </w:rPr>
        <w:t>没有实质性负偏离；</w:t>
      </w:r>
    </w:p>
    <w:p>
      <w:pPr>
        <w:pStyle w:val="20"/>
        <w:widowControl w:val="0"/>
        <w:wordWrap/>
        <w:adjustRightInd/>
        <w:snapToGrid/>
        <w:spacing w:line="400" w:lineRule="exact"/>
        <w:ind w:firstLine="420"/>
        <w:textAlignment w:val="auto"/>
        <w:outlineLvl w:val="0"/>
        <w:rPr>
          <w:rFonts w:hAnsi="宋体"/>
          <w:szCs w:val="21"/>
        </w:rPr>
      </w:pPr>
      <w:r>
        <w:rPr>
          <w:rFonts w:hint="eastAsia" w:hAnsi="宋体"/>
          <w:color w:val="000000"/>
          <w:szCs w:val="21"/>
        </w:rPr>
        <w:t>三档</w:t>
      </w:r>
      <w:r>
        <w:rPr>
          <w:rFonts w:hAnsi="宋体"/>
          <w:color w:val="000000"/>
          <w:szCs w:val="21"/>
        </w:rPr>
        <w:t>26</w:t>
      </w:r>
      <w:r>
        <w:rPr>
          <w:rFonts w:hint="eastAsia" w:hAnsi="宋体"/>
          <w:color w:val="000000"/>
          <w:szCs w:val="21"/>
        </w:rPr>
        <w:t>分：所有货物的型号规格、质量、技术参数、性能配置完全满足招标文件要求</w:t>
      </w:r>
      <w:r>
        <w:rPr>
          <w:rFonts w:hAnsi="宋体"/>
          <w:color w:val="000000"/>
          <w:szCs w:val="21"/>
        </w:rPr>
        <w:t>,</w:t>
      </w:r>
      <w:r>
        <w:rPr>
          <w:rFonts w:hint="eastAsia" w:hAnsi="宋体"/>
          <w:color w:val="000000"/>
          <w:szCs w:val="21"/>
        </w:rPr>
        <w:t>没有</w:t>
      </w:r>
      <w:r>
        <w:rPr>
          <w:rFonts w:hint="eastAsia" w:hAnsi="宋体"/>
          <w:szCs w:val="21"/>
        </w:rPr>
        <w:t>实质性负偏离，且部分货物的规格要求优于招标文件要求的。</w:t>
      </w:r>
    </w:p>
    <w:p>
      <w:pPr>
        <w:widowControl w:val="0"/>
        <w:wordWrap/>
        <w:adjustRightInd/>
        <w:snapToGrid/>
        <w:spacing w:line="400" w:lineRule="exact"/>
        <w:ind w:firstLine="428" w:firstLineChars="200"/>
        <w:textAlignment w:val="auto"/>
        <w:rPr>
          <w:rFonts w:hAnsi="宋体"/>
          <w:szCs w:val="21"/>
        </w:rPr>
      </w:pPr>
      <w:r>
        <w:rPr>
          <w:rFonts w:hint="eastAsia" w:hAnsi="宋体"/>
          <w:szCs w:val="21"/>
        </w:rPr>
        <w:t>由评委在打分前确定各投标人投标货物的型号规格、技术参数、性能配置等货物综合质量所属档次后，在各档次内独立打分。</w:t>
      </w:r>
    </w:p>
    <w:p>
      <w:pPr>
        <w:pStyle w:val="20"/>
        <w:widowControl w:val="0"/>
        <w:wordWrap/>
        <w:adjustRightInd/>
        <w:snapToGrid/>
        <w:spacing w:line="400" w:lineRule="exact"/>
        <w:ind w:firstLine="420"/>
        <w:textAlignment w:val="auto"/>
        <w:outlineLvl w:val="0"/>
        <w:rPr>
          <w:rFonts w:hAnsi="宋体"/>
          <w:szCs w:val="21"/>
        </w:rPr>
      </w:pPr>
      <w:r>
        <w:rPr>
          <w:rFonts w:hint="eastAsia" w:hAnsi="宋体"/>
          <w:szCs w:val="21"/>
        </w:rPr>
        <w:t>（</w:t>
      </w:r>
      <w:r>
        <w:rPr>
          <w:rFonts w:hAnsi="宋体"/>
          <w:szCs w:val="21"/>
        </w:rPr>
        <w:t>2</w:t>
      </w:r>
      <w:r>
        <w:rPr>
          <w:rFonts w:hint="eastAsia" w:hAnsi="宋体"/>
          <w:szCs w:val="21"/>
        </w:rPr>
        <w:t>）实施组织方案（满分</w:t>
      </w:r>
      <w:r>
        <w:rPr>
          <w:rFonts w:hAnsi="宋体"/>
          <w:szCs w:val="21"/>
        </w:rPr>
        <w:t>9</w:t>
      </w:r>
      <w:r>
        <w:rPr>
          <w:rFonts w:hint="eastAsia" w:hAnsi="宋体"/>
          <w:szCs w:val="21"/>
        </w:rPr>
        <w:t>分）</w:t>
      </w:r>
    </w:p>
    <w:p>
      <w:pPr>
        <w:pStyle w:val="20"/>
        <w:widowControl w:val="0"/>
        <w:wordWrap/>
        <w:adjustRightInd/>
        <w:snapToGrid/>
        <w:spacing w:line="400" w:lineRule="exact"/>
        <w:ind w:firstLine="420"/>
        <w:textAlignment w:val="auto"/>
        <w:outlineLvl w:val="0"/>
        <w:rPr>
          <w:rFonts w:hAnsi="宋体"/>
          <w:szCs w:val="21"/>
        </w:rPr>
      </w:pPr>
      <w:r>
        <w:rPr>
          <w:rFonts w:hint="eastAsia" w:hAnsi="宋体"/>
          <w:szCs w:val="21"/>
        </w:rPr>
        <w:t>由评委在相应等级内独立打分</w:t>
      </w:r>
    </w:p>
    <w:p>
      <w:pPr>
        <w:pStyle w:val="20"/>
        <w:widowControl w:val="0"/>
        <w:wordWrap/>
        <w:adjustRightInd/>
        <w:snapToGrid/>
        <w:spacing w:line="400" w:lineRule="exact"/>
        <w:ind w:firstLine="420"/>
        <w:textAlignment w:val="auto"/>
        <w:outlineLvl w:val="0"/>
        <w:rPr>
          <w:rFonts w:hAnsi="宋体"/>
          <w:szCs w:val="21"/>
        </w:rPr>
      </w:pPr>
      <w:r>
        <w:rPr>
          <w:rFonts w:hint="eastAsia" w:hAnsi="宋体"/>
          <w:szCs w:val="21"/>
        </w:rPr>
        <w:t>一档（</w:t>
      </w:r>
      <w:r>
        <w:rPr>
          <w:rFonts w:hAnsi="宋体"/>
          <w:szCs w:val="21"/>
        </w:rPr>
        <w:t>3</w:t>
      </w:r>
      <w:r>
        <w:rPr>
          <w:rFonts w:hint="eastAsia" w:hAnsi="宋体"/>
          <w:szCs w:val="21"/>
        </w:rPr>
        <w:t>分）：投标人实施方案有基本的项目组织实施管理机构、产品供货组织计划、施工进度计划、人员安排计划。</w:t>
      </w:r>
    </w:p>
    <w:p>
      <w:pPr>
        <w:pStyle w:val="20"/>
        <w:widowControl w:val="0"/>
        <w:wordWrap/>
        <w:adjustRightInd/>
        <w:snapToGrid/>
        <w:spacing w:line="400" w:lineRule="exact"/>
        <w:ind w:firstLine="420"/>
        <w:textAlignment w:val="auto"/>
        <w:outlineLvl w:val="0"/>
        <w:rPr>
          <w:rFonts w:hAnsi="宋体"/>
          <w:szCs w:val="21"/>
        </w:rPr>
      </w:pPr>
      <w:r>
        <w:rPr>
          <w:rFonts w:hint="eastAsia" w:hAnsi="宋体"/>
          <w:szCs w:val="21"/>
        </w:rPr>
        <w:t>二档（</w:t>
      </w:r>
      <w:r>
        <w:rPr>
          <w:rFonts w:hAnsi="宋体"/>
          <w:szCs w:val="21"/>
        </w:rPr>
        <w:t>6</w:t>
      </w:r>
      <w:r>
        <w:rPr>
          <w:rFonts w:hint="eastAsia" w:hAnsi="宋体"/>
          <w:szCs w:val="21"/>
        </w:rPr>
        <w:t>分）在一档的基础上，投标人提供了总体实施方案，但需求理解简单，需求分析不明确，技术方案描述基本符合实际，整体技术采用当前主流技术，系统功能配置齐全基本达到实施步骤要求，方案整体性、可靠性、先进性、兼容性、可维护性、安全性一般。</w:t>
      </w:r>
    </w:p>
    <w:p>
      <w:pPr>
        <w:widowControl w:val="0"/>
        <w:wordWrap/>
        <w:adjustRightInd/>
        <w:snapToGrid/>
        <w:spacing w:line="400" w:lineRule="exact"/>
        <w:ind w:firstLine="428" w:firstLineChars="200"/>
        <w:textAlignment w:val="auto"/>
        <w:rPr>
          <w:rFonts w:hAnsi="宋体"/>
          <w:szCs w:val="21"/>
        </w:rPr>
      </w:pPr>
      <w:r>
        <w:rPr>
          <w:rFonts w:hint="eastAsia" w:hAnsi="宋体"/>
          <w:szCs w:val="21"/>
        </w:rPr>
        <w:t>三档（</w:t>
      </w:r>
      <w:r>
        <w:rPr>
          <w:rFonts w:hAnsi="宋体"/>
          <w:szCs w:val="21"/>
        </w:rPr>
        <w:t>9</w:t>
      </w:r>
      <w:r>
        <w:rPr>
          <w:rFonts w:hint="eastAsia" w:hAnsi="宋体"/>
          <w:szCs w:val="21"/>
        </w:rPr>
        <w:t>分）在二档基础上，投标人提供了详细的总体实施方案，且总体实施方案规划得当，描述切合项目实际，架构清晰，内容详细，步骤有序，且方案整体性、可靠性、先进性、兼容性、可维护性、安全性高。能较有针对性的提出合理化建议的。</w:t>
      </w:r>
    </w:p>
    <w:p>
      <w:pPr>
        <w:widowControl w:val="0"/>
        <w:wordWrap/>
        <w:adjustRightInd/>
        <w:snapToGrid/>
        <w:spacing w:line="400" w:lineRule="exact"/>
        <w:textAlignment w:val="auto"/>
        <w:rPr>
          <w:rFonts w:hAnsi="宋体"/>
          <w:b/>
        </w:rPr>
      </w:pPr>
      <w:r>
        <w:rPr>
          <w:rFonts w:hAnsi="宋体"/>
          <w:b/>
        </w:rPr>
        <w:t>3</w:t>
      </w:r>
      <w:r>
        <w:rPr>
          <w:rFonts w:hint="eastAsia" w:hAnsi="宋体"/>
          <w:b/>
        </w:rPr>
        <w:t>．售后服务分……………………………………………………………………………</w:t>
      </w:r>
      <w:r>
        <w:rPr>
          <w:rFonts w:hAnsi="宋体"/>
          <w:b/>
        </w:rPr>
        <w:t>20</w:t>
      </w:r>
      <w:r>
        <w:rPr>
          <w:rFonts w:hint="eastAsia" w:hAnsi="宋体"/>
          <w:b/>
        </w:rPr>
        <w:t>分</w:t>
      </w:r>
    </w:p>
    <w:p>
      <w:pPr>
        <w:pStyle w:val="20"/>
        <w:widowControl w:val="0"/>
        <w:wordWrap/>
        <w:adjustRightInd/>
        <w:snapToGrid/>
        <w:spacing w:line="400" w:lineRule="exact"/>
        <w:ind w:firstLine="420"/>
        <w:textAlignment w:val="auto"/>
        <w:outlineLvl w:val="0"/>
        <w:rPr>
          <w:rFonts w:hAnsi="宋体"/>
          <w:szCs w:val="21"/>
        </w:rPr>
      </w:pPr>
      <w:r>
        <w:rPr>
          <w:rFonts w:hint="eastAsia"/>
        </w:rPr>
        <w:t>由评标委员会自行根据投标人售后服务承诺方案的描述情况（能否清晰描述售后服务措施、有无其他实质性的优惠服务措施、有无其他实质性的响应招标文件的要求等）</w:t>
      </w:r>
      <w:r>
        <w:rPr>
          <w:rFonts w:hint="eastAsia" w:hAnsi="宋体"/>
          <w:szCs w:val="21"/>
        </w:rPr>
        <w:t>评委在相应等级内独立打分</w:t>
      </w:r>
    </w:p>
    <w:p>
      <w:pPr>
        <w:pStyle w:val="20"/>
        <w:widowControl w:val="0"/>
        <w:wordWrap/>
        <w:adjustRightInd/>
        <w:snapToGrid/>
        <w:spacing w:line="400" w:lineRule="exact"/>
        <w:ind w:firstLine="420"/>
        <w:textAlignment w:val="auto"/>
        <w:outlineLvl w:val="0"/>
      </w:pPr>
      <w:r>
        <w:t>(</w:t>
      </w:r>
      <w:r>
        <w:rPr>
          <w:rFonts w:hint="eastAsia"/>
        </w:rPr>
        <w:t>分为：一档：</w:t>
      </w:r>
      <w:r>
        <w:t>5</w:t>
      </w:r>
      <w:r>
        <w:rPr>
          <w:rFonts w:hint="eastAsia"/>
        </w:rPr>
        <w:t>分、二档：</w:t>
      </w:r>
      <w:r>
        <w:t>15</w:t>
      </w:r>
      <w:r>
        <w:rPr>
          <w:rFonts w:hint="eastAsia"/>
        </w:rPr>
        <w:t>分、三档：</w:t>
      </w:r>
      <w:r>
        <w:t>20</w:t>
      </w:r>
      <w:r>
        <w:rPr>
          <w:rFonts w:hint="eastAsia"/>
        </w:rPr>
        <w:t>分</w:t>
      </w:r>
      <w:r>
        <w:t>)</w:t>
      </w:r>
      <w:r>
        <w:rPr>
          <w:rFonts w:hint="eastAsia"/>
        </w:rPr>
        <w:t>。</w:t>
      </w:r>
    </w:p>
    <w:p>
      <w:pPr>
        <w:pStyle w:val="20"/>
        <w:widowControl w:val="0"/>
        <w:wordWrap/>
        <w:adjustRightInd/>
        <w:snapToGrid/>
        <w:spacing w:line="400" w:lineRule="exact"/>
        <w:ind w:firstLine="420"/>
        <w:textAlignment w:val="auto"/>
        <w:outlineLvl w:val="0"/>
      </w:pPr>
      <w:r>
        <w:rPr>
          <w:rFonts w:hint="eastAsia"/>
        </w:rPr>
        <w:t>一档：满足招标文件要求，售后服务方案经评委对比比较后评定为“较差”；</w:t>
      </w:r>
    </w:p>
    <w:p>
      <w:pPr>
        <w:pStyle w:val="20"/>
        <w:widowControl w:val="0"/>
        <w:wordWrap/>
        <w:adjustRightInd/>
        <w:snapToGrid/>
        <w:spacing w:line="400" w:lineRule="exact"/>
        <w:ind w:firstLine="420"/>
        <w:textAlignment w:val="auto"/>
        <w:outlineLvl w:val="0"/>
      </w:pPr>
      <w:r>
        <w:rPr>
          <w:rFonts w:hint="eastAsia"/>
        </w:rPr>
        <w:t>二档：满足招标文件要求，售后服务方案经评委对比比较后评定为“一般”；</w:t>
      </w:r>
    </w:p>
    <w:p>
      <w:pPr>
        <w:widowControl w:val="0"/>
        <w:wordWrap/>
        <w:adjustRightInd/>
        <w:snapToGrid/>
        <w:spacing w:line="400" w:lineRule="exact"/>
        <w:ind w:firstLine="428" w:firstLineChars="200"/>
        <w:textAlignment w:val="auto"/>
      </w:pPr>
      <w:r>
        <w:rPr>
          <w:rFonts w:hint="eastAsia"/>
        </w:rPr>
        <w:t>三档：满足招标文件要求，售后服务方案经评委对比比较后评定为“优秀”。</w:t>
      </w:r>
    </w:p>
    <w:p>
      <w:pPr>
        <w:widowControl w:val="0"/>
        <w:wordWrap/>
        <w:adjustRightInd/>
        <w:snapToGrid/>
        <w:spacing w:line="400" w:lineRule="exact"/>
        <w:textAlignment w:val="auto"/>
        <w:rPr>
          <w:rFonts w:hAnsi="宋体"/>
          <w:b/>
          <w:color w:val="000000"/>
        </w:rPr>
      </w:pPr>
      <w:r>
        <w:rPr>
          <w:rFonts w:hAnsi="宋体"/>
          <w:b/>
          <w:color w:val="000000"/>
        </w:rPr>
        <w:t>4</w:t>
      </w:r>
      <w:r>
        <w:rPr>
          <w:rFonts w:hint="eastAsia" w:hAnsi="宋体"/>
          <w:b/>
          <w:color w:val="000000"/>
        </w:rPr>
        <w:t>．投标人信誉业绩分…………………………………………………………………………</w:t>
      </w:r>
      <w:r>
        <w:rPr>
          <w:rFonts w:hAnsi="宋体"/>
          <w:b/>
          <w:color w:val="000000"/>
        </w:rPr>
        <w:t>10</w:t>
      </w:r>
      <w:r>
        <w:rPr>
          <w:rFonts w:hint="eastAsia" w:hAnsi="宋体"/>
          <w:b/>
          <w:color w:val="000000"/>
        </w:rPr>
        <w:t>分</w:t>
      </w:r>
    </w:p>
    <w:p>
      <w:pPr>
        <w:pStyle w:val="20"/>
        <w:widowControl w:val="0"/>
        <w:wordWrap/>
        <w:adjustRightInd/>
        <w:snapToGrid/>
        <w:spacing w:line="400" w:lineRule="exact"/>
        <w:ind w:firstLine="321" w:firstLineChars="150"/>
        <w:textAlignment w:val="auto"/>
      </w:pPr>
      <w:r>
        <w:rPr>
          <w:rFonts w:hint="eastAsia"/>
        </w:rPr>
        <w:t>（</w:t>
      </w:r>
      <w:r>
        <w:t>1</w:t>
      </w:r>
      <w:r>
        <w:rPr>
          <w:rFonts w:hint="eastAsia"/>
        </w:rPr>
        <w:t>）主要投标产品列入财政部、国家发展和改革委员会制定和公布《节能产品政府采购清单》的，得</w:t>
      </w:r>
      <w:r>
        <w:t>0.5</w:t>
      </w:r>
      <w:r>
        <w:rPr>
          <w:rFonts w:hint="eastAsia"/>
        </w:rPr>
        <w:t>分（以清单复印件为准，投标产品需清晰反映在清单上）、主要投标产品列入财政部、国家环保总局制定和公布《环境标志产品政府采购清单》的，得</w:t>
      </w:r>
      <w:r>
        <w:t>0.5</w:t>
      </w:r>
      <w:r>
        <w:rPr>
          <w:rFonts w:hint="eastAsia"/>
        </w:rPr>
        <w:t>分（以清单复印件为准，投标产品需清晰反映在清单上）。</w:t>
      </w:r>
    </w:p>
    <w:p>
      <w:pPr>
        <w:pStyle w:val="20"/>
        <w:widowControl w:val="0"/>
        <w:wordWrap/>
        <w:adjustRightInd/>
        <w:snapToGrid/>
        <w:spacing w:line="400" w:lineRule="exact"/>
        <w:ind w:firstLine="321" w:firstLineChars="150"/>
        <w:textAlignment w:val="auto"/>
      </w:pPr>
      <w:r>
        <w:rPr>
          <w:rFonts w:hint="eastAsia"/>
        </w:rPr>
        <w:t>（</w:t>
      </w:r>
      <w:r>
        <w:t>2</w:t>
      </w:r>
      <w:r>
        <w:rPr>
          <w:rFonts w:hint="eastAsia"/>
        </w:rPr>
        <w:t>）投标人或投标产品生产厂家通过</w:t>
      </w:r>
      <w:r>
        <w:t>ISO</w:t>
      </w:r>
      <w:r>
        <w:rPr>
          <w:rFonts w:hint="eastAsia"/>
        </w:rPr>
        <w:t>质量管理体系认证的得</w:t>
      </w:r>
      <w:r>
        <w:t>1</w:t>
      </w:r>
      <w:r>
        <w:rPr>
          <w:rFonts w:hint="eastAsia"/>
        </w:rPr>
        <w:t>分。</w:t>
      </w:r>
    </w:p>
    <w:p>
      <w:pPr>
        <w:pStyle w:val="20"/>
        <w:widowControl w:val="0"/>
        <w:wordWrap/>
        <w:adjustRightInd/>
        <w:snapToGrid/>
        <w:spacing w:line="400" w:lineRule="exact"/>
        <w:ind w:firstLine="321" w:firstLineChars="150"/>
        <w:textAlignment w:val="auto"/>
      </w:pPr>
      <w:r>
        <w:rPr>
          <w:rFonts w:hint="eastAsia"/>
        </w:rPr>
        <w:t>（</w:t>
      </w:r>
      <w:r>
        <w:t>3</w:t>
      </w:r>
      <w:r>
        <w:rPr>
          <w:rFonts w:hint="eastAsia"/>
        </w:rPr>
        <w:t>）投标人或投标产品生产厂家通过环境管理体系认证的得</w:t>
      </w:r>
      <w:r>
        <w:t>1</w:t>
      </w:r>
      <w:r>
        <w:rPr>
          <w:rFonts w:hint="eastAsia"/>
        </w:rPr>
        <w:t>分。</w:t>
      </w:r>
    </w:p>
    <w:p>
      <w:pPr>
        <w:widowControl w:val="0"/>
        <w:wordWrap/>
        <w:adjustRightInd/>
        <w:snapToGrid/>
        <w:spacing w:line="400" w:lineRule="exact"/>
        <w:ind w:firstLine="321" w:firstLineChars="150"/>
        <w:textAlignment w:val="auto"/>
      </w:pPr>
      <w:r>
        <w:rPr>
          <w:rFonts w:hint="eastAsia"/>
        </w:rPr>
        <w:t>（</w:t>
      </w:r>
      <w:r>
        <w:t>4</w:t>
      </w:r>
      <w:r>
        <w:rPr>
          <w:rFonts w:hint="eastAsia"/>
        </w:rPr>
        <w:t>）投标人自</w:t>
      </w:r>
      <w:r>
        <w:t>2015</w:t>
      </w:r>
      <w:r>
        <w:rPr>
          <w:rFonts w:hint="eastAsia"/>
        </w:rPr>
        <w:t>年来有政府采购项目类似业绩，金额大于</w:t>
      </w:r>
      <w:r>
        <w:t>200</w:t>
      </w:r>
      <w:r>
        <w:rPr>
          <w:rFonts w:hint="eastAsia"/>
        </w:rPr>
        <w:t>万元小于</w:t>
      </w:r>
      <w:r>
        <w:t>400</w:t>
      </w:r>
      <w:r>
        <w:rPr>
          <w:rFonts w:hint="eastAsia"/>
        </w:rPr>
        <w:t>万元（含</w:t>
      </w:r>
      <w:r>
        <w:t>200</w:t>
      </w:r>
      <w:r>
        <w:rPr>
          <w:rFonts w:hint="eastAsia"/>
        </w:rPr>
        <w:t>万元）的每项得</w:t>
      </w:r>
      <w:r>
        <w:t>0.5</w:t>
      </w:r>
      <w:r>
        <w:rPr>
          <w:rFonts w:hint="eastAsia"/>
        </w:rPr>
        <w:t>分，金额大于</w:t>
      </w:r>
      <w:r>
        <w:t>400</w:t>
      </w:r>
      <w:r>
        <w:rPr>
          <w:rFonts w:hint="eastAsia"/>
        </w:rPr>
        <w:t>万元的每项的</w:t>
      </w:r>
      <w:r>
        <w:t>1</w:t>
      </w:r>
      <w:r>
        <w:rPr>
          <w:rFonts w:hint="eastAsia"/>
        </w:rPr>
        <w:t>分，满分</w:t>
      </w:r>
      <w:r>
        <w:t>7</w:t>
      </w:r>
      <w:r>
        <w:rPr>
          <w:rFonts w:hint="eastAsia"/>
        </w:rPr>
        <w:t>分。注：需提供合同复印件及中标通知书复印件并加盖投标单位公章，原件备查。</w:t>
      </w:r>
    </w:p>
    <w:p>
      <w:pPr>
        <w:pStyle w:val="20"/>
        <w:widowControl w:val="0"/>
        <w:wordWrap/>
        <w:adjustRightInd/>
        <w:snapToGrid/>
        <w:spacing w:line="400" w:lineRule="exact"/>
        <w:ind w:firstLine="749" w:firstLineChars="350"/>
        <w:textAlignment w:val="auto"/>
        <w:rPr>
          <w:rFonts w:hAnsi="宋体"/>
        </w:rPr>
      </w:pPr>
      <w:r>
        <w:rPr>
          <w:rFonts w:hAnsi="宋体"/>
        </w:rPr>
        <w:t>(</w:t>
      </w:r>
      <w:r>
        <w:rPr>
          <w:rFonts w:hint="eastAsia" w:hAnsi="宋体"/>
        </w:rPr>
        <w:t>三</w:t>
      </w:r>
      <w:r>
        <w:rPr>
          <w:rFonts w:hAnsi="宋体"/>
        </w:rPr>
        <w:t>)</w:t>
      </w:r>
      <w:r>
        <w:rPr>
          <w:rFonts w:hint="eastAsia" w:hAnsi="宋体"/>
        </w:rPr>
        <w:t>总得分</w:t>
      </w:r>
      <w:r>
        <w:rPr>
          <w:rFonts w:hAnsi="宋体"/>
        </w:rPr>
        <w:t>=1+2+3+4</w:t>
      </w:r>
    </w:p>
    <w:p>
      <w:pPr>
        <w:widowControl w:val="0"/>
        <w:wordWrap/>
        <w:adjustRightInd/>
        <w:snapToGrid/>
        <w:spacing w:line="400" w:lineRule="exact"/>
        <w:ind w:firstLine="428" w:firstLineChars="200"/>
        <w:textAlignment w:val="auto"/>
        <w:rPr>
          <w:rFonts w:hAnsi="宋体"/>
          <w:b/>
          <w:szCs w:val="21"/>
        </w:rPr>
      </w:pPr>
      <w:r>
        <w:rPr>
          <w:rFonts w:hint="eastAsia" w:hAnsi="宋体"/>
          <w:b/>
          <w:szCs w:val="21"/>
        </w:rPr>
        <w:t>三、中标原则</w:t>
      </w:r>
    </w:p>
    <w:p>
      <w:pPr>
        <w:widowControl w:val="0"/>
        <w:wordWrap/>
        <w:adjustRightInd/>
        <w:snapToGrid/>
        <w:spacing w:line="400" w:lineRule="exact"/>
        <w:ind w:firstLine="418" w:firstLineChars="196"/>
        <w:textAlignment w:val="auto"/>
      </w:pPr>
      <w:r>
        <w:rPr>
          <w:rFonts w:hint="eastAsia"/>
        </w:rPr>
        <w:t>评标委员会将根据评审后得分由高到低顺序排列。得分相同的，按投标报价由低到高顺序排列。得分且投标报价相同的并列。投标文件满足招标文件全部实质性要求，且按照评审因素的量化指标评审得分最高的投标人为排名第一的中标候选人。采购人应当确定评审委员会推荐排名第一的中标候选人为中标人。排名第一的中标候选人放弃中标、因不可抗力提出不能履行合同，或者招标文件规定应当提交履约保证金而在规定的期限内未能提交，采购人可以确定排名第二的中标候选人为中标人。排名第二的中标候选人因前款规定的同样原因不能签订合同的，采购人可以确定排名第三的中标候选人为中标人，其余以此类推。</w:t>
      </w:r>
    </w:p>
    <w:p>
      <w:pPr>
        <w:pStyle w:val="20"/>
        <w:jc w:val="center"/>
        <w:rPr>
          <w:rFonts w:hAnsi="宋体"/>
          <w:bCs/>
        </w:rPr>
      </w:pPr>
    </w:p>
    <w:p>
      <w:pPr>
        <w:pStyle w:val="20"/>
        <w:jc w:val="both"/>
        <w:rPr>
          <w:rFonts w:hAnsi="宋体"/>
          <w:bCs/>
        </w:rPr>
      </w:pPr>
    </w:p>
    <w:p>
      <w:pPr>
        <w:pStyle w:val="20"/>
        <w:rPr>
          <w:rFonts w:hAnsi="宋体"/>
          <w:bCs/>
        </w:rPr>
      </w:pPr>
    </w:p>
    <w:p>
      <w:pPr>
        <w:pStyle w:val="4"/>
        <w:spacing w:beforeLines="0"/>
        <w:jc w:val="center"/>
        <w:rPr>
          <w:sz w:val="44"/>
          <w:szCs w:val="44"/>
        </w:rPr>
      </w:pPr>
      <w:bookmarkStart w:id="126" w:name="_Toc387674966"/>
      <w:bookmarkStart w:id="127" w:name="_Toc399231101"/>
      <w:bookmarkStart w:id="128" w:name="_Toc147250399"/>
      <w:bookmarkStart w:id="129" w:name="_Toc399231007"/>
      <w:bookmarkStart w:id="130" w:name="_Toc147250353"/>
      <w:bookmarkStart w:id="131" w:name="_Toc399231035"/>
      <w:r>
        <w:rPr>
          <w:rFonts w:hint="eastAsia"/>
          <w:sz w:val="44"/>
          <w:szCs w:val="44"/>
        </w:rPr>
        <w:t>第五章</w:t>
      </w:r>
      <w:r>
        <w:rPr>
          <w:sz w:val="44"/>
          <w:szCs w:val="44"/>
        </w:rPr>
        <w:t xml:space="preserve">   </w:t>
      </w:r>
      <w:r>
        <w:rPr>
          <w:rFonts w:hint="eastAsia"/>
          <w:sz w:val="44"/>
          <w:szCs w:val="44"/>
        </w:rPr>
        <w:t>投标文件（格式）</w:t>
      </w:r>
      <w:bookmarkEnd w:id="126"/>
      <w:bookmarkEnd w:id="127"/>
      <w:bookmarkEnd w:id="128"/>
      <w:bookmarkEnd w:id="129"/>
      <w:bookmarkEnd w:id="130"/>
      <w:bookmarkEnd w:id="131"/>
    </w:p>
    <w:p>
      <w:pPr>
        <w:pStyle w:val="20"/>
        <w:jc w:val="center"/>
        <w:rPr>
          <w:rFonts w:hAnsi="宋体"/>
          <w:sz w:val="36"/>
          <w:szCs w:val="36"/>
        </w:rPr>
      </w:pPr>
      <w:r>
        <w:rPr>
          <w:rFonts w:hAnsi="宋体"/>
          <w:b/>
          <w:sz w:val="44"/>
        </w:rPr>
        <w:br w:type="page"/>
      </w:r>
      <w:r>
        <w:rPr>
          <w:rFonts w:hint="eastAsia" w:hAnsi="宋体"/>
          <w:sz w:val="36"/>
          <w:szCs w:val="36"/>
        </w:rPr>
        <w:t>（封面格式）</w:t>
      </w:r>
    </w:p>
    <w:p>
      <w:pPr>
        <w:pStyle w:val="20"/>
        <w:jc w:val="center"/>
        <w:rPr>
          <w:rFonts w:hAnsi="宋体"/>
          <w:sz w:val="36"/>
          <w:szCs w:val="36"/>
        </w:rPr>
      </w:pPr>
    </w:p>
    <w:p>
      <w:pPr>
        <w:pStyle w:val="20"/>
        <w:ind w:firstLine="2184" w:firstLineChars="600"/>
        <w:rPr>
          <w:rFonts w:hAnsi="宋体"/>
          <w:sz w:val="36"/>
          <w:szCs w:val="36"/>
        </w:rPr>
      </w:pPr>
      <w:r>
        <w:rPr>
          <w:rFonts w:hAnsi="宋体"/>
          <w:sz w:val="36"/>
          <w:szCs w:val="36"/>
        </w:rPr>
        <w:t xml:space="preserve">                             </w:t>
      </w:r>
      <w:r>
        <w:rPr>
          <w:rFonts w:hAnsi="宋体"/>
          <w:sz w:val="36"/>
          <w:szCs w:val="36"/>
          <w:u w:val="single"/>
        </w:rPr>
        <w:t xml:space="preserve"> </w:t>
      </w:r>
      <w:r>
        <w:rPr>
          <w:rFonts w:hint="eastAsia" w:hAnsi="宋体"/>
          <w:sz w:val="36"/>
          <w:szCs w:val="36"/>
          <w:u w:val="single"/>
        </w:rPr>
        <w:t>正</w:t>
      </w:r>
      <w:r>
        <w:rPr>
          <w:rFonts w:hAnsi="宋体"/>
          <w:sz w:val="36"/>
          <w:szCs w:val="36"/>
          <w:u w:val="single"/>
        </w:rPr>
        <w:t>/</w:t>
      </w:r>
      <w:r>
        <w:rPr>
          <w:rFonts w:hint="eastAsia" w:hAnsi="宋体"/>
          <w:sz w:val="36"/>
          <w:szCs w:val="36"/>
          <w:u w:val="single"/>
        </w:rPr>
        <w:t>副</w:t>
      </w:r>
      <w:r>
        <w:rPr>
          <w:rFonts w:hAnsi="宋体"/>
          <w:sz w:val="36"/>
          <w:szCs w:val="36"/>
          <w:u w:val="single"/>
        </w:rPr>
        <w:t xml:space="preserve"> </w:t>
      </w:r>
      <w:r>
        <w:rPr>
          <w:rFonts w:hint="eastAsia" w:hAnsi="宋体"/>
          <w:sz w:val="36"/>
          <w:szCs w:val="36"/>
        </w:rPr>
        <w:t>本</w:t>
      </w:r>
    </w:p>
    <w:p>
      <w:pPr>
        <w:pStyle w:val="20"/>
        <w:jc w:val="center"/>
        <w:rPr>
          <w:rFonts w:hAnsi="宋体"/>
          <w:sz w:val="36"/>
          <w:szCs w:val="36"/>
        </w:rPr>
      </w:pPr>
    </w:p>
    <w:p>
      <w:pPr>
        <w:pStyle w:val="20"/>
        <w:jc w:val="center"/>
        <w:rPr>
          <w:rFonts w:hAnsi="宋体"/>
          <w:sz w:val="36"/>
          <w:szCs w:val="36"/>
        </w:rPr>
      </w:pPr>
      <w:r>
        <w:rPr>
          <w:rFonts w:hint="eastAsia" w:hAnsi="宋体"/>
          <w:sz w:val="36"/>
          <w:szCs w:val="36"/>
        </w:rPr>
        <w:t>××××××（投标人名称）</w:t>
      </w:r>
    </w:p>
    <w:p>
      <w:pPr>
        <w:pStyle w:val="20"/>
        <w:jc w:val="center"/>
        <w:rPr>
          <w:rFonts w:hAnsi="宋体"/>
          <w:sz w:val="36"/>
          <w:szCs w:val="36"/>
        </w:rPr>
      </w:pPr>
    </w:p>
    <w:p>
      <w:pPr>
        <w:pStyle w:val="20"/>
        <w:jc w:val="center"/>
        <w:rPr>
          <w:rFonts w:hAnsi="宋体"/>
          <w:sz w:val="36"/>
          <w:szCs w:val="36"/>
        </w:rPr>
      </w:pPr>
    </w:p>
    <w:p>
      <w:pPr>
        <w:pStyle w:val="20"/>
        <w:jc w:val="center"/>
        <w:rPr>
          <w:rFonts w:hAnsi="宋体"/>
          <w:sz w:val="72"/>
          <w:szCs w:val="72"/>
        </w:rPr>
      </w:pPr>
      <w:r>
        <w:rPr>
          <w:rFonts w:hint="eastAsia" w:hAnsi="宋体"/>
          <w:sz w:val="72"/>
          <w:szCs w:val="72"/>
        </w:rPr>
        <w:t>投</w:t>
      </w:r>
      <w:r>
        <w:rPr>
          <w:rFonts w:hAnsi="宋体"/>
          <w:sz w:val="72"/>
          <w:szCs w:val="72"/>
        </w:rPr>
        <w:t xml:space="preserve"> </w:t>
      </w:r>
      <w:r>
        <w:rPr>
          <w:rFonts w:hint="eastAsia" w:hAnsi="宋体"/>
          <w:sz w:val="72"/>
          <w:szCs w:val="72"/>
        </w:rPr>
        <w:t>标</w:t>
      </w:r>
      <w:r>
        <w:rPr>
          <w:rFonts w:hAnsi="宋体"/>
          <w:sz w:val="72"/>
          <w:szCs w:val="72"/>
        </w:rPr>
        <w:t xml:space="preserve"> </w:t>
      </w:r>
      <w:r>
        <w:rPr>
          <w:rFonts w:hint="eastAsia" w:hAnsi="宋体"/>
          <w:sz w:val="72"/>
          <w:szCs w:val="72"/>
        </w:rPr>
        <w:t>文</w:t>
      </w:r>
      <w:r>
        <w:rPr>
          <w:rFonts w:hAnsi="宋体"/>
          <w:sz w:val="72"/>
          <w:szCs w:val="72"/>
        </w:rPr>
        <w:t xml:space="preserve"> </w:t>
      </w:r>
      <w:r>
        <w:rPr>
          <w:rFonts w:hint="eastAsia" w:hAnsi="宋体"/>
          <w:sz w:val="72"/>
          <w:szCs w:val="72"/>
        </w:rPr>
        <w:t>件</w:t>
      </w:r>
    </w:p>
    <w:p>
      <w:pPr>
        <w:pStyle w:val="20"/>
        <w:jc w:val="center"/>
        <w:rPr>
          <w:rFonts w:hAnsi="宋体"/>
          <w:sz w:val="36"/>
          <w:szCs w:val="36"/>
        </w:rPr>
      </w:pPr>
    </w:p>
    <w:p>
      <w:pPr>
        <w:pStyle w:val="20"/>
        <w:jc w:val="center"/>
        <w:rPr>
          <w:rFonts w:hAnsi="宋体"/>
          <w:sz w:val="36"/>
          <w:szCs w:val="36"/>
        </w:rPr>
      </w:pPr>
    </w:p>
    <w:p>
      <w:pPr>
        <w:pStyle w:val="20"/>
        <w:jc w:val="center"/>
        <w:rPr>
          <w:rFonts w:hAnsi="宋体"/>
          <w:sz w:val="36"/>
          <w:szCs w:val="36"/>
        </w:rPr>
      </w:pPr>
    </w:p>
    <w:p>
      <w:pPr>
        <w:pStyle w:val="20"/>
        <w:ind w:firstLine="2592" w:firstLineChars="800"/>
        <w:rPr>
          <w:rFonts w:hAnsi="宋体"/>
          <w:sz w:val="32"/>
          <w:szCs w:val="32"/>
          <w:u w:val="single"/>
        </w:rPr>
      </w:pPr>
      <w:r>
        <w:rPr>
          <w:rFonts w:hint="eastAsia" w:hAnsi="宋体"/>
          <w:sz w:val="32"/>
          <w:szCs w:val="32"/>
        </w:rPr>
        <w:t>项目名称：</w:t>
      </w:r>
      <w:r>
        <w:rPr>
          <w:rFonts w:hAnsi="宋体"/>
          <w:sz w:val="32"/>
          <w:szCs w:val="32"/>
          <w:u w:val="single"/>
        </w:rPr>
        <w:t xml:space="preserve">               </w:t>
      </w:r>
    </w:p>
    <w:p>
      <w:pPr>
        <w:pStyle w:val="20"/>
        <w:ind w:firstLine="2592" w:firstLineChars="800"/>
        <w:rPr>
          <w:rFonts w:hAnsi="宋体"/>
          <w:sz w:val="32"/>
          <w:szCs w:val="32"/>
          <w:u w:val="single"/>
        </w:rPr>
      </w:pPr>
      <w:r>
        <w:rPr>
          <w:rFonts w:hint="eastAsia" w:hAnsi="宋体"/>
          <w:sz w:val="32"/>
          <w:szCs w:val="32"/>
        </w:rPr>
        <w:t>项目编号：</w:t>
      </w:r>
      <w:r>
        <w:rPr>
          <w:rFonts w:hAnsi="宋体"/>
          <w:sz w:val="32"/>
          <w:szCs w:val="32"/>
          <w:u w:val="single"/>
        </w:rPr>
        <w:t xml:space="preserve">               </w:t>
      </w:r>
    </w:p>
    <w:p>
      <w:pPr>
        <w:pStyle w:val="20"/>
        <w:ind w:firstLine="2592" w:firstLineChars="800"/>
        <w:rPr>
          <w:rFonts w:hAnsi="宋体"/>
          <w:sz w:val="32"/>
          <w:szCs w:val="32"/>
          <w:u w:val="single"/>
        </w:rPr>
      </w:pPr>
    </w:p>
    <w:p>
      <w:pPr>
        <w:pStyle w:val="20"/>
        <w:rPr>
          <w:rFonts w:hAnsi="宋体"/>
          <w:sz w:val="32"/>
          <w:szCs w:val="32"/>
          <w:u w:val="single"/>
        </w:rPr>
      </w:pPr>
    </w:p>
    <w:p>
      <w:pPr>
        <w:pStyle w:val="20"/>
        <w:rPr>
          <w:rFonts w:hAnsi="宋体"/>
          <w:sz w:val="32"/>
          <w:szCs w:val="32"/>
          <w:u w:val="single"/>
        </w:rPr>
      </w:pPr>
      <w:r>
        <w:rPr>
          <w:rFonts w:hint="eastAsia" w:hAnsi="宋体"/>
          <w:sz w:val="32"/>
          <w:szCs w:val="32"/>
        </w:rPr>
        <w:t>投标人：</w:t>
      </w:r>
      <w:r>
        <w:rPr>
          <w:rFonts w:hAnsi="宋体"/>
          <w:sz w:val="32"/>
          <w:szCs w:val="32"/>
          <w:u w:val="single"/>
        </w:rPr>
        <w:t xml:space="preserve">                                       </w:t>
      </w:r>
      <w:r>
        <w:rPr>
          <w:rFonts w:hint="eastAsia" w:hAnsi="宋体"/>
          <w:sz w:val="32"/>
          <w:szCs w:val="32"/>
          <w:u w:val="single"/>
        </w:rPr>
        <w:t>（盖单位公章）</w:t>
      </w:r>
    </w:p>
    <w:p>
      <w:pPr>
        <w:pStyle w:val="20"/>
        <w:rPr>
          <w:rFonts w:hAnsi="宋体"/>
          <w:sz w:val="32"/>
          <w:szCs w:val="32"/>
        </w:rPr>
      </w:pPr>
      <w:r>
        <w:rPr>
          <w:rFonts w:hint="eastAsia" w:hAnsi="宋体"/>
          <w:sz w:val="32"/>
          <w:szCs w:val="32"/>
        </w:rPr>
        <w:t>法定代表人（或负责人）或其委托代理人：</w:t>
      </w:r>
      <w:r>
        <w:rPr>
          <w:rFonts w:hAnsi="宋体"/>
          <w:sz w:val="32"/>
          <w:szCs w:val="32"/>
          <w:u w:val="single"/>
        </w:rPr>
        <w:t xml:space="preserve">               </w:t>
      </w:r>
      <w:r>
        <w:rPr>
          <w:rFonts w:hint="eastAsia" w:hAnsi="宋体"/>
          <w:sz w:val="32"/>
          <w:szCs w:val="32"/>
          <w:u w:val="single"/>
        </w:rPr>
        <w:t>（签名）</w:t>
      </w:r>
    </w:p>
    <w:p>
      <w:pPr>
        <w:pStyle w:val="20"/>
        <w:ind w:firstLine="486" w:firstLineChars="150"/>
        <w:rPr>
          <w:rFonts w:hAnsi="宋体"/>
          <w:sz w:val="32"/>
          <w:szCs w:val="32"/>
        </w:rPr>
      </w:pPr>
    </w:p>
    <w:p>
      <w:pPr>
        <w:pStyle w:val="20"/>
        <w:jc w:val="center"/>
        <w:rPr>
          <w:rFonts w:hAnsi="宋体"/>
          <w:sz w:val="32"/>
          <w:szCs w:val="32"/>
        </w:rPr>
      </w:pPr>
      <w:r>
        <w:rPr>
          <w:rFonts w:hint="eastAsia" w:hAnsi="宋体"/>
          <w:sz w:val="32"/>
          <w:szCs w:val="32"/>
        </w:rPr>
        <w:t>日期：</w:t>
      </w:r>
      <w:r>
        <w:rPr>
          <w:rFonts w:hAnsi="宋体"/>
          <w:sz w:val="32"/>
          <w:szCs w:val="32"/>
          <w:u w:val="single"/>
        </w:rPr>
        <w:t xml:space="preserve">         </w:t>
      </w:r>
      <w:r>
        <w:rPr>
          <w:rFonts w:hint="eastAsia" w:hAnsi="宋体"/>
          <w:sz w:val="32"/>
          <w:szCs w:val="32"/>
        </w:rPr>
        <w:t>年</w:t>
      </w:r>
      <w:r>
        <w:rPr>
          <w:rFonts w:hAnsi="宋体"/>
          <w:sz w:val="32"/>
          <w:szCs w:val="32"/>
          <w:u w:val="single"/>
        </w:rPr>
        <w:t xml:space="preserve">     </w:t>
      </w:r>
      <w:r>
        <w:rPr>
          <w:rFonts w:hint="eastAsia" w:hAnsi="宋体"/>
          <w:sz w:val="32"/>
          <w:szCs w:val="32"/>
        </w:rPr>
        <w:t>月</w:t>
      </w:r>
      <w:r>
        <w:rPr>
          <w:rFonts w:hAnsi="宋体"/>
          <w:sz w:val="32"/>
          <w:szCs w:val="32"/>
          <w:u w:val="single"/>
        </w:rPr>
        <w:t xml:space="preserve">     </w:t>
      </w:r>
      <w:r>
        <w:rPr>
          <w:rFonts w:hint="eastAsia" w:hAnsi="宋体"/>
          <w:sz w:val="32"/>
          <w:szCs w:val="32"/>
        </w:rPr>
        <w:t>日</w:t>
      </w:r>
    </w:p>
    <w:p>
      <w:pPr>
        <w:pStyle w:val="20"/>
        <w:jc w:val="center"/>
        <w:rPr>
          <w:rFonts w:hAnsi="宋体"/>
          <w:sz w:val="28"/>
          <w:szCs w:val="28"/>
        </w:rPr>
      </w:pPr>
      <w:r>
        <w:rPr>
          <w:rFonts w:hAnsi="宋体"/>
          <w:sz w:val="32"/>
          <w:szCs w:val="32"/>
        </w:rPr>
        <w:br w:type="page"/>
      </w:r>
      <w:r>
        <w:rPr>
          <w:rFonts w:hint="eastAsia" w:hAnsi="宋体"/>
          <w:sz w:val="52"/>
          <w:szCs w:val="52"/>
        </w:rPr>
        <w:t>目</w:t>
      </w:r>
      <w:r>
        <w:rPr>
          <w:rFonts w:hAnsi="宋体"/>
          <w:sz w:val="52"/>
          <w:szCs w:val="52"/>
        </w:rPr>
        <w:t xml:space="preserve">    </w:t>
      </w:r>
      <w:r>
        <w:rPr>
          <w:rFonts w:hint="eastAsia" w:hAnsi="宋体"/>
          <w:sz w:val="52"/>
          <w:szCs w:val="52"/>
        </w:rPr>
        <w:t>录</w:t>
      </w:r>
    </w:p>
    <w:p>
      <w:pPr>
        <w:pStyle w:val="20"/>
        <w:spacing w:line="440" w:lineRule="exact"/>
        <w:ind w:firstLine="420"/>
        <w:rPr>
          <w:rFonts w:hAnsi="宋体"/>
        </w:rPr>
      </w:pPr>
      <w:r>
        <w:rPr>
          <w:rFonts w:hint="eastAsia" w:hAnsi="宋体"/>
        </w:rPr>
        <w:t>一、开标一览表</w:t>
      </w:r>
    </w:p>
    <w:p>
      <w:pPr>
        <w:pStyle w:val="20"/>
        <w:spacing w:line="440" w:lineRule="exact"/>
        <w:ind w:firstLine="420"/>
        <w:rPr>
          <w:rFonts w:hAnsi="宋体"/>
        </w:rPr>
      </w:pPr>
      <w:r>
        <w:rPr>
          <w:rFonts w:hint="eastAsia" w:hAnsi="宋体"/>
        </w:rPr>
        <w:t>二、投标函；</w:t>
      </w:r>
    </w:p>
    <w:p>
      <w:pPr>
        <w:pStyle w:val="20"/>
        <w:spacing w:line="440" w:lineRule="exact"/>
        <w:ind w:firstLine="420"/>
        <w:rPr>
          <w:rFonts w:hAnsi="宋体"/>
        </w:rPr>
      </w:pPr>
      <w:r>
        <w:rPr>
          <w:rFonts w:hint="eastAsia" w:hAnsi="宋体"/>
        </w:rPr>
        <w:t>三、投标保证金转账底单；</w:t>
      </w:r>
    </w:p>
    <w:p>
      <w:pPr>
        <w:pStyle w:val="20"/>
        <w:spacing w:line="440" w:lineRule="exact"/>
        <w:ind w:firstLine="420"/>
        <w:rPr>
          <w:rFonts w:hAnsi="宋体"/>
        </w:rPr>
      </w:pPr>
      <w:r>
        <w:rPr>
          <w:rFonts w:hint="eastAsia" w:hAnsi="宋体"/>
        </w:rPr>
        <w:t>四、投标报价明细表；</w:t>
      </w:r>
    </w:p>
    <w:p>
      <w:pPr>
        <w:pStyle w:val="20"/>
        <w:spacing w:line="440" w:lineRule="exact"/>
        <w:ind w:firstLine="420"/>
        <w:rPr>
          <w:rFonts w:hAnsi="宋体"/>
        </w:rPr>
      </w:pPr>
      <w:r>
        <w:rPr>
          <w:rFonts w:hint="eastAsia" w:hAnsi="宋体"/>
        </w:rPr>
        <w:t>五、技术规格偏离表；</w:t>
      </w:r>
    </w:p>
    <w:p>
      <w:pPr>
        <w:pStyle w:val="20"/>
        <w:spacing w:line="440" w:lineRule="exact"/>
        <w:ind w:firstLine="420"/>
        <w:rPr>
          <w:rFonts w:hAnsi="宋体"/>
        </w:rPr>
      </w:pPr>
      <w:r>
        <w:rPr>
          <w:rFonts w:hint="eastAsia" w:hAnsi="宋体"/>
        </w:rPr>
        <w:t>六、售后服务承诺书；</w:t>
      </w:r>
    </w:p>
    <w:p>
      <w:pPr>
        <w:pStyle w:val="20"/>
        <w:spacing w:line="440" w:lineRule="exact"/>
        <w:ind w:firstLine="420"/>
        <w:rPr>
          <w:rFonts w:hAnsi="宋体"/>
        </w:rPr>
      </w:pPr>
      <w:r>
        <w:rPr>
          <w:rFonts w:hint="eastAsia" w:hAnsi="宋体"/>
        </w:rPr>
        <w:t>七、技术方案；</w:t>
      </w:r>
    </w:p>
    <w:p>
      <w:pPr>
        <w:pStyle w:val="20"/>
        <w:spacing w:line="440" w:lineRule="exact"/>
        <w:ind w:firstLine="420"/>
        <w:rPr>
          <w:rFonts w:hAnsi="宋体"/>
        </w:rPr>
      </w:pPr>
      <w:r>
        <w:rPr>
          <w:rFonts w:hint="eastAsia" w:hAnsi="宋体"/>
        </w:rPr>
        <w:t>八、投标人资格证明文件；</w:t>
      </w:r>
    </w:p>
    <w:p>
      <w:pPr>
        <w:pStyle w:val="20"/>
        <w:spacing w:line="440" w:lineRule="exact"/>
        <w:ind w:firstLine="420"/>
        <w:rPr>
          <w:rFonts w:hAnsi="宋体"/>
        </w:rPr>
      </w:pPr>
      <w:r>
        <w:rPr>
          <w:rFonts w:hint="eastAsia" w:hAnsi="宋体"/>
        </w:rPr>
        <w:t>九、法定代表人（或负责人）身份证明书；</w:t>
      </w:r>
    </w:p>
    <w:p>
      <w:pPr>
        <w:pStyle w:val="20"/>
        <w:spacing w:line="440" w:lineRule="exact"/>
        <w:ind w:firstLine="420"/>
        <w:rPr>
          <w:rFonts w:hAnsi="宋体"/>
        </w:rPr>
      </w:pPr>
      <w:r>
        <w:rPr>
          <w:rFonts w:hint="eastAsia" w:hAnsi="宋体"/>
        </w:rPr>
        <w:t>十、货物合格和符合招标文件规定的证明文件；</w:t>
      </w:r>
    </w:p>
    <w:p>
      <w:pPr>
        <w:pStyle w:val="20"/>
        <w:spacing w:line="440" w:lineRule="exact"/>
        <w:ind w:firstLine="420"/>
        <w:rPr>
          <w:rFonts w:hAnsi="宋体"/>
        </w:rPr>
      </w:pPr>
      <w:r>
        <w:rPr>
          <w:rFonts w:hint="eastAsia" w:hAnsi="宋体"/>
        </w:rPr>
        <w:t>十一、投标人基本情况登记表</w:t>
      </w:r>
    </w:p>
    <w:p>
      <w:pPr>
        <w:pStyle w:val="20"/>
        <w:spacing w:line="440" w:lineRule="exact"/>
        <w:rPr>
          <w:rFonts w:hAnsi="宋体"/>
          <w:sz w:val="28"/>
          <w:szCs w:val="28"/>
        </w:rPr>
      </w:pPr>
      <w:r>
        <w:rPr>
          <w:rFonts w:hAnsi="宋体"/>
        </w:rPr>
        <w:t xml:space="preserve">   </w:t>
      </w:r>
      <w:r>
        <w:rPr>
          <w:rFonts w:hint="eastAsia" w:hAnsi="宋体"/>
        </w:rPr>
        <w:t>十二、投标人认为有必要提供的其它材料。</w:t>
      </w:r>
    </w:p>
    <w:p>
      <w:pPr>
        <w:pStyle w:val="20"/>
        <w:spacing w:line="440" w:lineRule="exact"/>
        <w:ind w:firstLine="1562" w:firstLineChars="550"/>
        <w:rPr>
          <w:rFonts w:hAnsi="宋体"/>
          <w:sz w:val="28"/>
          <w:szCs w:val="28"/>
        </w:rPr>
      </w:pPr>
    </w:p>
    <w:p>
      <w:pPr>
        <w:pStyle w:val="20"/>
        <w:spacing w:line="440" w:lineRule="exact"/>
        <w:ind w:firstLine="1562" w:firstLineChars="550"/>
        <w:rPr>
          <w:rFonts w:hAnsi="宋体"/>
          <w:sz w:val="28"/>
          <w:szCs w:val="28"/>
        </w:rPr>
      </w:pPr>
    </w:p>
    <w:p>
      <w:pPr>
        <w:pStyle w:val="20"/>
        <w:jc w:val="center"/>
        <w:rPr>
          <w:rFonts w:hAnsi="宋体"/>
          <w:b/>
          <w:sz w:val="32"/>
        </w:rPr>
      </w:pPr>
    </w:p>
    <w:p>
      <w:pPr>
        <w:pStyle w:val="20"/>
        <w:jc w:val="center"/>
        <w:rPr>
          <w:rFonts w:hAnsi="宋体"/>
          <w:b/>
          <w:sz w:val="32"/>
        </w:rPr>
      </w:pPr>
    </w:p>
    <w:p>
      <w:pPr>
        <w:pStyle w:val="20"/>
        <w:jc w:val="center"/>
        <w:rPr>
          <w:rFonts w:hAnsi="宋体"/>
          <w:b/>
          <w:sz w:val="32"/>
        </w:rPr>
      </w:pPr>
    </w:p>
    <w:p>
      <w:pPr>
        <w:pStyle w:val="20"/>
        <w:jc w:val="center"/>
        <w:rPr>
          <w:rFonts w:hAnsi="宋体"/>
          <w:b/>
          <w:sz w:val="32"/>
        </w:rPr>
      </w:pPr>
    </w:p>
    <w:p>
      <w:pPr>
        <w:pStyle w:val="20"/>
        <w:jc w:val="center"/>
        <w:rPr>
          <w:rFonts w:hAnsi="宋体"/>
          <w:b/>
          <w:sz w:val="32"/>
        </w:rPr>
      </w:pPr>
    </w:p>
    <w:p>
      <w:pPr>
        <w:pStyle w:val="20"/>
        <w:jc w:val="center"/>
        <w:rPr>
          <w:rFonts w:hAnsi="宋体"/>
          <w:b/>
          <w:sz w:val="32"/>
        </w:rPr>
      </w:pPr>
    </w:p>
    <w:p>
      <w:pPr>
        <w:pStyle w:val="20"/>
        <w:jc w:val="center"/>
        <w:rPr>
          <w:rFonts w:hAnsi="宋体"/>
          <w:b/>
          <w:sz w:val="32"/>
        </w:rPr>
      </w:pPr>
    </w:p>
    <w:p>
      <w:pPr>
        <w:pStyle w:val="20"/>
        <w:jc w:val="center"/>
        <w:rPr>
          <w:rFonts w:hAnsi="宋体"/>
          <w:b/>
          <w:sz w:val="32"/>
        </w:rPr>
      </w:pPr>
    </w:p>
    <w:p>
      <w:pPr>
        <w:pStyle w:val="20"/>
        <w:jc w:val="center"/>
        <w:rPr>
          <w:rFonts w:hAnsi="宋体"/>
          <w:b/>
          <w:sz w:val="32"/>
        </w:rPr>
      </w:pPr>
    </w:p>
    <w:p>
      <w:pPr>
        <w:pStyle w:val="20"/>
        <w:jc w:val="center"/>
        <w:rPr>
          <w:rFonts w:hAnsi="宋体"/>
          <w:b/>
          <w:sz w:val="32"/>
        </w:rPr>
      </w:pPr>
    </w:p>
    <w:p>
      <w:pPr>
        <w:pStyle w:val="20"/>
        <w:rPr>
          <w:rFonts w:hAnsi="宋体"/>
          <w:b/>
          <w:sz w:val="32"/>
        </w:rPr>
      </w:pPr>
    </w:p>
    <w:p>
      <w:pPr>
        <w:pStyle w:val="20"/>
        <w:jc w:val="center"/>
        <w:rPr>
          <w:rFonts w:hAnsi="宋体"/>
          <w:b/>
          <w:sz w:val="32"/>
        </w:rPr>
      </w:pPr>
      <w:r>
        <w:rPr>
          <w:rFonts w:hint="eastAsia" w:hAnsi="宋体"/>
          <w:b/>
          <w:sz w:val="32"/>
        </w:rPr>
        <w:t>一、开标一览表（格式）</w:t>
      </w:r>
    </w:p>
    <w:p>
      <w:pPr>
        <w:pStyle w:val="20"/>
        <w:rPr>
          <w:rFonts w:hAnsi="宋体"/>
        </w:rPr>
      </w:pPr>
      <w:r>
        <w:rPr>
          <w:rFonts w:hint="eastAsia" w:hAnsi="宋体"/>
        </w:rPr>
        <w:t>项目名称：</w:t>
      </w:r>
      <w:r>
        <w:rPr>
          <w:rFonts w:hAnsi="宋体"/>
          <w:u w:val="single"/>
        </w:rPr>
        <w:t xml:space="preserve">                     </w:t>
      </w:r>
      <w:r>
        <w:rPr>
          <w:rFonts w:hAnsi="宋体"/>
        </w:rPr>
        <w:t xml:space="preserve">      </w:t>
      </w:r>
      <w:r>
        <w:rPr>
          <w:rFonts w:hint="eastAsia" w:hAnsi="宋体"/>
        </w:rPr>
        <w:t>项目编号：</w:t>
      </w:r>
      <w:r>
        <w:rPr>
          <w:rFonts w:hAnsi="宋体"/>
          <w:u w:val="single"/>
        </w:rPr>
        <w:t xml:space="preserve">                      </w:t>
      </w:r>
      <w:r>
        <w:rPr>
          <w:rFonts w:hAnsi="宋体"/>
        </w:rPr>
        <w:t xml:space="preserve">   </w:t>
      </w:r>
    </w:p>
    <w:tbl>
      <w:tblPr>
        <w:tblStyle w:val="41"/>
        <w:tblW w:w="96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2355"/>
        <w:gridCol w:w="674"/>
        <w:gridCol w:w="995"/>
        <w:gridCol w:w="2231"/>
        <w:gridCol w:w="1664"/>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481" w:type="dxa"/>
            <w:vAlign w:val="center"/>
          </w:tcPr>
          <w:p>
            <w:pPr>
              <w:jc w:val="center"/>
              <w:rPr>
                <w:rFonts w:hAnsi="宋体"/>
                <w:szCs w:val="21"/>
              </w:rPr>
            </w:pPr>
            <w:r>
              <w:rPr>
                <w:rFonts w:hint="eastAsia" w:hAnsi="宋体"/>
                <w:szCs w:val="21"/>
              </w:rPr>
              <w:t>项号</w:t>
            </w:r>
          </w:p>
        </w:tc>
        <w:tc>
          <w:tcPr>
            <w:tcW w:w="2355" w:type="dxa"/>
            <w:vAlign w:val="center"/>
          </w:tcPr>
          <w:p>
            <w:pPr>
              <w:jc w:val="center"/>
              <w:rPr>
                <w:rFonts w:hAnsi="宋体"/>
                <w:szCs w:val="21"/>
              </w:rPr>
            </w:pPr>
            <w:r>
              <w:rPr>
                <w:rFonts w:hint="eastAsia" w:hAnsi="宋体"/>
                <w:szCs w:val="21"/>
              </w:rPr>
              <w:t>货物</w:t>
            </w:r>
          </w:p>
          <w:p>
            <w:pPr>
              <w:jc w:val="center"/>
              <w:rPr>
                <w:rFonts w:hAnsi="宋体"/>
                <w:szCs w:val="21"/>
              </w:rPr>
            </w:pPr>
            <w:r>
              <w:rPr>
                <w:rFonts w:hint="eastAsia" w:hAnsi="宋体"/>
                <w:szCs w:val="21"/>
              </w:rPr>
              <w:t>名称</w:t>
            </w:r>
          </w:p>
        </w:tc>
        <w:tc>
          <w:tcPr>
            <w:tcW w:w="674" w:type="dxa"/>
            <w:vAlign w:val="center"/>
          </w:tcPr>
          <w:p>
            <w:pPr>
              <w:jc w:val="center"/>
              <w:rPr>
                <w:rFonts w:hAnsi="宋体"/>
                <w:szCs w:val="21"/>
              </w:rPr>
            </w:pPr>
            <w:r>
              <w:rPr>
                <w:rFonts w:hint="eastAsia" w:hAnsi="宋体"/>
                <w:szCs w:val="21"/>
              </w:rPr>
              <w:t>单位</w:t>
            </w:r>
          </w:p>
        </w:tc>
        <w:tc>
          <w:tcPr>
            <w:tcW w:w="995" w:type="dxa"/>
            <w:vAlign w:val="center"/>
          </w:tcPr>
          <w:p>
            <w:pPr>
              <w:jc w:val="center"/>
              <w:rPr>
                <w:rFonts w:hAnsi="宋体"/>
                <w:szCs w:val="21"/>
              </w:rPr>
            </w:pPr>
            <w:r>
              <w:rPr>
                <w:rFonts w:hint="eastAsia" w:hAnsi="宋体"/>
                <w:szCs w:val="21"/>
              </w:rPr>
              <w:t>数量</w:t>
            </w:r>
          </w:p>
        </w:tc>
        <w:tc>
          <w:tcPr>
            <w:tcW w:w="2231" w:type="dxa"/>
            <w:tcBorders>
              <w:right w:val="single" w:color="auto" w:sz="2" w:space="0"/>
            </w:tcBorders>
            <w:vAlign w:val="center"/>
          </w:tcPr>
          <w:p>
            <w:pPr>
              <w:widowControl/>
              <w:jc w:val="center"/>
              <w:rPr>
                <w:rFonts w:hAnsi="宋体" w:cs="宋体"/>
                <w:kern w:val="0"/>
                <w:sz w:val="24"/>
                <w:szCs w:val="24"/>
              </w:rPr>
            </w:pPr>
            <w:r>
              <w:rPr>
                <w:rFonts w:hint="eastAsia" w:hAnsi="宋体" w:cs="宋体"/>
                <w:kern w:val="0"/>
                <w:sz w:val="24"/>
                <w:szCs w:val="24"/>
              </w:rPr>
              <w:t>单价（元）</w:t>
            </w:r>
          </w:p>
        </w:tc>
        <w:tc>
          <w:tcPr>
            <w:tcW w:w="1664" w:type="dxa"/>
            <w:tcBorders>
              <w:left w:val="single" w:color="auto" w:sz="2" w:space="0"/>
              <w:right w:val="single" w:color="auto" w:sz="2" w:space="0"/>
            </w:tcBorders>
            <w:vAlign w:val="center"/>
          </w:tcPr>
          <w:p>
            <w:pPr>
              <w:widowControl/>
              <w:jc w:val="center"/>
              <w:rPr>
                <w:rFonts w:hAnsi="宋体" w:cs="宋体"/>
                <w:kern w:val="0"/>
                <w:sz w:val="24"/>
                <w:szCs w:val="24"/>
              </w:rPr>
            </w:pPr>
            <w:r>
              <w:rPr>
                <w:rFonts w:hint="eastAsia" w:hAnsi="宋体" w:cs="宋体"/>
                <w:kern w:val="0"/>
                <w:sz w:val="24"/>
                <w:szCs w:val="24"/>
              </w:rPr>
              <w:t>合价</w:t>
            </w:r>
            <w:r>
              <w:rPr>
                <w:rFonts w:hAnsi="宋体" w:cs="宋体"/>
                <w:kern w:val="0"/>
                <w:sz w:val="24"/>
                <w:szCs w:val="24"/>
              </w:rPr>
              <w:t xml:space="preserve"> </w:t>
            </w:r>
            <w:r>
              <w:rPr>
                <w:rFonts w:hint="eastAsia" w:hAnsi="宋体" w:cs="宋体"/>
                <w:kern w:val="0"/>
                <w:sz w:val="24"/>
                <w:szCs w:val="24"/>
              </w:rPr>
              <w:t>（元）</w:t>
            </w:r>
          </w:p>
        </w:tc>
        <w:tc>
          <w:tcPr>
            <w:tcW w:w="1285" w:type="dxa"/>
            <w:tcBorders>
              <w:left w:val="single" w:color="auto" w:sz="2" w:space="0"/>
            </w:tcBorders>
            <w:vAlign w:val="center"/>
          </w:tcPr>
          <w:p>
            <w:pPr>
              <w:jc w:val="center"/>
              <w:rPr>
                <w:rFonts w:hAnsi="宋体"/>
                <w:szCs w:val="21"/>
              </w:rPr>
            </w:pPr>
            <w:r>
              <w:rPr>
                <w:rFonts w:hint="eastAsia" w:hAnsi="宋体" w:cs="宋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81" w:type="dxa"/>
            <w:vAlign w:val="center"/>
          </w:tcPr>
          <w:p>
            <w:pPr>
              <w:jc w:val="center"/>
              <w:rPr>
                <w:rFonts w:hAnsi="宋体"/>
                <w:b/>
                <w:szCs w:val="21"/>
              </w:rPr>
            </w:pPr>
            <w:r>
              <w:rPr>
                <w:rFonts w:hAnsi="宋体"/>
                <w:b/>
                <w:szCs w:val="21"/>
              </w:rPr>
              <w:t>1</w:t>
            </w:r>
          </w:p>
        </w:tc>
        <w:tc>
          <w:tcPr>
            <w:tcW w:w="2355" w:type="dxa"/>
            <w:vAlign w:val="center"/>
          </w:tcPr>
          <w:p>
            <w:pPr>
              <w:jc w:val="center"/>
              <w:rPr>
                <w:rFonts w:hAnsi="宋体" w:cs="宋体"/>
                <w:szCs w:val="21"/>
              </w:rPr>
            </w:pPr>
          </w:p>
        </w:tc>
        <w:tc>
          <w:tcPr>
            <w:tcW w:w="674" w:type="dxa"/>
            <w:vAlign w:val="center"/>
          </w:tcPr>
          <w:p>
            <w:pPr>
              <w:jc w:val="center"/>
              <w:rPr>
                <w:rFonts w:hAnsi="宋体" w:cs="宋体"/>
                <w:szCs w:val="21"/>
              </w:rPr>
            </w:pPr>
          </w:p>
        </w:tc>
        <w:tc>
          <w:tcPr>
            <w:tcW w:w="995" w:type="dxa"/>
            <w:vAlign w:val="center"/>
          </w:tcPr>
          <w:p>
            <w:pPr>
              <w:jc w:val="center"/>
              <w:rPr>
                <w:rFonts w:hAnsi="宋体" w:cs="宋体"/>
                <w:szCs w:val="21"/>
              </w:rPr>
            </w:pPr>
          </w:p>
        </w:tc>
        <w:tc>
          <w:tcPr>
            <w:tcW w:w="2231" w:type="dxa"/>
            <w:tcBorders>
              <w:right w:val="single" w:color="auto" w:sz="2" w:space="0"/>
            </w:tcBorders>
            <w:vAlign w:val="center"/>
          </w:tcPr>
          <w:p>
            <w:pPr>
              <w:jc w:val="left"/>
              <w:rPr>
                <w:rFonts w:hAnsi="宋体" w:cs="宋体"/>
                <w:szCs w:val="21"/>
              </w:rPr>
            </w:pPr>
          </w:p>
        </w:tc>
        <w:tc>
          <w:tcPr>
            <w:tcW w:w="1664" w:type="dxa"/>
            <w:tcBorders>
              <w:left w:val="single" w:color="auto" w:sz="2" w:space="0"/>
              <w:right w:val="single" w:color="auto" w:sz="2" w:space="0"/>
            </w:tcBorders>
            <w:vAlign w:val="center"/>
          </w:tcPr>
          <w:p>
            <w:pPr>
              <w:jc w:val="left"/>
              <w:rPr>
                <w:rFonts w:hAnsi="宋体" w:cs="宋体"/>
                <w:szCs w:val="21"/>
              </w:rPr>
            </w:pPr>
          </w:p>
        </w:tc>
        <w:tc>
          <w:tcPr>
            <w:tcW w:w="1285" w:type="dxa"/>
            <w:tcBorders>
              <w:left w:val="single" w:color="auto" w:sz="2" w:space="0"/>
            </w:tcBorders>
            <w:vAlign w:val="center"/>
          </w:tcPr>
          <w:p>
            <w:pPr>
              <w:jc w:val="left"/>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81" w:type="dxa"/>
            <w:vAlign w:val="center"/>
          </w:tcPr>
          <w:p>
            <w:pPr>
              <w:jc w:val="center"/>
              <w:rPr>
                <w:rFonts w:hAnsi="宋体"/>
                <w:b/>
                <w:szCs w:val="21"/>
              </w:rPr>
            </w:pPr>
            <w:r>
              <w:rPr>
                <w:rFonts w:hAnsi="宋体"/>
                <w:b/>
                <w:szCs w:val="21"/>
              </w:rPr>
              <w:t>2</w:t>
            </w:r>
          </w:p>
        </w:tc>
        <w:tc>
          <w:tcPr>
            <w:tcW w:w="2355" w:type="dxa"/>
            <w:vAlign w:val="center"/>
          </w:tcPr>
          <w:p>
            <w:pPr>
              <w:jc w:val="center"/>
              <w:rPr>
                <w:rFonts w:hAnsi="宋体"/>
                <w:szCs w:val="21"/>
              </w:rPr>
            </w:pPr>
          </w:p>
        </w:tc>
        <w:tc>
          <w:tcPr>
            <w:tcW w:w="674" w:type="dxa"/>
            <w:vAlign w:val="center"/>
          </w:tcPr>
          <w:p>
            <w:pPr>
              <w:jc w:val="center"/>
              <w:rPr>
                <w:rFonts w:hAnsi="宋体"/>
                <w:szCs w:val="21"/>
              </w:rPr>
            </w:pPr>
          </w:p>
        </w:tc>
        <w:tc>
          <w:tcPr>
            <w:tcW w:w="995" w:type="dxa"/>
            <w:vAlign w:val="center"/>
          </w:tcPr>
          <w:p>
            <w:pPr>
              <w:jc w:val="center"/>
              <w:rPr>
                <w:szCs w:val="21"/>
              </w:rPr>
            </w:pPr>
          </w:p>
        </w:tc>
        <w:tc>
          <w:tcPr>
            <w:tcW w:w="2231" w:type="dxa"/>
            <w:tcBorders>
              <w:right w:val="single" w:color="auto" w:sz="2" w:space="0"/>
            </w:tcBorders>
            <w:vAlign w:val="center"/>
          </w:tcPr>
          <w:p>
            <w:pPr>
              <w:jc w:val="left"/>
              <w:rPr>
                <w:rFonts w:hAnsi="宋体" w:cs="宋体"/>
                <w:szCs w:val="21"/>
              </w:rPr>
            </w:pPr>
          </w:p>
        </w:tc>
        <w:tc>
          <w:tcPr>
            <w:tcW w:w="1664" w:type="dxa"/>
            <w:tcBorders>
              <w:left w:val="single" w:color="auto" w:sz="2" w:space="0"/>
              <w:right w:val="single" w:color="auto" w:sz="2" w:space="0"/>
            </w:tcBorders>
            <w:vAlign w:val="center"/>
          </w:tcPr>
          <w:p>
            <w:pPr>
              <w:jc w:val="left"/>
              <w:rPr>
                <w:rFonts w:hAnsi="宋体" w:cs="宋体"/>
                <w:szCs w:val="21"/>
              </w:rPr>
            </w:pPr>
          </w:p>
        </w:tc>
        <w:tc>
          <w:tcPr>
            <w:tcW w:w="1285" w:type="dxa"/>
            <w:tcBorders>
              <w:left w:val="single" w:color="auto" w:sz="2" w:space="0"/>
            </w:tcBorders>
            <w:vAlign w:val="center"/>
          </w:tcPr>
          <w:p>
            <w:pPr>
              <w:jc w:val="left"/>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685" w:type="dxa"/>
            <w:gridSpan w:val="7"/>
            <w:vAlign w:val="center"/>
          </w:tcPr>
          <w:p>
            <w:pPr>
              <w:pStyle w:val="20"/>
              <w:rPr>
                <w:rFonts w:hAnsi="宋体"/>
                <w:spacing w:val="-6"/>
              </w:rPr>
            </w:pPr>
            <w:r>
              <w:rPr>
                <w:rFonts w:hint="eastAsia" w:hAnsi="宋体"/>
                <w:spacing w:val="-6"/>
              </w:rPr>
              <w:t>总报价（人民币大写）：</w:t>
            </w:r>
            <w:r>
              <w:rPr>
                <w:rFonts w:hAnsi="宋体"/>
                <w:spacing w:val="-6"/>
                <w:u w:val="single"/>
              </w:rPr>
              <w:t xml:space="preserve">                                       </w:t>
            </w:r>
            <w:r>
              <w:rPr>
                <w:rFonts w:hint="eastAsia" w:hAnsi="宋体"/>
                <w:spacing w:val="-6"/>
              </w:rPr>
              <w:t>（￥</w:t>
            </w:r>
            <w:r>
              <w:rPr>
                <w:rFonts w:hAnsi="宋体"/>
                <w:spacing w:val="-6"/>
                <w:u w:val="single"/>
              </w:rPr>
              <w:t xml:space="preserve">                       </w:t>
            </w:r>
            <w:r>
              <w:rPr>
                <w:rFonts w:hint="eastAsia" w:hAnsi="宋体"/>
                <w:spacing w:val="-6"/>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685" w:type="dxa"/>
            <w:gridSpan w:val="7"/>
            <w:vAlign w:val="center"/>
          </w:tcPr>
          <w:p>
            <w:pPr>
              <w:pStyle w:val="20"/>
              <w:rPr>
                <w:rFonts w:hAnsi="宋体"/>
                <w:spacing w:val="-6"/>
                <w:u w:val="single"/>
              </w:rPr>
            </w:pPr>
            <w:r>
              <w:rPr>
                <w:rFonts w:hint="eastAsia" w:hAnsi="宋体"/>
                <w:spacing w:val="-6"/>
              </w:rPr>
              <w:t>交货期：</w:t>
            </w:r>
            <w:r>
              <w:rPr>
                <w:rFonts w:hAnsi="宋体"/>
                <w:spacing w:val="-6"/>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9685" w:type="dxa"/>
            <w:gridSpan w:val="7"/>
            <w:vAlign w:val="center"/>
          </w:tcPr>
          <w:p>
            <w:pPr>
              <w:pStyle w:val="20"/>
              <w:rPr>
                <w:rFonts w:hAnsi="宋体"/>
                <w:spacing w:val="-6"/>
                <w:u w:val="single"/>
              </w:rPr>
            </w:pPr>
            <w:r>
              <w:rPr>
                <w:rFonts w:hint="eastAsia" w:hAnsi="宋体"/>
                <w:spacing w:val="-6"/>
              </w:rPr>
              <w:t>质保期：</w:t>
            </w:r>
            <w:r>
              <w:rPr>
                <w:rFonts w:hAnsi="宋体"/>
                <w:spacing w:val="-6"/>
                <w:u w:val="single"/>
              </w:rPr>
              <w:t xml:space="preserve">                                      </w:t>
            </w:r>
          </w:p>
        </w:tc>
      </w:tr>
    </w:tbl>
    <w:p>
      <w:pPr>
        <w:pStyle w:val="20"/>
        <w:rPr>
          <w:rFonts w:hAnsi="宋体"/>
        </w:rPr>
      </w:pPr>
    </w:p>
    <w:p>
      <w:pPr>
        <w:pStyle w:val="20"/>
        <w:rPr>
          <w:rFonts w:hAnsi="宋体"/>
          <w:u w:val="single"/>
        </w:rPr>
      </w:pPr>
      <w:r>
        <w:rPr>
          <w:rFonts w:hint="eastAsia" w:hAnsi="宋体"/>
        </w:rPr>
        <w:t>投标人（盖单位公章）</w:t>
      </w:r>
      <w:r>
        <w:rPr>
          <w:rFonts w:hAnsi="宋体"/>
          <w:u w:val="single"/>
        </w:rPr>
        <w:t xml:space="preserve">                                </w:t>
      </w:r>
    </w:p>
    <w:p>
      <w:pPr>
        <w:pStyle w:val="20"/>
        <w:rPr>
          <w:rFonts w:hAnsi="宋体"/>
        </w:rPr>
      </w:pPr>
    </w:p>
    <w:p>
      <w:pPr>
        <w:pStyle w:val="20"/>
        <w:rPr>
          <w:rFonts w:hAnsi="宋体"/>
          <w:u w:val="single"/>
        </w:rPr>
      </w:pPr>
      <w:r>
        <w:rPr>
          <w:rFonts w:hint="eastAsia" w:hAnsi="宋体"/>
        </w:rPr>
        <w:t>法定代表人（或负责人）或委托代理人签名</w:t>
      </w:r>
      <w:r>
        <w:rPr>
          <w:rFonts w:hAnsi="宋体"/>
          <w:u w:val="single"/>
        </w:rPr>
        <w:t xml:space="preserve">                          </w:t>
      </w:r>
    </w:p>
    <w:p>
      <w:pPr>
        <w:pStyle w:val="20"/>
        <w:rPr>
          <w:rFonts w:hAnsi="宋体"/>
          <w:u w:val="single"/>
        </w:rPr>
      </w:pPr>
    </w:p>
    <w:p>
      <w:pPr>
        <w:pStyle w:val="20"/>
        <w:rPr>
          <w:rFonts w:hAnsi="宋体"/>
        </w:rPr>
      </w:pPr>
      <w:r>
        <w:rPr>
          <w:rFonts w:hint="eastAsia" w:hAnsi="宋体"/>
        </w:rPr>
        <w:t>日期：</w:t>
      </w:r>
      <w:r>
        <w:rPr>
          <w:rFonts w:hAnsi="宋体"/>
        </w:rPr>
        <w:t xml:space="preserve">        </w:t>
      </w:r>
      <w:r>
        <w:rPr>
          <w:rFonts w:hint="eastAsia" w:hAnsi="宋体"/>
        </w:rPr>
        <w:t>年</w:t>
      </w:r>
      <w:r>
        <w:rPr>
          <w:rFonts w:hAnsi="宋体"/>
        </w:rPr>
        <w:t xml:space="preserve">     </w:t>
      </w:r>
      <w:r>
        <w:rPr>
          <w:rFonts w:hint="eastAsia" w:hAnsi="宋体"/>
        </w:rPr>
        <w:t>月</w:t>
      </w:r>
      <w:r>
        <w:rPr>
          <w:rFonts w:hAnsi="宋体"/>
        </w:rPr>
        <w:t xml:space="preserve">    </w:t>
      </w:r>
      <w:r>
        <w:rPr>
          <w:rFonts w:hint="eastAsia" w:hAnsi="宋体"/>
        </w:rPr>
        <w:t>日</w:t>
      </w:r>
    </w:p>
    <w:p>
      <w:pPr>
        <w:pStyle w:val="20"/>
        <w:ind w:left="1075" w:hanging="1070" w:hangingChars="500"/>
        <w:rPr>
          <w:rFonts w:hAnsi="宋体"/>
          <w:b/>
        </w:rPr>
      </w:pPr>
      <w:r>
        <w:rPr>
          <w:rFonts w:hint="eastAsia" w:hAnsi="宋体"/>
          <w:b/>
        </w:rPr>
        <w:t>投标说明：</w:t>
      </w:r>
    </w:p>
    <w:p>
      <w:pPr>
        <w:pStyle w:val="20"/>
        <w:ind w:firstLine="428" w:firstLineChars="200"/>
        <w:rPr>
          <w:rFonts w:hAnsi="宋体"/>
          <w:b/>
        </w:rPr>
      </w:pPr>
      <w:r>
        <w:rPr>
          <w:rFonts w:hAnsi="宋体"/>
          <w:b/>
        </w:rPr>
        <w:t>1</w:t>
      </w:r>
      <w:r>
        <w:rPr>
          <w:rFonts w:hint="eastAsia" w:hAnsi="宋体"/>
          <w:b/>
        </w:rPr>
        <w:t>．投标人必须按以上格式填写且加盖单位公章并签名，未按以上格式填写、无签名、无盖单位公章的投标无效。</w:t>
      </w:r>
    </w:p>
    <w:p>
      <w:pPr>
        <w:pStyle w:val="20"/>
        <w:ind w:firstLine="428" w:firstLineChars="200"/>
        <w:rPr>
          <w:rFonts w:hAnsi="宋体"/>
          <w:b/>
        </w:rPr>
      </w:pPr>
      <w:r>
        <w:rPr>
          <w:rFonts w:hAnsi="宋体"/>
          <w:b/>
        </w:rPr>
        <w:t>2</w:t>
      </w:r>
      <w:r>
        <w:rPr>
          <w:rFonts w:hint="eastAsia" w:hAnsi="宋体"/>
          <w:b/>
        </w:rPr>
        <w:t>．以上报价应与“投标报价明细表”中的“合计”数相一致。</w:t>
      </w:r>
    </w:p>
    <w:p>
      <w:pPr>
        <w:pStyle w:val="20"/>
        <w:spacing w:line="340" w:lineRule="exact"/>
        <w:ind w:left="2" w:leftChars="1" w:firstLine="418" w:firstLineChars="196"/>
        <w:rPr>
          <w:rFonts w:hAnsi="宋体"/>
          <w:b/>
          <w:bCs/>
          <w:szCs w:val="21"/>
        </w:rPr>
      </w:pPr>
      <w:r>
        <w:rPr>
          <w:rFonts w:hAnsi="宋体"/>
          <w:b/>
        </w:rPr>
        <w:t>3</w:t>
      </w:r>
      <w:r>
        <w:rPr>
          <w:rFonts w:hAnsi="宋体" w:cs="宋体"/>
          <w:b/>
          <w:bCs/>
          <w:kern w:val="0"/>
          <w:szCs w:val="21"/>
        </w:rPr>
        <w:t>.</w:t>
      </w:r>
      <w:r>
        <w:rPr>
          <w:rFonts w:hint="eastAsia" w:hAnsi="宋体" w:cs="宋体"/>
          <w:b/>
          <w:bCs/>
          <w:kern w:val="0"/>
          <w:szCs w:val="21"/>
        </w:rPr>
        <w:t>投标人所报单价指货物及货物运输、技术指导服务、运抵指定交货地点的各种费用和售后服务、税金及其他所有成本、费用的总和。</w:t>
      </w:r>
    </w:p>
    <w:p>
      <w:pPr>
        <w:pStyle w:val="20"/>
        <w:rPr>
          <w:rFonts w:hAnsi="宋体"/>
          <w:sz w:val="24"/>
          <w:szCs w:val="24"/>
          <w:u w:val="single"/>
        </w:rPr>
        <w:sectPr>
          <w:pgSz w:w="11906" w:h="16838"/>
          <w:pgMar w:top="1134" w:right="1134" w:bottom="1315" w:left="1134" w:header="720" w:footer="720" w:gutter="0"/>
          <w:pgNumType w:fmt="numberInDash"/>
          <w:cols w:space="720" w:num="1"/>
          <w:titlePg/>
          <w:docGrid w:type="linesAndChars" w:linePitch="344" w:charSpace="855"/>
        </w:sectPr>
      </w:pPr>
    </w:p>
    <w:p>
      <w:pPr>
        <w:pStyle w:val="20"/>
        <w:jc w:val="center"/>
        <w:rPr>
          <w:rFonts w:hAnsi="宋体"/>
          <w:b/>
          <w:sz w:val="32"/>
        </w:rPr>
      </w:pPr>
      <w:r>
        <w:rPr>
          <w:rFonts w:hint="eastAsia" w:hAnsi="宋体"/>
          <w:b/>
          <w:sz w:val="32"/>
        </w:rPr>
        <w:t>二、投</w:t>
      </w:r>
      <w:r>
        <w:rPr>
          <w:rFonts w:hAnsi="宋体"/>
          <w:b/>
          <w:sz w:val="32"/>
        </w:rPr>
        <w:t xml:space="preserve"> </w:t>
      </w:r>
      <w:r>
        <w:rPr>
          <w:rFonts w:hint="eastAsia" w:hAnsi="宋体"/>
          <w:b/>
          <w:sz w:val="32"/>
        </w:rPr>
        <w:t>标</w:t>
      </w:r>
      <w:r>
        <w:rPr>
          <w:rFonts w:hAnsi="宋体"/>
          <w:b/>
          <w:sz w:val="32"/>
        </w:rPr>
        <w:t xml:space="preserve"> </w:t>
      </w:r>
      <w:r>
        <w:rPr>
          <w:rFonts w:hint="eastAsia" w:hAnsi="宋体"/>
          <w:b/>
          <w:sz w:val="32"/>
        </w:rPr>
        <w:t>函（格</w:t>
      </w:r>
      <w:r>
        <w:rPr>
          <w:rFonts w:hAnsi="宋体"/>
          <w:b/>
          <w:sz w:val="32"/>
        </w:rPr>
        <w:t xml:space="preserve"> </w:t>
      </w:r>
      <w:r>
        <w:rPr>
          <w:rFonts w:hint="eastAsia" w:hAnsi="宋体"/>
          <w:b/>
          <w:sz w:val="32"/>
        </w:rPr>
        <w:t>式）</w:t>
      </w:r>
    </w:p>
    <w:p>
      <w:pPr>
        <w:pStyle w:val="20"/>
        <w:spacing w:line="420" w:lineRule="exact"/>
        <w:ind w:firstLine="107" w:firstLineChars="50"/>
        <w:rPr>
          <w:rFonts w:hint="eastAsia" w:hAnsi="宋体" w:eastAsia="宋体"/>
          <w:sz w:val="24"/>
          <w:szCs w:val="24"/>
          <w:lang w:eastAsia="zh-CN"/>
        </w:rPr>
      </w:pPr>
      <w:r>
        <w:rPr>
          <w:rFonts w:hint="eastAsia" w:hAnsi="宋体"/>
        </w:rPr>
        <w:t>致：</w:t>
      </w:r>
      <w:r>
        <w:rPr>
          <w:rFonts w:hint="eastAsia"/>
          <w:szCs w:val="21"/>
          <w:lang w:eastAsia="zh-CN"/>
        </w:rPr>
        <w:t>广西实强工程咨询有限公司</w:t>
      </w:r>
    </w:p>
    <w:p>
      <w:pPr>
        <w:pStyle w:val="20"/>
        <w:spacing w:line="420" w:lineRule="exact"/>
        <w:ind w:left="214" w:leftChars="100" w:firstLine="428" w:firstLineChars="200"/>
        <w:rPr>
          <w:rFonts w:hAnsi="宋体"/>
        </w:rPr>
      </w:pPr>
      <w:r>
        <w:rPr>
          <w:rFonts w:hint="eastAsia" w:hAnsi="宋体"/>
        </w:rPr>
        <w:t>根据贵方</w:t>
      </w:r>
      <w:r>
        <w:rPr>
          <w:rFonts w:hAnsi="宋体"/>
          <w:u w:val="single"/>
        </w:rPr>
        <w:t xml:space="preserve">                   </w:t>
      </w:r>
      <w:r>
        <w:rPr>
          <w:rFonts w:hint="eastAsia" w:hAnsi="宋体"/>
        </w:rPr>
        <w:t>项目招标文件，项目编号</w:t>
      </w:r>
      <w:r>
        <w:rPr>
          <w:rFonts w:hAnsi="宋体"/>
          <w:u w:val="single"/>
        </w:rPr>
        <w:t xml:space="preserve">                 </w:t>
      </w:r>
      <w:r>
        <w:rPr>
          <w:rFonts w:hint="eastAsia" w:hAnsi="宋体"/>
        </w:rPr>
        <w:t>，正式授权下述签字人</w:t>
      </w:r>
      <w:r>
        <w:rPr>
          <w:rFonts w:hAnsi="宋体"/>
          <w:u w:val="single"/>
        </w:rPr>
        <w:t xml:space="preserve">        </w:t>
      </w:r>
      <w:r>
        <w:rPr>
          <w:rFonts w:hint="eastAsia" w:hAnsi="宋体"/>
        </w:rPr>
        <w:t>（姓名和职务）代表投标人</w:t>
      </w:r>
      <w:r>
        <w:rPr>
          <w:rFonts w:hAnsi="宋体"/>
          <w:u w:val="single"/>
        </w:rPr>
        <w:t xml:space="preserve">                             </w:t>
      </w:r>
      <w:r>
        <w:rPr>
          <w:rFonts w:hint="eastAsia" w:hAnsi="宋体"/>
          <w:u w:val="single"/>
        </w:rPr>
        <w:t>（</w:t>
      </w:r>
      <w:r>
        <w:rPr>
          <w:rFonts w:hint="eastAsia" w:hAnsi="宋体"/>
        </w:rPr>
        <w:t>投标人单位名称），报标报价为</w:t>
      </w:r>
      <w:r>
        <w:rPr>
          <w:rFonts w:hAnsi="宋体"/>
        </w:rPr>
        <w:t>:</w:t>
      </w:r>
      <w:r>
        <w:rPr>
          <w:rFonts w:hint="eastAsia" w:hAnsi="宋体"/>
          <w:u w:val="single"/>
        </w:rPr>
        <w:t>大写</w:t>
      </w:r>
      <w:r>
        <w:rPr>
          <w:rFonts w:hAnsi="宋体"/>
          <w:u w:val="single"/>
        </w:rPr>
        <w:t xml:space="preserve">                    (</w:t>
      </w:r>
      <w:r>
        <w:rPr>
          <w:rFonts w:hint="eastAsia" w:hAnsi="宋体"/>
          <w:u w:val="single"/>
        </w:rPr>
        <w:t>小写￥</w:t>
      </w:r>
      <w:r>
        <w:rPr>
          <w:rFonts w:hAnsi="宋体"/>
          <w:u w:val="single"/>
        </w:rPr>
        <w:t>:                ).</w:t>
      </w:r>
    </w:p>
    <w:p>
      <w:pPr>
        <w:pStyle w:val="20"/>
        <w:spacing w:line="420" w:lineRule="exact"/>
        <w:ind w:left="214" w:leftChars="100" w:firstLine="428" w:firstLineChars="200"/>
        <w:rPr>
          <w:rFonts w:hAnsi="宋体"/>
        </w:rPr>
      </w:pPr>
      <w:r>
        <w:rPr>
          <w:rFonts w:hint="eastAsia" w:hAnsi="宋体"/>
        </w:rPr>
        <w:t>并提交下述文件正本一份，副本叁份。</w:t>
      </w:r>
    </w:p>
    <w:p>
      <w:pPr>
        <w:pStyle w:val="20"/>
        <w:spacing w:line="420" w:lineRule="exact"/>
        <w:ind w:left="214" w:leftChars="100" w:firstLine="428" w:firstLineChars="200"/>
        <w:rPr>
          <w:rFonts w:hAnsi="宋体"/>
        </w:rPr>
      </w:pPr>
      <w:r>
        <w:rPr>
          <w:rFonts w:hint="eastAsia" w:hAnsi="宋体"/>
        </w:rPr>
        <w:t>一、开标一览表</w:t>
      </w:r>
    </w:p>
    <w:p>
      <w:pPr>
        <w:pStyle w:val="20"/>
        <w:spacing w:line="420" w:lineRule="exact"/>
        <w:ind w:left="102" w:leftChars="48" w:firstLine="529" w:firstLineChars="248"/>
        <w:rPr>
          <w:rFonts w:hAnsi="宋体"/>
        </w:rPr>
      </w:pPr>
      <w:r>
        <w:rPr>
          <w:rFonts w:hint="eastAsia" w:hAnsi="宋体"/>
        </w:rPr>
        <w:t>二、投标报价明细表</w:t>
      </w:r>
    </w:p>
    <w:p>
      <w:pPr>
        <w:pStyle w:val="20"/>
        <w:spacing w:line="420" w:lineRule="exact"/>
        <w:ind w:left="102" w:leftChars="48" w:firstLine="529" w:firstLineChars="248"/>
        <w:rPr>
          <w:rFonts w:hAnsi="宋体"/>
        </w:rPr>
      </w:pPr>
      <w:r>
        <w:rPr>
          <w:rFonts w:hint="eastAsia" w:hAnsi="宋体"/>
        </w:rPr>
        <w:t>三、售后服务承诺书</w:t>
      </w:r>
    </w:p>
    <w:p>
      <w:pPr>
        <w:pStyle w:val="20"/>
        <w:spacing w:line="420" w:lineRule="exact"/>
        <w:ind w:left="102" w:leftChars="48" w:firstLine="529" w:firstLineChars="248"/>
        <w:rPr>
          <w:rFonts w:hAnsi="宋体"/>
        </w:rPr>
      </w:pPr>
      <w:r>
        <w:rPr>
          <w:rFonts w:hint="eastAsia" w:hAnsi="宋体"/>
        </w:rPr>
        <w:t>四、资格证明文件和投标人须知第</w:t>
      </w:r>
      <w:r>
        <w:rPr>
          <w:rFonts w:hAnsi="宋体"/>
        </w:rPr>
        <w:t>12</w:t>
      </w:r>
      <w:r>
        <w:rPr>
          <w:rFonts w:hint="eastAsia" w:hAnsi="宋体"/>
        </w:rPr>
        <w:t>条和第</w:t>
      </w:r>
      <w:r>
        <w:rPr>
          <w:rFonts w:hAnsi="宋体"/>
        </w:rPr>
        <w:t>13</w:t>
      </w:r>
      <w:r>
        <w:rPr>
          <w:rFonts w:hint="eastAsia" w:hAnsi="宋体"/>
        </w:rPr>
        <w:t>条要求投标人提交的全部文件。</w:t>
      </w:r>
    </w:p>
    <w:p>
      <w:pPr>
        <w:pStyle w:val="20"/>
        <w:spacing w:line="420" w:lineRule="exact"/>
        <w:ind w:left="102" w:leftChars="48" w:firstLine="529" w:firstLineChars="248"/>
        <w:rPr>
          <w:rFonts w:hAnsi="宋体"/>
        </w:rPr>
      </w:pPr>
      <w:r>
        <w:rPr>
          <w:rFonts w:hint="eastAsia" w:hAnsi="宋体"/>
        </w:rPr>
        <w:t>据此函，签字人兹宣布同意如下：</w:t>
      </w:r>
    </w:p>
    <w:p>
      <w:pPr>
        <w:pStyle w:val="20"/>
        <w:spacing w:line="420" w:lineRule="exact"/>
        <w:ind w:firstLine="428" w:firstLineChars="200"/>
        <w:rPr>
          <w:rFonts w:hAnsi="宋体"/>
        </w:rPr>
      </w:pPr>
      <w:r>
        <w:rPr>
          <w:rFonts w:hAnsi="宋体"/>
        </w:rPr>
        <w:t>1</w:t>
      </w:r>
      <w:r>
        <w:rPr>
          <w:rFonts w:hint="eastAsia" w:hAnsi="宋体"/>
        </w:rPr>
        <w:t>．我方同意在投标人须知规定的截标日期起遵循本招标文件，在投标人须知第</w:t>
      </w:r>
      <w:r>
        <w:rPr>
          <w:rFonts w:hAnsi="宋体"/>
        </w:rPr>
        <w:t>14</w:t>
      </w:r>
      <w:r>
        <w:rPr>
          <w:rFonts w:hint="eastAsia" w:hAnsi="宋体"/>
        </w:rPr>
        <w:t>条规定的投标有效期满之前均具有约束力，并有可能中标。</w:t>
      </w:r>
    </w:p>
    <w:p>
      <w:pPr>
        <w:pStyle w:val="20"/>
        <w:spacing w:line="420" w:lineRule="exact"/>
        <w:ind w:firstLine="428" w:firstLineChars="200"/>
        <w:rPr>
          <w:rFonts w:hAnsi="宋体"/>
        </w:rPr>
      </w:pPr>
      <w:r>
        <w:rPr>
          <w:rFonts w:hAnsi="宋体"/>
        </w:rPr>
        <w:t>2</w:t>
      </w:r>
      <w:r>
        <w:rPr>
          <w:rFonts w:hint="eastAsia" w:hAnsi="宋体"/>
        </w:rPr>
        <w:t>．我方承诺已经具备《中华人民共和国政府采购法》中规定的参加政府采购活动的供应商应当具备的条件：</w:t>
      </w:r>
    </w:p>
    <w:p>
      <w:pPr>
        <w:pStyle w:val="20"/>
        <w:spacing w:line="420" w:lineRule="exact"/>
        <w:ind w:firstLine="428" w:firstLineChars="200"/>
        <w:rPr>
          <w:rFonts w:hAnsi="宋体"/>
        </w:rPr>
      </w:pPr>
      <w:r>
        <w:rPr>
          <w:rFonts w:hint="eastAsia" w:hAnsi="宋体"/>
        </w:rPr>
        <w:t>（</w:t>
      </w:r>
      <w:r>
        <w:rPr>
          <w:rFonts w:hAnsi="宋体"/>
        </w:rPr>
        <w:t>1</w:t>
      </w:r>
      <w:r>
        <w:rPr>
          <w:rFonts w:hint="eastAsia" w:hAnsi="宋体"/>
        </w:rPr>
        <w:t>）具有独立承担民事责任的能力；</w:t>
      </w:r>
    </w:p>
    <w:p>
      <w:pPr>
        <w:pStyle w:val="20"/>
        <w:spacing w:line="420" w:lineRule="exact"/>
        <w:ind w:firstLine="428" w:firstLineChars="200"/>
        <w:rPr>
          <w:rFonts w:hAnsi="宋体"/>
        </w:rPr>
      </w:pPr>
      <w:r>
        <w:rPr>
          <w:rFonts w:hint="eastAsia" w:hAnsi="宋体"/>
        </w:rPr>
        <w:t>（</w:t>
      </w:r>
      <w:r>
        <w:rPr>
          <w:rFonts w:hAnsi="宋体"/>
        </w:rPr>
        <w:t>2</w:t>
      </w:r>
      <w:r>
        <w:rPr>
          <w:rFonts w:hint="eastAsia" w:hAnsi="宋体"/>
        </w:rPr>
        <w:t>）具有良好的商业信誉和健全的财务会计制度；</w:t>
      </w:r>
    </w:p>
    <w:p>
      <w:pPr>
        <w:pStyle w:val="20"/>
        <w:spacing w:line="420" w:lineRule="exact"/>
        <w:ind w:firstLine="428" w:firstLineChars="200"/>
        <w:rPr>
          <w:rFonts w:hAnsi="宋体"/>
        </w:rPr>
      </w:pPr>
      <w:r>
        <w:rPr>
          <w:rFonts w:hint="eastAsia" w:hAnsi="宋体"/>
        </w:rPr>
        <w:t>（</w:t>
      </w:r>
      <w:r>
        <w:rPr>
          <w:rFonts w:hAnsi="宋体"/>
        </w:rPr>
        <w:t>3</w:t>
      </w:r>
      <w:r>
        <w:rPr>
          <w:rFonts w:hint="eastAsia" w:hAnsi="宋体"/>
        </w:rPr>
        <w:t>）具有履行合同所必需的设备和专业技术能力；</w:t>
      </w:r>
    </w:p>
    <w:p>
      <w:pPr>
        <w:pStyle w:val="20"/>
        <w:spacing w:line="420" w:lineRule="exact"/>
        <w:ind w:firstLine="428" w:firstLineChars="200"/>
        <w:rPr>
          <w:rFonts w:hAnsi="宋体"/>
        </w:rPr>
      </w:pPr>
      <w:r>
        <w:rPr>
          <w:rFonts w:hint="eastAsia" w:hAnsi="宋体"/>
        </w:rPr>
        <w:t>（</w:t>
      </w:r>
      <w:r>
        <w:rPr>
          <w:rFonts w:hAnsi="宋体"/>
        </w:rPr>
        <w:t>4</w:t>
      </w:r>
      <w:r>
        <w:rPr>
          <w:rFonts w:hint="eastAsia" w:hAnsi="宋体"/>
        </w:rPr>
        <w:t>）有依法缴纳税收和社会保障资金的良好记录；</w:t>
      </w:r>
    </w:p>
    <w:p>
      <w:pPr>
        <w:pStyle w:val="20"/>
        <w:spacing w:line="420" w:lineRule="exact"/>
        <w:ind w:firstLine="428" w:firstLineChars="200"/>
        <w:rPr>
          <w:rFonts w:hAnsi="宋体"/>
        </w:rPr>
      </w:pPr>
      <w:r>
        <w:rPr>
          <w:rFonts w:hint="eastAsia" w:hAnsi="宋体"/>
        </w:rPr>
        <w:t>（</w:t>
      </w:r>
      <w:r>
        <w:rPr>
          <w:rFonts w:hAnsi="宋体"/>
        </w:rPr>
        <w:t>5</w:t>
      </w:r>
      <w:r>
        <w:rPr>
          <w:rFonts w:hint="eastAsia" w:hAnsi="宋体"/>
        </w:rPr>
        <w:t>）参加此项采购活动前三年内，在经营活动中没有重大违法记录。</w:t>
      </w:r>
    </w:p>
    <w:p>
      <w:pPr>
        <w:pStyle w:val="20"/>
        <w:spacing w:line="420" w:lineRule="exact"/>
        <w:ind w:firstLine="428" w:firstLineChars="200"/>
        <w:rPr>
          <w:rFonts w:hAnsi="宋体"/>
        </w:rPr>
      </w:pPr>
      <w:r>
        <w:rPr>
          <w:rFonts w:hAnsi="宋体"/>
        </w:rPr>
        <w:t>3</w:t>
      </w:r>
      <w:r>
        <w:rPr>
          <w:rFonts w:hint="eastAsia" w:hAnsi="宋体"/>
        </w:rPr>
        <w:t>．我方根据招标文件的规定，承担完成合同的责任和义务。</w:t>
      </w:r>
    </w:p>
    <w:p>
      <w:pPr>
        <w:pStyle w:val="20"/>
        <w:spacing w:line="420" w:lineRule="exact"/>
        <w:ind w:firstLine="428" w:firstLineChars="200"/>
        <w:rPr>
          <w:rFonts w:hAnsi="宋体"/>
        </w:rPr>
      </w:pPr>
      <w:r>
        <w:rPr>
          <w:rFonts w:hAnsi="宋体"/>
        </w:rPr>
        <w:t>4</w:t>
      </w:r>
      <w:r>
        <w:rPr>
          <w:rFonts w:hint="eastAsia" w:hAnsi="宋体"/>
        </w:rPr>
        <w:t>．我方已详细审查全部招标文件，包括修改文件（如有的话）和有关附件，我方将自行承担因对全部招标文件理解不正确或误解而产生的相应后果。</w:t>
      </w:r>
    </w:p>
    <w:p>
      <w:pPr>
        <w:pStyle w:val="20"/>
        <w:spacing w:line="420" w:lineRule="exact"/>
        <w:ind w:firstLine="428" w:firstLineChars="200"/>
        <w:rPr>
          <w:rFonts w:hAnsi="宋体"/>
        </w:rPr>
      </w:pPr>
      <w:r>
        <w:rPr>
          <w:rFonts w:hAnsi="宋体"/>
        </w:rPr>
        <w:t>5</w:t>
      </w:r>
      <w:r>
        <w:rPr>
          <w:rFonts w:hint="eastAsia" w:hAnsi="宋体"/>
        </w:rPr>
        <w:t>．如果在投标截止时间后的投标有效期内撤回投标或者有其他违约行为，我方的投标保证金可被贵方全部没收。</w:t>
      </w:r>
    </w:p>
    <w:p>
      <w:pPr>
        <w:pStyle w:val="20"/>
        <w:spacing w:line="420" w:lineRule="exact"/>
        <w:ind w:firstLine="428" w:firstLineChars="200"/>
        <w:rPr>
          <w:rFonts w:hAnsi="宋体"/>
        </w:rPr>
      </w:pPr>
      <w:r>
        <w:rPr>
          <w:rFonts w:hAnsi="宋体"/>
        </w:rPr>
        <w:t>6</w:t>
      </w:r>
      <w:r>
        <w:rPr>
          <w:rFonts w:hint="eastAsia" w:hAnsi="宋体"/>
        </w:rPr>
        <w:t>．同意向贵方提供贵方可能要求的与本投标有关的任何数据或资料。</w:t>
      </w:r>
    </w:p>
    <w:p>
      <w:pPr>
        <w:pStyle w:val="20"/>
        <w:spacing w:line="420" w:lineRule="exact"/>
        <w:ind w:firstLine="428" w:firstLineChars="200"/>
        <w:rPr>
          <w:rFonts w:hAnsi="宋体"/>
        </w:rPr>
      </w:pPr>
      <w:r>
        <w:rPr>
          <w:rFonts w:hAnsi="宋体"/>
        </w:rPr>
        <w:t>7</w:t>
      </w:r>
      <w:r>
        <w:rPr>
          <w:rFonts w:hint="eastAsia" w:hAnsi="宋体"/>
        </w:rPr>
        <w:t>．若贵方需要，我方愿意提供我方作出的一切承诺的证明材料。</w:t>
      </w:r>
    </w:p>
    <w:p>
      <w:pPr>
        <w:pStyle w:val="20"/>
        <w:spacing w:line="420" w:lineRule="exact"/>
        <w:ind w:firstLine="428" w:firstLineChars="200"/>
        <w:rPr>
          <w:rFonts w:hAnsi="宋体"/>
        </w:rPr>
      </w:pPr>
      <w:r>
        <w:rPr>
          <w:rFonts w:hAnsi="宋体"/>
        </w:rPr>
        <w:t>8</w:t>
      </w:r>
      <w:r>
        <w:rPr>
          <w:rFonts w:hint="eastAsia" w:hAnsi="宋体"/>
        </w:rPr>
        <w:t>．我方完全理解贵方不一定要接受最低报价的投标人为中标供应商。</w:t>
      </w:r>
    </w:p>
    <w:p>
      <w:pPr>
        <w:pStyle w:val="20"/>
        <w:spacing w:line="420" w:lineRule="exact"/>
        <w:ind w:firstLine="428" w:firstLineChars="200"/>
        <w:rPr>
          <w:rFonts w:hAnsi="宋体"/>
        </w:rPr>
      </w:pPr>
      <w:r>
        <w:rPr>
          <w:rFonts w:hAnsi="宋体"/>
        </w:rPr>
        <w:t>9</w:t>
      </w:r>
      <w:r>
        <w:rPr>
          <w:rFonts w:hint="eastAsia" w:hAnsi="宋体"/>
        </w:rPr>
        <w:t>．我方将严格遵守《中华人民共和国政府采购法》第七十七条规定，供应商有下列情形之一的，处以采购金额</w:t>
      </w:r>
      <w:r>
        <w:rPr>
          <w:rFonts w:hAnsi="宋体"/>
        </w:rPr>
        <w:t>5</w:t>
      </w:r>
      <w:r>
        <w:rPr>
          <w:rFonts w:hint="eastAsia" w:hAnsi="宋体"/>
        </w:rPr>
        <w:t>‰以上</w:t>
      </w:r>
      <w:r>
        <w:rPr>
          <w:rFonts w:hAnsi="宋体"/>
        </w:rPr>
        <w:t>10</w:t>
      </w:r>
      <w:r>
        <w:rPr>
          <w:rFonts w:hint="eastAsia" w:hAnsi="宋体"/>
        </w:rPr>
        <w:t>‰以下的罚款，列入不良行为记录名单，在一到三年内禁止参加政府采购活动，有违法所得的，并处没收违法所得，情节严重的，由工商行政管理机关吊销营业执照；构成犯罪的，依法追究刑事责任：</w:t>
      </w:r>
    </w:p>
    <w:p>
      <w:pPr>
        <w:pStyle w:val="20"/>
        <w:spacing w:line="420" w:lineRule="exact"/>
        <w:ind w:firstLine="428" w:firstLineChars="200"/>
        <w:rPr>
          <w:rFonts w:hAnsi="宋体"/>
        </w:rPr>
      </w:pPr>
      <w:r>
        <w:rPr>
          <w:rFonts w:hint="eastAsia" w:hAnsi="宋体"/>
        </w:rPr>
        <w:t>（</w:t>
      </w:r>
      <w:r>
        <w:rPr>
          <w:rFonts w:hAnsi="宋体"/>
        </w:rPr>
        <w:t>1</w:t>
      </w:r>
      <w:r>
        <w:rPr>
          <w:rFonts w:hint="eastAsia" w:hAnsi="宋体"/>
        </w:rPr>
        <w:t>）提供虚假材料谋取中标的；</w:t>
      </w:r>
    </w:p>
    <w:p>
      <w:pPr>
        <w:pStyle w:val="20"/>
        <w:spacing w:line="420" w:lineRule="exact"/>
        <w:ind w:firstLine="428" w:firstLineChars="200"/>
        <w:rPr>
          <w:rFonts w:hAnsi="宋体"/>
        </w:rPr>
      </w:pPr>
      <w:r>
        <w:rPr>
          <w:rFonts w:hint="eastAsia" w:hAnsi="宋体"/>
        </w:rPr>
        <w:t>（</w:t>
      </w:r>
      <w:r>
        <w:rPr>
          <w:rFonts w:hAnsi="宋体"/>
        </w:rPr>
        <w:t>2</w:t>
      </w:r>
      <w:r>
        <w:rPr>
          <w:rFonts w:hint="eastAsia" w:hAnsi="宋体"/>
        </w:rPr>
        <w:t>）采取不正当手段诋毁、排挤其他供应商的；</w:t>
      </w:r>
    </w:p>
    <w:p>
      <w:pPr>
        <w:pStyle w:val="20"/>
        <w:spacing w:line="420" w:lineRule="exact"/>
        <w:ind w:firstLine="428" w:firstLineChars="200"/>
        <w:rPr>
          <w:rFonts w:hAnsi="宋体"/>
        </w:rPr>
      </w:pPr>
      <w:r>
        <w:rPr>
          <w:rFonts w:hint="eastAsia" w:hAnsi="宋体"/>
        </w:rPr>
        <w:t>（</w:t>
      </w:r>
      <w:r>
        <w:rPr>
          <w:rFonts w:hAnsi="宋体"/>
        </w:rPr>
        <w:t>3</w:t>
      </w:r>
      <w:r>
        <w:rPr>
          <w:rFonts w:hint="eastAsia" w:hAnsi="宋体"/>
        </w:rPr>
        <w:t>）与采购人、其他供应商或者采购代理机构恶意串通的；</w:t>
      </w:r>
    </w:p>
    <w:p>
      <w:pPr>
        <w:pStyle w:val="20"/>
        <w:spacing w:line="420" w:lineRule="exact"/>
        <w:ind w:firstLine="428" w:firstLineChars="200"/>
        <w:rPr>
          <w:rFonts w:hAnsi="宋体"/>
        </w:rPr>
      </w:pPr>
      <w:r>
        <w:rPr>
          <w:rFonts w:hint="eastAsia" w:hAnsi="宋体"/>
        </w:rPr>
        <w:t>（</w:t>
      </w:r>
      <w:r>
        <w:rPr>
          <w:rFonts w:hAnsi="宋体"/>
        </w:rPr>
        <w:t>4</w:t>
      </w:r>
      <w:r>
        <w:rPr>
          <w:rFonts w:hint="eastAsia" w:hAnsi="宋体"/>
        </w:rPr>
        <w:t>）向采购人、采购代理机构行贿或者提供其他不正当利益的；</w:t>
      </w:r>
    </w:p>
    <w:p>
      <w:pPr>
        <w:pStyle w:val="20"/>
        <w:spacing w:line="420" w:lineRule="exact"/>
        <w:ind w:firstLine="428" w:firstLineChars="200"/>
        <w:rPr>
          <w:rFonts w:hAnsi="宋体"/>
        </w:rPr>
      </w:pPr>
      <w:r>
        <w:rPr>
          <w:rFonts w:hint="eastAsia" w:hAnsi="宋体"/>
        </w:rPr>
        <w:t>（</w:t>
      </w:r>
      <w:r>
        <w:rPr>
          <w:rFonts w:hAnsi="宋体"/>
        </w:rPr>
        <w:t>5</w:t>
      </w:r>
      <w:r>
        <w:rPr>
          <w:rFonts w:hint="eastAsia" w:hAnsi="宋体"/>
        </w:rPr>
        <w:t>）在采购过程中与采购人进行协商谈判的；</w:t>
      </w:r>
    </w:p>
    <w:p>
      <w:pPr>
        <w:pStyle w:val="20"/>
        <w:spacing w:line="420" w:lineRule="exact"/>
        <w:ind w:firstLine="428" w:firstLineChars="200"/>
        <w:rPr>
          <w:rFonts w:hAnsi="宋体"/>
        </w:rPr>
      </w:pPr>
      <w:r>
        <w:rPr>
          <w:rFonts w:hint="eastAsia" w:hAnsi="宋体"/>
        </w:rPr>
        <w:t>（</w:t>
      </w:r>
      <w:r>
        <w:rPr>
          <w:rFonts w:hAnsi="宋体"/>
        </w:rPr>
        <w:t>6</w:t>
      </w:r>
      <w:r>
        <w:rPr>
          <w:rFonts w:hint="eastAsia" w:hAnsi="宋体"/>
        </w:rPr>
        <w:t>）拒绝有关部门监督检查或提供虚假情况的。</w:t>
      </w:r>
    </w:p>
    <w:p>
      <w:pPr>
        <w:pStyle w:val="20"/>
        <w:spacing w:line="420" w:lineRule="exact"/>
        <w:ind w:left="102" w:leftChars="48" w:firstLine="529" w:firstLineChars="248"/>
        <w:rPr>
          <w:rFonts w:hAnsi="宋体"/>
        </w:rPr>
      </w:pPr>
      <w:r>
        <w:rPr>
          <w:rFonts w:hint="eastAsia" w:hAnsi="宋体"/>
        </w:rPr>
        <w:t>与本投标有关的正式通讯地址为：</w:t>
      </w:r>
    </w:p>
    <w:p>
      <w:pPr>
        <w:pStyle w:val="20"/>
        <w:spacing w:line="420" w:lineRule="exact"/>
        <w:ind w:left="102" w:leftChars="48" w:firstLine="529" w:firstLineChars="248"/>
        <w:rPr>
          <w:rFonts w:hAnsi="宋体"/>
        </w:rPr>
      </w:pPr>
      <w:r>
        <w:rPr>
          <w:rFonts w:hint="eastAsia" w:hAnsi="宋体"/>
        </w:rPr>
        <w:t>地址：</w:t>
      </w:r>
      <w:r>
        <w:rPr>
          <w:rFonts w:hAnsi="宋体"/>
          <w:u w:val="single"/>
        </w:rPr>
        <w:t xml:space="preserve">                                </w:t>
      </w:r>
      <w:r>
        <w:rPr>
          <w:rFonts w:hAnsi="宋体"/>
        </w:rPr>
        <w:t xml:space="preserve"> </w:t>
      </w:r>
    </w:p>
    <w:p>
      <w:pPr>
        <w:pStyle w:val="20"/>
        <w:spacing w:line="420" w:lineRule="exact"/>
        <w:ind w:left="102" w:leftChars="48" w:firstLine="529" w:firstLineChars="248"/>
        <w:rPr>
          <w:rFonts w:hAnsi="宋体"/>
        </w:rPr>
      </w:pPr>
      <w:r>
        <w:rPr>
          <w:rFonts w:hint="eastAsia" w:hAnsi="宋体"/>
        </w:rPr>
        <w:t>邮政编码：</w:t>
      </w:r>
      <w:r>
        <w:rPr>
          <w:rFonts w:hAnsi="宋体"/>
          <w:u w:val="single"/>
        </w:rPr>
        <w:t xml:space="preserve">             </w:t>
      </w:r>
    </w:p>
    <w:p>
      <w:pPr>
        <w:pStyle w:val="20"/>
        <w:spacing w:line="400" w:lineRule="exact"/>
        <w:ind w:firstLine="642" w:firstLineChars="300"/>
        <w:rPr>
          <w:rFonts w:hAnsi="宋体"/>
          <w:u w:val="single"/>
        </w:rPr>
      </w:pPr>
      <w:r>
        <w:rPr>
          <w:rFonts w:hint="eastAsia" w:hAnsi="宋体"/>
        </w:rPr>
        <w:t>电话、传真或电传：</w:t>
      </w:r>
      <w:r>
        <w:rPr>
          <w:rFonts w:hAnsi="宋体"/>
          <w:u w:val="single"/>
        </w:rPr>
        <w:t xml:space="preserve">                                      </w:t>
      </w:r>
    </w:p>
    <w:p>
      <w:pPr>
        <w:pStyle w:val="20"/>
        <w:spacing w:line="400" w:lineRule="exact"/>
        <w:ind w:firstLine="642" w:firstLineChars="300"/>
        <w:rPr>
          <w:rFonts w:hAnsi="宋体"/>
        </w:rPr>
      </w:pPr>
      <w:r>
        <w:rPr>
          <w:rFonts w:hint="eastAsia" w:hAnsi="宋体"/>
        </w:rPr>
        <w:t>开户名称：</w:t>
      </w:r>
      <w:r>
        <w:rPr>
          <w:rFonts w:hAnsi="宋体"/>
          <w:u w:val="single"/>
        </w:rPr>
        <w:t xml:space="preserve">                                      </w:t>
      </w:r>
    </w:p>
    <w:p>
      <w:pPr>
        <w:pStyle w:val="20"/>
        <w:spacing w:line="400" w:lineRule="exact"/>
        <w:ind w:firstLine="642" w:firstLineChars="300"/>
        <w:rPr>
          <w:rFonts w:hAnsi="宋体"/>
        </w:rPr>
      </w:pPr>
      <w:r>
        <w:rPr>
          <w:rFonts w:hint="eastAsia" w:hAnsi="宋体"/>
        </w:rPr>
        <w:t>开户银行：</w:t>
      </w:r>
      <w:r>
        <w:rPr>
          <w:rFonts w:hAnsi="宋体"/>
          <w:u w:val="single"/>
        </w:rPr>
        <w:t xml:space="preserve">                                      </w:t>
      </w:r>
    </w:p>
    <w:p>
      <w:pPr>
        <w:pStyle w:val="20"/>
        <w:spacing w:line="400" w:lineRule="exact"/>
        <w:ind w:firstLine="642" w:firstLineChars="300"/>
        <w:rPr>
          <w:rFonts w:hAnsi="宋体"/>
        </w:rPr>
      </w:pPr>
      <w:r>
        <w:rPr>
          <w:rFonts w:hint="eastAsia" w:hAnsi="宋体"/>
        </w:rPr>
        <w:t>账号：</w:t>
      </w:r>
      <w:r>
        <w:rPr>
          <w:rFonts w:hAnsi="宋体"/>
          <w:u w:val="single"/>
        </w:rPr>
        <w:t xml:space="preserve">                                      </w:t>
      </w:r>
    </w:p>
    <w:p>
      <w:pPr>
        <w:pStyle w:val="20"/>
        <w:spacing w:line="420" w:lineRule="exact"/>
        <w:ind w:left="102" w:leftChars="48" w:firstLine="529" w:firstLineChars="248"/>
        <w:rPr>
          <w:rFonts w:hAnsi="宋体"/>
        </w:rPr>
      </w:pPr>
      <w:r>
        <w:rPr>
          <w:rFonts w:hint="eastAsia" w:hAnsi="宋体"/>
        </w:rPr>
        <w:t>法定代表人（或负责人）或委托代理人签名：</w:t>
      </w:r>
      <w:r>
        <w:rPr>
          <w:rFonts w:hAnsi="宋体"/>
          <w:u w:val="single"/>
        </w:rPr>
        <w:t xml:space="preserve">                                  </w:t>
      </w:r>
    </w:p>
    <w:p>
      <w:pPr>
        <w:pStyle w:val="20"/>
        <w:spacing w:line="420" w:lineRule="exact"/>
        <w:ind w:left="102" w:leftChars="48" w:firstLine="529" w:firstLineChars="248"/>
        <w:rPr>
          <w:rFonts w:hAnsi="宋体"/>
        </w:rPr>
      </w:pPr>
      <w:r>
        <w:rPr>
          <w:rFonts w:hint="eastAsia" w:hAnsi="宋体"/>
        </w:rPr>
        <w:t>投标人（盖单位公章）：</w:t>
      </w:r>
      <w:r>
        <w:rPr>
          <w:rFonts w:hAnsi="宋体"/>
          <w:u w:val="single"/>
        </w:rPr>
        <w:t xml:space="preserve">                                          </w:t>
      </w:r>
    </w:p>
    <w:p>
      <w:pPr>
        <w:pStyle w:val="20"/>
        <w:spacing w:line="420" w:lineRule="exact"/>
        <w:ind w:left="102" w:leftChars="48" w:firstLine="529" w:firstLineChars="248"/>
        <w:rPr>
          <w:rFonts w:hAnsi="宋体"/>
          <w:u w:val="single"/>
        </w:rPr>
      </w:pPr>
      <w:r>
        <w:rPr>
          <w:rFonts w:hint="eastAsia" w:hAnsi="宋体"/>
        </w:rPr>
        <w:t>日期：</w:t>
      </w:r>
      <w:r>
        <w:rPr>
          <w:rFonts w:hAnsi="宋体"/>
          <w:u w:val="single"/>
        </w:rPr>
        <w:t xml:space="preserve">                                                        </w:t>
      </w:r>
    </w:p>
    <w:p>
      <w:pPr>
        <w:pStyle w:val="20"/>
        <w:spacing w:line="420" w:lineRule="exact"/>
        <w:ind w:left="102" w:leftChars="48" w:firstLine="529" w:firstLineChars="248"/>
        <w:rPr>
          <w:rFonts w:hAnsi="宋体"/>
        </w:rPr>
      </w:pPr>
    </w:p>
    <w:p>
      <w:pPr>
        <w:pStyle w:val="20"/>
        <w:spacing w:line="420" w:lineRule="exact"/>
        <w:ind w:left="102" w:leftChars="48" w:firstLine="529" w:firstLineChars="248"/>
        <w:rPr>
          <w:rFonts w:hAnsi="宋体"/>
        </w:rPr>
      </w:pPr>
    </w:p>
    <w:p>
      <w:pPr>
        <w:pStyle w:val="20"/>
        <w:spacing w:line="420" w:lineRule="exact"/>
        <w:ind w:left="102" w:leftChars="48" w:firstLine="529" w:firstLineChars="248"/>
        <w:rPr>
          <w:rFonts w:hAnsi="宋体"/>
        </w:rPr>
      </w:pPr>
    </w:p>
    <w:p>
      <w:pPr>
        <w:pStyle w:val="20"/>
        <w:spacing w:line="420" w:lineRule="exact"/>
        <w:ind w:left="102" w:leftChars="48" w:firstLine="529" w:firstLineChars="248"/>
        <w:rPr>
          <w:rFonts w:hAnsi="宋体"/>
        </w:rPr>
      </w:pPr>
    </w:p>
    <w:p>
      <w:pPr>
        <w:pStyle w:val="20"/>
        <w:spacing w:line="420" w:lineRule="exact"/>
        <w:ind w:left="102" w:leftChars="48" w:firstLine="529" w:firstLineChars="248"/>
        <w:rPr>
          <w:rFonts w:hAnsi="宋体"/>
        </w:rPr>
      </w:pPr>
    </w:p>
    <w:p>
      <w:pPr>
        <w:pStyle w:val="20"/>
        <w:jc w:val="center"/>
        <w:rPr>
          <w:rFonts w:hAnsi="宋体"/>
          <w:b/>
          <w:sz w:val="32"/>
        </w:rPr>
      </w:pPr>
    </w:p>
    <w:p>
      <w:pPr>
        <w:pStyle w:val="20"/>
        <w:jc w:val="center"/>
        <w:rPr>
          <w:rFonts w:hAnsi="宋体"/>
          <w:b/>
          <w:sz w:val="32"/>
        </w:rPr>
      </w:pPr>
    </w:p>
    <w:p>
      <w:pPr>
        <w:pStyle w:val="20"/>
        <w:jc w:val="center"/>
        <w:rPr>
          <w:rFonts w:hAnsi="宋体"/>
          <w:b/>
          <w:sz w:val="32"/>
        </w:rPr>
      </w:pPr>
    </w:p>
    <w:p>
      <w:pPr>
        <w:pStyle w:val="20"/>
        <w:jc w:val="center"/>
        <w:rPr>
          <w:rFonts w:hAnsi="宋体"/>
          <w:b/>
          <w:sz w:val="32"/>
        </w:rPr>
      </w:pPr>
    </w:p>
    <w:p>
      <w:pPr>
        <w:pStyle w:val="20"/>
        <w:jc w:val="center"/>
        <w:rPr>
          <w:rFonts w:hAnsi="宋体"/>
          <w:b/>
          <w:sz w:val="32"/>
        </w:rPr>
      </w:pPr>
    </w:p>
    <w:p>
      <w:pPr>
        <w:pStyle w:val="20"/>
        <w:jc w:val="center"/>
        <w:rPr>
          <w:rFonts w:hAnsi="宋体"/>
          <w:b/>
          <w:sz w:val="32"/>
        </w:rPr>
      </w:pPr>
    </w:p>
    <w:p>
      <w:pPr>
        <w:pStyle w:val="20"/>
        <w:rPr>
          <w:rFonts w:hAnsi="宋体"/>
          <w:b/>
          <w:sz w:val="32"/>
        </w:rPr>
      </w:pPr>
    </w:p>
    <w:p>
      <w:pPr>
        <w:pStyle w:val="20"/>
        <w:jc w:val="center"/>
        <w:rPr>
          <w:rFonts w:hAnsi="宋体"/>
          <w:b/>
          <w:sz w:val="32"/>
        </w:rPr>
      </w:pPr>
      <w:r>
        <w:rPr>
          <w:rFonts w:hAnsi="宋体"/>
          <w:b/>
          <w:sz w:val="32"/>
        </w:rPr>
        <w:br w:type="page"/>
      </w:r>
      <w:r>
        <w:rPr>
          <w:rFonts w:hint="eastAsia" w:hAnsi="宋体"/>
          <w:b/>
          <w:sz w:val="32"/>
        </w:rPr>
        <w:t>三、</w:t>
      </w:r>
      <w:r>
        <w:rPr>
          <w:rFonts w:hint="eastAsia" w:hAnsi="宋体"/>
          <w:b/>
          <w:sz w:val="32"/>
          <w:szCs w:val="32"/>
        </w:rPr>
        <w:t>投标保证金转账底单</w:t>
      </w:r>
      <w:r>
        <w:rPr>
          <w:rFonts w:hint="eastAsia" w:hAnsi="宋体"/>
          <w:b/>
          <w:sz w:val="32"/>
        </w:rPr>
        <w:t>（格式）</w:t>
      </w:r>
    </w:p>
    <w:p>
      <w:pPr>
        <w:pStyle w:val="20"/>
        <w:jc w:val="center"/>
        <w:rPr>
          <w:rFonts w:hAnsi="宋体"/>
          <w:b/>
          <w:bCs/>
          <w:sz w:val="24"/>
          <w:szCs w:val="24"/>
        </w:rPr>
      </w:pPr>
      <w:r>
        <w:rPr>
          <w:rFonts w:hint="eastAsia" w:hAnsi="宋体"/>
          <w:b/>
          <w:bCs/>
          <w:sz w:val="24"/>
          <w:szCs w:val="24"/>
        </w:rPr>
        <w:t>（本项目的</w:t>
      </w:r>
      <w:r>
        <w:rPr>
          <w:rFonts w:hint="eastAsia" w:hAnsi="宋体"/>
          <w:b/>
          <w:sz w:val="24"/>
          <w:szCs w:val="24"/>
        </w:rPr>
        <w:t>投标保证金转账底单</w:t>
      </w:r>
      <w:r>
        <w:rPr>
          <w:rFonts w:hint="eastAsia" w:hAnsi="宋体"/>
          <w:b/>
          <w:bCs/>
          <w:sz w:val="24"/>
          <w:szCs w:val="24"/>
        </w:rPr>
        <w:t>复印件）</w:t>
      </w:r>
    </w:p>
    <w:p>
      <w:pPr>
        <w:pStyle w:val="20"/>
        <w:jc w:val="center"/>
        <w:rPr>
          <w:rFonts w:hAnsi="宋体"/>
          <w:bCs/>
        </w:rPr>
      </w:pPr>
    </w:p>
    <w:p>
      <w:pPr>
        <w:pStyle w:val="20"/>
        <w:jc w:val="center"/>
        <w:rPr>
          <w:rFonts w:hAnsi="宋体"/>
          <w:bCs/>
        </w:rPr>
      </w:pPr>
    </w:p>
    <w:p>
      <w:pPr>
        <w:pStyle w:val="20"/>
        <w:jc w:val="center"/>
        <w:rPr>
          <w:rFonts w:hAnsi="宋体"/>
          <w:bCs/>
        </w:rPr>
      </w:pPr>
    </w:p>
    <w:p>
      <w:pPr>
        <w:pStyle w:val="20"/>
        <w:jc w:val="center"/>
        <w:rPr>
          <w:rFonts w:hAnsi="宋体"/>
          <w:bCs/>
        </w:rPr>
      </w:pPr>
    </w:p>
    <w:p>
      <w:pPr>
        <w:pStyle w:val="20"/>
        <w:jc w:val="center"/>
        <w:rPr>
          <w:rFonts w:hAnsi="宋体"/>
          <w:bCs/>
        </w:rPr>
      </w:pPr>
    </w:p>
    <w:p>
      <w:pPr>
        <w:pStyle w:val="20"/>
        <w:jc w:val="center"/>
        <w:rPr>
          <w:rFonts w:hAnsi="宋体"/>
          <w:bCs/>
        </w:rPr>
      </w:pPr>
    </w:p>
    <w:p>
      <w:pPr>
        <w:pStyle w:val="20"/>
        <w:jc w:val="center"/>
        <w:rPr>
          <w:rFonts w:hAnsi="宋体"/>
          <w:bCs/>
        </w:rPr>
      </w:pPr>
    </w:p>
    <w:p>
      <w:pPr>
        <w:pStyle w:val="20"/>
        <w:jc w:val="center"/>
        <w:rPr>
          <w:rFonts w:hAnsi="宋体"/>
          <w:bCs/>
        </w:rPr>
      </w:pPr>
    </w:p>
    <w:p>
      <w:pPr>
        <w:pStyle w:val="20"/>
        <w:jc w:val="center"/>
        <w:rPr>
          <w:rFonts w:hAnsi="宋体"/>
          <w:bCs/>
        </w:rPr>
      </w:pPr>
    </w:p>
    <w:p>
      <w:pPr>
        <w:pStyle w:val="20"/>
        <w:jc w:val="center"/>
        <w:rPr>
          <w:rFonts w:hAnsi="宋体"/>
          <w:bCs/>
        </w:rPr>
      </w:pPr>
    </w:p>
    <w:p>
      <w:pPr>
        <w:pStyle w:val="20"/>
        <w:jc w:val="center"/>
        <w:rPr>
          <w:rFonts w:hAnsi="宋体"/>
          <w:bCs/>
        </w:rPr>
      </w:pPr>
    </w:p>
    <w:p>
      <w:pPr>
        <w:pStyle w:val="20"/>
        <w:jc w:val="center"/>
        <w:rPr>
          <w:rFonts w:hAnsi="宋体"/>
          <w:bCs/>
        </w:rPr>
      </w:pPr>
    </w:p>
    <w:p>
      <w:pPr>
        <w:pStyle w:val="20"/>
        <w:jc w:val="center"/>
        <w:rPr>
          <w:rFonts w:hAnsi="宋体"/>
          <w:bCs/>
        </w:rPr>
      </w:pPr>
    </w:p>
    <w:p>
      <w:pPr>
        <w:pStyle w:val="20"/>
        <w:jc w:val="center"/>
        <w:rPr>
          <w:rFonts w:hAnsi="宋体"/>
          <w:bCs/>
        </w:rPr>
      </w:pPr>
    </w:p>
    <w:p>
      <w:pPr>
        <w:pStyle w:val="20"/>
        <w:jc w:val="center"/>
        <w:rPr>
          <w:rFonts w:hAnsi="宋体"/>
          <w:bCs/>
        </w:rPr>
      </w:pPr>
    </w:p>
    <w:p>
      <w:pPr>
        <w:pStyle w:val="20"/>
        <w:jc w:val="center"/>
        <w:rPr>
          <w:rFonts w:hAnsi="宋体"/>
          <w:bCs/>
        </w:rPr>
      </w:pPr>
    </w:p>
    <w:p>
      <w:pPr>
        <w:pStyle w:val="20"/>
        <w:jc w:val="center"/>
        <w:rPr>
          <w:rFonts w:hAnsi="宋体"/>
          <w:bCs/>
        </w:rPr>
      </w:pPr>
    </w:p>
    <w:p>
      <w:pPr>
        <w:pStyle w:val="20"/>
        <w:jc w:val="center"/>
        <w:rPr>
          <w:rFonts w:hAnsi="宋体"/>
          <w:bCs/>
        </w:rPr>
      </w:pPr>
    </w:p>
    <w:p>
      <w:pPr>
        <w:pStyle w:val="20"/>
        <w:jc w:val="center"/>
        <w:rPr>
          <w:rFonts w:hAnsi="宋体"/>
          <w:bCs/>
        </w:rPr>
      </w:pPr>
    </w:p>
    <w:p>
      <w:pPr>
        <w:pStyle w:val="20"/>
        <w:jc w:val="center"/>
        <w:rPr>
          <w:rFonts w:hAnsi="宋体"/>
          <w:bCs/>
        </w:rPr>
      </w:pPr>
    </w:p>
    <w:p>
      <w:pPr>
        <w:pStyle w:val="20"/>
        <w:jc w:val="center"/>
        <w:rPr>
          <w:rFonts w:hAnsi="宋体"/>
          <w:bCs/>
        </w:rPr>
      </w:pPr>
    </w:p>
    <w:p>
      <w:pPr>
        <w:pStyle w:val="20"/>
        <w:jc w:val="center"/>
        <w:rPr>
          <w:rFonts w:hAnsi="宋体"/>
          <w:bCs/>
        </w:rPr>
      </w:pPr>
    </w:p>
    <w:p>
      <w:pPr>
        <w:pStyle w:val="20"/>
        <w:jc w:val="center"/>
        <w:rPr>
          <w:rFonts w:hAnsi="宋体"/>
          <w:bCs/>
        </w:rPr>
      </w:pPr>
    </w:p>
    <w:p>
      <w:pPr>
        <w:pStyle w:val="20"/>
        <w:jc w:val="center"/>
        <w:rPr>
          <w:rFonts w:hAnsi="宋体"/>
          <w:bCs/>
        </w:rPr>
      </w:pPr>
    </w:p>
    <w:p>
      <w:pPr>
        <w:pStyle w:val="20"/>
        <w:jc w:val="center"/>
        <w:rPr>
          <w:rFonts w:hAnsi="宋体"/>
          <w:bCs/>
        </w:rPr>
      </w:pPr>
    </w:p>
    <w:p>
      <w:pPr>
        <w:pStyle w:val="20"/>
        <w:jc w:val="center"/>
        <w:rPr>
          <w:rFonts w:hAnsi="宋体"/>
          <w:bCs/>
        </w:rPr>
      </w:pPr>
    </w:p>
    <w:p>
      <w:pPr>
        <w:pStyle w:val="20"/>
        <w:jc w:val="center"/>
        <w:rPr>
          <w:rFonts w:hAnsi="宋体"/>
          <w:bCs/>
        </w:rPr>
      </w:pPr>
    </w:p>
    <w:p>
      <w:pPr>
        <w:pStyle w:val="20"/>
        <w:jc w:val="center"/>
        <w:rPr>
          <w:rFonts w:hAnsi="宋体"/>
          <w:bCs/>
        </w:rPr>
      </w:pPr>
    </w:p>
    <w:p>
      <w:pPr>
        <w:pStyle w:val="20"/>
        <w:jc w:val="center"/>
        <w:rPr>
          <w:rFonts w:hAnsi="宋体"/>
          <w:bCs/>
        </w:rPr>
      </w:pPr>
    </w:p>
    <w:p>
      <w:pPr>
        <w:pStyle w:val="20"/>
        <w:jc w:val="center"/>
        <w:rPr>
          <w:rFonts w:hAnsi="宋体"/>
          <w:bCs/>
        </w:rPr>
      </w:pPr>
    </w:p>
    <w:p>
      <w:pPr>
        <w:pStyle w:val="20"/>
        <w:jc w:val="center"/>
        <w:rPr>
          <w:rFonts w:hAnsi="宋体"/>
          <w:bCs/>
        </w:rPr>
      </w:pPr>
    </w:p>
    <w:p>
      <w:pPr>
        <w:pStyle w:val="20"/>
        <w:jc w:val="center"/>
        <w:rPr>
          <w:rFonts w:hAnsi="宋体"/>
          <w:bCs/>
        </w:rPr>
      </w:pPr>
    </w:p>
    <w:p>
      <w:pPr>
        <w:pStyle w:val="20"/>
        <w:jc w:val="center"/>
        <w:rPr>
          <w:rFonts w:hAnsi="宋体"/>
          <w:bCs/>
        </w:rPr>
      </w:pPr>
    </w:p>
    <w:p>
      <w:pPr>
        <w:pStyle w:val="20"/>
        <w:jc w:val="center"/>
        <w:rPr>
          <w:rFonts w:hAnsi="宋体"/>
          <w:bCs/>
        </w:rPr>
      </w:pPr>
    </w:p>
    <w:p>
      <w:pPr>
        <w:pStyle w:val="20"/>
        <w:jc w:val="center"/>
        <w:rPr>
          <w:rFonts w:hAnsi="宋体"/>
          <w:bCs/>
        </w:rPr>
      </w:pPr>
    </w:p>
    <w:p>
      <w:pPr>
        <w:pStyle w:val="20"/>
        <w:jc w:val="center"/>
        <w:rPr>
          <w:rFonts w:hAnsi="宋体"/>
          <w:bCs/>
        </w:rPr>
      </w:pPr>
    </w:p>
    <w:p>
      <w:pPr>
        <w:pStyle w:val="20"/>
        <w:jc w:val="center"/>
        <w:rPr>
          <w:rFonts w:hAnsi="宋体"/>
          <w:bCs/>
        </w:rPr>
      </w:pPr>
    </w:p>
    <w:p>
      <w:pPr>
        <w:pStyle w:val="20"/>
        <w:jc w:val="center"/>
        <w:rPr>
          <w:rFonts w:hAnsi="宋体"/>
          <w:bCs/>
        </w:rPr>
      </w:pPr>
    </w:p>
    <w:p>
      <w:pPr>
        <w:pStyle w:val="20"/>
        <w:jc w:val="center"/>
        <w:rPr>
          <w:rFonts w:hAnsi="宋体"/>
          <w:b/>
          <w:sz w:val="32"/>
        </w:rPr>
      </w:pPr>
      <w:r>
        <w:rPr>
          <w:rFonts w:hint="eastAsia" w:hAnsi="宋体"/>
          <w:b/>
          <w:sz w:val="32"/>
        </w:rPr>
        <w:t>四、投标报价明细表（格式）</w:t>
      </w:r>
    </w:p>
    <w:p>
      <w:pPr>
        <w:pStyle w:val="20"/>
        <w:rPr>
          <w:rFonts w:hAnsi="宋体"/>
        </w:rPr>
      </w:pPr>
      <w:r>
        <w:rPr>
          <w:rFonts w:hint="eastAsia" w:hAnsi="宋体"/>
        </w:rPr>
        <w:t>项目名称：</w:t>
      </w:r>
      <w:r>
        <w:rPr>
          <w:rFonts w:hAnsi="宋体"/>
          <w:u w:val="single"/>
        </w:rPr>
        <w:t xml:space="preserve">                     </w:t>
      </w:r>
      <w:r>
        <w:rPr>
          <w:rFonts w:hAnsi="宋体"/>
        </w:rPr>
        <w:t xml:space="preserve">      </w:t>
      </w:r>
      <w:r>
        <w:rPr>
          <w:rFonts w:hint="eastAsia" w:hAnsi="宋体"/>
        </w:rPr>
        <w:t>项目编号：</w:t>
      </w:r>
      <w:r>
        <w:rPr>
          <w:rFonts w:hAnsi="宋体"/>
          <w:u w:val="single"/>
        </w:rPr>
        <w:t xml:space="preserve">                      </w:t>
      </w:r>
      <w:r>
        <w:rPr>
          <w:rFonts w:hAnsi="宋体"/>
        </w:rPr>
        <w:t xml:space="preserve">   </w:t>
      </w:r>
      <w:r>
        <w:rPr>
          <w:rFonts w:hint="eastAsia" w:hAnsi="宋体"/>
        </w:rPr>
        <w:t>单位：元</w:t>
      </w:r>
    </w:p>
    <w:tbl>
      <w:tblPr>
        <w:tblStyle w:val="41"/>
        <w:tblW w:w="10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
        <w:gridCol w:w="1290"/>
        <w:gridCol w:w="585"/>
        <w:gridCol w:w="735"/>
        <w:gridCol w:w="1140"/>
        <w:gridCol w:w="1810"/>
        <w:gridCol w:w="2055"/>
        <w:gridCol w:w="1360"/>
        <w:gridCol w:w="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6" w:hRule="atLeast"/>
          <w:jc w:val="center"/>
        </w:trPr>
        <w:tc>
          <w:tcPr>
            <w:tcW w:w="348" w:type="dxa"/>
            <w:vAlign w:val="center"/>
          </w:tcPr>
          <w:p>
            <w:pPr>
              <w:pStyle w:val="20"/>
              <w:jc w:val="center"/>
              <w:rPr>
                <w:rFonts w:hAnsi="宋体"/>
                <w:spacing w:val="-20"/>
              </w:rPr>
            </w:pPr>
            <w:r>
              <w:rPr>
                <w:rFonts w:hint="eastAsia" w:hAnsi="宋体"/>
                <w:spacing w:val="-20"/>
              </w:rPr>
              <w:t>项号</w:t>
            </w:r>
          </w:p>
        </w:tc>
        <w:tc>
          <w:tcPr>
            <w:tcW w:w="1290" w:type="dxa"/>
            <w:vAlign w:val="center"/>
          </w:tcPr>
          <w:p>
            <w:pPr>
              <w:pStyle w:val="20"/>
              <w:jc w:val="center"/>
              <w:rPr>
                <w:rFonts w:hAnsi="宋体"/>
                <w:spacing w:val="-20"/>
              </w:rPr>
            </w:pPr>
            <w:r>
              <w:rPr>
                <w:rFonts w:hint="eastAsia" w:hAnsi="宋体"/>
                <w:spacing w:val="-20"/>
              </w:rPr>
              <w:t>货物名称</w:t>
            </w:r>
          </w:p>
        </w:tc>
        <w:tc>
          <w:tcPr>
            <w:tcW w:w="585" w:type="dxa"/>
            <w:vAlign w:val="center"/>
          </w:tcPr>
          <w:p>
            <w:pPr>
              <w:pStyle w:val="20"/>
              <w:jc w:val="center"/>
              <w:rPr>
                <w:rFonts w:hAnsi="宋体"/>
                <w:spacing w:val="-20"/>
              </w:rPr>
            </w:pPr>
            <w:r>
              <w:rPr>
                <w:rFonts w:hint="eastAsia" w:hAnsi="宋体"/>
                <w:spacing w:val="-20"/>
              </w:rPr>
              <w:t>单位</w:t>
            </w:r>
          </w:p>
        </w:tc>
        <w:tc>
          <w:tcPr>
            <w:tcW w:w="735" w:type="dxa"/>
            <w:vAlign w:val="center"/>
          </w:tcPr>
          <w:p>
            <w:pPr>
              <w:pStyle w:val="20"/>
              <w:jc w:val="center"/>
              <w:rPr>
                <w:rFonts w:hAnsi="宋体"/>
                <w:spacing w:val="-20"/>
              </w:rPr>
            </w:pPr>
            <w:r>
              <w:rPr>
                <w:rFonts w:hint="eastAsia" w:hAnsi="宋体"/>
                <w:spacing w:val="-20"/>
              </w:rPr>
              <w:t>数量</w:t>
            </w:r>
          </w:p>
          <w:p>
            <w:pPr>
              <w:pStyle w:val="20"/>
              <w:jc w:val="center"/>
              <w:rPr>
                <w:rFonts w:hAnsi="宋体"/>
                <w:spacing w:val="-20"/>
              </w:rPr>
            </w:pPr>
          </w:p>
          <w:p>
            <w:pPr>
              <w:pStyle w:val="20"/>
              <w:jc w:val="center"/>
              <w:rPr>
                <w:rFonts w:hAnsi="宋体"/>
                <w:spacing w:val="-20"/>
              </w:rPr>
            </w:pPr>
            <w:r>
              <w:rPr>
                <w:rFonts w:hint="eastAsia" w:hAnsi="宋体"/>
                <w:spacing w:val="-20"/>
              </w:rPr>
              <w:t>①</w:t>
            </w:r>
          </w:p>
        </w:tc>
        <w:tc>
          <w:tcPr>
            <w:tcW w:w="1140" w:type="dxa"/>
            <w:vAlign w:val="center"/>
          </w:tcPr>
          <w:p>
            <w:pPr>
              <w:pStyle w:val="20"/>
              <w:jc w:val="center"/>
              <w:rPr>
                <w:rFonts w:hAnsi="宋体"/>
              </w:rPr>
            </w:pPr>
            <w:r>
              <w:rPr>
                <w:rFonts w:hint="eastAsia" w:hAnsi="宋体"/>
              </w:rPr>
              <w:t>品牌、生产厂家及国别</w:t>
            </w:r>
          </w:p>
        </w:tc>
        <w:tc>
          <w:tcPr>
            <w:tcW w:w="1810" w:type="dxa"/>
            <w:vAlign w:val="center"/>
          </w:tcPr>
          <w:p>
            <w:pPr>
              <w:pStyle w:val="20"/>
              <w:jc w:val="center"/>
              <w:rPr>
                <w:rFonts w:hAnsi="宋体"/>
              </w:rPr>
            </w:pPr>
            <w:r>
              <w:rPr>
                <w:rFonts w:hint="eastAsia" w:hAnsi="宋体"/>
              </w:rPr>
              <w:t>型号规格</w:t>
            </w:r>
          </w:p>
        </w:tc>
        <w:tc>
          <w:tcPr>
            <w:tcW w:w="2055" w:type="dxa"/>
            <w:vAlign w:val="center"/>
          </w:tcPr>
          <w:p>
            <w:pPr>
              <w:pStyle w:val="20"/>
              <w:jc w:val="center"/>
              <w:rPr>
                <w:rFonts w:hAnsi="宋体"/>
              </w:rPr>
            </w:pPr>
            <w:r>
              <w:rPr>
                <w:rFonts w:hint="eastAsia" w:hAnsi="宋体"/>
              </w:rPr>
              <w:t>单价</w:t>
            </w:r>
          </w:p>
          <w:p>
            <w:pPr>
              <w:pStyle w:val="20"/>
              <w:jc w:val="center"/>
              <w:rPr>
                <w:rFonts w:hAnsi="宋体"/>
              </w:rPr>
            </w:pPr>
            <w:r>
              <w:rPr>
                <w:rFonts w:hAnsi="宋体"/>
              </w:rPr>
              <w:t>(</w:t>
            </w:r>
            <w:r>
              <w:rPr>
                <w:rFonts w:hint="eastAsia" w:hAnsi="宋体"/>
              </w:rPr>
              <w:t>元</w:t>
            </w:r>
            <w:r>
              <w:rPr>
                <w:rFonts w:hAnsi="宋体"/>
              </w:rPr>
              <w:t>)</w:t>
            </w:r>
          </w:p>
          <w:p>
            <w:pPr>
              <w:pStyle w:val="20"/>
              <w:jc w:val="center"/>
              <w:rPr>
                <w:rFonts w:hAnsi="宋体"/>
              </w:rPr>
            </w:pPr>
            <w:r>
              <w:rPr>
                <w:rFonts w:hint="eastAsia" w:hAnsi="宋体"/>
              </w:rPr>
              <w:t>②</w:t>
            </w:r>
          </w:p>
        </w:tc>
        <w:tc>
          <w:tcPr>
            <w:tcW w:w="1360" w:type="dxa"/>
            <w:vAlign w:val="center"/>
          </w:tcPr>
          <w:p>
            <w:pPr>
              <w:pStyle w:val="20"/>
              <w:jc w:val="center"/>
              <w:rPr>
                <w:rFonts w:hAnsi="宋体"/>
              </w:rPr>
            </w:pPr>
            <w:r>
              <w:rPr>
                <w:rFonts w:hint="eastAsia" w:hAnsi="宋体"/>
              </w:rPr>
              <w:t>单项合价</w:t>
            </w:r>
          </w:p>
          <w:p>
            <w:pPr>
              <w:pStyle w:val="20"/>
              <w:jc w:val="center"/>
              <w:rPr>
                <w:rFonts w:hAnsi="宋体"/>
              </w:rPr>
            </w:pPr>
            <w:r>
              <w:rPr>
                <w:rFonts w:hint="eastAsia" w:hAnsi="宋体"/>
              </w:rPr>
              <w:t>（元）</w:t>
            </w:r>
          </w:p>
          <w:p>
            <w:pPr>
              <w:pStyle w:val="20"/>
              <w:jc w:val="center"/>
              <w:rPr>
                <w:rFonts w:hAnsi="宋体"/>
              </w:rPr>
            </w:pPr>
            <w:r>
              <w:rPr>
                <w:rFonts w:hint="eastAsia" w:hAnsi="宋体"/>
              </w:rPr>
              <w:t>③</w:t>
            </w:r>
            <w:r>
              <w:rPr>
                <w:rFonts w:hAnsi="宋体"/>
              </w:rPr>
              <w:t>=</w:t>
            </w:r>
            <w:r>
              <w:rPr>
                <w:rFonts w:hint="eastAsia" w:hAnsi="宋体"/>
              </w:rPr>
              <w:t>①×②</w:t>
            </w:r>
          </w:p>
        </w:tc>
        <w:tc>
          <w:tcPr>
            <w:tcW w:w="841" w:type="dxa"/>
            <w:vAlign w:val="center"/>
          </w:tcPr>
          <w:p>
            <w:pPr>
              <w:pStyle w:val="20"/>
              <w:jc w:val="center"/>
              <w:rPr>
                <w:rFonts w:hAnsi="宋体"/>
              </w:rPr>
            </w:pPr>
            <w:r>
              <w:rPr>
                <w:rFonts w:hint="eastAsia"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48" w:type="dxa"/>
            <w:vAlign w:val="center"/>
          </w:tcPr>
          <w:p>
            <w:pPr>
              <w:jc w:val="center"/>
              <w:rPr>
                <w:rFonts w:hAnsi="宋体"/>
                <w:sz w:val="24"/>
              </w:rPr>
            </w:pPr>
            <w:r>
              <w:rPr>
                <w:rFonts w:hAnsi="宋体"/>
                <w:sz w:val="24"/>
              </w:rPr>
              <w:t>1</w:t>
            </w:r>
          </w:p>
        </w:tc>
        <w:tc>
          <w:tcPr>
            <w:tcW w:w="1290" w:type="dxa"/>
            <w:vAlign w:val="center"/>
          </w:tcPr>
          <w:p>
            <w:pPr>
              <w:jc w:val="center"/>
              <w:rPr>
                <w:rFonts w:hAnsi="宋体"/>
              </w:rPr>
            </w:pPr>
          </w:p>
        </w:tc>
        <w:tc>
          <w:tcPr>
            <w:tcW w:w="585" w:type="dxa"/>
            <w:vAlign w:val="center"/>
          </w:tcPr>
          <w:p>
            <w:pPr>
              <w:jc w:val="center"/>
              <w:rPr>
                <w:rFonts w:hAnsi="宋体"/>
              </w:rPr>
            </w:pPr>
          </w:p>
        </w:tc>
        <w:tc>
          <w:tcPr>
            <w:tcW w:w="735" w:type="dxa"/>
            <w:vAlign w:val="center"/>
          </w:tcPr>
          <w:p>
            <w:pPr>
              <w:jc w:val="center"/>
              <w:rPr>
                <w:rFonts w:hAnsi="宋体"/>
              </w:rPr>
            </w:pPr>
          </w:p>
        </w:tc>
        <w:tc>
          <w:tcPr>
            <w:tcW w:w="1140" w:type="dxa"/>
            <w:vAlign w:val="center"/>
          </w:tcPr>
          <w:p>
            <w:pPr>
              <w:pStyle w:val="20"/>
              <w:rPr>
                <w:rFonts w:hAnsi="宋体"/>
              </w:rPr>
            </w:pPr>
          </w:p>
        </w:tc>
        <w:tc>
          <w:tcPr>
            <w:tcW w:w="1810" w:type="dxa"/>
            <w:vAlign w:val="center"/>
          </w:tcPr>
          <w:p>
            <w:pPr>
              <w:pStyle w:val="20"/>
              <w:rPr>
                <w:rFonts w:hAnsi="宋体"/>
              </w:rPr>
            </w:pPr>
          </w:p>
        </w:tc>
        <w:tc>
          <w:tcPr>
            <w:tcW w:w="2055" w:type="dxa"/>
            <w:vAlign w:val="center"/>
          </w:tcPr>
          <w:p>
            <w:pPr>
              <w:pStyle w:val="20"/>
              <w:rPr>
                <w:rFonts w:hAnsi="宋体"/>
              </w:rPr>
            </w:pPr>
          </w:p>
        </w:tc>
        <w:tc>
          <w:tcPr>
            <w:tcW w:w="1360" w:type="dxa"/>
            <w:vAlign w:val="center"/>
          </w:tcPr>
          <w:p>
            <w:pPr>
              <w:pStyle w:val="20"/>
              <w:rPr>
                <w:rFonts w:hAnsi="宋体"/>
              </w:rPr>
            </w:pPr>
          </w:p>
        </w:tc>
        <w:tc>
          <w:tcPr>
            <w:tcW w:w="841" w:type="dxa"/>
            <w:vAlign w:val="center"/>
          </w:tcPr>
          <w:p>
            <w:pPr>
              <w:pStyle w:val="20"/>
              <w:rPr>
                <w:rFonts w:hAnsi="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48" w:type="dxa"/>
            <w:vAlign w:val="center"/>
          </w:tcPr>
          <w:p>
            <w:pPr>
              <w:jc w:val="center"/>
              <w:rPr>
                <w:rFonts w:hAnsi="宋体"/>
                <w:sz w:val="24"/>
              </w:rPr>
            </w:pPr>
            <w:r>
              <w:rPr>
                <w:rFonts w:hint="eastAsia" w:hAnsi="宋体"/>
                <w:sz w:val="24"/>
              </w:rPr>
              <w:t>…</w:t>
            </w:r>
          </w:p>
        </w:tc>
        <w:tc>
          <w:tcPr>
            <w:tcW w:w="1290" w:type="dxa"/>
            <w:vAlign w:val="center"/>
          </w:tcPr>
          <w:p>
            <w:pPr>
              <w:jc w:val="center"/>
              <w:rPr>
                <w:rFonts w:hAnsi="宋体"/>
              </w:rPr>
            </w:pPr>
          </w:p>
        </w:tc>
        <w:tc>
          <w:tcPr>
            <w:tcW w:w="585" w:type="dxa"/>
            <w:vAlign w:val="center"/>
          </w:tcPr>
          <w:p>
            <w:pPr>
              <w:jc w:val="center"/>
              <w:rPr>
                <w:rFonts w:hAnsi="宋体"/>
              </w:rPr>
            </w:pPr>
          </w:p>
        </w:tc>
        <w:tc>
          <w:tcPr>
            <w:tcW w:w="735" w:type="dxa"/>
            <w:vAlign w:val="center"/>
          </w:tcPr>
          <w:p>
            <w:pPr>
              <w:jc w:val="center"/>
              <w:rPr>
                <w:rFonts w:hAnsi="宋体"/>
              </w:rPr>
            </w:pPr>
          </w:p>
        </w:tc>
        <w:tc>
          <w:tcPr>
            <w:tcW w:w="1140" w:type="dxa"/>
            <w:vAlign w:val="center"/>
          </w:tcPr>
          <w:p>
            <w:pPr>
              <w:pStyle w:val="20"/>
              <w:rPr>
                <w:rFonts w:hAnsi="宋体"/>
              </w:rPr>
            </w:pPr>
          </w:p>
        </w:tc>
        <w:tc>
          <w:tcPr>
            <w:tcW w:w="1810" w:type="dxa"/>
            <w:vAlign w:val="center"/>
          </w:tcPr>
          <w:p>
            <w:pPr>
              <w:pStyle w:val="20"/>
              <w:rPr>
                <w:rFonts w:hAnsi="宋体"/>
              </w:rPr>
            </w:pPr>
          </w:p>
        </w:tc>
        <w:tc>
          <w:tcPr>
            <w:tcW w:w="2055" w:type="dxa"/>
            <w:vAlign w:val="center"/>
          </w:tcPr>
          <w:p>
            <w:pPr>
              <w:pStyle w:val="20"/>
              <w:rPr>
                <w:rFonts w:hAnsi="宋体"/>
              </w:rPr>
            </w:pPr>
          </w:p>
        </w:tc>
        <w:tc>
          <w:tcPr>
            <w:tcW w:w="1360" w:type="dxa"/>
            <w:vAlign w:val="center"/>
          </w:tcPr>
          <w:p>
            <w:pPr>
              <w:pStyle w:val="20"/>
              <w:rPr>
                <w:rFonts w:hAnsi="宋体"/>
              </w:rPr>
            </w:pPr>
          </w:p>
        </w:tc>
        <w:tc>
          <w:tcPr>
            <w:tcW w:w="841" w:type="dxa"/>
            <w:vAlign w:val="center"/>
          </w:tcPr>
          <w:p>
            <w:pPr>
              <w:pStyle w:val="20"/>
              <w:rPr>
                <w:rFonts w:hAnsi="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48" w:type="dxa"/>
            <w:vAlign w:val="center"/>
          </w:tcPr>
          <w:p>
            <w:pPr>
              <w:jc w:val="center"/>
              <w:rPr>
                <w:rFonts w:hAnsi="宋体"/>
                <w:sz w:val="24"/>
              </w:rPr>
            </w:pPr>
            <w:r>
              <w:rPr>
                <w:rFonts w:hAnsi="宋体"/>
                <w:sz w:val="24"/>
              </w:rPr>
              <w:t>N</w:t>
            </w:r>
          </w:p>
        </w:tc>
        <w:tc>
          <w:tcPr>
            <w:tcW w:w="1290" w:type="dxa"/>
            <w:vAlign w:val="center"/>
          </w:tcPr>
          <w:p>
            <w:pPr>
              <w:jc w:val="center"/>
              <w:rPr>
                <w:rFonts w:hAnsi="宋体"/>
              </w:rPr>
            </w:pPr>
          </w:p>
        </w:tc>
        <w:tc>
          <w:tcPr>
            <w:tcW w:w="585" w:type="dxa"/>
            <w:vAlign w:val="center"/>
          </w:tcPr>
          <w:p>
            <w:pPr>
              <w:jc w:val="center"/>
              <w:rPr>
                <w:rFonts w:hAnsi="宋体"/>
              </w:rPr>
            </w:pPr>
          </w:p>
        </w:tc>
        <w:tc>
          <w:tcPr>
            <w:tcW w:w="735" w:type="dxa"/>
            <w:vAlign w:val="center"/>
          </w:tcPr>
          <w:p>
            <w:pPr>
              <w:jc w:val="center"/>
              <w:rPr>
                <w:rFonts w:hAnsi="宋体"/>
              </w:rPr>
            </w:pPr>
          </w:p>
        </w:tc>
        <w:tc>
          <w:tcPr>
            <w:tcW w:w="1140" w:type="dxa"/>
            <w:vAlign w:val="center"/>
          </w:tcPr>
          <w:p>
            <w:pPr>
              <w:pStyle w:val="20"/>
              <w:rPr>
                <w:rFonts w:hAnsi="宋体"/>
              </w:rPr>
            </w:pPr>
          </w:p>
        </w:tc>
        <w:tc>
          <w:tcPr>
            <w:tcW w:w="1810" w:type="dxa"/>
            <w:vAlign w:val="center"/>
          </w:tcPr>
          <w:p>
            <w:pPr>
              <w:pStyle w:val="20"/>
              <w:rPr>
                <w:rFonts w:hAnsi="宋体"/>
              </w:rPr>
            </w:pPr>
          </w:p>
        </w:tc>
        <w:tc>
          <w:tcPr>
            <w:tcW w:w="2055" w:type="dxa"/>
            <w:vAlign w:val="center"/>
          </w:tcPr>
          <w:p>
            <w:pPr>
              <w:pStyle w:val="20"/>
              <w:rPr>
                <w:rFonts w:hAnsi="宋体"/>
              </w:rPr>
            </w:pPr>
          </w:p>
        </w:tc>
        <w:tc>
          <w:tcPr>
            <w:tcW w:w="1360" w:type="dxa"/>
            <w:vAlign w:val="center"/>
          </w:tcPr>
          <w:p>
            <w:pPr>
              <w:pStyle w:val="20"/>
              <w:rPr>
                <w:rFonts w:hAnsi="宋体"/>
              </w:rPr>
            </w:pPr>
          </w:p>
        </w:tc>
        <w:tc>
          <w:tcPr>
            <w:tcW w:w="841" w:type="dxa"/>
            <w:vAlign w:val="center"/>
          </w:tcPr>
          <w:p>
            <w:pPr>
              <w:pStyle w:val="20"/>
              <w:rPr>
                <w:rFonts w:hAnsi="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jc w:val="center"/>
        </w:trPr>
        <w:tc>
          <w:tcPr>
            <w:tcW w:w="10164" w:type="dxa"/>
            <w:gridSpan w:val="9"/>
            <w:vAlign w:val="center"/>
          </w:tcPr>
          <w:p>
            <w:pPr>
              <w:pStyle w:val="20"/>
              <w:rPr>
                <w:rFonts w:hAnsi="宋体"/>
                <w:spacing w:val="-6"/>
              </w:rPr>
            </w:pPr>
            <w:r>
              <w:rPr>
                <w:rFonts w:hint="eastAsia" w:hAnsi="宋体"/>
                <w:spacing w:val="-6"/>
              </w:rPr>
              <w:t>总报价（人民币大写）：</w:t>
            </w:r>
            <w:r>
              <w:rPr>
                <w:rFonts w:hAnsi="宋体"/>
                <w:spacing w:val="-6"/>
                <w:u w:val="single"/>
              </w:rPr>
              <w:t xml:space="preserve">                                       </w:t>
            </w:r>
            <w:r>
              <w:rPr>
                <w:rFonts w:hint="eastAsia" w:hAnsi="宋体"/>
                <w:spacing w:val="-6"/>
              </w:rPr>
              <w:t>（￥</w:t>
            </w:r>
            <w:r>
              <w:rPr>
                <w:rFonts w:hAnsi="宋体"/>
                <w:spacing w:val="-6"/>
                <w:u w:val="single"/>
              </w:rPr>
              <w:t xml:space="preserve">               </w:t>
            </w:r>
            <w:r>
              <w:rPr>
                <w:rFonts w:hint="eastAsia" w:hAnsi="宋体"/>
                <w:spacing w:val="-6"/>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10164" w:type="dxa"/>
            <w:gridSpan w:val="9"/>
            <w:vAlign w:val="center"/>
          </w:tcPr>
          <w:p>
            <w:pPr>
              <w:pStyle w:val="20"/>
              <w:rPr>
                <w:rFonts w:hAnsi="宋体"/>
                <w:spacing w:val="-6"/>
                <w:u w:val="single"/>
              </w:rPr>
            </w:pPr>
            <w:r>
              <w:rPr>
                <w:rFonts w:hint="eastAsia" w:hAnsi="宋体"/>
                <w:spacing w:val="-6"/>
              </w:rPr>
              <w:t>交货期：</w:t>
            </w:r>
            <w:r>
              <w:rPr>
                <w:rFonts w:hAnsi="宋体"/>
                <w:spacing w:val="-6"/>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10164" w:type="dxa"/>
            <w:gridSpan w:val="9"/>
            <w:vAlign w:val="center"/>
          </w:tcPr>
          <w:p>
            <w:pPr>
              <w:pStyle w:val="20"/>
              <w:rPr>
                <w:rFonts w:hAnsi="宋体"/>
                <w:spacing w:val="-6"/>
              </w:rPr>
            </w:pPr>
            <w:r>
              <w:rPr>
                <w:rFonts w:hint="eastAsia" w:hAnsi="宋体"/>
                <w:spacing w:val="-6"/>
              </w:rPr>
              <w:t>质保期：</w:t>
            </w:r>
            <w:r>
              <w:rPr>
                <w:rFonts w:hAnsi="宋体"/>
                <w:spacing w:val="-6"/>
                <w:u w:val="single"/>
              </w:rPr>
              <w:t xml:space="preserve">                                      </w:t>
            </w:r>
          </w:p>
        </w:tc>
      </w:tr>
    </w:tbl>
    <w:p>
      <w:pPr>
        <w:pStyle w:val="20"/>
        <w:rPr>
          <w:rFonts w:hAnsi="宋体"/>
          <w:b/>
          <w:sz w:val="32"/>
        </w:rPr>
      </w:pPr>
    </w:p>
    <w:p>
      <w:pPr>
        <w:pStyle w:val="20"/>
        <w:spacing w:line="360" w:lineRule="auto"/>
        <w:rPr>
          <w:rFonts w:hAnsi="宋体"/>
          <w:b/>
          <w:sz w:val="24"/>
        </w:rPr>
      </w:pPr>
    </w:p>
    <w:p>
      <w:pPr>
        <w:pStyle w:val="20"/>
        <w:spacing w:line="360" w:lineRule="auto"/>
        <w:rPr>
          <w:rFonts w:hAnsi="宋体"/>
          <w:b/>
          <w:sz w:val="24"/>
        </w:rPr>
      </w:pPr>
    </w:p>
    <w:p>
      <w:pPr>
        <w:pStyle w:val="20"/>
        <w:rPr>
          <w:rFonts w:hAnsi="宋体"/>
        </w:rPr>
      </w:pPr>
      <w:r>
        <w:rPr>
          <w:rFonts w:hint="eastAsia" w:hAnsi="宋体"/>
        </w:rPr>
        <w:t>投标人（盖单位公章）</w:t>
      </w:r>
      <w:r>
        <w:rPr>
          <w:rFonts w:hAnsi="宋体"/>
          <w:u w:val="single"/>
        </w:rPr>
        <w:t xml:space="preserve">                                </w:t>
      </w:r>
    </w:p>
    <w:p>
      <w:pPr>
        <w:pStyle w:val="20"/>
        <w:rPr>
          <w:rFonts w:hAnsi="宋体"/>
        </w:rPr>
      </w:pPr>
    </w:p>
    <w:p>
      <w:pPr>
        <w:pStyle w:val="20"/>
        <w:rPr>
          <w:rFonts w:hAnsi="宋体"/>
          <w:u w:val="single"/>
        </w:rPr>
      </w:pPr>
      <w:r>
        <w:rPr>
          <w:rFonts w:hint="eastAsia" w:hAnsi="宋体"/>
        </w:rPr>
        <w:t>法定代表人（或负责人）或委托代理人签名</w:t>
      </w:r>
      <w:r>
        <w:rPr>
          <w:rFonts w:hAnsi="宋体"/>
          <w:u w:val="single"/>
        </w:rPr>
        <w:t xml:space="preserve">                          </w:t>
      </w:r>
    </w:p>
    <w:p>
      <w:pPr>
        <w:pStyle w:val="20"/>
        <w:rPr>
          <w:rFonts w:hAnsi="宋体"/>
        </w:rPr>
      </w:pPr>
    </w:p>
    <w:p>
      <w:pPr>
        <w:pStyle w:val="20"/>
        <w:rPr>
          <w:rFonts w:hAnsi="宋体"/>
        </w:rPr>
      </w:pPr>
      <w:r>
        <w:rPr>
          <w:rFonts w:hint="eastAsia" w:hAnsi="宋体"/>
        </w:rPr>
        <w:t>日期：</w:t>
      </w:r>
      <w:r>
        <w:rPr>
          <w:rFonts w:hAnsi="宋体"/>
        </w:rPr>
        <w:t xml:space="preserve">     </w:t>
      </w:r>
      <w:r>
        <w:rPr>
          <w:rFonts w:hint="eastAsia" w:hAnsi="宋体"/>
        </w:rPr>
        <w:t>年</w:t>
      </w:r>
      <w:r>
        <w:rPr>
          <w:rFonts w:hAnsi="宋体"/>
        </w:rPr>
        <w:t xml:space="preserve">     </w:t>
      </w:r>
      <w:r>
        <w:rPr>
          <w:rFonts w:hint="eastAsia" w:hAnsi="宋体"/>
        </w:rPr>
        <w:t>月</w:t>
      </w:r>
      <w:r>
        <w:rPr>
          <w:rFonts w:hAnsi="宋体"/>
        </w:rPr>
        <w:t xml:space="preserve">     </w:t>
      </w:r>
      <w:r>
        <w:rPr>
          <w:rFonts w:hint="eastAsia" w:hAnsi="宋体"/>
        </w:rPr>
        <w:t>日</w:t>
      </w:r>
    </w:p>
    <w:p>
      <w:pPr>
        <w:pStyle w:val="20"/>
        <w:rPr>
          <w:rFonts w:hAnsi="宋体"/>
        </w:rPr>
      </w:pPr>
    </w:p>
    <w:p>
      <w:pPr>
        <w:pStyle w:val="20"/>
        <w:rPr>
          <w:rFonts w:hAnsi="宋体"/>
        </w:rPr>
      </w:pPr>
    </w:p>
    <w:p>
      <w:pPr>
        <w:pStyle w:val="20"/>
        <w:ind w:left="1075" w:hanging="1070" w:hangingChars="500"/>
        <w:rPr>
          <w:rFonts w:hAnsi="宋体"/>
          <w:b/>
        </w:rPr>
      </w:pPr>
      <w:r>
        <w:rPr>
          <w:rFonts w:hint="eastAsia" w:hAnsi="宋体"/>
          <w:b/>
        </w:rPr>
        <w:t>投标说明：</w:t>
      </w:r>
    </w:p>
    <w:p>
      <w:pPr>
        <w:pStyle w:val="20"/>
        <w:ind w:left="1075" w:hanging="1070" w:hangingChars="500"/>
        <w:rPr>
          <w:rFonts w:hAnsi="宋体"/>
          <w:b/>
        </w:rPr>
      </w:pPr>
    </w:p>
    <w:p>
      <w:pPr>
        <w:pStyle w:val="20"/>
        <w:rPr>
          <w:rFonts w:hAnsi="宋体"/>
          <w:b/>
        </w:rPr>
      </w:pPr>
      <w:r>
        <w:rPr>
          <w:rFonts w:hAnsi="宋体"/>
          <w:b/>
        </w:rPr>
        <w:t>1.</w:t>
      </w:r>
      <w:r>
        <w:rPr>
          <w:rFonts w:hint="eastAsia" w:hAnsi="宋体"/>
          <w:b/>
        </w:rPr>
        <w:t>投标人必须按以上格式填写且加盖单位公章并签名，未按以上格式填写、无签名、无盖单位公章的投标无效。</w:t>
      </w:r>
    </w:p>
    <w:p>
      <w:pPr>
        <w:pStyle w:val="20"/>
        <w:spacing w:line="340" w:lineRule="exact"/>
        <w:rPr>
          <w:rFonts w:hAnsi="宋体"/>
          <w:b/>
          <w:bCs/>
          <w:szCs w:val="21"/>
        </w:rPr>
      </w:pPr>
      <w:r>
        <w:rPr>
          <w:rFonts w:hAnsi="宋体" w:cs="宋体"/>
          <w:b/>
          <w:bCs/>
          <w:kern w:val="0"/>
          <w:szCs w:val="21"/>
        </w:rPr>
        <w:t>2.</w:t>
      </w:r>
      <w:r>
        <w:rPr>
          <w:rFonts w:hint="eastAsia" w:hAnsi="宋体" w:cs="宋体"/>
          <w:b/>
          <w:bCs/>
          <w:kern w:val="0"/>
          <w:szCs w:val="21"/>
        </w:rPr>
        <w:t>投标人所报单价指货物及货物运输、技术指导服务、运抵指定交货地点的各种费用和售后服务、税金及其他所有成本、费用的总和。</w:t>
      </w:r>
    </w:p>
    <w:p>
      <w:pPr>
        <w:pStyle w:val="20"/>
        <w:rPr>
          <w:rFonts w:hAnsi="宋体"/>
          <w:b/>
          <w:sz w:val="32"/>
        </w:rPr>
        <w:sectPr>
          <w:pgSz w:w="11906" w:h="16838"/>
          <w:pgMar w:top="1134" w:right="1134" w:bottom="1315" w:left="1134" w:header="720" w:footer="720" w:gutter="0"/>
          <w:pgNumType w:fmt="numberInDash"/>
          <w:cols w:space="720" w:num="1"/>
          <w:titlePg/>
          <w:docGrid w:type="linesAndChars" w:linePitch="344" w:charSpace="855"/>
        </w:sectPr>
      </w:pPr>
    </w:p>
    <w:p>
      <w:pPr>
        <w:pStyle w:val="20"/>
        <w:jc w:val="center"/>
        <w:rPr>
          <w:rFonts w:hAnsi="宋体"/>
          <w:b/>
          <w:sz w:val="32"/>
        </w:rPr>
      </w:pPr>
      <w:r>
        <w:rPr>
          <w:rFonts w:hint="eastAsia" w:hAnsi="宋体"/>
          <w:b/>
          <w:sz w:val="32"/>
        </w:rPr>
        <w:t>五、技术规格偏离表</w:t>
      </w:r>
      <w:r>
        <w:rPr>
          <w:rFonts w:hint="eastAsia" w:hAnsi="宋体"/>
          <w:b/>
          <w:bCs/>
          <w:sz w:val="30"/>
        </w:rPr>
        <w:t>（格式）</w:t>
      </w:r>
    </w:p>
    <w:p>
      <w:pPr>
        <w:pStyle w:val="20"/>
        <w:spacing w:line="400" w:lineRule="exact"/>
        <w:ind w:firstLine="428" w:firstLineChars="200"/>
        <w:rPr>
          <w:rFonts w:hAnsi="宋体"/>
          <w:bCs/>
        </w:rPr>
      </w:pPr>
      <w:r>
        <w:rPr>
          <w:rFonts w:hint="eastAsia" w:hAnsi="宋体"/>
          <w:bCs/>
        </w:rPr>
        <w:t>请按投标产品的实际要求及技术参数及要求，逐条对应招标文件《货物需求一览表》中的要求认真填写本表。</w:t>
      </w:r>
    </w:p>
    <w:tbl>
      <w:tblPr>
        <w:tblStyle w:val="41"/>
        <w:tblW w:w="953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485"/>
        <w:gridCol w:w="1567"/>
        <w:gridCol w:w="1897"/>
        <w:gridCol w:w="1897"/>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26" w:type="dxa"/>
            <w:vAlign w:val="center"/>
          </w:tcPr>
          <w:p>
            <w:pPr>
              <w:pStyle w:val="20"/>
              <w:spacing w:line="400" w:lineRule="exact"/>
              <w:jc w:val="center"/>
              <w:rPr>
                <w:rFonts w:hAnsi="宋体"/>
              </w:rPr>
            </w:pPr>
            <w:r>
              <w:rPr>
                <w:rFonts w:hint="eastAsia" w:hAnsi="宋体"/>
              </w:rPr>
              <w:t>项号</w:t>
            </w:r>
          </w:p>
        </w:tc>
        <w:tc>
          <w:tcPr>
            <w:tcW w:w="1485" w:type="dxa"/>
            <w:vAlign w:val="center"/>
          </w:tcPr>
          <w:p>
            <w:pPr>
              <w:pStyle w:val="20"/>
              <w:spacing w:line="400" w:lineRule="exact"/>
              <w:jc w:val="center"/>
              <w:rPr>
                <w:rFonts w:hAnsi="宋体"/>
              </w:rPr>
            </w:pPr>
            <w:r>
              <w:rPr>
                <w:rFonts w:hint="eastAsia" w:hAnsi="宋体"/>
              </w:rPr>
              <w:t>货物名称</w:t>
            </w:r>
          </w:p>
        </w:tc>
        <w:tc>
          <w:tcPr>
            <w:tcW w:w="1567" w:type="dxa"/>
            <w:vAlign w:val="center"/>
          </w:tcPr>
          <w:p>
            <w:pPr>
              <w:pStyle w:val="20"/>
              <w:spacing w:line="400" w:lineRule="exact"/>
              <w:jc w:val="center"/>
              <w:rPr>
                <w:rFonts w:hAnsi="宋体"/>
              </w:rPr>
            </w:pPr>
            <w:r>
              <w:rPr>
                <w:rFonts w:hint="eastAsia" w:hAnsi="宋体"/>
              </w:rPr>
              <w:t>招标文件要求</w:t>
            </w:r>
          </w:p>
        </w:tc>
        <w:tc>
          <w:tcPr>
            <w:tcW w:w="1897" w:type="dxa"/>
            <w:vAlign w:val="center"/>
          </w:tcPr>
          <w:p>
            <w:pPr>
              <w:pStyle w:val="20"/>
              <w:spacing w:line="400" w:lineRule="exact"/>
              <w:jc w:val="center"/>
              <w:rPr>
                <w:rFonts w:hAnsi="宋体"/>
              </w:rPr>
            </w:pPr>
            <w:r>
              <w:rPr>
                <w:rFonts w:hint="eastAsia" w:hAnsi="宋体"/>
              </w:rPr>
              <w:t>投标文件具体响应</w:t>
            </w:r>
          </w:p>
        </w:tc>
        <w:tc>
          <w:tcPr>
            <w:tcW w:w="1897" w:type="dxa"/>
            <w:vAlign w:val="center"/>
          </w:tcPr>
          <w:p>
            <w:pPr>
              <w:pStyle w:val="20"/>
              <w:spacing w:line="400" w:lineRule="exact"/>
              <w:jc w:val="center"/>
              <w:rPr>
                <w:rFonts w:hAnsi="宋体"/>
              </w:rPr>
            </w:pPr>
            <w:r>
              <w:rPr>
                <w:rFonts w:hint="eastAsia" w:hAnsi="宋体"/>
              </w:rPr>
              <w:t>响应</w:t>
            </w:r>
            <w:r>
              <w:rPr>
                <w:rFonts w:hAnsi="宋体"/>
              </w:rPr>
              <w:t>/</w:t>
            </w:r>
            <w:r>
              <w:rPr>
                <w:rFonts w:hint="eastAsia" w:hAnsi="宋体"/>
              </w:rPr>
              <w:t>偏离</w:t>
            </w:r>
          </w:p>
        </w:tc>
        <w:tc>
          <w:tcPr>
            <w:tcW w:w="1858" w:type="dxa"/>
            <w:vAlign w:val="center"/>
          </w:tcPr>
          <w:p>
            <w:pPr>
              <w:pStyle w:val="20"/>
              <w:spacing w:line="400" w:lineRule="exact"/>
              <w:jc w:val="center"/>
              <w:rPr>
                <w:rFonts w:hAnsi="宋体"/>
              </w:rPr>
            </w:pPr>
            <w:r>
              <w:rPr>
                <w:rFonts w:hint="eastAsia" w:hAnsi="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pStyle w:val="20"/>
              <w:spacing w:line="600" w:lineRule="exact"/>
              <w:jc w:val="center"/>
              <w:rPr>
                <w:rFonts w:hAnsi="宋体"/>
              </w:rPr>
            </w:pPr>
          </w:p>
        </w:tc>
        <w:tc>
          <w:tcPr>
            <w:tcW w:w="1485" w:type="dxa"/>
            <w:vAlign w:val="center"/>
          </w:tcPr>
          <w:p>
            <w:pPr>
              <w:pStyle w:val="20"/>
              <w:spacing w:line="600" w:lineRule="exact"/>
              <w:jc w:val="center"/>
              <w:rPr>
                <w:rFonts w:hAnsi="宋体"/>
              </w:rPr>
            </w:pPr>
          </w:p>
        </w:tc>
        <w:tc>
          <w:tcPr>
            <w:tcW w:w="1567" w:type="dxa"/>
            <w:vAlign w:val="center"/>
          </w:tcPr>
          <w:p>
            <w:pPr>
              <w:pStyle w:val="20"/>
              <w:spacing w:line="600" w:lineRule="exact"/>
              <w:jc w:val="center"/>
              <w:rPr>
                <w:rFonts w:hAnsi="宋体"/>
              </w:rPr>
            </w:pPr>
          </w:p>
        </w:tc>
        <w:tc>
          <w:tcPr>
            <w:tcW w:w="1897" w:type="dxa"/>
            <w:vAlign w:val="center"/>
          </w:tcPr>
          <w:p>
            <w:pPr>
              <w:pStyle w:val="20"/>
              <w:spacing w:line="600" w:lineRule="exact"/>
              <w:jc w:val="center"/>
              <w:rPr>
                <w:rFonts w:hAnsi="宋体"/>
              </w:rPr>
            </w:pPr>
          </w:p>
        </w:tc>
        <w:tc>
          <w:tcPr>
            <w:tcW w:w="1897" w:type="dxa"/>
            <w:vAlign w:val="center"/>
          </w:tcPr>
          <w:p>
            <w:pPr>
              <w:pStyle w:val="20"/>
              <w:spacing w:line="600" w:lineRule="exact"/>
              <w:jc w:val="center"/>
              <w:rPr>
                <w:rFonts w:hAnsi="宋体"/>
              </w:rPr>
            </w:pPr>
          </w:p>
        </w:tc>
        <w:tc>
          <w:tcPr>
            <w:tcW w:w="1858" w:type="dxa"/>
            <w:vAlign w:val="center"/>
          </w:tcPr>
          <w:p>
            <w:pPr>
              <w:pStyle w:val="20"/>
              <w:spacing w:line="600" w:lineRule="exact"/>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pStyle w:val="20"/>
              <w:spacing w:line="600" w:lineRule="exact"/>
              <w:jc w:val="center"/>
              <w:rPr>
                <w:rFonts w:hAnsi="宋体"/>
              </w:rPr>
            </w:pPr>
          </w:p>
        </w:tc>
        <w:tc>
          <w:tcPr>
            <w:tcW w:w="1485" w:type="dxa"/>
            <w:vAlign w:val="center"/>
          </w:tcPr>
          <w:p>
            <w:pPr>
              <w:pStyle w:val="20"/>
              <w:spacing w:line="600" w:lineRule="exact"/>
              <w:jc w:val="center"/>
              <w:rPr>
                <w:rFonts w:hAnsi="宋体"/>
              </w:rPr>
            </w:pPr>
          </w:p>
        </w:tc>
        <w:tc>
          <w:tcPr>
            <w:tcW w:w="1567" w:type="dxa"/>
            <w:vAlign w:val="center"/>
          </w:tcPr>
          <w:p>
            <w:pPr>
              <w:pStyle w:val="20"/>
              <w:spacing w:line="600" w:lineRule="exact"/>
              <w:jc w:val="center"/>
              <w:rPr>
                <w:rFonts w:hAnsi="宋体"/>
              </w:rPr>
            </w:pPr>
          </w:p>
        </w:tc>
        <w:tc>
          <w:tcPr>
            <w:tcW w:w="1897" w:type="dxa"/>
            <w:vAlign w:val="center"/>
          </w:tcPr>
          <w:p>
            <w:pPr>
              <w:pStyle w:val="20"/>
              <w:spacing w:line="600" w:lineRule="exact"/>
              <w:jc w:val="center"/>
              <w:rPr>
                <w:rFonts w:hAnsi="宋体"/>
              </w:rPr>
            </w:pPr>
          </w:p>
        </w:tc>
        <w:tc>
          <w:tcPr>
            <w:tcW w:w="1897" w:type="dxa"/>
            <w:vAlign w:val="center"/>
          </w:tcPr>
          <w:p>
            <w:pPr>
              <w:pStyle w:val="20"/>
              <w:spacing w:line="600" w:lineRule="exact"/>
              <w:jc w:val="center"/>
              <w:rPr>
                <w:rFonts w:hAnsi="宋体"/>
              </w:rPr>
            </w:pPr>
          </w:p>
        </w:tc>
        <w:tc>
          <w:tcPr>
            <w:tcW w:w="1858" w:type="dxa"/>
            <w:vAlign w:val="center"/>
          </w:tcPr>
          <w:p>
            <w:pPr>
              <w:pStyle w:val="20"/>
              <w:spacing w:line="600" w:lineRule="exact"/>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pStyle w:val="20"/>
              <w:spacing w:line="600" w:lineRule="exact"/>
              <w:jc w:val="center"/>
              <w:rPr>
                <w:rFonts w:hAnsi="宋体"/>
              </w:rPr>
            </w:pPr>
          </w:p>
        </w:tc>
        <w:tc>
          <w:tcPr>
            <w:tcW w:w="1485" w:type="dxa"/>
            <w:vAlign w:val="center"/>
          </w:tcPr>
          <w:p>
            <w:pPr>
              <w:pStyle w:val="20"/>
              <w:spacing w:line="600" w:lineRule="exact"/>
              <w:jc w:val="center"/>
              <w:rPr>
                <w:rFonts w:hAnsi="宋体"/>
              </w:rPr>
            </w:pPr>
          </w:p>
        </w:tc>
        <w:tc>
          <w:tcPr>
            <w:tcW w:w="1567" w:type="dxa"/>
            <w:vAlign w:val="center"/>
          </w:tcPr>
          <w:p>
            <w:pPr>
              <w:pStyle w:val="20"/>
              <w:spacing w:line="600" w:lineRule="exact"/>
              <w:jc w:val="center"/>
              <w:rPr>
                <w:rFonts w:hAnsi="宋体"/>
              </w:rPr>
            </w:pPr>
          </w:p>
        </w:tc>
        <w:tc>
          <w:tcPr>
            <w:tcW w:w="1897" w:type="dxa"/>
            <w:vAlign w:val="center"/>
          </w:tcPr>
          <w:p>
            <w:pPr>
              <w:pStyle w:val="20"/>
              <w:spacing w:line="600" w:lineRule="exact"/>
              <w:jc w:val="center"/>
              <w:rPr>
                <w:rFonts w:hAnsi="宋体"/>
              </w:rPr>
            </w:pPr>
          </w:p>
        </w:tc>
        <w:tc>
          <w:tcPr>
            <w:tcW w:w="1897" w:type="dxa"/>
            <w:vAlign w:val="center"/>
          </w:tcPr>
          <w:p>
            <w:pPr>
              <w:pStyle w:val="20"/>
              <w:spacing w:line="600" w:lineRule="exact"/>
              <w:jc w:val="center"/>
              <w:rPr>
                <w:rFonts w:hAnsi="宋体"/>
              </w:rPr>
            </w:pPr>
          </w:p>
        </w:tc>
        <w:tc>
          <w:tcPr>
            <w:tcW w:w="1858" w:type="dxa"/>
            <w:vAlign w:val="center"/>
          </w:tcPr>
          <w:p>
            <w:pPr>
              <w:pStyle w:val="20"/>
              <w:spacing w:line="600" w:lineRule="exact"/>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pStyle w:val="20"/>
              <w:spacing w:line="600" w:lineRule="exact"/>
              <w:jc w:val="center"/>
              <w:rPr>
                <w:rFonts w:hAnsi="宋体"/>
              </w:rPr>
            </w:pPr>
          </w:p>
        </w:tc>
        <w:tc>
          <w:tcPr>
            <w:tcW w:w="1485" w:type="dxa"/>
            <w:vAlign w:val="center"/>
          </w:tcPr>
          <w:p>
            <w:pPr>
              <w:pStyle w:val="20"/>
              <w:spacing w:line="600" w:lineRule="exact"/>
              <w:jc w:val="center"/>
              <w:rPr>
                <w:rFonts w:hAnsi="宋体"/>
              </w:rPr>
            </w:pPr>
          </w:p>
        </w:tc>
        <w:tc>
          <w:tcPr>
            <w:tcW w:w="1567" w:type="dxa"/>
            <w:vAlign w:val="center"/>
          </w:tcPr>
          <w:p>
            <w:pPr>
              <w:pStyle w:val="20"/>
              <w:spacing w:line="600" w:lineRule="exact"/>
              <w:jc w:val="center"/>
              <w:rPr>
                <w:rFonts w:hAnsi="宋体"/>
              </w:rPr>
            </w:pPr>
          </w:p>
        </w:tc>
        <w:tc>
          <w:tcPr>
            <w:tcW w:w="1897" w:type="dxa"/>
            <w:vAlign w:val="center"/>
          </w:tcPr>
          <w:p>
            <w:pPr>
              <w:pStyle w:val="20"/>
              <w:spacing w:line="600" w:lineRule="exact"/>
              <w:jc w:val="center"/>
              <w:rPr>
                <w:rFonts w:hAnsi="宋体"/>
              </w:rPr>
            </w:pPr>
          </w:p>
        </w:tc>
        <w:tc>
          <w:tcPr>
            <w:tcW w:w="1897" w:type="dxa"/>
            <w:vAlign w:val="center"/>
          </w:tcPr>
          <w:p>
            <w:pPr>
              <w:pStyle w:val="20"/>
              <w:spacing w:line="600" w:lineRule="exact"/>
              <w:jc w:val="center"/>
              <w:rPr>
                <w:rFonts w:hAnsi="宋体"/>
              </w:rPr>
            </w:pPr>
          </w:p>
        </w:tc>
        <w:tc>
          <w:tcPr>
            <w:tcW w:w="1858" w:type="dxa"/>
            <w:vAlign w:val="center"/>
          </w:tcPr>
          <w:p>
            <w:pPr>
              <w:pStyle w:val="20"/>
              <w:spacing w:line="600" w:lineRule="exact"/>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pStyle w:val="20"/>
              <w:spacing w:line="600" w:lineRule="exact"/>
              <w:jc w:val="center"/>
              <w:rPr>
                <w:rFonts w:hAnsi="宋体"/>
              </w:rPr>
            </w:pPr>
          </w:p>
        </w:tc>
        <w:tc>
          <w:tcPr>
            <w:tcW w:w="1485" w:type="dxa"/>
            <w:vAlign w:val="center"/>
          </w:tcPr>
          <w:p>
            <w:pPr>
              <w:pStyle w:val="20"/>
              <w:spacing w:line="600" w:lineRule="exact"/>
              <w:jc w:val="center"/>
              <w:rPr>
                <w:rFonts w:hAnsi="宋体"/>
              </w:rPr>
            </w:pPr>
          </w:p>
        </w:tc>
        <w:tc>
          <w:tcPr>
            <w:tcW w:w="1567" w:type="dxa"/>
            <w:vAlign w:val="center"/>
          </w:tcPr>
          <w:p>
            <w:pPr>
              <w:pStyle w:val="20"/>
              <w:spacing w:line="600" w:lineRule="exact"/>
              <w:jc w:val="center"/>
              <w:rPr>
                <w:rFonts w:hAnsi="宋体"/>
              </w:rPr>
            </w:pPr>
          </w:p>
        </w:tc>
        <w:tc>
          <w:tcPr>
            <w:tcW w:w="1897" w:type="dxa"/>
            <w:vAlign w:val="center"/>
          </w:tcPr>
          <w:p>
            <w:pPr>
              <w:pStyle w:val="20"/>
              <w:spacing w:line="600" w:lineRule="exact"/>
              <w:jc w:val="center"/>
              <w:rPr>
                <w:rFonts w:hAnsi="宋体"/>
              </w:rPr>
            </w:pPr>
          </w:p>
        </w:tc>
        <w:tc>
          <w:tcPr>
            <w:tcW w:w="1897" w:type="dxa"/>
            <w:vAlign w:val="center"/>
          </w:tcPr>
          <w:p>
            <w:pPr>
              <w:pStyle w:val="20"/>
              <w:spacing w:line="600" w:lineRule="exact"/>
              <w:jc w:val="center"/>
              <w:rPr>
                <w:rFonts w:hAnsi="宋体"/>
              </w:rPr>
            </w:pPr>
          </w:p>
        </w:tc>
        <w:tc>
          <w:tcPr>
            <w:tcW w:w="1858" w:type="dxa"/>
            <w:vAlign w:val="center"/>
          </w:tcPr>
          <w:p>
            <w:pPr>
              <w:pStyle w:val="20"/>
              <w:spacing w:line="600" w:lineRule="exact"/>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pStyle w:val="20"/>
              <w:spacing w:line="600" w:lineRule="exact"/>
              <w:jc w:val="center"/>
              <w:rPr>
                <w:rFonts w:hAnsi="宋体"/>
              </w:rPr>
            </w:pPr>
          </w:p>
        </w:tc>
        <w:tc>
          <w:tcPr>
            <w:tcW w:w="1485" w:type="dxa"/>
            <w:vAlign w:val="center"/>
          </w:tcPr>
          <w:p>
            <w:pPr>
              <w:pStyle w:val="20"/>
              <w:spacing w:line="600" w:lineRule="exact"/>
              <w:jc w:val="center"/>
              <w:rPr>
                <w:rFonts w:hAnsi="宋体"/>
              </w:rPr>
            </w:pPr>
          </w:p>
        </w:tc>
        <w:tc>
          <w:tcPr>
            <w:tcW w:w="1567" w:type="dxa"/>
            <w:vAlign w:val="center"/>
          </w:tcPr>
          <w:p>
            <w:pPr>
              <w:pStyle w:val="20"/>
              <w:spacing w:line="600" w:lineRule="exact"/>
              <w:jc w:val="center"/>
              <w:rPr>
                <w:rFonts w:hAnsi="宋体"/>
              </w:rPr>
            </w:pPr>
          </w:p>
        </w:tc>
        <w:tc>
          <w:tcPr>
            <w:tcW w:w="1897" w:type="dxa"/>
            <w:vAlign w:val="center"/>
          </w:tcPr>
          <w:p>
            <w:pPr>
              <w:pStyle w:val="20"/>
              <w:spacing w:line="600" w:lineRule="exact"/>
              <w:jc w:val="center"/>
              <w:rPr>
                <w:rFonts w:hAnsi="宋体"/>
              </w:rPr>
            </w:pPr>
          </w:p>
        </w:tc>
        <w:tc>
          <w:tcPr>
            <w:tcW w:w="1897" w:type="dxa"/>
            <w:vAlign w:val="center"/>
          </w:tcPr>
          <w:p>
            <w:pPr>
              <w:pStyle w:val="20"/>
              <w:spacing w:line="600" w:lineRule="exact"/>
              <w:jc w:val="center"/>
              <w:rPr>
                <w:rFonts w:hAnsi="宋体"/>
              </w:rPr>
            </w:pPr>
          </w:p>
        </w:tc>
        <w:tc>
          <w:tcPr>
            <w:tcW w:w="1858" w:type="dxa"/>
            <w:vAlign w:val="center"/>
          </w:tcPr>
          <w:p>
            <w:pPr>
              <w:pStyle w:val="20"/>
              <w:spacing w:line="600" w:lineRule="exact"/>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pStyle w:val="20"/>
              <w:spacing w:line="600" w:lineRule="exact"/>
              <w:jc w:val="center"/>
              <w:rPr>
                <w:rFonts w:hAnsi="宋体"/>
              </w:rPr>
            </w:pPr>
          </w:p>
        </w:tc>
        <w:tc>
          <w:tcPr>
            <w:tcW w:w="1485" w:type="dxa"/>
            <w:vAlign w:val="center"/>
          </w:tcPr>
          <w:p>
            <w:pPr>
              <w:pStyle w:val="20"/>
              <w:spacing w:line="600" w:lineRule="exact"/>
              <w:jc w:val="center"/>
              <w:rPr>
                <w:rFonts w:hAnsi="宋体"/>
              </w:rPr>
            </w:pPr>
          </w:p>
        </w:tc>
        <w:tc>
          <w:tcPr>
            <w:tcW w:w="1567" w:type="dxa"/>
            <w:vAlign w:val="center"/>
          </w:tcPr>
          <w:p>
            <w:pPr>
              <w:pStyle w:val="20"/>
              <w:spacing w:line="600" w:lineRule="exact"/>
              <w:jc w:val="center"/>
              <w:rPr>
                <w:rFonts w:hAnsi="宋体"/>
              </w:rPr>
            </w:pPr>
          </w:p>
        </w:tc>
        <w:tc>
          <w:tcPr>
            <w:tcW w:w="1897" w:type="dxa"/>
            <w:vAlign w:val="center"/>
          </w:tcPr>
          <w:p>
            <w:pPr>
              <w:pStyle w:val="20"/>
              <w:spacing w:line="600" w:lineRule="exact"/>
              <w:jc w:val="center"/>
              <w:rPr>
                <w:rFonts w:hAnsi="宋体"/>
              </w:rPr>
            </w:pPr>
          </w:p>
        </w:tc>
        <w:tc>
          <w:tcPr>
            <w:tcW w:w="1897" w:type="dxa"/>
            <w:vAlign w:val="center"/>
          </w:tcPr>
          <w:p>
            <w:pPr>
              <w:pStyle w:val="20"/>
              <w:spacing w:line="600" w:lineRule="exact"/>
              <w:jc w:val="center"/>
              <w:rPr>
                <w:rFonts w:hAnsi="宋体"/>
              </w:rPr>
            </w:pPr>
          </w:p>
        </w:tc>
        <w:tc>
          <w:tcPr>
            <w:tcW w:w="1858" w:type="dxa"/>
            <w:vAlign w:val="center"/>
          </w:tcPr>
          <w:p>
            <w:pPr>
              <w:pStyle w:val="20"/>
              <w:spacing w:line="600" w:lineRule="exact"/>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pStyle w:val="20"/>
              <w:spacing w:line="600" w:lineRule="exact"/>
              <w:jc w:val="center"/>
              <w:rPr>
                <w:rFonts w:hAnsi="宋体"/>
              </w:rPr>
            </w:pPr>
          </w:p>
        </w:tc>
        <w:tc>
          <w:tcPr>
            <w:tcW w:w="1485" w:type="dxa"/>
            <w:vAlign w:val="center"/>
          </w:tcPr>
          <w:p>
            <w:pPr>
              <w:pStyle w:val="20"/>
              <w:spacing w:line="600" w:lineRule="exact"/>
              <w:jc w:val="center"/>
              <w:rPr>
                <w:rFonts w:hAnsi="宋体"/>
              </w:rPr>
            </w:pPr>
          </w:p>
        </w:tc>
        <w:tc>
          <w:tcPr>
            <w:tcW w:w="1567" w:type="dxa"/>
            <w:vAlign w:val="center"/>
          </w:tcPr>
          <w:p>
            <w:pPr>
              <w:pStyle w:val="20"/>
              <w:spacing w:line="600" w:lineRule="exact"/>
              <w:jc w:val="center"/>
              <w:rPr>
                <w:rFonts w:hAnsi="宋体"/>
              </w:rPr>
            </w:pPr>
          </w:p>
        </w:tc>
        <w:tc>
          <w:tcPr>
            <w:tcW w:w="1897" w:type="dxa"/>
            <w:vAlign w:val="center"/>
          </w:tcPr>
          <w:p>
            <w:pPr>
              <w:pStyle w:val="20"/>
              <w:spacing w:line="600" w:lineRule="exact"/>
              <w:jc w:val="center"/>
              <w:rPr>
                <w:rFonts w:hAnsi="宋体"/>
              </w:rPr>
            </w:pPr>
          </w:p>
        </w:tc>
        <w:tc>
          <w:tcPr>
            <w:tcW w:w="1897" w:type="dxa"/>
            <w:vAlign w:val="center"/>
          </w:tcPr>
          <w:p>
            <w:pPr>
              <w:pStyle w:val="20"/>
              <w:spacing w:line="600" w:lineRule="exact"/>
              <w:jc w:val="center"/>
              <w:rPr>
                <w:rFonts w:hAnsi="宋体"/>
              </w:rPr>
            </w:pPr>
          </w:p>
        </w:tc>
        <w:tc>
          <w:tcPr>
            <w:tcW w:w="1858" w:type="dxa"/>
            <w:vAlign w:val="center"/>
          </w:tcPr>
          <w:p>
            <w:pPr>
              <w:pStyle w:val="20"/>
              <w:spacing w:line="600" w:lineRule="exact"/>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pStyle w:val="20"/>
              <w:spacing w:line="600" w:lineRule="exact"/>
              <w:jc w:val="center"/>
              <w:rPr>
                <w:rFonts w:hAnsi="宋体"/>
              </w:rPr>
            </w:pPr>
          </w:p>
        </w:tc>
        <w:tc>
          <w:tcPr>
            <w:tcW w:w="1485" w:type="dxa"/>
            <w:vAlign w:val="center"/>
          </w:tcPr>
          <w:p>
            <w:pPr>
              <w:pStyle w:val="20"/>
              <w:spacing w:line="600" w:lineRule="exact"/>
              <w:jc w:val="center"/>
              <w:rPr>
                <w:rFonts w:hAnsi="宋体"/>
              </w:rPr>
            </w:pPr>
          </w:p>
        </w:tc>
        <w:tc>
          <w:tcPr>
            <w:tcW w:w="1567" w:type="dxa"/>
            <w:vAlign w:val="center"/>
          </w:tcPr>
          <w:p>
            <w:pPr>
              <w:pStyle w:val="20"/>
              <w:spacing w:line="600" w:lineRule="exact"/>
              <w:jc w:val="center"/>
              <w:rPr>
                <w:rFonts w:hAnsi="宋体"/>
              </w:rPr>
            </w:pPr>
          </w:p>
        </w:tc>
        <w:tc>
          <w:tcPr>
            <w:tcW w:w="1897" w:type="dxa"/>
            <w:vAlign w:val="center"/>
          </w:tcPr>
          <w:p>
            <w:pPr>
              <w:pStyle w:val="20"/>
              <w:spacing w:line="600" w:lineRule="exact"/>
              <w:jc w:val="center"/>
              <w:rPr>
                <w:rFonts w:hAnsi="宋体"/>
              </w:rPr>
            </w:pPr>
          </w:p>
        </w:tc>
        <w:tc>
          <w:tcPr>
            <w:tcW w:w="1897" w:type="dxa"/>
            <w:vAlign w:val="center"/>
          </w:tcPr>
          <w:p>
            <w:pPr>
              <w:pStyle w:val="20"/>
              <w:spacing w:line="600" w:lineRule="exact"/>
              <w:jc w:val="center"/>
              <w:rPr>
                <w:rFonts w:hAnsi="宋体"/>
              </w:rPr>
            </w:pPr>
          </w:p>
        </w:tc>
        <w:tc>
          <w:tcPr>
            <w:tcW w:w="1858" w:type="dxa"/>
            <w:vAlign w:val="center"/>
          </w:tcPr>
          <w:p>
            <w:pPr>
              <w:pStyle w:val="20"/>
              <w:spacing w:line="600" w:lineRule="exact"/>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pStyle w:val="20"/>
              <w:spacing w:line="600" w:lineRule="exact"/>
              <w:jc w:val="center"/>
              <w:rPr>
                <w:rFonts w:hAnsi="宋体"/>
              </w:rPr>
            </w:pPr>
          </w:p>
        </w:tc>
        <w:tc>
          <w:tcPr>
            <w:tcW w:w="1485" w:type="dxa"/>
            <w:vAlign w:val="center"/>
          </w:tcPr>
          <w:p>
            <w:pPr>
              <w:pStyle w:val="20"/>
              <w:spacing w:line="600" w:lineRule="exact"/>
              <w:jc w:val="center"/>
              <w:rPr>
                <w:rFonts w:hAnsi="宋体"/>
              </w:rPr>
            </w:pPr>
          </w:p>
        </w:tc>
        <w:tc>
          <w:tcPr>
            <w:tcW w:w="1567" w:type="dxa"/>
            <w:vAlign w:val="center"/>
          </w:tcPr>
          <w:p>
            <w:pPr>
              <w:pStyle w:val="20"/>
              <w:spacing w:line="600" w:lineRule="exact"/>
              <w:jc w:val="center"/>
              <w:rPr>
                <w:rFonts w:hAnsi="宋体"/>
              </w:rPr>
            </w:pPr>
          </w:p>
        </w:tc>
        <w:tc>
          <w:tcPr>
            <w:tcW w:w="1897" w:type="dxa"/>
            <w:vAlign w:val="center"/>
          </w:tcPr>
          <w:p>
            <w:pPr>
              <w:pStyle w:val="20"/>
              <w:spacing w:line="600" w:lineRule="exact"/>
              <w:jc w:val="center"/>
              <w:rPr>
                <w:rFonts w:hAnsi="宋体"/>
              </w:rPr>
            </w:pPr>
          </w:p>
        </w:tc>
        <w:tc>
          <w:tcPr>
            <w:tcW w:w="1897" w:type="dxa"/>
            <w:vAlign w:val="center"/>
          </w:tcPr>
          <w:p>
            <w:pPr>
              <w:pStyle w:val="20"/>
              <w:spacing w:line="600" w:lineRule="exact"/>
              <w:jc w:val="center"/>
              <w:rPr>
                <w:rFonts w:hAnsi="宋体"/>
              </w:rPr>
            </w:pPr>
          </w:p>
        </w:tc>
        <w:tc>
          <w:tcPr>
            <w:tcW w:w="1858" w:type="dxa"/>
            <w:vAlign w:val="center"/>
          </w:tcPr>
          <w:p>
            <w:pPr>
              <w:pStyle w:val="20"/>
              <w:spacing w:line="600" w:lineRule="exact"/>
              <w:jc w:val="center"/>
              <w:rPr>
                <w:rFonts w:hAnsi="宋体"/>
              </w:rPr>
            </w:pPr>
          </w:p>
        </w:tc>
      </w:tr>
    </w:tbl>
    <w:p>
      <w:pPr>
        <w:pStyle w:val="17"/>
        <w:spacing w:line="500" w:lineRule="exact"/>
        <w:ind w:firstLine="0"/>
        <w:rPr>
          <w:rFonts w:hAnsi="宋体"/>
          <w:sz w:val="21"/>
          <w:szCs w:val="21"/>
        </w:rPr>
      </w:pPr>
      <w:r>
        <w:rPr>
          <w:rFonts w:hint="eastAsia" w:hAnsi="宋体"/>
          <w:sz w:val="21"/>
          <w:szCs w:val="21"/>
        </w:rPr>
        <w:t>说明：应对照招标文件“第二章</w:t>
      </w:r>
      <w:r>
        <w:rPr>
          <w:rFonts w:hAnsi="宋体"/>
          <w:sz w:val="21"/>
          <w:szCs w:val="21"/>
        </w:rPr>
        <w:t xml:space="preserve">  </w:t>
      </w:r>
      <w:r>
        <w:rPr>
          <w:rFonts w:hint="eastAsia" w:hAnsi="宋体"/>
          <w:sz w:val="21"/>
          <w:szCs w:val="21"/>
        </w:rPr>
        <w:t>货物需求一览表”，逐条说明所提供货物和服务已对招标文件的技术规格做出了实质性的响应，并说明与技术规格条文的响应和偏离。特别对有具体参数要求的指标，投标供应商必须提供所供货物的具体参数值。如果仅注明“符合”、“满足”或简单复制招标文件要求，将导致投标被拒绝。</w:t>
      </w:r>
    </w:p>
    <w:p>
      <w:pPr>
        <w:pStyle w:val="20"/>
        <w:ind w:firstLine="628" w:firstLineChars="294"/>
        <w:rPr>
          <w:rFonts w:hAnsi="宋体"/>
          <w:u w:val="single"/>
        </w:rPr>
      </w:pPr>
    </w:p>
    <w:p>
      <w:pPr>
        <w:pStyle w:val="20"/>
        <w:rPr>
          <w:rFonts w:hAnsi="宋体"/>
          <w:u w:val="single"/>
        </w:rPr>
      </w:pPr>
    </w:p>
    <w:p>
      <w:pPr>
        <w:pStyle w:val="20"/>
        <w:rPr>
          <w:rFonts w:hAnsi="宋体"/>
        </w:rPr>
      </w:pPr>
    </w:p>
    <w:p>
      <w:pPr>
        <w:pStyle w:val="20"/>
        <w:rPr>
          <w:rFonts w:hAnsi="宋体"/>
          <w:u w:val="single"/>
        </w:rPr>
      </w:pPr>
      <w:r>
        <w:rPr>
          <w:rFonts w:hint="eastAsia" w:hAnsi="宋体"/>
        </w:rPr>
        <w:t>投标人（单位公章）：</w:t>
      </w:r>
      <w:r>
        <w:rPr>
          <w:rFonts w:hAnsi="宋体"/>
          <w:u w:val="single"/>
        </w:rPr>
        <w:t xml:space="preserve">                                    </w:t>
      </w:r>
    </w:p>
    <w:p>
      <w:pPr>
        <w:pStyle w:val="20"/>
        <w:rPr>
          <w:rFonts w:hAnsi="宋体"/>
        </w:rPr>
      </w:pPr>
      <w:r>
        <w:rPr>
          <w:rFonts w:hAnsi="宋体"/>
        </w:rPr>
        <w:t xml:space="preserve">  </w:t>
      </w:r>
    </w:p>
    <w:p>
      <w:pPr>
        <w:pStyle w:val="20"/>
        <w:rPr>
          <w:rFonts w:hAnsi="宋体"/>
        </w:rPr>
      </w:pPr>
      <w:r>
        <w:rPr>
          <w:rFonts w:hint="eastAsia" w:hAnsi="宋体"/>
        </w:rPr>
        <w:t>法定代表人（或负责人）或委托代理人签名：</w:t>
      </w:r>
      <w:r>
        <w:rPr>
          <w:rFonts w:hAnsi="宋体"/>
          <w:u w:val="single"/>
        </w:rPr>
        <w:t xml:space="preserve">                 </w:t>
      </w:r>
    </w:p>
    <w:p>
      <w:pPr>
        <w:pStyle w:val="20"/>
        <w:rPr>
          <w:rFonts w:hAnsi="宋体"/>
        </w:rPr>
      </w:pPr>
    </w:p>
    <w:p>
      <w:pPr>
        <w:pStyle w:val="20"/>
        <w:rPr>
          <w:rFonts w:hAnsi="宋体"/>
        </w:rPr>
      </w:pPr>
      <w:r>
        <w:rPr>
          <w:rFonts w:hint="eastAsia" w:hAnsi="宋体"/>
        </w:rPr>
        <w:t>日</w:t>
      </w:r>
      <w:r>
        <w:rPr>
          <w:rFonts w:hAnsi="宋体"/>
        </w:rPr>
        <w:t xml:space="preserve">   </w:t>
      </w:r>
      <w:r>
        <w:rPr>
          <w:rFonts w:hint="eastAsia" w:hAnsi="宋体"/>
        </w:rPr>
        <w:t>期：</w:t>
      </w:r>
      <w:r>
        <w:rPr>
          <w:rFonts w:hAnsi="宋体"/>
        </w:rPr>
        <w:t xml:space="preserve">          </w:t>
      </w:r>
      <w:r>
        <w:rPr>
          <w:rFonts w:hint="eastAsia" w:hAnsi="宋体"/>
        </w:rPr>
        <w:t>年</w:t>
      </w:r>
      <w:r>
        <w:rPr>
          <w:rFonts w:hAnsi="宋体"/>
        </w:rPr>
        <w:t xml:space="preserve">    </w:t>
      </w:r>
      <w:r>
        <w:rPr>
          <w:rFonts w:hint="eastAsia" w:hAnsi="宋体"/>
        </w:rPr>
        <w:t>月</w:t>
      </w:r>
      <w:r>
        <w:rPr>
          <w:rFonts w:hAnsi="宋体"/>
        </w:rPr>
        <w:t xml:space="preserve">   </w:t>
      </w:r>
      <w:r>
        <w:rPr>
          <w:rFonts w:hint="eastAsia" w:hAnsi="宋体"/>
        </w:rPr>
        <w:t>日</w:t>
      </w:r>
    </w:p>
    <w:p>
      <w:pPr>
        <w:ind w:firstLine="214" w:firstLineChars="100"/>
        <w:rPr>
          <w:rFonts w:hAnsi="宋体"/>
          <w:u w:val="single"/>
        </w:rPr>
      </w:pPr>
    </w:p>
    <w:p>
      <w:pPr>
        <w:ind w:firstLine="214" w:firstLineChars="100"/>
        <w:rPr>
          <w:rFonts w:hAnsi="宋体"/>
          <w:u w:val="single"/>
        </w:rPr>
      </w:pPr>
    </w:p>
    <w:p>
      <w:pPr>
        <w:ind w:firstLine="214" w:firstLineChars="100"/>
        <w:rPr>
          <w:rFonts w:hAnsi="宋体"/>
          <w:u w:val="single"/>
        </w:rPr>
      </w:pPr>
    </w:p>
    <w:p>
      <w:pPr>
        <w:pStyle w:val="20"/>
        <w:jc w:val="center"/>
        <w:rPr>
          <w:rFonts w:hAnsi="宋体"/>
          <w:b/>
          <w:sz w:val="32"/>
        </w:rPr>
      </w:pPr>
      <w:r>
        <w:rPr>
          <w:rFonts w:hint="eastAsia" w:hAnsi="宋体"/>
          <w:b/>
          <w:sz w:val="32"/>
        </w:rPr>
        <w:t>六、售后服务承诺书（格式）</w:t>
      </w:r>
    </w:p>
    <w:p>
      <w:pPr>
        <w:pStyle w:val="20"/>
        <w:jc w:val="center"/>
        <w:rPr>
          <w:rFonts w:hAnsi="宋体"/>
          <w:szCs w:val="21"/>
        </w:rPr>
      </w:pPr>
    </w:p>
    <w:p>
      <w:pPr>
        <w:pStyle w:val="20"/>
        <w:jc w:val="center"/>
        <w:rPr>
          <w:rFonts w:hAnsi="宋体"/>
          <w:szCs w:val="21"/>
        </w:rPr>
      </w:pPr>
      <w:r>
        <w:rPr>
          <w:rFonts w:hAnsi="宋体"/>
          <w:szCs w:val="21"/>
        </w:rPr>
        <w:t>(</w:t>
      </w:r>
      <w:r>
        <w:rPr>
          <w:rFonts w:hint="eastAsia" w:hAnsi="宋体"/>
          <w:szCs w:val="21"/>
        </w:rPr>
        <w:t>由投标人按《货物需求一览表》中的售后服务及要求自行填写</w:t>
      </w:r>
      <w:r>
        <w:rPr>
          <w:rFonts w:hAnsi="宋体"/>
          <w:szCs w:val="21"/>
        </w:rPr>
        <w:t>)</w:t>
      </w:r>
    </w:p>
    <w:p>
      <w:pPr>
        <w:pStyle w:val="20"/>
        <w:rPr>
          <w:rFonts w:hAnsi="宋体"/>
          <w:szCs w:val="21"/>
        </w:rPr>
      </w:pPr>
    </w:p>
    <w:p>
      <w:pPr>
        <w:pStyle w:val="20"/>
        <w:rPr>
          <w:rFonts w:hAnsi="宋体"/>
          <w:szCs w:val="21"/>
        </w:rPr>
      </w:pPr>
    </w:p>
    <w:p>
      <w:pPr>
        <w:pStyle w:val="20"/>
        <w:rPr>
          <w:rFonts w:hAnsi="宋体"/>
        </w:rPr>
      </w:pPr>
    </w:p>
    <w:p>
      <w:pPr>
        <w:pStyle w:val="20"/>
        <w:rPr>
          <w:rFonts w:hAnsi="宋体"/>
        </w:rPr>
      </w:pPr>
    </w:p>
    <w:p>
      <w:pPr>
        <w:pStyle w:val="20"/>
        <w:rPr>
          <w:rFonts w:hAnsi="宋体"/>
        </w:rPr>
      </w:pPr>
    </w:p>
    <w:p>
      <w:pPr>
        <w:pStyle w:val="20"/>
        <w:rPr>
          <w:rFonts w:hAnsi="宋体"/>
        </w:rPr>
      </w:pPr>
    </w:p>
    <w:p>
      <w:pPr>
        <w:pStyle w:val="20"/>
        <w:rPr>
          <w:rFonts w:hAnsi="宋体"/>
        </w:rPr>
      </w:pPr>
    </w:p>
    <w:p>
      <w:pPr>
        <w:pStyle w:val="20"/>
        <w:rPr>
          <w:rFonts w:hAnsi="宋体"/>
        </w:rPr>
      </w:pPr>
    </w:p>
    <w:p>
      <w:pPr>
        <w:pStyle w:val="20"/>
        <w:rPr>
          <w:rFonts w:hAnsi="宋体"/>
        </w:rPr>
      </w:pPr>
    </w:p>
    <w:p>
      <w:pPr>
        <w:pStyle w:val="20"/>
        <w:rPr>
          <w:rFonts w:hAnsi="宋体"/>
        </w:rPr>
      </w:pPr>
    </w:p>
    <w:p>
      <w:pPr>
        <w:pStyle w:val="20"/>
        <w:rPr>
          <w:rFonts w:hAnsi="宋体"/>
        </w:rPr>
      </w:pPr>
    </w:p>
    <w:p>
      <w:pPr>
        <w:pStyle w:val="20"/>
        <w:rPr>
          <w:rFonts w:hAnsi="宋体"/>
        </w:rPr>
      </w:pPr>
    </w:p>
    <w:p>
      <w:pPr>
        <w:pStyle w:val="20"/>
        <w:rPr>
          <w:rFonts w:hAnsi="宋体"/>
        </w:rPr>
      </w:pPr>
    </w:p>
    <w:p>
      <w:pPr>
        <w:pStyle w:val="20"/>
        <w:rPr>
          <w:rFonts w:hAnsi="宋体"/>
          <w:u w:val="single"/>
        </w:rPr>
      </w:pPr>
      <w:r>
        <w:rPr>
          <w:rFonts w:hint="eastAsia" w:hAnsi="宋体"/>
        </w:rPr>
        <w:t>投标人（盖单位公章）</w:t>
      </w:r>
      <w:r>
        <w:rPr>
          <w:rFonts w:hAnsi="宋体"/>
          <w:u w:val="single"/>
        </w:rPr>
        <w:t xml:space="preserve">                               </w:t>
      </w:r>
    </w:p>
    <w:p>
      <w:pPr>
        <w:pStyle w:val="20"/>
        <w:rPr>
          <w:rFonts w:hAnsi="宋体"/>
        </w:rPr>
      </w:pPr>
    </w:p>
    <w:p>
      <w:pPr>
        <w:pStyle w:val="20"/>
        <w:rPr>
          <w:rFonts w:hAnsi="宋体"/>
          <w:u w:val="single"/>
        </w:rPr>
      </w:pPr>
      <w:r>
        <w:rPr>
          <w:rFonts w:hint="eastAsia" w:hAnsi="宋体"/>
        </w:rPr>
        <w:t>法定代表人（或负责人）或委托代理人签名</w:t>
      </w:r>
      <w:r>
        <w:rPr>
          <w:rFonts w:hAnsi="宋体"/>
          <w:u w:val="single"/>
        </w:rPr>
        <w:t xml:space="preserve">                        </w:t>
      </w:r>
    </w:p>
    <w:p>
      <w:pPr>
        <w:pStyle w:val="20"/>
        <w:rPr>
          <w:rFonts w:hAnsi="宋体"/>
          <w:u w:val="single"/>
        </w:rPr>
      </w:pPr>
    </w:p>
    <w:p>
      <w:pPr>
        <w:pStyle w:val="20"/>
        <w:rPr>
          <w:rFonts w:hAnsi="宋体"/>
          <w:u w:val="single"/>
        </w:rPr>
      </w:pPr>
    </w:p>
    <w:p>
      <w:pPr>
        <w:pStyle w:val="20"/>
        <w:jc w:val="center"/>
        <w:rPr>
          <w:rFonts w:hAnsi="宋体"/>
          <w:b/>
          <w:bCs/>
          <w:sz w:val="32"/>
        </w:rPr>
      </w:pPr>
    </w:p>
    <w:p>
      <w:pPr>
        <w:pStyle w:val="20"/>
        <w:jc w:val="center"/>
        <w:rPr>
          <w:rFonts w:hAnsi="宋体"/>
          <w:b/>
          <w:bCs/>
          <w:sz w:val="32"/>
        </w:rPr>
      </w:pPr>
    </w:p>
    <w:p>
      <w:pPr>
        <w:pStyle w:val="20"/>
        <w:jc w:val="center"/>
        <w:rPr>
          <w:rFonts w:hAnsi="宋体"/>
          <w:b/>
          <w:bCs/>
          <w:sz w:val="32"/>
        </w:rPr>
      </w:pPr>
    </w:p>
    <w:p>
      <w:pPr>
        <w:pStyle w:val="20"/>
        <w:jc w:val="center"/>
        <w:rPr>
          <w:rFonts w:hAnsi="宋体"/>
          <w:b/>
          <w:bCs/>
          <w:sz w:val="32"/>
        </w:rPr>
      </w:pPr>
    </w:p>
    <w:p>
      <w:pPr>
        <w:jc w:val="center"/>
        <w:rPr>
          <w:rFonts w:hAnsi="宋体"/>
          <w:b/>
          <w:kern w:val="0"/>
          <w:sz w:val="36"/>
          <w:szCs w:val="36"/>
        </w:rPr>
      </w:pPr>
      <w:r>
        <w:rPr>
          <w:rFonts w:hint="eastAsia" w:hAnsi="宋体"/>
          <w:b/>
          <w:kern w:val="0"/>
          <w:sz w:val="36"/>
          <w:szCs w:val="36"/>
        </w:rPr>
        <w:t>七、技术方案</w:t>
      </w:r>
    </w:p>
    <w:p>
      <w:pPr>
        <w:pStyle w:val="20"/>
        <w:spacing w:line="440" w:lineRule="exact"/>
        <w:jc w:val="center"/>
        <w:rPr>
          <w:rFonts w:hAnsi="宋体"/>
        </w:rPr>
      </w:pPr>
      <w:r>
        <w:rPr>
          <w:rFonts w:hint="eastAsia" w:hAnsi="宋体"/>
        </w:rPr>
        <w:t>（由投标人自行编制）</w:t>
      </w:r>
    </w:p>
    <w:p>
      <w:pPr>
        <w:pStyle w:val="20"/>
        <w:jc w:val="center"/>
        <w:rPr>
          <w:rFonts w:hAnsi="宋体"/>
          <w:b/>
          <w:bCs/>
          <w:sz w:val="32"/>
        </w:rPr>
      </w:pPr>
    </w:p>
    <w:p>
      <w:pPr>
        <w:pStyle w:val="20"/>
        <w:jc w:val="center"/>
        <w:rPr>
          <w:rFonts w:hAnsi="宋体"/>
          <w:b/>
          <w:bCs/>
          <w:sz w:val="32"/>
        </w:rPr>
      </w:pPr>
    </w:p>
    <w:p>
      <w:pPr>
        <w:pStyle w:val="20"/>
        <w:jc w:val="center"/>
        <w:rPr>
          <w:rFonts w:hAnsi="宋体"/>
          <w:b/>
          <w:bCs/>
          <w:sz w:val="32"/>
        </w:rPr>
      </w:pPr>
    </w:p>
    <w:p>
      <w:pPr>
        <w:pStyle w:val="20"/>
        <w:jc w:val="center"/>
        <w:rPr>
          <w:rFonts w:hAnsi="宋体"/>
          <w:b/>
          <w:bCs/>
          <w:sz w:val="32"/>
        </w:rPr>
      </w:pPr>
    </w:p>
    <w:p>
      <w:pPr>
        <w:pStyle w:val="20"/>
        <w:jc w:val="center"/>
        <w:rPr>
          <w:rFonts w:hAnsi="宋体"/>
          <w:b/>
          <w:bCs/>
          <w:sz w:val="32"/>
        </w:rPr>
      </w:pPr>
      <w:r>
        <w:rPr>
          <w:rFonts w:hint="eastAsia" w:hAnsi="宋体"/>
          <w:b/>
          <w:bCs/>
          <w:sz w:val="32"/>
        </w:rPr>
        <w:t>八、投标人资格证明文件（格式）</w:t>
      </w:r>
    </w:p>
    <w:p>
      <w:pPr>
        <w:pStyle w:val="20"/>
        <w:rPr>
          <w:rFonts w:hAnsi="宋体"/>
          <w:u w:val="single"/>
        </w:rPr>
      </w:pPr>
    </w:p>
    <w:p>
      <w:pPr>
        <w:pStyle w:val="20"/>
        <w:spacing w:line="440" w:lineRule="exact"/>
        <w:jc w:val="left"/>
        <w:rPr>
          <w:rFonts w:hAnsi="宋体"/>
        </w:rPr>
      </w:pPr>
      <w:r>
        <w:rPr>
          <w:rFonts w:hAnsi="宋体"/>
          <w:b/>
        </w:rPr>
        <w:t>12.</w:t>
      </w:r>
      <w:r>
        <w:rPr>
          <w:rFonts w:hint="eastAsia" w:hAnsi="宋体"/>
          <w:b/>
        </w:rPr>
        <w:t>投标人资格证明文件</w:t>
      </w:r>
      <w:r>
        <w:rPr>
          <w:rFonts w:hAnsi="宋体"/>
          <w:bCs/>
        </w:rPr>
        <w:t>[</w:t>
      </w:r>
      <w:r>
        <w:rPr>
          <w:rFonts w:hint="eastAsia" w:hAnsi="宋体"/>
        </w:rPr>
        <w:t>其</w:t>
      </w:r>
      <w:r>
        <w:rPr>
          <w:rFonts w:hint="eastAsia"/>
          <w:szCs w:val="21"/>
        </w:rPr>
        <w:t>中⑴、⑵、⑶、⑷、⑸、⑹、⑺、⑻、</w:t>
      </w:r>
      <w:r>
        <w:rPr>
          <w:szCs w:val="21"/>
        </w:rPr>
        <w:t>(9)</w:t>
      </w:r>
      <w:r>
        <w:rPr>
          <w:rFonts w:hint="eastAsia"/>
          <w:szCs w:val="21"/>
        </w:rPr>
        <w:t>项</w:t>
      </w:r>
      <w:r>
        <w:rPr>
          <w:rFonts w:hint="eastAsia" w:hAnsi="宋体"/>
        </w:rPr>
        <w:t>所要求提交的文件（经核验签章）均必须提交，否则其投标无效</w:t>
      </w:r>
      <w:r>
        <w:rPr>
          <w:rFonts w:hAnsi="宋体"/>
        </w:rPr>
        <w:t>]</w:t>
      </w:r>
      <w:r>
        <w:rPr>
          <w:rFonts w:hint="eastAsia" w:hAnsi="宋体"/>
        </w:rPr>
        <w:t>：</w:t>
      </w:r>
    </w:p>
    <w:p>
      <w:pPr>
        <w:pStyle w:val="20"/>
        <w:spacing w:line="440" w:lineRule="exact"/>
        <w:ind w:firstLine="420"/>
        <w:rPr>
          <w:szCs w:val="21"/>
        </w:rPr>
      </w:pPr>
      <w:r>
        <w:rPr>
          <w:rFonts w:hint="eastAsia" w:hAnsi="宋体"/>
        </w:rPr>
        <w:t>⑴</w:t>
      </w:r>
      <w:r>
        <w:rPr>
          <w:rFonts w:hint="eastAsia"/>
          <w:szCs w:val="21"/>
        </w:rPr>
        <w:t>有效的营业执照、有效的企业组织机构代码证、有效的税务登记证（或“三证合一”的营业执照）（必须提供并签章，否则投标无效）；</w:t>
      </w:r>
    </w:p>
    <w:p>
      <w:pPr>
        <w:pStyle w:val="20"/>
        <w:spacing w:line="440" w:lineRule="exact"/>
        <w:ind w:firstLine="420"/>
        <w:rPr>
          <w:rFonts w:hAnsi="宋体"/>
        </w:rPr>
      </w:pPr>
      <w:r>
        <w:rPr>
          <w:rFonts w:hint="eastAsia" w:hAnsi="宋体"/>
        </w:rPr>
        <w:t>⑵</w:t>
      </w:r>
      <w:r>
        <w:rPr>
          <w:rFonts w:hint="eastAsia" w:hAnsi="宋体"/>
          <w:szCs w:val="21"/>
        </w:rPr>
        <w:t>法定代表人（或负责人）完整有效的身份证复印件（必须提供并签章，否则投标无效）</w:t>
      </w:r>
      <w:r>
        <w:rPr>
          <w:rFonts w:hint="eastAsia" w:hAnsi="宋体"/>
        </w:rPr>
        <w:t>；</w:t>
      </w:r>
    </w:p>
    <w:p>
      <w:pPr>
        <w:pStyle w:val="20"/>
        <w:spacing w:line="440" w:lineRule="exact"/>
        <w:ind w:firstLine="420"/>
        <w:rPr>
          <w:rFonts w:hAnsi="宋体"/>
        </w:rPr>
      </w:pPr>
      <w:r>
        <w:rPr>
          <w:rFonts w:hint="eastAsia" w:hAnsi="宋体"/>
        </w:rPr>
        <w:t>⑶</w:t>
      </w:r>
      <w:r>
        <w:rPr>
          <w:rFonts w:hint="eastAsia" w:hAnsi="宋体" w:cs="宋体"/>
          <w:color w:val="000000"/>
        </w:rPr>
        <w:t>投标保证金转账底单</w:t>
      </w:r>
      <w:r>
        <w:rPr>
          <w:rFonts w:hint="eastAsia" w:hAnsi="宋体"/>
          <w:szCs w:val="21"/>
        </w:rPr>
        <w:t>复印件（必须提供并签章，否则投标无效）；</w:t>
      </w:r>
    </w:p>
    <w:p>
      <w:pPr>
        <w:pStyle w:val="20"/>
        <w:spacing w:line="440" w:lineRule="exact"/>
        <w:ind w:firstLine="420"/>
        <w:rPr>
          <w:rFonts w:hAnsi="宋体"/>
          <w:szCs w:val="21"/>
        </w:rPr>
      </w:pPr>
      <w:r>
        <w:rPr>
          <w:rFonts w:hint="eastAsia" w:hAnsi="宋体"/>
        </w:rPr>
        <w:t>⑷</w:t>
      </w:r>
      <w:r>
        <w:rPr>
          <w:rFonts w:hint="eastAsia" w:hAnsi="宋体"/>
          <w:szCs w:val="21"/>
        </w:rPr>
        <w:t>法定代表人（或负责人）授权委托书原件和委托代理人完整有效的身份证复印件（委托代理时必须提供，同时要加盖单位公章）；</w:t>
      </w:r>
    </w:p>
    <w:p>
      <w:pPr>
        <w:pStyle w:val="20"/>
        <w:spacing w:line="440" w:lineRule="exact"/>
        <w:ind w:firstLine="420"/>
        <w:rPr>
          <w:rFonts w:hAnsi="宋体" w:cs="宋体"/>
          <w:szCs w:val="22"/>
        </w:rPr>
      </w:pPr>
      <w:r>
        <w:rPr>
          <w:rFonts w:hint="eastAsia" w:hAnsi="宋体"/>
          <w:szCs w:val="21"/>
        </w:rPr>
        <w:t>⑸</w:t>
      </w:r>
      <w:r>
        <w:rPr>
          <w:rFonts w:hint="eastAsia" w:hAnsi="宋体"/>
          <w:szCs w:val="21"/>
          <w:lang w:eastAsia="zh-CN"/>
        </w:rPr>
        <w:t>投标人会计师事务所出具的2019年度审计报告或2019年度财务报表，新成立的企业请按实际提供（必须提供并签章，否则投标无效）</w:t>
      </w:r>
      <w:r>
        <w:rPr>
          <w:rFonts w:hint="eastAsia" w:hAnsi="宋体" w:cs="宋体"/>
          <w:szCs w:val="22"/>
        </w:rPr>
        <w:t>；</w:t>
      </w:r>
    </w:p>
    <w:p>
      <w:pPr>
        <w:pStyle w:val="20"/>
        <w:spacing w:line="440" w:lineRule="exact"/>
        <w:ind w:firstLine="420"/>
        <w:rPr>
          <w:rFonts w:hAnsi="宋体"/>
          <w:szCs w:val="21"/>
        </w:rPr>
      </w:pPr>
      <w:r>
        <w:rPr>
          <w:rFonts w:hint="eastAsia" w:hAnsi="宋体"/>
          <w:szCs w:val="21"/>
        </w:rPr>
        <w:t>⑹投标人近期三个月的完税证明复印件（具体提供税务机关出具的</w:t>
      </w:r>
      <w:r>
        <w:rPr>
          <w:rFonts w:hAnsi="宋体"/>
          <w:szCs w:val="21"/>
        </w:rPr>
        <w:t>20</w:t>
      </w:r>
      <w:r>
        <w:rPr>
          <w:rFonts w:hint="eastAsia" w:hAnsi="宋体"/>
          <w:szCs w:val="21"/>
          <w:lang w:val="en-US" w:eastAsia="zh-CN"/>
        </w:rPr>
        <w:t>20</w:t>
      </w:r>
      <w:r>
        <w:rPr>
          <w:rFonts w:hint="eastAsia" w:hAnsi="宋体"/>
          <w:szCs w:val="21"/>
        </w:rPr>
        <w:t>年</w:t>
      </w:r>
      <w:r>
        <w:rPr>
          <w:rFonts w:hint="eastAsia" w:hAnsi="宋体"/>
          <w:szCs w:val="21"/>
          <w:lang w:val="en-US" w:eastAsia="zh-CN"/>
        </w:rPr>
        <w:t>3</w:t>
      </w:r>
      <w:r>
        <w:rPr>
          <w:rFonts w:hAnsi="宋体"/>
          <w:szCs w:val="21"/>
        </w:rPr>
        <w:t>-</w:t>
      </w:r>
      <w:r>
        <w:rPr>
          <w:rFonts w:hint="eastAsia" w:hAnsi="宋体"/>
          <w:szCs w:val="21"/>
          <w:lang w:val="en-US" w:eastAsia="zh-CN"/>
        </w:rPr>
        <w:t>5</w:t>
      </w:r>
      <w:r>
        <w:rPr>
          <w:rFonts w:hint="eastAsia" w:hAnsi="宋体"/>
          <w:szCs w:val="21"/>
        </w:rPr>
        <w:t>纳税证明或盖有税务局公章的近期纳税申报表或依法免税证明）（必须提供并签章，否则投标无效）；</w:t>
      </w:r>
    </w:p>
    <w:p>
      <w:pPr>
        <w:pStyle w:val="20"/>
        <w:spacing w:line="440" w:lineRule="exact"/>
        <w:ind w:firstLine="401" w:firstLineChars="188"/>
        <w:rPr>
          <w:rFonts w:hAnsi="宋体"/>
          <w:szCs w:val="21"/>
        </w:rPr>
      </w:pPr>
      <w:r>
        <w:rPr>
          <w:rFonts w:hint="eastAsia" w:hAnsi="宋体"/>
          <w:szCs w:val="21"/>
        </w:rPr>
        <w:t>⑺投标人出具的本单位参加政府采购活动前</w:t>
      </w:r>
      <w:r>
        <w:rPr>
          <w:rFonts w:hAnsi="宋体"/>
          <w:szCs w:val="21"/>
        </w:rPr>
        <w:t>3</w:t>
      </w:r>
      <w:r>
        <w:rPr>
          <w:rFonts w:hint="eastAsia" w:hAnsi="宋体"/>
          <w:szCs w:val="21"/>
        </w:rPr>
        <w:t>年内在经营活动中无重大违法记录的书面声明原件</w:t>
      </w:r>
      <w:r>
        <w:rPr>
          <w:rFonts w:hAnsi="宋体"/>
          <w:szCs w:val="21"/>
        </w:rPr>
        <w:t>(</w:t>
      </w:r>
      <w:r>
        <w:rPr>
          <w:rFonts w:hint="eastAsia" w:hAnsi="宋体"/>
          <w:szCs w:val="21"/>
        </w:rPr>
        <w:t>必须提供并签章，新成立的单位请按实际提供</w:t>
      </w:r>
      <w:r>
        <w:rPr>
          <w:rFonts w:hAnsi="宋体"/>
          <w:szCs w:val="21"/>
        </w:rPr>
        <w:t>)</w:t>
      </w:r>
      <w:r>
        <w:rPr>
          <w:rFonts w:hint="eastAsia" w:hAnsi="宋体"/>
          <w:szCs w:val="21"/>
        </w:rPr>
        <w:t>；</w:t>
      </w:r>
    </w:p>
    <w:p>
      <w:pPr>
        <w:pStyle w:val="20"/>
        <w:spacing w:line="420" w:lineRule="exact"/>
        <w:ind w:firstLine="428" w:firstLineChars="200"/>
        <w:rPr>
          <w:rFonts w:hAnsi="宋体"/>
          <w:szCs w:val="21"/>
        </w:rPr>
      </w:pPr>
      <w:r>
        <w:rPr>
          <w:rFonts w:hint="eastAsia" w:hAnsi="宋体"/>
          <w:szCs w:val="21"/>
        </w:rPr>
        <w:t>⑻企业信用信息声明原件（附在“信用中国”网站(www.creditchina.gov.cn)、中国政府采购网(www.ccgp.gov.cn)等查询网站中打印的查询记录作为附件）（必须提供并签章，否则投标无效）；</w:t>
      </w:r>
    </w:p>
    <w:p>
      <w:pPr>
        <w:pStyle w:val="20"/>
        <w:spacing w:line="420" w:lineRule="exact"/>
        <w:ind w:firstLine="428" w:firstLineChars="200"/>
        <w:rPr>
          <w:rFonts w:hAnsi="宋体"/>
          <w:szCs w:val="21"/>
        </w:rPr>
      </w:pPr>
      <w:r>
        <w:rPr>
          <w:rFonts w:hint="eastAsia" w:hAnsi="宋体"/>
          <w:szCs w:val="21"/>
        </w:rPr>
        <w:t>⑼拟投入本项目人员的20</w:t>
      </w:r>
      <w:r>
        <w:rPr>
          <w:rFonts w:hint="eastAsia" w:hAnsi="宋体"/>
          <w:szCs w:val="21"/>
          <w:lang w:val="en-US" w:eastAsia="zh-CN"/>
        </w:rPr>
        <w:t>20</w:t>
      </w:r>
      <w:r>
        <w:rPr>
          <w:rFonts w:hint="eastAsia" w:hAnsi="宋体"/>
          <w:szCs w:val="21"/>
        </w:rPr>
        <w:t>年</w:t>
      </w:r>
      <w:r>
        <w:rPr>
          <w:rFonts w:hint="eastAsia" w:hAnsi="宋体"/>
          <w:szCs w:val="21"/>
          <w:lang w:val="en-US" w:eastAsia="zh-CN"/>
        </w:rPr>
        <w:t>3</w:t>
      </w:r>
      <w:r>
        <w:rPr>
          <w:rFonts w:hint="eastAsia" w:hAnsi="宋体"/>
          <w:szCs w:val="21"/>
        </w:rPr>
        <w:t>月至20</w:t>
      </w:r>
      <w:r>
        <w:rPr>
          <w:rFonts w:hint="eastAsia" w:hAnsi="宋体"/>
          <w:szCs w:val="21"/>
          <w:lang w:val="en-US" w:eastAsia="zh-CN"/>
        </w:rPr>
        <w:t>20</w:t>
      </w:r>
      <w:r>
        <w:rPr>
          <w:rFonts w:hint="eastAsia" w:hAnsi="宋体"/>
          <w:szCs w:val="21"/>
        </w:rPr>
        <w:t>年</w:t>
      </w:r>
      <w:r>
        <w:rPr>
          <w:rFonts w:hint="eastAsia" w:hAnsi="宋体"/>
          <w:szCs w:val="21"/>
          <w:lang w:val="en-US" w:eastAsia="zh-CN"/>
        </w:rPr>
        <w:t>5</w:t>
      </w:r>
      <w:r>
        <w:rPr>
          <w:rFonts w:hint="eastAsia" w:hAnsi="宋体"/>
          <w:szCs w:val="21"/>
        </w:rPr>
        <w:t>月社保证明材料复印件或依法免缴社保费的证明复印</w:t>
      </w:r>
      <w:r>
        <w:rPr>
          <w:rFonts w:hint="eastAsia" w:hAnsi="宋体"/>
          <w:color w:val="000000"/>
          <w:szCs w:val="21"/>
        </w:rPr>
        <w:t>件</w:t>
      </w:r>
      <w:r>
        <w:rPr>
          <w:rFonts w:hint="eastAsia" w:hAnsi="宋体"/>
          <w:szCs w:val="21"/>
        </w:rPr>
        <w:t>（必须提供并签章，否则投标无效）；</w:t>
      </w:r>
    </w:p>
    <w:p>
      <w:pPr>
        <w:pStyle w:val="20"/>
        <w:spacing w:line="420" w:lineRule="exact"/>
        <w:ind w:firstLine="428" w:firstLineChars="200"/>
        <w:rPr>
          <w:rFonts w:hAnsi="宋体"/>
          <w:szCs w:val="21"/>
        </w:rPr>
      </w:pPr>
      <w:r>
        <w:rPr>
          <w:rFonts w:hint="eastAsia" w:hAnsi="宋体"/>
          <w:color w:val="000000"/>
          <w:szCs w:val="21"/>
        </w:rPr>
        <w:t>⑽</w:t>
      </w:r>
      <w:r>
        <w:rPr>
          <w:rFonts w:hint="eastAsia" w:hAnsi="宋体" w:cs="宋体"/>
          <w:color w:val="000000"/>
        </w:rPr>
        <w:t>投标人认为有必要提供的声明及文件资料。</w:t>
      </w:r>
    </w:p>
    <w:p>
      <w:pPr>
        <w:pStyle w:val="20"/>
        <w:jc w:val="center"/>
        <w:rPr>
          <w:rFonts w:hAnsi="宋体"/>
          <w:u w:val="single"/>
        </w:rPr>
      </w:pPr>
      <w:r>
        <w:rPr>
          <w:rFonts w:hAnsi="宋体"/>
          <w:u w:val="single"/>
        </w:rPr>
        <w:br w:type="page"/>
      </w:r>
    </w:p>
    <w:p>
      <w:pPr>
        <w:jc w:val="center"/>
        <w:rPr>
          <w:rFonts w:hAnsi="宋体"/>
          <w:b/>
          <w:kern w:val="0"/>
          <w:sz w:val="36"/>
          <w:szCs w:val="36"/>
        </w:rPr>
      </w:pPr>
      <w:bookmarkStart w:id="132" w:name="_Toc114052454"/>
      <w:bookmarkStart w:id="133" w:name="_Toc114052395"/>
      <w:r>
        <w:rPr>
          <w:rFonts w:hint="eastAsia" w:hAnsi="宋体"/>
          <w:b/>
          <w:kern w:val="0"/>
          <w:sz w:val="36"/>
          <w:szCs w:val="36"/>
        </w:rPr>
        <w:t>九、法定代表人（或负责人）身份证明书</w:t>
      </w:r>
      <w:bookmarkEnd w:id="132"/>
      <w:bookmarkEnd w:id="133"/>
    </w:p>
    <w:p>
      <w:pPr>
        <w:jc w:val="center"/>
        <w:rPr>
          <w:rFonts w:hAnsi="宋体"/>
          <w:b/>
          <w:sz w:val="36"/>
        </w:rPr>
      </w:pPr>
      <w:r>
        <w:rPr>
          <w:rFonts w:hAnsi="宋体"/>
          <w:kern w:val="0"/>
          <w:sz w:val="24"/>
        </w:rPr>
        <w:t xml:space="preserve">   </w:t>
      </w:r>
    </w:p>
    <w:p>
      <w:pPr>
        <w:spacing w:line="360" w:lineRule="auto"/>
        <w:ind w:firstLine="612"/>
        <w:rPr>
          <w:rFonts w:hAnsi="宋体"/>
          <w:sz w:val="24"/>
        </w:rPr>
      </w:pPr>
      <w:r>
        <w:rPr>
          <w:rFonts w:hint="eastAsia" w:hAnsi="宋体"/>
          <w:sz w:val="24"/>
        </w:rPr>
        <w:t>单位名称：</w:t>
      </w:r>
      <w:r>
        <w:rPr>
          <w:rFonts w:hAnsi="宋体"/>
          <w:sz w:val="24"/>
          <w:u w:val="single"/>
        </w:rPr>
        <w:tab/>
      </w:r>
      <w:r>
        <w:rPr>
          <w:rFonts w:hAnsi="宋体"/>
          <w:sz w:val="24"/>
          <w:u w:val="single"/>
        </w:rPr>
        <w:tab/>
      </w:r>
      <w:r>
        <w:rPr>
          <w:rFonts w:hAnsi="宋体"/>
          <w:sz w:val="24"/>
          <w:u w:val="single"/>
        </w:rPr>
        <w:tab/>
      </w:r>
      <w:r>
        <w:rPr>
          <w:rFonts w:hAnsi="宋体"/>
          <w:sz w:val="24"/>
          <w:u w:val="single"/>
        </w:rPr>
        <w:tab/>
      </w:r>
      <w:r>
        <w:rPr>
          <w:rFonts w:hAnsi="宋体"/>
          <w:sz w:val="24"/>
          <w:u w:val="single"/>
        </w:rPr>
        <w:tab/>
      </w:r>
      <w:r>
        <w:rPr>
          <w:rFonts w:hAnsi="宋体"/>
          <w:sz w:val="24"/>
          <w:u w:val="single"/>
        </w:rPr>
        <w:tab/>
      </w:r>
      <w:r>
        <w:rPr>
          <w:rFonts w:hAnsi="宋体"/>
          <w:sz w:val="24"/>
          <w:u w:val="single"/>
        </w:rPr>
        <w:tab/>
      </w:r>
      <w:r>
        <w:rPr>
          <w:rFonts w:hAnsi="宋体"/>
          <w:sz w:val="24"/>
          <w:u w:val="single"/>
        </w:rPr>
        <w:tab/>
      </w:r>
      <w:r>
        <w:rPr>
          <w:rFonts w:hAnsi="宋体"/>
          <w:sz w:val="24"/>
          <w:u w:val="single"/>
        </w:rPr>
        <w:tab/>
      </w:r>
      <w:r>
        <w:rPr>
          <w:rFonts w:hAnsi="宋体"/>
          <w:sz w:val="24"/>
          <w:u w:val="single"/>
        </w:rPr>
        <w:tab/>
      </w:r>
    </w:p>
    <w:p>
      <w:pPr>
        <w:spacing w:line="360" w:lineRule="auto"/>
        <w:ind w:firstLine="612"/>
        <w:rPr>
          <w:rFonts w:hAnsi="宋体"/>
          <w:sz w:val="24"/>
        </w:rPr>
      </w:pPr>
    </w:p>
    <w:p>
      <w:pPr>
        <w:spacing w:line="360" w:lineRule="auto"/>
        <w:ind w:firstLine="610"/>
        <w:rPr>
          <w:rFonts w:hAnsi="宋体"/>
          <w:sz w:val="24"/>
          <w:u w:val="single"/>
        </w:rPr>
      </w:pPr>
      <w:r>
        <w:rPr>
          <w:rFonts w:hint="eastAsia" w:hAnsi="宋体"/>
          <w:sz w:val="24"/>
        </w:rPr>
        <w:t>单位性质：</w:t>
      </w:r>
      <w:r>
        <w:rPr>
          <w:rFonts w:hAnsi="宋体"/>
          <w:sz w:val="24"/>
          <w:u w:val="single"/>
        </w:rPr>
        <w:tab/>
      </w:r>
      <w:r>
        <w:rPr>
          <w:rFonts w:hAnsi="宋体"/>
          <w:sz w:val="24"/>
          <w:u w:val="single"/>
        </w:rPr>
        <w:tab/>
      </w:r>
      <w:r>
        <w:rPr>
          <w:rFonts w:hAnsi="宋体"/>
          <w:sz w:val="24"/>
          <w:u w:val="single"/>
        </w:rPr>
        <w:tab/>
      </w:r>
      <w:r>
        <w:rPr>
          <w:rFonts w:hAnsi="宋体"/>
          <w:sz w:val="24"/>
          <w:u w:val="single"/>
        </w:rPr>
        <w:tab/>
      </w:r>
      <w:r>
        <w:rPr>
          <w:rFonts w:hAnsi="宋体"/>
          <w:sz w:val="24"/>
          <w:u w:val="single"/>
        </w:rPr>
        <w:tab/>
      </w:r>
      <w:r>
        <w:rPr>
          <w:rFonts w:hAnsi="宋体"/>
          <w:sz w:val="24"/>
          <w:u w:val="single"/>
        </w:rPr>
        <w:tab/>
      </w:r>
      <w:r>
        <w:rPr>
          <w:rFonts w:hAnsi="宋体"/>
          <w:sz w:val="24"/>
          <w:u w:val="single"/>
        </w:rPr>
        <w:tab/>
      </w:r>
      <w:r>
        <w:rPr>
          <w:rFonts w:hAnsi="宋体"/>
          <w:sz w:val="24"/>
          <w:u w:val="single"/>
        </w:rPr>
        <w:tab/>
      </w:r>
      <w:r>
        <w:rPr>
          <w:rFonts w:hAnsi="宋体"/>
          <w:sz w:val="24"/>
          <w:u w:val="single"/>
        </w:rPr>
        <w:tab/>
      </w:r>
      <w:r>
        <w:rPr>
          <w:rFonts w:hAnsi="宋体"/>
          <w:sz w:val="24"/>
          <w:u w:val="single"/>
        </w:rPr>
        <w:tab/>
      </w:r>
    </w:p>
    <w:p>
      <w:pPr>
        <w:spacing w:line="360" w:lineRule="auto"/>
        <w:ind w:firstLine="610"/>
        <w:rPr>
          <w:rFonts w:hAnsi="宋体"/>
          <w:sz w:val="24"/>
        </w:rPr>
      </w:pPr>
    </w:p>
    <w:p>
      <w:pPr>
        <w:spacing w:line="360" w:lineRule="auto"/>
        <w:ind w:firstLine="610"/>
        <w:rPr>
          <w:rFonts w:hAnsi="宋体"/>
          <w:sz w:val="24"/>
          <w:u w:val="single"/>
        </w:rPr>
      </w:pPr>
      <w:r>
        <w:rPr>
          <w:rFonts w:hint="eastAsia" w:hAnsi="宋体"/>
          <w:sz w:val="24"/>
        </w:rPr>
        <w:t>地</w:t>
      </w:r>
      <w:r>
        <w:rPr>
          <w:rFonts w:hAnsi="宋体"/>
          <w:sz w:val="24"/>
        </w:rPr>
        <w:t xml:space="preserve">    </w:t>
      </w:r>
      <w:r>
        <w:rPr>
          <w:rFonts w:hint="eastAsia" w:hAnsi="宋体"/>
          <w:sz w:val="24"/>
        </w:rPr>
        <w:t>址：</w:t>
      </w:r>
      <w:r>
        <w:rPr>
          <w:rFonts w:hAnsi="宋体"/>
          <w:sz w:val="24"/>
          <w:u w:val="single"/>
        </w:rPr>
        <w:tab/>
      </w:r>
      <w:r>
        <w:rPr>
          <w:rFonts w:hAnsi="宋体"/>
          <w:sz w:val="24"/>
          <w:u w:val="single"/>
        </w:rPr>
        <w:tab/>
      </w:r>
      <w:r>
        <w:rPr>
          <w:rFonts w:hAnsi="宋体"/>
          <w:sz w:val="24"/>
          <w:u w:val="single"/>
        </w:rPr>
        <w:t xml:space="preserve">  </w:t>
      </w:r>
      <w:r>
        <w:rPr>
          <w:rFonts w:hAnsi="宋体"/>
          <w:sz w:val="24"/>
          <w:u w:val="single"/>
        </w:rPr>
        <w:tab/>
      </w:r>
      <w:r>
        <w:rPr>
          <w:rFonts w:hAnsi="宋体"/>
          <w:sz w:val="24"/>
          <w:u w:val="single"/>
        </w:rPr>
        <w:tab/>
      </w:r>
      <w:r>
        <w:rPr>
          <w:rFonts w:hAnsi="宋体"/>
          <w:sz w:val="24"/>
          <w:u w:val="single"/>
        </w:rPr>
        <w:tab/>
      </w:r>
      <w:r>
        <w:rPr>
          <w:rFonts w:hAnsi="宋体"/>
          <w:sz w:val="24"/>
          <w:u w:val="single"/>
        </w:rPr>
        <w:t xml:space="preserve">       </w:t>
      </w:r>
      <w:r>
        <w:rPr>
          <w:rFonts w:hAnsi="宋体"/>
          <w:sz w:val="24"/>
          <w:u w:val="single"/>
        </w:rPr>
        <w:tab/>
      </w:r>
      <w:r>
        <w:rPr>
          <w:rFonts w:hAnsi="宋体"/>
          <w:sz w:val="24"/>
          <w:u w:val="single"/>
        </w:rPr>
        <w:tab/>
      </w:r>
      <w:r>
        <w:rPr>
          <w:rFonts w:hAnsi="宋体"/>
          <w:sz w:val="24"/>
          <w:u w:val="single"/>
        </w:rPr>
        <w:tab/>
      </w:r>
    </w:p>
    <w:p>
      <w:pPr>
        <w:spacing w:line="360" w:lineRule="auto"/>
        <w:ind w:firstLine="610"/>
        <w:rPr>
          <w:rFonts w:hAnsi="宋体"/>
          <w:sz w:val="24"/>
        </w:rPr>
      </w:pPr>
    </w:p>
    <w:p>
      <w:pPr>
        <w:spacing w:line="360" w:lineRule="auto"/>
        <w:ind w:firstLine="610"/>
        <w:rPr>
          <w:rFonts w:hAnsi="宋体"/>
          <w:sz w:val="24"/>
        </w:rPr>
      </w:pPr>
      <w:r>
        <w:rPr>
          <w:rFonts w:hint="eastAsia" w:hAnsi="宋体"/>
          <w:sz w:val="24"/>
        </w:rPr>
        <w:t>成立时间：</w:t>
      </w:r>
      <w:r>
        <w:rPr>
          <w:rFonts w:hAnsi="宋体"/>
          <w:sz w:val="24"/>
          <w:u w:val="single"/>
        </w:rPr>
        <w:t xml:space="preserve">       </w:t>
      </w:r>
      <w:r>
        <w:rPr>
          <w:rFonts w:hint="eastAsia" w:hAnsi="宋体"/>
          <w:sz w:val="24"/>
        </w:rPr>
        <w:t>年</w:t>
      </w:r>
      <w:r>
        <w:rPr>
          <w:rFonts w:hAnsi="宋体"/>
          <w:sz w:val="24"/>
          <w:u w:val="single"/>
        </w:rPr>
        <w:t xml:space="preserve">       </w:t>
      </w:r>
      <w:r>
        <w:rPr>
          <w:rFonts w:hint="eastAsia" w:hAnsi="宋体"/>
          <w:sz w:val="24"/>
        </w:rPr>
        <w:t>月</w:t>
      </w:r>
      <w:r>
        <w:rPr>
          <w:rFonts w:hAnsi="宋体"/>
          <w:sz w:val="24"/>
          <w:u w:val="single"/>
        </w:rPr>
        <w:t xml:space="preserve">        </w:t>
      </w:r>
      <w:r>
        <w:rPr>
          <w:rFonts w:hint="eastAsia" w:hAnsi="宋体"/>
          <w:sz w:val="24"/>
        </w:rPr>
        <w:t>日</w:t>
      </w:r>
    </w:p>
    <w:p>
      <w:pPr>
        <w:spacing w:line="360" w:lineRule="auto"/>
        <w:ind w:firstLine="610"/>
        <w:rPr>
          <w:rFonts w:hAnsi="宋体"/>
          <w:sz w:val="24"/>
        </w:rPr>
      </w:pPr>
    </w:p>
    <w:p>
      <w:pPr>
        <w:spacing w:line="360" w:lineRule="auto"/>
        <w:ind w:firstLine="610"/>
        <w:rPr>
          <w:rFonts w:hAnsi="宋体"/>
          <w:sz w:val="24"/>
          <w:u w:val="single"/>
        </w:rPr>
      </w:pPr>
      <w:r>
        <w:rPr>
          <w:rFonts w:hint="eastAsia" w:hAnsi="宋体"/>
          <w:sz w:val="24"/>
        </w:rPr>
        <w:t>姓</w:t>
      </w:r>
      <w:r>
        <w:rPr>
          <w:rFonts w:hAnsi="宋体"/>
          <w:sz w:val="24"/>
        </w:rPr>
        <w:t xml:space="preserve">    </w:t>
      </w:r>
      <w:r>
        <w:rPr>
          <w:rFonts w:hint="eastAsia" w:hAnsi="宋体"/>
          <w:sz w:val="24"/>
        </w:rPr>
        <w:t>名：</w:t>
      </w:r>
      <w:r>
        <w:rPr>
          <w:rFonts w:hAnsi="宋体"/>
          <w:sz w:val="24"/>
          <w:u w:val="single"/>
        </w:rPr>
        <w:t xml:space="preserve">          </w:t>
      </w:r>
      <w:r>
        <w:rPr>
          <w:rFonts w:hAnsi="宋体"/>
          <w:sz w:val="24"/>
        </w:rPr>
        <w:t xml:space="preserve"> </w:t>
      </w:r>
      <w:r>
        <w:rPr>
          <w:rFonts w:hint="eastAsia" w:hAnsi="宋体"/>
          <w:sz w:val="24"/>
        </w:rPr>
        <w:t>性别：</w:t>
      </w:r>
      <w:r>
        <w:rPr>
          <w:rFonts w:hAnsi="宋体"/>
          <w:sz w:val="24"/>
          <w:u w:val="single"/>
        </w:rPr>
        <w:t xml:space="preserve">        </w:t>
      </w:r>
      <w:r>
        <w:rPr>
          <w:rFonts w:hint="eastAsia" w:hAnsi="宋体"/>
          <w:sz w:val="24"/>
        </w:rPr>
        <w:t>年龄：</w:t>
      </w:r>
      <w:r>
        <w:rPr>
          <w:rFonts w:hAnsi="宋体"/>
          <w:sz w:val="24"/>
          <w:u w:val="single"/>
        </w:rPr>
        <w:t xml:space="preserve">          </w:t>
      </w:r>
      <w:r>
        <w:rPr>
          <w:rFonts w:hAnsi="宋体"/>
          <w:sz w:val="24"/>
        </w:rPr>
        <w:t xml:space="preserve"> </w:t>
      </w:r>
      <w:r>
        <w:rPr>
          <w:rFonts w:hint="eastAsia" w:hAnsi="宋体"/>
          <w:sz w:val="24"/>
        </w:rPr>
        <w:t>职务：</w:t>
      </w:r>
      <w:r>
        <w:rPr>
          <w:rFonts w:hAnsi="宋体"/>
          <w:sz w:val="24"/>
          <w:u w:val="single"/>
        </w:rPr>
        <w:tab/>
      </w:r>
      <w:r>
        <w:rPr>
          <w:rFonts w:hAnsi="宋体"/>
          <w:sz w:val="24"/>
          <w:u w:val="single"/>
        </w:rPr>
        <w:tab/>
      </w:r>
      <w:r>
        <w:rPr>
          <w:rFonts w:hAnsi="宋体"/>
          <w:sz w:val="24"/>
          <w:u w:val="single"/>
        </w:rPr>
        <w:t xml:space="preserve"> </w:t>
      </w:r>
    </w:p>
    <w:p>
      <w:pPr>
        <w:spacing w:line="360" w:lineRule="auto"/>
        <w:ind w:firstLine="610"/>
        <w:rPr>
          <w:rFonts w:hAnsi="宋体"/>
          <w:sz w:val="24"/>
        </w:rPr>
      </w:pPr>
    </w:p>
    <w:p>
      <w:pPr>
        <w:spacing w:line="360" w:lineRule="auto"/>
        <w:ind w:firstLine="610"/>
        <w:rPr>
          <w:rFonts w:hAnsi="宋体"/>
          <w:sz w:val="24"/>
        </w:rPr>
      </w:pPr>
      <w:r>
        <w:rPr>
          <w:rFonts w:hint="eastAsia" w:hAnsi="宋体"/>
          <w:sz w:val="24"/>
        </w:rPr>
        <w:t>系</w:t>
      </w:r>
      <w:r>
        <w:rPr>
          <w:rFonts w:hAnsi="宋体"/>
          <w:sz w:val="24"/>
          <w:u w:val="single"/>
        </w:rPr>
        <w:t xml:space="preserve">          </w:t>
      </w:r>
      <w:r>
        <w:rPr>
          <w:rFonts w:hint="eastAsia" w:hAnsi="宋体"/>
          <w:sz w:val="24"/>
          <w:u w:val="single"/>
        </w:rPr>
        <w:t>（投标人单位名称）</w:t>
      </w:r>
      <w:r>
        <w:rPr>
          <w:rFonts w:hAnsi="宋体"/>
          <w:sz w:val="24"/>
          <w:u w:val="single"/>
        </w:rPr>
        <w:t xml:space="preserve">         </w:t>
      </w:r>
      <w:r>
        <w:rPr>
          <w:rFonts w:hint="eastAsia" w:hAnsi="宋体"/>
          <w:sz w:val="24"/>
        </w:rPr>
        <w:t>的法定代表人（或负责人）。</w:t>
      </w:r>
    </w:p>
    <w:p>
      <w:pPr>
        <w:spacing w:line="360" w:lineRule="auto"/>
        <w:ind w:firstLine="610"/>
        <w:rPr>
          <w:rFonts w:hAnsi="宋体"/>
          <w:sz w:val="24"/>
        </w:rPr>
      </w:pPr>
    </w:p>
    <w:p>
      <w:pPr>
        <w:spacing w:line="360" w:lineRule="auto"/>
        <w:ind w:firstLine="610"/>
        <w:rPr>
          <w:rFonts w:hAnsi="宋体"/>
          <w:sz w:val="24"/>
        </w:rPr>
      </w:pPr>
      <w:r>
        <w:rPr>
          <w:rFonts w:hint="eastAsia" w:hAnsi="宋体"/>
          <w:sz w:val="24"/>
        </w:rPr>
        <w:t>特此证明。</w:t>
      </w:r>
    </w:p>
    <w:p>
      <w:pPr>
        <w:tabs>
          <w:tab w:val="left" w:pos="720"/>
          <w:tab w:val="left" w:pos="900"/>
        </w:tabs>
        <w:spacing w:line="360" w:lineRule="auto"/>
        <w:ind w:firstLine="4636" w:firstLineChars="1900"/>
        <w:rPr>
          <w:rFonts w:hAnsi="宋体"/>
          <w:sz w:val="24"/>
        </w:rPr>
      </w:pPr>
    </w:p>
    <w:p>
      <w:pPr>
        <w:tabs>
          <w:tab w:val="left" w:pos="720"/>
          <w:tab w:val="left" w:pos="900"/>
        </w:tabs>
        <w:spacing w:line="360" w:lineRule="auto"/>
        <w:ind w:firstLine="5124" w:firstLineChars="2100"/>
        <w:rPr>
          <w:rFonts w:hAnsi="宋体"/>
          <w:sz w:val="24"/>
          <w:u w:val="single"/>
        </w:rPr>
      </w:pPr>
      <w:r>
        <w:rPr>
          <w:rFonts w:hint="eastAsia" w:hAnsi="宋体"/>
          <w:sz w:val="24"/>
        </w:rPr>
        <w:t>投标人：</w:t>
      </w:r>
      <w:r>
        <w:rPr>
          <w:rFonts w:hAnsi="宋体"/>
          <w:sz w:val="24"/>
          <w:u w:val="single"/>
        </w:rPr>
        <w:t xml:space="preserve">             </w:t>
      </w:r>
      <w:r>
        <w:rPr>
          <w:rFonts w:hint="eastAsia" w:hAnsi="宋体"/>
          <w:sz w:val="24"/>
          <w:u w:val="single"/>
        </w:rPr>
        <w:t>（盖公章）</w:t>
      </w:r>
    </w:p>
    <w:p>
      <w:pPr>
        <w:tabs>
          <w:tab w:val="left" w:pos="720"/>
          <w:tab w:val="left" w:pos="900"/>
        </w:tabs>
        <w:spacing w:line="360" w:lineRule="auto"/>
        <w:ind w:firstLine="5124" w:firstLineChars="2100"/>
        <w:rPr>
          <w:rFonts w:hAnsi="宋体"/>
          <w:sz w:val="24"/>
        </w:rPr>
      </w:pPr>
    </w:p>
    <w:p>
      <w:pPr>
        <w:ind w:firstLine="5124" w:firstLineChars="2100"/>
        <w:rPr>
          <w:rFonts w:hAnsi="宋体"/>
          <w:sz w:val="24"/>
        </w:rPr>
      </w:pPr>
      <w:r>
        <w:rPr>
          <w:rFonts w:hint="eastAsia" w:hAnsi="宋体"/>
          <w:sz w:val="24"/>
        </w:rPr>
        <w:t>日</w:t>
      </w:r>
      <w:r>
        <w:rPr>
          <w:rFonts w:hAnsi="宋体"/>
          <w:sz w:val="24"/>
        </w:rPr>
        <w:t xml:space="preserve">   </w:t>
      </w:r>
      <w:r>
        <w:rPr>
          <w:rFonts w:hint="eastAsia" w:hAnsi="宋体"/>
          <w:sz w:val="24"/>
        </w:rPr>
        <w:t>期：</w:t>
      </w:r>
      <w:r>
        <w:rPr>
          <w:rFonts w:hAnsi="宋体"/>
          <w:sz w:val="24"/>
          <w:u w:val="single"/>
        </w:rPr>
        <w:t xml:space="preserve">      </w:t>
      </w:r>
      <w:r>
        <w:rPr>
          <w:rFonts w:hint="eastAsia" w:hAnsi="宋体"/>
          <w:sz w:val="24"/>
        </w:rPr>
        <w:t>年</w:t>
      </w:r>
      <w:r>
        <w:rPr>
          <w:rFonts w:hAnsi="宋体"/>
          <w:sz w:val="24"/>
          <w:u w:val="single"/>
        </w:rPr>
        <w:t xml:space="preserve">     </w:t>
      </w:r>
      <w:r>
        <w:rPr>
          <w:rFonts w:hint="eastAsia" w:hAnsi="宋体"/>
          <w:sz w:val="24"/>
        </w:rPr>
        <w:t>月</w:t>
      </w:r>
      <w:r>
        <w:rPr>
          <w:rFonts w:hAnsi="宋体"/>
          <w:sz w:val="24"/>
          <w:u w:val="single"/>
        </w:rPr>
        <w:t xml:space="preserve">     </w:t>
      </w:r>
      <w:r>
        <w:rPr>
          <w:rFonts w:hint="eastAsia" w:hAnsi="宋体"/>
          <w:sz w:val="24"/>
        </w:rPr>
        <w:t>日</w:t>
      </w:r>
    </w:p>
    <w:p>
      <w:pPr>
        <w:ind w:firstLine="5124" w:firstLineChars="2100"/>
        <w:rPr>
          <w:rFonts w:hAnsi="宋体"/>
          <w:sz w:val="24"/>
        </w:rPr>
      </w:pPr>
    </w:p>
    <w:p>
      <w:pPr>
        <w:ind w:firstLine="5124" w:firstLineChars="2100"/>
        <w:rPr>
          <w:rFonts w:hAnsi="宋体"/>
          <w:sz w:val="24"/>
        </w:rPr>
      </w:pPr>
    </w:p>
    <w:p>
      <w:pPr>
        <w:ind w:firstLine="5124" w:firstLineChars="2100"/>
        <w:rPr>
          <w:rFonts w:hAnsi="宋体"/>
          <w:sz w:val="24"/>
        </w:rPr>
      </w:pPr>
    </w:p>
    <w:p>
      <w:pPr>
        <w:pStyle w:val="20"/>
        <w:jc w:val="center"/>
        <w:rPr>
          <w:rFonts w:hAnsi="宋体"/>
          <w:szCs w:val="21"/>
        </w:rPr>
      </w:pPr>
    </w:p>
    <w:p>
      <w:pPr>
        <w:pStyle w:val="20"/>
        <w:jc w:val="center"/>
        <w:rPr>
          <w:rFonts w:hAnsi="宋体"/>
          <w:szCs w:val="21"/>
        </w:rPr>
      </w:pPr>
    </w:p>
    <w:p>
      <w:pPr>
        <w:pStyle w:val="20"/>
        <w:jc w:val="center"/>
        <w:rPr>
          <w:rFonts w:hAnsi="宋体"/>
          <w:szCs w:val="21"/>
        </w:rPr>
      </w:pPr>
    </w:p>
    <w:p>
      <w:pPr>
        <w:pStyle w:val="20"/>
        <w:jc w:val="center"/>
        <w:rPr>
          <w:rFonts w:hAnsi="宋体"/>
          <w:szCs w:val="21"/>
        </w:rPr>
      </w:pPr>
    </w:p>
    <w:p>
      <w:pPr>
        <w:pStyle w:val="20"/>
        <w:jc w:val="center"/>
        <w:rPr>
          <w:rFonts w:hAnsi="宋体"/>
          <w:szCs w:val="21"/>
        </w:rPr>
      </w:pPr>
    </w:p>
    <w:p>
      <w:pPr>
        <w:pStyle w:val="20"/>
        <w:jc w:val="center"/>
        <w:rPr>
          <w:rFonts w:hAnsi="宋体"/>
          <w:szCs w:val="21"/>
        </w:rPr>
      </w:pPr>
    </w:p>
    <w:p>
      <w:pPr>
        <w:pStyle w:val="20"/>
        <w:jc w:val="center"/>
        <w:rPr>
          <w:rFonts w:hAnsi="宋体"/>
          <w:szCs w:val="21"/>
        </w:rPr>
      </w:pPr>
    </w:p>
    <w:p>
      <w:pPr>
        <w:pStyle w:val="20"/>
        <w:jc w:val="center"/>
        <w:rPr>
          <w:rFonts w:hAnsi="宋体"/>
          <w:szCs w:val="21"/>
        </w:rPr>
      </w:pPr>
    </w:p>
    <w:p>
      <w:pPr>
        <w:pStyle w:val="20"/>
        <w:rPr>
          <w:rFonts w:hAnsi="宋体"/>
          <w:u w:val="single"/>
        </w:rPr>
      </w:pPr>
    </w:p>
    <w:p>
      <w:pPr>
        <w:pStyle w:val="20"/>
        <w:jc w:val="center"/>
        <w:rPr>
          <w:rFonts w:hAnsi="宋体"/>
          <w:b/>
          <w:sz w:val="32"/>
        </w:rPr>
      </w:pPr>
      <w:r>
        <w:rPr>
          <w:rFonts w:hint="eastAsia" w:hAnsi="宋体"/>
          <w:b/>
          <w:sz w:val="32"/>
        </w:rPr>
        <w:t>法定代表人（或负责人）授权委托书（格式）</w:t>
      </w:r>
    </w:p>
    <w:p>
      <w:pPr>
        <w:pStyle w:val="20"/>
        <w:rPr>
          <w:rFonts w:hAnsi="宋体"/>
        </w:rPr>
      </w:pPr>
    </w:p>
    <w:p>
      <w:pPr>
        <w:adjustRightInd w:val="0"/>
        <w:snapToGrid w:val="0"/>
        <w:spacing w:line="520" w:lineRule="exact"/>
        <w:rPr>
          <w:rFonts w:hAnsi="宋体"/>
          <w:sz w:val="28"/>
          <w:szCs w:val="28"/>
        </w:rPr>
      </w:pPr>
    </w:p>
    <w:p>
      <w:pPr>
        <w:spacing w:line="520" w:lineRule="exact"/>
        <w:rPr>
          <w:rFonts w:hAnsi="宋体"/>
          <w:szCs w:val="21"/>
        </w:rPr>
      </w:pPr>
      <w:r>
        <w:rPr>
          <w:rFonts w:hint="eastAsia" w:hAnsi="宋体"/>
          <w:szCs w:val="21"/>
          <w:u w:val="single"/>
        </w:rPr>
        <w:t>（采购代理机构）</w:t>
      </w:r>
      <w:r>
        <w:rPr>
          <w:rFonts w:hint="eastAsia" w:hAnsi="宋体"/>
          <w:szCs w:val="21"/>
        </w:rPr>
        <w:t>：</w:t>
      </w:r>
    </w:p>
    <w:p>
      <w:pPr>
        <w:spacing w:line="520" w:lineRule="exact"/>
        <w:ind w:firstLine="428" w:firstLineChars="200"/>
        <w:rPr>
          <w:rFonts w:hAnsi="宋体"/>
          <w:szCs w:val="21"/>
        </w:rPr>
      </w:pPr>
      <w:r>
        <w:rPr>
          <w:rFonts w:hint="eastAsia" w:hAnsi="宋体"/>
          <w:szCs w:val="21"/>
        </w:rPr>
        <w:t>兹授权</w:t>
      </w:r>
      <w:r>
        <w:rPr>
          <w:rFonts w:hAnsi="宋体"/>
          <w:szCs w:val="21"/>
          <w:u w:val="single"/>
        </w:rPr>
        <w:t xml:space="preserve">      </w:t>
      </w:r>
      <w:r>
        <w:rPr>
          <w:rFonts w:hint="eastAsia" w:hAnsi="宋体"/>
          <w:szCs w:val="21"/>
        </w:rPr>
        <w:t>同志为我单位参加贵单位组织的</w:t>
      </w:r>
      <w:r>
        <w:rPr>
          <w:rFonts w:hint="eastAsia" w:hAnsi="宋体"/>
          <w:szCs w:val="21"/>
          <w:u w:val="single"/>
        </w:rPr>
        <w:t>（项目名称）</w:t>
      </w:r>
      <w:r>
        <w:rPr>
          <w:rFonts w:hint="eastAsia" w:hAnsi="宋体"/>
          <w:szCs w:val="21"/>
        </w:rPr>
        <w:t>投标活动的投标代表人，全权代表我单位处理在该项目招标活动中的一切事宜。代理期限从</w:t>
      </w:r>
      <w:r>
        <w:rPr>
          <w:rFonts w:hAnsi="宋体"/>
          <w:szCs w:val="21"/>
          <w:u w:val="single"/>
        </w:rPr>
        <w:t xml:space="preserve">     </w:t>
      </w:r>
      <w:r>
        <w:rPr>
          <w:rFonts w:hint="eastAsia" w:hAnsi="宋体"/>
          <w:szCs w:val="21"/>
        </w:rPr>
        <w:t>年</w:t>
      </w:r>
      <w:r>
        <w:rPr>
          <w:rFonts w:hAnsi="宋体"/>
          <w:szCs w:val="21"/>
          <w:u w:val="single"/>
        </w:rPr>
        <w:t xml:space="preserve">   </w:t>
      </w:r>
      <w:r>
        <w:rPr>
          <w:rFonts w:hint="eastAsia" w:hAnsi="宋体"/>
          <w:szCs w:val="21"/>
        </w:rPr>
        <w:t>月</w:t>
      </w:r>
      <w:r>
        <w:rPr>
          <w:rFonts w:hAnsi="宋体"/>
          <w:szCs w:val="21"/>
          <w:u w:val="single"/>
        </w:rPr>
        <w:t xml:space="preserve">   </w:t>
      </w:r>
      <w:r>
        <w:rPr>
          <w:rFonts w:hint="eastAsia" w:hAnsi="宋体"/>
          <w:szCs w:val="21"/>
        </w:rPr>
        <w:t>日起至</w:t>
      </w:r>
      <w:r>
        <w:rPr>
          <w:rFonts w:hAnsi="宋体"/>
          <w:szCs w:val="21"/>
          <w:u w:val="single"/>
        </w:rPr>
        <w:t xml:space="preserve">     </w:t>
      </w:r>
      <w:r>
        <w:rPr>
          <w:rFonts w:hint="eastAsia" w:hAnsi="宋体"/>
          <w:szCs w:val="21"/>
        </w:rPr>
        <w:t>年</w:t>
      </w:r>
      <w:r>
        <w:rPr>
          <w:rFonts w:hAnsi="宋体"/>
          <w:szCs w:val="21"/>
          <w:u w:val="single"/>
        </w:rPr>
        <w:t xml:space="preserve">   </w:t>
      </w:r>
      <w:r>
        <w:rPr>
          <w:rFonts w:hint="eastAsia" w:hAnsi="宋体"/>
          <w:szCs w:val="21"/>
        </w:rPr>
        <w:t>月</w:t>
      </w:r>
      <w:r>
        <w:rPr>
          <w:rFonts w:hAnsi="宋体"/>
          <w:szCs w:val="21"/>
          <w:u w:val="single"/>
        </w:rPr>
        <w:t xml:space="preserve">   </w:t>
      </w:r>
      <w:r>
        <w:rPr>
          <w:rFonts w:hint="eastAsia" w:hAnsi="宋体"/>
          <w:szCs w:val="21"/>
        </w:rPr>
        <w:t>日止。</w:t>
      </w:r>
      <w:r>
        <w:rPr>
          <w:rFonts w:hAnsi="宋体"/>
          <w:szCs w:val="21"/>
        </w:rPr>
        <w:t xml:space="preserve"> </w:t>
      </w:r>
    </w:p>
    <w:p>
      <w:pPr>
        <w:spacing w:line="520" w:lineRule="exact"/>
        <w:rPr>
          <w:rFonts w:hAnsi="宋体"/>
          <w:szCs w:val="21"/>
        </w:rPr>
      </w:pPr>
    </w:p>
    <w:p>
      <w:pPr>
        <w:spacing w:line="520" w:lineRule="exact"/>
        <w:rPr>
          <w:rFonts w:hAnsi="宋体"/>
          <w:szCs w:val="21"/>
        </w:rPr>
      </w:pPr>
      <w:r>
        <w:rPr>
          <w:rFonts w:hint="eastAsia" w:hAnsi="宋体"/>
          <w:szCs w:val="21"/>
        </w:rPr>
        <w:t>授权单位（签章）：</w:t>
      </w:r>
      <w:r>
        <w:rPr>
          <w:rFonts w:hAnsi="宋体"/>
          <w:szCs w:val="21"/>
          <w:u w:val="single"/>
        </w:rPr>
        <w:t xml:space="preserve">                         </w:t>
      </w:r>
    </w:p>
    <w:p>
      <w:pPr>
        <w:spacing w:line="520" w:lineRule="exact"/>
        <w:rPr>
          <w:rFonts w:hAnsi="宋体"/>
          <w:szCs w:val="21"/>
        </w:rPr>
      </w:pPr>
      <w:r>
        <w:rPr>
          <w:rFonts w:hint="eastAsia" w:hAnsi="宋体"/>
          <w:szCs w:val="21"/>
        </w:rPr>
        <w:t>法定代表人（或负责人）（签字或盖章）：</w:t>
      </w:r>
      <w:r>
        <w:rPr>
          <w:rFonts w:hAnsi="宋体"/>
          <w:szCs w:val="21"/>
          <w:u w:val="single"/>
        </w:rPr>
        <w:t xml:space="preserve">                 </w:t>
      </w:r>
    </w:p>
    <w:p>
      <w:pPr>
        <w:spacing w:line="520" w:lineRule="exact"/>
        <w:rPr>
          <w:rFonts w:hAnsi="宋体"/>
          <w:szCs w:val="21"/>
        </w:rPr>
      </w:pPr>
      <w:r>
        <w:rPr>
          <w:rFonts w:hint="eastAsia" w:hAnsi="宋体"/>
          <w:szCs w:val="21"/>
        </w:rPr>
        <w:t>签发日期：</w:t>
      </w:r>
      <w:r>
        <w:rPr>
          <w:rFonts w:hAnsi="宋体"/>
          <w:szCs w:val="21"/>
          <w:u w:val="single"/>
        </w:rPr>
        <w:t xml:space="preserve">      </w:t>
      </w:r>
      <w:r>
        <w:rPr>
          <w:rFonts w:hint="eastAsia" w:hAnsi="宋体"/>
          <w:szCs w:val="21"/>
        </w:rPr>
        <w:t>年</w:t>
      </w:r>
      <w:r>
        <w:rPr>
          <w:rFonts w:hAnsi="宋体"/>
          <w:szCs w:val="21"/>
          <w:u w:val="single"/>
        </w:rPr>
        <w:t xml:space="preserve">    </w:t>
      </w:r>
      <w:r>
        <w:rPr>
          <w:rFonts w:hint="eastAsia" w:hAnsi="宋体"/>
          <w:szCs w:val="21"/>
        </w:rPr>
        <w:t>月</w:t>
      </w:r>
      <w:r>
        <w:rPr>
          <w:rFonts w:hAnsi="宋体"/>
          <w:szCs w:val="21"/>
          <w:u w:val="single"/>
        </w:rPr>
        <w:t xml:space="preserve">   </w:t>
      </w:r>
      <w:r>
        <w:rPr>
          <w:rFonts w:hint="eastAsia" w:hAnsi="宋体"/>
          <w:szCs w:val="21"/>
        </w:rPr>
        <w:t>日</w:t>
      </w:r>
    </w:p>
    <w:p>
      <w:pPr>
        <w:spacing w:line="520" w:lineRule="exact"/>
        <w:rPr>
          <w:rFonts w:hAnsi="宋体"/>
          <w:szCs w:val="21"/>
        </w:rPr>
      </w:pPr>
    </w:p>
    <w:p>
      <w:pPr>
        <w:spacing w:line="520" w:lineRule="exact"/>
        <w:ind w:firstLine="428" w:firstLineChars="200"/>
        <w:rPr>
          <w:rFonts w:hAnsi="宋体"/>
          <w:szCs w:val="21"/>
        </w:rPr>
      </w:pPr>
      <w:r>
        <w:rPr>
          <w:rFonts w:hint="eastAsia" w:hAnsi="宋体"/>
          <w:szCs w:val="21"/>
        </w:rPr>
        <w:t>附：委托代理人工作单位：</w:t>
      </w:r>
      <w:r>
        <w:rPr>
          <w:rFonts w:hAnsi="宋体"/>
          <w:szCs w:val="21"/>
          <w:u w:val="single"/>
        </w:rPr>
        <w:t xml:space="preserve">                     </w:t>
      </w:r>
    </w:p>
    <w:p>
      <w:pPr>
        <w:spacing w:line="520" w:lineRule="exact"/>
        <w:ind w:firstLine="856" w:firstLineChars="400"/>
        <w:rPr>
          <w:rFonts w:hAnsi="宋体"/>
          <w:szCs w:val="21"/>
        </w:rPr>
      </w:pPr>
      <w:r>
        <w:rPr>
          <w:rFonts w:hint="eastAsia" w:hAnsi="宋体"/>
          <w:szCs w:val="21"/>
        </w:rPr>
        <w:t>职务：</w:t>
      </w:r>
      <w:r>
        <w:rPr>
          <w:rFonts w:hAnsi="宋体"/>
          <w:szCs w:val="21"/>
          <w:u w:val="single"/>
        </w:rPr>
        <w:t xml:space="preserve">                    </w:t>
      </w:r>
      <w:r>
        <w:rPr>
          <w:rFonts w:hAnsi="宋体"/>
          <w:szCs w:val="21"/>
        </w:rPr>
        <w:t xml:space="preserve">      </w:t>
      </w:r>
      <w:r>
        <w:rPr>
          <w:rFonts w:hint="eastAsia" w:hAnsi="宋体"/>
          <w:szCs w:val="21"/>
        </w:rPr>
        <w:t>性别：</w:t>
      </w:r>
      <w:r>
        <w:rPr>
          <w:rFonts w:hAnsi="宋体"/>
          <w:szCs w:val="21"/>
          <w:u w:val="single"/>
        </w:rPr>
        <w:t xml:space="preserve">    </w:t>
      </w:r>
    </w:p>
    <w:p>
      <w:pPr>
        <w:adjustRightInd w:val="0"/>
        <w:snapToGrid w:val="0"/>
        <w:spacing w:line="520" w:lineRule="exact"/>
        <w:ind w:firstLine="856" w:firstLineChars="400"/>
        <w:rPr>
          <w:rFonts w:hAnsi="宋体"/>
          <w:szCs w:val="21"/>
          <w:u w:val="single"/>
        </w:rPr>
      </w:pPr>
      <w:r>
        <w:rPr>
          <w:rFonts w:hint="eastAsia" w:hAnsi="宋体"/>
          <w:szCs w:val="21"/>
        </w:rPr>
        <w:t>身份证号码：</w:t>
      </w:r>
      <w:r>
        <w:rPr>
          <w:rFonts w:hAnsi="宋体"/>
          <w:szCs w:val="21"/>
          <w:u w:val="single"/>
        </w:rPr>
        <w:t xml:space="preserve">                              </w:t>
      </w:r>
    </w:p>
    <w:p>
      <w:pPr>
        <w:adjustRightInd w:val="0"/>
        <w:snapToGrid w:val="0"/>
        <w:spacing w:line="520" w:lineRule="exact"/>
        <w:ind w:firstLine="428" w:firstLineChars="200"/>
        <w:rPr>
          <w:rFonts w:hAnsi="宋体"/>
          <w:szCs w:val="21"/>
          <w:u w:val="single"/>
        </w:rPr>
      </w:pPr>
    </w:p>
    <w:p>
      <w:pPr>
        <w:pStyle w:val="20"/>
        <w:spacing w:line="380" w:lineRule="exact"/>
        <w:rPr>
          <w:rFonts w:hAnsi="宋体"/>
          <w:b/>
          <w:bCs/>
          <w:szCs w:val="21"/>
        </w:rPr>
      </w:pPr>
      <w:r>
        <w:rPr>
          <w:rFonts w:hint="eastAsia" w:hAnsi="宋体"/>
          <w:b/>
          <w:bCs/>
          <w:szCs w:val="21"/>
        </w:rPr>
        <w:t>附：委托代理人身份证、养老保险缴纳证明复印件</w:t>
      </w:r>
    </w:p>
    <w:p>
      <w:pPr>
        <w:autoSpaceDE w:val="0"/>
        <w:autoSpaceDN w:val="0"/>
        <w:spacing w:line="300" w:lineRule="auto"/>
        <w:ind w:left="480" w:hanging="480"/>
        <w:rPr>
          <w:rFonts w:hAnsi="宋体"/>
          <w:szCs w:val="21"/>
        </w:rPr>
      </w:pPr>
    </w:p>
    <w:p>
      <w:pPr>
        <w:autoSpaceDE w:val="0"/>
        <w:autoSpaceDN w:val="0"/>
        <w:spacing w:line="300" w:lineRule="auto"/>
        <w:ind w:left="480" w:hanging="480"/>
        <w:rPr>
          <w:rFonts w:hAnsi="宋体"/>
          <w:szCs w:val="21"/>
        </w:rPr>
      </w:pPr>
    </w:p>
    <w:p>
      <w:pPr>
        <w:autoSpaceDE w:val="0"/>
        <w:autoSpaceDN w:val="0"/>
        <w:spacing w:line="300" w:lineRule="auto"/>
        <w:ind w:left="480" w:hanging="480"/>
        <w:rPr>
          <w:rFonts w:hAnsi="宋体"/>
          <w:szCs w:val="21"/>
        </w:rPr>
      </w:pPr>
    </w:p>
    <w:p>
      <w:pPr>
        <w:autoSpaceDE w:val="0"/>
        <w:autoSpaceDN w:val="0"/>
        <w:spacing w:line="300" w:lineRule="auto"/>
        <w:ind w:left="480" w:hanging="480"/>
        <w:rPr>
          <w:rFonts w:hAnsi="宋体"/>
          <w:szCs w:val="21"/>
        </w:rPr>
      </w:pPr>
    </w:p>
    <w:p>
      <w:pPr>
        <w:autoSpaceDE w:val="0"/>
        <w:autoSpaceDN w:val="0"/>
        <w:spacing w:line="300" w:lineRule="auto"/>
        <w:ind w:left="480" w:hanging="480"/>
        <w:rPr>
          <w:rFonts w:hAnsi="宋体"/>
          <w:szCs w:val="21"/>
        </w:rPr>
      </w:pPr>
    </w:p>
    <w:p>
      <w:pPr>
        <w:autoSpaceDE w:val="0"/>
        <w:autoSpaceDN w:val="0"/>
        <w:spacing w:line="300" w:lineRule="auto"/>
        <w:ind w:left="480" w:hanging="480"/>
        <w:rPr>
          <w:rFonts w:hAnsi="宋体"/>
          <w:szCs w:val="21"/>
        </w:rPr>
      </w:pPr>
    </w:p>
    <w:p>
      <w:pPr>
        <w:autoSpaceDE w:val="0"/>
        <w:autoSpaceDN w:val="0"/>
        <w:spacing w:line="300" w:lineRule="auto"/>
        <w:ind w:left="480" w:hanging="480"/>
        <w:rPr>
          <w:rFonts w:hAnsi="宋体"/>
          <w:szCs w:val="21"/>
        </w:rPr>
      </w:pPr>
    </w:p>
    <w:p>
      <w:pPr>
        <w:autoSpaceDE w:val="0"/>
        <w:autoSpaceDN w:val="0"/>
        <w:spacing w:line="300" w:lineRule="auto"/>
        <w:ind w:left="480" w:hanging="480"/>
        <w:rPr>
          <w:rFonts w:hAnsi="宋体"/>
          <w:szCs w:val="21"/>
        </w:rPr>
      </w:pPr>
    </w:p>
    <w:p>
      <w:pPr>
        <w:autoSpaceDE w:val="0"/>
        <w:autoSpaceDN w:val="0"/>
        <w:spacing w:line="300" w:lineRule="auto"/>
        <w:ind w:left="480" w:hanging="480"/>
        <w:rPr>
          <w:rFonts w:hAnsi="宋体"/>
          <w:szCs w:val="21"/>
        </w:rPr>
      </w:pPr>
    </w:p>
    <w:p>
      <w:pPr>
        <w:autoSpaceDE w:val="0"/>
        <w:autoSpaceDN w:val="0"/>
        <w:spacing w:line="300" w:lineRule="auto"/>
        <w:ind w:left="480" w:hanging="480"/>
        <w:rPr>
          <w:rFonts w:hAnsi="宋体"/>
          <w:szCs w:val="21"/>
        </w:rPr>
      </w:pPr>
    </w:p>
    <w:p>
      <w:pPr>
        <w:autoSpaceDE w:val="0"/>
        <w:autoSpaceDN w:val="0"/>
        <w:spacing w:line="300" w:lineRule="auto"/>
        <w:ind w:left="480" w:hanging="480"/>
        <w:rPr>
          <w:rFonts w:hAnsi="宋体"/>
          <w:szCs w:val="21"/>
        </w:rPr>
      </w:pPr>
    </w:p>
    <w:p>
      <w:pPr>
        <w:autoSpaceDE w:val="0"/>
        <w:autoSpaceDN w:val="0"/>
        <w:spacing w:line="300" w:lineRule="auto"/>
        <w:ind w:left="480" w:hanging="480"/>
        <w:rPr>
          <w:rFonts w:hAnsi="宋体"/>
          <w:szCs w:val="21"/>
        </w:rPr>
      </w:pPr>
    </w:p>
    <w:p>
      <w:pPr>
        <w:pStyle w:val="20"/>
        <w:spacing w:line="480" w:lineRule="exact"/>
        <w:ind w:left="5250" w:firstLine="735"/>
        <w:rPr>
          <w:rFonts w:hAnsi="宋体"/>
        </w:rPr>
      </w:pPr>
    </w:p>
    <w:p>
      <w:pPr>
        <w:pStyle w:val="20"/>
        <w:rPr>
          <w:rFonts w:hAnsi="宋体"/>
          <w:bCs/>
          <w:szCs w:val="21"/>
        </w:rPr>
      </w:pPr>
    </w:p>
    <w:p>
      <w:pPr>
        <w:pStyle w:val="20"/>
        <w:jc w:val="center"/>
        <w:rPr>
          <w:rFonts w:hAnsi="宋体"/>
          <w:b/>
          <w:bCs/>
          <w:sz w:val="30"/>
        </w:rPr>
      </w:pPr>
      <w:r>
        <w:rPr>
          <w:rFonts w:hint="eastAsia" w:hAnsi="宋体"/>
          <w:b/>
          <w:bCs/>
          <w:sz w:val="30"/>
        </w:rPr>
        <w:t>十、货物合格和符合招标文件规定的证明文件（格式）</w:t>
      </w:r>
    </w:p>
    <w:p>
      <w:pPr>
        <w:pStyle w:val="20"/>
        <w:spacing w:line="460" w:lineRule="exact"/>
        <w:ind w:firstLine="420"/>
        <w:rPr>
          <w:rFonts w:hAnsi="宋体"/>
        </w:rPr>
      </w:pPr>
      <w:r>
        <w:rPr>
          <w:rFonts w:hint="eastAsia" w:hAnsi="宋体"/>
          <w:b/>
        </w:rPr>
        <w:t>投标人还应提交根据本招标项目要求提供证明货物和手续合格性的文件及资料。它们可以是：</w:t>
      </w:r>
    </w:p>
    <w:p>
      <w:pPr>
        <w:pStyle w:val="20"/>
        <w:spacing w:line="406" w:lineRule="exact"/>
        <w:ind w:firstLine="420"/>
        <w:rPr>
          <w:rFonts w:hAnsi="宋体"/>
        </w:rPr>
      </w:pPr>
      <w:r>
        <w:rPr>
          <w:rFonts w:hint="eastAsia" w:hAnsi="宋体"/>
        </w:rPr>
        <w:t>⑴生产厂家的有关资格和生产许可证（实行生产许可证制度的产品必须提供）、产品实行强制性标准认证的证书（实行强制性标准认证的产品必须提供）、注册证（实行注册证制度的产品必须提供）产品质量检验证（由生产厂家提供均为复印件</w:t>
      </w:r>
      <w:r>
        <w:rPr>
          <w:rFonts w:hAnsi="宋体"/>
        </w:rPr>
        <w:t>)</w:t>
      </w:r>
      <w:r>
        <w:rPr>
          <w:rFonts w:hint="eastAsia" w:hAnsi="宋体"/>
        </w:rPr>
        <w:t>，如货物需求一览表中另有规定的，按其规定执行）；</w:t>
      </w:r>
    </w:p>
    <w:p>
      <w:pPr>
        <w:pStyle w:val="20"/>
        <w:spacing w:line="406" w:lineRule="exact"/>
        <w:ind w:firstLine="420"/>
        <w:rPr>
          <w:rFonts w:hAnsi="宋体"/>
        </w:rPr>
      </w:pPr>
      <w:r>
        <w:rPr>
          <w:rFonts w:hint="eastAsia" w:hAnsi="宋体"/>
        </w:rPr>
        <w:t>⑵使用说明书等技术资料及产品自</w:t>
      </w:r>
      <w:r>
        <w:rPr>
          <w:rFonts w:hint="eastAsia" w:hAnsi="宋体"/>
          <w:lang w:val="en-US" w:eastAsia="zh-CN"/>
        </w:rPr>
        <w:t>2017</w:t>
      </w:r>
      <w:r>
        <w:rPr>
          <w:rFonts w:hint="eastAsia" w:hAnsi="宋体"/>
        </w:rPr>
        <w:t>年以来获得的质量获奖荣誉证书、类似业绩（单项合同金额按控制价）以上的，以合同、中标通知书复印件为准（如有，请提供复印件）；</w:t>
      </w:r>
    </w:p>
    <w:p>
      <w:pPr>
        <w:pStyle w:val="20"/>
        <w:spacing w:line="406" w:lineRule="exact"/>
        <w:ind w:firstLine="420"/>
        <w:rPr>
          <w:rFonts w:hAnsi="宋体"/>
        </w:rPr>
      </w:pPr>
      <w:r>
        <w:rPr>
          <w:rFonts w:hint="eastAsia" w:hAnsi="宋体"/>
        </w:rPr>
        <w:t>⑶保证供货有效证明；（如有，请提供复印件）；</w:t>
      </w:r>
    </w:p>
    <w:p>
      <w:pPr>
        <w:pStyle w:val="20"/>
        <w:spacing w:line="406" w:lineRule="exact"/>
        <w:ind w:firstLine="420"/>
        <w:rPr>
          <w:rFonts w:hAnsi="宋体"/>
        </w:rPr>
      </w:pPr>
      <w:r>
        <w:rPr>
          <w:rFonts w:hint="eastAsia" w:hAnsi="宋体"/>
        </w:rPr>
        <w:t>⑷产品制造厂家的销售授权书或代理证书复印件（如有，请提供复印件）；</w:t>
      </w:r>
    </w:p>
    <w:p>
      <w:pPr>
        <w:pStyle w:val="20"/>
        <w:spacing w:line="406" w:lineRule="exact"/>
        <w:ind w:firstLine="420"/>
        <w:rPr>
          <w:rFonts w:hAnsi="宋体"/>
        </w:rPr>
      </w:pPr>
      <w:r>
        <w:rPr>
          <w:rFonts w:hint="eastAsia" w:hAnsi="宋体"/>
        </w:rPr>
        <w:t>⑸投标人认为必要提供的声明及文件资料。</w:t>
      </w:r>
    </w:p>
    <w:p>
      <w:pPr>
        <w:pStyle w:val="20"/>
        <w:spacing w:line="360" w:lineRule="auto"/>
        <w:rPr>
          <w:rFonts w:hAnsi="宋体"/>
        </w:rPr>
      </w:pPr>
    </w:p>
    <w:p>
      <w:pPr>
        <w:pStyle w:val="20"/>
        <w:rPr>
          <w:rFonts w:hAnsi="宋体"/>
        </w:rPr>
      </w:pPr>
    </w:p>
    <w:p>
      <w:pPr>
        <w:pStyle w:val="20"/>
        <w:rPr>
          <w:rFonts w:hAnsi="宋体"/>
        </w:rPr>
      </w:pPr>
    </w:p>
    <w:p>
      <w:pPr>
        <w:pStyle w:val="20"/>
        <w:rPr>
          <w:rFonts w:hAnsi="宋体"/>
        </w:rPr>
      </w:pPr>
    </w:p>
    <w:p>
      <w:pPr>
        <w:pStyle w:val="20"/>
        <w:rPr>
          <w:rFonts w:hAnsi="宋体"/>
        </w:rPr>
      </w:pPr>
    </w:p>
    <w:p>
      <w:pPr>
        <w:pStyle w:val="20"/>
        <w:rPr>
          <w:rFonts w:hAnsi="宋体"/>
        </w:rPr>
      </w:pPr>
    </w:p>
    <w:p>
      <w:pPr>
        <w:pStyle w:val="20"/>
        <w:rPr>
          <w:rFonts w:hAnsi="宋体"/>
        </w:rPr>
      </w:pPr>
    </w:p>
    <w:p>
      <w:pPr>
        <w:pStyle w:val="20"/>
        <w:rPr>
          <w:rFonts w:hAnsi="宋体"/>
        </w:rPr>
      </w:pPr>
    </w:p>
    <w:p>
      <w:pPr>
        <w:pStyle w:val="20"/>
        <w:rPr>
          <w:rFonts w:hAnsi="宋体"/>
        </w:rPr>
      </w:pPr>
    </w:p>
    <w:p>
      <w:pPr>
        <w:pStyle w:val="20"/>
        <w:rPr>
          <w:rFonts w:hAnsi="宋体"/>
        </w:rPr>
      </w:pPr>
    </w:p>
    <w:p>
      <w:pPr>
        <w:pStyle w:val="20"/>
        <w:rPr>
          <w:rFonts w:hAnsi="宋体"/>
        </w:rPr>
      </w:pPr>
    </w:p>
    <w:p>
      <w:pPr>
        <w:pStyle w:val="20"/>
        <w:jc w:val="center"/>
        <w:rPr>
          <w:rFonts w:hAnsi="宋体"/>
        </w:rPr>
      </w:pPr>
    </w:p>
    <w:p>
      <w:pPr>
        <w:pStyle w:val="20"/>
        <w:jc w:val="center"/>
        <w:rPr>
          <w:rFonts w:hAnsi="宋体"/>
        </w:rPr>
      </w:pPr>
    </w:p>
    <w:p>
      <w:pPr>
        <w:pStyle w:val="20"/>
        <w:jc w:val="center"/>
        <w:rPr>
          <w:rFonts w:hAnsi="宋体"/>
        </w:rPr>
      </w:pPr>
    </w:p>
    <w:p>
      <w:pPr>
        <w:pStyle w:val="20"/>
        <w:jc w:val="center"/>
        <w:rPr>
          <w:rFonts w:hAnsi="宋体"/>
        </w:rPr>
      </w:pPr>
    </w:p>
    <w:p>
      <w:pPr>
        <w:pStyle w:val="20"/>
        <w:jc w:val="center"/>
        <w:rPr>
          <w:rFonts w:hAnsi="宋体"/>
        </w:rPr>
      </w:pPr>
    </w:p>
    <w:p>
      <w:pPr>
        <w:pStyle w:val="20"/>
        <w:jc w:val="center"/>
        <w:rPr>
          <w:rFonts w:hAnsi="宋体"/>
        </w:rPr>
      </w:pPr>
    </w:p>
    <w:p>
      <w:pPr>
        <w:pStyle w:val="20"/>
        <w:jc w:val="center"/>
        <w:rPr>
          <w:rFonts w:hAnsi="宋体"/>
        </w:rPr>
      </w:pPr>
    </w:p>
    <w:p>
      <w:pPr>
        <w:pStyle w:val="20"/>
        <w:jc w:val="center"/>
        <w:rPr>
          <w:rFonts w:hAnsi="宋体"/>
        </w:rPr>
      </w:pPr>
    </w:p>
    <w:p>
      <w:pPr>
        <w:pStyle w:val="20"/>
        <w:jc w:val="center"/>
        <w:rPr>
          <w:rFonts w:hAnsi="宋体"/>
        </w:rPr>
      </w:pPr>
    </w:p>
    <w:p>
      <w:pPr>
        <w:pStyle w:val="20"/>
        <w:jc w:val="center"/>
        <w:rPr>
          <w:rFonts w:hAnsi="宋体"/>
        </w:rPr>
      </w:pPr>
    </w:p>
    <w:p>
      <w:pPr>
        <w:pStyle w:val="20"/>
        <w:jc w:val="center"/>
        <w:rPr>
          <w:rFonts w:hAnsi="宋体"/>
        </w:rPr>
      </w:pPr>
    </w:p>
    <w:p>
      <w:pPr>
        <w:pStyle w:val="20"/>
        <w:jc w:val="center"/>
        <w:rPr>
          <w:rFonts w:hAnsi="宋体"/>
        </w:rPr>
      </w:pPr>
    </w:p>
    <w:p>
      <w:pPr>
        <w:pStyle w:val="20"/>
        <w:jc w:val="center"/>
        <w:rPr>
          <w:rFonts w:hAnsi="宋体"/>
        </w:rPr>
      </w:pPr>
    </w:p>
    <w:p>
      <w:pPr>
        <w:pStyle w:val="20"/>
        <w:jc w:val="center"/>
        <w:rPr>
          <w:rFonts w:hAnsi="宋体"/>
        </w:rPr>
      </w:pPr>
    </w:p>
    <w:p>
      <w:pPr>
        <w:pStyle w:val="20"/>
        <w:jc w:val="center"/>
        <w:rPr>
          <w:rFonts w:hAnsi="宋体"/>
        </w:rPr>
      </w:pPr>
    </w:p>
    <w:p>
      <w:pPr>
        <w:pStyle w:val="20"/>
        <w:jc w:val="center"/>
        <w:rPr>
          <w:rFonts w:hAnsi="宋体"/>
        </w:rPr>
      </w:pPr>
    </w:p>
    <w:p>
      <w:pPr>
        <w:pStyle w:val="20"/>
        <w:jc w:val="center"/>
        <w:rPr>
          <w:rFonts w:hAnsi="宋体"/>
        </w:rPr>
      </w:pPr>
    </w:p>
    <w:p>
      <w:pPr>
        <w:ind w:firstLine="1782" w:firstLineChars="550"/>
        <w:rPr>
          <w:rFonts w:hAnsi="宋体"/>
          <w:sz w:val="32"/>
          <w:szCs w:val="32"/>
        </w:rPr>
      </w:pPr>
      <w:r>
        <w:rPr>
          <w:rFonts w:hint="eastAsia" w:hAnsi="宋体"/>
          <w:sz w:val="32"/>
          <w:szCs w:val="32"/>
        </w:rPr>
        <w:t>十一、</w:t>
      </w:r>
      <w:r>
        <w:rPr>
          <w:rFonts w:hint="eastAsia" w:hAnsi="宋体"/>
          <w:b/>
          <w:sz w:val="32"/>
        </w:rPr>
        <w:t>投标人基本情况登记表（格式）</w:t>
      </w:r>
    </w:p>
    <w:p>
      <w:pPr>
        <w:pStyle w:val="38"/>
        <w:ind w:firstLine="422"/>
      </w:pPr>
      <w:r>
        <w:rPr>
          <w:rFonts w:hint="eastAsia"/>
        </w:rPr>
        <w:t>填表须知：</w:t>
      </w:r>
    </w:p>
    <w:p>
      <w:pPr>
        <w:rPr>
          <w:rFonts w:hAnsi="宋体"/>
        </w:rPr>
      </w:pPr>
      <w:r>
        <w:rPr>
          <w:rFonts w:hAnsi="宋体"/>
        </w:rPr>
        <w:t xml:space="preserve">    1</w:t>
      </w:r>
      <w:r>
        <w:rPr>
          <w:rFonts w:hint="eastAsia" w:hAnsi="宋体"/>
        </w:rPr>
        <w:t>、</w:t>
      </w:r>
      <w:r>
        <w:rPr>
          <w:rFonts w:hint="eastAsia" w:hAnsi="宋体"/>
          <w:b/>
          <w:bCs/>
        </w:rPr>
        <w:t>本投标人基本情况登记表在投标截标时必须提供，否则无权参加投标</w:t>
      </w:r>
      <w:r>
        <w:rPr>
          <w:rFonts w:hint="eastAsia" w:hAnsi="宋体"/>
        </w:rPr>
        <w:t>。</w:t>
      </w:r>
    </w:p>
    <w:p>
      <w:pPr>
        <w:pStyle w:val="38"/>
        <w:ind w:firstLine="420"/>
        <w:rPr>
          <w:b/>
        </w:rPr>
      </w:pPr>
      <w:r>
        <w:rPr>
          <w:b/>
        </w:rPr>
        <w:t>2</w:t>
      </w:r>
      <w:r>
        <w:rPr>
          <w:rFonts w:hint="eastAsia"/>
          <w:bCs/>
        </w:rPr>
        <w:t>、投标人应完整填写本表，而且保证所有填写内容是真实和准确的。</w:t>
      </w:r>
    </w:p>
    <w:p>
      <w:pPr>
        <w:spacing w:line="400" w:lineRule="exact"/>
        <w:ind w:left="480"/>
        <w:rPr>
          <w:rFonts w:hAnsi="宋体"/>
          <w:b/>
        </w:rPr>
      </w:pPr>
      <w:r>
        <w:rPr>
          <w:rFonts w:hint="eastAsia" w:hAnsi="宋体"/>
          <w:b/>
        </w:rPr>
        <w:t>一、投标人组织机构和法律地位</w:t>
      </w:r>
      <w:r>
        <w:rPr>
          <w:rFonts w:hint="eastAsia" w:hAnsi="宋体"/>
        </w:rPr>
        <w:t>：</w:t>
      </w:r>
    </w:p>
    <w:p>
      <w:pPr>
        <w:spacing w:line="400" w:lineRule="exact"/>
        <w:ind w:firstLine="428" w:firstLineChars="200"/>
        <w:rPr>
          <w:rFonts w:hAnsi="宋体"/>
        </w:rPr>
      </w:pPr>
      <w:r>
        <w:rPr>
          <w:rFonts w:hAnsi="宋体"/>
        </w:rPr>
        <w:t>1</w:t>
      </w:r>
      <w:r>
        <w:rPr>
          <w:rFonts w:hint="eastAsia" w:hAnsi="宋体"/>
        </w:rPr>
        <w:t>、企业名称：</w:t>
      </w:r>
      <w:r>
        <w:rPr>
          <w:rFonts w:hAnsi="宋体"/>
          <w:b/>
          <w:u w:val="single"/>
        </w:rPr>
        <w:t xml:space="preserve">                                                 </w:t>
      </w:r>
    </w:p>
    <w:p>
      <w:pPr>
        <w:spacing w:line="400" w:lineRule="exact"/>
        <w:ind w:firstLine="420"/>
        <w:rPr>
          <w:rFonts w:hAnsi="宋体"/>
          <w:b/>
          <w:u w:val="single"/>
        </w:rPr>
      </w:pPr>
      <w:r>
        <w:rPr>
          <w:rFonts w:hAnsi="宋体"/>
        </w:rPr>
        <w:t>2</w:t>
      </w:r>
      <w:r>
        <w:rPr>
          <w:rFonts w:hint="eastAsia" w:hAnsi="宋体"/>
        </w:rPr>
        <w:t>、成立（注册）日期及地点：</w:t>
      </w:r>
      <w:r>
        <w:rPr>
          <w:rFonts w:hAnsi="宋体"/>
          <w:b/>
          <w:u w:val="single"/>
        </w:rPr>
        <w:t xml:space="preserve">                                    </w:t>
      </w:r>
    </w:p>
    <w:p>
      <w:pPr>
        <w:pStyle w:val="38"/>
        <w:spacing w:line="400" w:lineRule="exact"/>
        <w:ind w:firstLine="420"/>
        <w:rPr>
          <w:b/>
        </w:rPr>
      </w:pPr>
      <w:r>
        <w:rPr>
          <w:b/>
        </w:rPr>
        <w:t>3</w:t>
      </w:r>
      <w:r>
        <w:rPr>
          <w:rFonts w:hint="eastAsia"/>
          <w:b/>
        </w:rPr>
        <w:t>、企业组织机构代码证编号：</w:t>
      </w:r>
      <w:r>
        <w:rPr>
          <w:b/>
          <w:u w:val="single"/>
        </w:rPr>
        <w:t xml:space="preserve">                                    </w:t>
      </w:r>
    </w:p>
    <w:p>
      <w:pPr>
        <w:pStyle w:val="38"/>
        <w:spacing w:line="400" w:lineRule="exact"/>
        <w:ind w:firstLine="420"/>
      </w:pPr>
      <w:r>
        <w:rPr>
          <w:b/>
        </w:rPr>
        <w:t>4</w:t>
      </w:r>
      <w:r>
        <w:rPr>
          <w:rFonts w:hint="eastAsia"/>
          <w:b/>
        </w:rPr>
        <w:t>、企业法人代表人：</w:t>
      </w:r>
      <w:r>
        <w:rPr>
          <w:b/>
        </w:rPr>
        <w:t xml:space="preserve">    </w:t>
      </w:r>
      <w:r>
        <w:rPr>
          <w:rFonts w:hint="eastAsia"/>
          <w:b/>
        </w:rPr>
        <w:t>姓名</w:t>
      </w:r>
      <w:r>
        <w:rPr>
          <w:b/>
          <w:u w:val="single"/>
        </w:rPr>
        <w:t xml:space="preserve">                    </w:t>
      </w:r>
      <w:r>
        <w:rPr>
          <w:rFonts w:hint="eastAsia"/>
          <w:b/>
        </w:rPr>
        <w:t>职务</w:t>
      </w:r>
      <w:r>
        <w:rPr>
          <w:b/>
          <w:u w:val="single"/>
        </w:rPr>
        <w:t xml:space="preserve">                    </w:t>
      </w:r>
      <w:r>
        <w:rPr>
          <w:rFonts w:hint="eastAsia"/>
          <w:b/>
        </w:rPr>
        <w:t>电话</w:t>
      </w:r>
      <w:r>
        <w:rPr>
          <w:b/>
          <w:u w:val="single"/>
        </w:rPr>
        <w:t xml:space="preserve">   </w:t>
      </w:r>
      <w:r>
        <w:rPr>
          <w:u w:val="single"/>
        </w:rPr>
        <w:t xml:space="preserve">          </w:t>
      </w:r>
    </w:p>
    <w:p>
      <w:pPr>
        <w:spacing w:line="400" w:lineRule="exact"/>
        <w:ind w:firstLine="420"/>
        <w:rPr>
          <w:rFonts w:hAnsi="宋体"/>
        </w:rPr>
      </w:pPr>
      <w:r>
        <w:rPr>
          <w:rFonts w:hAnsi="宋体"/>
        </w:rPr>
        <w:t>5</w:t>
      </w:r>
      <w:r>
        <w:rPr>
          <w:rFonts w:hint="eastAsia" w:hAnsi="宋体"/>
        </w:rPr>
        <w:t>、政府采购业务联系人：姓名</w:t>
      </w:r>
      <w:r>
        <w:rPr>
          <w:rFonts w:hAnsi="宋体"/>
          <w:b/>
          <w:u w:val="single"/>
        </w:rPr>
        <w:t xml:space="preserve">                    </w:t>
      </w:r>
      <w:r>
        <w:rPr>
          <w:rFonts w:hint="eastAsia" w:hAnsi="宋体"/>
        </w:rPr>
        <w:t>职务</w:t>
      </w:r>
      <w:r>
        <w:rPr>
          <w:rFonts w:hAnsi="宋体"/>
          <w:b/>
          <w:u w:val="single"/>
        </w:rPr>
        <w:t xml:space="preserve">                    </w:t>
      </w:r>
      <w:r>
        <w:rPr>
          <w:rFonts w:hint="eastAsia" w:hAnsi="宋体"/>
        </w:rPr>
        <w:t>电话</w:t>
      </w:r>
      <w:r>
        <w:rPr>
          <w:rFonts w:hAnsi="宋体"/>
          <w:b/>
          <w:u w:val="single"/>
        </w:rPr>
        <w:t xml:space="preserve">             </w:t>
      </w:r>
      <w:r>
        <w:rPr>
          <w:rFonts w:hAnsi="宋体"/>
        </w:rPr>
        <w:t xml:space="preserve">              </w:t>
      </w:r>
    </w:p>
    <w:p>
      <w:pPr>
        <w:spacing w:line="400" w:lineRule="exact"/>
        <w:ind w:firstLine="420"/>
        <w:rPr>
          <w:rFonts w:hAnsi="宋体"/>
          <w:b/>
          <w:u w:val="single"/>
        </w:rPr>
      </w:pPr>
      <w:r>
        <w:rPr>
          <w:rFonts w:hAnsi="宋体"/>
        </w:rPr>
        <w:t xml:space="preserve">                       </w:t>
      </w:r>
      <w:r>
        <w:rPr>
          <w:rFonts w:hint="eastAsia" w:hAnsi="宋体"/>
        </w:rPr>
        <w:t>手机</w:t>
      </w:r>
      <w:r>
        <w:rPr>
          <w:rFonts w:hAnsi="宋体"/>
          <w:b/>
          <w:u w:val="single"/>
        </w:rPr>
        <w:t xml:space="preserve">                    </w:t>
      </w:r>
      <w:r>
        <w:rPr>
          <w:rFonts w:hint="eastAsia" w:hAnsi="宋体"/>
        </w:rPr>
        <w:t>传真</w:t>
      </w:r>
      <w:r>
        <w:rPr>
          <w:rFonts w:hAnsi="宋体"/>
          <w:b/>
          <w:u w:val="single"/>
        </w:rPr>
        <w:t xml:space="preserve">                    </w:t>
      </w:r>
    </w:p>
    <w:p>
      <w:pPr>
        <w:spacing w:line="400" w:lineRule="exact"/>
        <w:ind w:firstLine="420"/>
        <w:rPr>
          <w:rFonts w:hAnsi="宋体"/>
        </w:rPr>
      </w:pPr>
      <w:r>
        <w:rPr>
          <w:rFonts w:hAnsi="宋体"/>
        </w:rPr>
        <w:t>6</w:t>
      </w:r>
      <w:r>
        <w:rPr>
          <w:rFonts w:hint="eastAsia" w:hAnsi="宋体"/>
        </w:rPr>
        <w:t>、邮政编码：</w:t>
      </w:r>
      <w:r>
        <w:rPr>
          <w:rFonts w:hAnsi="宋体"/>
          <w:u w:val="single"/>
        </w:rPr>
        <w:t xml:space="preserve">                                                  </w:t>
      </w:r>
    </w:p>
    <w:p>
      <w:pPr>
        <w:spacing w:line="400" w:lineRule="exact"/>
        <w:ind w:firstLine="420"/>
        <w:rPr>
          <w:rFonts w:hAnsi="宋体"/>
        </w:rPr>
      </w:pPr>
      <w:r>
        <w:rPr>
          <w:rFonts w:hAnsi="宋体"/>
        </w:rPr>
        <w:t>7</w:t>
      </w:r>
      <w:r>
        <w:rPr>
          <w:rFonts w:hint="eastAsia" w:hAnsi="宋体"/>
        </w:rPr>
        <w:t>、通信地址：</w:t>
      </w:r>
      <w:r>
        <w:rPr>
          <w:rFonts w:hAnsi="宋体"/>
          <w:u w:val="single"/>
        </w:rPr>
        <w:t xml:space="preserve">     </w:t>
      </w:r>
      <w:r>
        <w:rPr>
          <w:rFonts w:hAnsi="宋体"/>
          <w:b/>
          <w:u w:val="single"/>
        </w:rPr>
        <w:t xml:space="preserve">                                             </w:t>
      </w:r>
    </w:p>
    <w:p>
      <w:pPr>
        <w:spacing w:line="400" w:lineRule="exact"/>
        <w:ind w:firstLine="480"/>
        <w:rPr>
          <w:rFonts w:hAnsi="宋体"/>
          <w:b/>
        </w:rPr>
      </w:pPr>
      <w:r>
        <w:rPr>
          <w:rFonts w:hint="eastAsia" w:hAnsi="宋体"/>
          <w:b/>
        </w:rPr>
        <w:t>二、投标人财务状况：</w:t>
      </w:r>
    </w:p>
    <w:p>
      <w:pPr>
        <w:ind w:firstLine="420"/>
        <w:rPr>
          <w:rFonts w:hAnsi="宋体"/>
        </w:rPr>
      </w:pPr>
      <w:r>
        <w:rPr>
          <w:rFonts w:hAnsi="宋体"/>
        </w:rPr>
        <w:t>1</w:t>
      </w:r>
      <w:r>
        <w:rPr>
          <w:rFonts w:hint="eastAsia" w:hAnsi="宋体"/>
        </w:rPr>
        <w:t>、注册资本：</w:t>
      </w:r>
      <w:r>
        <w:rPr>
          <w:rFonts w:hAnsi="宋体"/>
          <w:b/>
          <w:u w:val="single"/>
        </w:rPr>
        <w:t xml:space="preserve">                                                   </w:t>
      </w:r>
    </w:p>
    <w:p>
      <w:pPr>
        <w:ind w:firstLine="420"/>
        <w:rPr>
          <w:rFonts w:hAnsi="宋体"/>
        </w:rPr>
      </w:pPr>
      <w:r>
        <w:rPr>
          <w:rFonts w:hAnsi="宋体"/>
        </w:rPr>
        <w:t>2</w:t>
      </w:r>
      <w:r>
        <w:rPr>
          <w:rFonts w:hint="eastAsia" w:hAnsi="宋体"/>
        </w:rPr>
        <w:t>、实收资本：</w:t>
      </w:r>
      <w:r>
        <w:rPr>
          <w:rFonts w:hAnsi="宋体"/>
          <w:b/>
          <w:u w:val="single"/>
        </w:rPr>
        <w:t xml:space="preserve">                                                   </w:t>
      </w:r>
    </w:p>
    <w:p>
      <w:pPr>
        <w:ind w:firstLine="420"/>
        <w:rPr>
          <w:rFonts w:hAnsi="宋体"/>
        </w:rPr>
      </w:pPr>
      <w:r>
        <w:rPr>
          <w:rFonts w:hAnsi="宋体"/>
        </w:rPr>
        <w:t>3</w:t>
      </w:r>
      <w:r>
        <w:rPr>
          <w:rFonts w:hint="eastAsia" w:hAnsi="宋体"/>
        </w:rPr>
        <w:t>、近期资产负债表：</w:t>
      </w:r>
      <w:r>
        <w:rPr>
          <w:rFonts w:hAnsi="宋体"/>
          <w:b/>
        </w:rPr>
        <w:t xml:space="preserve"> </w:t>
      </w:r>
    </w:p>
    <w:p>
      <w:pPr>
        <w:ind w:firstLine="420"/>
        <w:rPr>
          <w:rFonts w:hAnsi="宋体"/>
        </w:rPr>
      </w:pPr>
      <w:r>
        <w:rPr>
          <w:rFonts w:hint="eastAsia" w:hAnsi="宋体"/>
        </w:rPr>
        <w:t>（</w:t>
      </w:r>
      <w:r>
        <w:rPr>
          <w:rFonts w:hAnsi="宋体"/>
        </w:rPr>
        <w:t>1</w:t>
      </w:r>
      <w:r>
        <w:rPr>
          <w:rFonts w:hint="eastAsia" w:hAnsi="宋体"/>
        </w:rPr>
        <w:t>）固定资产：</w:t>
      </w:r>
      <w:r>
        <w:rPr>
          <w:rFonts w:hAnsi="宋体"/>
          <w:b/>
        </w:rPr>
        <w:t xml:space="preserve">                                                 </w:t>
      </w:r>
    </w:p>
    <w:p>
      <w:pPr>
        <w:ind w:firstLine="420"/>
        <w:rPr>
          <w:rFonts w:hAnsi="宋体"/>
        </w:rPr>
      </w:pPr>
      <w:r>
        <w:rPr>
          <w:rFonts w:hAnsi="宋体"/>
        </w:rPr>
        <w:t xml:space="preserve">     </w:t>
      </w:r>
      <w:r>
        <w:rPr>
          <w:rFonts w:hint="eastAsia" w:hAnsi="宋体"/>
        </w:rPr>
        <w:t>原值：</w:t>
      </w:r>
      <w:r>
        <w:rPr>
          <w:rFonts w:hAnsi="宋体"/>
          <w:b/>
          <w:u w:val="single"/>
        </w:rPr>
        <w:t xml:space="preserve">                                                     </w:t>
      </w:r>
    </w:p>
    <w:p>
      <w:pPr>
        <w:ind w:firstLine="420"/>
        <w:rPr>
          <w:rFonts w:hAnsi="宋体"/>
        </w:rPr>
      </w:pPr>
      <w:r>
        <w:rPr>
          <w:rFonts w:hAnsi="宋体"/>
        </w:rPr>
        <w:t xml:space="preserve">     </w:t>
      </w:r>
      <w:r>
        <w:rPr>
          <w:rFonts w:hint="eastAsia" w:hAnsi="宋体"/>
        </w:rPr>
        <w:t>净值：</w:t>
      </w:r>
      <w:r>
        <w:rPr>
          <w:rFonts w:hAnsi="宋体"/>
          <w:b/>
          <w:u w:val="single"/>
        </w:rPr>
        <w:t xml:space="preserve">                                                     </w:t>
      </w:r>
    </w:p>
    <w:p>
      <w:pPr>
        <w:ind w:firstLine="420"/>
        <w:rPr>
          <w:rFonts w:hAnsi="宋体"/>
        </w:rPr>
      </w:pPr>
      <w:r>
        <w:rPr>
          <w:rFonts w:hint="eastAsia" w:hAnsi="宋体"/>
        </w:rPr>
        <w:t>（</w:t>
      </w:r>
      <w:r>
        <w:rPr>
          <w:rFonts w:hAnsi="宋体"/>
        </w:rPr>
        <w:t>2</w:t>
      </w:r>
      <w:r>
        <w:rPr>
          <w:rFonts w:hint="eastAsia" w:hAnsi="宋体"/>
        </w:rPr>
        <w:t>）流动资金：</w:t>
      </w:r>
      <w:r>
        <w:rPr>
          <w:rFonts w:hAnsi="宋体"/>
          <w:b/>
          <w:u w:val="single"/>
        </w:rPr>
        <w:t xml:space="preserve">                                                  </w:t>
      </w:r>
    </w:p>
    <w:p>
      <w:pPr>
        <w:ind w:firstLine="420"/>
        <w:rPr>
          <w:rFonts w:hAnsi="宋体"/>
        </w:rPr>
      </w:pPr>
      <w:r>
        <w:rPr>
          <w:rFonts w:hint="eastAsia" w:hAnsi="宋体"/>
        </w:rPr>
        <w:t>（</w:t>
      </w:r>
      <w:r>
        <w:rPr>
          <w:rFonts w:hAnsi="宋体"/>
        </w:rPr>
        <w:t>3</w:t>
      </w:r>
      <w:r>
        <w:rPr>
          <w:rFonts w:hint="eastAsia" w:hAnsi="宋体"/>
        </w:rPr>
        <w:t>）长期负债：</w:t>
      </w:r>
      <w:r>
        <w:rPr>
          <w:rFonts w:hAnsi="宋体"/>
          <w:b/>
          <w:u w:val="single"/>
        </w:rPr>
        <w:t xml:space="preserve">                                                  </w:t>
      </w:r>
    </w:p>
    <w:p>
      <w:pPr>
        <w:ind w:firstLine="420"/>
        <w:rPr>
          <w:rFonts w:hAnsi="宋体"/>
        </w:rPr>
      </w:pPr>
      <w:r>
        <w:rPr>
          <w:rFonts w:hint="eastAsia" w:hAnsi="宋体"/>
        </w:rPr>
        <w:t>（</w:t>
      </w:r>
      <w:r>
        <w:rPr>
          <w:rFonts w:hAnsi="宋体"/>
        </w:rPr>
        <w:t>4</w:t>
      </w:r>
      <w:r>
        <w:rPr>
          <w:rFonts w:hint="eastAsia" w:hAnsi="宋体"/>
        </w:rPr>
        <w:t>）短期负债：</w:t>
      </w:r>
      <w:r>
        <w:rPr>
          <w:rFonts w:hAnsi="宋体"/>
          <w:b/>
          <w:u w:val="single"/>
        </w:rPr>
        <w:t xml:space="preserve">                                                  </w:t>
      </w:r>
    </w:p>
    <w:p>
      <w:pPr>
        <w:spacing w:line="500" w:lineRule="exact"/>
        <w:ind w:firstLine="480"/>
        <w:rPr>
          <w:rFonts w:hAnsi="宋体"/>
          <w:b/>
        </w:rPr>
      </w:pPr>
      <w:r>
        <w:rPr>
          <w:rFonts w:hint="eastAsia" w:hAnsi="宋体"/>
          <w:b/>
        </w:rPr>
        <w:t>三、投标人目前涉及的诉讼案或仲裁的情况（如有如实填写）</w:t>
      </w:r>
    </w:p>
    <w:tbl>
      <w:tblPr>
        <w:tblStyle w:val="41"/>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0"/>
        <w:gridCol w:w="3245"/>
        <w:gridCol w:w="2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000" w:type="dxa"/>
            <w:vAlign w:val="center"/>
          </w:tcPr>
          <w:p>
            <w:pPr>
              <w:spacing w:line="500" w:lineRule="exact"/>
              <w:jc w:val="center"/>
              <w:rPr>
                <w:rFonts w:hAnsi="宋体"/>
              </w:rPr>
            </w:pPr>
            <w:r>
              <w:rPr>
                <w:rFonts w:hint="eastAsia" w:hAnsi="宋体"/>
              </w:rPr>
              <w:t>涉及的另一方或另几方</w:t>
            </w:r>
          </w:p>
        </w:tc>
        <w:tc>
          <w:tcPr>
            <w:tcW w:w="3245" w:type="dxa"/>
            <w:vAlign w:val="center"/>
          </w:tcPr>
          <w:p>
            <w:pPr>
              <w:spacing w:line="500" w:lineRule="exact"/>
              <w:jc w:val="center"/>
              <w:rPr>
                <w:rFonts w:hAnsi="宋体"/>
              </w:rPr>
            </w:pPr>
            <w:r>
              <w:rPr>
                <w:rFonts w:hint="eastAsia" w:hAnsi="宋体"/>
              </w:rPr>
              <w:t>争端的原因</w:t>
            </w:r>
          </w:p>
        </w:tc>
        <w:tc>
          <w:tcPr>
            <w:tcW w:w="2335" w:type="dxa"/>
            <w:vAlign w:val="center"/>
          </w:tcPr>
          <w:p>
            <w:pPr>
              <w:spacing w:line="500" w:lineRule="exact"/>
              <w:jc w:val="center"/>
              <w:rPr>
                <w:rFonts w:hAnsi="宋体"/>
              </w:rPr>
            </w:pPr>
            <w:r>
              <w:rPr>
                <w:rFonts w:hint="eastAsia" w:hAnsi="宋体"/>
              </w:rPr>
              <w:t>涉及的金额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jc w:val="center"/>
        </w:trPr>
        <w:tc>
          <w:tcPr>
            <w:tcW w:w="4000" w:type="dxa"/>
            <w:vAlign w:val="center"/>
          </w:tcPr>
          <w:p>
            <w:pPr>
              <w:spacing w:line="360" w:lineRule="exact"/>
              <w:rPr>
                <w:rFonts w:hAnsi="宋体"/>
              </w:rPr>
            </w:pPr>
          </w:p>
        </w:tc>
        <w:tc>
          <w:tcPr>
            <w:tcW w:w="3245" w:type="dxa"/>
            <w:vAlign w:val="center"/>
          </w:tcPr>
          <w:p>
            <w:pPr>
              <w:spacing w:line="360" w:lineRule="exact"/>
              <w:rPr>
                <w:rFonts w:hAnsi="宋体"/>
              </w:rPr>
            </w:pPr>
          </w:p>
        </w:tc>
        <w:tc>
          <w:tcPr>
            <w:tcW w:w="2335" w:type="dxa"/>
            <w:vAlign w:val="center"/>
          </w:tcPr>
          <w:p>
            <w:pPr>
              <w:spacing w:line="360" w:lineRule="exact"/>
              <w:rPr>
                <w:rFonts w:hAnsi="宋体"/>
              </w:rPr>
            </w:pPr>
          </w:p>
        </w:tc>
      </w:tr>
    </w:tbl>
    <w:p>
      <w:pPr>
        <w:spacing w:line="360" w:lineRule="exact"/>
        <w:ind w:firstLine="480"/>
        <w:rPr>
          <w:rFonts w:hAnsi="宋体"/>
          <w:u w:val="single"/>
        </w:rPr>
      </w:pPr>
      <w:r>
        <w:rPr>
          <w:rFonts w:hAnsi="宋体"/>
          <w:b/>
        </w:rPr>
        <w:t xml:space="preserve">                            </w:t>
      </w:r>
      <w:r>
        <w:rPr>
          <w:rFonts w:hint="eastAsia" w:hAnsi="宋体"/>
        </w:rPr>
        <w:t>投标人</w:t>
      </w:r>
      <w:r>
        <w:rPr>
          <w:rFonts w:hAnsi="宋体"/>
        </w:rPr>
        <w:t>(</w:t>
      </w:r>
      <w:r>
        <w:rPr>
          <w:rFonts w:hint="eastAsia" w:hAnsi="宋体"/>
        </w:rPr>
        <w:t>盖章</w:t>
      </w:r>
      <w:r>
        <w:rPr>
          <w:rFonts w:hAnsi="宋体"/>
        </w:rPr>
        <w:t xml:space="preserve">) </w:t>
      </w:r>
      <w:r>
        <w:rPr>
          <w:rFonts w:hint="eastAsia" w:hAnsi="宋体"/>
        </w:rPr>
        <w:t>：</w:t>
      </w:r>
      <w:r>
        <w:rPr>
          <w:rFonts w:hAnsi="宋体"/>
          <w:u w:val="single"/>
        </w:rPr>
        <w:t xml:space="preserve">                        </w:t>
      </w:r>
    </w:p>
    <w:p>
      <w:pPr>
        <w:spacing w:line="360" w:lineRule="exact"/>
        <w:ind w:firstLine="480"/>
        <w:rPr>
          <w:rFonts w:hAnsi="宋体"/>
        </w:rPr>
      </w:pPr>
    </w:p>
    <w:p>
      <w:pPr>
        <w:spacing w:line="540" w:lineRule="exact"/>
        <w:ind w:firstLine="480"/>
        <w:rPr>
          <w:rFonts w:hAnsi="宋体"/>
          <w:u w:val="single"/>
        </w:rPr>
      </w:pPr>
      <w:r>
        <w:rPr>
          <w:rFonts w:hAnsi="宋体"/>
        </w:rPr>
        <w:t xml:space="preserve">                            </w:t>
      </w:r>
      <w:r>
        <w:rPr>
          <w:rFonts w:hint="eastAsia" w:hAnsi="宋体"/>
        </w:rPr>
        <w:t>法定代表人或委托代理人签字</w:t>
      </w:r>
      <w:r>
        <w:rPr>
          <w:rFonts w:hAnsi="宋体"/>
        </w:rPr>
        <w:t>(</w:t>
      </w:r>
      <w:r>
        <w:rPr>
          <w:rFonts w:hint="eastAsia" w:hAnsi="宋体"/>
        </w:rPr>
        <w:t>或授权代理人</w:t>
      </w:r>
      <w:r>
        <w:rPr>
          <w:rFonts w:hAnsi="宋体"/>
        </w:rPr>
        <w:t>)</w:t>
      </w:r>
      <w:r>
        <w:rPr>
          <w:rFonts w:hint="eastAsia" w:hAnsi="宋体"/>
        </w:rPr>
        <w:t>：</w:t>
      </w:r>
      <w:r>
        <w:rPr>
          <w:rFonts w:hAnsi="宋体"/>
          <w:u w:val="single"/>
        </w:rPr>
        <w:t xml:space="preserve">             </w:t>
      </w:r>
    </w:p>
    <w:p>
      <w:pPr>
        <w:rPr>
          <w:rFonts w:hAnsi="宋体"/>
        </w:rPr>
      </w:pPr>
      <w:r>
        <w:rPr>
          <w:rFonts w:hAnsi="宋体"/>
        </w:rPr>
        <w:t xml:space="preserve">                                       </w:t>
      </w:r>
      <w:r>
        <w:rPr>
          <w:rFonts w:hint="eastAsia" w:hAnsi="宋体"/>
        </w:rPr>
        <w:t>年</w:t>
      </w:r>
      <w:r>
        <w:rPr>
          <w:rFonts w:hAnsi="宋体"/>
        </w:rPr>
        <w:t xml:space="preserve">      </w:t>
      </w:r>
      <w:r>
        <w:rPr>
          <w:rFonts w:hint="eastAsia" w:hAnsi="宋体"/>
        </w:rPr>
        <w:t>月</w:t>
      </w:r>
      <w:r>
        <w:rPr>
          <w:rFonts w:hAnsi="宋体"/>
        </w:rPr>
        <w:t xml:space="preserve">     </w:t>
      </w:r>
      <w:r>
        <w:rPr>
          <w:rFonts w:hint="eastAsia" w:hAnsi="宋体"/>
        </w:rPr>
        <w:t>日</w:t>
      </w:r>
      <w:r>
        <w:rPr>
          <w:rFonts w:hAnsi="宋体"/>
        </w:rPr>
        <w:t xml:space="preserve">        </w:t>
      </w:r>
    </w:p>
    <w:p>
      <w:pPr>
        <w:pStyle w:val="20"/>
        <w:jc w:val="center"/>
        <w:rPr>
          <w:rFonts w:hAnsi="宋体"/>
        </w:rPr>
      </w:pPr>
    </w:p>
    <w:p>
      <w:pPr>
        <w:pStyle w:val="20"/>
        <w:rPr>
          <w:rFonts w:hAnsi="宋体"/>
        </w:rPr>
      </w:pPr>
    </w:p>
    <w:p>
      <w:pPr>
        <w:pStyle w:val="20"/>
        <w:jc w:val="center"/>
        <w:rPr>
          <w:rFonts w:hAnsi="宋体"/>
          <w:b/>
          <w:sz w:val="32"/>
          <w:szCs w:val="32"/>
        </w:rPr>
      </w:pPr>
      <w:r>
        <w:rPr>
          <w:rFonts w:hint="eastAsia" w:hAnsi="宋体"/>
          <w:b/>
          <w:sz w:val="32"/>
          <w:szCs w:val="32"/>
        </w:rPr>
        <w:t>十二、投标人认为有必要提供的其它材料</w:t>
      </w:r>
    </w:p>
    <w:p>
      <w:pPr>
        <w:pStyle w:val="20"/>
        <w:jc w:val="center"/>
        <w:rPr>
          <w:rFonts w:hAnsi="宋体"/>
          <w:sz w:val="24"/>
          <w:szCs w:val="24"/>
        </w:rPr>
      </w:pPr>
      <w:r>
        <w:rPr>
          <w:rFonts w:hint="eastAsia" w:hAnsi="宋体"/>
          <w:sz w:val="24"/>
          <w:szCs w:val="24"/>
        </w:rPr>
        <w:t>（由投标人根据自已的实际情况如实提供）</w:t>
      </w:r>
    </w:p>
    <w:p>
      <w:pPr>
        <w:pStyle w:val="20"/>
        <w:spacing w:line="520" w:lineRule="exact"/>
        <w:ind w:firstLine="420"/>
        <w:rPr>
          <w:rFonts w:hAnsi="宋体"/>
          <w:sz w:val="24"/>
          <w:szCs w:val="24"/>
        </w:rPr>
      </w:pPr>
      <w:r>
        <w:rPr>
          <w:rFonts w:hAnsi="宋体"/>
          <w:sz w:val="24"/>
          <w:szCs w:val="24"/>
        </w:rPr>
        <w:br w:type="page"/>
      </w:r>
      <w:r>
        <w:rPr>
          <w:rFonts w:hint="eastAsia" w:hAnsi="宋体"/>
          <w:b/>
          <w:sz w:val="28"/>
          <w:szCs w:val="28"/>
        </w:rPr>
        <w:t>附件一：</w:t>
      </w:r>
      <w:r>
        <w:rPr>
          <w:rFonts w:hAnsi="宋体"/>
          <w:sz w:val="24"/>
          <w:szCs w:val="24"/>
        </w:rPr>
        <w:t xml:space="preserve">     </w:t>
      </w:r>
    </w:p>
    <w:p>
      <w:pPr>
        <w:jc w:val="center"/>
        <w:rPr>
          <w:rFonts w:hAnsi="宋体"/>
          <w:sz w:val="32"/>
          <w:szCs w:val="32"/>
        </w:rPr>
      </w:pPr>
      <w:r>
        <w:rPr>
          <w:rFonts w:hAnsi="宋体"/>
          <w:sz w:val="24"/>
          <w:szCs w:val="24"/>
        </w:rPr>
        <w:t xml:space="preserve">         </w:t>
      </w:r>
      <w:r>
        <w:rPr>
          <w:rFonts w:hAnsi="宋体"/>
          <w:b/>
          <w:sz w:val="30"/>
          <w:szCs w:val="30"/>
        </w:rPr>
        <w:t xml:space="preserve"> </w:t>
      </w:r>
      <w:r>
        <w:rPr>
          <w:rFonts w:hAnsi="宋体"/>
          <w:b/>
          <w:sz w:val="32"/>
          <w:szCs w:val="32"/>
        </w:rPr>
        <w:t xml:space="preserve">  </w:t>
      </w:r>
      <w:r>
        <w:rPr>
          <w:rFonts w:hint="eastAsia" w:hAnsi="宋体"/>
          <w:sz w:val="32"/>
          <w:szCs w:val="32"/>
        </w:rPr>
        <w:t>政府采购项目履约保证金退付意见书</w:t>
      </w:r>
    </w:p>
    <w:tbl>
      <w:tblPr>
        <w:tblStyle w:val="41"/>
        <w:tblW w:w="964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8"/>
        <w:gridCol w:w="8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5" w:hRule="atLeast"/>
        </w:trPr>
        <w:tc>
          <w:tcPr>
            <w:tcW w:w="1008" w:type="dxa"/>
            <w:vMerge w:val="restart"/>
            <w:tcBorders>
              <w:top w:val="single" w:color="auto" w:sz="4" w:space="0"/>
              <w:bottom w:val="single" w:color="auto" w:sz="4" w:space="0"/>
              <w:right w:val="single" w:color="auto" w:sz="4" w:space="0"/>
            </w:tcBorders>
            <w:vAlign w:val="center"/>
          </w:tcPr>
          <w:p>
            <w:pPr>
              <w:jc w:val="center"/>
              <w:rPr>
                <w:rFonts w:hAnsi="宋体"/>
                <w:sz w:val="24"/>
              </w:rPr>
            </w:pPr>
            <w:r>
              <w:rPr>
                <w:rFonts w:hint="eastAsia" w:hAnsi="宋体"/>
                <w:sz w:val="24"/>
              </w:rPr>
              <w:t>供</w:t>
            </w:r>
          </w:p>
          <w:p>
            <w:pPr>
              <w:jc w:val="center"/>
              <w:rPr>
                <w:rFonts w:hAnsi="宋体"/>
                <w:sz w:val="24"/>
              </w:rPr>
            </w:pPr>
            <w:r>
              <w:rPr>
                <w:rFonts w:hint="eastAsia" w:hAnsi="宋体"/>
                <w:sz w:val="24"/>
              </w:rPr>
              <w:t>应</w:t>
            </w:r>
          </w:p>
          <w:p>
            <w:pPr>
              <w:jc w:val="center"/>
              <w:rPr>
                <w:rFonts w:hAnsi="宋体"/>
                <w:sz w:val="24"/>
              </w:rPr>
            </w:pPr>
            <w:r>
              <w:rPr>
                <w:rFonts w:hint="eastAsia" w:hAnsi="宋体"/>
                <w:sz w:val="24"/>
              </w:rPr>
              <w:t>商</w:t>
            </w:r>
          </w:p>
          <w:p>
            <w:pPr>
              <w:jc w:val="center"/>
              <w:rPr>
                <w:rFonts w:hAnsi="宋体"/>
                <w:sz w:val="24"/>
              </w:rPr>
            </w:pPr>
            <w:r>
              <w:rPr>
                <w:rFonts w:hint="eastAsia" w:hAnsi="宋体"/>
                <w:sz w:val="24"/>
              </w:rPr>
              <w:t>申</w:t>
            </w:r>
          </w:p>
          <w:p>
            <w:pPr>
              <w:jc w:val="center"/>
              <w:rPr>
                <w:rFonts w:hAnsi="宋体"/>
                <w:sz w:val="24"/>
              </w:rPr>
            </w:pPr>
            <w:r>
              <w:rPr>
                <w:rFonts w:hint="eastAsia" w:hAnsi="宋体"/>
                <w:sz w:val="24"/>
              </w:rPr>
              <w:t>请</w:t>
            </w:r>
          </w:p>
        </w:tc>
        <w:tc>
          <w:tcPr>
            <w:tcW w:w="8640" w:type="dxa"/>
            <w:tcBorders>
              <w:top w:val="single" w:color="auto" w:sz="4" w:space="0"/>
              <w:left w:val="single" w:color="auto" w:sz="4" w:space="0"/>
              <w:bottom w:val="single" w:color="auto" w:sz="4" w:space="0"/>
            </w:tcBorders>
            <w:vAlign w:val="center"/>
          </w:tcPr>
          <w:p>
            <w:pPr>
              <w:rPr>
                <w:rFonts w:hAnsi="宋体"/>
                <w:sz w:val="24"/>
              </w:rPr>
            </w:pPr>
            <w:r>
              <w:rPr>
                <w:rFonts w:hint="eastAsia" w:hAnsi="宋体"/>
                <w:sz w:val="24"/>
              </w:rPr>
              <w:t>采购编号：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8" w:hRule="atLeast"/>
        </w:trPr>
        <w:tc>
          <w:tcPr>
            <w:tcW w:w="1008" w:type="dxa"/>
            <w:vMerge w:val="continue"/>
            <w:tcBorders>
              <w:top w:val="single" w:color="auto" w:sz="4" w:space="0"/>
              <w:bottom w:val="single" w:color="auto" w:sz="4" w:space="0"/>
              <w:right w:val="single" w:color="auto" w:sz="4" w:space="0"/>
            </w:tcBorders>
            <w:vAlign w:val="center"/>
          </w:tcPr>
          <w:p>
            <w:pPr>
              <w:widowControl/>
              <w:jc w:val="left"/>
              <w:rPr>
                <w:rFonts w:hAnsi="宋体"/>
                <w:sz w:val="24"/>
              </w:rPr>
            </w:pPr>
          </w:p>
        </w:tc>
        <w:tc>
          <w:tcPr>
            <w:tcW w:w="8640" w:type="dxa"/>
            <w:tcBorders>
              <w:top w:val="single" w:color="auto" w:sz="4" w:space="0"/>
              <w:left w:val="single" w:color="auto" w:sz="4" w:space="0"/>
              <w:bottom w:val="single" w:color="auto" w:sz="4" w:space="0"/>
            </w:tcBorders>
            <w:vAlign w:val="center"/>
          </w:tcPr>
          <w:p>
            <w:pPr>
              <w:rPr>
                <w:rFonts w:hAnsi="宋体"/>
                <w:sz w:val="24"/>
              </w:rPr>
            </w:pPr>
            <w:r>
              <w:rPr>
                <w:rFonts w:hint="eastAsia" w:hAnsi="宋体"/>
                <w:sz w:val="24"/>
              </w:rPr>
              <w:t>项目名称：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8" w:type="dxa"/>
            <w:vMerge w:val="continue"/>
            <w:tcBorders>
              <w:top w:val="single" w:color="auto" w:sz="4" w:space="0"/>
              <w:bottom w:val="single" w:color="auto" w:sz="4" w:space="0"/>
              <w:right w:val="single" w:color="auto" w:sz="4" w:space="0"/>
            </w:tcBorders>
            <w:vAlign w:val="center"/>
          </w:tcPr>
          <w:p>
            <w:pPr>
              <w:widowControl/>
              <w:jc w:val="left"/>
              <w:rPr>
                <w:rFonts w:hAnsi="宋体"/>
                <w:sz w:val="24"/>
              </w:rPr>
            </w:pPr>
          </w:p>
        </w:tc>
        <w:tc>
          <w:tcPr>
            <w:tcW w:w="8640" w:type="dxa"/>
            <w:tcBorders>
              <w:top w:val="single" w:color="auto" w:sz="4" w:space="0"/>
              <w:left w:val="single" w:color="auto" w:sz="4" w:space="0"/>
              <w:bottom w:val="single" w:color="auto" w:sz="4" w:space="0"/>
            </w:tcBorders>
            <w:vAlign w:val="top"/>
          </w:tcPr>
          <w:p>
            <w:pPr>
              <w:rPr>
                <w:rFonts w:hAnsi="宋体"/>
                <w:sz w:val="24"/>
              </w:rPr>
            </w:pPr>
            <w:r>
              <w:rPr>
                <w:rFonts w:hAnsi="宋体"/>
                <w:sz w:val="24"/>
              </w:rPr>
              <w:t xml:space="preserve">    </w:t>
            </w:r>
            <w:r>
              <w:rPr>
                <w:rFonts w:hint="eastAsia" w:hAnsi="宋体"/>
                <w:sz w:val="24"/>
              </w:rPr>
              <w:t>该项目已于</w:t>
            </w:r>
            <w:r>
              <w:rPr>
                <w:rFonts w:hAnsi="宋体"/>
                <w:sz w:val="24"/>
                <w:u w:val="single"/>
              </w:rPr>
              <w:t xml:space="preserve">       </w:t>
            </w:r>
            <w:r>
              <w:rPr>
                <w:rFonts w:hint="eastAsia" w:hAnsi="宋体"/>
                <w:sz w:val="24"/>
              </w:rPr>
              <w:t>年</w:t>
            </w:r>
            <w:r>
              <w:rPr>
                <w:rFonts w:hAnsi="宋体"/>
                <w:sz w:val="24"/>
                <w:u w:val="single"/>
              </w:rPr>
              <w:t xml:space="preserve">     </w:t>
            </w:r>
            <w:r>
              <w:rPr>
                <w:rFonts w:hint="eastAsia" w:hAnsi="宋体"/>
                <w:sz w:val="24"/>
              </w:rPr>
              <w:t>月</w:t>
            </w:r>
            <w:r>
              <w:rPr>
                <w:rFonts w:hAnsi="宋体"/>
                <w:sz w:val="24"/>
                <w:u w:val="single"/>
              </w:rPr>
              <w:t xml:space="preserve">     </w:t>
            </w:r>
            <w:r>
              <w:rPr>
                <w:rFonts w:hint="eastAsia" w:hAnsi="宋体"/>
                <w:sz w:val="24"/>
              </w:rPr>
              <w:t>日验收并交付使用。根据合同规定，该项目的履约保证金期限于</w:t>
            </w:r>
            <w:r>
              <w:rPr>
                <w:rFonts w:hAnsi="宋体"/>
                <w:sz w:val="24"/>
                <w:u w:val="single"/>
              </w:rPr>
              <w:t xml:space="preserve">         </w:t>
            </w:r>
            <w:r>
              <w:rPr>
                <w:rFonts w:hint="eastAsia" w:hAnsi="宋体"/>
                <w:sz w:val="24"/>
              </w:rPr>
              <w:t>年</w:t>
            </w:r>
            <w:r>
              <w:rPr>
                <w:rFonts w:hAnsi="宋体"/>
                <w:sz w:val="24"/>
                <w:u w:val="single"/>
              </w:rPr>
              <w:t xml:space="preserve">      </w:t>
            </w:r>
            <w:r>
              <w:rPr>
                <w:rFonts w:hint="eastAsia" w:hAnsi="宋体"/>
                <w:sz w:val="24"/>
              </w:rPr>
              <w:t>月</w:t>
            </w:r>
            <w:r>
              <w:rPr>
                <w:rFonts w:hAnsi="宋体"/>
                <w:sz w:val="24"/>
                <w:u w:val="single"/>
              </w:rPr>
              <w:t xml:space="preserve">       </w:t>
            </w:r>
            <w:r>
              <w:rPr>
                <w:rFonts w:hint="eastAsia" w:hAnsi="宋体"/>
                <w:sz w:val="24"/>
              </w:rPr>
              <w:t>日已满，请将履约保证金</w:t>
            </w:r>
          </w:p>
          <w:p>
            <w:pPr>
              <w:spacing w:line="400" w:lineRule="exact"/>
              <w:rPr>
                <w:rFonts w:hAnsi="宋体"/>
                <w:sz w:val="24"/>
              </w:rPr>
            </w:pPr>
            <w:r>
              <w:rPr>
                <w:rFonts w:hAnsi="宋体"/>
                <w:sz w:val="24"/>
                <w:u w:val="single"/>
              </w:rPr>
              <w:t xml:space="preserve">                                        </w:t>
            </w:r>
            <w:r>
              <w:rPr>
                <w:rFonts w:hint="eastAsia" w:hAnsi="宋体"/>
                <w:sz w:val="24"/>
              </w:rPr>
              <w:t>（大写）￥</w:t>
            </w:r>
            <w:r>
              <w:rPr>
                <w:rFonts w:hAnsi="宋体"/>
                <w:sz w:val="24"/>
                <w:u w:val="single"/>
              </w:rPr>
              <w:t xml:space="preserve">          </w:t>
            </w:r>
            <w:r>
              <w:rPr>
                <w:rFonts w:hint="eastAsia" w:hAnsi="宋体"/>
                <w:sz w:val="24"/>
              </w:rPr>
              <w:t>（小写）退付到达以下帐户。</w:t>
            </w:r>
          </w:p>
          <w:p>
            <w:pPr>
              <w:spacing w:line="400" w:lineRule="exact"/>
              <w:ind w:firstLine="705"/>
              <w:rPr>
                <w:rFonts w:hAnsi="宋体"/>
                <w:sz w:val="24"/>
              </w:rPr>
            </w:pPr>
            <w:r>
              <w:rPr>
                <w:rFonts w:hint="eastAsia" w:hAnsi="宋体"/>
                <w:sz w:val="24"/>
              </w:rPr>
              <w:t>单位名称：</w:t>
            </w:r>
          </w:p>
          <w:p>
            <w:pPr>
              <w:spacing w:line="400" w:lineRule="exact"/>
              <w:ind w:firstLine="705"/>
              <w:rPr>
                <w:rFonts w:hAnsi="宋体"/>
                <w:sz w:val="24"/>
              </w:rPr>
            </w:pPr>
            <w:r>
              <w:rPr>
                <w:rFonts w:hint="eastAsia" w:hAnsi="宋体"/>
                <w:sz w:val="24"/>
              </w:rPr>
              <w:t>开户银行：</w:t>
            </w:r>
          </w:p>
          <w:p>
            <w:pPr>
              <w:spacing w:line="400" w:lineRule="exact"/>
              <w:ind w:firstLine="705"/>
              <w:rPr>
                <w:rFonts w:hAnsi="宋体"/>
                <w:sz w:val="24"/>
              </w:rPr>
            </w:pPr>
            <w:r>
              <w:rPr>
                <w:rFonts w:hint="eastAsia" w:hAnsi="宋体"/>
                <w:sz w:val="24"/>
              </w:rPr>
              <w:t>帐</w:t>
            </w:r>
            <w:r>
              <w:rPr>
                <w:rFonts w:hAnsi="宋体"/>
                <w:sz w:val="24"/>
              </w:rPr>
              <w:t xml:space="preserve">   </w:t>
            </w:r>
            <w:r>
              <w:rPr>
                <w:rFonts w:hint="eastAsia" w:hAnsi="宋体"/>
                <w:sz w:val="24"/>
              </w:rPr>
              <w:t>号：</w:t>
            </w:r>
          </w:p>
          <w:p>
            <w:pPr>
              <w:spacing w:line="400" w:lineRule="exact"/>
              <w:rPr>
                <w:rFonts w:hAnsi="宋体"/>
                <w:sz w:val="24"/>
              </w:rPr>
            </w:pPr>
            <w:r>
              <w:rPr>
                <w:rFonts w:hint="eastAsia" w:hAnsi="宋体"/>
                <w:sz w:val="24"/>
              </w:rPr>
              <w:t>联系人及电话：</w:t>
            </w:r>
          </w:p>
          <w:p>
            <w:pPr>
              <w:spacing w:line="520" w:lineRule="exact"/>
              <w:jc w:val="center"/>
              <w:rPr>
                <w:rFonts w:hAnsi="宋体"/>
                <w:sz w:val="24"/>
              </w:rPr>
            </w:pPr>
            <w:r>
              <w:rPr>
                <w:rFonts w:hAnsi="宋体"/>
                <w:sz w:val="24"/>
              </w:rPr>
              <w:t xml:space="preserve">                                     </w:t>
            </w:r>
            <w:r>
              <w:rPr>
                <w:rFonts w:hint="eastAsia" w:hAnsi="宋体"/>
                <w:sz w:val="24"/>
              </w:rPr>
              <w:t>供应商签章：</w:t>
            </w:r>
          </w:p>
          <w:p>
            <w:pPr>
              <w:spacing w:line="520" w:lineRule="exact"/>
              <w:jc w:val="center"/>
              <w:rPr>
                <w:rFonts w:hAnsi="宋体"/>
                <w:sz w:val="24"/>
              </w:rPr>
            </w:pPr>
            <w:r>
              <w:rPr>
                <w:rFonts w:hAnsi="宋体"/>
                <w:sz w:val="24"/>
              </w:rPr>
              <w:t xml:space="preserve">                           </w:t>
            </w:r>
            <w:r>
              <w:rPr>
                <w:rFonts w:hint="eastAsia" w:hAnsi="宋体"/>
                <w:sz w:val="24"/>
              </w:rPr>
              <w:t>年</w:t>
            </w:r>
            <w:r>
              <w:rPr>
                <w:rFonts w:hAnsi="宋体"/>
                <w:sz w:val="24"/>
              </w:rPr>
              <w:t xml:space="preserve">    </w:t>
            </w:r>
            <w:r>
              <w:rPr>
                <w:rFonts w:hint="eastAsia" w:hAnsi="宋体"/>
                <w:sz w:val="24"/>
              </w:rPr>
              <w:t>月</w:t>
            </w:r>
            <w:r>
              <w:rPr>
                <w:rFonts w:hAnsi="宋体"/>
                <w:sz w:val="24"/>
              </w:rPr>
              <w:t xml:space="preserve">     </w:t>
            </w:r>
            <w:r>
              <w:rPr>
                <w:rFonts w:hint="eastAsia" w:hAnsi="宋体"/>
                <w:sz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8" w:type="dxa"/>
            <w:tcBorders>
              <w:top w:val="single" w:color="auto" w:sz="4" w:space="0"/>
              <w:bottom w:val="single" w:color="auto" w:sz="4" w:space="0"/>
              <w:right w:val="single" w:color="auto" w:sz="4" w:space="0"/>
            </w:tcBorders>
            <w:vAlign w:val="center"/>
          </w:tcPr>
          <w:p>
            <w:pPr>
              <w:jc w:val="center"/>
              <w:rPr>
                <w:rFonts w:hAnsi="宋体"/>
                <w:sz w:val="24"/>
              </w:rPr>
            </w:pPr>
            <w:r>
              <w:rPr>
                <w:rFonts w:hint="eastAsia" w:hAnsi="宋体"/>
                <w:sz w:val="24"/>
              </w:rPr>
              <w:t>采</w:t>
            </w:r>
          </w:p>
          <w:p>
            <w:pPr>
              <w:jc w:val="center"/>
              <w:rPr>
                <w:rFonts w:hAnsi="宋体"/>
                <w:sz w:val="24"/>
              </w:rPr>
            </w:pPr>
            <w:r>
              <w:rPr>
                <w:rFonts w:hint="eastAsia" w:hAnsi="宋体"/>
                <w:sz w:val="24"/>
              </w:rPr>
              <w:t>购</w:t>
            </w:r>
          </w:p>
          <w:p>
            <w:pPr>
              <w:jc w:val="center"/>
              <w:rPr>
                <w:rFonts w:hAnsi="宋体"/>
                <w:sz w:val="24"/>
              </w:rPr>
            </w:pPr>
            <w:r>
              <w:rPr>
                <w:rFonts w:hint="eastAsia" w:hAnsi="宋体"/>
                <w:sz w:val="24"/>
              </w:rPr>
              <w:t>单</w:t>
            </w:r>
          </w:p>
          <w:p>
            <w:pPr>
              <w:jc w:val="center"/>
              <w:rPr>
                <w:rFonts w:hAnsi="宋体"/>
                <w:sz w:val="24"/>
              </w:rPr>
            </w:pPr>
            <w:r>
              <w:rPr>
                <w:rFonts w:hint="eastAsia" w:hAnsi="宋体"/>
                <w:sz w:val="24"/>
              </w:rPr>
              <w:t>位</w:t>
            </w:r>
          </w:p>
          <w:p>
            <w:pPr>
              <w:jc w:val="center"/>
              <w:rPr>
                <w:rFonts w:hAnsi="宋体"/>
                <w:sz w:val="24"/>
              </w:rPr>
            </w:pPr>
            <w:r>
              <w:rPr>
                <w:rFonts w:hint="eastAsia" w:hAnsi="宋体"/>
                <w:sz w:val="24"/>
              </w:rPr>
              <w:t>意</w:t>
            </w:r>
          </w:p>
          <w:p>
            <w:pPr>
              <w:jc w:val="center"/>
              <w:rPr>
                <w:rFonts w:hAnsi="宋体"/>
                <w:sz w:val="24"/>
              </w:rPr>
            </w:pPr>
            <w:r>
              <w:rPr>
                <w:rFonts w:hint="eastAsia" w:hAnsi="宋体"/>
                <w:sz w:val="24"/>
              </w:rPr>
              <w:t>见</w:t>
            </w:r>
          </w:p>
        </w:tc>
        <w:tc>
          <w:tcPr>
            <w:tcW w:w="8640" w:type="dxa"/>
            <w:tcBorders>
              <w:top w:val="single" w:color="auto" w:sz="4" w:space="0"/>
              <w:left w:val="single" w:color="auto" w:sz="4" w:space="0"/>
              <w:bottom w:val="single" w:color="auto" w:sz="4" w:space="0"/>
            </w:tcBorders>
            <w:vAlign w:val="top"/>
          </w:tcPr>
          <w:p>
            <w:pPr>
              <w:rPr>
                <w:rFonts w:hAnsi="宋体"/>
                <w:sz w:val="24"/>
              </w:rPr>
            </w:pPr>
          </w:p>
          <w:p>
            <w:pPr>
              <w:rPr>
                <w:rFonts w:hAnsi="宋体"/>
                <w:sz w:val="24"/>
              </w:rPr>
            </w:pPr>
            <w:r>
              <w:rPr>
                <w:rFonts w:hint="eastAsia" w:hAnsi="宋体"/>
                <w:sz w:val="24"/>
              </w:rPr>
              <w:t>退付意见：是否同意退付履约保证金及退付金额：</w:t>
            </w:r>
          </w:p>
          <w:p>
            <w:pPr>
              <w:rPr>
                <w:rFonts w:hAnsi="宋体"/>
                <w:sz w:val="24"/>
              </w:rPr>
            </w:pPr>
          </w:p>
          <w:p>
            <w:pPr>
              <w:rPr>
                <w:rFonts w:hAnsi="宋体"/>
                <w:sz w:val="24"/>
              </w:rPr>
            </w:pPr>
          </w:p>
          <w:p>
            <w:pPr>
              <w:spacing w:line="520" w:lineRule="exact"/>
              <w:rPr>
                <w:rFonts w:hAnsi="宋体"/>
                <w:sz w:val="24"/>
              </w:rPr>
            </w:pPr>
            <w:r>
              <w:rPr>
                <w:rFonts w:hint="eastAsia" w:hAnsi="宋体"/>
                <w:sz w:val="24"/>
              </w:rPr>
              <w:t>联系人及电话：</w:t>
            </w:r>
            <w:r>
              <w:rPr>
                <w:rFonts w:hAnsi="宋体"/>
                <w:sz w:val="24"/>
              </w:rPr>
              <w:t xml:space="preserve">                                 </w:t>
            </w:r>
            <w:r>
              <w:rPr>
                <w:rFonts w:hint="eastAsia" w:hAnsi="宋体"/>
                <w:sz w:val="24"/>
              </w:rPr>
              <w:t>采购单位签章</w:t>
            </w:r>
          </w:p>
          <w:p>
            <w:pPr>
              <w:spacing w:line="520" w:lineRule="exact"/>
              <w:jc w:val="center"/>
              <w:rPr>
                <w:rFonts w:hAnsi="宋体"/>
                <w:sz w:val="24"/>
              </w:rPr>
            </w:pPr>
            <w:r>
              <w:rPr>
                <w:rFonts w:hAnsi="宋体"/>
                <w:sz w:val="24"/>
              </w:rPr>
              <w:t xml:space="preserve">                                        </w:t>
            </w:r>
            <w:r>
              <w:rPr>
                <w:rFonts w:hint="eastAsia" w:hAnsi="宋体"/>
                <w:sz w:val="24"/>
              </w:rPr>
              <w:t>年</w:t>
            </w:r>
            <w:r>
              <w:rPr>
                <w:rFonts w:hAnsi="宋体"/>
                <w:sz w:val="24"/>
              </w:rPr>
              <w:t xml:space="preserve">    </w:t>
            </w:r>
            <w:r>
              <w:rPr>
                <w:rFonts w:hint="eastAsia" w:hAnsi="宋体"/>
                <w:sz w:val="24"/>
              </w:rPr>
              <w:t>月</w:t>
            </w:r>
            <w:r>
              <w:rPr>
                <w:rFonts w:hAnsi="宋体"/>
                <w:sz w:val="24"/>
              </w:rPr>
              <w:t xml:space="preserve">     </w:t>
            </w:r>
            <w:r>
              <w:rPr>
                <w:rFonts w:hint="eastAsia" w:hAnsi="宋体"/>
                <w:sz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9" w:hRule="atLeast"/>
        </w:trPr>
        <w:tc>
          <w:tcPr>
            <w:tcW w:w="1008" w:type="dxa"/>
            <w:tcBorders>
              <w:top w:val="single" w:color="auto" w:sz="4" w:space="0"/>
              <w:bottom w:val="single" w:color="auto" w:sz="4" w:space="0"/>
              <w:right w:val="single" w:color="auto" w:sz="4" w:space="0"/>
            </w:tcBorders>
            <w:textDirection w:val="tbRlV"/>
            <w:vAlign w:val="center"/>
          </w:tcPr>
          <w:p>
            <w:pPr>
              <w:pStyle w:val="20"/>
              <w:spacing w:line="320" w:lineRule="exact"/>
              <w:ind w:left="113" w:right="113"/>
              <w:rPr>
                <w:rFonts w:hAnsi="宋体"/>
                <w:sz w:val="24"/>
              </w:rPr>
            </w:pPr>
            <w:r>
              <w:rPr>
                <w:rFonts w:hint="eastAsia" w:hAnsi="宋体" w:cs="宋体"/>
                <w:color w:val="000000"/>
                <w:kern w:val="0"/>
                <w:sz w:val="24"/>
                <w:szCs w:val="24"/>
              </w:rPr>
              <w:t>监督单位意见</w:t>
            </w:r>
          </w:p>
        </w:tc>
        <w:tc>
          <w:tcPr>
            <w:tcW w:w="8640" w:type="dxa"/>
            <w:tcBorders>
              <w:top w:val="single" w:color="auto" w:sz="4" w:space="0"/>
              <w:left w:val="single" w:color="auto" w:sz="4" w:space="0"/>
              <w:bottom w:val="single" w:color="auto" w:sz="4" w:space="0"/>
            </w:tcBorders>
            <w:vAlign w:val="top"/>
          </w:tcPr>
          <w:p>
            <w:pPr>
              <w:widowControl/>
              <w:spacing w:line="360" w:lineRule="auto"/>
              <w:rPr>
                <w:rFonts w:hAnsi="宋体" w:cs="宋体"/>
                <w:color w:val="000000"/>
                <w:kern w:val="0"/>
                <w:sz w:val="24"/>
                <w:szCs w:val="24"/>
              </w:rPr>
            </w:pPr>
          </w:p>
          <w:p>
            <w:pPr>
              <w:widowControl/>
              <w:spacing w:line="360" w:lineRule="auto"/>
              <w:rPr>
                <w:rFonts w:hAnsi="宋体" w:cs="宋体"/>
                <w:color w:val="000000"/>
                <w:kern w:val="0"/>
                <w:sz w:val="24"/>
                <w:szCs w:val="24"/>
              </w:rPr>
            </w:pPr>
            <w:r>
              <w:rPr>
                <w:rFonts w:hint="eastAsia" w:hAnsi="宋体" w:cs="宋体"/>
                <w:color w:val="000000"/>
                <w:kern w:val="0"/>
                <w:sz w:val="24"/>
                <w:szCs w:val="24"/>
              </w:rPr>
              <w:t>此表于</w:t>
            </w:r>
            <w:r>
              <w:rPr>
                <w:rFonts w:hAnsi="宋体" w:cs="宋体"/>
                <w:color w:val="000000"/>
                <w:kern w:val="0"/>
                <w:sz w:val="24"/>
                <w:szCs w:val="24"/>
                <w:u w:val="single"/>
              </w:rPr>
              <w:t xml:space="preserve">       </w:t>
            </w:r>
            <w:r>
              <w:rPr>
                <w:rFonts w:hAnsi="宋体" w:cs="宋体"/>
                <w:color w:val="000000"/>
                <w:kern w:val="0"/>
                <w:sz w:val="24"/>
                <w:szCs w:val="24"/>
              </w:rPr>
              <w:t xml:space="preserve"> </w:t>
            </w:r>
            <w:r>
              <w:rPr>
                <w:rFonts w:hint="eastAsia" w:hAnsi="宋体" w:cs="宋体"/>
                <w:color w:val="000000"/>
                <w:kern w:val="0"/>
                <w:sz w:val="24"/>
                <w:szCs w:val="24"/>
              </w:rPr>
              <w:t>年</w:t>
            </w:r>
            <w:r>
              <w:rPr>
                <w:rFonts w:hAnsi="宋体" w:cs="宋体"/>
                <w:color w:val="000000"/>
                <w:kern w:val="0"/>
                <w:sz w:val="24"/>
                <w:szCs w:val="24"/>
                <w:u w:val="single"/>
              </w:rPr>
              <w:t xml:space="preserve">        </w:t>
            </w:r>
            <w:r>
              <w:rPr>
                <w:rFonts w:hint="eastAsia" w:hAnsi="宋体" w:cs="宋体"/>
                <w:color w:val="000000"/>
                <w:kern w:val="0"/>
                <w:sz w:val="24"/>
                <w:szCs w:val="24"/>
              </w:rPr>
              <w:t>月</w:t>
            </w:r>
            <w:r>
              <w:rPr>
                <w:rFonts w:hAnsi="宋体" w:cs="宋体"/>
                <w:color w:val="000000"/>
                <w:kern w:val="0"/>
                <w:sz w:val="24"/>
                <w:szCs w:val="24"/>
                <w:u w:val="single"/>
              </w:rPr>
              <w:t xml:space="preserve">        </w:t>
            </w:r>
            <w:r>
              <w:rPr>
                <w:rFonts w:hint="eastAsia" w:hAnsi="宋体" w:cs="宋体"/>
                <w:color w:val="000000"/>
                <w:kern w:val="0"/>
                <w:sz w:val="24"/>
                <w:szCs w:val="24"/>
              </w:rPr>
              <w:t>日收到。</w:t>
            </w:r>
          </w:p>
          <w:p>
            <w:pPr>
              <w:widowControl/>
              <w:spacing w:line="360" w:lineRule="auto"/>
              <w:rPr>
                <w:rFonts w:hAnsi="宋体" w:cs="宋体"/>
                <w:color w:val="000000"/>
                <w:kern w:val="0"/>
                <w:sz w:val="24"/>
                <w:szCs w:val="24"/>
              </w:rPr>
            </w:pPr>
            <w:r>
              <w:rPr>
                <w:rFonts w:hint="eastAsia" w:hAnsi="宋体" w:cs="宋体"/>
                <w:color w:val="000000"/>
                <w:kern w:val="0"/>
                <w:sz w:val="24"/>
                <w:szCs w:val="24"/>
              </w:rPr>
              <w:t>业务负责人审核：</w:t>
            </w:r>
          </w:p>
          <w:p>
            <w:pPr>
              <w:widowControl/>
              <w:spacing w:line="360" w:lineRule="auto"/>
              <w:rPr>
                <w:rFonts w:hAnsi="宋体" w:cs="宋体"/>
                <w:color w:val="000000"/>
                <w:kern w:val="0"/>
                <w:sz w:val="24"/>
                <w:szCs w:val="24"/>
              </w:rPr>
            </w:pPr>
            <w:r>
              <w:rPr>
                <w:rFonts w:hint="eastAsia" w:hAnsi="宋体" w:cs="宋体"/>
                <w:color w:val="000000"/>
                <w:kern w:val="0"/>
                <w:sz w:val="24"/>
                <w:szCs w:val="24"/>
              </w:rPr>
              <w:t>会计审核：</w:t>
            </w:r>
          </w:p>
          <w:p>
            <w:pPr>
              <w:widowControl/>
              <w:spacing w:line="360" w:lineRule="auto"/>
              <w:rPr>
                <w:rFonts w:hAnsi="宋体" w:cs="宋体"/>
                <w:color w:val="000000"/>
                <w:kern w:val="0"/>
                <w:sz w:val="24"/>
                <w:szCs w:val="24"/>
              </w:rPr>
            </w:pPr>
            <w:r>
              <w:rPr>
                <w:rFonts w:hint="eastAsia" w:hAnsi="宋体" w:cs="宋体"/>
                <w:color w:val="000000"/>
                <w:kern w:val="0"/>
                <w:sz w:val="24"/>
                <w:szCs w:val="24"/>
              </w:rPr>
              <w:t>财务负责人签字：</w:t>
            </w:r>
          </w:p>
          <w:p>
            <w:pPr>
              <w:widowControl/>
              <w:spacing w:line="360" w:lineRule="auto"/>
              <w:rPr>
                <w:rFonts w:hAnsi="宋体" w:cs="宋体"/>
                <w:color w:val="000000"/>
                <w:kern w:val="0"/>
                <w:sz w:val="24"/>
                <w:szCs w:val="24"/>
              </w:rPr>
            </w:pPr>
            <w:r>
              <w:rPr>
                <w:rFonts w:hint="eastAsia" w:hAnsi="宋体" w:cs="宋体"/>
                <w:color w:val="000000"/>
                <w:kern w:val="0"/>
                <w:sz w:val="24"/>
                <w:szCs w:val="24"/>
              </w:rPr>
              <w:t>单位负责人签字：</w:t>
            </w:r>
          </w:p>
          <w:p>
            <w:pPr>
              <w:pStyle w:val="20"/>
              <w:spacing w:line="520" w:lineRule="exact"/>
              <w:rPr>
                <w:rFonts w:hAnsi="宋体" w:cs="宋体"/>
                <w:sz w:val="24"/>
                <w:szCs w:val="24"/>
              </w:rPr>
            </w:pPr>
            <w:r>
              <w:rPr>
                <w:rFonts w:hint="eastAsia" w:hAnsi="宋体" w:cs="宋体"/>
                <w:color w:val="000000"/>
                <w:kern w:val="0"/>
                <w:sz w:val="24"/>
                <w:szCs w:val="24"/>
              </w:rPr>
              <w:t>出纳办理转账日期：</w:t>
            </w:r>
            <w:r>
              <w:rPr>
                <w:rFonts w:hAnsi="宋体" w:cs="宋体"/>
                <w:sz w:val="24"/>
                <w:szCs w:val="24"/>
              </w:rPr>
              <w:t xml:space="preserve">                                       </w:t>
            </w:r>
          </w:p>
          <w:p>
            <w:pPr>
              <w:pStyle w:val="20"/>
              <w:spacing w:line="320" w:lineRule="exact"/>
              <w:rPr>
                <w:rFonts w:hAnsi="宋体"/>
                <w:sz w:val="24"/>
              </w:rPr>
            </w:pPr>
            <w:r>
              <w:rPr>
                <w:rFonts w:hAnsi="宋体" w:cs="宋体"/>
                <w:sz w:val="24"/>
                <w:szCs w:val="24"/>
              </w:rPr>
              <w:t xml:space="preserve">                                                 </w:t>
            </w:r>
            <w:r>
              <w:rPr>
                <w:rFonts w:hint="eastAsia" w:hAnsi="宋体" w:cs="宋体"/>
                <w:sz w:val="24"/>
                <w:szCs w:val="24"/>
              </w:rPr>
              <w:t>年</w:t>
            </w:r>
            <w:r>
              <w:rPr>
                <w:rFonts w:hAnsi="宋体" w:cs="宋体"/>
                <w:sz w:val="24"/>
                <w:szCs w:val="24"/>
              </w:rPr>
              <w:t xml:space="preserve">   </w:t>
            </w:r>
            <w:r>
              <w:rPr>
                <w:rFonts w:hint="eastAsia" w:hAnsi="宋体" w:cs="宋体"/>
                <w:sz w:val="24"/>
                <w:szCs w:val="24"/>
              </w:rPr>
              <w:t>月</w:t>
            </w:r>
            <w:r>
              <w:rPr>
                <w:rFonts w:hAnsi="宋体" w:cs="宋体"/>
                <w:sz w:val="24"/>
                <w:szCs w:val="24"/>
              </w:rPr>
              <w:t xml:space="preserve">   </w:t>
            </w:r>
            <w:r>
              <w:rPr>
                <w:rFonts w:hint="eastAsia" w:hAnsi="宋体" w:cs="宋体"/>
                <w:sz w:val="24"/>
                <w:szCs w:val="24"/>
              </w:rPr>
              <w:t>日</w:t>
            </w:r>
          </w:p>
        </w:tc>
      </w:tr>
    </w:tbl>
    <w:p>
      <w:pPr>
        <w:spacing w:line="640" w:lineRule="exact"/>
        <w:rPr>
          <w:rFonts w:hAnsi="宋体"/>
          <w:sz w:val="24"/>
        </w:rPr>
      </w:pPr>
      <w:r>
        <w:rPr>
          <w:rFonts w:hint="eastAsia" w:hAnsi="宋体"/>
          <w:sz w:val="24"/>
        </w:rPr>
        <w:t>注：供应商凭经采购单位审批的退付意见书办理履约保证金退付事宜。</w:t>
      </w:r>
    </w:p>
    <w:p>
      <w:pPr>
        <w:pStyle w:val="20"/>
        <w:spacing w:line="320" w:lineRule="exact"/>
        <w:ind w:firstLine="420"/>
        <w:rPr>
          <w:rFonts w:hAnsi="宋体"/>
          <w:b/>
          <w:sz w:val="30"/>
          <w:szCs w:val="30"/>
        </w:rPr>
      </w:pPr>
    </w:p>
    <w:p>
      <w:pPr>
        <w:pStyle w:val="20"/>
        <w:spacing w:line="320" w:lineRule="exact"/>
        <w:ind w:firstLine="420"/>
        <w:rPr>
          <w:rFonts w:hAnsi="宋体"/>
          <w:sz w:val="24"/>
          <w:szCs w:val="24"/>
        </w:rPr>
      </w:pPr>
      <w:r>
        <w:rPr>
          <w:rFonts w:hAnsi="宋体"/>
          <w:sz w:val="24"/>
          <w:szCs w:val="24"/>
        </w:rPr>
        <w:t xml:space="preserve">             </w:t>
      </w:r>
    </w:p>
    <w:p>
      <w:pPr>
        <w:pStyle w:val="20"/>
        <w:spacing w:line="320" w:lineRule="exact"/>
        <w:jc w:val="center"/>
        <w:rPr>
          <w:rFonts w:hAnsi="宋体"/>
          <w:b/>
          <w:sz w:val="24"/>
          <w:szCs w:val="24"/>
        </w:rPr>
      </w:pPr>
    </w:p>
    <w:p>
      <w:pPr>
        <w:pStyle w:val="20"/>
        <w:spacing w:line="320" w:lineRule="exact"/>
        <w:jc w:val="center"/>
        <w:rPr>
          <w:rFonts w:hAnsi="宋体"/>
          <w:b/>
          <w:sz w:val="24"/>
          <w:szCs w:val="24"/>
        </w:rPr>
      </w:pPr>
      <w:r>
        <w:rPr>
          <w:rFonts w:hint="eastAsia" w:hAnsi="宋体"/>
          <w:b/>
          <w:sz w:val="24"/>
          <w:szCs w:val="24"/>
        </w:rPr>
        <w:t>附件二：有关法律法规对政府采购当事人应承担法律责任的规定</w:t>
      </w:r>
    </w:p>
    <w:p>
      <w:pPr>
        <w:pStyle w:val="20"/>
        <w:spacing w:line="320" w:lineRule="exact"/>
        <w:ind w:firstLine="420"/>
        <w:rPr>
          <w:rFonts w:hAnsi="宋体"/>
        </w:rPr>
      </w:pPr>
    </w:p>
    <w:p>
      <w:pPr>
        <w:pStyle w:val="20"/>
        <w:spacing w:line="460" w:lineRule="exact"/>
        <w:ind w:firstLine="420"/>
        <w:rPr>
          <w:rFonts w:hAnsi="宋体"/>
          <w:b/>
        </w:rPr>
      </w:pPr>
      <w:r>
        <w:rPr>
          <w:rFonts w:hint="eastAsia" w:hAnsi="宋体"/>
          <w:b/>
        </w:rPr>
        <w:t>《中华人民共和国政府采购法》有关规定：</w:t>
      </w:r>
    </w:p>
    <w:p>
      <w:pPr>
        <w:pStyle w:val="20"/>
        <w:spacing w:line="460" w:lineRule="exact"/>
        <w:ind w:firstLine="420"/>
        <w:rPr>
          <w:rFonts w:hAnsi="宋体"/>
        </w:rPr>
      </w:pPr>
      <w:r>
        <w:rPr>
          <w:rFonts w:hint="eastAsia" w:hAnsi="宋体"/>
        </w:rPr>
        <w:t>第三条</w:t>
      </w:r>
      <w:r>
        <w:rPr>
          <w:rFonts w:hAnsi="宋体"/>
        </w:rPr>
        <w:t xml:space="preserve"> </w:t>
      </w:r>
      <w:r>
        <w:rPr>
          <w:rFonts w:hint="eastAsia" w:hAnsi="宋体"/>
        </w:rPr>
        <w:t>政府采购应当遵循公开透明原则、公平竞争原则、公正原则和诚实信用原则。</w:t>
      </w:r>
    </w:p>
    <w:p>
      <w:pPr>
        <w:pStyle w:val="20"/>
        <w:spacing w:line="460" w:lineRule="exact"/>
        <w:ind w:firstLine="420"/>
        <w:rPr>
          <w:rFonts w:hAnsi="宋体"/>
        </w:rPr>
      </w:pPr>
      <w:r>
        <w:rPr>
          <w:rFonts w:hint="eastAsia" w:hAnsi="宋体"/>
        </w:rPr>
        <w:t>第四十六条</w:t>
      </w:r>
      <w:r>
        <w:rPr>
          <w:rFonts w:hAnsi="宋体"/>
        </w:rPr>
        <w:t xml:space="preserve"> </w:t>
      </w:r>
      <w:r>
        <w:rPr>
          <w:rFonts w:hint="eastAsia" w:hAnsi="宋体"/>
        </w:rPr>
        <w:t>采购人与中标、成交供应商应当在中标、成交通知书发出之日起三十日内，按照采购文件确定的事项签订政府采购合同。</w:t>
      </w:r>
      <w:r>
        <w:rPr>
          <w:rFonts w:hAnsi="宋体"/>
        </w:rPr>
        <w:t xml:space="preserve"> </w:t>
      </w:r>
    </w:p>
    <w:p>
      <w:pPr>
        <w:pStyle w:val="20"/>
        <w:spacing w:line="460" w:lineRule="exact"/>
        <w:ind w:firstLine="420"/>
        <w:rPr>
          <w:rFonts w:hAnsi="宋体"/>
        </w:rPr>
      </w:pPr>
      <w:r>
        <w:rPr>
          <w:rFonts w:hint="eastAsia" w:hAnsi="宋体"/>
        </w:rPr>
        <w:t>中标、成交通知书对采购人和中标、成交供应商均具有法律效力。中标、成交通知书发出后，采购人改变中标、成交结果的，或者中标、成交供应商放弃中标、成交项目的，应当依法承担法律责任。</w:t>
      </w:r>
    </w:p>
    <w:p>
      <w:pPr>
        <w:pStyle w:val="20"/>
        <w:spacing w:line="460" w:lineRule="exact"/>
        <w:ind w:firstLine="420"/>
        <w:rPr>
          <w:rFonts w:hAnsi="宋体"/>
        </w:rPr>
      </w:pPr>
      <w:r>
        <w:rPr>
          <w:rFonts w:hint="eastAsia" w:hAnsi="宋体"/>
        </w:rPr>
        <w:t>第七十七条</w:t>
      </w:r>
      <w:r>
        <w:rPr>
          <w:rFonts w:hAnsi="宋体"/>
        </w:rPr>
        <w:t xml:space="preserve"> </w:t>
      </w:r>
      <w:r>
        <w:rPr>
          <w:rFonts w:hint="eastAsia" w:hAnsi="宋体"/>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二）采取不正当手段诋毁、排挤其他供应商的；（三）与采购人、其他供应商或者采购代理机构恶意串通的；（四）向采购人、采购代理机构行贿或者提供其他不正当利益的；（五）在招标采购过程中与采购人进行协商谈判的；（六）拒绝有关部门监督检查或者提供虚假情况的。</w:t>
      </w:r>
      <w:r>
        <w:rPr>
          <w:rFonts w:hAnsi="宋体"/>
        </w:rPr>
        <w:t xml:space="preserve"> </w:t>
      </w:r>
    </w:p>
    <w:p>
      <w:pPr>
        <w:pStyle w:val="20"/>
        <w:spacing w:line="460" w:lineRule="exact"/>
        <w:ind w:firstLine="420"/>
        <w:rPr>
          <w:rFonts w:hAnsi="宋体"/>
        </w:rPr>
      </w:pPr>
      <w:r>
        <w:rPr>
          <w:rFonts w:hint="eastAsia" w:hAnsi="宋体"/>
        </w:rPr>
        <w:t>供应商有前款第（一）至（五）项情形之一的，中标、成交无效。</w:t>
      </w:r>
      <w:r>
        <w:rPr>
          <w:rFonts w:hAnsi="宋体"/>
        </w:rPr>
        <w:t xml:space="preserve"> </w:t>
      </w:r>
    </w:p>
    <w:p>
      <w:pPr>
        <w:pStyle w:val="20"/>
        <w:spacing w:line="460" w:lineRule="exact"/>
        <w:ind w:firstLine="420"/>
        <w:rPr>
          <w:rFonts w:hAnsi="宋体"/>
        </w:rPr>
      </w:pPr>
      <w:r>
        <w:rPr>
          <w:rFonts w:hint="eastAsia" w:hAnsi="宋体"/>
        </w:rPr>
        <w:t>第七十九条</w:t>
      </w:r>
      <w:r>
        <w:rPr>
          <w:rFonts w:hAnsi="宋体"/>
        </w:rPr>
        <w:t xml:space="preserve"> </w:t>
      </w:r>
      <w:r>
        <w:rPr>
          <w:rFonts w:hint="eastAsia" w:hAnsi="宋体"/>
        </w:rPr>
        <w:t>政府采购当事人有本法第七十一条、第七十二条、第七十七条违法行为之一，给他人造成损失的，并应依照有关民事法律规定承担民事责任。</w:t>
      </w:r>
      <w:r>
        <w:rPr>
          <w:rFonts w:hAnsi="宋体"/>
        </w:rPr>
        <w:t xml:space="preserve"> </w:t>
      </w:r>
    </w:p>
    <w:p>
      <w:pPr>
        <w:pStyle w:val="20"/>
        <w:spacing w:line="460" w:lineRule="exact"/>
        <w:ind w:firstLine="420"/>
        <w:rPr>
          <w:rFonts w:hAnsi="宋体"/>
          <w:b/>
        </w:rPr>
      </w:pPr>
      <w:r>
        <w:rPr>
          <w:rFonts w:hint="eastAsia" w:hAnsi="宋体"/>
          <w:b/>
        </w:rPr>
        <w:t>《中华人民共和国合同法》有关规定：</w:t>
      </w:r>
    </w:p>
    <w:p>
      <w:pPr>
        <w:pStyle w:val="20"/>
        <w:spacing w:line="460" w:lineRule="exact"/>
        <w:ind w:firstLine="420"/>
        <w:rPr>
          <w:rFonts w:hAnsi="宋体"/>
        </w:rPr>
      </w:pPr>
      <w:r>
        <w:rPr>
          <w:rFonts w:hint="eastAsia" w:hAnsi="宋体"/>
        </w:rPr>
        <w:t>第四十二条</w:t>
      </w:r>
      <w:r>
        <w:rPr>
          <w:rFonts w:hAnsi="宋体"/>
        </w:rPr>
        <w:t xml:space="preserve"> </w:t>
      </w:r>
      <w:r>
        <w:rPr>
          <w:rFonts w:hint="eastAsia" w:hAnsi="宋体"/>
        </w:rPr>
        <w:t>当事人在订立合同过程中有下列情形之一，给对方造成损失的，应当承担损害赔偿责任：</w:t>
      </w:r>
    </w:p>
    <w:p>
      <w:pPr>
        <w:pStyle w:val="20"/>
        <w:spacing w:line="460" w:lineRule="exact"/>
        <w:ind w:firstLine="321" w:firstLineChars="150"/>
        <w:rPr>
          <w:rFonts w:hAnsi="宋体"/>
        </w:rPr>
      </w:pPr>
      <w:r>
        <w:rPr>
          <w:rFonts w:hint="eastAsia" w:hAnsi="宋体"/>
        </w:rPr>
        <w:t>（一）假借订立合同，恶意进行磋商；</w:t>
      </w:r>
    </w:p>
    <w:p>
      <w:pPr>
        <w:pStyle w:val="20"/>
        <w:spacing w:line="460" w:lineRule="exact"/>
        <w:ind w:firstLine="321" w:firstLineChars="150"/>
        <w:rPr>
          <w:rFonts w:hAnsi="宋体"/>
        </w:rPr>
      </w:pPr>
      <w:r>
        <w:rPr>
          <w:rFonts w:hint="eastAsia" w:hAnsi="宋体"/>
        </w:rPr>
        <w:t>（二）故意隐瞒与订立合同有关的重要事实或者提供虚假情况；</w:t>
      </w:r>
    </w:p>
    <w:p>
      <w:pPr>
        <w:pStyle w:val="20"/>
        <w:spacing w:line="460" w:lineRule="exact"/>
        <w:ind w:firstLine="321" w:firstLineChars="150"/>
        <w:rPr>
          <w:rFonts w:hAnsi="宋体"/>
        </w:rPr>
      </w:pPr>
      <w:r>
        <w:rPr>
          <w:rFonts w:hint="eastAsia" w:hAnsi="宋体"/>
        </w:rPr>
        <w:t>（三）有其他违背诚实信用原则的行为。</w:t>
      </w:r>
    </w:p>
    <w:p>
      <w:pPr>
        <w:pStyle w:val="20"/>
        <w:spacing w:line="440" w:lineRule="exact"/>
        <w:jc w:val="center"/>
        <w:rPr>
          <w:rFonts w:hAnsi="宋体"/>
        </w:rPr>
      </w:pPr>
    </w:p>
    <w:p>
      <w:pPr>
        <w:pStyle w:val="20"/>
        <w:ind w:firstLine="420"/>
        <w:rPr>
          <w:b/>
          <w:sz w:val="28"/>
          <w:szCs w:val="28"/>
        </w:rPr>
      </w:pPr>
      <w:r>
        <w:rPr>
          <w:rFonts w:hAnsi="宋体"/>
        </w:rPr>
        <w:br w:type="page"/>
      </w:r>
      <w:r>
        <w:rPr>
          <w:rFonts w:hint="eastAsia"/>
          <w:b/>
          <w:sz w:val="28"/>
          <w:szCs w:val="28"/>
        </w:rPr>
        <w:t>附件三：关于退还投标保证金的函</w:t>
      </w:r>
    </w:p>
    <w:p>
      <w:pPr>
        <w:pStyle w:val="3"/>
        <w:spacing w:beforeLines="100" w:afterLines="150" w:line="360" w:lineRule="exact"/>
        <w:jc w:val="center"/>
        <w:rPr>
          <w:rFonts w:ascii="宋体"/>
          <w:sz w:val="32"/>
          <w:szCs w:val="32"/>
        </w:rPr>
      </w:pPr>
      <w:r>
        <w:rPr>
          <w:rFonts w:hint="eastAsia" w:ascii="宋体"/>
          <w:sz w:val="32"/>
          <w:szCs w:val="32"/>
        </w:rPr>
        <w:t>关于申请退投标保证金函</w:t>
      </w:r>
    </w:p>
    <w:p>
      <w:pPr>
        <w:spacing w:line="480" w:lineRule="exact"/>
        <w:rPr>
          <w:rFonts w:hAnsi="宋体"/>
          <w:szCs w:val="21"/>
        </w:rPr>
      </w:pPr>
      <w:r>
        <w:rPr>
          <w:rFonts w:hint="eastAsia" w:hAnsi="宋体"/>
          <w:szCs w:val="21"/>
          <w:lang w:eastAsia="zh-CN"/>
        </w:rPr>
        <w:t>广西实强工程咨询有限公司</w:t>
      </w:r>
      <w:r>
        <w:rPr>
          <w:rFonts w:hint="eastAsia" w:hAnsi="宋体"/>
          <w:szCs w:val="21"/>
        </w:rPr>
        <w:t>：</w:t>
      </w:r>
    </w:p>
    <w:p>
      <w:pPr>
        <w:spacing w:line="480" w:lineRule="exact"/>
        <w:jc w:val="left"/>
        <w:rPr>
          <w:rFonts w:hAnsi="宋体"/>
          <w:szCs w:val="21"/>
        </w:rPr>
      </w:pPr>
      <w:r>
        <w:rPr>
          <w:rFonts w:hAnsi="宋体"/>
          <w:szCs w:val="21"/>
        </w:rPr>
        <w:t xml:space="preserve">     </w:t>
      </w:r>
      <w:r>
        <w:rPr>
          <w:rFonts w:hint="eastAsia" w:hAnsi="宋体"/>
          <w:szCs w:val="21"/>
        </w:rPr>
        <w:t>我单位于</w:t>
      </w:r>
      <w:r>
        <w:rPr>
          <w:rFonts w:hAnsi="宋体"/>
          <w:szCs w:val="21"/>
          <w:u w:val="single"/>
        </w:rPr>
        <w:t xml:space="preserve">     </w:t>
      </w:r>
      <w:r>
        <w:rPr>
          <w:rFonts w:hint="eastAsia" w:hAnsi="宋体"/>
          <w:szCs w:val="21"/>
        </w:rPr>
        <w:t>年</w:t>
      </w:r>
      <w:r>
        <w:rPr>
          <w:rFonts w:hAnsi="宋体"/>
          <w:szCs w:val="21"/>
          <w:u w:val="single"/>
        </w:rPr>
        <w:t xml:space="preserve">    </w:t>
      </w:r>
      <w:r>
        <w:rPr>
          <w:rFonts w:hint="eastAsia" w:hAnsi="宋体"/>
          <w:szCs w:val="21"/>
        </w:rPr>
        <w:t>月</w:t>
      </w:r>
      <w:r>
        <w:rPr>
          <w:rFonts w:hAnsi="宋体"/>
          <w:szCs w:val="21"/>
          <w:u w:val="single"/>
        </w:rPr>
        <w:t xml:space="preserve">    </w:t>
      </w:r>
      <w:r>
        <w:rPr>
          <w:rFonts w:hint="eastAsia" w:hAnsi="宋体"/>
          <w:szCs w:val="21"/>
        </w:rPr>
        <w:t>日参加</w:t>
      </w:r>
      <w:r>
        <w:rPr>
          <w:rFonts w:hAnsi="宋体"/>
          <w:szCs w:val="21"/>
          <w:u w:val="single"/>
        </w:rPr>
        <w:t xml:space="preserve">               </w:t>
      </w:r>
      <w:r>
        <w:rPr>
          <w:rFonts w:hint="eastAsia" w:hAnsi="宋体"/>
          <w:szCs w:val="21"/>
        </w:rPr>
        <w:t>（项目名称）</w:t>
      </w:r>
      <w:r>
        <w:rPr>
          <w:rFonts w:hAnsi="宋体"/>
          <w:szCs w:val="21"/>
          <w:u w:val="single"/>
        </w:rPr>
        <w:t xml:space="preserve">                </w:t>
      </w:r>
      <w:r>
        <w:rPr>
          <w:rFonts w:hint="eastAsia" w:hAnsi="宋体"/>
          <w:szCs w:val="21"/>
        </w:rPr>
        <w:t>（项目编号）。按照招标文件规定，我单位向贵公司申请退还该项目的投标保证金人民币（大写）</w:t>
      </w:r>
      <w:r>
        <w:rPr>
          <w:rFonts w:hAnsi="宋体"/>
          <w:szCs w:val="21"/>
          <w:u w:val="single"/>
        </w:rPr>
        <w:t xml:space="preserve">              </w:t>
      </w:r>
      <w:r>
        <w:rPr>
          <w:rFonts w:hint="eastAsia" w:hAnsi="宋体"/>
          <w:szCs w:val="21"/>
        </w:rPr>
        <w:t>（￥</w:t>
      </w:r>
      <w:r>
        <w:rPr>
          <w:rFonts w:hAnsi="宋体"/>
          <w:szCs w:val="21"/>
          <w:u w:val="single"/>
        </w:rPr>
        <w:t xml:space="preserve">            </w:t>
      </w:r>
      <w:r>
        <w:rPr>
          <w:rFonts w:hint="eastAsia" w:hAnsi="宋体"/>
          <w:szCs w:val="21"/>
        </w:rPr>
        <w:t>）转入以下账户。</w:t>
      </w:r>
    </w:p>
    <w:p>
      <w:pPr>
        <w:spacing w:line="480" w:lineRule="exact"/>
        <w:ind w:firstLine="428" w:firstLineChars="200"/>
        <w:rPr>
          <w:rFonts w:hAnsi="宋体"/>
          <w:szCs w:val="21"/>
        </w:rPr>
      </w:pPr>
      <w:r>
        <w:rPr>
          <w:rFonts w:hint="eastAsia" w:hAnsi="宋体"/>
          <w:szCs w:val="21"/>
        </w:rPr>
        <w:t>特此函。</w:t>
      </w:r>
    </w:p>
    <w:p>
      <w:pPr>
        <w:spacing w:line="480" w:lineRule="exact"/>
        <w:ind w:firstLine="428" w:firstLineChars="200"/>
        <w:rPr>
          <w:rFonts w:hAnsi="宋体"/>
          <w:szCs w:val="21"/>
        </w:rPr>
      </w:pPr>
    </w:p>
    <w:p>
      <w:pPr>
        <w:spacing w:line="480" w:lineRule="exact"/>
        <w:rPr>
          <w:rFonts w:hAnsi="宋体"/>
          <w:szCs w:val="21"/>
        </w:rPr>
      </w:pPr>
      <w:r>
        <w:rPr>
          <w:rFonts w:hint="eastAsia" w:hAnsi="宋体"/>
          <w:szCs w:val="21"/>
        </w:rPr>
        <w:t>附银行账号：</w:t>
      </w:r>
    </w:p>
    <w:p>
      <w:pPr>
        <w:spacing w:line="480" w:lineRule="exact"/>
        <w:ind w:firstLine="428" w:firstLineChars="200"/>
        <w:rPr>
          <w:rFonts w:hAnsi="宋体"/>
          <w:szCs w:val="21"/>
        </w:rPr>
      </w:pPr>
      <w:r>
        <w:rPr>
          <w:rFonts w:hint="eastAsia" w:hAnsi="宋体"/>
          <w:szCs w:val="21"/>
        </w:rPr>
        <w:t>户</w:t>
      </w:r>
      <w:r>
        <w:rPr>
          <w:rFonts w:hAnsi="宋体"/>
          <w:szCs w:val="21"/>
        </w:rPr>
        <w:t xml:space="preserve">    </w:t>
      </w:r>
      <w:r>
        <w:rPr>
          <w:rFonts w:hint="eastAsia" w:hAnsi="宋体"/>
          <w:szCs w:val="21"/>
        </w:rPr>
        <w:t>名：</w:t>
      </w:r>
      <w:r>
        <w:rPr>
          <w:rFonts w:hAnsi="宋体"/>
          <w:szCs w:val="21"/>
          <w:u w:val="single"/>
          <w:bdr w:val="single" w:color="auto" w:sz="4" w:space="0"/>
        </w:rPr>
        <w:t xml:space="preserve">                   </w:t>
      </w:r>
      <w:r>
        <w:rPr>
          <w:rFonts w:hAnsi="宋体"/>
          <w:szCs w:val="21"/>
        </w:rPr>
        <w:t xml:space="preserve">    </w:t>
      </w:r>
    </w:p>
    <w:p>
      <w:pPr>
        <w:spacing w:line="480" w:lineRule="exact"/>
        <w:ind w:firstLine="428" w:firstLineChars="200"/>
        <w:rPr>
          <w:rFonts w:hAnsi="宋体"/>
          <w:szCs w:val="21"/>
        </w:rPr>
      </w:pPr>
      <w:r>
        <w:rPr>
          <w:rFonts w:hint="eastAsia" w:hAnsi="宋体"/>
          <w:szCs w:val="21"/>
        </w:rPr>
        <w:t>银行账号：</w:t>
      </w:r>
      <w:r>
        <w:rPr>
          <w:rFonts w:hAnsi="宋体"/>
          <w:szCs w:val="21"/>
          <w:u w:val="single"/>
        </w:rPr>
        <w:t xml:space="preserve">                   </w:t>
      </w:r>
      <w:r>
        <w:rPr>
          <w:rFonts w:hAnsi="宋体"/>
          <w:szCs w:val="21"/>
        </w:rPr>
        <w:t xml:space="preserve">   </w:t>
      </w:r>
    </w:p>
    <w:p>
      <w:pPr>
        <w:spacing w:line="480" w:lineRule="exact"/>
        <w:ind w:firstLine="428" w:firstLineChars="200"/>
        <w:rPr>
          <w:rFonts w:hAnsi="宋体"/>
          <w:szCs w:val="21"/>
        </w:rPr>
      </w:pPr>
      <w:r>
        <w:rPr>
          <w:rFonts w:hint="eastAsia" w:hAnsi="宋体"/>
          <w:szCs w:val="21"/>
        </w:rPr>
        <w:t>开户银行：</w:t>
      </w:r>
      <w:r>
        <w:rPr>
          <w:rFonts w:hAnsi="宋体"/>
          <w:szCs w:val="21"/>
          <w:u w:val="single"/>
        </w:rPr>
        <w:t xml:space="preserve">                   </w:t>
      </w:r>
      <w:r>
        <w:rPr>
          <w:rFonts w:hAnsi="宋体"/>
          <w:szCs w:val="21"/>
        </w:rPr>
        <w:t xml:space="preserve">    </w:t>
      </w:r>
    </w:p>
    <w:p>
      <w:pPr>
        <w:spacing w:line="480" w:lineRule="exact"/>
        <w:ind w:firstLine="428" w:firstLineChars="200"/>
        <w:rPr>
          <w:rFonts w:hAnsi="宋体"/>
          <w:szCs w:val="21"/>
        </w:rPr>
      </w:pPr>
      <w:r>
        <w:rPr>
          <w:rFonts w:hint="eastAsia" w:hAnsi="宋体"/>
          <w:szCs w:val="21"/>
        </w:rPr>
        <w:t>联</w:t>
      </w:r>
      <w:r>
        <w:rPr>
          <w:rFonts w:hAnsi="宋体"/>
          <w:szCs w:val="21"/>
        </w:rPr>
        <w:t xml:space="preserve"> </w:t>
      </w:r>
      <w:r>
        <w:rPr>
          <w:rFonts w:hint="eastAsia" w:hAnsi="宋体"/>
          <w:szCs w:val="21"/>
        </w:rPr>
        <w:t>系</w:t>
      </w:r>
      <w:r>
        <w:rPr>
          <w:rFonts w:hAnsi="宋体"/>
          <w:szCs w:val="21"/>
        </w:rPr>
        <w:t xml:space="preserve"> </w:t>
      </w:r>
      <w:r>
        <w:rPr>
          <w:rFonts w:hint="eastAsia" w:hAnsi="宋体"/>
          <w:szCs w:val="21"/>
        </w:rPr>
        <w:t>人：</w:t>
      </w:r>
      <w:r>
        <w:rPr>
          <w:rFonts w:hAnsi="宋体"/>
          <w:szCs w:val="21"/>
          <w:u w:val="single"/>
        </w:rPr>
        <w:t xml:space="preserve">                    </w:t>
      </w:r>
      <w:r>
        <w:rPr>
          <w:rFonts w:hAnsi="宋体"/>
          <w:szCs w:val="21"/>
        </w:rPr>
        <w:t xml:space="preserve"> </w:t>
      </w:r>
      <w:r>
        <w:rPr>
          <w:rFonts w:hint="eastAsia" w:hAnsi="宋体"/>
          <w:szCs w:val="21"/>
        </w:rPr>
        <w:t>电话：</w:t>
      </w:r>
      <w:r>
        <w:rPr>
          <w:rFonts w:hAnsi="宋体"/>
          <w:szCs w:val="21"/>
          <w:u w:val="single"/>
        </w:rPr>
        <w:t xml:space="preserve">                </w:t>
      </w:r>
    </w:p>
    <w:p>
      <w:pPr>
        <w:spacing w:line="480" w:lineRule="exact"/>
        <w:ind w:firstLine="428" w:firstLineChars="200"/>
        <w:rPr>
          <w:rFonts w:hAnsi="宋体"/>
          <w:szCs w:val="21"/>
        </w:rPr>
      </w:pPr>
      <w:r>
        <w:rPr>
          <w:rFonts w:hAnsi="宋体"/>
          <w:szCs w:val="21"/>
        </w:rPr>
        <w:t xml:space="preserve">                                   </w:t>
      </w:r>
    </w:p>
    <w:p>
      <w:pPr>
        <w:spacing w:line="480" w:lineRule="exact"/>
        <w:ind w:firstLine="4066" w:firstLineChars="1900"/>
        <w:rPr>
          <w:rFonts w:hAnsi="宋体"/>
          <w:szCs w:val="21"/>
        </w:rPr>
      </w:pPr>
      <w:r>
        <w:rPr>
          <w:rFonts w:hAnsi="宋体"/>
          <w:szCs w:val="21"/>
        </w:rPr>
        <w:t xml:space="preserve"> </w:t>
      </w:r>
    </w:p>
    <w:p>
      <w:pPr>
        <w:spacing w:line="480" w:lineRule="exact"/>
        <w:ind w:firstLine="4066" w:firstLineChars="1900"/>
        <w:rPr>
          <w:rFonts w:hAnsi="宋体"/>
          <w:szCs w:val="21"/>
          <w:u w:val="single"/>
        </w:rPr>
      </w:pPr>
      <w:r>
        <w:rPr>
          <w:rFonts w:hint="eastAsia" w:hAnsi="宋体"/>
          <w:szCs w:val="21"/>
        </w:rPr>
        <w:t>（法定代表人或负责人）或负责人（签字）：</w:t>
      </w:r>
      <w:r>
        <w:rPr>
          <w:rFonts w:hAnsi="宋体"/>
          <w:szCs w:val="21"/>
          <w:u w:val="single"/>
        </w:rPr>
        <w:t xml:space="preserve">            </w:t>
      </w:r>
    </w:p>
    <w:p>
      <w:pPr>
        <w:spacing w:line="480" w:lineRule="exact"/>
        <w:ind w:right="480" w:firstLine="4173" w:firstLineChars="1950"/>
        <w:rPr>
          <w:rFonts w:hAnsi="宋体"/>
          <w:szCs w:val="21"/>
        </w:rPr>
      </w:pPr>
      <w:r>
        <w:rPr>
          <w:rFonts w:hint="eastAsia" w:hAnsi="宋体"/>
          <w:szCs w:val="21"/>
        </w:rPr>
        <w:t>投标单位（盖章）：</w:t>
      </w:r>
      <w:r>
        <w:rPr>
          <w:rFonts w:hAnsi="宋体"/>
          <w:szCs w:val="21"/>
          <w:u w:val="single"/>
        </w:rPr>
        <w:t xml:space="preserve">                          </w:t>
      </w:r>
      <w:r>
        <w:rPr>
          <w:rFonts w:hAnsi="宋体"/>
          <w:szCs w:val="21"/>
        </w:rPr>
        <w:t xml:space="preserve">                                     </w:t>
      </w:r>
    </w:p>
    <w:p>
      <w:pPr>
        <w:spacing w:line="480" w:lineRule="exact"/>
        <w:ind w:right="720" w:firstLine="5457" w:firstLineChars="2550"/>
        <w:rPr>
          <w:rFonts w:hAnsi="宋体"/>
          <w:szCs w:val="21"/>
        </w:rPr>
      </w:pPr>
      <w:r>
        <w:rPr>
          <w:rFonts w:hint="eastAsia" w:hAnsi="宋体"/>
          <w:szCs w:val="21"/>
        </w:rPr>
        <w:t>年</w:t>
      </w:r>
      <w:r>
        <w:rPr>
          <w:rFonts w:hAnsi="宋体"/>
          <w:szCs w:val="21"/>
        </w:rPr>
        <w:t xml:space="preserve">    </w:t>
      </w:r>
      <w:r>
        <w:rPr>
          <w:rFonts w:hint="eastAsia" w:hAnsi="宋体"/>
          <w:szCs w:val="21"/>
        </w:rPr>
        <w:t>月</w:t>
      </w:r>
      <w:r>
        <w:rPr>
          <w:rFonts w:hAnsi="宋体"/>
          <w:szCs w:val="21"/>
        </w:rPr>
        <w:t xml:space="preserve">    </w:t>
      </w:r>
      <w:r>
        <w:rPr>
          <w:rFonts w:hint="eastAsia" w:hAnsi="宋体"/>
          <w:szCs w:val="21"/>
        </w:rPr>
        <w:t>日</w:t>
      </w:r>
    </w:p>
    <w:p>
      <w:pPr>
        <w:spacing w:line="480" w:lineRule="exact"/>
        <w:ind w:firstLine="428" w:firstLineChars="200"/>
        <w:rPr>
          <w:rFonts w:hAnsi="宋体"/>
          <w:szCs w:val="21"/>
        </w:rPr>
      </w:pPr>
    </w:p>
    <w:p>
      <w:pPr>
        <w:spacing w:afterLines="50" w:line="400" w:lineRule="exact"/>
        <w:rPr>
          <w:rFonts w:hAnsi="宋体"/>
          <w:sz w:val="24"/>
        </w:rPr>
      </w:pPr>
      <w:r>
        <w:rPr>
          <w:rFonts w:hint="eastAsia" w:hAnsi="宋体"/>
          <w:szCs w:val="21"/>
        </w:rPr>
        <w:t>特别提示：</w:t>
      </w:r>
      <w:r>
        <w:rPr>
          <w:rFonts w:hAnsi="宋体"/>
          <w:szCs w:val="21"/>
        </w:rPr>
        <w:t>1</w:t>
      </w:r>
      <w:r>
        <w:rPr>
          <w:rFonts w:hint="eastAsia" w:hAnsi="宋体"/>
          <w:szCs w:val="21"/>
        </w:rPr>
        <w:t>、若不中标，代理单位于该项目中标通知书发出后</w:t>
      </w:r>
      <w:r>
        <w:rPr>
          <w:rFonts w:hAnsi="宋体"/>
          <w:szCs w:val="21"/>
        </w:rPr>
        <w:t>5</w:t>
      </w:r>
      <w:r>
        <w:rPr>
          <w:rFonts w:hint="eastAsia" w:hAnsi="宋体"/>
          <w:szCs w:val="21"/>
        </w:rPr>
        <w:t>个工作日内将保证金退回原交款人。</w:t>
      </w:r>
      <w:r>
        <w:rPr>
          <w:rFonts w:hAnsi="宋体"/>
          <w:szCs w:val="21"/>
        </w:rPr>
        <w:t>2</w:t>
      </w:r>
      <w:r>
        <w:rPr>
          <w:rFonts w:hint="eastAsia" w:hAnsi="宋体"/>
          <w:szCs w:val="21"/>
        </w:rPr>
        <w:t>、若中标，请投标单位提交合同后</w:t>
      </w:r>
      <w:r>
        <w:rPr>
          <w:rFonts w:hAnsi="宋体"/>
          <w:szCs w:val="21"/>
        </w:rPr>
        <w:t>5</w:t>
      </w:r>
      <w:r>
        <w:rPr>
          <w:rFonts w:hint="eastAsia" w:hAnsi="宋体"/>
          <w:szCs w:val="21"/>
        </w:rPr>
        <w:t>个工作日内代理单位将保证金退回原交款人。</w:t>
      </w:r>
      <w:r>
        <w:rPr>
          <w:rFonts w:hAnsi="宋体"/>
          <w:szCs w:val="21"/>
        </w:rPr>
        <w:t>3</w:t>
      </w:r>
      <w:r>
        <w:rPr>
          <w:rFonts w:hint="eastAsia" w:hAnsi="宋体"/>
          <w:szCs w:val="21"/>
        </w:rPr>
        <w:t>、办理投标保证金退款手续时请投标单位按以上格式填写退款函及另附上交款凭证复印件和保证金到账证明原件，签章后递交至我公司财务部，投标保证金退还帐户必须与交款账户一致，否则由此造成投标保证金不能及时退还或退错的后果由投标人自负。谢谢合作！如有疑问可联系我们，电话</w:t>
      </w:r>
      <w:r>
        <w:rPr>
          <w:rFonts w:hAnsi="宋体"/>
          <w:szCs w:val="21"/>
        </w:rPr>
        <w:t>/</w:t>
      </w:r>
      <w:r>
        <w:rPr>
          <w:rFonts w:hint="eastAsia" w:hAnsi="宋体"/>
          <w:szCs w:val="21"/>
        </w:rPr>
        <w:t>传真：</w:t>
      </w:r>
      <w:r>
        <w:rPr>
          <w:rFonts w:hAnsi="宋体"/>
        </w:rPr>
        <w:t>0776-2981955</w:t>
      </w:r>
      <w:r>
        <w:rPr>
          <w:rFonts w:hint="eastAsia" w:hAnsi="宋体"/>
          <w:szCs w:val="21"/>
        </w:rPr>
        <w:t>。</w:t>
      </w:r>
      <w:r>
        <w:rPr>
          <w:rFonts w:hAnsi="宋体"/>
          <w:szCs w:val="21"/>
        </w:rPr>
        <w:t xml:space="preserve"> </w:t>
      </w:r>
      <w:r>
        <w:rPr>
          <w:rFonts w:hAnsi="宋体"/>
          <w:sz w:val="24"/>
        </w:rPr>
        <w:t xml:space="preserve">                            </w:t>
      </w:r>
      <w:r>
        <w:rPr>
          <w:rFonts w:hAnsi="宋体"/>
          <w:sz w:val="32"/>
          <w:szCs w:val="32"/>
        </w:rPr>
        <w:t xml:space="preserve"> </w:t>
      </w:r>
    </w:p>
    <w:p>
      <w:pPr>
        <w:pStyle w:val="2"/>
      </w:pPr>
    </w:p>
    <w:p>
      <w:pPr>
        <w:pStyle w:val="2"/>
      </w:pPr>
    </w:p>
    <w:p>
      <w:pPr>
        <w:pStyle w:val="2"/>
      </w:pPr>
    </w:p>
    <w:p>
      <w:pPr>
        <w:pStyle w:val="2"/>
      </w:pPr>
    </w:p>
    <w:p>
      <w:pPr>
        <w:pStyle w:val="2"/>
        <w:ind w:left="0" w:leftChars="0" w:firstLine="0" w:firstLineChars="0"/>
        <w:rPr>
          <w:rFonts w:hint="eastAsia" w:ascii="Calibri" w:hAnsi="仿宋" w:eastAsia="仿宋" w:cs="仿宋"/>
          <w:sz w:val="18"/>
          <w:szCs w:val="22"/>
          <w:lang w:val="en-US" w:eastAsia="zh-CN" w:bidi="ar-SA"/>
        </w:rPr>
      </w:pPr>
      <w:bookmarkStart w:id="134" w:name="_GoBack"/>
      <w:bookmarkEnd w:id="134"/>
    </w:p>
    <w:p>
      <w:pPr>
        <w:pStyle w:val="2"/>
        <w:rPr>
          <w:rFonts w:hint="eastAsia" w:ascii="Calibri" w:hAnsi="仿宋" w:eastAsia="仿宋" w:cs="仿宋"/>
          <w:sz w:val="18"/>
          <w:szCs w:val="22"/>
          <w:lang w:val="en-US" w:eastAsia="zh-CN" w:bidi="ar-SA"/>
        </w:rPr>
      </w:pPr>
    </w:p>
    <w:p>
      <w:pPr>
        <w:pStyle w:val="2"/>
        <w:rPr>
          <w:rFonts w:hint="eastAsia" w:ascii="Calibri" w:hAnsi="仿宋" w:eastAsia="仿宋" w:cs="仿宋"/>
          <w:sz w:val="18"/>
          <w:szCs w:val="22"/>
          <w:lang w:val="en-US" w:eastAsia="zh-CN" w:bidi="ar-SA"/>
        </w:rPr>
      </w:pPr>
    </w:p>
    <w:p>
      <w:pPr>
        <w:pStyle w:val="2"/>
        <w:rPr>
          <w:rFonts w:hint="eastAsia" w:ascii="Calibri" w:hAnsi="仿宋" w:eastAsia="仿宋" w:cs="仿宋"/>
          <w:sz w:val="18"/>
          <w:szCs w:val="22"/>
          <w:lang w:val="en-US" w:eastAsia="zh-CN" w:bidi="ar-SA"/>
        </w:rPr>
      </w:pPr>
    </w:p>
    <w:p>
      <w:pPr>
        <w:pStyle w:val="2"/>
        <w:rPr>
          <w:rFonts w:hint="eastAsia" w:ascii="Calibri" w:hAnsi="仿宋" w:eastAsia="仿宋" w:cs="仿宋"/>
          <w:sz w:val="18"/>
          <w:szCs w:val="22"/>
          <w:lang w:val="en-US" w:eastAsia="zh-CN" w:bidi="ar-SA"/>
        </w:rPr>
      </w:pPr>
    </w:p>
    <w:p>
      <w:pPr>
        <w:pStyle w:val="2"/>
        <w:rPr>
          <w:rFonts w:hint="eastAsia" w:ascii="Calibri" w:hAnsi="仿宋" w:eastAsia="仿宋" w:cs="仿宋"/>
          <w:sz w:val="18"/>
          <w:szCs w:val="22"/>
          <w:lang w:val="en-US" w:eastAsia="zh-CN" w:bidi="ar-SA"/>
        </w:rPr>
      </w:pPr>
    </w:p>
    <w:p>
      <w:pPr>
        <w:pStyle w:val="2"/>
        <w:rPr>
          <w:rFonts w:hint="eastAsia" w:ascii="Calibri" w:hAnsi="仿宋" w:eastAsia="仿宋" w:cs="仿宋"/>
          <w:sz w:val="18"/>
          <w:szCs w:val="22"/>
          <w:lang w:val="en-US" w:eastAsia="zh-CN" w:bidi="ar-SA"/>
        </w:rPr>
      </w:pPr>
    </w:p>
    <w:p>
      <w:pPr>
        <w:pStyle w:val="2"/>
        <w:rPr>
          <w:rFonts w:hint="eastAsia" w:ascii="Calibri" w:hAnsi="仿宋" w:eastAsia="仿宋" w:cs="仿宋"/>
          <w:sz w:val="18"/>
          <w:szCs w:val="22"/>
          <w:lang w:val="en-US" w:eastAsia="zh-CN" w:bidi="ar-SA"/>
        </w:rPr>
      </w:pPr>
    </w:p>
    <w:sectPr>
      <w:headerReference r:id="rId9" w:type="default"/>
      <w:footerReference r:id="rId10" w:type="default"/>
      <w:pgSz w:w="11906" w:h="16838"/>
      <w:pgMar w:top="1134" w:right="1134" w:bottom="1315" w:left="1134" w:header="720" w:footer="720" w:gutter="0"/>
      <w:pgNumType w:fmt="numberInDash"/>
      <w:cols w:space="720" w:num="1"/>
      <w:titlePg/>
      <w:docGrid w:type="linesAndChars" w:linePitch="344" w:charSpace="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金山简黑体">
    <w:altName w:val="宋体"/>
    <w:panose1 w:val="00000000000000000000"/>
    <w:charset w:val="86"/>
    <w:family w:val="auto"/>
    <w:pitch w:val="default"/>
    <w:sig w:usb0="00000000" w:usb1="00000000" w:usb2="00000010" w:usb3="00000000" w:csb0="00040000" w:csb1="00000000"/>
  </w:font>
  <w:font w:name="Cambria">
    <w:altName w:val="Segoe Print"/>
    <w:panose1 w:val="02040503050406030204"/>
    <w:charset w:val="00"/>
    <w:family w:val="auto"/>
    <w:pitch w:val="default"/>
    <w:sig w:usb0="00000000" w:usb1="00000000" w:usb2="02000000" w:usb3="00000000" w:csb0="2000019F" w:csb1="00000000"/>
  </w:font>
  <w:font w:name="Times">
    <w:altName w:val="Times New Roman"/>
    <w:panose1 w:val="02020603050405020304"/>
    <w:charset w:val="00"/>
    <w:family w:val="auto"/>
    <w:pitch w:val="default"/>
    <w:sig w:usb0="00000000" w:usb1="00000000" w:usb2="00000009"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Tahoma">
    <w:panose1 w:val="020B0604030504040204"/>
    <w:charset w:val="00"/>
    <w:family w:val="auto"/>
    <w:pitch w:val="default"/>
    <w:sig w:usb0="E1002EFF" w:usb1="C000605B" w:usb2="00000029" w:usb3="00000000" w:csb0="200101FF" w:csb1="20280000"/>
  </w:font>
  <w:font w:name="楷体_GB2312">
    <w:altName w:val="楷体"/>
    <w:panose1 w:val="00000000000000000000"/>
    <w:charset w:val="86"/>
    <w:family w:val="auto"/>
    <w:pitch w:val="default"/>
    <w:sig w:usb0="00000000" w:usb1="00000000" w:usb2="00000010" w:usb3="00000000" w:csb0="00040000" w:csb1="00000000"/>
  </w:font>
  <w:font w:name="金山简隶书">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Segoe UI">
    <w:panose1 w:val="020B0502040204020203"/>
    <w:charset w:val="00"/>
    <w:family w:val="auto"/>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sz w:val="20"/>
      </w:rPr>
    </w:pPr>
    <w:r>
      <w:rPr>
        <w:rFonts w:ascii="仿宋" w:hAnsi="仿宋" w:eastAsia="仿宋" w:cs="仿宋"/>
        <w:sz w:val="24"/>
        <w:szCs w:val="24"/>
        <w:lang w:val="en-US" w:eastAsia="en-US" w:bidi="ar-SA"/>
      </w:rPr>
      <w:pict>
        <v:shape id="文本框 23" o:spid="_x0000_s4097" o:spt="202" type="#_x0000_t202"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r>
      <w:rPr>
        <w:rFonts w:ascii="仿宋" w:hAnsi="仿宋" w:eastAsia="仿宋" w:cs="仿宋"/>
        <w:sz w:val="24"/>
        <w:szCs w:val="24"/>
        <w:lang w:val="en-US" w:eastAsia="en-US" w:bidi="ar-SA"/>
      </w:rPr>
      <w:pict>
        <v:shape id="_x0000_s4098" o:spid="_x0000_s4098" o:spt="202" type="#_x0000_t202" style="position:absolute;left:0pt;margin-left:292.05pt;margin-top:792.45pt;height:11pt;width:11.15pt;mso-position-horizontal-relative:page;mso-position-vertical-relative:page;z-index:-2516561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spacing w:line="203" w:lineRule="exact"/>
                  <w:ind w:left="20"/>
                  <w:rPr>
                    <w:rFonts w:ascii="Calibri"/>
                    <w:sz w:val="18"/>
                  </w:rPr>
                </w:pPr>
                <w:r>
                  <w:rPr>
                    <w:rFonts w:ascii="Calibri"/>
                    <w:sz w:val="18"/>
                  </w:rPr>
                  <w:t>32</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rPr>
        <w:b/>
        <w:bCs/>
      </w:rPr>
    </w:pPr>
    <w:r>
      <w:fldChar w:fldCharType="begin"/>
    </w:r>
    <w:r>
      <w:instrText xml:space="preserve"> PAGE  \* MERGEFORMAT </w:instrText>
    </w:r>
    <w:r>
      <w:fldChar w:fldCharType="separate"/>
    </w:r>
    <w:r>
      <w:t>- 55 -</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 PAGE  \* MERGEFORMAT </w:instrText>
    </w:r>
    <w:r>
      <w:fldChar w:fldCharType="separate"/>
    </w:r>
    <w:r>
      <w:t>- 56 -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 PAGE  \* MERGEFORMAT </w:instrText>
    </w:r>
    <w:r>
      <w:fldChar w:fldCharType="separate"/>
    </w:r>
    <w:r>
      <w:t>- 66 -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widowControl w:val="0"/>
      <w:snapToGrid w:val="0"/>
      <w:spacing w:before="0" w:beforeAutospacing="0" w:after="0" w:afterAutospacing="0" w:line="360" w:lineRule="auto"/>
      <w:rPr>
        <w:rFonts w:hint="default" w:eastAsia="宋体"/>
        <w:sz w:val="18"/>
        <w:szCs w:val="18"/>
        <w:u w:val="single"/>
        <w:lang w:val="en-US" w:eastAsia="zh-CN"/>
      </w:rPr>
    </w:pPr>
    <w:r>
      <w:rPr>
        <w:rFonts w:hint="eastAsia"/>
        <w:sz w:val="21"/>
        <w:szCs w:val="21"/>
        <w:u w:val="single"/>
        <w:lang w:eastAsia="zh-CN"/>
      </w:rPr>
      <w:t>教务处教师教育实践基地、中小学教师培训基地设备采购安装</w:t>
    </w:r>
    <w:r>
      <w:rPr>
        <w:sz w:val="21"/>
        <w:szCs w:val="21"/>
        <w:u w:val="single"/>
      </w:rPr>
      <w:t xml:space="preserve">    </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u w:val="single"/>
      </w:rPr>
      <w:t xml:space="preserve">  </w:t>
    </w:r>
    <w:r>
      <w:rPr>
        <w:sz w:val="21"/>
        <w:szCs w:val="21"/>
        <w:u w:val="single"/>
      </w:rPr>
      <w:t xml:space="preserve">  </w:t>
    </w:r>
    <w:r>
      <w:rPr>
        <w:rFonts w:hint="eastAsia"/>
        <w:sz w:val="21"/>
        <w:szCs w:val="21"/>
        <w:u w:val="single"/>
      </w:rPr>
      <w:t>BSZC2020-G1-000372-GXSQ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widowControl w:val="0"/>
      <w:snapToGrid w:val="0"/>
      <w:spacing w:before="0" w:beforeAutospacing="0" w:after="0" w:afterAutospacing="0" w:line="240" w:lineRule="auto"/>
      <w:rPr>
        <w:rFonts w:hint="default" w:eastAsia="宋体"/>
        <w:sz w:val="18"/>
        <w:szCs w:val="18"/>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42A8F7"/>
    <w:multiLevelType w:val="singleLevel"/>
    <w:tmpl w:val="8B42A8F7"/>
    <w:lvl w:ilvl="0" w:tentative="0">
      <w:start w:val="1"/>
      <w:numFmt w:val="chineseCounting"/>
      <w:suff w:val="nothing"/>
      <w:lvlText w:val="%1、"/>
      <w:lvlJc w:val="left"/>
      <w:rPr>
        <w:rFonts w:hint="eastAsia"/>
      </w:rPr>
    </w:lvl>
  </w:abstractNum>
  <w:abstractNum w:abstractNumId="1">
    <w:nsid w:val="E2F4D558"/>
    <w:multiLevelType w:val="singleLevel"/>
    <w:tmpl w:val="E2F4D558"/>
    <w:lvl w:ilvl="0" w:tentative="0">
      <w:start w:val="1"/>
      <w:numFmt w:val="decimal"/>
      <w:suff w:val="nothing"/>
      <w:lvlText w:val="%1、"/>
      <w:lvlJc w:val="left"/>
    </w:lvl>
  </w:abstractNum>
  <w:abstractNum w:abstractNumId="2">
    <w:nsid w:val="EF6D4685"/>
    <w:multiLevelType w:val="singleLevel"/>
    <w:tmpl w:val="EF6D4685"/>
    <w:lvl w:ilvl="0" w:tentative="0">
      <w:start w:val="3"/>
      <w:numFmt w:val="decimal"/>
      <w:lvlText w:val="%1."/>
      <w:lvlJc w:val="left"/>
      <w:pPr>
        <w:tabs>
          <w:tab w:val="left" w:pos="312"/>
        </w:tabs>
      </w:pPr>
    </w:lvl>
  </w:abstractNum>
  <w:abstractNum w:abstractNumId="3">
    <w:nsid w:val="F32DED41"/>
    <w:multiLevelType w:val="singleLevel"/>
    <w:tmpl w:val="F32DED41"/>
    <w:lvl w:ilvl="0" w:tentative="0">
      <w:start w:val="3"/>
      <w:numFmt w:val="chineseCounting"/>
      <w:suff w:val="space"/>
      <w:lvlText w:val="第%1章"/>
      <w:lvlJc w:val="left"/>
      <w:rPr>
        <w:rFonts w:hint="eastAsia"/>
      </w:rPr>
    </w:lvl>
  </w:abstractNum>
  <w:abstractNum w:abstractNumId="4">
    <w:nsid w:val="F60C3057"/>
    <w:multiLevelType w:val="singleLevel"/>
    <w:tmpl w:val="F60C3057"/>
    <w:lvl w:ilvl="0" w:tentative="0">
      <w:start w:val="1"/>
      <w:numFmt w:val="decimal"/>
      <w:suff w:val="nothing"/>
      <w:lvlText w:val="%1、"/>
      <w:lvlJc w:val="left"/>
    </w:lvl>
  </w:abstractNum>
  <w:abstractNum w:abstractNumId="5">
    <w:nsid w:val="0032E652"/>
    <w:multiLevelType w:val="singleLevel"/>
    <w:tmpl w:val="0032E652"/>
    <w:lvl w:ilvl="0" w:tentative="0">
      <w:start w:val="1"/>
      <w:numFmt w:val="decimal"/>
      <w:suff w:val="nothing"/>
      <w:lvlText w:val="%1、"/>
      <w:lvlJc w:val="left"/>
    </w:lvl>
  </w:abstractNum>
  <w:abstractNum w:abstractNumId="6">
    <w:nsid w:val="0D61695A"/>
    <w:multiLevelType w:val="singleLevel"/>
    <w:tmpl w:val="0D61695A"/>
    <w:lvl w:ilvl="0" w:tentative="0">
      <w:start w:val="1"/>
      <w:numFmt w:val="japaneseCounting"/>
      <w:pStyle w:val="66"/>
      <w:lvlText w:val="第%1章"/>
      <w:lvlJc w:val="left"/>
      <w:pPr>
        <w:tabs>
          <w:tab w:val="left" w:pos="1992"/>
        </w:tabs>
        <w:ind w:left="1992" w:hanging="1992"/>
      </w:pPr>
      <w:rPr>
        <w:rFonts w:hint="eastAsia" w:cs="Times New Roman"/>
      </w:rPr>
    </w:lvl>
  </w:abstractNum>
  <w:abstractNum w:abstractNumId="7">
    <w:nsid w:val="0FD71D15"/>
    <w:multiLevelType w:val="singleLevel"/>
    <w:tmpl w:val="0FD71D15"/>
    <w:lvl w:ilvl="0" w:tentative="0">
      <w:start w:val="1"/>
      <w:numFmt w:val="chineseCounting"/>
      <w:suff w:val="nothing"/>
      <w:lvlText w:val="%1、"/>
      <w:lvlJc w:val="left"/>
      <w:rPr>
        <w:rFonts w:hint="eastAsia"/>
      </w:rPr>
    </w:lvl>
  </w:abstractNum>
  <w:abstractNum w:abstractNumId="8">
    <w:nsid w:val="1833B71B"/>
    <w:multiLevelType w:val="singleLevel"/>
    <w:tmpl w:val="1833B71B"/>
    <w:lvl w:ilvl="0" w:tentative="0">
      <w:start w:val="1"/>
      <w:numFmt w:val="decimal"/>
      <w:suff w:val="nothing"/>
      <w:lvlText w:val="%1、"/>
      <w:lvlJc w:val="left"/>
    </w:lvl>
  </w:abstractNum>
  <w:abstractNum w:abstractNumId="9">
    <w:nsid w:val="40C38B90"/>
    <w:multiLevelType w:val="singleLevel"/>
    <w:tmpl w:val="40C38B90"/>
    <w:lvl w:ilvl="0" w:tentative="0">
      <w:start w:val="2"/>
      <w:numFmt w:val="decimal"/>
      <w:suff w:val="nothing"/>
      <w:lvlText w:val="（%1）"/>
      <w:lvlJc w:val="left"/>
    </w:lvl>
  </w:abstractNum>
  <w:num w:numId="1">
    <w:abstractNumId w:val="6"/>
  </w:num>
  <w:num w:numId="2">
    <w:abstractNumId w:val="7"/>
  </w:num>
  <w:num w:numId="3">
    <w:abstractNumId w:val="1"/>
  </w:num>
  <w:num w:numId="4">
    <w:abstractNumId w:val="8"/>
  </w:num>
  <w:num w:numId="5">
    <w:abstractNumId w:val="0"/>
  </w:num>
  <w:num w:numId="6">
    <w:abstractNumId w:val="2"/>
  </w:num>
  <w:num w:numId="7">
    <w:abstractNumId w:val="9"/>
  </w:num>
  <w:num w:numId="8">
    <w:abstractNumId w:val="4"/>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5"/>
  <w:drawingGridHorizontalSpacing w:val="0"/>
  <w:drawingGridVerticalSpacing w:val="172"/>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A4640E8"/>
    <w:rsid w:val="0ACC6352"/>
    <w:rsid w:val="0CCC1E9D"/>
    <w:rsid w:val="132470A6"/>
    <w:rsid w:val="16A539B0"/>
    <w:rsid w:val="17B57883"/>
    <w:rsid w:val="1D44327D"/>
    <w:rsid w:val="1EC75092"/>
    <w:rsid w:val="23D3010F"/>
    <w:rsid w:val="276B1E4A"/>
    <w:rsid w:val="28483E08"/>
    <w:rsid w:val="2AB6477B"/>
    <w:rsid w:val="3F97154C"/>
    <w:rsid w:val="573A5312"/>
    <w:rsid w:val="57825353"/>
    <w:rsid w:val="59C33261"/>
    <w:rsid w:val="5A433987"/>
    <w:rsid w:val="5CB40847"/>
    <w:rsid w:val="5DEF5D7D"/>
    <w:rsid w:val="62151102"/>
    <w:rsid w:val="625D72E2"/>
    <w:rsid w:val="627249F7"/>
    <w:rsid w:val="6BD968A4"/>
    <w:rsid w:val="6C88507A"/>
    <w:rsid w:val="72E85586"/>
    <w:rsid w:val="7A421C5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0" w:semiHidden="0" w:name="Normal Indent"/>
    <w:lsdException w:uiPriority="99" w:name="footnote text" w:locked="1"/>
    <w:lsdException w:qFormat="1" w:unhideWhenUsed="0" w:uiPriority="0" w:semiHidden="0" w:name="annotation text" w:locked="1"/>
    <w:lsdException w:qFormat="1" w:unhideWhenUsed="0" w:uiPriority="0" w:semiHidden="0" w:name="header"/>
    <w:lsdException w:qFormat="1" w:unhideWhenUsed="0" w:uiPriority="0" w:semiHidden="0" w:name="footer"/>
    <w:lsdException w:uiPriority="99" w:name="index heading" w:locked="1"/>
    <w:lsdException w:qFormat="1" w:uiPriority="35" w:name="caption" w:locked="1"/>
    <w:lsdException w:qFormat="1" w:unhideWhenUsed="0" w:uiPriority="99" w:name="table of figures"/>
    <w:lsdException w:uiPriority="99" w:name="envelope address" w:locked="1"/>
    <w:lsdException w:uiPriority="99" w:name="envelope return" w:locked="1"/>
    <w:lsdException w:uiPriority="99" w:name="footnote reference" w:locked="1"/>
    <w:lsdException w:qFormat="1" w:unhideWhenUsed="0" w:uiPriority="0" w:semiHidden="0" w:name="annotation reference" w:locked="1"/>
    <w:lsdException w:uiPriority="99" w:name="line number" w:locked="1"/>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qFormat="1" w:unhideWhenUsed="0" w:uiPriority="0" w:semiHidden="0" w:name="Salutation" w:locked="1"/>
    <w:lsdException w:qFormat="1" w:unhideWhenUsed="0" w:uiPriority="0"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ocked="1"/>
    <w:lsdException w:qFormat="1" w:unhideWhenUsed="0" w:uiPriority="0" w:name="Document Map"/>
    <w:lsdException w:qFormat="1" w:unhideWhenUsed="0" w:uiPriority="0"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uiPriority="99" w:name="Normal Table"/>
    <w:lsdException w:qFormat="1" w:unhideWhenUsed="0" w:uiPriority="0" w:semiHidden="0" w:name="annotation subject" w:locked="1"/>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宋体" w:cs="Times New Roman"/>
      <w:kern w:val="2"/>
      <w:sz w:val="21"/>
      <w:lang w:val="en-US" w:eastAsia="zh-CN" w:bidi="ar-SA"/>
    </w:rPr>
  </w:style>
  <w:style w:type="paragraph" w:styleId="3">
    <w:name w:val="heading 1"/>
    <w:basedOn w:val="1"/>
    <w:next w:val="1"/>
    <w:link w:val="82"/>
    <w:qFormat/>
    <w:uiPriority w:val="0"/>
    <w:pPr>
      <w:keepNext/>
      <w:outlineLvl w:val="0"/>
    </w:pPr>
    <w:rPr>
      <w:rFonts w:ascii="Times New Roman" w:hAnsi="宋体"/>
      <w:szCs w:val="24"/>
      <w:u w:val="single"/>
    </w:rPr>
  </w:style>
  <w:style w:type="paragraph" w:styleId="4">
    <w:name w:val="heading 2"/>
    <w:basedOn w:val="1"/>
    <w:next w:val="1"/>
    <w:link w:val="83"/>
    <w:qFormat/>
    <w:uiPriority w:val="0"/>
    <w:pPr>
      <w:keepNext/>
      <w:keepLines/>
      <w:adjustRightInd w:val="0"/>
      <w:spacing w:beforeLines="150" w:line="360" w:lineRule="auto"/>
      <w:textAlignment w:val="baseline"/>
      <w:outlineLvl w:val="1"/>
    </w:pPr>
    <w:rPr>
      <w:rFonts w:hAnsi="宋体"/>
      <w:b/>
      <w:sz w:val="28"/>
    </w:rPr>
  </w:style>
  <w:style w:type="paragraph" w:styleId="5">
    <w:name w:val="heading 3"/>
    <w:basedOn w:val="1"/>
    <w:next w:val="1"/>
    <w:link w:val="84"/>
    <w:qFormat/>
    <w:uiPriority w:val="0"/>
    <w:pPr>
      <w:keepNext/>
      <w:keepLines/>
      <w:adjustRightInd w:val="0"/>
      <w:snapToGrid w:val="0"/>
      <w:spacing w:beforeLines="150" w:afterLines="50"/>
      <w:outlineLvl w:val="2"/>
    </w:pPr>
    <w:rPr>
      <w:rFonts w:ascii="Times New Roman" w:hAnsi="Times New Roman"/>
      <w:b/>
      <w:bCs/>
      <w:sz w:val="24"/>
      <w:szCs w:val="32"/>
    </w:rPr>
  </w:style>
  <w:style w:type="paragraph" w:styleId="6">
    <w:name w:val="heading 4"/>
    <w:basedOn w:val="1"/>
    <w:next w:val="2"/>
    <w:link w:val="85"/>
    <w:qFormat/>
    <w:uiPriority w:val="0"/>
    <w:pPr>
      <w:keepNext/>
      <w:spacing w:line="360" w:lineRule="exact"/>
      <w:outlineLvl w:val="3"/>
    </w:pPr>
    <w:rPr>
      <w:rFonts w:ascii="Times New Roman" w:hAnsi="Times New Roman" w:eastAsia="黑体"/>
      <w:b/>
      <w:spacing w:val="-10"/>
    </w:rPr>
  </w:style>
  <w:style w:type="paragraph" w:styleId="7">
    <w:name w:val="heading 5"/>
    <w:basedOn w:val="1"/>
    <w:next w:val="1"/>
    <w:link w:val="86"/>
    <w:qFormat/>
    <w:uiPriority w:val="0"/>
    <w:pPr>
      <w:keepNext/>
      <w:keepLines/>
      <w:spacing w:before="280" w:after="290" w:line="376" w:lineRule="auto"/>
      <w:outlineLvl w:val="4"/>
    </w:pPr>
    <w:rPr>
      <w:rFonts w:ascii="Times New Roman" w:hAnsi="Times New Roman"/>
      <w:b/>
      <w:bCs/>
      <w:sz w:val="28"/>
      <w:szCs w:val="28"/>
    </w:rPr>
  </w:style>
  <w:style w:type="paragraph" w:styleId="8">
    <w:name w:val="heading 6"/>
    <w:basedOn w:val="1"/>
    <w:next w:val="1"/>
    <w:link w:val="87"/>
    <w:qFormat/>
    <w:uiPriority w:val="99"/>
    <w:pPr>
      <w:keepNext/>
      <w:keepLines/>
      <w:spacing w:before="240" w:after="64" w:line="320" w:lineRule="auto"/>
      <w:outlineLvl w:val="5"/>
    </w:pPr>
    <w:rPr>
      <w:rFonts w:ascii="Arial" w:hAnsi="Arial" w:eastAsia="黑体"/>
      <w:b/>
      <w:bCs/>
      <w:sz w:val="24"/>
      <w:szCs w:val="24"/>
    </w:rPr>
  </w:style>
  <w:style w:type="paragraph" w:styleId="9">
    <w:name w:val="heading 7"/>
    <w:basedOn w:val="1"/>
    <w:next w:val="2"/>
    <w:link w:val="88"/>
    <w:qFormat/>
    <w:uiPriority w:val="99"/>
    <w:pPr>
      <w:keepNext/>
      <w:spacing w:line="400" w:lineRule="exact"/>
      <w:outlineLvl w:val="6"/>
    </w:pPr>
    <w:rPr>
      <w:rFonts w:hAnsi="Arial"/>
      <w:b/>
      <w:spacing w:val="20"/>
      <w:sz w:val="24"/>
    </w:rPr>
  </w:style>
  <w:style w:type="paragraph" w:styleId="10">
    <w:name w:val="heading 8"/>
    <w:basedOn w:val="1"/>
    <w:next w:val="2"/>
    <w:link w:val="89"/>
    <w:qFormat/>
    <w:uiPriority w:val="99"/>
    <w:pPr>
      <w:keepNext/>
      <w:spacing w:line="440" w:lineRule="exact"/>
      <w:outlineLvl w:val="7"/>
    </w:pPr>
    <w:rPr>
      <w:rFonts w:hAnsi="Times New Roman"/>
      <w:b/>
      <w:spacing w:val="20"/>
      <w:sz w:val="24"/>
    </w:rPr>
  </w:style>
  <w:style w:type="paragraph" w:styleId="11">
    <w:name w:val="heading 9"/>
    <w:basedOn w:val="1"/>
    <w:next w:val="1"/>
    <w:link w:val="90"/>
    <w:qFormat/>
    <w:uiPriority w:val="99"/>
    <w:pPr>
      <w:keepNext/>
      <w:keepLines/>
      <w:spacing w:before="240" w:after="64" w:line="320" w:lineRule="auto"/>
      <w:outlineLvl w:val="8"/>
    </w:pPr>
    <w:rPr>
      <w:rFonts w:ascii="Arial" w:hAnsi="Arial" w:eastAsia="黑体"/>
      <w:szCs w:val="21"/>
    </w:rPr>
  </w:style>
  <w:style w:type="character" w:default="1" w:styleId="42">
    <w:name w:val="Default Paragraph Font"/>
    <w:semiHidden/>
    <w:unhideWhenUsed/>
    <w:qFormat/>
    <w:uiPriority w:val="1"/>
  </w:style>
  <w:style w:type="table" w:default="1" w:styleId="41">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szCs w:val="24"/>
    </w:rPr>
  </w:style>
  <w:style w:type="paragraph" w:styleId="12">
    <w:name w:val="toc 7"/>
    <w:basedOn w:val="1"/>
    <w:next w:val="1"/>
    <w:semiHidden/>
    <w:qFormat/>
    <w:uiPriority w:val="99"/>
    <w:pPr>
      <w:ind w:left="1260"/>
      <w:jc w:val="left"/>
    </w:pPr>
    <w:rPr>
      <w:rFonts w:ascii="Times New Roman" w:hAnsi="Times New Roman"/>
      <w:sz w:val="18"/>
      <w:szCs w:val="18"/>
    </w:rPr>
  </w:style>
  <w:style w:type="paragraph" w:styleId="13">
    <w:name w:val="Document Map"/>
    <w:basedOn w:val="1"/>
    <w:link w:val="91"/>
    <w:semiHidden/>
    <w:qFormat/>
    <w:uiPriority w:val="0"/>
    <w:pPr>
      <w:shd w:val="clear" w:color="auto" w:fill="000080"/>
    </w:pPr>
  </w:style>
  <w:style w:type="paragraph" w:styleId="14">
    <w:name w:val="annotation text"/>
    <w:basedOn w:val="1"/>
    <w:link w:val="115"/>
    <w:qFormat/>
    <w:locked/>
    <w:uiPriority w:val="0"/>
    <w:pPr>
      <w:jc w:val="left"/>
    </w:pPr>
    <w:rPr>
      <w:rFonts w:ascii="Times New Roman" w:hAnsi="Times New Roman"/>
    </w:rPr>
  </w:style>
  <w:style w:type="paragraph" w:styleId="15">
    <w:name w:val="Salutation"/>
    <w:basedOn w:val="1"/>
    <w:next w:val="1"/>
    <w:link w:val="117"/>
    <w:qFormat/>
    <w:locked/>
    <w:uiPriority w:val="0"/>
    <w:rPr>
      <w:rFonts w:ascii="Times New Roman" w:hAnsi="Times New Roman"/>
      <w:sz w:val="24"/>
      <w:szCs w:val="24"/>
    </w:rPr>
  </w:style>
  <w:style w:type="paragraph" w:styleId="16">
    <w:name w:val="Body Text"/>
    <w:basedOn w:val="1"/>
    <w:link w:val="92"/>
    <w:qFormat/>
    <w:uiPriority w:val="0"/>
    <w:rPr>
      <w:rFonts w:ascii="金山简黑体" w:eastAsia="金山简黑体"/>
      <w:b/>
      <w:spacing w:val="-8"/>
      <w:sz w:val="44"/>
    </w:rPr>
  </w:style>
  <w:style w:type="paragraph" w:styleId="17">
    <w:name w:val="Body Text Indent"/>
    <w:basedOn w:val="1"/>
    <w:link w:val="93"/>
    <w:qFormat/>
    <w:uiPriority w:val="0"/>
    <w:pPr>
      <w:spacing w:line="200" w:lineRule="exact"/>
      <w:ind w:firstLine="301"/>
    </w:pPr>
    <w:rPr>
      <w:spacing w:val="-4"/>
      <w:sz w:val="18"/>
    </w:rPr>
  </w:style>
  <w:style w:type="paragraph" w:styleId="18">
    <w:name w:val="toc 5"/>
    <w:basedOn w:val="1"/>
    <w:next w:val="1"/>
    <w:semiHidden/>
    <w:qFormat/>
    <w:uiPriority w:val="99"/>
    <w:pPr>
      <w:ind w:left="840"/>
      <w:jc w:val="left"/>
    </w:pPr>
    <w:rPr>
      <w:rFonts w:ascii="Times New Roman" w:hAnsi="Times New Roman"/>
      <w:sz w:val="18"/>
      <w:szCs w:val="18"/>
    </w:rPr>
  </w:style>
  <w:style w:type="paragraph" w:styleId="19">
    <w:name w:val="toc 3"/>
    <w:basedOn w:val="1"/>
    <w:next w:val="1"/>
    <w:qFormat/>
    <w:uiPriority w:val="0"/>
    <w:pPr>
      <w:ind w:left="420"/>
      <w:jc w:val="left"/>
    </w:pPr>
    <w:rPr>
      <w:rFonts w:ascii="Times New Roman" w:hAnsi="Times New Roman"/>
      <w:i/>
      <w:iCs/>
      <w:sz w:val="20"/>
    </w:rPr>
  </w:style>
  <w:style w:type="paragraph" w:styleId="20">
    <w:name w:val="Plain Text"/>
    <w:basedOn w:val="1"/>
    <w:link w:val="94"/>
    <w:qFormat/>
    <w:uiPriority w:val="0"/>
  </w:style>
  <w:style w:type="paragraph" w:styleId="21">
    <w:name w:val="toc 8"/>
    <w:basedOn w:val="1"/>
    <w:next w:val="1"/>
    <w:semiHidden/>
    <w:qFormat/>
    <w:uiPriority w:val="99"/>
    <w:pPr>
      <w:ind w:left="1470"/>
      <w:jc w:val="left"/>
    </w:pPr>
    <w:rPr>
      <w:rFonts w:ascii="Times New Roman" w:hAnsi="Times New Roman"/>
      <w:sz w:val="18"/>
      <w:szCs w:val="18"/>
    </w:rPr>
  </w:style>
  <w:style w:type="paragraph" w:styleId="22">
    <w:name w:val="Date"/>
    <w:basedOn w:val="1"/>
    <w:next w:val="1"/>
    <w:link w:val="95"/>
    <w:qFormat/>
    <w:uiPriority w:val="0"/>
    <w:pPr>
      <w:ind w:left="100" w:leftChars="2500"/>
    </w:pPr>
    <w:rPr>
      <w:bCs/>
      <w:sz w:val="24"/>
    </w:rPr>
  </w:style>
  <w:style w:type="paragraph" w:styleId="23">
    <w:name w:val="Body Text Indent 2"/>
    <w:basedOn w:val="1"/>
    <w:link w:val="96"/>
    <w:qFormat/>
    <w:uiPriority w:val="99"/>
    <w:pPr>
      <w:ind w:firstLine="480" w:firstLineChars="200"/>
    </w:pPr>
    <w:rPr>
      <w:rFonts w:ascii="Times New Roman" w:hAnsi="Times New Roman"/>
      <w:sz w:val="24"/>
      <w:szCs w:val="30"/>
    </w:rPr>
  </w:style>
  <w:style w:type="paragraph" w:styleId="24">
    <w:name w:val="Balloon Text"/>
    <w:basedOn w:val="1"/>
    <w:link w:val="97"/>
    <w:qFormat/>
    <w:uiPriority w:val="0"/>
    <w:rPr>
      <w:rFonts w:ascii="Times New Roman" w:hAnsi="Times New Roman"/>
      <w:sz w:val="18"/>
      <w:szCs w:val="18"/>
    </w:rPr>
  </w:style>
  <w:style w:type="paragraph" w:styleId="25">
    <w:name w:val="footer"/>
    <w:basedOn w:val="1"/>
    <w:link w:val="98"/>
    <w:qFormat/>
    <w:uiPriority w:val="0"/>
    <w:pPr>
      <w:tabs>
        <w:tab w:val="center" w:pos="4153"/>
        <w:tab w:val="right" w:pos="8306"/>
      </w:tabs>
      <w:snapToGrid w:val="0"/>
      <w:jc w:val="left"/>
    </w:pPr>
    <w:rPr>
      <w:sz w:val="18"/>
    </w:rPr>
  </w:style>
  <w:style w:type="paragraph" w:styleId="26">
    <w:name w:val="header"/>
    <w:basedOn w:val="1"/>
    <w:link w:val="99"/>
    <w:qFormat/>
    <w:uiPriority w:val="0"/>
    <w:pPr>
      <w:pBdr>
        <w:bottom w:val="single" w:color="auto" w:sz="6" w:space="1"/>
      </w:pBdr>
      <w:tabs>
        <w:tab w:val="center" w:pos="4153"/>
        <w:tab w:val="right" w:pos="8306"/>
      </w:tabs>
      <w:snapToGrid w:val="0"/>
      <w:jc w:val="center"/>
    </w:pPr>
    <w:rPr>
      <w:sz w:val="18"/>
    </w:rPr>
  </w:style>
  <w:style w:type="paragraph" w:styleId="27">
    <w:name w:val="toc 1"/>
    <w:basedOn w:val="1"/>
    <w:next w:val="1"/>
    <w:qFormat/>
    <w:uiPriority w:val="0"/>
    <w:pPr>
      <w:spacing w:before="120" w:after="120"/>
      <w:jc w:val="left"/>
    </w:pPr>
    <w:rPr>
      <w:rFonts w:ascii="Times New Roman" w:hAnsi="Times New Roman"/>
      <w:b/>
      <w:bCs/>
      <w:caps/>
      <w:sz w:val="20"/>
    </w:rPr>
  </w:style>
  <w:style w:type="paragraph" w:styleId="28">
    <w:name w:val="toc 4"/>
    <w:basedOn w:val="1"/>
    <w:next w:val="1"/>
    <w:semiHidden/>
    <w:qFormat/>
    <w:uiPriority w:val="99"/>
    <w:pPr>
      <w:ind w:left="630"/>
      <w:jc w:val="left"/>
    </w:pPr>
    <w:rPr>
      <w:rFonts w:ascii="Times New Roman" w:hAnsi="Times New Roman"/>
      <w:sz w:val="18"/>
      <w:szCs w:val="18"/>
    </w:rPr>
  </w:style>
  <w:style w:type="paragraph" w:styleId="29">
    <w:name w:val="Subtitle"/>
    <w:basedOn w:val="1"/>
    <w:next w:val="1"/>
    <w:link w:val="105"/>
    <w:qFormat/>
    <w:locked/>
    <w:uiPriority w:val="11"/>
    <w:pPr>
      <w:spacing w:before="240" w:after="60" w:line="312" w:lineRule="auto"/>
      <w:jc w:val="center"/>
      <w:outlineLvl w:val="1"/>
    </w:pPr>
    <w:rPr>
      <w:rFonts w:ascii="Cambria" w:hAnsi="Cambria"/>
      <w:b/>
      <w:bCs/>
      <w:kern w:val="28"/>
      <w:sz w:val="32"/>
      <w:szCs w:val="32"/>
    </w:rPr>
  </w:style>
  <w:style w:type="paragraph" w:styleId="30">
    <w:name w:val="toc 6"/>
    <w:basedOn w:val="1"/>
    <w:next w:val="1"/>
    <w:semiHidden/>
    <w:qFormat/>
    <w:uiPriority w:val="99"/>
    <w:pPr>
      <w:ind w:left="1050"/>
      <w:jc w:val="left"/>
    </w:pPr>
    <w:rPr>
      <w:rFonts w:ascii="Times New Roman" w:hAnsi="Times New Roman"/>
      <w:sz w:val="18"/>
      <w:szCs w:val="18"/>
    </w:rPr>
  </w:style>
  <w:style w:type="paragraph" w:styleId="31">
    <w:name w:val="Body Text Indent 3"/>
    <w:basedOn w:val="1"/>
    <w:link w:val="100"/>
    <w:qFormat/>
    <w:uiPriority w:val="99"/>
    <w:pPr>
      <w:spacing w:after="120"/>
      <w:ind w:left="420" w:leftChars="200"/>
    </w:pPr>
    <w:rPr>
      <w:sz w:val="16"/>
      <w:szCs w:val="16"/>
    </w:rPr>
  </w:style>
  <w:style w:type="paragraph" w:styleId="32">
    <w:name w:val="table of figures"/>
    <w:basedOn w:val="1"/>
    <w:next w:val="1"/>
    <w:semiHidden/>
    <w:qFormat/>
    <w:uiPriority w:val="99"/>
    <w:pPr>
      <w:spacing w:line="360" w:lineRule="auto"/>
      <w:ind w:left="840" w:leftChars="200" w:hanging="420" w:hangingChars="200"/>
    </w:pPr>
    <w:rPr>
      <w:rFonts w:ascii="Times" w:hAnsi="Times"/>
      <w:sz w:val="18"/>
      <w:szCs w:val="24"/>
    </w:rPr>
  </w:style>
  <w:style w:type="paragraph" w:styleId="33">
    <w:name w:val="toc 2"/>
    <w:basedOn w:val="1"/>
    <w:next w:val="1"/>
    <w:qFormat/>
    <w:uiPriority w:val="0"/>
    <w:pPr>
      <w:ind w:left="210"/>
      <w:jc w:val="left"/>
    </w:pPr>
    <w:rPr>
      <w:rFonts w:ascii="Times New Roman" w:hAnsi="Times New Roman"/>
      <w:smallCaps/>
      <w:sz w:val="20"/>
    </w:rPr>
  </w:style>
  <w:style w:type="paragraph" w:styleId="34">
    <w:name w:val="toc 9"/>
    <w:basedOn w:val="1"/>
    <w:next w:val="1"/>
    <w:semiHidden/>
    <w:qFormat/>
    <w:uiPriority w:val="99"/>
    <w:pPr>
      <w:ind w:left="1680"/>
      <w:jc w:val="left"/>
    </w:pPr>
    <w:rPr>
      <w:rFonts w:ascii="Times New Roman" w:hAnsi="Times New Roman"/>
      <w:sz w:val="18"/>
      <w:szCs w:val="18"/>
    </w:rPr>
  </w:style>
  <w:style w:type="paragraph" w:styleId="35">
    <w:name w:val="Body Text 2"/>
    <w:basedOn w:val="1"/>
    <w:link w:val="101"/>
    <w:qFormat/>
    <w:uiPriority w:val="99"/>
    <w:pPr>
      <w:autoSpaceDE w:val="0"/>
      <w:autoSpaceDN w:val="0"/>
      <w:adjustRightInd w:val="0"/>
      <w:snapToGrid w:val="0"/>
    </w:pPr>
    <w:rPr>
      <w:rFonts w:ascii="Times New Roman" w:hAnsi="Times New Roman"/>
      <w:color w:val="000000"/>
      <w:sz w:val="18"/>
      <w:szCs w:val="18"/>
      <w:lang w:val="zh-CN"/>
    </w:rPr>
  </w:style>
  <w:style w:type="paragraph" w:styleId="36">
    <w:name w:val="HTML Preformatted"/>
    <w:basedOn w:val="1"/>
    <w:link w:val="118"/>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left"/>
    </w:pPr>
    <w:rPr>
      <w:rFonts w:ascii="Arial" w:hAnsi="Arial" w:cs="Arial"/>
      <w:kern w:val="0"/>
      <w:sz w:val="18"/>
      <w:szCs w:val="18"/>
    </w:rPr>
  </w:style>
  <w:style w:type="paragraph" w:styleId="37">
    <w:name w:val="Normal (Web)"/>
    <w:basedOn w:val="1"/>
    <w:qFormat/>
    <w:uiPriority w:val="0"/>
    <w:pPr>
      <w:widowControl/>
      <w:spacing w:before="100" w:beforeAutospacing="1" w:after="100" w:afterAutospacing="1"/>
      <w:jc w:val="left"/>
    </w:pPr>
    <w:rPr>
      <w:rFonts w:hAnsi="宋体"/>
      <w:kern w:val="0"/>
      <w:sz w:val="24"/>
      <w:szCs w:val="24"/>
    </w:rPr>
  </w:style>
  <w:style w:type="paragraph" w:styleId="38">
    <w:name w:val="index 1"/>
    <w:basedOn w:val="1"/>
    <w:next w:val="1"/>
    <w:semiHidden/>
    <w:qFormat/>
    <w:uiPriority w:val="99"/>
    <w:pPr>
      <w:ind w:right="257"/>
    </w:pPr>
    <w:rPr>
      <w:rFonts w:hAnsi="宋体"/>
    </w:rPr>
  </w:style>
  <w:style w:type="paragraph" w:styleId="39">
    <w:name w:val="Title"/>
    <w:basedOn w:val="1"/>
    <w:link w:val="102"/>
    <w:qFormat/>
    <w:uiPriority w:val="99"/>
    <w:pPr>
      <w:spacing w:before="240" w:after="60"/>
      <w:jc w:val="center"/>
      <w:outlineLvl w:val="0"/>
    </w:pPr>
    <w:rPr>
      <w:rFonts w:ascii="Arial" w:hAnsi="Arial" w:cs="Arial"/>
      <w:b/>
      <w:bCs/>
      <w:sz w:val="32"/>
      <w:szCs w:val="32"/>
    </w:rPr>
  </w:style>
  <w:style w:type="paragraph" w:styleId="40">
    <w:name w:val="annotation subject"/>
    <w:basedOn w:val="14"/>
    <w:next w:val="14"/>
    <w:link w:val="116"/>
    <w:qFormat/>
    <w:locked/>
    <w:uiPriority w:val="0"/>
    <w:rPr>
      <w:b/>
      <w:bCs/>
    </w:rPr>
  </w:style>
  <w:style w:type="character" w:styleId="43">
    <w:name w:val="Strong"/>
    <w:qFormat/>
    <w:uiPriority w:val="0"/>
    <w:rPr>
      <w:rFonts w:cs="Times New Roman"/>
      <w:b/>
    </w:rPr>
  </w:style>
  <w:style w:type="character" w:styleId="44">
    <w:name w:val="page number"/>
    <w:qFormat/>
    <w:uiPriority w:val="0"/>
    <w:rPr>
      <w:rFonts w:cs="Times New Roman"/>
    </w:rPr>
  </w:style>
  <w:style w:type="character" w:styleId="45">
    <w:name w:val="FollowedHyperlink"/>
    <w:qFormat/>
    <w:uiPriority w:val="99"/>
    <w:rPr>
      <w:rFonts w:cs="Times New Roman"/>
      <w:color w:val="800080"/>
      <w:u w:val="single"/>
    </w:rPr>
  </w:style>
  <w:style w:type="character" w:styleId="46">
    <w:name w:val="Hyperlink"/>
    <w:basedOn w:val="42"/>
    <w:qFormat/>
    <w:uiPriority w:val="0"/>
    <w:rPr>
      <w:rFonts w:cs="Times New Roman"/>
      <w:color w:val="0000FF"/>
      <w:u w:val="single"/>
    </w:rPr>
  </w:style>
  <w:style w:type="character" w:styleId="47">
    <w:name w:val="annotation reference"/>
    <w:qFormat/>
    <w:locked/>
    <w:uiPriority w:val="0"/>
    <w:rPr>
      <w:sz w:val="21"/>
      <w:szCs w:val="21"/>
    </w:rPr>
  </w:style>
  <w:style w:type="paragraph" w:customStyle="1" w:styleId="48">
    <w:name w:val="font6"/>
    <w:basedOn w:val="1"/>
    <w:qFormat/>
    <w:uiPriority w:val="99"/>
    <w:pPr>
      <w:widowControl/>
      <w:spacing w:before="100" w:beforeAutospacing="1" w:after="100" w:afterAutospacing="1"/>
      <w:jc w:val="left"/>
    </w:pPr>
    <w:rPr>
      <w:rFonts w:hAnsi="宋体" w:cs="Arial Unicode MS"/>
      <w:kern w:val="0"/>
      <w:sz w:val="18"/>
      <w:szCs w:val="18"/>
    </w:rPr>
  </w:style>
  <w:style w:type="paragraph" w:customStyle="1" w:styleId="49">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24"/>
      <w:szCs w:val="24"/>
    </w:rPr>
  </w:style>
  <w:style w:type="paragraph" w:customStyle="1" w:styleId="50">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szCs w:val="24"/>
    </w:rPr>
  </w:style>
  <w:style w:type="paragraph" w:customStyle="1" w:styleId="51">
    <w:name w:val="5"/>
    <w:basedOn w:val="1"/>
    <w:next w:val="20"/>
    <w:qFormat/>
    <w:uiPriority w:val="99"/>
  </w:style>
  <w:style w:type="paragraph" w:customStyle="1" w:styleId="52">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53">
    <w:name w:val="font5"/>
    <w:basedOn w:val="1"/>
    <w:qFormat/>
    <w:uiPriority w:val="99"/>
    <w:pPr>
      <w:widowControl/>
      <w:spacing w:before="100" w:beforeAutospacing="1" w:after="100" w:afterAutospacing="1"/>
      <w:jc w:val="left"/>
    </w:pPr>
    <w:rPr>
      <w:rFonts w:hAnsi="宋体" w:cs="Arial Unicode MS"/>
      <w:kern w:val="0"/>
      <w:sz w:val="24"/>
      <w:szCs w:val="24"/>
    </w:rPr>
  </w:style>
  <w:style w:type="paragraph" w:customStyle="1" w:styleId="54">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55">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56">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57">
    <w:name w:val="默认段落字体 Para Char Char Char Char Char Char Char Char Char Char"/>
    <w:basedOn w:val="1"/>
    <w:qFormat/>
    <w:uiPriority w:val="99"/>
    <w:rPr>
      <w:rFonts w:ascii="Tahoma" w:hAnsi="Tahoma"/>
      <w:sz w:val="24"/>
      <w:szCs w:val="24"/>
      <w:u w:val="single"/>
    </w:rPr>
  </w:style>
  <w:style w:type="paragraph" w:customStyle="1" w:styleId="58">
    <w:name w:val="Char Char Char Char Char Char1 Char"/>
    <w:basedOn w:val="1"/>
    <w:qFormat/>
    <w:uiPriority w:val="99"/>
    <w:pPr>
      <w:widowControl/>
      <w:spacing w:after="160" w:line="240" w:lineRule="exact"/>
      <w:jc w:val="left"/>
    </w:pPr>
    <w:rPr>
      <w:rFonts w:ascii="Times New Roman" w:hAnsi="Times New Roman"/>
      <w:szCs w:val="24"/>
    </w:rPr>
  </w:style>
  <w:style w:type="paragraph" w:customStyle="1" w:styleId="59">
    <w:name w:val="p0"/>
    <w:basedOn w:val="1"/>
    <w:qFormat/>
    <w:uiPriority w:val="0"/>
    <w:pPr>
      <w:widowControl/>
      <w:spacing w:before="100" w:beforeAutospacing="1" w:after="100" w:afterAutospacing="1"/>
      <w:jc w:val="left"/>
    </w:pPr>
    <w:rPr>
      <w:rFonts w:hAnsi="宋体" w:cs="宋体"/>
      <w:kern w:val="0"/>
      <w:sz w:val="24"/>
      <w:szCs w:val="24"/>
    </w:rPr>
  </w:style>
  <w:style w:type="paragraph" w:customStyle="1" w:styleId="60">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61">
    <w:name w:val="Char Char Char"/>
    <w:basedOn w:val="1"/>
    <w:qFormat/>
    <w:uiPriority w:val="99"/>
    <w:rPr>
      <w:rFonts w:ascii="Tahoma" w:hAnsi="Tahoma"/>
      <w:sz w:val="24"/>
    </w:rPr>
  </w:style>
  <w:style w:type="paragraph" w:customStyle="1" w:styleId="62">
    <w:name w:val="List Paragraph1"/>
    <w:basedOn w:val="1"/>
    <w:qFormat/>
    <w:uiPriority w:val="99"/>
    <w:pPr>
      <w:ind w:firstLine="420" w:firstLineChars="200"/>
    </w:pPr>
  </w:style>
  <w:style w:type="paragraph" w:customStyle="1" w:styleId="63">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szCs w:val="24"/>
    </w:rPr>
  </w:style>
  <w:style w:type="paragraph" w:customStyle="1" w:styleId="64">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65">
    <w:name w:val="文字"/>
    <w:basedOn w:val="1"/>
    <w:qFormat/>
    <w:uiPriority w:val="99"/>
    <w:pPr>
      <w:tabs>
        <w:tab w:val="left" w:pos="8520"/>
      </w:tabs>
      <w:spacing w:line="312" w:lineRule="auto"/>
      <w:ind w:right="-210" w:firstLine="556"/>
    </w:pPr>
    <w:rPr>
      <w:rFonts w:hAnsi="Times New Roman"/>
      <w:sz w:val="28"/>
    </w:rPr>
  </w:style>
  <w:style w:type="paragraph" w:customStyle="1" w:styleId="66">
    <w:name w:val="样式1"/>
    <w:basedOn w:val="3"/>
    <w:qFormat/>
    <w:uiPriority w:val="99"/>
    <w:pPr>
      <w:numPr>
        <w:ilvl w:val="0"/>
        <w:numId w:val="1"/>
      </w:numPr>
      <w:jc w:val="center"/>
    </w:pPr>
    <w:rPr>
      <w:rFonts w:ascii="楷体_GB2312" w:eastAsia="楷体_GB2312"/>
      <w:b/>
      <w:sz w:val="44"/>
    </w:rPr>
  </w:style>
  <w:style w:type="paragraph" w:customStyle="1" w:styleId="67">
    <w:name w:val="_Style 2"/>
    <w:basedOn w:val="1"/>
    <w:qFormat/>
    <w:uiPriority w:val="0"/>
    <w:pPr>
      <w:ind w:firstLine="420" w:firstLineChars="200"/>
    </w:pPr>
    <w:rPr>
      <w:rFonts w:ascii="Calibri" w:hAnsi="Calibri"/>
      <w:szCs w:val="22"/>
    </w:rPr>
  </w:style>
  <w:style w:type="paragraph" w:customStyle="1" w:styleId="68">
    <w:name w:val="UP正文"/>
    <w:basedOn w:val="1"/>
    <w:qFormat/>
    <w:uiPriority w:val="0"/>
    <w:pPr>
      <w:spacing w:line="360" w:lineRule="auto"/>
      <w:ind w:left="420" w:leftChars="200" w:firstLine="420" w:firstLineChars="200"/>
    </w:pPr>
    <w:rPr>
      <w:rFonts w:ascii="Tahoma" w:cs="宋体"/>
    </w:rPr>
  </w:style>
  <w:style w:type="paragraph" w:customStyle="1" w:styleId="69">
    <w:name w:val="UP标题3"/>
    <w:basedOn w:val="1"/>
    <w:qFormat/>
    <w:uiPriority w:val="0"/>
    <w:pPr>
      <w:spacing w:line="360" w:lineRule="auto"/>
      <w:ind w:firstLine="149" w:firstLineChars="149"/>
    </w:pPr>
    <w:rPr>
      <w:rFonts w:ascii="黑体" w:eastAsia="黑体" w:cs="宋体"/>
      <w:sz w:val="28"/>
      <w:szCs w:val="28"/>
    </w:rPr>
  </w:style>
  <w:style w:type="paragraph" w:customStyle="1" w:styleId="70">
    <w:name w:val="Char"/>
    <w:basedOn w:val="1"/>
    <w:link w:val="112"/>
    <w:qFormat/>
    <w:uiPriority w:val="0"/>
    <w:rPr>
      <w:rFonts w:ascii="Calibri" w:hAnsi="Calibri"/>
    </w:rPr>
  </w:style>
  <w:style w:type="paragraph" w:customStyle="1" w:styleId="71">
    <w:name w:val="列出段落1"/>
    <w:basedOn w:val="1"/>
    <w:qFormat/>
    <w:uiPriority w:val="0"/>
    <w:pPr>
      <w:ind w:firstLine="420" w:firstLineChars="200"/>
    </w:pPr>
    <w:rPr>
      <w:rFonts w:ascii="Times New Roman" w:hAnsi="Times New Roman"/>
      <w:szCs w:val="24"/>
    </w:rPr>
  </w:style>
  <w:style w:type="paragraph" w:customStyle="1" w:styleId="72">
    <w:name w:val="bb"/>
    <w:basedOn w:val="1"/>
    <w:qFormat/>
    <w:uiPriority w:val="0"/>
    <w:pPr>
      <w:widowControl/>
      <w:spacing w:before="100" w:beforeAutospacing="1" w:after="100" w:afterAutospacing="1"/>
      <w:jc w:val="left"/>
    </w:pPr>
    <w:rPr>
      <w:rFonts w:hint="eastAsia" w:ascii="金山简隶书" w:hAnsi="金山简隶书" w:eastAsia="金山简隶书" w:cs="金山简隶书"/>
      <w:kern w:val="0"/>
      <w:sz w:val="24"/>
      <w:szCs w:val="24"/>
    </w:rPr>
  </w:style>
  <w:style w:type="paragraph" w:customStyle="1" w:styleId="73">
    <w:name w:val="List Paragraph"/>
    <w:basedOn w:val="1"/>
    <w:qFormat/>
    <w:uiPriority w:val="0"/>
    <w:pPr>
      <w:ind w:firstLine="420" w:firstLineChars="200"/>
    </w:pPr>
    <w:rPr>
      <w:rFonts w:ascii="Times New Roman" w:hAnsi="Times New Roman"/>
      <w:szCs w:val="24"/>
    </w:rPr>
  </w:style>
  <w:style w:type="paragraph" w:customStyle="1" w:styleId="74">
    <w:name w:val="默认段落字体 Para Char Char Char Char Char Char Char Char Char1 Char Char Char Char Char Char Char"/>
    <w:basedOn w:val="1"/>
    <w:qFormat/>
    <w:uiPriority w:val="0"/>
    <w:rPr>
      <w:rFonts w:ascii="Times New Roman" w:hAnsi="Times New Roman"/>
      <w:b/>
      <w:bCs/>
      <w:sz w:val="36"/>
      <w:szCs w:val="32"/>
    </w:rPr>
  </w:style>
  <w:style w:type="paragraph" w:customStyle="1" w:styleId="75">
    <w:name w:val="Char Char Char Char"/>
    <w:basedOn w:val="13"/>
    <w:qFormat/>
    <w:uiPriority w:val="0"/>
    <w:rPr>
      <w:rFonts w:ascii="Tahoma" w:hAnsi="Tahoma"/>
      <w:sz w:val="24"/>
      <w:szCs w:val="24"/>
    </w:rPr>
  </w:style>
  <w:style w:type="paragraph" w:customStyle="1" w:styleId="76">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Char1 Char Char Char Char Char Char Char Char Char Char Char Char Char Char Char"/>
    <w:basedOn w:val="7"/>
    <w:qFormat/>
    <w:uiPriority w:val="0"/>
    <w:pPr>
      <w:tabs>
        <w:tab w:val="left" w:pos="0"/>
      </w:tabs>
      <w:adjustRightInd w:val="0"/>
      <w:spacing w:line="372" w:lineRule="auto"/>
      <w:ind w:left="1360" w:firstLine="403"/>
      <w:textAlignment w:val="baseline"/>
    </w:pPr>
    <w:rPr>
      <w:bCs w:val="0"/>
      <w:szCs w:val="20"/>
    </w:rPr>
  </w:style>
  <w:style w:type="paragraph" w:customStyle="1" w:styleId="78">
    <w:name w:val="默认段落字体 Char Char Char"/>
    <w:basedOn w:val="1"/>
    <w:qFormat/>
    <w:uiPriority w:val="0"/>
    <w:pPr>
      <w:widowControl/>
    </w:pPr>
    <w:rPr>
      <w:rFonts w:ascii="Times New Roman" w:hAnsi="Times New Roman"/>
    </w:rPr>
  </w:style>
  <w:style w:type="paragraph" w:customStyle="1" w:styleId="79">
    <w:name w:val="4"/>
    <w:basedOn w:val="1"/>
    <w:next w:val="20"/>
    <w:qFormat/>
    <w:uiPriority w:val="0"/>
  </w:style>
  <w:style w:type="paragraph" w:customStyle="1" w:styleId="80">
    <w:name w:val="Char Char Char1"/>
    <w:basedOn w:val="1"/>
    <w:qFormat/>
    <w:uiPriority w:val="0"/>
    <w:rPr>
      <w:rFonts w:ascii="Tahoma" w:hAnsi="Tahoma"/>
      <w:sz w:val="24"/>
    </w:rPr>
  </w:style>
  <w:style w:type="paragraph" w:customStyle="1" w:styleId="81">
    <w:name w:val="Char1"/>
    <w:basedOn w:val="1"/>
    <w:qFormat/>
    <w:uiPriority w:val="0"/>
    <w:pPr>
      <w:widowControl/>
      <w:spacing w:line="500" w:lineRule="exact"/>
      <w:outlineLvl w:val="2"/>
    </w:pPr>
    <w:rPr>
      <w:rFonts w:ascii="Times New Roman" w:hAnsi="Times New Roman"/>
    </w:rPr>
  </w:style>
  <w:style w:type="character" w:customStyle="1" w:styleId="82">
    <w:name w:val="标题 1 字符"/>
    <w:link w:val="3"/>
    <w:qFormat/>
    <w:locked/>
    <w:uiPriority w:val="0"/>
    <w:rPr>
      <w:rFonts w:ascii="宋体" w:hAnsi="Courier New" w:cs="Times New Roman"/>
      <w:b/>
      <w:bCs/>
      <w:kern w:val="44"/>
      <w:sz w:val="44"/>
      <w:szCs w:val="44"/>
    </w:rPr>
  </w:style>
  <w:style w:type="character" w:customStyle="1" w:styleId="83">
    <w:name w:val="标题 2 字符"/>
    <w:link w:val="4"/>
    <w:qFormat/>
    <w:locked/>
    <w:uiPriority w:val="0"/>
    <w:rPr>
      <w:rFonts w:ascii="Cambria" w:hAnsi="Cambria" w:eastAsia="宋体" w:cs="Times New Roman"/>
      <w:b/>
      <w:bCs/>
      <w:sz w:val="32"/>
      <w:szCs w:val="32"/>
    </w:rPr>
  </w:style>
  <w:style w:type="character" w:customStyle="1" w:styleId="84">
    <w:name w:val="标题 3 字符"/>
    <w:link w:val="5"/>
    <w:qFormat/>
    <w:locked/>
    <w:uiPriority w:val="0"/>
    <w:rPr>
      <w:rFonts w:ascii="宋体" w:hAnsi="Courier New" w:cs="Times New Roman"/>
      <w:b/>
      <w:bCs/>
      <w:sz w:val="32"/>
      <w:szCs w:val="32"/>
    </w:rPr>
  </w:style>
  <w:style w:type="character" w:customStyle="1" w:styleId="85">
    <w:name w:val="标题 4 字符"/>
    <w:link w:val="6"/>
    <w:qFormat/>
    <w:locked/>
    <w:uiPriority w:val="0"/>
    <w:rPr>
      <w:rFonts w:ascii="Cambria" w:hAnsi="Cambria" w:eastAsia="宋体" w:cs="Times New Roman"/>
      <w:b/>
      <w:bCs/>
      <w:sz w:val="28"/>
      <w:szCs w:val="28"/>
    </w:rPr>
  </w:style>
  <w:style w:type="character" w:customStyle="1" w:styleId="86">
    <w:name w:val="标题 5 字符"/>
    <w:link w:val="7"/>
    <w:semiHidden/>
    <w:qFormat/>
    <w:locked/>
    <w:uiPriority w:val="99"/>
    <w:rPr>
      <w:rFonts w:ascii="宋体" w:hAnsi="Courier New" w:cs="Times New Roman"/>
      <w:b/>
      <w:bCs/>
      <w:sz w:val="28"/>
      <w:szCs w:val="28"/>
    </w:rPr>
  </w:style>
  <w:style w:type="character" w:customStyle="1" w:styleId="87">
    <w:name w:val="标题 6 字符"/>
    <w:link w:val="8"/>
    <w:semiHidden/>
    <w:qFormat/>
    <w:locked/>
    <w:uiPriority w:val="99"/>
    <w:rPr>
      <w:rFonts w:ascii="Cambria" w:hAnsi="Cambria" w:eastAsia="宋体" w:cs="Times New Roman"/>
      <w:b/>
      <w:bCs/>
      <w:sz w:val="24"/>
      <w:szCs w:val="24"/>
    </w:rPr>
  </w:style>
  <w:style w:type="character" w:customStyle="1" w:styleId="88">
    <w:name w:val="标题 7 字符"/>
    <w:link w:val="9"/>
    <w:semiHidden/>
    <w:qFormat/>
    <w:locked/>
    <w:uiPriority w:val="99"/>
    <w:rPr>
      <w:rFonts w:ascii="宋体" w:hAnsi="Courier New" w:cs="Times New Roman"/>
      <w:b/>
      <w:bCs/>
      <w:sz w:val="24"/>
      <w:szCs w:val="24"/>
    </w:rPr>
  </w:style>
  <w:style w:type="character" w:customStyle="1" w:styleId="89">
    <w:name w:val="标题 8 字符"/>
    <w:link w:val="10"/>
    <w:semiHidden/>
    <w:qFormat/>
    <w:locked/>
    <w:uiPriority w:val="99"/>
    <w:rPr>
      <w:rFonts w:ascii="Cambria" w:hAnsi="Cambria" w:eastAsia="宋体" w:cs="Times New Roman"/>
      <w:sz w:val="24"/>
      <w:szCs w:val="24"/>
    </w:rPr>
  </w:style>
  <w:style w:type="character" w:customStyle="1" w:styleId="90">
    <w:name w:val="标题 9 字符"/>
    <w:link w:val="11"/>
    <w:semiHidden/>
    <w:qFormat/>
    <w:locked/>
    <w:uiPriority w:val="99"/>
    <w:rPr>
      <w:rFonts w:ascii="Cambria" w:hAnsi="Cambria" w:eastAsia="宋体" w:cs="Times New Roman"/>
      <w:sz w:val="21"/>
      <w:szCs w:val="21"/>
    </w:rPr>
  </w:style>
  <w:style w:type="character" w:customStyle="1" w:styleId="91">
    <w:name w:val="文档结构图 字符"/>
    <w:link w:val="13"/>
    <w:semiHidden/>
    <w:qFormat/>
    <w:locked/>
    <w:uiPriority w:val="99"/>
    <w:rPr>
      <w:rFonts w:cs="Times New Roman"/>
      <w:sz w:val="2"/>
    </w:rPr>
  </w:style>
  <w:style w:type="character" w:customStyle="1" w:styleId="92">
    <w:name w:val="正文文本 字符"/>
    <w:link w:val="16"/>
    <w:qFormat/>
    <w:locked/>
    <w:uiPriority w:val="0"/>
    <w:rPr>
      <w:rFonts w:ascii="宋体" w:hAnsi="Courier New" w:cs="Times New Roman"/>
      <w:sz w:val="20"/>
      <w:szCs w:val="20"/>
    </w:rPr>
  </w:style>
  <w:style w:type="character" w:customStyle="1" w:styleId="93">
    <w:name w:val="正文文本缩进 字符"/>
    <w:link w:val="17"/>
    <w:semiHidden/>
    <w:qFormat/>
    <w:locked/>
    <w:uiPriority w:val="99"/>
    <w:rPr>
      <w:rFonts w:ascii="宋体" w:hAnsi="Courier New" w:cs="Times New Roman"/>
      <w:sz w:val="20"/>
      <w:szCs w:val="20"/>
    </w:rPr>
  </w:style>
  <w:style w:type="character" w:customStyle="1" w:styleId="94">
    <w:name w:val="纯文本 字符"/>
    <w:link w:val="20"/>
    <w:qFormat/>
    <w:locked/>
    <w:uiPriority w:val="0"/>
    <w:rPr>
      <w:rFonts w:ascii="宋体" w:hAnsi="Courier New" w:eastAsia="宋体" w:cs="Times New Roman"/>
      <w:kern w:val="2"/>
      <w:sz w:val="21"/>
      <w:lang w:val="en-US" w:eastAsia="zh-CN"/>
    </w:rPr>
  </w:style>
  <w:style w:type="character" w:customStyle="1" w:styleId="95">
    <w:name w:val="日期 字符"/>
    <w:link w:val="22"/>
    <w:semiHidden/>
    <w:qFormat/>
    <w:locked/>
    <w:uiPriority w:val="99"/>
    <w:rPr>
      <w:rFonts w:ascii="宋体" w:hAnsi="Courier New" w:cs="Times New Roman"/>
      <w:sz w:val="20"/>
      <w:szCs w:val="20"/>
    </w:rPr>
  </w:style>
  <w:style w:type="character" w:customStyle="1" w:styleId="96">
    <w:name w:val="正文文本缩进 2 字符"/>
    <w:link w:val="23"/>
    <w:semiHidden/>
    <w:qFormat/>
    <w:locked/>
    <w:uiPriority w:val="99"/>
    <w:rPr>
      <w:rFonts w:ascii="宋体" w:hAnsi="Courier New" w:cs="Times New Roman"/>
      <w:sz w:val="20"/>
      <w:szCs w:val="20"/>
    </w:rPr>
  </w:style>
  <w:style w:type="character" w:customStyle="1" w:styleId="97">
    <w:name w:val="批注框文本 字符"/>
    <w:link w:val="24"/>
    <w:semiHidden/>
    <w:qFormat/>
    <w:locked/>
    <w:uiPriority w:val="99"/>
    <w:rPr>
      <w:rFonts w:ascii="宋体" w:hAnsi="Courier New" w:cs="Times New Roman"/>
      <w:sz w:val="2"/>
    </w:rPr>
  </w:style>
  <w:style w:type="character" w:customStyle="1" w:styleId="98">
    <w:name w:val="页脚 字符"/>
    <w:link w:val="25"/>
    <w:semiHidden/>
    <w:qFormat/>
    <w:locked/>
    <w:uiPriority w:val="99"/>
    <w:rPr>
      <w:rFonts w:ascii="宋体" w:hAnsi="Courier New" w:cs="Times New Roman"/>
      <w:sz w:val="18"/>
      <w:szCs w:val="18"/>
    </w:rPr>
  </w:style>
  <w:style w:type="character" w:customStyle="1" w:styleId="99">
    <w:name w:val="页眉 字符"/>
    <w:link w:val="26"/>
    <w:qFormat/>
    <w:locked/>
    <w:uiPriority w:val="99"/>
    <w:rPr>
      <w:rFonts w:ascii="宋体" w:hAnsi="Courier New" w:eastAsia="宋体" w:cs="Times New Roman"/>
      <w:kern w:val="2"/>
      <w:sz w:val="18"/>
      <w:lang w:val="en-US" w:eastAsia="zh-CN" w:bidi="ar-SA"/>
    </w:rPr>
  </w:style>
  <w:style w:type="character" w:customStyle="1" w:styleId="100">
    <w:name w:val="正文文本缩进 3 字符"/>
    <w:link w:val="31"/>
    <w:semiHidden/>
    <w:qFormat/>
    <w:locked/>
    <w:uiPriority w:val="99"/>
    <w:rPr>
      <w:rFonts w:ascii="宋体" w:hAnsi="Courier New" w:cs="Times New Roman"/>
      <w:sz w:val="16"/>
      <w:szCs w:val="16"/>
    </w:rPr>
  </w:style>
  <w:style w:type="character" w:customStyle="1" w:styleId="101">
    <w:name w:val="正文文本 2 字符"/>
    <w:link w:val="35"/>
    <w:semiHidden/>
    <w:qFormat/>
    <w:locked/>
    <w:uiPriority w:val="99"/>
    <w:rPr>
      <w:rFonts w:ascii="宋体" w:hAnsi="Courier New" w:cs="Times New Roman"/>
      <w:sz w:val="20"/>
      <w:szCs w:val="20"/>
    </w:rPr>
  </w:style>
  <w:style w:type="character" w:customStyle="1" w:styleId="102">
    <w:name w:val="标题 字符"/>
    <w:link w:val="39"/>
    <w:qFormat/>
    <w:locked/>
    <w:uiPriority w:val="99"/>
    <w:rPr>
      <w:rFonts w:ascii="Cambria" w:hAnsi="Cambria" w:cs="Times New Roman"/>
      <w:b/>
      <w:bCs/>
      <w:sz w:val="32"/>
      <w:szCs w:val="32"/>
    </w:rPr>
  </w:style>
  <w:style w:type="character" w:customStyle="1" w:styleId="103">
    <w:name w:val="font11"/>
    <w:qFormat/>
    <w:uiPriority w:val="99"/>
    <w:rPr>
      <w:rFonts w:ascii="Calibri" w:hAnsi="Calibri"/>
      <w:b/>
      <w:color w:val="000000"/>
      <w:sz w:val="21"/>
      <w:u w:val="none"/>
    </w:rPr>
  </w:style>
  <w:style w:type="character" w:customStyle="1" w:styleId="104">
    <w:name w:val="userdata1"/>
    <w:qFormat/>
    <w:uiPriority w:val="99"/>
    <w:rPr>
      <w:rFonts w:cs="Times New Roman"/>
      <w:sz w:val="22"/>
      <w:szCs w:val="22"/>
      <w:u w:val="none"/>
    </w:rPr>
  </w:style>
  <w:style w:type="character" w:customStyle="1" w:styleId="105">
    <w:name w:val="副标题 字符"/>
    <w:link w:val="29"/>
    <w:qFormat/>
    <w:uiPriority w:val="11"/>
    <w:rPr>
      <w:rFonts w:ascii="Cambria" w:hAnsi="Cambria" w:cs="Times New Roman"/>
      <w:b/>
      <w:bCs/>
      <w:kern w:val="28"/>
      <w:sz w:val="32"/>
      <w:szCs w:val="32"/>
    </w:rPr>
  </w:style>
  <w:style w:type="character" w:customStyle="1" w:styleId="106">
    <w:name w:val="普通文字 Char Char2"/>
    <w:qFormat/>
    <w:uiPriority w:val="0"/>
    <w:rPr>
      <w:rFonts w:ascii="宋体" w:hAnsi="Courier New" w:eastAsia="宋体"/>
      <w:kern w:val="2"/>
      <w:sz w:val="21"/>
      <w:lang w:val="en-US" w:eastAsia="zh-CN"/>
    </w:rPr>
  </w:style>
  <w:style w:type="character" w:customStyle="1" w:styleId="107">
    <w:name w:val="纯文本 Char1"/>
    <w:qFormat/>
    <w:uiPriority w:val="0"/>
    <w:rPr>
      <w:rFonts w:ascii="宋体" w:hAnsi="Courier New" w:eastAsia="宋体" w:cs="Courier New"/>
      <w:szCs w:val="21"/>
      <w:lang w:val="en-US" w:eastAsia="zh-CN"/>
    </w:rPr>
  </w:style>
  <w:style w:type="character" w:customStyle="1" w:styleId="108">
    <w:name w:val="font21"/>
    <w:qFormat/>
    <w:uiPriority w:val="0"/>
    <w:rPr>
      <w:rFonts w:hint="eastAsia" w:ascii="宋体" w:hAnsi="宋体" w:eastAsia="宋体" w:cs="宋体"/>
      <w:color w:val="000000"/>
      <w:sz w:val="21"/>
      <w:szCs w:val="21"/>
      <w:u w:val="none"/>
    </w:rPr>
  </w:style>
  <w:style w:type="character" w:customStyle="1" w:styleId="109">
    <w:name w:val="font31"/>
    <w:qFormat/>
    <w:uiPriority w:val="0"/>
    <w:rPr>
      <w:rFonts w:hint="eastAsia" w:ascii="宋体" w:hAnsi="宋体" w:eastAsia="宋体" w:cs="宋体"/>
      <w:color w:val="000000"/>
      <w:sz w:val="20"/>
      <w:szCs w:val="20"/>
      <w:u w:val="none"/>
    </w:rPr>
  </w:style>
  <w:style w:type="character" w:customStyle="1" w:styleId="110">
    <w:name w:val="纯文本 Char"/>
    <w:qFormat/>
    <w:uiPriority w:val="0"/>
    <w:rPr>
      <w:rFonts w:ascii="宋体" w:hAnsi="Courier New" w:eastAsia="宋体"/>
      <w:kern w:val="2"/>
      <w:sz w:val="21"/>
      <w:lang w:val="en-US" w:eastAsia="zh-CN" w:bidi="ar-SA"/>
    </w:rPr>
  </w:style>
  <w:style w:type="character" w:customStyle="1" w:styleId="111">
    <w:name w:val="font71"/>
    <w:qFormat/>
    <w:uiPriority w:val="0"/>
    <w:rPr>
      <w:rFonts w:ascii="宋体" w:hAnsi="宋体" w:eastAsia="宋体" w:cs="宋体"/>
      <w:color w:val="000000"/>
      <w:sz w:val="21"/>
      <w:szCs w:val="21"/>
      <w:u w:val="none"/>
    </w:rPr>
  </w:style>
  <w:style w:type="character" w:customStyle="1" w:styleId="112">
    <w:name w:val="Char Char4"/>
    <w:link w:val="70"/>
    <w:qFormat/>
    <w:uiPriority w:val="0"/>
    <w:rPr>
      <w:kern w:val="2"/>
      <w:sz w:val="21"/>
    </w:rPr>
  </w:style>
  <w:style w:type="character" w:customStyle="1" w:styleId="113">
    <w:name w:val="font61"/>
    <w:qFormat/>
    <w:uiPriority w:val="0"/>
    <w:rPr>
      <w:rFonts w:hint="eastAsia" w:ascii="宋体" w:hAnsi="宋体" w:eastAsia="宋体" w:cs="宋体"/>
      <w:b/>
      <w:color w:val="000000"/>
      <w:sz w:val="20"/>
      <w:szCs w:val="20"/>
      <w:u w:val="none"/>
    </w:rPr>
  </w:style>
  <w:style w:type="character" w:customStyle="1" w:styleId="114">
    <w:name w:val="font51"/>
    <w:qFormat/>
    <w:uiPriority w:val="0"/>
    <w:rPr>
      <w:rFonts w:hint="eastAsia" w:ascii="宋体" w:hAnsi="宋体" w:eastAsia="宋体" w:cs="宋体"/>
      <w:color w:val="000000"/>
      <w:sz w:val="20"/>
      <w:szCs w:val="20"/>
      <w:u w:val="none"/>
    </w:rPr>
  </w:style>
  <w:style w:type="character" w:customStyle="1" w:styleId="115">
    <w:name w:val="批注文字 字符"/>
    <w:link w:val="14"/>
    <w:qFormat/>
    <w:uiPriority w:val="0"/>
    <w:rPr>
      <w:rFonts w:ascii="Times New Roman" w:hAnsi="Times New Roman"/>
      <w:kern w:val="2"/>
      <w:sz w:val="21"/>
    </w:rPr>
  </w:style>
  <w:style w:type="character" w:customStyle="1" w:styleId="116">
    <w:name w:val="批注主题 字符"/>
    <w:link w:val="40"/>
    <w:qFormat/>
    <w:uiPriority w:val="0"/>
    <w:rPr>
      <w:rFonts w:ascii="Times New Roman" w:hAnsi="Times New Roman"/>
      <w:b/>
      <w:bCs/>
      <w:kern w:val="2"/>
      <w:sz w:val="21"/>
    </w:rPr>
  </w:style>
  <w:style w:type="character" w:customStyle="1" w:styleId="117">
    <w:name w:val="称呼 字符"/>
    <w:link w:val="15"/>
    <w:qFormat/>
    <w:uiPriority w:val="0"/>
    <w:rPr>
      <w:rFonts w:ascii="Times New Roman" w:hAnsi="Times New Roman"/>
      <w:kern w:val="2"/>
      <w:sz w:val="24"/>
      <w:szCs w:val="24"/>
    </w:rPr>
  </w:style>
  <w:style w:type="character" w:customStyle="1" w:styleId="118">
    <w:name w:val="HTML 预设格式 字符"/>
    <w:link w:val="36"/>
    <w:qFormat/>
    <w:uiPriority w:val="0"/>
    <w:rPr>
      <w:rFonts w:ascii="Arial" w:hAnsi="Arial" w:cs="Arial"/>
      <w:sz w:val="18"/>
      <w:szCs w:val="18"/>
    </w:rPr>
  </w:style>
  <w:style w:type="character" w:customStyle="1" w:styleId="119">
    <w:name w:val="font01"/>
    <w:basedOn w:val="42"/>
    <w:qFormat/>
    <w:uiPriority w:val="0"/>
    <w:rPr>
      <w:rFonts w:hint="default" w:ascii="Symbol" w:hAnsi="Symbol" w:cs="Symbol"/>
      <w:color w:val="000000"/>
      <w:sz w:val="18"/>
      <w:szCs w:val="18"/>
      <w:u w:val="none"/>
    </w:rPr>
  </w:style>
  <w:style w:type="paragraph" w:customStyle="1" w:styleId="120">
    <w:name w:val="标题 51"/>
    <w:basedOn w:val="1"/>
    <w:qFormat/>
    <w:uiPriority w:val="1"/>
    <w:pPr>
      <w:ind w:left="583"/>
      <w:outlineLvl w:val="5"/>
    </w:pPr>
    <w:rPr>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广西建设工程机电设备招标中心</Company>
  <Pages>107</Pages>
  <Words>84754</Words>
  <Characters>96044</Characters>
  <Lines>391</Lines>
  <Paragraphs>110</Paragraphs>
  <TotalTime>0</TotalTime>
  <ScaleCrop>false</ScaleCrop>
  <LinksUpToDate>false</LinksUpToDate>
  <CharactersWithSpaces>103206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2018-01-11T03:27:00Z</dcterms:created>
  <dc:creator>广西建设工程机电设备招标中心</dc:creator>
  <cp:lastModifiedBy>test</cp:lastModifiedBy>
  <cp:lastPrinted>2019-05-24T07:31:00Z</cp:lastPrinted>
  <dcterms:modified xsi:type="dcterms:W3CDTF">2020-08-10T03:48:24Z</dcterms:modified>
  <dc:title>教务处教师教育实践基地、中小学教师培训基地设备采购安装</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