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ascii="宋体" w:hAnsi="宋体" w:cs="宋体"/>
          <w:kern w:val="0"/>
          <w:sz w:val="24"/>
          <w:szCs w:val="24"/>
        </w:rPr>
      </w:pPr>
      <w:bookmarkStart w:id="0" w:name="_Toc105415475"/>
      <w:bookmarkStart w:id="1" w:name="_Toc88281395"/>
      <w:bookmarkStart w:id="2" w:name="_Toc89681057"/>
      <w:bookmarkStart w:id="3" w:name="_Toc86312057"/>
      <w:bookmarkStart w:id="4" w:name="_Toc86052525"/>
      <w:bookmarkStart w:id="5" w:name="_Toc83004498"/>
      <w:bookmarkStart w:id="6" w:name="_Toc83027331"/>
      <w:bookmarkStart w:id="7" w:name="_Toc83006015"/>
      <w:bookmarkStart w:id="8" w:name="_Toc83000545"/>
      <w:bookmarkStart w:id="9" w:name="_Toc83000439"/>
      <w:bookmarkStart w:id="10" w:name="_Toc82917790"/>
      <w:bookmarkStart w:id="11" w:name="_Toc82916865"/>
      <w:bookmarkStart w:id="12" w:name="_Toc82753968"/>
      <w:bookmarkStart w:id="13" w:name="_Toc90265603"/>
      <w:bookmarkStart w:id="14" w:name="_Toc90635800"/>
      <w:bookmarkStart w:id="15" w:name="_Toc94415742"/>
      <w:bookmarkStart w:id="16" w:name="_Toc94515368"/>
      <w:bookmarkStart w:id="17" w:name="_Toc102390517"/>
      <w:bookmarkStart w:id="18" w:name="_Toc102450613"/>
      <w:bookmarkStart w:id="19" w:name="_Toc105150567"/>
      <w:bookmarkStart w:id="20" w:name="_Toc105341445"/>
      <w:bookmarkStart w:id="21" w:name="_Toc82753933"/>
      <w:bookmarkStart w:id="22" w:name="_Toc105415474"/>
      <w:bookmarkStart w:id="23" w:name="_Toc89167774"/>
      <w:bookmarkStart w:id="24" w:name="_Toc88271772"/>
      <w:bookmarkStart w:id="25" w:name="_Toc86399420"/>
      <w:r>
        <w:rPr>
          <w:rFonts w:ascii="宋体" w:hAnsi="宋体" w:cs="宋体"/>
          <w:kern w:val="0"/>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20320</wp:posOffset>
            </wp:positionV>
            <wp:extent cx="734060" cy="518160"/>
            <wp:effectExtent l="19050" t="0" r="8890" b="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noChangeArrowheads="1"/>
                    </pic:cNvPicPr>
                  </pic:nvPicPr>
                  <pic:blipFill>
                    <a:blip r:embed="rId8" cstate="print"/>
                    <a:srcRect b="13757"/>
                    <a:stretch>
                      <a:fillRect/>
                    </a:stretch>
                  </pic:blipFill>
                  <pic:spPr>
                    <a:xfrm>
                      <a:off x="0" y="0"/>
                      <a:ext cx="734060" cy="518160"/>
                    </a:xfrm>
                    <a:prstGeom prst="rect">
                      <a:avLst/>
                    </a:prstGeom>
                    <a:noFill/>
                    <a:ln w="9525">
                      <a:noFill/>
                      <a:miter lim="800000"/>
                      <a:headEnd/>
                      <a:tailEnd/>
                    </a:ln>
                    <a:effectLst/>
                  </pic:spPr>
                </pic:pic>
              </a:graphicData>
            </a:graphic>
          </wp:anchor>
        </w:drawing>
      </w:r>
      <w:r>
        <w:rPr>
          <w:rFonts w:hint="eastAsia" w:ascii="宋体" w:hAnsi="宋体" w:cs="宋体"/>
          <w:kern w:val="0"/>
          <w:sz w:val="52"/>
          <w:szCs w:val="52"/>
        </w:rPr>
        <w:t>广西元强建设项目管理有限公司</w:t>
      </w:r>
    </w:p>
    <w:tbl>
      <w:tblPr>
        <w:tblStyle w:val="34"/>
        <w:tblW w:w="0" w:type="auto"/>
        <w:tblInd w:w="3"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33"/>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833" w:type="dxa"/>
          </w:tcPr>
          <w:p>
            <w:pPr>
              <w:pStyle w:val="16"/>
              <w:tabs>
                <w:tab w:val="left" w:pos="-30"/>
              </w:tabs>
              <w:spacing w:line="400" w:lineRule="exact"/>
              <w:jc w:val="center"/>
              <w:rPr>
                <w:rFonts w:hAnsi="宋体"/>
                <w:sz w:val="24"/>
              </w:rPr>
            </w:pPr>
          </w:p>
        </w:tc>
      </w:tr>
    </w:tbl>
    <w:p>
      <w:pPr>
        <w:pStyle w:val="16"/>
        <w:spacing w:line="360" w:lineRule="auto"/>
        <w:rPr>
          <w:rFonts w:hAnsi="宋体"/>
          <w:b/>
          <w:bCs/>
          <w:sz w:val="72"/>
          <w:szCs w:val="72"/>
        </w:rPr>
      </w:pPr>
    </w:p>
    <w:p>
      <w:pPr>
        <w:pStyle w:val="16"/>
        <w:spacing w:line="1000" w:lineRule="exact"/>
        <w:jc w:val="center"/>
        <w:rPr>
          <w:rFonts w:hAnsi="宋体"/>
          <w:b/>
          <w:bCs/>
          <w:sz w:val="84"/>
          <w:szCs w:val="84"/>
        </w:rPr>
      </w:pPr>
      <w:r>
        <w:rPr>
          <w:rFonts w:hint="eastAsia" w:hAnsi="宋体"/>
          <w:b/>
          <w:bCs/>
          <w:sz w:val="84"/>
          <w:szCs w:val="84"/>
        </w:rPr>
        <w:t>竞争性谈判文件</w:t>
      </w:r>
    </w:p>
    <w:p>
      <w:pPr>
        <w:pStyle w:val="16"/>
        <w:spacing w:line="900" w:lineRule="exact"/>
        <w:rPr>
          <w:rFonts w:hAnsi="宋体"/>
          <w:b/>
          <w:bCs/>
          <w:sz w:val="32"/>
          <w:szCs w:val="32"/>
        </w:rPr>
      </w:pPr>
    </w:p>
    <w:p>
      <w:pPr>
        <w:pStyle w:val="16"/>
        <w:spacing w:line="900" w:lineRule="exact"/>
        <w:rPr>
          <w:rFonts w:hAnsi="宋体"/>
          <w:b/>
          <w:bCs/>
          <w:sz w:val="32"/>
          <w:szCs w:val="32"/>
        </w:rPr>
      </w:pPr>
      <w:r>
        <w:rPr>
          <w:rFonts w:hint="eastAsia" w:hAnsi="宋体"/>
          <w:b/>
          <w:bCs/>
          <w:sz w:val="32"/>
          <w:szCs w:val="32"/>
        </w:rPr>
        <w:t>项目名称：田阳高中新增学生微机室设备采购</w:t>
      </w:r>
    </w:p>
    <w:p>
      <w:pPr>
        <w:pStyle w:val="16"/>
        <w:spacing w:line="900" w:lineRule="exact"/>
        <w:rPr>
          <w:rFonts w:hAnsi="宋体"/>
          <w:b/>
          <w:sz w:val="32"/>
        </w:rPr>
      </w:pPr>
    </w:p>
    <w:p>
      <w:pPr>
        <w:pStyle w:val="16"/>
        <w:spacing w:line="900" w:lineRule="exact"/>
        <w:rPr>
          <w:rFonts w:hAnsi="宋体"/>
          <w:b/>
          <w:sz w:val="32"/>
        </w:rPr>
      </w:pPr>
      <w:r>
        <w:rPr>
          <w:rFonts w:hint="eastAsia" w:hAnsi="宋体"/>
          <w:b/>
          <w:sz w:val="32"/>
        </w:rPr>
        <w:t>项目编号：</w:t>
      </w:r>
      <w:r>
        <w:rPr>
          <w:rFonts w:hAnsi="宋体"/>
          <w:b/>
          <w:sz w:val="32"/>
        </w:rPr>
        <w:t>BSZC20</w:t>
      </w:r>
      <w:r>
        <w:rPr>
          <w:rFonts w:hint="eastAsia" w:hAnsi="宋体"/>
          <w:b/>
          <w:sz w:val="32"/>
        </w:rPr>
        <w:t>20</w:t>
      </w:r>
      <w:r>
        <w:rPr>
          <w:rFonts w:hAnsi="宋体"/>
          <w:b/>
          <w:sz w:val="32"/>
        </w:rPr>
        <w:t>-J1-</w:t>
      </w:r>
      <w:r>
        <w:rPr>
          <w:rFonts w:hint="eastAsia" w:hAnsi="宋体"/>
          <w:b/>
          <w:sz w:val="32"/>
        </w:rPr>
        <w:t>210368</w:t>
      </w:r>
      <w:r>
        <w:rPr>
          <w:rFonts w:hAnsi="宋体"/>
          <w:b/>
          <w:sz w:val="32"/>
        </w:rPr>
        <w:t>-</w:t>
      </w:r>
      <w:r>
        <w:rPr>
          <w:rFonts w:hint="eastAsia" w:hAnsi="宋体"/>
          <w:b/>
          <w:sz w:val="32"/>
        </w:rPr>
        <w:t>GXYQ</w:t>
      </w: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rPr>
          <w:rFonts w:ascii="宋体" w:hAnsi="宋体"/>
          <w:b/>
          <w:sz w:val="32"/>
        </w:rPr>
      </w:pPr>
      <w:r>
        <w:rPr>
          <w:rFonts w:ascii="宋体" w:hAnsi="宋体"/>
          <w:kern w:val="0"/>
          <w:sz w:val="32"/>
        </w:rPr>
        <w:pict>
          <v:line id="_x0000_s1026" o:spid="_x0000_s1026" o:spt="20" style="position:absolute;left:0pt;margin-left:-2.45pt;margin-top:9.35pt;height:0.05pt;width:479.25pt;mso-wrap-distance-bottom:0pt;mso-wrap-distance-top:0pt;z-index:251657216;mso-width-relative:page;mso-height-relative:page;" coordsize="21600,21600">
            <v:path arrowok="t"/>
            <v:fill focussize="0,0"/>
            <v:stroke weight="1.5pt"/>
            <v:imagedata o:title=""/>
            <o:lock v:ext="edit"/>
            <w10:wrap type="topAndBottom"/>
          </v:line>
        </w:pict>
      </w:r>
      <w:r>
        <w:rPr>
          <w:rFonts w:hint="eastAsia" w:ascii="宋体" w:hAnsi="宋体"/>
          <w:b/>
          <w:sz w:val="32"/>
        </w:rPr>
        <w:t>采 购 人：</w:t>
      </w:r>
      <w:r>
        <w:rPr>
          <w:rFonts w:hint="eastAsia"/>
          <w:b/>
          <w:sz w:val="32"/>
        </w:rPr>
        <w:t>百色市田阳区田阳高中</w:t>
      </w:r>
      <w:r>
        <w:rPr>
          <w:rFonts w:hint="eastAsia" w:asciiTheme="majorEastAsia" w:hAnsiTheme="majorEastAsia" w:eastAsiaTheme="majorEastAsia"/>
          <w:b/>
          <w:sz w:val="32"/>
        </w:rPr>
        <w:t>(盖章)</w:t>
      </w:r>
    </w:p>
    <w:p>
      <w:pPr>
        <w:rPr>
          <w:rFonts w:ascii="宋体" w:hAnsi="宋体"/>
          <w:b/>
          <w:sz w:val="32"/>
        </w:rPr>
      </w:pPr>
    </w:p>
    <w:p>
      <w:pPr>
        <w:rPr>
          <w:rFonts w:ascii="宋体" w:hAnsi="宋体"/>
          <w:b/>
          <w:sz w:val="32"/>
        </w:rPr>
      </w:pPr>
    </w:p>
    <w:p>
      <w:pPr>
        <w:jc w:val="left"/>
        <w:rPr>
          <w:rFonts w:ascii="宋体" w:hAnsi="宋体"/>
          <w:b/>
          <w:sz w:val="32"/>
        </w:rPr>
      </w:pPr>
      <w:r>
        <w:rPr>
          <w:rFonts w:hint="eastAsia" w:ascii="宋体" w:hAnsi="宋体"/>
          <w:b/>
          <w:sz w:val="32"/>
        </w:rPr>
        <w:t>采购代理机构：广西元强建设项目管理有限公司</w:t>
      </w:r>
      <w:r>
        <w:rPr>
          <w:rFonts w:hint="eastAsia"/>
          <w:b/>
          <w:sz w:val="32"/>
        </w:rPr>
        <w:t>(盖章)</w:t>
      </w:r>
    </w:p>
    <w:p>
      <w:pPr>
        <w:ind w:firstLine="2072" w:firstLineChars="645"/>
        <w:rPr>
          <w:rFonts w:ascii="宋体" w:hAnsi="宋体"/>
          <w:b/>
          <w:sz w:val="32"/>
        </w:rPr>
      </w:pPr>
      <w:r>
        <w:rPr>
          <w:rFonts w:hint="eastAsia" w:ascii="宋体" w:hAnsi="宋体"/>
          <w:b/>
          <w:sz w:val="32"/>
        </w:rPr>
        <w:t>日期：二〇二〇年十月</w:t>
      </w:r>
    </w:p>
    <w:p>
      <w:pPr>
        <w:pStyle w:val="26"/>
        <w:adjustRightInd w:val="0"/>
        <w:snapToGrid w:val="0"/>
        <w:spacing w:line="420" w:lineRule="exact"/>
        <w:ind w:left="0" w:firstLine="3880" w:firstLineChars="1130"/>
        <w:rPr>
          <w:rFonts w:ascii="宋体" w:hAnsi="宋体"/>
          <w:w w:val="95"/>
          <w:sz w:val="36"/>
          <w:szCs w:val="36"/>
        </w:rPr>
      </w:pPr>
      <w:r>
        <w:rPr>
          <w:rFonts w:hint="eastAsia" w:ascii="宋体" w:hAnsi="宋体"/>
          <w:b/>
          <w:w w:val="95"/>
          <w:sz w:val="36"/>
          <w:szCs w:val="36"/>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26" w:name="_Toc78294027"/>
      <w:bookmarkStart w:id="27" w:name="_Toc105341447"/>
    </w:p>
    <w:p>
      <w:pPr>
        <w:pStyle w:val="23"/>
        <w:tabs>
          <w:tab w:val="right" w:leader="dot" w:pos="9231"/>
        </w:tabs>
        <w:rPr>
          <w:rFonts w:ascii="宋体" w:hAnsi="宋体"/>
          <w:b w:val="0"/>
          <w:bCs w:val="0"/>
          <w:caps w:val="0"/>
          <w:sz w:val="21"/>
          <w:szCs w:val="21"/>
        </w:rPr>
      </w:pPr>
      <w:bookmarkStart w:id="28" w:name="_Toc219054922"/>
      <w:r>
        <w:rPr>
          <w:rFonts w:ascii="宋体" w:hAnsi="宋体"/>
          <w:b w:val="0"/>
          <w:sz w:val="21"/>
          <w:szCs w:val="21"/>
        </w:rPr>
        <w:fldChar w:fldCharType="begin"/>
      </w:r>
      <w:r>
        <w:rPr>
          <w:rFonts w:ascii="宋体" w:hAnsi="宋体"/>
          <w:b w:val="0"/>
          <w:sz w:val="21"/>
          <w:szCs w:val="21"/>
        </w:rPr>
        <w:instrText xml:space="preserve"> </w:instrText>
      </w:r>
      <w:r>
        <w:rPr>
          <w:rFonts w:hint="eastAsia" w:ascii="宋体" w:hAnsi="宋体"/>
          <w:b w:val="0"/>
          <w:sz w:val="21"/>
          <w:szCs w:val="21"/>
        </w:rPr>
        <w:instrText xml:space="preserve">TOC \o "1-3" \h \z \u</w:instrText>
      </w:r>
      <w:r>
        <w:rPr>
          <w:rFonts w:ascii="宋体" w:hAnsi="宋体"/>
          <w:b w:val="0"/>
          <w:sz w:val="21"/>
          <w:szCs w:val="21"/>
        </w:rPr>
        <w:instrText xml:space="preserve"> </w:instrText>
      </w:r>
      <w:r>
        <w:rPr>
          <w:rFonts w:ascii="宋体" w:hAnsi="宋体"/>
          <w:b w:val="0"/>
          <w:sz w:val="21"/>
          <w:szCs w:val="21"/>
        </w:rPr>
        <w:fldChar w:fldCharType="separate"/>
      </w:r>
      <w:r>
        <w:fldChar w:fldCharType="begin"/>
      </w:r>
      <w:r>
        <w:instrText xml:space="preserve"> HYPERLINK \l "_Toc6047087" </w:instrText>
      </w:r>
      <w:r>
        <w:fldChar w:fldCharType="separate"/>
      </w:r>
      <w:r>
        <w:rPr>
          <w:rStyle w:val="39"/>
          <w:rFonts w:hint="eastAsia" w:ascii="宋体" w:hAnsi="宋体"/>
          <w:b w:val="0"/>
          <w:sz w:val="21"/>
          <w:szCs w:val="21"/>
        </w:rPr>
        <w:t>第一章</w:t>
      </w:r>
      <w:r>
        <w:rPr>
          <w:rStyle w:val="39"/>
          <w:rFonts w:ascii="宋体" w:hAnsi="宋体"/>
          <w:b w:val="0"/>
          <w:sz w:val="21"/>
          <w:szCs w:val="21"/>
        </w:rPr>
        <w:t xml:space="preserve"> </w:t>
      </w:r>
      <w:r>
        <w:rPr>
          <w:rStyle w:val="39"/>
          <w:rFonts w:hint="eastAsia" w:ascii="宋体" w:hAnsi="宋体"/>
          <w:b w:val="0"/>
          <w:sz w:val="21"/>
          <w:szCs w:val="21"/>
        </w:rPr>
        <w:t>竞标人须知及前附表</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_Toc6047087 \h </w:instrText>
      </w:r>
      <w:r>
        <w:rPr>
          <w:rFonts w:ascii="宋体" w:hAnsi="宋体"/>
          <w:b w:val="0"/>
          <w:sz w:val="21"/>
          <w:szCs w:val="21"/>
        </w:rPr>
        <w:fldChar w:fldCharType="separate"/>
      </w:r>
      <w:r>
        <w:rPr>
          <w:rFonts w:ascii="宋体" w:hAnsi="宋体"/>
          <w:b w:val="0"/>
          <w:sz w:val="21"/>
          <w:szCs w:val="21"/>
        </w:rPr>
        <w:t>5</w:t>
      </w:r>
      <w:r>
        <w:rPr>
          <w:rFonts w:ascii="宋体" w:hAnsi="宋体"/>
          <w:b w:val="0"/>
          <w:sz w:val="21"/>
          <w:szCs w:val="21"/>
        </w:rPr>
        <w:fldChar w:fldCharType="end"/>
      </w:r>
      <w:r>
        <w:rPr>
          <w:rFonts w:ascii="宋体" w:hAnsi="宋体"/>
          <w:b w:val="0"/>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"_Toc6047088" </w:instrText>
      </w:r>
      <w:r>
        <w:fldChar w:fldCharType="separate"/>
      </w:r>
      <w:r>
        <w:rPr>
          <w:rStyle w:val="39"/>
          <w:rFonts w:hint="eastAsia" w:ascii="宋体" w:hAnsi="宋体"/>
          <w:sz w:val="21"/>
          <w:szCs w:val="21"/>
        </w:rPr>
        <w:t>一、竞标人须知前附表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_Toc6047088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"_Toc6047089" </w:instrText>
      </w:r>
      <w:r>
        <w:fldChar w:fldCharType="separate"/>
      </w:r>
      <w:r>
        <w:rPr>
          <w:rStyle w:val="39"/>
          <w:rFonts w:hint="eastAsia" w:ascii="宋体" w:hAnsi="宋体"/>
          <w:sz w:val="21"/>
          <w:szCs w:val="21"/>
        </w:rPr>
        <w:t>二、竞</w:t>
      </w:r>
      <w:r>
        <w:rPr>
          <w:rStyle w:val="39"/>
          <w:rFonts w:ascii="宋体" w:hAnsi="宋体"/>
          <w:sz w:val="21"/>
          <w:szCs w:val="21"/>
        </w:rPr>
        <w:t xml:space="preserve">  </w:t>
      </w:r>
      <w:r>
        <w:rPr>
          <w:rStyle w:val="39"/>
          <w:rFonts w:hint="eastAsia" w:ascii="宋体" w:hAnsi="宋体"/>
          <w:sz w:val="21"/>
          <w:szCs w:val="21"/>
        </w:rPr>
        <w:t>标</w:t>
      </w:r>
      <w:r>
        <w:rPr>
          <w:rStyle w:val="39"/>
          <w:rFonts w:ascii="宋体" w:hAnsi="宋体"/>
          <w:sz w:val="21"/>
          <w:szCs w:val="21"/>
        </w:rPr>
        <w:t xml:space="preserve">  </w:t>
      </w:r>
      <w:r>
        <w:rPr>
          <w:rStyle w:val="39"/>
          <w:rFonts w:hint="eastAsia" w:ascii="宋体" w:hAnsi="宋体"/>
          <w:sz w:val="21"/>
          <w:szCs w:val="21"/>
        </w:rPr>
        <w:t>须</w:t>
      </w:r>
      <w:r>
        <w:rPr>
          <w:rStyle w:val="39"/>
          <w:rFonts w:ascii="宋体" w:hAnsi="宋体"/>
          <w:sz w:val="21"/>
          <w:szCs w:val="21"/>
        </w:rPr>
        <w:t xml:space="preserve">  </w:t>
      </w:r>
      <w:r>
        <w:rPr>
          <w:rStyle w:val="39"/>
          <w:rFonts w:hint="eastAsia" w:ascii="宋体" w:hAnsi="宋体"/>
          <w:sz w:val="21"/>
          <w:szCs w:val="21"/>
        </w:rPr>
        <w:t>知</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_Toc6047089 \h </w:instrText>
      </w:r>
      <w:r>
        <w:rPr>
          <w:rFonts w:ascii="宋体" w:hAnsi="宋体"/>
          <w:sz w:val="21"/>
          <w:szCs w:val="21"/>
        </w:rPr>
        <w:fldChar w:fldCharType="separate"/>
      </w:r>
      <w:r>
        <w:rPr>
          <w:rFonts w:ascii="宋体" w:hAnsi="宋体"/>
          <w:sz w:val="21"/>
          <w:szCs w:val="21"/>
        </w:rPr>
        <w:t>7</w:t>
      </w:r>
      <w:r>
        <w:rPr>
          <w:rFonts w:ascii="宋体" w:hAnsi="宋体"/>
          <w:sz w:val="21"/>
          <w:szCs w:val="21"/>
        </w:rPr>
        <w:fldChar w:fldCharType="end"/>
      </w:r>
      <w:r>
        <w:rPr>
          <w:rFonts w:ascii="宋体" w:hAnsi="宋体"/>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"_Toc6047090" </w:instrText>
      </w:r>
      <w:r>
        <w:fldChar w:fldCharType="separate"/>
      </w:r>
      <w:r>
        <w:rPr>
          <w:rStyle w:val="39"/>
          <w:rFonts w:hint="eastAsia" w:ascii="宋体" w:hAnsi="宋体"/>
          <w:i w:val="0"/>
          <w:sz w:val="21"/>
          <w:szCs w:val="21"/>
        </w:rPr>
        <w:t>（一）总</w:t>
      </w:r>
      <w:r>
        <w:rPr>
          <w:rStyle w:val="39"/>
          <w:rFonts w:ascii="宋体" w:hAnsi="宋体"/>
          <w:i w:val="0"/>
          <w:sz w:val="21"/>
          <w:szCs w:val="21"/>
        </w:rPr>
        <w:t xml:space="preserve">  </w:t>
      </w:r>
      <w:r>
        <w:rPr>
          <w:rStyle w:val="39"/>
          <w:rFonts w:hint="eastAsia" w:ascii="宋体" w:hAnsi="宋体"/>
          <w:i w:val="0"/>
          <w:sz w:val="21"/>
          <w:szCs w:val="21"/>
        </w:rPr>
        <w:t>则</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_Toc6047090 \h </w:instrText>
      </w:r>
      <w:r>
        <w:rPr>
          <w:rFonts w:ascii="宋体" w:hAnsi="宋体"/>
          <w:i w:val="0"/>
          <w:sz w:val="21"/>
          <w:szCs w:val="21"/>
        </w:rPr>
        <w:fldChar w:fldCharType="separate"/>
      </w:r>
      <w:r>
        <w:rPr>
          <w:rFonts w:ascii="宋体" w:hAnsi="宋体"/>
          <w:i w:val="0"/>
          <w:sz w:val="21"/>
          <w:szCs w:val="21"/>
        </w:rPr>
        <w:t>7</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"_Toc6047091" </w:instrText>
      </w:r>
      <w:r>
        <w:fldChar w:fldCharType="separate"/>
      </w:r>
      <w:r>
        <w:rPr>
          <w:rStyle w:val="39"/>
          <w:rFonts w:ascii="宋体" w:hAnsi="宋体"/>
          <w:i w:val="0"/>
          <w:sz w:val="21"/>
          <w:szCs w:val="21"/>
        </w:rPr>
        <w:t>1.</w:t>
      </w:r>
      <w:r>
        <w:rPr>
          <w:rStyle w:val="39"/>
          <w:rFonts w:hint="eastAsia" w:ascii="宋体" w:hAnsi="宋体"/>
          <w:i w:val="0"/>
          <w:sz w:val="21"/>
          <w:szCs w:val="21"/>
        </w:rPr>
        <w:t>项目名称及编号</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_Toc6047091 \h </w:instrText>
      </w:r>
      <w:r>
        <w:rPr>
          <w:rFonts w:ascii="宋体" w:hAnsi="宋体"/>
          <w:i w:val="0"/>
          <w:sz w:val="21"/>
          <w:szCs w:val="21"/>
        </w:rPr>
        <w:fldChar w:fldCharType="separate"/>
      </w:r>
      <w:r>
        <w:rPr>
          <w:rFonts w:ascii="宋体" w:hAnsi="宋体"/>
          <w:i w:val="0"/>
          <w:sz w:val="21"/>
          <w:szCs w:val="21"/>
        </w:rPr>
        <w:t>7</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"_Toc6047092" </w:instrText>
      </w:r>
      <w:r>
        <w:fldChar w:fldCharType="separate"/>
      </w:r>
      <w:r>
        <w:rPr>
          <w:rStyle w:val="39"/>
          <w:rFonts w:ascii="宋体" w:hAnsi="宋体"/>
          <w:i w:val="0"/>
          <w:sz w:val="21"/>
          <w:szCs w:val="21"/>
        </w:rPr>
        <w:t>2.</w:t>
      </w:r>
      <w:r>
        <w:rPr>
          <w:rStyle w:val="39"/>
          <w:rFonts w:hint="eastAsia" w:ascii="宋体" w:hAnsi="宋体"/>
          <w:i w:val="0"/>
          <w:sz w:val="21"/>
          <w:szCs w:val="21"/>
        </w:rPr>
        <w:t>竞标人资格：</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_Toc6047092 \h </w:instrText>
      </w:r>
      <w:r>
        <w:rPr>
          <w:rFonts w:ascii="宋体" w:hAnsi="宋体"/>
          <w:i w:val="0"/>
          <w:sz w:val="21"/>
          <w:szCs w:val="21"/>
        </w:rPr>
        <w:fldChar w:fldCharType="separate"/>
      </w:r>
      <w:r>
        <w:rPr>
          <w:rFonts w:ascii="宋体" w:hAnsi="宋体"/>
          <w:i w:val="0"/>
          <w:sz w:val="21"/>
          <w:szCs w:val="21"/>
        </w:rPr>
        <w:t>7</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"_Toc6047095" </w:instrText>
      </w:r>
      <w:r>
        <w:fldChar w:fldCharType="separate"/>
      </w:r>
      <w:r>
        <w:rPr>
          <w:rStyle w:val="39"/>
          <w:rFonts w:ascii="宋体" w:hAnsi="宋体"/>
          <w:i w:val="0"/>
          <w:sz w:val="21"/>
          <w:szCs w:val="21"/>
        </w:rPr>
        <w:t>3.</w:t>
      </w:r>
      <w:r>
        <w:rPr>
          <w:rStyle w:val="39"/>
          <w:rFonts w:hint="eastAsia" w:ascii="宋体" w:hAnsi="宋体"/>
          <w:i w:val="0"/>
          <w:sz w:val="21"/>
          <w:szCs w:val="21"/>
        </w:rPr>
        <w:t>竞标费用</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_Toc6047095 \h </w:instrText>
      </w:r>
      <w:r>
        <w:rPr>
          <w:rFonts w:ascii="宋体" w:hAnsi="宋体"/>
          <w:i w:val="0"/>
          <w:sz w:val="21"/>
          <w:szCs w:val="21"/>
        </w:rPr>
        <w:fldChar w:fldCharType="separate"/>
      </w:r>
      <w:r>
        <w:rPr>
          <w:rFonts w:ascii="宋体" w:hAnsi="宋体"/>
          <w:i w:val="0"/>
          <w:sz w:val="21"/>
          <w:szCs w:val="21"/>
        </w:rPr>
        <w:t>7</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"_Toc6047096" </w:instrText>
      </w:r>
      <w:r>
        <w:fldChar w:fldCharType="separate"/>
      </w:r>
      <w:r>
        <w:rPr>
          <w:rStyle w:val="39"/>
          <w:rFonts w:hint="eastAsia" w:ascii="宋体" w:hAnsi="宋体"/>
          <w:i w:val="0"/>
          <w:sz w:val="21"/>
          <w:szCs w:val="21"/>
        </w:rPr>
        <w:t>（二）竞争性谈判文件</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_Toc6047096 \h </w:instrText>
      </w:r>
      <w:r>
        <w:rPr>
          <w:rFonts w:ascii="宋体" w:hAnsi="宋体"/>
          <w:i w:val="0"/>
          <w:sz w:val="21"/>
          <w:szCs w:val="21"/>
        </w:rPr>
        <w:fldChar w:fldCharType="separate"/>
      </w:r>
      <w:r>
        <w:rPr>
          <w:rFonts w:ascii="宋体" w:hAnsi="宋体"/>
          <w:i w:val="0"/>
          <w:sz w:val="21"/>
          <w:szCs w:val="21"/>
        </w:rPr>
        <w:t>8</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"_Toc6047097" </w:instrText>
      </w:r>
      <w:r>
        <w:fldChar w:fldCharType="separate"/>
      </w:r>
      <w:r>
        <w:rPr>
          <w:rStyle w:val="39"/>
          <w:rFonts w:ascii="宋体" w:hAnsi="宋体"/>
          <w:i w:val="0"/>
          <w:sz w:val="21"/>
          <w:szCs w:val="21"/>
        </w:rPr>
        <w:t>4.</w:t>
      </w:r>
      <w:r>
        <w:rPr>
          <w:rStyle w:val="39"/>
          <w:rFonts w:hint="eastAsia" w:ascii="宋体" w:hAnsi="宋体"/>
          <w:i w:val="0"/>
          <w:sz w:val="21"/>
          <w:szCs w:val="21"/>
        </w:rPr>
        <w:t>竞争性谈判文件构成</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_Toc6047097 \h </w:instrText>
      </w:r>
      <w:r>
        <w:rPr>
          <w:rFonts w:ascii="宋体" w:hAnsi="宋体"/>
          <w:i w:val="0"/>
          <w:sz w:val="21"/>
          <w:szCs w:val="21"/>
        </w:rPr>
        <w:fldChar w:fldCharType="separate"/>
      </w:r>
      <w:r>
        <w:rPr>
          <w:rFonts w:ascii="宋体" w:hAnsi="宋体"/>
          <w:i w:val="0"/>
          <w:sz w:val="21"/>
          <w:szCs w:val="21"/>
        </w:rPr>
        <w:t>8</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"_Toc6047098" </w:instrText>
      </w:r>
      <w:r>
        <w:fldChar w:fldCharType="separate"/>
      </w:r>
      <w:r>
        <w:rPr>
          <w:rStyle w:val="39"/>
          <w:rFonts w:ascii="宋体" w:hAnsi="宋体"/>
          <w:i w:val="0"/>
          <w:sz w:val="21"/>
          <w:szCs w:val="21"/>
        </w:rPr>
        <w:t>5.</w:t>
      </w:r>
      <w:r>
        <w:rPr>
          <w:rStyle w:val="39"/>
          <w:rFonts w:hint="eastAsia" w:ascii="宋体" w:hAnsi="宋体"/>
          <w:i w:val="0"/>
          <w:sz w:val="21"/>
          <w:szCs w:val="21"/>
        </w:rPr>
        <w:t>竞争性谈判文件的澄清和修改</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_Toc6047098 \h </w:instrText>
      </w:r>
      <w:r>
        <w:rPr>
          <w:rFonts w:ascii="宋体" w:hAnsi="宋体"/>
          <w:i w:val="0"/>
          <w:sz w:val="21"/>
          <w:szCs w:val="21"/>
        </w:rPr>
        <w:fldChar w:fldCharType="separate"/>
      </w:r>
      <w:r>
        <w:rPr>
          <w:rFonts w:ascii="宋体" w:hAnsi="宋体"/>
          <w:i w:val="0"/>
          <w:sz w:val="21"/>
          <w:szCs w:val="21"/>
        </w:rPr>
        <w:t>8</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"_Toc6047099" </w:instrText>
      </w:r>
      <w:r>
        <w:fldChar w:fldCharType="separate"/>
      </w:r>
      <w:r>
        <w:rPr>
          <w:rStyle w:val="39"/>
          <w:rFonts w:hint="eastAsia" w:ascii="宋体" w:hAnsi="宋体"/>
          <w:i w:val="0"/>
          <w:sz w:val="21"/>
          <w:szCs w:val="21"/>
        </w:rPr>
        <w:t>（三）竞标文件的编制</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_Toc6047099 \h </w:instrText>
      </w:r>
      <w:r>
        <w:rPr>
          <w:rFonts w:ascii="宋体" w:hAnsi="宋体"/>
          <w:i w:val="0"/>
          <w:sz w:val="21"/>
          <w:szCs w:val="21"/>
        </w:rPr>
        <w:fldChar w:fldCharType="separate"/>
      </w:r>
      <w:r>
        <w:rPr>
          <w:rFonts w:ascii="宋体" w:hAnsi="宋体"/>
          <w:i w:val="0"/>
          <w:sz w:val="21"/>
          <w:szCs w:val="21"/>
        </w:rPr>
        <w:t>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"_Toc6047100" </w:instrText>
      </w:r>
      <w:r>
        <w:fldChar w:fldCharType="separate"/>
      </w:r>
      <w:r>
        <w:rPr>
          <w:rStyle w:val="39"/>
          <w:rFonts w:ascii="宋体" w:hAnsi="宋体"/>
          <w:i w:val="0"/>
          <w:sz w:val="21"/>
          <w:szCs w:val="21"/>
        </w:rPr>
        <w:t>6.</w:t>
      </w:r>
      <w:r>
        <w:rPr>
          <w:rStyle w:val="39"/>
          <w:rFonts w:hint="eastAsia" w:ascii="宋体" w:hAnsi="宋体"/>
          <w:i w:val="0"/>
          <w:sz w:val="21"/>
          <w:szCs w:val="21"/>
        </w:rPr>
        <w:t>竞标文件编写注意事项</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_Toc6047100 \h </w:instrText>
      </w:r>
      <w:r>
        <w:rPr>
          <w:rFonts w:ascii="宋体" w:hAnsi="宋体"/>
          <w:i w:val="0"/>
          <w:sz w:val="21"/>
          <w:szCs w:val="21"/>
        </w:rPr>
        <w:fldChar w:fldCharType="separate"/>
      </w:r>
      <w:r>
        <w:rPr>
          <w:rFonts w:ascii="宋体" w:hAnsi="宋体"/>
          <w:i w:val="0"/>
          <w:sz w:val="21"/>
          <w:szCs w:val="21"/>
        </w:rPr>
        <w:t>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"_Toc6047101" </w:instrText>
      </w:r>
      <w:r>
        <w:fldChar w:fldCharType="separate"/>
      </w:r>
      <w:r>
        <w:rPr>
          <w:rStyle w:val="39"/>
          <w:rFonts w:ascii="宋体" w:hAnsi="宋体"/>
          <w:i w:val="0"/>
          <w:sz w:val="21"/>
          <w:szCs w:val="21"/>
        </w:rPr>
        <w:t>7.</w:t>
      </w:r>
      <w:r>
        <w:rPr>
          <w:rStyle w:val="39"/>
          <w:rFonts w:hint="eastAsia" w:ascii="宋体" w:hAnsi="宋体"/>
          <w:i w:val="0"/>
          <w:sz w:val="21"/>
          <w:szCs w:val="21"/>
        </w:rPr>
        <w:t>竞标的语言及计量单位</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_Toc6047101 \h </w:instrText>
      </w:r>
      <w:r>
        <w:rPr>
          <w:rFonts w:ascii="宋体" w:hAnsi="宋体"/>
          <w:i w:val="0"/>
          <w:sz w:val="21"/>
          <w:szCs w:val="21"/>
        </w:rPr>
        <w:fldChar w:fldCharType="separate"/>
      </w:r>
      <w:r>
        <w:rPr>
          <w:rFonts w:ascii="宋体" w:hAnsi="宋体"/>
          <w:i w:val="0"/>
          <w:sz w:val="21"/>
          <w:szCs w:val="21"/>
        </w:rPr>
        <w:t>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"_Toc6047102" </w:instrText>
      </w:r>
      <w:r>
        <w:fldChar w:fldCharType="separate"/>
      </w:r>
      <w:r>
        <w:rPr>
          <w:rStyle w:val="39"/>
          <w:rFonts w:ascii="宋体" w:hAnsi="宋体"/>
          <w:i w:val="0"/>
          <w:sz w:val="21"/>
          <w:szCs w:val="21"/>
        </w:rPr>
        <w:t>8.</w:t>
      </w:r>
      <w:r>
        <w:rPr>
          <w:rStyle w:val="39"/>
          <w:rFonts w:hint="eastAsia" w:ascii="宋体" w:hAnsi="宋体"/>
          <w:i w:val="0"/>
          <w:sz w:val="21"/>
          <w:szCs w:val="21"/>
        </w:rPr>
        <w:t>竞标文件构成</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_Toc6047102 \h </w:instrText>
      </w:r>
      <w:r>
        <w:rPr>
          <w:rFonts w:ascii="宋体" w:hAnsi="宋体"/>
          <w:i w:val="0"/>
          <w:sz w:val="21"/>
          <w:szCs w:val="21"/>
        </w:rPr>
        <w:fldChar w:fldCharType="separate"/>
      </w:r>
      <w:r>
        <w:rPr>
          <w:rFonts w:ascii="宋体" w:hAnsi="宋体"/>
          <w:i w:val="0"/>
          <w:sz w:val="21"/>
          <w:szCs w:val="21"/>
        </w:rPr>
        <w:t>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"_Toc6047103" </w:instrText>
      </w:r>
      <w:r>
        <w:fldChar w:fldCharType="separate"/>
      </w:r>
      <w:r>
        <w:rPr>
          <w:rStyle w:val="39"/>
          <w:rFonts w:ascii="宋体" w:hAnsi="宋体"/>
          <w:i w:val="0"/>
          <w:sz w:val="21"/>
          <w:szCs w:val="21"/>
        </w:rPr>
        <w:t>9.</w:t>
      </w:r>
      <w:r>
        <w:rPr>
          <w:rStyle w:val="39"/>
          <w:rFonts w:hint="eastAsia" w:ascii="宋体" w:hAnsi="宋体"/>
          <w:i w:val="0"/>
          <w:sz w:val="21"/>
          <w:szCs w:val="21"/>
        </w:rPr>
        <w:t>竞标文件格式</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_Toc6047103 \h </w:instrText>
      </w:r>
      <w:r>
        <w:rPr>
          <w:rFonts w:ascii="宋体" w:hAnsi="宋体"/>
          <w:i w:val="0"/>
          <w:sz w:val="21"/>
          <w:szCs w:val="21"/>
        </w:rPr>
        <w:fldChar w:fldCharType="separate"/>
      </w:r>
      <w:r>
        <w:rPr>
          <w:rFonts w:ascii="宋体" w:hAnsi="宋体"/>
          <w:i w:val="0"/>
          <w:sz w:val="21"/>
          <w:szCs w:val="21"/>
        </w:rPr>
        <w:t>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"_Toc6047104" </w:instrText>
      </w:r>
      <w:r>
        <w:fldChar w:fldCharType="separate"/>
      </w:r>
      <w:r>
        <w:rPr>
          <w:rStyle w:val="39"/>
          <w:rFonts w:ascii="宋体" w:hAnsi="宋体"/>
          <w:i w:val="0"/>
          <w:sz w:val="21"/>
          <w:szCs w:val="21"/>
        </w:rPr>
        <w:t>10.</w:t>
      </w:r>
      <w:r>
        <w:rPr>
          <w:rStyle w:val="39"/>
          <w:rFonts w:hint="eastAsia" w:ascii="宋体" w:hAnsi="宋体"/>
          <w:i w:val="0"/>
          <w:sz w:val="21"/>
          <w:szCs w:val="21"/>
        </w:rPr>
        <w:t>竞标报价</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_Toc6047104 \h </w:instrText>
      </w:r>
      <w:r>
        <w:rPr>
          <w:rFonts w:ascii="宋体" w:hAnsi="宋体"/>
          <w:i w:val="0"/>
          <w:sz w:val="21"/>
          <w:szCs w:val="21"/>
        </w:rPr>
        <w:fldChar w:fldCharType="separate"/>
      </w:r>
      <w:r>
        <w:rPr>
          <w:rFonts w:ascii="宋体" w:hAnsi="宋体"/>
          <w:i w:val="0"/>
          <w:sz w:val="21"/>
          <w:szCs w:val="21"/>
        </w:rPr>
        <w:t>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"_Toc6047105" </w:instrText>
      </w:r>
      <w:r>
        <w:fldChar w:fldCharType="separate"/>
      </w:r>
      <w:r>
        <w:rPr>
          <w:rStyle w:val="39"/>
          <w:rFonts w:ascii="宋体" w:hAnsi="宋体"/>
          <w:i w:val="0"/>
          <w:sz w:val="21"/>
          <w:szCs w:val="21"/>
        </w:rPr>
        <w:t>12.</w:t>
      </w:r>
      <w:r>
        <w:rPr>
          <w:rStyle w:val="39"/>
          <w:rFonts w:hint="eastAsia" w:ascii="宋体" w:hAnsi="宋体"/>
          <w:i w:val="0"/>
          <w:sz w:val="21"/>
          <w:szCs w:val="21"/>
        </w:rPr>
        <w:t>竞标人资格证明文件</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_Toc6047105 \h </w:instrText>
      </w:r>
      <w:r>
        <w:rPr>
          <w:rFonts w:ascii="宋体" w:hAnsi="宋体"/>
          <w:i w:val="0"/>
          <w:sz w:val="21"/>
          <w:szCs w:val="21"/>
        </w:rPr>
        <w:fldChar w:fldCharType="separate"/>
      </w:r>
      <w:r>
        <w:rPr>
          <w:rFonts w:ascii="宋体" w:hAnsi="宋体"/>
          <w:i w:val="0"/>
          <w:sz w:val="21"/>
          <w:szCs w:val="21"/>
        </w:rPr>
        <w:t>10</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"_Toc6047106" </w:instrText>
      </w:r>
      <w:r>
        <w:fldChar w:fldCharType="separate"/>
      </w:r>
      <w:r>
        <w:rPr>
          <w:rStyle w:val="39"/>
          <w:rFonts w:ascii="宋体" w:hAnsi="宋体"/>
          <w:i w:val="0"/>
          <w:sz w:val="21"/>
          <w:szCs w:val="21"/>
        </w:rPr>
        <w:t>14.</w:t>
      </w:r>
      <w:r>
        <w:rPr>
          <w:rStyle w:val="39"/>
          <w:rFonts w:hint="eastAsia" w:ascii="宋体" w:hAnsi="宋体"/>
          <w:i w:val="0"/>
          <w:sz w:val="21"/>
          <w:szCs w:val="21"/>
        </w:rPr>
        <w:t>竞标的有效期</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_Toc6047106 \h </w:instrText>
      </w:r>
      <w:r>
        <w:rPr>
          <w:rFonts w:ascii="宋体" w:hAnsi="宋体"/>
          <w:i w:val="0"/>
          <w:sz w:val="21"/>
          <w:szCs w:val="21"/>
        </w:rPr>
        <w:fldChar w:fldCharType="separate"/>
      </w:r>
      <w:r>
        <w:rPr>
          <w:rFonts w:ascii="宋体" w:hAnsi="宋体"/>
          <w:i w:val="0"/>
          <w:sz w:val="21"/>
          <w:szCs w:val="21"/>
        </w:rPr>
        <w:t>11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"_Toc6047107" </w:instrText>
      </w:r>
      <w:r>
        <w:fldChar w:fldCharType="separate"/>
      </w:r>
      <w:r>
        <w:rPr>
          <w:rStyle w:val="39"/>
          <w:rFonts w:ascii="宋体" w:hAnsi="宋体"/>
          <w:i w:val="0"/>
          <w:sz w:val="21"/>
          <w:szCs w:val="21"/>
        </w:rPr>
        <w:t>15.</w:t>
      </w:r>
      <w:r>
        <w:rPr>
          <w:rStyle w:val="39"/>
          <w:rFonts w:hint="eastAsia" w:ascii="宋体" w:hAnsi="宋体"/>
          <w:i w:val="0"/>
          <w:sz w:val="21"/>
          <w:szCs w:val="21"/>
        </w:rPr>
        <w:t>竞标文件的书写及签名、盖章要求</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_Toc6047107 \h </w:instrText>
      </w:r>
      <w:r>
        <w:rPr>
          <w:rFonts w:ascii="宋体" w:hAnsi="宋体"/>
          <w:i w:val="0"/>
          <w:sz w:val="21"/>
          <w:szCs w:val="21"/>
        </w:rPr>
        <w:fldChar w:fldCharType="separate"/>
      </w:r>
      <w:r>
        <w:rPr>
          <w:rFonts w:ascii="宋体" w:hAnsi="宋体"/>
          <w:i w:val="0"/>
          <w:sz w:val="21"/>
          <w:szCs w:val="21"/>
        </w:rPr>
        <w:t>11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"_Toc6047108" </w:instrText>
      </w:r>
      <w:r>
        <w:fldChar w:fldCharType="separate"/>
      </w:r>
      <w:r>
        <w:rPr>
          <w:rStyle w:val="39"/>
          <w:rFonts w:ascii="宋体" w:hAnsi="宋体"/>
          <w:i w:val="0"/>
          <w:sz w:val="21"/>
          <w:szCs w:val="21"/>
        </w:rPr>
        <w:t>16.</w:t>
      </w:r>
      <w:r>
        <w:rPr>
          <w:rStyle w:val="39"/>
          <w:rFonts w:hint="eastAsia" w:ascii="宋体" w:hAnsi="宋体"/>
          <w:i w:val="0"/>
          <w:sz w:val="21"/>
          <w:szCs w:val="21"/>
        </w:rPr>
        <w:t>竞标保证金</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_Toc6047108 \h </w:instrText>
      </w:r>
      <w:r>
        <w:rPr>
          <w:rFonts w:ascii="宋体" w:hAnsi="宋体"/>
          <w:i w:val="0"/>
          <w:sz w:val="21"/>
          <w:szCs w:val="21"/>
        </w:rPr>
        <w:fldChar w:fldCharType="separate"/>
      </w:r>
      <w:r>
        <w:rPr>
          <w:rFonts w:ascii="宋体" w:hAnsi="宋体"/>
          <w:i w:val="0"/>
          <w:sz w:val="21"/>
          <w:szCs w:val="21"/>
        </w:rPr>
        <w:t>12</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"_Toc6047109" </w:instrText>
      </w:r>
      <w:r>
        <w:fldChar w:fldCharType="separate"/>
      </w:r>
      <w:r>
        <w:rPr>
          <w:rStyle w:val="39"/>
          <w:rFonts w:hint="eastAsia" w:ascii="宋体" w:hAnsi="宋体"/>
          <w:i w:val="0"/>
          <w:sz w:val="21"/>
          <w:szCs w:val="21"/>
        </w:rPr>
        <w:t>（四）竞标文件的递交</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_Toc6047109 \h </w:instrText>
      </w:r>
      <w:r>
        <w:rPr>
          <w:rFonts w:ascii="宋体" w:hAnsi="宋体"/>
          <w:i w:val="0"/>
          <w:sz w:val="21"/>
          <w:szCs w:val="21"/>
        </w:rPr>
        <w:fldChar w:fldCharType="separate"/>
      </w:r>
      <w:r>
        <w:rPr>
          <w:rFonts w:ascii="宋体" w:hAnsi="宋体"/>
          <w:i w:val="0"/>
          <w:sz w:val="21"/>
          <w:szCs w:val="21"/>
        </w:rPr>
        <w:t>12</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"_Toc6047110" </w:instrText>
      </w:r>
      <w:r>
        <w:fldChar w:fldCharType="separate"/>
      </w:r>
      <w:r>
        <w:rPr>
          <w:rStyle w:val="39"/>
          <w:rFonts w:ascii="宋体" w:hAnsi="宋体"/>
          <w:i w:val="0"/>
          <w:sz w:val="21"/>
          <w:szCs w:val="21"/>
        </w:rPr>
        <w:t>17.</w:t>
      </w:r>
      <w:r>
        <w:rPr>
          <w:rStyle w:val="39"/>
          <w:rFonts w:hint="eastAsia" w:ascii="宋体" w:hAnsi="宋体"/>
          <w:i w:val="0"/>
          <w:sz w:val="21"/>
          <w:szCs w:val="21"/>
        </w:rPr>
        <w:t>竞标文件的密封与标记</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_Toc6047110 \h </w:instrText>
      </w:r>
      <w:r>
        <w:rPr>
          <w:rFonts w:ascii="宋体" w:hAnsi="宋体"/>
          <w:i w:val="0"/>
          <w:sz w:val="21"/>
          <w:szCs w:val="21"/>
        </w:rPr>
        <w:fldChar w:fldCharType="separate"/>
      </w:r>
      <w:r>
        <w:rPr>
          <w:rFonts w:ascii="宋体" w:hAnsi="宋体"/>
          <w:i w:val="0"/>
          <w:sz w:val="21"/>
          <w:szCs w:val="21"/>
        </w:rPr>
        <w:t>12</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"_Toc6047111" </w:instrText>
      </w:r>
      <w:r>
        <w:fldChar w:fldCharType="separate"/>
      </w:r>
      <w:r>
        <w:rPr>
          <w:rStyle w:val="39"/>
          <w:rFonts w:ascii="宋体" w:hAnsi="宋体"/>
          <w:i w:val="0"/>
          <w:sz w:val="21"/>
          <w:szCs w:val="21"/>
        </w:rPr>
        <w:t>18.</w:t>
      </w:r>
      <w:r>
        <w:rPr>
          <w:rStyle w:val="39"/>
          <w:rFonts w:hint="eastAsia" w:ascii="宋体" w:hAnsi="宋体"/>
          <w:i w:val="0"/>
          <w:sz w:val="21"/>
          <w:szCs w:val="21"/>
        </w:rPr>
        <w:t>竞标截止时间</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_Toc6047111 \h </w:instrText>
      </w:r>
      <w:r>
        <w:rPr>
          <w:rFonts w:ascii="宋体" w:hAnsi="宋体"/>
          <w:i w:val="0"/>
          <w:sz w:val="21"/>
          <w:szCs w:val="21"/>
        </w:rPr>
        <w:fldChar w:fldCharType="separate"/>
      </w:r>
      <w:r>
        <w:rPr>
          <w:rFonts w:ascii="宋体" w:hAnsi="宋体"/>
          <w:i w:val="0"/>
          <w:sz w:val="21"/>
          <w:szCs w:val="21"/>
        </w:rPr>
        <w:t>13</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"_Toc6047112" </w:instrText>
      </w:r>
      <w:r>
        <w:fldChar w:fldCharType="separate"/>
      </w:r>
      <w:r>
        <w:rPr>
          <w:rStyle w:val="39"/>
          <w:rFonts w:ascii="宋体" w:hAnsi="宋体"/>
          <w:i w:val="0"/>
          <w:sz w:val="21"/>
          <w:szCs w:val="21"/>
        </w:rPr>
        <w:t>19.</w:t>
      </w:r>
      <w:r>
        <w:rPr>
          <w:rStyle w:val="39"/>
          <w:rFonts w:hint="eastAsia" w:ascii="宋体" w:hAnsi="宋体"/>
          <w:i w:val="0"/>
          <w:sz w:val="21"/>
          <w:szCs w:val="21"/>
        </w:rPr>
        <w:t>竞标文件的修改及撤回</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_Toc6047112 \h </w:instrText>
      </w:r>
      <w:r>
        <w:rPr>
          <w:rFonts w:ascii="宋体" w:hAnsi="宋体"/>
          <w:i w:val="0"/>
          <w:sz w:val="21"/>
          <w:szCs w:val="21"/>
        </w:rPr>
        <w:fldChar w:fldCharType="separate"/>
      </w:r>
      <w:r>
        <w:rPr>
          <w:rFonts w:ascii="宋体" w:hAnsi="宋体"/>
          <w:i w:val="0"/>
          <w:sz w:val="21"/>
          <w:szCs w:val="21"/>
        </w:rPr>
        <w:t>13</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"_Toc6047113" </w:instrText>
      </w:r>
      <w:r>
        <w:fldChar w:fldCharType="separate"/>
      </w:r>
      <w:r>
        <w:rPr>
          <w:rStyle w:val="39"/>
          <w:rFonts w:ascii="宋体" w:hAnsi="宋体"/>
          <w:i w:val="0"/>
          <w:sz w:val="21"/>
          <w:szCs w:val="21"/>
        </w:rPr>
        <w:t>20.</w:t>
      </w:r>
      <w:r>
        <w:rPr>
          <w:rStyle w:val="39"/>
          <w:rFonts w:hint="eastAsia" w:ascii="宋体" w:hAnsi="宋体"/>
          <w:i w:val="0"/>
          <w:sz w:val="21"/>
          <w:szCs w:val="21"/>
        </w:rPr>
        <w:t>竞标文件的递交</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_Toc6047113 \h </w:instrText>
      </w:r>
      <w:r>
        <w:rPr>
          <w:rFonts w:ascii="宋体" w:hAnsi="宋体"/>
          <w:i w:val="0"/>
          <w:sz w:val="21"/>
          <w:szCs w:val="21"/>
        </w:rPr>
        <w:fldChar w:fldCharType="separate"/>
      </w:r>
      <w:r>
        <w:rPr>
          <w:rFonts w:ascii="宋体" w:hAnsi="宋体"/>
          <w:i w:val="0"/>
          <w:sz w:val="21"/>
          <w:szCs w:val="21"/>
        </w:rPr>
        <w:t>13</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"_Toc6047114" </w:instrText>
      </w:r>
      <w:r>
        <w:fldChar w:fldCharType="separate"/>
      </w:r>
      <w:r>
        <w:rPr>
          <w:rStyle w:val="39"/>
          <w:rFonts w:hint="eastAsia" w:ascii="宋体" w:hAnsi="宋体"/>
          <w:i w:val="0"/>
          <w:sz w:val="21"/>
          <w:szCs w:val="21"/>
        </w:rPr>
        <w:t>（五）谈判与评审</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_Toc6047114 \h </w:instrText>
      </w:r>
      <w:r>
        <w:rPr>
          <w:rFonts w:ascii="宋体" w:hAnsi="宋体"/>
          <w:i w:val="0"/>
          <w:sz w:val="21"/>
          <w:szCs w:val="21"/>
        </w:rPr>
        <w:fldChar w:fldCharType="separate"/>
      </w:r>
      <w:r>
        <w:rPr>
          <w:rFonts w:ascii="宋体" w:hAnsi="宋体"/>
          <w:i w:val="0"/>
          <w:sz w:val="21"/>
          <w:szCs w:val="21"/>
        </w:rPr>
        <w:t>13</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"_Toc6047115" </w:instrText>
      </w:r>
      <w:r>
        <w:fldChar w:fldCharType="separate"/>
      </w:r>
      <w:r>
        <w:rPr>
          <w:rStyle w:val="39"/>
          <w:rFonts w:ascii="宋体" w:hAnsi="宋体"/>
          <w:i w:val="0"/>
          <w:sz w:val="21"/>
          <w:szCs w:val="21"/>
        </w:rPr>
        <w:t>21.</w:t>
      </w:r>
      <w:r>
        <w:rPr>
          <w:rStyle w:val="39"/>
          <w:rFonts w:hint="eastAsia" w:ascii="宋体" w:hAnsi="宋体"/>
          <w:i w:val="0"/>
          <w:sz w:val="21"/>
          <w:szCs w:val="21"/>
        </w:rPr>
        <w:t>谈判</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_Toc6047115 \h </w:instrText>
      </w:r>
      <w:r>
        <w:rPr>
          <w:rFonts w:ascii="宋体" w:hAnsi="宋体"/>
          <w:i w:val="0"/>
          <w:sz w:val="21"/>
          <w:szCs w:val="21"/>
        </w:rPr>
        <w:fldChar w:fldCharType="separate"/>
      </w:r>
      <w:r>
        <w:rPr>
          <w:rFonts w:ascii="宋体" w:hAnsi="宋体"/>
          <w:i w:val="0"/>
          <w:sz w:val="21"/>
          <w:szCs w:val="21"/>
        </w:rPr>
        <w:t>13</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"_Toc6047116" </w:instrText>
      </w:r>
      <w:r>
        <w:fldChar w:fldCharType="separate"/>
      </w:r>
      <w:r>
        <w:rPr>
          <w:rStyle w:val="39"/>
          <w:rFonts w:ascii="宋体" w:hAnsi="宋体"/>
          <w:i w:val="0"/>
          <w:sz w:val="21"/>
          <w:szCs w:val="21"/>
        </w:rPr>
        <w:t>22.</w:t>
      </w:r>
      <w:r>
        <w:rPr>
          <w:rStyle w:val="39"/>
          <w:rFonts w:hint="eastAsia" w:ascii="宋体" w:hAnsi="宋体"/>
          <w:i w:val="0"/>
          <w:sz w:val="21"/>
          <w:szCs w:val="21"/>
        </w:rPr>
        <w:t>评审</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_Toc6047116 \h </w:instrText>
      </w:r>
      <w:r>
        <w:rPr>
          <w:rFonts w:ascii="宋体" w:hAnsi="宋体"/>
          <w:i w:val="0"/>
          <w:sz w:val="21"/>
          <w:szCs w:val="21"/>
        </w:rPr>
        <w:fldChar w:fldCharType="separate"/>
      </w:r>
      <w:r>
        <w:rPr>
          <w:rFonts w:ascii="宋体" w:hAnsi="宋体"/>
          <w:i w:val="0"/>
          <w:sz w:val="21"/>
          <w:szCs w:val="21"/>
        </w:rPr>
        <w:t>15</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"_Toc6047117" </w:instrText>
      </w:r>
      <w:r>
        <w:fldChar w:fldCharType="separate"/>
      </w:r>
      <w:r>
        <w:rPr>
          <w:rStyle w:val="39"/>
          <w:rFonts w:ascii="宋体" w:hAnsi="宋体"/>
          <w:i w:val="0"/>
          <w:sz w:val="21"/>
          <w:szCs w:val="21"/>
        </w:rPr>
        <w:t>23.</w:t>
      </w:r>
      <w:r>
        <w:rPr>
          <w:rStyle w:val="39"/>
          <w:rFonts w:hint="eastAsia" w:ascii="宋体" w:hAnsi="宋体"/>
          <w:i w:val="0"/>
          <w:sz w:val="21"/>
          <w:szCs w:val="21"/>
        </w:rPr>
        <w:t>竞标文件的澄清或说明</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_Toc6047117 \h </w:instrText>
      </w:r>
      <w:r>
        <w:rPr>
          <w:rFonts w:ascii="宋体" w:hAnsi="宋体"/>
          <w:i w:val="0"/>
          <w:sz w:val="21"/>
          <w:szCs w:val="21"/>
        </w:rPr>
        <w:fldChar w:fldCharType="separate"/>
      </w:r>
      <w:r>
        <w:rPr>
          <w:rFonts w:ascii="宋体" w:hAnsi="宋体"/>
          <w:i w:val="0"/>
          <w:sz w:val="21"/>
          <w:szCs w:val="21"/>
        </w:rPr>
        <w:t>17</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"_Toc6047118" </w:instrText>
      </w:r>
      <w:r>
        <w:fldChar w:fldCharType="separate"/>
      </w:r>
      <w:r>
        <w:rPr>
          <w:rStyle w:val="39"/>
          <w:rFonts w:ascii="宋体" w:hAnsi="宋体"/>
          <w:i w:val="0"/>
          <w:sz w:val="21"/>
          <w:szCs w:val="21"/>
        </w:rPr>
        <w:t>24.</w:t>
      </w:r>
      <w:r>
        <w:rPr>
          <w:rStyle w:val="39"/>
          <w:rFonts w:hint="eastAsia" w:ascii="宋体" w:hAnsi="宋体"/>
          <w:i w:val="0"/>
          <w:sz w:val="21"/>
          <w:szCs w:val="21"/>
        </w:rPr>
        <w:t>无效竞标和废标</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_Toc6047118 \h </w:instrText>
      </w:r>
      <w:r>
        <w:rPr>
          <w:rFonts w:ascii="宋体" w:hAnsi="宋体"/>
          <w:i w:val="0"/>
          <w:sz w:val="21"/>
          <w:szCs w:val="21"/>
        </w:rPr>
        <w:fldChar w:fldCharType="separate"/>
      </w:r>
      <w:r>
        <w:rPr>
          <w:rFonts w:ascii="宋体" w:hAnsi="宋体"/>
          <w:i w:val="0"/>
          <w:sz w:val="21"/>
          <w:szCs w:val="21"/>
        </w:rPr>
        <w:t>17</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"_Toc6047119" </w:instrText>
      </w:r>
      <w:r>
        <w:fldChar w:fldCharType="separate"/>
      </w:r>
      <w:r>
        <w:rPr>
          <w:rStyle w:val="39"/>
          <w:rFonts w:hint="eastAsia" w:ascii="宋体" w:hAnsi="宋体"/>
          <w:i w:val="0"/>
          <w:sz w:val="21"/>
          <w:szCs w:val="21"/>
        </w:rPr>
        <w:t>（六）签订合同</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_Toc6047119 \h </w:instrText>
      </w:r>
      <w:r>
        <w:rPr>
          <w:rFonts w:ascii="宋体" w:hAnsi="宋体"/>
          <w:i w:val="0"/>
          <w:sz w:val="21"/>
          <w:szCs w:val="21"/>
        </w:rPr>
        <w:fldChar w:fldCharType="separate"/>
      </w:r>
      <w:r>
        <w:rPr>
          <w:rFonts w:ascii="宋体" w:hAnsi="宋体"/>
          <w:i w:val="0"/>
          <w:sz w:val="21"/>
          <w:szCs w:val="21"/>
        </w:rPr>
        <w:t>18</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"_Toc6047120" </w:instrText>
      </w:r>
      <w:r>
        <w:fldChar w:fldCharType="separate"/>
      </w:r>
      <w:r>
        <w:rPr>
          <w:rStyle w:val="39"/>
          <w:rFonts w:ascii="宋体" w:hAnsi="宋体"/>
          <w:i w:val="0"/>
          <w:sz w:val="21"/>
          <w:szCs w:val="21"/>
        </w:rPr>
        <w:t>25.</w:t>
      </w:r>
      <w:r>
        <w:rPr>
          <w:rStyle w:val="39"/>
          <w:rFonts w:hint="eastAsia" w:ascii="宋体" w:hAnsi="宋体"/>
          <w:i w:val="0"/>
          <w:sz w:val="21"/>
          <w:szCs w:val="21"/>
        </w:rPr>
        <w:t>成交结果及公告</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_Toc6047120 \h </w:instrText>
      </w:r>
      <w:r>
        <w:rPr>
          <w:rFonts w:ascii="宋体" w:hAnsi="宋体"/>
          <w:i w:val="0"/>
          <w:sz w:val="21"/>
          <w:szCs w:val="21"/>
        </w:rPr>
        <w:fldChar w:fldCharType="separate"/>
      </w:r>
      <w:r>
        <w:rPr>
          <w:rFonts w:ascii="宋体" w:hAnsi="宋体"/>
          <w:i w:val="0"/>
          <w:sz w:val="21"/>
          <w:szCs w:val="21"/>
        </w:rPr>
        <w:t>18</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"_Toc6047121" </w:instrText>
      </w:r>
      <w:r>
        <w:fldChar w:fldCharType="separate"/>
      </w:r>
      <w:r>
        <w:rPr>
          <w:rStyle w:val="39"/>
          <w:rFonts w:ascii="宋体" w:hAnsi="宋体"/>
          <w:i w:val="0"/>
          <w:sz w:val="21"/>
          <w:szCs w:val="21"/>
        </w:rPr>
        <w:t>26.</w:t>
      </w:r>
      <w:r>
        <w:rPr>
          <w:rStyle w:val="39"/>
          <w:rFonts w:hint="eastAsia" w:ascii="宋体" w:hAnsi="宋体"/>
          <w:i w:val="0"/>
          <w:sz w:val="21"/>
          <w:szCs w:val="21"/>
        </w:rPr>
        <w:t>质疑</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_Toc6047121 \h </w:instrText>
      </w:r>
      <w:r>
        <w:rPr>
          <w:rFonts w:ascii="宋体" w:hAnsi="宋体"/>
          <w:i w:val="0"/>
          <w:sz w:val="21"/>
          <w:szCs w:val="21"/>
        </w:rPr>
        <w:fldChar w:fldCharType="separate"/>
      </w:r>
      <w:r>
        <w:rPr>
          <w:rFonts w:ascii="宋体" w:hAnsi="宋体"/>
          <w:i w:val="0"/>
          <w:sz w:val="21"/>
          <w:szCs w:val="21"/>
        </w:rPr>
        <w:t>18</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"_Toc6047122" </w:instrText>
      </w:r>
      <w:r>
        <w:fldChar w:fldCharType="separate"/>
      </w:r>
      <w:r>
        <w:rPr>
          <w:rStyle w:val="39"/>
          <w:rFonts w:ascii="宋体" w:hAnsi="宋体"/>
          <w:i w:val="0"/>
          <w:sz w:val="21"/>
          <w:szCs w:val="21"/>
        </w:rPr>
        <w:t>27.</w:t>
      </w:r>
      <w:r>
        <w:rPr>
          <w:rStyle w:val="39"/>
          <w:rFonts w:hint="eastAsia" w:ascii="宋体" w:hAnsi="宋体"/>
          <w:i w:val="0"/>
          <w:sz w:val="21"/>
          <w:szCs w:val="21"/>
        </w:rPr>
        <w:t>投诉</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_Toc6047122 \h </w:instrText>
      </w:r>
      <w:r>
        <w:rPr>
          <w:rFonts w:ascii="宋体" w:hAnsi="宋体"/>
          <w:i w:val="0"/>
          <w:sz w:val="21"/>
          <w:szCs w:val="21"/>
        </w:rPr>
        <w:fldChar w:fldCharType="separate"/>
      </w:r>
      <w:r>
        <w:rPr>
          <w:rFonts w:ascii="宋体" w:hAnsi="宋体"/>
          <w:i w:val="0"/>
          <w:sz w:val="21"/>
          <w:szCs w:val="21"/>
        </w:rPr>
        <w:t>19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"_Toc6047123" </w:instrText>
      </w:r>
      <w:r>
        <w:fldChar w:fldCharType="separate"/>
      </w:r>
      <w:r>
        <w:rPr>
          <w:rStyle w:val="39"/>
          <w:rFonts w:ascii="宋体" w:hAnsi="宋体"/>
          <w:i w:val="0"/>
          <w:sz w:val="21"/>
          <w:szCs w:val="21"/>
        </w:rPr>
        <w:t>28.</w:t>
      </w:r>
      <w:r>
        <w:rPr>
          <w:rStyle w:val="39"/>
          <w:rFonts w:hint="eastAsia" w:ascii="宋体" w:hAnsi="宋体"/>
          <w:i w:val="0"/>
          <w:sz w:val="21"/>
          <w:szCs w:val="21"/>
        </w:rPr>
        <w:t>成交通知</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_Toc6047123 \h </w:instrText>
      </w:r>
      <w:r>
        <w:rPr>
          <w:rFonts w:ascii="宋体" w:hAnsi="宋体"/>
          <w:i w:val="0"/>
          <w:sz w:val="21"/>
          <w:szCs w:val="21"/>
        </w:rPr>
        <w:fldChar w:fldCharType="separate"/>
      </w:r>
      <w:r>
        <w:rPr>
          <w:rFonts w:ascii="宋体" w:hAnsi="宋体"/>
          <w:i w:val="0"/>
          <w:sz w:val="21"/>
          <w:szCs w:val="21"/>
        </w:rPr>
        <w:t>19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"_Toc6047124" </w:instrText>
      </w:r>
      <w:r>
        <w:fldChar w:fldCharType="separate"/>
      </w:r>
      <w:r>
        <w:rPr>
          <w:rStyle w:val="39"/>
          <w:rFonts w:ascii="宋体" w:hAnsi="宋体"/>
          <w:i w:val="0"/>
          <w:sz w:val="21"/>
          <w:szCs w:val="21"/>
        </w:rPr>
        <w:t>29.</w:t>
      </w:r>
      <w:r>
        <w:rPr>
          <w:rStyle w:val="39"/>
          <w:rFonts w:hint="eastAsia" w:ascii="宋体" w:hAnsi="宋体"/>
          <w:i w:val="0"/>
          <w:sz w:val="21"/>
          <w:szCs w:val="21"/>
        </w:rPr>
        <w:t>合同授予标准</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_Toc6047124 \h </w:instrText>
      </w:r>
      <w:r>
        <w:rPr>
          <w:rFonts w:ascii="宋体" w:hAnsi="宋体"/>
          <w:i w:val="0"/>
          <w:sz w:val="21"/>
          <w:szCs w:val="21"/>
        </w:rPr>
        <w:fldChar w:fldCharType="separate"/>
      </w:r>
      <w:r>
        <w:rPr>
          <w:rFonts w:ascii="宋体" w:hAnsi="宋体"/>
          <w:i w:val="0"/>
          <w:sz w:val="21"/>
          <w:szCs w:val="21"/>
        </w:rPr>
        <w:t>19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"_Toc6047125" </w:instrText>
      </w:r>
      <w:r>
        <w:fldChar w:fldCharType="separate"/>
      </w:r>
      <w:r>
        <w:rPr>
          <w:rStyle w:val="39"/>
          <w:rFonts w:ascii="宋体" w:hAnsi="宋体"/>
          <w:i w:val="0"/>
          <w:sz w:val="21"/>
          <w:szCs w:val="21"/>
        </w:rPr>
        <w:t>30.</w:t>
      </w:r>
      <w:r>
        <w:rPr>
          <w:rStyle w:val="39"/>
          <w:rFonts w:hint="eastAsia" w:ascii="宋体" w:hAnsi="宋体"/>
          <w:i w:val="0"/>
          <w:sz w:val="21"/>
          <w:szCs w:val="21"/>
        </w:rPr>
        <w:t>签订合同</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_Toc6047125 \h </w:instrText>
      </w:r>
      <w:r>
        <w:rPr>
          <w:rFonts w:ascii="宋体" w:hAnsi="宋体"/>
          <w:i w:val="0"/>
          <w:sz w:val="21"/>
          <w:szCs w:val="21"/>
        </w:rPr>
        <w:fldChar w:fldCharType="separate"/>
      </w:r>
      <w:r>
        <w:rPr>
          <w:rFonts w:ascii="宋体" w:hAnsi="宋体"/>
          <w:i w:val="0"/>
          <w:sz w:val="21"/>
          <w:szCs w:val="21"/>
        </w:rPr>
        <w:t>19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"_Toc6047126" </w:instrText>
      </w:r>
      <w:r>
        <w:fldChar w:fldCharType="separate"/>
      </w:r>
      <w:r>
        <w:rPr>
          <w:rStyle w:val="39"/>
          <w:rFonts w:ascii="宋体" w:hAnsi="宋体"/>
          <w:i w:val="0"/>
          <w:sz w:val="21"/>
          <w:szCs w:val="21"/>
        </w:rPr>
        <w:t>31.</w:t>
      </w:r>
      <w:r>
        <w:rPr>
          <w:rStyle w:val="39"/>
          <w:rFonts w:hint="eastAsia" w:ascii="宋体" w:hAnsi="宋体"/>
          <w:i w:val="0"/>
          <w:sz w:val="21"/>
          <w:szCs w:val="21"/>
        </w:rPr>
        <w:t>履约保证金</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_Toc6047126 \h </w:instrText>
      </w:r>
      <w:r>
        <w:rPr>
          <w:rFonts w:ascii="宋体" w:hAnsi="宋体"/>
          <w:i w:val="0"/>
          <w:sz w:val="21"/>
          <w:szCs w:val="21"/>
        </w:rPr>
        <w:fldChar w:fldCharType="separate"/>
      </w:r>
      <w:r>
        <w:rPr>
          <w:rFonts w:ascii="宋体" w:hAnsi="宋体"/>
          <w:i w:val="0"/>
          <w:sz w:val="21"/>
          <w:szCs w:val="21"/>
        </w:rPr>
        <w:t>19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"_Toc6047127" </w:instrText>
      </w:r>
      <w:r>
        <w:fldChar w:fldCharType="separate"/>
      </w:r>
      <w:r>
        <w:rPr>
          <w:rStyle w:val="39"/>
          <w:rFonts w:hint="eastAsia" w:ascii="宋体" w:hAnsi="宋体"/>
          <w:i w:val="0"/>
          <w:sz w:val="21"/>
          <w:szCs w:val="21"/>
        </w:rPr>
        <w:t>（七）其他事项</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_Toc6047127 \h </w:instrText>
      </w:r>
      <w:r>
        <w:rPr>
          <w:rFonts w:ascii="宋体" w:hAnsi="宋体"/>
          <w:i w:val="0"/>
          <w:sz w:val="21"/>
          <w:szCs w:val="21"/>
        </w:rPr>
        <w:fldChar w:fldCharType="separate"/>
      </w:r>
      <w:r>
        <w:rPr>
          <w:rFonts w:ascii="宋体" w:hAnsi="宋体"/>
          <w:i w:val="0"/>
          <w:sz w:val="21"/>
          <w:szCs w:val="21"/>
        </w:rPr>
        <w:t>19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"_Toc6047128" </w:instrText>
      </w:r>
      <w:r>
        <w:fldChar w:fldCharType="separate"/>
      </w:r>
      <w:r>
        <w:rPr>
          <w:rStyle w:val="39"/>
          <w:rFonts w:ascii="宋体" w:hAnsi="宋体"/>
          <w:i w:val="0"/>
          <w:sz w:val="21"/>
          <w:szCs w:val="21"/>
        </w:rPr>
        <w:t>32.</w:t>
      </w:r>
      <w:r>
        <w:rPr>
          <w:rStyle w:val="39"/>
          <w:rFonts w:hint="eastAsia" w:ascii="宋体" w:hAnsi="宋体"/>
          <w:i w:val="0"/>
          <w:sz w:val="21"/>
          <w:szCs w:val="21"/>
        </w:rPr>
        <w:t>服务费</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_Toc6047128 \h </w:instrText>
      </w:r>
      <w:r>
        <w:rPr>
          <w:rFonts w:ascii="宋体" w:hAnsi="宋体"/>
          <w:i w:val="0"/>
          <w:sz w:val="21"/>
          <w:szCs w:val="21"/>
        </w:rPr>
        <w:fldChar w:fldCharType="separate"/>
      </w:r>
      <w:r>
        <w:rPr>
          <w:rFonts w:ascii="宋体" w:hAnsi="宋体"/>
          <w:i w:val="0"/>
          <w:sz w:val="21"/>
          <w:szCs w:val="21"/>
        </w:rPr>
        <w:t>19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"_Toc6047129" </w:instrText>
      </w:r>
      <w:r>
        <w:fldChar w:fldCharType="separate"/>
      </w:r>
      <w:r>
        <w:rPr>
          <w:rStyle w:val="39"/>
          <w:rFonts w:ascii="宋体" w:hAnsi="宋体"/>
          <w:i w:val="0"/>
          <w:sz w:val="21"/>
          <w:szCs w:val="21"/>
        </w:rPr>
        <w:t>33.</w:t>
      </w:r>
      <w:r>
        <w:rPr>
          <w:rStyle w:val="39"/>
          <w:rFonts w:hint="eastAsia" w:ascii="宋体" w:hAnsi="宋体"/>
          <w:i w:val="0"/>
          <w:sz w:val="21"/>
          <w:szCs w:val="21"/>
        </w:rPr>
        <w:t>解释权</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_Toc6047129 \h </w:instrText>
      </w:r>
      <w:r>
        <w:rPr>
          <w:rFonts w:ascii="宋体" w:hAnsi="宋体"/>
          <w:i w:val="0"/>
          <w:sz w:val="21"/>
          <w:szCs w:val="21"/>
        </w:rPr>
        <w:fldChar w:fldCharType="separate"/>
      </w:r>
      <w:r>
        <w:rPr>
          <w:rFonts w:ascii="宋体" w:hAnsi="宋体"/>
          <w:i w:val="0"/>
          <w:sz w:val="21"/>
          <w:szCs w:val="21"/>
        </w:rPr>
        <w:t>20</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"_Toc6047130" </w:instrText>
      </w:r>
      <w:r>
        <w:fldChar w:fldCharType="separate"/>
      </w:r>
      <w:r>
        <w:rPr>
          <w:rStyle w:val="39"/>
          <w:rFonts w:ascii="宋体" w:hAnsi="宋体"/>
          <w:i w:val="0"/>
          <w:sz w:val="21"/>
          <w:szCs w:val="21"/>
        </w:rPr>
        <w:t>34.</w:t>
      </w:r>
      <w:r>
        <w:rPr>
          <w:rStyle w:val="39"/>
          <w:rFonts w:hint="eastAsia" w:ascii="宋体" w:hAnsi="宋体"/>
          <w:i w:val="0"/>
          <w:sz w:val="21"/>
          <w:szCs w:val="21"/>
        </w:rPr>
        <w:t>通讯地址</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_Toc6047130 \h </w:instrText>
      </w:r>
      <w:r>
        <w:rPr>
          <w:rFonts w:ascii="宋体" w:hAnsi="宋体"/>
          <w:i w:val="0"/>
          <w:sz w:val="21"/>
          <w:szCs w:val="21"/>
        </w:rPr>
        <w:fldChar w:fldCharType="separate"/>
      </w:r>
      <w:r>
        <w:rPr>
          <w:rFonts w:ascii="宋体" w:hAnsi="宋体"/>
          <w:i w:val="0"/>
          <w:sz w:val="21"/>
          <w:szCs w:val="21"/>
        </w:rPr>
        <w:t>20</w:t>
      </w:r>
      <w:r>
        <w:rPr>
          <w:rFonts w:ascii="宋体" w:hAnsi="宋体"/>
          <w:i w:val="0"/>
          <w:sz w:val="21"/>
          <w:szCs w:val="21"/>
        </w:rPr>
        <w:fldChar w:fldCharType="end"/>
      </w:r>
      <w:r>
        <w:rPr>
          <w:rFonts w:ascii="宋体" w:hAnsi="宋体"/>
          <w:i w:val="0"/>
          <w:sz w:val="21"/>
          <w:szCs w:val="21"/>
        </w:rPr>
        <w:fldChar w:fldCharType="end"/>
      </w:r>
    </w:p>
    <w:p>
      <w:pPr>
        <w:pStyle w:val="23"/>
        <w:tabs>
          <w:tab w:val="right" w:leader="dot" w:pos="9231"/>
        </w:tabs>
        <w:rPr>
          <w:rFonts w:ascii="宋体" w:hAnsi="宋体"/>
          <w:b w:val="0"/>
          <w:bCs w:val="0"/>
          <w:caps w:val="0"/>
          <w:sz w:val="21"/>
          <w:szCs w:val="21"/>
        </w:rPr>
      </w:pPr>
      <w:r>
        <w:fldChar w:fldCharType="begin"/>
      </w:r>
      <w:r>
        <w:instrText xml:space="preserve"> HYPERLINK \l "_Toc6047131" </w:instrText>
      </w:r>
      <w:r>
        <w:fldChar w:fldCharType="separate"/>
      </w:r>
      <w:r>
        <w:rPr>
          <w:rStyle w:val="39"/>
          <w:rFonts w:hint="eastAsia" w:ascii="宋体" w:hAnsi="宋体"/>
          <w:b w:val="0"/>
          <w:sz w:val="21"/>
          <w:szCs w:val="21"/>
        </w:rPr>
        <w:t>第二章项目要求及货物需求一览表</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_Toc6047131 \h </w:instrText>
      </w:r>
      <w:r>
        <w:rPr>
          <w:rFonts w:ascii="宋体" w:hAnsi="宋体"/>
          <w:b w:val="0"/>
          <w:sz w:val="21"/>
          <w:szCs w:val="21"/>
        </w:rPr>
        <w:fldChar w:fldCharType="separate"/>
      </w:r>
      <w:r>
        <w:rPr>
          <w:rFonts w:ascii="宋体" w:hAnsi="宋体"/>
          <w:b w:val="0"/>
          <w:sz w:val="21"/>
          <w:szCs w:val="21"/>
        </w:rPr>
        <w:t>20</w:t>
      </w:r>
      <w:r>
        <w:rPr>
          <w:rFonts w:ascii="宋体" w:hAnsi="宋体"/>
          <w:b w:val="0"/>
          <w:sz w:val="21"/>
          <w:szCs w:val="21"/>
        </w:rPr>
        <w:fldChar w:fldCharType="end"/>
      </w:r>
      <w:r>
        <w:rPr>
          <w:rFonts w:ascii="宋体" w:hAnsi="宋体"/>
          <w:b w:val="0"/>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"_Toc6047132" </w:instrText>
      </w:r>
      <w:r>
        <w:fldChar w:fldCharType="separate"/>
      </w:r>
      <w:r>
        <w:rPr>
          <w:rStyle w:val="39"/>
          <w:rFonts w:hint="eastAsia" w:ascii="宋体" w:hAnsi="宋体"/>
          <w:sz w:val="21"/>
          <w:szCs w:val="21"/>
        </w:rPr>
        <w:t>一、项目要求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_Toc6047132 \h </w:instrText>
      </w:r>
      <w:r>
        <w:rPr>
          <w:rFonts w:ascii="宋体" w:hAnsi="宋体"/>
          <w:sz w:val="21"/>
          <w:szCs w:val="21"/>
        </w:rPr>
        <w:fldChar w:fldCharType="separate"/>
      </w:r>
      <w:r>
        <w:rPr>
          <w:rFonts w:ascii="宋体" w:hAnsi="宋体"/>
          <w:sz w:val="21"/>
          <w:szCs w:val="21"/>
        </w:rPr>
        <w:t>21</w:t>
      </w:r>
      <w:r>
        <w:rPr>
          <w:rFonts w:ascii="宋体" w:hAnsi="宋体"/>
          <w:sz w:val="21"/>
          <w:szCs w:val="21"/>
        </w:rPr>
        <w:fldChar w:fldCharType="end"/>
      </w:r>
      <w:r>
        <w:rPr>
          <w:rFonts w:ascii="宋体" w:hAnsi="宋体"/>
          <w:sz w:val="21"/>
          <w:szCs w:val="21"/>
        </w:rPr>
        <w:fldChar w:fldCharType="end"/>
      </w:r>
    </w:p>
    <w:p>
      <w:pPr>
        <w:pStyle w:val="23"/>
        <w:tabs>
          <w:tab w:val="right" w:leader="dot" w:pos="9231"/>
        </w:tabs>
        <w:ind w:firstLine="201" w:firstLineChars="100"/>
        <w:rPr>
          <w:rFonts w:ascii="宋体" w:hAnsi="宋体"/>
          <w:b w:val="0"/>
          <w:bCs w:val="0"/>
          <w:caps w:val="0"/>
          <w:sz w:val="21"/>
          <w:szCs w:val="21"/>
        </w:rPr>
      </w:pPr>
      <w:r>
        <w:fldChar w:fldCharType="begin"/>
      </w:r>
      <w:r>
        <w:instrText xml:space="preserve"> HYPERLINK \l "_Toc6047133" </w:instrText>
      </w:r>
      <w:r>
        <w:fldChar w:fldCharType="separate"/>
      </w:r>
      <w:r>
        <w:rPr>
          <w:rStyle w:val="39"/>
          <w:rFonts w:hint="eastAsia" w:ascii="宋体" w:hAnsi="宋体"/>
          <w:b w:val="0"/>
          <w:sz w:val="21"/>
          <w:szCs w:val="21"/>
        </w:rPr>
        <w:t>二、货物需求一览表</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_Toc6047133 \h </w:instrText>
      </w:r>
      <w:r>
        <w:rPr>
          <w:rFonts w:ascii="宋体" w:hAnsi="宋体"/>
          <w:b w:val="0"/>
          <w:sz w:val="21"/>
          <w:szCs w:val="21"/>
        </w:rPr>
        <w:fldChar w:fldCharType="separate"/>
      </w:r>
      <w:r>
        <w:rPr>
          <w:rFonts w:ascii="宋体" w:hAnsi="宋体"/>
          <w:b w:val="0"/>
          <w:sz w:val="21"/>
          <w:szCs w:val="21"/>
        </w:rPr>
        <w:t>22</w:t>
      </w:r>
      <w:r>
        <w:rPr>
          <w:rFonts w:ascii="宋体" w:hAnsi="宋体"/>
          <w:b w:val="0"/>
          <w:sz w:val="21"/>
          <w:szCs w:val="21"/>
        </w:rPr>
        <w:fldChar w:fldCharType="end"/>
      </w:r>
      <w:r>
        <w:rPr>
          <w:rFonts w:ascii="宋体" w:hAnsi="宋体"/>
          <w:b w:val="0"/>
          <w:sz w:val="21"/>
          <w:szCs w:val="21"/>
        </w:rPr>
        <w:fldChar w:fldCharType="end"/>
      </w:r>
    </w:p>
    <w:p>
      <w:pPr>
        <w:pStyle w:val="23"/>
        <w:tabs>
          <w:tab w:val="right" w:leader="dot" w:pos="9231"/>
        </w:tabs>
        <w:rPr>
          <w:rFonts w:ascii="宋体" w:hAnsi="宋体"/>
          <w:b w:val="0"/>
          <w:bCs w:val="0"/>
          <w:caps w:val="0"/>
          <w:sz w:val="21"/>
          <w:szCs w:val="21"/>
        </w:rPr>
      </w:pPr>
      <w:r>
        <w:fldChar w:fldCharType="begin"/>
      </w:r>
      <w:r>
        <w:instrText xml:space="preserve"> HYPERLINK \l "_Toc6047134" </w:instrText>
      </w:r>
      <w:r>
        <w:fldChar w:fldCharType="separate"/>
      </w:r>
      <w:r>
        <w:rPr>
          <w:rStyle w:val="39"/>
          <w:rFonts w:hint="eastAsia" w:ascii="宋体" w:hAnsi="宋体"/>
          <w:b w:val="0"/>
          <w:sz w:val="21"/>
          <w:szCs w:val="21"/>
        </w:rPr>
        <w:t>第三章</w:t>
      </w:r>
      <w:r>
        <w:rPr>
          <w:rStyle w:val="39"/>
          <w:rFonts w:ascii="宋体" w:hAnsi="宋体"/>
          <w:b w:val="0"/>
          <w:sz w:val="21"/>
          <w:szCs w:val="21"/>
        </w:rPr>
        <w:t xml:space="preserve"> </w:t>
      </w:r>
      <w:r>
        <w:rPr>
          <w:rStyle w:val="39"/>
          <w:rFonts w:hint="eastAsia" w:ascii="宋体" w:hAnsi="宋体"/>
          <w:b w:val="0"/>
          <w:sz w:val="21"/>
          <w:szCs w:val="21"/>
        </w:rPr>
        <w:t>政府采购合同（格式）</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_Toc6047134 \h </w:instrText>
      </w:r>
      <w:r>
        <w:rPr>
          <w:rFonts w:ascii="宋体" w:hAnsi="宋体"/>
          <w:b w:val="0"/>
          <w:sz w:val="21"/>
          <w:szCs w:val="21"/>
        </w:rPr>
        <w:fldChar w:fldCharType="separate"/>
      </w:r>
      <w:r>
        <w:rPr>
          <w:rFonts w:ascii="宋体" w:hAnsi="宋体"/>
          <w:b w:val="0"/>
          <w:sz w:val="21"/>
          <w:szCs w:val="21"/>
        </w:rPr>
        <w:t>26</w:t>
      </w:r>
      <w:r>
        <w:rPr>
          <w:rFonts w:ascii="宋体" w:hAnsi="宋体"/>
          <w:b w:val="0"/>
          <w:sz w:val="21"/>
          <w:szCs w:val="21"/>
        </w:rPr>
        <w:fldChar w:fldCharType="end"/>
      </w:r>
      <w:r>
        <w:rPr>
          <w:rFonts w:ascii="宋体" w:hAnsi="宋体"/>
          <w:b w:val="0"/>
          <w:sz w:val="21"/>
          <w:szCs w:val="21"/>
        </w:rPr>
        <w:fldChar w:fldCharType="end"/>
      </w:r>
    </w:p>
    <w:p>
      <w:pPr>
        <w:pStyle w:val="23"/>
        <w:tabs>
          <w:tab w:val="right" w:leader="dot" w:pos="9231"/>
        </w:tabs>
        <w:rPr>
          <w:rFonts w:ascii="宋体" w:hAnsi="宋体"/>
          <w:b w:val="0"/>
          <w:bCs w:val="0"/>
          <w:caps w:val="0"/>
          <w:sz w:val="21"/>
          <w:szCs w:val="21"/>
        </w:rPr>
      </w:pPr>
      <w:r>
        <w:fldChar w:fldCharType="begin"/>
      </w:r>
      <w:r>
        <w:instrText xml:space="preserve"> HYPERLINK \l "_Toc6047135" </w:instrText>
      </w:r>
      <w:r>
        <w:fldChar w:fldCharType="separate"/>
      </w:r>
      <w:r>
        <w:rPr>
          <w:rStyle w:val="39"/>
          <w:rFonts w:hint="eastAsia" w:ascii="宋体" w:hAnsi="宋体"/>
          <w:b w:val="0"/>
          <w:sz w:val="21"/>
          <w:szCs w:val="21"/>
        </w:rPr>
        <w:t>第四章</w:t>
      </w:r>
      <w:r>
        <w:rPr>
          <w:rStyle w:val="39"/>
          <w:rFonts w:ascii="宋体" w:hAnsi="宋体"/>
          <w:b w:val="0"/>
          <w:sz w:val="21"/>
          <w:szCs w:val="21"/>
        </w:rPr>
        <w:t xml:space="preserve"> </w:t>
      </w:r>
      <w:r>
        <w:rPr>
          <w:rStyle w:val="39"/>
          <w:rFonts w:hint="eastAsia" w:ascii="宋体" w:hAnsi="宋体"/>
          <w:b w:val="0"/>
          <w:sz w:val="21"/>
          <w:szCs w:val="21"/>
        </w:rPr>
        <w:t>评审原则和成交标准</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_Toc6047135 \h </w:instrText>
      </w:r>
      <w:r>
        <w:rPr>
          <w:rFonts w:ascii="宋体" w:hAnsi="宋体"/>
          <w:b w:val="0"/>
          <w:sz w:val="21"/>
          <w:szCs w:val="21"/>
        </w:rPr>
        <w:fldChar w:fldCharType="separate"/>
      </w:r>
      <w:r>
        <w:rPr>
          <w:rFonts w:ascii="宋体" w:hAnsi="宋体"/>
          <w:b w:val="0"/>
          <w:sz w:val="21"/>
          <w:szCs w:val="21"/>
        </w:rPr>
        <w:t>33</w:t>
      </w:r>
      <w:r>
        <w:rPr>
          <w:rFonts w:ascii="宋体" w:hAnsi="宋体"/>
          <w:b w:val="0"/>
          <w:sz w:val="21"/>
          <w:szCs w:val="21"/>
        </w:rPr>
        <w:fldChar w:fldCharType="end"/>
      </w:r>
      <w:r>
        <w:rPr>
          <w:rFonts w:ascii="宋体" w:hAnsi="宋体"/>
          <w:b w:val="0"/>
          <w:sz w:val="21"/>
          <w:szCs w:val="21"/>
        </w:rPr>
        <w:fldChar w:fldCharType="end"/>
      </w:r>
    </w:p>
    <w:p>
      <w:pPr>
        <w:pStyle w:val="23"/>
        <w:tabs>
          <w:tab w:val="right" w:leader="dot" w:pos="9231"/>
        </w:tabs>
        <w:rPr>
          <w:rFonts w:ascii="宋体" w:hAnsi="宋体"/>
          <w:b w:val="0"/>
          <w:bCs w:val="0"/>
          <w:caps w:val="0"/>
          <w:sz w:val="21"/>
          <w:szCs w:val="21"/>
        </w:rPr>
      </w:pPr>
      <w:r>
        <w:fldChar w:fldCharType="begin"/>
      </w:r>
      <w:r>
        <w:instrText xml:space="preserve"> HYPERLINK \l "_Toc6047136" </w:instrText>
      </w:r>
      <w:r>
        <w:fldChar w:fldCharType="separate"/>
      </w:r>
      <w:r>
        <w:rPr>
          <w:rStyle w:val="39"/>
          <w:rFonts w:hint="eastAsia" w:ascii="宋体" w:hAnsi="宋体"/>
          <w:b w:val="0"/>
          <w:sz w:val="21"/>
          <w:szCs w:val="21"/>
        </w:rPr>
        <w:t>第五章</w:t>
      </w:r>
      <w:r>
        <w:rPr>
          <w:rStyle w:val="39"/>
          <w:rFonts w:ascii="宋体" w:hAnsi="宋体"/>
          <w:b w:val="0"/>
          <w:sz w:val="21"/>
          <w:szCs w:val="21"/>
        </w:rPr>
        <w:t xml:space="preserve"> </w:t>
      </w:r>
      <w:r>
        <w:rPr>
          <w:rStyle w:val="39"/>
          <w:rFonts w:hint="eastAsia" w:ascii="宋体" w:hAnsi="宋体"/>
          <w:b w:val="0"/>
          <w:sz w:val="21"/>
          <w:szCs w:val="21"/>
        </w:rPr>
        <w:t>竞标文件（格式）</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_Toc6047136 \h </w:instrText>
      </w:r>
      <w:r>
        <w:rPr>
          <w:rFonts w:ascii="宋体" w:hAnsi="宋体"/>
          <w:b w:val="0"/>
          <w:sz w:val="21"/>
          <w:szCs w:val="21"/>
        </w:rPr>
        <w:fldChar w:fldCharType="separate"/>
      </w:r>
      <w:r>
        <w:rPr>
          <w:rFonts w:ascii="宋体" w:hAnsi="宋体"/>
          <w:b w:val="0"/>
          <w:sz w:val="21"/>
          <w:szCs w:val="21"/>
        </w:rPr>
        <w:t>36</w:t>
      </w:r>
      <w:r>
        <w:rPr>
          <w:rFonts w:ascii="宋体" w:hAnsi="宋体"/>
          <w:b w:val="0"/>
          <w:sz w:val="21"/>
          <w:szCs w:val="21"/>
        </w:rPr>
        <w:fldChar w:fldCharType="end"/>
      </w:r>
      <w:r>
        <w:rPr>
          <w:rFonts w:ascii="宋体" w:hAnsi="宋体"/>
          <w:b w:val="0"/>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"_Toc6047137" </w:instrText>
      </w:r>
      <w:r>
        <w:fldChar w:fldCharType="separate"/>
      </w:r>
      <w:r>
        <w:rPr>
          <w:rStyle w:val="39"/>
          <w:rFonts w:hint="eastAsia" w:ascii="宋体" w:hAnsi="宋体"/>
          <w:sz w:val="21"/>
          <w:szCs w:val="21"/>
        </w:rPr>
        <w:t>一、竞</w:t>
      </w:r>
      <w:r>
        <w:rPr>
          <w:rStyle w:val="39"/>
          <w:rFonts w:ascii="宋体" w:hAnsi="宋体"/>
          <w:sz w:val="21"/>
          <w:szCs w:val="21"/>
        </w:rPr>
        <w:t xml:space="preserve"> </w:t>
      </w:r>
      <w:r>
        <w:rPr>
          <w:rStyle w:val="39"/>
          <w:rFonts w:hint="eastAsia" w:ascii="宋体" w:hAnsi="宋体"/>
          <w:sz w:val="21"/>
          <w:szCs w:val="21"/>
        </w:rPr>
        <w:t>标</w:t>
      </w:r>
      <w:r>
        <w:rPr>
          <w:rStyle w:val="39"/>
          <w:rFonts w:ascii="宋体" w:hAnsi="宋体"/>
          <w:sz w:val="21"/>
          <w:szCs w:val="21"/>
        </w:rPr>
        <w:t xml:space="preserve"> </w:t>
      </w:r>
      <w:r>
        <w:rPr>
          <w:rStyle w:val="39"/>
          <w:rFonts w:hint="eastAsia" w:ascii="宋体" w:hAnsi="宋体"/>
          <w:sz w:val="21"/>
          <w:szCs w:val="21"/>
        </w:rPr>
        <w:t>函（格</w:t>
      </w:r>
      <w:r>
        <w:rPr>
          <w:rStyle w:val="39"/>
          <w:rFonts w:ascii="宋体" w:hAnsi="宋体"/>
          <w:sz w:val="21"/>
          <w:szCs w:val="21"/>
        </w:rPr>
        <w:t xml:space="preserve"> </w:t>
      </w:r>
      <w:r>
        <w:rPr>
          <w:rStyle w:val="39"/>
          <w:rFonts w:hint="eastAsia" w:ascii="宋体" w:hAnsi="宋体"/>
          <w:sz w:val="21"/>
          <w:szCs w:val="21"/>
        </w:rPr>
        <w:t>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_Toc6047137 \h </w:instrText>
      </w:r>
      <w:r>
        <w:rPr>
          <w:rFonts w:ascii="宋体" w:hAnsi="宋体"/>
          <w:sz w:val="21"/>
          <w:szCs w:val="21"/>
        </w:rPr>
        <w:fldChar w:fldCharType="separate"/>
      </w:r>
      <w:r>
        <w:rPr>
          <w:rFonts w:ascii="宋体" w:hAnsi="宋体"/>
          <w:sz w:val="21"/>
          <w:szCs w:val="21"/>
        </w:rPr>
        <w:t>38</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"_Toc6047138" </w:instrText>
      </w:r>
      <w:r>
        <w:fldChar w:fldCharType="separate"/>
      </w:r>
      <w:r>
        <w:rPr>
          <w:rStyle w:val="39"/>
          <w:rFonts w:hint="eastAsia" w:ascii="宋体" w:hAnsi="宋体"/>
          <w:sz w:val="21"/>
          <w:szCs w:val="21"/>
        </w:rPr>
        <w:t>二、谈判保证金缴纳证明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_Toc6047138 \h </w:instrText>
      </w:r>
      <w:r>
        <w:rPr>
          <w:rFonts w:ascii="宋体" w:hAnsi="宋体"/>
          <w:sz w:val="21"/>
          <w:szCs w:val="21"/>
        </w:rPr>
        <w:fldChar w:fldCharType="separate"/>
      </w:r>
      <w:r>
        <w:rPr>
          <w:rFonts w:ascii="宋体" w:hAnsi="宋体"/>
          <w:sz w:val="21"/>
          <w:szCs w:val="21"/>
        </w:rPr>
        <w:t>40</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"_Toc6047139" </w:instrText>
      </w:r>
      <w:r>
        <w:fldChar w:fldCharType="separate"/>
      </w:r>
      <w:r>
        <w:rPr>
          <w:rStyle w:val="39"/>
          <w:rFonts w:hint="eastAsia" w:ascii="宋体" w:hAnsi="宋体"/>
          <w:sz w:val="21"/>
          <w:szCs w:val="21"/>
        </w:rPr>
        <w:t>三、竞标报价表（格式）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_Toc6047139 \h </w:instrText>
      </w:r>
      <w:r>
        <w:rPr>
          <w:rFonts w:ascii="宋体" w:hAnsi="宋体"/>
          <w:sz w:val="21"/>
          <w:szCs w:val="21"/>
        </w:rPr>
        <w:fldChar w:fldCharType="separate"/>
      </w:r>
      <w:r>
        <w:rPr>
          <w:rFonts w:ascii="宋体" w:hAnsi="宋体"/>
          <w:sz w:val="21"/>
          <w:szCs w:val="21"/>
        </w:rPr>
        <w:t>41</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"_Toc6047140" </w:instrText>
      </w:r>
      <w:r>
        <w:fldChar w:fldCharType="separate"/>
      </w:r>
      <w:r>
        <w:rPr>
          <w:rStyle w:val="39"/>
          <w:rFonts w:hint="eastAsia" w:ascii="宋体" w:hAnsi="宋体"/>
          <w:sz w:val="21"/>
          <w:szCs w:val="21"/>
        </w:rPr>
        <w:t>四、技术规格偏离表（格式）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_Toc6047140 \h </w:instrText>
      </w:r>
      <w:r>
        <w:rPr>
          <w:rFonts w:ascii="宋体" w:hAnsi="宋体"/>
          <w:sz w:val="21"/>
          <w:szCs w:val="21"/>
        </w:rPr>
        <w:fldChar w:fldCharType="separate"/>
      </w:r>
      <w:r>
        <w:rPr>
          <w:rFonts w:ascii="宋体" w:hAnsi="宋体"/>
          <w:sz w:val="21"/>
          <w:szCs w:val="21"/>
        </w:rPr>
        <w:t>42</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"_Toc6047141" </w:instrText>
      </w:r>
      <w:r>
        <w:fldChar w:fldCharType="separate"/>
      </w:r>
      <w:r>
        <w:rPr>
          <w:rStyle w:val="39"/>
          <w:rFonts w:hint="eastAsia" w:ascii="宋体" w:hAnsi="宋体"/>
          <w:sz w:val="21"/>
          <w:szCs w:val="21"/>
        </w:rPr>
        <w:t>五、售后服务承诺书（格式）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_Toc6047141 \h </w:instrText>
      </w:r>
      <w:r>
        <w:rPr>
          <w:rFonts w:ascii="宋体" w:hAnsi="宋体"/>
          <w:sz w:val="21"/>
          <w:szCs w:val="21"/>
        </w:rPr>
        <w:fldChar w:fldCharType="separate"/>
      </w:r>
      <w:r>
        <w:rPr>
          <w:rFonts w:ascii="宋体" w:hAnsi="宋体"/>
          <w:sz w:val="21"/>
          <w:szCs w:val="21"/>
        </w:rPr>
        <w:t>43</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"_Toc6047142" </w:instrText>
      </w:r>
      <w:r>
        <w:fldChar w:fldCharType="separate"/>
      </w:r>
      <w:r>
        <w:rPr>
          <w:rStyle w:val="39"/>
          <w:rFonts w:hint="eastAsia" w:ascii="宋体" w:hAnsi="宋体"/>
          <w:sz w:val="21"/>
          <w:szCs w:val="21"/>
        </w:rPr>
        <w:t>六、资格证明文件（格式）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_Toc6047142 \h </w:instrText>
      </w:r>
      <w:r>
        <w:rPr>
          <w:rFonts w:ascii="宋体" w:hAnsi="宋体"/>
          <w:sz w:val="21"/>
          <w:szCs w:val="21"/>
        </w:rPr>
        <w:fldChar w:fldCharType="separate"/>
      </w:r>
      <w:r>
        <w:rPr>
          <w:rFonts w:ascii="宋体" w:hAnsi="宋体"/>
          <w:sz w:val="21"/>
          <w:szCs w:val="21"/>
        </w:rPr>
        <w:t>44</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"_Toc6047143" </w:instrText>
      </w:r>
      <w:r>
        <w:fldChar w:fldCharType="separate"/>
      </w:r>
      <w:r>
        <w:rPr>
          <w:rStyle w:val="39"/>
          <w:rFonts w:hint="eastAsia" w:ascii="宋体" w:hAnsi="宋体"/>
          <w:sz w:val="21"/>
          <w:szCs w:val="21"/>
        </w:rPr>
        <w:t>七、货物合格和竞争性谈判文件规定的证明文件（格式）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_Toc6047143 \h </w:instrText>
      </w:r>
      <w:r>
        <w:rPr>
          <w:rFonts w:ascii="宋体" w:hAnsi="宋体"/>
          <w:sz w:val="21"/>
          <w:szCs w:val="21"/>
        </w:rPr>
        <w:fldChar w:fldCharType="separate"/>
      </w:r>
      <w:r>
        <w:rPr>
          <w:rFonts w:ascii="宋体" w:hAnsi="宋体"/>
          <w:sz w:val="21"/>
          <w:szCs w:val="21"/>
        </w:rPr>
        <w:t>46</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"_Toc6047144" </w:instrText>
      </w:r>
      <w:r>
        <w:fldChar w:fldCharType="separate"/>
      </w:r>
      <w:r>
        <w:rPr>
          <w:rStyle w:val="39"/>
          <w:rFonts w:hint="eastAsia" w:ascii="宋体" w:hAnsi="宋体"/>
          <w:sz w:val="21"/>
          <w:szCs w:val="21"/>
        </w:rPr>
        <w:t>八、竞标人认为有必要提供的其它材料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_Toc6047144 \h </w:instrText>
      </w:r>
      <w:r>
        <w:rPr>
          <w:rFonts w:ascii="宋体" w:hAnsi="宋体"/>
          <w:sz w:val="21"/>
          <w:szCs w:val="21"/>
        </w:rPr>
        <w:fldChar w:fldCharType="separate"/>
      </w:r>
      <w:r>
        <w:rPr>
          <w:rFonts w:ascii="宋体" w:hAnsi="宋体"/>
          <w:sz w:val="21"/>
          <w:szCs w:val="21"/>
        </w:rPr>
        <w:t>47</w:t>
      </w:r>
      <w:r>
        <w:rPr>
          <w:rFonts w:ascii="宋体" w:hAnsi="宋体"/>
          <w:sz w:val="21"/>
          <w:szCs w:val="21"/>
        </w:rPr>
        <w:fldChar w:fldCharType="end"/>
      </w:r>
      <w:r>
        <w:rPr>
          <w:rFonts w:ascii="宋体" w:hAnsi="宋体"/>
          <w:sz w:val="21"/>
          <w:szCs w:val="21"/>
        </w:rPr>
        <w:fldChar w:fldCharType="end"/>
      </w:r>
    </w:p>
    <w:p>
      <w:pPr>
        <w:snapToGrid w:val="0"/>
        <w:spacing w:line="260" w:lineRule="exact"/>
        <w:rPr>
          <w:rFonts w:ascii="宋体" w:hAnsi="宋体"/>
          <w:sz w:val="24"/>
          <w:szCs w:val="24"/>
        </w:rPr>
      </w:pPr>
      <w:r>
        <w:rPr>
          <w:rFonts w:ascii="宋体" w:hAnsi="宋体"/>
          <w:szCs w:val="21"/>
        </w:rPr>
        <w:fldChar w:fldCharType="end"/>
      </w: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rPr>
          <w:rFonts w:ascii="宋体" w:hAnsi="宋体"/>
          <w:b/>
          <w:sz w:val="32"/>
          <w:szCs w:val="32"/>
        </w:rPr>
      </w:pPr>
    </w:p>
    <w:p>
      <w:pPr>
        <w:snapToGrid w:val="0"/>
        <w:spacing w:line="440" w:lineRule="exact"/>
        <w:rPr>
          <w:rFonts w:ascii="宋体" w:hAnsi="宋体"/>
          <w:b/>
          <w:sz w:val="32"/>
          <w:szCs w:val="32"/>
        </w:rPr>
      </w:pPr>
    </w:p>
    <w:p>
      <w:pPr>
        <w:snapToGrid w:val="0"/>
        <w:spacing w:line="440" w:lineRule="exact"/>
        <w:rPr>
          <w:rFonts w:ascii="宋体" w:hAnsi="宋体"/>
          <w:b/>
          <w:sz w:val="32"/>
          <w:szCs w:val="32"/>
        </w:rPr>
      </w:pPr>
    </w:p>
    <w:p>
      <w:pPr>
        <w:snapToGrid w:val="0"/>
        <w:spacing w:line="440" w:lineRule="exact"/>
        <w:jc w:val="center"/>
        <w:rPr>
          <w:rFonts w:ascii="宋体" w:hAnsi="宋体"/>
          <w:b/>
          <w:sz w:val="28"/>
          <w:szCs w:val="28"/>
        </w:rPr>
      </w:pPr>
      <w:r>
        <w:rPr>
          <w:rFonts w:hint="eastAsia" w:ascii="宋体" w:hAnsi="宋体"/>
          <w:b/>
          <w:sz w:val="28"/>
          <w:szCs w:val="28"/>
        </w:rPr>
        <w:t>广西元强建设项目管理有限公司田阳高中新增学生微机室设备采购</w:t>
      </w:r>
    </w:p>
    <w:p>
      <w:pPr>
        <w:snapToGrid w:val="0"/>
        <w:spacing w:line="440" w:lineRule="exact"/>
        <w:jc w:val="center"/>
        <w:rPr>
          <w:rFonts w:ascii="宋体" w:hAnsi="宋体"/>
          <w:b/>
          <w:sz w:val="28"/>
          <w:szCs w:val="28"/>
        </w:rPr>
      </w:pPr>
      <w:r>
        <w:rPr>
          <w:rFonts w:hint="eastAsia" w:ascii="宋体" w:hAnsi="宋体"/>
          <w:b/>
          <w:sz w:val="28"/>
          <w:szCs w:val="28"/>
        </w:rPr>
        <w:t>（项目编号：</w:t>
      </w:r>
      <w:r>
        <w:rPr>
          <w:rFonts w:ascii="宋体" w:hAnsi="宋体"/>
          <w:b/>
          <w:sz w:val="28"/>
          <w:szCs w:val="28"/>
        </w:rPr>
        <w:t>BSZC20</w:t>
      </w:r>
      <w:r>
        <w:rPr>
          <w:rFonts w:hint="eastAsia" w:ascii="宋体" w:hAnsi="宋体"/>
          <w:b/>
          <w:sz w:val="28"/>
          <w:szCs w:val="28"/>
        </w:rPr>
        <w:t>20</w:t>
      </w:r>
      <w:r>
        <w:rPr>
          <w:rFonts w:ascii="宋体" w:hAnsi="宋体"/>
          <w:b/>
          <w:sz w:val="28"/>
          <w:szCs w:val="28"/>
        </w:rPr>
        <w:t>-J1-</w:t>
      </w:r>
      <w:r>
        <w:rPr>
          <w:rFonts w:hint="eastAsia" w:ascii="宋体" w:hAnsi="宋体"/>
          <w:b/>
          <w:sz w:val="28"/>
          <w:szCs w:val="28"/>
        </w:rPr>
        <w:t>210368</w:t>
      </w:r>
      <w:r>
        <w:rPr>
          <w:rFonts w:ascii="宋体" w:hAnsi="宋体"/>
          <w:b/>
          <w:sz w:val="28"/>
          <w:szCs w:val="28"/>
        </w:rPr>
        <w:t>-</w:t>
      </w:r>
      <w:r>
        <w:rPr>
          <w:rFonts w:hint="eastAsia" w:ascii="宋体" w:hAnsi="宋体"/>
          <w:b/>
          <w:sz w:val="28"/>
          <w:szCs w:val="28"/>
        </w:rPr>
        <w:t>GXYQ）竞争性谈判公告</w:t>
      </w:r>
    </w:p>
    <w:p>
      <w:pPr>
        <w:pBdr>
          <w:top w:val="single" w:color="auto" w:sz="4" w:space="1"/>
          <w:left w:val="single" w:color="auto" w:sz="4" w:space="4"/>
          <w:bottom w:val="single" w:color="auto" w:sz="4" w:space="1"/>
          <w:right w:val="single" w:color="auto" w:sz="4" w:space="4"/>
        </w:pBdr>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田阳高中新增学生微机室设备采购</w:t>
      </w:r>
      <w:r>
        <w:rPr>
          <w:rFonts w:hint="eastAsia" w:asciiTheme="minorEastAsia" w:hAnsiTheme="minorEastAsia" w:eastAsiaTheme="minorEastAsia"/>
          <w:sz w:val="24"/>
          <w:szCs w:val="24"/>
        </w:rPr>
        <w:t>项目的潜在供应商应在</w:t>
      </w:r>
      <w:r>
        <w:rPr>
          <w:rFonts w:hint="eastAsia" w:asciiTheme="minorEastAsia" w:hAnsiTheme="minorEastAsia" w:eastAsiaTheme="minorEastAsia"/>
          <w:sz w:val="24"/>
          <w:szCs w:val="24"/>
          <w:u w:val="single"/>
        </w:rPr>
        <w:t>广西元强建设项目管理有限公司（广西百色市龙景区新环球投资大厦左塔1926号）</w:t>
      </w:r>
      <w:r>
        <w:rPr>
          <w:rFonts w:hint="eastAsia" w:asciiTheme="minorEastAsia" w:hAnsiTheme="minorEastAsia" w:eastAsiaTheme="minorEastAsia"/>
          <w:sz w:val="24"/>
          <w:szCs w:val="24"/>
        </w:rPr>
        <w:t>获取竞争性谈判采购文件，并于</w:t>
      </w:r>
      <w:r>
        <w:rPr>
          <w:rFonts w:hint="eastAsia" w:asciiTheme="minorEastAsia" w:hAnsiTheme="minorEastAsia" w:eastAsiaTheme="minorEastAsia"/>
          <w:sz w:val="24"/>
          <w:szCs w:val="24"/>
          <w:u w:val="single"/>
        </w:rPr>
        <w:t>2020</w:t>
      </w:r>
      <w:r>
        <w:rPr>
          <w:rFonts w:hint="eastAsia" w:asciiTheme="minorEastAsia" w:hAnsiTheme="minorEastAsia" w:eastAsiaTheme="minorEastAsia"/>
          <w:bCs/>
          <w:sz w:val="24"/>
          <w:szCs w:val="24"/>
          <w:u w:val="single"/>
        </w:rPr>
        <w:t>年</w:t>
      </w:r>
      <w:r>
        <w:rPr>
          <w:rFonts w:hint="eastAsia" w:asciiTheme="minorEastAsia" w:hAnsiTheme="minorEastAsia" w:eastAsiaTheme="minorEastAsia"/>
          <w:bCs/>
          <w:sz w:val="24"/>
          <w:szCs w:val="24"/>
          <w:u w:val="single"/>
          <w:lang w:val="en-US" w:eastAsia="zh-CN"/>
        </w:rPr>
        <w:t>10</w:t>
      </w:r>
      <w:r>
        <w:rPr>
          <w:rFonts w:hint="eastAsia" w:asciiTheme="minorEastAsia" w:hAnsiTheme="minorEastAsia" w:eastAsiaTheme="minorEastAsia"/>
          <w:bCs/>
          <w:sz w:val="24"/>
          <w:szCs w:val="24"/>
          <w:u w:val="single"/>
        </w:rPr>
        <w:t>月</w:t>
      </w:r>
      <w:r>
        <w:rPr>
          <w:rFonts w:hint="eastAsia" w:asciiTheme="minorEastAsia" w:hAnsiTheme="minorEastAsia" w:eastAsiaTheme="minorEastAsia"/>
          <w:bCs/>
          <w:sz w:val="24"/>
          <w:szCs w:val="24"/>
          <w:u w:val="single"/>
          <w:lang w:val="en-US" w:eastAsia="zh-CN"/>
        </w:rPr>
        <w:t>23</w:t>
      </w:r>
      <w:r>
        <w:rPr>
          <w:rFonts w:hint="eastAsia" w:asciiTheme="minorEastAsia" w:hAnsiTheme="minorEastAsia" w:eastAsiaTheme="minorEastAsia"/>
          <w:bCs/>
          <w:sz w:val="24"/>
          <w:szCs w:val="24"/>
          <w:u w:val="single"/>
        </w:rPr>
        <w:t>日</w:t>
      </w:r>
      <w:r>
        <w:rPr>
          <w:rFonts w:hint="eastAsia" w:asciiTheme="minorEastAsia" w:hAnsiTheme="minorEastAsia" w:eastAsiaTheme="minorEastAsia"/>
          <w:bCs/>
          <w:sz w:val="24"/>
          <w:szCs w:val="24"/>
          <w:u w:val="single"/>
          <w:lang w:val="en-US" w:eastAsia="zh-CN"/>
        </w:rPr>
        <w:t>15</w:t>
      </w:r>
      <w:r>
        <w:rPr>
          <w:rFonts w:hint="eastAsia" w:asciiTheme="minorEastAsia" w:hAnsiTheme="minorEastAsia" w:eastAsiaTheme="minorEastAsia"/>
          <w:bCs/>
          <w:sz w:val="24"/>
          <w:szCs w:val="24"/>
          <w:u w:val="single"/>
        </w:rPr>
        <w:t>点</w:t>
      </w:r>
      <w:r>
        <w:rPr>
          <w:rFonts w:hint="eastAsia" w:asciiTheme="minorEastAsia" w:hAnsiTheme="minorEastAsia" w:eastAsiaTheme="minorEastAsia"/>
          <w:bCs/>
          <w:sz w:val="24"/>
          <w:szCs w:val="24"/>
          <w:u w:val="single"/>
          <w:lang w:val="en-US" w:eastAsia="zh-CN"/>
        </w:rPr>
        <w:t>00</w:t>
      </w:r>
      <w:r>
        <w:rPr>
          <w:rFonts w:hint="eastAsia" w:asciiTheme="minorEastAsia" w:hAnsiTheme="minorEastAsia" w:eastAsiaTheme="minorEastAsia"/>
          <w:bCs/>
          <w:sz w:val="24"/>
          <w:szCs w:val="24"/>
          <w:u w:val="single"/>
        </w:rPr>
        <w:t>分</w:t>
      </w:r>
      <w:r>
        <w:rPr>
          <w:rFonts w:hint="eastAsia" w:asciiTheme="minorEastAsia" w:hAnsiTheme="minorEastAsia" w:eastAsiaTheme="minorEastAsia"/>
          <w:bCs/>
          <w:sz w:val="24"/>
          <w:szCs w:val="24"/>
        </w:rPr>
        <w:t>（北京时间）前提交竞标文件</w:t>
      </w:r>
      <w:r>
        <w:rPr>
          <w:rFonts w:hint="eastAsia" w:asciiTheme="minorEastAsia" w:hAnsiTheme="minorEastAsia" w:eastAsiaTheme="minorEastAsia"/>
          <w:sz w:val="24"/>
          <w:szCs w:val="24"/>
        </w:rPr>
        <w:t>。</w:t>
      </w:r>
    </w:p>
    <w:p>
      <w:pPr>
        <w:tabs>
          <w:tab w:val="left" w:pos="8280"/>
        </w:tabs>
        <w:spacing w:line="320" w:lineRule="exact"/>
        <w:ind w:left="482"/>
        <w:rPr>
          <w:rFonts w:asciiTheme="minorEastAsia" w:hAnsiTheme="minorEastAsia" w:eastAsiaTheme="minorEastAsia"/>
          <w:b/>
          <w:sz w:val="24"/>
          <w:szCs w:val="24"/>
        </w:rPr>
      </w:pPr>
      <w:r>
        <w:rPr>
          <w:rFonts w:hint="eastAsia" w:asciiTheme="minorEastAsia" w:hAnsiTheme="minorEastAsia" w:eastAsiaTheme="minorEastAsia"/>
          <w:b/>
          <w:kern w:val="0"/>
          <w:sz w:val="24"/>
          <w:szCs w:val="24"/>
        </w:rPr>
        <w:t>一、</w:t>
      </w:r>
      <w:r>
        <w:rPr>
          <w:rFonts w:hint="eastAsia" w:asciiTheme="minorEastAsia" w:hAnsiTheme="minorEastAsia" w:eastAsiaTheme="minorEastAsia"/>
          <w:b/>
          <w:sz w:val="24"/>
          <w:szCs w:val="24"/>
        </w:rPr>
        <w:t>项目基本情况</w:t>
      </w:r>
    </w:p>
    <w:p>
      <w:pPr>
        <w:tabs>
          <w:tab w:val="left" w:pos="8280"/>
        </w:tabs>
        <w:spacing w:line="320" w:lineRule="exact"/>
        <w:ind w:firstLine="950" w:firstLineChars="3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项目编号：</w:t>
      </w:r>
      <w:r>
        <w:rPr>
          <w:rFonts w:asciiTheme="minorEastAsia" w:hAnsiTheme="minorEastAsia" w:eastAsiaTheme="minorEastAsia"/>
          <w:color w:val="000000" w:themeColor="text1"/>
          <w:sz w:val="24"/>
          <w:szCs w:val="24"/>
        </w:rPr>
        <w:t>BSZC2020-J1-2</w:t>
      </w:r>
      <w:r>
        <w:rPr>
          <w:rFonts w:hint="eastAsia" w:asciiTheme="minorEastAsia" w:hAnsiTheme="minorEastAsia" w:eastAsiaTheme="minorEastAsia"/>
          <w:color w:val="000000" w:themeColor="text1"/>
          <w:sz w:val="24"/>
          <w:szCs w:val="24"/>
        </w:rPr>
        <w:t>10368</w:t>
      </w:r>
      <w:r>
        <w:rPr>
          <w:rFonts w:asciiTheme="minorEastAsia" w:hAnsiTheme="minorEastAsia" w:eastAsiaTheme="minorEastAsia"/>
          <w:color w:val="000000" w:themeColor="text1"/>
          <w:sz w:val="24"/>
          <w:szCs w:val="24"/>
        </w:rPr>
        <w:t>-GXYQ</w:t>
      </w:r>
      <w:r>
        <w:rPr>
          <w:rFonts w:hint="eastAsia" w:asciiTheme="minorEastAsia" w:hAnsiTheme="minorEastAsia" w:eastAsiaTheme="minorEastAsia"/>
          <w:color w:val="000000" w:themeColor="text1"/>
          <w:sz w:val="24"/>
          <w:szCs w:val="24"/>
        </w:rPr>
        <w:t>；</w:t>
      </w:r>
    </w:p>
    <w:p>
      <w:pPr>
        <w:tabs>
          <w:tab w:val="left" w:pos="8280"/>
        </w:tabs>
        <w:spacing w:line="320" w:lineRule="exact"/>
        <w:ind w:firstLine="950" w:firstLineChars="396"/>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项目名称：田阳高中新增学生微机室设备采购；</w:t>
      </w:r>
    </w:p>
    <w:p>
      <w:pPr>
        <w:tabs>
          <w:tab w:val="left" w:pos="8280"/>
        </w:tabs>
        <w:spacing w:line="320" w:lineRule="exact"/>
        <w:ind w:firstLine="950" w:firstLineChars="396"/>
        <w:rPr>
          <w:rFonts w:asciiTheme="minorEastAsia" w:hAnsiTheme="minorEastAsia" w:eastAsiaTheme="minorEastAsia"/>
          <w:color w:val="000000" w:themeColor="text1"/>
          <w:sz w:val="24"/>
          <w:szCs w:val="24"/>
        </w:rPr>
      </w:pPr>
      <w:r>
        <w:rPr>
          <w:rFonts w:hint="eastAsia" w:asciiTheme="minorEastAsia" w:hAnsiTheme="minorEastAsia" w:eastAsiaTheme="minorEastAsia"/>
          <w:bCs/>
          <w:color w:val="000000" w:themeColor="text1"/>
          <w:sz w:val="24"/>
          <w:szCs w:val="24"/>
        </w:rPr>
        <w:t>采购方式：</w:t>
      </w:r>
      <w:r>
        <w:rPr>
          <w:rFonts w:hint="eastAsia" w:asciiTheme="minorEastAsia" w:hAnsiTheme="minorEastAsia" w:eastAsiaTheme="minorEastAsia"/>
          <w:color w:val="000000" w:themeColor="text1"/>
          <w:sz w:val="24"/>
          <w:szCs w:val="24"/>
        </w:rPr>
        <w:t>竞争性谈判</w:t>
      </w:r>
    </w:p>
    <w:p>
      <w:pPr>
        <w:tabs>
          <w:tab w:val="left" w:pos="8280"/>
        </w:tabs>
        <w:autoSpaceDE w:val="0"/>
        <w:autoSpaceDN w:val="0"/>
        <w:adjustRightInd w:val="0"/>
        <w:snapToGrid w:val="0"/>
        <w:spacing w:line="320" w:lineRule="exact"/>
        <w:ind w:firstLine="950" w:firstLineChars="396"/>
        <w:jc w:val="lef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采购预算金额（人民币）：50万元；</w:t>
      </w:r>
    </w:p>
    <w:p>
      <w:pPr>
        <w:tabs>
          <w:tab w:val="left" w:pos="8280"/>
        </w:tabs>
        <w:autoSpaceDE w:val="0"/>
        <w:autoSpaceDN w:val="0"/>
        <w:adjustRightInd w:val="0"/>
        <w:snapToGrid w:val="0"/>
        <w:spacing w:line="320" w:lineRule="exact"/>
        <w:ind w:firstLine="950" w:firstLineChars="396"/>
        <w:jc w:val="lef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最高限价（人民币）：50万元；</w:t>
      </w:r>
    </w:p>
    <w:p>
      <w:pPr>
        <w:tabs>
          <w:tab w:val="left" w:pos="8280"/>
        </w:tabs>
        <w:autoSpaceDE w:val="0"/>
        <w:autoSpaceDN w:val="0"/>
        <w:adjustRightInd w:val="0"/>
        <w:snapToGrid w:val="0"/>
        <w:spacing w:line="320" w:lineRule="exact"/>
        <w:ind w:firstLine="950" w:firstLineChars="396"/>
        <w:jc w:val="lef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采购需求：</w:t>
      </w:r>
      <w:r>
        <w:rPr>
          <w:rFonts w:hint="eastAsia" w:ascii="宋体" w:hAnsi="宋体"/>
          <w:bCs/>
          <w:color w:val="000000" w:themeColor="text1"/>
          <w:sz w:val="24"/>
          <w:szCs w:val="24"/>
          <w14:textFill>
            <w14:solidFill>
              <w14:schemeClr w14:val="tx1"/>
            </w14:solidFill>
          </w14:textFill>
        </w:rPr>
        <w:t>台式电脑100台、电脑桌椅（双人位）50套、网络交换机5台及相关配套设施服务项目，如需进一步了解详细内容，详见《货物需求一览表》</w:t>
      </w:r>
    </w:p>
    <w:p>
      <w:pPr>
        <w:tabs>
          <w:tab w:val="left" w:pos="8280"/>
        </w:tabs>
        <w:autoSpaceDE w:val="0"/>
        <w:autoSpaceDN w:val="0"/>
        <w:adjustRightInd w:val="0"/>
        <w:snapToGrid w:val="0"/>
        <w:spacing w:line="320" w:lineRule="exact"/>
        <w:ind w:firstLine="960" w:firstLineChars="400"/>
        <w:jc w:val="lef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合同履行期限：</w:t>
      </w:r>
      <w:r>
        <w:rPr>
          <w:rFonts w:hint="eastAsia" w:ascii="宋体" w:hAnsi="宋体" w:cs="宋体"/>
          <w:color w:val="000000" w:themeColor="text1"/>
          <w:kern w:val="0"/>
          <w:sz w:val="24"/>
          <w:szCs w:val="24"/>
          <w14:textFill>
            <w14:solidFill>
              <w14:schemeClr w14:val="tx1"/>
            </w14:solidFill>
          </w14:textFill>
        </w:rPr>
        <w:t>自签订合同之日起30天内供货完毕并交付正常使用</w:t>
      </w:r>
      <w:r>
        <w:rPr>
          <w:rFonts w:hint="eastAsia" w:asciiTheme="minorEastAsia" w:hAnsiTheme="minorEastAsia" w:eastAsiaTheme="minorEastAsia"/>
          <w:bCs/>
          <w:color w:val="000000" w:themeColor="text1"/>
          <w:sz w:val="24"/>
          <w:szCs w:val="24"/>
          <w14:textFill>
            <w14:solidFill>
              <w14:schemeClr w14:val="tx1"/>
            </w14:solidFill>
          </w14:textFill>
        </w:rPr>
        <w:t>。</w:t>
      </w:r>
    </w:p>
    <w:p>
      <w:pPr>
        <w:tabs>
          <w:tab w:val="left" w:pos="8280"/>
        </w:tabs>
        <w:autoSpaceDE w:val="0"/>
        <w:autoSpaceDN w:val="0"/>
        <w:adjustRightInd w:val="0"/>
        <w:snapToGrid w:val="0"/>
        <w:spacing w:line="320" w:lineRule="exact"/>
        <w:ind w:firstLine="960" w:firstLineChars="400"/>
        <w:jc w:val="lef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本项目不接受接受联合体。</w:t>
      </w:r>
    </w:p>
    <w:p>
      <w:pPr>
        <w:tabs>
          <w:tab w:val="left" w:pos="8280"/>
        </w:tabs>
        <w:autoSpaceDE w:val="0"/>
        <w:autoSpaceDN w:val="0"/>
        <w:adjustRightInd w:val="0"/>
        <w:snapToGrid w:val="0"/>
        <w:spacing w:line="320" w:lineRule="exact"/>
        <w:ind w:firstLine="241" w:firstLineChars="100"/>
        <w:jc w:val="left"/>
        <w:rPr>
          <w:rFonts w:asciiTheme="minorEastAsia" w:hAnsiTheme="minorEastAsia" w:eastAsiaTheme="minorEastAsia"/>
          <w:kern w:val="0"/>
          <w:sz w:val="24"/>
          <w:szCs w:val="24"/>
        </w:rPr>
      </w:pPr>
      <w:r>
        <w:rPr>
          <w:rFonts w:hint="eastAsia" w:asciiTheme="minorEastAsia" w:hAnsiTheme="minorEastAsia" w:eastAsiaTheme="minorEastAsia"/>
          <w:b/>
          <w:kern w:val="0"/>
          <w:sz w:val="24"/>
          <w:szCs w:val="24"/>
        </w:rPr>
        <w:t>二、</w:t>
      </w:r>
      <w:r>
        <w:rPr>
          <w:rFonts w:hint="eastAsia" w:asciiTheme="minorEastAsia" w:hAnsiTheme="minorEastAsia" w:eastAsiaTheme="minorEastAsia"/>
          <w:b/>
          <w:sz w:val="24"/>
          <w:szCs w:val="24"/>
        </w:rPr>
        <w:t>竞标人</w:t>
      </w:r>
      <w:r>
        <w:rPr>
          <w:rFonts w:hint="eastAsia" w:asciiTheme="minorEastAsia" w:hAnsiTheme="minorEastAsia" w:eastAsiaTheme="minorEastAsia"/>
          <w:b/>
          <w:kern w:val="0"/>
          <w:sz w:val="24"/>
          <w:szCs w:val="24"/>
        </w:rPr>
        <w:t>资格要求：</w:t>
      </w:r>
    </w:p>
    <w:p>
      <w:pPr>
        <w:tabs>
          <w:tab w:val="left" w:pos="8280"/>
        </w:tabs>
        <w:spacing w:line="320" w:lineRule="exact"/>
        <w:ind w:firstLine="600" w:firstLineChars="250"/>
        <w:jc w:val="left"/>
        <w:rPr>
          <w:rFonts w:asciiTheme="minorEastAsia" w:hAnsiTheme="minorEastAsia" w:eastAsiaTheme="minorEastAsia"/>
          <w:color w:val="000000"/>
          <w:sz w:val="24"/>
          <w:lang w:val="zh-CN"/>
        </w:rPr>
      </w:pPr>
      <w:r>
        <w:rPr>
          <w:rFonts w:hint="eastAsia" w:asciiTheme="minorEastAsia" w:hAnsiTheme="minorEastAsia" w:eastAsiaTheme="minorEastAsia"/>
          <w:sz w:val="24"/>
          <w:szCs w:val="24"/>
        </w:rPr>
        <w:t>1.</w:t>
      </w:r>
      <w:r>
        <w:rPr>
          <w:rFonts w:hint="eastAsia" w:asciiTheme="minorEastAsia" w:hAnsiTheme="minorEastAsia" w:eastAsiaTheme="minorEastAsia"/>
          <w:color w:val="000000"/>
          <w:sz w:val="24"/>
          <w:lang w:val="zh-CN"/>
        </w:rPr>
        <w:t>满足《中华人民共和国政府采购法》第二十二条的规定；</w:t>
      </w:r>
    </w:p>
    <w:p>
      <w:pPr>
        <w:tabs>
          <w:tab w:val="left" w:pos="8280"/>
        </w:tabs>
        <w:spacing w:line="320" w:lineRule="exact"/>
        <w:ind w:firstLine="600" w:firstLineChars="2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2.落实政府采购政策需满足的资格要求：</w:t>
      </w:r>
    </w:p>
    <w:p>
      <w:pPr>
        <w:tabs>
          <w:tab w:val="left" w:pos="8280"/>
        </w:tabs>
        <w:spacing w:line="320" w:lineRule="exact"/>
        <w:ind w:firstLine="600" w:firstLineChars="2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(1)政府采购促进中小企业发展；</w:t>
      </w:r>
    </w:p>
    <w:p>
      <w:pPr>
        <w:tabs>
          <w:tab w:val="left" w:pos="8280"/>
        </w:tabs>
        <w:spacing w:line="320" w:lineRule="exact"/>
        <w:ind w:firstLine="600" w:firstLineChars="2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（2）政府采购支持采用本国产品的政策；</w:t>
      </w:r>
    </w:p>
    <w:p>
      <w:pPr>
        <w:tabs>
          <w:tab w:val="left" w:pos="8280"/>
        </w:tabs>
        <w:spacing w:line="320" w:lineRule="exact"/>
        <w:ind w:firstLine="600" w:firstLineChars="2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（3）最后报价相同时，优先采购环境标志产品、节能产品；</w:t>
      </w:r>
    </w:p>
    <w:p>
      <w:pPr>
        <w:tabs>
          <w:tab w:val="left" w:pos="8280"/>
        </w:tabs>
        <w:spacing w:line="320" w:lineRule="exact"/>
        <w:ind w:firstLine="600" w:firstLineChars="2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（4）政府采购促进残疾人就业政策；</w:t>
      </w:r>
    </w:p>
    <w:p>
      <w:pPr>
        <w:tabs>
          <w:tab w:val="left" w:pos="8280"/>
        </w:tabs>
        <w:spacing w:line="320" w:lineRule="exact"/>
        <w:ind w:firstLine="600" w:firstLineChars="2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（5）政府采购支持监狱企业发展；</w:t>
      </w:r>
    </w:p>
    <w:p>
      <w:pPr>
        <w:tabs>
          <w:tab w:val="left" w:pos="8280"/>
        </w:tabs>
        <w:spacing w:line="320" w:lineRule="exact"/>
        <w:ind w:firstLine="600" w:firstLineChars="2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（6）优先采购环境标志产品、节能产品；</w:t>
      </w:r>
    </w:p>
    <w:p>
      <w:pPr>
        <w:tabs>
          <w:tab w:val="left" w:pos="8280"/>
        </w:tabs>
        <w:spacing w:line="320" w:lineRule="exact"/>
        <w:ind w:firstLine="600" w:firstLineChars="2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（7）扶持不发达地区和少数民族地区政策；</w:t>
      </w:r>
    </w:p>
    <w:p>
      <w:pPr>
        <w:tabs>
          <w:tab w:val="left" w:pos="8280"/>
        </w:tabs>
        <w:spacing w:line="320" w:lineRule="exact"/>
        <w:ind w:firstLine="600" w:firstLineChars="2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（8）本项目采购内容不涉及政府强制采购的节能产品。</w:t>
      </w:r>
    </w:p>
    <w:p>
      <w:pPr>
        <w:tabs>
          <w:tab w:val="left" w:pos="8280"/>
        </w:tabs>
        <w:spacing w:line="320" w:lineRule="exact"/>
        <w:ind w:firstLine="600" w:firstLineChars="2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3.本项目的特定资格要求：</w:t>
      </w:r>
    </w:p>
    <w:p>
      <w:pPr>
        <w:tabs>
          <w:tab w:val="left" w:pos="8280"/>
        </w:tabs>
        <w:spacing w:line="320" w:lineRule="exact"/>
        <w:ind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3.1国内注册（指按国家有关规定要求注册的）生产或经营本次采购货物的合格供应商。</w:t>
      </w:r>
    </w:p>
    <w:p>
      <w:pPr>
        <w:pStyle w:val="8"/>
        <w:spacing w:line="320" w:lineRule="exact"/>
        <w:ind w:firstLine="720" w:firstLineChars="300"/>
        <w:rPr>
          <w:rFonts w:cs="宋体" w:asciiTheme="minorEastAsia" w:hAnsiTheme="minorEastAsia" w:eastAsiaTheme="minorEastAsia"/>
          <w:sz w:val="24"/>
          <w:szCs w:val="24"/>
        </w:rPr>
      </w:pPr>
      <w:r>
        <w:rPr>
          <w:rFonts w:hint="eastAsia" w:cs="Courier New" w:asciiTheme="minorEastAsia" w:hAnsiTheme="minorEastAsia" w:eastAsiaTheme="minorEastAsia"/>
          <w:sz w:val="24"/>
        </w:rPr>
        <w:t>3.2</w:t>
      </w:r>
      <w:r>
        <w:rPr>
          <w:rFonts w:cs="Courier New" w:asciiTheme="minorEastAsia" w:hAnsiTheme="minorEastAsia" w:eastAsiaTheme="minorEastAsia"/>
          <w:sz w:val="24"/>
        </w:rPr>
        <w:t>对在“信用中国”网站(www.creditchina.gov.cn)、中国政府采购网(</w:t>
      </w:r>
      <w:r>
        <w:rPr>
          <w:rFonts w:hint="eastAsia" w:cs="Courier New" w:asciiTheme="minorEastAsia" w:hAnsiTheme="minorEastAsia" w:eastAsiaTheme="minorEastAsia"/>
          <w:sz w:val="24"/>
        </w:rPr>
        <w:t>www.ccgp.gov.cn</w:t>
      </w:r>
      <w:r>
        <w:rPr>
          <w:rFonts w:cs="Courier New" w:asciiTheme="minorEastAsia" w:hAnsiTheme="minorEastAsia" w:eastAsiaTheme="minorEastAsia"/>
          <w:sz w:val="24"/>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cs="宋体" w:asciiTheme="minorEastAsia" w:hAnsiTheme="minorEastAsia" w:eastAsiaTheme="minorEastAsia"/>
          <w:sz w:val="24"/>
          <w:szCs w:val="24"/>
        </w:rPr>
        <w:t xml:space="preserve"> </w:t>
      </w:r>
    </w:p>
    <w:p>
      <w:pPr>
        <w:spacing w:line="320" w:lineRule="exact"/>
        <w:ind w:firstLine="600" w:firstLineChars="250"/>
        <w:rPr>
          <w:rFonts w:asciiTheme="minorEastAsia" w:hAnsiTheme="minorEastAsia" w:eastAsiaTheme="minorEastAsia"/>
          <w:sz w:val="24"/>
        </w:rPr>
      </w:pPr>
      <w:r>
        <w:rPr>
          <w:rFonts w:hint="eastAsia" w:cs="宋体" w:asciiTheme="minorEastAsia" w:hAnsiTheme="minorEastAsia" w:eastAsiaTheme="minorEastAsia"/>
          <w:sz w:val="24"/>
        </w:rPr>
        <w:t>3.3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p>
      <w:pPr>
        <w:tabs>
          <w:tab w:val="left" w:pos="8280"/>
        </w:tabs>
        <w:spacing w:line="320" w:lineRule="exact"/>
        <w:ind w:right="-334" w:rightChars="-159" w:firstLine="241" w:firstLineChars="1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三、竞争性谈判文件</w:t>
      </w:r>
      <w:r>
        <w:rPr>
          <w:rFonts w:hint="eastAsia" w:asciiTheme="minorEastAsia" w:hAnsiTheme="minorEastAsia" w:eastAsiaTheme="minorEastAsia"/>
          <w:b/>
          <w:sz w:val="24"/>
          <w:szCs w:val="24"/>
          <w:lang w:val="zh-CN"/>
        </w:rPr>
        <w:t>获取</w:t>
      </w:r>
      <w:r>
        <w:rPr>
          <w:rFonts w:hint="eastAsia" w:asciiTheme="minorEastAsia" w:hAnsiTheme="minorEastAsia" w:eastAsiaTheme="minorEastAsia"/>
          <w:sz w:val="24"/>
          <w:szCs w:val="24"/>
        </w:rPr>
        <w:t>：</w:t>
      </w:r>
    </w:p>
    <w:p>
      <w:pPr>
        <w:tabs>
          <w:tab w:val="left" w:pos="8280"/>
        </w:tabs>
        <w:spacing w:line="320" w:lineRule="exact"/>
        <w:ind w:right="-334" w:rightChars="-159" w:firstLine="600" w:firstLineChars="2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时 间：于</w:t>
      </w:r>
      <w:r>
        <w:rPr>
          <w:rFonts w:hint="eastAsia" w:asciiTheme="minorEastAsia" w:hAnsiTheme="minorEastAsia" w:eastAsiaTheme="minorEastAsia"/>
          <w:sz w:val="24"/>
          <w:szCs w:val="24"/>
          <w:u w:val="single"/>
        </w:rPr>
        <w:t>2020年</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月</w:t>
      </w:r>
      <w:r>
        <w:rPr>
          <w:rFonts w:hint="eastAsia" w:asciiTheme="minorEastAsia" w:hAnsiTheme="minorEastAsia" w:eastAsiaTheme="minorEastAsia"/>
          <w:sz w:val="24"/>
          <w:szCs w:val="24"/>
          <w:u w:val="single"/>
          <w:lang w:val="en-US" w:eastAsia="zh-CN"/>
        </w:rPr>
        <w:t>19</w:t>
      </w:r>
      <w:r>
        <w:rPr>
          <w:rFonts w:hint="eastAsia" w:asciiTheme="minorEastAsia" w:hAnsiTheme="minorEastAsia" w:eastAsiaTheme="minorEastAsia"/>
          <w:sz w:val="24"/>
          <w:szCs w:val="24"/>
          <w:u w:val="single"/>
        </w:rPr>
        <w:t>日</w:t>
      </w:r>
      <w:r>
        <w:rPr>
          <w:rFonts w:hint="eastAsia" w:asciiTheme="minorEastAsia" w:hAnsiTheme="minorEastAsia" w:eastAsiaTheme="minorEastAsia"/>
          <w:sz w:val="24"/>
          <w:szCs w:val="24"/>
        </w:rPr>
        <w:t>公告发布之时起至</w:t>
      </w:r>
      <w:r>
        <w:rPr>
          <w:rFonts w:hint="eastAsia" w:asciiTheme="minorEastAsia" w:hAnsiTheme="minorEastAsia" w:eastAsiaTheme="minorEastAsia"/>
          <w:sz w:val="24"/>
          <w:szCs w:val="24"/>
          <w:u w:val="single"/>
        </w:rPr>
        <w:t>2020年</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月</w:t>
      </w:r>
      <w:r>
        <w:rPr>
          <w:rFonts w:hint="eastAsia" w:asciiTheme="minorEastAsia" w:hAnsiTheme="minorEastAsia" w:eastAsiaTheme="minorEastAsia"/>
          <w:sz w:val="24"/>
          <w:szCs w:val="24"/>
          <w:u w:val="single"/>
          <w:lang w:val="en-US" w:eastAsia="zh-CN"/>
        </w:rPr>
        <w:t>22</w:t>
      </w:r>
      <w:bookmarkStart w:id="310" w:name="_GoBack"/>
      <w:bookmarkEnd w:id="310"/>
      <w:r>
        <w:rPr>
          <w:rFonts w:hint="eastAsia" w:asciiTheme="minorEastAsia" w:hAnsiTheme="minorEastAsia" w:eastAsiaTheme="minorEastAsia"/>
          <w:sz w:val="24"/>
          <w:szCs w:val="24"/>
          <w:u w:val="single"/>
        </w:rPr>
        <w:t>日</w:t>
      </w:r>
      <w:r>
        <w:rPr>
          <w:rFonts w:hint="eastAsia" w:asciiTheme="minorEastAsia" w:hAnsiTheme="minorEastAsia" w:eastAsiaTheme="minorEastAsia"/>
          <w:sz w:val="24"/>
          <w:szCs w:val="24"/>
        </w:rPr>
        <w:t>(法定节假日除外，正常上班时间）</w:t>
      </w:r>
    </w:p>
    <w:p>
      <w:pPr>
        <w:tabs>
          <w:tab w:val="left" w:pos="8280"/>
        </w:tabs>
        <w:spacing w:line="320" w:lineRule="exact"/>
        <w:ind w:right="-334" w:rightChars="-159" w:firstLine="600" w:firstLineChars="2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 点：广西元强建设项目管理有限公司（广西百色市龙景区新环球投资大厦左塔1926号）</w:t>
      </w:r>
    </w:p>
    <w:p>
      <w:pPr>
        <w:tabs>
          <w:tab w:val="left" w:pos="8280"/>
        </w:tabs>
        <w:spacing w:line="320" w:lineRule="exact"/>
        <w:ind w:right="-334" w:rightChars="-159" w:firstLine="600" w:firstLineChars="2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方 式：供应商在获取竞争性谈判采购文件时，须由被推荐供应商的法定代表人或委托代理人前来报名并获取竞争性谈判采购文件，须携带如下证件资料各壹份：(1)主体资格证明(如企业营业执照、事业单位法人证书等）复印件（须加盖单位公章）；（2）法定代表人或委托代理人携带有效的二代身份证原件及加盖单位公章的复印件；（3）非法定代表人携带法定代表人授权书原件（须加盖单位公章）。</w:t>
      </w:r>
    </w:p>
    <w:p>
      <w:pPr>
        <w:tabs>
          <w:tab w:val="left" w:pos="8280"/>
        </w:tabs>
        <w:spacing w:line="320" w:lineRule="exact"/>
        <w:ind w:firstLine="241" w:firstLineChars="100"/>
        <w:jc w:val="left"/>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四、竞标文件提交</w:t>
      </w:r>
    </w:p>
    <w:p>
      <w:pPr>
        <w:tabs>
          <w:tab w:val="left" w:pos="8280"/>
        </w:tabs>
        <w:spacing w:line="320" w:lineRule="exact"/>
        <w:ind w:firstLine="600" w:firstLineChars="25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截止时间：</w:t>
      </w:r>
      <w:r>
        <w:rPr>
          <w:rFonts w:hint="eastAsia" w:asciiTheme="minorEastAsia" w:hAnsiTheme="minorEastAsia" w:eastAsiaTheme="minorEastAsia"/>
          <w:kern w:val="0"/>
          <w:sz w:val="24"/>
          <w:szCs w:val="24"/>
          <w:u w:val="single"/>
        </w:rPr>
        <w:t>2020年</w:t>
      </w:r>
      <w:r>
        <w:rPr>
          <w:rFonts w:hint="eastAsia" w:asciiTheme="minorEastAsia" w:hAnsiTheme="minorEastAsia" w:eastAsiaTheme="minorEastAsia"/>
          <w:bCs/>
          <w:sz w:val="24"/>
          <w:szCs w:val="24"/>
          <w:u w:val="single"/>
          <w:lang w:val="en-US" w:eastAsia="zh-CN"/>
        </w:rPr>
        <w:t>10</w:t>
      </w:r>
      <w:r>
        <w:rPr>
          <w:rFonts w:hint="eastAsia" w:asciiTheme="minorEastAsia" w:hAnsiTheme="minorEastAsia" w:eastAsiaTheme="minorEastAsia"/>
          <w:bCs/>
          <w:sz w:val="24"/>
          <w:szCs w:val="24"/>
          <w:u w:val="single"/>
        </w:rPr>
        <w:t>月</w:t>
      </w:r>
      <w:r>
        <w:rPr>
          <w:rFonts w:hint="eastAsia" w:asciiTheme="minorEastAsia" w:hAnsiTheme="minorEastAsia" w:eastAsiaTheme="minorEastAsia"/>
          <w:bCs/>
          <w:sz w:val="24"/>
          <w:szCs w:val="24"/>
          <w:u w:val="single"/>
          <w:lang w:val="en-US" w:eastAsia="zh-CN"/>
        </w:rPr>
        <w:t>23</w:t>
      </w:r>
      <w:r>
        <w:rPr>
          <w:rFonts w:hint="eastAsia" w:asciiTheme="minorEastAsia" w:hAnsiTheme="minorEastAsia" w:eastAsiaTheme="minorEastAsia"/>
          <w:bCs/>
          <w:sz w:val="24"/>
          <w:szCs w:val="24"/>
          <w:u w:val="single"/>
        </w:rPr>
        <w:t>日</w:t>
      </w:r>
      <w:r>
        <w:rPr>
          <w:rFonts w:hint="eastAsia" w:asciiTheme="minorEastAsia" w:hAnsiTheme="minorEastAsia" w:eastAsiaTheme="minorEastAsia"/>
          <w:bCs/>
          <w:sz w:val="24"/>
          <w:szCs w:val="24"/>
          <w:u w:val="single"/>
          <w:lang w:val="en-US" w:eastAsia="zh-CN"/>
        </w:rPr>
        <w:t>15</w:t>
      </w:r>
      <w:r>
        <w:rPr>
          <w:rFonts w:hint="eastAsia" w:asciiTheme="minorEastAsia" w:hAnsiTheme="minorEastAsia" w:eastAsiaTheme="minorEastAsia"/>
          <w:bCs/>
          <w:sz w:val="24"/>
          <w:szCs w:val="24"/>
          <w:u w:val="single"/>
        </w:rPr>
        <w:t>点</w:t>
      </w:r>
      <w:r>
        <w:rPr>
          <w:rFonts w:hint="eastAsia" w:asciiTheme="minorEastAsia" w:hAnsiTheme="minorEastAsia" w:eastAsiaTheme="minorEastAsia"/>
          <w:bCs/>
          <w:sz w:val="24"/>
          <w:szCs w:val="24"/>
          <w:u w:val="single"/>
          <w:lang w:val="en-US" w:eastAsia="zh-CN"/>
        </w:rPr>
        <w:t>00</w:t>
      </w:r>
      <w:r>
        <w:rPr>
          <w:rFonts w:hint="eastAsia" w:asciiTheme="minorEastAsia" w:hAnsiTheme="minorEastAsia" w:eastAsiaTheme="minorEastAsia"/>
          <w:bCs/>
          <w:sz w:val="24"/>
          <w:szCs w:val="24"/>
          <w:u w:val="single"/>
        </w:rPr>
        <w:t>分</w:t>
      </w:r>
      <w:r>
        <w:rPr>
          <w:rFonts w:hint="eastAsia" w:asciiTheme="minorEastAsia" w:hAnsiTheme="minorEastAsia" w:eastAsiaTheme="minorEastAsia"/>
          <w:kern w:val="0"/>
          <w:sz w:val="24"/>
          <w:szCs w:val="24"/>
        </w:rPr>
        <w:t>（北京时间）</w:t>
      </w:r>
    </w:p>
    <w:p>
      <w:pPr>
        <w:tabs>
          <w:tab w:val="left" w:pos="8280"/>
        </w:tabs>
        <w:spacing w:line="320" w:lineRule="exact"/>
        <w:ind w:firstLine="600" w:firstLineChars="25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地 点：</w:t>
      </w:r>
      <w:r>
        <w:rPr>
          <w:rFonts w:hint="eastAsia" w:asciiTheme="minorEastAsia" w:hAnsiTheme="minorEastAsia" w:eastAsiaTheme="minorEastAsia"/>
          <w:sz w:val="24"/>
          <w:szCs w:val="24"/>
        </w:rPr>
        <w:t>广西元强建设项目管理有限公司开标厅（广西百色市龙景区新环球投资大厦左塔1926号）</w:t>
      </w:r>
      <w:r>
        <w:rPr>
          <w:rFonts w:hint="eastAsia" w:asciiTheme="minorEastAsia" w:hAnsiTheme="minorEastAsia" w:eastAsiaTheme="minorEastAsia"/>
          <w:kern w:val="0"/>
          <w:sz w:val="24"/>
          <w:szCs w:val="24"/>
        </w:rPr>
        <w:t>，逾期送达或未密封将予以拒收（或作无效竞标文件处理）。</w:t>
      </w:r>
    </w:p>
    <w:p>
      <w:pPr>
        <w:tabs>
          <w:tab w:val="left" w:pos="8280"/>
        </w:tabs>
        <w:spacing w:line="320" w:lineRule="exact"/>
        <w:ind w:firstLine="120" w:firstLineChars="50"/>
        <w:jc w:val="left"/>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五、开启</w:t>
      </w:r>
    </w:p>
    <w:p>
      <w:pPr>
        <w:tabs>
          <w:tab w:val="left" w:pos="8280"/>
        </w:tabs>
        <w:spacing w:line="320" w:lineRule="exact"/>
        <w:ind w:firstLine="470" w:firstLineChars="196"/>
        <w:jc w:val="left"/>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rPr>
        <w:t>时 间：</w:t>
      </w:r>
      <w:r>
        <w:rPr>
          <w:rFonts w:hint="eastAsia" w:asciiTheme="minorEastAsia" w:hAnsiTheme="minorEastAsia" w:eastAsiaTheme="minorEastAsia"/>
          <w:kern w:val="0"/>
          <w:sz w:val="24"/>
          <w:szCs w:val="24"/>
          <w:u w:val="single"/>
        </w:rPr>
        <w:t>2020年</w:t>
      </w:r>
      <w:r>
        <w:rPr>
          <w:rFonts w:hint="eastAsia" w:asciiTheme="minorEastAsia" w:hAnsiTheme="minorEastAsia" w:eastAsiaTheme="minorEastAsia"/>
          <w:bCs/>
          <w:sz w:val="24"/>
          <w:szCs w:val="24"/>
          <w:u w:val="single"/>
          <w:lang w:val="en-US" w:eastAsia="zh-CN"/>
        </w:rPr>
        <w:t>10</w:t>
      </w:r>
      <w:r>
        <w:rPr>
          <w:rFonts w:hint="eastAsia" w:asciiTheme="minorEastAsia" w:hAnsiTheme="minorEastAsia" w:eastAsiaTheme="minorEastAsia"/>
          <w:bCs/>
          <w:sz w:val="24"/>
          <w:szCs w:val="24"/>
          <w:u w:val="single"/>
        </w:rPr>
        <w:t>月</w:t>
      </w:r>
      <w:r>
        <w:rPr>
          <w:rFonts w:hint="eastAsia" w:asciiTheme="minorEastAsia" w:hAnsiTheme="minorEastAsia" w:eastAsiaTheme="minorEastAsia"/>
          <w:bCs/>
          <w:sz w:val="24"/>
          <w:szCs w:val="24"/>
          <w:u w:val="single"/>
          <w:lang w:val="en-US" w:eastAsia="zh-CN"/>
        </w:rPr>
        <w:t>23</w:t>
      </w:r>
      <w:r>
        <w:rPr>
          <w:rFonts w:hint="eastAsia" w:asciiTheme="minorEastAsia" w:hAnsiTheme="minorEastAsia" w:eastAsiaTheme="minorEastAsia"/>
          <w:bCs/>
          <w:sz w:val="24"/>
          <w:szCs w:val="24"/>
          <w:u w:val="single"/>
        </w:rPr>
        <w:t>日</w:t>
      </w:r>
      <w:r>
        <w:rPr>
          <w:rFonts w:hint="eastAsia" w:asciiTheme="minorEastAsia" w:hAnsiTheme="minorEastAsia" w:eastAsiaTheme="minorEastAsia"/>
          <w:bCs/>
          <w:sz w:val="24"/>
          <w:szCs w:val="24"/>
          <w:u w:val="single"/>
          <w:lang w:val="en-US" w:eastAsia="zh-CN"/>
        </w:rPr>
        <w:t>15</w:t>
      </w:r>
      <w:r>
        <w:rPr>
          <w:rFonts w:hint="eastAsia" w:asciiTheme="minorEastAsia" w:hAnsiTheme="minorEastAsia" w:eastAsiaTheme="minorEastAsia"/>
          <w:bCs/>
          <w:sz w:val="24"/>
          <w:szCs w:val="24"/>
          <w:u w:val="single"/>
        </w:rPr>
        <w:t>点</w:t>
      </w:r>
      <w:r>
        <w:rPr>
          <w:rFonts w:hint="eastAsia" w:asciiTheme="minorEastAsia" w:hAnsiTheme="minorEastAsia" w:eastAsiaTheme="minorEastAsia"/>
          <w:bCs/>
          <w:sz w:val="24"/>
          <w:szCs w:val="24"/>
          <w:u w:val="single"/>
          <w:lang w:val="en-US" w:eastAsia="zh-CN"/>
        </w:rPr>
        <w:t>00</w:t>
      </w:r>
      <w:r>
        <w:rPr>
          <w:rFonts w:hint="eastAsia" w:asciiTheme="minorEastAsia" w:hAnsiTheme="minorEastAsia" w:eastAsiaTheme="minorEastAsia"/>
          <w:bCs/>
          <w:sz w:val="24"/>
          <w:szCs w:val="24"/>
          <w:u w:val="single"/>
        </w:rPr>
        <w:t>分</w:t>
      </w:r>
      <w:r>
        <w:rPr>
          <w:rFonts w:hint="eastAsia" w:asciiTheme="minorEastAsia" w:hAnsiTheme="minorEastAsia" w:eastAsiaTheme="minorEastAsia"/>
          <w:kern w:val="0"/>
          <w:sz w:val="24"/>
          <w:szCs w:val="24"/>
          <w:u w:val="single"/>
        </w:rPr>
        <w:t>截标后</w:t>
      </w:r>
      <w:r>
        <w:rPr>
          <w:rFonts w:hint="eastAsia" w:asciiTheme="minorEastAsia" w:hAnsiTheme="minorEastAsia" w:eastAsiaTheme="minorEastAsia"/>
          <w:kern w:val="0"/>
          <w:sz w:val="24"/>
          <w:szCs w:val="24"/>
        </w:rPr>
        <w:t>（北京时间）</w:t>
      </w:r>
    </w:p>
    <w:p>
      <w:pPr>
        <w:tabs>
          <w:tab w:val="left" w:pos="8280"/>
        </w:tabs>
        <w:spacing w:line="320" w:lineRule="exact"/>
        <w:ind w:firstLine="470" w:firstLineChars="196"/>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地 点：</w:t>
      </w:r>
      <w:r>
        <w:rPr>
          <w:rFonts w:hint="eastAsia" w:asciiTheme="minorEastAsia" w:hAnsiTheme="minorEastAsia" w:eastAsiaTheme="minorEastAsia"/>
          <w:sz w:val="24"/>
          <w:szCs w:val="24"/>
        </w:rPr>
        <w:t>广西元强建设项目管理有限公司开标厅（广西百色市龙景区新环球投资大厦左塔1926号）</w:t>
      </w:r>
    </w:p>
    <w:p>
      <w:pPr>
        <w:tabs>
          <w:tab w:val="left" w:pos="8280"/>
        </w:tabs>
        <w:spacing w:line="320" w:lineRule="exact"/>
        <w:ind w:firstLine="120" w:firstLineChars="50"/>
        <w:jc w:val="left"/>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六、公告期限</w:t>
      </w:r>
    </w:p>
    <w:p>
      <w:pPr>
        <w:tabs>
          <w:tab w:val="left" w:pos="8280"/>
        </w:tabs>
        <w:spacing w:line="320" w:lineRule="exact"/>
        <w:ind w:firstLine="705" w:firstLineChars="294"/>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自本公告发布之日起3个工作日。</w:t>
      </w:r>
    </w:p>
    <w:p>
      <w:pPr>
        <w:tabs>
          <w:tab w:val="left" w:pos="8280"/>
        </w:tabs>
        <w:spacing w:line="320" w:lineRule="exact"/>
        <w:ind w:firstLine="120" w:firstLineChars="50"/>
        <w:jc w:val="left"/>
        <w:rPr>
          <w:rFonts w:asciiTheme="minorEastAsia" w:hAnsiTheme="minorEastAsia" w:eastAsiaTheme="minorEastAsia"/>
          <w:kern w:val="0"/>
          <w:sz w:val="24"/>
          <w:szCs w:val="24"/>
        </w:rPr>
      </w:pPr>
      <w:r>
        <w:rPr>
          <w:rFonts w:hint="eastAsia" w:asciiTheme="minorEastAsia" w:hAnsiTheme="minorEastAsia" w:eastAsiaTheme="minorEastAsia"/>
          <w:b/>
          <w:kern w:val="0"/>
          <w:sz w:val="24"/>
          <w:szCs w:val="24"/>
        </w:rPr>
        <w:t>七、其他补充事宜：</w:t>
      </w:r>
    </w:p>
    <w:p>
      <w:pPr>
        <w:tabs>
          <w:tab w:val="left" w:pos="8280"/>
        </w:tabs>
        <w:spacing w:line="32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 1.竞标保证金（人民币）：伍仟元整（¥5000.00）（办理谈判保证金手续时，请务必在银行转账单或电汇单的用途栏或空白栏上注明竞标项目名称（简称即可）或项目编号）。</w:t>
      </w:r>
    </w:p>
    <w:p>
      <w:pPr>
        <w:tabs>
          <w:tab w:val="left" w:pos="8280"/>
        </w:tabs>
        <w:spacing w:line="32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竞标保证金的交纳方式：银行转账、电汇或网上支付、支票、汇票、本票或者银行、保险机构出具的保函，禁止采用现钞交纳方式。采用银行转账、电汇或网上支付方式的，在竞标截止时间前交至采购代理机构以下账户：</w:t>
      </w:r>
    </w:p>
    <w:p>
      <w:pPr>
        <w:tabs>
          <w:tab w:val="left" w:pos="8280"/>
        </w:tabs>
        <w:spacing w:line="32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开户名称：广西元强建设项目管理有限公司</w:t>
      </w:r>
    </w:p>
    <w:p>
      <w:pPr>
        <w:tabs>
          <w:tab w:val="left" w:pos="8280"/>
        </w:tabs>
        <w:spacing w:line="32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开户银行：中国工商银行股份有限公司百色市新兴支行</w:t>
      </w:r>
    </w:p>
    <w:p>
      <w:pPr>
        <w:tabs>
          <w:tab w:val="left" w:pos="8280"/>
        </w:tabs>
        <w:spacing w:line="32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银行账号：2110 6002 0920 1049 283。</w:t>
      </w:r>
    </w:p>
    <w:p>
      <w:pPr>
        <w:tabs>
          <w:tab w:val="left" w:pos="8280"/>
        </w:tabs>
        <w:spacing w:line="32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采用支票、汇票、本票或者保函等方式的，在竞标截止时间前，竞标人应当递交单独密封的支票、汇票、本票、保函原件。否则视为无效竞标保证金。</w:t>
      </w:r>
    </w:p>
    <w:p>
      <w:pPr>
        <w:tabs>
          <w:tab w:val="left" w:pos="8280"/>
        </w:tabs>
        <w:spacing w:line="32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2.根据《中华人民共和国政府采购法》、《政府采购非招标采购方式管理办法》等有关规定，本项目采用采购人和评审专家分别书面推荐的方式推荐不少于3 家符合条件的供应商前来参加谈判活动。</w:t>
      </w:r>
    </w:p>
    <w:p>
      <w:pPr>
        <w:tabs>
          <w:tab w:val="left" w:pos="8280"/>
        </w:tabs>
        <w:spacing w:line="32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3.查询网址：中国政府采购网（www.ccgp.gov.cn）、广西壮族自治区政府采购网（zfcg.gxzf.gov.cn）。</w:t>
      </w:r>
    </w:p>
    <w:p>
      <w:pPr>
        <w:tabs>
          <w:tab w:val="left" w:pos="8280"/>
        </w:tabs>
        <w:spacing w:line="320" w:lineRule="exact"/>
        <w:ind w:firstLine="241" w:firstLineChars="1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八、凡对本次采购提出询问，请按以下方式联系：</w:t>
      </w:r>
    </w:p>
    <w:p>
      <w:pPr>
        <w:tabs>
          <w:tab w:val="left" w:pos="8280"/>
        </w:tabs>
        <w:snapToGrid w:val="0"/>
        <w:spacing w:line="320" w:lineRule="exact"/>
        <w:ind w:firstLine="600" w:firstLineChars="25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1.采购人：百色市田阳区田阳高中</w:t>
      </w:r>
    </w:p>
    <w:p>
      <w:pPr>
        <w:tabs>
          <w:tab w:val="left" w:pos="8280"/>
        </w:tabs>
        <w:snapToGrid w:val="0"/>
        <w:spacing w:line="320" w:lineRule="exact"/>
        <w:ind w:firstLine="840" w:firstLineChars="35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地 址：</w:t>
      </w:r>
      <w:r>
        <w:rPr>
          <w:rFonts w:hint="eastAsia" w:ascii="宋体" w:hAnsi="宋体"/>
          <w:bCs/>
          <w:color w:val="000000"/>
          <w:sz w:val="24"/>
          <w:szCs w:val="24"/>
        </w:rPr>
        <w:t>百色市田阳区田州镇常安路102号</w:t>
      </w:r>
    </w:p>
    <w:p>
      <w:pPr>
        <w:tabs>
          <w:tab w:val="left" w:pos="8280"/>
        </w:tabs>
        <w:snapToGrid w:val="0"/>
        <w:spacing w:line="320" w:lineRule="exact"/>
        <w:ind w:firstLine="840" w:firstLineChars="350"/>
        <w:jc w:val="left"/>
        <w:rPr>
          <w:rFonts w:asciiTheme="minorEastAsia" w:hAnsiTheme="minorEastAsia" w:eastAsiaTheme="minorEastAsia"/>
          <w:bCs/>
          <w:color w:val="000000"/>
          <w:sz w:val="24"/>
          <w:szCs w:val="24"/>
        </w:rPr>
      </w:pPr>
      <w:r>
        <w:rPr>
          <w:rFonts w:hint="eastAsia" w:asciiTheme="minorEastAsia" w:hAnsiTheme="minorEastAsia" w:eastAsiaTheme="minorEastAsia"/>
          <w:bCs/>
          <w:sz w:val="24"/>
          <w:szCs w:val="24"/>
        </w:rPr>
        <w:t>联系人及电话: 覃 沁  0776-3225583；</w:t>
      </w:r>
    </w:p>
    <w:p>
      <w:pPr>
        <w:tabs>
          <w:tab w:val="left" w:pos="8280"/>
        </w:tabs>
        <w:snapToGrid w:val="0"/>
        <w:spacing w:line="320" w:lineRule="exact"/>
        <w:rPr>
          <w:rFonts w:asciiTheme="minorEastAsia" w:hAnsiTheme="minorEastAsia" w:eastAsiaTheme="minorEastAsia"/>
          <w:sz w:val="24"/>
          <w:szCs w:val="24"/>
        </w:rPr>
      </w:pPr>
      <w:r>
        <w:rPr>
          <w:rFonts w:hint="eastAsia" w:asciiTheme="minorEastAsia" w:hAnsiTheme="minorEastAsia" w:eastAsiaTheme="minorEastAsia"/>
          <w:bCs/>
          <w:sz w:val="24"/>
          <w:szCs w:val="24"/>
        </w:rPr>
        <w:t xml:space="preserve">     2.采购代理机构：</w:t>
      </w:r>
      <w:r>
        <w:rPr>
          <w:rFonts w:hint="eastAsia" w:asciiTheme="minorEastAsia" w:hAnsiTheme="minorEastAsia" w:eastAsiaTheme="minorEastAsia"/>
          <w:sz w:val="24"/>
          <w:szCs w:val="24"/>
        </w:rPr>
        <w:t>广西元强建设项目管理有限公司</w:t>
      </w:r>
    </w:p>
    <w:p>
      <w:pPr>
        <w:tabs>
          <w:tab w:val="left" w:pos="8280"/>
        </w:tabs>
        <w:snapToGrid w:val="0"/>
        <w:spacing w:line="320" w:lineRule="exact"/>
        <w:ind w:firstLine="482" w:firstLineChars="200"/>
        <w:jc w:val="left"/>
        <w:rPr>
          <w:rFonts w:asciiTheme="minorEastAsia" w:hAnsiTheme="minorEastAsia" w:eastAsiaTheme="minorEastAsia"/>
          <w:bCs/>
          <w:sz w:val="24"/>
          <w:szCs w:val="24"/>
        </w:rPr>
      </w:pP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Cs/>
          <w:sz w:val="24"/>
          <w:szCs w:val="24"/>
        </w:rPr>
        <w:t>地 址：</w:t>
      </w:r>
      <w:r>
        <w:rPr>
          <w:rFonts w:hint="eastAsia" w:asciiTheme="minorEastAsia" w:hAnsiTheme="minorEastAsia" w:eastAsiaTheme="minorEastAsia"/>
          <w:sz w:val="24"/>
          <w:szCs w:val="24"/>
        </w:rPr>
        <w:t>广西百色市龙景区新环球投资大厦左塔1926号；</w:t>
      </w:r>
    </w:p>
    <w:p>
      <w:pPr>
        <w:tabs>
          <w:tab w:val="left" w:pos="8280"/>
        </w:tabs>
        <w:snapToGrid w:val="0"/>
        <w:spacing w:line="3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bCs/>
          <w:sz w:val="24"/>
          <w:szCs w:val="24"/>
        </w:rPr>
        <w:t xml:space="preserve">  项目联系人：朱小辉  </w:t>
      </w:r>
      <w:r>
        <w:rPr>
          <w:rFonts w:hint="eastAsia" w:asciiTheme="minorEastAsia" w:hAnsiTheme="minorEastAsia" w:eastAsiaTheme="minorEastAsia"/>
          <w:sz w:val="24"/>
        </w:rPr>
        <w:t xml:space="preserve">李新宇  联系电话/传真:13977618823 </w:t>
      </w:r>
      <w:r>
        <w:rPr>
          <w:rFonts w:hint="eastAsia" w:asciiTheme="minorEastAsia" w:hAnsiTheme="minorEastAsia" w:eastAsiaTheme="minorEastAsia"/>
          <w:sz w:val="24"/>
          <w:szCs w:val="24"/>
        </w:rPr>
        <w:t>0776-2840555；</w:t>
      </w:r>
    </w:p>
    <w:p>
      <w:pPr>
        <w:tabs>
          <w:tab w:val="left" w:pos="8280"/>
        </w:tabs>
        <w:snapToGrid w:val="0"/>
        <w:spacing w:line="360" w:lineRule="exact"/>
        <w:rPr>
          <w:rFonts w:asciiTheme="minorEastAsia" w:hAnsiTheme="minorEastAsia" w:eastAsiaTheme="minorEastAsia"/>
          <w:sz w:val="24"/>
          <w:szCs w:val="24"/>
        </w:rPr>
      </w:pPr>
    </w:p>
    <w:p>
      <w:pPr>
        <w:tabs>
          <w:tab w:val="left" w:pos="8280"/>
        </w:tabs>
        <w:snapToGrid w:val="0"/>
        <w:spacing w:line="360" w:lineRule="exact"/>
        <w:ind w:firstLine="590" w:firstLineChars="245"/>
        <w:rPr>
          <w:rFonts w:asciiTheme="minorEastAsia" w:hAnsiTheme="minorEastAsia" w:eastAsiaTheme="minorEastAsia"/>
          <w:b/>
          <w:sz w:val="24"/>
          <w:szCs w:val="24"/>
        </w:rPr>
      </w:pPr>
      <w:r>
        <w:rPr>
          <w:rFonts w:hint="eastAsia" w:asciiTheme="minorEastAsia" w:hAnsiTheme="minorEastAsia" w:eastAsiaTheme="minorEastAsia"/>
          <w:b/>
          <w:bCs/>
          <w:sz w:val="24"/>
          <w:szCs w:val="24"/>
        </w:rPr>
        <w:t>百色市田阳区田阳高中</w:t>
      </w:r>
      <w:r>
        <w:rPr>
          <w:rFonts w:hint="eastAsia" w:asciiTheme="minorEastAsia" w:hAnsiTheme="minorEastAsia" w:eastAsiaTheme="minorEastAsia"/>
          <w:bCs/>
          <w:sz w:val="24"/>
          <w:szCs w:val="24"/>
        </w:rPr>
        <w:t xml:space="preserve">                   </w:t>
      </w:r>
      <w:r>
        <w:rPr>
          <w:rFonts w:hint="eastAsia" w:asciiTheme="minorEastAsia" w:hAnsiTheme="minorEastAsia" w:eastAsiaTheme="minorEastAsia"/>
          <w:b/>
          <w:sz w:val="24"/>
          <w:szCs w:val="24"/>
        </w:rPr>
        <w:t>广西元强建设项目管理有限公司</w:t>
      </w:r>
    </w:p>
    <w:p>
      <w:pPr>
        <w:tabs>
          <w:tab w:val="left" w:pos="8280"/>
        </w:tabs>
        <w:spacing w:line="360" w:lineRule="exact"/>
        <w:ind w:firstLine="6262" w:firstLineChars="2599"/>
        <w:rPr>
          <w:rFonts w:asciiTheme="minorEastAsia" w:hAnsiTheme="minorEastAsia" w:eastAsiaTheme="minorEastAsia"/>
          <w:b/>
          <w:sz w:val="24"/>
          <w:szCs w:val="24"/>
        </w:rPr>
      </w:pPr>
      <w:r>
        <w:rPr>
          <w:rFonts w:hint="eastAsia" w:asciiTheme="minorEastAsia" w:hAnsiTheme="minorEastAsia" w:eastAsiaTheme="minorEastAsia"/>
          <w:b/>
          <w:sz w:val="24"/>
          <w:szCs w:val="24"/>
        </w:rPr>
        <w:t>2020年</w:t>
      </w:r>
      <w:r>
        <w:rPr>
          <w:rFonts w:hint="eastAsia" w:asciiTheme="minorEastAsia" w:hAnsiTheme="minorEastAsia" w:eastAsiaTheme="minorEastAsia"/>
          <w:b/>
          <w:sz w:val="24"/>
          <w:szCs w:val="24"/>
          <w:lang w:val="en-US" w:eastAsia="zh-CN"/>
        </w:rPr>
        <w:t>10</w:t>
      </w:r>
      <w:r>
        <w:rPr>
          <w:rFonts w:hint="eastAsia" w:asciiTheme="minorEastAsia" w:hAnsiTheme="minorEastAsia" w:eastAsiaTheme="minorEastAsia"/>
          <w:b/>
          <w:sz w:val="24"/>
          <w:szCs w:val="24"/>
        </w:rPr>
        <w:t>月</w:t>
      </w:r>
      <w:bookmarkStart w:id="29" w:name="_Toc340341912"/>
      <w:r>
        <w:rPr>
          <w:rFonts w:hint="eastAsia" w:asciiTheme="minorEastAsia" w:hAnsiTheme="minorEastAsia" w:eastAsiaTheme="minorEastAsia"/>
          <w:b/>
          <w:sz w:val="24"/>
          <w:szCs w:val="24"/>
          <w:lang w:val="en-US" w:eastAsia="zh-CN"/>
        </w:rPr>
        <w:t>19</w:t>
      </w:r>
      <w:r>
        <w:rPr>
          <w:rFonts w:hint="eastAsia" w:asciiTheme="minorEastAsia" w:hAnsiTheme="minorEastAsia" w:eastAsiaTheme="minorEastAsia"/>
          <w:b/>
          <w:sz w:val="24"/>
          <w:szCs w:val="24"/>
        </w:rPr>
        <w:t>日</w:t>
      </w:r>
    </w:p>
    <w:p/>
    <w:p/>
    <w:p/>
    <w:p/>
    <w:p/>
    <w:p>
      <w:pPr>
        <w:pStyle w:val="2"/>
        <w:spacing w:line="360" w:lineRule="exact"/>
        <w:rPr>
          <w:rFonts w:ascii="宋体" w:hAnsi="宋体" w:eastAsia="宋体"/>
          <w:szCs w:val="32"/>
        </w:rPr>
      </w:pPr>
      <w:bookmarkStart w:id="30" w:name="_Toc6047087"/>
      <w:r>
        <w:rPr>
          <w:rFonts w:hint="eastAsia" w:ascii="宋体" w:hAnsi="宋体" w:eastAsia="宋体"/>
          <w:b/>
          <w:szCs w:val="32"/>
        </w:rPr>
        <w:t>第一章  竞标人须知及前附表</w:t>
      </w:r>
      <w:bookmarkEnd w:id="28"/>
      <w:bookmarkEnd w:id="29"/>
      <w:bookmarkEnd w:id="30"/>
    </w:p>
    <w:p>
      <w:pPr>
        <w:pStyle w:val="3"/>
        <w:spacing w:line="360" w:lineRule="exact"/>
        <w:jc w:val="center"/>
        <w:rPr>
          <w:rFonts w:ascii="宋体" w:hAnsi="宋体" w:eastAsia="宋体"/>
          <w:szCs w:val="32"/>
        </w:rPr>
      </w:pPr>
      <w:bookmarkStart w:id="31" w:name="_Toc340341913"/>
      <w:bookmarkStart w:id="32" w:name="_Toc219054923"/>
      <w:bookmarkStart w:id="33" w:name="_Toc6047088"/>
      <w:r>
        <w:rPr>
          <w:rFonts w:hint="eastAsia" w:ascii="宋体" w:hAnsi="宋体" w:eastAsia="宋体"/>
          <w:szCs w:val="32"/>
        </w:rPr>
        <w:t>一、竞标人须知前附表</w:t>
      </w:r>
      <w:bookmarkEnd w:id="31"/>
      <w:bookmarkEnd w:id="32"/>
      <w:bookmarkEnd w:id="33"/>
    </w:p>
    <w:bookmarkEnd w:id="26"/>
    <w:bookmarkEnd w:id="27"/>
    <w:tbl>
      <w:tblPr>
        <w:tblStyle w:val="3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4"/>
        <w:gridCol w:w="9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blHeader/>
          <w:jc w:val="center"/>
        </w:trPr>
        <w:tc>
          <w:tcPr>
            <w:tcW w:w="504" w:type="dxa"/>
            <w:vAlign w:val="center"/>
          </w:tcPr>
          <w:p>
            <w:pPr>
              <w:pStyle w:val="16"/>
              <w:spacing w:line="400" w:lineRule="exact"/>
              <w:jc w:val="center"/>
              <w:rPr>
                <w:rFonts w:hAnsi="宋体"/>
                <w:sz w:val="24"/>
                <w:szCs w:val="24"/>
              </w:rPr>
            </w:pPr>
            <w:r>
              <w:rPr>
                <w:rFonts w:hint="eastAsia" w:hAnsi="宋体"/>
                <w:sz w:val="24"/>
                <w:szCs w:val="24"/>
              </w:rPr>
              <w:t>序号</w:t>
            </w:r>
          </w:p>
        </w:tc>
        <w:tc>
          <w:tcPr>
            <w:tcW w:w="9681" w:type="dxa"/>
            <w:vAlign w:val="center"/>
          </w:tcPr>
          <w:p>
            <w:pPr>
              <w:pStyle w:val="16"/>
              <w:snapToGrid w:val="0"/>
              <w:spacing w:line="440" w:lineRule="exact"/>
              <w:jc w:val="center"/>
              <w:rPr>
                <w:rFonts w:hAnsi="宋体"/>
                <w:sz w:val="24"/>
                <w:szCs w:val="24"/>
              </w:rPr>
            </w:pPr>
            <w:r>
              <w:rPr>
                <w:rFonts w:hint="eastAsia" w:hAnsi="宋体"/>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04" w:type="dxa"/>
            <w:vAlign w:val="center"/>
          </w:tcPr>
          <w:p>
            <w:pPr>
              <w:pStyle w:val="16"/>
              <w:spacing w:line="420" w:lineRule="exact"/>
              <w:jc w:val="center"/>
              <w:textAlignment w:val="baseline"/>
              <w:rPr>
                <w:rFonts w:hAnsi="宋体"/>
                <w:sz w:val="24"/>
                <w:szCs w:val="24"/>
              </w:rPr>
            </w:pPr>
            <w:r>
              <w:rPr>
                <w:rFonts w:hint="eastAsia" w:hAnsi="宋体"/>
                <w:sz w:val="24"/>
                <w:szCs w:val="24"/>
              </w:rPr>
              <w:t>1</w:t>
            </w:r>
          </w:p>
        </w:tc>
        <w:tc>
          <w:tcPr>
            <w:tcW w:w="9681" w:type="dxa"/>
            <w:vAlign w:val="center"/>
          </w:tcPr>
          <w:p>
            <w:pPr>
              <w:pStyle w:val="16"/>
              <w:snapToGrid w:val="0"/>
              <w:spacing w:line="340" w:lineRule="exact"/>
              <w:jc w:val="left"/>
              <w:textAlignment w:val="baseline"/>
              <w:rPr>
                <w:rFonts w:hAnsi="宋体"/>
                <w:sz w:val="24"/>
                <w:szCs w:val="24"/>
              </w:rPr>
            </w:pPr>
            <w:r>
              <w:rPr>
                <w:rFonts w:hint="eastAsia" w:hAnsi="宋体"/>
                <w:sz w:val="24"/>
                <w:szCs w:val="24"/>
              </w:rPr>
              <w:t>项目名称：</w:t>
            </w:r>
            <w:r>
              <w:rPr>
                <w:rFonts w:hint="eastAsia" w:hAnsi="宋体"/>
                <w:bCs/>
                <w:sz w:val="24"/>
                <w:szCs w:val="24"/>
              </w:rPr>
              <w:t>田阳高中新增学生微机室设备采购</w:t>
            </w:r>
            <w:r>
              <w:rPr>
                <w:rFonts w:hint="eastAsia" w:hAnsi="宋体"/>
                <w:snapToGrid w:val="0"/>
                <w:kern w:val="0"/>
                <w:sz w:val="24"/>
                <w:szCs w:val="24"/>
              </w:rPr>
              <w:t>；</w:t>
            </w:r>
          </w:p>
          <w:p>
            <w:pPr>
              <w:pStyle w:val="16"/>
              <w:snapToGrid w:val="0"/>
              <w:spacing w:line="340" w:lineRule="exact"/>
              <w:jc w:val="left"/>
              <w:textAlignment w:val="baseline"/>
              <w:rPr>
                <w:rFonts w:hAnsi="宋体"/>
                <w:b/>
                <w:sz w:val="24"/>
                <w:szCs w:val="24"/>
              </w:rPr>
            </w:pPr>
            <w:r>
              <w:rPr>
                <w:rFonts w:hint="eastAsia" w:hAnsi="宋体"/>
                <w:sz w:val="24"/>
                <w:szCs w:val="24"/>
              </w:rPr>
              <w:t>项目编号：</w:t>
            </w:r>
            <w:r>
              <w:rPr>
                <w:rFonts w:hAnsi="宋体"/>
                <w:sz w:val="24"/>
                <w:szCs w:val="24"/>
              </w:rPr>
              <w:t>BSZC20</w:t>
            </w:r>
            <w:r>
              <w:rPr>
                <w:rFonts w:hint="eastAsia" w:hAnsi="宋体"/>
                <w:sz w:val="24"/>
                <w:szCs w:val="24"/>
              </w:rPr>
              <w:t>20</w:t>
            </w:r>
            <w:r>
              <w:rPr>
                <w:rFonts w:hAnsi="宋体"/>
                <w:sz w:val="24"/>
                <w:szCs w:val="24"/>
              </w:rPr>
              <w:t>-J1-</w:t>
            </w:r>
            <w:r>
              <w:rPr>
                <w:rFonts w:hint="eastAsia" w:hAnsi="宋体"/>
                <w:sz w:val="24"/>
                <w:szCs w:val="24"/>
              </w:rPr>
              <w:t>210368-GXYQ；</w:t>
            </w:r>
          </w:p>
          <w:p>
            <w:pPr>
              <w:autoSpaceDE w:val="0"/>
              <w:autoSpaceDN w:val="0"/>
              <w:adjustRightInd w:val="0"/>
              <w:snapToGrid w:val="0"/>
              <w:spacing w:line="340" w:lineRule="exact"/>
              <w:jc w:val="left"/>
              <w:rPr>
                <w:rFonts w:ascii="宋体" w:hAnsi="宋体"/>
                <w:bCs/>
                <w:sz w:val="24"/>
                <w:szCs w:val="24"/>
              </w:rPr>
            </w:pPr>
            <w:r>
              <w:rPr>
                <w:rFonts w:hint="eastAsia" w:ascii="宋体" w:hAnsi="宋体"/>
                <w:sz w:val="24"/>
                <w:szCs w:val="24"/>
              </w:rPr>
              <w:t>采购需求：</w:t>
            </w:r>
            <w:r>
              <w:rPr>
                <w:rFonts w:hint="eastAsia" w:ascii="宋体" w:hAnsi="宋体"/>
                <w:bCs/>
                <w:color w:val="000000" w:themeColor="text1"/>
                <w:sz w:val="24"/>
                <w:szCs w:val="24"/>
              </w:rPr>
              <w:t>台式电脑100台、电脑桌椅（双人位）50套、网络交换机5台及相关配套设施服务项目。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0"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2</w:t>
            </w:r>
          </w:p>
        </w:tc>
        <w:tc>
          <w:tcPr>
            <w:tcW w:w="9681" w:type="dxa"/>
            <w:vAlign w:val="center"/>
          </w:tcPr>
          <w:p>
            <w:pPr>
              <w:tabs>
                <w:tab w:val="left" w:pos="8280"/>
              </w:tabs>
              <w:spacing w:line="340" w:lineRule="exact"/>
              <w:jc w:val="left"/>
              <w:rPr>
                <w:rFonts w:ascii="宋体" w:hAnsi="宋体"/>
                <w:sz w:val="24"/>
                <w:szCs w:val="24"/>
              </w:rPr>
            </w:pPr>
            <w:r>
              <w:rPr>
                <w:rFonts w:hint="eastAsia" w:ascii="宋体" w:hAnsi="宋体"/>
                <w:sz w:val="24"/>
                <w:szCs w:val="24"/>
              </w:rPr>
              <w:t>竞标人资格：</w:t>
            </w:r>
          </w:p>
          <w:p>
            <w:pPr>
              <w:tabs>
                <w:tab w:val="left" w:pos="8280"/>
              </w:tabs>
              <w:spacing w:line="340" w:lineRule="exact"/>
              <w:jc w:val="left"/>
              <w:rPr>
                <w:rFonts w:ascii="宋体" w:hAnsi="宋体"/>
                <w:sz w:val="24"/>
                <w:szCs w:val="24"/>
              </w:rPr>
            </w:pPr>
            <w:r>
              <w:rPr>
                <w:rFonts w:hint="eastAsia" w:ascii="宋体" w:hAnsi="宋体"/>
                <w:sz w:val="24"/>
                <w:szCs w:val="24"/>
              </w:rPr>
              <w:t>1.满足《中华人民共和国政府采购法》第二十二条的规定；</w:t>
            </w:r>
          </w:p>
          <w:p>
            <w:pPr>
              <w:tabs>
                <w:tab w:val="left" w:pos="8280"/>
              </w:tabs>
              <w:spacing w:line="340" w:lineRule="exact"/>
              <w:jc w:val="left"/>
              <w:rPr>
                <w:rFonts w:ascii="宋体" w:hAnsi="宋体"/>
                <w:sz w:val="24"/>
                <w:szCs w:val="24"/>
              </w:rPr>
            </w:pPr>
            <w:r>
              <w:rPr>
                <w:rFonts w:hint="eastAsia" w:ascii="宋体" w:hAnsi="宋体"/>
                <w:sz w:val="24"/>
                <w:szCs w:val="24"/>
              </w:rPr>
              <w:t>2.落实政府采购政策需满足的资格要求：</w:t>
            </w:r>
          </w:p>
          <w:p>
            <w:pPr>
              <w:tabs>
                <w:tab w:val="left" w:pos="8280"/>
              </w:tabs>
              <w:spacing w:line="340" w:lineRule="exact"/>
              <w:jc w:val="left"/>
              <w:rPr>
                <w:rFonts w:ascii="宋体" w:hAnsi="宋体"/>
                <w:sz w:val="24"/>
                <w:szCs w:val="24"/>
              </w:rPr>
            </w:pPr>
            <w:r>
              <w:rPr>
                <w:rFonts w:hint="eastAsia" w:ascii="宋体" w:hAnsi="宋体"/>
                <w:sz w:val="24"/>
                <w:szCs w:val="24"/>
              </w:rPr>
              <w:t xml:space="preserve"> (1)政府采购促进中小企业发展；</w:t>
            </w:r>
          </w:p>
          <w:p>
            <w:pPr>
              <w:tabs>
                <w:tab w:val="left" w:pos="8280"/>
              </w:tabs>
              <w:spacing w:line="340" w:lineRule="exact"/>
              <w:jc w:val="left"/>
              <w:rPr>
                <w:rFonts w:ascii="宋体" w:hAnsi="宋体"/>
                <w:sz w:val="24"/>
                <w:szCs w:val="24"/>
              </w:rPr>
            </w:pPr>
            <w:r>
              <w:rPr>
                <w:rFonts w:hint="eastAsia" w:ascii="宋体" w:hAnsi="宋体"/>
                <w:sz w:val="24"/>
                <w:szCs w:val="24"/>
              </w:rPr>
              <w:t>（2）政府采购支持采用本国产品的政策；</w:t>
            </w:r>
          </w:p>
          <w:p>
            <w:pPr>
              <w:tabs>
                <w:tab w:val="left" w:pos="8280"/>
              </w:tabs>
              <w:spacing w:line="340" w:lineRule="exact"/>
              <w:jc w:val="left"/>
              <w:rPr>
                <w:rFonts w:ascii="宋体" w:hAnsi="宋体"/>
                <w:sz w:val="24"/>
                <w:szCs w:val="24"/>
              </w:rPr>
            </w:pPr>
            <w:r>
              <w:rPr>
                <w:rFonts w:hint="eastAsia" w:ascii="宋体" w:hAnsi="宋体"/>
                <w:sz w:val="24"/>
                <w:szCs w:val="24"/>
              </w:rPr>
              <w:t>（3）最后报价相同时，优先采购环境标志产品、节能产品；</w:t>
            </w:r>
          </w:p>
          <w:p>
            <w:pPr>
              <w:tabs>
                <w:tab w:val="left" w:pos="8280"/>
              </w:tabs>
              <w:spacing w:line="340" w:lineRule="exact"/>
              <w:jc w:val="left"/>
              <w:rPr>
                <w:rFonts w:ascii="宋体" w:hAnsi="宋体"/>
                <w:sz w:val="24"/>
                <w:szCs w:val="24"/>
              </w:rPr>
            </w:pPr>
            <w:r>
              <w:rPr>
                <w:rFonts w:hint="eastAsia" w:ascii="宋体" w:hAnsi="宋体"/>
                <w:sz w:val="24"/>
                <w:szCs w:val="24"/>
              </w:rPr>
              <w:t>（4）政府采购促进残疾人就业政策；</w:t>
            </w:r>
          </w:p>
          <w:p>
            <w:pPr>
              <w:tabs>
                <w:tab w:val="left" w:pos="8280"/>
              </w:tabs>
              <w:spacing w:line="340" w:lineRule="exact"/>
              <w:jc w:val="left"/>
              <w:rPr>
                <w:rFonts w:ascii="宋体" w:hAnsi="宋体"/>
                <w:sz w:val="24"/>
                <w:szCs w:val="24"/>
              </w:rPr>
            </w:pPr>
            <w:r>
              <w:rPr>
                <w:rFonts w:hint="eastAsia" w:ascii="宋体" w:hAnsi="宋体"/>
                <w:sz w:val="24"/>
                <w:szCs w:val="24"/>
              </w:rPr>
              <w:t>（5）政府采购支持监狱企业发展；</w:t>
            </w:r>
          </w:p>
          <w:p>
            <w:pPr>
              <w:tabs>
                <w:tab w:val="left" w:pos="8280"/>
              </w:tabs>
              <w:spacing w:line="340" w:lineRule="exact"/>
              <w:jc w:val="left"/>
              <w:rPr>
                <w:rFonts w:ascii="宋体" w:hAnsi="宋体"/>
                <w:sz w:val="24"/>
                <w:szCs w:val="24"/>
              </w:rPr>
            </w:pPr>
            <w:r>
              <w:rPr>
                <w:rFonts w:hint="eastAsia" w:ascii="宋体" w:hAnsi="宋体"/>
                <w:sz w:val="24"/>
                <w:szCs w:val="24"/>
              </w:rPr>
              <w:t>（6）优先采购环境标志产品、节能产品；</w:t>
            </w:r>
          </w:p>
          <w:p>
            <w:pPr>
              <w:tabs>
                <w:tab w:val="left" w:pos="8280"/>
              </w:tabs>
              <w:spacing w:line="340" w:lineRule="exact"/>
              <w:jc w:val="left"/>
              <w:rPr>
                <w:rFonts w:ascii="宋体" w:hAnsi="宋体"/>
                <w:sz w:val="24"/>
                <w:szCs w:val="24"/>
              </w:rPr>
            </w:pPr>
            <w:r>
              <w:rPr>
                <w:rFonts w:hint="eastAsia" w:ascii="宋体" w:hAnsi="宋体"/>
                <w:sz w:val="24"/>
                <w:szCs w:val="24"/>
              </w:rPr>
              <w:t>（7）扶持不发达地区和少数民族地区政策；</w:t>
            </w:r>
          </w:p>
          <w:p>
            <w:pPr>
              <w:tabs>
                <w:tab w:val="left" w:pos="8280"/>
              </w:tabs>
              <w:spacing w:line="340" w:lineRule="exact"/>
              <w:jc w:val="left"/>
              <w:rPr>
                <w:rFonts w:ascii="宋体" w:hAnsi="宋体"/>
                <w:sz w:val="24"/>
                <w:szCs w:val="24"/>
              </w:rPr>
            </w:pPr>
            <w:r>
              <w:rPr>
                <w:rFonts w:hint="eastAsia" w:ascii="宋体" w:hAnsi="宋体"/>
                <w:sz w:val="24"/>
                <w:szCs w:val="24"/>
              </w:rPr>
              <w:t>（8）本项目采购内容不涉及政府强制采购的节能产品。</w:t>
            </w:r>
          </w:p>
          <w:p>
            <w:pPr>
              <w:tabs>
                <w:tab w:val="left" w:pos="8280"/>
              </w:tabs>
              <w:spacing w:line="340" w:lineRule="exact"/>
              <w:jc w:val="left"/>
              <w:rPr>
                <w:rFonts w:ascii="宋体" w:hAnsi="宋体"/>
                <w:sz w:val="24"/>
                <w:szCs w:val="24"/>
              </w:rPr>
            </w:pPr>
            <w:r>
              <w:rPr>
                <w:rFonts w:hint="eastAsia" w:ascii="宋体" w:hAnsi="宋体"/>
                <w:sz w:val="24"/>
                <w:szCs w:val="24"/>
              </w:rPr>
              <w:t>3.本项目的特定资格要求：</w:t>
            </w:r>
          </w:p>
          <w:p>
            <w:pPr>
              <w:tabs>
                <w:tab w:val="left" w:pos="8280"/>
              </w:tabs>
              <w:spacing w:line="340" w:lineRule="exact"/>
              <w:jc w:val="left"/>
              <w:rPr>
                <w:rFonts w:ascii="宋体" w:hAnsi="宋体"/>
                <w:sz w:val="24"/>
                <w:szCs w:val="24"/>
              </w:rPr>
            </w:pPr>
            <w:r>
              <w:rPr>
                <w:rFonts w:hint="eastAsia" w:ascii="宋体" w:hAnsi="宋体"/>
                <w:sz w:val="24"/>
                <w:szCs w:val="24"/>
              </w:rPr>
              <w:t>3.1国内注册（指按国家有关规定要求注册的）生产或经营本次采购货物的合格供应商。</w:t>
            </w:r>
          </w:p>
          <w:p>
            <w:pPr>
              <w:tabs>
                <w:tab w:val="left" w:pos="8280"/>
              </w:tabs>
              <w:spacing w:line="340" w:lineRule="exact"/>
              <w:jc w:val="left"/>
              <w:rPr>
                <w:rFonts w:ascii="宋体" w:hAnsi="宋体"/>
                <w:sz w:val="24"/>
                <w:szCs w:val="24"/>
              </w:rPr>
            </w:pPr>
            <w:r>
              <w:rPr>
                <w:rFonts w:hint="eastAsia" w:ascii="宋体" w:hAnsi="宋体"/>
                <w:sz w:val="24"/>
                <w:szCs w:val="24"/>
              </w:rPr>
              <w:t xml:space="preserve">3.2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 </w:t>
            </w:r>
          </w:p>
          <w:p>
            <w:pPr>
              <w:tabs>
                <w:tab w:val="left" w:pos="8280"/>
              </w:tabs>
              <w:spacing w:line="340" w:lineRule="exact"/>
              <w:jc w:val="left"/>
              <w:rPr>
                <w:rFonts w:ascii="宋体" w:hAnsi="宋体"/>
                <w:sz w:val="24"/>
                <w:szCs w:val="24"/>
              </w:rPr>
            </w:pPr>
            <w:r>
              <w:rPr>
                <w:rFonts w:hint="eastAsia" w:ascii="宋体" w:hAnsi="宋体"/>
                <w:sz w:val="24"/>
                <w:szCs w:val="24"/>
              </w:rPr>
              <w:t>3.3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3</w:t>
            </w:r>
          </w:p>
        </w:tc>
        <w:tc>
          <w:tcPr>
            <w:tcW w:w="9681" w:type="dxa"/>
            <w:vAlign w:val="center"/>
          </w:tcPr>
          <w:p>
            <w:pPr>
              <w:pStyle w:val="16"/>
              <w:widowControl/>
              <w:snapToGrid w:val="0"/>
              <w:spacing w:line="340" w:lineRule="exact"/>
              <w:textAlignment w:val="baseline"/>
              <w:rPr>
                <w:rFonts w:hAnsi="宋体"/>
                <w:sz w:val="24"/>
                <w:szCs w:val="24"/>
              </w:rPr>
            </w:pPr>
            <w:r>
              <w:rPr>
                <w:rFonts w:hint="eastAsia" w:hAnsi="宋体"/>
                <w:sz w:val="24"/>
                <w:szCs w:val="24"/>
              </w:rPr>
              <w:t>竞标报价：竞标人应就《货物需求一览表》中全部内容做完整唯一报价。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4</w:t>
            </w:r>
          </w:p>
        </w:tc>
        <w:tc>
          <w:tcPr>
            <w:tcW w:w="9681" w:type="dxa"/>
            <w:vAlign w:val="center"/>
          </w:tcPr>
          <w:p>
            <w:pPr>
              <w:pStyle w:val="16"/>
              <w:widowControl/>
              <w:snapToGrid w:val="0"/>
              <w:spacing w:line="340" w:lineRule="exact"/>
              <w:textAlignment w:val="baseline"/>
              <w:rPr>
                <w:rFonts w:hAnsi="宋体"/>
                <w:sz w:val="24"/>
                <w:szCs w:val="24"/>
              </w:rPr>
            </w:pPr>
            <w:r>
              <w:rPr>
                <w:rFonts w:hint="eastAsia" w:hAnsi="宋体"/>
                <w:sz w:val="24"/>
                <w:szCs w:val="24"/>
              </w:rPr>
              <w:t>竞标有效期：竞标截止时间后30天。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5</w:t>
            </w:r>
          </w:p>
        </w:tc>
        <w:tc>
          <w:tcPr>
            <w:tcW w:w="9681" w:type="dxa"/>
            <w:vAlign w:val="center"/>
          </w:tcPr>
          <w:p>
            <w:pPr>
              <w:pStyle w:val="16"/>
              <w:widowControl/>
              <w:snapToGrid w:val="0"/>
              <w:spacing w:line="340" w:lineRule="exact"/>
              <w:textAlignment w:val="baseline"/>
              <w:rPr>
                <w:rFonts w:hAnsi="宋体"/>
                <w:sz w:val="24"/>
                <w:szCs w:val="24"/>
              </w:rPr>
            </w:pPr>
            <w:r>
              <w:rPr>
                <w:rFonts w:hint="eastAsia" w:hAnsi="宋体"/>
                <w:sz w:val="24"/>
                <w:szCs w:val="24"/>
              </w:rPr>
              <w:t>竞标文件：壹套正本、叁套副本。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6</w:t>
            </w:r>
          </w:p>
        </w:tc>
        <w:tc>
          <w:tcPr>
            <w:tcW w:w="9681" w:type="dxa"/>
            <w:vAlign w:val="center"/>
          </w:tcPr>
          <w:p>
            <w:pPr>
              <w:tabs>
                <w:tab w:val="left" w:pos="8280"/>
              </w:tabs>
              <w:spacing w:line="320" w:lineRule="exact"/>
              <w:ind w:firstLine="361" w:firstLineChars="150"/>
              <w:jc w:val="left"/>
              <w:rPr>
                <w:rFonts w:ascii="宋体" w:hAnsi="宋体"/>
                <w:kern w:val="0"/>
                <w:sz w:val="24"/>
                <w:szCs w:val="24"/>
              </w:rPr>
            </w:pPr>
            <w:r>
              <w:rPr>
                <w:rFonts w:hint="eastAsia" w:ascii="宋体" w:hAnsi="宋体"/>
                <w:b/>
                <w:kern w:val="0"/>
                <w:sz w:val="24"/>
                <w:szCs w:val="24"/>
              </w:rPr>
              <w:t>竞标保证金（人民币）：伍仟元整（¥5000.00）</w:t>
            </w:r>
            <w:r>
              <w:rPr>
                <w:rFonts w:hint="eastAsia" w:ascii="宋体" w:hAnsi="宋体"/>
                <w:kern w:val="0"/>
                <w:sz w:val="24"/>
                <w:szCs w:val="24"/>
              </w:rPr>
              <w:t>（办理谈判保证金手续时，请务必在银行转账单或电汇单的用途栏或空白栏上注明竞标项目名称（简称即可）或项目编号）。</w:t>
            </w:r>
          </w:p>
          <w:p>
            <w:pPr>
              <w:tabs>
                <w:tab w:val="left" w:pos="8280"/>
              </w:tabs>
              <w:spacing w:line="320" w:lineRule="exact"/>
              <w:ind w:firstLine="480" w:firstLineChars="200"/>
              <w:jc w:val="left"/>
              <w:rPr>
                <w:rFonts w:ascii="宋体" w:hAnsi="宋体"/>
                <w:kern w:val="0"/>
                <w:sz w:val="24"/>
                <w:szCs w:val="24"/>
              </w:rPr>
            </w:pPr>
            <w:r>
              <w:rPr>
                <w:rFonts w:hint="eastAsia" w:ascii="宋体" w:hAnsi="宋体"/>
                <w:kern w:val="0"/>
                <w:sz w:val="24"/>
                <w:szCs w:val="24"/>
              </w:rPr>
              <w:t>竞标保证金的交纳方式：银行转账、电汇或网上支付、支票、汇票、本票或者银行、保险机构出具的保函，禁止采用现钞交纳方式。采用银行转账、电汇或网上支付方式的，在竞标截止时间前交至采购代理机构以下账户：</w:t>
            </w:r>
          </w:p>
          <w:p>
            <w:pPr>
              <w:tabs>
                <w:tab w:val="left" w:pos="8280"/>
              </w:tabs>
              <w:spacing w:line="320" w:lineRule="exact"/>
              <w:ind w:firstLine="482" w:firstLineChars="200"/>
              <w:jc w:val="left"/>
              <w:rPr>
                <w:rFonts w:ascii="宋体" w:hAnsi="宋体"/>
                <w:b/>
                <w:kern w:val="0"/>
                <w:sz w:val="24"/>
                <w:szCs w:val="24"/>
              </w:rPr>
            </w:pPr>
            <w:r>
              <w:rPr>
                <w:rFonts w:hint="eastAsia" w:ascii="宋体" w:hAnsi="宋体"/>
                <w:b/>
                <w:kern w:val="0"/>
                <w:sz w:val="24"/>
                <w:szCs w:val="24"/>
              </w:rPr>
              <w:t>开户名称：广西元强建设项目管理有限公司</w:t>
            </w:r>
          </w:p>
          <w:p>
            <w:pPr>
              <w:tabs>
                <w:tab w:val="left" w:pos="8280"/>
              </w:tabs>
              <w:spacing w:line="320" w:lineRule="exact"/>
              <w:ind w:firstLine="482" w:firstLineChars="200"/>
              <w:jc w:val="left"/>
              <w:rPr>
                <w:rFonts w:ascii="宋体" w:hAnsi="宋体"/>
                <w:b/>
                <w:kern w:val="0"/>
                <w:sz w:val="24"/>
                <w:szCs w:val="24"/>
              </w:rPr>
            </w:pPr>
            <w:r>
              <w:rPr>
                <w:rFonts w:hint="eastAsia" w:ascii="宋体" w:hAnsi="宋体"/>
                <w:b/>
                <w:kern w:val="0"/>
                <w:sz w:val="24"/>
                <w:szCs w:val="24"/>
              </w:rPr>
              <w:t>开户银行：中国工商银行股份有限公司百色市新兴支行</w:t>
            </w:r>
          </w:p>
          <w:p>
            <w:pPr>
              <w:tabs>
                <w:tab w:val="left" w:pos="8280"/>
              </w:tabs>
              <w:spacing w:line="320" w:lineRule="exact"/>
              <w:ind w:firstLine="482" w:firstLineChars="200"/>
              <w:jc w:val="left"/>
              <w:rPr>
                <w:rFonts w:ascii="宋体" w:hAnsi="宋体"/>
                <w:b/>
                <w:kern w:val="0"/>
                <w:sz w:val="24"/>
                <w:szCs w:val="24"/>
              </w:rPr>
            </w:pPr>
            <w:r>
              <w:rPr>
                <w:rFonts w:hint="eastAsia" w:ascii="宋体" w:hAnsi="宋体"/>
                <w:b/>
                <w:kern w:val="0"/>
                <w:sz w:val="24"/>
                <w:szCs w:val="24"/>
              </w:rPr>
              <w:t>银行账号：2110 6002 0920 1049 283。</w:t>
            </w:r>
          </w:p>
          <w:p>
            <w:pPr>
              <w:tabs>
                <w:tab w:val="left" w:pos="8280"/>
              </w:tabs>
              <w:spacing w:line="320" w:lineRule="exact"/>
              <w:ind w:firstLine="480" w:firstLineChars="200"/>
              <w:jc w:val="left"/>
              <w:rPr>
                <w:rFonts w:ascii="宋体" w:hAnsi="宋体"/>
                <w:kern w:val="0"/>
                <w:sz w:val="24"/>
                <w:szCs w:val="24"/>
              </w:rPr>
            </w:pPr>
            <w:r>
              <w:rPr>
                <w:rFonts w:hint="eastAsia" w:ascii="宋体" w:hAnsi="宋体"/>
                <w:kern w:val="0"/>
                <w:sz w:val="24"/>
                <w:szCs w:val="24"/>
              </w:rPr>
              <w:t>采用支票、汇票、本票或者保函等方式的，在竞标截止时间前，竞标人应当递交单独密封的支票、汇票、本票、保函原件。否则视为无效竞标保证金。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4" w:hRule="atLeast"/>
          <w:jc w:val="center"/>
        </w:trPr>
        <w:tc>
          <w:tcPr>
            <w:tcW w:w="504" w:type="dxa"/>
            <w:vAlign w:val="center"/>
          </w:tcPr>
          <w:p>
            <w:pPr>
              <w:pStyle w:val="49"/>
              <w:widowControl/>
              <w:spacing w:line="420" w:lineRule="exact"/>
              <w:jc w:val="center"/>
              <w:textAlignment w:val="baseline"/>
              <w:rPr>
                <w:rFonts w:ascii="宋体" w:hAnsi="宋体"/>
                <w:sz w:val="24"/>
                <w:szCs w:val="24"/>
              </w:rPr>
            </w:pPr>
            <w:r>
              <w:rPr>
                <w:rFonts w:hint="eastAsia" w:ascii="宋体" w:hAnsi="宋体"/>
                <w:sz w:val="24"/>
                <w:szCs w:val="24"/>
              </w:rPr>
              <w:t>7</w:t>
            </w:r>
          </w:p>
        </w:tc>
        <w:tc>
          <w:tcPr>
            <w:tcW w:w="9681" w:type="dxa"/>
          </w:tcPr>
          <w:p>
            <w:pPr>
              <w:snapToGrid w:val="0"/>
              <w:spacing w:line="340" w:lineRule="exact"/>
              <w:textAlignment w:val="baseline"/>
              <w:rPr>
                <w:rFonts w:ascii="宋体" w:hAnsi="宋体"/>
                <w:b/>
                <w:spacing w:val="-4"/>
                <w:sz w:val="24"/>
                <w:szCs w:val="24"/>
                <w:u w:val="single"/>
              </w:rPr>
            </w:pPr>
            <w:r>
              <w:rPr>
                <w:rFonts w:hint="eastAsia" w:ascii="宋体" w:hAnsi="宋体"/>
                <w:kern w:val="0"/>
                <w:sz w:val="24"/>
                <w:szCs w:val="24"/>
              </w:rPr>
              <w:t>竞标文件递交地点：</w:t>
            </w:r>
            <w:r>
              <w:rPr>
                <w:rFonts w:hint="eastAsia" w:ascii="宋体" w:hAnsi="宋体"/>
                <w:b/>
                <w:kern w:val="0"/>
                <w:sz w:val="24"/>
                <w:szCs w:val="24"/>
                <w:u w:val="single"/>
              </w:rPr>
              <w:t>广西元强建设项目管理有限公司开标厅（广西百色市龙景区新环球投资大厦左塔1926号）</w:t>
            </w:r>
            <w:r>
              <w:rPr>
                <w:rFonts w:hint="eastAsia" w:ascii="宋体" w:hAnsi="宋体"/>
                <w:kern w:val="0"/>
                <w:sz w:val="24"/>
                <w:szCs w:val="24"/>
              </w:rPr>
              <w:t>，由采购代理机构工作人员签收。</w:t>
            </w:r>
          </w:p>
          <w:p>
            <w:pPr>
              <w:pStyle w:val="49"/>
              <w:widowControl/>
              <w:adjustRightInd w:val="0"/>
              <w:snapToGrid w:val="0"/>
              <w:spacing w:line="340" w:lineRule="exact"/>
              <w:textAlignment w:val="baseline"/>
              <w:rPr>
                <w:rFonts w:ascii="宋体" w:hAnsi="宋体"/>
                <w:kern w:val="0"/>
                <w:sz w:val="24"/>
                <w:szCs w:val="24"/>
                <w:u w:val="single"/>
              </w:rPr>
            </w:pPr>
            <w:r>
              <w:rPr>
                <w:rFonts w:hint="eastAsia" w:ascii="宋体" w:hAnsi="宋体"/>
                <w:sz w:val="24"/>
                <w:szCs w:val="24"/>
              </w:rPr>
              <w:t>竞标文件递交截止时间：</w:t>
            </w:r>
            <w:r>
              <w:rPr>
                <w:rFonts w:hint="eastAsia" w:ascii="宋体" w:hAnsi="宋体"/>
                <w:b/>
                <w:kern w:val="0"/>
                <w:sz w:val="24"/>
                <w:szCs w:val="24"/>
                <w:u w:val="single"/>
              </w:rPr>
              <w:t>2020年  月  日  时  分</w:t>
            </w:r>
            <w:r>
              <w:rPr>
                <w:rFonts w:hint="eastAsia" w:ascii="宋体" w:hAnsi="宋体"/>
                <w:b/>
                <w:kern w:val="0"/>
                <w:sz w:val="24"/>
                <w:szCs w:val="24"/>
              </w:rPr>
              <w:t>止</w:t>
            </w:r>
            <w:r>
              <w:rPr>
                <w:rFonts w:hint="eastAsia" w:ascii="宋体" w:hAnsi="宋体"/>
                <w:sz w:val="24"/>
                <w:szCs w:val="24"/>
              </w:rPr>
              <w:t>；不递交至指定地点或</w:t>
            </w:r>
            <w:r>
              <w:rPr>
                <w:rFonts w:hint="eastAsia" w:ascii="宋体" w:hAnsi="宋体"/>
                <w:kern w:val="0"/>
                <w:sz w:val="24"/>
                <w:szCs w:val="24"/>
              </w:rPr>
              <w:t>逾期递交的竞标文件采购人将不予受理。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04" w:type="dxa"/>
            <w:vAlign w:val="center"/>
          </w:tcPr>
          <w:p>
            <w:pPr>
              <w:pStyle w:val="49"/>
              <w:widowControl/>
              <w:spacing w:line="420" w:lineRule="exact"/>
              <w:jc w:val="center"/>
              <w:textAlignment w:val="baseline"/>
              <w:rPr>
                <w:rFonts w:ascii="宋体" w:hAnsi="宋体"/>
                <w:sz w:val="24"/>
                <w:szCs w:val="24"/>
              </w:rPr>
            </w:pPr>
            <w:r>
              <w:rPr>
                <w:rFonts w:hint="eastAsia" w:ascii="宋体" w:hAnsi="宋体"/>
                <w:sz w:val="24"/>
                <w:szCs w:val="24"/>
              </w:rPr>
              <w:t>8</w:t>
            </w:r>
          </w:p>
        </w:tc>
        <w:tc>
          <w:tcPr>
            <w:tcW w:w="9681" w:type="dxa"/>
          </w:tcPr>
          <w:p>
            <w:pPr>
              <w:adjustRightInd w:val="0"/>
              <w:snapToGrid w:val="0"/>
              <w:spacing w:line="340" w:lineRule="exact"/>
              <w:jc w:val="left"/>
              <w:textAlignment w:val="baseline"/>
              <w:rPr>
                <w:rFonts w:ascii="宋体" w:hAnsi="宋体"/>
                <w:b/>
                <w:kern w:val="0"/>
                <w:sz w:val="24"/>
                <w:szCs w:val="24"/>
              </w:rPr>
            </w:pPr>
            <w:r>
              <w:rPr>
                <w:rFonts w:hint="eastAsia" w:ascii="宋体" w:hAnsi="宋体"/>
                <w:kern w:val="0"/>
                <w:sz w:val="24"/>
                <w:szCs w:val="24"/>
              </w:rPr>
              <w:t>谈判时间：</w:t>
            </w:r>
            <w:r>
              <w:rPr>
                <w:rFonts w:hint="eastAsia" w:ascii="宋体" w:hAnsi="宋体"/>
                <w:b/>
                <w:kern w:val="0"/>
                <w:sz w:val="24"/>
                <w:szCs w:val="24"/>
                <w:u w:val="single"/>
              </w:rPr>
              <w:t>2020年  月  日  时  分</w:t>
            </w:r>
            <w:r>
              <w:rPr>
                <w:rFonts w:hint="eastAsia" w:ascii="宋体" w:hAnsi="宋体"/>
                <w:b/>
                <w:kern w:val="0"/>
                <w:sz w:val="24"/>
                <w:szCs w:val="24"/>
              </w:rPr>
              <w:t>截标后，具体时间由采购代理机构另行通知；</w:t>
            </w:r>
          </w:p>
          <w:p>
            <w:pPr>
              <w:adjustRightInd w:val="0"/>
              <w:snapToGrid w:val="0"/>
              <w:spacing w:line="340" w:lineRule="exact"/>
              <w:jc w:val="left"/>
              <w:textAlignment w:val="baseline"/>
              <w:rPr>
                <w:rFonts w:ascii="宋体" w:hAnsi="宋体"/>
                <w:kern w:val="0"/>
                <w:sz w:val="24"/>
                <w:szCs w:val="24"/>
              </w:rPr>
            </w:pPr>
            <w:r>
              <w:rPr>
                <w:rFonts w:hint="eastAsia" w:ascii="宋体" w:hAnsi="宋体"/>
                <w:kern w:val="0"/>
                <w:sz w:val="24"/>
                <w:szCs w:val="24"/>
              </w:rPr>
              <w:t>地点：</w:t>
            </w:r>
            <w:r>
              <w:rPr>
                <w:rFonts w:hint="eastAsia" w:ascii="宋体" w:hAnsi="宋体"/>
                <w:b/>
                <w:kern w:val="0"/>
                <w:sz w:val="24"/>
                <w:szCs w:val="24"/>
                <w:u w:val="single"/>
              </w:rPr>
              <w:t>广西元强建设项目管理有限公司开标厅（广西百色市龙景区新环球投资大厦左塔1926号）</w:t>
            </w:r>
            <w:r>
              <w:rPr>
                <w:rFonts w:hint="eastAsia" w:ascii="宋体" w:hAnsi="宋体"/>
                <w:b/>
                <w:kern w:val="0"/>
                <w:sz w:val="24"/>
                <w:szCs w:val="24"/>
              </w:rPr>
              <w:t>；</w:t>
            </w:r>
          </w:p>
          <w:p>
            <w:pPr>
              <w:pStyle w:val="49"/>
              <w:widowControl/>
              <w:snapToGrid w:val="0"/>
              <w:spacing w:line="340" w:lineRule="exact"/>
              <w:textAlignment w:val="baseline"/>
              <w:rPr>
                <w:rFonts w:hAnsi="宋体"/>
                <w:b/>
                <w:sz w:val="24"/>
                <w:szCs w:val="24"/>
              </w:rPr>
            </w:pPr>
            <w:r>
              <w:rPr>
                <w:rFonts w:hint="eastAsia" w:ascii="宋体" w:hAnsi="宋体"/>
                <w:kern w:val="0"/>
                <w:sz w:val="24"/>
                <w:szCs w:val="24"/>
              </w:rPr>
              <w:t>谈判携带材料：</w:t>
            </w:r>
            <w:r>
              <w:rPr>
                <w:rFonts w:hint="eastAsia" w:hAnsi="宋体"/>
                <w:b/>
                <w:sz w:val="24"/>
                <w:szCs w:val="24"/>
              </w:rPr>
              <w:t>⑴法法定代表人持营业执照复印件加盖单位公章、本人第二代居民身份证或授权委托人持授权委托书原件及本人第二代居民身份证；</w:t>
            </w:r>
            <w:r>
              <w:rPr>
                <w:rFonts w:hint="eastAsia" w:ascii="宋体" w:hAnsi="宋体"/>
                <w:b/>
                <w:sz w:val="24"/>
                <w:szCs w:val="24"/>
              </w:rPr>
              <w:t>(2)竞标保证金缴纳凭证证明材料；准时到现场参加谈判,同时递交一份“保证金交款底单、退款申请函”。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0"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9</w:t>
            </w:r>
          </w:p>
        </w:tc>
        <w:tc>
          <w:tcPr>
            <w:tcW w:w="9681" w:type="dxa"/>
            <w:vAlign w:val="center"/>
          </w:tcPr>
          <w:p>
            <w:pPr>
              <w:pStyle w:val="16"/>
              <w:widowControl/>
              <w:snapToGrid w:val="0"/>
              <w:spacing w:line="340" w:lineRule="exact"/>
              <w:textAlignment w:val="baseline"/>
              <w:rPr>
                <w:rFonts w:hAnsi="宋体"/>
                <w:sz w:val="24"/>
                <w:szCs w:val="24"/>
              </w:rPr>
            </w:pPr>
            <w:r>
              <w:rPr>
                <w:rFonts w:hint="eastAsia" w:hAnsi="宋体"/>
                <w:sz w:val="24"/>
                <w:szCs w:val="24"/>
              </w:rPr>
              <w:t>评审办法：</w:t>
            </w:r>
            <w:r>
              <w:rPr>
                <w:rFonts w:hint="eastAsia" w:hAnsi="宋体"/>
                <w:bCs/>
                <w:sz w:val="24"/>
                <w:szCs w:val="24"/>
              </w:rPr>
              <w:t>谈判小组应当从质量和服务均能满足竞争性谈判文件实质性响应要求的供应商中，按照最后报价由低到高的顺序提出3名以上成交候选人，并编写评审报告。 采购代理机构应当在评审结束后2个工作日内将评审报告送采购人确认。采购人应当在收到评审报告后5个工作日内，从评审报告提出的成交候选人中，根据质量和服务均能满足竞争性谈判文件实质性响应要求且最后报价最低的原则确定成交供应商。采购人逾期未确定成交供应商且不提出异议的，视为确定评审报告提出的最后报价最低的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10</w:t>
            </w:r>
          </w:p>
        </w:tc>
        <w:tc>
          <w:tcPr>
            <w:tcW w:w="9681" w:type="dxa"/>
            <w:vAlign w:val="center"/>
          </w:tcPr>
          <w:p>
            <w:pPr>
              <w:pStyle w:val="16"/>
              <w:widowControl/>
              <w:snapToGrid w:val="0"/>
              <w:spacing w:line="340" w:lineRule="exact"/>
              <w:textAlignment w:val="baseline"/>
              <w:rPr>
                <w:rFonts w:hAnsi="宋体"/>
                <w:color w:val="000000"/>
                <w:sz w:val="24"/>
                <w:szCs w:val="24"/>
              </w:rPr>
            </w:pPr>
            <w:r>
              <w:rPr>
                <w:rFonts w:hint="eastAsia" w:hAnsi="宋体"/>
                <w:sz w:val="24"/>
                <w:szCs w:val="24"/>
              </w:rPr>
              <w:t>代理服务费：</w:t>
            </w:r>
            <w:r>
              <w:rPr>
                <w:rFonts w:hint="eastAsia" w:hAnsi="宋体"/>
                <w:color w:val="000000"/>
                <w:sz w:val="24"/>
                <w:szCs w:val="24"/>
              </w:rPr>
              <w:t>①代理服务费按采购人与代理机构签订的委托代理协议约定的收费标准计取，由成交人在领取通知书时向采购代理机构一次性支付。②本项目评审专家劳务费标准按照广西区财政厅桂财采〔2017〕15号《关于印发广西壮族自治区政府采购评审专家劳务报酬支付标准暂行规定的通知》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11</w:t>
            </w:r>
          </w:p>
        </w:tc>
        <w:tc>
          <w:tcPr>
            <w:tcW w:w="9681" w:type="dxa"/>
            <w:vAlign w:val="center"/>
          </w:tcPr>
          <w:p>
            <w:pPr>
              <w:spacing w:line="360" w:lineRule="exact"/>
              <w:rPr>
                <w:rFonts w:ascii="宋体" w:hAnsi="宋体"/>
                <w:sz w:val="24"/>
              </w:rPr>
            </w:pPr>
            <w:r>
              <w:rPr>
                <w:rFonts w:hint="eastAsia" w:ascii="宋体" w:hAnsi="宋体"/>
                <w:sz w:val="24"/>
              </w:rPr>
              <w:t>对供应商资格审查时进行信用查询</w:t>
            </w:r>
          </w:p>
          <w:p>
            <w:pPr>
              <w:spacing w:line="360" w:lineRule="exact"/>
              <w:rPr>
                <w:rFonts w:ascii="宋体" w:hAnsi="宋体"/>
                <w:sz w:val="24"/>
              </w:rPr>
            </w:pPr>
            <w:r>
              <w:rPr>
                <w:rFonts w:hint="eastAsia" w:ascii="宋体" w:hAnsi="宋体"/>
                <w:sz w:val="24"/>
              </w:rPr>
              <w:t>查询渠道：“信用中国”网站(www.creditchina.gov.cn)、中国政府采购网(www.ccgp.gov.cn)等</w:t>
            </w:r>
          </w:p>
          <w:p>
            <w:pPr>
              <w:spacing w:line="360" w:lineRule="exact"/>
              <w:rPr>
                <w:rFonts w:ascii="宋体" w:hAnsi="宋体"/>
                <w:sz w:val="24"/>
              </w:rPr>
            </w:pPr>
            <w:r>
              <w:rPr>
                <w:rFonts w:hint="eastAsia" w:ascii="宋体" w:hAnsi="宋体"/>
                <w:sz w:val="24"/>
              </w:rPr>
              <w:t>查询起止时间：自谈判公告发布之日起至竞标截止时间</w:t>
            </w:r>
          </w:p>
          <w:p>
            <w:pPr>
              <w:spacing w:line="360" w:lineRule="exact"/>
              <w:rPr>
                <w:rFonts w:ascii="宋体" w:hAnsi="宋体"/>
                <w:sz w:val="24"/>
              </w:rPr>
            </w:pPr>
            <w:r>
              <w:rPr>
                <w:rFonts w:hint="eastAsia" w:ascii="宋体" w:hAnsi="宋体"/>
                <w:sz w:val="24"/>
              </w:rPr>
              <w:t>查询记录和证据留存方式：在查询网站中直接打印查询记录，打印材料作为评审资料保存。</w:t>
            </w:r>
          </w:p>
          <w:p>
            <w:pPr>
              <w:pStyle w:val="16"/>
              <w:widowControl/>
              <w:snapToGrid w:val="0"/>
              <w:spacing w:line="340" w:lineRule="exact"/>
              <w:textAlignment w:val="baseline"/>
              <w:rPr>
                <w:rFonts w:hAnsi="宋体"/>
                <w:sz w:val="24"/>
                <w:szCs w:val="24"/>
              </w:rPr>
            </w:pPr>
            <w:r>
              <w:rPr>
                <w:rFonts w:hint="eastAsia" w:hAnsi="宋体"/>
                <w:sz w:val="24"/>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bl>
    <w:p>
      <w:pPr>
        <w:pStyle w:val="3"/>
        <w:spacing w:before="0" w:after="0"/>
        <w:ind w:firstLine="3357" w:firstLineChars="1045"/>
        <w:rPr>
          <w:rFonts w:ascii="宋体" w:hAnsi="宋体" w:eastAsia="宋体"/>
        </w:rPr>
      </w:pPr>
      <w:bookmarkStart w:id="34" w:name="_Toc340341914"/>
      <w:bookmarkStart w:id="35" w:name="_Toc219054924"/>
      <w:bookmarkStart w:id="36" w:name="_Toc105341455"/>
      <w:bookmarkStart w:id="37" w:name="_Toc78294035"/>
    </w:p>
    <w:p/>
    <w:p/>
    <w:p/>
    <w:p/>
    <w:p/>
    <w:p/>
    <w:p/>
    <w:p>
      <w:pPr>
        <w:pStyle w:val="3"/>
        <w:spacing w:before="0" w:after="0"/>
        <w:ind w:firstLine="3357" w:firstLineChars="1045"/>
        <w:rPr>
          <w:rFonts w:ascii="宋体" w:hAnsi="宋体" w:eastAsia="宋体"/>
        </w:rPr>
      </w:pPr>
      <w:bookmarkStart w:id="38" w:name="_Toc6047089"/>
      <w:r>
        <w:rPr>
          <w:rFonts w:hint="eastAsia" w:ascii="宋体" w:hAnsi="宋体" w:eastAsia="宋体"/>
        </w:rPr>
        <w:t>二、竞  标  须  知</w:t>
      </w:r>
      <w:bookmarkEnd w:id="34"/>
      <w:bookmarkEnd w:id="35"/>
      <w:bookmarkEnd w:id="38"/>
    </w:p>
    <w:p>
      <w:pPr>
        <w:pStyle w:val="4"/>
        <w:snapToGrid w:val="0"/>
        <w:spacing w:before="100" w:beforeAutospacing="1" w:after="100" w:afterAutospacing="1" w:line="560" w:lineRule="exact"/>
        <w:jc w:val="center"/>
        <w:rPr>
          <w:rFonts w:ascii="宋体" w:hAnsi="宋体"/>
        </w:rPr>
      </w:pPr>
      <w:bookmarkStart w:id="39" w:name="_Toc6047090"/>
      <w:bookmarkStart w:id="40" w:name="_Toc139257167"/>
      <w:bookmarkStart w:id="41" w:name="_Toc340341915"/>
      <w:bookmarkStart w:id="42" w:name="_Toc269710437"/>
      <w:bookmarkStart w:id="43" w:name="_Toc219055067"/>
      <w:r>
        <w:rPr>
          <w:rFonts w:hint="eastAsia" w:ascii="宋体" w:hAnsi="宋体"/>
          <w:sz w:val="24"/>
        </w:rPr>
        <w:t>（一）  总  则</w:t>
      </w:r>
      <w:bookmarkEnd w:id="39"/>
      <w:bookmarkEnd w:id="40"/>
      <w:bookmarkEnd w:id="41"/>
      <w:bookmarkEnd w:id="42"/>
      <w:bookmarkEnd w:id="43"/>
    </w:p>
    <w:p>
      <w:pPr>
        <w:pStyle w:val="16"/>
        <w:snapToGrid w:val="0"/>
        <w:spacing w:line="440" w:lineRule="exact"/>
        <w:outlineLvl w:val="2"/>
        <w:rPr>
          <w:rFonts w:hAnsi="宋体"/>
          <w:b/>
          <w:sz w:val="24"/>
          <w:szCs w:val="24"/>
        </w:rPr>
      </w:pPr>
      <w:bookmarkStart w:id="44" w:name="_Toc6047091"/>
      <w:bookmarkStart w:id="45" w:name="_Toc219054925"/>
      <w:bookmarkStart w:id="46" w:name="_Toc340341916"/>
      <w:bookmarkStart w:id="47" w:name="_Toc269710438"/>
      <w:bookmarkStart w:id="48" w:name="_Toc219055068"/>
      <w:bookmarkStart w:id="49" w:name="_Toc139257168"/>
      <w:r>
        <w:rPr>
          <w:rFonts w:hint="eastAsia" w:hAnsi="宋体"/>
          <w:b/>
          <w:sz w:val="24"/>
          <w:szCs w:val="24"/>
        </w:rPr>
        <w:t>1.项目名称及编号</w:t>
      </w:r>
      <w:bookmarkEnd w:id="44"/>
      <w:bookmarkEnd w:id="45"/>
      <w:bookmarkEnd w:id="46"/>
      <w:bookmarkEnd w:id="47"/>
      <w:bookmarkEnd w:id="48"/>
    </w:p>
    <w:p>
      <w:pPr>
        <w:pStyle w:val="16"/>
        <w:snapToGrid w:val="0"/>
        <w:spacing w:line="440" w:lineRule="exact"/>
        <w:ind w:firstLine="470" w:firstLineChars="196"/>
        <w:rPr>
          <w:rFonts w:hAnsi="宋体"/>
          <w:sz w:val="24"/>
          <w:szCs w:val="24"/>
        </w:rPr>
      </w:pPr>
      <w:bookmarkStart w:id="50" w:name="_Toc165105668"/>
      <w:bookmarkStart w:id="51" w:name="_Toc269710439"/>
      <w:bookmarkStart w:id="52" w:name="_Toc340341917"/>
      <w:bookmarkStart w:id="53" w:name="_Toc219054862"/>
      <w:bookmarkStart w:id="54" w:name="_Toc219055069"/>
      <w:bookmarkStart w:id="55" w:name="_Toc219054926"/>
      <w:r>
        <w:rPr>
          <w:rFonts w:hint="eastAsia" w:hAnsi="宋体"/>
          <w:sz w:val="24"/>
          <w:szCs w:val="24"/>
        </w:rPr>
        <w:t>1.1项目名称：</w:t>
      </w:r>
      <w:bookmarkEnd w:id="49"/>
      <w:bookmarkEnd w:id="50"/>
      <w:r>
        <w:rPr>
          <w:rFonts w:hint="eastAsia" w:hAnsi="宋体"/>
          <w:bCs/>
          <w:sz w:val="24"/>
          <w:szCs w:val="24"/>
        </w:rPr>
        <w:t>田阳高中新增学生微机室设备采购</w:t>
      </w:r>
      <w:r>
        <w:rPr>
          <w:rFonts w:hint="eastAsia" w:hAnsi="宋体"/>
          <w:sz w:val="24"/>
          <w:szCs w:val="24"/>
        </w:rPr>
        <w:t>；</w:t>
      </w:r>
      <w:bookmarkEnd w:id="51"/>
      <w:bookmarkEnd w:id="52"/>
      <w:bookmarkEnd w:id="53"/>
      <w:bookmarkEnd w:id="54"/>
      <w:bookmarkEnd w:id="55"/>
    </w:p>
    <w:p>
      <w:pPr>
        <w:pStyle w:val="16"/>
        <w:snapToGrid w:val="0"/>
        <w:spacing w:line="440" w:lineRule="exact"/>
        <w:ind w:firstLine="470" w:firstLineChars="196"/>
        <w:rPr>
          <w:rFonts w:hAnsi="宋体"/>
          <w:sz w:val="24"/>
          <w:szCs w:val="24"/>
        </w:rPr>
      </w:pPr>
      <w:bookmarkStart w:id="56" w:name="_Toc219054927"/>
      <w:bookmarkStart w:id="57" w:name="_Toc219055070"/>
      <w:bookmarkStart w:id="58" w:name="_Toc219054863"/>
      <w:bookmarkStart w:id="59" w:name="_Toc340341918"/>
      <w:bookmarkStart w:id="60" w:name="_Toc269710440"/>
      <w:r>
        <w:rPr>
          <w:rFonts w:hint="eastAsia" w:hAnsi="宋体"/>
          <w:sz w:val="24"/>
          <w:szCs w:val="24"/>
        </w:rPr>
        <w:t>1.2项目编号：</w:t>
      </w:r>
      <w:bookmarkEnd w:id="56"/>
      <w:bookmarkEnd w:id="57"/>
      <w:bookmarkEnd w:id="58"/>
      <w:r>
        <w:rPr>
          <w:rFonts w:hAnsi="宋体"/>
          <w:sz w:val="24"/>
          <w:szCs w:val="24"/>
        </w:rPr>
        <w:t>BSZC20</w:t>
      </w:r>
      <w:r>
        <w:rPr>
          <w:rFonts w:hint="eastAsia" w:hAnsi="宋体"/>
          <w:sz w:val="24"/>
          <w:szCs w:val="24"/>
        </w:rPr>
        <w:t>20</w:t>
      </w:r>
      <w:r>
        <w:rPr>
          <w:rFonts w:hAnsi="宋体"/>
          <w:sz w:val="24"/>
          <w:szCs w:val="24"/>
        </w:rPr>
        <w:t>-J1-</w:t>
      </w:r>
      <w:r>
        <w:rPr>
          <w:rFonts w:hint="eastAsia" w:hAnsi="宋体"/>
          <w:sz w:val="24"/>
          <w:szCs w:val="24"/>
        </w:rPr>
        <w:t>210368</w:t>
      </w:r>
      <w:r>
        <w:rPr>
          <w:rFonts w:hAnsi="宋体"/>
          <w:sz w:val="24"/>
          <w:szCs w:val="24"/>
        </w:rPr>
        <w:t>-</w:t>
      </w:r>
      <w:r>
        <w:rPr>
          <w:rFonts w:hint="eastAsia" w:hAnsi="宋体"/>
          <w:sz w:val="24"/>
          <w:szCs w:val="24"/>
        </w:rPr>
        <w:t>GXYQ；</w:t>
      </w:r>
      <w:bookmarkEnd w:id="59"/>
      <w:bookmarkEnd w:id="60"/>
    </w:p>
    <w:p>
      <w:pPr>
        <w:pStyle w:val="16"/>
        <w:snapToGrid w:val="0"/>
        <w:spacing w:line="440" w:lineRule="exact"/>
        <w:outlineLvl w:val="2"/>
        <w:rPr>
          <w:rFonts w:hAnsi="宋体"/>
          <w:b/>
          <w:sz w:val="24"/>
          <w:szCs w:val="24"/>
        </w:rPr>
      </w:pPr>
      <w:bookmarkStart w:id="61" w:name="_Toc6047092"/>
      <w:bookmarkStart w:id="62" w:name="_Toc165105669"/>
      <w:bookmarkStart w:id="63" w:name="_Toc219054928"/>
      <w:bookmarkStart w:id="64" w:name="_Toc340341919"/>
      <w:bookmarkStart w:id="65" w:name="_Toc139257169"/>
      <w:bookmarkStart w:id="66" w:name="_Toc219055071"/>
      <w:r>
        <w:rPr>
          <w:rFonts w:hint="eastAsia" w:hAnsi="宋体"/>
          <w:b/>
          <w:sz w:val="24"/>
          <w:szCs w:val="24"/>
        </w:rPr>
        <w:t>2.竞标人资格：</w:t>
      </w:r>
      <w:bookmarkEnd w:id="61"/>
      <w:bookmarkEnd w:id="62"/>
      <w:bookmarkEnd w:id="63"/>
      <w:bookmarkEnd w:id="64"/>
      <w:bookmarkEnd w:id="65"/>
      <w:bookmarkEnd w:id="66"/>
    </w:p>
    <w:p>
      <w:pPr>
        <w:pStyle w:val="16"/>
        <w:snapToGrid w:val="0"/>
        <w:spacing w:line="440" w:lineRule="exact"/>
        <w:ind w:firstLine="240" w:firstLineChars="100"/>
        <w:outlineLvl w:val="2"/>
        <w:rPr>
          <w:rFonts w:hAnsi="宋体"/>
          <w:sz w:val="24"/>
          <w:szCs w:val="24"/>
        </w:rPr>
      </w:pPr>
      <w:bookmarkStart w:id="67" w:name="_Toc219054929"/>
      <w:bookmarkStart w:id="68" w:name="_Toc219055072"/>
      <w:bookmarkStart w:id="69" w:name="_Toc165105670"/>
      <w:bookmarkStart w:id="70" w:name="_Toc340341920"/>
      <w:bookmarkStart w:id="71" w:name="_Toc139257170"/>
      <w:bookmarkStart w:id="72" w:name="_Toc6047095"/>
      <w:r>
        <w:rPr>
          <w:rFonts w:hint="eastAsia" w:hAnsi="宋体"/>
          <w:sz w:val="24"/>
          <w:szCs w:val="24"/>
        </w:rPr>
        <w:t>2.1满足《中华人民共和国政府采购法》第二十二条的规定；</w:t>
      </w:r>
    </w:p>
    <w:p>
      <w:pPr>
        <w:pStyle w:val="16"/>
        <w:snapToGrid w:val="0"/>
        <w:spacing w:line="440" w:lineRule="exact"/>
        <w:ind w:firstLine="240" w:firstLineChars="100"/>
        <w:outlineLvl w:val="2"/>
        <w:rPr>
          <w:rFonts w:hAnsi="宋体"/>
          <w:sz w:val="24"/>
          <w:szCs w:val="24"/>
        </w:rPr>
      </w:pPr>
      <w:r>
        <w:rPr>
          <w:rFonts w:hint="eastAsia" w:hAnsi="宋体"/>
          <w:sz w:val="24"/>
          <w:szCs w:val="24"/>
        </w:rPr>
        <w:t>2.2落实政府采购政策需满足的资格要求：</w:t>
      </w:r>
    </w:p>
    <w:p>
      <w:pPr>
        <w:pStyle w:val="16"/>
        <w:snapToGrid w:val="0"/>
        <w:spacing w:line="440" w:lineRule="exact"/>
        <w:outlineLvl w:val="2"/>
        <w:rPr>
          <w:rFonts w:hAnsi="宋体"/>
          <w:sz w:val="24"/>
          <w:szCs w:val="24"/>
        </w:rPr>
      </w:pPr>
      <w:r>
        <w:rPr>
          <w:rFonts w:hint="eastAsia" w:hAnsi="宋体"/>
          <w:sz w:val="24"/>
          <w:szCs w:val="24"/>
        </w:rPr>
        <w:t xml:space="preserve">   (1)政府采购促进中小企业发展；</w:t>
      </w:r>
    </w:p>
    <w:p>
      <w:pPr>
        <w:pStyle w:val="16"/>
        <w:snapToGrid w:val="0"/>
        <w:spacing w:line="440" w:lineRule="exact"/>
        <w:ind w:firstLine="240" w:firstLineChars="100"/>
        <w:outlineLvl w:val="2"/>
        <w:rPr>
          <w:rFonts w:hAnsi="宋体"/>
          <w:sz w:val="24"/>
          <w:szCs w:val="24"/>
        </w:rPr>
      </w:pPr>
      <w:r>
        <w:rPr>
          <w:rFonts w:hint="eastAsia" w:hAnsi="宋体"/>
          <w:sz w:val="24"/>
          <w:szCs w:val="24"/>
        </w:rPr>
        <w:t>（2）政府采购支持采用本国产品的政策；</w:t>
      </w:r>
    </w:p>
    <w:p>
      <w:pPr>
        <w:pStyle w:val="16"/>
        <w:snapToGrid w:val="0"/>
        <w:spacing w:line="440" w:lineRule="exact"/>
        <w:ind w:firstLine="240" w:firstLineChars="100"/>
        <w:outlineLvl w:val="2"/>
        <w:rPr>
          <w:rFonts w:hAnsi="宋体"/>
          <w:sz w:val="24"/>
          <w:szCs w:val="24"/>
        </w:rPr>
      </w:pPr>
      <w:r>
        <w:rPr>
          <w:rFonts w:hint="eastAsia" w:hAnsi="宋体"/>
          <w:sz w:val="24"/>
          <w:szCs w:val="24"/>
        </w:rPr>
        <w:t>（3）最后报价相同时，优先采购环境标志产品、节能产品；</w:t>
      </w:r>
    </w:p>
    <w:p>
      <w:pPr>
        <w:pStyle w:val="16"/>
        <w:snapToGrid w:val="0"/>
        <w:spacing w:line="440" w:lineRule="exact"/>
        <w:ind w:firstLine="240" w:firstLineChars="100"/>
        <w:outlineLvl w:val="2"/>
        <w:rPr>
          <w:rFonts w:hAnsi="宋体"/>
          <w:sz w:val="24"/>
          <w:szCs w:val="24"/>
        </w:rPr>
      </w:pPr>
      <w:r>
        <w:rPr>
          <w:rFonts w:hint="eastAsia" w:hAnsi="宋体"/>
          <w:sz w:val="24"/>
          <w:szCs w:val="24"/>
        </w:rPr>
        <w:t>（4）政府采购促进残疾人就业政策；</w:t>
      </w:r>
    </w:p>
    <w:p>
      <w:pPr>
        <w:pStyle w:val="16"/>
        <w:snapToGrid w:val="0"/>
        <w:spacing w:line="440" w:lineRule="exact"/>
        <w:ind w:firstLine="240" w:firstLineChars="100"/>
        <w:outlineLvl w:val="2"/>
        <w:rPr>
          <w:rFonts w:hAnsi="宋体"/>
          <w:sz w:val="24"/>
          <w:szCs w:val="24"/>
        </w:rPr>
      </w:pPr>
      <w:r>
        <w:rPr>
          <w:rFonts w:hint="eastAsia" w:hAnsi="宋体"/>
          <w:sz w:val="24"/>
          <w:szCs w:val="24"/>
        </w:rPr>
        <w:t>（5）政府采购支持监狱企业发展；</w:t>
      </w:r>
    </w:p>
    <w:p>
      <w:pPr>
        <w:pStyle w:val="16"/>
        <w:snapToGrid w:val="0"/>
        <w:spacing w:line="440" w:lineRule="exact"/>
        <w:ind w:firstLine="240" w:firstLineChars="100"/>
        <w:outlineLvl w:val="2"/>
        <w:rPr>
          <w:rFonts w:hAnsi="宋体"/>
          <w:sz w:val="24"/>
          <w:szCs w:val="24"/>
        </w:rPr>
      </w:pPr>
      <w:r>
        <w:rPr>
          <w:rFonts w:hint="eastAsia" w:hAnsi="宋体"/>
          <w:sz w:val="24"/>
          <w:szCs w:val="24"/>
        </w:rPr>
        <w:t>（6）优先采购环境标志产品、节能产品；</w:t>
      </w:r>
    </w:p>
    <w:p>
      <w:pPr>
        <w:pStyle w:val="16"/>
        <w:snapToGrid w:val="0"/>
        <w:spacing w:line="440" w:lineRule="exact"/>
        <w:ind w:firstLine="240" w:firstLineChars="100"/>
        <w:outlineLvl w:val="2"/>
        <w:rPr>
          <w:rFonts w:hAnsi="宋体"/>
          <w:sz w:val="24"/>
          <w:szCs w:val="24"/>
        </w:rPr>
      </w:pPr>
      <w:r>
        <w:rPr>
          <w:rFonts w:hint="eastAsia" w:hAnsi="宋体"/>
          <w:sz w:val="24"/>
          <w:szCs w:val="24"/>
        </w:rPr>
        <w:t>（7）扶持不发达地区和少数民族地区政策；</w:t>
      </w:r>
    </w:p>
    <w:p>
      <w:pPr>
        <w:pStyle w:val="16"/>
        <w:snapToGrid w:val="0"/>
        <w:spacing w:line="440" w:lineRule="exact"/>
        <w:ind w:firstLine="240" w:firstLineChars="100"/>
        <w:outlineLvl w:val="2"/>
        <w:rPr>
          <w:rFonts w:hAnsi="宋体"/>
          <w:sz w:val="24"/>
          <w:szCs w:val="24"/>
        </w:rPr>
      </w:pPr>
      <w:r>
        <w:rPr>
          <w:rFonts w:hint="eastAsia" w:hAnsi="宋体"/>
          <w:sz w:val="24"/>
          <w:szCs w:val="24"/>
        </w:rPr>
        <w:t>（8）本项目采购内容不涉及政府强制采购的节能产品。</w:t>
      </w:r>
    </w:p>
    <w:p>
      <w:pPr>
        <w:pStyle w:val="16"/>
        <w:snapToGrid w:val="0"/>
        <w:spacing w:line="440" w:lineRule="exact"/>
        <w:ind w:firstLine="120" w:firstLineChars="50"/>
        <w:outlineLvl w:val="2"/>
        <w:rPr>
          <w:rFonts w:hAnsi="宋体"/>
          <w:sz w:val="24"/>
          <w:szCs w:val="24"/>
        </w:rPr>
      </w:pPr>
      <w:r>
        <w:rPr>
          <w:rFonts w:hint="eastAsia" w:hAnsi="宋体"/>
          <w:sz w:val="24"/>
          <w:szCs w:val="24"/>
        </w:rPr>
        <w:t>3.本项目的特定资格要求：</w:t>
      </w:r>
    </w:p>
    <w:p>
      <w:pPr>
        <w:pStyle w:val="16"/>
        <w:snapToGrid w:val="0"/>
        <w:spacing w:line="440" w:lineRule="exact"/>
        <w:ind w:firstLine="240" w:firstLineChars="100"/>
        <w:outlineLvl w:val="2"/>
        <w:rPr>
          <w:rFonts w:hAnsi="宋体"/>
          <w:sz w:val="24"/>
          <w:szCs w:val="24"/>
        </w:rPr>
      </w:pPr>
      <w:r>
        <w:rPr>
          <w:rFonts w:hint="eastAsia" w:hAnsi="宋体"/>
          <w:sz w:val="24"/>
          <w:szCs w:val="24"/>
        </w:rPr>
        <w:t>2.3.1国内注册（指按国家有关规定要求注册的）生产或经营本次采购货物的合格供应商。</w:t>
      </w:r>
    </w:p>
    <w:p>
      <w:pPr>
        <w:pStyle w:val="16"/>
        <w:snapToGrid w:val="0"/>
        <w:spacing w:line="440" w:lineRule="exact"/>
        <w:ind w:firstLine="240" w:firstLineChars="100"/>
        <w:outlineLvl w:val="2"/>
        <w:rPr>
          <w:rFonts w:hAnsi="宋体"/>
          <w:sz w:val="24"/>
          <w:szCs w:val="24"/>
        </w:rPr>
      </w:pPr>
      <w:r>
        <w:rPr>
          <w:rFonts w:hint="eastAsia" w:hAnsi="宋体"/>
          <w:sz w:val="24"/>
          <w:szCs w:val="24"/>
        </w:rPr>
        <w:t xml:space="preserve">2.3.2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 </w:t>
      </w:r>
    </w:p>
    <w:p>
      <w:pPr>
        <w:pStyle w:val="16"/>
        <w:snapToGrid w:val="0"/>
        <w:spacing w:line="440" w:lineRule="exact"/>
        <w:ind w:firstLine="240" w:firstLineChars="100"/>
        <w:outlineLvl w:val="2"/>
        <w:rPr>
          <w:rFonts w:hAnsi="宋体"/>
          <w:b/>
          <w:sz w:val="24"/>
          <w:szCs w:val="24"/>
        </w:rPr>
      </w:pPr>
      <w:r>
        <w:rPr>
          <w:rFonts w:hint="eastAsia" w:hAnsi="宋体"/>
          <w:sz w:val="24"/>
          <w:szCs w:val="24"/>
        </w:rPr>
        <w:t>2.3.3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r>
        <w:rPr>
          <w:rFonts w:hint="eastAsia" w:hAnsi="宋体"/>
          <w:b/>
          <w:sz w:val="24"/>
          <w:szCs w:val="24"/>
        </w:rPr>
        <w:t>3. 竞标费用</w:t>
      </w:r>
      <w:bookmarkEnd w:id="67"/>
      <w:bookmarkEnd w:id="68"/>
      <w:bookmarkEnd w:id="69"/>
      <w:bookmarkEnd w:id="70"/>
      <w:bookmarkEnd w:id="71"/>
      <w:bookmarkEnd w:id="72"/>
    </w:p>
    <w:p>
      <w:pPr>
        <w:pStyle w:val="18"/>
        <w:snapToGrid w:val="0"/>
        <w:spacing w:line="440" w:lineRule="exact"/>
        <w:ind w:firstLine="480"/>
        <w:rPr>
          <w:rFonts w:hAnsi="宋体"/>
          <w:color w:val="auto"/>
          <w:sz w:val="24"/>
          <w:szCs w:val="24"/>
        </w:rPr>
      </w:pPr>
      <w:bookmarkStart w:id="73" w:name="_Toc105341450"/>
      <w:bookmarkStart w:id="74" w:name="_Toc78294030"/>
      <w:r>
        <w:rPr>
          <w:rFonts w:hint="eastAsia" w:hAnsi="宋体"/>
          <w:color w:val="auto"/>
          <w:sz w:val="24"/>
          <w:szCs w:val="24"/>
        </w:rPr>
        <w:t>3.1 文件资料费：</w:t>
      </w:r>
      <w:r>
        <w:rPr>
          <w:rFonts w:hint="eastAsia" w:hAnsi="宋体"/>
          <w:color w:val="auto"/>
          <w:sz w:val="24"/>
          <w:szCs w:val="24"/>
          <w:u w:val="single"/>
        </w:rPr>
        <w:t>250</w:t>
      </w:r>
      <w:r>
        <w:rPr>
          <w:rFonts w:hint="eastAsia" w:hAnsi="宋体"/>
          <w:color w:val="auto"/>
          <w:sz w:val="24"/>
          <w:szCs w:val="24"/>
        </w:rPr>
        <w:t>元/份</w:t>
      </w:r>
      <w:r>
        <w:rPr>
          <w:rFonts w:hint="eastAsia" w:hAnsi="宋体"/>
          <w:b/>
          <w:color w:val="auto"/>
          <w:sz w:val="24"/>
          <w:szCs w:val="24"/>
        </w:rPr>
        <w:t>，</w:t>
      </w:r>
      <w:r>
        <w:rPr>
          <w:rFonts w:hint="eastAsia" w:hAnsi="宋体"/>
          <w:color w:val="auto"/>
          <w:sz w:val="24"/>
          <w:szCs w:val="24"/>
        </w:rPr>
        <w:t>竞标人应自行承担所有与本次竞标有关的全部费用，无论竞标进程的处理方式和最后竞标结果如何，采购人对竞标人不承担任何费用。</w:t>
      </w:r>
    </w:p>
    <w:bookmarkEnd w:id="73"/>
    <w:bookmarkEnd w:id="74"/>
    <w:p>
      <w:pPr>
        <w:pStyle w:val="4"/>
        <w:snapToGrid w:val="0"/>
        <w:spacing w:before="100" w:beforeAutospacing="1" w:after="100" w:afterAutospacing="1" w:line="560" w:lineRule="exact"/>
        <w:jc w:val="center"/>
        <w:rPr>
          <w:rFonts w:ascii="宋体" w:hAnsi="宋体"/>
          <w:sz w:val="24"/>
          <w:szCs w:val="24"/>
        </w:rPr>
      </w:pPr>
      <w:bookmarkStart w:id="75" w:name="_Toc139257171"/>
      <w:bookmarkStart w:id="76" w:name="_Toc269710443"/>
      <w:bookmarkStart w:id="77" w:name="_Toc340341921"/>
      <w:bookmarkStart w:id="78" w:name="_Toc6047096"/>
      <w:r>
        <w:rPr>
          <w:rFonts w:hint="eastAsia" w:ascii="宋体" w:hAnsi="宋体"/>
          <w:sz w:val="24"/>
          <w:szCs w:val="24"/>
        </w:rPr>
        <w:t>（二</w:t>
      </w:r>
      <w:bookmarkEnd w:id="75"/>
      <w:r>
        <w:rPr>
          <w:rFonts w:hint="eastAsia" w:ascii="宋体" w:hAnsi="宋体"/>
          <w:sz w:val="24"/>
          <w:szCs w:val="24"/>
        </w:rPr>
        <w:t>）竞争性谈判文件</w:t>
      </w:r>
      <w:bookmarkEnd w:id="76"/>
      <w:bookmarkEnd w:id="77"/>
      <w:bookmarkEnd w:id="78"/>
    </w:p>
    <w:p>
      <w:pPr>
        <w:pStyle w:val="16"/>
        <w:snapToGrid w:val="0"/>
        <w:spacing w:line="440" w:lineRule="exact"/>
        <w:outlineLvl w:val="2"/>
        <w:rPr>
          <w:rFonts w:hAnsi="宋体"/>
          <w:b/>
          <w:sz w:val="24"/>
          <w:szCs w:val="24"/>
        </w:rPr>
      </w:pPr>
      <w:bookmarkStart w:id="79" w:name="_Toc139257172"/>
      <w:bookmarkStart w:id="80" w:name="_Toc219055074"/>
      <w:bookmarkStart w:id="81" w:name="_Toc340341922"/>
      <w:bookmarkStart w:id="82" w:name="_Toc219054930"/>
      <w:bookmarkStart w:id="83" w:name="_Toc6047097"/>
      <w:r>
        <w:rPr>
          <w:rFonts w:hint="eastAsia" w:hAnsi="宋体"/>
          <w:b/>
          <w:sz w:val="24"/>
          <w:szCs w:val="24"/>
        </w:rPr>
        <w:t>4.竞争性谈判文件构成</w:t>
      </w:r>
      <w:bookmarkEnd w:id="79"/>
      <w:bookmarkEnd w:id="80"/>
      <w:bookmarkEnd w:id="81"/>
      <w:bookmarkEnd w:id="82"/>
      <w:bookmarkEnd w:id="83"/>
    </w:p>
    <w:p>
      <w:pPr>
        <w:pStyle w:val="16"/>
        <w:snapToGrid w:val="0"/>
        <w:spacing w:line="440" w:lineRule="exact"/>
        <w:ind w:firstLine="420"/>
        <w:rPr>
          <w:rFonts w:hAnsi="宋体"/>
          <w:sz w:val="24"/>
          <w:szCs w:val="24"/>
        </w:rPr>
      </w:pPr>
      <w:r>
        <w:rPr>
          <w:rFonts w:hint="eastAsia" w:hAnsi="宋体"/>
          <w:sz w:val="24"/>
          <w:szCs w:val="24"/>
        </w:rPr>
        <w:t>4.1竞争性谈判文件包括：</w:t>
      </w:r>
    </w:p>
    <w:p>
      <w:pPr>
        <w:pStyle w:val="16"/>
        <w:snapToGrid w:val="0"/>
        <w:spacing w:line="440" w:lineRule="exact"/>
        <w:ind w:firstLine="710"/>
        <w:rPr>
          <w:rFonts w:hAnsi="宋体"/>
          <w:sz w:val="24"/>
          <w:szCs w:val="24"/>
        </w:rPr>
      </w:pPr>
      <w:r>
        <w:rPr>
          <w:rFonts w:hint="eastAsia" w:hAnsi="宋体"/>
          <w:sz w:val="24"/>
          <w:szCs w:val="24"/>
        </w:rPr>
        <w:t>⑴竞标公告；</w:t>
      </w:r>
    </w:p>
    <w:p>
      <w:pPr>
        <w:pStyle w:val="16"/>
        <w:snapToGrid w:val="0"/>
        <w:spacing w:line="440" w:lineRule="exact"/>
        <w:ind w:firstLine="710"/>
        <w:rPr>
          <w:rFonts w:hAnsi="宋体"/>
          <w:sz w:val="24"/>
          <w:szCs w:val="24"/>
        </w:rPr>
      </w:pPr>
      <w:r>
        <w:rPr>
          <w:rFonts w:hint="eastAsia" w:hAnsi="宋体"/>
          <w:sz w:val="24"/>
          <w:szCs w:val="24"/>
        </w:rPr>
        <w:t>⑵竞标人须知及前附表；</w:t>
      </w:r>
    </w:p>
    <w:p>
      <w:pPr>
        <w:pStyle w:val="16"/>
        <w:snapToGrid w:val="0"/>
        <w:spacing w:line="440" w:lineRule="exact"/>
        <w:ind w:firstLine="710"/>
        <w:rPr>
          <w:rFonts w:hAnsi="宋体"/>
          <w:sz w:val="24"/>
          <w:szCs w:val="24"/>
        </w:rPr>
      </w:pPr>
      <w:r>
        <w:rPr>
          <w:rFonts w:hint="eastAsia" w:hAnsi="宋体"/>
          <w:sz w:val="24"/>
          <w:szCs w:val="24"/>
        </w:rPr>
        <w:t>⑶项目要求及货物需求一览表；</w:t>
      </w:r>
    </w:p>
    <w:p>
      <w:pPr>
        <w:pStyle w:val="16"/>
        <w:snapToGrid w:val="0"/>
        <w:spacing w:line="440" w:lineRule="exact"/>
        <w:ind w:firstLine="710"/>
        <w:rPr>
          <w:rFonts w:hAnsi="宋体"/>
          <w:sz w:val="24"/>
          <w:szCs w:val="24"/>
        </w:rPr>
      </w:pPr>
      <w:r>
        <w:rPr>
          <w:rFonts w:hint="eastAsia" w:hAnsi="宋体"/>
          <w:sz w:val="24"/>
          <w:szCs w:val="24"/>
        </w:rPr>
        <w:t>⑷合同基本条款及合同书(格式)；</w:t>
      </w:r>
    </w:p>
    <w:p>
      <w:pPr>
        <w:pStyle w:val="16"/>
        <w:snapToGrid w:val="0"/>
        <w:spacing w:line="440" w:lineRule="exact"/>
        <w:ind w:firstLine="710"/>
        <w:rPr>
          <w:rFonts w:hAnsi="宋体"/>
          <w:sz w:val="24"/>
          <w:szCs w:val="24"/>
        </w:rPr>
      </w:pPr>
      <w:r>
        <w:rPr>
          <w:rFonts w:hint="eastAsia" w:hAnsi="宋体"/>
          <w:sz w:val="24"/>
          <w:szCs w:val="24"/>
        </w:rPr>
        <w:t>⑸评审原则和成交标准;</w:t>
      </w:r>
    </w:p>
    <w:p>
      <w:pPr>
        <w:pStyle w:val="16"/>
        <w:snapToGrid w:val="0"/>
        <w:spacing w:line="440" w:lineRule="exact"/>
        <w:ind w:firstLine="710"/>
        <w:rPr>
          <w:rFonts w:hAnsi="宋体"/>
          <w:sz w:val="24"/>
          <w:szCs w:val="24"/>
        </w:rPr>
      </w:pPr>
      <w:r>
        <w:rPr>
          <w:rFonts w:hint="eastAsia" w:hAnsi="宋体"/>
          <w:sz w:val="24"/>
          <w:szCs w:val="24"/>
        </w:rPr>
        <w:t>⑹竞标文件(格式)；</w:t>
      </w:r>
    </w:p>
    <w:p>
      <w:pPr>
        <w:pStyle w:val="16"/>
        <w:snapToGrid w:val="0"/>
        <w:spacing w:line="440" w:lineRule="exact"/>
        <w:outlineLvl w:val="2"/>
        <w:rPr>
          <w:rFonts w:hAnsi="宋体"/>
          <w:b/>
          <w:sz w:val="24"/>
          <w:szCs w:val="24"/>
        </w:rPr>
      </w:pPr>
      <w:bookmarkStart w:id="84" w:name="_Toc340341923"/>
      <w:bookmarkStart w:id="85" w:name="_Toc139257173"/>
      <w:bookmarkStart w:id="86" w:name="_Toc219054931"/>
      <w:bookmarkStart w:id="87" w:name="_Toc219055075"/>
      <w:bookmarkStart w:id="88" w:name="_Toc6047098"/>
      <w:r>
        <w:rPr>
          <w:rFonts w:hint="eastAsia" w:hAnsi="宋体"/>
          <w:b/>
          <w:sz w:val="24"/>
          <w:szCs w:val="24"/>
        </w:rPr>
        <w:t>5.竞争性谈判文件的澄清和修改</w:t>
      </w:r>
      <w:bookmarkEnd w:id="84"/>
      <w:bookmarkEnd w:id="85"/>
      <w:bookmarkEnd w:id="86"/>
      <w:bookmarkEnd w:id="87"/>
      <w:bookmarkEnd w:id="88"/>
    </w:p>
    <w:p>
      <w:pPr>
        <w:pStyle w:val="16"/>
        <w:snapToGrid w:val="0"/>
        <w:spacing w:line="440" w:lineRule="exact"/>
        <w:ind w:firstLine="420"/>
        <w:rPr>
          <w:rFonts w:hAnsi="宋体"/>
          <w:sz w:val="24"/>
          <w:szCs w:val="24"/>
        </w:rPr>
      </w:pPr>
      <w:r>
        <w:rPr>
          <w:rFonts w:hint="eastAsia" w:hAnsi="宋体"/>
          <w:sz w:val="24"/>
          <w:szCs w:val="24"/>
        </w:rPr>
        <w:t>5.1竞标人要认真审核《货物需求一览表》中的技术参数、配置及要求，如发现表中技术参数、配置有误或要求不合理的，竞标人必须在竞标前规定时间内要求澄清，否则，由此产生的后果由竞标人负责</w:t>
      </w:r>
      <w:r>
        <w:rPr>
          <w:rFonts w:hint="eastAsia" w:hAnsi="宋体"/>
          <w:b/>
          <w:sz w:val="24"/>
          <w:szCs w:val="24"/>
        </w:rPr>
        <w:t>。</w:t>
      </w:r>
    </w:p>
    <w:p>
      <w:pPr>
        <w:pStyle w:val="16"/>
        <w:snapToGrid w:val="0"/>
        <w:spacing w:line="440" w:lineRule="exact"/>
        <w:ind w:firstLine="420"/>
        <w:rPr>
          <w:rFonts w:hAnsi="宋体"/>
          <w:b/>
          <w:sz w:val="24"/>
          <w:szCs w:val="24"/>
        </w:rPr>
      </w:pPr>
      <w:r>
        <w:rPr>
          <w:rFonts w:hint="eastAsia" w:hAnsi="宋体"/>
          <w:sz w:val="24"/>
          <w:szCs w:val="24"/>
        </w:rPr>
        <w:t>5.2任何要求澄清竞争性谈判文件的竞标人，均应在竞标截止日期3天前的正常工作时间以传真等书面形式通知采购代理机构，同时认定其他澄清方式为无效。采购代理机构将以书面形式予以答复。</w:t>
      </w:r>
    </w:p>
    <w:p>
      <w:pPr>
        <w:snapToGrid w:val="0"/>
        <w:spacing w:line="440" w:lineRule="exact"/>
        <w:ind w:firstLine="480" w:firstLineChars="200"/>
        <w:rPr>
          <w:rFonts w:ascii="宋体" w:hAnsi="宋体"/>
          <w:sz w:val="24"/>
          <w:szCs w:val="24"/>
        </w:rPr>
      </w:pPr>
      <w:r>
        <w:rPr>
          <w:rFonts w:hint="eastAsia" w:ascii="宋体" w:hAnsi="宋体"/>
          <w:sz w:val="24"/>
          <w:szCs w:val="24"/>
        </w:rPr>
        <w:t>5.3采购代理机构对已发出的竞争性谈判文件进行修改的，在竞争性谈判文件要求提交竞标文件截止时间3日前，在</w:t>
      </w:r>
      <w:r>
        <w:rPr>
          <w:rFonts w:hint="eastAsia" w:ascii="宋体" w:hAnsi="宋体"/>
          <w:sz w:val="24"/>
        </w:rPr>
        <w:t>中国政府采购网（www.ccgp.gov.cn）、广西壮族自治区政府采购网（</w:t>
      </w:r>
      <w:r>
        <w:rPr>
          <w:rFonts w:ascii="宋体" w:hAnsi="宋体"/>
          <w:sz w:val="24"/>
        </w:rPr>
        <w:t>www.zfcg.gxzf.gov.cn</w:t>
      </w:r>
      <w:r>
        <w:rPr>
          <w:rFonts w:hint="eastAsia" w:ascii="宋体" w:hAnsi="宋体"/>
          <w:sz w:val="24"/>
        </w:rPr>
        <w:t>）</w:t>
      </w:r>
      <w:r>
        <w:rPr>
          <w:rFonts w:hint="eastAsia" w:ascii="宋体" w:hAnsi="宋体"/>
          <w:sz w:val="24"/>
          <w:szCs w:val="24"/>
        </w:rPr>
        <w:t>网站上发布更正公告，并以书面形式通知所有谈判采购文件收受人。竞标人在收到答疑或补充通知后必须在24小时内回复确认函。该澄清或修改的内容为竞争性谈判文件的组成部分。</w:t>
      </w:r>
    </w:p>
    <w:p>
      <w:pPr>
        <w:snapToGrid w:val="0"/>
        <w:spacing w:line="440" w:lineRule="exact"/>
        <w:ind w:firstLine="480" w:firstLineChars="200"/>
        <w:rPr>
          <w:rFonts w:ascii="宋体" w:hAnsi="宋体"/>
          <w:sz w:val="24"/>
          <w:szCs w:val="24"/>
        </w:rPr>
      </w:pPr>
      <w:r>
        <w:rPr>
          <w:rFonts w:hint="eastAsia" w:ascii="宋体" w:hAnsi="宋体"/>
          <w:sz w:val="24"/>
          <w:szCs w:val="24"/>
        </w:rPr>
        <w:t>5.4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napToGrid w:val="0"/>
        <w:spacing w:line="440" w:lineRule="exact"/>
        <w:ind w:firstLine="480" w:firstLineChars="200"/>
        <w:rPr>
          <w:rFonts w:ascii="宋体" w:hAnsi="宋体"/>
          <w:sz w:val="24"/>
          <w:szCs w:val="24"/>
        </w:rPr>
      </w:pPr>
      <w:r>
        <w:rPr>
          <w:rFonts w:hint="eastAsia" w:ascii="宋体" w:hAnsi="宋体"/>
          <w:sz w:val="24"/>
          <w:szCs w:val="24"/>
        </w:rPr>
        <w:t>5.5</w:t>
      </w:r>
      <w:r>
        <w:rPr>
          <w:rFonts w:hint="eastAsia" w:ascii="宋体" w:hAnsi="宋体"/>
          <w:bCs/>
          <w:sz w:val="24"/>
          <w:szCs w:val="24"/>
        </w:rPr>
        <w:t>请竞标人接电话通知后到采购代理机构处领取以上澄清答复（或补充通知），或在网上查询，不用传真方式发出，如在电话通知后24小时内不上门领取的，则视为已在网上查询收到。竞标人在每一次收到澄清答复或补充通知后应立即以书面形式通知采购代理机构，确认已收到该澄清答复或补充通知。否则，由此造成的一切后果由竞标人承担。</w:t>
      </w:r>
    </w:p>
    <w:p>
      <w:pPr>
        <w:pStyle w:val="16"/>
        <w:snapToGrid w:val="0"/>
        <w:spacing w:line="440" w:lineRule="exact"/>
        <w:ind w:firstLine="240" w:firstLineChars="100"/>
        <w:rPr>
          <w:rFonts w:hAnsi="宋体"/>
          <w:snapToGrid w:val="0"/>
          <w:kern w:val="0"/>
          <w:sz w:val="24"/>
          <w:szCs w:val="24"/>
        </w:rPr>
      </w:pPr>
      <w:r>
        <w:rPr>
          <w:rFonts w:hint="eastAsia" w:hAnsi="宋体"/>
          <w:sz w:val="24"/>
          <w:szCs w:val="24"/>
        </w:rPr>
        <w:t xml:space="preserve">   5.6采购代理机构可视具体情况,延长竞标截止时间和谈判时间. 采购代理机构至少在谈判采购文件要求提交竞标文件的截止时间</w:t>
      </w:r>
      <w:r>
        <w:rPr>
          <w:rFonts w:hint="eastAsia" w:hAnsi="宋体"/>
          <w:sz w:val="24"/>
          <w:szCs w:val="24"/>
          <w:u w:val="single"/>
        </w:rPr>
        <w:t>3</w:t>
      </w:r>
      <w:r>
        <w:rPr>
          <w:rFonts w:hint="eastAsia" w:hAnsi="宋体"/>
          <w:sz w:val="24"/>
          <w:szCs w:val="24"/>
        </w:rPr>
        <w:t>日前,将变更时间书面通知所有谈判采购文件收受人,并在中国政府采购网（www.ccgp.gov.cn）、广西壮族自治区政府采购网（</w:t>
      </w:r>
      <w:r>
        <w:rPr>
          <w:rFonts w:hAnsi="宋体"/>
          <w:sz w:val="24"/>
          <w:szCs w:val="24"/>
        </w:rPr>
        <w:t>www.zfcg.gxzf.gov.cn</w:t>
      </w:r>
      <w:r>
        <w:rPr>
          <w:rFonts w:hint="eastAsia" w:hAnsi="宋体"/>
          <w:sz w:val="24"/>
          <w:szCs w:val="24"/>
        </w:rPr>
        <w:t>）网站上发布变更公告。</w:t>
      </w:r>
    </w:p>
    <w:p>
      <w:pPr>
        <w:pStyle w:val="4"/>
        <w:snapToGrid w:val="0"/>
        <w:spacing w:before="100" w:beforeAutospacing="1" w:after="100" w:afterAutospacing="1" w:line="560" w:lineRule="exact"/>
        <w:jc w:val="center"/>
        <w:rPr>
          <w:rFonts w:ascii="宋体" w:hAnsi="宋体"/>
        </w:rPr>
      </w:pPr>
      <w:bookmarkStart w:id="89" w:name="_Toc139257174"/>
      <w:bookmarkStart w:id="90" w:name="_Toc269710446"/>
      <w:bookmarkStart w:id="91" w:name="_Toc340341924"/>
      <w:bookmarkStart w:id="92" w:name="_Toc6047099"/>
      <w:r>
        <w:rPr>
          <w:rFonts w:hint="eastAsia" w:ascii="宋体" w:hAnsi="宋体"/>
          <w:sz w:val="24"/>
        </w:rPr>
        <w:t>（三）竞标文件的编制</w:t>
      </w:r>
      <w:bookmarkEnd w:id="89"/>
      <w:bookmarkEnd w:id="90"/>
      <w:bookmarkEnd w:id="91"/>
      <w:bookmarkEnd w:id="92"/>
    </w:p>
    <w:p>
      <w:pPr>
        <w:pStyle w:val="16"/>
        <w:snapToGrid w:val="0"/>
        <w:spacing w:line="440" w:lineRule="exact"/>
        <w:outlineLvl w:val="2"/>
        <w:rPr>
          <w:rFonts w:hAnsi="宋体"/>
          <w:b/>
          <w:sz w:val="24"/>
          <w:szCs w:val="24"/>
        </w:rPr>
      </w:pPr>
      <w:bookmarkStart w:id="93" w:name="_Toc139257175"/>
      <w:bookmarkStart w:id="94" w:name="_Toc219054932"/>
      <w:bookmarkStart w:id="95" w:name="_Toc219055077"/>
      <w:bookmarkStart w:id="96" w:name="_Toc340341925"/>
      <w:bookmarkStart w:id="97" w:name="_Toc6047100"/>
      <w:r>
        <w:rPr>
          <w:rFonts w:hint="eastAsia" w:hAnsi="宋体"/>
          <w:b/>
          <w:sz w:val="24"/>
          <w:szCs w:val="24"/>
        </w:rPr>
        <w:t>6.竞标文件编写注意事项</w:t>
      </w:r>
      <w:bookmarkEnd w:id="93"/>
      <w:bookmarkEnd w:id="94"/>
      <w:bookmarkEnd w:id="95"/>
      <w:bookmarkEnd w:id="96"/>
      <w:bookmarkEnd w:id="97"/>
    </w:p>
    <w:p>
      <w:pPr>
        <w:pStyle w:val="16"/>
        <w:snapToGrid w:val="0"/>
        <w:spacing w:line="440" w:lineRule="exact"/>
        <w:ind w:firstLine="420"/>
        <w:rPr>
          <w:rFonts w:hAnsi="宋体"/>
          <w:sz w:val="24"/>
          <w:szCs w:val="24"/>
        </w:rPr>
      </w:pPr>
      <w:r>
        <w:rPr>
          <w:rFonts w:hint="eastAsia" w:hAnsi="宋体"/>
          <w:sz w:val="24"/>
          <w:szCs w:val="24"/>
        </w:rPr>
        <w:t>6.1竞标人应认真阅读竞争性谈判文件，按照竞争性谈判文件的要求编制竞标文件。如果没有按照竞争性谈判文件要求提交竞标文件，没有对竞争性谈判文件提出的实质性要求和条件作出响应，</w:t>
      </w:r>
      <w:r>
        <w:rPr>
          <w:rFonts w:hint="eastAsia" w:hAnsi="宋体"/>
          <w:b/>
          <w:sz w:val="24"/>
          <w:szCs w:val="24"/>
        </w:rPr>
        <w:t>谈判小组有权判定为无效竞标</w:t>
      </w:r>
      <w:r>
        <w:rPr>
          <w:rFonts w:hint="eastAsia" w:hAnsi="宋体"/>
          <w:sz w:val="24"/>
          <w:szCs w:val="24"/>
        </w:rPr>
        <w:t>。</w:t>
      </w:r>
    </w:p>
    <w:p>
      <w:pPr>
        <w:pStyle w:val="16"/>
        <w:snapToGrid w:val="0"/>
        <w:spacing w:line="440" w:lineRule="exact"/>
        <w:ind w:firstLine="420"/>
        <w:rPr>
          <w:rFonts w:hAnsi="宋体"/>
          <w:sz w:val="24"/>
          <w:szCs w:val="24"/>
        </w:rPr>
      </w:pPr>
      <w:r>
        <w:rPr>
          <w:rFonts w:hint="eastAsia" w:hAnsi="宋体"/>
          <w:sz w:val="24"/>
          <w:szCs w:val="24"/>
        </w:rPr>
        <w:t>6.2对竞争性谈判文件提出的实质性要求和条件作出响应是指竞标人必须对竞争性谈判文件中采购项目的价格、技术参数及性能配置、数量、售后服务及其它要求、合同主要条款等内容作出响应。</w:t>
      </w:r>
    </w:p>
    <w:p>
      <w:pPr>
        <w:pStyle w:val="16"/>
        <w:snapToGrid w:val="0"/>
        <w:spacing w:line="440" w:lineRule="exact"/>
        <w:outlineLvl w:val="2"/>
        <w:rPr>
          <w:rFonts w:hAnsi="宋体"/>
          <w:b/>
          <w:sz w:val="24"/>
          <w:szCs w:val="24"/>
        </w:rPr>
      </w:pPr>
      <w:bookmarkStart w:id="98" w:name="_Toc219055078"/>
      <w:bookmarkStart w:id="99" w:name="_Toc340341926"/>
      <w:bookmarkStart w:id="100" w:name="_Toc139257176"/>
      <w:bookmarkStart w:id="101" w:name="_Toc219054933"/>
      <w:bookmarkStart w:id="102" w:name="_Toc6047101"/>
      <w:r>
        <w:rPr>
          <w:rFonts w:hint="eastAsia" w:hAnsi="宋体"/>
          <w:b/>
          <w:sz w:val="24"/>
          <w:szCs w:val="24"/>
        </w:rPr>
        <w:t>7.竞标的语言及计量单位</w:t>
      </w:r>
      <w:bookmarkEnd w:id="98"/>
      <w:bookmarkEnd w:id="99"/>
      <w:bookmarkEnd w:id="100"/>
      <w:bookmarkEnd w:id="101"/>
      <w:bookmarkEnd w:id="102"/>
    </w:p>
    <w:p>
      <w:pPr>
        <w:pStyle w:val="16"/>
        <w:snapToGrid w:val="0"/>
        <w:spacing w:line="440" w:lineRule="exact"/>
        <w:ind w:firstLine="420"/>
        <w:rPr>
          <w:rFonts w:hAnsi="宋体"/>
          <w:sz w:val="24"/>
          <w:szCs w:val="24"/>
        </w:rPr>
      </w:pPr>
      <w:r>
        <w:rPr>
          <w:rFonts w:hint="eastAsia" w:hAnsi="宋体"/>
          <w:sz w:val="24"/>
          <w:szCs w:val="24"/>
        </w:rPr>
        <w:t>7.1竞标人的竞标文件以及竞标人与采购代理机构所有来往函电统一使用中文（特别规定除外）。</w:t>
      </w:r>
    </w:p>
    <w:p>
      <w:pPr>
        <w:pStyle w:val="16"/>
        <w:snapToGrid w:val="0"/>
        <w:spacing w:line="440" w:lineRule="exact"/>
        <w:ind w:firstLine="420"/>
        <w:rPr>
          <w:rFonts w:hAnsi="宋体"/>
          <w:sz w:val="24"/>
          <w:szCs w:val="24"/>
        </w:rPr>
      </w:pPr>
      <w:r>
        <w:rPr>
          <w:rFonts w:hint="eastAsia" w:hAnsi="宋体"/>
          <w:sz w:val="24"/>
          <w:szCs w:val="24"/>
        </w:rPr>
        <w:t>7.2竞标文件中使用的计量单位除竞争性谈判文件中有特殊规定外，一律使用法定计量单位。</w:t>
      </w:r>
    </w:p>
    <w:p>
      <w:pPr>
        <w:pStyle w:val="16"/>
        <w:snapToGrid w:val="0"/>
        <w:spacing w:line="440" w:lineRule="exact"/>
        <w:outlineLvl w:val="2"/>
        <w:rPr>
          <w:rFonts w:hAnsi="宋体"/>
          <w:b/>
          <w:sz w:val="24"/>
          <w:szCs w:val="24"/>
        </w:rPr>
      </w:pPr>
      <w:bookmarkStart w:id="103" w:name="_Toc219054934"/>
      <w:bookmarkStart w:id="104" w:name="_Toc340341927"/>
      <w:bookmarkStart w:id="105" w:name="_Toc139257177"/>
      <w:bookmarkStart w:id="106" w:name="_Toc219055079"/>
      <w:bookmarkStart w:id="107" w:name="_Toc6047102"/>
      <w:r>
        <w:rPr>
          <w:rFonts w:hint="eastAsia" w:hAnsi="宋体"/>
          <w:b/>
          <w:sz w:val="24"/>
          <w:szCs w:val="24"/>
        </w:rPr>
        <w:t>8.竞标文件构成</w:t>
      </w:r>
      <w:bookmarkEnd w:id="103"/>
      <w:bookmarkEnd w:id="104"/>
      <w:bookmarkEnd w:id="105"/>
      <w:bookmarkEnd w:id="106"/>
      <w:bookmarkEnd w:id="107"/>
    </w:p>
    <w:p>
      <w:pPr>
        <w:pStyle w:val="16"/>
        <w:snapToGrid w:val="0"/>
        <w:spacing w:line="440" w:lineRule="exact"/>
        <w:ind w:firstLine="420"/>
        <w:rPr>
          <w:rFonts w:hAnsi="宋体"/>
          <w:sz w:val="24"/>
          <w:szCs w:val="24"/>
        </w:rPr>
      </w:pPr>
      <w:r>
        <w:rPr>
          <w:rFonts w:hint="eastAsia" w:hAnsi="宋体"/>
          <w:sz w:val="24"/>
          <w:szCs w:val="24"/>
        </w:rPr>
        <w:t>8.1</w:t>
      </w:r>
      <w:r>
        <w:rPr>
          <w:rFonts w:hint="eastAsia" w:hAnsi="宋体"/>
          <w:b/>
          <w:sz w:val="24"/>
          <w:szCs w:val="24"/>
        </w:rPr>
        <w:t>竞标人编写的竞标文件必须按下列顺序自编目录及页码装订成册，否则文件失散引起的后果自负</w:t>
      </w:r>
      <w:r>
        <w:rPr>
          <w:rFonts w:hint="eastAsia" w:hAnsi="宋体"/>
          <w:sz w:val="24"/>
          <w:szCs w:val="24"/>
        </w:rPr>
        <w:t>：</w:t>
      </w:r>
    </w:p>
    <w:p>
      <w:pPr>
        <w:pStyle w:val="16"/>
        <w:snapToGrid w:val="0"/>
        <w:spacing w:line="440" w:lineRule="exact"/>
        <w:ind w:firstLine="420"/>
        <w:rPr>
          <w:rFonts w:hAnsi="宋体"/>
          <w:sz w:val="24"/>
          <w:szCs w:val="24"/>
        </w:rPr>
      </w:pPr>
      <w:r>
        <w:rPr>
          <w:rFonts w:hint="eastAsia" w:hAnsi="宋体"/>
          <w:sz w:val="24"/>
          <w:szCs w:val="24"/>
        </w:rPr>
        <w:t xml:space="preserve">  (1)竞标函(按竞争性谈判文件第五章《竞标函(格式)》要求填写)；</w:t>
      </w:r>
    </w:p>
    <w:p>
      <w:pPr>
        <w:pStyle w:val="16"/>
        <w:snapToGrid w:val="0"/>
        <w:spacing w:line="440" w:lineRule="exact"/>
        <w:ind w:firstLine="600" w:firstLineChars="250"/>
        <w:rPr>
          <w:rFonts w:hAnsi="宋体"/>
          <w:sz w:val="24"/>
          <w:szCs w:val="24"/>
        </w:rPr>
      </w:pPr>
      <w:r>
        <w:rPr>
          <w:rFonts w:hint="eastAsia" w:hAnsi="宋体"/>
          <w:sz w:val="24"/>
          <w:szCs w:val="24"/>
        </w:rPr>
        <w:t>(2)竞标保证金缴款凭证证明材料；</w:t>
      </w:r>
    </w:p>
    <w:p>
      <w:pPr>
        <w:pStyle w:val="16"/>
        <w:snapToGrid w:val="0"/>
        <w:spacing w:line="440" w:lineRule="exact"/>
        <w:ind w:firstLine="600" w:firstLineChars="250"/>
        <w:rPr>
          <w:rFonts w:hAnsi="宋体"/>
          <w:sz w:val="24"/>
          <w:szCs w:val="24"/>
        </w:rPr>
      </w:pPr>
      <w:r>
        <w:rPr>
          <w:rFonts w:hint="eastAsia" w:hAnsi="宋体"/>
          <w:sz w:val="24"/>
          <w:szCs w:val="24"/>
        </w:rPr>
        <w:t>(3)竞标报价表(按竞争性谈判文件第五章《竞标报价表》格式填写)；</w:t>
      </w:r>
    </w:p>
    <w:p>
      <w:pPr>
        <w:pStyle w:val="16"/>
        <w:snapToGrid w:val="0"/>
        <w:spacing w:line="440" w:lineRule="exact"/>
        <w:ind w:firstLine="600" w:firstLineChars="250"/>
        <w:rPr>
          <w:rFonts w:hAnsi="宋体"/>
          <w:sz w:val="24"/>
          <w:szCs w:val="24"/>
        </w:rPr>
      </w:pPr>
      <w:r>
        <w:rPr>
          <w:rFonts w:hint="eastAsia" w:hAnsi="宋体"/>
          <w:sz w:val="24"/>
          <w:szCs w:val="24"/>
        </w:rPr>
        <w:t>(4)技术规格偏离表(按竞争性谈判文件第五章要求填写)；</w:t>
      </w:r>
    </w:p>
    <w:p>
      <w:pPr>
        <w:pStyle w:val="16"/>
        <w:snapToGrid w:val="0"/>
        <w:spacing w:line="440" w:lineRule="exact"/>
        <w:ind w:firstLine="600" w:firstLineChars="250"/>
        <w:rPr>
          <w:rFonts w:hAnsi="宋体"/>
          <w:sz w:val="24"/>
          <w:szCs w:val="24"/>
        </w:rPr>
      </w:pPr>
      <w:r>
        <w:rPr>
          <w:rFonts w:hint="eastAsia" w:hAnsi="宋体"/>
          <w:sz w:val="24"/>
          <w:szCs w:val="24"/>
        </w:rPr>
        <w:t>(5)售后服务承诺书(按竞争性谈判文件第五章要求填写)；</w:t>
      </w:r>
    </w:p>
    <w:p>
      <w:pPr>
        <w:pStyle w:val="16"/>
        <w:snapToGrid w:val="0"/>
        <w:spacing w:line="440" w:lineRule="exact"/>
        <w:ind w:firstLine="600" w:firstLineChars="250"/>
        <w:rPr>
          <w:rFonts w:hAnsi="宋体"/>
          <w:sz w:val="24"/>
          <w:szCs w:val="24"/>
        </w:rPr>
      </w:pPr>
      <w:r>
        <w:rPr>
          <w:rFonts w:hint="eastAsia" w:hAnsi="宋体"/>
          <w:sz w:val="24"/>
          <w:szCs w:val="24"/>
        </w:rPr>
        <w:t>(6)竞标人资格证明文件(按本须知第12条要求提供)；</w:t>
      </w:r>
    </w:p>
    <w:p>
      <w:pPr>
        <w:pStyle w:val="16"/>
        <w:snapToGrid w:val="0"/>
        <w:spacing w:line="440" w:lineRule="exact"/>
        <w:ind w:firstLine="600" w:firstLineChars="250"/>
        <w:rPr>
          <w:rFonts w:hAnsi="宋体"/>
          <w:sz w:val="24"/>
          <w:szCs w:val="24"/>
        </w:rPr>
      </w:pPr>
      <w:r>
        <w:rPr>
          <w:rFonts w:hint="eastAsia" w:hAnsi="宋体"/>
          <w:sz w:val="24"/>
          <w:szCs w:val="24"/>
        </w:rPr>
        <w:t>(7)货物合格和符合竞争性谈判文件规定的证明文件(按本须知第13条要求提供)；</w:t>
      </w:r>
    </w:p>
    <w:p>
      <w:pPr>
        <w:pStyle w:val="16"/>
        <w:snapToGrid w:val="0"/>
        <w:spacing w:line="440" w:lineRule="exact"/>
        <w:ind w:firstLine="600" w:firstLineChars="250"/>
        <w:rPr>
          <w:rFonts w:hAnsi="宋体"/>
          <w:sz w:val="24"/>
          <w:szCs w:val="24"/>
        </w:rPr>
      </w:pPr>
      <w:r>
        <w:rPr>
          <w:rFonts w:hint="eastAsia" w:hAnsi="宋体"/>
          <w:sz w:val="24"/>
          <w:szCs w:val="24"/>
        </w:rPr>
        <w:t>(8)竞标人认为有必要提供的其它材料。</w:t>
      </w:r>
    </w:p>
    <w:p>
      <w:pPr>
        <w:pStyle w:val="16"/>
        <w:snapToGrid w:val="0"/>
        <w:spacing w:line="440" w:lineRule="exact"/>
        <w:outlineLvl w:val="2"/>
        <w:rPr>
          <w:rFonts w:hAnsi="宋体"/>
          <w:b/>
          <w:sz w:val="24"/>
          <w:szCs w:val="24"/>
        </w:rPr>
      </w:pPr>
      <w:bookmarkStart w:id="108" w:name="_Toc139257178"/>
      <w:bookmarkStart w:id="109" w:name="_Toc219055080"/>
      <w:bookmarkStart w:id="110" w:name="_Toc340341928"/>
      <w:bookmarkStart w:id="111" w:name="_Toc219054935"/>
      <w:bookmarkStart w:id="112" w:name="_Toc6047103"/>
      <w:r>
        <w:rPr>
          <w:rFonts w:hint="eastAsia" w:hAnsi="宋体"/>
          <w:b/>
          <w:sz w:val="24"/>
          <w:szCs w:val="24"/>
        </w:rPr>
        <w:t>9.竞标文件格式</w:t>
      </w:r>
      <w:bookmarkEnd w:id="108"/>
      <w:bookmarkEnd w:id="109"/>
      <w:bookmarkEnd w:id="110"/>
      <w:bookmarkEnd w:id="111"/>
      <w:bookmarkEnd w:id="112"/>
    </w:p>
    <w:p>
      <w:pPr>
        <w:pStyle w:val="16"/>
        <w:snapToGrid w:val="0"/>
        <w:spacing w:line="440" w:lineRule="exact"/>
        <w:ind w:firstLine="420"/>
        <w:rPr>
          <w:rFonts w:hAnsi="宋体"/>
          <w:sz w:val="24"/>
          <w:szCs w:val="24"/>
        </w:rPr>
      </w:pPr>
      <w:r>
        <w:rPr>
          <w:rFonts w:hint="eastAsia" w:hAnsi="宋体"/>
          <w:sz w:val="24"/>
          <w:szCs w:val="24"/>
        </w:rPr>
        <w:t>9.1竞标人应按竞争性谈判文件提供的竞标函、竞标报价表等格式详细完整地填写各项内容。</w:t>
      </w:r>
    </w:p>
    <w:p>
      <w:pPr>
        <w:pStyle w:val="16"/>
        <w:snapToGrid w:val="0"/>
        <w:spacing w:line="440" w:lineRule="exact"/>
        <w:ind w:firstLine="420"/>
        <w:rPr>
          <w:rFonts w:hAnsi="宋体"/>
          <w:sz w:val="24"/>
          <w:szCs w:val="24"/>
        </w:rPr>
      </w:pPr>
      <w:r>
        <w:rPr>
          <w:rFonts w:hint="eastAsia" w:hAnsi="宋体"/>
          <w:sz w:val="24"/>
          <w:szCs w:val="24"/>
        </w:rPr>
        <w:t>9.2在竞标报价表中，竞标人应详细标明所提供的货物及部件名称、品牌型号规格、技术参数、配置、产地、生产厂家、数量及产品所执行的标准号。</w:t>
      </w:r>
    </w:p>
    <w:p>
      <w:pPr>
        <w:pStyle w:val="16"/>
        <w:snapToGrid w:val="0"/>
        <w:spacing w:line="440" w:lineRule="exact"/>
        <w:ind w:firstLine="420"/>
        <w:rPr>
          <w:rFonts w:hAnsi="宋体"/>
          <w:sz w:val="24"/>
          <w:szCs w:val="24"/>
        </w:rPr>
      </w:pPr>
      <w:r>
        <w:rPr>
          <w:rFonts w:hint="eastAsia" w:hAnsi="宋体"/>
          <w:sz w:val="24"/>
          <w:szCs w:val="24"/>
        </w:rPr>
        <w:t>9.3竞标文件必须编制目录及页码，目录与页码必须保持一致，否则因此造成的一切后果由竞标人自行承担。</w:t>
      </w:r>
    </w:p>
    <w:p>
      <w:pPr>
        <w:pStyle w:val="16"/>
        <w:snapToGrid w:val="0"/>
        <w:spacing w:line="440" w:lineRule="exact"/>
        <w:outlineLvl w:val="2"/>
        <w:rPr>
          <w:rFonts w:hAnsi="宋体"/>
          <w:b/>
          <w:sz w:val="24"/>
          <w:szCs w:val="24"/>
        </w:rPr>
      </w:pPr>
      <w:bookmarkStart w:id="113" w:name="_Toc340341929"/>
      <w:bookmarkStart w:id="114" w:name="_Toc139257179"/>
      <w:bookmarkStart w:id="115" w:name="_Toc219054936"/>
      <w:bookmarkStart w:id="116" w:name="_Toc219055081"/>
      <w:bookmarkStart w:id="117" w:name="_Toc6047104"/>
      <w:r>
        <w:rPr>
          <w:rFonts w:hint="eastAsia" w:hAnsi="宋体"/>
          <w:b/>
          <w:sz w:val="24"/>
          <w:szCs w:val="24"/>
        </w:rPr>
        <w:t>10.竞标报价</w:t>
      </w:r>
      <w:bookmarkEnd w:id="113"/>
      <w:bookmarkEnd w:id="114"/>
      <w:bookmarkEnd w:id="115"/>
      <w:bookmarkEnd w:id="116"/>
      <w:bookmarkEnd w:id="117"/>
    </w:p>
    <w:p>
      <w:pPr>
        <w:pStyle w:val="16"/>
        <w:snapToGrid w:val="0"/>
        <w:spacing w:line="440" w:lineRule="exact"/>
        <w:ind w:firstLine="420"/>
        <w:rPr>
          <w:rFonts w:hAnsi="宋体"/>
          <w:b/>
          <w:sz w:val="24"/>
          <w:szCs w:val="24"/>
        </w:rPr>
      </w:pPr>
      <w:r>
        <w:rPr>
          <w:rFonts w:hint="eastAsia" w:hAnsi="宋体"/>
          <w:sz w:val="24"/>
          <w:szCs w:val="24"/>
        </w:rPr>
        <w:t>10.1竞标人应在竞标报价表上标明单价和总报价。大写金额和小写金额不一致的，以大写金额为准，如总价金额与按单价汇总金额不一致的，以单价金额计算结果为准；单价金额小数点有明显错位的，应以总价为准，并修改单价；对不同文字文本竞标文件的解释发生异议的，以中文文本为准。</w:t>
      </w:r>
      <w:r>
        <w:rPr>
          <w:rFonts w:hint="eastAsia" w:hAnsi="宋体"/>
          <w:b/>
          <w:sz w:val="24"/>
          <w:szCs w:val="24"/>
        </w:rPr>
        <w:t>如果竞标人不接受对其错误的更正，其竞标将被拒绝。</w:t>
      </w:r>
    </w:p>
    <w:p>
      <w:pPr>
        <w:pStyle w:val="16"/>
        <w:snapToGrid w:val="0"/>
        <w:spacing w:line="440" w:lineRule="exact"/>
        <w:ind w:firstLine="420"/>
        <w:rPr>
          <w:rFonts w:hAnsi="宋体"/>
          <w:b/>
          <w:sz w:val="24"/>
          <w:szCs w:val="24"/>
        </w:rPr>
      </w:pPr>
      <w:r>
        <w:rPr>
          <w:rFonts w:hint="eastAsia" w:hAnsi="宋体"/>
          <w:sz w:val="24"/>
          <w:szCs w:val="24"/>
        </w:rPr>
        <w:t>10.2</w:t>
      </w:r>
      <w:r>
        <w:rPr>
          <w:rFonts w:hint="eastAsia" w:hAnsi="宋体"/>
          <w:b/>
          <w:bCs/>
          <w:sz w:val="24"/>
          <w:szCs w:val="24"/>
        </w:rPr>
        <w:t>竞标人必须就《货物需求一览表》及谈判记录中的所有内容作完整唯一报价，否则，其竞标将被拒绝</w:t>
      </w:r>
      <w:r>
        <w:rPr>
          <w:rFonts w:hint="eastAsia" w:hAnsi="宋体"/>
          <w:sz w:val="24"/>
          <w:szCs w:val="24"/>
        </w:rPr>
        <w:t>。</w:t>
      </w:r>
      <w:r>
        <w:rPr>
          <w:rFonts w:hint="eastAsia" w:hAnsi="宋体"/>
          <w:b/>
          <w:bCs/>
          <w:sz w:val="24"/>
          <w:szCs w:val="24"/>
        </w:rPr>
        <w:t>如果竞标人所填报的货物内容与谈判文件及谈判记录相比较有存在漏项的状况且在评审时被接受，则将被认为该遗漏项目已包含在谈判后的最终竞标价中，成交供应商在供货时应严格按谈判文件及谈判要求的货物内容完整提供，不得要求采购人对其漏报的货物追加支付货款。</w:t>
      </w:r>
    </w:p>
    <w:p>
      <w:pPr>
        <w:pStyle w:val="16"/>
        <w:snapToGrid w:val="0"/>
        <w:spacing w:line="440" w:lineRule="exact"/>
        <w:ind w:firstLine="420"/>
        <w:rPr>
          <w:rFonts w:hAnsi="宋体"/>
          <w:b/>
          <w:sz w:val="24"/>
          <w:szCs w:val="24"/>
        </w:rPr>
      </w:pPr>
      <w:r>
        <w:rPr>
          <w:rFonts w:hint="eastAsia" w:hAnsi="宋体"/>
          <w:sz w:val="24"/>
          <w:szCs w:val="24"/>
        </w:rPr>
        <w:t>10.3</w:t>
      </w:r>
      <w:r>
        <w:rPr>
          <w:rFonts w:hint="eastAsia" w:hAnsi="宋体"/>
          <w:b/>
          <w:sz w:val="24"/>
          <w:szCs w:val="24"/>
        </w:rPr>
        <w:t>竞标报价包含货款、标准附件、备品备件、专用工具、包装、运输、装卸、保险、税金、货到就位以及安装、调试、培训、保修等一切税金和最终交付使用前的一切费用。</w:t>
      </w:r>
    </w:p>
    <w:p>
      <w:pPr>
        <w:pStyle w:val="16"/>
        <w:snapToGrid w:val="0"/>
        <w:spacing w:line="440" w:lineRule="exact"/>
        <w:rPr>
          <w:rFonts w:hAnsi="宋体"/>
          <w:sz w:val="24"/>
          <w:szCs w:val="24"/>
        </w:rPr>
      </w:pPr>
      <w:bookmarkStart w:id="118" w:name="_Toc340341930"/>
      <w:bookmarkStart w:id="119" w:name="_Toc219055082"/>
      <w:bookmarkStart w:id="120" w:name="_Toc219054937"/>
      <w:bookmarkStart w:id="121" w:name="_Toc139257180"/>
      <w:r>
        <w:rPr>
          <w:rFonts w:hint="eastAsia" w:hAnsi="宋体"/>
          <w:b/>
          <w:sz w:val="24"/>
          <w:szCs w:val="24"/>
        </w:rPr>
        <w:t>11. 竞标货币</w:t>
      </w:r>
      <w:bookmarkEnd w:id="118"/>
      <w:bookmarkEnd w:id="119"/>
      <w:bookmarkEnd w:id="120"/>
      <w:bookmarkEnd w:id="121"/>
    </w:p>
    <w:p>
      <w:pPr>
        <w:pStyle w:val="16"/>
        <w:snapToGrid w:val="0"/>
        <w:spacing w:line="440" w:lineRule="exact"/>
        <w:rPr>
          <w:rFonts w:hAnsi="宋体"/>
          <w:sz w:val="24"/>
          <w:szCs w:val="24"/>
        </w:rPr>
      </w:pPr>
      <w:r>
        <w:rPr>
          <w:rFonts w:hint="eastAsia" w:hAnsi="宋体"/>
          <w:sz w:val="24"/>
          <w:szCs w:val="24"/>
        </w:rPr>
        <w:t xml:space="preserve">    11.1竞标应以人民币报价。</w:t>
      </w:r>
    </w:p>
    <w:p>
      <w:pPr>
        <w:pStyle w:val="16"/>
        <w:snapToGrid w:val="0"/>
        <w:spacing w:line="440" w:lineRule="exact"/>
        <w:outlineLvl w:val="2"/>
        <w:rPr>
          <w:rFonts w:hAnsi="宋体"/>
          <w:b/>
          <w:sz w:val="24"/>
          <w:szCs w:val="24"/>
        </w:rPr>
      </w:pPr>
      <w:bookmarkStart w:id="122" w:name="_Toc139257181"/>
      <w:bookmarkStart w:id="123" w:name="_Toc219054938"/>
      <w:bookmarkStart w:id="124" w:name="_Toc219055083"/>
      <w:bookmarkStart w:id="125" w:name="_Toc340341931"/>
      <w:bookmarkStart w:id="126" w:name="_Toc6047105"/>
      <w:r>
        <w:rPr>
          <w:rFonts w:hint="eastAsia" w:hAnsi="宋体"/>
          <w:b/>
          <w:sz w:val="24"/>
          <w:szCs w:val="24"/>
        </w:rPr>
        <w:t>12.竞标人资格证明文件</w:t>
      </w:r>
      <w:bookmarkEnd w:id="122"/>
      <w:bookmarkEnd w:id="123"/>
      <w:bookmarkEnd w:id="124"/>
      <w:bookmarkEnd w:id="125"/>
      <w:bookmarkEnd w:id="126"/>
    </w:p>
    <w:p>
      <w:pPr>
        <w:pStyle w:val="16"/>
        <w:snapToGrid w:val="0"/>
        <w:spacing w:line="440" w:lineRule="exact"/>
        <w:ind w:firstLine="482" w:firstLineChars="200"/>
        <w:rPr>
          <w:rFonts w:hAnsi="宋体"/>
          <w:b/>
          <w:color w:val="FF0000"/>
          <w:sz w:val="24"/>
          <w:szCs w:val="24"/>
        </w:rPr>
      </w:pPr>
      <w:r>
        <w:rPr>
          <w:rFonts w:hint="eastAsia" w:hAnsi="宋体"/>
          <w:b/>
          <w:sz w:val="24"/>
          <w:szCs w:val="24"/>
        </w:rPr>
        <w:t>12.1</w:t>
      </w:r>
      <w:r>
        <w:rPr>
          <w:rFonts w:hint="eastAsia" w:hAnsi="宋体"/>
          <w:b/>
          <w:color w:val="FF0000"/>
          <w:sz w:val="24"/>
          <w:szCs w:val="24"/>
        </w:rPr>
        <w:t>资格证明文件应包含以下材料[其中（1）、（2）、（3）、（5）、（6）、（7）、（8）、（9）项所要求提交的文件均必须提交，同时要加盖竞标人公章否则其竞标无效；第（5）项如为委托代理时必须提供，否则竞标无效]：</w:t>
      </w:r>
    </w:p>
    <w:p>
      <w:pPr>
        <w:pStyle w:val="16"/>
        <w:snapToGrid w:val="0"/>
        <w:spacing w:line="440" w:lineRule="exact"/>
        <w:ind w:firstLine="420"/>
        <w:rPr>
          <w:rFonts w:hAnsi="宋体"/>
          <w:b/>
          <w:color w:val="FF0000"/>
          <w:sz w:val="24"/>
          <w:szCs w:val="24"/>
        </w:rPr>
      </w:pPr>
      <w:r>
        <w:rPr>
          <w:rFonts w:hint="eastAsia" w:hAnsi="宋体"/>
          <w:b/>
          <w:color w:val="FF0000"/>
          <w:sz w:val="24"/>
          <w:szCs w:val="24"/>
        </w:rPr>
        <w:t>（1）</w:t>
      </w:r>
      <w:r>
        <w:rPr>
          <w:rFonts w:hint="eastAsia" w:hAnsi="宋体"/>
          <w:b/>
          <w:color w:val="FF0000"/>
          <w:kern w:val="0"/>
          <w:sz w:val="24"/>
          <w:szCs w:val="24"/>
        </w:rPr>
        <w:t>有效的企业法人营业执照或事业单位法人证书复印件</w:t>
      </w:r>
      <w:r>
        <w:rPr>
          <w:rFonts w:hint="eastAsia" w:hAnsi="宋体"/>
          <w:b/>
          <w:color w:val="FF0000"/>
          <w:sz w:val="24"/>
          <w:szCs w:val="24"/>
        </w:rPr>
        <w:t>；</w:t>
      </w:r>
      <w:r>
        <w:rPr>
          <w:rFonts w:hAnsi="宋体"/>
          <w:b/>
          <w:color w:val="FF0000"/>
          <w:sz w:val="24"/>
          <w:szCs w:val="24"/>
        </w:rPr>
        <w:t>(</w:t>
      </w:r>
      <w:r>
        <w:rPr>
          <w:rFonts w:hint="eastAsia" w:hAnsi="宋体"/>
          <w:b/>
          <w:color w:val="FF0000"/>
          <w:sz w:val="24"/>
          <w:szCs w:val="24"/>
        </w:rPr>
        <w:t>必须提交，加盖公章</w:t>
      </w:r>
      <w:r>
        <w:rPr>
          <w:rFonts w:hAnsi="宋体"/>
          <w:b/>
          <w:color w:val="FF0000"/>
          <w:sz w:val="24"/>
          <w:szCs w:val="24"/>
        </w:rPr>
        <w:t>)</w:t>
      </w:r>
    </w:p>
    <w:p>
      <w:pPr>
        <w:pStyle w:val="16"/>
        <w:snapToGrid w:val="0"/>
        <w:spacing w:line="440" w:lineRule="exact"/>
        <w:ind w:firstLine="420"/>
        <w:rPr>
          <w:rFonts w:hAnsi="宋体"/>
          <w:b/>
          <w:color w:val="FF0000"/>
          <w:sz w:val="24"/>
          <w:szCs w:val="24"/>
        </w:rPr>
      </w:pPr>
      <w:r>
        <w:rPr>
          <w:rFonts w:hint="eastAsia" w:hAnsi="宋体"/>
          <w:b/>
          <w:color w:val="FF0000"/>
          <w:sz w:val="24"/>
          <w:szCs w:val="24"/>
        </w:rPr>
        <w:t>（2）竞标人最近半年内任意一个月依法缴纳税收的凭证复印件（如税务机关开具的完税证、银行缴税付款凭证或缴款回单等（新成立的企业请按实际提供，无纳税记录的，应提供竞标人所在地的税务部门出具的《依法纳税或依法免税证明》复印件）；（必须提交，加盖公章，新成立的企业请按实际提供）</w:t>
      </w:r>
    </w:p>
    <w:p>
      <w:pPr>
        <w:pStyle w:val="16"/>
        <w:snapToGrid w:val="0"/>
        <w:spacing w:line="440" w:lineRule="exact"/>
        <w:ind w:firstLine="361" w:firstLineChars="150"/>
        <w:rPr>
          <w:rFonts w:hAnsi="宋体"/>
          <w:b/>
          <w:color w:val="FF0000"/>
          <w:sz w:val="24"/>
          <w:szCs w:val="24"/>
        </w:rPr>
      </w:pPr>
      <w:r>
        <w:rPr>
          <w:rFonts w:hint="eastAsia" w:hAnsi="宋体"/>
          <w:b/>
          <w:color w:val="FF0000"/>
          <w:sz w:val="24"/>
          <w:szCs w:val="24"/>
        </w:rPr>
        <w:t>（3）</w:t>
      </w:r>
      <w:r>
        <w:rPr>
          <w:rFonts w:hint="eastAsia" w:hAnsi="宋体" w:cs="宋体"/>
          <w:b/>
          <w:color w:val="FF0000"/>
          <w:sz w:val="24"/>
          <w:szCs w:val="24"/>
        </w:rPr>
        <w:t>竞标人最近半年内任意一个月依法缴纳社保费的缴费凭证复印件；无缴费记录的，应提供由供应商所在地社保部门出具的《依法缴纳或依法免缴社保费证明》复印件；（必须提交，加盖公章，新成立的企业请按实际提供）</w:t>
      </w:r>
    </w:p>
    <w:p>
      <w:pPr>
        <w:pStyle w:val="16"/>
        <w:snapToGrid w:val="0"/>
        <w:spacing w:line="440" w:lineRule="exact"/>
        <w:ind w:firstLine="361" w:firstLineChars="150"/>
        <w:rPr>
          <w:rFonts w:hAnsi="宋体"/>
          <w:b/>
          <w:color w:val="FF0000"/>
          <w:sz w:val="24"/>
          <w:szCs w:val="24"/>
        </w:rPr>
      </w:pPr>
      <w:r>
        <w:rPr>
          <w:rFonts w:hint="eastAsia" w:hAnsi="宋体"/>
          <w:b/>
          <w:color w:val="FF0000"/>
          <w:sz w:val="24"/>
          <w:szCs w:val="24"/>
        </w:rPr>
        <w:t>（4）法定代表人身份证复印件；</w:t>
      </w:r>
      <w:r>
        <w:rPr>
          <w:rFonts w:hAnsi="宋体"/>
          <w:b/>
          <w:color w:val="FF0000"/>
          <w:sz w:val="24"/>
          <w:szCs w:val="24"/>
        </w:rPr>
        <w:t>(</w:t>
      </w:r>
      <w:r>
        <w:rPr>
          <w:rFonts w:hint="eastAsia" w:hAnsi="宋体"/>
          <w:b/>
          <w:color w:val="FF0000"/>
          <w:sz w:val="24"/>
          <w:szCs w:val="24"/>
        </w:rPr>
        <w:t>必须提交，加盖公章</w:t>
      </w:r>
      <w:r>
        <w:rPr>
          <w:rFonts w:hAnsi="宋体"/>
          <w:b/>
          <w:color w:val="FF0000"/>
          <w:sz w:val="24"/>
          <w:szCs w:val="24"/>
        </w:rPr>
        <w:t>)</w:t>
      </w:r>
    </w:p>
    <w:p>
      <w:pPr>
        <w:pStyle w:val="16"/>
        <w:snapToGrid w:val="0"/>
        <w:spacing w:line="440" w:lineRule="exact"/>
        <w:ind w:firstLine="357" w:firstLineChars="148"/>
        <w:rPr>
          <w:rFonts w:hAnsi="宋体"/>
          <w:b/>
          <w:color w:val="FF0000"/>
          <w:sz w:val="24"/>
          <w:szCs w:val="24"/>
        </w:rPr>
      </w:pPr>
      <w:r>
        <w:rPr>
          <w:rFonts w:hint="eastAsia" w:hAnsi="宋体"/>
          <w:b/>
          <w:color w:val="FF0000"/>
          <w:sz w:val="24"/>
          <w:szCs w:val="24"/>
        </w:rPr>
        <w:t>（5）法定代表人授权委托书原件和授权委托代理人身份证复印件（委托代理时必须提供，且加盖单位公章）；</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（6）竞标保证金交款凭证证明材料复印件；</w:t>
      </w:r>
      <w:r>
        <w:rPr>
          <w:rFonts w:hAnsi="宋体"/>
          <w:b/>
          <w:color w:val="FF0000"/>
          <w:sz w:val="24"/>
          <w:szCs w:val="24"/>
        </w:rPr>
        <w:t>(</w:t>
      </w:r>
      <w:r>
        <w:rPr>
          <w:rFonts w:hint="eastAsia" w:hAnsi="宋体"/>
          <w:b/>
          <w:color w:val="FF0000"/>
          <w:sz w:val="24"/>
          <w:szCs w:val="24"/>
        </w:rPr>
        <w:t>加盖公章，原件备查</w:t>
      </w:r>
      <w:r>
        <w:rPr>
          <w:rFonts w:hAnsi="宋体"/>
          <w:b/>
          <w:color w:val="FF0000"/>
          <w:sz w:val="24"/>
          <w:szCs w:val="24"/>
        </w:rPr>
        <w:t>)</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（7）竞标人出具的本单位参加政府采购活动前3年内在经营活动中无重大违法记录的书面声明原件(必须提交)；</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（8）2019年度财务会计审计报告或财务会计报表复印件（加盖公章，新成立的单位请按实际提供）；</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（9）企业信用信息声明原件（必须提交，附上谈判公告发布之日起至截标时间止在“信用中国”网站(www.creditchina.gov.cn)、中国政府采购网(www.ccgp.gov.cn)等渠道查询的信用记录网页截图打印件作为附件）；</w:t>
      </w:r>
    </w:p>
    <w:p>
      <w:pPr>
        <w:pStyle w:val="16"/>
        <w:snapToGrid w:val="0"/>
        <w:spacing w:line="440" w:lineRule="exact"/>
        <w:ind w:firstLine="480" w:firstLineChars="200"/>
        <w:rPr>
          <w:rFonts w:hAnsi="宋体"/>
          <w:sz w:val="24"/>
          <w:szCs w:val="24"/>
        </w:rPr>
      </w:pPr>
      <w:r>
        <w:rPr>
          <w:rFonts w:hint="eastAsia" w:hAnsi="宋体"/>
          <w:sz w:val="24"/>
          <w:szCs w:val="24"/>
        </w:rPr>
        <w:t>13．竞标人还应提交根据本采购项目要求提供证明货物和手续合格性的文件及资料。它们可以是：</w:t>
      </w:r>
    </w:p>
    <w:p>
      <w:pPr>
        <w:pStyle w:val="16"/>
        <w:spacing w:line="440" w:lineRule="exact"/>
        <w:ind w:firstLine="420"/>
        <w:rPr>
          <w:rFonts w:hAnsi="宋体"/>
          <w:sz w:val="24"/>
          <w:szCs w:val="24"/>
        </w:rPr>
      </w:pPr>
      <w:r>
        <w:rPr>
          <w:rFonts w:hint="eastAsia" w:hAnsi="宋体"/>
          <w:sz w:val="24"/>
          <w:szCs w:val="24"/>
        </w:rPr>
        <w:t>⑴生产厂家的有关资格和生产许可证（实行生产许可证制度的产品必须提供,否则竞标无效）、产品强制标准认证证书（凡实行强制标准认证的产品必须提供,否则竞标无效）、产品质量检验证，以上均为复印件并加盖公章，于供货时提供；</w:t>
      </w:r>
    </w:p>
    <w:p>
      <w:pPr>
        <w:pStyle w:val="16"/>
        <w:spacing w:line="440" w:lineRule="exact"/>
        <w:ind w:firstLine="420"/>
        <w:rPr>
          <w:rFonts w:hAnsi="宋体"/>
          <w:sz w:val="24"/>
          <w:szCs w:val="24"/>
        </w:rPr>
      </w:pPr>
      <w:r>
        <w:rPr>
          <w:rFonts w:hint="eastAsia" w:hAnsi="宋体"/>
          <w:sz w:val="24"/>
          <w:szCs w:val="24"/>
        </w:rPr>
        <w:t>⑵产品样本、使用说明书等技术资料及产品近三年获得的质量获奖荣誉证书(复印件)；</w:t>
      </w:r>
    </w:p>
    <w:p>
      <w:pPr>
        <w:pStyle w:val="16"/>
        <w:spacing w:line="440" w:lineRule="exact"/>
        <w:ind w:firstLine="420"/>
        <w:rPr>
          <w:rFonts w:hAnsi="宋体"/>
          <w:sz w:val="24"/>
          <w:szCs w:val="24"/>
        </w:rPr>
      </w:pPr>
      <w:r>
        <w:rPr>
          <w:rFonts w:hint="eastAsia" w:hAnsi="宋体"/>
          <w:sz w:val="24"/>
          <w:szCs w:val="24"/>
        </w:rPr>
        <w:t>⑶货物或产品保证供货有效证明（指由竞标货物生产厂家针对本项目出具的保证按竞标文件承诺的时间、数量、价格供应货物的证明）；</w:t>
      </w:r>
    </w:p>
    <w:p>
      <w:pPr>
        <w:pStyle w:val="16"/>
        <w:spacing w:line="440" w:lineRule="exact"/>
        <w:ind w:firstLine="420"/>
        <w:rPr>
          <w:rFonts w:hAnsi="宋体"/>
          <w:b/>
          <w:sz w:val="24"/>
          <w:szCs w:val="24"/>
        </w:rPr>
      </w:pPr>
      <w:r>
        <w:rPr>
          <w:rFonts w:hint="eastAsia" w:hAnsi="宋体"/>
          <w:b/>
          <w:sz w:val="24"/>
          <w:szCs w:val="24"/>
        </w:rPr>
        <w:t>⑷产品销售授权书或代理证书｛若有，请提供原件或复印件（加盖单位公章）｝；</w:t>
      </w:r>
    </w:p>
    <w:p>
      <w:pPr>
        <w:pStyle w:val="16"/>
        <w:spacing w:line="440" w:lineRule="exact"/>
        <w:ind w:firstLine="420"/>
        <w:rPr>
          <w:rFonts w:hAnsi="宋体"/>
          <w:b/>
          <w:sz w:val="24"/>
          <w:szCs w:val="24"/>
        </w:rPr>
      </w:pPr>
      <w:r>
        <w:rPr>
          <w:rFonts w:hint="eastAsia" w:hAnsi="宋体"/>
          <w:b/>
          <w:sz w:val="24"/>
          <w:szCs w:val="24"/>
        </w:rPr>
        <w:t>⑸竞标产品生产厂家对技术性能及配置证明文件｛若《货物需求一览表》要求提供的，必须提供｝；</w:t>
      </w:r>
    </w:p>
    <w:p>
      <w:pPr>
        <w:pStyle w:val="16"/>
        <w:ind w:firstLine="482" w:firstLineChars="200"/>
        <w:rPr>
          <w:rFonts w:hAnsi="宋体"/>
          <w:b/>
          <w:sz w:val="24"/>
          <w:szCs w:val="24"/>
        </w:rPr>
      </w:pPr>
      <w:r>
        <w:rPr>
          <w:rFonts w:hint="eastAsia" w:hAnsi="宋体"/>
          <w:b/>
          <w:sz w:val="24"/>
          <w:szCs w:val="24"/>
        </w:rPr>
        <w:t>(6)《货物需求一览表》要求提供的其他相关资料文件，必须提供。</w:t>
      </w:r>
      <w:bookmarkStart w:id="127" w:name="_Toc139257183"/>
    </w:p>
    <w:p>
      <w:pPr>
        <w:pStyle w:val="16"/>
        <w:snapToGrid w:val="0"/>
        <w:spacing w:line="440" w:lineRule="exact"/>
        <w:outlineLvl w:val="2"/>
        <w:rPr>
          <w:rFonts w:hAnsi="宋体"/>
          <w:b/>
          <w:sz w:val="24"/>
          <w:szCs w:val="24"/>
        </w:rPr>
      </w:pPr>
      <w:bookmarkStart w:id="128" w:name="_Toc219054941"/>
      <w:bookmarkStart w:id="129" w:name="_Toc219055086"/>
      <w:bookmarkStart w:id="130" w:name="_Toc340341933"/>
      <w:bookmarkStart w:id="131" w:name="_Toc6047106"/>
      <w:r>
        <w:rPr>
          <w:rFonts w:hint="eastAsia" w:hAnsi="宋体"/>
          <w:b/>
          <w:sz w:val="24"/>
          <w:szCs w:val="24"/>
        </w:rPr>
        <w:t>14.竞标的有效期</w:t>
      </w:r>
      <w:bookmarkEnd w:id="127"/>
      <w:bookmarkEnd w:id="128"/>
      <w:bookmarkEnd w:id="129"/>
      <w:bookmarkEnd w:id="130"/>
      <w:bookmarkEnd w:id="131"/>
    </w:p>
    <w:p>
      <w:pPr>
        <w:pStyle w:val="16"/>
        <w:snapToGrid w:val="0"/>
        <w:spacing w:line="440" w:lineRule="exact"/>
        <w:ind w:firstLine="420"/>
        <w:rPr>
          <w:rFonts w:hAnsi="宋体"/>
          <w:sz w:val="24"/>
          <w:szCs w:val="24"/>
        </w:rPr>
      </w:pPr>
      <w:r>
        <w:rPr>
          <w:rFonts w:hint="eastAsia" w:hAnsi="宋体"/>
          <w:sz w:val="24"/>
          <w:szCs w:val="24"/>
        </w:rPr>
        <w:t>14.1竞标文件从竞标截止日期后30天内有效。</w:t>
      </w:r>
    </w:p>
    <w:p>
      <w:pPr>
        <w:pStyle w:val="16"/>
        <w:snapToGrid w:val="0"/>
        <w:spacing w:line="440" w:lineRule="exact"/>
        <w:ind w:firstLine="420"/>
        <w:rPr>
          <w:rFonts w:hAnsi="宋体"/>
          <w:sz w:val="24"/>
          <w:szCs w:val="24"/>
        </w:rPr>
      </w:pPr>
      <w:r>
        <w:rPr>
          <w:rFonts w:hint="eastAsia" w:hAnsi="宋体"/>
          <w:sz w:val="24"/>
          <w:szCs w:val="24"/>
        </w:rPr>
        <w:t>14.2</w:t>
      </w:r>
      <w:r>
        <w:rPr>
          <w:rFonts w:hint="eastAsia" w:hAnsi="宋体"/>
          <w:spacing w:val="2"/>
          <w:sz w:val="24"/>
          <w:szCs w:val="24"/>
        </w:rPr>
        <w:t>在原定竞标有效期满之前，如果出现特殊情况，采购人可以书面形式向竞标人提出延长竞标有效期的要求。竞标人须以书面形式予以答复，竞标人可以拒绝这种要求而不被没收谈判保证金。同意延长竞标有效期的竞标人不允许修改其竞标文件及谈判应答文件，但需要相应地延长谈判保证金的有效期，在延长期内本须知第16条的规定仍然适用。</w:t>
      </w:r>
    </w:p>
    <w:p>
      <w:pPr>
        <w:pStyle w:val="16"/>
        <w:snapToGrid w:val="0"/>
        <w:spacing w:line="440" w:lineRule="exact"/>
        <w:outlineLvl w:val="2"/>
        <w:rPr>
          <w:rFonts w:hAnsi="宋体"/>
          <w:b/>
          <w:sz w:val="24"/>
          <w:szCs w:val="24"/>
        </w:rPr>
      </w:pPr>
      <w:bookmarkStart w:id="132" w:name="_Toc340341934"/>
      <w:bookmarkStart w:id="133" w:name="_Toc219054942"/>
      <w:bookmarkStart w:id="134" w:name="_Toc219055087"/>
      <w:bookmarkStart w:id="135" w:name="_Toc139257184"/>
      <w:bookmarkStart w:id="136" w:name="_Toc6047107"/>
      <w:r>
        <w:rPr>
          <w:rFonts w:hint="eastAsia" w:hAnsi="宋体"/>
          <w:b/>
          <w:sz w:val="24"/>
          <w:szCs w:val="24"/>
        </w:rPr>
        <w:t>15.竞标文件的书写及签名、盖章要求</w:t>
      </w:r>
      <w:bookmarkEnd w:id="132"/>
      <w:bookmarkEnd w:id="133"/>
      <w:bookmarkEnd w:id="134"/>
      <w:bookmarkEnd w:id="135"/>
      <w:bookmarkEnd w:id="136"/>
    </w:p>
    <w:p>
      <w:pPr>
        <w:pStyle w:val="16"/>
        <w:snapToGrid w:val="0"/>
        <w:spacing w:line="440" w:lineRule="exact"/>
        <w:ind w:firstLine="420"/>
        <w:rPr>
          <w:rFonts w:hAnsi="宋体"/>
          <w:sz w:val="24"/>
          <w:szCs w:val="24"/>
        </w:rPr>
      </w:pPr>
      <w:r>
        <w:rPr>
          <w:rFonts w:hint="eastAsia" w:hAnsi="宋体"/>
          <w:color w:val="000000"/>
          <w:sz w:val="24"/>
          <w:szCs w:val="24"/>
        </w:rPr>
        <w:t>15.1竞标文件正本必须用不褪色的墨水书写或打印，</w:t>
      </w:r>
      <w:r>
        <w:rPr>
          <w:rFonts w:hint="eastAsia" w:hAnsi="宋体"/>
          <w:b/>
          <w:sz w:val="24"/>
          <w:szCs w:val="24"/>
        </w:rPr>
        <w:t>否则谈判小组有权判定为无效竞标</w:t>
      </w:r>
      <w:r>
        <w:rPr>
          <w:rFonts w:hint="eastAsia" w:hAnsi="宋体"/>
          <w:sz w:val="24"/>
          <w:szCs w:val="24"/>
        </w:rPr>
        <w:t>。</w:t>
      </w:r>
      <w:r>
        <w:rPr>
          <w:rFonts w:hint="eastAsia" w:hAnsi="宋体"/>
          <w:b/>
          <w:bCs/>
          <w:sz w:val="24"/>
          <w:szCs w:val="24"/>
        </w:rPr>
        <w:t>（副本可以用正本复印，但要求盖章的必须在复印后加盖单位公章）。</w:t>
      </w:r>
    </w:p>
    <w:p>
      <w:pPr>
        <w:pStyle w:val="16"/>
        <w:snapToGrid w:val="0"/>
        <w:spacing w:line="440" w:lineRule="exact"/>
        <w:ind w:firstLine="420"/>
        <w:rPr>
          <w:rFonts w:hAnsi="宋体"/>
          <w:sz w:val="24"/>
          <w:szCs w:val="24"/>
        </w:rPr>
      </w:pPr>
      <w:r>
        <w:rPr>
          <w:rFonts w:hint="eastAsia" w:hAnsi="宋体"/>
          <w:sz w:val="24"/>
          <w:szCs w:val="24"/>
        </w:rPr>
        <w:t>15.2竞标文件的书写应清楚工整，修改处应由法定代表人或委托代理人签字和加盖单位公章，否则其修改无效。</w:t>
      </w:r>
    </w:p>
    <w:p>
      <w:pPr>
        <w:pStyle w:val="16"/>
        <w:snapToGrid w:val="0"/>
        <w:spacing w:line="440" w:lineRule="exact"/>
        <w:ind w:firstLine="420"/>
        <w:rPr>
          <w:rFonts w:hAnsi="宋体"/>
          <w:sz w:val="24"/>
          <w:szCs w:val="24"/>
        </w:rPr>
      </w:pPr>
      <w:r>
        <w:rPr>
          <w:rFonts w:hint="eastAsia" w:hAnsi="宋体"/>
          <w:sz w:val="24"/>
          <w:szCs w:val="24"/>
        </w:rPr>
        <w:t>15.3字迹潦草、表达不清、未按要求填写或可能导致非唯一理解的竞标文件</w:t>
      </w:r>
      <w:r>
        <w:rPr>
          <w:rFonts w:hint="eastAsia" w:hAnsi="宋体"/>
          <w:b/>
          <w:sz w:val="24"/>
          <w:szCs w:val="24"/>
        </w:rPr>
        <w:t>谈判小组有权判定为无效竞标</w:t>
      </w:r>
      <w:r>
        <w:rPr>
          <w:rFonts w:hint="eastAsia" w:hAnsi="宋体"/>
          <w:sz w:val="24"/>
          <w:szCs w:val="24"/>
        </w:rPr>
        <w:t>。</w:t>
      </w:r>
    </w:p>
    <w:p>
      <w:pPr>
        <w:pStyle w:val="16"/>
        <w:snapToGrid w:val="0"/>
        <w:spacing w:line="440" w:lineRule="exact"/>
        <w:ind w:firstLine="420"/>
        <w:rPr>
          <w:rFonts w:hAnsi="宋体"/>
          <w:color w:val="000000"/>
          <w:sz w:val="24"/>
          <w:szCs w:val="24"/>
        </w:rPr>
      </w:pPr>
      <w:r>
        <w:rPr>
          <w:rFonts w:hint="eastAsia" w:hAnsi="宋体"/>
          <w:color w:val="000000"/>
          <w:sz w:val="24"/>
          <w:szCs w:val="24"/>
        </w:rPr>
        <w:t>15.4竞标文件应由法定代表人或委托代理人在凡规定签名、盖章处逐一签名和加盖单位公章，</w:t>
      </w:r>
      <w:r>
        <w:rPr>
          <w:rFonts w:hint="eastAsia" w:hAnsi="宋体"/>
          <w:b/>
          <w:color w:val="000000"/>
          <w:sz w:val="24"/>
          <w:szCs w:val="24"/>
        </w:rPr>
        <w:t>否则其竞标无效</w:t>
      </w:r>
      <w:r>
        <w:rPr>
          <w:rFonts w:hint="eastAsia" w:hAnsi="宋体"/>
          <w:color w:val="000000"/>
          <w:sz w:val="24"/>
          <w:szCs w:val="24"/>
        </w:rPr>
        <w:t>。</w:t>
      </w:r>
    </w:p>
    <w:p>
      <w:pPr>
        <w:pStyle w:val="16"/>
        <w:snapToGrid w:val="0"/>
        <w:spacing w:line="440" w:lineRule="exact"/>
        <w:ind w:firstLine="420"/>
        <w:rPr>
          <w:rFonts w:hAnsi="宋体"/>
          <w:sz w:val="24"/>
          <w:szCs w:val="24"/>
        </w:rPr>
      </w:pPr>
      <w:r>
        <w:rPr>
          <w:rFonts w:hint="eastAsia" w:hAnsi="宋体"/>
          <w:sz w:val="24"/>
          <w:szCs w:val="24"/>
        </w:rPr>
        <w:t>15.5竞标文件的份数：</w:t>
      </w:r>
      <w:r>
        <w:rPr>
          <w:rFonts w:hint="eastAsia" w:hAnsi="宋体"/>
          <w:b/>
          <w:sz w:val="24"/>
          <w:szCs w:val="24"/>
        </w:rPr>
        <w:t>正本壹份、副本叁份，共肆份。</w:t>
      </w:r>
      <w:r>
        <w:rPr>
          <w:rFonts w:hint="eastAsia" w:hAnsi="宋体"/>
          <w:sz w:val="24"/>
          <w:szCs w:val="24"/>
        </w:rPr>
        <w:t>并在文件封面注明“正本”、“副本”字样，一旦正本和副本不符，以正本为准。</w:t>
      </w:r>
    </w:p>
    <w:p>
      <w:pPr>
        <w:pStyle w:val="16"/>
        <w:snapToGrid w:val="0"/>
        <w:spacing w:line="440" w:lineRule="exact"/>
        <w:outlineLvl w:val="2"/>
        <w:rPr>
          <w:rFonts w:hAnsi="宋体"/>
          <w:b/>
          <w:sz w:val="24"/>
          <w:szCs w:val="24"/>
        </w:rPr>
      </w:pPr>
      <w:bookmarkStart w:id="137" w:name="_Toc219054943"/>
      <w:bookmarkStart w:id="138" w:name="_Toc340341935"/>
      <w:bookmarkStart w:id="139" w:name="_Toc219055088"/>
      <w:bookmarkStart w:id="140" w:name="_Toc139257185"/>
      <w:bookmarkStart w:id="141" w:name="_Toc6047108"/>
      <w:r>
        <w:rPr>
          <w:rFonts w:hint="eastAsia" w:hAnsi="宋体"/>
          <w:b/>
          <w:sz w:val="24"/>
          <w:szCs w:val="24"/>
        </w:rPr>
        <w:t>16.竞标保证金</w:t>
      </w:r>
      <w:bookmarkEnd w:id="137"/>
      <w:bookmarkEnd w:id="138"/>
      <w:bookmarkEnd w:id="139"/>
      <w:bookmarkEnd w:id="140"/>
      <w:bookmarkEnd w:id="141"/>
    </w:p>
    <w:p>
      <w:pPr>
        <w:pStyle w:val="16"/>
        <w:snapToGrid w:val="0"/>
        <w:spacing w:line="440" w:lineRule="exact"/>
        <w:ind w:firstLine="482" w:firstLineChars="200"/>
        <w:rPr>
          <w:rFonts w:hAnsi="宋体"/>
          <w:sz w:val="24"/>
          <w:szCs w:val="24"/>
        </w:rPr>
      </w:pPr>
      <w:bookmarkStart w:id="142" w:name="_Toc139257186"/>
      <w:r>
        <w:rPr>
          <w:rFonts w:hint="eastAsia" w:hAnsi="宋体"/>
          <w:b/>
          <w:sz w:val="24"/>
          <w:szCs w:val="24"/>
        </w:rPr>
        <w:t>16.1</w:t>
      </w:r>
      <w:r>
        <w:rPr>
          <w:rFonts w:hint="eastAsia" w:hAnsi="宋体"/>
          <w:sz w:val="24"/>
          <w:szCs w:val="24"/>
        </w:rPr>
        <w:t>竞标人必须按竞标人须知前附表第6项规定的数额、方式要求交纳谈判保证金，</w:t>
      </w:r>
      <w:r>
        <w:rPr>
          <w:rFonts w:hint="eastAsia" w:hAnsi="宋体"/>
          <w:b/>
          <w:sz w:val="24"/>
          <w:szCs w:val="24"/>
        </w:rPr>
        <w:t>否则其竞标无效。</w:t>
      </w:r>
    </w:p>
    <w:p>
      <w:pPr>
        <w:pStyle w:val="16"/>
        <w:snapToGrid w:val="0"/>
        <w:spacing w:line="440" w:lineRule="exact"/>
        <w:ind w:firstLine="420"/>
        <w:rPr>
          <w:rFonts w:hAnsi="宋体"/>
          <w:b/>
          <w:sz w:val="24"/>
          <w:szCs w:val="24"/>
        </w:rPr>
      </w:pPr>
      <w:r>
        <w:rPr>
          <w:rFonts w:hint="eastAsia" w:hAnsi="宋体"/>
          <w:b/>
          <w:sz w:val="24"/>
          <w:szCs w:val="24"/>
        </w:rPr>
        <w:t>16.2</w:t>
      </w:r>
      <w:r>
        <w:rPr>
          <w:rFonts w:hint="eastAsia" w:hAnsi="宋体"/>
          <w:sz w:val="24"/>
          <w:szCs w:val="24"/>
        </w:rPr>
        <w:t>到规定时间止，若指定账户上没有收到某竞标人交纳的谈判保证金，则取消其参加本项目竞标资格。</w:t>
      </w:r>
    </w:p>
    <w:p>
      <w:pPr>
        <w:pStyle w:val="16"/>
        <w:snapToGrid w:val="0"/>
        <w:spacing w:line="440" w:lineRule="exact"/>
        <w:ind w:firstLine="420"/>
        <w:rPr>
          <w:rFonts w:hAnsi="宋体"/>
          <w:sz w:val="24"/>
          <w:szCs w:val="24"/>
        </w:rPr>
      </w:pPr>
      <w:r>
        <w:rPr>
          <w:rFonts w:hint="eastAsia" w:hAnsi="宋体"/>
          <w:b/>
          <w:sz w:val="24"/>
          <w:szCs w:val="24"/>
        </w:rPr>
        <w:t>16.3</w:t>
      </w:r>
      <w:r>
        <w:rPr>
          <w:rFonts w:hint="eastAsia" w:hAnsi="宋体"/>
          <w:sz w:val="24"/>
          <w:szCs w:val="24"/>
        </w:rPr>
        <w:t>办理谈判保证金手续时，请务必在银行进账单或电汇单的用途或空白栏上注明项目名称及项目编号，以免耽误竞标。</w:t>
      </w:r>
    </w:p>
    <w:p>
      <w:pPr>
        <w:pStyle w:val="16"/>
        <w:snapToGrid w:val="0"/>
        <w:spacing w:line="440" w:lineRule="exact"/>
        <w:ind w:firstLine="420"/>
        <w:rPr>
          <w:rFonts w:hAnsi="宋体"/>
          <w:sz w:val="24"/>
          <w:szCs w:val="24"/>
        </w:rPr>
      </w:pPr>
      <w:r>
        <w:rPr>
          <w:rFonts w:hint="eastAsia" w:hAnsi="宋体"/>
          <w:b/>
          <w:sz w:val="24"/>
          <w:szCs w:val="24"/>
        </w:rPr>
        <w:t>16.4</w:t>
      </w:r>
      <w:r>
        <w:rPr>
          <w:rFonts w:hint="eastAsia" w:hAnsi="宋体"/>
          <w:sz w:val="24"/>
          <w:szCs w:val="24"/>
        </w:rPr>
        <w:t>未成交的竞标人的谈判保证金，将在成交通知书发出后5个工作日内退还，不计利息。成交人的谈判保证金在合同签订后5个工作日内退还。谈判保证金一律以转账方式退还。</w:t>
      </w:r>
    </w:p>
    <w:p>
      <w:pPr>
        <w:pStyle w:val="16"/>
        <w:snapToGrid w:val="0"/>
        <w:spacing w:line="440" w:lineRule="exact"/>
        <w:ind w:firstLine="420"/>
        <w:rPr>
          <w:rFonts w:hAnsi="宋体"/>
          <w:sz w:val="24"/>
          <w:szCs w:val="24"/>
        </w:rPr>
      </w:pPr>
      <w:r>
        <w:rPr>
          <w:rFonts w:hint="eastAsia" w:hAnsi="宋体"/>
          <w:b/>
          <w:sz w:val="24"/>
          <w:szCs w:val="24"/>
        </w:rPr>
        <w:t>16.5</w:t>
      </w:r>
      <w:r>
        <w:rPr>
          <w:rFonts w:hint="eastAsia" w:hAnsi="宋体"/>
          <w:sz w:val="24"/>
          <w:szCs w:val="24"/>
        </w:rPr>
        <w:t>竞标人办理退谈判保证金退还手续时，必须将经单位盖章的“关于退还谈判保证金的函（内容至少包含：竞标项目名称、编号、保证金额、竞标人全称、申请退回的开户名称、开户行、开户帐号）”加盖公章，送至采购代理机构财务科。</w:t>
      </w:r>
    </w:p>
    <w:p>
      <w:pPr>
        <w:pStyle w:val="12"/>
        <w:adjustRightInd w:val="0"/>
        <w:snapToGrid w:val="0"/>
        <w:spacing w:line="410" w:lineRule="exact"/>
        <w:ind w:firstLine="482" w:firstLineChars="200"/>
        <w:rPr>
          <w:rFonts w:ascii="宋体" w:hAnsi="宋体" w:eastAsia="宋体"/>
          <w:b w:val="0"/>
          <w:spacing w:val="0"/>
          <w:sz w:val="24"/>
          <w:szCs w:val="24"/>
        </w:rPr>
      </w:pPr>
      <w:r>
        <w:rPr>
          <w:rFonts w:hint="eastAsia" w:ascii="宋体" w:hAnsi="宋体" w:eastAsia="宋体"/>
          <w:spacing w:val="0"/>
          <w:sz w:val="24"/>
          <w:szCs w:val="24"/>
        </w:rPr>
        <w:t>16.6</w:t>
      </w:r>
      <w:r>
        <w:rPr>
          <w:rFonts w:hint="eastAsia" w:ascii="宋体" w:hAnsi="宋体" w:eastAsia="宋体"/>
          <w:b w:val="0"/>
          <w:spacing w:val="0"/>
          <w:sz w:val="24"/>
          <w:szCs w:val="24"/>
        </w:rPr>
        <w:t>竞标人如有下列情况之一者，谈判保证金不予退还：</w:t>
      </w:r>
    </w:p>
    <w:p>
      <w:pPr>
        <w:pStyle w:val="12"/>
        <w:adjustRightInd w:val="0"/>
        <w:snapToGrid w:val="0"/>
        <w:spacing w:line="410" w:lineRule="exact"/>
        <w:ind w:firstLine="480" w:firstLineChars="200"/>
        <w:rPr>
          <w:rFonts w:ascii="宋体" w:hAnsi="宋体" w:eastAsia="宋体"/>
          <w:b w:val="0"/>
          <w:spacing w:val="0"/>
          <w:sz w:val="24"/>
          <w:szCs w:val="24"/>
        </w:rPr>
      </w:pPr>
      <w:r>
        <w:rPr>
          <w:rFonts w:hint="eastAsia" w:ascii="宋体" w:hAnsi="宋体" w:eastAsia="宋体"/>
          <w:b w:val="0"/>
          <w:spacing w:val="0"/>
          <w:sz w:val="24"/>
          <w:szCs w:val="24"/>
        </w:rPr>
        <w:t>16.6.1供应商在提交响应文件截止时间后撤回响应文件的；</w:t>
      </w:r>
    </w:p>
    <w:p>
      <w:pPr>
        <w:pStyle w:val="12"/>
        <w:adjustRightInd w:val="0"/>
        <w:snapToGrid w:val="0"/>
        <w:spacing w:line="410" w:lineRule="exact"/>
        <w:ind w:firstLine="480" w:firstLineChars="200"/>
        <w:rPr>
          <w:rFonts w:ascii="宋体" w:hAnsi="宋体" w:eastAsia="宋体"/>
          <w:b w:val="0"/>
          <w:spacing w:val="0"/>
          <w:sz w:val="24"/>
          <w:szCs w:val="24"/>
        </w:rPr>
      </w:pPr>
      <w:r>
        <w:rPr>
          <w:rFonts w:hint="eastAsia" w:ascii="宋体" w:hAnsi="宋体" w:eastAsia="宋体"/>
          <w:b w:val="0"/>
          <w:spacing w:val="0"/>
          <w:sz w:val="24"/>
          <w:szCs w:val="24"/>
        </w:rPr>
        <w:t>16.6.2供应商在响应文件中提供虚假材料的；</w:t>
      </w:r>
    </w:p>
    <w:p>
      <w:pPr>
        <w:pStyle w:val="12"/>
        <w:adjustRightInd w:val="0"/>
        <w:snapToGrid w:val="0"/>
        <w:spacing w:line="410" w:lineRule="exact"/>
        <w:ind w:firstLine="480" w:firstLineChars="200"/>
        <w:rPr>
          <w:rFonts w:ascii="宋体" w:hAnsi="宋体" w:eastAsia="宋体"/>
          <w:b w:val="0"/>
          <w:spacing w:val="0"/>
          <w:sz w:val="24"/>
          <w:szCs w:val="24"/>
        </w:rPr>
      </w:pPr>
      <w:r>
        <w:rPr>
          <w:rFonts w:hint="eastAsia" w:ascii="宋体" w:hAnsi="宋体" w:eastAsia="宋体"/>
          <w:b w:val="0"/>
          <w:spacing w:val="0"/>
          <w:sz w:val="24"/>
          <w:szCs w:val="24"/>
        </w:rPr>
        <w:t>16.6.3除因不可抗力或谈判文件认可的情形以外，成交供应商不与采购人签订合同的；</w:t>
      </w:r>
    </w:p>
    <w:p>
      <w:pPr>
        <w:pStyle w:val="12"/>
        <w:adjustRightInd w:val="0"/>
        <w:snapToGrid w:val="0"/>
        <w:spacing w:line="410" w:lineRule="exact"/>
        <w:ind w:firstLine="480" w:firstLineChars="200"/>
        <w:rPr>
          <w:rFonts w:ascii="宋体" w:hAnsi="宋体" w:eastAsia="宋体"/>
          <w:b w:val="0"/>
          <w:spacing w:val="0"/>
          <w:sz w:val="24"/>
          <w:szCs w:val="24"/>
        </w:rPr>
      </w:pPr>
      <w:r>
        <w:rPr>
          <w:rFonts w:hint="eastAsia" w:ascii="宋体" w:hAnsi="宋体" w:eastAsia="宋体"/>
          <w:b w:val="0"/>
          <w:spacing w:val="0"/>
          <w:sz w:val="24"/>
          <w:szCs w:val="24"/>
        </w:rPr>
        <w:t>16.6.4供应商与采购人、其他供应商或者采购代理机构恶意串通的；</w:t>
      </w:r>
    </w:p>
    <w:p>
      <w:pPr>
        <w:widowControl/>
        <w:snapToGrid w:val="0"/>
        <w:spacing w:line="400" w:lineRule="exact"/>
        <w:ind w:firstLine="482" w:firstLineChars="200"/>
        <w:rPr>
          <w:rFonts w:ascii="宋体" w:hAnsi="宋体"/>
          <w:sz w:val="24"/>
          <w:szCs w:val="24"/>
        </w:rPr>
      </w:pPr>
      <w:r>
        <w:rPr>
          <w:rFonts w:hint="eastAsia" w:ascii="宋体" w:hAnsi="宋体"/>
          <w:b/>
          <w:sz w:val="24"/>
          <w:szCs w:val="24"/>
        </w:rPr>
        <w:t>16.6.5采购文件规定的其他情形。</w:t>
      </w:r>
    </w:p>
    <w:p>
      <w:pPr>
        <w:pStyle w:val="4"/>
        <w:snapToGrid w:val="0"/>
        <w:spacing w:before="100" w:beforeAutospacing="1" w:after="100" w:afterAutospacing="1" w:line="560" w:lineRule="exact"/>
        <w:jc w:val="center"/>
        <w:rPr>
          <w:rFonts w:ascii="宋体" w:hAnsi="宋体"/>
          <w:sz w:val="24"/>
        </w:rPr>
      </w:pPr>
      <w:bookmarkStart w:id="143" w:name="_Toc269710458"/>
      <w:bookmarkStart w:id="144" w:name="_Toc340341936"/>
      <w:bookmarkStart w:id="145" w:name="_Toc6047109"/>
      <w:r>
        <w:rPr>
          <w:rFonts w:hint="eastAsia" w:ascii="宋体" w:hAnsi="宋体"/>
          <w:sz w:val="24"/>
        </w:rPr>
        <w:t>（四）竞标文件的递交</w:t>
      </w:r>
      <w:bookmarkEnd w:id="142"/>
      <w:bookmarkEnd w:id="143"/>
      <w:bookmarkEnd w:id="144"/>
      <w:bookmarkEnd w:id="145"/>
    </w:p>
    <w:p>
      <w:pPr>
        <w:pStyle w:val="16"/>
        <w:snapToGrid w:val="0"/>
        <w:spacing w:line="440" w:lineRule="exact"/>
        <w:outlineLvl w:val="2"/>
        <w:rPr>
          <w:rFonts w:hAnsi="宋体"/>
          <w:b/>
          <w:sz w:val="24"/>
          <w:szCs w:val="24"/>
        </w:rPr>
      </w:pPr>
      <w:bookmarkStart w:id="146" w:name="_Toc219055090"/>
      <w:bookmarkStart w:id="147" w:name="_Toc139257187"/>
      <w:bookmarkStart w:id="148" w:name="_Toc219054944"/>
      <w:bookmarkStart w:id="149" w:name="_Toc340341937"/>
      <w:bookmarkStart w:id="150" w:name="_Toc6047110"/>
      <w:r>
        <w:rPr>
          <w:rFonts w:hint="eastAsia" w:hAnsi="宋体"/>
          <w:b/>
          <w:sz w:val="24"/>
          <w:szCs w:val="24"/>
        </w:rPr>
        <w:t>17.竞标文件的密封与标记</w:t>
      </w:r>
      <w:bookmarkEnd w:id="146"/>
      <w:bookmarkEnd w:id="147"/>
      <w:bookmarkEnd w:id="148"/>
      <w:bookmarkEnd w:id="149"/>
      <w:bookmarkEnd w:id="150"/>
    </w:p>
    <w:p>
      <w:pPr>
        <w:pStyle w:val="16"/>
        <w:snapToGrid w:val="0"/>
        <w:spacing w:line="440" w:lineRule="exact"/>
        <w:ind w:firstLine="420"/>
        <w:rPr>
          <w:rFonts w:hAnsi="宋体"/>
          <w:sz w:val="24"/>
          <w:szCs w:val="24"/>
        </w:rPr>
      </w:pPr>
      <w:r>
        <w:rPr>
          <w:rFonts w:hint="eastAsia" w:hAnsi="宋体"/>
          <w:sz w:val="24"/>
          <w:szCs w:val="24"/>
        </w:rPr>
        <w:t>17.1竞标人应将竞标文件正、副本分别装订成册，在每本文件封面上标明“正本”或“副本”以及项目名称、项目编号、竞标人名称等内容。</w:t>
      </w:r>
    </w:p>
    <w:p>
      <w:pPr>
        <w:pStyle w:val="16"/>
        <w:snapToGrid w:val="0"/>
        <w:spacing w:line="440" w:lineRule="exact"/>
        <w:ind w:firstLine="480" w:firstLineChars="200"/>
        <w:rPr>
          <w:rFonts w:hAnsi="宋体"/>
          <w:sz w:val="24"/>
          <w:szCs w:val="24"/>
        </w:rPr>
      </w:pPr>
      <w:r>
        <w:rPr>
          <w:rFonts w:hint="eastAsia" w:hAnsi="宋体"/>
          <w:sz w:val="24"/>
          <w:szCs w:val="24"/>
        </w:rPr>
        <w:t>17.2竞标人应将竞标文件（正本壹份、副本叁份）一并装入竞标文件袋加以密封，并在封口处密封签章（公章、密封章均可）。</w:t>
      </w:r>
    </w:p>
    <w:p>
      <w:pPr>
        <w:pStyle w:val="16"/>
        <w:snapToGrid w:val="0"/>
        <w:spacing w:line="440" w:lineRule="exact"/>
        <w:ind w:firstLine="420"/>
        <w:rPr>
          <w:rFonts w:hAnsi="宋体"/>
          <w:sz w:val="24"/>
          <w:szCs w:val="24"/>
        </w:rPr>
      </w:pPr>
      <w:r>
        <w:rPr>
          <w:rFonts w:hint="eastAsia" w:hAnsi="宋体"/>
          <w:sz w:val="24"/>
          <w:szCs w:val="24"/>
        </w:rPr>
        <w:t>17.3文件袋上应写明：</w:t>
      </w:r>
    </w:p>
    <w:p>
      <w:pPr>
        <w:pStyle w:val="12"/>
        <w:adjustRightInd w:val="0"/>
        <w:snapToGrid w:val="0"/>
        <w:spacing w:line="440" w:lineRule="exact"/>
        <w:ind w:firstLine="480" w:firstLineChars="200"/>
        <w:rPr>
          <w:rFonts w:ascii="宋体" w:hAnsi="宋体" w:eastAsia="宋体"/>
          <w:b w:val="0"/>
          <w:spacing w:val="0"/>
          <w:sz w:val="24"/>
          <w:szCs w:val="24"/>
        </w:rPr>
      </w:pPr>
      <w:r>
        <w:rPr>
          <w:rFonts w:hint="eastAsia" w:ascii="宋体" w:hAnsi="宋体" w:eastAsia="宋体"/>
          <w:b w:val="0"/>
          <w:spacing w:val="0"/>
          <w:sz w:val="24"/>
          <w:szCs w:val="24"/>
        </w:rPr>
        <w:t>项目名称：</w:t>
      </w:r>
    </w:p>
    <w:p>
      <w:pPr>
        <w:pStyle w:val="12"/>
        <w:adjustRightInd w:val="0"/>
        <w:snapToGrid w:val="0"/>
        <w:spacing w:line="440" w:lineRule="exact"/>
        <w:ind w:firstLine="480" w:firstLineChars="200"/>
        <w:rPr>
          <w:rFonts w:ascii="宋体" w:hAnsi="宋体" w:eastAsia="宋体"/>
          <w:b w:val="0"/>
          <w:spacing w:val="0"/>
          <w:sz w:val="24"/>
          <w:szCs w:val="24"/>
          <w:u w:val="single"/>
        </w:rPr>
      </w:pPr>
      <w:r>
        <w:rPr>
          <w:rFonts w:hint="eastAsia" w:ascii="宋体" w:hAnsi="宋体" w:eastAsia="宋体"/>
          <w:b w:val="0"/>
          <w:spacing w:val="0"/>
          <w:sz w:val="24"/>
          <w:szCs w:val="24"/>
        </w:rPr>
        <w:t>项目编号：</w:t>
      </w:r>
    </w:p>
    <w:p>
      <w:pPr>
        <w:pStyle w:val="12"/>
        <w:adjustRightInd w:val="0"/>
        <w:snapToGrid w:val="0"/>
        <w:spacing w:line="440" w:lineRule="exact"/>
        <w:ind w:firstLine="480" w:firstLineChars="200"/>
        <w:rPr>
          <w:rFonts w:ascii="宋体" w:hAnsi="宋体" w:eastAsia="宋体"/>
          <w:b w:val="0"/>
          <w:spacing w:val="0"/>
          <w:sz w:val="24"/>
          <w:szCs w:val="24"/>
          <w:u w:val="single"/>
        </w:rPr>
      </w:pPr>
      <w:r>
        <w:rPr>
          <w:rFonts w:hint="eastAsia" w:ascii="宋体" w:hAnsi="宋体" w:eastAsia="宋体"/>
          <w:b w:val="0"/>
          <w:spacing w:val="0"/>
          <w:sz w:val="24"/>
          <w:szCs w:val="24"/>
        </w:rPr>
        <w:t>竞 标 人：</w:t>
      </w:r>
    </w:p>
    <w:p>
      <w:pPr>
        <w:pStyle w:val="16"/>
        <w:adjustRightInd w:val="0"/>
        <w:snapToGrid w:val="0"/>
        <w:spacing w:line="440" w:lineRule="exact"/>
        <w:ind w:firstLine="482" w:firstLineChars="200"/>
        <w:rPr>
          <w:rFonts w:hAnsi="宋体"/>
          <w:sz w:val="24"/>
          <w:szCs w:val="24"/>
        </w:rPr>
      </w:pPr>
      <w:r>
        <w:rPr>
          <w:rFonts w:hint="eastAsia" w:hAnsi="宋体"/>
          <w:b/>
          <w:sz w:val="24"/>
          <w:szCs w:val="24"/>
        </w:rPr>
        <w:t>注明</w:t>
      </w:r>
      <w:r>
        <w:rPr>
          <w:rFonts w:hint="eastAsia" w:hAnsi="宋体"/>
          <w:sz w:val="24"/>
          <w:szCs w:val="24"/>
        </w:rPr>
        <w:t>：</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sz w:val="24"/>
          <w:szCs w:val="24"/>
          <w:u w:val="single"/>
        </w:rPr>
        <w:t xml:space="preserve">   </w:t>
      </w:r>
      <w:r>
        <w:rPr>
          <w:rFonts w:hint="eastAsia" w:hAnsi="宋体"/>
          <w:sz w:val="24"/>
          <w:szCs w:val="24"/>
        </w:rPr>
        <w:t>时</w:t>
      </w:r>
      <w:r>
        <w:rPr>
          <w:rFonts w:hint="eastAsia" w:hAnsi="宋体"/>
          <w:sz w:val="24"/>
          <w:szCs w:val="24"/>
          <w:u w:val="single"/>
        </w:rPr>
        <w:t xml:space="preserve">   </w:t>
      </w:r>
      <w:r>
        <w:rPr>
          <w:rFonts w:hint="eastAsia" w:hAnsi="宋体"/>
          <w:sz w:val="24"/>
          <w:szCs w:val="24"/>
        </w:rPr>
        <w:t>分前不得开封</w:t>
      </w:r>
    </w:p>
    <w:p>
      <w:pPr>
        <w:pStyle w:val="12"/>
        <w:adjustRightInd w:val="0"/>
        <w:snapToGrid w:val="0"/>
        <w:spacing w:line="440" w:lineRule="exact"/>
        <w:ind w:firstLine="480" w:firstLineChars="200"/>
        <w:rPr>
          <w:rFonts w:ascii="宋体" w:hAnsi="宋体" w:eastAsia="宋体"/>
          <w:b w:val="0"/>
          <w:spacing w:val="0"/>
          <w:sz w:val="24"/>
          <w:szCs w:val="24"/>
        </w:rPr>
      </w:pPr>
      <w:r>
        <w:rPr>
          <w:rFonts w:hint="eastAsia" w:ascii="宋体" w:hAnsi="宋体" w:eastAsia="宋体"/>
          <w:b w:val="0"/>
          <w:spacing w:val="0"/>
          <w:sz w:val="24"/>
          <w:szCs w:val="24"/>
        </w:rPr>
        <w:t>签收时间：</w:t>
      </w:r>
    </w:p>
    <w:p>
      <w:pPr>
        <w:pStyle w:val="16"/>
        <w:spacing w:line="440" w:lineRule="exact"/>
        <w:ind w:firstLine="420"/>
        <w:rPr>
          <w:rFonts w:hAnsi="宋体"/>
          <w:sz w:val="24"/>
          <w:szCs w:val="24"/>
        </w:rPr>
      </w:pPr>
      <w:r>
        <w:rPr>
          <w:rFonts w:hint="eastAsia" w:hAnsi="宋体"/>
          <w:sz w:val="24"/>
          <w:szCs w:val="24"/>
        </w:rPr>
        <w:t>17.4竞标人按上述要求样式自行包装。</w:t>
      </w:r>
      <w:r>
        <w:rPr>
          <w:rFonts w:hint="eastAsia" w:hAnsi="宋体"/>
          <w:bCs/>
          <w:sz w:val="24"/>
          <w:szCs w:val="24"/>
        </w:rPr>
        <w:t>竞</w:t>
      </w:r>
      <w:r>
        <w:rPr>
          <w:rFonts w:hAnsi="宋体"/>
          <w:bCs/>
          <w:sz w:val="24"/>
          <w:szCs w:val="24"/>
        </w:rPr>
        <w:t>标文件的密封以</w:t>
      </w:r>
      <w:r>
        <w:rPr>
          <w:rFonts w:hint="eastAsia" w:hAnsi="宋体"/>
          <w:bCs/>
          <w:sz w:val="24"/>
          <w:szCs w:val="24"/>
        </w:rPr>
        <w:t>竞</w:t>
      </w:r>
      <w:r>
        <w:rPr>
          <w:rFonts w:hAnsi="宋体"/>
          <w:bCs/>
          <w:sz w:val="24"/>
          <w:szCs w:val="24"/>
        </w:rPr>
        <w:t>标文件袋无明显缝隙暴露袋内文件且封口处有密封签</w:t>
      </w:r>
      <w:r>
        <w:rPr>
          <w:rFonts w:hint="eastAsia" w:hAnsi="宋体"/>
          <w:bCs/>
          <w:sz w:val="24"/>
          <w:szCs w:val="24"/>
        </w:rPr>
        <w:t>字或法人公</w:t>
      </w:r>
      <w:r>
        <w:rPr>
          <w:rFonts w:hAnsi="宋体"/>
          <w:bCs/>
          <w:sz w:val="24"/>
          <w:szCs w:val="24"/>
        </w:rPr>
        <w:t>章为合格。</w:t>
      </w:r>
    </w:p>
    <w:p>
      <w:pPr>
        <w:pStyle w:val="16"/>
        <w:snapToGrid w:val="0"/>
        <w:spacing w:line="440" w:lineRule="exact"/>
        <w:ind w:firstLine="420"/>
        <w:rPr>
          <w:rFonts w:hAnsi="宋体"/>
          <w:sz w:val="24"/>
          <w:szCs w:val="24"/>
        </w:rPr>
      </w:pPr>
      <w:r>
        <w:rPr>
          <w:rFonts w:hAnsi="宋体"/>
          <w:b/>
          <w:bCs/>
          <w:sz w:val="24"/>
          <w:szCs w:val="24"/>
        </w:rPr>
        <w:t>17.</w:t>
      </w:r>
      <w:r>
        <w:rPr>
          <w:rFonts w:hint="eastAsia" w:hAnsi="宋体"/>
          <w:b/>
          <w:bCs/>
          <w:sz w:val="24"/>
          <w:szCs w:val="24"/>
        </w:rPr>
        <w:t>5竞标人在递交竞标文件时未按本须知要求密封、标记的，采购代理机构有权拒收，拒收所产生的后果由竞标人自负。</w:t>
      </w:r>
    </w:p>
    <w:p>
      <w:pPr>
        <w:pStyle w:val="16"/>
        <w:snapToGrid w:val="0"/>
        <w:spacing w:line="440" w:lineRule="exact"/>
        <w:outlineLvl w:val="2"/>
        <w:rPr>
          <w:rFonts w:hAnsi="宋体"/>
          <w:b/>
          <w:sz w:val="24"/>
          <w:szCs w:val="24"/>
        </w:rPr>
      </w:pPr>
      <w:bookmarkStart w:id="151" w:name="_Toc219054945"/>
      <w:bookmarkStart w:id="152" w:name="_Toc139257188"/>
      <w:bookmarkStart w:id="153" w:name="_Toc219055091"/>
      <w:bookmarkStart w:id="154" w:name="_Toc340341938"/>
      <w:bookmarkStart w:id="155" w:name="_Toc6047111"/>
      <w:r>
        <w:rPr>
          <w:rFonts w:hint="eastAsia" w:hAnsi="宋体"/>
          <w:b/>
          <w:sz w:val="24"/>
          <w:szCs w:val="24"/>
        </w:rPr>
        <w:t>18.竞标截止时间</w:t>
      </w:r>
      <w:bookmarkEnd w:id="151"/>
      <w:bookmarkEnd w:id="152"/>
      <w:bookmarkEnd w:id="153"/>
      <w:bookmarkEnd w:id="154"/>
      <w:bookmarkEnd w:id="155"/>
    </w:p>
    <w:p>
      <w:pPr>
        <w:pStyle w:val="16"/>
        <w:snapToGrid w:val="0"/>
        <w:spacing w:line="440" w:lineRule="exact"/>
        <w:ind w:firstLine="420"/>
        <w:rPr>
          <w:rFonts w:hAnsi="宋体"/>
          <w:sz w:val="24"/>
          <w:szCs w:val="24"/>
          <w:u w:val="single"/>
        </w:rPr>
      </w:pPr>
      <w:bookmarkStart w:id="156" w:name="_Toc139257189"/>
      <w:r>
        <w:rPr>
          <w:rFonts w:hint="eastAsia" w:hAnsi="宋体"/>
          <w:sz w:val="24"/>
          <w:szCs w:val="24"/>
        </w:rPr>
        <w:t>竞标人必须在规定时间内将竞标文件递交到竞标人须知前附表规定的地点，</w:t>
      </w:r>
      <w:r>
        <w:rPr>
          <w:rFonts w:hint="eastAsia" w:hAnsi="宋体"/>
          <w:kern w:val="0"/>
          <w:sz w:val="24"/>
          <w:szCs w:val="24"/>
        </w:rPr>
        <w:t>超过竞标截止时间递交的竞标文件将不予受理。</w:t>
      </w:r>
    </w:p>
    <w:p>
      <w:pPr>
        <w:pStyle w:val="16"/>
        <w:snapToGrid w:val="0"/>
        <w:spacing w:line="440" w:lineRule="exact"/>
        <w:outlineLvl w:val="2"/>
        <w:rPr>
          <w:rFonts w:hAnsi="宋体"/>
          <w:b/>
          <w:sz w:val="24"/>
          <w:szCs w:val="24"/>
        </w:rPr>
      </w:pPr>
      <w:bookmarkStart w:id="157" w:name="_Toc340341939"/>
      <w:bookmarkStart w:id="158" w:name="_Toc219054946"/>
      <w:bookmarkStart w:id="159" w:name="_Toc219055092"/>
      <w:bookmarkStart w:id="160" w:name="_Toc6047112"/>
      <w:r>
        <w:rPr>
          <w:rFonts w:hint="eastAsia" w:hAnsi="宋体"/>
          <w:b/>
          <w:sz w:val="24"/>
          <w:szCs w:val="24"/>
        </w:rPr>
        <w:t>19.竞标文件的修改及撤回</w:t>
      </w:r>
      <w:bookmarkEnd w:id="156"/>
      <w:bookmarkEnd w:id="157"/>
      <w:bookmarkEnd w:id="158"/>
      <w:bookmarkEnd w:id="159"/>
      <w:bookmarkEnd w:id="160"/>
    </w:p>
    <w:p>
      <w:pPr>
        <w:pStyle w:val="16"/>
        <w:snapToGrid w:val="0"/>
        <w:spacing w:line="440" w:lineRule="exact"/>
        <w:ind w:firstLine="506" w:firstLineChars="211"/>
        <w:rPr>
          <w:rFonts w:hAnsi="宋体"/>
          <w:sz w:val="24"/>
          <w:szCs w:val="24"/>
        </w:rPr>
      </w:pPr>
      <w:r>
        <w:rPr>
          <w:rFonts w:hint="eastAsia" w:hAnsi="宋体"/>
          <w:sz w:val="24"/>
          <w:szCs w:val="24"/>
        </w:rPr>
        <w:t>19.1竞标人在竞标截止时间前,对所递交的竞标文件可以进行补充、修改或撤回，对竞标人所递交的补充、修改或撤回需要向采购代理机构出具书面通知。补充、修改的内容为竞标文件的组成部分。</w:t>
      </w:r>
    </w:p>
    <w:p>
      <w:pPr>
        <w:pStyle w:val="16"/>
        <w:snapToGrid w:val="0"/>
        <w:spacing w:line="440" w:lineRule="exact"/>
        <w:ind w:firstLine="506" w:firstLineChars="211"/>
        <w:rPr>
          <w:rFonts w:hAnsi="宋体"/>
          <w:sz w:val="24"/>
          <w:szCs w:val="24"/>
        </w:rPr>
      </w:pPr>
      <w:r>
        <w:rPr>
          <w:rFonts w:hint="eastAsia" w:hAnsi="宋体"/>
          <w:sz w:val="24"/>
          <w:szCs w:val="24"/>
        </w:rPr>
        <w:t>19.2竞标文件的修改和撤回通知应按本须知规定密封、标记和递交，并在封面上标明“修改”字样。</w:t>
      </w:r>
    </w:p>
    <w:p>
      <w:pPr>
        <w:pStyle w:val="16"/>
        <w:snapToGrid w:val="0"/>
        <w:spacing w:line="440" w:lineRule="exact"/>
        <w:ind w:firstLine="506" w:firstLineChars="211"/>
        <w:rPr>
          <w:rFonts w:hAnsi="宋体"/>
          <w:sz w:val="24"/>
          <w:szCs w:val="24"/>
        </w:rPr>
      </w:pPr>
      <w:r>
        <w:rPr>
          <w:rFonts w:hint="eastAsia" w:hAnsi="宋体"/>
          <w:sz w:val="24"/>
          <w:szCs w:val="24"/>
        </w:rPr>
        <w:t>19.3在竞标截止时间后，竞标人不得对其竞标做任何修改。</w:t>
      </w:r>
    </w:p>
    <w:p>
      <w:pPr>
        <w:pStyle w:val="16"/>
        <w:snapToGrid w:val="0"/>
        <w:spacing w:line="440" w:lineRule="exact"/>
        <w:ind w:firstLine="506" w:firstLineChars="211"/>
        <w:rPr>
          <w:rFonts w:hAnsi="宋体"/>
          <w:sz w:val="24"/>
          <w:szCs w:val="24"/>
        </w:rPr>
      </w:pPr>
      <w:r>
        <w:rPr>
          <w:rFonts w:hint="eastAsia" w:hAnsi="宋体"/>
          <w:sz w:val="24"/>
          <w:szCs w:val="24"/>
        </w:rPr>
        <w:t>19.4在竞标截止后的竞标有效期内，竞标人不得撤回其竞标，否则其全部谈判保证金将不予退还。</w:t>
      </w:r>
    </w:p>
    <w:p>
      <w:pPr>
        <w:pStyle w:val="16"/>
        <w:adjustRightInd w:val="0"/>
        <w:snapToGrid w:val="0"/>
        <w:spacing w:line="440" w:lineRule="exact"/>
        <w:outlineLvl w:val="2"/>
        <w:rPr>
          <w:rFonts w:hAnsi="宋体"/>
          <w:sz w:val="24"/>
          <w:szCs w:val="24"/>
        </w:rPr>
      </w:pPr>
      <w:bookmarkStart w:id="161" w:name="_Toc6047113"/>
      <w:r>
        <w:rPr>
          <w:rFonts w:hint="eastAsia" w:hAnsi="宋体"/>
          <w:sz w:val="24"/>
          <w:szCs w:val="24"/>
        </w:rPr>
        <w:t>20.</w:t>
      </w:r>
      <w:r>
        <w:rPr>
          <w:rFonts w:hint="eastAsia" w:hAnsi="宋体"/>
          <w:b/>
          <w:sz w:val="24"/>
          <w:szCs w:val="24"/>
        </w:rPr>
        <w:t>竞标文件的递交</w:t>
      </w:r>
      <w:bookmarkEnd w:id="161"/>
    </w:p>
    <w:p>
      <w:pPr>
        <w:pStyle w:val="16"/>
        <w:adjustRightInd w:val="0"/>
        <w:snapToGrid w:val="0"/>
        <w:spacing w:line="440" w:lineRule="exact"/>
        <w:ind w:firstLine="528" w:firstLineChars="220"/>
        <w:rPr>
          <w:rFonts w:hAnsi="宋体"/>
          <w:b/>
          <w:sz w:val="24"/>
          <w:szCs w:val="24"/>
        </w:rPr>
      </w:pPr>
      <w:r>
        <w:rPr>
          <w:rFonts w:hint="eastAsia" w:hAnsi="宋体"/>
          <w:sz w:val="24"/>
          <w:szCs w:val="24"/>
        </w:rPr>
        <w:t>20.1采购代理机构派工作人员在本须知前附表规定的时间、地点签收竞标文件</w:t>
      </w:r>
      <w:r>
        <w:rPr>
          <w:rFonts w:hint="eastAsia" w:hAnsi="宋体"/>
          <w:b/>
          <w:sz w:val="24"/>
          <w:szCs w:val="24"/>
        </w:rPr>
        <w:t>。</w:t>
      </w:r>
    </w:p>
    <w:p>
      <w:pPr>
        <w:pStyle w:val="16"/>
        <w:snapToGrid w:val="0"/>
        <w:spacing w:line="440" w:lineRule="exact"/>
        <w:ind w:firstLine="420"/>
        <w:rPr>
          <w:rFonts w:hAnsi="宋体"/>
          <w:sz w:val="24"/>
          <w:szCs w:val="24"/>
        </w:rPr>
      </w:pPr>
      <w:r>
        <w:rPr>
          <w:rFonts w:hint="eastAsia" w:hAnsi="宋体"/>
          <w:sz w:val="24"/>
          <w:szCs w:val="24"/>
        </w:rPr>
        <w:t>20.2竞标截止时间结束后参与竞标人不足三家的，除采购任务取消情形外，采购人将按照政府采购有关规定执行。</w:t>
      </w:r>
    </w:p>
    <w:p>
      <w:pPr>
        <w:pStyle w:val="4"/>
        <w:snapToGrid w:val="0"/>
        <w:spacing w:before="100" w:beforeAutospacing="1" w:after="100" w:afterAutospacing="1" w:line="560" w:lineRule="exact"/>
        <w:jc w:val="center"/>
        <w:rPr>
          <w:rFonts w:ascii="宋体" w:hAnsi="宋体"/>
        </w:rPr>
      </w:pPr>
      <w:bookmarkStart w:id="162" w:name="_Toc139257190"/>
      <w:bookmarkStart w:id="163" w:name="_Toc269710462"/>
      <w:bookmarkStart w:id="164" w:name="_Toc340341940"/>
      <w:bookmarkStart w:id="165" w:name="_Toc6047114"/>
      <w:r>
        <w:rPr>
          <w:rFonts w:hint="eastAsia" w:ascii="宋体" w:hAnsi="宋体"/>
          <w:sz w:val="24"/>
        </w:rPr>
        <w:t>（五</w:t>
      </w:r>
      <w:bookmarkEnd w:id="162"/>
      <w:bookmarkStart w:id="166" w:name="_Toc139257191"/>
      <w:r>
        <w:rPr>
          <w:rFonts w:hint="eastAsia" w:ascii="宋体" w:hAnsi="宋体"/>
          <w:sz w:val="24"/>
        </w:rPr>
        <w:t>）谈判与</w:t>
      </w:r>
      <w:bookmarkEnd w:id="163"/>
      <w:bookmarkEnd w:id="164"/>
      <w:r>
        <w:rPr>
          <w:rFonts w:hint="eastAsia" w:ascii="宋体" w:hAnsi="宋体"/>
          <w:sz w:val="24"/>
        </w:rPr>
        <w:t>评审</w:t>
      </w:r>
      <w:bookmarkEnd w:id="165"/>
    </w:p>
    <w:bookmarkEnd w:id="166"/>
    <w:p>
      <w:pPr>
        <w:pStyle w:val="16"/>
        <w:snapToGrid w:val="0"/>
        <w:spacing w:line="440" w:lineRule="exact"/>
        <w:outlineLvl w:val="2"/>
        <w:rPr>
          <w:rFonts w:hAnsi="宋体"/>
          <w:b/>
          <w:sz w:val="24"/>
          <w:szCs w:val="24"/>
        </w:rPr>
      </w:pPr>
      <w:bookmarkStart w:id="167" w:name="_Toc6047115"/>
      <w:bookmarkStart w:id="168" w:name="_Toc139257196"/>
      <w:r>
        <w:rPr>
          <w:rFonts w:hint="eastAsia" w:hAnsi="宋体"/>
          <w:b/>
          <w:sz w:val="24"/>
          <w:szCs w:val="24"/>
        </w:rPr>
        <w:t>21.谈判</w:t>
      </w:r>
      <w:bookmarkEnd w:id="167"/>
    </w:p>
    <w:p>
      <w:pPr>
        <w:pStyle w:val="16"/>
        <w:spacing w:line="440" w:lineRule="exact"/>
        <w:ind w:firstLine="420"/>
        <w:rPr>
          <w:rFonts w:hAnsi="宋体"/>
          <w:sz w:val="24"/>
          <w:szCs w:val="24"/>
        </w:rPr>
      </w:pPr>
      <w:r>
        <w:rPr>
          <w:rFonts w:hint="eastAsia" w:hAnsi="宋体"/>
          <w:sz w:val="24"/>
          <w:szCs w:val="24"/>
        </w:rPr>
        <w:t>21.1采购人将在截标时间后在</w:t>
      </w:r>
      <w:r>
        <w:rPr>
          <w:rFonts w:hint="eastAsia" w:hAnsi="宋体"/>
          <w:b/>
          <w:sz w:val="24"/>
          <w:szCs w:val="24"/>
          <w:u w:val="single"/>
        </w:rPr>
        <w:t>广西元强建设项目管理有限公司开标厅（广西百色市龙景区新环球投资大厦左塔1926号）</w:t>
      </w:r>
      <w:r>
        <w:rPr>
          <w:rFonts w:hint="eastAsia" w:hAnsi="宋体"/>
          <w:sz w:val="24"/>
          <w:szCs w:val="24"/>
        </w:rPr>
        <w:t>举行谈判会议，竞标人的法定代表人或其委托代理人必须持以下证件依时到现场参加竞标，否则作拒收竞标文件处理。</w:t>
      </w:r>
    </w:p>
    <w:p>
      <w:pPr>
        <w:pStyle w:val="16"/>
        <w:spacing w:line="440" w:lineRule="exact"/>
        <w:ind w:firstLine="420"/>
        <w:rPr>
          <w:rFonts w:hAnsi="宋体"/>
          <w:b/>
          <w:sz w:val="24"/>
          <w:szCs w:val="24"/>
        </w:rPr>
      </w:pPr>
      <w:r>
        <w:rPr>
          <w:rFonts w:hint="eastAsia" w:hAnsi="宋体"/>
          <w:b/>
          <w:sz w:val="24"/>
          <w:szCs w:val="24"/>
        </w:rPr>
        <w:t>⑴法定代表人持营业执照复印件加盖单位公章、本人第二代居民身份证或授权委托人持授权委托书原件及本人第二代居民身份证；</w:t>
      </w:r>
    </w:p>
    <w:p>
      <w:pPr>
        <w:pStyle w:val="16"/>
        <w:spacing w:line="440" w:lineRule="exact"/>
        <w:ind w:firstLine="420"/>
        <w:rPr>
          <w:rFonts w:hAnsi="宋体"/>
          <w:b/>
          <w:sz w:val="24"/>
          <w:szCs w:val="24"/>
        </w:rPr>
      </w:pPr>
      <w:r>
        <w:rPr>
          <w:rFonts w:hint="eastAsia" w:hAnsi="宋体"/>
          <w:b/>
          <w:sz w:val="24"/>
          <w:szCs w:val="24"/>
        </w:rPr>
        <w:t>(2)竞标保证金缴纳凭证证明材料；</w:t>
      </w:r>
    </w:p>
    <w:p>
      <w:pPr>
        <w:pStyle w:val="16"/>
        <w:spacing w:line="440" w:lineRule="exact"/>
        <w:ind w:firstLine="420"/>
        <w:rPr>
          <w:rFonts w:hAnsi="宋体"/>
          <w:sz w:val="24"/>
          <w:szCs w:val="24"/>
        </w:rPr>
      </w:pPr>
      <w:r>
        <w:rPr>
          <w:rFonts w:hint="eastAsia" w:hAnsi="宋体"/>
          <w:sz w:val="24"/>
          <w:szCs w:val="24"/>
        </w:rPr>
        <w:t>21.2谈判会议由广西元强建设项目管理有限公司组织并主持，首先由主持人介绍参加谈判会议的人员名单并由采购人代表和监标人员一同检验参加谈判会的各竞标人是否按要求提交21.1条规定递交的材料，如相关证件缺失或者无效的将不予进入谈判环节，否则作无效竞标处理；然后由竞标人或其当场推荐的代表、采购人代表和监督人员代表共同检查竞标文件密封的完整性并签字确认；密封性检查完毕后由代理机构工作人员宣布谈判会议期间的有关事项，告知应当回避的情形，提请有关人员回避。按规定提交合格撤回通知的竞标文件不予开封。</w:t>
      </w:r>
    </w:p>
    <w:p>
      <w:pPr>
        <w:pStyle w:val="16"/>
        <w:spacing w:line="440" w:lineRule="exact"/>
        <w:ind w:firstLine="420"/>
        <w:rPr>
          <w:rFonts w:hAnsi="宋体"/>
          <w:sz w:val="24"/>
          <w:szCs w:val="24"/>
        </w:rPr>
      </w:pPr>
      <w:r>
        <w:rPr>
          <w:rFonts w:hint="eastAsia" w:hAnsi="宋体"/>
          <w:sz w:val="24"/>
          <w:szCs w:val="24"/>
        </w:rPr>
        <w:t>21.3采购代理机构根据竞标项目的特点组建由三人以上（含三人）的单数组成的谈判小组，</w:t>
      </w:r>
      <w:r>
        <w:rPr>
          <w:rFonts w:hAnsi="宋体"/>
          <w:sz w:val="24"/>
          <w:szCs w:val="24"/>
        </w:rPr>
        <w:t>小组成员由采购人代表和有关专家组成，其中专家人数不少于成员总数的三分之二</w:t>
      </w:r>
      <w:r>
        <w:rPr>
          <w:rFonts w:hint="eastAsia" w:hAnsi="宋体"/>
          <w:sz w:val="24"/>
          <w:szCs w:val="24"/>
        </w:rPr>
        <w:t>。在整个谈判过程中，谈判小组将负责对全部竞标文件进行审查、谈判及评审工作。</w:t>
      </w:r>
    </w:p>
    <w:p>
      <w:pPr>
        <w:pStyle w:val="16"/>
        <w:spacing w:line="440" w:lineRule="exact"/>
        <w:ind w:firstLine="420"/>
        <w:rPr>
          <w:rFonts w:hAnsi="宋体"/>
          <w:sz w:val="24"/>
          <w:szCs w:val="24"/>
        </w:rPr>
      </w:pPr>
      <w:r>
        <w:rPr>
          <w:rFonts w:hint="eastAsia" w:hAnsi="宋体"/>
          <w:sz w:val="24"/>
          <w:szCs w:val="24"/>
        </w:rPr>
        <w:t>21.4</w:t>
      </w:r>
      <w:r>
        <w:rPr>
          <w:rFonts w:hAnsi="宋体"/>
          <w:sz w:val="24"/>
          <w:szCs w:val="24"/>
        </w:rPr>
        <w:t>在谈判</w:t>
      </w:r>
      <w:r>
        <w:rPr>
          <w:rFonts w:hint="eastAsia" w:hAnsi="宋体"/>
          <w:sz w:val="24"/>
          <w:szCs w:val="24"/>
        </w:rPr>
        <w:t>开始前，谈判小组</w:t>
      </w:r>
      <w:r>
        <w:rPr>
          <w:rFonts w:hAnsi="宋体"/>
          <w:sz w:val="24"/>
          <w:szCs w:val="24"/>
        </w:rPr>
        <w:t xml:space="preserve">定好下列事项：谈判的具体程序，如谈判轮次及每个轮次的谈判重点；拟谈判的内容，包括技术规格、价格、服务等，明确谈判小组应当考虑的具体因素及相关要求等。 </w:t>
      </w:r>
    </w:p>
    <w:p>
      <w:pPr>
        <w:pStyle w:val="16"/>
        <w:spacing w:line="440" w:lineRule="exact"/>
        <w:ind w:firstLine="420"/>
        <w:rPr>
          <w:rFonts w:hAnsi="宋体"/>
          <w:sz w:val="24"/>
          <w:szCs w:val="24"/>
        </w:rPr>
      </w:pPr>
      <w:r>
        <w:rPr>
          <w:rFonts w:hint="eastAsia" w:hAnsi="宋体"/>
          <w:sz w:val="24"/>
          <w:szCs w:val="24"/>
        </w:rPr>
        <w:t>21.5</w:t>
      </w:r>
      <w:r>
        <w:rPr>
          <w:rFonts w:hAnsi="宋体"/>
          <w:sz w:val="24"/>
          <w:szCs w:val="24"/>
        </w:rPr>
        <w:t>谈判小组对</w:t>
      </w:r>
      <w:r>
        <w:rPr>
          <w:rFonts w:hint="eastAsia" w:hAnsi="宋体"/>
          <w:sz w:val="24"/>
          <w:szCs w:val="24"/>
        </w:rPr>
        <w:t>竞标资格条件及</w:t>
      </w:r>
      <w:r>
        <w:rPr>
          <w:rFonts w:hAnsi="宋体"/>
          <w:sz w:val="24"/>
          <w:szCs w:val="24"/>
        </w:rPr>
        <w:t>响应文件进行评审，并从符合</w:t>
      </w:r>
      <w:r>
        <w:rPr>
          <w:rFonts w:hint="eastAsia" w:hAnsi="宋体"/>
          <w:sz w:val="24"/>
          <w:szCs w:val="24"/>
        </w:rPr>
        <w:t>竞争性谈判文件规定的</w:t>
      </w:r>
      <w:r>
        <w:rPr>
          <w:rFonts w:hAnsi="宋体"/>
          <w:sz w:val="24"/>
          <w:szCs w:val="24"/>
        </w:rPr>
        <w:t>相应资格条件的供应商名单中确定不少于3家的供应商参加谈判。资格条件</w:t>
      </w:r>
      <w:r>
        <w:rPr>
          <w:rFonts w:hint="eastAsia" w:hAnsi="宋体"/>
          <w:sz w:val="24"/>
          <w:szCs w:val="24"/>
        </w:rPr>
        <w:t>不符合</w:t>
      </w:r>
      <w:r>
        <w:rPr>
          <w:rFonts w:hAnsi="宋体"/>
          <w:sz w:val="24"/>
          <w:szCs w:val="24"/>
        </w:rPr>
        <w:t>的供应商</w:t>
      </w:r>
      <w:r>
        <w:rPr>
          <w:rFonts w:hint="eastAsia" w:hAnsi="宋体"/>
          <w:sz w:val="24"/>
          <w:szCs w:val="24"/>
        </w:rPr>
        <w:t>或</w:t>
      </w:r>
      <w:r>
        <w:rPr>
          <w:rFonts w:hAnsi="宋体"/>
          <w:sz w:val="24"/>
          <w:szCs w:val="24"/>
        </w:rPr>
        <w:t>未实质性响应谈判文件的响应文件按无效处理，谈判小组应当告知有关供应商。</w:t>
      </w:r>
      <w:r>
        <w:rPr>
          <w:rFonts w:hAnsi="宋体"/>
          <w:sz w:val="24"/>
          <w:szCs w:val="24"/>
        </w:rPr>
        <w:br w:type="textWrapping"/>
      </w:r>
      <w:r>
        <w:rPr>
          <w:rFonts w:hint="eastAsia" w:hAnsi="宋体"/>
          <w:sz w:val="24"/>
          <w:szCs w:val="24"/>
        </w:rPr>
        <w:t xml:space="preserve">    21.6第一轮谈判</w:t>
      </w:r>
    </w:p>
    <w:p>
      <w:pPr>
        <w:pStyle w:val="16"/>
        <w:spacing w:line="440" w:lineRule="exact"/>
        <w:ind w:firstLine="420"/>
        <w:rPr>
          <w:rFonts w:hAnsi="宋体"/>
          <w:sz w:val="24"/>
          <w:szCs w:val="24"/>
        </w:rPr>
      </w:pPr>
      <w:r>
        <w:rPr>
          <w:rFonts w:hint="eastAsia" w:hAnsi="宋体"/>
          <w:sz w:val="24"/>
          <w:szCs w:val="24"/>
        </w:rPr>
        <w:t>谈判小组按已确定的谈判顺序，</w:t>
      </w:r>
      <w:r>
        <w:rPr>
          <w:rFonts w:hAnsi="宋体"/>
          <w:sz w:val="24"/>
          <w:szCs w:val="24"/>
        </w:rPr>
        <w:t>谈判小组所有成员应当集中与单一供应商分别进行谈判，并给予所有参加谈判的供应商平等的谈判机会。</w:t>
      </w:r>
      <w:r>
        <w:rPr>
          <w:rFonts w:hint="eastAsia" w:hAnsi="宋体"/>
          <w:sz w:val="24"/>
          <w:szCs w:val="24"/>
        </w:rPr>
        <w:t>竞标人的法定代表人或其授权的受托人必须持证件（法定代表人持本人身份证明书和有效的身份证或委托代理人持法人授权委托书原件及本人有效的身份证）依时到达现场等候参加谈判，并自觉接受核验上述证件。</w:t>
      </w:r>
    </w:p>
    <w:p>
      <w:pPr>
        <w:pStyle w:val="16"/>
        <w:spacing w:line="440" w:lineRule="exact"/>
        <w:ind w:firstLine="420"/>
        <w:rPr>
          <w:rFonts w:hAnsi="宋体"/>
          <w:sz w:val="24"/>
          <w:szCs w:val="24"/>
        </w:rPr>
      </w:pPr>
      <w:r>
        <w:rPr>
          <w:rFonts w:hAnsi="宋体"/>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line="440" w:lineRule="exact"/>
        <w:ind w:firstLine="420"/>
        <w:rPr>
          <w:rFonts w:hAnsi="宋体"/>
          <w:sz w:val="24"/>
          <w:szCs w:val="24"/>
        </w:rPr>
      </w:pPr>
      <w:r>
        <w:rPr>
          <w:rFonts w:hAnsi="宋体"/>
          <w:sz w:val="24"/>
          <w:szCs w:val="24"/>
        </w:rPr>
        <w:t>对谈判文件作出的实质性变动是谈判文件的有效组成部分，谈判小组应当及时以书面形式同时通知所有参加谈判的供应商。</w:t>
      </w:r>
    </w:p>
    <w:p>
      <w:pPr>
        <w:pStyle w:val="16"/>
        <w:spacing w:line="440" w:lineRule="exact"/>
        <w:ind w:firstLine="420"/>
        <w:rPr>
          <w:rFonts w:hAnsi="宋体"/>
          <w:sz w:val="24"/>
          <w:szCs w:val="24"/>
        </w:rPr>
      </w:pPr>
      <w:r>
        <w:rPr>
          <w:rFonts w:hAnsi="宋体"/>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6"/>
        <w:spacing w:line="440" w:lineRule="exact"/>
        <w:ind w:firstLine="420"/>
        <w:rPr>
          <w:rFonts w:hAnsi="宋体"/>
          <w:sz w:val="24"/>
          <w:szCs w:val="24"/>
        </w:rPr>
      </w:pPr>
      <w:r>
        <w:rPr>
          <w:rFonts w:hint="eastAsia" w:hAnsi="宋体"/>
          <w:sz w:val="24"/>
          <w:szCs w:val="24"/>
        </w:rPr>
        <w:t>谈判中，谈判的任何一方不得透露与谈判有关的其他供应商的技术资料、价格和其他信息。</w:t>
      </w:r>
    </w:p>
    <w:p>
      <w:pPr>
        <w:pStyle w:val="16"/>
        <w:spacing w:line="440" w:lineRule="exact"/>
        <w:ind w:firstLine="420"/>
        <w:rPr>
          <w:rFonts w:hAnsi="宋体"/>
          <w:sz w:val="24"/>
          <w:szCs w:val="24"/>
        </w:rPr>
      </w:pPr>
      <w:r>
        <w:rPr>
          <w:rFonts w:hint="eastAsia" w:hAnsi="宋体"/>
          <w:sz w:val="24"/>
          <w:szCs w:val="24"/>
        </w:rPr>
        <w:t>谈判小组对谈判过程和重要谈判内容进行记录，谈判双方在记录上签字确认。</w:t>
      </w:r>
    </w:p>
    <w:p>
      <w:pPr>
        <w:pStyle w:val="16"/>
        <w:spacing w:line="440" w:lineRule="exact"/>
        <w:ind w:firstLine="420"/>
        <w:rPr>
          <w:rFonts w:hAnsi="宋体"/>
          <w:sz w:val="24"/>
          <w:szCs w:val="24"/>
        </w:rPr>
      </w:pPr>
      <w:r>
        <w:rPr>
          <w:rFonts w:hint="eastAsia" w:hAnsi="宋体"/>
          <w:sz w:val="24"/>
          <w:szCs w:val="24"/>
        </w:rPr>
        <w:t>谈判小组一致确定响应供应商符合谈判文件要求的，按谈判文件设定的方法和标准确定成交候选人。第一轮谈判谈判小组未能确定成交候选人的，对谈判文件修正后进行第二轮谈判。</w:t>
      </w:r>
    </w:p>
    <w:p>
      <w:pPr>
        <w:pStyle w:val="16"/>
        <w:spacing w:line="440" w:lineRule="exact"/>
        <w:ind w:firstLine="420"/>
        <w:rPr>
          <w:rFonts w:hAnsi="宋体"/>
          <w:sz w:val="24"/>
          <w:szCs w:val="24"/>
        </w:rPr>
      </w:pPr>
      <w:r>
        <w:rPr>
          <w:rFonts w:hint="eastAsia" w:hAnsi="宋体"/>
          <w:sz w:val="24"/>
          <w:szCs w:val="24"/>
        </w:rPr>
        <w:t>21.7谈判文件修正</w:t>
      </w:r>
    </w:p>
    <w:p>
      <w:pPr>
        <w:pStyle w:val="16"/>
        <w:spacing w:line="440" w:lineRule="exact"/>
        <w:ind w:firstLine="420"/>
        <w:rPr>
          <w:rFonts w:hAnsi="宋体"/>
          <w:sz w:val="24"/>
          <w:szCs w:val="24"/>
        </w:rPr>
      </w:pPr>
      <w:r>
        <w:rPr>
          <w:rFonts w:hint="eastAsia" w:hAnsi="宋体"/>
          <w:sz w:val="24"/>
          <w:szCs w:val="24"/>
        </w:rPr>
        <w:t>⑴、第一轮谈判结束后，各响应供应商退场等候，谈判小组进行合议。根据第一轮谈判掌握的情况，可以对谈判文件进行修改，确定采购内容的详细规格或具体要求，优化采购方案。</w:t>
      </w:r>
    </w:p>
    <w:p>
      <w:pPr>
        <w:pStyle w:val="16"/>
        <w:spacing w:line="440" w:lineRule="exact"/>
        <w:ind w:firstLine="420"/>
        <w:rPr>
          <w:rFonts w:hAnsi="宋体"/>
          <w:sz w:val="24"/>
          <w:szCs w:val="24"/>
        </w:rPr>
      </w:pPr>
      <w:r>
        <w:rPr>
          <w:rFonts w:hint="eastAsia" w:hAnsi="宋体"/>
          <w:sz w:val="24"/>
          <w:szCs w:val="24"/>
        </w:rPr>
        <w:t>⑵、采购代理机构通知响应供应商集中，谈判小组强调调整后的采购要求，将谈判文件的修改结果以书面形式通知响应供应商，向响应供应商提供较充分的修正时间。</w:t>
      </w:r>
    </w:p>
    <w:p>
      <w:pPr>
        <w:pStyle w:val="16"/>
        <w:spacing w:line="440" w:lineRule="exact"/>
        <w:ind w:firstLine="420"/>
        <w:rPr>
          <w:rFonts w:hAnsi="宋体"/>
          <w:sz w:val="24"/>
          <w:szCs w:val="24"/>
        </w:rPr>
      </w:pPr>
      <w:r>
        <w:rPr>
          <w:rFonts w:hint="eastAsia" w:hAnsi="宋体"/>
          <w:sz w:val="24"/>
          <w:szCs w:val="24"/>
        </w:rPr>
        <w:t>⑶、响应供应商根据第一轮谈判情况和谈判文件修改书面通知，对原响应文件进行修正，并将修正文件签字（盖公章）后密封送交谈判小组。逾时不交的，视同放弃谈判。修正文件与响应文件同具法律效应。</w:t>
      </w:r>
    </w:p>
    <w:p>
      <w:pPr>
        <w:pStyle w:val="16"/>
        <w:spacing w:line="440" w:lineRule="exact"/>
        <w:ind w:firstLine="420"/>
        <w:rPr>
          <w:rFonts w:hAnsi="宋体"/>
          <w:sz w:val="24"/>
          <w:szCs w:val="24"/>
        </w:rPr>
      </w:pPr>
      <w:r>
        <w:rPr>
          <w:rFonts w:hint="eastAsia" w:hAnsi="宋体"/>
          <w:sz w:val="24"/>
          <w:szCs w:val="24"/>
        </w:rPr>
        <w:t>21.8第二轮谈判</w:t>
      </w:r>
    </w:p>
    <w:p>
      <w:pPr>
        <w:pStyle w:val="16"/>
        <w:spacing w:line="440" w:lineRule="exact"/>
        <w:ind w:firstLine="420"/>
        <w:rPr>
          <w:rFonts w:hAnsi="宋体"/>
          <w:sz w:val="24"/>
          <w:szCs w:val="24"/>
        </w:rPr>
      </w:pPr>
      <w:r>
        <w:rPr>
          <w:rFonts w:hint="eastAsia" w:hAnsi="宋体"/>
          <w:sz w:val="24"/>
          <w:szCs w:val="24"/>
        </w:rPr>
        <w:t>谈判小组就修正后的谈判文件与响应供应商分别进行谈判。谈判小组对谈判过程和重要谈判内容进行记录，谈判双方在记录上签字确认。谈判小组按谈判文件设定的方法和标准确定成交候选人。</w:t>
      </w:r>
    </w:p>
    <w:p>
      <w:pPr>
        <w:pStyle w:val="16"/>
        <w:spacing w:line="440" w:lineRule="exact"/>
        <w:ind w:firstLine="420"/>
        <w:rPr>
          <w:rFonts w:hAnsi="宋体"/>
          <w:sz w:val="24"/>
          <w:szCs w:val="24"/>
        </w:rPr>
      </w:pPr>
      <w:r>
        <w:rPr>
          <w:rFonts w:hint="eastAsia" w:hAnsi="宋体"/>
          <w:sz w:val="24"/>
          <w:szCs w:val="24"/>
        </w:rPr>
        <w:t>第二轮谈判谈判小组未能确定成交候选人的，对谈判文件修正后进行第三轮谈判。以此类推（最多三轮）。</w:t>
      </w:r>
    </w:p>
    <w:p>
      <w:pPr>
        <w:pStyle w:val="16"/>
        <w:spacing w:line="440" w:lineRule="exact"/>
        <w:ind w:firstLine="420"/>
        <w:rPr>
          <w:rFonts w:hAnsi="宋体"/>
          <w:sz w:val="24"/>
          <w:szCs w:val="24"/>
        </w:rPr>
      </w:pPr>
      <w:r>
        <w:rPr>
          <w:rFonts w:hint="eastAsia" w:hAnsi="宋体"/>
          <w:sz w:val="24"/>
          <w:szCs w:val="24"/>
        </w:rPr>
        <w:t>21.9最后报价</w:t>
      </w:r>
    </w:p>
    <w:p>
      <w:pPr>
        <w:pStyle w:val="16"/>
        <w:spacing w:line="440" w:lineRule="exact"/>
        <w:ind w:firstLine="420"/>
        <w:rPr>
          <w:rFonts w:hAnsi="宋体"/>
          <w:sz w:val="24"/>
          <w:szCs w:val="24"/>
        </w:rPr>
      </w:pPr>
      <w:r>
        <w:rPr>
          <w:rFonts w:hint="eastAsia" w:hAnsi="宋体"/>
          <w:sz w:val="24"/>
          <w:szCs w:val="24"/>
        </w:rPr>
        <w:t>21.9.1</w:t>
      </w:r>
      <w:r>
        <w:rPr>
          <w:rFonts w:hAnsi="宋体"/>
          <w:sz w:val="24"/>
          <w:szCs w:val="24"/>
        </w:rPr>
        <w:t>谈判文件能够详细列明采购标的的技术、服务要求的，谈判结束后，谈判小组应当要求所有继续参加谈判的供应商在规定时间内</w:t>
      </w:r>
      <w:r>
        <w:rPr>
          <w:rFonts w:hint="eastAsia" w:hAnsi="宋体"/>
          <w:sz w:val="24"/>
          <w:szCs w:val="24"/>
        </w:rPr>
        <w:t>密封</w:t>
      </w:r>
      <w:r>
        <w:rPr>
          <w:rFonts w:hAnsi="宋体"/>
          <w:sz w:val="24"/>
          <w:szCs w:val="24"/>
        </w:rPr>
        <w:t>提交最后报价，提交最后报价的供应商不得少于3家。</w:t>
      </w:r>
    </w:p>
    <w:p>
      <w:pPr>
        <w:pStyle w:val="16"/>
        <w:spacing w:line="440" w:lineRule="exact"/>
        <w:ind w:firstLine="420"/>
        <w:rPr>
          <w:rFonts w:hAnsi="宋体"/>
          <w:sz w:val="24"/>
          <w:szCs w:val="24"/>
        </w:rPr>
      </w:pPr>
      <w:r>
        <w:rPr>
          <w:rFonts w:hint="eastAsia" w:hAnsi="宋体"/>
          <w:sz w:val="24"/>
          <w:szCs w:val="24"/>
        </w:rPr>
        <w:t>21.9.2</w:t>
      </w:r>
      <w:r>
        <w:rPr>
          <w:rFonts w:hAnsi="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w:t>
      </w:r>
      <w:r>
        <w:rPr>
          <w:rFonts w:hint="eastAsia" w:hAnsi="宋体"/>
          <w:sz w:val="24"/>
          <w:szCs w:val="24"/>
        </w:rPr>
        <w:t>密封</w:t>
      </w:r>
      <w:r>
        <w:rPr>
          <w:rFonts w:hAnsi="宋体"/>
          <w:sz w:val="24"/>
          <w:szCs w:val="24"/>
        </w:rPr>
        <w:t>提交最后报价。</w:t>
      </w:r>
    </w:p>
    <w:p>
      <w:pPr>
        <w:pStyle w:val="16"/>
        <w:spacing w:line="440" w:lineRule="exact"/>
        <w:ind w:firstLine="420"/>
        <w:rPr>
          <w:rFonts w:hAnsi="宋体"/>
          <w:sz w:val="24"/>
          <w:szCs w:val="24"/>
        </w:rPr>
      </w:pPr>
      <w:r>
        <w:rPr>
          <w:rFonts w:hint="eastAsia" w:hAnsi="宋体"/>
          <w:sz w:val="24"/>
          <w:szCs w:val="24"/>
        </w:rPr>
        <w:t>21.9.3</w:t>
      </w:r>
      <w:r>
        <w:rPr>
          <w:rFonts w:hAnsi="宋体"/>
          <w:sz w:val="24"/>
          <w:szCs w:val="24"/>
        </w:rPr>
        <w:t>最后报价是供应商</w:t>
      </w:r>
      <w:r>
        <w:rPr>
          <w:rFonts w:hint="eastAsia" w:hAnsi="宋体"/>
          <w:sz w:val="24"/>
          <w:szCs w:val="24"/>
        </w:rPr>
        <w:t>竞标</w:t>
      </w:r>
      <w:r>
        <w:rPr>
          <w:rFonts w:hAnsi="宋体"/>
          <w:sz w:val="24"/>
          <w:szCs w:val="24"/>
        </w:rPr>
        <w:t>文件的有效组成部分。</w:t>
      </w:r>
    </w:p>
    <w:p>
      <w:pPr>
        <w:pStyle w:val="16"/>
        <w:spacing w:line="440" w:lineRule="exact"/>
        <w:ind w:firstLine="420"/>
        <w:rPr>
          <w:rFonts w:hAnsi="宋体"/>
          <w:sz w:val="24"/>
          <w:szCs w:val="24"/>
        </w:rPr>
      </w:pPr>
      <w:r>
        <w:rPr>
          <w:rFonts w:hint="eastAsia" w:hAnsi="宋体"/>
          <w:sz w:val="24"/>
          <w:szCs w:val="24"/>
        </w:rPr>
        <w:t>21.9.4 已经提交响应文件的供应商，在提交最后报价之前，可以根据谈判情况退出谈判。采购人、采购代理机构将退还退出谈判的供应商的保证金。</w:t>
      </w:r>
    </w:p>
    <w:p>
      <w:pPr>
        <w:pStyle w:val="16"/>
        <w:spacing w:line="440" w:lineRule="exact"/>
        <w:ind w:firstLine="420"/>
        <w:rPr>
          <w:rFonts w:hAnsi="宋体"/>
          <w:sz w:val="24"/>
          <w:szCs w:val="24"/>
        </w:rPr>
      </w:pPr>
      <w:r>
        <w:rPr>
          <w:rFonts w:hint="eastAsia" w:hAnsi="宋体"/>
          <w:sz w:val="24"/>
          <w:szCs w:val="24"/>
        </w:rPr>
        <w:t>21.10最终谈判结束后，谈判小组不得再与竞标人进行任何形式的商谈。</w:t>
      </w:r>
    </w:p>
    <w:p>
      <w:pPr>
        <w:pStyle w:val="16"/>
        <w:spacing w:line="440" w:lineRule="exact"/>
        <w:ind w:firstLine="420"/>
        <w:rPr>
          <w:rFonts w:hAnsi="宋体"/>
          <w:sz w:val="24"/>
          <w:szCs w:val="24"/>
        </w:rPr>
      </w:pPr>
      <w:r>
        <w:rPr>
          <w:rFonts w:hint="eastAsia" w:hAnsi="宋体"/>
          <w:sz w:val="24"/>
          <w:szCs w:val="24"/>
        </w:rPr>
        <w:t>21.11谈判的任何一方不得透露与谈判有关的其他竞标人的技术资料、价格和其他信息。</w:t>
      </w:r>
    </w:p>
    <w:p>
      <w:pPr>
        <w:pStyle w:val="16"/>
        <w:snapToGrid w:val="0"/>
        <w:spacing w:line="440" w:lineRule="exact"/>
        <w:outlineLvl w:val="2"/>
        <w:rPr>
          <w:rFonts w:hAnsi="宋体"/>
          <w:b/>
          <w:sz w:val="24"/>
          <w:szCs w:val="24"/>
        </w:rPr>
      </w:pPr>
      <w:bookmarkStart w:id="169" w:name="_Toc6047116"/>
      <w:r>
        <w:rPr>
          <w:rFonts w:hint="eastAsia" w:hAnsi="宋体"/>
          <w:b/>
          <w:sz w:val="24"/>
          <w:szCs w:val="24"/>
        </w:rPr>
        <w:t>22. 评审</w:t>
      </w:r>
      <w:bookmarkEnd w:id="169"/>
      <w:r>
        <w:rPr>
          <w:rFonts w:hint="eastAsia" w:hAnsi="宋体"/>
          <w:b/>
          <w:sz w:val="24"/>
          <w:szCs w:val="24"/>
        </w:rPr>
        <w:t xml:space="preserve"> </w:t>
      </w:r>
    </w:p>
    <w:p>
      <w:pPr>
        <w:pStyle w:val="16"/>
        <w:spacing w:line="440" w:lineRule="exact"/>
        <w:ind w:firstLine="420"/>
        <w:rPr>
          <w:rFonts w:hAnsi="宋体"/>
          <w:sz w:val="24"/>
          <w:szCs w:val="24"/>
        </w:rPr>
      </w:pPr>
      <w:r>
        <w:rPr>
          <w:rFonts w:hint="eastAsia" w:hAnsi="宋体"/>
          <w:sz w:val="24"/>
          <w:szCs w:val="24"/>
        </w:rPr>
        <w:t>22.1本采购项目是以政府采购预算价为最高限价，超出政府采购预算价的最终竞标报价，采购人不能支付时，谈判小组将不予以评审。</w:t>
      </w:r>
    </w:p>
    <w:p>
      <w:pPr>
        <w:pStyle w:val="16"/>
        <w:spacing w:line="440" w:lineRule="exact"/>
        <w:ind w:firstLine="420"/>
        <w:rPr>
          <w:rFonts w:hAnsi="宋体"/>
          <w:sz w:val="24"/>
          <w:szCs w:val="24"/>
        </w:rPr>
      </w:pPr>
      <w:r>
        <w:rPr>
          <w:rFonts w:hint="eastAsia" w:hAnsi="宋体"/>
          <w:sz w:val="24"/>
          <w:szCs w:val="24"/>
        </w:rPr>
        <w:t>22.2当某一分标全部最终竞标报价或部份最终竞标报价超出政府采购预算价的，若采购人能够支付并书面提出提高采购预算价，使该分标在采购预算内有三家（含三家）以上竞标人的，此时该分标可继续进行评审。</w:t>
      </w:r>
    </w:p>
    <w:p>
      <w:pPr>
        <w:pStyle w:val="16"/>
        <w:spacing w:line="440" w:lineRule="exact"/>
        <w:ind w:firstLine="420"/>
        <w:rPr>
          <w:rFonts w:hAnsi="宋体"/>
          <w:sz w:val="24"/>
          <w:szCs w:val="24"/>
        </w:rPr>
      </w:pPr>
      <w:r>
        <w:rPr>
          <w:rFonts w:hint="eastAsia" w:hAnsi="宋体"/>
          <w:sz w:val="24"/>
          <w:szCs w:val="24"/>
        </w:rPr>
        <w:t>22.3若竞标人的最终竞标报价都超出政府采购预算价的，若采购人能支付的，此评审有效。</w:t>
      </w:r>
    </w:p>
    <w:p>
      <w:pPr>
        <w:pStyle w:val="16"/>
        <w:spacing w:line="440" w:lineRule="exact"/>
        <w:ind w:firstLine="420"/>
        <w:rPr>
          <w:rFonts w:hAnsi="宋体"/>
          <w:sz w:val="24"/>
          <w:szCs w:val="24"/>
        </w:rPr>
      </w:pPr>
      <w:r>
        <w:rPr>
          <w:rFonts w:hint="eastAsia" w:hAnsi="宋体"/>
          <w:sz w:val="24"/>
          <w:szCs w:val="24"/>
        </w:rPr>
        <w:t>22.4本采购项目的评审依据为谈判文件和竞标文件。</w:t>
      </w:r>
    </w:p>
    <w:p>
      <w:pPr>
        <w:pStyle w:val="16"/>
        <w:spacing w:line="440" w:lineRule="exact"/>
        <w:ind w:firstLine="420"/>
        <w:rPr>
          <w:rFonts w:hAnsi="宋体"/>
          <w:sz w:val="24"/>
          <w:szCs w:val="24"/>
        </w:rPr>
      </w:pPr>
      <w:r>
        <w:rPr>
          <w:rFonts w:hint="eastAsia" w:hAnsi="宋体"/>
          <w:sz w:val="24"/>
          <w:szCs w:val="24"/>
        </w:rPr>
        <w:t>22.5本项目采用的评审方法按本须知前附表第9项规定执行，“谈判小组”成员、有关工作人员及其他知情人不得透露对竞标文件的评审、比较和成交候选供应商的推荐情况以及与评审有关的其他情况。</w:t>
      </w:r>
    </w:p>
    <w:p>
      <w:pPr>
        <w:pStyle w:val="16"/>
        <w:spacing w:line="440" w:lineRule="exact"/>
        <w:ind w:firstLine="420"/>
        <w:rPr>
          <w:rFonts w:hAnsi="宋体"/>
          <w:sz w:val="24"/>
          <w:szCs w:val="24"/>
        </w:rPr>
      </w:pPr>
      <w:r>
        <w:rPr>
          <w:rFonts w:hint="eastAsia" w:hAnsi="宋体"/>
          <w:sz w:val="24"/>
          <w:szCs w:val="24"/>
        </w:rPr>
        <w:t>22.6竞标人在评审过程中，所进行的力图影响评审结果公正性的活动，将可能导致其成交资格被取消。</w:t>
      </w:r>
    </w:p>
    <w:p>
      <w:pPr>
        <w:pStyle w:val="16"/>
        <w:spacing w:line="440" w:lineRule="exact"/>
        <w:ind w:firstLine="420"/>
        <w:rPr>
          <w:rFonts w:hAnsi="宋体"/>
          <w:sz w:val="24"/>
          <w:szCs w:val="24"/>
        </w:rPr>
      </w:pPr>
      <w:r>
        <w:rPr>
          <w:rFonts w:hint="eastAsia" w:hAnsi="宋体"/>
          <w:sz w:val="24"/>
          <w:szCs w:val="24"/>
        </w:rPr>
        <w:t>22.7特别说明：</w:t>
      </w:r>
    </w:p>
    <w:p>
      <w:pPr>
        <w:pStyle w:val="16"/>
        <w:spacing w:line="440" w:lineRule="exact"/>
        <w:ind w:firstLine="480"/>
        <w:rPr>
          <w:rFonts w:hAnsi="宋体"/>
          <w:b/>
          <w:sz w:val="24"/>
          <w:szCs w:val="24"/>
        </w:rPr>
      </w:pPr>
      <w:r>
        <w:rPr>
          <w:rFonts w:hint="eastAsia" w:hAnsi="宋体"/>
          <w:b/>
          <w:sz w:val="24"/>
          <w:szCs w:val="24"/>
        </w:rPr>
        <w:t>22.7.1出现下列情形之一的，在评审过程中，取其中通过资格审查、符合性审查且报价最低的参加评审；当报价相同时，则由采购人自主选择确定一个参加评审的竞标人，其他竞标无效：</w:t>
      </w:r>
    </w:p>
    <w:p>
      <w:pPr>
        <w:pStyle w:val="16"/>
        <w:spacing w:line="440" w:lineRule="exact"/>
        <w:ind w:firstLine="420"/>
        <w:rPr>
          <w:rFonts w:hAnsi="宋体"/>
          <w:b/>
          <w:sz w:val="24"/>
          <w:szCs w:val="24"/>
        </w:rPr>
      </w:pPr>
      <w:r>
        <w:rPr>
          <w:rFonts w:hint="eastAsia" w:hAnsi="宋体"/>
          <w:b/>
          <w:sz w:val="24"/>
          <w:szCs w:val="24"/>
        </w:rPr>
        <w:t>（1）提供相同品牌产品的不同竞标人参加单一产品的同一合同项下的政府采购活动的。</w:t>
      </w:r>
    </w:p>
    <w:p>
      <w:pPr>
        <w:pStyle w:val="16"/>
        <w:spacing w:line="440" w:lineRule="exact"/>
        <w:ind w:firstLine="420"/>
        <w:rPr>
          <w:rFonts w:hAnsi="宋体"/>
          <w:b/>
          <w:sz w:val="24"/>
          <w:szCs w:val="24"/>
        </w:rPr>
      </w:pPr>
      <w:r>
        <w:rPr>
          <w:rFonts w:hint="eastAsia" w:hAnsi="宋体"/>
          <w:b/>
          <w:sz w:val="24"/>
          <w:szCs w:val="24"/>
        </w:rPr>
        <w:t>（2）提供核心产品品牌均相同的不同竞标人参加非单一产品的同一合同项下的政府采购活动的。核心产品的名称应当在谈判文件中载明。（如未载明，则说明本项目无核心产品）</w:t>
      </w:r>
    </w:p>
    <w:p>
      <w:pPr>
        <w:pStyle w:val="16"/>
        <w:spacing w:line="440" w:lineRule="exact"/>
        <w:ind w:firstLine="480"/>
        <w:rPr>
          <w:rFonts w:hAnsi="宋体"/>
          <w:b/>
          <w:sz w:val="24"/>
          <w:szCs w:val="24"/>
        </w:rPr>
      </w:pPr>
      <w:r>
        <w:rPr>
          <w:rFonts w:hint="eastAsia" w:hAnsi="宋体"/>
          <w:b/>
          <w:sz w:val="24"/>
          <w:szCs w:val="24"/>
        </w:rPr>
        <w:t>22.7.2竞标人竞标所使用的资格、信誉、荣誉、业绩与企业认证必须为本法人所拥有。竞标人竞标所使用的采购项目实施人员必须为本法人员工（或必须为本法人或控股公司正式员工）。</w:t>
      </w:r>
    </w:p>
    <w:p>
      <w:pPr>
        <w:pStyle w:val="16"/>
        <w:spacing w:line="440" w:lineRule="exact"/>
        <w:ind w:firstLine="480"/>
        <w:rPr>
          <w:rFonts w:hAnsi="宋体"/>
          <w:b/>
          <w:sz w:val="24"/>
          <w:szCs w:val="24"/>
        </w:rPr>
      </w:pPr>
      <w:r>
        <w:rPr>
          <w:rFonts w:hint="eastAsia" w:hAnsi="宋体"/>
          <w:b/>
          <w:sz w:val="24"/>
          <w:szCs w:val="24"/>
        </w:rPr>
        <w:t>22.7.3竞标人应仔细阅读谈判文件的所有内容，按照谈判文件的要求提交竞标文件，并对所提供的全部资料的真实性承担法律责任。</w:t>
      </w:r>
    </w:p>
    <w:p>
      <w:pPr>
        <w:pStyle w:val="16"/>
        <w:spacing w:line="440" w:lineRule="exact"/>
        <w:ind w:firstLine="480"/>
        <w:rPr>
          <w:rFonts w:hAnsi="宋体"/>
          <w:b/>
          <w:sz w:val="24"/>
          <w:szCs w:val="24"/>
        </w:rPr>
      </w:pPr>
      <w:r>
        <w:rPr>
          <w:rFonts w:hint="eastAsia" w:hAnsi="宋体"/>
          <w:b/>
          <w:sz w:val="24"/>
          <w:szCs w:val="24"/>
        </w:rPr>
        <w:t>22.7.4竞标人在竞标活动中提供任何虚假材料,其竞标无效，并报监管部门查处；成交后发现的,成交人须依照《中华人民共和国消费者权益保护法》第49条之规定双倍赔偿采购人，且民事赔偿并不免除违法竞标人的行政与刑事责任。</w:t>
      </w:r>
    </w:p>
    <w:p>
      <w:pPr>
        <w:pStyle w:val="16"/>
        <w:spacing w:line="440" w:lineRule="exact"/>
        <w:ind w:firstLine="480"/>
        <w:rPr>
          <w:rFonts w:hAnsi="宋体"/>
          <w:b/>
          <w:sz w:val="24"/>
          <w:szCs w:val="24"/>
        </w:rPr>
      </w:pPr>
      <w:r>
        <w:rPr>
          <w:rFonts w:hint="eastAsia" w:hAnsi="宋体"/>
          <w:b/>
          <w:sz w:val="24"/>
          <w:szCs w:val="24"/>
        </w:rPr>
        <w:t>22.7.5在政府采购活动中，采购人员及相关人员与竞标人有下列利害关系之一的，应当回避：</w:t>
      </w:r>
    </w:p>
    <w:p>
      <w:pPr>
        <w:pStyle w:val="16"/>
        <w:spacing w:line="440" w:lineRule="exact"/>
        <w:ind w:firstLine="420"/>
        <w:rPr>
          <w:rFonts w:hAnsi="宋体"/>
          <w:b/>
          <w:sz w:val="24"/>
          <w:szCs w:val="24"/>
        </w:rPr>
      </w:pPr>
      <w:r>
        <w:rPr>
          <w:rFonts w:hint="eastAsia" w:hAnsi="宋体"/>
          <w:b/>
          <w:sz w:val="24"/>
          <w:szCs w:val="24"/>
        </w:rPr>
        <w:t>（1）参加采购活动前3年内与竞标人存在劳动关系；</w:t>
      </w:r>
    </w:p>
    <w:p>
      <w:pPr>
        <w:pStyle w:val="16"/>
        <w:spacing w:line="440" w:lineRule="exact"/>
        <w:ind w:firstLine="420"/>
        <w:rPr>
          <w:rFonts w:hAnsi="宋体"/>
          <w:b/>
          <w:sz w:val="24"/>
          <w:szCs w:val="24"/>
        </w:rPr>
      </w:pPr>
      <w:r>
        <w:rPr>
          <w:rFonts w:hint="eastAsia" w:hAnsi="宋体"/>
          <w:b/>
          <w:sz w:val="24"/>
          <w:szCs w:val="24"/>
        </w:rPr>
        <w:t>（2）参加采购活动前3年内担任竞标人的董事、监事；</w:t>
      </w:r>
    </w:p>
    <w:p>
      <w:pPr>
        <w:pStyle w:val="16"/>
        <w:spacing w:line="440" w:lineRule="exact"/>
        <w:ind w:firstLine="420"/>
        <w:rPr>
          <w:rFonts w:hAnsi="宋体"/>
          <w:b/>
          <w:sz w:val="24"/>
          <w:szCs w:val="24"/>
        </w:rPr>
      </w:pPr>
      <w:r>
        <w:rPr>
          <w:rFonts w:hint="eastAsia" w:hAnsi="宋体"/>
          <w:b/>
          <w:sz w:val="24"/>
          <w:szCs w:val="24"/>
        </w:rPr>
        <w:t>（3）参加采购活动前3年内是竞标人的控股股东或者实际控制人；</w:t>
      </w:r>
    </w:p>
    <w:p>
      <w:pPr>
        <w:pStyle w:val="16"/>
        <w:spacing w:line="440" w:lineRule="exact"/>
        <w:ind w:firstLine="420"/>
        <w:rPr>
          <w:rFonts w:hAnsi="宋体"/>
          <w:b/>
          <w:sz w:val="24"/>
          <w:szCs w:val="24"/>
        </w:rPr>
      </w:pPr>
      <w:r>
        <w:rPr>
          <w:rFonts w:hint="eastAsia" w:hAnsi="宋体"/>
          <w:b/>
          <w:sz w:val="24"/>
          <w:szCs w:val="24"/>
        </w:rPr>
        <w:t>（4）与竞标人的法定代表人或者负责人有夫妻、直系血亲、三代以内旁系血亲或者近姻亲关系；</w:t>
      </w:r>
    </w:p>
    <w:p>
      <w:pPr>
        <w:pStyle w:val="16"/>
        <w:spacing w:line="440" w:lineRule="exact"/>
        <w:ind w:firstLine="420"/>
        <w:rPr>
          <w:rFonts w:hAnsi="宋体"/>
          <w:b/>
          <w:sz w:val="24"/>
          <w:szCs w:val="24"/>
        </w:rPr>
      </w:pPr>
      <w:r>
        <w:rPr>
          <w:rFonts w:hint="eastAsia" w:hAnsi="宋体"/>
          <w:b/>
          <w:sz w:val="24"/>
          <w:szCs w:val="24"/>
        </w:rPr>
        <w:t>（5）与竞标人有其他可能影响政府采购活动公平、公正进行的关系。</w:t>
      </w:r>
    </w:p>
    <w:p>
      <w:pPr>
        <w:pStyle w:val="16"/>
        <w:spacing w:line="440" w:lineRule="exact"/>
        <w:ind w:firstLine="480"/>
        <w:rPr>
          <w:rFonts w:hAnsi="宋体"/>
          <w:b/>
          <w:sz w:val="24"/>
          <w:szCs w:val="24"/>
        </w:rPr>
      </w:pPr>
      <w:r>
        <w:rPr>
          <w:rFonts w:hint="eastAsia" w:hAnsi="宋体"/>
          <w:b/>
          <w:sz w:val="24"/>
          <w:szCs w:val="24"/>
        </w:rPr>
        <w:t>竞标人认为采购人员及相关人员与其他竞标人有利害关系的，可以向采购人或者采购代理机构书面提出回避申请，并说明理由。采购人或者采购代理机构应当及时询问被申请回避人员，有利害关系的被申请回避人员应当回避。</w:t>
      </w:r>
    </w:p>
    <w:p>
      <w:pPr>
        <w:pStyle w:val="16"/>
        <w:spacing w:line="440" w:lineRule="exact"/>
        <w:ind w:firstLine="480"/>
        <w:rPr>
          <w:rFonts w:hAnsi="宋体"/>
          <w:b/>
          <w:sz w:val="24"/>
          <w:szCs w:val="24"/>
        </w:rPr>
      </w:pPr>
      <w:r>
        <w:rPr>
          <w:rFonts w:hint="eastAsia" w:hAnsi="宋体"/>
          <w:b/>
          <w:sz w:val="24"/>
          <w:szCs w:val="24"/>
        </w:rPr>
        <w:t>22.7.6有下列情形之一的视为竞标人相互串通竞标，竞标文件将被视为无效：</w:t>
      </w:r>
    </w:p>
    <w:p>
      <w:pPr>
        <w:pStyle w:val="16"/>
        <w:spacing w:line="440" w:lineRule="exact"/>
        <w:ind w:firstLine="420"/>
        <w:rPr>
          <w:rFonts w:hAnsi="宋体"/>
          <w:b/>
          <w:sz w:val="24"/>
          <w:szCs w:val="24"/>
        </w:rPr>
      </w:pPr>
      <w:r>
        <w:rPr>
          <w:rFonts w:hint="eastAsia" w:hAnsi="宋体"/>
          <w:b/>
          <w:sz w:val="24"/>
          <w:szCs w:val="24"/>
        </w:rPr>
        <w:t>（1）不同竞标人的竞标文件由同一单位或者个人编制；或不同竞标人报名的IP地址一致的；</w:t>
      </w:r>
    </w:p>
    <w:p>
      <w:pPr>
        <w:pStyle w:val="16"/>
        <w:spacing w:line="440" w:lineRule="exact"/>
        <w:ind w:firstLine="420"/>
        <w:rPr>
          <w:rFonts w:hAnsi="宋体"/>
          <w:b/>
          <w:sz w:val="24"/>
          <w:szCs w:val="24"/>
        </w:rPr>
      </w:pPr>
      <w:r>
        <w:rPr>
          <w:rFonts w:hint="eastAsia" w:hAnsi="宋体"/>
          <w:b/>
          <w:sz w:val="24"/>
          <w:szCs w:val="24"/>
        </w:rPr>
        <w:t>（2）不同竞标人委托同一单位或者个人办理竞标事宜；</w:t>
      </w:r>
    </w:p>
    <w:p>
      <w:pPr>
        <w:pStyle w:val="16"/>
        <w:spacing w:line="440" w:lineRule="exact"/>
        <w:ind w:firstLine="420"/>
        <w:rPr>
          <w:rFonts w:hAnsi="宋体"/>
          <w:b/>
          <w:sz w:val="24"/>
          <w:szCs w:val="24"/>
        </w:rPr>
      </w:pPr>
      <w:r>
        <w:rPr>
          <w:rFonts w:hint="eastAsia" w:hAnsi="宋体"/>
          <w:b/>
          <w:sz w:val="24"/>
          <w:szCs w:val="24"/>
        </w:rPr>
        <w:t>（3）不同的竞标人的竞标文件载明的项目管理员为同一个人；</w:t>
      </w:r>
    </w:p>
    <w:p>
      <w:pPr>
        <w:pStyle w:val="16"/>
        <w:spacing w:line="440" w:lineRule="exact"/>
        <w:ind w:firstLine="420"/>
        <w:rPr>
          <w:rFonts w:hAnsi="宋体"/>
          <w:b/>
          <w:sz w:val="24"/>
          <w:szCs w:val="24"/>
        </w:rPr>
      </w:pPr>
      <w:r>
        <w:rPr>
          <w:rFonts w:hint="eastAsia" w:hAnsi="宋体"/>
          <w:b/>
          <w:sz w:val="24"/>
          <w:szCs w:val="24"/>
        </w:rPr>
        <w:t>（4）不同竞标人的竞标文件异常一致或竞标报价呈规律性差异；</w:t>
      </w:r>
    </w:p>
    <w:p>
      <w:pPr>
        <w:pStyle w:val="16"/>
        <w:spacing w:line="440" w:lineRule="exact"/>
        <w:ind w:firstLine="420"/>
        <w:rPr>
          <w:rFonts w:hAnsi="宋体"/>
          <w:b/>
          <w:sz w:val="24"/>
          <w:szCs w:val="24"/>
        </w:rPr>
      </w:pPr>
      <w:r>
        <w:rPr>
          <w:rFonts w:hint="eastAsia" w:hAnsi="宋体"/>
          <w:b/>
          <w:sz w:val="24"/>
          <w:szCs w:val="24"/>
        </w:rPr>
        <w:t>（5）不同竞标人的竞标文件相互混装；</w:t>
      </w:r>
    </w:p>
    <w:p>
      <w:pPr>
        <w:pStyle w:val="16"/>
        <w:spacing w:line="440" w:lineRule="exact"/>
        <w:ind w:firstLine="420"/>
        <w:rPr>
          <w:rFonts w:hAnsi="宋体"/>
          <w:b/>
          <w:sz w:val="24"/>
          <w:szCs w:val="24"/>
        </w:rPr>
      </w:pPr>
      <w:r>
        <w:rPr>
          <w:rFonts w:hint="eastAsia" w:hAnsi="宋体"/>
          <w:b/>
          <w:sz w:val="24"/>
          <w:szCs w:val="24"/>
        </w:rPr>
        <w:t>（6）不同竞标人的竞标保证金从同一单位或者个人账户转出。</w:t>
      </w:r>
    </w:p>
    <w:p>
      <w:pPr>
        <w:pStyle w:val="16"/>
        <w:spacing w:line="440" w:lineRule="exact"/>
        <w:ind w:firstLine="480"/>
        <w:rPr>
          <w:rFonts w:hAnsi="宋体"/>
          <w:b/>
          <w:sz w:val="24"/>
          <w:szCs w:val="24"/>
        </w:rPr>
      </w:pPr>
      <w:r>
        <w:rPr>
          <w:rFonts w:hint="eastAsia" w:hAnsi="宋体"/>
          <w:b/>
          <w:sz w:val="24"/>
          <w:szCs w:val="24"/>
        </w:rPr>
        <w:t>22.7.7供应商有下列情形之一的，属于恶意串通行为：</w:t>
      </w:r>
    </w:p>
    <w:p>
      <w:pPr>
        <w:pStyle w:val="16"/>
        <w:spacing w:line="440" w:lineRule="exact"/>
        <w:ind w:firstLine="420"/>
        <w:rPr>
          <w:rFonts w:hAnsi="宋体"/>
          <w:b/>
          <w:sz w:val="24"/>
          <w:szCs w:val="24"/>
        </w:rPr>
      </w:pPr>
      <w:r>
        <w:rPr>
          <w:rFonts w:hint="eastAsia" w:hAnsi="宋体"/>
          <w:b/>
          <w:sz w:val="24"/>
          <w:szCs w:val="24"/>
        </w:rPr>
        <w:t>（1）供应商直接或者间接从采购人或者采购代理机构处获得其他供应商的相关信息并修改其竞标文件或者响应文件：</w:t>
      </w:r>
    </w:p>
    <w:p>
      <w:pPr>
        <w:pStyle w:val="16"/>
        <w:spacing w:line="440" w:lineRule="exact"/>
        <w:ind w:firstLine="420"/>
        <w:rPr>
          <w:rFonts w:hAnsi="宋体"/>
          <w:b/>
          <w:sz w:val="24"/>
          <w:szCs w:val="24"/>
        </w:rPr>
      </w:pPr>
      <w:r>
        <w:rPr>
          <w:rFonts w:hint="eastAsia" w:hAnsi="宋体"/>
          <w:b/>
          <w:sz w:val="24"/>
          <w:szCs w:val="24"/>
        </w:rPr>
        <w:t>（2）供应商按照采购人或者采购代理机构的授意撤换、修改竞标文件或者响应文件；</w:t>
      </w:r>
    </w:p>
    <w:p>
      <w:pPr>
        <w:pStyle w:val="16"/>
        <w:spacing w:line="440" w:lineRule="exact"/>
        <w:ind w:firstLine="420"/>
        <w:rPr>
          <w:rFonts w:hAnsi="宋体"/>
          <w:b/>
          <w:sz w:val="24"/>
          <w:szCs w:val="24"/>
        </w:rPr>
      </w:pPr>
      <w:r>
        <w:rPr>
          <w:rFonts w:hint="eastAsia" w:hAnsi="宋体"/>
          <w:b/>
          <w:sz w:val="24"/>
          <w:szCs w:val="24"/>
        </w:rPr>
        <w:t>（3）供应商之间协商报价、技术方案等竞标文件或者响应文件的实质性内容；</w:t>
      </w:r>
    </w:p>
    <w:p>
      <w:pPr>
        <w:pStyle w:val="16"/>
        <w:spacing w:line="440" w:lineRule="exact"/>
        <w:ind w:firstLine="420"/>
        <w:rPr>
          <w:rFonts w:hAnsi="宋体"/>
          <w:b/>
          <w:sz w:val="24"/>
          <w:szCs w:val="24"/>
        </w:rPr>
      </w:pPr>
      <w:r>
        <w:rPr>
          <w:rFonts w:hint="eastAsia" w:hAnsi="宋体"/>
          <w:b/>
          <w:sz w:val="24"/>
          <w:szCs w:val="24"/>
        </w:rPr>
        <w:t>（4）属于同一集团、协会、商会等组织成员的供应商按照该组织要求协同参加政府采购活动；</w:t>
      </w:r>
    </w:p>
    <w:p>
      <w:pPr>
        <w:pStyle w:val="16"/>
        <w:spacing w:line="440" w:lineRule="exact"/>
        <w:ind w:firstLine="420"/>
        <w:rPr>
          <w:rFonts w:hAnsi="宋体"/>
          <w:b/>
          <w:sz w:val="24"/>
          <w:szCs w:val="24"/>
        </w:rPr>
      </w:pPr>
      <w:r>
        <w:rPr>
          <w:rFonts w:hint="eastAsia" w:hAnsi="宋体"/>
          <w:b/>
          <w:sz w:val="24"/>
          <w:szCs w:val="24"/>
        </w:rPr>
        <w:t>（5）供应商之间事先约定一致抬高或者压低竞标报价,或者在采购项目中事先约定轮流以高价位或者低价位成交,或者事先约定由某一特定供应商成交,然后再参加竞标；</w:t>
      </w:r>
    </w:p>
    <w:p>
      <w:pPr>
        <w:pStyle w:val="16"/>
        <w:spacing w:line="440" w:lineRule="exact"/>
        <w:ind w:firstLine="420"/>
        <w:rPr>
          <w:rFonts w:hAnsi="宋体"/>
          <w:b/>
          <w:sz w:val="24"/>
          <w:szCs w:val="24"/>
        </w:rPr>
      </w:pPr>
      <w:r>
        <w:rPr>
          <w:rFonts w:hint="eastAsia" w:hAnsi="宋体"/>
          <w:b/>
          <w:sz w:val="24"/>
          <w:szCs w:val="24"/>
        </w:rPr>
        <w:t>（6）供应商之间商定部分供应商放弃参加政府采购活动或者放弃成交；</w:t>
      </w:r>
    </w:p>
    <w:p>
      <w:pPr>
        <w:pStyle w:val="16"/>
        <w:spacing w:line="440" w:lineRule="exact"/>
        <w:ind w:firstLine="420"/>
        <w:rPr>
          <w:rFonts w:hAnsi="宋体"/>
          <w:b/>
          <w:sz w:val="24"/>
          <w:szCs w:val="24"/>
        </w:rPr>
      </w:pPr>
      <w:r>
        <w:rPr>
          <w:rFonts w:hint="eastAsia" w:hAnsi="宋体"/>
          <w:b/>
          <w:sz w:val="24"/>
          <w:szCs w:val="24"/>
        </w:rPr>
        <w:t>（7）供应商与采购人或者采购代理机构之间、供应商相互之间，为谋求特定供应商成交或者排斥其他供应商的其他串通行为。</w:t>
      </w:r>
    </w:p>
    <w:p>
      <w:pPr>
        <w:pStyle w:val="16"/>
        <w:snapToGrid w:val="0"/>
        <w:spacing w:line="440" w:lineRule="exact"/>
        <w:outlineLvl w:val="2"/>
        <w:rPr>
          <w:rFonts w:hAnsi="宋体"/>
          <w:sz w:val="24"/>
          <w:szCs w:val="24"/>
        </w:rPr>
      </w:pPr>
      <w:bookmarkStart w:id="170" w:name="_Toc6047117"/>
      <w:r>
        <w:rPr>
          <w:rFonts w:hint="eastAsia" w:hAnsi="宋体"/>
          <w:b/>
          <w:sz w:val="24"/>
          <w:szCs w:val="24"/>
        </w:rPr>
        <w:t>23.竞标文件的澄清或说明</w:t>
      </w:r>
      <w:bookmarkEnd w:id="170"/>
    </w:p>
    <w:p>
      <w:pPr>
        <w:pStyle w:val="16"/>
        <w:snapToGrid w:val="0"/>
        <w:spacing w:line="440" w:lineRule="exact"/>
        <w:ind w:firstLine="420"/>
        <w:rPr>
          <w:rFonts w:hAnsi="宋体"/>
          <w:sz w:val="24"/>
          <w:szCs w:val="24"/>
        </w:rPr>
      </w:pPr>
      <w:r>
        <w:rPr>
          <w:rFonts w:hint="eastAsia" w:hAnsi="宋体"/>
          <w:spacing w:val="-4"/>
          <w:sz w:val="24"/>
          <w:szCs w:val="24"/>
        </w:rPr>
        <w:t>23.1谈判小组有权要求竞标人以书面形式就其竞标文件中含义不明确的内容</w:t>
      </w:r>
      <w:r>
        <w:rPr>
          <w:rFonts w:hint="eastAsia" w:hAnsi="宋体"/>
          <w:sz w:val="24"/>
          <w:szCs w:val="24"/>
        </w:rPr>
        <w:t>在规定时间内以书面形式予以澄清</w:t>
      </w:r>
      <w:r>
        <w:rPr>
          <w:rFonts w:hint="eastAsia" w:hAnsi="宋体"/>
          <w:spacing w:val="-4"/>
          <w:sz w:val="24"/>
          <w:szCs w:val="24"/>
        </w:rPr>
        <w:t>或说明，</w:t>
      </w:r>
      <w:r>
        <w:rPr>
          <w:rFonts w:hint="eastAsia" w:hAnsi="宋体"/>
          <w:sz w:val="24"/>
          <w:szCs w:val="24"/>
        </w:rPr>
        <w:t>并由其法定代表人或授权委托代理人签名。</w:t>
      </w:r>
    </w:p>
    <w:p>
      <w:pPr>
        <w:pStyle w:val="16"/>
        <w:snapToGrid w:val="0"/>
        <w:spacing w:line="440" w:lineRule="exact"/>
        <w:ind w:firstLine="420"/>
        <w:rPr>
          <w:rFonts w:hAnsi="宋体"/>
          <w:sz w:val="24"/>
          <w:szCs w:val="24"/>
        </w:rPr>
      </w:pPr>
      <w:r>
        <w:rPr>
          <w:rFonts w:hint="eastAsia" w:hAnsi="宋体"/>
          <w:sz w:val="24"/>
          <w:szCs w:val="24"/>
        </w:rPr>
        <w:t>23.2竞标人的澄清或说明函是竞标文件的组成部分。</w:t>
      </w:r>
    </w:p>
    <w:p>
      <w:pPr>
        <w:pStyle w:val="16"/>
        <w:snapToGrid w:val="0"/>
        <w:spacing w:line="440" w:lineRule="exact"/>
        <w:ind w:firstLine="420"/>
        <w:rPr>
          <w:rFonts w:hAnsi="宋体"/>
          <w:sz w:val="24"/>
          <w:szCs w:val="24"/>
        </w:rPr>
      </w:pPr>
      <w:r>
        <w:rPr>
          <w:rFonts w:hint="eastAsia" w:hAnsi="宋体"/>
          <w:sz w:val="24"/>
          <w:szCs w:val="24"/>
        </w:rPr>
        <w:t>23.3竞标人对竞标文件的澄清或说明不得超出竞标文件的范围或改变竞标的实质内容。</w:t>
      </w:r>
    </w:p>
    <w:p>
      <w:pPr>
        <w:pStyle w:val="16"/>
        <w:snapToGrid w:val="0"/>
        <w:spacing w:line="440" w:lineRule="exact"/>
        <w:outlineLvl w:val="2"/>
        <w:rPr>
          <w:rFonts w:hAnsi="宋体"/>
          <w:b/>
          <w:sz w:val="24"/>
          <w:szCs w:val="24"/>
        </w:rPr>
      </w:pPr>
      <w:bookmarkStart w:id="171" w:name="_Toc509048508"/>
      <w:bookmarkStart w:id="172" w:name="_Toc219054947"/>
      <w:bookmarkStart w:id="173" w:name="_Toc219055094"/>
      <w:bookmarkStart w:id="174" w:name="_Toc184205581"/>
      <w:bookmarkStart w:id="175" w:name="_Toc139257194"/>
      <w:bookmarkStart w:id="176" w:name="_Toc63611605"/>
      <w:bookmarkStart w:id="177" w:name="_Toc340341941"/>
      <w:bookmarkStart w:id="178" w:name="_Toc6047118"/>
      <w:r>
        <w:rPr>
          <w:rFonts w:hint="eastAsia" w:hAnsi="宋体"/>
          <w:b/>
          <w:sz w:val="24"/>
          <w:szCs w:val="24"/>
        </w:rPr>
        <w:t>24.无效竞标</w:t>
      </w:r>
      <w:bookmarkEnd w:id="171"/>
      <w:bookmarkEnd w:id="172"/>
      <w:bookmarkEnd w:id="173"/>
      <w:bookmarkEnd w:id="174"/>
      <w:bookmarkEnd w:id="175"/>
      <w:bookmarkEnd w:id="176"/>
      <w:r>
        <w:rPr>
          <w:rFonts w:hint="eastAsia" w:hAnsi="宋体"/>
          <w:b/>
          <w:sz w:val="24"/>
          <w:szCs w:val="24"/>
        </w:rPr>
        <w:t>和废标</w:t>
      </w:r>
      <w:bookmarkEnd w:id="177"/>
      <w:bookmarkEnd w:id="178"/>
    </w:p>
    <w:p>
      <w:pPr>
        <w:pStyle w:val="16"/>
        <w:snapToGrid w:val="0"/>
        <w:spacing w:line="440" w:lineRule="exact"/>
        <w:ind w:firstLine="420"/>
        <w:rPr>
          <w:rFonts w:hAnsi="宋体"/>
          <w:sz w:val="24"/>
          <w:szCs w:val="24"/>
        </w:rPr>
      </w:pPr>
      <w:r>
        <w:rPr>
          <w:rFonts w:hint="eastAsia" w:hAnsi="宋体"/>
          <w:sz w:val="24"/>
          <w:szCs w:val="24"/>
        </w:rPr>
        <w:t>24.1竞标文件如有下列情况之一，将会在评审中按照无效竞标处理：</w:t>
      </w:r>
    </w:p>
    <w:p>
      <w:pPr>
        <w:pStyle w:val="16"/>
        <w:numPr>
          <w:ilvl w:val="0"/>
          <w:numId w:val="1"/>
        </w:numPr>
        <w:snapToGrid w:val="0"/>
        <w:spacing w:line="440" w:lineRule="exact"/>
        <w:rPr>
          <w:rFonts w:hAnsi="宋体"/>
          <w:sz w:val="24"/>
          <w:szCs w:val="24"/>
        </w:rPr>
      </w:pPr>
      <w:r>
        <w:rPr>
          <w:rFonts w:hint="eastAsia" w:hAnsi="宋体"/>
          <w:sz w:val="24"/>
          <w:szCs w:val="24"/>
        </w:rPr>
        <w:t>竞标人未按规定向采购代理机构购买本项目谈判文件；</w:t>
      </w:r>
    </w:p>
    <w:p>
      <w:pPr>
        <w:pStyle w:val="16"/>
        <w:numPr>
          <w:ilvl w:val="0"/>
          <w:numId w:val="1"/>
        </w:numPr>
        <w:snapToGrid w:val="0"/>
        <w:spacing w:line="440" w:lineRule="exact"/>
        <w:rPr>
          <w:rFonts w:hAnsi="宋体"/>
          <w:sz w:val="24"/>
          <w:szCs w:val="24"/>
        </w:rPr>
      </w:pPr>
      <w:r>
        <w:rPr>
          <w:rFonts w:hint="eastAsia" w:hAnsi="宋体"/>
          <w:sz w:val="24"/>
          <w:szCs w:val="24"/>
        </w:rPr>
        <w:t>未按规定提交竞标保证金的；</w:t>
      </w:r>
    </w:p>
    <w:p>
      <w:pPr>
        <w:pStyle w:val="16"/>
        <w:numPr>
          <w:ilvl w:val="0"/>
          <w:numId w:val="1"/>
        </w:numPr>
        <w:snapToGrid w:val="0"/>
        <w:spacing w:line="440" w:lineRule="exact"/>
        <w:rPr>
          <w:rFonts w:hAnsi="宋体"/>
          <w:sz w:val="24"/>
          <w:szCs w:val="24"/>
        </w:rPr>
      </w:pPr>
      <w:r>
        <w:rPr>
          <w:rFonts w:hint="eastAsia" w:hAnsi="宋体"/>
          <w:sz w:val="24"/>
          <w:szCs w:val="24"/>
        </w:rPr>
        <w:t>未按照竞争性谈判文件规定要求密封、签署、盖章的；</w:t>
      </w:r>
    </w:p>
    <w:p>
      <w:pPr>
        <w:pStyle w:val="16"/>
        <w:numPr>
          <w:ilvl w:val="0"/>
          <w:numId w:val="1"/>
        </w:numPr>
        <w:snapToGrid w:val="0"/>
        <w:spacing w:line="440" w:lineRule="exact"/>
        <w:rPr>
          <w:rFonts w:hAnsi="宋体"/>
          <w:sz w:val="24"/>
          <w:szCs w:val="24"/>
        </w:rPr>
      </w:pPr>
      <w:r>
        <w:rPr>
          <w:rFonts w:hint="eastAsia" w:hAnsi="宋体"/>
          <w:sz w:val="24"/>
          <w:szCs w:val="24"/>
        </w:rPr>
        <w:t>竞标人所提供材料不足以证明其具备竞争性谈判文件中规定资格要求并且在谈判规定的时间内无法说明和补充的；</w:t>
      </w:r>
    </w:p>
    <w:p>
      <w:pPr>
        <w:pStyle w:val="16"/>
        <w:numPr>
          <w:ilvl w:val="0"/>
          <w:numId w:val="1"/>
        </w:numPr>
        <w:snapToGrid w:val="0"/>
        <w:spacing w:line="440" w:lineRule="exact"/>
        <w:rPr>
          <w:rFonts w:hAnsi="宋体"/>
          <w:sz w:val="24"/>
          <w:szCs w:val="24"/>
        </w:rPr>
      </w:pPr>
      <w:r>
        <w:rPr>
          <w:rFonts w:hint="eastAsia" w:hAnsi="宋体"/>
          <w:sz w:val="24"/>
          <w:szCs w:val="24"/>
        </w:rPr>
        <w:t>最终报价不在有效报价范围内的；</w:t>
      </w:r>
    </w:p>
    <w:p>
      <w:pPr>
        <w:pStyle w:val="16"/>
        <w:numPr>
          <w:ilvl w:val="0"/>
          <w:numId w:val="1"/>
        </w:numPr>
        <w:snapToGrid w:val="0"/>
        <w:spacing w:line="440" w:lineRule="exact"/>
        <w:rPr>
          <w:rFonts w:hAnsi="宋体"/>
          <w:sz w:val="24"/>
          <w:szCs w:val="24"/>
        </w:rPr>
      </w:pPr>
      <w:r>
        <w:rPr>
          <w:rFonts w:hint="eastAsia" w:hAnsi="宋体"/>
          <w:sz w:val="24"/>
          <w:szCs w:val="24"/>
        </w:rPr>
        <w:t>竞标人无法在规定时间内提供资格证明材料进行核对，或应谈判小组要求提供的有关材料原件与其在竞标文件中所提供的材料复印件不一致的；</w:t>
      </w:r>
    </w:p>
    <w:p>
      <w:pPr>
        <w:pStyle w:val="16"/>
        <w:numPr>
          <w:ilvl w:val="0"/>
          <w:numId w:val="1"/>
        </w:numPr>
        <w:snapToGrid w:val="0"/>
        <w:spacing w:line="440" w:lineRule="exact"/>
        <w:rPr>
          <w:rFonts w:hAnsi="宋体"/>
          <w:sz w:val="24"/>
          <w:szCs w:val="24"/>
        </w:rPr>
      </w:pPr>
      <w:r>
        <w:rPr>
          <w:rFonts w:hint="eastAsia" w:hAnsi="宋体"/>
          <w:sz w:val="24"/>
          <w:szCs w:val="24"/>
        </w:rPr>
        <w:t>未实质性响应谈判文件的；</w:t>
      </w:r>
    </w:p>
    <w:p>
      <w:pPr>
        <w:pStyle w:val="16"/>
        <w:numPr>
          <w:ilvl w:val="0"/>
          <w:numId w:val="1"/>
        </w:numPr>
        <w:snapToGrid w:val="0"/>
        <w:spacing w:line="440" w:lineRule="exact"/>
        <w:rPr>
          <w:rFonts w:hAnsi="宋体"/>
          <w:sz w:val="24"/>
          <w:szCs w:val="24"/>
        </w:rPr>
      </w:pPr>
      <w:r>
        <w:rPr>
          <w:rFonts w:hint="eastAsia" w:hAnsi="宋体"/>
          <w:sz w:val="24"/>
          <w:szCs w:val="24"/>
        </w:rPr>
        <w:t>竞</w:t>
      </w:r>
      <w:r>
        <w:rPr>
          <w:rFonts w:hAnsi="宋体"/>
          <w:sz w:val="24"/>
          <w:szCs w:val="24"/>
        </w:rPr>
        <w:t>标人递交两份或多份内容不同的</w:t>
      </w:r>
      <w:r>
        <w:rPr>
          <w:rFonts w:hint="eastAsia" w:hAnsi="宋体"/>
          <w:sz w:val="24"/>
          <w:szCs w:val="24"/>
        </w:rPr>
        <w:t>竞</w:t>
      </w:r>
      <w:r>
        <w:rPr>
          <w:rFonts w:hAnsi="宋体"/>
          <w:sz w:val="24"/>
          <w:szCs w:val="24"/>
        </w:rPr>
        <w:t>标文件，或在一份</w:t>
      </w:r>
      <w:r>
        <w:rPr>
          <w:rFonts w:hint="eastAsia" w:hAnsi="宋体"/>
          <w:sz w:val="24"/>
          <w:szCs w:val="24"/>
        </w:rPr>
        <w:t>竞</w:t>
      </w:r>
      <w:r>
        <w:rPr>
          <w:rFonts w:hAnsi="宋体"/>
          <w:sz w:val="24"/>
          <w:szCs w:val="24"/>
        </w:rPr>
        <w:t>标文件中对同一</w:t>
      </w:r>
      <w:r>
        <w:rPr>
          <w:rFonts w:hint="eastAsia" w:hAnsi="宋体"/>
          <w:sz w:val="24"/>
          <w:szCs w:val="24"/>
        </w:rPr>
        <w:t>采购</w:t>
      </w:r>
      <w:r>
        <w:rPr>
          <w:rFonts w:hAnsi="宋体"/>
          <w:sz w:val="24"/>
          <w:szCs w:val="24"/>
        </w:rPr>
        <w:t>货物报有两个或多个报价，且未声明哪一个为最终报价的，按</w:t>
      </w:r>
      <w:r>
        <w:rPr>
          <w:rFonts w:hint="eastAsia" w:hAnsi="宋体"/>
          <w:sz w:val="24"/>
          <w:szCs w:val="24"/>
        </w:rPr>
        <w:t>谈判文件</w:t>
      </w:r>
      <w:r>
        <w:rPr>
          <w:rFonts w:hAnsi="宋体"/>
          <w:sz w:val="24"/>
          <w:szCs w:val="24"/>
        </w:rPr>
        <w:t>规定提交备选</w:t>
      </w:r>
      <w:r>
        <w:rPr>
          <w:rFonts w:hint="eastAsia" w:hAnsi="宋体"/>
          <w:sz w:val="24"/>
          <w:szCs w:val="24"/>
        </w:rPr>
        <w:t>竞</w:t>
      </w:r>
      <w:r>
        <w:rPr>
          <w:rFonts w:hAnsi="宋体"/>
          <w:sz w:val="24"/>
          <w:szCs w:val="24"/>
        </w:rPr>
        <w:t>标方案的除外</w:t>
      </w:r>
      <w:r>
        <w:rPr>
          <w:rFonts w:hint="eastAsia" w:hAnsi="宋体"/>
          <w:sz w:val="24"/>
          <w:szCs w:val="24"/>
        </w:rPr>
        <w:t>；</w:t>
      </w:r>
    </w:p>
    <w:p>
      <w:pPr>
        <w:pStyle w:val="16"/>
        <w:numPr>
          <w:ilvl w:val="0"/>
          <w:numId w:val="1"/>
        </w:numPr>
        <w:snapToGrid w:val="0"/>
        <w:spacing w:line="440" w:lineRule="exact"/>
        <w:rPr>
          <w:rFonts w:hAnsi="宋体"/>
          <w:sz w:val="24"/>
          <w:szCs w:val="24"/>
        </w:rPr>
      </w:pPr>
      <w:r>
        <w:rPr>
          <w:rFonts w:hint="eastAsia" w:hAnsi="宋体"/>
          <w:sz w:val="24"/>
          <w:szCs w:val="24"/>
        </w:rPr>
        <w:t>不符合法律、法规和竞争性谈判文件中规定的其他实质性要求的。</w:t>
      </w:r>
    </w:p>
    <w:p>
      <w:pPr>
        <w:pStyle w:val="16"/>
        <w:snapToGrid w:val="0"/>
        <w:spacing w:line="440" w:lineRule="exact"/>
        <w:ind w:firstLine="480" w:firstLineChars="200"/>
        <w:rPr>
          <w:rFonts w:hAnsi="宋体"/>
          <w:sz w:val="24"/>
          <w:szCs w:val="24"/>
        </w:rPr>
      </w:pPr>
      <w:r>
        <w:rPr>
          <w:rFonts w:hint="eastAsia" w:hAnsi="宋体"/>
          <w:sz w:val="24"/>
          <w:szCs w:val="24"/>
        </w:rPr>
        <w:t>24.2有下列情形之一的，应予以废标：</w:t>
      </w:r>
    </w:p>
    <w:p>
      <w:pPr>
        <w:pStyle w:val="16"/>
        <w:snapToGrid w:val="0"/>
        <w:spacing w:line="440" w:lineRule="exact"/>
        <w:ind w:firstLine="480" w:firstLineChars="200"/>
        <w:rPr>
          <w:rFonts w:hAnsi="宋体"/>
          <w:sz w:val="24"/>
          <w:szCs w:val="24"/>
        </w:rPr>
      </w:pPr>
      <w:r>
        <w:rPr>
          <w:rFonts w:hint="eastAsia" w:hAnsi="宋体"/>
          <w:sz w:val="24"/>
          <w:szCs w:val="24"/>
        </w:rPr>
        <w:t>⑴竞标截止时间止，竞标人不足3家的。</w:t>
      </w:r>
    </w:p>
    <w:p>
      <w:pPr>
        <w:pStyle w:val="16"/>
        <w:snapToGrid w:val="0"/>
        <w:spacing w:line="440" w:lineRule="exact"/>
        <w:ind w:firstLine="480" w:firstLineChars="200"/>
        <w:rPr>
          <w:rFonts w:hAnsi="宋体"/>
          <w:sz w:val="24"/>
          <w:szCs w:val="24"/>
        </w:rPr>
      </w:pPr>
      <w:r>
        <w:rPr>
          <w:rFonts w:hint="eastAsia" w:hAnsi="宋体"/>
          <w:sz w:val="24"/>
          <w:szCs w:val="24"/>
        </w:rPr>
        <w:t>⑵符合专业条件的供应商或者对竞争性谈判文件作实质响应的供应商不足三家的；</w:t>
      </w:r>
    </w:p>
    <w:p>
      <w:pPr>
        <w:pStyle w:val="16"/>
        <w:snapToGrid w:val="0"/>
        <w:spacing w:line="440" w:lineRule="exact"/>
        <w:ind w:firstLine="480" w:firstLineChars="200"/>
        <w:rPr>
          <w:rFonts w:hAnsi="宋体"/>
          <w:sz w:val="24"/>
          <w:szCs w:val="24"/>
        </w:rPr>
      </w:pPr>
      <w:r>
        <w:rPr>
          <w:rFonts w:hint="eastAsia" w:hAnsi="宋体"/>
          <w:sz w:val="24"/>
          <w:szCs w:val="24"/>
        </w:rPr>
        <w:t>⑶出现影响采购公正的违法、违规行为的；</w:t>
      </w:r>
    </w:p>
    <w:p>
      <w:pPr>
        <w:pStyle w:val="16"/>
        <w:snapToGrid w:val="0"/>
        <w:spacing w:line="440" w:lineRule="exact"/>
        <w:ind w:firstLine="480" w:firstLineChars="200"/>
        <w:rPr>
          <w:rFonts w:hAnsi="宋体"/>
          <w:sz w:val="24"/>
          <w:szCs w:val="24"/>
        </w:rPr>
      </w:pPr>
      <w:r>
        <w:rPr>
          <w:rFonts w:hint="eastAsia" w:hAnsi="宋体"/>
          <w:sz w:val="24"/>
          <w:szCs w:val="24"/>
        </w:rPr>
        <w:t>⑷竞标人的报价均超过了采购预算控制价，采购人不能支付的；</w:t>
      </w:r>
    </w:p>
    <w:p>
      <w:pPr>
        <w:pStyle w:val="16"/>
        <w:snapToGrid w:val="0"/>
        <w:spacing w:line="440" w:lineRule="exact"/>
        <w:ind w:left="420"/>
        <w:rPr>
          <w:rFonts w:hAnsi="宋体"/>
          <w:sz w:val="24"/>
          <w:szCs w:val="24"/>
        </w:rPr>
      </w:pPr>
      <w:r>
        <w:rPr>
          <w:rFonts w:hint="eastAsia" w:hAnsi="宋体"/>
          <w:sz w:val="24"/>
          <w:szCs w:val="24"/>
        </w:rPr>
        <w:t>⑸因重大变故，采购任务取消的。</w:t>
      </w:r>
    </w:p>
    <w:p>
      <w:pPr>
        <w:pStyle w:val="4"/>
        <w:snapToGrid w:val="0"/>
        <w:spacing w:before="100" w:beforeAutospacing="1" w:after="100" w:afterAutospacing="1" w:line="560" w:lineRule="exact"/>
        <w:jc w:val="center"/>
        <w:rPr>
          <w:rFonts w:ascii="宋体" w:hAnsi="宋体"/>
        </w:rPr>
      </w:pPr>
      <w:bookmarkStart w:id="179" w:name="_Toc6047119"/>
      <w:bookmarkStart w:id="180" w:name="_Toc340341942"/>
      <w:bookmarkStart w:id="181" w:name="_Toc269710464"/>
      <w:r>
        <w:rPr>
          <w:rFonts w:hint="eastAsia" w:ascii="宋体" w:hAnsi="宋体"/>
          <w:sz w:val="24"/>
        </w:rPr>
        <w:t>（六</w:t>
      </w:r>
      <w:bookmarkEnd w:id="168"/>
      <w:r>
        <w:rPr>
          <w:rFonts w:hint="eastAsia" w:ascii="宋体" w:hAnsi="宋体"/>
          <w:sz w:val="24"/>
        </w:rPr>
        <w:t>）签订合同</w:t>
      </w:r>
      <w:bookmarkEnd w:id="179"/>
      <w:bookmarkEnd w:id="180"/>
      <w:bookmarkEnd w:id="181"/>
    </w:p>
    <w:p>
      <w:pPr>
        <w:pStyle w:val="16"/>
        <w:snapToGrid w:val="0"/>
        <w:spacing w:line="440" w:lineRule="exact"/>
        <w:outlineLvl w:val="2"/>
        <w:rPr>
          <w:rFonts w:hAnsi="宋体"/>
          <w:b/>
          <w:sz w:val="24"/>
          <w:szCs w:val="24"/>
        </w:rPr>
      </w:pPr>
      <w:bookmarkStart w:id="182" w:name="_Toc6047120"/>
      <w:bookmarkStart w:id="183" w:name="_Toc139257197"/>
      <w:bookmarkStart w:id="184" w:name="_Toc219054948"/>
      <w:bookmarkStart w:id="185" w:name="_Toc219055096"/>
      <w:bookmarkStart w:id="186" w:name="_Toc340341943"/>
      <w:r>
        <w:rPr>
          <w:rFonts w:hint="eastAsia" w:hAnsi="宋体"/>
          <w:b/>
          <w:sz w:val="24"/>
          <w:szCs w:val="24"/>
        </w:rPr>
        <w:t>25. 成交结果及公告</w:t>
      </w:r>
      <w:bookmarkEnd w:id="182"/>
    </w:p>
    <w:p>
      <w:pPr>
        <w:pStyle w:val="16"/>
        <w:snapToGrid w:val="0"/>
        <w:spacing w:line="440" w:lineRule="exact"/>
        <w:ind w:left="315" w:leftChars="150"/>
        <w:rPr>
          <w:rFonts w:hAnsi="宋体"/>
          <w:sz w:val="24"/>
          <w:szCs w:val="24"/>
        </w:rPr>
      </w:pPr>
      <w:r>
        <w:rPr>
          <w:rFonts w:hint="eastAsia" w:hAnsi="宋体"/>
          <w:sz w:val="24"/>
          <w:szCs w:val="24"/>
        </w:rPr>
        <w:t>25.1采购代理机构应当在评审结束后2个工作日内将评审报告送采购人确认。</w:t>
      </w:r>
      <w:r>
        <w:rPr>
          <w:rFonts w:hint="eastAsia" w:hAnsi="宋体"/>
          <w:sz w:val="24"/>
          <w:szCs w:val="24"/>
        </w:rPr>
        <w:br w:type="textWrapping"/>
      </w:r>
      <w:r>
        <w:rPr>
          <w:rFonts w:hint="eastAsia" w:hAnsi="宋体"/>
          <w:sz w:val="24"/>
          <w:szCs w:val="24"/>
        </w:rPr>
        <w:t>25.2采购人应当在收到评审报告后5个工作日内确认成交结果。成交结果确认后2个工作日内，代理机构将在</w:t>
      </w:r>
      <w:r>
        <w:rPr>
          <w:rFonts w:hint="eastAsia" w:hAnsi="宋体"/>
          <w:sz w:val="24"/>
        </w:rPr>
        <w:t>中国政府采购网（www.ccgp.gov.cn）、广西壮族自治区政府采购网（</w:t>
      </w:r>
      <w:r>
        <w:rPr>
          <w:rFonts w:hAnsi="宋体"/>
          <w:sz w:val="24"/>
        </w:rPr>
        <w:t>www.zfcg.gxzf.gov.cn</w:t>
      </w:r>
      <w:r>
        <w:rPr>
          <w:rFonts w:hint="eastAsia" w:hAnsi="宋体"/>
          <w:sz w:val="24"/>
        </w:rPr>
        <w:t>）</w:t>
      </w:r>
      <w:r>
        <w:rPr>
          <w:rFonts w:hint="eastAsia" w:hAnsi="宋体"/>
          <w:sz w:val="24"/>
          <w:szCs w:val="24"/>
        </w:rPr>
        <w:t>站上发布成交结果公告。</w:t>
      </w:r>
    </w:p>
    <w:p>
      <w:pPr>
        <w:pStyle w:val="16"/>
        <w:snapToGrid w:val="0"/>
        <w:spacing w:line="440" w:lineRule="exact"/>
        <w:outlineLvl w:val="2"/>
        <w:rPr>
          <w:rFonts w:hAnsi="宋体"/>
          <w:b/>
          <w:sz w:val="24"/>
          <w:szCs w:val="24"/>
        </w:rPr>
      </w:pPr>
      <w:bookmarkStart w:id="187" w:name="_Toc6047121"/>
      <w:r>
        <w:rPr>
          <w:rFonts w:hint="eastAsia" w:hAnsi="宋体"/>
          <w:b/>
          <w:sz w:val="24"/>
          <w:szCs w:val="24"/>
        </w:rPr>
        <w:t>26.质疑</w:t>
      </w:r>
      <w:bookmarkEnd w:id="187"/>
    </w:p>
    <w:p>
      <w:pPr>
        <w:pStyle w:val="16"/>
        <w:snapToGrid w:val="0"/>
        <w:spacing w:line="440" w:lineRule="exact"/>
        <w:ind w:firstLine="480" w:firstLineChars="200"/>
        <w:rPr>
          <w:rFonts w:hAnsi="宋体"/>
          <w:sz w:val="24"/>
          <w:szCs w:val="24"/>
        </w:rPr>
      </w:pPr>
      <w:r>
        <w:rPr>
          <w:rFonts w:hint="eastAsia" w:hAnsi="宋体"/>
          <w:sz w:val="24"/>
          <w:szCs w:val="24"/>
        </w:rPr>
        <w:t>26.1竞标人认为本竞标活动损害其权益的，应在知道其权益受到损害之日起七个工作日内，以书面形式向采购人或采购代理机构提出质疑并及时索要书面回执。质疑竞标人必须首先经过质疑程序，质疑材料必须符合《广西壮族自治区政府采购供应商质疑处理办法》（桂财采[2006]11号）的相关规定。</w:t>
      </w:r>
      <w:r>
        <w:rPr>
          <w:rFonts w:hint="eastAsia" w:hAnsi="宋体"/>
          <w:b/>
          <w:sz w:val="24"/>
          <w:szCs w:val="24"/>
        </w:rPr>
        <w:t>电话：</w:t>
      </w:r>
      <w:r>
        <w:rPr>
          <w:rFonts w:hAnsi="宋体"/>
          <w:b/>
          <w:sz w:val="24"/>
          <w:szCs w:val="24"/>
        </w:rPr>
        <w:t>0776-2840555</w:t>
      </w:r>
      <w:r>
        <w:rPr>
          <w:rFonts w:hint="eastAsia" w:hAnsi="宋体"/>
          <w:b/>
          <w:sz w:val="24"/>
          <w:szCs w:val="24"/>
        </w:rPr>
        <w:t>。</w:t>
      </w:r>
    </w:p>
    <w:p>
      <w:pPr>
        <w:pStyle w:val="16"/>
        <w:snapToGrid w:val="0"/>
        <w:spacing w:line="440" w:lineRule="exact"/>
        <w:ind w:firstLine="480" w:firstLineChars="200"/>
        <w:rPr>
          <w:rFonts w:hAnsi="宋体"/>
          <w:sz w:val="24"/>
          <w:szCs w:val="24"/>
        </w:rPr>
      </w:pPr>
      <w:r>
        <w:rPr>
          <w:rFonts w:hint="eastAsia" w:hAnsi="宋体"/>
          <w:sz w:val="24"/>
          <w:szCs w:val="24"/>
        </w:rPr>
        <w:t>26.2采购人、采购代理机构将按规定在收到竞标人的书面质疑后七个工作日内做出答复，但答复的内容不涉及商业秘密。</w:t>
      </w:r>
    </w:p>
    <w:p>
      <w:pPr>
        <w:pStyle w:val="16"/>
        <w:snapToGrid w:val="0"/>
        <w:spacing w:line="440" w:lineRule="exact"/>
        <w:outlineLvl w:val="2"/>
        <w:rPr>
          <w:rFonts w:hAnsi="宋体"/>
          <w:b/>
          <w:sz w:val="24"/>
          <w:szCs w:val="24"/>
        </w:rPr>
      </w:pPr>
      <w:bookmarkStart w:id="188" w:name="_Toc6047122"/>
      <w:r>
        <w:rPr>
          <w:rFonts w:hint="eastAsia" w:hAnsi="宋体"/>
          <w:b/>
          <w:sz w:val="24"/>
          <w:szCs w:val="24"/>
        </w:rPr>
        <w:t>27.投诉</w:t>
      </w:r>
      <w:bookmarkEnd w:id="188"/>
    </w:p>
    <w:p>
      <w:pPr>
        <w:pStyle w:val="16"/>
        <w:snapToGrid w:val="0"/>
        <w:spacing w:line="440" w:lineRule="exact"/>
        <w:ind w:firstLine="480" w:firstLineChars="200"/>
        <w:rPr>
          <w:rFonts w:hAnsi="宋体"/>
          <w:sz w:val="24"/>
          <w:szCs w:val="24"/>
        </w:rPr>
      </w:pPr>
      <w:bookmarkStart w:id="189" w:name="_Toc404090297"/>
      <w:bookmarkStart w:id="190" w:name="_Toc429859102"/>
      <w:bookmarkStart w:id="191" w:name="_Toc408618408"/>
      <w:bookmarkStart w:id="192" w:name="_Toc404638780"/>
      <w:bookmarkStart w:id="193" w:name="_Toc435907328"/>
      <w:bookmarkStart w:id="194" w:name="_Toc410654861"/>
      <w:bookmarkStart w:id="195" w:name="_Toc403571629"/>
      <w:bookmarkStart w:id="196" w:name="_Toc403940110"/>
      <w:bookmarkStart w:id="197" w:name="_Toc419443339"/>
      <w:bookmarkStart w:id="198" w:name="_Toc404297444"/>
      <w:bookmarkStart w:id="199" w:name="_Toc403940641"/>
      <w:bookmarkStart w:id="200" w:name="_Toc427336338"/>
      <w:bookmarkStart w:id="201" w:name="_Toc430075030"/>
      <w:bookmarkStart w:id="202" w:name="_Toc437554541"/>
      <w:bookmarkStart w:id="203" w:name="_Toc409372297"/>
      <w:bookmarkStart w:id="204" w:name="_Toc410686240"/>
      <w:bookmarkStart w:id="205" w:name="_Toc413961145"/>
      <w:bookmarkStart w:id="206" w:name="_Toc424118307"/>
      <w:r>
        <w:rPr>
          <w:rFonts w:hint="eastAsia" w:hAnsi="宋体"/>
          <w:sz w:val="24"/>
          <w:szCs w:val="24"/>
        </w:rPr>
        <w:t>质疑竞标人首先经过质疑程序，若对采购人、采购代理机构的答复不满意或者采购人、采购代理机构未在规定的时间内做出答复的，竞标人可以在答复期满后十五个工作日内向当地监督管理部门投诉。</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16"/>
        <w:adjustRightInd w:val="0"/>
        <w:snapToGrid w:val="0"/>
        <w:spacing w:line="440" w:lineRule="exact"/>
        <w:outlineLvl w:val="2"/>
        <w:rPr>
          <w:rFonts w:hAnsi="宋体"/>
          <w:b/>
          <w:sz w:val="24"/>
          <w:szCs w:val="24"/>
        </w:rPr>
      </w:pPr>
      <w:bookmarkStart w:id="207" w:name="_Toc6047123"/>
      <w:r>
        <w:rPr>
          <w:rFonts w:hint="eastAsia" w:hAnsi="宋体"/>
          <w:b/>
          <w:sz w:val="24"/>
          <w:szCs w:val="24"/>
        </w:rPr>
        <w:t>28. 成交通知</w:t>
      </w:r>
      <w:bookmarkEnd w:id="207"/>
    </w:p>
    <w:p>
      <w:pPr>
        <w:pStyle w:val="16"/>
        <w:adjustRightInd w:val="0"/>
        <w:snapToGrid w:val="0"/>
        <w:spacing w:line="440" w:lineRule="exact"/>
        <w:ind w:firstLine="420"/>
        <w:rPr>
          <w:rFonts w:hAnsi="宋体"/>
          <w:sz w:val="24"/>
          <w:szCs w:val="24"/>
        </w:rPr>
      </w:pPr>
      <w:r>
        <w:rPr>
          <w:rFonts w:hint="eastAsia" w:hAnsi="宋体"/>
          <w:sz w:val="24"/>
          <w:szCs w:val="24"/>
        </w:rPr>
        <w:t>28.1在发布成交公告的同时，采购代理机构将向成交供应商发出成交通知书。</w:t>
      </w:r>
    </w:p>
    <w:p>
      <w:pPr>
        <w:pStyle w:val="16"/>
        <w:snapToGrid w:val="0"/>
        <w:spacing w:line="440" w:lineRule="exact"/>
        <w:ind w:firstLine="420"/>
        <w:rPr>
          <w:rFonts w:hAnsi="宋体"/>
          <w:sz w:val="24"/>
          <w:szCs w:val="24"/>
        </w:rPr>
      </w:pPr>
      <w:r>
        <w:rPr>
          <w:rFonts w:hint="eastAsia" w:hAnsi="宋体"/>
          <w:sz w:val="24"/>
          <w:szCs w:val="24"/>
        </w:rPr>
        <w:t>28.2采购代理机构无义务向未成交的竞标人解释未成交原因和退还其竞标文件。</w:t>
      </w:r>
      <w:bookmarkEnd w:id="183"/>
      <w:bookmarkEnd w:id="184"/>
      <w:bookmarkEnd w:id="185"/>
      <w:bookmarkEnd w:id="186"/>
    </w:p>
    <w:p>
      <w:pPr>
        <w:pStyle w:val="16"/>
        <w:snapToGrid w:val="0"/>
        <w:spacing w:line="440" w:lineRule="exact"/>
        <w:outlineLvl w:val="2"/>
        <w:rPr>
          <w:rFonts w:hAnsi="宋体"/>
          <w:b/>
          <w:sz w:val="24"/>
          <w:szCs w:val="24"/>
        </w:rPr>
      </w:pPr>
      <w:bookmarkStart w:id="208" w:name="_Toc219055098"/>
      <w:bookmarkStart w:id="209" w:name="_Toc139257199"/>
      <w:bookmarkStart w:id="210" w:name="_Toc6047124"/>
      <w:bookmarkStart w:id="211" w:name="_Toc340341944"/>
      <w:bookmarkStart w:id="212" w:name="_Toc219054950"/>
      <w:r>
        <w:rPr>
          <w:rFonts w:hint="eastAsia" w:hAnsi="宋体"/>
          <w:b/>
          <w:sz w:val="24"/>
          <w:szCs w:val="24"/>
        </w:rPr>
        <w:t>29.合同授予标准</w:t>
      </w:r>
      <w:bookmarkEnd w:id="208"/>
      <w:bookmarkEnd w:id="209"/>
      <w:bookmarkEnd w:id="210"/>
      <w:bookmarkEnd w:id="211"/>
      <w:bookmarkEnd w:id="212"/>
    </w:p>
    <w:p>
      <w:pPr>
        <w:pStyle w:val="16"/>
        <w:snapToGrid w:val="0"/>
        <w:spacing w:line="440" w:lineRule="exact"/>
        <w:ind w:firstLine="435"/>
        <w:rPr>
          <w:rFonts w:hAnsi="宋体"/>
          <w:sz w:val="24"/>
          <w:szCs w:val="24"/>
        </w:rPr>
      </w:pPr>
      <w:r>
        <w:rPr>
          <w:rFonts w:hint="eastAsia" w:hAnsi="宋体"/>
          <w:sz w:val="24"/>
          <w:szCs w:val="24"/>
        </w:rPr>
        <w:t>29.1合同授予被确定为实质上响应竞争性谈判文件要求，评审认为具备履行合同能力, 按“评定成交的标准</w:t>
      </w:r>
      <w:r>
        <w:rPr>
          <w:rFonts w:hAnsi="宋体"/>
          <w:sz w:val="24"/>
          <w:szCs w:val="24"/>
        </w:rPr>
        <w:t>”</w:t>
      </w:r>
      <w:r>
        <w:rPr>
          <w:rFonts w:hint="eastAsia" w:hAnsi="宋体"/>
          <w:sz w:val="24"/>
          <w:szCs w:val="24"/>
        </w:rPr>
        <w:t>推荐的的竞标人。</w:t>
      </w:r>
    </w:p>
    <w:p>
      <w:pPr>
        <w:pStyle w:val="16"/>
        <w:snapToGrid w:val="0"/>
        <w:spacing w:line="440" w:lineRule="exact"/>
        <w:ind w:firstLine="435"/>
        <w:rPr>
          <w:rFonts w:hAnsi="宋体"/>
          <w:sz w:val="24"/>
          <w:szCs w:val="24"/>
        </w:rPr>
      </w:pPr>
      <w:r>
        <w:rPr>
          <w:rFonts w:hint="eastAsia" w:hAnsi="宋体"/>
          <w:sz w:val="24"/>
          <w:szCs w:val="24"/>
        </w:rPr>
        <w:t>29.2采购人应按照评审报告中推荐的成交候选供应商顺序确定成交供应商，也可以事先授权谈判小组直接确定成交供应商。</w:t>
      </w:r>
    </w:p>
    <w:p>
      <w:pPr>
        <w:pStyle w:val="16"/>
        <w:snapToGrid w:val="0"/>
        <w:spacing w:line="440" w:lineRule="exact"/>
        <w:ind w:firstLine="435"/>
        <w:rPr>
          <w:rFonts w:hAnsi="宋体"/>
          <w:sz w:val="24"/>
          <w:szCs w:val="24"/>
        </w:rPr>
      </w:pPr>
      <w:r>
        <w:rPr>
          <w:rFonts w:hint="eastAsia" w:hAnsi="宋体"/>
          <w:sz w:val="24"/>
          <w:szCs w:val="24"/>
        </w:rPr>
        <w:t>29.3成交供应商因不可抗力或者自身原因不能履行采购合同的，采购人可以与排位在成交供应商之后第一个成交候选供应商签订采购合同，以此类推，或重新组织采购。</w:t>
      </w:r>
    </w:p>
    <w:p>
      <w:pPr>
        <w:pStyle w:val="16"/>
        <w:snapToGrid w:val="0"/>
        <w:spacing w:line="440" w:lineRule="exact"/>
        <w:outlineLvl w:val="2"/>
        <w:rPr>
          <w:rFonts w:hAnsi="宋体"/>
          <w:b/>
          <w:sz w:val="24"/>
          <w:szCs w:val="24"/>
        </w:rPr>
      </w:pPr>
      <w:bookmarkStart w:id="213" w:name="_Toc219055099"/>
      <w:bookmarkStart w:id="214" w:name="_Toc219054951"/>
      <w:bookmarkStart w:id="215" w:name="_Toc139257200"/>
      <w:bookmarkStart w:id="216" w:name="_Toc340341945"/>
      <w:bookmarkStart w:id="217" w:name="_Toc6047125"/>
      <w:r>
        <w:rPr>
          <w:rFonts w:hint="eastAsia" w:hAnsi="宋体"/>
          <w:b/>
          <w:sz w:val="24"/>
          <w:szCs w:val="24"/>
        </w:rPr>
        <w:t>30.签订合同</w:t>
      </w:r>
      <w:bookmarkEnd w:id="213"/>
      <w:bookmarkEnd w:id="214"/>
      <w:bookmarkEnd w:id="215"/>
      <w:bookmarkEnd w:id="216"/>
      <w:bookmarkEnd w:id="217"/>
    </w:p>
    <w:p>
      <w:pPr>
        <w:pStyle w:val="16"/>
        <w:snapToGrid w:val="0"/>
        <w:spacing w:line="440" w:lineRule="exact"/>
        <w:ind w:firstLine="420"/>
        <w:rPr>
          <w:rFonts w:hAnsi="宋体"/>
          <w:sz w:val="24"/>
          <w:szCs w:val="24"/>
        </w:rPr>
      </w:pPr>
      <w:r>
        <w:rPr>
          <w:rFonts w:hint="eastAsia" w:hAnsi="宋体"/>
          <w:sz w:val="24"/>
          <w:szCs w:val="24"/>
        </w:rPr>
        <w:t>30.1竞标人在收到成交通知书后，应按成交通知书中规定的时间、地点与采购人签订合同。</w:t>
      </w:r>
    </w:p>
    <w:p>
      <w:pPr>
        <w:pStyle w:val="16"/>
        <w:snapToGrid w:val="0"/>
        <w:spacing w:line="440" w:lineRule="exact"/>
        <w:ind w:firstLine="420"/>
        <w:rPr>
          <w:rFonts w:hAnsi="宋体"/>
          <w:sz w:val="24"/>
          <w:szCs w:val="24"/>
        </w:rPr>
      </w:pPr>
      <w:r>
        <w:rPr>
          <w:rFonts w:hint="eastAsia" w:hAnsi="宋体"/>
          <w:sz w:val="24"/>
          <w:szCs w:val="24"/>
        </w:rPr>
        <w:t>30.2如成交人不按成交通知书的规定签订合同，则按成交人违约处理，采购代理机构将取消该成交人决定，并对该成交人的全部竞标保证金不予退还。</w:t>
      </w:r>
    </w:p>
    <w:p>
      <w:pPr>
        <w:pStyle w:val="16"/>
        <w:snapToGrid w:val="0"/>
        <w:spacing w:line="440" w:lineRule="exact"/>
        <w:ind w:firstLine="420"/>
        <w:rPr>
          <w:rFonts w:hAnsi="宋体"/>
          <w:sz w:val="24"/>
          <w:szCs w:val="24"/>
        </w:rPr>
      </w:pPr>
      <w:r>
        <w:rPr>
          <w:rFonts w:hint="eastAsia" w:hAnsi="宋体"/>
          <w:sz w:val="24"/>
          <w:szCs w:val="24"/>
        </w:rPr>
        <w:t>30.3如遇30.2情形。采购人有权从成交候选供应商中确定成交人，组织成交人与采购人签订合同，或重新组织采购。</w:t>
      </w:r>
    </w:p>
    <w:p>
      <w:pPr>
        <w:pStyle w:val="16"/>
        <w:snapToGrid w:val="0"/>
        <w:spacing w:line="440" w:lineRule="exact"/>
        <w:ind w:firstLine="420"/>
        <w:rPr>
          <w:rFonts w:hAnsi="宋体"/>
          <w:sz w:val="24"/>
          <w:szCs w:val="24"/>
        </w:rPr>
      </w:pPr>
      <w:r>
        <w:rPr>
          <w:rFonts w:hint="eastAsia" w:hAnsi="宋体"/>
          <w:sz w:val="24"/>
          <w:szCs w:val="24"/>
        </w:rPr>
        <w:t>30.4 合同签订必须按照《中华人民共和国政府采购法》、《中华人民共和国合同法》的有关规定执行，否则由此造成的后果由采购人负责。</w:t>
      </w:r>
    </w:p>
    <w:p>
      <w:pPr>
        <w:pStyle w:val="16"/>
        <w:snapToGrid w:val="0"/>
        <w:spacing w:line="440" w:lineRule="exact"/>
        <w:ind w:firstLine="420"/>
        <w:rPr>
          <w:rFonts w:hAnsi="宋体"/>
          <w:sz w:val="24"/>
          <w:szCs w:val="24"/>
        </w:rPr>
      </w:pPr>
      <w:r>
        <w:rPr>
          <w:rFonts w:hint="eastAsia" w:hAnsi="宋体"/>
          <w:sz w:val="24"/>
          <w:szCs w:val="24"/>
        </w:rPr>
        <w:t>30.5政府采购项目的采购合同自签订之日起七个工作日内，采购人应当将合同副本报同级政府采购监督管理部门和有关部门备案。</w:t>
      </w:r>
    </w:p>
    <w:p>
      <w:pPr>
        <w:pStyle w:val="16"/>
        <w:snapToGrid w:val="0"/>
        <w:spacing w:line="440" w:lineRule="exact"/>
        <w:ind w:firstLine="420"/>
        <w:rPr>
          <w:rFonts w:hAnsi="宋体"/>
          <w:sz w:val="24"/>
          <w:szCs w:val="24"/>
        </w:rPr>
      </w:pPr>
      <w:r>
        <w:rPr>
          <w:rFonts w:hint="eastAsia" w:hAnsi="宋体"/>
          <w:sz w:val="24"/>
          <w:szCs w:val="24"/>
        </w:rPr>
        <w:t>30.6财政部门根据已备案的政府采购合同办理合同款项的支付，对未正式备案的政府采购合同，将不予办理合同价款的支付。</w:t>
      </w:r>
    </w:p>
    <w:p>
      <w:pPr>
        <w:pStyle w:val="16"/>
        <w:snapToGrid w:val="0"/>
        <w:spacing w:line="360" w:lineRule="exact"/>
        <w:outlineLvl w:val="2"/>
        <w:rPr>
          <w:rFonts w:hAnsi="宋体"/>
          <w:b/>
          <w:sz w:val="24"/>
          <w:szCs w:val="24"/>
        </w:rPr>
      </w:pPr>
      <w:bookmarkStart w:id="218" w:name="_Toc219054952"/>
      <w:bookmarkStart w:id="219" w:name="_Toc219055100"/>
      <w:bookmarkStart w:id="220" w:name="_Toc139257201"/>
      <w:bookmarkStart w:id="221" w:name="_Toc340341946"/>
      <w:bookmarkStart w:id="222" w:name="_Toc6047126"/>
      <w:r>
        <w:rPr>
          <w:rFonts w:hint="eastAsia" w:hAnsi="宋体"/>
          <w:b/>
          <w:sz w:val="24"/>
          <w:szCs w:val="24"/>
        </w:rPr>
        <w:t>31.履约保证金</w:t>
      </w:r>
      <w:bookmarkEnd w:id="218"/>
      <w:bookmarkEnd w:id="219"/>
      <w:bookmarkEnd w:id="220"/>
      <w:bookmarkEnd w:id="221"/>
      <w:bookmarkEnd w:id="222"/>
      <w:r>
        <w:rPr>
          <w:rFonts w:hint="eastAsia" w:hAnsi="宋体"/>
          <w:b/>
          <w:sz w:val="24"/>
          <w:szCs w:val="24"/>
        </w:rPr>
        <w:t>：</w:t>
      </w:r>
      <w:r>
        <w:rPr>
          <w:rFonts w:hint="eastAsia" w:hAnsi="宋体"/>
          <w:b/>
          <w:sz w:val="24"/>
          <w:szCs w:val="24"/>
          <w:u w:val="single"/>
        </w:rPr>
        <w:t>/</w:t>
      </w:r>
    </w:p>
    <w:p>
      <w:pPr>
        <w:pStyle w:val="4"/>
        <w:snapToGrid w:val="0"/>
        <w:spacing w:before="100" w:beforeAutospacing="1" w:after="100" w:afterAutospacing="1" w:line="360" w:lineRule="exact"/>
        <w:jc w:val="center"/>
        <w:rPr>
          <w:rFonts w:ascii="宋体" w:hAnsi="宋体"/>
        </w:rPr>
      </w:pPr>
      <w:bookmarkStart w:id="223" w:name="_Toc139257202"/>
      <w:bookmarkStart w:id="224" w:name="_Toc269710469"/>
      <w:bookmarkStart w:id="225" w:name="_Toc340341947"/>
      <w:bookmarkStart w:id="226" w:name="_Toc404638785"/>
      <w:bookmarkStart w:id="227" w:name="_Toc6047127"/>
      <w:r>
        <w:rPr>
          <w:rFonts w:hint="eastAsia" w:ascii="宋体" w:hAnsi="宋体"/>
          <w:sz w:val="24"/>
        </w:rPr>
        <w:t>（七）其他事项</w:t>
      </w:r>
      <w:bookmarkEnd w:id="223"/>
      <w:bookmarkEnd w:id="224"/>
      <w:bookmarkEnd w:id="225"/>
      <w:bookmarkEnd w:id="226"/>
      <w:bookmarkEnd w:id="227"/>
    </w:p>
    <w:p>
      <w:pPr>
        <w:pStyle w:val="16"/>
        <w:snapToGrid w:val="0"/>
        <w:spacing w:line="360" w:lineRule="exact"/>
        <w:outlineLvl w:val="2"/>
        <w:rPr>
          <w:rFonts w:hAnsi="宋体"/>
          <w:b/>
          <w:sz w:val="24"/>
          <w:szCs w:val="24"/>
        </w:rPr>
      </w:pPr>
      <w:bookmarkStart w:id="228" w:name="_Toc219055102"/>
      <w:bookmarkStart w:id="229" w:name="_Toc139257203"/>
      <w:bookmarkStart w:id="230" w:name="_Toc219054953"/>
      <w:bookmarkStart w:id="231" w:name="_Toc340341948"/>
      <w:bookmarkStart w:id="232" w:name="_Toc6047128"/>
      <w:r>
        <w:rPr>
          <w:rFonts w:hint="eastAsia" w:hAnsi="宋体"/>
          <w:b/>
          <w:sz w:val="24"/>
          <w:szCs w:val="24"/>
        </w:rPr>
        <w:t>32.服务费</w:t>
      </w:r>
      <w:bookmarkEnd w:id="228"/>
      <w:bookmarkEnd w:id="229"/>
      <w:bookmarkEnd w:id="230"/>
      <w:bookmarkEnd w:id="231"/>
      <w:bookmarkEnd w:id="232"/>
    </w:p>
    <w:p>
      <w:pPr>
        <w:spacing w:line="440" w:lineRule="exact"/>
        <w:ind w:firstLine="420"/>
        <w:rPr>
          <w:rFonts w:ascii="宋体" w:hAnsi="宋体"/>
          <w:sz w:val="24"/>
          <w:szCs w:val="24"/>
        </w:rPr>
      </w:pPr>
      <w:bookmarkStart w:id="233" w:name="_Toc404638787"/>
      <w:bookmarkStart w:id="234" w:name="_Toc408618415"/>
      <w:bookmarkStart w:id="235" w:name="_Toc404297451"/>
      <w:bookmarkStart w:id="236" w:name="_Toc139257204"/>
      <w:bookmarkStart w:id="237" w:name="_Toc219055103"/>
      <w:bookmarkStart w:id="238" w:name="_Toc219054954"/>
      <w:bookmarkStart w:id="239" w:name="_Toc340341950"/>
      <w:r>
        <w:rPr>
          <w:rFonts w:hint="eastAsia" w:ascii="宋体" w:hAnsi="宋体"/>
          <w:sz w:val="24"/>
          <w:szCs w:val="24"/>
        </w:rPr>
        <w:t>领取成交通知书前，成交人须向采购代理机构一次付清采购代理服务费，采购代理服务费根据采购人与代理机构签订的委托代理协议约定的收费标准计取。否则，采购代理机构将视之为违约，取消该成交决定，成交人已提交的全部竞标保证金不予退还。</w:t>
      </w:r>
      <w:bookmarkEnd w:id="233"/>
      <w:bookmarkEnd w:id="234"/>
      <w:bookmarkEnd w:id="235"/>
    </w:p>
    <w:p>
      <w:pPr>
        <w:pStyle w:val="16"/>
        <w:snapToGrid w:val="0"/>
        <w:spacing w:line="360" w:lineRule="exact"/>
        <w:outlineLvl w:val="2"/>
        <w:rPr>
          <w:rFonts w:hAnsi="宋体"/>
          <w:b/>
          <w:sz w:val="24"/>
          <w:szCs w:val="24"/>
        </w:rPr>
      </w:pPr>
      <w:bookmarkStart w:id="240" w:name="_Toc6047129"/>
      <w:r>
        <w:rPr>
          <w:rFonts w:hint="eastAsia" w:hAnsi="宋体"/>
          <w:b/>
          <w:sz w:val="24"/>
          <w:szCs w:val="24"/>
        </w:rPr>
        <w:t>33.解释权</w:t>
      </w:r>
      <w:bookmarkEnd w:id="236"/>
      <w:bookmarkEnd w:id="237"/>
      <w:bookmarkEnd w:id="238"/>
      <w:bookmarkEnd w:id="239"/>
      <w:bookmarkEnd w:id="240"/>
    </w:p>
    <w:p>
      <w:pPr>
        <w:pStyle w:val="16"/>
        <w:snapToGrid w:val="0"/>
        <w:spacing w:line="360" w:lineRule="exact"/>
        <w:ind w:firstLine="420"/>
        <w:rPr>
          <w:rFonts w:hAnsi="宋体"/>
          <w:sz w:val="24"/>
          <w:szCs w:val="24"/>
        </w:rPr>
      </w:pPr>
      <w:r>
        <w:rPr>
          <w:rFonts w:hint="eastAsia" w:hAnsi="宋体"/>
          <w:sz w:val="24"/>
          <w:szCs w:val="24"/>
        </w:rPr>
        <w:t>33.1本竞争性谈判文件是根据《中华人民共和国政府采购法》的有关规定及参照国际惯例编制，解释权属本采购代理机构。</w:t>
      </w:r>
    </w:p>
    <w:p>
      <w:pPr>
        <w:pStyle w:val="16"/>
        <w:snapToGrid w:val="0"/>
        <w:spacing w:line="360" w:lineRule="exact"/>
        <w:ind w:firstLine="420"/>
        <w:rPr>
          <w:rFonts w:hAnsi="宋体"/>
          <w:sz w:val="24"/>
          <w:szCs w:val="24"/>
        </w:rPr>
      </w:pPr>
      <w:r>
        <w:rPr>
          <w:rFonts w:hint="eastAsia" w:hAnsi="宋体"/>
          <w:sz w:val="24"/>
          <w:szCs w:val="24"/>
        </w:rPr>
        <w:t>33.2本竞争性谈判文件中未注明处按《中华人民共和国政府采购法》及现行的有关规定执行。</w:t>
      </w:r>
    </w:p>
    <w:p>
      <w:pPr>
        <w:pStyle w:val="16"/>
        <w:snapToGrid w:val="0"/>
        <w:spacing w:line="360" w:lineRule="exact"/>
        <w:outlineLvl w:val="2"/>
        <w:rPr>
          <w:rFonts w:hAnsi="宋体"/>
          <w:b/>
          <w:sz w:val="24"/>
          <w:szCs w:val="24"/>
        </w:rPr>
      </w:pPr>
      <w:bookmarkStart w:id="241" w:name="_Toc6047130"/>
      <w:r>
        <w:rPr>
          <w:rFonts w:hint="eastAsia" w:hAnsi="宋体"/>
          <w:b/>
          <w:sz w:val="24"/>
          <w:szCs w:val="24"/>
        </w:rPr>
        <w:t>34.通讯地址</w:t>
      </w:r>
      <w:bookmarkEnd w:id="241"/>
    </w:p>
    <w:p>
      <w:pPr>
        <w:pStyle w:val="16"/>
        <w:snapToGrid w:val="0"/>
        <w:spacing w:line="360" w:lineRule="exact"/>
        <w:ind w:firstLine="540" w:firstLineChars="225"/>
        <w:rPr>
          <w:rFonts w:hAnsi="宋体"/>
          <w:sz w:val="24"/>
          <w:szCs w:val="24"/>
        </w:rPr>
      </w:pPr>
      <w:r>
        <w:rPr>
          <w:rFonts w:hint="eastAsia" w:hAnsi="宋体"/>
          <w:sz w:val="24"/>
          <w:szCs w:val="24"/>
        </w:rPr>
        <w:t>所有与本竞争性谈判文件有关的函电请按下列通讯地址联系：</w:t>
      </w:r>
    </w:p>
    <w:p>
      <w:pPr>
        <w:pStyle w:val="16"/>
        <w:tabs>
          <w:tab w:val="left" w:pos="1990"/>
        </w:tabs>
        <w:snapToGrid w:val="0"/>
        <w:spacing w:line="440" w:lineRule="exact"/>
        <w:ind w:firstLine="530" w:firstLineChars="221"/>
        <w:rPr>
          <w:rFonts w:hAnsi="宋体"/>
          <w:sz w:val="24"/>
          <w:szCs w:val="24"/>
        </w:rPr>
      </w:pPr>
      <w:r>
        <w:rPr>
          <w:rFonts w:hint="eastAsia" w:hAnsi="宋体"/>
          <w:sz w:val="24"/>
          <w:szCs w:val="24"/>
        </w:rPr>
        <w:t>采购代理机构：广西元强建设项目管理有限公司</w:t>
      </w:r>
    </w:p>
    <w:p>
      <w:pPr>
        <w:pStyle w:val="16"/>
        <w:adjustRightInd w:val="0"/>
        <w:snapToGrid w:val="0"/>
        <w:spacing w:line="440" w:lineRule="exact"/>
        <w:ind w:left="420" w:leftChars="200" w:firstLine="120" w:firstLineChars="50"/>
        <w:rPr>
          <w:rFonts w:hAnsi="宋体"/>
          <w:spacing w:val="-4"/>
          <w:sz w:val="24"/>
          <w:szCs w:val="24"/>
        </w:rPr>
      </w:pPr>
      <w:r>
        <w:rPr>
          <w:rFonts w:hint="eastAsia" w:hAnsi="宋体"/>
          <w:sz w:val="24"/>
          <w:szCs w:val="24"/>
        </w:rPr>
        <w:t>通讯地址：广西百色市龙景区新环球投资大厦左塔1926号</w:t>
      </w:r>
    </w:p>
    <w:p>
      <w:pPr>
        <w:pStyle w:val="16"/>
        <w:adjustRightInd w:val="0"/>
        <w:snapToGrid w:val="0"/>
        <w:spacing w:line="440" w:lineRule="exact"/>
        <w:ind w:left="420" w:leftChars="200" w:firstLine="120" w:firstLineChars="50"/>
        <w:rPr>
          <w:rFonts w:hAnsi="宋体"/>
          <w:sz w:val="24"/>
          <w:szCs w:val="24"/>
        </w:rPr>
      </w:pPr>
      <w:r>
        <w:rPr>
          <w:rFonts w:hint="eastAsia" w:hAnsi="宋体"/>
          <w:sz w:val="24"/>
          <w:szCs w:val="24"/>
        </w:rPr>
        <w:t xml:space="preserve">采购代理机构联系人：李新宇  联系电话/传真: </w:t>
      </w:r>
      <w:r>
        <w:rPr>
          <w:rFonts w:hAnsi="宋体"/>
          <w:bCs/>
          <w:sz w:val="24"/>
          <w:szCs w:val="24"/>
        </w:rPr>
        <w:t>0776-2840555</w:t>
      </w:r>
    </w:p>
    <w:p>
      <w:pPr>
        <w:pStyle w:val="16"/>
        <w:adjustRightInd w:val="0"/>
        <w:snapToGrid w:val="0"/>
        <w:spacing w:line="440" w:lineRule="exact"/>
        <w:ind w:left="420" w:leftChars="200" w:firstLine="120" w:firstLineChars="50"/>
        <w:rPr>
          <w:rFonts w:hAnsi="宋体"/>
          <w:sz w:val="24"/>
          <w:szCs w:val="24"/>
        </w:rPr>
      </w:pPr>
    </w:p>
    <w:p>
      <w:pPr>
        <w:pStyle w:val="16"/>
        <w:adjustRightInd w:val="0"/>
        <w:snapToGrid w:val="0"/>
        <w:spacing w:line="440" w:lineRule="exact"/>
        <w:ind w:left="420" w:leftChars="200" w:firstLine="120" w:firstLineChars="50"/>
        <w:rPr>
          <w:rFonts w:hAnsi="宋体"/>
          <w:sz w:val="24"/>
          <w:szCs w:val="24"/>
        </w:rPr>
      </w:pPr>
    </w:p>
    <w:p>
      <w:pPr>
        <w:pStyle w:val="16"/>
        <w:adjustRightInd w:val="0"/>
        <w:snapToGrid w:val="0"/>
        <w:spacing w:line="440" w:lineRule="exact"/>
        <w:ind w:left="420" w:leftChars="200" w:firstLine="120" w:firstLineChars="50"/>
        <w:rPr>
          <w:rFonts w:hAnsi="宋体"/>
          <w:sz w:val="24"/>
          <w:szCs w:val="24"/>
        </w:rPr>
      </w:pPr>
    </w:p>
    <w:p>
      <w:pPr>
        <w:pStyle w:val="16"/>
        <w:adjustRightInd w:val="0"/>
        <w:snapToGrid w:val="0"/>
        <w:spacing w:line="440" w:lineRule="exact"/>
        <w:ind w:left="420" w:leftChars="200" w:firstLine="120" w:firstLineChars="50"/>
        <w:rPr>
          <w:rFonts w:hAnsi="宋体"/>
          <w:sz w:val="24"/>
          <w:szCs w:val="24"/>
        </w:rPr>
      </w:pPr>
    </w:p>
    <w:p>
      <w:pPr>
        <w:pStyle w:val="16"/>
        <w:adjustRightInd w:val="0"/>
        <w:snapToGrid w:val="0"/>
        <w:spacing w:line="440" w:lineRule="exact"/>
        <w:ind w:left="420" w:leftChars="200" w:firstLine="120" w:firstLineChars="50"/>
        <w:rPr>
          <w:rFonts w:hAnsi="宋体"/>
          <w:sz w:val="24"/>
          <w:szCs w:val="24"/>
        </w:rPr>
      </w:pPr>
    </w:p>
    <w:p>
      <w:pPr>
        <w:pStyle w:val="16"/>
        <w:adjustRightInd w:val="0"/>
        <w:snapToGrid w:val="0"/>
        <w:spacing w:line="440" w:lineRule="exact"/>
        <w:ind w:left="420" w:leftChars="200" w:firstLine="120" w:firstLineChars="50"/>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jc w:val="center"/>
        <w:outlineLvl w:val="0"/>
        <w:rPr>
          <w:rFonts w:ascii="宋体" w:hAnsi="宋体"/>
          <w:b/>
          <w:sz w:val="28"/>
          <w:szCs w:val="28"/>
        </w:rPr>
      </w:pPr>
      <w:bookmarkStart w:id="242" w:name="_Toc390154368"/>
      <w:bookmarkStart w:id="243" w:name="_Toc6047131"/>
      <w:r>
        <w:rPr>
          <w:rFonts w:hint="eastAsia" w:ascii="宋体" w:hAnsi="宋体"/>
          <w:b/>
          <w:sz w:val="28"/>
          <w:szCs w:val="28"/>
        </w:rPr>
        <w:t>第二章  项目要求及货物需求一览表</w:t>
      </w:r>
      <w:bookmarkEnd w:id="242"/>
      <w:bookmarkEnd w:id="243"/>
    </w:p>
    <w:p>
      <w:pPr>
        <w:spacing w:line="360" w:lineRule="auto"/>
        <w:jc w:val="center"/>
        <w:outlineLvl w:val="1"/>
        <w:rPr>
          <w:rFonts w:ascii="宋体" w:hAnsi="宋体"/>
          <w:b/>
          <w:sz w:val="24"/>
          <w:szCs w:val="24"/>
        </w:rPr>
      </w:pPr>
      <w:bookmarkStart w:id="244" w:name="_Toc509048519"/>
      <w:bookmarkStart w:id="245" w:name="_Toc219054956"/>
      <w:bookmarkStart w:id="246" w:name="_Toc247854205"/>
      <w:bookmarkStart w:id="247" w:name="_Toc320095506"/>
      <w:bookmarkStart w:id="248" w:name="_Toc350333783"/>
      <w:bookmarkStart w:id="249" w:name="_Toc390154369"/>
      <w:bookmarkStart w:id="250" w:name="_Toc6047132"/>
      <w:r>
        <w:rPr>
          <w:rFonts w:hint="eastAsia" w:ascii="宋体" w:hAnsi="宋体"/>
          <w:b/>
          <w:sz w:val="24"/>
          <w:szCs w:val="24"/>
        </w:rPr>
        <w:t>一、项目要求</w:t>
      </w:r>
      <w:bookmarkEnd w:id="244"/>
      <w:bookmarkEnd w:id="245"/>
      <w:bookmarkEnd w:id="246"/>
      <w:bookmarkEnd w:id="247"/>
      <w:bookmarkEnd w:id="248"/>
      <w:bookmarkEnd w:id="249"/>
      <w:bookmarkEnd w:id="250"/>
    </w:p>
    <w:p>
      <w:pPr>
        <w:pStyle w:val="16"/>
        <w:tabs>
          <w:tab w:val="left" w:pos="1990"/>
        </w:tabs>
        <w:snapToGrid w:val="0"/>
        <w:spacing w:line="640" w:lineRule="exact"/>
        <w:ind w:firstLine="480" w:firstLineChars="200"/>
        <w:rPr>
          <w:rFonts w:hAnsi="宋体"/>
          <w:kern w:val="0"/>
          <w:sz w:val="24"/>
          <w:szCs w:val="24"/>
        </w:rPr>
      </w:pPr>
      <w:r>
        <w:rPr>
          <w:rFonts w:hint="eastAsia" w:hAnsi="宋体"/>
          <w:kern w:val="0"/>
          <w:sz w:val="24"/>
          <w:szCs w:val="24"/>
        </w:rPr>
        <w:t>1.所供货物必须是按国家有关行业质量标准要求，符合竞争性谈判文件的要求且能满足本项目技术参数的全新货物。</w:t>
      </w:r>
    </w:p>
    <w:p>
      <w:pPr>
        <w:pStyle w:val="16"/>
        <w:tabs>
          <w:tab w:val="left" w:pos="1990"/>
        </w:tabs>
        <w:snapToGrid w:val="0"/>
        <w:spacing w:line="640" w:lineRule="exact"/>
        <w:ind w:firstLine="480" w:firstLineChars="200"/>
        <w:rPr>
          <w:rFonts w:hAnsi="宋体"/>
          <w:kern w:val="0"/>
          <w:sz w:val="24"/>
          <w:szCs w:val="24"/>
        </w:rPr>
      </w:pPr>
      <w:r>
        <w:rPr>
          <w:rFonts w:hint="eastAsia" w:hAnsi="宋体"/>
          <w:kern w:val="0"/>
          <w:sz w:val="24"/>
          <w:szCs w:val="24"/>
        </w:rPr>
        <w:t>2.提货验收前所产生的一切费用，由成交供应商负责。货物验收地点由采购人指定。</w:t>
      </w:r>
    </w:p>
    <w:p>
      <w:pPr>
        <w:pStyle w:val="16"/>
        <w:tabs>
          <w:tab w:val="left" w:pos="1990"/>
        </w:tabs>
        <w:snapToGrid w:val="0"/>
        <w:spacing w:line="640" w:lineRule="exact"/>
        <w:ind w:firstLine="480" w:firstLineChars="200"/>
        <w:rPr>
          <w:rFonts w:hAnsi="宋体"/>
          <w:kern w:val="0"/>
          <w:sz w:val="24"/>
          <w:szCs w:val="24"/>
        </w:rPr>
      </w:pPr>
      <w:r>
        <w:rPr>
          <w:rFonts w:hint="eastAsia" w:hAnsi="宋体"/>
          <w:kern w:val="0"/>
          <w:sz w:val="24"/>
          <w:szCs w:val="24"/>
        </w:rPr>
        <w:t>3.成交人应依据采购人的要求免费负责货物的包装、装车和运输、卸车、安装调试等工作，按照采购人要求时间和地点供货。</w:t>
      </w:r>
    </w:p>
    <w:p>
      <w:pPr>
        <w:pStyle w:val="16"/>
        <w:tabs>
          <w:tab w:val="left" w:pos="1990"/>
        </w:tabs>
        <w:snapToGrid w:val="0"/>
        <w:spacing w:line="640" w:lineRule="exact"/>
        <w:ind w:firstLine="480" w:firstLineChars="200"/>
        <w:rPr>
          <w:rFonts w:hAnsi="宋体"/>
          <w:b/>
          <w:kern w:val="0"/>
          <w:sz w:val="24"/>
          <w:szCs w:val="24"/>
        </w:rPr>
      </w:pPr>
      <w:r>
        <w:rPr>
          <w:rFonts w:hint="eastAsia" w:hAnsi="宋体"/>
          <w:kern w:val="0"/>
          <w:sz w:val="24"/>
          <w:szCs w:val="24"/>
        </w:rPr>
        <w:t>4.竞标人在计算竞标报价时，</w:t>
      </w:r>
      <w:r>
        <w:rPr>
          <w:rFonts w:hint="eastAsia" w:hAnsi="宋体"/>
          <w:b/>
          <w:kern w:val="0"/>
          <w:sz w:val="24"/>
          <w:szCs w:val="24"/>
        </w:rPr>
        <w:t>包含货款、标准附件、备品备件、专用工具、包装、运输、装卸、保险、税金、货到就位以及安装、调试、培训、保修等一切税金和最终交付使用前的一切费用。竞标人根据采购文件的要求结合自身的实际情况进行报价。竞标人的最终报价将作为谈判小组评比的最终依据。</w:t>
      </w:r>
    </w:p>
    <w:p>
      <w:pPr>
        <w:pStyle w:val="16"/>
        <w:tabs>
          <w:tab w:val="left" w:pos="1990"/>
        </w:tabs>
        <w:snapToGrid w:val="0"/>
        <w:spacing w:line="640" w:lineRule="exact"/>
        <w:ind w:firstLine="482" w:firstLineChars="200"/>
        <w:rPr>
          <w:rFonts w:hAnsi="宋体"/>
          <w:b/>
          <w:kern w:val="0"/>
          <w:sz w:val="24"/>
          <w:szCs w:val="24"/>
        </w:rPr>
      </w:pPr>
      <w:r>
        <w:rPr>
          <w:rFonts w:hint="eastAsia" w:hAnsi="宋体"/>
          <w:b/>
          <w:kern w:val="0"/>
          <w:sz w:val="24"/>
          <w:szCs w:val="24"/>
        </w:rPr>
        <w:t>5</w:t>
      </w:r>
      <w:r>
        <w:rPr>
          <w:rFonts w:hint="eastAsia" w:hAnsi="宋体"/>
          <w:kern w:val="0"/>
          <w:sz w:val="24"/>
          <w:szCs w:val="24"/>
        </w:rPr>
        <w:t>.</w:t>
      </w:r>
      <w:r>
        <w:rPr>
          <w:rFonts w:hint="eastAsia" w:hAnsi="宋体"/>
          <w:b/>
          <w:kern w:val="0"/>
          <w:sz w:val="24"/>
          <w:szCs w:val="24"/>
        </w:rPr>
        <w:t>竞标报价小写金额只精确到小数点后两位，如竞标人不按要求报价的，其报价无效，将作无效竞标处理。</w:t>
      </w:r>
    </w:p>
    <w:p>
      <w:pPr>
        <w:pStyle w:val="16"/>
        <w:tabs>
          <w:tab w:val="left" w:pos="1990"/>
        </w:tabs>
        <w:snapToGrid w:val="0"/>
        <w:spacing w:line="640" w:lineRule="exact"/>
        <w:ind w:firstLine="482" w:firstLineChars="200"/>
        <w:rPr>
          <w:rFonts w:hAnsi="宋体"/>
          <w:b/>
          <w:kern w:val="0"/>
          <w:sz w:val="24"/>
          <w:szCs w:val="24"/>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bookmarkEnd w:id="36"/>
    <w:bookmarkEnd w:id="37"/>
    <w:p>
      <w:pPr>
        <w:pStyle w:val="2"/>
        <w:spacing w:line="500" w:lineRule="exact"/>
        <w:rPr>
          <w:rFonts w:ascii="宋体" w:hAnsi="宋体" w:eastAsia="宋体"/>
          <w:b/>
          <w:sz w:val="30"/>
          <w:szCs w:val="30"/>
        </w:rPr>
      </w:pPr>
      <w:bookmarkStart w:id="251" w:name="_Toc219054955"/>
      <w:bookmarkStart w:id="252" w:name="_Toc139257206"/>
      <w:bookmarkStart w:id="253" w:name="_Toc139256742"/>
      <w:bookmarkStart w:id="254" w:name="_Toc340341951"/>
      <w:bookmarkStart w:id="255" w:name="_Toc6047133"/>
      <w:bookmarkStart w:id="256" w:name="_Toc111254564"/>
      <w:bookmarkStart w:id="257" w:name="_Toc105341457"/>
      <w:bookmarkStart w:id="258" w:name="_Toc78294041"/>
      <w:r>
        <w:rPr>
          <w:rFonts w:hint="eastAsia" w:ascii="宋体" w:hAnsi="宋体" w:eastAsia="宋体"/>
          <w:b/>
          <w:sz w:val="30"/>
          <w:szCs w:val="30"/>
        </w:rPr>
        <w:t>二、货物需求一览表</w:t>
      </w:r>
      <w:bookmarkEnd w:id="251"/>
      <w:bookmarkEnd w:id="252"/>
      <w:bookmarkEnd w:id="253"/>
      <w:bookmarkEnd w:id="254"/>
      <w:bookmarkEnd w:id="255"/>
    </w:p>
    <w:bookmarkEnd w:id="256"/>
    <w:bookmarkEnd w:id="257"/>
    <w:bookmarkEnd w:id="258"/>
    <w:p>
      <w:pPr>
        <w:adjustRightInd w:val="0"/>
        <w:spacing w:line="360" w:lineRule="exact"/>
        <w:ind w:left="6" w:firstLine="431"/>
        <w:rPr>
          <w:rFonts w:ascii="宋体" w:hAnsi="宋体"/>
          <w:b/>
          <w:bCs/>
          <w:sz w:val="24"/>
          <w:szCs w:val="24"/>
        </w:rPr>
      </w:pPr>
      <w:bookmarkStart w:id="259" w:name="_Toc340341952"/>
      <w:r>
        <w:rPr>
          <w:rFonts w:hint="eastAsia" w:ascii="宋体" w:hAnsi="宋体"/>
          <w:b/>
          <w:bCs/>
          <w:sz w:val="24"/>
          <w:szCs w:val="24"/>
        </w:rPr>
        <w:t>（一）、说明：</w:t>
      </w:r>
    </w:p>
    <w:p>
      <w:pPr>
        <w:adjustRightInd w:val="0"/>
        <w:spacing w:line="360" w:lineRule="exact"/>
        <w:ind w:firstLine="431"/>
        <w:rPr>
          <w:rFonts w:ascii="宋体" w:hAnsi="宋体"/>
          <w:b/>
          <w:bCs/>
          <w:sz w:val="24"/>
          <w:szCs w:val="24"/>
        </w:rPr>
      </w:pPr>
      <w:r>
        <w:rPr>
          <w:rFonts w:hint="eastAsia" w:ascii="宋体" w:hAnsi="宋体"/>
          <w:b/>
          <w:bCs/>
          <w:sz w:val="24"/>
          <w:szCs w:val="24"/>
        </w:rPr>
        <w:t>1.</w:t>
      </w:r>
      <w:r>
        <w:rPr>
          <w:rFonts w:ascii="宋体" w:hAnsi="宋体"/>
          <w:b/>
          <w:bCs/>
          <w:sz w:val="24"/>
          <w:szCs w:val="24"/>
        </w:rPr>
        <w:t>本一览表中</w:t>
      </w:r>
      <w:r>
        <w:rPr>
          <w:rFonts w:hint="eastAsia" w:ascii="宋体" w:hAnsi="宋体"/>
          <w:b/>
          <w:bCs/>
          <w:sz w:val="24"/>
          <w:szCs w:val="24"/>
        </w:rPr>
        <w:t>的品牌型号、技术参数及其性能（配置）仅起参考作用，竞标人可选用其他品牌型号替代。</w:t>
      </w:r>
    </w:p>
    <w:p>
      <w:pPr>
        <w:adjustRightInd w:val="0"/>
        <w:spacing w:line="360" w:lineRule="exact"/>
        <w:ind w:left="6" w:firstLine="431"/>
        <w:rPr>
          <w:rFonts w:ascii="宋体" w:hAnsi="宋体"/>
          <w:b/>
          <w:bCs/>
          <w:sz w:val="24"/>
          <w:szCs w:val="24"/>
        </w:rPr>
      </w:pPr>
      <w:r>
        <w:rPr>
          <w:rFonts w:hint="eastAsia" w:ascii="宋体" w:hAnsi="宋体"/>
          <w:b/>
          <w:bCs/>
          <w:sz w:val="24"/>
          <w:szCs w:val="24"/>
        </w:rPr>
        <w:t>2.</w:t>
      </w:r>
      <w:r>
        <w:rPr>
          <w:rFonts w:ascii="宋体" w:hAnsi="宋体"/>
          <w:b/>
          <w:bCs/>
          <w:sz w:val="24"/>
          <w:szCs w:val="24"/>
        </w:rPr>
        <w:t>本一览表中</w:t>
      </w:r>
      <w:r>
        <w:rPr>
          <w:rFonts w:hint="eastAsia" w:ascii="宋体" w:hAnsi="宋体"/>
          <w:b/>
          <w:bCs/>
          <w:sz w:val="24"/>
          <w:szCs w:val="24"/>
        </w:rPr>
        <w:t>参考品牌型号及技术参数性能（配置）不明确或有误的，或竞标人选用其他品牌型号替代的，请以详细、正确的品牌型号、技术参数性能（配置）同时填写竞标报价表和技术规格偏离表</w:t>
      </w:r>
      <w:r>
        <w:rPr>
          <w:rFonts w:ascii="宋体" w:hAnsi="宋体"/>
          <w:b/>
          <w:bCs/>
          <w:sz w:val="24"/>
          <w:szCs w:val="24"/>
        </w:rPr>
        <w:t>。</w:t>
      </w:r>
    </w:p>
    <w:p>
      <w:pPr>
        <w:adjustRightInd w:val="0"/>
        <w:spacing w:line="360" w:lineRule="exact"/>
        <w:ind w:left="6" w:firstLine="431"/>
        <w:rPr>
          <w:rFonts w:ascii="宋体" w:hAnsi="宋体"/>
          <w:b/>
          <w:bCs/>
          <w:sz w:val="24"/>
          <w:szCs w:val="24"/>
        </w:rPr>
      </w:pPr>
      <w:r>
        <w:rPr>
          <w:rFonts w:hint="eastAsia" w:ascii="宋体" w:hAnsi="宋体"/>
          <w:b/>
          <w:bCs/>
          <w:sz w:val="24"/>
          <w:szCs w:val="24"/>
        </w:rPr>
        <w:t>3.重要的货物技术参数、性能（配置）及要求，竞标人的竞标产品必须满足或优于该参数配置要求，否则竞标无效。</w:t>
      </w:r>
    </w:p>
    <w:p>
      <w:pPr>
        <w:adjustRightInd w:val="0"/>
        <w:spacing w:line="360" w:lineRule="exact"/>
        <w:ind w:left="6" w:firstLine="431"/>
        <w:rPr>
          <w:rFonts w:ascii="宋体" w:hAnsi="宋体"/>
          <w:b/>
          <w:bCs/>
          <w:sz w:val="24"/>
          <w:szCs w:val="24"/>
        </w:rPr>
      </w:pPr>
      <w:r>
        <w:rPr>
          <w:rFonts w:hint="eastAsia" w:ascii="宋体" w:hAnsi="宋体"/>
          <w:b/>
          <w:bCs/>
          <w:sz w:val="24"/>
          <w:szCs w:val="24"/>
        </w:rPr>
        <w:t>4.竞标人必须自行为其竞标产品侵犯其他竞标人或专利人的专利成果承担相应法律责任；同时，具有产品专利的竞标人应在其竞标文件中提供与其自有产品专利相关的有效证明材料，否则，不能就其产品的专利在本项目竞标过程中被侵权问题提出异议。</w:t>
      </w:r>
    </w:p>
    <w:p>
      <w:pPr>
        <w:adjustRightInd w:val="0"/>
        <w:spacing w:line="360" w:lineRule="exact"/>
        <w:ind w:left="6" w:firstLine="431"/>
        <w:rPr>
          <w:rFonts w:ascii="宋体" w:hAnsi="宋体"/>
          <w:b/>
          <w:bCs/>
          <w:sz w:val="24"/>
          <w:szCs w:val="24"/>
        </w:rPr>
      </w:pPr>
      <w:r>
        <w:rPr>
          <w:rFonts w:hint="eastAsia" w:ascii="宋体" w:hAnsi="宋体"/>
          <w:b/>
          <w:bCs/>
          <w:sz w:val="24"/>
          <w:szCs w:val="24"/>
        </w:rPr>
        <w:t>5.若采购货物含有现行节能产品政府采购清单中的强制节能产品时，竞标人的竞标货物必须使用政府强制采购的节能产品，竞标人在竞标文件中必须提供所投产品属于现行政府强制采购节能产品的证明材料（加盖竞标人公章），否则相应竞标无效。</w:t>
      </w:r>
    </w:p>
    <w:p>
      <w:pPr>
        <w:adjustRightInd w:val="0"/>
        <w:spacing w:line="360" w:lineRule="exact"/>
        <w:ind w:left="6" w:firstLine="431"/>
        <w:rPr>
          <w:rFonts w:ascii="宋体" w:hAnsi="宋体"/>
          <w:b/>
          <w:bCs/>
          <w:sz w:val="24"/>
          <w:szCs w:val="24"/>
        </w:rPr>
      </w:pPr>
      <w:r>
        <w:rPr>
          <w:rFonts w:hint="eastAsia" w:ascii="宋体" w:hAnsi="宋体"/>
          <w:b/>
          <w:bCs/>
          <w:sz w:val="24"/>
          <w:szCs w:val="24"/>
        </w:rPr>
        <w:t>6.本谈判文件所称中小企业必须符合《政府采购促进中小企业发展暂行办法》第二条规定。</w:t>
      </w:r>
    </w:p>
    <w:p>
      <w:pPr>
        <w:adjustRightInd w:val="0"/>
        <w:spacing w:line="360" w:lineRule="exact"/>
        <w:ind w:left="6" w:firstLine="431"/>
        <w:rPr>
          <w:rFonts w:ascii="宋体" w:hAnsi="宋体"/>
          <w:b/>
          <w:bCs/>
          <w:sz w:val="24"/>
          <w:szCs w:val="24"/>
        </w:rPr>
      </w:pPr>
      <w:r>
        <w:rPr>
          <w:rFonts w:hint="eastAsia" w:ascii="宋体" w:hAnsi="宋体"/>
          <w:b/>
          <w:bCs/>
          <w:sz w:val="24"/>
          <w:szCs w:val="24"/>
        </w:rPr>
        <w:t>6.1 小型和微型企业产品的价格给予6%-10%的扣除，用扣除后的价格参与评审，具体扣除比例请以第四章《评审办法及评审标准》的规定为准。</w:t>
      </w:r>
    </w:p>
    <w:p>
      <w:pPr>
        <w:adjustRightInd w:val="0"/>
        <w:spacing w:line="360" w:lineRule="exact"/>
        <w:ind w:left="6" w:firstLine="431"/>
        <w:rPr>
          <w:rFonts w:ascii="宋体" w:hAnsi="宋体"/>
          <w:b/>
          <w:bCs/>
          <w:sz w:val="24"/>
          <w:szCs w:val="24"/>
        </w:rPr>
      </w:pPr>
      <w:r>
        <w:rPr>
          <w:rFonts w:hint="eastAsia" w:ascii="宋体" w:hAnsi="宋体"/>
          <w:b/>
          <w:bCs/>
          <w:sz w:val="24"/>
          <w:szCs w:val="24"/>
        </w:rPr>
        <w:t>6.2小型、微型企业提供中型企业制造的货物的，视同为中型企业。</w:t>
      </w:r>
    </w:p>
    <w:p>
      <w:pPr>
        <w:adjustRightInd w:val="0"/>
        <w:spacing w:line="360" w:lineRule="exact"/>
        <w:ind w:left="6" w:firstLine="431"/>
        <w:rPr>
          <w:rFonts w:ascii="宋体" w:hAnsi="宋体"/>
          <w:b/>
          <w:bCs/>
          <w:sz w:val="24"/>
          <w:szCs w:val="24"/>
        </w:rPr>
      </w:pPr>
      <w:r>
        <w:rPr>
          <w:rFonts w:hint="eastAsia" w:ascii="宋体" w:hAnsi="宋体"/>
          <w:b/>
          <w:bCs/>
          <w:sz w:val="24"/>
          <w:szCs w:val="24"/>
        </w:rPr>
        <w:t>6.3 小型、微型企业提供大型企业制造的货物的，视同为大型企业。</w:t>
      </w:r>
    </w:p>
    <w:p>
      <w:pPr>
        <w:rPr>
          <w:rFonts w:ascii="宋体" w:hAnsi="宋体"/>
          <w:b/>
          <w:sz w:val="24"/>
          <w:szCs w:val="24"/>
        </w:rPr>
      </w:pPr>
      <w:r>
        <w:rPr>
          <w:rFonts w:hint="eastAsia"/>
        </w:rPr>
        <w:t xml:space="preserve">   </w:t>
      </w:r>
      <w:r>
        <w:rPr>
          <w:rFonts w:hint="eastAsia" w:ascii="宋体" w:hAnsi="宋体"/>
          <w:b/>
          <w:sz w:val="24"/>
          <w:szCs w:val="24"/>
        </w:rPr>
        <w:t xml:space="preserve"> 6.4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ind w:firstLine="361" w:firstLineChars="150"/>
        <w:rPr>
          <w:rFonts w:ascii="宋体" w:hAnsi="宋体"/>
          <w:b/>
          <w:sz w:val="24"/>
          <w:szCs w:val="24"/>
        </w:rPr>
      </w:pPr>
      <w:r>
        <w:rPr>
          <w:rFonts w:hint="eastAsia" w:ascii="宋体" w:hAnsi="宋体"/>
          <w:b/>
          <w:sz w:val="24"/>
          <w:szCs w:val="24"/>
        </w:rPr>
        <w:t>6.5竞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
    <w:p/>
    <w:p/>
    <w:p/>
    <w:p/>
    <w:p/>
    <w:p/>
    <w:p/>
    <w:p/>
    <w:p/>
    <w:tbl>
      <w:tblPr>
        <w:tblStyle w:val="34"/>
        <w:tblW w:w="9364" w:type="dxa"/>
        <w:tblInd w:w="93" w:type="dxa"/>
        <w:tblLayout w:type="autofit"/>
        <w:tblCellMar>
          <w:top w:w="0" w:type="dxa"/>
          <w:left w:w="108" w:type="dxa"/>
          <w:bottom w:w="0" w:type="dxa"/>
          <w:right w:w="108" w:type="dxa"/>
        </w:tblCellMar>
      </w:tblPr>
      <w:tblGrid>
        <w:gridCol w:w="436"/>
        <w:gridCol w:w="988"/>
        <w:gridCol w:w="859"/>
        <w:gridCol w:w="6645"/>
        <w:gridCol w:w="436"/>
      </w:tblGrid>
      <w:tr>
        <w:tblPrEx>
          <w:tblCellMar>
            <w:top w:w="0" w:type="dxa"/>
            <w:left w:w="108" w:type="dxa"/>
            <w:bottom w:w="0" w:type="dxa"/>
            <w:right w:w="108" w:type="dxa"/>
          </w:tblCellMar>
        </w:tblPrEx>
        <w:trPr>
          <w:trHeight w:val="439"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9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货物名称</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规格技术参数配置需求</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41"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hint="eastAsia" w:asciiTheme="minorEastAsia" w:hAnsiTheme="minorEastAsia" w:eastAsiaTheme="minorEastAsia" w:cstheme="minorEastAsia"/>
                <w:szCs w:val="21"/>
              </w:rPr>
              <w:t>台式电脑</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1</w:t>
            </w:r>
            <w:r>
              <w:rPr>
                <w:rFonts w:hint="eastAsia" w:cs="仿宋_GB2312" w:asciiTheme="majorEastAsia" w:hAnsiTheme="majorEastAsia" w:eastAsiaTheme="majorEastAsia"/>
                <w:color w:val="000000"/>
                <w:kern w:val="0"/>
                <w:szCs w:val="21"/>
              </w:rPr>
              <w:t>00台</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一、硬件部分</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1.产品类型:商用分体台式电脑</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2显示器：≥21.5寸同品牌WLED显示器，显示器具有低蓝光功能，大幅降低显示器的高能短波蓝光强度，有效保护用眼安全；</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3.CPU：≥AMD Ryzen5 2400G,核心线程≥4核8线程，主频≥3.6GHz，；</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4.主板：≥Q370或B450以上芯片组，至少6个为USB3.1接口（其中至少前置 1 个 USB 3.1 G2 ），互不干涉，配置PS/2接口、串口，VGA+HDMI接口；扩展槽：≥1个PCI-E*16，≥2个PCI-E*1，≥1个PCI槽位；</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5.内存：≥8G DDR4 2666；</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6.硬盘：≥1TB机械硬盘+128G M.2 SSD ,支持双硬盘；</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7.显卡：集成显卡；</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8.光驱：无光驱；</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9.网卡：千兆集成网卡；</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10.键鼠：同品牌键盘鼠标；</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11. 机箱：标准MATX立式机箱，采用蜂窝结构，散热更为有效，顶置电源开关键、顶置提手方便提拿，不大于16L；</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12．电源：考虑到给予使用教室节省电源考虑，必须不大于规格220V/210W</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二、软件部分：</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1.为满足教学要求，需配套主机同品牌教学云部署应用管理软件：                                                           （1）通过ADS虚拟化实现所有的计算机终端集中统一管理。</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（2）无需安装任何硬件，终端连上网络就可以启动进入各种Windows桌面云环境。</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（3）断网和服务端宕机，终端都可以使用，不影响正常上课教学。</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（4）不管客户端是关机或开机状态，系统都可以统一给所有客户端进行软件安装、删除等维护工作，并能不影响已经开机的客户端的正常使用，客户端开机或重启后就能使用新装软件和系统。</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（5）镜像库中的分区镜像可由任何系统调用，支持同一分区镜像供多个系统使用，达到分区共享目的，无论系统镜像如何变化，数据镜像可保持一致。</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（6）服务端以扇区流的方式，将创建的虚拟硬盘模板真实的部署到客户端，实现与系统无关性，多个系统只需要一次部署就完成。</w:t>
            </w:r>
          </w:p>
          <w:p>
            <w:pPr>
              <w:rPr>
                <w:rFonts w:cs="宋体" w:asciiTheme="majorEastAsia" w:hAnsiTheme="majorEastAsia" w:eastAsiaTheme="majorEastAsia"/>
                <w:szCs w:val="21"/>
              </w:rPr>
            </w:pPr>
            <w:r>
              <w:rPr>
                <w:rFonts w:hint="eastAsia" w:cs="宋体" w:asciiTheme="majorEastAsia" w:hAnsiTheme="majorEastAsia" w:eastAsiaTheme="majorEastAsia"/>
                <w:szCs w:val="21"/>
              </w:rPr>
              <w:t>2. 出厂预安装Windows操作系统，操作系统不接受开机二次安装，需体现在装箱清单内。</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000000"/>
                <w:szCs w:val="21"/>
              </w:rPr>
            </w:pPr>
          </w:p>
        </w:tc>
      </w:tr>
      <w:tr>
        <w:tblPrEx>
          <w:tblCellMar>
            <w:top w:w="0" w:type="dxa"/>
            <w:left w:w="108" w:type="dxa"/>
            <w:bottom w:w="0" w:type="dxa"/>
            <w:right w:w="108" w:type="dxa"/>
          </w:tblCellMar>
        </w:tblPrEx>
        <w:trPr>
          <w:trHeight w:val="514"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2</w:t>
            </w:r>
          </w:p>
        </w:tc>
        <w:tc>
          <w:tcPr>
            <w:tcW w:w="98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电脑桌椅（双人位）</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50套</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规格：约1400×600×730mm；</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1、材质：材料采用一级三聚氰胺密度板灰白色，桌面四周贴直边，板材厚度不小于15mm，立板宽度500mm。桌子整体结构采用连接板固定，为</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方便布线，桌子后方预留有走线槽150*150mm，配有键盘，要求桌子大方、得体；配件：键盘安装两节豪华道轨，优质五金配件；</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2、封边：1.5mm厚白色pvc全自动机器封边，要求经久耐用，不易脱落；</w:t>
            </w:r>
          </w:p>
          <w:p>
            <w:pPr>
              <w:rPr>
                <w:rFonts w:hint="eastAsia" w:cs="宋体" w:asciiTheme="majorEastAsia" w:hAnsiTheme="majorEastAsia" w:eastAsiaTheme="majorEastAsia"/>
                <w:szCs w:val="21"/>
              </w:rPr>
            </w:pPr>
            <w:r>
              <w:rPr>
                <w:rFonts w:hint="eastAsia" w:cs="宋体" w:asciiTheme="majorEastAsia" w:hAnsiTheme="majorEastAsia" w:eastAsiaTheme="majorEastAsia"/>
                <w:szCs w:val="21"/>
              </w:rPr>
              <w:t xml:space="preserve">3、学生凳：240*340*420mm  </w:t>
            </w:r>
          </w:p>
          <w:p>
            <w:pPr>
              <w:rPr>
                <w:rFonts w:cs="宋体" w:asciiTheme="majorEastAsia" w:hAnsiTheme="majorEastAsia" w:eastAsiaTheme="majorEastAsia"/>
                <w:szCs w:val="21"/>
              </w:rPr>
            </w:pPr>
            <w:r>
              <w:rPr>
                <w:rFonts w:hint="eastAsia" w:cs="宋体" w:asciiTheme="majorEastAsia" w:hAnsiTheme="majorEastAsia" w:eastAsiaTheme="majorEastAsia"/>
                <w:szCs w:val="21"/>
              </w:rPr>
              <w:t>采用方凳，实木框架，立脚不小于40*40mm,板面采用松木板拼接而成，厚度不下于18mm，工艺处理：桌面涂刷环保清漆，符合环保标准，无棱角和倒刺，防止使用时刮伤。</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795"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8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网络交换机</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5台</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主要参数</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产品类型 二层千兆以太网交换机</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传输速率 10/100/1000Mbps</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交换方式 存储-转发</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背板带宽 100Gbps</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包转发率 42Mpps</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MAC地址表 8K</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端口结构 非模块化</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端口数量 24个</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端口描述 24个10/100/1000Mbps自适应以太网端口</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100Base-TX：5类双绞线</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 xml:space="preserve">传输模式 全双工/半双工自适应 </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网络标准 IEEE 802.3，IEEE 802.3u，IEEE 802.3ab</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电源电压 AC 100-240V</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产品尺寸 440×230×44mm</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环境标准工作温度：0-40℃</w:t>
            </w:r>
          </w:p>
          <w:p>
            <w:pPr>
              <w:jc w:val="left"/>
              <w:rPr>
                <w:rFonts w:asciiTheme="minorEastAsia" w:hAnsiTheme="minorEastAsia" w:cstheme="minorEastAsia"/>
                <w:szCs w:val="21"/>
              </w:rPr>
            </w:pPr>
            <w:r>
              <w:rPr>
                <w:rFonts w:hint="eastAsia" w:asciiTheme="minorEastAsia" w:hAnsiTheme="minorEastAsia" w:eastAsiaTheme="minorEastAsia" w:cstheme="minorEastAsia"/>
                <w:szCs w:val="21"/>
              </w:rPr>
              <w:t>工作湿度：5%-95%（无冷凝）</w:t>
            </w:r>
          </w:p>
          <w:p>
            <w:pPr>
              <w:rPr>
                <w:rFonts w:cs="宋体" w:asciiTheme="majorEastAsia" w:hAnsiTheme="majorEastAsia" w:eastAsiaTheme="majorEastAsia"/>
                <w:szCs w:val="21"/>
              </w:rPr>
            </w:pPr>
            <w:r>
              <w:rPr>
                <w:rFonts w:hint="eastAsia" w:asciiTheme="minorEastAsia" w:hAnsiTheme="minorEastAsia" w:eastAsiaTheme="minorEastAsia" w:cstheme="minorEastAsia"/>
                <w:szCs w:val="21"/>
              </w:rPr>
              <w:t>保修政策全国联保，享受三包服务</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336"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4</w:t>
            </w:r>
          </w:p>
        </w:tc>
        <w:tc>
          <w:tcPr>
            <w:tcW w:w="9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系统集成</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1批</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hint="eastAsia" w:cs="宋体" w:asciiTheme="majorEastAsia" w:hAnsiTheme="majorEastAsia" w:eastAsiaTheme="majorEastAsia"/>
                <w:szCs w:val="21"/>
              </w:rPr>
              <w:t>路由器、机柜、网线、电源线、排插、水晶头等，构建起完备的网络架构。</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105" w:hRule="atLeast"/>
        </w:trPr>
        <w:tc>
          <w:tcPr>
            <w:tcW w:w="936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80" w:lineRule="exact"/>
              <w:rPr>
                <w:rFonts w:ascii="宋体" w:hAnsi="宋体" w:cs="宋体"/>
                <w:kern w:val="0"/>
                <w:sz w:val="24"/>
                <w:szCs w:val="24"/>
              </w:rPr>
            </w:pPr>
            <w:r>
              <w:rPr>
                <w:rFonts w:hint="eastAsia" w:ascii="宋体" w:hAnsi="宋体" w:cs="宋体"/>
                <w:kern w:val="0"/>
                <w:sz w:val="24"/>
                <w:szCs w:val="24"/>
              </w:rPr>
              <w:t>一、售后服务、技术要求及其它要求：</w:t>
            </w:r>
            <w:r>
              <w:rPr>
                <w:rFonts w:hint="eastAsia" w:ascii="宋体" w:hAnsi="宋体" w:cs="宋体"/>
                <w:kern w:val="0"/>
                <w:sz w:val="24"/>
                <w:szCs w:val="24"/>
              </w:rPr>
              <w:br w:type="textWrapping"/>
            </w:r>
            <w:r>
              <w:rPr>
                <w:rFonts w:hint="eastAsia" w:ascii="宋体" w:hAnsi="宋体" w:cs="宋体"/>
                <w:color w:val="000000"/>
                <w:kern w:val="0"/>
                <w:sz w:val="24"/>
                <w:szCs w:val="24"/>
              </w:rPr>
              <w:t>1.售后服务要求：免费送货上门、免费安装调试至合格，</w:t>
            </w:r>
            <w:r>
              <w:rPr>
                <w:rFonts w:hint="eastAsia" w:ascii="宋体" w:hAnsi="宋体" w:cs="宋体"/>
                <w:kern w:val="0"/>
                <w:sz w:val="24"/>
                <w:szCs w:val="24"/>
              </w:rPr>
              <w:t>按国家有关产品三包规定执行三包，质保期除特别注明外，最短不得少于1年，免费维修，终身维护。</w:t>
            </w:r>
          </w:p>
          <w:p>
            <w:pPr>
              <w:spacing w:line="380" w:lineRule="exact"/>
              <w:rPr>
                <w:rFonts w:ascii="宋体" w:hAnsi="宋体" w:cs="宋体"/>
                <w:kern w:val="0"/>
                <w:sz w:val="24"/>
                <w:szCs w:val="24"/>
              </w:rPr>
            </w:pPr>
            <w:r>
              <w:rPr>
                <w:rFonts w:hint="eastAsia" w:ascii="宋体" w:hAnsi="宋体" w:cs="宋体"/>
                <w:kern w:val="0"/>
                <w:sz w:val="24"/>
                <w:szCs w:val="24"/>
              </w:rPr>
              <w:t>2.签定合同日期：自成交通知书发出之日起25天内。</w:t>
            </w:r>
            <w:r>
              <w:rPr>
                <w:rFonts w:hint="eastAsia" w:ascii="宋体" w:hAnsi="宋体" w:cs="宋体"/>
                <w:kern w:val="0"/>
                <w:sz w:val="24"/>
                <w:szCs w:val="24"/>
              </w:rPr>
              <w:br w:type="textWrapping"/>
            </w:r>
            <w:r>
              <w:rPr>
                <w:rFonts w:hint="eastAsia" w:ascii="宋体" w:hAnsi="宋体" w:cs="宋体"/>
                <w:kern w:val="0"/>
                <w:sz w:val="24"/>
                <w:szCs w:val="24"/>
              </w:rPr>
              <w:t>3.交货期：自签订合同之日起30天内供货完毕并交付正常使用。</w:t>
            </w:r>
            <w:r>
              <w:rPr>
                <w:rFonts w:hint="eastAsia" w:ascii="宋体" w:hAnsi="宋体" w:cs="宋体"/>
                <w:kern w:val="0"/>
                <w:sz w:val="24"/>
                <w:szCs w:val="24"/>
              </w:rPr>
              <w:br w:type="textWrapping"/>
            </w:r>
            <w:r>
              <w:rPr>
                <w:rFonts w:hint="eastAsia" w:ascii="宋体" w:hAnsi="宋体" w:cs="宋体"/>
                <w:kern w:val="0"/>
                <w:sz w:val="24"/>
                <w:szCs w:val="24"/>
              </w:rPr>
              <w:t>4.交货地点：</w:t>
            </w:r>
            <w:r>
              <w:rPr>
                <w:rFonts w:hint="eastAsia" w:ascii="宋体" w:hAnsi="宋体" w:cs="宋体"/>
                <w:color w:val="000000"/>
                <w:kern w:val="0"/>
                <w:sz w:val="24"/>
                <w:szCs w:val="24"/>
              </w:rPr>
              <w:t>采购人指定地点</w:t>
            </w:r>
            <w:r>
              <w:rPr>
                <w:rFonts w:hint="eastAsia" w:ascii="宋体" w:hAnsi="宋体" w:cs="宋体"/>
                <w:kern w:val="0"/>
                <w:sz w:val="24"/>
                <w:szCs w:val="24"/>
              </w:rPr>
              <w:t>。</w:t>
            </w:r>
            <w:r>
              <w:rPr>
                <w:rFonts w:hint="eastAsia" w:ascii="宋体" w:hAnsi="宋体" w:cs="宋体"/>
                <w:kern w:val="0"/>
                <w:sz w:val="24"/>
                <w:szCs w:val="24"/>
              </w:rPr>
              <w:br w:type="textWrapping"/>
            </w:r>
            <w:r>
              <w:rPr>
                <w:rFonts w:hint="eastAsia" w:ascii="宋体" w:hAnsi="宋体" w:cs="宋体"/>
                <w:kern w:val="0"/>
                <w:sz w:val="24"/>
                <w:szCs w:val="24"/>
              </w:rPr>
              <w:t>5.根据用户实际需要，必须免费为现场操作使用及维护人员提供培训直至能熟练。免费提供完善的产品使用手册、操作培训手册、维护手册。</w:t>
            </w:r>
            <w:r>
              <w:rPr>
                <w:rFonts w:hint="eastAsia" w:ascii="宋体" w:hAnsi="宋体" w:cs="宋体"/>
                <w:kern w:val="0"/>
                <w:sz w:val="24"/>
                <w:szCs w:val="24"/>
              </w:rPr>
              <w:br w:type="textWrapping"/>
            </w:r>
            <w:r>
              <w:rPr>
                <w:rFonts w:hint="eastAsia" w:ascii="宋体" w:hAnsi="宋体" w:cs="宋体"/>
                <w:kern w:val="0"/>
                <w:sz w:val="24"/>
                <w:szCs w:val="24"/>
              </w:rPr>
              <w:t>6.</w:t>
            </w:r>
            <w:r>
              <w:rPr>
                <w:rFonts w:hint="eastAsia"/>
              </w:rPr>
              <w:t xml:space="preserve"> </w:t>
            </w:r>
            <w:r>
              <w:rPr>
                <w:rFonts w:hint="eastAsia" w:ascii="宋体" w:hAnsi="宋体" w:cs="宋体"/>
                <w:kern w:val="0"/>
                <w:sz w:val="24"/>
                <w:szCs w:val="24"/>
              </w:rPr>
              <w:t>竞标人在竞标文件中必须对产品的“技术参数及性能（配置）要求”中的所有条款进行逐条应答，必须满足的技术条件，竞标人必须作出满足或者优于该要求的承诺，否则竞标无效。</w:t>
            </w:r>
          </w:p>
          <w:p>
            <w:pPr>
              <w:spacing w:line="380" w:lineRule="exact"/>
              <w:rPr>
                <w:rFonts w:ascii="宋体" w:hAnsi="宋体" w:cs="宋体"/>
                <w:kern w:val="0"/>
                <w:sz w:val="24"/>
                <w:szCs w:val="24"/>
              </w:rPr>
            </w:pPr>
            <w:r>
              <w:rPr>
                <w:rFonts w:hint="eastAsia" w:ascii="宋体" w:hAnsi="宋体" w:cs="宋体"/>
                <w:kern w:val="0"/>
                <w:sz w:val="24"/>
                <w:szCs w:val="24"/>
              </w:rPr>
              <w:t>二、实质性要求和条件：</w:t>
            </w:r>
            <w:r>
              <w:rPr>
                <w:rFonts w:hint="eastAsia" w:ascii="宋体" w:hAnsi="宋体" w:cs="宋体"/>
                <w:kern w:val="0"/>
                <w:sz w:val="24"/>
                <w:szCs w:val="24"/>
              </w:rPr>
              <w:br w:type="textWrapping"/>
            </w:r>
            <w:r>
              <w:rPr>
                <w:rFonts w:hint="eastAsia" w:ascii="宋体" w:hAnsi="宋体" w:cs="宋体"/>
                <w:kern w:val="0"/>
                <w:sz w:val="24"/>
                <w:szCs w:val="24"/>
              </w:rPr>
              <w:t>1.严格按照用户指定的位置进行安装。</w:t>
            </w:r>
            <w:r>
              <w:rPr>
                <w:rFonts w:hint="eastAsia" w:ascii="宋体" w:hAnsi="宋体" w:cs="宋体"/>
                <w:kern w:val="0"/>
                <w:sz w:val="24"/>
                <w:szCs w:val="24"/>
              </w:rPr>
              <w:br w:type="textWrapping"/>
            </w:r>
            <w:r>
              <w:rPr>
                <w:rFonts w:hint="eastAsia" w:ascii="宋体" w:hAnsi="宋体" w:cs="宋体"/>
                <w:kern w:val="0"/>
                <w:sz w:val="24"/>
                <w:szCs w:val="24"/>
              </w:rPr>
              <w:t>2.设备的故障响应时间：售后服务时间为7×24小时，接到故障通知后30分钟内响应，,在6小时内不能解决的，供应商须在三个工作日内提供与原货物技术参数要求相同或高于原货物技术参数要求的备用产品，以保证采购人的正常工作。</w:t>
            </w:r>
          </w:p>
          <w:p>
            <w:pPr>
              <w:rPr>
                <w:rFonts w:ascii="宋体" w:hAnsi="宋体" w:cs="宋体"/>
                <w:color w:val="000000"/>
                <w:kern w:val="0"/>
                <w:sz w:val="22"/>
                <w:szCs w:val="22"/>
              </w:rPr>
            </w:pPr>
            <w:r>
              <w:rPr>
                <w:rFonts w:hint="eastAsia" w:ascii="宋体" w:hAnsi="宋体" w:cs="宋体"/>
                <w:kern w:val="0"/>
                <w:sz w:val="24"/>
                <w:szCs w:val="24"/>
              </w:rPr>
              <w:t>注：竞标总价必须包含货款、标准附件、备品备件、专用工具、包装、运输、装卸、保险、税金、货到就位以及安装、调试、培训、保修等一切税金和最终交付使用前的一切费用</w:t>
            </w:r>
            <w:r>
              <w:rPr>
                <w:rFonts w:hint="eastAsia" w:ascii="宋体" w:hAnsi="宋体" w:cs="宋体"/>
                <w:color w:val="000000"/>
                <w:szCs w:val="21"/>
              </w:rPr>
              <w:t>。</w:t>
            </w:r>
          </w:p>
        </w:tc>
      </w:tr>
    </w:tbl>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pStyle w:val="2"/>
        <w:spacing w:line="460" w:lineRule="exact"/>
        <w:ind w:firstLine="2665" w:firstLineChars="833"/>
        <w:jc w:val="both"/>
        <w:rPr>
          <w:rFonts w:ascii="宋体" w:hAnsi="宋体" w:eastAsia="宋体"/>
          <w:sz w:val="21"/>
          <w:szCs w:val="21"/>
        </w:rPr>
      </w:pPr>
      <w:bookmarkStart w:id="260" w:name="_Toc6047134"/>
      <w:r>
        <w:rPr>
          <w:rFonts w:hint="eastAsia" w:ascii="宋体" w:hAnsi="宋体" w:eastAsia="宋体"/>
        </w:rPr>
        <w:t>第三章   政府采购合同（格式</w:t>
      </w:r>
      <w:r>
        <w:rPr>
          <w:rFonts w:hint="eastAsia" w:ascii="宋体" w:hAnsi="宋体" w:eastAsia="宋体"/>
          <w:sz w:val="21"/>
          <w:szCs w:val="21"/>
        </w:rPr>
        <w:t>）</w:t>
      </w:r>
      <w:bookmarkEnd w:id="260"/>
    </w:p>
    <w:p>
      <w:pPr>
        <w:rPr>
          <w:rFonts w:ascii="宋体" w:hAnsi="宋体"/>
          <w:b/>
          <w:sz w:val="24"/>
          <w:szCs w:val="24"/>
        </w:rPr>
      </w:pPr>
      <w:bookmarkStart w:id="261" w:name="_Toc403571639"/>
      <w:r>
        <w:rPr>
          <w:rFonts w:hint="eastAsia" w:ascii="宋体" w:hAnsi="宋体"/>
          <w:bCs/>
          <w:sz w:val="24"/>
          <w:szCs w:val="24"/>
        </w:rPr>
        <w:t xml:space="preserve">                                          合同编号：</w:t>
      </w:r>
      <w:bookmarkEnd w:id="259"/>
      <w:bookmarkEnd w:id="261"/>
    </w:p>
    <w:p>
      <w:pPr>
        <w:snapToGrid w:val="0"/>
        <w:spacing w:line="360" w:lineRule="exact"/>
        <w:rPr>
          <w:rFonts w:ascii="宋体" w:hAnsi="宋体"/>
          <w:bCs/>
          <w:sz w:val="24"/>
          <w:szCs w:val="24"/>
          <w:u w:val="single"/>
        </w:rPr>
      </w:pPr>
      <w:r>
        <w:rPr>
          <w:rFonts w:hint="eastAsia" w:ascii="宋体" w:hAnsi="宋体"/>
          <w:bCs/>
          <w:sz w:val="24"/>
          <w:szCs w:val="24"/>
        </w:rPr>
        <w:t>采购人（甲方）</w:t>
      </w:r>
      <w:r>
        <w:rPr>
          <w:rFonts w:hint="eastAsia" w:ascii="宋体" w:hAnsi="宋体"/>
          <w:bCs/>
          <w:sz w:val="24"/>
          <w:szCs w:val="24"/>
          <w:u w:val="single"/>
        </w:rPr>
        <w:t>百色市田阳区田阳高中</w:t>
      </w:r>
      <w:r>
        <w:rPr>
          <w:rFonts w:hint="eastAsia" w:ascii="宋体" w:hAnsi="宋体"/>
          <w:bCs/>
          <w:sz w:val="24"/>
          <w:szCs w:val="24"/>
        </w:rPr>
        <w:t xml:space="preserve">       采购计划号</w:t>
      </w:r>
    </w:p>
    <w:p>
      <w:pPr>
        <w:snapToGrid w:val="0"/>
        <w:spacing w:line="360" w:lineRule="exact"/>
        <w:ind w:left="6120" w:hanging="6120" w:hangingChars="2550"/>
        <w:rPr>
          <w:rFonts w:ascii="宋体" w:hAnsi="宋体"/>
          <w:bCs/>
          <w:sz w:val="24"/>
          <w:szCs w:val="24"/>
        </w:rPr>
      </w:pPr>
      <w:r>
        <w:rPr>
          <w:rFonts w:hint="eastAsia" w:ascii="宋体" w:hAnsi="宋体"/>
          <w:bCs/>
          <w:sz w:val="24"/>
          <w:szCs w:val="24"/>
        </w:rPr>
        <w:t>供应商 （乙 方）</w:t>
      </w:r>
      <w:r>
        <w:rPr>
          <w:rFonts w:hint="eastAsia" w:ascii="宋体" w:hAnsi="宋体"/>
          <w:bCs/>
          <w:sz w:val="24"/>
          <w:szCs w:val="24"/>
          <w:u w:val="single"/>
        </w:rPr>
        <w:t xml:space="preserve">                        </w:t>
      </w:r>
      <w:r>
        <w:rPr>
          <w:rFonts w:hint="eastAsia" w:ascii="宋体" w:hAnsi="宋体"/>
          <w:bCs/>
          <w:sz w:val="24"/>
          <w:szCs w:val="24"/>
        </w:rPr>
        <w:t xml:space="preserve">  项目名称和编号：</w:t>
      </w:r>
    </w:p>
    <w:p>
      <w:pPr>
        <w:snapToGrid w:val="0"/>
        <w:spacing w:line="360" w:lineRule="exact"/>
        <w:rPr>
          <w:rFonts w:ascii="宋体" w:hAnsi="宋体"/>
          <w:bCs/>
          <w:sz w:val="24"/>
          <w:szCs w:val="24"/>
          <w:u w:val="single"/>
        </w:rPr>
      </w:pPr>
      <w:r>
        <w:rPr>
          <w:rFonts w:hint="eastAsia" w:ascii="宋体" w:hAnsi="宋体"/>
          <w:bCs/>
          <w:sz w:val="24"/>
          <w:szCs w:val="24"/>
        </w:rPr>
        <w:t xml:space="preserve">签 订 地 点  </w:t>
      </w:r>
      <w:r>
        <w:rPr>
          <w:rFonts w:hint="eastAsia" w:ascii="宋体" w:hAnsi="宋体"/>
          <w:bCs/>
          <w:sz w:val="24"/>
          <w:szCs w:val="24"/>
          <w:u w:val="single"/>
        </w:rPr>
        <w:t xml:space="preserve">                         </w:t>
      </w:r>
      <w:r>
        <w:rPr>
          <w:rFonts w:hint="eastAsia" w:ascii="宋体" w:hAnsi="宋体"/>
          <w:bCs/>
          <w:sz w:val="24"/>
          <w:szCs w:val="24"/>
        </w:rPr>
        <w:t xml:space="preserve">    签订时间</w:t>
      </w:r>
      <w:r>
        <w:rPr>
          <w:rFonts w:hint="eastAsia" w:ascii="宋体" w:hAnsi="宋体"/>
          <w:bCs/>
          <w:sz w:val="24"/>
          <w:szCs w:val="24"/>
          <w:u w:val="single"/>
        </w:rPr>
        <w:t xml:space="preserve"> </w:t>
      </w:r>
    </w:p>
    <w:p>
      <w:pPr>
        <w:snapToGrid w:val="0"/>
        <w:spacing w:line="360" w:lineRule="exact"/>
        <w:rPr>
          <w:rFonts w:ascii="宋体" w:hAnsi="宋体"/>
          <w:bCs/>
          <w:sz w:val="24"/>
          <w:szCs w:val="24"/>
        </w:rPr>
      </w:pPr>
      <w:r>
        <w:rPr>
          <w:rFonts w:hint="eastAsia" w:ascii="宋体" w:hAnsi="宋体"/>
          <w:bCs/>
          <w:sz w:val="24"/>
          <w:szCs w:val="24"/>
        </w:rPr>
        <w:t xml:space="preserve">   根据《中华人民共和国政府采购法》、《中华人民共和国合同法》等法律、法规规定，按照竞争性谈判文件（采购文件）规定条款和成交（成交）供应商承诺，甲乙双方签订本合同。</w:t>
      </w:r>
    </w:p>
    <w:p>
      <w:pPr>
        <w:snapToGrid w:val="0"/>
        <w:spacing w:line="360" w:lineRule="exact"/>
        <w:rPr>
          <w:rFonts w:ascii="宋体" w:hAnsi="宋体"/>
          <w:b/>
          <w:bCs/>
          <w:sz w:val="24"/>
          <w:szCs w:val="24"/>
        </w:rPr>
      </w:pPr>
      <w:r>
        <w:rPr>
          <w:rFonts w:hint="eastAsia" w:ascii="宋体" w:hAnsi="宋体"/>
          <w:b/>
          <w:bCs/>
          <w:sz w:val="24"/>
          <w:szCs w:val="24"/>
        </w:rPr>
        <w:t>第一条  合同标的</w:t>
      </w:r>
    </w:p>
    <w:p>
      <w:pPr>
        <w:numPr>
          <w:ilvl w:val="0"/>
          <w:numId w:val="2"/>
        </w:numPr>
        <w:snapToGrid w:val="0"/>
        <w:spacing w:line="360" w:lineRule="exact"/>
        <w:rPr>
          <w:rFonts w:ascii="宋体" w:hAnsi="宋体"/>
          <w:b/>
          <w:bCs/>
          <w:sz w:val="24"/>
          <w:szCs w:val="24"/>
        </w:rPr>
      </w:pPr>
      <w:r>
        <w:rPr>
          <w:rFonts w:hint="eastAsia" w:ascii="宋体" w:hAnsi="宋体"/>
          <w:bCs/>
          <w:sz w:val="24"/>
          <w:szCs w:val="24"/>
        </w:rPr>
        <w:t>供货一览表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39"/>
        <w:gridCol w:w="1070"/>
        <w:gridCol w:w="1070"/>
        <w:gridCol w:w="1070"/>
        <w:gridCol w:w="1070"/>
        <w:gridCol w:w="107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napToGrid w:val="0"/>
              <w:jc w:val="center"/>
              <w:rPr>
                <w:rFonts w:ascii="宋体" w:hAnsi="宋体"/>
                <w:bCs/>
                <w:sz w:val="24"/>
                <w:szCs w:val="24"/>
              </w:rPr>
            </w:pPr>
            <w:r>
              <w:rPr>
                <w:rFonts w:hint="eastAsia" w:ascii="宋体" w:hAnsi="宋体"/>
                <w:bCs/>
                <w:sz w:val="24"/>
                <w:szCs w:val="24"/>
              </w:rPr>
              <w:t>序号</w:t>
            </w:r>
          </w:p>
        </w:tc>
        <w:tc>
          <w:tcPr>
            <w:tcW w:w="2139" w:type="dxa"/>
            <w:vAlign w:val="center"/>
          </w:tcPr>
          <w:p>
            <w:pPr>
              <w:snapToGrid w:val="0"/>
              <w:jc w:val="center"/>
              <w:rPr>
                <w:rFonts w:ascii="宋体" w:hAnsi="宋体"/>
                <w:bCs/>
                <w:sz w:val="24"/>
                <w:szCs w:val="24"/>
              </w:rPr>
            </w:pPr>
            <w:r>
              <w:rPr>
                <w:rFonts w:hint="eastAsia" w:ascii="宋体" w:hAnsi="宋体"/>
                <w:bCs/>
                <w:sz w:val="24"/>
                <w:szCs w:val="24"/>
              </w:rPr>
              <w:t>产品名称</w:t>
            </w:r>
          </w:p>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r>
              <w:rPr>
                <w:rFonts w:hint="eastAsia" w:ascii="宋体" w:hAnsi="宋体"/>
                <w:bCs/>
                <w:sz w:val="24"/>
                <w:szCs w:val="24"/>
              </w:rPr>
              <w:t>规格技术参数配置</w:t>
            </w:r>
          </w:p>
        </w:tc>
        <w:tc>
          <w:tcPr>
            <w:tcW w:w="1070" w:type="dxa"/>
            <w:vAlign w:val="center"/>
          </w:tcPr>
          <w:p>
            <w:pPr>
              <w:snapToGrid w:val="0"/>
              <w:jc w:val="center"/>
              <w:rPr>
                <w:rFonts w:ascii="宋体" w:hAnsi="宋体"/>
                <w:bCs/>
                <w:sz w:val="24"/>
                <w:szCs w:val="24"/>
              </w:rPr>
            </w:pPr>
            <w:r>
              <w:rPr>
                <w:rFonts w:hint="eastAsia" w:ascii="宋体" w:hAnsi="宋体"/>
                <w:bCs/>
                <w:sz w:val="24"/>
                <w:szCs w:val="24"/>
              </w:rPr>
              <w:t>产地及厂家</w:t>
            </w:r>
          </w:p>
        </w:tc>
        <w:tc>
          <w:tcPr>
            <w:tcW w:w="1070" w:type="dxa"/>
            <w:vAlign w:val="center"/>
          </w:tcPr>
          <w:p>
            <w:pPr>
              <w:snapToGrid w:val="0"/>
              <w:jc w:val="center"/>
              <w:rPr>
                <w:rFonts w:ascii="宋体" w:hAnsi="宋体"/>
                <w:bCs/>
                <w:sz w:val="24"/>
                <w:szCs w:val="24"/>
              </w:rPr>
            </w:pPr>
            <w:r>
              <w:rPr>
                <w:rFonts w:hint="eastAsia" w:ascii="宋体" w:hAnsi="宋体"/>
                <w:bCs/>
                <w:sz w:val="24"/>
                <w:szCs w:val="24"/>
              </w:rPr>
              <w:t>数量（估算）</w:t>
            </w:r>
          </w:p>
        </w:tc>
        <w:tc>
          <w:tcPr>
            <w:tcW w:w="1070" w:type="dxa"/>
            <w:vAlign w:val="center"/>
          </w:tcPr>
          <w:p>
            <w:pPr>
              <w:snapToGrid w:val="0"/>
              <w:jc w:val="center"/>
              <w:rPr>
                <w:rFonts w:ascii="宋体" w:hAnsi="宋体"/>
                <w:bCs/>
                <w:sz w:val="24"/>
                <w:szCs w:val="24"/>
              </w:rPr>
            </w:pPr>
            <w:r>
              <w:rPr>
                <w:rFonts w:hint="eastAsia" w:ascii="宋体" w:hAnsi="宋体"/>
                <w:bCs/>
                <w:sz w:val="24"/>
                <w:szCs w:val="24"/>
              </w:rPr>
              <w:t>单位</w:t>
            </w:r>
          </w:p>
        </w:tc>
        <w:tc>
          <w:tcPr>
            <w:tcW w:w="1070" w:type="dxa"/>
            <w:vAlign w:val="center"/>
          </w:tcPr>
          <w:p>
            <w:pPr>
              <w:snapToGrid w:val="0"/>
              <w:jc w:val="center"/>
              <w:rPr>
                <w:rFonts w:ascii="宋体" w:hAnsi="宋体"/>
                <w:bCs/>
                <w:sz w:val="24"/>
                <w:szCs w:val="24"/>
              </w:rPr>
            </w:pPr>
            <w:r>
              <w:rPr>
                <w:rFonts w:hint="eastAsia" w:ascii="宋体" w:hAnsi="宋体"/>
                <w:bCs/>
                <w:sz w:val="24"/>
                <w:szCs w:val="24"/>
              </w:rPr>
              <w:t>单价</w:t>
            </w:r>
          </w:p>
          <w:p>
            <w:pPr>
              <w:snapToGrid w:val="0"/>
              <w:jc w:val="center"/>
              <w:rPr>
                <w:rFonts w:ascii="宋体" w:hAnsi="宋体"/>
                <w:bCs/>
                <w:sz w:val="24"/>
                <w:szCs w:val="24"/>
              </w:rPr>
            </w:pPr>
            <w:r>
              <w:rPr>
                <w:rFonts w:hint="eastAsia" w:ascii="宋体" w:hAnsi="宋体"/>
                <w:bCs/>
                <w:sz w:val="24"/>
                <w:szCs w:val="24"/>
              </w:rPr>
              <w:t>（元）</w:t>
            </w:r>
          </w:p>
        </w:tc>
        <w:tc>
          <w:tcPr>
            <w:tcW w:w="1070" w:type="dxa"/>
            <w:vAlign w:val="center"/>
          </w:tcPr>
          <w:p>
            <w:pPr>
              <w:snapToGrid w:val="0"/>
              <w:jc w:val="center"/>
              <w:rPr>
                <w:rFonts w:ascii="宋体" w:hAnsi="宋体"/>
                <w:bCs/>
                <w:sz w:val="24"/>
                <w:szCs w:val="24"/>
              </w:rPr>
            </w:pPr>
            <w:r>
              <w:rPr>
                <w:rFonts w:hint="eastAsia" w:ascii="宋体" w:hAnsi="宋体"/>
                <w:bCs/>
                <w:sz w:val="24"/>
                <w:szCs w:val="24"/>
              </w:rPr>
              <w:t>金额</w:t>
            </w:r>
          </w:p>
          <w:p>
            <w:pPr>
              <w:snapToGrid w:val="0"/>
              <w:jc w:val="center"/>
              <w:rPr>
                <w:rFonts w:ascii="宋体" w:hAnsi="宋体"/>
                <w:bCs/>
                <w:sz w:val="24"/>
                <w:szCs w:val="24"/>
              </w:rPr>
            </w:pPr>
            <w:r>
              <w:rPr>
                <w:rFonts w:hint="eastAsia" w:ascii="宋体" w:hAnsi="宋体"/>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napToGrid w:val="0"/>
              <w:jc w:val="center"/>
              <w:rPr>
                <w:rFonts w:ascii="宋体" w:hAnsi="宋体"/>
                <w:bCs/>
                <w:sz w:val="24"/>
                <w:szCs w:val="24"/>
              </w:rPr>
            </w:pPr>
            <w:r>
              <w:rPr>
                <w:rFonts w:hint="eastAsia" w:ascii="宋体" w:hAnsi="宋体"/>
                <w:bCs/>
                <w:sz w:val="24"/>
                <w:szCs w:val="24"/>
              </w:rPr>
              <w:t>1</w:t>
            </w:r>
          </w:p>
        </w:tc>
        <w:tc>
          <w:tcPr>
            <w:tcW w:w="2139"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napToGrid w:val="0"/>
              <w:jc w:val="center"/>
              <w:rPr>
                <w:rFonts w:ascii="宋体" w:hAnsi="宋体"/>
                <w:bCs/>
                <w:sz w:val="24"/>
                <w:szCs w:val="24"/>
              </w:rPr>
            </w:pPr>
            <w:r>
              <w:rPr>
                <w:rFonts w:hint="eastAsia" w:ascii="宋体" w:hAnsi="宋体"/>
                <w:bCs/>
                <w:sz w:val="24"/>
                <w:szCs w:val="24"/>
              </w:rPr>
              <w:t>2</w:t>
            </w:r>
          </w:p>
        </w:tc>
        <w:tc>
          <w:tcPr>
            <w:tcW w:w="2139"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napToGrid w:val="0"/>
              <w:jc w:val="center"/>
              <w:rPr>
                <w:rFonts w:ascii="宋体" w:hAnsi="宋体"/>
                <w:bCs/>
                <w:sz w:val="24"/>
                <w:szCs w:val="24"/>
              </w:rPr>
            </w:pPr>
            <w:r>
              <w:rPr>
                <w:rFonts w:hint="eastAsia" w:ascii="宋体" w:hAnsi="宋体"/>
                <w:bCs/>
                <w:sz w:val="24"/>
                <w:szCs w:val="24"/>
              </w:rPr>
              <w:t>3</w:t>
            </w:r>
          </w:p>
        </w:tc>
        <w:tc>
          <w:tcPr>
            <w:tcW w:w="2139"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7" w:type="dxa"/>
            <w:gridSpan w:val="8"/>
            <w:vAlign w:val="center"/>
          </w:tcPr>
          <w:p>
            <w:pPr>
              <w:snapToGrid w:val="0"/>
              <w:rPr>
                <w:rFonts w:ascii="宋体" w:hAnsi="宋体"/>
                <w:bCs/>
                <w:sz w:val="24"/>
                <w:szCs w:val="24"/>
              </w:rPr>
            </w:pPr>
            <w:r>
              <w:rPr>
                <w:rFonts w:hint="eastAsia" w:ascii="宋体" w:hAnsi="宋体"/>
                <w:bCs/>
                <w:sz w:val="24"/>
                <w:szCs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07" w:type="dxa"/>
            <w:gridSpan w:val="8"/>
            <w:vAlign w:val="center"/>
          </w:tcPr>
          <w:p>
            <w:pPr>
              <w:snapToGrid w:val="0"/>
              <w:rPr>
                <w:rFonts w:ascii="宋体" w:hAnsi="宋体"/>
                <w:bCs/>
                <w:sz w:val="24"/>
                <w:szCs w:val="24"/>
                <w:u w:val="single"/>
              </w:rPr>
            </w:pPr>
            <w:r>
              <w:rPr>
                <w:rFonts w:hint="eastAsia" w:ascii="宋体" w:hAnsi="宋体"/>
                <w:bCs/>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07" w:type="dxa"/>
            <w:gridSpan w:val="8"/>
            <w:vAlign w:val="center"/>
          </w:tcPr>
          <w:p>
            <w:pPr>
              <w:snapToGrid w:val="0"/>
              <w:rPr>
                <w:rFonts w:ascii="宋体" w:hAnsi="宋体"/>
                <w:bCs/>
                <w:sz w:val="24"/>
                <w:szCs w:val="24"/>
                <w:u w:val="single"/>
              </w:rPr>
            </w:pPr>
            <w:r>
              <w:rPr>
                <w:rFonts w:hint="eastAsia" w:ascii="宋体" w:hAnsi="宋体"/>
                <w:bCs/>
                <w:sz w:val="24"/>
                <w:szCs w:val="24"/>
              </w:rPr>
              <w:t>质保期:</w:t>
            </w:r>
            <w:r>
              <w:rPr>
                <w:rFonts w:hint="eastAsia" w:ascii="宋体" w:hAnsi="宋体"/>
                <w:bCs/>
                <w:sz w:val="24"/>
                <w:szCs w:val="24"/>
                <w:u w:val="single"/>
              </w:rPr>
              <w:t xml:space="preserve"> </w:t>
            </w:r>
          </w:p>
        </w:tc>
      </w:tr>
    </w:tbl>
    <w:p>
      <w:pPr>
        <w:snapToGrid w:val="0"/>
        <w:spacing w:line="420" w:lineRule="exact"/>
        <w:rPr>
          <w:rFonts w:ascii="宋体" w:hAnsi="宋体"/>
          <w:bCs/>
          <w:sz w:val="24"/>
          <w:szCs w:val="24"/>
        </w:rPr>
      </w:pPr>
      <w:r>
        <w:rPr>
          <w:rFonts w:hint="eastAsia" w:ascii="宋体" w:hAnsi="宋体"/>
          <w:bCs/>
          <w:sz w:val="24"/>
          <w:szCs w:val="24"/>
        </w:rPr>
        <w:t>2．合同合计金额包括货物价款，标准附件、备件、专用工具、安装、调试、检验、技术培训及技术资料和包装、运输、装卸、保险、税金、保修等全部费用。如竞争性谈判文件对其另有规定的，从其规定。</w:t>
      </w:r>
    </w:p>
    <w:p>
      <w:pPr>
        <w:snapToGrid w:val="0"/>
        <w:spacing w:line="420" w:lineRule="exact"/>
        <w:rPr>
          <w:rFonts w:ascii="宋体" w:hAnsi="宋体"/>
          <w:b/>
          <w:bCs/>
          <w:sz w:val="24"/>
          <w:szCs w:val="24"/>
        </w:rPr>
      </w:pPr>
      <w:r>
        <w:rPr>
          <w:rFonts w:hint="eastAsia" w:ascii="宋体" w:hAnsi="宋体"/>
          <w:b/>
          <w:bCs/>
          <w:sz w:val="24"/>
          <w:szCs w:val="24"/>
        </w:rPr>
        <w:t>第二条  质量保证</w:t>
      </w:r>
    </w:p>
    <w:p>
      <w:pPr>
        <w:snapToGrid w:val="0"/>
        <w:spacing w:line="420" w:lineRule="exact"/>
        <w:rPr>
          <w:rFonts w:ascii="宋体" w:hAnsi="宋体"/>
          <w:bCs/>
          <w:sz w:val="24"/>
          <w:szCs w:val="24"/>
        </w:rPr>
      </w:pPr>
      <w:r>
        <w:rPr>
          <w:rFonts w:hint="eastAsia" w:ascii="宋体" w:hAnsi="宋体"/>
          <w:bCs/>
          <w:sz w:val="24"/>
          <w:szCs w:val="24"/>
        </w:rPr>
        <w:t>1．乙方所提供的货物型号、技术规格、技术参数等质量必须与竞争性谈判文件和承诺相一致。乙方提供的自主创新产品、节能和环保产品必须是列入政府采购清单的产品。</w:t>
      </w:r>
    </w:p>
    <w:p>
      <w:pPr>
        <w:snapToGrid w:val="0"/>
        <w:spacing w:line="420" w:lineRule="exact"/>
        <w:rPr>
          <w:rFonts w:ascii="宋体" w:hAnsi="宋体"/>
          <w:bCs/>
          <w:sz w:val="24"/>
          <w:szCs w:val="24"/>
        </w:rPr>
      </w:pPr>
      <w:r>
        <w:rPr>
          <w:rFonts w:hint="eastAsia" w:ascii="宋体" w:hAnsi="宋体"/>
          <w:bCs/>
          <w:sz w:val="24"/>
          <w:szCs w:val="24"/>
        </w:rPr>
        <w:t>2．乙方所提供的货物必须是全新、未使用的原装产品，且在正常安装、使用和保养条件下，其使用寿命期内各项指标均达到质量要求。</w:t>
      </w:r>
    </w:p>
    <w:p>
      <w:pPr>
        <w:snapToGrid w:val="0"/>
        <w:spacing w:line="420" w:lineRule="exact"/>
        <w:rPr>
          <w:rFonts w:ascii="宋体" w:hAnsi="宋体"/>
          <w:b/>
          <w:bCs/>
          <w:sz w:val="24"/>
          <w:szCs w:val="24"/>
        </w:rPr>
      </w:pPr>
      <w:r>
        <w:rPr>
          <w:rFonts w:hint="eastAsia" w:ascii="宋体" w:hAnsi="宋体"/>
          <w:b/>
          <w:bCs/>
          <w:sz w:val="24"/>
          <w:szCs w:val="24"/>
        </w:rPr>
        <w:t>第三条  权力保证</w:t>
      </w:r>
    </w:p>
    <w:p>
      <w:pPr>
        <w:snapToGrid w:val="0"/>
        <w:spacing w:line="420" w:lineRule="exact"/>
        <w:rPr>
          <w:rFonts w:ascii="宋体" w:hAnsi="宋体"/>
          <w:bCs/>
          <w:sz w:val="24"/>
          <w:szCs w:val="24"/>
        </w:rPr>
      </w:pPr>
      <w:r>
        <w:rPr>
          <w:rFonts w:hint="eastAsia" w:ascii="宋体" w:hAnsi="宋体"/>
          <w:bCs/>
          <w:sz w:val="24"/>
          <w:szCs w:val="24"/>
        </w:rPr>
        <w:t>1.乙方应保证所提供货物在使用时不会侵犯任何第三方的专利权、商标权、工业设计权或其他权利。</w:t>
      </w:r>
    </w:p>
    <w:p>
      <w:pPr>
        <w:snapToGrid w:val="0"/>
        <w:spacing w:line="420" w:lineRule="exact"/>
        <w:rPr>
          <w:rFonts w:ascii="宋体" w:hAnsi="宋体"/>
          <w:bCs/>
          <w:sz w:val="24"/>
          <w:szCs w:val="24"/>
        </w:rPr>
      </w:pPr>
      <w:r>
        <w:rPr>
          <w:rFonts w:hint="eastAsia" w:ascii="宋体" w:hAnsi="宋体"/>
          <w:bCs/>
          <w:sz w:val="24"/>
          <w:szCs w:val="24"/>
        </w:rPr>
        <w:t>2.乙方应按谈判文件规定的时间向甲方提供使用货物的有关技术资料。</w:t>
      </w:r>
    </w:p>
    <w:p>
      <w:pPr>
        <w:snapToGrid w:val="0"/>
        <w:spacing w:line="420" w:lineRule="exact"/>
        <w:rPr>
          <w:rFonts w:ascii="宋体" w:hAnsi="宋体"/>
          <w:bCs/>
          <w:sz w:val="24"/>
          <w:szCs w:val="24"/>
        </w:rPr>
      </w:pPr>
      <w:r>
        <w:rPr>
          <w:rFonts w:hint="eastAsia" w:ascii="宋体" w:hAnsi="宋体"/>
          <w:bCs/>
          <w:sz w:val="24"/>
          <w:szCs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20" w:lineRule="exact"/>
        <w:rPr>
          <w:rFonts w:ascii="宋体" w:hAnsi="宋体"/>
          <w:bCs/>
          <w:sz w:val="24"/>
          <w:szCs w:val="24"/>
        </w:rPr>
      </w:pPr>
      <w:r>
        <w:rPr>
          <w:rFonts w:hint="eastAsia" w:ascii="宋体" w:hAnsi="宋体"/>
          <w:bCs/>
          <w:sz w:val="24"/>
          <w:szCs w:val="24"/>
        </w:rPr>
        <w:t>4.乙方保证所交付的货物的所有权完全属于乙方且无任何抵押、质押、查封等产权瑕疵。</w:t>
      </w:r>
    </w:p>
    <w:p>
      <w:pPr>
        <w:snapToGrid w:val="0"/>
        <w:spacing w:line="420" w:lineRule="exact"/>
        <w:rPr>
          <w:rFonts w:ascii="宋体" w:hAnsi="宋体"/>
          <w:b/>
          <w:bCs/>
          <w:sz w:val="24"/>
          <w:szCs w:val="24"/>
        </w:rPr>
      </w:pPr>
      <w:r>
        <w:rPr>
          <w:rFonts w:hint="eastAsia" w:ascii="宋体" w:hAnsi="宋体"/>
          <w:b/>
          <w:bCs/>
          <w:sz w:val="24"/>
          <w:szCs w:val="24"/>
        </w:rPr>
        <w:t>第四条  包装和运输</w:t>
      </w:r>
    </w:p>
    <w:p>
      <w:pPr>
        <w:snapToGrid w:val="0"/>
        <w:spacing w:line="420" w:lineRule="exact"/>
        <w:rPr>
          <w:rFonts w:ascii="宋体" w:hAnsi="宋体"/>
          <w:bCs/>
          <w:sz w:val="24"/>
          <w:szCs w:val="24"/>
        </w:rPr>
      </w:pPr>
      <w:r>
        <w:rPr>
          <w:rFonts w:hint="eastAsia" w:ascii="宋体" w:hAnsi="宋体"/>
          <w:bCs/>
          <w:sz w:val="24"/>
          <w:szCs w:val="24"/>
        </w:rPr>
        <w:t>1．乙方提供的货物均应按竞争性谈判文件要求的包装材料、包装标准、包装方式进行包装，每一包装单元内就附详细的装箱清单和产品质量合格证。</w:t>
      </w:r>
    </w:p>
    <w:p>
      <w:pPr>
        <w:snapToGrid w:val="0"/>
        <w:spacing w:line="420" w:lineRule="exact"/>
        <w:rPr>
          <w:rFonts w:ascii="宋体" w:hAnsi="宋体"/>
          <w:bCs/>
          <w:sz w:val="24"/>
          <w:szCs w:val="24"/>
        </w:rPr>
      </w:pPr>
      <w:r>
        <w:rPr>
          <w:rFonts w:hint="eastAsia" w:ascii="宋体" w:hAnsi="宋体"/>
          <w:bCs/>
          <w:sz w:val="24"/>
          <w:szCs w:val="24"/>
        </w:rPr>
        <w:t>2．货物的运输方式：</w:t>
      </w:r>
      <w:r>
        <w:rPr>
          <w:rFonts w:hint="eastAsia" w:ascii="宋体" w:hAnsi="宋体"/>
          <w:bCs/>
          <w:sz w:val="24"/>
          <w:szCs w:val="24"/>
          <w:u w:val="single"/>
        </w:rPr>
        <w:t xml:space="preserve"> 由乙方自行解决 </w:t>
      </w:r>
      <w:r>
        <w:rPr>
          <w:rFonts w:hint="eastAsia" w:ascii="宋体" w:hAnsi="宋体"/>
          <w:bCs/>
          <w:sz w:val="24"/>
          <w:szCs w:val="24"/>
        </w:rPr>
        <w:t>。</w:t>
      </w:r>
    </w:p>
    <w:p>
      <w:pPr>
        <w:snapToGrid w:val="0"/>
        <w:spacing w:line="420" w:lineRule="exact"/>
        <w:rPr>
          <w:rFonts w:ascii="宋体" w:hAnsi="宋体"/>
          <w:bCs/>
          <w:sz w:val="24"/>
          <w:szCs w:val="24"/>
        </w:rPr>
      </w:pPr>
      <w:r>
        <w:rPr>
          <w:rFonts w:hint="eastAsia" w:ascii="宋体" w:hAnsi="宋体"/>
          <w:bCs/>
          <w:sz w:val="24"/>
          <w:szCs w:val="24"/>
        </w:rPr>
        <w:t>3．乙方负责货物运输，货物运输合理损耗及计算方法：</w:t>
      </w:r>
      <w:r>
        <w:rPr>
          <w:rFonts w:hint="eastAsia" w:ascii="宋体" w:hAnsi="宋体"/>
          <w:bCs/>
          <w:sz w:val="24"/>
          <w:szCs w:val="24"/>
          <w:u w:val="single"/>
        </w:rPr>
        <w:t xml:space="preserve">          </w:t>
      </w:r>
      <w:r>
        <w:rPr>
          <w:rFonts w:hint="eastAsia" w:ascii="宋体" w:hAnsi="宋体"/>
          <w:bCs/>
          <w:sz w:val="24"/>
          <w:szCs w:val="24"/>
        </w:rPr>
        <w:t>。</w:t>
      </w:r>
    </w:p>
    <w:p>
      <w:pPr>
        <w:snapToGrid w:val="0"/>
        <w:spacing w:line="420" w:lineRule="exact"/>
        <w:rPr>
          <w:rFonts w:ascii="宋体" w:hAnsi="宋体"/>
          <w:b/>
          <w:bCs/>
          <w:sz w:val="24"/>
          <w:szCs w:val="24"/>
        </w:rPr>
      </w:pPr>
      <w:r>
        <w:rPr>
          <w:rFonts w:hint="eastAsia" w:ascii="宋体" w:hAnsi="宋体"/>
          <w:b/>
          <w:bCs/>
          <w:sz w:val="24"/>
          <w:szCs w:val="24"/>
        </w:rPr>
        <w:t>第五条  交付</w:t>
      </w:r>
    </w:p>
    <w:p>
      <w:pPr>
        <w:snapToGrid w:val="0"/>
        <w:spacing w:line="420" w:lineRule="exact"/>
        <w:rPr>
          <w:rFonts w:ascii="宋体" w:hAnsi="宋体"/>
          <w:bCs/>
          <w:sz w:val="24"/>
          <w:szCs w:val="24"/>
        </w:rPr>
      </w:pPr>
      <w:r>
        <w:rPr>
          <w:rFonts w:hint="eastAsia" w:ascii="宋体" w:hAnsi="宋体"/>
          <w:bCs/>
          <w:sz w:val="24"/>
          <w:szCs w:val="24"/>
        </w:rPr>
        <w:t>1．交货期：</w:t>
      </w:r>
      <w:r>
        <w:rPr>
          <w:rFonts w:hint="eastAsia" w:ascii="宋体" w:hAnsi="宋体" w:cs="宋体"/>
          <w:kern w:val="0"/>
          <w:sz w:val="24"/>
          <w:szCs w:val="24"/>
          <w:u w:val="single"/>
        </w:rPr>
        <w:t xml:space="preserve">                </w:t>
      </w:r>
      <w:r>
        <w:rPr>
          <w:rFonts w:hint="eastAsia" w:ascii="宋体" w:hAnsi="宋体"/>
          <w:bCs/>
          <w:sz w:val="24"/>
          <w:szCs w:val="24"/>
        </w:rPr>
        <w:t>， 交货地点：</w:t>
      </w:r>
      <w:r>
        <w:rPr>
          <w:rFonts w:hint="eastAsia" w:ascii="宋体" w:hAnsi="宋体" w:cs="宋体"/>
          <w:color w:val="000000"/>
          <w:kern w:val="0"/>
          <w:sz w:val="24"/>
          <w:szCs w:val="24"/>
          <w:u w:val="single"/>
        </w:rPr>
        <w:t>采购人指定的地点</w:t>
      </w:r>
      <w:r>
        <w:rPr>
          <w:rFonts w:hint="eastAsia" w:ascii="宋体" w:hAnsi="宋体"/>
          <w:bCs/>
          <w:sz w:val="24"/>
          <w:szCs w:val="24"/>
        </w:rPr>
        <w:t>。</w:t>
      </w:r>
    </w:p>
    <w:p>
      <w:pPr>
        <w:snapToGrid w:val="0"/>
        <w:spacing w:line="420" w:lineRule="exact"/>
        <w:rPr>
          <w:rFonts w:ascii="宋体" w:hAnsi="宋体"/>
          <w:bCs/>
          <w:sz w:val="24"/>
          <w:szCs w:val="24"/>
        </w:rPr>
      </w:pPr>
      <w:r>
        <w:rPr>
          <w:rFonts w:hint="eastAsia" w:ascii="宋体" w:hAnsi="宋体"/>
          <w:bCs/>
          <w:sz w:val="24"/>
          <w:szCs w:val="24"/>
        </w:rPr>
        <w:t>2．乙方提供不符合竞争性谈判文件和本合同规定的货物，甲方有权拒绝接受。</w:t>
      </w:r>
    </w:p>
    <w:p>
      <w:pPr>
        <w:snapToGrid w:val="0"/>
        <w:spacing w:line="420" w:lineRule="exact"/>
        <w:rPr>
          <w:rFonts w:ascii="宋体" w:hAnsi="宋体"/>
          <w:bCs/>
          <w:sz w:val="24"/>
          <w:szCs w:val="24"/>
        </w:rPr>
      </w:pPr>
      <w:r>
        <w:rPr>
          <w:rFonts w:hint="eastAsia" w:ascii="宋体" w:hAnsi="宋体"/>
          <w:bCs/>
          <w:sz w:val="24"/>
          <w:szCs w:val="24"/>
        </w:rPr>
        <w:t>3．乙方应将所提供货物的装箱清单、用户手册、原厂保修卡、随机资料、工具和备品、备件等交付给甲方，如有缺失应及时补齐，否则视为逾期交货。</w:t>
      </w:r>
    </w:p>
    <w:p>
      <w:pPr>
        <w:snapToGrid w:val="0"/>
        <w:spacing w:line="420" w:lineRule="exact"/>
        <w:rPr>
          <w:rFonts w:ascii="宋体" w:hAnsi="宋体"/>
          <w:bCs/>
          <w:sz w:val="24"/>
          <w:szCs w:val="24"/>
        </w:rPr>
      </w:pPr>
      <w:r>
        <w:rPr>
          <w:rFonts w:hint="eastAsia" w:ascii="宋体" w:hAnsi="宋体"/>
          <w:bCs/>
          <w:sz w:val="24"/>
          <w:szCs w:val="24"/>
        </w:rPr>
        <w:t>4．甲方应当在到货（安装、调试完）后七个工作日内进行验收，逾期不验收的，乙方可视同验收合格。验收合格后由甲乙方签署货物验收单并加盖采购人公章，甲乙双方各执一份。</w:t>
      </w:r>
    </w:p>
    <w:p>
      <w:pPr>
        <w:snapToGrid w:val="0"/>
        <w:spacing w:line="420" w:lineRule="exact"/>
        <w:rPr>
          <w:rFonts w:ascii="宋体" w:hAnsi="宋体"/>
          <w:b/>
          <w:bCs/>
          <w:sz w:val="24"/>
          <w:szCs w:val="24"/>
        </w:rPr>
      </w:pPr>
      <w:r>
        <w:rPr>
          <w:rFonts w:hint="eastAsia" w:ascii="宋体" w:hAnsi="宋体"/>
          <w:b/>
          <w:bCs/>
          <w:sz w:val="24"/>
          <w:szCs w:val="24"/>
        </w:rPr>
        <w:t>第六条   安装和培训</w:t>
      </w:r>
    </w:p>
    <w:p>
      <w:pPr>
        <w:snapToGrid w:val="0"/>
        <w:spacing w:line="420" w:lineRule="exact"/>
        <w:rPr>
          <w:rFonts w:ascii="宋体" w:hAnsi="宋体"/>
          <w:bCs/>
          <w:sz w:val="24"/>
          <w:szCs w:val="24"/>
          <w:u w:val="single"/>
        </w:rPr>
      </w:pPr>
      <w:r>
        <w:rPr>
          <w:rFonts w:hint="eastAsia" w:ascii="宋体" w:hAnsi="宋体"/>
          <w:bCs/>
          <w:sz w:val="24"/>
          <w:szCs w:val="24"/>
        </w:rPr>
        <w:t>1．甲方应提供必要安装条件（如场地、电源、水源等）。</w:t>
      </w:r>
    </w:p>
    <w:p>
      <w:pPr>
        <w:snapToGrid w:val="0"/>
        <w:spacing w:line="420" w:lineRule="exact"/>
        <w:rPr>
          <w:rFonts w:ascii="宋体" w:hAnsi="宋体"/>
          <w:bCs/>
          <w:sz w:val="24"/>
          <w:szCs w:val="24"/>
        </w:rPr>
      </w:pPr>
      <w:r>
        <w:rPr>
          <w:rFonts w:hint="eastAsia" w:ascii="宋体" w:hAnsi="宋体"/>
          <w:bCs/>
          <w:sz w:val="24"/>
          <w:szCs w:val="24"/>
        </w:rPr>
        <w:t>2．乙方负责甲方有关人员的培训。培训时间、地点：</w:t>
      </w:r>
      <w:r>
        <w:rPr>
          <w:rFonts w:hint="eastAsia" w:ascii="宋体" w:hAnsi="宋体"/>
          <w:bCs/>
          <w:sz w:val="24"/>
          <w:szCs w:val="24"/>
          <w:u w:val="single"/>
        </w:rPr>
        <w:t xml:space="preserve">        </w:t>
      </w:r>
      <w:r>
        <w:rPr>
          <w:rFonts w:hint="eastAsia" w:ascii="宋体" w:hAnsi="宋体"/>
          <w:bCs/>
          <w:sz w:val="24"/>
          <w:szCs w:val="24"/>
        </w:rPr>
        <w:t>。</w:t>
      </w:r>
    </w:p>
    <w:p>
      <w:pPr>
        <w:snapToGrid w:val="0"/>
        <w:spacing w:line="420" w:lineRule="exact"/>
        <w:rPr>
          <w:rFonts w:ascii="宋体" w:hAnsi="宋体"/>
          <w:b/>
          <w:bCs/>
          <w:sz w:val="24"/>
          <w:szCs w:val="24"/>
        </w:rPr>
      </w:pPr>
      <w:r>
        <w:rPr>
          <w:rFonts w:hint="eastAsia" w:ascii="宋体" w:hAnsi="宋体"/>
          <w:b/>
          <w:bCs/>
          <w:sz w:val="24"/>
          <w:szCs w:val="24"/>
        </w:rPr>
        <w:t>第七条  售后服务、保修期</w:t>
      </w:r>
    </w:p>
    <w:p>
      <w:pPr>
        <w:snapToGrid w:val="0"/>
        <w:spacing w:line="420" w:lineRule="exact"/>
        <w:rPr>
          <w:rFonts w:ascii="宋体" w:hAnsi="宋体"/>
          <w:bCs/>
          <w:sz w:val="24"/>
          <w:szCs w:val="24"/>
        </w:rPr>
      </w:pPr>
      <w:r>
        <w:rPr>
          <w:rFonts w:hint="eastAsia" w:ascii="宋体" w:hAnsi="宋体"/>
          <w:bCs/>
          <w:sz w:val="24"/>
          <w:szCs w:val="24"/>
        </w:rPr>
        <w:t>1．乙方应按照国家有关法律和“三包”规定以及竞争性谈判文件和本合同所附的《服务承诺》，为甲方提供售后服务。</w:t>
      </w:r>
    </w:p>
    <w:p>
      <w:pPr>
        <w:snapToGrid w:val="0"/>
        <w:spacing w:line="420" w:lineRule="exact"/>
        <w:rPr>
          <w:rFonts w:ascii="宋体" w:hAnsi="宋体"/>
          <w:bCs/>
          <w:sz w:val="24"/>
          <w:szCs w:val="24"/>
        </w:rPr>
      </w:pPr>
      <w:r>
        <w:rPr>
          <w:rFonts w:hint="eastAsia" w:ascii="宋体" w:hAnsi="宋体"/>
          <w:bCs/>
          <w:sz w:val="24"/>
          <w:szCs w:val="24"/>
        </w:rPr>
        <w:t>2．货物保修期：</w:t>
      </w:r>
      <w:r>
        <w:rPr>
          <w:rFonts w:hint="eastAsia" w:ascii="宋体" w:hAnsi="宋体"/>
          <w:bCs/>
          <w:sz w:val="24"/>
          <w:szCs w:val="24"/>
          <w:u w:val="single"/>
        </w:rPr>
        <w:t xml:space="preserve">          </w:t>
      </w:r>
      <w:r>
        <w:rPr>
          <w:rFonts w:hint="eastAsia" w:ascii="宋体" w:hAnsi="宋体"/>
          <w:bCs/>
          <w:sz w:val="24"/>
          <w:szCs w:val="24"/>
        </w:rPr>
        <w:t>。</w:t>
      </w:r>
    </w:p>
    <w:p>
      <w:pPr>
        <w:snapToGrid w:val="0"/>
        <w:spacing w:line="420" w:lineRule="exact"/>
        <w:rPr>
          <w:rFonts w:ascii="宋体" w:hAnsi="宋体"/>
          <w:bCs/>
          <w:sz w:val="24"/>
          <w:szCs w:val="24"/>
        </w:rPr>
      </w:pPr>
      <w:r>
        <w:rPr>
          <w:rFonts w:hint="eastAsia" w:ascii="宋体" w:hAnsi="宋体"/>
          <w:bCs/>
          <w:sz w:val="24"/>
          <w:szCs w:val="24"/>
        </w:rPr>
        <w:t>3．乙方提供的服务承诺和售后服务及保修期责任等其它具体约定事项。（见合同附件）</w:t>
      </w:r>
    </w:p>
    <w:p>
      <w:pPr>
        <w:snapToGrid w:val="0"/>
        <w:spacing w:line="420" w:lineRule="exact"/>
        <w:rPr>
          <w:rFonts w:ascii="宋体" w:hAnsi="宋体"/>
          <w:b/>
          <w:bCs/>
          <w:sz w:val="24"/>
          <w:szCs w:val="24"/>
        </w:rPr>
      </w:pPr>
      <w:r>
        <w:rPr>
          <w:rFonts w:hint="eastAsia" w:ascii="宋体" w:hAnsi="宋体"/>
          <w:b/>
          <w:bCs/>
          <w:sz w:val="24"/>
          <w:szCs w:val="24"/>
        </w:rPr>
        <w:t>第八条  付款方式和保证金</w:t>
      </w:r>
    </w:p>
    <w:p>
      <w:pPr>
        <w:snapToGrid w:val="0"/>
        <w:spacing w:line="420" w:lineRule="exact"/>
        <w:rPr>
          <w:rFonts w:ascii="宋体" w:hAnsi="宋体"/>
          <w:bCs/>
          <w:sz w:val="24"/>
          <w:szCs w:val="24"/>
        </w:rPr>
      </w:pPr>
      <w:r>
        <w:rPr>
          <w:rFonts w:hint="eastAsia" w:ascii="宋体" w:hAnsi="宋体"/>
          <w:bCs/>
          <w:sz w:val="24"/>
          <w:szCs w:val="24"/>
        </w:rPr>
        <w:t>1．当采购数量与实际使用数量不一致时，乙方应根据实际使用量供货，合同的最终结算金额按实际使用量乘以成交单价进行计算。</w:t>
      </w:r>
    </w:p>
    <w:p>
      <w:pPr>
        <w:snapToGrid w:val="0"/>
        <w:spacing w:line="420" w:lineRule="exact"/>
        <w:rPr>
          <w:rFonts w:ascii="宋体" w:hAnsi="宋体"/>
          <w:bCs/>
          <w:sz w:val="24"/>
          <w:szCs w:val="24"/>
        </w:rPr>
      </w:pPr>
      <w:r>
        <w:rPr>
          <w:rFonts w:hint="eastAsia" w:ascii="宋体" w:hAnsi="宋体"/>
          <w:bCs/>
          <w:sz w:val="24"/>
          <w:szCs w:val="24"/>
        </w:rPr>
        <w:t>2．资金性质：</w:t>
      </w:r>
      <w:r>
        <w:rPr>
          <w:rFonts w:hint="eastAsia" w:ascii="宋体" w:hAnsi="宋体"/>
          <w:bCs/>
          <w:sz w:val="24"/>
          <w:szCs w:val="24"/>
          <w:u w:val="single"/>
        </w:rPr>
        <w:t xml:space="preserve">          </w:t>
      </w:r>
      <w:r>
        <w:rPr>
          <w:rFonts w:hint="eastAsia" w:ascii="宋体" w:hAnsi="宋体"/>
          <w:bCs/>
          <w:sz w:val="24"/>
          <w:szCs w:val="24"/>
        </w:rPr>
        <w:t>。</w:t>
      </w:r>
    </w:p>
    <w:p>
      <w:pPr>
        <w:pStyle w:val="16"/>
        <w:spacing w:line="420" w:lineRule="exact"/>
        <w:rPr>
          <w:rFonts w:hAnsi="宋体"/>
          <w:bCs/>
          <w:sz w:val="24"/>
          <w:szCs w:val="24"/>
        </w:rPr>
      </w:pPr>
      <w:r>
        <w:rPr>
          <w:rFonts w:hint="eastAsia" w:hAnsi="宋体"/>
          <w:bCs/>
          <w:sz w:val="24"/>
          <w:szCs w:val="24"/>
        </w:rPr>
        <w:t>3.以实际验收合格货物到货数量进行计价结算；</w:t>
      </w:r>
    </w:p>
    <w:p>
      <w:pPr>
        <w:snapToGrid w:val="0"/>
        <w:spacing w:line="420" w:lineRule="exact"/>
        <w:rPr>
          <w:rFonts w:ascii="宋体" w:hAnsi="宋体"/>
          <w:b/>
          <w:color w:val="FF0000"/>
          <w:sz w:val="24"/>
          <w:szCs w:val="24"/>
        </w:rPr>
      </w:pPr>
      <w:r>
        <w:rPr>
          <w:rFonts w:hint="eastAsia" w:ascii="宋体" w:hAnsi="宋体"/>
          <w:bCs/>
          <w:color w:val="FF0000"/>
          <w:sz w:val="24"/>
          <w:szCs w:val="24"/>
        </w:rPr>
        <w:t>4.</w:t>
      </w:r>
      <w:r>
        <w:rPr>
          <w:rFonts w:hint="eastAsia" w:ascii="宋体" w:hAnsi="宋体"/>
          <w:b/>
          <w:color w:val="FF0000"/>
          <w:sz w:val="24"/>
          <w:szCs w:val="24"/>
        </w:rPr>
        <w:t>付款方式：双方签订合同所有货物安装调试验收合格并交付正常使用后十个工作日内支付至合同总金额的98%给乙方；剩余2%作为质保金在过质保期后一个月内结清,不计利息（乙方在交货时同时将发票开具给甲方）。</w:t>
      </w:r>
    </w:p>
    <w:p>
      <w:pPr>
        <w:snapToGrid w:val="0"/>
        <w:spacing w:line="420" w:lineRule="exact"/>
        <w:rPr>
          <w:rFonts w:ascii="宋体" w:hAnsi="宋体"/>
          <w:b/>
          <w:bCs/>
          <w:sz w:val="24"/>
          <w:szCs w:val="24"/>
        </w:rPr>
      </w:pPr>
      <w:r>
        <w:rPr>
          <w:rFonts w:hint="eastAsia" w:ascii="宋体" w:hAnsi="宋体"/>
          <w:b/>
          <w:bCs/>
          <w:sz w:val="24"/>
          <w:szCs w:val="24"/>
        </w:rPr>
        <w:t>第九条  税费</w:t>
      </w:r>
    </w:p>
    <w:p>
      <w:pPr>
        <w:snapToGrid w:val="0"/>
        <w:spacing w:line="420" w:lineRule="exact"/>
        <w:ind w:firstLine="480" w:firstLineChars="200"/>
        <w:rPr>
          <w:rFonts w:ascii="宋体" w:hAnsi="宋体"/>
          <w:bCs/>
          <w:sz w:val="24"/>
          <w:szCs w:val="24"/>
        </w:rPr>
      </w:pPr>
      <w:r>
        <w:rPr>
          <w:rFonts w:hint="eastAsia" w:ascii="宋体" w:hAnsi="宋体"/>
          <w:bCs/>
          <w:sz w:val="24"/>
          <w:szCs w:val="24"/>
        </w:rPr>
        <w:t>本合同执行中相关的一切税费均由乙方负担。</w:t>
      </w:r>
    </w:p>
    <w:p>
      <w:pPr>
        <w:snapToGrid w:val="0"/>
        <w:spacing w:line="420" w:lineRule="exact"/>
        <w:rPr>
          <w:rFonts w:ascii="宋体" w:hAnsi="宋体"/>
          <w:b/>
          <w:bCs/>
          <w:sz w:val="24"/>
          <w:szCs w:val="24"/>
        </w:rPr>
      </w:pPr>
      <w:r>
        <w:rPr>
          <w:rFonts w:hint="eastAsia" w:ascii="宋体" w:hAnsi="宋体"/>
          <w:b/>
          <w:bCs/>
          <w:sz w:val="24"/>
          <w:szCs w:val="24"/>
        </w:rPr>
        <w:t>第十条  质量保证及售后服务</w:t>
      </w:r>
    </w:p>
    <w:p>
      <w:pPr>
        <w:snapToGrid w:val="0"/>
        <w:spacing w:line="420" w:lineRule="exact"/>
        <w:rPr>
          <w:rFonts w:ascii="宋体" w:hAnsi="宋体"/>
          <w:bCs/>
          <w:sz w:val="24"/>
          <w:szCs w:val="24"/>
        </w:rPr>
      </w:pPr>
      <w:r>
        <w:rPr>
          <w:rFonts w:hint="eastAsia" w:ascii="宋体" w:hAnsi="宋体"/>
          <w:bCs/>
          <w:sz w:val="24"/>
          <w:szCs w:val="24"/>
        </w:rPr>
        <w:t>1．乙方应按谈判文件规定的货物性能、技术要求、质量标准向甲方提供未经使用的全新产品。要求者不合，根据实际情况，经双方协商，可按以下办法处理：</w:t>
      </w:r>
    </w:p>
    <w:p>
      <w:pPr>
        <w:snapToGrid w:val="0"/>
        <w:spacing w:line="420" w:lineRule="exact"/>
        <w:rPr>
          <w:rFonts w:ascii="宋体" w:hAnsi="宋体"/>
          <w:bCs/>
          <w:sz w:val="24"/>
          <w:szCs w:val="24"/>
        </w:rPr>
      </w:pPr>
      <w:r>
        <w:rPr>
          <w:rFonts w:hint="eastAsia" w:ascii="宋体" w:hAnsi="宋体"/>
          <w:bCs/>
          <w:sz w:val="24"/>
          <w:szCs w:val="24"/>
        </w:rPr>
        <w:t>（1）更换：由乙方承担所发生的全部费用</w:t>
      </w:r>
    </w:p>
    <w:p>
      <w:pPr>
        <w:snapToGrid w:val="0"/>
        <w:spacing w:line="420" w:lineRule="exact"/>
        <w:rPr>
          <w:rFonts w:ascii="宋体" w:hAnsi="宋体"/>
          <w:bCs/>
          <w:sz w:val="24"/>
          <w:szCs w:val="24"/>
        </w:rPr>
      </w:pPr>
      <w:r>
        <w:rPr>
          <w:rFonts w:hint="eastAsia" w:ascii="宋体" w:hAnsi="宋体"/>
          <w:bCs/>
          <w:sz w:val="24"/>
          <w:szCs w:val="24"/>
        </w:rPr>
        <w:t>（2）贬值处理：由甲乙双方合议定价。</w:t>
      </w:r>
    </w:p>
    <w:p>
      <w:pPr>
        <w:snapToGrid w:val="0"/>
        <w:spacing w:line="420" w:lineRule="exact"/>
        <w:rPr>
          <w:rFonts w:ascii="宋体" w:hAnsi="宋体"/>
          <w:bCs/>
          <w:sz w:val="24"/>
          <w:szCs w:val="24"/>
        </w:rPr>
      </w:pPr>
      <w:r>
        <w:rPr>
          <w:rFonts w:hint="eastAsia" w:ascii="宋体" w:hAnsi="宋体"/>
          <w:bCs/>
          <w:sz w:val="24"/>
          <w:szCs w:val="24"/>
        </w:rPr>
        <w:t>（3）退货处理：乙方应退还甲方支付的合同款，同时应承担该货物的直接费用（运输、保险、检验、货款利息及银行手续费等）。</w:t>
      </w:r>
    </w:p>
    <w:p>
      <w:pPr>
        <w:snapToGrid w:val="0"/>
        <w:spacing w:line="420" w:lineRule="exact"/>
        <w:rPr>
          <w:rFonts w:ascii="宋体" w:hAnsi="宋体"/>
          <w:bCs/>
          <w:sz w:val="24"/>
          <w:szCs w:val="24"/>
        </w:rPr>
      </w:pPr>
      <w:r>
        <w:rPr>
          <w:rFonts w:hint="eastAsia" w:ascii="宋体" w:hAnsi="宋体"/>
          <w:bCs/>
          <w:sz w:val="24"/>
          <w:szCs w:val="24"/>
        </w:rPr>
        <w:t>2．如在使用过程中发生质量问题，乙方在接到甲方通知后在</w:t>
      </w:r>
      <w:r>
        <w:rPr>
          <w:rFonts w:hint="eastAsia" w:ascii="宋体" w:hAnsi="宋体"/>
          <w:bCs/>
          <w:sz w:val="24"/>
          <w:szCs w:val="24"/>
          <w:u w:val="single"/>
        </w:rPr>
        <w:t xml:space="preserve">    </w:t>
      </w:r>
      <w:r>
        <w:rPr>
          <w:rFonts w:hint="eastAsia" w:ascii="宋体" w:hAnsi="宋体"/>
          <w:bCs/>
          <w:sz w:val="24"/>
          <w:szCs w:val="24"/>
        </w:rPr>
        <w:t>小时内到达甲方现场处理。</w:t>
      </w:r>
    </w:p>
    <w:p>
      <w:pPr>
        <w:snapToGrid w:val="0"/>
        <w:spacing w:line="420" w:lineRule="exact"/>
        <w:rPr>
          <w:rFonts w:ascii="宋体" w:hAnsi="宋体"/>
          <w:bCs/>
          <w:sz w:val="24"/>
          <w:szCs w:val="24"/>
        </w:rPr>
      </w:pPr>
      <w:r>
        <w:rPr>
          <w:rFonts w:hint="eastAsia" w:ascii="宋体" w:hAnsi="宋体"/>
          <w:bCs/>
          <w:sz w:val="24"/>
          <w:szCs w:val="24"/>
        </w:rPr>
        <w:t>3．在质保期内，乙方应对货物出现的质量及安全问题负责处理解决并承担一切费用。</w:t>
      </w:r>
    </w:p>
    <w:p>
      <w:pPr>
        <w:snapToGrid w:val="0"/>
        <w:spacing w:line="420" w:lineRule="exact"/>
        <w:rPr>
          <w:rFonts w:ascii="宋体" w:hAnsi="宋体"/>
          <w:bCs/>
          <w:sz w:val="24"/>
          <w:szCs w:val="24"/>
        </w:rPr>
      </w:pPr>
      <w:r>
        <w:rPr>
          <w:rFonts w:hint="eastAsia" w:ascii="宋体" w:hAnsi="宋体"/>
          <w:bCs/>
          <w:sz w:val="24"/>
          <w:szCs w:val="24"/>
        </w:rPr>
        <w:t>4．上述的货物免费保修期为</w:t>
      </w:r>
      <w:r>
        <w:rPr>
          <w:rFonts w:hint="eastAsia" w:ascii="宋体" w:hAnsi="宋体"/>
          <w:bCs/>
          <w:sz w:val="24"/>
          <w:szCs w:val="24"/>
          <w:u w:val="single"/>
        </w:rPr>
        <w:t xml:space="preserve">    </w:t>
      </w:r>
      <w:r>
        <w:rPr>
          <w:rFonts w:hint="eastAsia" w:ascii="宋体" w:hAnsi="宋体"/>
          <w:bCs/>
          <w:sz w:val="24"/>
          <w:szCs w:val="24"/>
        </w:rPr>
        <w:t>年，因人为因素出现的故障不在免费保修范围内。超过保修期的机器设备，终生维修，维修时只收部件成本费。</w:t>
      </w:r>
    </w:p>
    <w:p>
      <w:pPr>
        <w:snapToGrid w:val="0"/>
        <w:spacing w:line="420" w:lineRule="exact"/>
        <w:rPr>
          <w:rFonts w:ascii="宋体" w:hAnsi="宋体"/>
          <w:b/>
          <w:bCs/>
          <w:sz w:val="24"/>
          <w:szCs w:val="24"/>
        </w:rPr>
      </w:pPr>
      <w:r>
        <w:rPr>
          <w:rFonts w:hint="eastAsia" w:ascii="宋体" w:hAnsi="宋体"/>
          <w:b/>
          <w:bCs/>
          <w:sz w:val="24"/>
          <w:szCs w:val="24"/>
        </w:rPr>
        <w:t>第十一条  调试和验收</w:t>
      </w:r>
    </w:p>
    <w:p>
      <w:pPr>
        <w:snapToGrid w:val="0"/>
        <w:spacing w:line="420" w:lineRule="exact"/>
        <w:rPr>
          <w:rFonts w:ascii="宋体" w:hAnsi="宋体"/>
          <w:bCs/>
          <w:sz w:val="24"/>
          <w:szCs w:val="24"/>
        </w:rPr>
      </w:pPr>
      <w:r>
        <w:rPr>
          <w:rFonts w:hint="eastAsia" w:ascii="宋体" w:hAnsi="宋体"/>
          <w:bCs/>
          <w:sz w:val="24"/>
          <w:szCs w:val="24"/>
        </w:rPr>
        <w:t>1．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pPr>
        <w:snapToGrid w:val="0"/>
        <w:spacing w:line="420" w:lineRule="exact"/>
        <w:rPr>
          <w:rFonts w:ascii="宋体" w:hAnsi="宋体"/>
          <w:bCs/>
          <w:sz w:val="24"/>
          <w:szCs w:val="24"/>
        </w:rPr>
      </w:pPr>
      <w:r>
        <w:rPr>
          <w:rFonts w:hint="eastAsia" w:ascii="宋体" w:hAnsi="宋体"/>
          <w:bCs/>
          <w:sz w:val="24"/>
          <w:szCs w:val="24"/>
        </w:rPr>
        <w:t>2．乙方交货前应对产品作出全面检查和对验收文件进行整理，并列出清单，作为甲方收货验收和使用的技术条件依据，检验的结果应随货物交甲方。乙方需同时提供本批次货物的产品出厂质量检验报告。</w:t>
      </w:r>
    </w:p>
    <w:p>
      <w:pPr>
        <w:snapToGrid w:val="0"/>
        <w:spacing w:line="420" w:lineRule="exact"/>
        <w:rPr>
          <w:rFonts w:ascii="宋体" w:hAnsi="宋体"/>
          <w:bCs/>
          <w:sz w:val="24"/>
          <w:szCs w:val="24"/>
        </w:rPr>
      </w:pPr>
      <w:r>
        <w:rPr>
          <w:rFonts w:hint="eastAsia" w:ascii="宋体" w:hAnsi="宋体"/>
          <w:bCs/>
          <w:sz w:val="24"/>
          <w:szCs w:val="24"/>
        </w:rPr>
        <w:t>3．甲方对乙方提供的货物在使用前进行调试时，乙方需负责安装并培训甲方的使用操作人员，并协助甲方一起调试，直到符合技术要求，甲方才做最终验收。</w:t>
      </w:r>
    </w:p>
    <w:p>
      <w:pPr>
        <w:snapToGrid w:val="0"/>
        <w:spacing w:line="420" w:lineRule="exact"/>
        <w:rPr>
          <w:rFonts w:ascii="宋体" w:hAnsi="宋体"/>
          <w:bCs/>
          <w:sz w:val="24"/>
          <w:szCs w:val="24"/>
        </w:rPr>
      </w:pPr>
      <w:r>
        <w:rPr>
          <w:rFonts w:hint="eastAsia" w:ascii="宋体" w:hAnsi="宋体"/>
          <w:bCs/>
          <w:sz w:val="24"/>
          <w:szCs w:val="24"/>
        </w:rPr>
        <w:t>4．</w:t>
      </w:r>
      <w:r>
        <w:rPr>
          <w:rFonts w:hint="eastAsia" w:ascii="宋体" w:hAnsi="宋体"/>
          <w:sz w:val="24"/>
          <w:szCs w:val="24"/>
        </w:rPr>
        <w:t>对于</w:t>
      </w:r>
      <w:r>
        <w:rPr>
          <w:rFonts w:hint="eastAsia" w:ascii="宋体" w:hAnsi="宋体"/>
          <w:bCs/>
          <w:sz w:val="24"/>
          <w:szCs w:val="24"/>
        </w:rPr>
        <w:t>技术复杂的货物，甲方应请国家认可的专业检测机构参与初步验收及最终验收，并由其出具质量检测报告。</w:t>
      </w:r>
    </w:p>
    <w:p>
      <w:pPr>
        <w:snapToGrid w:val="0"/>
        <w:spacing w:line="420" w:lineRule="exact"/>
        <w:rPr>
          <w:rFonts w:ascii="宋体" w:hAnsi="宋体"/>
          <w:bCs/>
          <w:sz w:val="24"/>
          <w:szCs w:val="24"/>
        </w:rPr>
      </w:pPr>
      <w:r>
        <w:rPr>
          <w:rFonts w:hint="eastAsia" w:ascii="宋体" w:hAnsi="宋体"/>
          <w:bCs/>
          <w:sz w:val="24"/>
          <w:szCs w:val="24"/>
        </w:rPr>
        <w:t>5．</w:t>
      </w:r>
      <w:r>
        <w:rPr>
          <w:rFonts w:hint="eastAsia" w:ascii="宋体" w:hAnsi="宋体"/>
          <w:sz w:val="24"/>
          <w:szCs w:val="24"/>
        </w:rPr>
        <w:t>甲方对每种规格货物进行随机取样送检，取样时乙方必须在场，送检费用由乙方负担。</w:t>
      </w:r>
    </w:p>
    <w:p>
      <w:pPr>
        <w:snapToGrid w:val="0"/>
        <w:spacing w:line="420" w:lineRule="exact"/>
        <w:rPr>
          <w:rFonts w:ascii="宋体" w:hAnsi="宋体"/>
          <w:b/>
          <w:bCs/>
          <w:sz w:val="24"/>
          <w:szCs w:val="24"/>
        </w:rPr>
      </w:pPr>
      <w:r>
        <w:rPr>
          <w:rFonts w:hint="eastAsia" w:ascii="宋体" w:hAnsi="宋体"/>
          <w:b/>
          <w:bCs/>
          <w:sz w:val="24"/>
          <w:szCs w:val="24"/>
        </w:rPr>
        <w:t>第十二条  货物包装、发运及运输</w:t>
      </w:r>
    </w:p>
    <w:p>
      <w:pPr>
        <w:snapToGrid w:val="0"/>
        <w:spacing w:line="420" w:lineRule="exact"/>
        <w:rPr>
          <w:rFonts w:ascii="宋体" w:hAnsi="宋体"/>
          <w:bCs/>
          <w:sz w:val="24"/>
          <w:szCs w:val="24"/>
        </w:rPr>
      </w:pPr>
      <w:r>
        <w:rPr>
          <w:rFonts w:hint="eastAsia" w:ascii="宋体" w:hAnsi="宋体"/>
          <w:bCs/>
          <w:sz w:val="24"/>
          <w:szCs w:val="24"/>
        </w:rPr>
        <w:t>1．乙方应在货物发运前对其进行满足运输距离、防潮、防震、防锈和防破损装卸等要求包装，以保证货物安全运达甲方指定地点。</w:t>
      </w:r>
    </w:p>
    <w:p>
      <w:pPr>
        <w:snapToGrid w:val="0"/>
        <w:spacing w:line="420" w:lineRule="exact"/>
        <w:rPr>
          <w:rFonts w:ascii="宋体" w:hAnsi="宋体"/>
          <w:bCs/>
          <w:sz w:val="24"/>
          <w:szCs w:val="24"/>
        </w:rPr>
      </w:pPr>
      <w:r>
        <w:rPr>
          <w:rFonts w:hint="eastAsia" w:ascii="宋体" w:hAnsi="宋体"/>
          <w:bCs/>
          <w:sz w:val="24"/>
          <w:szCs w:val="24"/>
        </w:rPr>
        <w:t>2．使用说明书、质量检验证明书、随配附件和工具以及清单一并附于货物内。</w:t>
      </w:r>
    </w:p>
    <w:p>
      <w:pPr>
        <w:snapToGrid w:val="0"/>
        <w:spacing w:line="420" w:lineRule="exact"/>
        <w:rPr>
          <w:rFonts w:ascii="宋体" w:hAnsi="宋体"/>
          <w:bCs/>
          <w:sz w:val="24"/>
          <w:szCs w:val="24"/>
        </w:rPr>
      </w:pPr>
      <w:r>
        <w:rPr>
          <w:rFonts w:hint="eastAsia" w:ascii="宋体" w:hAnsi="宋体"/>
          <w:bCs/>
          <w:sz w:val="24"/>
          <w:szCs w:val="24"/>
        </w:rPr>
        <w:t>3．乙方在货物发运手续办理完毕后二十四小时内或货到甲方四十八小时前通知甲方，以准备接货。</w:t>
      </w:r>
    </w:p>
    <w:p>
      <w:pPr>
        <w:snapToGrid w:val="0"/>
        <w:spacing w:line="420" w:lineRule="exact"/>
        <w:rPr>
          <w:rFonts w:ascii="宋体" w:hAnsi="宋体"/>
          <w:bCs/>
          <w:sz w:val="24"/>
          <w:szCs w:val="24"/>
        </w:rPr>
      </w:pPr>
      <w:r>
        <w:rPr>
          <w:rFonts w:hint="eastAsia" w:ascii="宋体" w:hAnsi="宋体"/>
          <w:bCs/>
          <w:sz w:val="24"/>
          <w:szCs w:val="24"/>
        </w:rPr>
        <w:t>4．货物在交付甲方前发生的风险均由乙方负责。</w:t>
      </w:r>
    </w:p>
    <w:p>
      <w:pPr>
        <w:snapToGrid w:val="0"/>
        <w:spacing w:line="420" w:lineRule="exact"/>
        <w:rPr>
          <w:rFonts w:ascii="宋体" w:hAnsi="宋体"/>
          <w:bCs/>
          <w:sz w:val="24"/>
          <w:szCs w:val="24"/>
        </w:rPr>
      </w:pPr>
      <w:r>
        <w:rPr>
          <w:rFonts w:hint="eastAsia" w:ascii="宋体" w:hAnsi="宋体"/>
          <w:bCs/>
          <w:sz w:val="24"/>
          <w:szCs w:val="24"/>
        </w:rPr>
        <w:t>5．货物在规定的交付期限内由乙方送达甲方指定的地点交付，乙方同时需通知甲方货物已送达。</w:t>
      </w:r>
    </w:p>
    <w:p>
      <w:pPr>
        <w:snapToGrid w:val="0"/>
        <w:spacing w:line="420" w:lineRule="exact"/>
        <w:rPr>
          <w:rFonts w:ascii="宋体" w:hAnsi="宋体"/>
          <w:b/>
          <w:bCs/>
          <w:sz w:val="24"/>
          <w:szCs w:val="24"/>
        </w:rPr>
      </w:pPr>
      <w:r>
        <w:rPr>
          <w:rFonts w:hint="eastAsia" w:ascii="宋体" w:hAnsi="宋体"/>
          <w:b/>
          <w:bCs/>
          <w:sz w:val="24"/>
          <w:szCs w:val="24"/>
        </w:rPr>
        <w:t>第十三条  违约责任</w:t>
      </w:r>
    </w:p>
    <w:p>
      <w:pPr>
        <w:snapToGrid w:val="0"/>
        <w:spacing w:line="420" w:lineRule="exact"/>
        <w:rPr>
          <w:rFonts w:ascii="宋体" w:hAnsi="宋体"/>
          <w:bCs/>
          <w:sz w:val="24"/>
          <w:szCs w:val="24"/>
        </w:rPr>
      </w:pPr>
      <w:r>
        <w:rPr>
          <w:rFonts w:hint="eastAsia" w:ascii="宋体" w:hAnsi="宋体"/>
          <w:bCs/>
          <w:sz w:val="24"/>
          <w:szCs w:val="24"/>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snapToGrid w:val="0"/>
        <w:spacing w:line="420" w:lineRule="exact"/>
        <w:rPr>
          <w:rFonts w:ascii="宋体" w:hAnsi="宋体"/>
          <w:bCs/>
          <w:sz w:val="24"/>
          <w:szCs w:val="24"/>
        </w:rPr>
      </w:pPr>
      <w:r>
        <w:rPr>
          <w:rFonts w:hint="eastAsia" w:ascii="宋体" w:hAnsi="宋体"/>
          <w:bCs/>
          <w:sz w:val="24"/>
          <w:szCs w:val="24"/>
        </w:rPr>
        <w:t>2．乙方提供的货物如侵犯了第三方合法权益而引发的任何纠纷或诉讼，均由乙方负责交涉并承担全部责任。</w:t>
      </w:r>
    </w:p>
    <w:p>
      <w:pPr>
        <w:snapToGrid w:val="0"/>
        <w:spacing w:line="420" w:lineRule="exact"/>
        <w:rPr>
          <w:rFonts w:ascii="宋体" w:hAnsi="宋体"/>
          <w:bCs/>
          <w:sz w:val="24"/>
          <w:szCs w:val="24"/>
        </w:rPr>
      </w:pPr>
      <w:r>
        <w:rPr>
          <w:rFonts w:hint="eastAsia" w:ascii="宋体" w:hAnsi="宋体"/>
          <w:bCs/>
          <w:sz w:val="24"/>
          <w:szCs w:val="24"/>
        </w:rPr>
        <w:t>3．因包装、运输引起的货物损坏，按质量不合格处理。</w:t>
      </w:r>
    </w:p>
    <w:p>
      <w:pPr>
        <w:snapToGrid w:val="0"/>
        <w:spacing w:line="420" w:lineRule="exact"/>
        <w:rPr>
          <w:rFonts w:ascii="宋体" w:hAnsi="宋体"/>
          <w:bCs/>
          <w:sz w:val="24"/>
          <w:szCs w:val="24"/>
        </w:rPr>
      </w:pPr>
      <w:r>
        <w:rPr>
          <w:rFonts w:hint="eastAsia" w:ascii="宋体" w:hAnsi="宋体"/>
          <w:bCs/>
          <w:sz w:val="24"/>
          <w:szCs w:val="24"/>
        </w:rPr>
        <w:t>4．甲方无故延期接收货物、乙方逾期交货的，每天向对方偿付违约货款额3%违约金，担违约金累计不超过违约货款额</w:t>
      </w:r>
      <w:r>
        <w:rPr>
          <w:rFonts w:hint="eastAsia" w:ascii="宋体" w:hAnsi="宋体"/>
          <w:bCs/>
          <w:sz w:val="24"/>
          <w:szCs w:val="24"/>
          <w:u w:val="single"/>
        </w:rPr>
        <w:t>5%</w:t>
      </w:r>
      <w:r>
        <w:rPr>
          <w:rFonts w:hint="eastAsia" w:ascii="宋体" w:hAnsi="宋体"/>
          <w:bCs/>
          <w:sz w:val="24"/>
          <w:szCs w:val="24"/>
        </w:rPr>
        <w:t>，超过</w:t>
      </w:r>
      <w:r>
        <w:rPr>
          <w:rFonts w:hint="eastAsia" w:ascii="宋体" w:hAnsi="宋体"/>
          <w:bCs/>
          <w:sz w:val="24"/>
          <w:szCs w:val="24"/>
          <w:u w:val="single"/>
        </w:rPr>
        <w:t xml:space="preserve">    </w:t>
      </w:r>
      <w:r>
        <w:rPr>
          <w:rFonts w:hint="eastAsia" w:ascii="宋体" w:hAnsi="宋体"/>
          <w:bCs/>
          <w:sz w:val="24"/>
          <w:szCs w:val="24"/>
        </w:rPr>
        <w:t>天对方有权解除合同，违约方承担因此给对方造成的经济损失；甲方延期付货款的，每天向乙方偿付延期货款额</w:t>
      </w:r>
      <w:r>
        <w:rPr>
          <w:rFonts w:hint="eastAsia" w:ascii="宋体" w:hAnsi="宋体"/>
          <w:bCs/>
          <w:sz w:val="24"/>
          <w:szCs w:val="24"/>
          <w:u w:val="single"/>
        </w:rPr>
        <w:t>3‰</w:t>
      </w:r>
      <w:r>
        <w:rPr>
          <w:rFonts w:hint="eastAsia" w:ascii="宋体" w:hAnsi="宋体"/>
          <w:bCs/>
          <w:sz w:val="24"/>
          <w:szCs w:val="24"/>
        </w:rPr>
        <w:t>滞纳金。但滞纳金累计不得超过延期货款额</w:t>
      </w:r>
      <w:r>
        <w:rPr>
          <w:rFonts w:hint="eastAsia" w:ascii="宋体" w:hAnsi="宋体"/>
          <w:bCs/>
          <w:sz w:val="24"/>
          <w:szCs w:val="24"/>
          <w:u w:val="single"/>
        </w:rPr>
        <w:t>5%</w:t>
      </w:r>
      <w:r>
        <w:rPr>
          <w:rFonts w:hint="eastAsia" w:ascii="宋体" w:hAnsi="宋体"/>
          <w:bCs/>
          <w:sz w:val="24"/>
          <w:szCs w:val="24"/>
        </w:rPr>
        <w:t>。</w:t>
      </w:r>
    </w:p>
    <w:p>
      <w:pPr>
        <w:snapToGrid w:val="0"/>
        <w:spacing w:line="420" w:lineRule="exact"/>
        <w:rPr>
          <w:rFonts w:ascii="宋体" w:hAnsi="宋体"/>
          <w:bCs/>
          <w:sz w:val="24"/>
          <w:szCs w:val="24"/>
        </w:rPr>
      </w:pPr>
      <w:r>
        <w:rPr>
          <w:rFonts w:hint="eastAsia" w:ascii="宋体" w:hAnsi="宋体"/>
          <w:bCs/>
          <w:sz w:val="24"/>
          <w:szCs w:val="24"/>
        </w:rPr>
        <w:t>5．乙方未按本合同和竞标文件中规定的服务承诺提供售后服务的，乙方应按本合同合计金额</w:t>
      </w:r>
      <w:r>
        <w:rPr>
          <w:rFonts w:hint="eastAsia" w:ascii="宋体" w:hAnsi="宋体"/>
          <w:bCs/>
          <w:sz w:val="24"/>
          <w:szCs w:val="24"/>
          <w:u w:val="single"/>
        </w:rPr>
        <w:t>5%</w:t>
      </w:r>
      <w:r>
        <w:rPr>
          <w:rFonts w:hint="eastAsia" w:ascii="宋体" w:hAnsi="宋体"/>
          <w:bCs/>
          <w:sz w:val="24"/>
          <w:szCs w:val="24"/>
        </w:rPr>
        <w:t>向甲方支付违约金。</w:t>
      </w:r>
    </w:p>
    <w:p>
      <w:pPr>
        <w:snapToGrid w:val="0"/>
        <w:spacing w:line="420" w:lineRule="exact"/>
        <w:rPr>
          <w:rFonts w:ascii="宋体" w:hAnsi="宋体"/>
          <w:bCs/>
          <w:sz w:val="24"/>
          <w:szCs w:val="24"/>
        </w:rPr>
      </w:pPr>
      <w:r>
        <w:rPr>
          <w:rFonts w:hint="eastAsia" w:ascii="宋体" w:hAnsi="宋体"/>
          <w:bCs/>
          <w:sz w:val="24"/>
          <w:szCs w:val="24"/>
        </w:rPr>
        <w:t>6．乙方提供的货物在质量保证期内，因设计、工艺或材料的缺陷和其它质量原因造成的问题，由乙方负责，费用从质量保证金中扣除，不足另补。</w:t>
      </w:r>
    </w:p>
    <w:p>
      <w:pPr>
        <w:snapToGrid w:val="0"/>
        <w:spacing w:line="420" w:lineRule="exact"/>
        <w:rPr>
          <w:rFonts w:ascii="宋体" w:hAnsi="宋体"/>
          <w:bCs/>
          <w:sz w:val="24"/>
          <w:szCs w:val="24"/>
        </w:rPr>
      </w:pPr>
      <w:r>
        <w:rPr>
          <w:rFonts w:hint="eastAsia" w:ascii="宋体" w:hAnsi="宋体"/>
          <w:bCs/>
          <w:sz w:val="24"/>
          <w:szCs w:val="24"/>
        </w:rPr>
        <w:t>7．其他违约行为按违约货款额5%收取违约金并赔偿经济损失。</w:t>
      </w:r>
    </w:p>
    <w:p>
      <w:pPr>
        <w:snapToGrid w:val="0"/>
        <w:spacing w:line="420" w:lineRule="exact"/>
        <w:rPr>
          <w:rFonts w:ascii="宋体" w:hAnsi="宋体"/>
          <w:b/>
          <w:bCs/>
          <w:sz w:val="24"/>
          <w:szCs w:val="24"/>
        </w:rPr>
      </w:pPr>
      <w:r>
        <w:rPr>
          <w:rFonts w:hint="eastAsia" w:ascii="宋体" w:hAnsi="宋体"/>
          <w:b/>
          <w:bCs/>
          <w:sz w:val="24"/>
          <w:szCs w:val="24"/>
        </w:rPr>
        <w:t>第十四条   不可抗力事件处理</w:t>
      </w:r>
    </w:p>
    <w:p>
      <w:pPr>
        <w:snapToGrid w:val="0"/>
        <w:spacing w:line="420" w:lineRule="exact"/>
        <w:rPr>
          <w:rFonts w:ascii="宋体" w:hAnsi="宋体"/>
          <w:bCs/>
          <w:sz w:val="24"/>
          <w:szCs w:val="24"/>
        </w:rPr>
      </w:pPr>
      <w:r>
        <w:rPr>
          <w:rFonts w:hint="eastAsia" w:ascii="宋体" w:hAnsi="宋体"/>
          <w:bCs/>
          <w:sz w:val="24"/>
          <w:szCs w:val="24"/>
        </w:rPr>
        <w:t>1．在合同有效期内，任何一方因不可抗力事件导致不能履行合同，则合同履行期可延长，其延长期与不可抗力影响期相同。</w:t>
      </w:r>
    </w:p>
    <w:p>
      <w:pPr>
        <w:snapToGrid w:val="0"/>
        <w:spacing w:line="420" w:lineRule="exact"/>
        <w:rPr>
          <w:rFonts w:ascii="宋体" w:hAnsi="宋体"/>
          <w:bCs/>
          <w:sz w:val="24"/>
          <w:szCs w:val="24"/>
        </w:rPr>
      </w:pPr>
      <w:r>
        <w:rPr>
          <w:rFonts w:hint="eastAsia" w:ascii="宋体" w:hAnsi="宋体"/>
          <w:bCs/>
          <w:sz w:val="24"/>
          <w:szCs w:val="24"/>
        </w:rPr>
        <w:t>2．不可抗力事件发生后，应立即通知对方，并寄送有关权威机构出具的证明。</w:t>
      </w:r>
    </w:p>
    <w:p>
      <w:pPr>
        <w:snapToGrid w:val="0"/>
        <w:spacing w:line="420" w:lineRule="exact"/>
        <w:rPr>
          <w:rFonts w:ascii="宋体" w:hAnsi="宋体"/>
          <w:bCs/>
          <w:sz w:val="24"/>
          <w:szCs w:val="24"/>
        </w:rPr>
      </w:pPr>
      <w:r>
        <w:rPr>
          <w:rFonts w:hint="eastAsia" w:ascii="宋体" w:hAnsi="宋体"/>
          <w:bCs/>
          <w:sz w:val="24"/>
          <w:szCs w:val="24"/>
        </w:rPr>
        <w:t>3．不可抗力事件延续一百二十天以上，双方应通过友好协商，确定是否继续履行合同。</w:t>
      </w:r>
    </w:p>
    <w:p>
      <w:pPr>
        <w:snapToGrid w:val="0"/>
        <w:spacing w:line="420" w:lineRule="exact"/>
        <w:rPr>
          <w:rFonts w:ascii="宋体" w:hAnsi="宋体"/>
          <w:b/>
          <w:bCs/>
          <w:sz w:val="24"/>
          <w:szCs w:val="24"/>
        </w:rPr>
      </w:pPr>
      <w:r>
        <w:rPr>
          <w:rFonts w:hint="eastAsia" w:ascii="宋体" w:hAnsi="宋体"/>
          <w:b/>
          <w:bCs/>
          <w:sz w:val="24"/>
          <w:szCs w:val="24"/>
        </w:rPr>
        <w:t>第十五条  合同争议解决</w:t>
      </w:r>
    </w:p>
    <w:p>
      <w:pPr>
        <w:snapToGrid w:val="0"/>
        <w:spacing w:line="420" w:lineRule="exact"/>
        <w:rPr>
          <w:rFonts w:ascii="宋体" w:hAnsi="宋体"/>
          <w:bCs/>
          <w:sz w:val="24"/>
          <w:szCs w:val="24"/>
        </w:rPr>
      </w:pPr>
      <w:r>
        <w:rPr>
          <w:rFonts w:hint="eastAsia" w:ascii="宋体" w:hAnsi="宋体"/>
          <w:bCs/>
          <w:sz w:val="24"/>
          <w:szCs w:val="24"/>
        </w:rPr>
        <w:t>1．因货物质量问题发生争议的，应邀请国家认可的质量检测机构对货物质量进行鉴定。货物符合标准的，鉴定费由甲方承担；货物不符合标准的，鉴定费由乙方承担。</w:t>
      </w:r>
    </w:p>
    <w:p>
      <w:pPr>
        <w:snapToGrid w:val="0"/>
        <w:spacing w:line="420" w:lineRule="exact"/>
        <w:rPr>
          <w:rFonts w:ascii="宋体" w:hAnsi="宋体"/>
          <w:bCs/>
          <w:sz w:val="24"/>
          <w:szCs w:val="24"/>
        </w:rPr>
      </w:pPr>
      <w:r>
        <w:rPr>
          <w:rFonts w:hint="eastAsia" w:ascii="宋体" w:hAnsi="宋体"/>
          <w:bCs/>
          <w:sz w:val="24"/>
          <w:szCs w:val="24"/>
        </w:rPr>
        <w:t>2．因履行本合同引起的或与本合同有关的争议，甲乙双方应首先通过友好协商解决，如果协商不能解决，可向仲裁委员会申请仲裁或向人民法院提起诉讼。</w:t>
      </w:r>
    </w:p>
    <w:p>
      <w:pPr>
        <w:snapToGrid w:val="0"/>
        <w:spacing w:line="420" w:lineRule="exact"/>
        <w:rPr>
          <w:rFonts w:ascii="宋体" w:hAnsi="宋体"/>
          <w:b/>
          <w:bCs/>
          <w:sz w:val="24"/>
          <w:szCs w:val="24"/>
        </w:rPr>
      </w:pPr>
      <w:r>
        <w:rPr>
          <w:rFonts w:hint="eastAsia" w:ascii="宋体" w:hAnsi="宋体"/>
          <w:b/>
          <w:bCs/>
          <w:sz w:val="24"/>
          <w:szCs w:val="24"/>
        </w:rPr>
        <w:t>第十六条  诉论</w:t>
      </w:r>
    </w:p>
    <w:p>
      <w:pPr>
        <w:snapToGrid w:val="0"/>
        <w:spacing w:line="420" w:lineRule="exact"/>
        <w:ind w:firstLine="480" w:firstLineChars="200"/>
        <w:rPr>
          <w:rFonts w:ascii="宋体" w:hAnsi="宋体"/>
          <w:bCs/>
          <w:sz w:val="24"/>
          <w:szCs w:val="24"/>
        </w:rPr>
      </w:pPr>
      <w:r>
        <w:rPr>
          <w:rFonts w:hint="eastAsia" w:ascii="宋体" w:hAnsi="宋体"/>
          <w:bCs/>
          <w:sz w:val="24"/>
          <w:szCs w:val="24"/>
        </w:rPr>
        <w:t>双方在执行合同中所发生的一切争议，应通过协商解决。如果协商不能解决，可向仲裁委员会申请仲裁或向人民法院提起诉讼。</w:t>
      </w:r>
    </w:p>
    <w:p>
      <w:pPr>
        <w:snapToGrid w:val="0"/>
        <w:spacing w:line="420" w:lineRule="exact"/>
        <w:rPr>
          <w:rFonts w:ascii="宋体" w:hAnsi="宋体"/>
          <w:b/>
          <w:bCs/>
          <w:sz w:val="24"/>
          <w:szCs w:val="24"/>
        </w:rPr>
      </w:pPr>
      <w:r>
        <w:rPr>
          <w:rFonts w:hint="eastAsia" w:ascii="宋体" w:hAnsi="宋体"/>
          <w:b/>
          <w:bCs/>
          <w:sz w:val="24"/>
          <w:szCs w:val="24"/>
        </w:rPr>
        <w:t>第十七条  合同生效及其它</w:t>
      </w:r>
    </w:p>
    <w:p>
      <w:pPr>
        <w:snapToGrid w:val="0"/>
        <w:spacing w:line="420" w:lineRule="exact"/>
        <w:rPr>
          <w:rFonts w:ascii="宋体" w:hAnsi="宋体"/>
          <w:bCs/>
          <w:sz w:val="24"/>
          <w:szCs w:val="24"/>
        </w:rPr>
      </w:pPr>
      <w:r>
        <w:rPr>
          <w:rFonts w:hint="eastAsia" w:ascii="宋体" w:hAnsi="宋体"/>
          <w:bCs/>
          <w:sz w:val="24"/>
          <w:szCs w:val="24"/>
        </w:rPr>
        <w:t>1．合同经双方法定代表人或授权代表签字并加盖单位公章后生效。</w:t>
      </w:r>
    </w:p>
    <w:p>
      <w:pPr>
        <w:snapToGrid w:val="0"/>
        <w:spacing w:line="420" w:lineRule="exact"/>
        <w:rPr>
          <w:rFonts w:ascii="宋体" w:hAnsi="宋体"/>
          <w:bCs/>
          <w:sz w:val="24"/>
          <w:szCs w:val="24"/>
        </w:rPr>
      </w:pPr>
      <w:r>
        <w:rPr>
          <w:rFonts w:hint="eastAsia" w:ascii="宋体" w:hAnsi="宋体"/>
          <w:bCs/>
          <w:sz w:val="24"/>
          <w:szCs w:val="24"/>
        </w:rPr>
        <w:t>2．合同执行中涉及采购资金和采购内容修改或补充的，须经财政部门审批，并签书面补充协议报财政部门备案，方可作为主合同不可分割的一部分。</w:t>
      </w:r>
    </w:p>
    <w:p>
      <w:pPr>
        <w:snapToGrid w:val="0"/>
        <w:spacing w:line="420" w:lineRule="exact"/>
        <w:rPr>
          <w:rFonts w:ascii="宋体" w:hAnsi="宋体"/>
          <w:bCs/>
          <w:sz w:val="24"/>
          <w:szCs w:val="24"/>
        </w:rPr>
      </w:pPr>
      <w:r>
        <w:rPr>
          <w:rFonts w:hint="eastAsia" w:ascii="宋体" w:hAnsi="宋体"/>
          <w:bCs/>
          <w:sz w:val="24"/>
          <w:szCs w:val="24"/>
        </w:rPr>
        <w:t>3．本合同未尽事宜，遵照（合同法）有关条文执行。</w:t>
      </w:r>
    </w:p>
    <w:p>
      <w:pPr>
        <w:snapToGrid w:val="0"/>
        <w:spacing w:line="420" w:lineRule="exact"/>
        <w:rPr>
          <w:rFonts w:ascii="宋体" w:hAnsi="宋体"/>
          <w:b/>
          <w:bCs/>
          <w:sz w:val="24"/>
          <w:szCs w:val="24"/>
        </w:rPr>
      </w:pPr>
      <w:r>
        <w:rPr>
          <w:rFonts w:hint="eastAsia" w:ascii="宋体" w:hAnsi="宋体"/>
          <w:b/>
          <w:bCs/>
          <w:sz w:val="24"/>
          <w:szCs w:val="24"/>
        </w:rPr>
        <w:t>第十八条  合同的变更、终止与转让</w:t>
      </w:r>
    </w:p>
    <w:p>
      <w:pPr>
        <w:snapToGrid w:val="0"/>
        <w:spacing w:line="420" w:lineRule="exact"/>
        <w:rPr>
          <w:rFonts w:ascii="宋体" w:hAnsi="宋体"/>
          <w:bCs/>
          <w:sz w:val="24"/>
          <w:szCs w:val="24"/>
        </w:rPr>
      </w:pPr>
      <w:r>
        <w:rPr>
          <w:rFonts w:hint="eastAsia" w:ascii="宋体" w:hAnsi="宋体"/>
          <w:bCs/>
          <w:sz w:val="24"/>
          <w:szCs w:val="24"/>
        </w:rPr>
        <w:t>1．除《中华人民共和国政府采购法》第五十条规定的情形外，本合同一经签订，甲乙双方不得擅自变更、中止或终止。</w:t>
      </w:r>
    </w:p>
    <w:p>
      <w:pPr>
        <w:snapToGrid w:val="0"/>
        <w:spacing w:line="420" w:lineRule="exact"/>
        <w:rPr>
          <w:rFonts w:ascii="宋体" w:hAnsi="宋体"/>
          <w:bCs/>
          <w:sz w:val="24"/>
          <w:szCs w:val="24"/>
        </w:rPr>
      </w:pPr>
      <w:r>
        <w:rPr>
          <w:rFonts w:hint="eastAsia" w:ascii="宋体" w:hAnsi="宋体"/>
          <w:bCs/>
          <w:sz w:val="24"/>
          <w:szCs w:val="24"/>
        </w:rPr>
        <w:t>2．乙方不得擅自转让（无进口资格的供应商委托进口货物除外）其应履行的合同义务。</w:t>
      </w:r>
    </w:p>
    <w:p>
      <w:pPr>
        <w:snapToGrid w:val="0"/>
        <w:spacing w:line="420" w:lineRule="exact"/>
        <w:rPr>
          <w:rFonts w:ascii="宋体" w:hAnsi="宋体"/>
          <w:bCs/>
          <w:sz w:val="24"/>
          <w:szCs w:val="24"/>
        </w:rPr>
      </w:pPr>
      <w:r>
        <w:rPr>
          <w:rFonts w:hint="eastAsia" w:ascii="宋体" w:hAnsi="宋体"/>
          <w:bCs/>
          <w:sz w:val="24"/>
          <w:szCs w:val="24"/>
        </w:rPr>
        <w:t>3．合同经双方法定代表人或授权代表签字并加盖单位公章后生效。</w:t>
      </w:r>
    </w:p>
    <w:p>
      <w:pPr>
        <w:snapToGrid w:val="0"/>
        <w:spacing w:line="420" w:lineRule="exact"/>
        <w:rPr>
          <w:rFonts w:ascii="宋体" w:hAnsi="宋体"/>
          <w:bCs/>
          <w:sz w:val="24"/>
          <w:szCs w:val="24"/>
        </w:rPr>
      </w:pPr>
      <w:r>
        <w:rPr>
          <w:rFonts w:hint="eastAsia" w:ascii="宋体" w:hAnsi="宋体"/>
          <w:bCs/>
          <w:sz w:val="24"/>
          <w:szCs w:val="24"/>
        </w:rPr>
        <w:t>4．合同执行中涉及采购资金和采购内容修改或补充的，须经财政部门审批，并签书面补充协议报财政部门备案，方可作为合同不可分割的一部分。</w:t>
      </w:r>
    </w:p>
    <w:p>
      <w:pPr>
        <w:snapToGrid w:val="0"/>
        <w:spacing w:line="420" w:lineRule="exact"/>
        <w:rPr>
          <w:rFonts w:ascii="宋体" w:hAnsi="宋体"/>
          <w:bCs/>
          <w:sz w:val="24"/>
          <w:szCs w:val="24"/>
        </w:rPr>
      </w:pPr>
      <w:r>
        <w:rPr>
          <w:rFonts w:hint="eastAsia" w:ascii="宋体" w:hAnsi="宋体"/>
          <w:bCs/>
          <w:sz w:val="24"/>
          <w:szCs w:val="24"/>
        </w:rPr>
        <w:t>5.本合同未尽事宜，遵照《合同法》有关条文执行。</w:t>
      </w:r>
    </w:p>
    <w:p>
      <w:pPr>
        <w:snapToGrid w:val="0"/>
        <w:spacing w:line="420" w:lineRule="exact"/>
        <w:rPr>
          <w:rFonts w:ascii="宋体" w:hAnsi="宋体"/>
          <w:b/>
          <w:bCs/>
          <w:sz w:val="24"/>
          <w:szCs w:val="24"/>
        </w:rPr>
      </w:pPr>
      <w:r>
        <w:rPr>
          <w:rFonts w:hint="eastAsia" w:ascii="宋体" w:hAnsi="宋体"/>
          <w:b/>
          <w:bCs/>
          <w:sz w:val="24"/>
          <w:szCs w:val="24"/>
        </w:rPr>
        <w:t>第十九条  签订本合同依据</w:t>
      </w:r>
    </w:p>
    <w:p>
      <w:pPr>
        <w:snapToGrid w:val="0"/>
        <w:spacing w:line="420" w:lineRule="exact"/>
        <w:rPr>
          <w:rFonts w:ascii="宋体" w:hAnsi="宋体"/>
          <w:bCs/>
          <w:sz w:val="24"/>
          <w:szCs w:val="24"/>
        </w:rPr>
      </w:pPr>
      <w:r>
        <w:rPr>
          <w:rFonts w:hint="eastAsia" w:ascii="宋体" w:hAnsi="宋体"/>
          <w:bCs/>
          <w:sz w:val="24"/>
          <w:szCs w:val="24"/>
        </w:rPr>
        <w:t>1．政府采购(招标)文件；</w:t>
      </w:r>
    </w:p>
    <w:p>
      <w:pPr>
        <w:snapToGrid w:val="0"/>
        <w:spacing w:line="420" w:lineRule="exact"/>
        <w:rPr>
          <w:rFonts w:ascii="宋体" w:hAnsi="宋体"/>
          <w:bCs/>
          <w:sz w:val="24"/>
          <w:szCs w:val="24"/>
        </w:rPr>
      </w:pPr>
      <w:r>
        <w:rPr>
          <w:rFonts w:hint="eastAsia" w:ascii="宋体" w:hAnsi="宋体"/>
          <w:bCs/>
          <w:sz w:val="24"/>
          <w:szCs w:val="24"/>
        </w:rPr>
        <w:t>2．乙方提供的采购竞标（或应答）文件；</w:t>
      </w:r>
    </w:p>
    <w:p>
      <w:pPr>
        <w:snapToGrid w:val="0"/>
        <w:spacing w:line="420" w:lineRule="exact"/>
        <w:rPr>
          <w:rFonts w:ascii="宋体" w:hAnsi="宋体"/>
          <w:bCs/>
          <w:sz w:val="24"/>
          <w:szCs w:val="24"/>
        </w:rPr>
      </w:pPr>
      <w:r>
        <w:rPr>
          <w:rFonts w:hint="eastAsia" w:ascii="宋体" w:hAnsi="宋体"/>
          <w:bCs/>
          <w:sz w:val="24"/>
          <w:szCs w:val="24"/>
        </w:rPr>
        <w:t>3．竞标承诺书；</w:t>
      </w:r>
    </w:p>
    <w:p>
      <w:pPr>
        <w:snapToGrid w:val="0"/>
        <w:spacing w:line="420" w:lineRule="exact"/>
        <w:rPr>
          <w:rFonts w:ascii="宋体" w:hAnsi="宋体"/>
          <w:bCs/>
          <w:sz w:val="24"/>
          <w:szCs w:val="24"/>
        </w:rPr>
      </w:pPr>
      <w:r>
        <w:rPr>
          <w:rFonts w:hint="eastAsia" w:ascii="宋体" w:hAnsi="宋体"/>
          <w:bCs/>
          <w:sz w:val="24"/>
          <w:szCs w:val="24"/>
        </w:rPr>
        <w:t>4．成交或成交通知书。</w:t>
      </w:r>
    </w:p>
    <w:p>
      <w:pPr>
        <w:snapToGrid w:val="0"/>
        <w:spacing w:line="420" w:lineRule="exact"/>
        <w:rPr>
          <w:rFonts w:ascii="宋体" w:hAnsi="宋体"/>
          <w:bCs/>
          <w:sz w:val="24"/>
          <w:szCs w:val="24"/>
        </w:rPr>
      </w:pPr>
      <w:r>
        <w:rPr>
          <w:rFonts w:hint="eastAsia" w:ascii="宋体" w:hAnsi="宋体"/>
          <w:b/>
          <w:bCs/>
          <w:sz w:val="24"/>
          <w:szCs w:val="24"/>
        </w:rPr>
        <w:t>第二十条</w:t>
      </w:r>
      <w:r>
        <w:rPr>
          <w:rFonts w:hint="eastAsia" w:ascii="宋体" w:hAnsi="宋体"/>
          <w:bCs/>
          <w:sz w:val="24"/>
          <w:szCs w:val="24"/>
        </w:rPr>
        <w:t xml:space="preserve">  本合同一式四份，具有同等法律效力，财政部门（政府采购监管部门）、采购代理机构各一份，甲乙双方各一份（可根据需要另增加）。</w:t>
      </w:r>
    </w:p>
    <w:p>
      <w:pPr>
        <w:snapToGrid w:val="0"/>
        <w:spacing w:line="420" w:lineRule="exact"/>
        <w:rPr>
          <w:rFonts w:ascii="宋体" w:hAnsi="宋体"/>
          <w:bCs/>
          <w:sz w:val="24"/>
          <w:szCs w:val="24"/>
        </w:rPr>
      </w:pPr>
      <w:r>
        <w:rPr>
          <w:rFonts w:hint="eastAsia" w:ascii="宋体" w:hAnsi="宋体"/>
          <w:bCs/>
          <w:sz w:val="24"/>
          <w:szCs w:val="24"/>
        </w:rPr>
        <w:t>本合同甲乙双方签字盖章后生效，自签订之日起七个工作日内，采购人应当将合同副本报同级财政部门备案。</w:t>
      </w:r>
    </w:p>
    <w:p>
      <w:pPr>
        <w:snapToGrid w:val="0"/>
        <w:spacing w:line="360" w:lineRule="exact"/>
        <w:rPr>
          <w:rFonts w:ascii="宋体" w:hAnsi="宋体"/>
          <w:bCs/>
          <w:sz w:val="24"/>
          <w:szCs w:val="24"/>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21" w:type="dxa"/>
          </w:tcPr>
          <w:p>
            <w:pPr>
              <w:snapToGrid w:val="0"/>
              <w:spacing w:line="360" w:lineRule="exact"/>
              <w:rPr>
                <w:rFonts w:ascii="宋体" w:hAnsi="宋体"/>
                <w:bCs/>
                <w:sz w:val="24"/>
                <w:szCs w:val="24"/>
              </w:rPr>
            </w:pPr>
            <w:r>
              <w:rPr>
                <w:rFonts w:hint="eastAsia" w:ascii="宋体" w:hAnsi="宋体"/>
                <w:bCs/>
                <w:sz w:val="24"/>
                <w:szCs w:val="24"/>
              </w:rPr>
              <w:t>甲方（章）</w:t>
            </w:r>
          </w:p>
          <w:p>
            <w:pPr>
              <w:snapToGrid w:val="0"/>
              <w:spacing w:line="360" w:lineRule="exact"/>
              <w:rPr>
                <w:rFonts w:ascii="宋体" w:hAnsi="宋体"/>
                <w:bCs/>
                <w:sz w:val="24"/>
                <w:szCs w:val="24"/>
              </w:rPr>
            </w:pPr>
          </w:p>
          <w:p>
            <w:pPr>
              <w:wordWrap w:val="0"/>
              <w:snapToGrid w:val="0"/>
              <w:spacing w:line="360" w:lineRule="exact"/>
              <w:jc w:val="right"/>
              <w:rPr>
                <w:rFonts w:ascii="宋体" w:hAnsi="宋体"/>
                <w:bCs/>
                <w:sz w:val="24"/>
                <w:szCs w:val="24"/>
              </w:rPr>
            </w:pPr>
            <w:r>
              <w:rPr>
                <w:rFonts w:hint="eastAsia" w:ascii="宋体" w:hAnsi="宋体"/>
                <w:bCs/>
                <w:sz w:val="24"/>
                <w:szCs w:val="24"/>
              </w:rPr>
              <w:t>年  月  日</w:t>
            </w:r>
          </w:p>
        </w:tc>
        <w:tc>
          <w:tcPr>
            <w:tcW w:w="4621" w:type="dxa"/>
          </w:tcPr>
          <w:p>
            <w:pPr>
              <w:snapToGrid w:val="0"/>
              <w:spacing w:line="360" w:lineRule="exact"/>
              <w:rPr>
                <w:rFonts w:ascii="宋体" w:hAnsi="宋体"/>
                <w:bCs/>
                <w:sz w:val="24"/>
                <w:szCs w:val="24"/>
              </w:rPr>
            </w:pPr>
            <w:r>
              <w:rPr>
                <w:rFonts w:hint="eastAsia" w:ascii="宋体" w:hAnsi="宋体"/>
                <w:bCs/>
                <w:sz w:val="24"/>
                <w:szCs w:val="24"/>
              </w:rPr>
              <w:t>乙方（章）</w:t>
            </w:r>
          </w:p>
          <w:p>
            <w:pPr>
              <w:snapToGrid w:val="0"/>
              <w:spacing w:line="360" w:lineRule="exact"/>
              <w:rPr>
                <w:rFonts w:ascii="宋体" w:hAnsi="宋体"/>
                <w:bCs/>
                <w:sz w:val="24"/>
                <w:szCs w:val="24"/>
              </w:rPr>
            </w:pPr>
          </w:p>
          <w:p>
            <w:pPr>
              <w:snapToGrid w:val="0"/>
              <w:spacing w:line="360" w:lineRule="exact"/>
              <w:jc w:val="right"/>
              <w:rPr>
                <w:rFonts w:ascii="宋体" w:hAnsi="宋体"/>
                <w:bCs/>
                <w:sz w:val="24"/>
                <w:szCs w:val="24"/>
              </w:rPr>
            </w:pPr>
            <w:r>
              <w:rPr>
                <w:rFonts w:hint="eastAsia" w:ascii="宋体" w:hAnsi="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单位地址：</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法定代表人：</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委托代理人：</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电话：</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电子邮箱：</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开户银行：</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账号：</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邮政编码：</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42" w:type="dxa"/>
            <w:gridSpan w:val="2"/>
            <w:vAlign w:val="center"/>
          </w:tcPr>
          <w:p>
            <w:pPr>
              <w:snapToGrid w:val="0"/>
              <w:spacing w:line="360" w:lineRule="exact"/>
              <w:rPr>
                <w:rFonts w:ascii="宋体" w:hAnsi="宋体"/>
                <w:bCs/>
                <w:sz w:val="24"/>
                <w:szCs w:val="24"/>
              </w:rPr>
            </w:pPr>
            <w:r>
              <w:rPr>
                <w:rFonts w:hint="eastAsia" w:ascii="宋体" w:hAnsi="宋体"/>
                <w:bCs/>
                <w:sz w:val="24"/>
                <w:szCs w:val="24"/>
              </w:rPr>
              <w:t>经办人：</w:t>
            </w:r>
          </w:p>
          <w:p>
            <w:pPr>
              <w:wordWrap w:val="0"/>
              <w:snapToGrid w:val="0"/>
              <w:spacing w:line="360" w:lineRule="exact"/>
              <w:ind w:firstLine="3480" w:firstLineChars="1450"/>
              <w:rPr>
                <w:rFonts w:ascii="宋体" w:hAnsi="宋体"/>
                <w:bCs/>
                <w:sz w:val="24"/>
                <w:szCs w:val="24"/>
              </w:rPr>
            </w:pPr>
            <w:r>
              <w:rPr>
                <w:rFonts w:hint="eastAsia" w:ascii="宋体" w:hAnsi="宋体"/>
                <w:bCs/>
                <w:sz w:val="24"/>
                <w:szCs w:val="24"/>
              </w:rPr>
              <w:t>年   月  日</w:t>
            </w:r>
          </w:p>
        </w:tc>
      </w:tr>
    </w:tbl>
    <w:p>
      <w:pPr>
        <w:snapToGrid w:val="0"/>
        <w:spacing w:line="360" w:lineRule="exact"/>
        <w:jc w:val="center"/>
        <w:rPr>
          <w:rFonts w:ascii="宋体" w:hAnsi="宋体"/>
          <w:b/>
          <w:bCs/>
          <w:sz w:val="28"/>
          <w:szCs w:val="28"/>
        </w:rPr>
      </w:pPr>
    </w:p>
    <w:p>
      <w:pPr>
        <w:snapToGrid w:val="0"/>
        <w:spacing w:line="360" w:lineRule="exact"/>
        <w:jc w:val="center"/>
        <w:rPr>
          <w:rFonts w:ascii="宋体" w:hAnsi="宋体"/>
          <w:b/>
          <w:bCs/>
          <w:sz w:val="28"/>
          <w:szCs w:val="28"/>
        </w:rPr>
      </w:pPr>
    </w:p>
    <w:p>
      <w:pPr>
        <w:snapToGrid w:val="0"/>
        <w:spacing w:line="360" w:lineRule="exact"/>
        <w:jc w:val="center"/>
        <w:rPr>
          <w:rFonts w:ascii="宋体" w:hAnsi="宋体"/>
          <w:b/>
          <w:bCs/>
          <w:sz w:val="28"/>
          <w:szCs w:val="28"/>
        </w:rPr>
      </w:pPr>
    </w:p>
    <w:p>
      <w:pPr>
        <w:snapToGrid w:val="0"/>
        <w:spacing w:line="360" w:lineRule="exact"/>
        <w:jc w:val="center"/>
        <w:rPr>
          <w:rFonts w:ascii="宋体" w:hAnsi="宋体"/>
          <w:b/>
          <w:bCs/>
          <w:sz w:val="28"/>
          <w:szCs w:val="28"/>
        </w:rPr>
      </w:pPr>
    </w:p>
    <w:p>
      <w:pPr>
        <w:snapToGrid w:val="0"/>
        <w:spacing w:line="360" w:lineRule="exact"/>
        <w:rPr>
          <w:rFonts w:ascii="宋体" w:hAnsi="宋体"/>
          <w:b/>
          <w:bCs/>
          <w:sz w:val="28"/>
          <w:szCs w:val="28"/>
        </w:rPr>
      </w:pPr>
    </w:p>
    <w:p>
      <w:pPr>
        <w:snapToGrid w:val="0"/>
        <w:spacing w:line="360" w:lineRule="exact"/>
        <w:rPr>
          <w:rFonts w:ascii="宋体" w:hAnsi="宋体"/>
          <w:b/>
          <w:bCs/>
          <w:sz w:val="28"/>
          <w:szCs w:val="28"/>
        </w:rPr>
      </w:pPr>
    </w:p>
    <w:p>
      <w:pPr>
        <w:snapToGrid w:val="0"/>
        <w:spacing w:line="360" w:lineRule="exact"/>
        <w:rPr>
          <w:rFonts w:ascii="宋体" w:hAnsi="宋体"/>
          <w:b/>
          <w:bCs/>
          <w:sz w:val="28"/>
          <w:szCs w:val="28"/>
        </w:rPr>
      </w:pPr>
    </w:p>
    <w:p>
      <w:pPr>
        <w:snapToGrid w:val="0"/>
        <w:spacing w:line="360" w:lineRule="exact"/>
        <w:jc w:val="center"/>
        <w:rPr>
          <w:rFonts w:ascii="宋体" w:hAnsi="宋体"/>
          <w:b/>
          <w:bCs/>
          <w:sz w:val="28"/>
          <w:szCs w:val="28"/>
        </w:rPr>
      </w:pPr>
      <w:r>
        <w:rPr>
          <w:rFonts w:hint="eastAsia" w:ascii="宋体" w:hAnsi="宋体"/>
          <w:b/>
          <w:bCs/>
          <w:sz w:val="28"/>
          <w:szCs w:val="28"/>
        </w:rPr>
        <w:t>合同附件</w:t>
      </w:r>
    </w:p>
    <w:p>
      <w:pPr>
        <w:snapToGrid w:val="0"/>
        <w:spacing w:line="360" w:lineRule="exact"/>
        <w:ind w:firstLine="422" w:firstLineChars="200"/>
        <w:jc w:val="center"/>
        <w:rPr>
          <w:rFonts w:ascii="宋体" w:hAnsi="宋体"/>
          <w:b/>
          <w:bCs/>
          <w:szCs w:val="21"/>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7"/>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754" w:type="dxa"/>
            <w:gridSpan w:val="2"/>
          </w:tcPr>
          <w:p>
            <w:pPr>
              <w:snapToGrid w:val="0"/>
              <w:spacing w:line="360" w:lineRule="exact"/>
              <w:rPr>
                <w:rFonts w:ascii="宋体" w:hAnsi="宋体"/>
                <w:bCs/>
                <w:sz w:val="24"/>
                <w:szCs w:val="24"/>
              </w:rPr>
            </w:pPr>
            <w:r>
              <w:rPr>
                <w:rFonts w:hint="eastAsia" w:ascii="宋体" w:hAnsi="宋体"/>
                <w:bCs/>
                <w:sz w:val="24"/>
                <w:szCs w:val="24"/>
              </w:rPr>
              <w:t>1．供应商承诺具体事项：</w:t>
            </w: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754" w:type="dxa"/>
            <w:gridSpan w:val="2"/>
          </w:tcPr>
          <w:p>
            <w:pPr>
              <w:snapToGrid w:val="0"/>
              <w:spacing w:line="360" w:lineRule="exact"/>
              <w:rPr>
                <w:rFonts w:ascii="宋体" w:hAnsi="宋体"/>
                <w:bCs/>
                <w:sz w:val="24"/>
                <w:szCs w:val="24"/>
              </w:rPr>
            </w:pPr>
            <w:r>
              <w:rPr>
                <w:rFonts w:hint="eastAsia" w:ascii="宋体" w:hAnsi="宋体"/>
                <w:bCs/>
                <w:sz w:val="24"/>
                <w:szCs w:val="24"/>
              </w:rPr>
              <w:t>2．售后服务具体事项：</w:t>
            </w: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754" w:type="dxa"/>
            <w:gridSpan w:val="2"/>
          </w:tcPr>
          <w:p>
            <w:pPr>
              <w:snapToGrid w:val="0"/>
              <w:spacing w:line="360" w:lineRule="exact"/>
              <w:rPr>
                <w:rFonts w:ascii="宋体" w:hAnsi="宋体"/>
                <w:bCs/>
                <w:sz w:val="24"/>
                <w:szCs w:val="24"/>
              </w:rPr>
            </w:pPr>
            <w:r>
              <w:rPr>
                <w:rFonts w:hint="eastAsia" w:ascii="宋体" w:hAnsi="宋体"/>
                <w:bCs/>
                <w:sz w:val="24"/>
                <w:szCs w:val="24"/>
              </w:rPr>
              <w:t>3．保修期责任：</w:t>
            </w: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754" w:type="dxa"/>
            <w:gridSpan w:val="2"/>
          </w:tcPr>
          <w:p>
            <w:pPr>
              <w:snapToGrid w:val="0"/>
              <w:spacing w:line="360" w:lineRule="exact"/>
              <w:rPr>
                <w:rFonts w:ascii="宋体" w:hAnsi="宋体"/>
                <w:bCs/>
                <w:sz w:val="24"/>
                <w:szCs w:val="24"/>
              </w:rPr>
            </w:pPr>
            <w:r>
              <w:rPr>
                <w:rFonts w:hint="eastAsia" w:ascii="宋体" w:hAnsi="宋体"/>
                <w:bCs/>
                <w:sz w:val="24"/>
                <w:szCs w:val="24"/>
              </w:rPr>
              <w:t>4．其他具体事项：</w:t>
            </w: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377" w:type="dxa"/>
          </w:tcPr>
          <w:p>
            <w:pPr>
              <w:snapToGrid w:val="0"/>
              <w:spacing w:line="360" w:lineRule="exact"/>
              <w:rPr>
                <w:rFonts w:ascii="宋体" w:hAnsi="宋体"/>
                <w:bCs/>
                <w:sz w:val="24"/>
                <w:szCs w:val="24"/>
              </w:rPr>
            </w:pPr>
            <w:r>
              <w:rPr>
                <w:rFonts w:hint="eastAsia" w:ascii="宋体" w:hAnsi="宋体"/>
                <w:bCs/>
                <w:sz w:val="24"/>
                <w:szCs w:val="24"/>
              </w:rPr>
              <w:t>甲方（章）</w:t>
            </w: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wordWrap w:val="0"/>
              <w:snapToGrid w:val="0"/>
              <w:spacing w:line="360" w:lineRule="exact"/>
              <w:jc w:val="right"/>
              <w:rPr>
                <w:rFonts w:ascii="宋体" w:hAnsi="宋体"/>
                <w:bCs/>
                <w:sz w:val="24"/>
                <w:szCs w:val="24"/>
              </w:rPr>
            </w:pPr>
            <w:r>
              <w:rPr>
                <w:rFonts w:hint="eastAsia" w:ascii="宋体" w:hAnsi="宋体"/>
                <w:bCs/>
                <w:sz w:val="24"/>
                <w:szCs w:val="24"/>
              </w:rPr>
              <w:t>年  月  日</w:t>
            </w:r>
          </w:p>
        </w:tc>
        <w:tc>
          <w:tcPr>
            <w:tcW w:w="4377" w:type="dxa"/>
          </w:tcPr>
          <w:p>
            <w:pPr>
              <w:snapToGrid w:val="0"/>
              <w:spacing w:line="360" w:lineRule="exact"/>
              <w:rPr>
                <w:rFonts w:ascii="宋体" w:hAnsi="宋体"/>
                <w:bCs/>
                <w:sz w:val="24"/>
                <w:szCs w:val="24"/>
              </w:rPr>
            </w:pPr>
            <w:r>
              <w:rPr>
                <w:rFonts w:hint="eastAsia" w:ascii="宋体" w:hAnsi="宋体"/>
                <w:bCs/>
                <w:sz w:val="24"/>
                <w:szCs w:val="24"/>
              </w:rPr>
              <w:t>乙方（章）</w:t>
            </w: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ind w:right="210"/>
              <w:jc w:val="right"/>
              <w:rPr>
                <w:rFonts w:ascii="宋体" w:hAnsi="宋体"/>
                <w:bCs/>
                <w:sz w:val="24"/>
                <w:szCs w:val="24"/>
              </w:rPr>
            </w:pPr>
          </w:p>
          <w:p>
            <w:pPr>
              <w:snapToGrid w:val="0"/>
              <w:spacing w:line="360" w:lineRule="exact"/>
              <w:jc w:val="right"/>
              <w:rPr>
                <w:rFonts w:ascii="宋体" w:hAnsi="宋体"/>
                <w:bCs/>
                <w:sz w:val="24"/>
                <w:szCs w:val="24"/>
              </w:rPr>
            </w:pPr>
            <w:r>
              <w:rPr>
                <w:rFonts w:hint="eastAsia" w:ascii="宋体" w:hAnsi="宋体"/>
                <w:bCs/>
                <w:sz w:val="24"/>
                <w:szCs w:val="24"/>
              </w:rPr>
              <w:t>年  月  日</w:t>
            </w:r>
          </w:p>
        </w:tc>
      </w:tr>
    </w:tbl>
    <w:p>
      <w:pPr>
        <w:widowControl/>
        <w:shd w:val="clear" w:color="auto" w:fill="FFFFFF"/>
        <w:rPr>
          <w:rFonts w:hAnsi="宋体" w:cs="Arial"/>
          <w:b/>
          <w:bCs/>
          <w:kern w:val="0"/>
          <w:sz w:val="28"/>
          <w:szCs w:val="28"/>
        </w:rPr>
      </w:pPr>
    </w:p>
    <w:p>
      <w:pPr>
        <w:widowControl/>
        <w:shd w:val="clear" w:color="auto" w:fill="FFFFFF"/>
        <w:rPr>
          <w:rFonts w:hAnsi="宋体" w:cs="Arial"/>
          <w:b/>
          <w:bCs/>
          <w:kern w:val="0"/>
          <w:sz w:val="28"/>
          <w:szCs w:val="28"/>
        </w:rPr>
      </w:pPr>
    </w:p>
    <w:p>
      <w:pPr>
        <w:widowControl/>
        <w:shd w:val="clear" w:color="auto" w:fill="FFFFFF"/>
        <w:rPr>
          <w:rFonts w:hAnsi="宋体" w:cs="Arial"/>
          <w:b/>
          <w:bCs/>
          <w:kern w:val="0"/>
          <w:sz w:val="28"/>
          <w:szCs w:val="28"/>
        </w:rPr>
      </w:pPr>
    </w:p>
    <w:p>
      <w:pPr>
        <w:widowControl/>
        <w:shd w:val="clear" w:color="auto" w:fill="FFFFFF"/>
        <w:rPr>
          <w:rFonts w:hAnsi="宋体" w:cs="Arial"/>
          <w:b/>
          <w:bCs/>
          <w:kern w:val="0"/>
          <w:sz w:val="28"/>
          <w:szCs w:val="28"/>
        </w:rPr>
      </w:pPr>
    </w:p>
    <w:p>
      <w:pPr>
        <w:widowControl/>
        <w:shd w:val="clear" w:color="auto" w:fill="FFFFFF"/>
        <w:rPr>
          <w:rFonts w:hAnsi="宋体" w:cs="Arial"/>
          <w:b/>
          <w:bCs/>
          <w:kern w:val="0"/>
          <w:sz w:val="28"/>
          <w:szCs w:val="28"/>
        </w:rPr>
      </w:pPr>
    </w:p>
    <w:p>
      <w:pPr>
        <w:widowControl/>
        <w:shd w:val="clear" w:color="auto" w:fill="FFFFFF"/>
        <w:jc w:val="center"/>
        <w:rPr>
          <w:rFonts w:hAnsi="宋体" w:cs="Arial"/>
          <w:b/>
          <w:bCs/>
          <w:kern w:val="0"/>
          <w:sz w:val="28"/>
          <w:szCs w:val="28"/>
        </w:rPr>
      </w:pPr>
      <w:r>
        <w:rPr>
          <w:rFonts w:hint="eastAsia" w:hAnsi="宋体" w:cs="Arial"/>
          <w:b/>
          <w:bCs/>
          <w:kern w:val="0"/>
          <w:sz w:val="28"/>
          <w:szCs w:val="28"/>
        </w:rPr>
        <w:t>广西壮族自治区政府采购项目合同验收书（格式）</w:t>
      </w:r>
    </w:p>
    <w:p>
      <w:pPr>
        <w:widowControl/>
        <w:snapToGrid w:val="0"/>
        <w:spacing w:before="100" w:beforeAutospacing="1" w:after="100" w:afterAutospacing="1" w:line="320" w:lineRule="exact"/>
        <w:ind w:left="-359" w:leftChars="-171" w:firstLine="420" w:firstLineChars="20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 xml:space="preserve">采购合同编号：   </w:t>
      </w:r>
      <w:r>
        <w:rPr>
          <w:rFonts w:hint="eastAsia" w:ascii="宋体" w:hAnsi="宋体" w:cs="宋体"/>
          <w:kern w:val="0"/>
          <w:szCs w:val="21"/>
        </w:rPr>
        <w:t>）的约定，我单位对（</w:t>
      </w:r>
      <w:r>
        <w:rPr>
          <w:rFonts w:hint="eastAsia" w:ascii="宋体" w:hAnsi="宋体" w:cs="宋体"/>
          <w:kern w:val="0"/>
          <w:szCs w:val="21"/>
          <w:u w:val="single"/>
        </w:rPr>
        <w:t>项目名称   ）</w:t>
      </w:r>
      <w:r>
        <w:rPr>
          <w:rFonts w:hint="eastAsia" w:ascii="宋体" w:hAnsi="宋体" w:cs="宋体"/>
          <w:kern w:val="0"/>
          <w:szCs w:val="21"/>
        </w:rPr>
        <w:t>政府采购项目中标（或成交）供应商</w:t>
      </w:r>
      <w:r>
        <w:rPr>
          <w:rFonts w:hint="eastAsia" w:ascii="宋体" w:hAnsi="宋体" w:cs="宋体"/>
          <w:kern w:val="0"/>
          <w:szCs w:val="21"/>
          <w:u w:val="single"/>
        </w:rPr>
        <w:t>（公司名称      ）</w:t>
      </w:r>
      <w:r>
        <w:rPr>
          <w:rFonts w:hint="eastAsia" w:ascii="宋体" w:hAnsi="宋体" w:cs="宋体"/>
          <w:kern w:val="0"/>
          <w:szCs w:val="21"/>
        </w:rPr>
        <w:t>提供的货物（或工程、服务）进行了验收，验收情况如下：</w:t>
      </w: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ascii="宋体" w:hAnsi="宋体" w:cs="宋体"/>
                <w:kern w:val="0"/>
                <w:szCs w:val="21"/>
              </w:rPr>
            </w:pPr>
            <w:r>
              <w:rPr>
                <w:rFonts w:hint="eastAsia" w:ascii="宋体" w:hAnsi="宋体" w:cs="宋体"/>
                <w:kern w:val="0"/>
                <w:szCs w:val="21"/>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rFonts w:ascii="宋体" w:hAnsi="宋体" w:cs="宋体"/>
                <w:kern w:val="0"/>
                <w:szCs w:val="21"/>
              </w:rPr>
            </w:pPr>
            <w:r>
              <w:rPr>
                <w:rFonts w:hint="eastAsia" w:ascii="宋体" w:hAnsi="宋体" w:cs="宋体"/>
                <w:kern w:val="0"/>
                <w:szCs w:val="21"/>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rFonts w:ascii="宋体" w:hAnsi="宋体" w:cs="宋体"/>
                <w:kern w:val="0"/>
                <w:szCs w:val="21"/>
              </w:rPr>
            </w:pPr>
            <w:r>
              <w:rPr>
                <w:rFonts w:hint="eastAsia" w:ascii="宋体" w:hAnsi="宋体" w:cs="宋体"/>
                <w:kern w:val="0"/>
                <w:szCs w:val="21"/>
              </w:rPr>
              <w:t>序号</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宋体" w:hAnsi="宋体" w:cs="宋体"/>
                <w:kern w:val="0"/>
                <w:szCs w:val="21"/>
              </w:rPr>
            </w:pPr>
            <w:r>
              <w:rPr>
                <w:rFonts w:hint="eastAsia" w:ascii="宋体" w:hAnsi="宋体" w:cs="宋体"/>
                <w:kern w:val="0"/>
                <w:szCs w:val="21"/>
              </w:rPr>
              <w:t>数量</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rFonts w:ascii="宋体" w:hAnsi="宋体" w:cs="宋体"/>
                <w:kern w:val="0"/>
                <w:szCs w:val="21"/>
              </w:rPr>
            </w:pP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rFonts w:ascii="宋体" w:hAnsi="宋体" w:cs="宋体"/>
                <w:kern w:val="0"/>
                <w:szCs w:val="21"/>
              </w:rPr>
            </w:pPr>
            <w:r>
              <w:rPr>
                <w:rFonts w:hint="eastAsia" w:ascii="宋体" w:hAnsi="宋体" w:cs="宋体"/>
                <w:kern w:val="0"/>
                <w:szCs w:val="21"/>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cs="宋体"/>
                <w:kern w:val="0"/>
                <w:szCs w:val="21"/>
              </w:rPr>
            </w:pPr>
            <w:r>
              <w:rPr>
                <w:rFonts w:hint="eastAsia" w:ascii="宋体" w:hAnsi="宋体" w:cs="宋体"/>
                <w:kern w:val="0"/>
                <w:szCs w:val="21"/>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6"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cs="宋体"/>
                <w:kern w:val="0"/>
                <w:szCs w:val="21"/>
              </w:rPr>
            </w:pPr>
            <w:r>
              <w:rPr>
                <w:rFonts w:hint="eastAsia" w:ascii="宋体" w:hAnsi="宋体" w:cs="宋体"/>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ascii="宋体" w:hAnsi="宋体" w:cs="宋体"/>
                <w:kern w:val="0"/>
                <w:szCs w:val="21"/>
              </w:rPr>
            </w:pPr>
            <w:r>
              <w:rPr>
                <w:rFonts w:hint="eastAsia" w:ascii="宋体" w:hAnsi="宋体" w:cs="宋体"/>
                <w:kern w:val="0"/>
                <w:szCs w:val="21"/>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590" w:firstLine="420" w:firstLineChars="200"/>
              <w:jc w:val="left"/>
              <w:rPr>
                <w:rFonts w:ascii="宋体" w:hAnsi="宋体" w:cs="宋体"/>
                <w:kern w:val="0"/>
                <w:szCs w:val="21"/>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kern w:val="0"/>
                <w:szCs w:val="21"/>
              </w:rPr>
            </w:pPr>
            <w:r>
              <w:rPr>
                <w:rFonts w:hint="eastAsia" w:ascii="宋体" w:hAnsi="宋体"/>
                <w:szCs w:val="21"/>
              </w:rPr>
              <w:t>（应</w:t>
            </w:r>
            <w:r>
              <w:rPr>
                <w:rFonts w:hint="eastAsia" w:ascii="宋体" w:hAnsi="宋体" w:cs="宋体"/>
                <w:kern w:val="0"/>
                <w:szCs w:val="21"/>
              </w:rPr>
              <w:t>按采购合同、采购文件、竞标响应文件及验收方案等进行验收；并核对</w:t>
            </w:r>
            <w:r>
              <w:rPr>
                <w:rFonts w:hint="eastAsia" w:ascii="宋体" w:hAnsi="宋体"/>
                <w:szCs w:val="21"/>
              </w:rPr>
              <w:t>中标或者成交供应商在安装调试等方面是否违反合同约定或服务规范要求、提供的质量保证证明材料是否齐全、应有的配件及附件是否达到合同约定等</w:t>
            </w:r>
            <w:r>
              <w:rPr>
                <w:rFonts w:hint="eastAsia" w:ascii="宋体" w:hAnsi="宋体" w:cs="宋体"/>
                <w:kern w:val="0"/>
                <w:szCs w:val="21"/>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0"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验收结论性意见：</w:t>
            </w:r>
          </w:p>
          <w:p>
            <w:pPr>
              <w:widowControl/>
              <w:spacing w:before="100" w:beforeAutospacing="1" w:after="100" w:afterAutospacing="1" w:line="320" w:lineRule="exact"/>
              <w:jc w:val="left"/>
              <w:rPr>
                <w:rFonts w:ascii="宋体" w:hAnsi="宋体" w:cs="宋体"/>
                <w:kern w:val="0"/>
                <w:szCs w:val="21"/>
              </w:rPr>
            </w:pPr>
          </w:p>
          <w:p>
            <w:pPr>
              <w:widowControl/>
              <w:spacing w:before="100" w:beforeAutospacing="1" w:after="100" w:afterAutospacing="1" w:line="32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0"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20" w:lineRule="exact"/>
              <w:ind w:firstLine="84" w:firstLineChars="40"/>
              <w:jc w:val="left"/>
              <w:rPr>
                <w:rFonts w:ascii="宋体" w:hAnsi="宋体" w:cs="宋体"/>
                <w:kern w:val="0"/>
                <w:szCs w:val="21"/>
              </w:rPr>
            </w:pPr>
            <w:r>
              <w:rPr>
                <w:rFonts w:hint="eastAsia" w:ascii="宋体" w:hAnsi="宋体" w:cs="宋体"/>
                <w:kern w:val="0"/>
                <w:szCs w:val="21"/>
              </w:rPr>
              <w:t>有异议的意见和说明理由：</w:t>
            </w:r>
          </w:p>
          <w:p>
            <w:pPr>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监督人员或其他相关人员签字：</w:t>
            </w:r>
          </w:p>
          <w:p>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中标或者成交供应商负责人签字或盖章：</w:t>
            </w:r>
          </w:p>
          <w:p>
            <w:pPr>
              <w:widowControl/>
              <w:spacing w:before="100" w:beforeAutospacing="1" w:after="100" w:afterAutospacing="1" w:line="320" w:lineRule="exact"/>
              <w:jc w:val="left"/>
              <w:rPr>
                <w:rFonts w:ascii="宋体" w:hAnsi="宋体" w:cs="宋体"/>
                <w:kern w:val="0"/>
                <w:szCs w:val="21"/>
              </w:rPr>
            </w:pPr>
          </w:p>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采购人或受托机构的意见（盖章）：</w:t>
            </w:r>
          </w:p>
          <w:p>
            <w:pPr>
              <w:widowControl/>
              <w:spacing w:before="100" w:beforeAutospacing="1" w:after="100" w:afterAutospacing="1" w:line="320" w:lineRule="exact"/>
              <w:jc w:val="left"/>
              <w:rPr>
                <w:rFonts w:ascii="宋体" w:hAnsi="宋体" w:cs="宋体"/>
                <w:kern w:val="0"/>
                <w:szCs w:val="21"/>
              </w:rPr>
            </w:pPr>
          </w:p>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tc>
      </w:tr>
    </w:tbl>
    <w:p>
      <w:pPr>
        <w:pStyle w:val="2"/>
        <w:spacing w:line="500" w:lineRule="exact"/>
        <w:ind w:firstLine="1749" w:firstLineChars="396"/>
        <w:jc w:val="both"/>
        <w:rPr>
          <w:rFonts w:ascii="宋体" w:hAnsi="宋体" w:eastAsia="宋体"/>
          <w:b/>
          <w:sz w:val="44"/>
        </w:rPr>
      </w:pPr>
      <w:bookmarkStart w:id="262" w:name="_Toc6047135"/>
      <w:bookmarkStart w:id="263" w:name="_Toc340341953"/>
      <w:bookmarkStart w:id="264" w:name="_Toc219054961"/>
      <w:bookmarkStart w:id="265" w:name="_Toc139257208"/>
      <w:bookmarkStart w:id="266" w:name="_Toc139256744"/>
      <w:r>
        <w:rPr>
          <w:rFonts w:hint="eastAsia" w:ascii="宋体" w:hAnsi="宋体" w:eastAsia="宋体"/>
          <w:b/>
          <w:sz w:val="44"/>
        </w:rPr>
        <w:t>第四章  评审原则和成交标准</w:t>
      </w:r>
      <w:bookmarkEnd w:id="262"/>
      <w:bookmarkEnd w:id="263"/>
      <w:bookmarkEnd w:id="264"/>
      <w:bookmarkEnd w:id="265"/>
      <w:bookmarkEnd w:id="266"/>
    </w:p>
    <w:p>
      <w:pPr>
        <w:pStyle w:val="16"/>
        <w:spacing w:line="420" w:lineRule="exact"/>
        <w:rPr>
          <w:rFonts w:hAnsi="宋体"/>
          <w:b/>
          <w:sz w:val="24"/>
        </w:rPr>
      </w:pPr>
      <w:bookmarkStart w:id="267" w:name="_Toc139257209"/>
      <w:bookmarkStart w:id="268" w:name="_Toc139256745"/>
      <w:bookmarkStart w:id="269" w:name="_Toc219054962"/>
      <w:r>
        <w:rPr>
          <w:rFonts w:hint="eastAsia" w:hAnsi="宋体"/>
          <w:b/>
          <w:sz w:val="24"/>
        </w:rPr>
        <w:t>一、评审原则</w:t>
      </w:r>
    </w:p>
    <w:p>
      <w:pPr>
        <w:spacing w:line="440" w:lineRule="exact"/>
        <w:ind w:firstLine="480" w:firstLineChars="200"/>
        <w:rPr>
          <w:rFonts w:ascii="宋体" w:hAnsi="宋体"/>
          <w:sz w:val="24"/>
          <w:szCs w:val="24"/>
        </w:rPr>
      </w:pPr>
      <w:bookmarkStart w:id="270" w:name="_Toc153460353"/>
      <w:bookmarkStart w:id="271" w:name="_Toc130105471"/>
      <w:bookmarkStart w:id="272" w:name="_Toc121504883"/>
      <w:bookmarkStart w:id="273" w:name="_Toc123896193"/>
      <w:bookmarkStart w:id="274" w:name="_Toc175591331"/>
      <w:r>
        <w:rPr>
          <w:rFonts w:hint="eastAsia" w:ascii="宋体" w:hAnsi="宋体"/>
          <w:sz w:val="24"/>
          <w:szCs w:val="24"/>
        </w:rPr>
        <w:t>(1)评审活动遵循公平、公正、科学和择优的原则。</w:t>
      </w:r>
    </w:p>
    <w:p>
      <w:pPr>
        <w:spacing w:line="440" w:lineRule="exact"/>
        <w:ind w:firstLine="480" w:firstLineChars="200"/>
        <w:rPr>
          <w:rFonts w:ascii="宋体" w:hAnsi="宋体"/>
          <w:kern w:val="0"/>
          <w:sz w:val="24"/>
          <w:szCs w:val="24"/>
        </w:rPr>
      </w:pPr>
      <w:r>
        <w:rPr>
          <w:rFonts w:hint="eastAsia" w:ascii="宋体" w:hAnsi="宋体"/>
          <w:sz w:val="24"/>
          <w:szCs w:val="24"/>
        </w:rPr>
        <w:t>(2)</w:t>
      </w:r>
      <w:r>
        <w:rPr>
          <w:rFonts w:ascii="宋体" w:hAnsi="宋体"/>
          <w:sz w:val="24"/>
          <w:szCs w:val="24"/>
        </w:rPr>
        <w:t>评分分值计算保留小数点后两位，小数点后第三位</w:t>
      </w:r>
      <w:r>
        <w:rPr>
          <w:rFonts w:hint="eastAsia" w:ascii="宋体" w:hAnsi="宋体"/>
          <w:sz w:val="24"/>
          <w:szCs w:val="24"/>
        </w:rPr>
        <w:t>“</w:t>
      </w:r>
      <w:r>
        <w:rPr>
          <w:rFonts w:ascii="宋体" w:hAnsi="宋体"/>
          <w:sz w:val="24"/>
          <w:szCs w:val="24"/>
        </w:rPr>
        <w:t>四舍五入</w:t>
      </w:r>
      <w:r>
        <w:rPr>
          <w:rFonts w:hint="eastAsia" w:ascii="宋体" w:hAnsi="宋体"/>
          <w:sz w:val="24"/>
          <w:szCs w:val="24"/>
        </w:rPr>
        <w:t>”</w:t>
      </w:r>
      <w:r>
        <w:rPr>
          <w:rFonts w:ascii="宋体" w:hAnsi="宋体"/>
          <w:sz w:val="24"/>
          <w:szCs w:val="24"/>
        </w:rPr>
        <w:t>。</w:t>
      </w:r>
    </w:p>
    <w:p>
      <w:pPr>
        <w:spacing w:line="440" w:lineRule="exact"/>
        <w:rPr>
          <w:rFonts w:ascii="宋体" w:hAnsi="宋体"/>
          <w:b/>
          <w:kern w:val="0"/>
          <w:sz w:val="24"/>
          <w:szCs w:val="24"/>
        </w:rPr>
      </w:pPr>
      <w:bookmarkStart w:id="275" w:name="_Toc236014210"/>
      <w:bookmarkStart w:id="276" w:name="_Toc196295914"/>
      <w:bookmarkStart w:id="277" w:name="_Toc193131885"/>
      <w:r>
        <w:rPr>
          <w:rFonts w:hint="eastAsia" w:ascii="宋体" w:hAnsi="宋体"/>
          <w:b/>
          <w:sz w:val="24"/>
          <w:szCs w:val="24"/>
        </w:rPr>
        <w:t>二、定标办法</w:t>
      </w:r>
      <w:bookmarkEnd w:id="270"/>
      <w:bookmarkEnd w:id="271"/>
      <w:bookmarkEnd w:id="272"/>
      <w:bookmarkEnd w:id="273"/>
      <w:bookmarkEnd w:id="274"/>
      <w:bookmarkEnd w:id="275"/>
      <w:bookmarkEnd w:id="276"/>
      <w:bookmarkEnd w:id="277"/>
    </w:p>
    <w:p>
      <w:pPr>
        <w:pStyle w:val="16"/>
        <w:adjustRightInd w:val="0"/>
        <w:snapToGrid w:val="0"/>
        <w:spacing w:line="440" w:lineRule="exact"/>
        <w:textAlignment w:val="baseline"/>
        <w:rPr>
          <w:rFonts w:hAnsi="宋体"/>
          <w:b/>
          <w:sz w:val="24"/>
          <w:szCs w:val="24"/>
        </w:rPr>
      </w:pPr>
      <w:r>
        <w:rPr>
          <w:rFonts w:hint="eastAsia" w:hAnsi="宋体"/>
          <w:b/>
          <w:sz w:val="24"/>
          <w:szCs w:val="24"/>
        </w:rPr>
        <w:t>1．评审步骤：</w:t>
      </w:r>
    </w:p>
    <w:p>
      <w:pPr>
        <w:pStyle w:val="16"/>
        <w:spacing w:line="420" w:lineRule="exact"/>
        <w:ind w:firstLine="482" w:firstLineChars="200"/>
        <w:rPr>
          <w:rFonts w:hAnsi="宋体"/>
          <w:b/>
          <w:sz w:val="24"/>
          <w:szCs w:val="24"/>
        </w:rPr>
      </w:pPr>
      <w:r>
        <w:rPr>
          <w:rFonts w:hint="eastAsia" w:hAnsi="宋体"/>
          <w:b/>
          <w:sz w:val="24"/>
          <w:szCs w:val="24"/>
        </w:rPr>
        <w:t>1.1资格性审查：</w:t>
      </w:r>
    </w:p>
    <w:p>
      <w:pPr>
        <w:pStyle w:val="16"/>
        <w:snapToGrid w:val="0"/>
        <w:spacing w:line="440" w:lineRule="exact"/>
        <w:ind w:firstLine="482" w:firstLineChars="200"/>
        <w:rPr>
          <w:rFonts w:hAnsi="宋体"/>
          <w:b/>
          <w:color w:val="FF0000"/>
          <w:sz w:val="24"/>
          <w:szCs w:val="24"/>
        </w:rPr>
      </w:pPr>
      <w:r>
        <w:rPr>
          <w:rFonts w:hint="eastAsia" w:hAnsi="宋体"/>
          <w:b/>
          <w:color w:val="FF0000"/>
          <w:sz w:val="24"/>
          <w:szCs w:val="24"/>
        </w:rPr>
        <w:t>资格证明文件应包含以下材料[其中（1）、（2）、（3）、（5）、（6）、（7）、（8）、（9）项所要求提交的文件均必须提交，同时要加盖竞标人公章否则其竞标无效；第（5）项如为委托代理时必须提供，否则竞标无效]：</w:t>
      </w:r>
    </w:p>
    <w:p>
      <w:pPr>
        <w:pStyle w:val="16"/>
        <w:snapToGrid w:val="0"/>
        <w:spacing w:line="440" w:lineRule="exact"/>
        <w:ind w:firstLine="420"/>
        <w:rPr>
          <w:rFonts w:hAnsi="宋体"/>
          <w:b/>
          <w:color w:val="FF0000"/>
          <w:sz w:val="24"/>
          <w:szCs w:val="24"/>
        </w:rPr>
      </w:pPr>
      <w:r>
        <w:rPr>
          <w:rFonts w:hint="eastAsia" w:hAnsi="宋体"/>
          <w:b/>
          <w:color w:val="FF0000"/>
          <w:sz w:val="24"/>
          <w:szCs w:val="24"/>
        </w:rPr>
        <w:t>（1）</w:t>
      </w:r>
      <w:r>
        <w:rPr>
          <w:rFonts w:hint="eastAsia" w:hAnsi="宋体"/>
          <w:b/>
          <w:color w:val="FF0000"/>
          <w:kern w:val="0"/>
          <w:sz w:val="24"/>
          <w:szCs w:val="24"/>
        </w:rPr>
        <w:t>有效的企业法人营业执照或事业单位法人证书复印件</w:t>
      </w:r>
      <w:r>
        <w:rPr>
          <w:rFonts w:hint="eastAsia" w:hAnsi="宋体"/>
          <w:b/>
          <w:color w:val="FF0000"/>
          <w:sz w:val="24"/>
          <w:szCs w:val="24"/>
        </w:rPr>
        <w:t>；</w:t>
      </w:r>
      <w:r>
        <w:rPr>
          <w:rFonts w:hAnsi="宋体"/>
          <w:b/>
          <w:color w:val="FF0000"/>
          <w:sz w:val="24"/>
          <w:szCs w:val="24"/>
        </w:rPr>
        <w:t>(</w:t>
      </w:r>
      <w:r>
        <w:rPr>
          <w:rFonts w:hint="eastAsia" w:hAnsi="宋体"/>
          <w:b/>
          <w:color w:val="FF0000"/>
          <w:sz w:val="24"/>
          <w:szCs w:val="24"/>
        </w:rPr>
        <w:t>必须提交，加盖公章</w:t>
      </w:r>
      <w:r>
        <w:rPr>
          <w:rFonts w:hAnsi="宋体"/>
          <w:b/>
          <w:color w:val="FF0000"/>
          <w:sz w:val="24"/>
          <w:szCs w:val="24"/>
        </w:rPr>
        <w:t>)</w:t>
      </w:r>
    </w:p>
    <w:p>
      <w:pPr>
        <w:pStyle w:val="16"/>
        <w:snapToGrid w:val="0"/>
        <w:spacing w:line="440" w:lineRule="exact"/>
        <w:ind w:firstLine="420"/>
        <w:rPr>
          <w:rFonts w:hAnsi="宋体"/>
          <w:b/>
          <w:color w:val="FF0000"/>
          <w:sz w:val="24"/>
          <w:szCs w:val="24"/>
        </w:rPr>
      </w:pPr>
      <w:r>
        <w:rPr>
          <w:rFonts w:hint="eastAsia" w:hAnsi="宋体"/>
          <w:b/>
          <w:color w:val="FF0000"/>
          <w:sz w:val="24"/>
          <w:szCs w:val="24"/>
        </w:rPr>
        <w:t>（2）竞标人最近半年内任意一个月依法缴纳税收的凭证复印件（如税务机关开具的完税证、银行缴税付款凭证或缴款回单等（新成立的企业请按实际提供，无纳税记录的，应提供竞标人所在地的税务部门出具的《依法纳税或依法免税证明》复印件）；（必须提交，加盖公章，新成立的企业请按实际提供）</w:t>
      </w:r>
    </w:p>
    <w:p>
      <w:pPr>
        <w:pStyle w:val="16"/>
        <w:snapToGrid w:val="0"/>
        <w:spacing w:line="440" w:lineRule="exact"/>
        <w:ind w:firstLine="361" w:firstLineChars="150"/>
        <w:rPr>
          <w:rFonts w:hAnsi="宋体"/>
          <w:b/>
          <w:color w:val="FF0000"/>
          <w:sz w:val="24"/>
          <w:szCs w:val="24"/>
        </w:rPr>
      </w:pPr>
      <w:r>
        <w:rPr>
          <w:rFonts w:hint="eastAsia" w:hAnsi="宋体"/>
          <w:b/>
          <w:color w:val="FF0000"/>
          <w:sz w:val="24"/>
          <w:szCs w:val="24"/>
        </w:rPr>
        <w:t>（3）</w:t>
      </w:r>
      <w:r>
        <w:rPr>
          <w:rFonts w:hint="eastAsia" w:hAnsi="宋体" w:cs="宋体"/>
          <w:b/>
          <w:color w:val="FF0000"/>
          <w:sz w:val="24"/>
          <w:szCs w:val="24"/>
        </w:rPr>
        <w:t>竞标人最近半年内任意一个月依法缴纳社保费的缴费凭证复印件；无缴费记录的，应提供由供应商所在地社保部门出具的《依法缴纳或依法免缴社保费证明》复印件；（必须提交，加盖公章，新成立的企业请按实际提供）</w:t>
      </w:r>
    </w:p>
    <w:p>
      <w:pPr>
        <w:pStyle w:val="16"/>
        <w:snapToGrid w:val="0"/>
        <w:spacing w:line="440" w:lineRule="exact"/>
        <w:ind w:firstLine="361" w:firstLineChars="150"/>
        <w:rPr>
          <w:rFonts w:hAnsi="宋体"/>
          <w:b/>
          <w:color w:val="FF0000"/>
          <w:sz w:val="24"/>
          <w:szCs w:val="24"/>
        </w:rPr>
      </w:pPr>
      <w:r>
        <w:rPr>
          <w:rFonts w:hint="eastAsia" w:hAnsi="宋体"/>
          <w:b/>
          <w:color w:val="FF0000"/>
          <w:sz w:val="24"/>
          <w:szCs w:val="24"/>
        </w:rPr>
        <w:t>（4）法定代表人身份证复印件；</w:t>
      </w:r>
      <w:r>
        <w:rPr>
          <w:rFonts w:hAnsi="宋体"/>
          <w:b/>
          <w:color w:val="FF0000"/>
          <w:sz w:val="24"/>
          <w:szCs w:val="24"/>
        </w:rPr>
        <w:t>(</w:t>
      </w:r>
      <w:r>
        <w:rPr>
          <w:rFonts w:hint="eastAsia" w:hAnsi="宋体"/>
          <w:b/>
          <w:color w:val="FF0000"/>
          <w:sz w:val="24"/>
          <w:szCs w:val="24"/>
        </w:rPr>
        <w:t>必须提交，加盖公章</w:t>
      </w:r>
      <w:r>
        <w:rPr>
          <w:rFonts w:hAnsi="宋体"/>
          <w:b/>
          <w:color w:val="FF0000"/>
          <w:sz w:val="24"/>
          <w:szCs w:val="24"/>
        </w:rPr>
        <w:t>)</w:t>
      </w:r>
    </w:p>
    <w:p>
      <w:pPr>
        <w:pStyle w:val="16"/>
        <w:snapToGrid w:val="0"/>
        <w:spacing w:line="440" w:lineRule="exact"/>
        <w:ind w:firstLine="357" w:firstLineChars="148"/>
        <w:rPr>
          <w:rFonts w:hAnsi="宋体"/>
          <w:b/>
          <w:color w:val="FF0000"/>
          <w:sz w:val="24"/>
          <w:szCs w:val="24"/>
        </w:rPr>
      </w:pPr>
      <w:r>
        <w:rPr>
          <w:rFonts w:hint="eastAsia" w:hAnsi="宋体"/>
          <w:b/>
          <w:color w:val="FF0000"/>
          <w:sz w:val="24"/>
          <w:szCs w:val="24"/>
        </w:rPr>
        <w:t>（5）法定代表人授权委托书原件和授权委托代理人身份证复印件（委托代理时必须提供，且加盖单位公章）；</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（6）竞标保证金交款凭证证明材料复印件；</w:t>
      </w:r>
      <w:r>
        <w:rPr>
          <w:rFonts w:hAnsi="宋体"/>
          <w:b/>
          <w:color w:val="FF0000"/>
          <w:sz w:val="24"/>
          <w:szCs w:val="24"/>
        </w:rPr>
        <w:t>(</w:t>
      </w:r>
      <w:r>
        <w:rPr>
          <w:rFonts w:hint="eastAsia" w:hAnsi="宋体"/>
          <w:b/>
          <w:color w:val="FF0000"/>
          <w:sz w:val="24"/>
          <w:szCs w:val="24"/>
        </w:rPr>
        <w:t>加盖公章，原件备查</w:t>
      </w:r>
      <w:r>
        <w:rPr>
          <w:rFonts w:hAnsi="宋体"/>
          <w:b/>
          <w:color w:val="FF0000"/>
          <w:sz w:val="24"/>
          <w:szCs w:val="24"/>
        </w:rPr>
        <w:t>)</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（7）竞标人出具的本单位参加政府采购活动前3年内在经营活动中无重大违法记录的书面声明原件(必须提交)；</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（8）2019年度财务会计审计报告或财务会计报表复印件（加盖公章，新成立的单位请按实际提供）；</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（9）企业信用信息声明原件（必须提交，附上谈判公告发布之日起至截标时间止在“信用中国”网站(www.creditchina.gov.cn)、中国政府采购网(www.ccgp.gov.cn)等渠道查询的信用记录网页截图打印件作为附件）；</w:t>
      </w:r>
    </w:p>
    <w:p>
      <w:pPr>
        <w:pStyle w:val="16"/>
        <w:spacing w:line="420" w:lineRule="exact"/>
        <w:ind w:firstLine="482" w:firstLineChars="200"/>
        <w:rPr>
          <w:rFonts w:hAnsi="宋体"/>
          <w:b/>
          <w:sz w:val="24"/>
          <w:szCs w:val="24"/>
        </w:rPr>
      </w:pPr>
      <w:r>
        <w:rPr>
          <w:rFonts w:hAnsi="宋体"/>
          <w:b/>
          <w:sz w:val="24"/>
          <w:szCs w:val="24"/>
        </w:rPr>
        <w:t>1.2符合性审查内容</w:t>
      </w:r>
    </w:p>
    <w:p>
      <w:pPr>
        <w:pStyle w:val="16"/>
        <w:spacing w:line="420" w:lineRule="exact"/>
        <w:ind w:firstLine="480" w:firstLineChars="200"/>
        <w:rPr>
          <w:rFonts w:hAnsi="宋体"/>
          <w:sz w:val="24"/>
          <w:szCs w:val="24"/>
        </w:rPr>
      </w:pPr>
      <w:r>
        <w:rPr>
          <w:rFonts w:hAnsi="宋体"/>
          <w:sz w:val="24"/>
          <w:szCs w:val="24"/>
        </w:rPr>
        <w:t>在符合性审查时，竞标文件如有下列情况之一，将会在评审中按照无效竞标处理</w:t>
      </w:r>
    </w:p>
    <w:p>
      <w:pPr>
        <w:pStyle w:val="16"/>
        <w:snapToGrid w:val="0"/>
        <w:spacing w:line="440" w:lineRule="exact"/>
        <w:ind w:left="540"/>
        <w:rPr>
          <w:rFonts w:hAnsi="宋体"/>
          <w:sz w:val="24"/>
          <w:szCs w:val="24"/>
        </w:rPr>
      </w:pPr>
      <w:r>
        <w:rPr>
          <w:rFonts w:hint="eastAsia" w:hAnsi="宋体"/>
          <w:sz w:val="24"/>
          <w:szCs w:val="24"/>
        </w:rPr>
        <w:t>（1）</w:t>
      </w:r>
      <w:r>
        <w:rPr>
          <w:rFonts w:hAnsi="宋体"/>
          <w:sz w:val="24"/>
          <w:szCs w:val="24"/>
        </w:rPr>
        <w:t>竞标人未按规定向采购代理机构购买本项目谈判文件；</w:t>
      </w:r>
    </w:p>
    <w:p>
      <w:pPr>
        <w:pStyle w:val="16"/>
        <w:snapToGrid w:val="0"/>
        <w:spacing w:line="440" w:lineRule="exact"/>
        <w:ind w:left="540"/>
        <w:rPr>
          <w:rFonts w:hAnsi="宋体"/>
          <w:sz w:val="24"/>
          <w:szCs w:val="24"/>
        </w:rPr>
      </w:pPr>
      <w:r>
        <w:rPr>
          <w:rFonts w:hint="eastAsia" w:hAnsi="宋体"/>
          <w:sz w:val="24"/>
          <w:szCs w:val="24"/>
        </w:rPr>
        <w:t>（2）</w:t>
      </w:r>
      <w:r>
        <w:rPr>
          <w:rFonts w:hAnsi="宋体"/>
          <w:sz w:val="24"/>
          <w:szCs w:val="24"/>
        </w:rPr>
        <w:t>未按规定提交谈判保证金的；</w:t>
      </w:r>
    </w:p>
    <w:p>
      <w:pPr>
        <w:pStyle w:val="16"/>
        <w:snapToGrid w:val="0"/>
        <w:spacing w:line="440" w:lineRule="exact"/>
        <w:ind w:left="540"/>
        <w:rPr>
          <w:rFonts w:hAnsi="宋体"/>
          <w:sz w:val="24"/>
          <w:szCs w:val="24"/>
        </w:rPr>
      </w:pPr>
      <w:r>
        <w:rPr>
          <w:rFonts w:hint="eastAsia" w:hAnsi="宋体"/>
          <w:sz w:val="24"/>
          <w:szCs w:val="24"/>
        </w:rPr>
        <w:t>（3）</w:t>
      </w:r>
      <w:r>
        <w:rPr>
          <w:rFonts w:hAnsi="宋体"/>
          <w:sz w:val="24"/>
          <w:szCs w:val="24"/>
        </w:rPr>
        <w:t>未按照竞争性谈判文件规定要求密封、签署、盖章的；</w:t>
      </w:r>
    </w:p>
    <w:p>
      <w:pPr>
        <w:pStyle w:val="16"/>
        <w:snapToGrid w:val="0"/>
        <w:spacing w:line="440" w:lineRule="exact"/>
        <w:ind w:left="540"/>
        <w:rPr>
          <w:rFonts w:hAnsi="宋体"/>
          <w:sz w:val="24"/>
          <w:szCs w:val="24"/>
        </w:rPr>
      </w:pPr>
      <w:r>
        <w:rPr>
          <w:rFonts w:hint="eastAsia" w:hAnsi="宋体"/>
          <w:sz w:val="24"/>
          <w:szCs w:val="24"/>
        </w:rPr>
        <w:t>（4）</w:t>
      </w:r>
      <w:r>
        <w:rPr>
          <w:rFonts w:hAnsi="宋体"/>
          <w:sz w:val="24"/>
          <w:szCs w:val="24"/>
        </w:rPr>
        <w:t>竞标人所提供材料不足以证明其具备竞争性谈判文件中规定资格要求并且在谈判规定的时间内无法说明和补充的；</w:t>
      </w:r>
    </w:p>
    <w:p>
      <w:pPr>
        <w:pStyle w:val="16"/>
        <w:snapToGrid w:val="0"/>
        <w:spacing w:line="440" w:lineRule="exact"/>
        <w:ind w:firstLine="420"/>
        <w:rPr>
          <w:rFonts w:hAnsi="宋体"/>
          <w:sz w:val="24"/>
          <w:szCs w:val="24"/>
        </w:rPr>
      </w:pPr>
      <w:r>
        <w:rPr>
          <w:rFonts w:hAnsi="宋体"/>
          <w:sz w:val="24"/>
          <w:szCs w:val="24"/>
        </w:rPr>
        <w:t>（5）竞标人无法在规定时间内提供资格证明材料进行核对，或应谈判小组要求提供的有关材料原件与其在竞标文件中所提供的材料复印件不一致的；</w:t>
      </w:r>
    </w:p>
    <w:p>
      <w:pPr>
        <w:pStyle w:val="16"/>
        <w:snapToGrid w:val="0"/>
        <w:spacing w:line="440" w:lineRule="exact"/>
        <w:ind w:left="420"/>
        <w:rPr>
          <w:rFonts w:hAnsi="宋体"/>
          <w:sz w:val="24"/>
          <w:szCs w:val="24"/>
        </w:rPr>
      </w:pPr>
      <w:r>
        <w:rPr>
          <w:rFonts w:hAnsi="宋体"/>
          <w:sz w:val="24"/>
          <w:szCs w:val="24"/>
        </w:rPr>
        <w:t>（6）竞标有效期、交货时间、质保期等不能满足谈判文件要求的；</w:t>
      </w:r>
    </w:p>
    <w:p>
      <w:pPr>
        <w:pStyle w:val="16"/>
        <w:snapToGrid w:val="0"/>
        <w:spacing w:line="440" w:lineRule="exact"/>
        <w:ind w:left="420"/>
        <w:rPr>
          <w:rFonts w:hAnsi="宋体"/>
          <w:sz w:val="24"/>
          <w:szCs w:val="24"/>
        </w:rPr>
      </w:pPr>
      <w:r>
        <w:rPr>
          <w:rFonts w:hAnsi="宋体"/>
          <w:sz w:val="24"/>
          <w:szCs w:val="24"/>
        </w:rPr>
        <w:t>（7）不符合法律、法规和竞争性谈判文件中规定的其他实质性要求的。</w:t>
      </w:r>
    </w:p>
    <w:p>
      <w:pPr>
        <w:pStyle w:val="16"/>
        <w:spacing w:line="420" w:lineRule="exact"/>
        <w:ind w:firstLine="482" w:firstLineChars="200"/>
        <w:rPr>
          <w:rFonts w:hAnsi="宋体"/>
          <w:b/>
          <w:sz w:val="24"/>
          <w:szCs w:val="24"/>
        </w:rPr>
      </w:pPr>
      <w:r>
        <w:rPr>
          <w:rFonts w:hAnsi="宋体"/>
          <w:b/>
          <w:sz w:val="24"/>
          <w:szCs w:val="24"/>
        </w:rPr>
        <w:t>1.3技术评审：在技术评审时，如发现下列情形之一的，竞标文件将被视为无效：</w:t>
      </w:r>
    </w:p>
    <w:p>
      <w:pPr>
        <w:pStyle w:val="16"/>
        <w:snapToGrid w:val="0"/>
        <w:spacing w:line="440" w:lineRule="exact"/>
        <w:ind w:left="420"/>
        <w:rPr>
          <w:rFonts w:hAnsi="宋体"/>
          <w:sz w:val="24"/>
          <w:szCs w:val="24"/>
        </w:rPr>
      </w:pPr>
      <w:r>
        <w:rPr>
          <w:rFonts w:hAnsi="宋体"/>
          <w:sz w:val="24"/>
          <w:szCs w:val="24"/>
        </w:rPr>
        <w:t>（1）未提供或未如实提供竞标货物的技术参数，或者竞标文件标明的响应或偏离与事实不符或虚假竞标的；</w:t>
      </w:r>
    </w:p>
    <w:p>
      <w:pPr>
        <w:pStyle w:val="16"/>
        <w:snapToGrid w:val="0"/>
        <w:spacing w:line="440" w:lineRule="exact"/>
        <w:ind w:left="420"/>
        <w:rPr>
          <w:rFonts w:hAnsi="宋体"/>
          <w:sz w:val="24"/>
          <w:szCs w:val="24"/>
        </w:rPr>
      </w:pPr>
      <w:r>
        <w:rPr>
          <w:rFonts w:hAnsi="宋体"/>
          <w:sz w:val="24"/>
          <w:szCs w:val="24"/>
        </w:rPr>
        <w:t>（2）明显不符合谈判文件要求的规格型号、质量标准，或者与谈判文件中标“ ▲”或“★”的技术指标、主要功能项目发生实质性偏离的；</w:t>
      </w:r>
    </w:p>
    <w:p>
      <w:pPr>
        <w:pStyle w:val="16"/>
        <w:snapToGrid w:val="0"/>
        <w:spacing w:line="440" w:lineRule="exact"/>
        <w:ind w:left="420"/>
        <w:rPr>
          <w:rFonts w:hAnsi="宋体"/>
          <w:sz w:val="24"/>
          <w:szCs w:val="24"/>
        </w:rPr>
      </w:pPr>
      <w:r>
        <w:rPr>
          <w:rFonts w:hAnsi="宋体"/>
          <w:sz w:val="24"/>
          <w:szCs w:val="24"/>
        </w:rPr>
        <w:t>（3）允许偏离的技术、性能指标或者辅助功能项目发生负偏离达5项（含）以上的；</w:t>
      </w:r>
    </w:p>
    <w:p>
      <w:pPr>
        <w:pStyle w:val="16"/>
        <w:snapToGrid w:val="0"/>
        <w:spacing w:line="440" w:lineRule="exact"/>
        <w:ind w:left="420"/>
        <w:rPr>
          <w:rFonts w:hAnsi="宋体"/>
          <w:sz w:val="24"/>
          <w:szCs w:val="24"/>
        </w:rPr>
      </w:pPr>
      <w:r>
        <w:rPr>
          <w:rFonts w:hAnsi="宋体"/>
          <w:sz w:val="24"/>
          <w:szCs w:val="24"/>
        </w:rPr>
        <w:t>（4）竞标技术方案不明确，存在一个或一个以上备选（替代）竞标方案的；</w:t>
      </w:r>
    </w:p>
    <w:p>
      <w:pPr>
        <w:pStyle w:val="16"/>
        <w:snapToGrid w:val="0"/>
        <w:spacing w:line="440" w:lineRule="exact"/>
        <w:ind w:left="420"/>
        <w:rPr>
          <w:rFonts w:hAnsi="宋体"/>
          <w:sz w:val="24"/>
          <w:szCs w:val="24"/>
        </w:rPr>
      </w:pPr>
      <w:r>
        <w:rPr>
          <w:rFonts w:hAnsi="宋体"/>
          <w:sz w:val="24"/>
          <w:szCs w:val="24"/>
        </w:rPr>
        <w:t>（5）与其他参加本次竞标供应商的竞标文件（技</w:t>
      </w:r>
      <w:r>
        <w:rPr>
          <w:rFonts w:hint="eastAsia" w:hAnsi="宋体"/>
          <w:sz w:val="24"/>
          <w:szCs w:val="24"/>
        </w:rPr>
        <w:t>术</w:t>
      </w:r>
      <w:r>
        <w:rPr>
          <w:rFonts w:hAnsi="宋体"/>
          <w:sz w:val="24"/>
          <w:szCs w:val="24"/>
        </w:rPr>
        <w:t>文件</w:t>
      </w:r>
      <w:r>
        <w:rPr>
          <w:rFonts w:hint="eastAsia" w:hAnsi="宋体"/>
          <w:sz w:val="24"/>
          <w:szCs w:val="24"/>
        </w:rPr>
        <w:t>）的差错相同二处以上的</w:t>
      </w:r>
      <w:r>
        <w:rPr>
          <w:rFonts w:hAnsi="宋体"/>
          <w:sz w:val="24"/>
          <w:szCs w:val="24"/>
        </w:rPr>
        <w:t>。</w:t>
      </w:r>
    </w:p>
    <w:p>
      <w:pPr>
        <w:pStyle w:val="16"/>
        <w:spacing w:line="420" w:lineRule="exact"/>
        <w:ind w:firstLine="482" w:firstLineChars="200"/>
        <w:rPr>
          <w:rFonts w:hAnsi="宋体"/>
          <w:sz w:val="24"/>
          <w:szCs w:val="24"/>
        </w:rPr>
      </w:pPr>
      <w:r>
        <w:rPr>
          <w:rFonts w:hint="eastAsia" w:hAnsi="宋体"/>
          <w:b/>
          <w:bCs/>
          <w:sz w:val="24"/>
          <w:szCs w:val="24"/>
        </w:rPr>
        <w:t>1.4 在报价评审时，如发现下列情形之一的，竞标文件将被视为无效：</w:t>
      </w:r>
    </w:p>
    <w:p>
      <w:pPr>
        <w:pStyle w:val="16"/>
        <w:spacing w:line="420" w:lineRule="exact"/>
        <w:ind w:firstLine="480" w:firstLineChars="200"/>
        <w:rPr>
          <w:rFonts w:hAnsi="宋体"/>
          <w:sz w:val="24"/>
          <w:szCs w:val="24"/>
        </w:rPr>
      </w:pPr>
      <w:r>
        <w:rPr>
          <w:rFonts w:hint="eastAsia" w:hAnsi="宋体"/>
          <w:sz w:val="24"/>
          <w:szCs w:val="24"/>
        </w:rPr>
        <w:t>（1）未采用人民币报价或者未按照谈判文件标明的币种报价的；</w:t>
      </w:r>
    </w:p>
    <w:p>
      <w:pPr>
        <w:pStyle w:val="16"/>
        <w:spacing w:line="420" w:lineRule="exact"/>
        <w:ind w:firstLine="480" w:firstLineChars="200"/>
        <w:rPr>
          <w:rFonts w:hAnsi="宋体"/>
          <w:sz w:val="24"/>
          <w:szCs w:val="24"/>
        </w:rPr>
      </w:pPr>
      <w:r>
        <w:rPr>
          <w:rFonts w:hint="eastAsia" w:hAnsi="宋体"/>
          <w:sz w:val="24"/>
          <w:szCs w:val="24"/>
        </w:rPr>
        <w:t>（2）报价超出最高限价，或者超出采购预算金额，采购人不能支付的；</w:t>
      </w:r>
    </w:p>
    <w:p>
      <w:pPr>
        <w:pStyle w:val="16"/>
        <w:spacing w:line="420" w:lineRule="exact"/>
        <w:ind w:firstLine="480" w:firstLineChars="200"/>
        <w:rPr>
          <w:rFonts w:hAnsi="宋体"/>
          <w:sz w:val="24"/>
          <w:szCs w:val="24"/>
        </w:rPr>
      </w:pPr>
      <w:r>
        <w:rPr>
          <w:rFonts w:hint="eastAsia" w:hAnsi="宋体"/>
          <w:sz w:val="24"/>
          <w:szCs w:val="24"/>
        </w:rPr>
        <w:t>（3）竞标报价具有选择性，或者开标价格与竞标文件承诺的优惠（折扣）价格不一致的。</w:t>
      </w:r>
    </w:p>
    <w:p>
      <w:pPr>
        <w:pStyle w:val="16"/>
        <w:spacing w:line="420" w:lineRule="exact"/>
        <w:ind w:firstLine="482" w:firstLineChars="200"/>
        <w:rPr>
          <w:rFonts w:hAnsi="宋体"/>
          <w:b/>
          <w:bCs/>
          <w:sz w:val="24"/>
          <w:szCs w:val="24"/>
        </w:rPr>
      </w:pPr>
      <w:r>
        <w:rPr>
          <w:rFonts w:hAnsi="宋体"/>
          <w:b/>
          <w:bCs/>
          <w:sz w:val="24"/>
          <w:szCs w:val="24"/>
        </w:rPr>
        <w:t>1.5</w:t>
      </w:r>
      <w:r>
        <w:rPr>
          <w:rFonts w:hint="eastAsia" w:hAnsi="宋体"/>
          <w:b/>
          <w:bCs/>
          <w:sz w:val="24"/>
          <w:szCs w:val="24"/>
        </w:rPr>
        <w:t>谈判小组以竞争性谈判文件、竞标文件为评审依据，谈判小组应当从质量和服务均能满足采购文件实质性响应要求的供应商中，按照最后报价由低到高的顺序提出3名以上成交候选人，并编写评审报告。 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采购人逾期未确定成交供应商且不提出异议的，视为确定评审报告提出的最后报价最低的供应商为成交供应商。</w:t>
      </w:r>
    </w:p>
    <w:p>
      <w:pPr>
        <w:pStyle w:val="16"/>
        <w:spacing w:line="420" w:lineRule="exact"/>
        <w:ind w:firstLine="482" w:firstLineChars="200"/>
        <w:rPr>
          <w:rFonts w:hAnsi="宋体"/>
          <w:b/>
          <w:sz w:val="24"/>
          <w:szCs w:val="24"/>
        </w:rPr>
      </w:pPr>
      <w:r>
        <w:rPr>
          <w:rFonts w:hint="eastAsia" w:hAnsi="宋体"/>
          <w:b/>
          <w:sz w:val="24"/>
          <w:szCs w:val="24"/>
        </w:rPr>
        <w:t>政策功能折扣：</w:t>
      </w:r>
    </w:p>
    <w:p>
      <w:pPr>
        <w:pStyle w:val="16"/>
        <w:spacing w:line="420" w:lineRule="exact"/>
        <w:ind w:firstLine="480" w:firstLineChars="200"/>
        <w:rPr>
          <w:rFonts w:hAnsi="宋体"/>
          <w:b/>
          <w:sz w:val="24"/>
          <w:szCs w:val="24"/>
        </w:rPr>
      </w:pPr>
      <w:r>
        <w:rPr>
          <w:rFonts w:hint="eastAsia" w:hAnsi="宋体"/>
          <w:sz w:val="24"/>
          <w:szCs w:val="24"/>
        </w:rPr>
        <w:t>（1）小型和微型企业产品的价格给予</w:t>
      </w:r>
      <w:r>
        <w:rPr>
          <w:rFonts w:hint="eastAsia" w:hAnsi="宋体"/>
          <w:sz w:val="24"/>
          <w:szCs w:val="24"/>
          <w:u w:val="single"/>
        </w:rPr>
        <w:t xml:space="preserve"> 10 </w:t>
      </w:r>
      <w:r>
        <w:rPr>
          <w:rFonts w:hint="eastAsia" w:hAnsi="宋体"/>
          <w:sz w:val="24"/>
          <w:szCs w:val="24"/>
        </w:rPr>
        <w:t>%的扣除，用扣除后的价格参与评审。</w:t>
      </w:r>
      <w:r>
        <w:rPr>
          <w:rFonts w:hint="eastAsia" w:hAnsi="宋体"/>
          <w:bCs/>
          <w:sz w:val="24"/>
          <w:szCs w:val="24"/>
        </w:rPr>
        <w:t>｛依据《政府采购促进中小企业发展暂行办法》（财库【2011】181号）及桂财采【2012】3号文｝竞标人的竞标产品属于小型和微型企业产品的，价格给予10%的扣除。</w:t>
      </w:r>
      <w:r>
        <w:rPr>
          <w:rFonts w:hAnsi="宋体"/>
          <w:b/>
          <w:sz w:val="24"/>
          <w:szCs w:val="24"/>
        </w:rPr>
        <w:t>扣除后的价格为</w:t>
      </w:r>
      <w:r>
        <w:rPr>
          <w:rFonts w:hint="eastAsia" w:hAnsi="宋体"/>
          <w:b/>
          <w:sz w:val="24"/>
          <w:szCs w:val="24"/>
        </w:rPr>
        <w:t>政策折扣评审</w:t>
      </w:r>
      <w:r>
        <w:rPr>
          <w:rFonts w:hAnsi="宋体"/>
          <w:b/>
          <w:sz w:val="24"/>
          <w:szCs w:val="24"/>
        </w:rPr>
        <w:t>价，即</w:t>
      </w:r>
      <w:r>
        <w:rPr>
          <w:rFonts w:hint="eastAsia" w:hAnsi="宋体"/>
          <w:b/>
          <w:sz w:val="24"/>
          <w:szCs w:val="24"/>
        </w:rPr>
        <w:t>政策折扣报</w:t>
      </w:r>
      <w:r>
        <w:rPr>
          <w:rFonts w:hAnsi="宋体"/>
          <w:b/>
          <w:sz w:val="24"/>
          <w:szCs w:val="24"/>
        </w:rPr>
        <w:t>价=</w:t>
      </w:r>
      <w:r>
        <w:rPr>
          <w:rFonts w:hint="eastAsia" w:hAnsi="宋体"/>
          <w:b/>
          <w:sz w:val="24"/>
          <w:szCs w:val="24"/>
        </w:rPr>
        <w:t>最终竞标报价</w:t>
      </w:r>
      <w:r>
        <w:rPr>
          <w:rFonts w:hAnsi="宋体"/>
          <w:b/>
          <w:sz w:val="24"/>
          <w:szCs w:val="24"/>
        </w:rPr>
        <w:t>×（1-</w:t>
      </w:r>
      <w:r>
        <w:rPr>
          <w:rFonts w:hint="eastAsia" w:hAnsi="宋体"/>
          <w:b/>
          <w:sz w:val="24"/>
          <w:szCs w:val="24"/>
        </w:rPr>
        <w:t>10</w:t>
      </w:r>
      <w:r>
        <w:rPr>
          <w:rFonts w:hAnsi="宋体"/>
          <w:b/>
          <w:sz w:val="24"/>
          <w:szCs w:val="24"/>
        </w:rPr>
        <w:t>%）</w:t>
      </w:r>
      <w:r>
        <w:rPr>
          <w:rFonts w:hint="eastAsia" w:hAnsi="宋体"/>
          <w:b/>
          <w:sz w:val="24"/>
          <w:szCs w:val="24"/>
        </w:rPr>
        <w:t>；</w:t>
      </w:r>
    </w:p>
    <w:p>
      <w:pPr>
        <w:pStyle w:val="16"/>
        <w:spacing w:line="420" w:lineRule="exact"/>
        <w:ind w:firstLine="480" w:firstLineChars="200"/>
        <w:rPr>
          <w:rFonts w:hAnsi="宋体"/>
          <w:bCs/>
          <w:sz w:val="24"/>
          <w:szCs w:val="24"/>
        </w:rPr>
      </w:pPr>
      <w:r>
        <w:rPr>
          <w:rFonts w:hint="eastAsia" w:hAnsi="宋体"/>
          <w:sz w:val="24"/>
          <w:szCs w:val="24"/>
        </w:rPr>
        <w:t>（2</w:t>
      </w:r>
      <w:r>
        <w:rPr>
          <w:rFonts w:hAnsi="宋体"/>
          <w:sz w:val="24"/>
          <w:szCs w:val="24"/>
        </w:rPr>
        <w:t>）</w:t>
      </w:r>
      <w:r>
        <w:rPr>
          <w:rFonts w:hint="eastAsia" w:hAnsi="宋体"/>
          <w:sz w:val="24"/>
          <w:szCs w:val="24"/>
        </w:rPr>
        <w:t>竞标产品提供企业</w:t>
      </w:r>
      <w:r>
        <w:rPr>
          <w:rFonts w:hint="eastAsia" w:hAnsi="宋体"/>
          <w:bCs/>
          <w:sz w:val="24"/>
          <w:szCs w:val="24"/>
        </w:rPr>
        <w:t>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w:t>
      </w:r>
    </w:p>
    <w:p>
      <w:pPr>
        <w:pStyle w:val="16"/>
        <w:spacing w:line="420" w:lineRule="exact"/>
        <w:ind w:firstLine="480" w:firstLineChars="200"/>
        <w:rPr>
          <w:rFonts w:hAnsi="宋体"/>
          <w:bCs/>
          <w:sz w:val="24"/>
          <w:szCs w:val="24"/>
        </w:rPr>
      </w:pPr>
      <w:r>
        <w:rPr>
          <w:rFonts w:hint="eastAsia" w:hAnsi="宋体"/>
          <w:bCs/>
          <w:sz w:val="24"/>
          <w:szCs w:val="24"/>
        </w:rPr>
        <w:t>（3）竞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pStyle w:val="16"/>
        <w:spacing w:line="420" w:lineRule="exact"/>
        <w:ind w:firstLine="480" w:firstLineChars="200"/>
        <w:rPr>
          <w:rFonts w:hAnsi="宋体"/>
          <w:b/>
          <w:sz w:val="24"/>
          <w:szCs w:val="24"/>
        </w:rPr>
      </w:pPr>
      <w:r>
        <w:rPr>
          <w:rFonts w:hint="eastAsia" w:hAnsi="宋体"/>
          <w:sz w:val="24"/>
          <w:szCs w:val="24"/>
        </w:rPr>
        <w:t>（4）</w:t>
      </w:r>
      <w:r>
        <w:rPr>
          <w:rFonts w:hAnsi="宋体"/>
          <w:b/>
          <w:sz w:val="24"/>
          <w:szCs w:val="24"/>
        </w:rPr>
        <w:t>除上述情况外，</w:t>
      </w:r>
      <w:r>
        <w:rPr>
          <w:rFonts w:hint="eastAsia" w:hAnsi="宋体"/>
          <w:b/>
          <w:sz w:val="24"/>
          <w:szCs w:val="24"/>
        </w:rPr>
        <w:t>政策折扣报</w:t>
      </w:r>
      <w:r>
        <w:rPr>
          <w:rFonts w:hAnsi="宋体"/>
          <w:b/>
          <w:sz w:val="24"/>
          <w:szCs w:val="24"/>
        </w:rPr>
        <w:t>价=</w:t>
      </w:r>
      <w:r>
        <w:rPr>
          <w:rFonts w:hint="eastAsia" w:hAnsi="宋体"/>
          <w:b/>
          <w:sz w:val="24"/>
          <w:szCs w:val="24"/>
        </w:rPr>
        <w:t>最终竞标报价</w:t>
      </w:r>
      <w:r>
        <w:rPr>
          <w:rFonts w:hAnsi="宋体"/>
          <w:b/>
          <w:sz w:val="24"/>
          <w:szCs w:val="24"/>
        </w:rPr>
        <w:t>。</w:t>
      </w:r>
    </w:p>
    <w:p>
      <w:pPr>
        <w:pStyle w:val="16"/>
        <w:spacing w:line="420" w:lineRule="exact"/>
        <w:ind w:firstLine="482" w:firstLineChars="200"/>
        <w:rPr>
          <w:rFonts w:hAnsi="宋体"/>
          <w:b/>
          <w:bCs/>
          <w:sz w:val="24"/>
          <w:szCs w:val="24"/>
        </w:rPr>
      </w:pPr>
      <w:r>
        <w:rPr>
          <w:rFonts w:hint="eastAsia" w:hAnsi="宋体"/>
          <w:b/>
          <w:bCs/>
          <w:sz w:val="24"/>
          <w:szCs w:val="24"/>
        </w:rPr>
        <w:t>三、成交候选供应商推荐原则</w:t>
      </w:r>
    </w:p>
    <w:p>
      <w:pPr>
        <w:pStyle w:val="16"/>
        <w:spacing w:line="420" w:lineRule="exact"/>
        <w:ind w:firstLine="360" w:firstLineChars="150"/>
        <w:rPr>
          <w:rFonts w:hAnsi="宋体"/>
          <w:bCs/>
          <w:sz w:val="24"/>
          <w:szCs w:val="24"/>
        </w:rPr>
      </w:pPr>
      <w:r>
        <w:rPr>
          <w:rFonts w:hint="eastAsia" w:hAnsi="宋体"/>
          <w:bCs/>
          <w:sz w:val="24"/>
          <w:szCs w:val="24"/>
        </w:rPr>
        <w:t>（一）竞标产品符合采购需求、质量和服务相等时，谈判小组会将按</w:t>
      </w:r>
      <w:r>
        <w:rPr>
          <w:rFonts w:hint="eastAsia" w:hAnsi="宋体"/>
          <w:sz w:val="24"/>
          <w:szCs w:val="24"/>
        </w:rPr>
        <w:t>最终报价</w:t>
      </w:r>
      <w:r>
        <w:rPr>
          <w:rFonts w:hint="eastAsia" w:hAnsi="宋体"/>
          <w:bCs/>
          <w:sz w:val="24"/>
          <w:szCs w:val="24"/>
        </w:rPr>
        <w:t>由低到高顺序排列，并推荐最低</w:t>
      </w:r>
      <w:r>
        <w:rPr>
          <w:rFonts w:hint="eastAsia" w:hAnsi="宋体"/>
          <w:sz w:val="24"/>
          <w:szCs w:val="24"/>
        </w:rPr>
        <w:t>报价</w:t>
      </w:r>
      <w:r>
        <w:rPr>
          <w:rFonts w:hint="eastAsia" w:hAnsi="宋体"/>
          <w:bCs/>
          <w:sz w:val="24"/>
          <w:szCs w:val="24"/>
        </w:rPr>
        <w:t>的竞标人为成交候选供应商（最终竞标报价排序相同时，由谈判小组投票确定排序，并按得票由高到低的原则推荐成交候选供应商）。采购人应当确定谈判小组推荐排名第一的成交候选人为成交人。排名第一的成交候选人放弃成交、因不可抗力提出不能履行合同，或者竞争性谈判文件规定应当提交履约保证金而在规定的期限内未能提交的，采购人可以确定排名第二的成家候选人为成交人。排名第二的成交候选人因前款规定的同样原因不能签订合同的，采购人可以确定排名第三的成交候选人为成交人，其余以此类推。</w:t>
      </w:r>
    </w:p>
    <w:p>
      <w:pPr>
        <w:pStyle w:val="16"/>
        <w:spacing w:line="400" w:lineRule="exact"/>
        <w:ind w:firstLine="240" w:firstLineChars="100"/>
        <w:jc w:val="left"/>
        <w:rPr>
          <w:rFonts w:hAnsi="宋体"/>
          <w:bCs/>
          <w:sz w:val="24"/>
          <w:szCs w:val="24"/>
        </w:rPr>
      </w:pPr>
      <w:r>
        <w:rPr>
          <w:rFonts w:hint="eastAsia" w:hAnsi="宋体"/>
          <w:bCs/>
          <w:sz w:val="24"/>
          <w:szCs w:val="24"/>
        </w:rPr>
        <w:t>（二）谈判小组认为，某竞标人的有效最终竞标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pPr>
        <w:pStyle w:val="16"/>
        <w:spacing w:line="400" w:lineRule="exact"/>
        <w:ind w:firstLine="118" w:firstLineChars="49"/>
        <w:jc w:val="left"/>
        <w:rPr>
          <w:rFonts w:hAnsi="宋体"/>
          <w:b/>
          <w:bCs/>
          <w:sz w:val="24"/>
          <w:szCs w:val="24"/>
        </w:rPr>
      </w:pPr>
      <w:r>
        <w:rPr>
          <w:rFonts w:hint="eastAsia" w:hAnsi="宋体"/>
          <w:b/>
          <w:bCs/>
          <w:sz w:val="24"/>
          <w:szCs w:val="24"/>
        </w:rPr>
        <w:t>四、特别说明</w:t>
      </w:r>
    </w:p>
    <w:p>
      <w:pPr>
        <w:pStyle w:val="16"/>
        <w:spacing w:line="400" w:lineRule="exact"/>
        <w:ind w:firstLine="480" w:firstLineChars="200"/>
        <w:jc w:val="left"/>
        <w:rPr>
          <w:rFonts w:hAnsi="宋体"/>
          <w:bCs/>
          <w:sz w:val="24"/>
          <w:szCs w:val="24"/>
        </w:rPr>
      </w:pPr>
      <w:r>
        <w:rPr>
          <w:rFonts w:hint="eastAsia" w:hAnsi="宋体"/>
          <w:bCs/>
          <w:sz w:val="24"/>
          <w:szCs w:val="24"/>
        </w:rPr>
        <w:t>谈判小组认为某竞标人的最终竞标报价明显低于其他通过符合性审查竞标人的最终竞标报价，有可能影响产品质量或者不能诚信履约的，应当要求其在谈判现场合理的时间内提供书面说明，必要时提交相关证明材料；竞标人不能证明其竞标报价合理性的，谈判小组应当将其作为无效竞标处理。</w:t>
      </w:r>
    </w:p>
    <w:p>
      <w:pPr>
        <w:rPr>
          <w:rFonts w:ascii="宋体" w:hAnsi="宋体"/>
          <w:sz w:val="24"/>
          <w:szCs w:val="24"/>
        </w:rPr>
      </w:pPr>
    </w:p>
    <w:p>
      <w:pPr>
        <w:pStyle w:val="2"/>
        <w:spacing w:before="100" w:beforeAutospacing="1" w:after="100" w:afterAutospacing="1" w:line="520" w:lineRule="exact"/>
        <w:rPr>
          <w:rFonts w:ascii="宋体" w:hAnsi="宋体" w:eastAsia="宋体"/>
          <w:sz w:val="44"/>
        </w:rPr>
      </w:pPr>
      <w:bookmarkStart w:id="278" w:name="_Toc340341954"/>
    </w:p>
    <w:p>
      <w:pPr>
        <w:rPr>
          <w:rFonts w:ascii="宋体" w:hAnsi="宋体"/>
          <w:sz w:val="44"/>
        </w:rPr>
      </w:pPr>
    </w:p>
    <w:p>
      <w:pPr>
        <w:rPr>
          <w:rFonts w:ascii="宋体" w:hAnsi="宋体"/>
          <w:sz w:val="44"/>
        </w:rPr>
      </w:pPr>
    </w:p>
    <w:p>
      <w:pPr>
        <w:rPr>
          <w:rFonts w:ascii="宋体" w:hAnsi="宋体"/>
          <w:sz w:val="44"/>
        </w:rPr>
      </w:pPr>
    </w:p>
    <w:p>
      <w:pPr>
        <w:pStyle w:val="2"/>
        <w:spacing w:before="100" w:beforeAutospacing="1" w:after="100" w:afterAutospacing="1" w:line="520" w:lineRule="exact"/>
        <w:rPr>
          <w:rFonts w:ascii="宋体" w:hAnsi="宋体" w:eastAsia="宋体"/>
          <w:sz w:val="44"/>
          <w:u w:val="single"/>
        </w:rPr>
      </w:pPr>
      <w:bookmarkStart w:id="279" w:name="_Toc6047136"/>
      <w:r>
        <w:rPr>
          <w:rFonts w:hint="eastAsia" w:ascii="宋体" w:hAnsi="宋体" w:eastAsia="宋体"/>
          <w:sz w:val="44"/>
        </w:rPr>
        <w:t>第五章  竞标文件（格式）</w:t>
      </w:r>
      <w:bookmarkEnd w:id="267"/>
      <w:bookmarkEnd w:id="268"/>
      <w:bookmarkEnd w:id="269"/>
      <w:bookmarkEnd w:id="278"/>
      <w:bookmarkEnd w:id="279"/>
    </w:p>
    <w:p>
      <w:pPr>
        <w:adjustRightInd w:val="0"/>
        <w:spacing w:line="312" w:lineRule="atLeast"/>
        <w:rPr>
          <w:rFonts w:ascii="宋体" w:hAnsi="宋体"/>
          <w:szCs w:val="21"/>
        </w:rPr>
      </w:pPr>
      <w:r>
        <w:rPr>
          <w:rFonts w:hint="eastAsia" w:ascii="宋体" w:hAnsi="宋体"/>
          <w:szCs w:val="21"/>
        </w:rPr>
        <w:t>（封面格式）</w:t>
      </w:r>
    </w:p>
    <w:p>
      <w:pPr>
        <w:adjustRightInd w:val="0"/>
        <w:spacing w:line="312" w:lineRule="atLeast"/>
        <w:rPr>
          <w:rFonts w:ascii="方正华隶简体" w:hAnsi="宋体" w:eastAsia="方正华隶简体"/>
        </w:rPr>
      </w:pPr>
    </w:p>
    <w:p>
      <w:pPr>
        <w:spacing w:line="780" w:lineRule="exact"/>
        <w:jc w:val="center"/>
        <w:rPr>
          <w:rFonts w:eastAsia="黑体"/>
          <w:sz w:val="36"/>
          <w:szCs w:val="36"/>
        </w:rPr>
      </w:pPr>
      <w:r>
        <w:rPr>
          <w:rFonts w:hint="eastAsia" w:eastAsia="黑体"/>
          <w:sz w:val="36"/>
          <w:szCs w:val="36"/>
        </w:rPr>
        <w:t>项目名称：</w:t>
      </w:r>
    </w:p>
    <w:p>
      <w:pPr>
        <w:spacing w:line="780" w:lineRule="exact"/>
        <w:jc w:val="center"/>
        <w:rPr>
          <w:rFonts w:eastAsia="黑体"/>
          <w:sz w:val="36"/>
          <w:szCs w:val="36"/>
        </w:rPr>
      </w:pPr>
      <w:r>
        <w:rPr>
          <w:rFonts w:hint="eastAsia" w:eastAsia="黑体"/>
          <w:sz w:val="36"/>
          <w:szCs w:val="36"/>
        </w:rPr>
        <w:t>项目编号：</w:t>
      </w:r>
    </w:p>
    <w:p>
      <w:pPr>
        <w:rPr>
          <w:rFonts w:eastAsia="黑体"/>
          <w:sz w:val="28"/>
          <w:szCs w:val="28"/>
        </w:rPr>
      </w:pPr>
    </w:p>
    <w:p>
      <w:pPr>
        <w:jc w:val="center"/>
        <w:rPr>
          <w:rFonts w:eastAsia="黑体"/>
          <w:sz w:val="28"/>
          <w:szCs w:val="28"/>
        </w:rPr>
      </w:pPr>
      <w:r>
        <w:rPr>
          <w:rFonts w:hint="eastAsia" w:eastAsia="黑体"/>
          <w:sz w:val="84"/>
          <w:szCs w:val="84"/>
        </w:rPr>
        <w:t>竞标</w:t>
      </w:r>
      <w:r>
        <w:rPr>
          <w:rFonts w:eastAsia="黑体"/>
          <w:sz w:val="84"/>
          <w:szCs w:val="84"/>
        </w:rPr>
        <w:t>文件</w:t>
      </w:r>
    </w:p>
    <w:p>
      <w:pPr>
        <w:rPr>
          <w:rFonts w:eastAsia="黑体"/>
          <w:sz w:val="28"/>
          <w:szCs w:val="28"/>
        </w:rPr>
      </w:pPr>
    </w:p>
    <w:p>
      <w:pPr>
        <w:jc w:val="center"/>
        <w:rPr>
          <w:rFonts w:eastAsia="黑体"/>
          <w:sz w:val="44"/>
          <w:szCs w:val="44"/>
        </w:rPr>
      </w:pPr>
      <w:r>
        <w:rPr>
          <w:rFonts w:hint="eastAsia" w:eastAsia="黑体"/>
          <w:sz w:val="44"/>
          <w:szCs w:val="44"/>
        </w:rPr>
        <w:t>正本或副本</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hint="eastAsia" w:eastAsia="黑体"/>
          <w:sz w:val="28"/>
          <w:szCs w:val="28"/>
        </w:rPr>
      </w:pPr>
    </w:p>
    <w:p>
      <w:pPr>
        <w:rPr>
          <w:rFonts w:eastAsia="黑体"/>
          <w:sz w:val="28"/>
          <w:szCs w:val="28"/>
        </w:rPr>
      </w:pPr>
    </w:p>
    <w:p>
      <w:pPr>
        <w:rPr>
          <w:rFonts w:eastAsia="黑体"/>
          <w:sz w:val="28"/>
          <w:szCs w:val="28"/>
        </w:rPr>
      </w:pPr>
    </w:p>
    <w:p>
      <w:pPr>
        <w:spacing w:line="780" w:lineRule="exact"/>
        <w:ind w:firstLine="1080" w:firstLineChars="300"/>
        <w:rPr>
          <w:rFonts w:eastAsia="黑体"/>
          <w:sz w:val="36"/>
          <w:szCs w:val="36"/>
        </w:rPr>
      </w:pPr>
      <w:r>
        <w:rPr>
          <w:rFonts w:hint="eastAsia" w:eastAsia="黑体"/>
          <w:sz w:val="36"/>
          <w:szCs w:val="36"/>
        </w:rPr>
        <w:t>竞 标 人</w:t>
      </w:r>
      <w:r>
        <w:rPr>
          <w:rFonts w:eastAsia="黑体"/>
          <w:sz w:val="36"/>
          <w:szCs w:val="36"/>
        </w:rPr>
        <w:t>：</w:t>
      </w:r>
      <w:r>
        <w:rPr>
          <w:rFonts w:eastAsia="黑体"/>
          <w:sz w:val="36"/>
          <w:szCs w:val="36"/>
          <w:u w:val="single"/>
        </w:rPr>
        <w:t xml:space="preserve">     </w:t>
      </w:r>
      <w:r>
        <w:rPr>
          <w:rFonts w:hint="eastAsia" w:eastAsia="黑体"/>
          <w:sz w:val="36"/>
          <w:szCs w:val="36"/>
          <w:u w:val="single"/>
        </w:rPr>
        <w:t xml:space="preserve">              </w:t>
      </w:r>
      <w:r>
        <w:rPr>
          <w:rFonts w:eastAsia="黑体"/>
          <w:sz w:val="36"/>
          <w:szCs w:val="36"/>
        </w:rPr>
        <w:t>（盖单位章）</w:t>
      </w:r>
    </w:p>
    <w:p>
      <w:pPr>
        <w:spacing w:line="780" w:lineRule="exact"/>
        <w:ind w:firstLine="1080" w:firstLineChars="300"/>
        <w:rPr>
          <w:rFonts w:eastAsia="黑体"/>
          <w:sz w:val="36"/>
          <w:szCs w:val="36"/>
        </w:rPr>
      </w:pPr>
      <w:r>
        <w:rPr>
          <w:rFonts w:hint="eastAsia" w:eastAsia="黑体"/>
          <w:sz w:val="36"/>
          <w:szCs w:val="36"/>
        </w:rPr>
        <w:t>法定代表人或其委托代理人：</w:t>
      </w:r>
      <w:r>
        <w:rPr>
          <w:rFonts w:hint="eastAsia" w:eastAsia="黑体"/>
          <w:sz w:val="36"/>
          <w:szCs w:val="36"/>
          <w:u w:val="single"/>
        </w:rPr>
        <w:t xml:space="preserve">       </w:t>
      </w:r>
      <w:r>
        <w:rPr>
          <w:rFonts w:hint="eastAsia" w:ascii="宋体" w:hAnsi="宋体"/>
          <w:sz w:val="36"/>
          <w:szCs w:val="36"/>
        </w:rPr>
        <w:t>（签字）</w:t>
      </w:r>
    </w:p>
    <w:p>
      <w:pPr>
        <w:jc w:val="center"/>
        <w:rPr>
          <w:rFonts w:eastAsia="黑体"/>
          <w:sz w:val="36"/>
          <w:szCs w:val="36"/>
        </w:rPr>
      </w:pPr>
      <w:r>
        <w:rPr>
          <w:rFonts w:eastAsia="黑体"/>
          <w:sz w:val="36"/>
          <w:szCs w:val="36"/>
          <w:u w:val="single"/>
        </w:rPr>
        <w:t xml:space="preserve">    </w:t>
      </w:r>
      <w:r>
        <w:rPr>
          <w:rFonts w:eastAsia="黑体"/>
          <w:sz w:val="36"/>
          <w:szCs w:val="36"/>
        </w:rPr>
        <w:t>年</w:t>
      </w:r>
      <w:r>
        <w:rPr>
          <w:rFonts w:eastAsia="黑体"/>
          <w:sz w:val="36"/>
          <w:szCs w:val="36"/>
          <w:u w:val="single"/>
        </w:rPr>
        <w:t xml:space="preserve">   </w:t>
      </w:r>
      <w:r>
        <w:rPr>
          <w:rFonts w:eastAsia="黑体"/>
          <w:sz w:val="36"/>
          <w:szCs w:val="36"/>
        </w:rPr>
        <w:t>月</w:t>
      </w:r>
      <w:r>
        <w:rPr>
          <w:rFonts w:eastAsia="黑体"/>
          <w:sz w:val="36"/>
          <w:szCs w:val="36"/>
          <w:u w:val="single"/>
        </w:rPr>
        <w:t xml:space="preserve">   </w:t>
      </w:r>
      <w:r>
        <w:rPr>
          <w:rFonts w:eastAsia="黑体"/>
          <w:sz w:val="36"/>
          <w:szCs w:val="36"/>
        </w:rPr>
        <w:t>日</w:t>
      </w:r>
    </w:p>
    <w:p>
      <w:pPr>
        <w:rPr>
          <w:rFonts w:eastAsia="黑体"/>
          <w:sz w:val="36"/>
          <w:szCs w:val="36"/>
        </w:rPr>
      </w:pPr>
    </w:p>
    <w:p/>
    <w:p>
      <w:pPr>
        <w:pStyle w:val="16"/>
        <w:spacing w:line="500" w:lineRule="exact"/>
        <w:rPr>
          <w:rFonts w:hAnsi="宋体" w:cs="宋体"/>
        </w:rPr>
      </w:pPr>
      <w:r>
        <w:rPr>
          <w:rFonts w:hint="eastAsia" w:hAnsi="宋体" w:cs="宋体"/>
        </w:rPr>
        <w:t>（目录格式）</w:t>
      </w:r>
    </w:p>
    <w:p>
      <w:pPr>
        <w:spacing w:line="360" w:lineRule="auto"/>
        <w:rPr>
          <w:rFonts w:ascii="宋体" w:hAnsi="宋体" w:cs="宋体"/>
          <w:b/>
          <w:szCs w:val="21"/>
        </w:rPr>
      </w:pPr>
    </w:p>
    <w:p>
      <w:pPr>
        <w:spacing w:line="360" w:lineRule="auto"/>
        <w:jc w:val="center"/>
        <w:rPr>
          <w:rFonts w:ascii="宋体" w:hAnsi="宋体" w:cs="宋体"/>
          <w:b/>
          <w:sz w:val="44"/>
          <w:szCs w:val="44"/>
        </w:rPr>
      </w:pPr>
      <w:r>
        <w:rPr>
          <w:rFonts w:hint="eastAsia" w:ascii="宋体" w:hAnsi="宋体" w:cs="宋体"/>
          <w:b/>
          <w:sz w:val="44"/>
          <w:szCs w:val="44"/>
        </w:rPr>
        <w:t>目  录</w:t>
      </w:r>
    </w:p>
    <w:p>
      <w:pPr>
        <w:spacing w:line="380" w:lineRule="exact"/>
        <w:rPr>
          <w:rFonts w:ascii="宋体" w:hAnsi="宋体" w:cs="宋体"/>
          <w:b/>
          <w:szCs w:val="21"/>
        </w:rPr>
      </w:pPr>
    </w:p>
    <w:p>
      <w:pPr>
        <w:spacing w:line="360" w:lineRule="auto"/>
        <w:ind w:firstLine="560" w:firstLineChars="200"/>
        <w:rPr>
          <w:rFonts w:ascii="宋体" w:hAnsi="宋体" w:cs="宋体"/>
          <w:sz w:val="28"/>
          <w:szCs w:val="28"/>
        </w:rPr>
      </w:pPr>
      <w:r>
        <w:rPr>
          <w:rFonts w:hint="eastAsia" w:ascii="宋体" w:hAnsi="宋体" w:cs="宋体"/>
          <w:sz w:val="28"/>
          <w:szCs w:val="28"/>
        </w:rPr>
        <w:t>一、竞标函</w:t>
      </w:r>
    </w:p>
    <w:p>
      <w:pPr>
        <w:spacing w:line="360" w:lineRule="auto"/>
        <w:ind w:firstLine="560" w:firstLineChars="200"/>
        <w:rPr>
          <w:rFonts w:ascii="宋体" w:hAnsi="宋体" w:cs="宋体"/>
          <w:sz w:val="28"/>
          <w:szCs w:val="28"/>
        </w:rPr>
      </w:pPr>
      <w:r>
        <w:rPr>
          <w:rFonts w:hint="eastAsia" w:ascii="宋体" w:hAnsi="宋体" w:cs="宋体"/>
          <w:sz w:val="28"/>
          <w:szCs w:val="28"/>
        </w:rPr>
        <w:t>二、竞标保证金缴款凭证证明材料</w:t>
      </w:r>
    </w:p>
    <w:p>
      <w:pPr>
        <w:spacing w:line="360" w:lineRule="auto"/>
        <w:ind w:firstLine="560" w:firstLineChars="200"/>
        <w:rPr>
          <w:rFonts w:ascii="宋体" w:hAnsi="宋体" w:cs="宋体"/>
          <w:sz w:val="28"/>
          <w:szCs w:val="28"/>
        </w:rPr>
      </w:pPr>
      <w:r>
        <w:rPr>
          <w:rFonts w:hint="eastAsia" w:ascii="宋体" w:hAnsi="宋体" w:cs="宋体"/>
          <w:sz w:val="28"/>
          <w:szCs w:val="28"/>
        </w:rPr>
        <w:t>三、竞标报价表</w:t>
      </w:r>
    </w:p>
    <w:p>
      <w:pPr>
        <w:spacing w:line="360" w:lineRule="auto"/>
        <w:ind w:firstLine="560" w:firstLineChars="200"/>
        <w:rPr>
          <w:rFonts w:ascii="宋体" w:hAnsi="宋体" w:cs="宋体"/>
          <w:sz w:val="28"/>
          <w:szCs w:val="28"/>
        </w:rPr>
      </w:pPr>
      <w:r>
        <w:rPr>
          <w:rFonts w:hint="eastAsia" w:ascii="宋体" w:hAnsi="宋体" w:cs="宋体"/>
          <w:sz w:val="28"/>
          <w:szCs w:val="28"/>
        </w:rPr>
        <w:t>四、技术规格偏离表</w:t>
      </w:r>
    </w:p>
    <w:p>
      <w:pPr>
        <w:spacing w:line="360" w:lineRule="auto"/>
        <w:ind w:firstLine="560" w:firstLineChars="200"/>
        <w:rPr>
          <w:rFonts w:ascii="宋体" w:hAnsi="宋体" w:cs="宋体"/>
          <w:sz w:val="28"/>
          <w:szCs w:val="28"/>
        </w:rPr>
      </w:pPr>
      <w:r>
        <w:rPr>
          <w:rFonts w:hint="eastAsia" w:ascii="宋体" w:hAnsi="宋体" w:cs="宋体"/>
          <w:sz w:val="28"/>
          <w:szCs w:val="28"/>
        </w:rPr>
        <w:t>五、</w:t>
      </w:r>
      <w:r>
        <w:rPr>
          <w:rFonts w:hint="eastAsia" w:hAnsi="宋体" w:cs="宋体"/>
          <w:sz w:val="28"/>
          <w:szCs w:val="28"/>
        </w:rPr>
        <w:t>售后服务承诺书</w:t>
      </w:r>
    </w:p>
    <w:p>
      <w:pPr>
        <w:pStyle w:val="16"/>
        <w:spacing w:line="360" w:lineRule="auto"/>
        <w:ind w:firstLine="560" w:firstLineChars="200"/>
        <w:rPr>
          <w:rFonts w:hAnsi="宋体" w:cs="宋体"/>
          <w:sz w:val="28"/>
          <w:szCs w:val="28"/>
        </w:rPr>
      </w:pPr>
      <w:r>
        <w:rPr>
          <w:rFonts w:hint="eastAsia" w:hAnsi="宋体" w:cs="宋体"/>
          <w:sz w:val="28"/>
          <w:szCs w:val="28"/>
        </w:rPr>
        <w:t>六、资格证明文件</w:t>
      </w:r>
    </w:p>
    <w:p>
      <w:pPr>
        <w:pStyle w:val="16"/>
        <w:spacing w:line="360" w:lineRule="auto"/>
        <w:ind w:firstLine="560" w:firstLineChars="200"/>
        <w:rPr>
          <w:rFonts w:hAnsi="宋体" w:cs="宋体"/>
          <w:sz w:val="28"/>
          <w:szCs w:val="28"/>
        </w:rPr>
      </w:pPr>
      <w:r>
        <w:rPr>
          <w:rFonts w:hint="eastAsia" w:hAnsi="宋体" w:cs="宋体"/>
          <w:sz w:val="28"/>
          <w:szCs w:val="28"/>
        </w:rPr>
        <w:t>七、货物合格和竞争性谈判文件规定的证明文件</w:t>
      </w:r>
    </w:p>
    <w:p>
      <w:pPr>
        <w:pStyle w:val="16"/>
        <w:spacing w:line="360" w:lineRule="auto"/>
        <w:ind w:firstLine="560" w:firstLineChars="200"/>
        <w:rPr>
          <w:rFonts w:hAnsi="宋体" w:cs="宋体"/>
          <w:sz w:val="28"/>
          <w:szCs w:val="28"/>
        </w:rPr>
      </w:pPr>
      <w:r>
        <w:rPr>
          <w:rFonts w:hint="eastAsia" w:hAnsi="宋体" w:cs="宋体"/>
          <w:sz w:val="28"/>
          <w:szCs w:val="28"/>
        </w:rPr>
        <w:t>八、竞标人认为有必要提供的其它材料</w:t>
      </w: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420" w:firstLineChars="200"/>
      </w:pPr>
    </w:p>
    <w:p>
      <w:pPr>
        <w:ind w:firstLine="420" w:firstLineChars="200"/>
      </w:pPr>
    </w:p>
    <w:p>
      <w:pPr>
        <w:ind w:firstLine="420" w:firstLineChars="200"/>
      </w:pPr>
    </w:p>
    <w:p>
      <w:pPr>
        <w:ind w:firstLine="420" w:firstLineChars="200"/>
      </w:pPr>
    </w:p>
    <w:p/>
    <w:p>
      <w:pPr>
        <w:pStyle w:val="3"/>
        <w:numPr>
          <w:ilvl w:val="0"/>
          <w:numId w:val="3"/>
        </w:numPr>
        <w:jc w:val="center"/>
        <w:rPr>
          <w:rFonts w:ascii="宋体" w:hAnsi="宋体" w:eastAsia="宋体"/>
        </w:rPr>
      </w:pPr>
      <w:bookmarkStart w:id="280" w:name="_Toc219054963"/>
      <w:bookmarkStart w:id="281" w:name="_Toc340341955"/>
      <w:bookmarkStart w:id="282" w:name="_Toc6047137"/>
      <w:r>
        <w:rPr>
          <w:rFonts w:hint="eastAsia"/>
        </w:rPr>
        <w:t>竞 标 函（格 式）</w:t>
      </w:r>
      <w:bookmarkEnd w:id="280"/>
      <w:bookmarkEnd w:id="281"/>
      <w:bookmarkEnd w:id="282"/>
    </w:p>
    <w:p>
      <w:pPr>
        <w:pStyle w:val="16"/>
        <w:spacing w:line="420" w:lineRule="exact"/>
        <w:rPr>
          <w:rFonts w:hAnsi="宋体"/>
          <w:sz w:val="24"/>
          <w:szCs w:val="24"/>
        </w:rPr>
      </w:pPr>
      <w:r>
        <w:rPr>
          <w:rFonts w:hint="eastAsia" w:hAnsi="宋体"/>
          <w:sz w:val="24"/>
          <w:szCs w:val="24"/>
        </w:rPr>
        <w:t>致：</w:t>
      </w:r>
      <w:r>
        <w:rPr>
          <w:rFonts w:hint="eastAsia" w:hAnsi="宋体"/>
          <w:sz w:val="24"/>
          <w:szCs w:val="24"/>
          <w:u w:val="single"/>
        </w:rPr>
        <w:t>广西元强建设项目管理有限公司</w:t>
      </w:r>
      <w:r>
        <w:rPr>
          <w:rFonts w:hint="eastAsia" w:hAnsi="宋体"/>
          <w:sz w:val="24"/>
          <w:szCs w:val="24"/>
        </w:rPr>
        <w:t xml:space="preserve">   </w:t>
      </w:r>
    </w:p>
    <w:p>
      <w:pPr>
        <w:pStyle w:val="16"/>
        <w:spacing w:line="420" w:lineRule="exact"/>
        <w:ind w:left="210" w:leftChars="100" w:firstLine="480" w:firstLineChars="200"/>
        <w:rPr>
          <w:rFonts w:hAnsi="宋体"/>
          <w:sz w:val="24"/>
          <w:szCs w:val="24"/>
        </w:rPr>
      </w:pPr>
      <w:r>
        <w:rPr>
          <w:rFonts w:hint="eastAsia" w:hAnsi="宋体"/>
          <w:sz w:val="24"/>
          <w:szCs w:val="24"/>
        </w:rPr>
        <w:t>根据贵方</w:t>
      </w:r>
      <w:r>
        <w:rPr>
          <w:rFonts w:hint="eastAsia" w:hAnsi="宋体"/>
          <w:sz w:val="24"/>
          <w:szCs w:val="24"/>
          <w:u w:val="single"/>
        </w:rPr>
        <w:t>田阳高中新增学生微机室设备采购</w:t>
      </w:r>
      <w:r>
        <w:rPr>
          <w:rFonts w:hint="eastAsia" w:hAnsi="宋体"/>
          <w:sz w:val="24"/>
          <w:szCs w:val="24"/>
        </w:rPr>
        <w:t>项目竞争性谈判文件，项目编号</w:t>
      </w:r>
      <w:r>
        <w:rPr>
          <w:rFonts w:hAnsi="宋体"/>
          <w:sz w:val="24"/>
          <w:szCs w:val="24"/>
          <w:u w:val="single"/>
        </w:rPr>
        <w:t>BSZC20</w:t>
      </w:r>
      <w:r>
        <w:rPr>
          <w:rFonts w:hint="eastAsia" w:hAnsi="宋体"/>
          <w:sz w:val="24"/>
          <w:szCs w:val="24"/>
          <w:u w:val="single"/>
        </w:rPr>
        <w:t>20</w:t>
      </w:r>
      <w:r>
        <w:rPr>
          <w:rFonts w:hAnsi="宋体"/>
          <w:sz w:val="24"/>
          <w:szCs w:val="24"/>
          <w:u w:val="single"/>
        </w:rPr>
        <w:t>-J1-</w:t>
      </w:r>
      <w:r>
        <w:rPr>
          <w:rFonts w:hint="eastAsia" w:hAnsi="宋体"/>
          <w:sz w:val="24"/>
          <w:szCs w:val="24"/>
          <w:u w:val="single"/>
        </w:rPr>
        <w:t>210368</w:t>
      </w:r>
      <w:r>
        <w:rPr>
          <w:rFonts w:hAnsi="宋体"/>
          <w:sz w:val="24"/>
          <w:szCs w:val="24"/>
          <w:u w:val="single"/>
        </w:rPr>
        <w:t>-</w:t>
      </w:r>
      <w:r>
        <w:rPr>
          <w:rFonts w:hint="eastAsia" w:hAnsi="宋体"/>
          <w:sz w:val="24"/>
          <w:szCs w:val="24"/>
          <w:u w:val="single"/>
        </w:rPr>
        <w:t>GXYQ</w:t>
      </w:r>
      <w:r>
        <w:rPr>
          <w:rFonts w:hint="eastAsia" w:hAnsi="宋体"/>
          <w:sz w:val="24"/>
          <w:szCs w:val="24"/>
        </w:rPr>
        <w:t>，正式授权下述签字人</w:t>
      </w:r>
      <w:r>
        <w:rPr>
          <w:rFonts w:hint="eastAsia" w:hAnsi="宋体"/>
          <w:sz w:val="24"/>
          <w:szCs w:val="24"/>
          <w:u w:val="single"/>
        </w:rPr>
        <w:t xml:space="preserve">           </w:t>
      </w:r>
      <w:r>
        <w:rPr>
          <w:rFonts w:hint="eastAsia" w:hAnsi="宋体"/>
          <w:sz w:val="24"/>
          <w:szCs w:val="24"/>
        </w:rPr>
        <w:t>（姓名和职务）代表竞标人</w:t>
      </w:r>
      <w:r>
        <w:rPr>
          <w:rFonts w:hint="eastAsia" w:hAnsi="宋体"/>
          <w:sz w:val="24"/>
          <w:szCs w:val="24"/>
          <w:u w:val="single"/>
        </w:rPr>
        <w:t xml:space="preserve">   （竞标人单位名称）</w:t>
      </w:r>
      <w:r>
        <w:rPr>
          <w:rFonts w:hint="eastAsia" w:hAnsi="宋体"/>
          <w:sz w:val="24"/>
          <w:szCs w:val="24"/>
        </w:rPr>
        <w:t>，提交下述文件正本壹份，副本叁份。</w:t>
      </w:r>
    </w:p>
    <w:p>
      <w:pPr>
        <w:pStyle w:val="16"/>
        <w:spacing w:line="420" w:lineRule="exact"/>
        <w:ind w:left="101" w:leftChars="48" w:firstLine="595" w:firstLineChars="248"/>
        <w:rPr>
          <w:rFonts w:hAnsi="宋体"/>
          <w:sz w:val="24"/>
          <w:szCs w:val="24"/>
        </w:rPr>
      </w:pPr>
      <w:r>
        <w:rPr>
          <w:rFonts w:hint="eastAsia" w:hAnsi="宋体"/>
          <w:sz w:val="24"/>
          <w:szCs w:val="24"/>
        </w:rPr>
        <w:t>一、竞标报价表</w:t>
      </w:r>
    </w:p>
    <w:p>
      <w:pPr>
        <w:pStyle w:val="16"/>
        <w:spacing w:line="420" w:lineRule="exact"/>
        <w:ind w:left="101" w:leftChars="48" w:firstLine="595" w:firstLineChars="248"/>
        <w:rPr>
          <w:rFonts w:hAnsi="宋体"/>
          <w:sz w:val="24"/>
          <w:szCs w:val="24"/>
        </w:rPr>
      </w:pPr>
      <w:r>
        <w:rPr>
          <w:rFonts w:hint="eastAsia" w:hAnsi="宋体"/>
          <w:sz w:val="24"/>
          <w:szCs w:val="24"/>
        </w:rPr>
        <w:t>二、售后服务承诺书</w:t>
      </w:r>
    </w:p>
    <w:p>
      <w:pPr>
        <w:pStyle w:val="16"/>
        <w:spacing w:line="420" w:lineRule="exact"/>
        <w:ind w:left="101" w:leftChars="48" w:firstLine="595" w:firstLineChars="248"/>
        <w:rPr>
          <w:rFonts w:hAnsi="宋体"/>
          <w:sz w:val="24"/>
          <w:szCs w:val="24"/>
        </w:rPr>
      </w:pPr>
      <w:r>
        <w:rPr>
          <w:rFonts w:hint="eastAsia" w:hAnsi="宋体"/>
          <w:sz w:val="24"/>
          <w:szCs w:val="24"/>
        </w:rPr>
        <w:t>三、资格证明文件和竞标人须知第12条和第13条款要求竞标人提交的全部文件。</w:t>
      </w:r>
    </w:p>
    <w:p>
      <w:pPr>
        <w:pStyle w:val="16"/>
        <w:spacing w:line="420" w:lineRule="exact"/>
        <w:ind w:left="101" w:leftChars="48" w:firstLine="600" w:firstLineChars="250"/>
        <w:rPr>
          <w:rFonts w:hAnsi="宋体"/>
          <w:sz w:val="24"/>
          <w:szCs w:val="24"/>
        </w:rPr>
      </w:pPr>
      <w:r>
        <w:rPr>
          <w:rFonts w:hint="eastAsia" w:hAnsi="宋体"/>
          <w:sz w:val="24"/>
          <w:szCs w:val="24"/>
        </w:rPr>
        <w:t>四、竞标人基本情况登记表</w:t>
      </w:r>
    </w:p>
    <w:p>
      <w:pPr>
        <w:pStyle w:val="16"/>
        <w:spacing w:line="420" w:lineRule="exact"/>
        <w:ind w:left="101" w:leftChars="48" w:firstLine="595" w:firstLineChars="248"/>
        <w:rPr>
          <w:rFonts w:hAnsi="宋体"/>
          <w:sz w:val="24"/>
          <w:szCs w:val="24"/>
        </w:rPr>
      </w:pPr>
      <w:r>
        <w:rPr>
          <w:rFonts w:hint="eastAsia" w:hAnsi="宋体"/>
          <w:sz w:val="24"/>
          <w:szCs w:val="24"/>
        </w:rPr>
        <w:t>据此函，签字人兹宣布同意如下：</w:t>
      </w:r>
    </w:p>
    <w:p>
      <w:pPr>
        <w:pStyle w:val="16"/>
        <w:spacing w:line="420" w:lineRule="exact"/>
        <w:ind w:firstLine="480" w:firstLineChars="200"/>
        <w:rPr>
          <w:rFonts w:hAnsi="宋体"/>
          <w:sz w:val="24"/>
          <w:szCs w:val="24"/>
        </w:rPr>
      </w:pPr>
      <w:r>
        <w:rPr>
          <w:rFonts w:hint="eastAsia" w:hAnsi="宋体"/>
          <w:sz w:val="24"/>
          <w:szCs w:val="24"/>
        </w:rPr>
        <w:t>1.按竞争性谈判文件货物需求一览表和竞标报价表，竞标报价如下：</w:t>
      </w:r>
    </w:p>
    <w:p>
      <w:pPr>
        <w:pStyle w:val="16"/>
        <w:spacing w:line="400" w:lineRule="exact"/>
        <w:ind w:firstLine="720" w:firstLineChars="300"/>
        <w:rPr>
          <w:rFonts w:hAnsi="宋体"/>
          <w:b/>
          <w:sz w:val="24"/>
          <w:szCs w:val="24"/>
        </w:rPr>
      </w:pPr>
      <w:r>
        <w:rPr>
          <w:rFonts w:hint="eastAsia" w:hAnsi="宋体"/>
          <w:sz w:val="24"/>
          <w:szCs w:val="24"/>
        </w:rPr>
        <w:t>竞标报价</w:t>
      </w:r>
      <w:r>
        <w:rPr>
          <w:rFonts w:hint="eastAsia" w:hAnsi="宋体"/>
          <w:sz w:val="24"/>
          <w:szCs w:val="24"/>
          <w:u w:val="single"/>
        </w:rPr>
        <w:t xml:space="preserve">               （￥        ）</w:t>
      </w:r>
      <w:r>
        <w:rPr>
          <w:rFonts w:hint="eastAsia" w:hAnsi="宋体"/>
          <w:sz w:val="24"/>
          <w:szCs w:val="24"/>
        </w:rPr>
        <w:t>，交货期</w:t>
      </w:r>
      <w:r>
        <w:rPr>
          <w:rFonts w:hint="eastAsia" w:hAnsi="宋体"/>
          <w:sz w:val="24"/>
          <w:szCs w:val="24"/>
          <w:u w:val="single"/>
        </w:rPr>
        <w:t xml:space="preserve">         </w:t>
      </w:r>
      <w:r>
        <w:rPr>
          <w:rFonts w:hint="eastAsia" w:hAnsi="宋体"/>
          <w:sz w:val="24"/>
          <w:szCs w:val="24"/>
        </w:rPr>
        <w:t>，质保期</w:t>
      </w:r>
      <w:r>
        <w:rPr>
          <w:rFonts w:hint="eastAsia" w:hAnsi="宋体"/>
          <w:sz w:val="24"/>
          <w:szCs w:val="24"/>
          <w:u w:val="single"/>
        </w:rPr>
        <w:t xml:space="preserve">         </w:t>
      </w:r>
      <w:r>
        <w:rPr>
          <w:rFonts w:hint="eastAsia" w:hAnsi="宋体"/>
          <w:sz w:val="24"/>
          <w:szCs w:val="24"/>
        </w:rPr>
        <w:t>。</w:t>
      </w:r>
    </w:p>
    <w:p>
      <w:pPr>
        <w:pStyle w:val="16"/>
        <w:spacing w:line="420" w:lineRule="exact"/>
        <w:ind w:firstLine="480" w:firstLineChars="200"/>
        <w:rPr>
          <w:rFonts w:hAnsi="宋体"/>
          <w:sz w:val="24"/>
          <w:szCs w:val="24"/>
        </w:rPr>
      </w:pPr>
      <w:r>
        <w:rPr>
          <w:rFonts w:hint="eastAsia" w:hAnsi="宋体"/>
          <w:sz w:val="24"/>
          <w:szCs w:val="24"/>
        </w:rPr>
        <w:t>2.我方同意在竞标人须知规定的截止日期起遵循本竞争性谈判文件，在竞标人须知第14条规定的竞标有效期满之前均具有约束力，并按时到场参加竞标。</w:t>
      </w:r>
    </w:p>
    <w:p>
      <w:pPr>
        <w:pStyle w:val="16"/>
        <w:spacing w:line="420" w:lineRule="exact"/>
        <w:ind w:firstLine="480" w:firstLineChars="200"/>
        <w:rPr>
          <w:rFonts w:hAnsi="宋体"/>
          <w:sz w:val="24"/>
          <w:szCs w:val="24"/>
        </w:rPr>
      </w:pPr>
      <w:r>
        <w:rPr>
          <w:rFonts w:hint="eastAsia" w:hAnsi="宋体"/>
          <w:sz w:val="24"/>
          <w:szCs w:val="24"/>
        </w:rPr>
        <w:t>3.我方承诺已经具备《中华人民共和国政府采购法》中规定的参加政府采购活动的供应商应当具备的条件：</w:t>
      </w:r>
    </w:p>
    <w:p>
      <w:pPr>
        <w:pStyle w:val="16"/>
        <w:spacing w:line="420" w:lineRule="exact"/>
        <w:ind w:firstLine="480" w:firstLineChars="200"/>
        <w:rPr>
          <w:rFonts w:hAnsi="宋体"/>
          <w:sz w:val="24"/>
          <w:szCs w:val="24"/>
        </w:rPr>
      </w:pPr>
      <w:r>
        <w:rPr>
          <w:rFonts w:hint="eastAsia" w:hAnsi="宋体"/>
          <w:sz w:val="24"/>
          <w:szCs w:val="24"/>
        </w:rPr>
        <w:t>（1）具有独立承担民事责任的能力；</w:t>
      </w:r>
    </w:p>
    <w:p>
      <w:pPr>
        <w:pStyle w:val="16"/>
        <w:spacing w:line="420" w:lineRule="exact"/>
        <w:ind w:firstLine="480" w:firstLineChars="200"/>
        <w:rPr>
          <w:rFonts w:hAnsi="宋体"/>
          <w:sz w:val="24"/>
          <w:szCs w:val="24"/>
        </w:rPr>
      </w:pPr>
      <w:r>
        <w:rPr>
          <w:rFonts w:hint="eastAsia" w:hAnsi="宋体"/>
          <w:sz w:val="24"/>
          <w:szCs w:val="24"/>
        </w:rPr>
        <w:t>（2）具有良好的商业信誉和健全的财务会计制度；</w:t>
      </w:r>
    </w:p>
    <w:p>
      <w:pPr>
        <w:pStyle w:val="16"/>
        <w:spacing w:line="420" w:lineRule="exact"/>
        <w:ind w:firstLine="480" w:firstLineChars="200"/>
        <w:rPr>
          <w:rFonts w:hAnsi="宋体"/>
          <w:sz w:val="24"/>
          <w:szCs w:val="24"/>
        </w:rPr>
      </w:pPr>
      <w:r>
        <w:rPr>
          <w:rFonts w:hint="eastAsia" w:hAnsi="宋体"/>
          <w:sz w:val="24"/>
          <w:szCs w:val="24"/>
        </w:rPr>
        <w:t>（3）具有履行合同所必需的设备和专业技术能力；</w:t>
      </w:r>
    </w:p>
    <w:p>
      <w:pPr>
        <w:pStyle w:val="16"/>
        <w:spacing w:line="420" w:lineRule="exact"/>
        <w:ind w:firstLine="480" w:firstLineChars="200"/>
        <w:rPr>
          <w:rFonts w:hAnsi="宋体"/>
          <w:sz w:val="24"/>
          <w:szCs w:val="24"/>
        </w:rPr>
      </w:pPr>
      <w:r>
        <w:rPr>
          <w:rFonts w:hint="eastAsia" w:hAnsi="宋体"/>
          <w:sz w:val="24"/>
          <w:szCs w:val="24"/>
        </w:rPr>
        <w:t>（4）有依法缴纳税收和社会保障资金的良好记录；</w:t>
      </w:r>
    </w:p>
    <w:p>
      <w:pPr>
        <w:pStyle w:val="16"/>
        <w:spacing w:line="420" w:lineRule="exact"/>
        <w:ind w:firstLine="480" w:firstLineChars="200"/>
        <w:rPr>
          <w:rFonts w:hAnsi="宋体"/>
          <w:sz w:val="24"/>
          <w:szCs w:val="24"/>
        </w:rPr>
      </w:pPr>
      <w:r>
        <w:rPr>
          <w:rFonts w:hint="eastAsia" w:hAnsi="宋体"/>
          <w:sz w:val="24"/>
          <w:szCs w:val="24"/>
        </w:rPr>
        <w:t>（5）参加此项采购活动前三年内，在经营活动中没有重大违法记录。</w:t>
      </w:r>
    </w:p>
    <w:p>
      <w:pPr>
        <w:pStyle w:val="16"/>
        <w:spacing w:line="420" w:lineRule="exact"/>
        <w:ind w:firstLine="480" w:firstLineChars="200"/>
        <w:rPr>
          <w:rFonts w:hAnsi="宋体"/>
          <w:sz w:val="24"/>
          <w:szCs w:val="24"/>
        </w:rPr>
      </w:pPr>
      <w:r>
        <w:rPr>
          <w:rFonts w:hint="eastAsia" w:hAnsi="宋体"/>
          <w:sz w:val="24"/>
          <w:szCs w:val="24"/>
        </w:rPr>
        <w:t>4.我方根据竞争性谈判文件的规定，承担完成合同的责任和义务。</w:t>
      </w:r>
    </w:p>
    <w:p>
      <w:pPr>
        <w:pStyle w:val="16"/>
        <w:spacing w:line="420" w:lineRule="exact"/>
        <w:ind w:firstLine="480" w:firstLineChars="200"/>
        <w:rPr>
          <w:rFonts w:hAnsi="宋体"/>
          <w:sz w:val="24"/>
          <w:szCs w:val="24"/>
        </w:rPr>
      </w:pPr>
      <w:r>
        <w:rPr>
          <w:rFonts w:hint="eastAsia" w:hAnsi="宋体"/>
          <w:sz w:val="24"/>
          <w:szCs w:val="24"/>
        </w:rPr>
        <w:t>5.我方已详细审核竞争性谈判文件，我方知道必须放弃提出含糊不清或误解问题的权利。</w:t>
      </w:r>
    </w:p>
    <w:p>
      <w:pPr>
        <w:pStyle w:val="16"/>
        <w:spacing w:line="420" w:lineRule="exact"/>
        <w:ind w:firstLine="480" w:firstLineChars="200"/>
        <w:rPr>
          <w:rFonts w:hAnsi="宋体"/>
          <w:sz w:val="24"/>
          <w:szCs w:val="24"/>
        </w:rPr>
      </w:pPr>
      <w:r>
        <w:rPr>
          <w:rFonts w:hint="eastAsia" w:hAnsi="宋体"/>
          <w:sz w:val="24"/>
          <w:szCs w:val="24"/>
        </w:rPr>
        <w:t>6.如果在竞标截止时间后的竞标有效期内撤回竞标或者有其他违约行为，我方的竞标保证金可被贵方全部没收。</w:t>
      </w:r>
    </w:p>
    <w:p>
      <w:pPr>
        <w:pStyle w:val="16"/>
        <w:spacing w:line="420" w:lineRule="exact"/>
        <w:ind w:firstLine="480" w:firstLineChars="200"/>
        <w:rPr>
          <w:rFonts w:hAnsi="宋体"/>
          <w:sz w:val="24"/>
          <w:szCs w:val="24"/>
        </w:rPr>
      </w:pPr>
      <w:r>
        <w:rPr>
          <w:rFonts w:hint="eastAsia" w:hAnsi="宋体"/>
          <w:sz w:val="24"/>
          <w:szCs w:val="24"/>
        </w:rPr>
        <w:t>7.同意向贵方提供贵方可能要求的与本竞标有关的任何数据或资料。</w:t>
      </w:r>
    </w:p>
    <w:p>
      <w:pPr>
        <w:pStyle w:val="16"/>
        <w:spacing w:line="420" w:lineRule="exact"/>
        <w:ind w:firstLine="480" w:firstLineChars="200"/>
        <w:rPr>
          <w:rFonts w:hAnsi="宋体"/>
          <w:sz w:val="24"/>
          <w:szCs w:val="24"/>
        </w:rPr>
      </w:pPr>
      <w:r>
        <w:rPr>
          <w:rFonts w:hint="eastAsia" w:hAnsi="宋体"/>
          <w:sz w:val="24"/>
          <w:szCs w:val="24"/>
        </w:rPr>
        <w:t>8.我方完全理解贵方不一定要接受最低报价的竞标人为成交人。</w:t>
      </w:r>
    </w:p>
    <w:p>
      <w:pPr>
        <w:pStyle w:val="16"/>
        <w:spacing w:line="420" w:lineRule="exact"/>
        <w:ind w:firstLine="480" w:firstLineChars="200"/>
        <w:rPr>
          <w:rFonts w:hAnsi="宋体"/>
          <w:sz w:val="24"/>
          <w:szCs w:val="24"/>
        </w:rPr>
      </w:pPr>
      <w:r>
        <w:rPr>
          <w:rFonts w:hint="eastAsia" w:hAnsi="宋体"/>
          <w:sz w:val="24"/>
          <w:szCs w:val="24"/>
        </w:rPr>
        <w:t>9.若贵方需要，我方愿意提供我方作出的一切承诺的证明材料。</w:t>
      </w:r>
    </w:p>
    <w:p>
      <w:pPr>
        <w:pStyle w:val="16"/>
        <w:spacing w:line="420" w:lineRule="exact"/>
        <w:ind w:firstLine="480" w:firstLineChars="200"/>
        <w:rPr>
          <w:rFonts w:hAnsi="宋体"/>
          <w:sz w:val="24"/>
          <w:szCs w:val="24"/>
        </w:rPr>
      </w:pPr>
      <w:r>
        <w:rPr>
          <w:rFonts w:hint="eastAsia" w:hAnsi="宋体"/>
          <w:sz w:val="24"/>
          <w:szCs w:val="24"/>
        </w:rPr>
        <w:t>10.我方将严格遵守《中华人民共和国政府采购法》第七十七条规定，如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16"/>
        <w:spacing w:line="420" w:lineRule="exact"/>
        <w:ind w:firstLine="480" w:firstLineChars="200"/>
        <w:rPr>
          <w:rFonts w:hAnsi="宋体"/>
          <w:sz w:val="24"/>
          <w:szCs w:val="24"/>
        </w:rPr>
      </w:pPr>
      <w:r>
        <w:rPr>
          <w:rFonts w:hint="eastAsia" w:hAnsi="宋体"/>
          <w:sz w:val="24"/>
          <w:szCs w:val="24"/>
        </w:rPr>
        <w:t>（1）提供虚假材料谋取成交的；</w:t>
      </w:r>
    </w:p>
    <w:p>
      <w:pPr>
        <w:pStyle w:val="16"/>
        <w:spacing w:line="420" w:lineRule="exact"/>
        <w:ind w:firstLine="480" w:firstLineChars="200"/>
        <w:rPr>
          <w:rFonts w:hAnsi="宋体"/>
          <w:sz w:val="24"/>
          <w:szCs w:val="24"/>
        </w:rPr>
      </w:pPr>
      <w:r>
        <w:rPr>
          <w:rFonts w:hint="eastAsia" w:hAnsi="宋体"/>
          <w:sz w:val="24"/>
          <w:szCs w:val="24"/>
        </w:rPr>
        <w:t>（2）采取不正当手段诋毁、排挤其他供应商的；</w:t>
      </w:r>
    </w:p>
    <w:p>
      <w:pPr>
        <w:pStyle w:val="16"/>
        <w:spacing w:line="420" w:lineRule="exact"/>
        <w:ind w:firstLine="480" w:firstLineChars="200"/>
        <w:rPr>
          <w:rFonts w:hAnsi="宋体"/>
          <w:sz w:val="24"/>
          <w:szCs w:val="24"/>
        </w:rPr>
      </w:pPr>
      <w:r>
        <w:rPr>
          <w:rFonts w:hint="eastAsia" w:hAnsi="宋体"/>
          <w:sz w:val="24"/>
          <w:szCs w:val="24"/>
        </w:rPr>
        <w:t>（3）与采购人、其他供应商或者采购代理机构恶意串通的；</w:t>
      </w:r>
    </w:p>
    <w:p>
      <w:pPr>
        <w:pStyle w:val="16"/>
        <w:spacing w:line="420" w:lineRule="exact"/>
        <w:ind w:firstLine="480" w:firstLineChars="200"/>
        <w:rPr>
          <w:rFonts w:hAnsi="宋体"/>
          <w:sz w:val="24"/>
          <w:szCs w:val="24"/>
        </w:rPr>
      </w:pPr>
      <w:r>
        <w:rPr>
          <w:rFonts w:hint="eastAsia" w:hAnsi="宋体"/>
          <w:sz w:val="24"/>
          <w:szCs w:val="24"/>
        </w:rPr>
        <w:t>（4）向采购人、采购代理机构行贿或者提供其他不正当利益的；</w:t>
      </w:r>
    </w:p>
    <w:p>
      <w:pPr>
        <w:pStyle w:val="16"/>
        <w:spacing w:line="420" w:lineRule="exact"/>
        <w:ind w:firstLine="480" w:firstLineChars="200"/>
        <w:rPr>
          <w:rFonts w:hAnsi="宋体"/>
          <w:sz w:val="24"/>
          <w:szCs w:val="24"/>
        </w:rPr>
      </w:pPr>
      <w:r>
        <w:rPr>
          <w:rFonts w:hint="eastAsia" w:hAnsi="宋体"/>
          <w:sz w:val="24"/>
          <w:szCs w:val="24"/>
        </w:rPr>
        <w:t>（5）在采购过程中与采购人进行协商谈判的；</w:t>
      </w:r>
    </w:p>
    <w:p>
      <w:pPr>
        <w:pStyle w:val="16"/>
        <w:spacing w:line="420" w:lineRule="exact"/>
        <w:ind w:firstLine="480" w:firstLineChars="200"/>
        <w:rPr>
          <w:rFonts w:hAnsi="宋体"/>
          <w:sz w:val="24"/>
          <w:szCs w:val="24"/>
        </w:rPr>
      </w:pPr>
      <w:r>
        <w:rPr>
          <w:rFonts w:hint="eastAsia" w:hAnsi="宋体"/>
          <w:sz w:val="24"/>
          <w:szCs w:val="24"/>
        </w:rPr>
        <w:t>（6）拒绝有关部门监督检查或提供虚假情况的。</w:t>
      </w:r>
    </w:p>
    <w:p>
      <w:pPr>
        <w:pStyle w:val="16"/>
        <w:spacing w:line="420" w:lineRule="exact"/>
        <w:ind w:left="101" w:leftChars="48" w:firstLine="595" w:firstLineChars="248"/>
        <w:rPr>
          <w:rFonts w:hAnsi="宋体"/>
          <w:sz w:val="24"/>
          <w:szCs w:val="24"/>
        </w:rPr>
      </w:pPr>
      <w:r>
        <w:rPr>
          <w:rFonts w:hint="eastAsia" w:hAnsi="宋体"/>
          <w:sz w:val="24"/>
          <w:szCs w:val="24"/>
        </w:rPr>
        <w:t>与本竞标有关的正式通讯地址为：</w:t>
      </w:r>
    </w:p>
    <w:p>
      <w:pPr>
        <w:pStyle w:val="16"/>
        <w:spacing w:line="420" w:lineRule="exact"/>
        <w:ind w:left="101" w:leftChars="48" w:firstLine="595" w:firstLineChars="248"/>
        <w:rPr>
          <w:rFonts w:hAnsi="宋体"/>
          <w:sz w:val="24"/>
          <w:szCs w:val="24"/>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 xml:space="preserve"> 邮政编码：</w:t>
      </w:r>
    </w:p>
    <w:p>
      <w:pPr>
        <w:pStyle w:val="16"/>
        <w:spacing w:line="400" w:lineRule="exact"/>
        <w:ind w:firstLine="720" w:firstLineChars="300"/>
        <w:rPr>
          <w:rFonts w:hAnsi="宋体"/>
          <w:sz w:val="24"/>
          <w:szCs w:val="24"/>
          <w:u w:val="single"/>
        </w:rPr>
      </w:pPr>
      <w:r>
        <w:rPr>
          <w:rFonts w:hint="eastAsia" w:hAnsi="宋体"/>
          <w:sz w:val="24"/>
          <w:szCs w:val="24"/>
        </w:rPr>
        <w:t>电话或传真：</w:t>
      </w:r>
      <w:r>
        <w:rPr>
          <w:rFonts w:hint="eastAsia" w:hAnsi="宋体"/>
          <w:sz w:val="24"/>
          <w:szCs w:val="24"/>
          <w:u w:val="single"/>
        </w:rPr>
        <w:t xml:space="preserve">                                     </w:t>
      </w:r>
    </w:p>
    <w:p>
      <w:pPr>
        <w:pStyle w:val="16"/>
        <w:spacing w:line="400" w:lineRule="exact"/>
        <w:ind w:firstLine="720" w:firstLineChars="300"/>
        <w:rPr>
          <w:rFonts w:hAnsi="宋体"/>
          <w:sz w:val="24"/>
          <w:szCs w:val="24"/>
        </w:rPr>
      </w:pPr>
      <w:r>
        <w:rPr>
          <w:rFonts w:hint="eastAsia" w:hAnsi="宋体"/>
          <w:sz w:val="24"/>
          <w:szCs w:val="24"/>
        </w:rPr>
        <w:t>开户名称：</w:t>
      </w:r>
      <w:r>
        <w:rPr>
          <w:rFonts w:hint="eastAsia" w:hAnsi="宋体"/>
          <w:sz w:val="24"/>
          <w:szCs w:val="24"/>
          <w:u w:val="single"/>
        </w:rPr>
        <w:t xml:space="preserve">                                       </w:t>
      </w:r>
    </w:p>
    <w:p>
      <w:pPr>
        <w:pStyle w:val="16"/>
        <w:spacing w:line="400" w:lineRule="exact"/>
        <w:ind w:firstLine="720" w:firstLineChars="300"/>
        <w:rPr>
          <w:rFonts w:hAnsi="宋体"/>
          <w:sz w:val="24"/>
          <w:szCs w:val="24"/>
        </w:rPr>
      </w:pPr>
      <w:r>
        <w:rPr>
          <w:rFonts w:hint="eastAsia" w:hAnsi="宋体"/>
          <w:sz w:val="24"/>
          <w:szCs w:val="24"/>
        </w:rPr>
        <w:t>开户银行：</w:t>
      </w:r>
      <w:r>
        <w:rPr>
          <w:rFonts w:hint="eastAsia" w:hAnsi="宋体"/>
          <w:sz w:val="24"/>
          <w:szCs w:val="24"/>
          <w:u w:val="single"/>
        </w:rPr>
        <w:t xml:space="preserve">                                       </w:t>
      </w:r>
    </w:p>
    <w:p>
      <w:pPr>
        <w:pStyle w:val="16"/>
        <w:spacing w:line="400" w:lineRule="exact"/>
        <w:ind w:firstLine="720" w:firstLineChars="300"/>
        <w:rPr>
          <w:rFonts w:hAnsi="宋体"/>
          <w:sz w:val="24"/>
          <w:szCs w:val="24"/>
        </w:rPr>
      </w:pPr>
      <w:r>
        <w:rPr>
          <w:rFonts w:hint="eastAsia" w:hAnsi="宋体"/>
          <w:sz w:val="24"/>
          <w:szCs w:val="24"/>
        </w:rPr>
        <w:t>帐号：</w:t>
      </w:r>
      <w:r>
        <w:rPr>
          <w:rFonts w:hint="eastAsia" w:hAnsi="宋体"/>
          <w:sz w:val="24"/>
          <w:szCs w:val="24"/>
          <w:u w:val="single"/>
        </w:rPr>
        <w:t xml:space="preserve">                                           </w:t>
      </w:r>
    </w:p>
    <w:p>
      <w:pPr>
        <w:pStyle w:val="16"/>
        <w:spacing w:line="420" w:lineRule="exact"/>
        <w:ind w:left="101" w:leftChars="48" w:firstLine="595" w:firstLineChars="248"/>
        <w:rPr>
          <w:rFonts w:hAnsi="宋体"/>
          <w:sz w:val="24"/>
          <w:szCs w:val="24"/>
        </w:rPr>
      </w:pPr>
      <w:r>
        <w:rPr>
          <w:rFonts w:hint="eastAsia" w:hAnsi="宋体"/>
          <w:sz w:val="24"/>
          <w:szCs w:val="24"/>
        </w:rPr>
        <w:t>法定代表人或委托代理人签名：</w:t>
      </w:r>
      <w:r>
        <w:rPr>
          <w:rFonts w:hint="eastAsia" w:hAnsi="宋体"/>
          <w:sz w:val="24"/>
          <w:szCs w:val="24"/>
          <w:u w:val="single"/>
        </w:rPr>
        <w:t xml:space="preserve">                                  </w:t>
      </w:r>
    </w:p>
    <w:p>
      <w:pPr>
        <w:pStyle w:val="16"/>
        <w:spacing w:line="420" w:lineRule="exact"/>
        <w:ind w:left="101" w:leftChars="48" w:firstLine="595" w:firstLineChars="248"/>
        <w:rPr>
          <w:rFonts w:hAnsi="宋体"/>
          <w:sz w:val="24"/>
          <w:szCs w:val="24"/>
        </w:rPr>
      </w:pPr>
      <w:r>
        <w:rPr>
          <w:rFonts w:hint="eastAsia" w:hAnsi="宋体"/>
          <w:sz w:val="24"/>
          <w:szCs w:val="24"/>
        </w:rPr>
        <w:t>竞标人（单位公章）：</w:t>
      </w:r>
      <w:r>
        <w:rPr>
          <w:rFonts w:hint="eastAsia" w:hAnsi="宋体"/>
          <w:sz w:val="24"/>
          <w:szCs w:val="24"/>
          <w:u w:val="single"/>
        </w:rPr>
        <w:t xml:space="preserve">                                           </w:t>
      </w:r>
    </w:p>
    <w:p>
      <w:pPr>
        <w:pStyle w:val="16"/>
        <w:spacing w:line="420" w:lineRule="exact"/>
        <w:ind w:left="101" w:leftChars="48" w:firstLine="595" w:firstLineChars="248"/>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16"/>
        <w:spacing w:line="420" w:lineRule="exact"/>
        <w:ind w:left="101" w:leftChars="48" w:firstLine="520" w:firstLineChars="248"/>
        <w:rPr>
          <w:rFonts w:hAnsi="宋体"/>
        </w:rPr>
      </w:pPr>
    </w:p>
    <w:p>
      <w:pPr>
        <w:pStyle w:val="16"/>
        <w:spacing w:line="420" w:lineRule="exact"/>
        <w:ind w:left="101" w:leftChars="48" w:firstLine="520" w:firstLineChars="248"/>
        <w:rPr>
          <w:rFonts w:hAnsi="宋体"/>
        </w:rPr>
      </w:pPr>
    </w:p>
    <w:p>
      <w:pPr>
        <w:pStyle w:val="16"/>
        <w:spacing w:line="420" w:lineRule="exact"/>
        <w:ind w:left="101" w:leftChars="48" w:firstLine="520" w:firstLineChars="248"/>
        <w:rPr>
          <w:rFonts w:hAnsi="宋体"/>
        </w:rPr>
      </w:pPr>
    </w:p>
    <w:p>
      <w:pPr>
        <w:pStyle w:val="16"/>
        <w:spacing w:line="420" w:lineRule="exact"/>
        <w:ind w:left="101" w:leftChars="48" w:firstLine="520" w:firstLineChars="248"/>
        <w:rPr>
          <w:rFonts w:hAnsi="宋体"/>
        </w:rPr>
      </w:pPr>
    </w:p>
    <w:p>
      <w:pPr>
        <w:pStyle w:val="16"/>
        <w:spacing w:line="420" w:lineRule="exact"/>
        <w:ind w:left="101" w:leftChars="48" w:firstLine="520" w:firstLineChars="248"/>
        <w:rPr>
          <w:rFonts w:hAnsi="宋体"/>
        </w:rPr>
      </w:pPr>
    </w:p>
    <w:p>
      <w:pPr>
        <w:pStyle w:val="16"/>
        <w:jc w:val="center"/>
        <w:rPr>
          <w:rFonts w:hAnsi="宋体"/>
          <w:b/>
          <w:sz w:val="32"/>
        </w:rPr>
      </w:pPr>
    </w:p>
    <w:p>
      <w:pPr>
        <w:pStyle w:val="16"/>
        <w:jc w:val="center"/>
        <w:rPr>
          <w:rFonts w:hAnsi="宋体"/>
          <w:b/>
          <w:sz w:val="32"/>
        </w:rPr>
      </w:pPr>
    </w:p>
    <w:p>
      <w:pPr>
        <w:pStyle w:val="16"/>
        <w:jc w:val="center"/>
        <w:rPr>
          <w:rFonts w:hAnsi="宋体"/>
          <w:b/>
          <w:sz w:val="32"/>
        </w:rPr>
      </w:pPr>
    </w:p>
    <w:p>
      <w:pPr>
        <w:pStyle w:val="16"/>
        <w:rPr>
          <w:rFonts w:hAnsi="宋体"/>
          <w:b/>
          <w:sz w:val="32"/>
        </w:rPr>
      </w:pPr>
    </w:p>
    <w:p>
      <w:pPr>
        <w:pStyle w:val="16"/>
        <w:rPr>
          <w:rFonts w:hAnsi="宋体"/>
          <w:b/>
          <w:sz w:val="32"/>
        </w:rPr>
      </w:pPr>
    </w:p>
    <w:p>
      <w:pPr>
        <w:pStyle w:val="16"/>
        <w:rPr>
          <w:rFonts w:hAnsi="宋体"/>
          <w:b/>
          <w:sz w:val="32"/>
        </w:rPr>
      </w:pPr>
    </w:p>
    <w:p>
      <w:pPr>
        <w:pStyle w:val="16"/>
        <w:rPr>
          <w:rFonts w:hAnsi="宋体"/>
          <w:b/>
          <w:sz w:val="32"/>
        </w:rPr>
      </w:pPr>
    </w:p>
    <w:p>
      <w:pPr>
        <w:pStyle w:val="16"/>
        <w:ind w:firstLine="3780" w:firstLineChars="1800"/>
        <w:rPr>
          <w:rFonts w:hAnsi="宋体"/>
          <w:u w:val="single"/>
        </w:rPr>
      </w:pPr>
    </w:p>
    <w:p>
      <w:pPr>
        <w:pStyle w:val="16"/>
        <w:ind w:firstLine="3780" w:firstLineChars="1800"/>
        <w:rPr>
          <w:rFonts w:hAnsi="宋体"/>
          <w:u w:val="single"/>
        </w:rPr>
      </w:pPr>
    </w:p>
    <w:p>
      <w:pPr>
        <w:pStyle w:val="3"/>
        <w:jc w:val="center"/>
        <w:rPr>
          <w:rFonts w:ascii="宋体" w:hAnsi="宋体" w:eastAsia="宋体"/>
          <w:sz w:val="28"/>
        </w:rPr>
      </w:pPr>
      <w:bookmarkStart w:id="283" w:name="_Toc6047138"/>
      <w:bookmarkStart w:id="284" w:name="_Toc269656006"/>
      <w:bookmarkStart w:id="285" w:name="_Toc340341956"/>
      <w:bookmarkStart w:id="286" w:name="_Toc219054966"/>
      <w:r>
        <w:rPr>
          <w:rFonts w:hint="eastAsia" w:ascii="宋体" w:hAnsi="宋体" w:eastAsia="宋体"/>
        </w:rPr>
        <w:t>二、</w:t>
      </w:r>
      <w:bookmarkStart w:id="287" w:name="_Toc401684098"/>
      <w:bookmarkStart w:id="288" w:name="_Toc219054964"/>
      <w:bookmarkStart w:id="289" w:name="_Toc219054965"/>
      <w:r>
        <w:rPr>
          <w:rFonts w:hint="eastAsia" w:ascii="宋体" w:hAnsi="宋体" w:eastAsia="宋体"/>
        </w:rPr>
        <w:t>竞标保证金缴纳凭证证明</w:t>
      </w:r>
      <w:bookmarkEnd w:id="283"/>
      <w:bookmarkEnd w:id="287"/>
      <w:bookmarkEnd w:id="288"/>
      <w:r>
        <w:rPr>
          <w:rFonts w:hint="eastAsia" w:ascii="宋体" w:hAnsi="宋体" w:eastAsia="宋体"/>
        </w:rPr>
        <w:t>材料</w:t>
      </w:r>
    </w:p>
    <w:p>
      <w:pPr>
        <w:pStyle w:val="16"/>
        <w:rPr>
          <w:rFonts w:hAnsi="宋体"/>
          <w:b/>
          <w:sz w:val="24"/>
          <w:szCs w:val="24"/>
        </w:rPr>
      </w:pPr>
    </w:p>
    <w:p>
      <w:pPr>
        <w:pStyle w:val="16"/>
        <w:ind w:firstLine="2007" w:firstLineChars="833"/>
        <w:rPr>
          <w:rFonts w:hAnsi="宋体"/>
          <w:b/>
          <w:sz w:val="24"/>
          <w:szCs w:val="24"/>
        </w:rPr>
      </w:pPr>
      <w:r>
        <w:rPr>
          <w:rFonts w:hint="eastAsia" w:hAnsi="宋体"/>
          <w:b/>
          <w:sz w:val="24"/>
          <w:szCs w:val="24"/>
        </w:rPr>
        <w:t>(附：银行出具的转账或电汇交款凭证等证明材料复印件)</w:t>
      </w: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3"/>
        <w:jc w:val="center"/>
        <w:rPr>
          <w:rFonts w:ascii="宋体" w:hAnsi="宋体" w:eastAsia="宋体"/>
        </w:rPr>
      </w:pPr>
      <w:bookmarkStart w:id="290" w:name="_Toc6047139"/>
      <w:r>
        <w:rPr>
          <w:rFonts w:hint="eastAsia" w:ascii="宋体" w:hAnsi="宋体" w:eastAsia="宋体"/>
        </w:rPr>
        <w:t>三、竞标报价表（格式）</w:t>
      </w:r>
      <w:bookmarkEnd w:id="284"/>
      <w:bookmarkEnd w:id="285"/>
      <w:bookmarkEnd w:id="289"/>
      <w:bookmarkEnd w:id="290"/>
    </w:p>
    <w:tbl>
      <w:tblPr>
        <w:tblStyle w:val="34"/>
        <w:tblW w:w="9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547"/>
        <w:gridCol w:w="758"/>
        <w:gridCol w:w="750"/>
        <w:gridCol w:w="740"/>
        <w:gridCol w:w="3258"/>
        <w:gridCol w:w="752"/>
        <w:gridCol w:w="1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项号</w:t>
            </w: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货物名称</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数量</w:t>
            </w:r>
          </w:p>
          <w:p>
            <w:pPr>
              <w:numPr>
                <w:ilvl w:val="0"/>
                <w:numId w:val="4"/>
              </w:numPr>
              <w:snapToGrid w:val="0"/>
              <w:spacing w:before="50" w:after="50"/>
              <w:jc w:val="center"/>
              <w:rPr>
                <w:rFonts w:ascii="宋体" w:hAnsi="宋体"/>
                <w:b/>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计量单位</w:t>
            </w: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产地及厂家</w:t>
            </w:r>
          </w:p>
        </w:tc>
        <w:tc>
          <w:tcPr>
            <w:tcW w:w="32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规格技术参数配置</w:t>
            </w: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单价</w:t>
            </w:r>
          </w:p>
          <w:p>
            <w:pPr>
              <w:snapToGrid w:val="0"/>
              <w:spacing w:before="50" w:after="50"/>
              <w:jc w:val="center"/>
              <w:rPr>
                <w:rFonts w:ascii="宋体" w:hAnsi="宋体"/>
                <w:b/>
                <w:szCs w:val="21"/>
              </w:rPr>
            </w:pPr>
            <w:r>
              <w:rPr>
                <w:rFonts w:hint="eastAsia" w:ascii="宋体" w:hAnsi="宋体"/>
                <w:b/>
                <w:szCs w:val="21"/>
              </w:rPr>
              <w:t>②</w:t>
            </w: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竞标报价</w:t>
            </w:r>
          </w:p>
          <w:p>
            <w:pPr>
              <w:snapToGrid w:val="0"/>
              <w:spacing w:before="50" w:after="50"/>
              <w:jc w:val="center"/>
              <w:rPr>
                <w:rFonts w:ascii="宋体" w:hAnsi="宋体"/>
                <w:b/>
                <w:szCs w:val="21"/>
              </w:rPr>
            </w:pPr>
            <w:r>
              <w:rPr>
                <w:rFonts w:ascii="宋体" w:hAnsi="宋体"/>
                <w:b/>
                <w:szCs w:val="21"/>
              </w:rPr>
              <w:t>③</w:t>
            </w:r>
            <w:r>
              <w:rPr>
                <w:rFonts w:hint="eastAsia" w:ascii="宋体" w:hAnsi="宋体"/>
                <w:b/>
                <w:szCs w:val="21"/>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32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2</w:t>
            </w: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32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w:t>
            </w: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32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952"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pacing w:val="20"/>
                <w:szCs w:val="21"/>
              </w:rPr>
            </w:pPr>
            <w:r>
              <w:rPr>
                <w:rFonts w:hint="eastAsia" w:ascii="宋体" w:hAnsi="宋体"/>
                <w:szCs w:val="21"/>
              </w:rPr>
              <w:t>合计金额大写：</w:t>
            </w:r>
            <w:r>
              <w:rPr>
                <w:rFonts w:hint="eastAsia" w:ascii="宋体" w:hAnsi="宋体"/>
                <w:spacing w:val="20"/>
                <w:szCs w:val="21"/>
              </w:rPr>
              <w:t>人民币</w:t>
            </w:r>
            <w:r>
              <w:rPr>
                <w:rFonts w:hint="eastAsia" w:ascii="宋体" w:hAnsi="宋体"/>
                <w:szCs w:val="21"/>
              </w:rPr>
              <w:t xml:space="preserve">   </w:t>
            </w:r>
            <w:r>
              <w:rPr>
                <w:rFonts w:hint="eastAsia" w:ascii="宋体" w:hAnsi="宋体"/>
                <w:spacing w:val="2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952"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r>
              <w:rPr>
                <w:rFonts w:hint="eastAsia" w:ascii="宋体" w:hAnsi="宋体"/>
                <w:szCs w:val="21"/>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952"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r>
              <w:rPr>
                <w:rFonts w:hint="eastAsia" w:ascii="宋体" w:hAnsi="宋体"/>
                <w:szCs w:val="21"/>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952"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r>
              <w:rPr>
                <w:rFonts w:hint="eastAsia" w:ascii="宋体" w:hAnsi="宋体"/>
                <w:szCs w:val="21"/>
              </w:rPr>
              <w:t>质保期：</w:t>
            </w:r>
          </w:p>
        </w:tc>
      </w:tr>
    </w:tbl>
    <w:p>
      <w:pPr>
        <w:pStyle w:val="16"/>
        <w:rPr>
          <w:rFonts w:hAnsi="宋体"/>
        </w:rPr>
      </w:pPr>
    </w:p>
    <w:p>
      <w:pPr>
        <w:pStyle w:val="16"/>
        <w:rPr>
          <w:rFonts w:hAnsi="宋体"/>
        </w:rPr>
      </w:pPr>
    </w:p>
    <w:p>
      <w:pPr>
        <w:pStyle w:val="16"/>
        <w:rPr>
          <w:rFonts w:hAnsi="宋体"/>
          <w:sz w:val="24"/>
          <w:szCs w:val="24"/>
        </w:rPr>
      </w:pPr>
      <w:r>
        <w:rPr>
          <w:rFonts w:hint="eastAsia" w:hAnsi="宋体"/>
          <w:sz w:val="24"/>
          <w:szCs w:val="24"/>
        </w:rPr>
        <w:t>竞标人（盖单位公章）：</w:t>
      </w:r>
    </w:p>
    <w:p>
      <w:pPr>
        <w:pStyle w:val="16"/>
        <w:rPr>
          <w:rFonts w:hAnsi="宋体"/>
          <w:sz w:val="24"/>
          <w:szCs w:val="24"/>
        </w:rPr>
      </w:pPr>
    </w:p>
    <w:p>
      <w:pPr>
        <w:pStyle w:val="16"/>
        <w:rPr>
          <w:rFonts w:hAnsi="宋体"/>
          <w:sz w:val="24"/>
          <w:szCs w:val="24"/>
          <w:u w:val="single"/>
        </w:rPr>
      </w:pPr>
      <w:r>
        <w:rPr>
          <w:rFonts w:hint="eastAsia" w:hAnsi="宋体"/>
          <w:sz w:val="24"/>
          <w:szCs w:val="24"/>
        </w:rPr>
        <w:t>法定代表人或委托代理人签字：</w:t>
      </w:r>
    </w:p>
    <w:p>
      <w:pPr>
        <w:pStyle w:val="16"/>
        <w:rPr>
          <w:rFonts w:hAnsi="宋体"/>
          <w:b/>
          <w:sz w:val="24"/>
          <w:szCs w:val="24"/>
        </w:rPr>
      </w:pPr>
    </w:p>
    <w:p>
      <w:pPr>
        <w:pStyle w:val="16"/>
        <w:rPr>
          <w:rFonts w:hAnsi="宋体"/>
          <w:sz w:val="24"/>
          <w:szCs w:val="24"/>
        </w:rPr>
      </w:pPr>
      <w:r>
        <w:rPr>
          <w:rFonts w:hint="eastAsia" w:hAnsi="宋体"/>
          <w:sz w:val="24"/>
          <w:szCs w:val="24"/>
        </w:rPr>
        <w:t>竞标日期：   年   月  日</w:t>
      </w:r>
    </w:p>
    <w:p>
      <w:pPr>
        <w:pStyle w:val="16"/>
        <w:ind w:left="1205" w:hanging="1205" w:hangingChars="500"/>
        <w:rPr>
          <w:rFonts w:hAnsi="宋体"/>
          <w:b/>
          <w:sz w:val="24"/>
          <w:szCs w:val="24"/>
        </w:rPr>
      </w:pPr>
    </w:p>
    <w:p>
      <w:pPr>
        <w:pStyle w:val="16"/>
        <w:ind w:left="1205" w:hanging="1205" w:hangingChars="500"/>
        <w:rPr>
          <w:rFonts w:hAnsi="宋体"/>
          <w:b/>
          <w:sz w:val="24"/>
          <w:szCs w:val="24"/>
        </w:rPr>
      </w:pPr>
      <w:r>
        <w:rPr>
          <w:rFonts w:hint="eastAsia" w:hAnsi="宋体"/>
          <w:b/>
          <w:sz w:val="24"/>
          <w:szCs w:val="24"/>
        </w:rPr>
        <w:t>竞标说明：</w:t>
      </w:r>
    </w:p>
    <w:p>
      <w:pPr>
        <w:pStyle w:val="16"/>
        <w:rPr>
          <w:rFonts w:hAnsi="宋体"/>
          <w:b/>
          <w:sz w:val="24"/>
          <w:szCs w:val="24"/>
        </w:rPr>
      </w:pPr>
      <w:r>
        <w:rPr>
          <w:rFonts w:hint="eastAsia" w:hAnsi="宋体"/>
          <w:b/>
          <w:sz w:val="24"/>
          <w:szCs w:val="24"/>
        </w:rPr>
        <w:t>1.竞标人必须按以上格式加盖单位公章并签名，否则，无签名、盖单位公章的视为竞标无效。</w:t>
      </w:r>
    </w:p>
    <w:p>
      <w:pPr>
        <w:pStyle w:val="16"/>
        <w:rPr>
          <w:rFonts w:hAnsi="宋体"/>
          <w:b/>
          <w:sz w:val="24"/>
          <w:szCs w:val="24"/>
        </w:rPr>
      </w:pPr>
      <w:r>
        <w:rPr>
          <w:rFonts w:hint="eastAsia" w:hAnsi="宋体"/>
          <w:b/>
          <w:sz w:val="24"/>
          <w:szCs w:val="24"/>
        </w:rPr>
        <w:t>2.凡在技术参数及其性能（配置）要求中表述为“标配”或“标准标配”的货物，竞标人应在竞标报价中将其标配参数详细列明，否则竞标无效。</w:t>
      </w: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3"/>
        <w:jc w:val="center"/>
        <w:rPr>
          <w:rFonts w:ascii="宋体" w:hAnsi="宋体" w:eastAsia="宋体"/>
          <w:sz w:val="28"/>
        </w:rPr>
      </w:pPr>
      <w:bookmarkStart w:id="291" w:name="_Toc6047140"/>
      <w:bookmarkStart w:id="292" w:name="_Toc340341957"/>
      <w:r>
        <w:rPr>
          <w:rFonts w:hint="eastAsia" w:ascii="宋体" w:hAnsi="宋体" w:eastAsia="宋体"/>
        </w:rPr>
        <w:t>四、技术规格偏离表（格式）</w:t>
      </w:r>
      <w:bookmarkEnd w:id="286"/>
      <w:bookmarkEnd w:id="291"/>
      <w:bookmarkEnd w:id="292"/>
    </w:p>
    <w:p>
      <w:pPr>
        <w:pStyle w:val="16"/>
        <w:spacing w:line="400" w:lineRule="exact"/>
        <w:ind w:firstLine="425"/>
        <w:rPr>
          <w:rFonts w:hAnsi="宋体"/>
          <w:sz w:val="24"/>
          <w:szCs w:val="24"/>
        </w:rPr>
      </w:pPr>
      <w:r>
        <w:rPr>
          <w:rFonts w:hint="eastAsia" w:hAnsi="宋体"/>
          <w:sz w:val="24"/>
          <w:szCs w:val="24"/>
        </w:rPr>
        <w:t xml:space="preserve">请按所竞标产品的实际品牌型号及其技术参数性能（配置），逐条对应竞争性谈判文件《货物需求一览表》中的要求认真填写本表（本表仅指竞争性谈判文件《货物需求一览表》中货物技术参数不明确或有误以及竞标人选用优于竞争性谈判文件提供的品牌、技术参数的其他品牌型号替代的）。 </w:t>
      </w:r>
    </w:p>
    <w:tbl>
      <w:tblPr>
        <w:tblStyle w:val="34"/>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1732"/>
        <w:gridCol w:w="1833"/>
        <w:gridCol w:w="2180"/>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856" w:type="dxa"/>
            <w:vAlign w:val="center"/>
          </w:tcPr>
          <w:p>
            <w:pPr>
              <w:pStyle w:val="16"/>
              <w:spacing w:line="400" w:lineRule="exact"/>
              <w:jc w:val="center"/>
              <w:rPr>
                <w:rFonts w:hAnsi="宋体"/>
                <w:sz w:val="24"/>
                <w:szCs w:val="24"/>
              </w:rPr>
            </w:pPr>
            <w:r>
              <w:rPr>
                <w:rFonts w:hint="eastAsia" w:hAnsi="宋体"/>
                <w:sz w:val="24"/>
                <w:szCs w:val="24"/>
              </w:rPr>
              <w:t>序号</w:t>
            </w:r>
          </w:p>
        </w:tc>
        <w:tc>
          <w:tcPr>
            <w:tcW w:w="1732" w:type="dxa"/>
            <w:vAlign w:val="center"/>
          </w:tcPr>
          <w:p>
            <w:pPr>
              <w:pStyle w:val="16"/>
              <w:spacing w:line="400" w:lineRule="exact"/>
              <w:jc w:val="center"/>
              <w:rPr>
                <w:rFonts w:hAnsi="宋体"/>
                <w:sz w:val="24"/>
                <w:szCs w:val="24"/>
              </w:rPr>
            </w:pPr>
            <w:r>
              <w:rPr>
                <w:rFonts w:hint="eastAsia" w:hAnsi="宋体"/>
                <w:sz w:val="24"/>
                <w:szCs w:val="24"/>
              </w:rPr>
              <w:t>货物名称或</w:t>
            </w:r>
          </w:p>
          <w:p>
            <w:pPr>
              <w:pStyle w:val="16"/>
              <w:spacing w:line="400" w:lineRule="exact"/>
              <w:jc w:val="center"/>
              <w:rPr>
                <w:rFonts w:hAnsi="宋体"/>
                <w:sz w:val="24"/>
                <w:szCs w:val="24"/>
              </w:rPr>
            </w:pPr>
            <w:r>
              <w:rPr>
                <w:rFonts w:hint="eastAsia" w:hAnsi="宋体"/>
                <w:sz w:val="24"/>
                <w:szCs w:val="24"/>
              </w:rPr>
              <w:t>技术条款</w:t>
            </w:r>
          </w:p>
        </w:tc>
        <w:tc>
          <w:tcPr>
            <w:tcW w:w="1833" w:type="dxa"/>
            <w:vAlign w:val="center"/>
          </w:tcPr>
          <w:p>
            <w:pPr>
              <w:pStyle w:val="16"/>
              <w:spacing w:line="400" w:lineRule="exact"/>
              <w:jc w:val="center"/>
              <w:rPr>
                <w:rFonts w:hAnsi="宋体"/>
                <w:sz w:val="24"/>
                <w:szCs w:val="24"/>
              </w:rPr>
            </w:pPr>
            <w:r>
              <w:rPr>
                <w:rFonts w:hint="eastAsia" w:hAnsi="宋体"/>
                <w:sz w:val="24"/>
                <w:szCs w:val="24"/>
              </w:rPr>
              <w:t>采购要求</w:t>
            </w:r>
          </w:p>
        </w:tc>
        <w:tc>
          <w:tcPr>
            <w:tcW w:w="2180" w:type="dxa"/>
            <w:vAlign w:val="center"/>
          </w:tcPr>
          <w:p>
            <w:pPr>
              <w:pStyle w:val="16"/>
              <w:spacing w:line="400" w:lineRule="exact"/>
              <w:jc w:val="center"/>
              <w:rPr>
                <w:rFonts w:hAnsi="宋体"/>
                <w:sz w:val="24"/>
                <w:szCs w:val="24"/>
              </w:rPr>
            </w:pPr>
            <w:r>
              <w:rPr>
                <w:rFonts w:hint="eastAsia" w:hAnsi="宋体"/>
                <w:sz w:val="24"/>
                <w:szCs w:val="24"/>
              </w:rPr>
              <w:t>竞标内容</w:t>
            </w:r>
          </w:p>
        </w:tc>
        <w:tc>
          <w:tcPr>
            <w:tcW w:w="2867" w:type="dxa"/>
            <w:vAlign w:val="center"/>
          </w:tcPr>
          <w:p>
            <w:pPr>
              <w:pStyle w:val="16"/>
              <w:spacing w:line="400" w:lineRule="exact"/>
              <w:jc w:val="center"/>
              <w:rPr>
                <w:rFonts w:hAnsi="宋体"/>
                <w:sz w:val="24"/>
                <w:szCs w:val="24"/>
              </w:rPr>
            </w:pPr>
            <w:r>
              <w:rPr>
                <w:rFonts w:hint="eastAsia" w:hAnsi="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56" w:type="dxa"/>
          </w:tcPr>
          <w:p>
            <w:pPr>
              <w:pStyle w:val="16"/>
              <w:spacing w:line="400" w:lineRule="exact"/>
              <w:jc w:val="center"/>
              <w:rPr>
                <w:rFonts w:hAnsi="宋体"/>
                <w:sz w:val="24"/>
                <w:szCs w:val="24"/>
              </w:rPr>
            </w:pPr>
          </w:p>
        </w:tc>
        <w:tc>
          <w:tcPr>
            <w:tcW w:w="1732" w:type="dxa"/>
            <w:vAlign w:val="center"/>
          </w:tcPr>
          <w:p>
            <w:pPr>
              <w:pStyle w:val="16"/>
              <w:spacing w:line="400" w:lineRule="exact"/>
              <w:jc w:val="center"/>
              <w:rPr>
                <w:rFonts w:hAnsi="宋体"/>
                <w:sz w:val="24"/>
                <w:szCs w:val="24"/>
              </w:rPr>
            </w:pPr>
          </w:p>
        </w:tc>
        <w:tc>
          <w:tcPr>
            <w:tcW w:w="1833" w:type="dxa"/>
            <w:vAlign w:val="center"/>
          </w:tcPr>
          <w:p>
            <w:pPr>
              <w:pStyle w:val="16"/>
              <w:spacing w:line="400" w:lineRule="exact"/>
              <w:jc w:val="center"/>
              <w:rPr>
                <w:rFonts w:hAnsi="宋体"/>
                <w:sz w:val="24"/>
                <w:szCs w:val="24"/>
              </w:rPr>
            </w:pPr>
          </w:p>
        </w:tc>
        <w:tc>
          <w:tcPr>
            <w:tcW w:w="2180" w:type="dxa"/>
            <w:vAlign w:val="center"/>
          </w:tcPr>
          <w:p>
            <w:pPr>
              <w:pStyle w:val="16"/>
              <w:spacing w:line="400" w:lineRule="exact"/>
              <w:jc w:val="center"/>
              <w:rPr>
                <w:rFonts w:hAnsi="宋体"/>
                <w:sz w:val="24"/>
                <w:szCs w:val="24"/>
              </w:rPr>
            </w:pPr>
          </w:p>
        </w:tc>
        <w:tc>
          <w:tcPr>
            <w:tcW w:w="2867" w:type="dxa"/>
            <w:vAlign w:val="center"/>
          </w:tcPr>
          <w:p>
            <w:pPr>
              <w:pStyle w:val="16"/>
              <w:spacing w:line="40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bl>
    <w:p>
      <w:pPr>
        <w:pStyle w:val="16"/>
        <w:spacing w:line="400" w:lineRule="exact"/>
        <w:rPr>
          <w:rFonts w:hAnsi="宋体"/>
          <w:b/>
          <w:sz w:val="24"/>
          <w:szCs w:val="24"/>
        </w:rPr>
      </w:pPr>
      <w:r>
        <w:rPr>
          <w:rFonts w:hint="eastAsia" w:hAnsi="宋体"/>
          <w:b/>
          <w:sz w:val="24"/>
          <w:szCs w:val="24"/>
        </w:rPr>
        <w:t>说明：偏离说明中应对应采购要求填写“无偏离”、 “正偏离”或“负偏离”。</w:t>
      </w:r>
    </w:p>
    <w:p>
      <w:pPr>
        <w:pStyle w:val="16"/>
        <w:spacing w:line="400" w:lineRule="exact"/>
        <w:rPr>
          <w:rFonts w:hAnsi="宋体"/>
          <w:b/>
          <w:sz w:val="24"/>
          <w:szCs w:val="24"/>
        </w:rPr>
      </w:pPr>
      <w:r>
        <w:rPr>
          <w:rFonts w:hint="eastAsia" w:hAnsi="宋体"/>
          <w:b/>
          <w:sz w:val="24"/>
          <w:szCs w:val="24"/>
        </w:rPr>
        <w:t>其中与竞争性谈判文件要求一致的填“无偏离”，优于竞争性谈判文件要求的填“正偏离”，劣于竞争性谈判文件要求的填“负偏离”。</w:t>
      </w:r>
    </w:p>
    <w:p>
      <w:pPr>
        <w:pStyle w:val="16"/>
        <w:spacing w:line="400" w:lineRule="exact"/>
        <w:rPr>
          <w:rFonts w:hAnsi="宋体"/>
          <w:sz w:val="24"/>
          <w:szCs w:val="24"/>
        </w:rPr>
      </w:pPr>
    </w:p>
    <w:p>
      <w:pPr>
        <w:pStyle w:val="16"/>
        <w:spacing w:line="400" w:lineRule="exact"/>
        <w:rPr>
          <w:rFonts w:hAnsi="宋体"/>
          <w:sz w:val="24"/>
          <w:szCs w:val="24"/>
        </w:rPr>
      </w:pPr>
    </w:p>
    <w:p>
      <w:pPr>
        <w:pStyle w:val="16"/>
        <w:spacing w:line="400" w:lineRule="exact"/>
        <w:ind w:firstLine="5040" w:firstLineChars="2100"/>
        <w:rPr>
          <w:rFonts w:hAnsi="宋体"/>
          <w:sz w:val="24"/>
          <w:szCs w:val="24"/>
        </w:rPr>
      </w:pPr>
    </w:p>
    <w:p>
      <w:pPr>
        <w:pStyle w:val="16"/>
        <w:spacing w:line="400" w:lineRule="exact"/>
        <w:ind w:firstLine="5040" w:firstLineChars="2100"/>
        <w:rPr>
          <w:rFonts w:hAnsi="宋体"/>
          <w:sz w:val="24"/>
          <w:szCs w:val="24"/>
        </w:rPr>
      </w:pPr>
      <w:r>
        <w:rPr>
          <w:rFonts w:hint="eastAsia" w:hAnsi="宋体"/>
          <w:sz w:val="24"/>
          <w:szCs w:val="24"/>
        </w:rPr>
        <w:t>竞标人（盖章）</w:t>
      </w:r>
    </w:p>
    <w:p>
      <w:pPr>
        <w:pStyle w:val="16"/>
        <w:spacing w:line="400" w:lineRule="exact"/>
        <w:ind w:firstLine="5040" w:firstLineChars="2100"/>
        <w:rPr>
          <w:rFonts w:hAnsi="宋体"/>
          <w:sz w:val="24"/>
          <w:szCs w:val="24"/>
        </w:rPr>
      </w:pPr>
    </w:p>
    <w:p>
      <w:pPr>
        <w:autoSpaceDE w:val="0"/>
        <w:autoSpaceDN w:val="0"/>
        <w:adjustRightInd w:val="0"/>
        <w:ind w:firstLine="3720" w:firstLineChars="1550"/>
        <w:rPr>
          <w:rFonts w:ascii="宋体" w:hAnsi="宋体"/>
          <w:sz w:val="24"/>
          <w:szCs w:val="24"/>
          <w:u w:val="single"/>
        </w:rPr>
      </w:pPr>
      <w:r>
        <w:rPr>
          <w:rFonts w:hint="eastAsia" w:ascii="宋体" w:hAnsi="宋体"/>
          <w:sz w:val="24"/>
          <w:szCs w:val="24"/>
        </w:rPr>
        <w:t>法定代表人或授权委托代理人（签字）：</w:t>
      </w:r>
      <w:r>
        <w:rPr>
          <w:rFonts w:hint="eastAsia" w:ascii="宋体" w:hAnsi="宋体"/>
          <w:sz w:val="24"/>
          <w:szCs w:val="24"/>
          <w:u w:val="single"/>
        </w:rPr>
        <w:t xml:space="preserve"> </w:t>
      </w:r>
      <w:bookmarkStart w:id="293" w:name="_Toc219054967"/>
    </w:p>
    <w:p>
      <w:pPr>
        <w:autoSpaceDE w:val="0"/>
        <w:autoSpaceDN w:val="0"/>
        <w:adjustRightInd w:val="0"/>
        <w:ind w:firstLine="5040" w:firstLineChars="2100"/>
        <w:rPr>
          <w:rFonts w:ascii="宋体" w:hAnsi="宋体"/>
          <w:sz w:val="24"/>
          <w:szCs w:val="24"/>
          <w:u w:val="single"/>
        </w:rPr>
      </w:pPr>
    </w:p>
    <w:p>
      <w:pPr>
        <w:autoSpaceDE w:val="0"/>
        <w:autoSpaceDN w:val="0"/>
        <w:adjustRightInd w:val="0"/>
        <w:ind w:firstLine="5040" w:firstLineChars="2100"/>
        <w:rPr>
          <w:rFonts w:ascii="宋体" w:hAnsi="宋体"/>
          <w:sz w:val="24"/>
          <w:szCs w:val="24"/>
        </w:rPr>
      </w:pPr>
      <w:r>
        <w:rPr>
          <w:rFonts w:hint="eastAsia" w:ascii="宋体" w:hAnsi="宋体"/>
          <w:sz w:val="24"/>
          <w:szCs w:val="24"/>
        </w:rPr>
        <w:t>日期：   年   月   日</w:t>
      </w:r>
    </w:p>
    <w:p>
      <w:pPr>
        <w:autoSpaceDE w:val="0"/>
        <w:autoSpaceDN w:val="0"/>
        <w:adjustRightInd w:val="0"/>
        <w:ind w:firstLine="5040" w:firstLineChars="2100"/>
        <w:rPr>
          <w:rFonts w:ascii="宋体" w:hAnsi="宋体"/>
          <w:sz w:val="24"/>
          <w:szCs w:val="24"/>
          <w:u w:val="single"/>
        </w:rPr>
      </w:pPr>
    </w:p>
    <w:p>
      <w:pPr>
        <w:autoSpaceDE w:val="0"/>
        <w:autoSpaceDN w:val="0"/>
        <w:adjustRightInd w:val="0"/>
        <w:ind w:firstLine="5040" w:firstLineChars="2100"/>
        <w:rPr>
          <w:rFonts w:ascii="宋体" w:hAnsi="宋体"/>
          <w:sz w:val="24"/>
          <w:szCs w:val="24"/>
          <w:u w:val="single"/>
        </w:rPr>
      </w:pPr>
    </w:p>
    <w:p>
      <w:pPr>
        <w:autoSpaceDE w:val="0"/>
        <w:autoSpaceDN w:val="0"/>
        <w:adjustRightInd w:val="0"/>
        <w:ind w:firstLine="4410" w:firstLineChars="2100"/>
        <w:rPr>
          <w:rFonts w:ascii="宋体" w:hAnsi="宋体"/>
          <w:u w:val="single"/>
        </w:rPr>
      </w:pPr>
    </w:p>
    <w:p>
      <w:pPr>
        <w:pStyle w:val="3"/>
        <w:jc w:val="center"/>
        <w:rPr>
          <w:rFonts w:ascii="宋体" w:hAnsi="宋体" w:eastAsia="宋体"/>
          <w:sz w:val="28"/>
        </w:rPr>
      </w:pPr>
      <w:bookmarkStart w:id="294" w:name="_Toc6047141"/>
      <w:bookmarkStart w:id="295" w:name="_Toc340341958"/>
      <w:r>
        <w:rPr>
          <w:rFonts w:hint="eastAsia" w:ascii="宋体" w:hAnsi="宋体" w:eastAsia="宋体"/>
        </w:rPr>
        <w:t>五、售后服务承诺书（格式）</w:t>
      </w:r>
      <w:bookmarkEnd w:id="293"/>
      <w:bookmarkEnd w:id="294"/>
      <w:bookmarkEnd w:id="295"/>
    </w:p>
    <w:p>
      <w:pPr>
        <w:pStyle w:val="16"/>
        <w:jc w:val="center"/>
        <w:rPr>
          <w:rFonts w:hAnsi="宋体"/>
          <w:sz w:val="24"/>
          <w:szCs w:val="24"/>
        </w:rPr>
      </w:pPr>
      <w:r>
        <w:rPr>
          <w:rFonts w:hint="eastAsia" w:hAnsi="宋体"/>
          <w:sz w:val="24"/>
          <w:szCs w:val="24"/>
        </w:rPr>
        <w:t>(由竞标人根据项目要求及《货物需求一览表》的全部内容及售后服务要求自行承诺)</w:t>
      </w: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r>
        <w:rPr>
          <w:rFonts w:hint="eastAsia" w:hAnsi="宋体"/>
          <w:sz w:val="24"/>
          <w:szCs w:val="24"/>
        </w:rPr>
        <w:t>竞标人（单位公章）</w:t>
      </w:r>
    </w:p>
    <w:p>
      <w:pPr>
        <w:pStyle w:val="16"/>
        <w:rPr>
          <w:rFonts w:hAnsi="宋体"/>
          <w:sz w:val="24"/>
          <w:szCs w:val="24"/>
        </w:rPr>
      </w:pPr>
    </w:p>
    <w:p>
      <w:pPr>
        <w:pStyle w:val="16"/>
        <w:rPr>
          <w:rFonts w:hAnsi="宋体"/>
          <w:sz w:val="24"/>
          <w:szCs w:val="24"/>
          <w:u w:val="single"/>
        </w:rPr>
      </w:pPr>
      <w:r>
        <w:rPr>
          <w:rFonts w:hint="eastAsia" w:hAnsi="宋体"/>
          <w:sz w:val="24"/>
          <w:szCs w:val="24"/>
        </w:rPr>
        <w:t>法定代表人或委托代理人签字</w:t>
      </w:r>
      <w:r>
        <w:rPr>
          <w:rFonts w:hint="eastAsia" w:hAnsi="宋体"/>
          <w:sz w:val="24"/>
          <w:szCs w:val="24"/>
          <w:u w:val="single"/>
        </w:rPr>
        <w:t xml:space="preserve"> </w:t>
      </w:r>
    </w:p>
    <w:p>
      <w:pPr>
        <w:pStyle w:val="16"/>
        <w:rPr>
          <w:rFonts w:hAnsi="宋体"/>
          <w:sz w:val="24"/>
          <w:szCs w:val="24"/>
        </w:rPr>
      </w:pPr>
    </w:p>
    <w:p>
      <w:pPr>
        <w:pStyle w:val="16"/>
        <w:rPr>
          <w:rFonts w:hAnsi="宋体"/>
          <w:sz w:val="24"/>
          <w:szCs w:val="24"/>
        </w:rPr>
      </w:pPr>
      <w:r>
        <w:rPr>
          <w:rFonts w:hint="eastAsia" w:hAnsi="宋体"/>
          <w:sz w:val="24"/>
          <w:szCs w:val="24"/>
        </w:rPr>
        <w:t>日期：   年   月   日</w:t>
      </w: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3"/>
        <w:jc w:val="center"/>
      </w:pPr>
      <w:bookmarkStart w:id="296" w:name="_Toc219054968"/>
      <w:bookmarkStart w:id="297" w:name="_Toc340341959"/>
      <w:bookmarkStart w:id="298" w:name="_Toc6047142"/>
      <w:r>
        <w:rPr>
          <w:rFonts w:hint="eastAsia" w:ascii="宋体" w:hAnsi="宋体" w:eastAsia="宋体"/>
        </w:rPr>
        <w:t>六、资格证明文件（格式）</w:t>
      </w:r>
      <w:bookmarkEnd w:id="296"/>
      <w:bookmarkEnd w:id="297"/>
      <w:bookmarkEnd w:id="298"/>
    </w:p>
    <w:p>
      <w:pPr>
        <w:pStyle w:val="16"/>
        <w:snapToGrid w:val="0"/>
        <w:spacing w:line="440" w:lineRule="exact"/>
        <w:ind w:firstLine="482" w:firstLineChars="200"/>
        <w:rPr>
          <w:rFonts w:hAnsi="宋体"/>
          <w:b/>
          <w:color w:val="FF0000"/>
          <w:sz w:val="24"/>
          <w:szCs w:val="24"/>
        </w:rPr>
      </w:pPr>
      <w:r>
        <w:rPr>
          <w:rFonts w:hint="eastAsia" w:hAnsi="宋体"/>
          <w:b/>
          <w:color w:val="FF0000"/>
          <w:sz w:val="24"/>
          <w:szCs w:val="24"/>
        </w:rPr>
        <w:t>资格证明文件应包含以下材料[其中（1）、（2）、（3）、（5）、（6）、（7）、（8）、（9）项所要求提交的文件均必须提交，同时要加盖竞标人公章否则其竞标无效；第（5）项如为委托代理时必须提供，否则竞标无效]：</w:t>
      </w:r>
    </w:p>
    <w:p>
      <w:pPr>
        <w:pStyle w:val="16"/>
        <w:snapToGrid w:val="0"/>
        <w:spacing w:line="440" w:lineRule="exact"/>
        <w:ind w:firstLine="420"/>
        <w:rPr>
          <w:rFonts w:hAnsi="宋体"/>
          <w:b/>
          <w:color w:val="FF0000"/>
          <w:sz w:val="24"/>
          <w:szCs w:val="24"/>
        </w:rPr>
      </w:pPr>
      <w:r>
        <w:rPr>
          <w:rFonts w:hint="eastAsia" w:hAnsi="宋体"/>
          <w:b/>
          <w:color w:val="FF0000"/>
          <w:sz w:val="24"/>
          <w:szCs w:val="24"/>
        </w:rPr>
        <w:t>（1）</w:t>
      </w:r>
      <w:r>
        <w:rPr>
          <w:rFonts w:hint="eastAsia" w:hAnsi="宋体"/>
          <w:b/>
          <w:color w:val="FF0000"/>
          <w:kern w:val="0"/>
          <w:sz w:val="24"/>
          <w:szCs w:val="24"/>
        </w:rPr>
        <w:t>有效的企业法人营业执照或事业单位法人证书复印件</w:t>
      </w:r>
      <w:r>
        <w:rPr>
          <w:rFonts w:hint="eastAsia" w:hAnsi="宋体"/>
          <w:b/>
          <w:color w:val="FF0000"/>
          <w:sz w:val="24"/>
          <w:szCs w:val="24"/>
        </w:rPr>
        <w:t>；</w:t>
      </w:r>
      <w:r>
        <w:rPr>
          <w:rFonts w:hAnsi="宋体"/>
          <w:b/>
          <w:color w:val="FF0000"/>
          <w:sz w:val="24"/>
          <w:szCs w:val="24"/>
        </w:rPr>
        <w:t>(</w:t>
      </w:r>
      <w:r>
        <w:rPr>
          <w:rFonts w:hint="eastAsia" w:hAnsi="宋体"/>
          <w:b/>
          <w:color w:val="FF0000"/>
          <w:sz w:val="24"/>
          <w:szCs w:val="24"/>
        </w:rPr>
        <w:t>必须提交，加盖公章</w:t>
      </w:r>
      <w:r>
        <w:rPr>
          <w:rFonts w:hAnsi="宋体"/>
          <w:b/>
          <w:color w:val="FF0000"/>
          <w:sz w:val="24"/>
          <w:szCs w:val="24"/>
        </w:rPr>
        <w:t>)</w:t>
      </w:r>
    </w:p>
    <w:p>
      <w:pPr>
        <w:pStyle w:val="16"/>
        <w:snapToGrid w:val="0"/>
        <w:spacing w:line="440" w:lineRule="exact"/>
        <w:ind w:firstLine="420"/>
        <w:rPr>
          <w:rFonts w:hAnsi="宋体"/>
          <w:b/>
          <w:color w:val="FF0000"/>
          <w:sz w:val="24"/>
          <w:szCs w:val="24"/>
        </w:rPr>
      </w:pPr>
      <w:r>
        <w:rPr>
          <w:rFonts w:hint="eastAsia" w:hAnsi="宋体"/>
          <w:b/>
          <w:color w:val="FF0000"/>
          <w:sz w:val="24"/>
          <w:szCs w:val="24"/>
        </w:rPr>
        <w:t>（2）竞标人最近半年内任意一个月依法缴纳税收的凭证复印件（如税务机关开具的完税证、银行缴税付款凭证或缴款回单等（新成立的企业请按实际提供，无纳税记录的，应提供竞标人所在地的税务部门出具的《依法纳税或依法免税证明》复印件）；（必须提交，加盖公章，新成立的企业请按实际提供）</w:t>
      </w:r>
    </w:p>
    <w:p>
      <w:pPr>
        <w:pStyle w:val="16"/>
        <w:snapToGrid w:val="0"/>
        <w:spacing w:line="440" w:lineRule="exact"/>
        <w:ind w:firstLine="361" w:firstLineChars="150"/>
        <w:rPr>
          <w:rFonts w:hAnsi="宋体"/>
          <w:b/>
          <w:color w:val="FF0000"/>
          <w:sz w:val="24"/>
          <w:szCs w:val="24"/>
        </w:rPr>
      </w:pPr>
      <w:r>
        <w:rPr>
          <w:rFonts w:hint="eastAsia" w:hAnsi="宋体"/>
          <w:b/>
          <w:color w:val="FF0000"/>
          <w:sz w:val="24"/>
          <w:szCs w:val="24"/>
        </w:rPr>
        <w:t>（3）</w:t>
      </w:r>
      <w:r>
        <w:rPr>
          <w:rFonts w:hint="eastAsia" w:hAnsi="宋体" w:cs="宋体"/>
          <w:b/>
          <w:color w:val="FF0000"/>
          <w:sz w:val="24"/>
          <w:szCs w:val="24"/>
        </w:rPr>
        <w:t>竞标人最近半年内任意一个月依法缴纳社保费的缴费凭证复印件；无缴费记录的，应提供由供应商所在地社保部门出具的《依法缴纳或依法免缴社保费证明》复印件；（必须提交，加盖公章，新成立的企业请按实际提供）</w:t>
      </w:r>
    </w:p>
    <w:p>
      <w:pPr>
        <w:pStyle w:val="16"/>
        <w:snapToGrid w:val="0"/>
        <w:spacing w:line="440" w:lineRule="exact"/>
        <w:ind w:firstLine="361" w:firstLineChars="150"/>
        <w:rPr>
          <w:rFonts w:hAnsi="宋体"/>
          <w:b/>
          <w:color w:val="FF0000"/>
          <w:sz w:val="24"/>
          <w:szCs w:val="24"/>
        </w:rPr>
      </w:pPr>
      <w:r>
        <w:rPr>
          <w:rFonts w:hint="eastAsia" w:hAnsi="宋体"/>
          <w:b/>
          <w:color w:val="FF0000"/>
          <w:sz w:val="24"/>
          <w:szCs w:val="24"/>
        </w:rPr>
        <w:t>（4）法定代表人身份证复印件；</w:t>
      </w:r>
      <w:r>
        <w:rPr>
          <w:rFonts w:hAnsi="宋体"/>
          <w:b/>
          <w:color w:val="FF0000"/>
          <w:sz w:val="24"/>
          <w:szCs w:val="24"/>
        </w:rPr>
        <w:t>(</w:t>
      </w:r>
      <w:r>
        <w:rPr>
          <w:rFonts w:hint="eastAsia" w:hAnsi="宋体"/>
          <w:b/>
          <w:color w:val="FF0000"/>
          <w:sz w:val="24"/>
          <w:szCs w:val="24"/>
        </w:rPr>
        <w:t>必须提交，加盖公章</w:t>
      </w:r>
      <w:r>
        <w:rPr>
          <w:rFonts w:hAnsi="宋体"/>
          <w:b/>
          <w:color w:val="FF0000"/>
          <w:sz w:val="24"/>
          <w:szCs w:val="24"/>
        </w:rPr>
        <w:t>)</w:t>
      </w:r>
    </w:p>
    <w:p>
      <w:pPr>
        <w:pStyle w:val="16"/>
        <w:snapToGrid w:val="0"/>
        <w:spacing w:line="440" w:lineRule="exact"/>
        <w:ind w:firstLine="357" w:firstLineChars="148"/>
        <w:rPr>
          <w:rFonts w:hAnsi="宋体"/>
          <w:b/>
          <w:color w:val="FF0000"/>
          <w:sz w:val="24"/>
          <w:szCs w:val="24"/>
        </w:rPr>
      </w:pPr>
      <w:r>
        <w:rPr>
          <w:rFonts w:hint="eastAsia" w:hAnsi="宋体"/>
          <w:b/>
          <w:color w:val="FF0000"/>
          <w:sz w:val="24"/>
          <w:szCs w:val="24"/>
        </w:rPr>
        <w:t>（5）法定代表人授权委托书原件和授权委托代理人身份证复印件（委托代理时必须提供，且加盖单位公章）；</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（6）竞标保证金交款凭证证明材料复印件；</w:t>
      </w:r>
      <w:r>
        <w:rPr>
          <w:rFonts w:hAnsi="宋体"/>
          <w:b/>
          <w:color w:val="FF0000"/>
          <w:sz w:val="24"/>
          <w:szCs w:val="24"/>
        </w:rPr>
        <w:t>(</w:t>
      </w:r>
      <w:r>
        <w:rPr>
          <w:rFonts w:hint="eastAsia" w:hAnsi="宋体"/>
          <w:b/>
          <w:color w:val="FF0000"/>
          <w:sz w:val="24"/>
          <w:szCs w:val="24"/>
        </w:rPr>
        <w:t>加盖公章，原件备查</w:t>
      </w:r>
      <w:r>
        <w:rPr>
          <w:rFonts w:hAnsi="宋体"/>
          <w:b/>
          <w:color w:val="FF0000"/>
          <w:sz w:val="24"/>
          <w:szCs w:val="24"/>
        </w:rPr>
        <w:t>)</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（7）竞标人出具的本单位参加政府采购活动前3年内在经营活动中无重大违法记录的书面声明原件(必须提交)；</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（8）2019年度财务会计审计报告或财务会计报表复印件（加盖公章，新成立的单位请按实际提供）；</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（9）企业信用信息声明原件（必须提交，附上谈判公告发布之日起至截标时间止在“信用中国”网站(www.creditchina.gov.cn)、中国政府采购网(www.ccgp.gov.cn)等渠道查询的信用记录网页截图打印件作为附件）；</w:t>
      </w:r>
    </w:p>
    <w:p>
      <w:pPr>
        <w:pStyle w:val="16"/>
        <w:spacing w:line="440" w:lineRule="exact"/>
        <w:ind w:firstLine="420"/>
        <w:rPr>
          <w:rFonts w:hAnsi="宋体"/>
        </w:rPr>
      </w:pPr>
    </w:p>
    <w:p>
      <w:pPr>
        <w:pStyle w:val="16"/>
        <w:spacing w:line="440" w:lineRule="exact"/>
        <w:ind w:firstLine="420"/>
        <w:rPr>
          <w:rFonts w:hAnsi="宋体"/>
        </w:rPr>
      </w:pPr>
    </w:p>
    <w:p>
      <w:pPr>
        <w:pStyle w:val="16"/>
        <w:spacing w:line="440" w:lineRule="exact"/>
        <w:ind w:firstLine="420"/>
        <w:rPr>
          <w:rFonts w:hAnsi="宋体"/>
        </w:rPr>
      </w:pPr>
    </w:p>
    <w:p>
      <w:pPr>
        <w:pStyle w:val="16"/>
        <w:spacing w:line="440" w:lineRule="exact"/>
        <w:ind w:firstLine="420"/>
        <w:rPr>
          <w:rFonts w:hAnsi="宋体"/>
        </w:rPr>
      </w:pPr>
    </w:p>
    <w:p>
      <w:pPr>
        <w:pStyle w:val="16"/>
        <w:spacing w:line="440" w:lineRule="exact"/>
        <w:rPr>
          <w:rFonts w:hAnsi="宋体"/>
        </w:rPr>
      </w:pPr>
    </w:p>
    <w:p>
      <w:pPr>
        <w:pStyle w:val="16"/>
        <w:spacing w:line="440" w:lineRule="exact"/>
        <w:rPr>
          <w:rFonts w:hAnsi="宋体"/>
        </w:rPr>
      </w:pPr>
    </w:p>
    <w:p>
      <w:pPr>
        <w:pStyle w:val="16"/>
        <w:spacing w:line="440" w:lineRule="exact"/>
        <w:rPr>
          <w:rFonts w:hAnsi="宋体"/>
        </w:rPr>
      </w:pPr>
    </w:p>
    <w:p>
      <w:pPr>
        <w:pStyle w:val="16"/>
        <w:spacing w:line="440" w:lineRule="exact"/>
        <w:rPr>
          <w:rFonts w:hAnsi="宋体"/>
        </w:rPr>
      </w:pPr>
    </w:p>
    <w:p>
      <w:pPr>
        <w:pStyle w:val="16"/>
        <w:spacing w:line="440" w:lineRule="exact"/>
        <w:rPr>
          <w:rFonts w:hAnsi="宋体"/>
        </w:rPr>
      </w:pPr>
    </w:p>
    <w:p>
      <w:pPr>
        <w:jc w:val="center"/>
        <w:rPr>
          <w:rFonts w:ascii="宋体" w:hAnsi="宋体"/>
          <w:b/>
          <w:sz w:val="32"/>
          <w:szCs w:val="32"/>
        </w:rPr>
      </w:pPr>
      <w:bookmarkStart w:id="299" w:name="_Toc219054969"/>
      <w:bookmarkStart w:id="300" w:name="_Toc340341960"/>
      <w:bookmarkStart w:id="301" w:name="_Toc448329616"/>
      <w:r>
        <w:rPr>
          <w:rFonts w:hint="eastAsia" w:ascii="宋体" w:hAnsi="宋体"/>
          <w:sz w:val="44"/>
          <w:szCs w:val="44"/>
        </w:rPr>
        <w:t xml:space="preserve"> </w:t>
      </w:r>
      <w:r>
        <w:rPr>
          <w:rFonts w:hint="eastAsia" w:ascii="宋体" w:hAnsi="宋体"/>
          <w:b/>
          <w:sz w:val="32"/>
          <w:szCs w:val="32"/>
        </w:rPr>
        <w:t>法定代表人授权委托书（格式）</w:t>
      </w:r>
      <w:bookmarkEnd w:id="299"/>
      <w:bookmarkEnd w:id="300"/>
      <w:bookmarkEnd w:id="301"/>
    </w:p>
    <w:p>
      <w:pPr>
        <w:pStyle w:val="16"/>
        <w:rPr>
          <w:rFonts w:hAnsi="宋体"/>
        </w:rPr>
      </w:pPr>
    </w:p>
    <w:p>
      <w:pPr>
        <w:pStyle w:val="16"/>
        <w:spacing w:line="480" w:lineRule="exact"/>
        <w:ind w:firstLine="420"/>
        <w:rPr>
          <w:rFonts w:hAnsi="宋体"/>
          <w:kern w:val="0"/>
          <w:sz w:val="24"/>
          <w:szCs w:val="24"/>
        </w:rPr>
      </w:pPr>
      <w:r>
        <w:rPr>
          <w:rFonts w:hint="eastAsia" w:hAnsi="宋体"/>
          <w:sz w:val="24"/>
          <w:szCs w:val="24"/>
        </w:rPr>
        <w:t>本人</w:t>
      </w:r>
      <w:r>
        <w:rPr>
          <w:rFonts w:hint="eastAsia" w:hAnsi="宋体"/>
          <w:sz w:val="24"/>
          <w:szCs w:val="24"/>
          <w:u w:val="single"/>
        </w:rPr>
        <w:t xml:space="preserve">      （姓名）</w:t>
      </w:r>
      <w:r>
        <w:rPr>
          <w:rFonts w:hint="eastAsia" w:hAnsi="宋体"/>
          <w:sz w:val="24"/>
          <w:szCs w:val="24"/>
        </w:rPr>
        <w:t>系</w:t>
      </w:r>
      <w:r>
        <w:rPr>
          <w:rFonts w:hint="eastAsia" w:hAnsi="宋体"/>
          <w:sz w:val="24"/>
          <w:szCs w:val="24"/>
          <w:u w:val="single"/>
        </w:rPr>
        <w:t xml:space="preserve">              （竞标人名称）</w:t>
      </w:r>
      <w:r>
        <w:rPr>
          <w:rFonts w:hint="eastAsia" w:hAnsi="宋体"/>
          <w:sz w:val="24"/>
          <w:szCs w:val="24"/>
        </w:rPr>
        <w:t>的法定代表人，现授权</w:t>
      </w:r>
      <w:r>
        <w:rPr>
          <w:rFonts w:hint="eastAsia" w:hAnsi="宋体"/>
          <w:sz w:val="24"/>
          <w:szCs w:val="24"/>
          <w:u w:val="single"/>
        </w:rPr>
        <w:t xml:space="preserve">       </w:t>
      </w:r>
      <w:r>
        <w:rPr>
          <w:rFonts w:hint="eastAsia" w:hAnsi="宋体"/>
          <w:sz w:val="24"/>
          <w:szCs w:val="24"/>
        </w:rPr>
        <w:t>同志为我方参加广西元强建设项目管理有限公司代理的《</w:t>
      </w:r>
      <w:r>
        <w:rPr>
          <w:rFonts w:hint="eastAsia" w:hAnsi="宋体"/>
          <w:sz w:val="24"/>
          <w:szCs w:val="24"/>
          <w:u w:val="single"/>
        </w:rPr>
        <w:t>田阳高中新增学生微机室设备采购</w:t>
      </w:r>
      <w:r>
        <w:rPr>
          <w:rFonts w:hint="eastAsia" w:hAnsi="宋体"/>
          <w:sz w:val="24"/>
          <w:szCs w:val="24"/>
        </w:rPr>
        <w:t>》项目(项目编号：</w:t>
      </w:r>
      <w:r>
        <w:rPr>
          <w:rFonts w:hAnsi="宋体"/>
          <w:sz w:val="24"/>
          <w:szCs w:val="24"/>
          <w:u w:val="single"/>
        </w:rPr>
        <w:t>BSZC20</w:t>
      </w:r>
      <w:r>
        <w:rPr>
          <w:rFonts w:hint="eastAsia" w:hAnsi="宋体"/>
          <w:sz w:val="24"/>
          <w:szCs w:val="24"/>
          <w:u w:val="single"/>
        </w:rPr>
        <w:t>20</w:t>
      </w:r>
      <w:r>
        <w:rPr>
          <w:rFonts w:hAnsi="宋体"/>
          <w:sz w:val="24"/>
          <w:szCs w:val="24"/>
          <w:u w:val="single"/>
        </w:rPr>
        <w:t>-J1-</w:t>
      </w:r>
      <w:r>
        <w:rPr>
          <w:rFonts w:hint="eastAsia" w:hAnsi="宋体"/>
          <w:sz w:val="24"/>
          <w:szCs w:val="24"/>
          <w:u w:val="single"/>
        </w:rPr>
        <w:t>210368</w:t>
      </w:r>
      <w:r>
        <w:rPr>
          <w:rFonts w:hAnsi="宋体"/>
          <w:sz w:val="24"/>
          <w:szCs w:val="24"/>
          <w:u w:val="single"/>
        </w:rPr>
        <w:t>-</w:t>
      </w:r>
      <w:r>
        <w:rPr>
          <w:rFonts w:hint="eastAsia" w:hAnsi="宋体"/>
          <w:sz w:val="24"/>
          <w:szCs w:val="24"/>
          <w:u w:val="single"/>
        </w:rPr>
        <w:t>GXYQ</w:t>
      </w:r>
      <w:r>
        <w:rPr>
          <w:rFonts w:hint="eastAsia" w:hAnsi="宋体"/>
          <w:sz w:val="24"/>
          <w:szCs w:val="24"/>
        </w:rPr>
        <w:t>)的竞标代理人，</w:t>
      </w:r>
      <w:r>
        <w:rPr>
          <w:rFonts w:hint="eastAsia" w:hAnsi="宋体"/>
          <w:kern w:val="0"/>
          <w:sz w:val="24"/>
          <w:szCs w:val="24"/>
        </w:rPr>
        <w:t>代理人在开标、评审、合同谈判过程中所签署的一切文件和处理与之有关的一切事务，我均予以确认。</w:t>
      </w:r>
    </w:p>
    <w:p>
      <w:pPr>
        <w:pStyle w:val="16"/>
        <w:spacing w:line="480" w:lineRule="exact"/>
        <w:ind w:firstLine="420"/>
        <w:rPr>
          <w:rFonts w:hAnsi="宋体"/>
          <w:sz w:val="24"/>
          <w:szCs w:val="24"/>
        </w:rPr>
      </w:pPr>
      <w:r>
        <w:rPr>
          <w:rFonts w:hint="eastAsia" w:hAnsi="宋体"/>
          <w:sz w:val="24"/>
          <w:szCs w:val="24"/>
        </w:rPr>
        <w:t>代理期限从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日至</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日止。</w:t>
      </w:r>
    </w:p>
    <w:p>
      <w:pPr>
        <w:autoSpaceDE w:val="0"/>
        <w:autoSpaceDN w:val="0"/>
        <w:adjustRightInd w:val="0"/>
        <w:snapToGrid w:val="0"/>
        <w:spacing w:line="480" w:lineRule="exact"/>
        <w:jc w:val="left"/>
        <w:rPr>
          <w:rFonts w:ascii="宋体" w:hAnsi="宋体"/>
          <w:kern w:val="0"/>
          <w:sz w:val="24"/>
          <w:szCs w:val="24"/>
        </w:rPr>
      </w:pPr>
      <w:r>
        <w:rPr>
          <w:rFonts w:hint="eastAsia" w:ascii="宋体" w:hAnsi="宋体"/>
          <w:kern w:val="0"/>
          <w:sz w:val="24"/>
          <w:szCs w:val="24"/>
        </w:rPr>
        <w:t xml:space="preserve">    </w:t>
      </w:r>
      <w:bookmarkStart w:id="302" w:name="_Toc340341961"/>
      <w:r>
        <w:rPr>
          <w:rFonts w:hint="eastAsia" w:ascii="宋体" w:hAnsi="宋体"/>
          <w:kern w:val="0"/>
          <w:sz w:val="24"/>
          <w:szCs w:val="24"/>
        </w:rPr>
        <w:t>代理人无转委权。特此委托。</w:t>
      </w:r>
      <w:bookmarkEnd w:id="302"/>
    </w:p>
    <w:p>
      <w:pPr>
        <w:pStyle w:val="16"/>
        <w:spacing w:line="480" w:lineRule="exact"/>
        <w:rPr>
          <w:rFonts w:hAnsi="宋体"/>
          <w:sz w:val="24"/>
          <w:szCs w:val="24"/>
          <w:u w:val="single"/>
        </w:rPr>
      </w:pPr>
    </w:p>
    <w:p>
      <w:pPr>
        <w:pStyle w:val="16"/>
        <w:spacing w:line="480" w:lineRule="exact"/>
        <w:rPr>
          <w:rFonts w:hAnsi="宋体"/>
          <w:sz w:val="24"/>
          <w:szCs w:val="24"/>
        </w:rPr>
      </w:pPr>
    </w:p>
    <w:p>
      <w:pPr>
        <w:pStyle w:val="16"/>
        <w:spacing w:line="480" w:lineRule="exact"/>
        <w:ind w:firstLine="420"/>
        <w:rPr>
          <w:rFonts w:hAnsi="宋体"/>
          <w:sz w:val="24"/>
          <w:szCs w:val="24"/>
          <w:u w:val="single"/>
        </w:rPr>
      </w:pPr>
      <w:r>
        <w:rPr>
          <w:rFonts w:hint="eastAsia" w:hAnsi="宋体"/>
          <w:sz w:val="24"/>
          <w:szCs w:val="24"/>
        </w:rPr>
        <w:t>委托单位：（公章）</w:t>
      </w:r>
      <w:r>
        <w:rPr>
          <w:rFonts w:hint="eastAsia" w:hAnsi="宋体"/>
          <w:sz w:val="24"/>
          <w:szCs w:val="24"/>
          <w:u w:val="single"/>
        </w:rPr>
        <w:t xml:space="preserve">                     </w:t>
      </w:r>
    </w:p>
    <w:p>
      <w:pPr>
        <w:pStyle w:val="16"/>
        <w:spacing w:line="480" w:lineRule="exact"/>
        <w:ind w:firstLine="420"/>
        <w:rPr>
          <w:rFonts w:hAnsi="宋体"/>
          <w:sz w:val="24"/>
          <w:szCs w:val="24"/>
          <w:u w:val="single"/>
        </w:rPr>
      </w:pPr>
      <w:r>
        <w:rPr>
          <w:rFonts w:hint="eastAsia" w:hAnsi="宋体"/>
          <w:sz w:val="24"/>
          <w:szCs w:val="24"/>
        </w:rPr>
        <w:t>法定代表人：（签名）</w:t>
      </w:r>
      <w:r>
        <w:rPr>
          <w:rFonts w:hint="eastAsia" w:hAnsi="宋体"/>
          <w:sz w:val="24"/>
          <w:szCs w:val="24"/>
          <w:u w:val="single"/>
        </w:rPr>
        <w:t xml:space="preserve">                  </w:t>
      </w:r>
    </w:p>
    <w:p>
      <w:pPr>
        <w:pStyle w:val="16"/>
        <w:spacing w:line="480" w:lineRule="exact"/>
        <w:ind w:firstLine="420"/>
        <w:rPr>
          <w:rFonts w:hAnsi="宋体"/>
          <w:sz w:val="24"/>
          <w:szCs w:val="24"/>
        </w:rPr>
      </w:pPr>
      <w:r>
        <w:rPr>
          <w:rFonts w:hint="eastAsia" w:hAnsi="宋体"/>
          <w:sz w:val="24"/>
          <w:szCs w:val="24"/>
        </w:rPr>
        <w:t>委托代理人姓名：</w:t>
      </w:r>
      <w:r>
        <w:rPr>
          <w:rFonts w:hint="eastAsia" w:hAnsi="宋体"/>
          <w:sz w:val="24"/>
          <w:szCs w:val="24"/>
          <w:u w:val="single"/>
        </w:rPr>
        <w:t xml:space="preserve">                     </w:t>
      </w:r>
    </w:p>
    <w:p>
      <w:pPr>
        <w:pStyle w:val="16"/>
        <w:spacing w:line="480" w:lineRule="exact"/>
        <w:ind w:firstLine="420"/>
        <w:rPr>
          <w:rFonts w:hAnsi="宋体"/>
          <w:sz w:val="24"/>
          <w:szCs w:val="24"/>
        </w:rPr>
      </w:pPr>
      <w:r>
        <w:rPr>
          <w:rFonts w:hint="eastAsia" w:hAnsi="宋体"/>
          <w:sz w:val="24"/>
          <w:szCs w:val="24"/>
        </w:rPr>
        <w:t>身份证号：</w:t>
      </w:r>
      <w:r>
        <w:rPr>
          <w:rFonts w:hint="eastAsia" w:hAnsi="宋体"/>
          <w:sz w:val="24"/>
          <w:szCs w:val="24"/>
          <w:u w:val="single"/>
        </w:rPr>
        <w:t xml:space="preserve">                           </w:t>
      </w:r>
    </w:p>
    <w:p>
      <w:pPr>
        <w:pStyle w:val="16"/>
        <w:spacing w:line="480" w:lineRule="exact"/>
        <w:ind w:firstLine="420"/>
        <w:rPr>
          <w:rFonts w:hAnsi="宋体"/>
          <w:sz w:val="24"/>
          <w:szCs w:val="24"/>
        </w:rPr>
      </w:pPr>
      <w:r>
        <w:rPr>
          <w:rFonts w:hint="eastAsia" w:hAnsi="宋体"/>
          <w:sz w:val="24"/>
          <w:szCs w:val="24"/>
        </w:rPr>
        <w:t>日期：</w:t>
      </w:r>
      <w:r>
        <w:rPr>
          <w:rFonts w:hint="eastAsia" w:hAnsi="宋体"/>
          <w:sz w:val="24"/>
          <w:szCs w:val="24"/>
          <w:u w:val="single"/>
        </w:rPr>
        <w:t xml:space="preserve">                               </w:t>
      </w:r>
    </w:p>
    <w:p>
      <w:pPr>
        <w:pStyle w:val="16"/>
        <w:spacing w:line="480" w:lineRule="exact"/>
        <w:ind w:firstLine="420"/>
        <w:rPr>
          <w:rFonts w:hAnsi="宋体"/>
          <w:sz w:val="24"/>
          <w:szCs w:val="24"/>
        </w:rPr>
      </w:pPr>
      <w:r>
        <w:rPr>
          <w:rFonts w:hint="eastAsia" w:hAnsi="宋体"/>
          <w:sz w:val="24"/>
          <w:szCs w:val="24"/>
        </w:rPr>
        <w:t xml:space="preserve">             </w:t>
      </w:r>
    </w:p>
    <w:p>
      <w:pPr>
        <w:pStyle w:val="16"/>
        <w:spacing w:line="480" w:lineRule="exact"/>
        <w:rPr>
          <w:rFonts w:hAnsi="宋体"/>
          <w:sz w:val="24"/>
          <w:szCs w:val="24"/>
        </w:rPr>
      </w:pPr>
      <w:r>
        <w:rPr>
          <w:rFonts w:hint="eastAsia" w:hAnsi="宋体"/>
          <w:sz w:val="24"/>
          <w:szCs w:val="24"/>
        </w:rPr>
        <w:t xml:space="preserve">                                                                                                                                                                                        </w:t>
      </w:r>
    </w:p>
    <w:p>
      <w:pPr>
        <w:pStyle w:val="16"/>
        <w:spacing w:line="480" w:lineRule="exact"/>
        <w:ind w:firstLine="1155"/>
        <w:rPr>
          <w:rFonts w:hAnsi="宋体"/>
          <w:b/>
          <w:sz w:val="24"/>
          <w:szCs w:val="24"/>
        </w:rPr>
      </w:pPr>
      <w:r>
        <w:rPr>
          <w:rFonts w:hint="eastAsia" w:hAnsi="宋体"/>
          <w:b/>
          <w:sz w:val="24"/>
          <w:szCs w:val="24"/>
        </w:rPr>
        <w:t>附：委托代理人身份证复印件</w:t>
      </w:r>
    </w:p>
    <w:p>
      <w:pPr>
        <w:pStyle w:val="16"/>
        <w:spacing w:line="480" w:lineRule="exact"/>
        <w:ind w:firstLine="1325" w:firstLineChars="550"/>
        <w:jc w:val="center"/>
        <w:rPr>
          <w:rFonts w:hAnsi="宋体"/>
          <w:b/>
          <w:sz w:val="24"/>
          <w:szCs w:val="24"/>
        </w:rPr>
      </w:pPr>
    </w:p>
    <w:p>
      <w:pPr>
        <w:pStyle w:val="16"/>
        <w:spacing w:line="480" w:lineRule="exact"/>
        <w:ind w:firstLine="1325" w:firstLineChars="550"/>
        <w:jc w:val="center"/>
        <w:rPr>
          <w:rFonts w:hAnsi="宋体"/>
          <w:b/>
          <w:sz w:val="24"/>
          <w:szCs w:val="24"/>
        </w:rPr>
      </w:pPr>
    </w:p>
    <w:p>
      <w:pPr>
        <w:pStyle w:val="16"/>
        <w:spacing w:line="480" w:lineRule="exact"/>
        <w:rPr>
          <w:rFonts w:hAnsi="宋体"/>
          <w:b/>
          <w:sz w:val="24"/>
          <w:szCs w:val="24"/>
        </w:rPr>
      </w:pPr>
    </w:p>
    <w:p>
      <w:pPr>
        <w:pStyle w:val="16"/>
        <w:spacing w:line="480" w:lineRule="exact"/>
        <w:ind w:firstLine="420"/>
        <w:rPr>
          <w:rFonts w:hAnsi="宋体"/>
          <w:sz w:val="24"/>
          <w:szCs w:val="24"/>
        </w:rPr>
      </w:pPr>
      <w:r>
        <w:rPr>
          <w:rFonts w:hint="eastAsia" w:hAnsi="宋体"/>
          <w:sz w:val="24"/>
          <w:szCs w:val="24"/>
        </w:rPr>
        <w:t>说明：</w:t>
      </w:r>
    </w:p>
    <w:p>
      <w:pPr>
        <w:pStyle w:val="16"/>
        <w:spacing w:line="480" w:lineRule="exact"/>
        <w:ind w:firstLine="420"/>
        <w:rPr>
          <w:rFonts w:hAnsi="宋体"/>
          <w:sz w:val="24"/>
          <w:szCs w:val="24"/>
        </w:rPr>
      </w:pPr>
      <w:r>
        <w:rPr>
          <w:rFonts w:hint="eastAsia" w:hAnsi="宋体"/>
          <w:sz w:val="24"/>
          <w:szCs w:val="24"/>
        </w:rPr>
        <w:t xml:space="preserve">   1.法人授权委托书所签发的代理期限必须涵盖代理人所有签字为有效时间。</w:t>
      </w:r>
    </w:p>
    <w:p>
      <w:pPr>
        <w:pStyle w:val="16"/>
        <w:spacing w:line="480" w:lineRule="exact"/>
        <w:ind w:firstLine="735"/>
        <w:rPr>
          <w:rFonts w:hAnsi="宋体"/>
          <w:sz w:val="24"/>
          <w:szCs w:val="24"/>
        </w:rPr>
      </w:pPr>
      <w:r>
        <w:rPr>
          <w:rFonts w:hint="eastAsia" w:hAnsi="宋体"/>
          <w:sz w:val="24"/>
          <w:szCs w:val="24"/>
        </w:rPr>
        <w:t>2.委托书内容填写要明确，文字要工整清楚，涂改无效。</w:t>
      </w:r>
    </w:p>
    <w:p>
      <w:pPr>
        <w:pStyle w:val="16"/>
        <w:spacing w:line="480" w:lineRule="exact"/>
        <w:ind w:firstLine="735"/>
        <w:rPr>
          <w:rFonts w:hAnsi="宋体"/>
          <w:sz w:val="24"/>
          <w:szCs w:val="24"/>
        </w:rPr>
      </w:pPr>
      <w:r>
        <w:rPr>
          <w:rFonts w:hint="eastAsia" w:hAnsi="宋体"/>
          <w:sz w:val="24"/>
          <w:szCs w:val="24"/>
        </w:rPr>
        <w:t>3.委托书不得转借、转让，不得买卖。</w:t>
      </w:r>
    </w:p>
    <w:p>
      <w:pPr>
        <w:pStyle w:val="3"/>
        <w:jc w:val="center"/>
        <w:rPr>
          <w:rFonts w:ascii="宋体" w:hAnsi="宋体" w:eastAsia="宋体"/>
          <w:sz w:val="28"/>
        </w:rPr>
      </w:pPr>
      <w:r>
        <w:rPr>
          <w:rFonts w:hint="eastAsia" w:ascii="宋体" w:hAnsi="宋体" w:eastAsia="宋体"/>
        </w:rPr>
        <w:br w:type="page"/>
      </w:r>
      <w:bookmarkStart w:id="303" w:name="_Toc6047143"/>
      <w:bookmarkStart w:id="304" w:name="_Toc340341962"/>
      <w:bookmarkStart w:id="305" w:name="_Toc219054971"/>
      <w:r>
        <w:rPr>
          <w:rFonts w:hint="eastAsia" w:ascii="宋体" w:hAnsi="宋体" w:eastAsia="宋体"/>
        </w:rPr>
        <w:t>七、货物合格和竞争性谈判文件规定的证明文件（格式）</w:t>
      </w:r>
      <w:bookmarkEnd w:id="303"/>
      <w:bookmarkEnd w:id="304"/>
      <w:bookmarkEnd w:id="305"/>
    </w:p>
    <w:p>
      <w:pPr>
        <w:pStyle w:val="16"/>
        <w:rPr>
          <w:rFonts w:hAnsi="宋体"/>
        </w:rPr>
      </w:pPr>
    </w:p>
    <w:p>
      <w:pPr>
        <w:pStyle w:val="16"/>
        <w:spacing w:line="360" w:lineRule="auto"/>
        <w:rPr>
          <w:rFonts w:hAnsi="宋体"/>
          <w:sz w:val="24"/>
          <w:szCs w:val="24"/>
        </w:rPr>
      </w:pPr>
      <w:r>
        <w:rPr>
          <w:rFonts w:hint="eastAsia" w:hAnsi="宋体"/>
          <w:sz w:val="24"/>
          <w:szCs w:val="24"/>
        </w:rPr>
        <w:t>此文件可以是：</w:t>
      </w:r>
    </w:p>
    <w:p>
      <w:pPr>
        <w:pStyle w:val="16"/>
        <w:spacing w:line="440" w:lineRule="exact"/>
        <w:ind w:firstLine="420"/>
        <w:rPr>
          <w:rFonts w:hAnsi="宋体"/>
          <w:sz w:val="24"/>
          <w:szCs w:val="24"/>
        </w:rPr>
      </w:pPr>
      <w:r>
        <w:rPr>
          <w:rFonts w:hint="eastAsia" w:hAnsi="宋体"/>
          <w:sz w:val="24"/>
          <w:szCs w:val="24"/>
        </w:rPr>
        <w:t>⑴生产厂家的有关资格和生产许可证（实行生产许可证制度的产品必须提供，否则竞标无效）、产品强制标准认证证书（凡实行强制标准认证的产品必须提供，否则竞标无效）、产品质量检验证，以上均为复印件并加盖公章，于供货时提供；</w:t>
      </w:r>
    </w:p>
    <w:p>
      <w:pPr>
        <w:pStyle w:val="16"/>
        <w:spacing w:line="440" w:lineRule="exact"/>
        <w:ind w:firstLine="420"/>
        <w:rPr>
          <w:rFonts w:hAnsi="宋体"/>
          <w:sz w:val="24"/>
          <w:szCs w:val="24"/>
        </w:rPr>
      </w:pPr>
      <w:r>
        <w:rPr>
          <w:rFonts w:hint="eastAsia" w:hAnsi="宋体"/>
          <w:sz w:val="24"/>
          <w:szCs w:val="24"/>
        </w:rPr>
        <w:t>⑵产品样本、使用说明书等技术资料及产品近三年获得的质量获奖荣誉证书(复印件)；</w:t>
      </w:r>
    </w:p>
    <w:p>
      <w:pPr>
        <w:pStyle w:val="16"/>
        <w:spacing w:line="440" w:lineRule="exact"/>
        <w:ind w:firstLine="420"/>
        <w:rPr>
          <w:rFonts w:hAnsi="宋体"/>
          <w:sz w:val="24"/>
          <w:szCs w:val="24"/>
        </w:rPr>
      </w:pPr>
      <w:r>
        <w:rPr>
          <w:rFonts w:hint="eastAsia" w:hAnsi="宋体"/>
          <w:sz w:val="24"/>
          <w:szCs w:val="24"/>
        </w:rPr>
        <w:t>⑶货物或产品保证供货有效证明（指由竞标货物生产厂家针对本项目出具的保证按竞标文件承诺的时间、数量、价格供应货物的证明）；</w:t>
      </w:r>
    </w:p>
    <w:p>
      <w:pPr>
        <w:pStyle w:val="16"/>
        <w:spacing w:line="440" w:lineRule="exact"/>
        <w:ind w:firstLine="420"/>
        <w:rPr>
          <w:rFonts w:hAnsi="宋体"/>
          <w:sz w:val="24"/>
          <w:szCs w:val="24"/>
        </w:rPr>
      </w:pPr>
      <w:r>
        <w:rPr>
          <w:rFonts w:hint="eastAsia" w:hAnsi="宋体"/>
          <w:sz w:val="24"/>
          <w:szCs w:val="24"/>
        </w:rPr>
        <w:t>⑷产品销售授权书或代理证书｛若有，请提供原件或复印件（加盖单位公章）｝；</w:t>
      </w:r>
    </w:p>
    <w:p>
      <w:pPr>
        <w:pStyle w:val="16"/>
        <w:spacing w:line="440" w:lineRule="exact"/>
        <w:ind w:firstLine="420"/>
        <w:rPr>
          <w:rFonts w:hAnsi="宋体"/>
          <w:sz w:val="24"/>
          <w:szCs w:val="24"/>
        </w:rPr>
      </w:pPr>
      <w:r>
        <w:rPr>
          <w:rFonts w:hint="eastAsia" w:hAnsi="宋体"/>
          <w:sz w:val="24"/>
          <w:szCs w:val="24"/>
        </w:rPr>
        <w:t>⑸竞标产品生产厂家对技术性能及配置证明文件｛若《货物需求一览表》要求提供的，必须提供｝；</w:t>
      </w:r>
    </w:p>
    <w:p>
      <w:pPr>
        <w:pStyle w:val="16"/>
        <w:snapToGrid w:val="0"/>
        <w:spacing w:line="440" w:lineRule="exact"/>
        <w:ind w:firstLine="420"/>
        <w:rPr>
          <w:rFonts w:hAnsi="宋体"/>
          <w:sz w:val="24"/>
          <w:szCs w:val="24"/>
        </w:rPr>
      </w:pPr>
      <w:r>
        <w:rPr>
          <w:rFonts w:hint="eastAsia" w:hAnsi="宋体"/>
          <w:sz w:val="24"/>
          <w:szCs w:val="24"/>
        </w:rPr>
        <w:t>(6)《货物需求一览表》要求提供的其他相关资料文件，必须提供。</w:t>
      </w:r>
    </w:p>
    <w:p>
      <w:pPr>
        <w:pStyle w:val="16"/>
        <w:spacing w:line="360" w:lineRule="auto"/>
        <w:rPr>
          <w:rFonts w:hAnsi="宋体"/>
        </w:rPr>
      </w:pPr>
    </w:p>
    <w:p>
      <w:pPr>
        <w:pStyle w:val="16"/>
        <w:spacing w:line="360" w:lineRule="auto"/>
        <w:rPr>
          <w:rFonts w:hAnsi="宋体"/>
        </w:rPr>
      </w:pPr>
    </w:p>
    <w:p>
      <w:pPr>
        <w:pStyle w:val="16"/>
        <w:spacing w:line="360" w:lineRule="auto"/>
        <w:rPr>
          <w:rFonts w:hAnsi="宋体"/>
        </w:rPr>
      </w:pPr>
    </w:p>
    <w:p>
      <w:pPr>
        <w:pStyle w:val="16"/>
        <w:spacing w:line="360" w:lineRule="auto"/>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3"/>
        <w:jc w:val="center"/>
        <w:rPr>
          <w:rFonts w:ascii="宋体" w:hAnsi="宋体" w:eastAsia="宋体"/>
          <w:sz w:val="28"/>
        </w:rPr>
      </w:pPr>
      <w:bookmarkStart w:id="306" w:name="_Toc6047144"/>
      <w:bookmarkStart w:id="307" w:name="_Toc340341963"/>
      <w:bookmarkStart w:id="308" w:name="_Toc219054973"/>
      <w:r>
        <w:rPr>
          <w:rFonts w:hint="eastAsia" w:ascii="宋体" w:hAnsi="宋体" w:eastAsia="宋体"/>
        </w:rPr>
        <w:t>八、竞标人认为有必要提供的其它材料</w:t>
      </w:r>
      <w:bookmarkEnd w:id="306"/>
      <w:bookmarkEnd w:id="307"/>
      <w:bookmarkEnd w:id="308"/>
    </w:p>
    <w:p>
      <w:pPr>
        <w:pStyle w:val="16"/>
        <w:jc w:val="center"/>
        <w:rPr>
          <w:rFonts w:hAnsi="宋体"/>
          <w:sz w:val="24"/>
          <w:szCs w:val="24"/>
        </w:rPr>
      </w:pPr>
      <w:r>
        <w:rPr>
          <w:rFonts w:hint="eastAsia" w:hAnsi="宋体"/>
          <w:sz w:val="24"/>
          <w:szCs w:val="24"/>
        </w:rPr>
        <w:t>(由竞标人根据自已的实际情况如实提供)</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16"/>
        <w:spacing w:line="400" w:lineRule="exact"/>
        <w:rPr>
          <w:bCs/>
        </w:rPr>
      </w:pPr>
    </w:p>
    <w:p>
      <w:pPr>
        <w:rPr>
          <w:rFonts w:ascii="宋体" w:hAnsi="宋体"/>
          <w:b/>
          <w:sz w:val="28"/>
          <w:szCs w:val="28"/>
        </w:rPr>
      </w:pPr>
      <w:r>
        <w:rPr>
          <w:rFonts w:hint="eastAsia" w:ascii="宋体" w:hAnsi="宋体"/>
          <w:b/>
          <w:sz w:val="24"/>
          <w:szCs w:val="24"/>
        </w:rPr>
        <w:t>附件1</w:t>
      </w:r>
    </w:p>
    <w:p>
      <w:pPr>
        <w:jc w:val="center"/>
        <w:rPr>
          <w:rFonts w:ascii="宋体" w:hAnsi="宋体"/>
          <w:b/>
          <w:sz w:val="28"/>
          <w:szCs w:val="28"/>
        </w:rPr>
      </w:pPr>
      <w:r>
        <w:rPr>
          <w:rFonts w:hint="eastAsia" w:ascii="宋体" w:hAnsi="宋体"/>
          <w:b/>
          <w:sz w:val="28"/>
          <w:szCs w:val="28"/>
        </w:rPr>
        <w:t>政府采购项目履约保证金退付意见书</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供</w:t>
            </w:r>
          </w:p>
          <w:p>
            <w:pPr>
              <w:jc w:val="center"/>
              <w:rPr>
                <w:rFonts w:ascii="宋体" w:hAnsi="宋体"/>
                <w:sz w:val="24"/>
              </w:rPr>
            </w:pPr>
            <w:r>
              <w:rPr>
                <w:rFonts w:hint="eastAsia" w:ascii="宋体" w:hAnsi="宋体"/>
                <w:sz w:val="24"/>
              </w:rPr>
              <w:t>应</w:t>
            </w:r>
          </w:p>
          <w:p>
            <w:pPr>
              <w:jc w:val="center"/>
              <w:rPr>
                <w:rFonts w:ascii="宋体" w:hAnsi="宋体"/>
                <w:sz w:val="24"/>
              </w:rPr>
            </w:pPr>
            <w:r>
              <w:rPr>
                <w:rFonts w:hint="eastAsia" w:ascii="宋体" w:hAnsi="宋体"/>
                <w:sz w:val="24"/>
              </w:rPr>
              <w:t>商</w:t>
            </w:r>
          </w:p>
          <w:p>
            <w:pPr>
              <w:jc w:val="center"/>
              <w:rPr>
                <w:rFonts w:ascii="宋体" w:hAnsi="宋体"/>
                <w:sz w:val="24"/>
              </w:rPr>
            </w:pPr>
            <w:r>
              <w:rPr>
                <w:rFonts w:hint="eastAsia" w:ascii="宋体" w:hAnsi="宋体"/>
                <w:sz w:val="24"/>
              </w:rPr>
              <w:t>申</w:t>
            </w:r>
          </w:p>
          <w:p>
            <w:pPr>
              <w:jc w:val="center"/>
              <w:rPr>
                <w:rFonts w:ascii="宋体" w:hAnsi="宋体"/>
                <w:sz w:val="24"/>
              </w:rPr>
            </w:pPr>
            <w:r>
              <w:rPr>
                <w:rFonts w:hint="eastAsia" w:ascii="宋体" w:hAnsi="宋体"/>
                <w:sz w:val="24"/>
              </w:rPr>
              <w:t>请</w:t>
            </w:r>
          </w:p>
        </w:tc>
        <w:tc>
          <w:tcPr>
            <w:tcW w:w="864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64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640" w:type="dxa"/>
            <w:tcBorders>
              <w:top w:val="single" w:color="auto" w:sz="4" w:space="0"/>
              <w:left w:val="single" w:color="auto" w:sz="4" w:space="0"/>
              <w:bottom w:val="single" w:color="auto" w:sz="4" w:space="0"/>
              <w:right w:val="single" w:color="auto" w:sz="4" w:space="0"/>
            </w:tcBorders>
          </w:tcPr>
          <w:p>
            <w:pPr>
              <w:rPr>
                <w:rFonts w:ascii="宋体" w:hAnsi="宋体"/>
                <w:sz w:val="24"/>
              </w:rPr>
            </w:pPr>
          </w:p>
          <w:p>
            <w:pPr>
              <w:spacing w:line="400" w:lineRule="exact"/>
              <w:ind w:firstLine="240" w:firstLineChars="100"/>
              <w:rPr>
                <w:rFonts w:ascii="宋体" w:hAnsi="宋体"/>
                <w:sz w:val="24"/>
              </w:rPr>
            </w:pPr>
            <w:r>
              <w:rPr>
                <w:rFonts w:hint="eastAsia" w:ascii="宋体" w:hAnsi="宋体"/>
                <w:sz w:val="24"/>
              </w:rPr>
              <w:t>该项目已于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日验收并交付使用。根据合同规定，该项目的履约保证金期限于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日已满，请将履约保证金</w:t>
            </w:r>
          </w:p>
          <w:p>
            <w:pPr>
              <w:spacing w:line="400" w:lineRule="exact"/>
              <w:rPr>
                <w:rFonts w:ascii="宋体" w:hAnsi="宋体"/>
                <w:sz w:val="24"/>
              </w:rPr>
            </w:pPr>
            <w:r>
              <w:rPr>
                <w:rFonts w:ascii="宋体" w:hAnsi="宋体"/>
                <w:sz w:val="24"/>
                <w:u w:val="single"/>
              </w:rPr>
              <w:t xml:space="preserve">                           </w:t>
            </w:r>
            <w:r>
              <w:rPr>
                <w:rFonts w:hint="eastAsia" w:ascii="宋体" w:hAnsi="宋体"/>
                <w:sz w:val="24"/>
              </w:rPr>
              <w:t>（大写）￥</w:t>
            </w:r>
            <w:r>
              <w:rPr>
                <w:rFonts w:ascii="宋体" w:hAnsi="宋体"/>
                <w:sz w:val="24"/>
                <w:u w:val="single"/>
              </w:rPr>
              <w:t xml:space="preserve">          </w:t>
            </w:r>
            <w:r>
              <w:rPr>
                <w:rFonts w:hint="eastAsia" w:ascii="宋体" w:hAnsi="宋体"/>
                <w:sz w:val="24"/>
              </w:rPr>
              <w:t>（小写）退付到达以下帐户。</w:t>
            </w:r>
          </w:p>
          <w:p>
            <w:pPr>
              <w:spacing w:line="400" w:lineRule="exact"/>
              <w:ind w:firstLine="705"/>
              <w:rPr>
                <w:rFonts w:ascii="宋体" w:hAnsi="宋体"/>
                <w:sz w:val="24"/>
              </w:rPr>
            </w:pPr>
            <w:r>
              <w:rPr>
                <w:rFonts w:hint="eastAsia" w:ascii="宋体" w:hAnsi="宋体"/>
                <w:sz w:val="24"/>
              </w:rPr>
              <w:t>单位名称：</w:t>
            </w:r>
          </w:p>
          <w:p>
            <w:pPr>
              <w:spacing w:line="400" w:lineRule="exact"/>
              <w:ind w:firstLine="705"/>
              <w:rPr>
                <w:rFonts w:ascii="宋体" w:hAnsi="宋体"/>
                <w:sz w:val="24"/>
              </w:rPr>
            </w:pPr>
            <w:r>
              <w:rPr>
                <w:rFonts w:hint="eastAsia" w:ascii="宋体" w:hAnsi="宋体"/>
                <w:sz w:val="24"/>
              </w:rPr>
              <w:t>开户银行：</w:t>
            </w:r>
          </w:p>
          <w:p>
            <w:pPr>
              <w:spacing w:line="400" w:lineRule="exact"/>
              <w:ind w:firstLine="705"/>
              <w:rPr>
                <w:rFonts w:ascii="宋体" w:hAnsi="宋体"/>
                <w:sz w:val="24"/>
              </w:rPr>
            </w:pPr>
            <w:r>
              <w:rPr>
                <w:rFonts w:hint="eastAsia" w:ascii="宋体" w:hAnsi="宋体"/>
                <w:sz w:val="24"/>
              </w:rPr>
              <w:t>帐</w:t>
            </w:r>
            <w:r>
              <w:rPr>
                <w:rFonts w:ascii="宋体" w:hAnsi="宋体"/>
                <w:sz w:val="24"/>
              </w:rPr>
              <w:t xml:space="preserve">   </w:t>
            </w:r>
            <w:r>
              <w:rPr>
                <w:rFonts w:hint="eastAsia" w:ascii="宋体" w:hAnsi="宋体"/>
                <w:sz w:val="24"/>
              </w:rPr>
              <w:t>号：</w:t>
            </w:r>
          </w:p>
          <w:p>
            <w:pPr>
              <w:spacing w:line="400" w:lineRule="exact"/>
              <w:rPr>
                <w:rFonts w:ascii="宋体" w:hAnsi="宋体"/>
                <w:sz w:val="24"/>
              </w:rPr>
            </w:pPr>
            <w:r>
              <w:rPr>
                <w:rFonts w:hint="eastAsia" w:ascii="宋体" w:hAnsi="宋体"/>
                <w:sz w:val="24"/>
              </w:rPr>
              <w:t>联系人及电话：</w:t>
            </w:r>
          </w:p>
          <w:p>
            <w:pPr>
              <w:spacing w:line="400" w:lineRule="exact"/>
              <w:rPr>
                <w:rFonts w:ascii="宋体" w:hAnsi="宋体"/>
                <w:sz w:val="24"/>
              </w:rPr>
            </w:pPr>
          </w:p>
          <w:p>
            <w:pPr>
              <w:spacing w:line="520" w:lineRule="exact"/>
              <w:jc w:val="center"/>
              <w:rPr>
                <w:rFonts w:ascii="宋体" w:hAnsi="宋体"/>
                <w:sz w:val="24"/>
              </w:rPr>
            </w:pPr>
            <w:r>
              <w:rPr>
                <w:rFonts w:ascii="宋体" w:hAnsi="宋体"/>
                <w:sz w:val="24"/>
              </w:rPr>
              <w:t xml:space="preserve">                                     </w:t>
            </w:r>
            <w:r>
              <w:rPr>
                <w:rFonts w:hint="eastAsia" w:ascii="宋体" w:hAnsi="宋体"/>
                <w:sz w:val="24"/>
              </w:rPr>
              <w:t xml:space="preserve"> 供应商签章：</w:t>
            </w:r>
          </w:p>
          <w:p>
            <w:pPr>
              <w:spacing w:line="520" w:lineRule="exact"/>
              <w:jc w:val="center"/>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采</w:t>
            </w:r>
          </w:p>
          <w:p>
            <w:pPr>
              <w:jc w:val="center"/>
              <w:rPr>
                <w:rFonts w:ascii="宋体" w:hAnsi="宋体"/>
                <w:sz w:val="24"/>
              </w:rPr>
            </w:pPr>
            <w:r>
              <w:rPr>
                <w:rFonts w:hint="eastAsia" w:ascii="宋体" w:hAnsi="宋体"/>
                <w:sz w:val="24"/>
              </w:rPr>
              <w:t>购</w:t>
            </w:r>
          </w:p>
          <w:p>
            <w:pPr>
              <w:jc w:val="center"/>
              <w:rPr>
                <w:rFonts w:ascii="宋体" w:hAnsi="宋体"/>
                <w:sz w:val="24"/>
              </w:rPr>
            </w:pPr>
            <w:r>
              <w:rPr>
                <w:rFonts w:hint="eastAsia" w:ascii="宋体" w:hAnsi="宋体"/>
                <w:sz w:val="24"/>
              </w:rPr>
              <w:t>人</w:t>
            </w:r>
          </w:p>
          <w:p>
            <w:pPr>
              <w:jc w:val="center"/>
              <w:rPr>
                <w:rFonts w:ascii="宋体" w:hAnsi="宋体"/>
                <w:sz w:val="24"/>
              </w:rPr>
            </w:pPr>
            <w:r>
              <w:rPr>
                <w:rFonts w:hint="eastAsia" w:ascii="宋体" w:hAnsi="宋体"/>
                <w:sz w:val="24"/>
              </w:rPr>
              <w:t>意</w:t>
            </w:r>
          </w:p>
          <w:p>
            <w:pPr>
              <w:jc w:val="center"/>
              <w:rPr>
                <w:rFonts w:ascii="宋体" w:hAnsi="宋体"/>
                <w:sz w:val="24"/>
              </w:rPr>
            </w:pPr>
            <w:r>
              <w:rPr>
                <w:rFonts w:hint="eastAsia" w:ascii="宋体" w:hAnsi="宋体"/>
                <w:sz w:val="24"/>
              </w:rPr>
              <w:t>见</w:t>
            </w:r>
          </w:p>
        </w:tc>
        <w:tc>
          <w:tcPr>
            <w:tcW w:w="8640" w:type="dxa"/>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ascii="宋体" w:hAnsi="宋体"/>
                <w:sz w:val="24"/>
              </w:rPr>
            </w:pPr>
            <w:r>
              <w:rPr>
                <w:rFonts w:hint="eastAsia" w:ascii="宋体" w:hAnsi="宋体"/>
                <w:sz w:val="24"/>
              </w:rPr>
              <w:t>退付意见：是否同意退付履约保证金及退付金额：</w:t>
            </w:r>
          </w:p>
          <w:p>
            <w:pPr>
              <w:rPr>
                <w:rFonts w:ascii="宋体" w:hAnsi="宋体"/>
                <w:sz w:val="24"/>
              </w:rPr>
            </w:pPr>
          </w:p>
          <w:p>
            <w:pPr>
              <w:rPr>
                <w:rFonts w:ascii="宋体" w:hAnsi="宋体"/>
                <w:sz w:val="24"/>
              </w:rPr>
            </w:pPr>
          </w:p>
          <w:p>
            <w:pPr>
              <w:spacing w:line="520" w:lineRule="exact"/>
              <w:rPr>
                <w:rFonts w:ascii="宋体" w:hAnsi="宋体"/>
                <w:sz w:val="24"/>
              </w:rPr>
            </w:pPr>
          </w:p>
          <w:p>
            <w:pPr>
              <w:spacing w:line="520" w:lineRule="exact"/>
              <w:rPr>
                <w:rFonts w:ascii="宋体" w:hAnsi="宋体"/>
                <w:sz w:val="24"/>
              </w:rPr>
            </w:pPr>
            <w:r>
              <w:rPr>
                <w:rFonts w:hint="eastAsia" w:ascii="宋体" w:hAnsi="宋体"/>
                <w:sz w:val="24"/>
              </w:rPr>
              <w:t>联系人及电话：</w:t>
            </w:r>
            <w:r>
              <w:rPr>
                <w:rFonts w:ascii="宋体" w:hAnsi="宋体"/>
                <w:sz w:val="24"/>
              </w:rPr>
              <w:t xml:space="preserve">                                 </w:t>
            </w:r>
            <w:r>
              <w:rPr>
                <w:rFonts w:hint="eastAsia" w:ascii="宋体" w:hAnsi="宋体"/>
                <w:sz w:val="24"/>
              </w:rPr>
              <w:t xml:space="preserve"> 采购人签章</w:t>
            </w:r>
          </w:p>
          <w:p>
            <w:pPr>
              <w:spacing w:line="520" w:lineRule="exact"/>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财</w:t>
            </w:r>
          </w:p>
          <w:p>
            <w:pPr>
              <w:jc w:val="center"/>
              <w:rPr>
                <w:rFonts w:ascii="宋体" w:hAnsi="宋体"/>
                <w:sz w:val="24"/>
              </w:rPr>
            </w:pPr>
            <w:r>
              <w:rPr>
                <w:rFonts w:hint="eastAsia" w:ascii="宋体" w:hAnsi="宋体"/>
                <w:sz w:val="24"/>
              </w:rPr>
              <w:t>务</w:t>
            </w:r>
          </w:p>
          <w:p>
            <w:pPr>
              <w:jc w:val="center"/>
              <w:rPr>
                <w:rFonts w:ascii="宋体" w:hAnsi="宋体"/>
                <w:sz w:val="24"/>
              </w:rPr>
            </w:pPr>
            <w:r>
              <w:rPr>
                <w:rFonts w:hint="eastAsia" w:ascii="宋体" w:hAnsi="宋体"/>
                <w:sz w:val="24"/>
              </w:rPr>
              <w:t>部</w:t>
            </w:r>
          </w:p>
          <w:p>
            <w:pPr>
              <w:jc w:val="center"/>
              <w:rPr>
                <w:rFonts w:ascii="宋体" w:hAnsi="宋体"/>
                <w:sz w:val="24"/>
              </w:rPr>
            </w:pPr>
            <w:r>
              <w:rPr>
                <w:rFonts w:hint="eastAsia" w:ascii="宋体" w:hAnsi="宋体"/>
                <w:sz w:val="24"/>
              </w:rPr>
              <w:t>门</w:t>
            </w:r>
          </w:p>
          <w:p>
            <w:pPr>
              <w:jc w:val="center"/>
              <w:rPr>
                <w:rFonts w:ascii="宋体" w:hAnsi="宋体"/>
                <w:sz w:val="24"/>
              </w:rPr>
            </w:pPr>
            <w:r>
              <w:rPr>
                <w:rFonts w:hint="eastAsia" w:ascii="宋体" w:hAnsi="宋体"/>
                <w:sz w:val="24"/>
              </w:rPr>
              <w:t>意</w:t>
            </w:r>
          </w:p>
          <w:p>
            <w:pPr>
              <w:jc w:val="center"/>
              <w:rPr>
                <w:rFonts w:ascii="宋体" w:hAnsi="宋体"/>
                <w:sz w:val="24"/>
              </w:rPr>
            </w:pPr>
            <w:r>
              <w:rPr>
                <w:rFonts w:hint="eastAsia" w:ascii="宋体" w:hAnsi="宋体"/>
                <w:sz w:val="24"/>
              </w:rPr>
              <w:t>见</w:t>
            </w:r>
          </w:p>
        </w:tc>
        <w:tc>
          <w:tcPr>
            <w:tcW w:w="8640" w:type="dxa"/>
            <w:tcBorders>
              <w:top w:val="single" w:color="auto" w:sz="4" w:space="0"/>
              <w:left w:val="single" w:color="auto" w:sz="4" w:space="0"/>
              <w:bottom w:val="single" w:color="auto" w:sz="4" w:space="0"/>
              <w:right w:val="single" w:color="auto" w:sz="4" w:space="0"/>
            </w:tcBorders>
          </w:tcPr>
          <w:p>
            <w:pPr>
              <w:spacing w:line="640" w:lineRule="exact"/>
              <w:rPr>
                <w:rFonts w:ascii="宋体" w:hAnsi="宋体"/>
                <w:sz w:val="24"/>
              </w:rPr>
            </w:pPr>
            <w:r>
              <w:rPr>
                <w:rFonts w:hint="eastAsia" w:ascii="宋体" w:hAnsi="宋体"/>
                <w:sz w:val="24"/>
              </w:rPr>
              <w:t>此表于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ascii="宋体" w:hAnsi="宋体"/>
                <w:sz w:val="24"/>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日收到。</w:t>
            </w:r>
          </w:p>
          <w:p>
            <w:pPr>
              <w:spacing w:line="640" w:lineRule="exact"/>
              <w:rPr>
                <w:sz w:val="24"/>
              </w:rPr>
            </w:pPr>
            <w:r>
              <w:rPr>
                <w:rFonts w:hint="eastAsia"/>
                <w:sz w:val="24"/>
              </w:rPr>
              <w:t>业务负责人审核</w:t>
            </w:r>
            <w:r>
              <w:rPr>
                <w:rFonts w:hint="eastAsia" w:ascii="宋体" w:hAnsi="宋体"/>
                <w:sz w:val="24"/>
              </w:rPr>
              <w:t>：</w:t>
            </w:r>
          </w:p>
          <w:p>
            <w:pPr>
              <w:spacing w:line="640" w:lineRule="exact"/>
              <w:rPr>
                <w:rFonts w:ascii="宋体" w:hAnsi="宋体"/>
                <w:sz w:val="24"/>
              </w:rPr>
            </w:pPr>
            <w:r>
              <w:rPr>
                <w:rFonts w:hint="eastAsia" w:ascii="宋体" w:hAnsi="宋体"/>
                <w:sz w:val="24"/>
              </w:rPr>
              <w:t>财务负责人审核：</w:t>
            </w:r>
          </w:p>
          <w:p>
            <w:pPr>
              <w:spacing w:line="640" w:lineRule="exact"/>
              <w:rPr>
                <w:rFonts w:ascii="宋体" w:hAnsi="宋体"/>
                <w:sz w:val="24"/>
              </w:rPr>
            </w:pPr>
            <w:r>
              <w:rPr>
                <w:rFonts w:hint="eastAsia" w:ascii="宋体" w:hAnsi="宋体"/>
                <w:sz w:val="24"/>
              </w:rPr>
              <w:t>单位负责人签字：</w:t>
            </w:r>
          </w:p>
          <w:p>
            <w:pPr>
              <w:spacing w:line="640" w:lineRule="exact"/>
              <w:rPr>
                <w:rFonts w:ascii="宋体" w:hAnsi="宋体"/>
                <w:sz w:val="24"/>
              </w:rPr>
            </w:pPr>
            <w:r>
              <w:rPr>
                <w:rFonts w:hint="eastAsia" w:ascii="宋体" w:hAnsi="宋体"/>
                <w:sz w:val="24"/>
              </w:rPr>
              <w:t>出纳办理转帐日期：</w:t>
            </w:r>
          </w:p>
        </w:tc>
      </w:tr>
    </w:tbl>
    <w:p>
      <w:pPr>
        <w:jc w:val="center"/>
        <w:rPr>
          <w:rFonts w:ascii="宋体" w:hAnsi="宋体"/>
          <w:b/>
          <w:bCs/>
          <w:sz w:val="24"/>
          <w:szCs w:val="24"/>
        </w:rPr>
      </w:pPr>
      <w:r>
        <w:rPr>
          <w:rFonts w:ascii="宋体" w:hAnsi="宋体"/>
          <w:b/>
          <w:bCs/>
          <w:sz w:val="24"/>
          <w:szCs w:val="24"/>
        </w:rPr>
        <w:t>注：供应商凭经采购人审批的退付意见书办理履约保证金退付事宜。</w:t>
      </w: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rPr>
          <w:rFonts w:ascii="宋体" w:hAnsi="宋体"/>
          <w:b/>
          <w:bCs/>
          <w:sz w:val="24"/>
          <w:szCs w:val="24"/>
        </w:rPr>
      </w:pPr>
      <w:r>
        <w:rPr>
          <w:rFonts w:hint="eastAsia" w:ascii="宋体" w:hAnsi="宋体"/>
          <w:b/>
          <w:bCs/>
          <w:sz w:val="24"/>
          <w:szCs w:val="24"/>
        </w:rPr>
        <w:t>附件2</w:t>
      </w:r>
    </w:p>
    <w:p>
      <w:pPr>
        <w:jc w:val="center"/>
        <w:rPr>
          <w:rFonts w:ascii="宋体" w:hAnsi="宋体"/>
          <w:b/>
          <w:sz w:val="28"/>
          <w:szCs w:val="28"/>
        </w:rPr>
      </w:pPr>
      <w:r>
        <w:rPr>
          <w:rFonts w:hint="eastAsia" w:ascii="宋体" w:hAnsi="宋体"/>
          <w:b/>
          <w:sz w:val="28"/>
          <w:szCs w:val="28"/>
        </w:rPr>
        <w:t>关于退还投标保证金的函</w:t>
      </w:r>
    </w:p>
    <w:p>
      <w:pPr>
        <w:jc w:val="center"/>
        <w:rPr>
          <w:sz w:val="32"/>
          <w:szCs w:val="32"/>
        </w:rPr>
      </w:pPr>
    </w:p>
    <w:p>
      <w:pPr>
        <w:rPr>
          <w:rFonts w:ascii="宋体" w:hAnsi="宋体"/>
          <w:sz w:val="24"/>
          <w:szCs w:val="24"/>
        </w:rPr>
      </w:pPr>
      <w:r>
        <w:rPr>
          <w:rFonts w:hint="eastAsia" w:ascii="宋体" w:hAnsi="宋体"/>
          <w:sz w:val="24"/>
          <w:szCs w:val="24"/>
          <w:u w:val="single"/>
        </w:rPr>
        <w:t>广西元强建设项目管理有限公司</w:t>
      </w:r>
      <w:r>
        <w:rPr>
          <w:rFonts w:hint="eastAsia" w:ascii="宋体" w:hAnsi="宋体"/>
          <w:sz w:val="24"/>
          <w:szCs w:val="24"/>
        </w:rPr>
        <w:t>：</w:t>
      </w:r>
    </w:p>
    <w:p>
      <w:pPr>
        <w:rPr>
          <w:rFonts w:ascii="宋体" w:hAnsi="宋体"/>
          <w:sz w:val="24"/>
          <w:szCs w:val="24"/>
          <w:u w:val="single"/>
        </w:rPr>
      </w:pPr>
    </w:p>
    <w:p>
      <w:pPr>
        <w:rPr>
          <w:rFonts w:ascii="宋体" w:hAnsi="宋体"/>
          <w:sz w:val="24"/>
          <w:szCs w:val="24"/>
        </w:rPr>
      </w:pPr>
      <w:r>
        <w:rPr>
          <w:rFonts w:hint="eastAsia" w:ascii="宋体" w:hAnsi="宋体"/>
          <w:sz w:val="24"/>
          <w:szCs w:val="24"/>
        </w:rPr>
        <w:t xml:space="preserve">    我公司于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日参加</w:t>
      </w:r>
      <w:r>
        <w:rPr>
          <w:rFonts w:hint="eastAsia" w:ascii="宋体" w:hAnsi="宋体"/>
          <w:sz w:val="24"/>
          <w:szCs w:val="24"/>
          <w:u w:val="single"/>
        </w:rPr>
        <w:t xml:space="preserve">        </w:t>
      </w:r>
      <w:r>
        <w:rPr>
          <w:rFonts w:hint="eastAsia" w:ascii="宋体" w:hAnsi="宋体"/>
          <w:sz w:val="24"/>
          <w:szCs w:val="24"/>
        </w:rPr>
        <w:t>（项目名称）的竞标，现竞标工作已结束，我公司</w:t>
      </w:r>
      <w:r>
        <w:rPr>
          <w:rFonts w:hint="eastAsia" w:ascii="宋体" w:hAnsi="宋体"/>
          <w:sz w:val="24"/>
          <w:szCs w:val="24"/>
          <w:u w:val="single"/>
        </w:rPr>
        <w:t xml:space="preserve">       </w:t>
      </w:r>
      <w:r>
        <w:rPr>
          <w:rFonts w:hint="eastAsia" w:ascii="宋体" w:hAnsi="宋体"/>
          <w:sz w:val="24"/>
          <w:szCs w:val="24"/>
        </w:rPr>
        <w:t>（中标或落标）。按照竞争性谈判文件规定，贵单位应退还我公司该项目的竞标保证金人民币（大写）</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元）。</w:t>
      </w: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r>
        <w:rPr>
          <w:rFonts w:hint="eastAsia" w:ascii="宋体" w:hAnsi="宋体"/>
          <w:sz w:val="24"/>
          <w:szCs w:val="24"/>
        </w:rPr>
        <w:t>特此函。</w:t>
      </w:r>
    </w:p>
    <w:p>
      <w:pPr>
        <w:ind w:firstLine="240" w:firstLineChars="100"/>
        <w:rPr>
          <w:rFonts w:ascii="宋体" w:hAnsi="宋体"/>
          <w:sz w:val="24"/>
          <w:szCs w:val="24"/>
        </w:rPr>
      </w:pPr>
      <w:r>
        <w:rPr>
          <w:rFonts w:hint="eastAsia" w:ascii="宋体" w:hAnsi="宋体"/>
          <w:sz w:val="24"/>
          <w:szCs w:val="24"/>
        </w:rPr>
        <w:t xml:space="preserve">    附银行账号：</w:t>
      </w:r>
    </w:p>
    <w:p>
      <w:pPr>
        <w:ind w:firstLine="720" w:firstLineChars="300"/>
        <w:rPr>
          <w:rFonts w:ascii="宋体" w:hAnsi="宋体"/>
          <w:sz w:val="24"/>
          <w:szCs w:val="24"/>
          <w:u w:val="single"/>
        </w:rPr>
      </w:pPr>
      <w:r>
        <w:rPr>
          <w:rFonts w:hint="eastAsia" w:ascii="宋体" w:hAnsi="宋体"/>
          <w:sz w:val="24"/>
          <w:szCs w:val="24"/>
        </w:rPr>
        <w:t>名   称：</w:t>
      </w:r>
      <w:r>
        <w:rPr>
          <w:rFonts w:hint="eastAsia" w:ascii="宋体" w:hAnsi="宋体"/>
          <w:sz w:val="24"/>
          <w:szCs w:val="24"/>
          <w:u w:val="single"/>
        </w:rPr>
        <w:t xml:space="preserve">                              </w:t>
      </w:r>
    </w:p>
    <w:p>
      <w:pPr>
        <w:ind w:firstLine="720" w:firstLineChars="300"/>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ind w:firstLine="720" w:firstLineChars="300"/>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p>
      <w:pPr>
        <w:rPr>
          <w:rFonts w:ascii="宋体" w:hAnsi="宋体"/>
          <w:sz w:val="24"/>
          <w:szCs w:val="24"/>
        </w:rPr>
      </w:pPr>
    </w:p>
    <w:p>
      <w:pPr>
        <w:rPr>
          <w:rFonts w:ascii="宋体" w:hAnsi="宋体"/>
          <w:sz w:val="24"/>
          <w:szCs w:val="24"/>
        </w:rPr>
      </w:pPr>
      <w:r>
        <w:rPr>
          <w:rFonts w:hint="eastAsia" w:ascii="宋体" w:hAnsi="宋体"/>
          <w:sz w:val="24"/>
          <w:szCs w:val="24"/>
        </w:rPr>
        <w:t>附竞标保证金底单复印件</w:t>
      </w:r>
    </w:p>
    <w:p>
      <w:pPr>
        <w:rPr>
          <w:rFonts w:ascii="宋体" w:hAnsi="宋体"/>
          <w:sz w:val="24"/>
          <w:szCs w:val="24"/>
        </w:rPr>
      </w:pPr>
    </w:p>
    <w:p>
      <w:pPr>
        <w:ind w:left="3480" w:hanging="3480" w:hangingChars="1450"/>
        <w:rPr>
          <w:rFonts w:ascii="宋体" w:hAnsi="宋体"/>
          <w:sz w:val="24"/>
          <w:szCs w:val="24"/>
        </w:rPr>
      </w:pPr>
      <w:r>
        <w:rPr>
          <w:rFonts w:hint="eastAsia" w:ascii="宋体" w:hAnsi="宋体"/>
          <w:sz w:val="24"/>
          <w:szCs w:val="24"/>
        </w:rPr>
        <w:t xml:space="preserve">                                       （竞标单位）：</w:t>
      </w:r>
    </w:p>
    <w:p>
      <w:pPr>
        <w:spacing w:line="560" w:lineRule="exact"/>
        <w:ind w:firstLine="3840" w:firstLineChars="1600"/>
        <w:rPr>
          <w:rFonts w:ascii="宋体" w:hAnsi="宋体"/>
          <w:sz w:val="24"/>
          <w:szCs w:val="24"/>
          <w:u w:val="single"/>
        </w:rPr>
      </w:pPr>
      <w:r>
        <w:rPr>
          <w:rFonts w:hint="eastAsia" w:ascii="宋体" w:hAnsi="宋体"/>
          <w:sz w:val="24"/>
          <w:szCs w:val="24"/>
        </w:rPr>
        <w:t xml:space="preserve">时间： </w:t>
      </w:r>
      <w:r>
        <w:rPr>
          <w:rFonts w:hint="eastAsia" w:ascii="宋体" w:hAnsi="宋体"/>
          <w:sz w:val="24"/>
          <w:szCs w:val="24"/>
          <w:u w:val="single"/>
        </w:rPr>
        <w:t xml:space="preserve">        年  月  日</w:t>
      </w: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rPr>
          <w:rFonts w:ascii="宋体" w:hAnsi="宋体"/>
          <w:b/>
          <w:bCs/>
          <w:sz w:val="24"/>
          <w:szCs w:val="24"/>
        </w:rPr>
      </w:pPr>
      <w:r>
        <w:rPr>
          <w:rFonts w:hint="eastAsia" w:ascii="宋体" w:hAnsi="宋体"/>
          <w:b/>
          <w:bCs/>
          <w:sz w:val="24"/>
          <w:szCs w:val="24"/>
        </w:rPr>
        <w:t>附件3</w:t>
      </w:r>
    </w:p>
    <w:p>
      <w:pPr>
        <w:shd w:val="clear" w:color="auto" w:fill="FFFFFF"/>
        <w:spacing w:line="360" w:lineRule="atLeast"/>
        <w:jc w:val="center"/>
        <w:rPr>
          <w:rFonts w:ascii="宋体" w:hAnsi="宋体" w:cs="宋体"/>
          <w:b/>
          <w:spacing w:val="8"/>
          <w:kern w:val="0"/>
          <w:sz w:val="28"/>
          <w:szCs w:val="28"/>
          <w:shd w:val="clear" w:color="auto" w:fill="FFFFFF"/>
        </w:rPr>
      </w:pPr>
      <w:r>
        <w:rPr>
          <w:rFonts w:hint="eastAsia" w:ascii="宋体" w:hAnsi="宋体" w:cs="宋体"/>
          <w:b/>
          <w:spacing w:val="8"/>
          <w:kern w:val="0"/>
          <w:sz w:val="28"/>
          <w:szCs w:val="28"/>
          <w:shd w:val="clear" w:color="auto" w:fill="FFFFFF"/>
        </w:rPr>
        <w:t>中小企业声明函</w:t>
      </w:r>
    </w:p>
    <w:p>
      <w:pPr>
        <w:shd w:val="clear" w:color="auto" w:fill="FFFFFF"/>
        <w:spacing w:line="560" w:lineRule="exact"/>
        <w:ind w:firstLine="512" w:firstLineChars="200"/>
        <w:jc w:val="left"/>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 xml:space="preserve">本公司郑重声明，根据《政府采购促进中小企业发展暂行办法》（财库〔2011〕181号）的规定，本公司为______（请填写：中型、小型、微型）企业。即，本公司同时满足以下条件： </w:t>
      </w:r>
    </w:p>
    <w:p>
      <w:pPr>
        <w:shd w:val="clear" w:color="auto" w:fill="FFFFFF"/>
        <w:spacing w:line="560" w:lineRule="exact"/>
        <w:ind w:firstLine="256" w:firstLineChars="100"/>
        <w:jc w:val="left"/>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 xml:space="preserve">1.根据《工业和信息化部、国家统计局、国家发展和改革委员会、财政部关于印发中小企业划型标准规定的通知》（工信部联企业〔2011〕300号）规定的划分标准，本公司为______（请填写：中型、小型、微型）企业。 </w:t>
      </w:r>
    </w:p>
    <w:p>
      <w:pPr>
        <w:shd w:val="clear" w:color="auto" w:fill="FFFFFF"/>
        <w:spacing w:line="560" w:lineRule="exact"/>
        <w:ind w:firstLine="256" w:firstLineChars="100"/>
        <w:jc w:val="left"/>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 xml:space="preserve">2.本公司参加______单位的______项目采购活动提供本企业制造的货物，由本企业承担工程、提供服务，或者提供其他______（请填写：中型、小型、微型）企业制造的货物。本条所称货物不包括使用大型企业注册商标的货物。 </w:t>
      </w:r>
    </w:p>
    <w:p>
      <w:pPr>
        <w:shd w:val="clear" w:color="auto" w:fill="FFFFFF"/>
        <w:spacing w:line="560" w:lineRule="exact"/>
        <w:ind w:firstLine="256" w:firstLineChars="100"/>
        <w:jc w:val="left"/>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本公司对上述声明的真实性负责。如有虚假，将依法承担相应责任。</w:t>
      </w:r>
      <w:bookmarkStart w:id="309" w:name="ref_[1]_7369364"/>
      <w:bookmarkEnd w:id="309"/>
    </w:p>
    <w:p>
      <w:pPr>
        <w:shd w:val="clear" w:color="auto" w:fill="FFFFFF"/>
        <w:spacing w:line="560" w:lineRule="exact"/>
        <w:jc w:val="left"/>
        <w:rPr>
          <w:rFonts w:ascii="宋体" w:hAnsi="宋体" w:cs="宋体"/>
          <w:spacing w:val="8"/>
          <w:kern w:val="0"/>
          <w:sz w:val="24"/>
          <w:szCs w:val="24"/>
          <w:shd w:val="clear" w:color="auto" w:fill="FFFFFF"/>
        </w:rPr>
      </w:pPr>
    </w:p>
    <w:p>
      <w:pPr>
        <w:shd w:val="clear" w:color="auto" w:fill="FFFFFF"/>
        <w:spacing w:line="560" w:lineRule="exact"/>
        <w:ind w:firstLine="6272" w:firstLineChars="2450"/>
        <w:jc w:val="left"/>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 xml:space="preserve">企业名称（盖章）： </w:t>
      </w:r>
    </w:p>
    <w:p>
      <w:pPr>
        <w:pStyle w:val="30"/>
        <w:widowControl w:val="0"/>
        <w:shd w:val="clear" w:color="auto" w:fill="FFFFFF"/>
        <w:spacing w:before="0" w:beforeAutospacing="0" w:after="0" w:afterAutospacing="0" w:line="560" w:lineRule="exact"/>
        <w:ind w:firstLine="452"/>
        <w:jc w:val="both"/>
        <w:rPr>
          <w:rFonts w:hint="default" w:ascii="宋体" w:hAnsi="宋体" w:eastAsia="宋体" w:cs="宋体"/>
          <w:spacing w:val="8"/>
          <w:shd w:val="clear" w:color="auto" w:fill="FFFFFF"/>
        </w:rPr>
      </w:pPr>
      <w:r>
        <w:rPr>
          <w:rFonts w:ascii="宋体" w:hAnsi="宋体" w:eastAsia="宋体" w:cs="宋体"/>
          <w:spacing w:val="8"/>
          <w:shd w:val="clear" w:color="auto" w:fill="FFFFFF"/>
        </w:rPr>
        <w:t xml:space="preserve">                                                日 期：</w:t>
      </w: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附件4</w:t>
      </w:r>
    </w:p>
    <w:p>
      <w:pPr>
        <w:spacing w:line="588" w:lineRule="exact"/>
        <w:jc w:val="center"/>
        <w:rPr>
          <w:rFonts w:ascii="宋体" w:hAnsi="宋体" w:cs="宋体"/>
          <w:b/>
          <w:spacing w:val="6"/>
          <w:sz w:val="28"/>
          <w:szCs w:val="28"/>
        </w:rPr>
      </w:pPr>
      <w:r>
        <w:rPr>
          <w:rFonts w:hint="eastAsia" w:ascii="宋体" w:hAnsi="宋体" w:cs="宋体"/>
          <w:b/>
          <w:spacing w:val="6"/>
          <w:sz w:val="28"/>
          <w:szCs w:val="28"/>
        </w:rPr>
        <w:t>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日  期：</w:t>
      </w:r>
    </w:p>
    <w:p>
      <w:pPr>
        <w:rPr>
          <w:rFonts w:ascii="宋体" w:hAnsi="宋体"/>
          <w:b/>
          <w:bCs/>
          <w:sz w:val="18"/>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 签 章 页 ）</w:t>
      </w:r>
    </w:p>
    <w:p>
      <w:pPr>
        <w:jc w:val="center"/>
        <w:rPr>
          <w:rFonts w:ascii="宋体" w:hAnsi="宋体"/>
          <w:sz w:val="32"/>
          <w:szCs w:val="32"/>
        </w:rPr>
      </w:pPr>
    </w:p>
    <w:p>
      <w:pPr>
        <w:jc w:val="center"/>
        <w:rPr>
          <w:rFonts w:ascii="宋体" w:hAnsi="宋体"/>
          <w:sz w:val="48"/>
        </w:rPr>
      </w:pPr>
    </w:p>
    <w:p>
      <w:pPr>
        <w:ind w:left="5436" w:leftChars="245" w:hanging="4922" w:hangingChars="2043"/>
        <w:jc w:val="left"/>
        <w:rPr>
          <w:rFonts w:ascii="宋体" w:hAnsi="宋体"/>
          <w:b/>
          <w:sz w:val="24"/>
        </w:rPr>
      </w:pPr>
    </w:p>
    <w:p>
      <w:pPr>
        <w:spacing w:line="500" w:lineRule="exact"/>
        <w:ind w:left="6671" w:leftChars="303" w:hanging="6035" w:hangingChars="2505"/>
        <w:jc w:val="left"/>
        <w:rPr>
          <w:rFonts w:ascii="宋体" w:hAnsi="宋体"/>
          <w:b/>
          <w:sz w:val="24"/>
        </w:rPr>
      </w:pPr>
      <w:r>
        <w:rPr>
          <w:rFonts w:hint="eastAsia" w:ascii="宋体" w:hAnsi="宋体"/>
          <w:b/>
          <w:sz w:val="24"/>
        </w:rPr>
        <w:t>采 购 人：百色市田阳区田阳高中（盖章）</w:t>
      </w:r>
    </w:p>
    <w:p>
      <w:pPr>
        <w:spacing w:line="500" w:lineRule="exact"/>
        <w:rPr>
          <w:rFonts w:ascii="宋体" w:hAnsi="宋体"/>
          <w:b/>
          <w:sz w:val="24"/>
        </w:rPr>
      </w:pPr>
    </w:p>
    <w:p>
      <w:pPr>
        <w:spacing w:line="500" w:lineRule="exact"/>
        <w:ind w:left="5356" w:leftChars="303" w:hanging="4720" w:hangingChars="1959"/>
        <w:rPr>
          <w:rFonts w:ascii="宋体" w:hAnsi="宋体"/>
          <w:b/>
          <w:sz w:val="24"/>
        </w:rPr>
      </w:pPr>
      <w:r>
        <w:rPr>
          <w:rFonts w:hint="eastAsia" w:ascii="宋体" w:hAnsi="宋体"/>
          <w:b/>
          <w:sz w:val="24"/>
        </w:rPr>
        <w:t>法定代表人或委托代理人（签字或盖章）</w:t>
      </w:r>
      <w:r>
        <w:rPr>
          <w:rFonts w:ascii="宋体" w:hAnsi="宋体"/>
          <w:b/>
          <w:sz w:val="24"/>
        </w:rPr>
        <w:t xml:space="preserve"> </w:t>
      </w:r>
    </w:p>
    <w:p>
      <w:pPr>
        <w:spacing w:line="500" w:lineRule="exact"/>
        <w:rPr>
          <w:rFonts w:ascii="宋体" w:hAnsi="宋体"/>
          <w:b/>
          <w:sz w:val="24"/>
        </w:rPr>
      </w:pPr>
    </w:p>
    <w:p>
      <w:pPr>
        <w:spacing w:line="500" w:lineRule="exact"/>
        <w:ind w:left="5356" w:leftChars="303" w:hanging="4720" w:hangingChars="1959"/>
        <w:rPr>
          <w:rFonts w:ascii="宋体" w:hAnsi="宋体"/>
          <w:b/>
          <w:sz w:val="24"/>
        </w:rPr>
      </w:pPr>
      <w:r>
        <w:rPr>
          <w:rFonts w:hint="eastAsia" w:ascii="宋体" w:hAnsi="宋体"/>
          <w:b/>
          <w:sz w:val="24"/>
        </w:rPr>
        <w:t>日</w:t>
      </w:r>
      <w:r>
        <w:rPr>
          <w:rFonts w:ascii="宋体" w:hAnsi="宋体"/>
          <w:b/>
          <w:sz w:val="24"/>
        </w:rPr>
        <w:t xml:space="preserve">  </w:t>
      </w:r>
      <w:r>
        <w:rPr>
          <w:rFonts w:hint="eastAsia" w:ascii="宋体" w:hAnsi="宋体"/>
          <w:b/>
          <w:sz w:val="24"/>
        </w:rPr>
        <w:t>期：2020年  月  日</w:t>
      </w:r>
    </w:p>
    <w:p>
      <w:pPr>
        <w:spacing w:line="500" w:lineRule="exact"/>
        <w:ind w:left="5369" w:leftChars="75" w:hanging="5211" w:hangingChars="2163"/>
        <w:rPr>
          <w:rFonts w:ascii="宋体" w:hAnsi="宋体"/>
          <w:b/>
          <w:sz w:val="24"/>
        </w:rPr>
      </w:pPr>
    </w:p>
    <w:p>
      <w:pPr>
        <w:spacing w:line="500" w:lineRule="exact"/>
        <w:ind w:left="5369" w:leftChars="75" w:hanging="5211" w:hangingChars="2163"/>
        <w:rPr>
          <w:rFonts w:ascii="宋体" w:hAnsi="宋体"/>
          <w:b/>
          <w:sz w:val="24"/>
        </w:rPr>
      </w:pPr>
    </w:p>
    <w:p>
      <w:pPr>
        <w:spacing w:line="500" w:lineRule="exact"/>
        <w:ind w:left="5369" w:leftChars="75" w:hanging="5211" w:hangingChars="2163"/>
        <w:rPr>
          <w:rFonts w:ascii="宋体" w:hAnsi="宋体"/>
          <w:b/>
          <w:sz w:val="24"/>
        </w:rPr>
      </w:pPr>
    </w:p>
    <w:p>
      <w:pPr>
        <w:spacing w:line="500" w:lineRule="exact"/>
        <w:ind w:left="5369" w:leftChars="75" w:hanging="5211" w:hangingChars="2163"/>
        <w:rPr>
          <w:rFonts w:ascii="宋体" w:hAnsi="宋体"/>
          <w:b/>
          <w:sz w:val="24"/>
        </w:rPr>
      </w:pPr>
    </w:p>
    <w:p>
      <w:pPr>
        <w:spacing w:line="500" w:lineRule="exact"/>
        <w:ind w:left="5369" w:leftChars="75" w:hanging="5211" w:hangingChars="2163"/>
        <w:rPr>
          <w:rFonts w:ascii="宋体" w:hAnsi="宋体"/>
          <w:b/>
          <w:sz w:val="24"/>
        </w:rPr>
      </w:pPr>
    </w:p>
    <w:p>
      <w:pPr>
        <w:spacing w:line="500" w:lineRule="exact"/>
        <w:ind w:left="5369" w:leftChars="75" w:hanging="5211" w:hangingChars="2163"/>
        <w:rPr>
          <w:rFonts w:ascii="宋体" w:hAnsi="宋体"/>
          <w:b/>
          <w:sz w:val="24"/>
        </w:rPr>
      </w:pPr>
    </w:p>
    <w:p>
      <w:pPr>
        <w:spacing w:line="500" w:lineRule="exact"/>
        <w:ind w:left="6671" w:leftChars="303" w:hanging="6035" w:hangingChars="2505"/>
        <w:jc w:val="left"/>
        <w:rPr>
          <w:rFonts w:ascii="宋体" w:hAnsi="宋体"/>
          <w:b/>
          <w:sz w:val="24"/>
        </w:rPr>
      </w:pPr>
      <w:r>
        <w:rPr>
          <w:rFonts w:hint="eastAsia" w:ascii="宋体" w:hAnsi="宋体"/>
          <w:b/>
          <w:sz w:val="24"/>
        </w:rPr>
        <w:t>采购代理机构：广西元强建设项目管理有限公司（盖章）</w:t>
      </w:r>
    </w:p>
    <w:p>
      <w:pPr>
        <w:spacing w:line="500" w:lineRule="exact"/>
        <w:rPr>
          <w:rFonts w:ascii="宋体" w:hAnsi="宋体"/>
          <w:b/>
          <w:sz w:val="24"/>
        </w:rPr>
      </w:pPr>
    </w:p>
    <w:p>
      <w:pPr>
        <w:spacing w:line="500" w:lineRule="exact"/>
        <w:ind w:left="5356" w:leftChars="303" w:hanging="4720" w:hangingChars="1959"/>
        <w:rPr>
          <w:rFonts w:ascii="宋体" w:hAnsi="宋体"/>
          <w:b/>
          <w:sz w:val="24"/>
        </w:rPr>
      </w:pPr>
      <w:r>
        <w:rPr>
          <w:rFonts w:hint="eastAsia" w:ascii="宋体" w:hAnsi="宋体"/>
          <w:b/>
          <w:sz w:val="24"/>
        </w:rPr>
        <w:t xml:space="preserve">法定代表人或委托代理人（签字或盖章） </w:t>
      </w:r>
    </w:p>
    <w:p>
      <w:pPr>
        <w:spacing w:line="500" w:lineRule="exact"/>
        <w:rPr>
          <w:rFonts w:ascii="宋体" w:hAnsi="宋体"/>
          <w:b/>
          <w:sz w:val="24"/>
        </w:rPr>
      </w:pPr>
    </w:p>
    <w:p>
      <w:pPr>
        <w:spacing w:line="500" w:lineRule="exact"/>
        <w:ind w:left="5356" w:leftChars="303" w:hanging="4720" w:hangingChars="1959"/>
        <w:rPr>
          <w:rFonts w:ascii="宋体" w:hAnsi="宋体"/>
          <w:b/>
          <w:sz w:val="24"/>
        </w:rPr>
      </w:pPr>
      <w:r>
        <w:rPr>
          <w:rFonts w:hint="eastAsia" w:ascii="宋体" w:hAnsi="宋体"/>
          <w:b/>
          <w:sz w:val="24"/>
        </w:rPr>
        <w:t>日</w:t>
      </w:r>
      <w:r>
        <w:rPr>
          <w:rFonts w:ascii="宋体" w:hAnsi="宋体"/>
          <w:b/>
          <w:sz w:val="24"/>
        </w:rPr>
        <w:t xml:space="preserve">  </w:t>
      </w:r>
      <w:r>
        <w:rPr>
          <w:rFonts w:hint="eastAsia" w:ascii="宋体" w:hAnsi="宋体"/>
          <w:b/>
          <w:sz w:val="24"/>
        </w:rPr>
        <w:t>期：2020年  月  日</w:t>
      </w:r>
    </w:p>
    <w:p>
      <w:pPr>
        <w:tabs>
          <w:tab w:val="left" w:pos="7560"/>
        </w:tabs>
        <w:spacing w:line="360" w:lineRule="auto"/>
        <w:rPr>
          <w:rFonts w:ascii="宋体" w:hAnsi="宋体"/>
          <w:sz w:val="32"/>
          <w:szCs w:val="32"/>
        </w:rPr>
      </w:pPr>
    </w:p>
    <w:p>
      <w:pPr>
        <w:rPr>
          <w:rFonts w:ascii="宋体" w:hAnsi="宋体"/>
        </w:rPr>
      </w:pPr>
    </w:p>
    <w:sectPr>
      <w:headerReference r:id="rId4" w:type="first"/>
      <w:headerReference r:id="rId3" w:type="default"/>
      <w:footerReference r:id="rId5" w:type="default"/>
      <w:footerReference r:id="rId6" w:type="even"/>
      <w:endnotePr>
        <w:numFmt w:val="decimal"/>
      </w:endnotePr>
      <w:pgSz w:w="11906" w:h="16838"/>
      <w:pgMar w:top="1134" w:right="1304" w:bottom="1134" w:left="1361" w:header="567" w:footer="567"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金山简黑体">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金山简隶书">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华隶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8"/>
      </w:rPr>
    </w:pPr>
    <w:r>
      <w:fldChar w:fldCharType="begin"/>
    </w:r>
    <w:r>
      <w:rPr>
        <w:rStyle w:val="38"/>
      </w:rPr>
      <w:instrText xml:space="preserve">PAGE  </w:instrText>
    </w:r>
    <w:r>
      <w:fldChar w:fldCharType="separate"/>
    </w:r>
    <w:r>
      <w:rPr>
        <w:rStyle w:val="38"/>
      </w:rPr>
      <w:t>3</w:t>
    </w:r>
    <w:r>
      <w:fldChar w:fldCharType="end"/>
    </w:r>
  </w:p>
  <w:p>
    <w:pPr>
      <w:pStyle w:val="21"/>
      <w:rPr>
        <w:rFonts w:ascii="宋体" w:eastAsia="宋体"/>
        <w:szCs w:val="18"/>
      </w:rPr>
    </w:pPr>
    <w:r>
      <w:rPr>
        <w:rFonts w:hint="eastAsia" w:ascii="宋体" w:eastAsia="宋体"/>
        <w:szCs w:val="18"/>
      </w:rPr>
      <w:t xml:space="preserve"> </w:t>
    </w:r>
    <w:r>
      <w:rPr>
        <w:rFonts w:hint="eastAsia" w:ascii="宋体" w:eastAsia="宋体"/>
      </w:rPr>
      <w:t xml:space="preserve">                                                              </w:t>
    </w:r>
    <w:r>
      <w:rPr>
        <w:rFonts w:hint="eastAsia" w:ascii="宋体" w:eastAsia="宋体"/>
        <w:szCs w:val="18"/>
      </w:rPr>
      <w:t>广西元强建设项目管理有限公司  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8"/>
      </w:rPr>
    </w:pPr>
    <w:r>
      <w:fldChar w:fldCharType="begin"/>
    </w:r>
    <w:r>
      <w:rPr>
        <w:rStyle w:val="38"/>
      </w:rPr>
      <w:instrText xml:space="preserve">PAGE  </w:instrText>
    </w:r>
    <w: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color w:val="000000"/>
        <w:szCs w:val="21"/>
        <w:u w:val="single"/>
      </w:rPr>
    </w:pPr>
    <w:r>
      <w:rPr>
        <w:rFonts w:hint="eastAsia" w:ascii="宋体" w:hAnsi="宋体"/>
        <w:szCs w:val="21"/>
        <w:u w:val="single"/>
      </w:rPr>
      <w:t xml:space="preserve">田阳高中新增学生微机室设备采购 </w:t>
    </w:r>
    <w:r>
      <w:rPr>
        <w:rFonts w:hint="eastAsia" w:ascii="宋体" w:hAnsi="宋体"/>
        <w:color w:val="000000"/>
        <w:szCs w:val="21"/>
        <w:u w:val="single"/>
      </w:rPr>
      <w:t xml:space="preserve">                                </w:t>
    </w:r>
    <w:r>
      <w:rPr>
        <w:rFonts w:ascii="宋体" w:hAnsi="宋体"/>
        <w:color w:val="000000"/>
        <w:szCs w:val="21"/>
        <w:u w:val="single"/>
      </w:rPr>
      <w:t>BSZC20</w:t>
    </w:r>
    <w:r>
      <w:rPr>
        <w:rFonts w:hint="eastAsia" w:ascii="宋体" w:hAnsi="宋体"/>
        <w:color w:val="000000"/>
        <w:szCs w:val="21"/>
        <w:u w:val="single"/>
      </w:rPr>
      <w:t>20</w:t>
    </w:r>
    <w:r>
      <w:rPr>
        <w:rFonts w:ascii="宋体" w:hAnsi="宋体"/>
        <w:color w:val="000000"/>
        <w:szCs w:val="21"/>
        <w:u w:val="single"/>
      </w:rPr>
      <w:t>-J1-</w:t>
    </w:r>
    <w:r>
      <w:rPr>
        <w:rFonts w:hint="eastAsia" w:ascii="宋体" w:hAnsi="宋体"/>
        <w:color w:val="000000"/>
        <w:szCs w:val="21"/>
        <w:u w:val="single"/>
      </w:rPr>
      <w:t>210368</w:t>
    </w:r>
    <w:r>
      <w:rPr>
        <w:rFonts w:ascii="宋体" w:hAnsi="宋体"/>
        <w:color w:val="000000"/>
        <w:szCs w:val="21"/>
        <w:u w:val="single"/>
      </w:rPr>
      <w:t>-</w:t>
    </w:r>
    <w:r>
      <w:rPr>
        <w:rFonts w:hint="eastAsia" w:ascii="宋体" w:hAnsi="宋体"/>
        <w:color w:val="000000"/>
        <w:szCs w:val="21"/>
        <w:u w:val="single"/>
      </w:rPr>
      <w:t>GXYQ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ind w:right="972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1C271AB"/>
    <w:multiLevelType w:val="multilevel"/>
    <w:tmpl w:val="11C271AB"/>
    <w:lvl w:ilvl="0" w:tentative="0">
      <w:start w:val="1"/>
      <w:numFmt w:val="japaneseCounting"/>
      <w:lvlText w:val="%1、"/>
      <w:lvlJc w:val="left"/>
      <w:pPr>
        <w:tabs>
          <w:tab w:val="left" w:pos="645"/>
        </w:tabs>
        <w:ind w:left="645" w:hanging="64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EB3203F"/>
    <w:multiLevelType w:val="multilevel"/>
    <w:tmpl w:val="3EB3203F"/>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9896DB1"/>
    <w:multiLevelType w:val="multilevel"/>
    <w:tmpl w:val="69896DB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endnotePr>
    <w:numFmt w:val="decimal"/>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57E"/>
    <w:rsid w:val="00000CD6"/>
    <w:rsid w:val="00001099"/>
    <w:rsid w:val="00001138"/>
    <w:rsid w:val="00001574"/>
    <w:rsid w:val="000018C9"/>
    <w:rsid w:val="0000201E"/>
    <w:rsid w:val="0000231A"/>
    <w:rsid w:val="00002F91"/>
    <w:rsid w:val="00003BD6"/>
    <w:rsid w:val="00003E71"/>
    <w:rsid w:val="000046F5"/>
    <w:rsid w:val="00004A21"/>
    <w:rsid w:val="00004FF1"/>
    <w:rsid w:val="00005745"/>
    <w:rsid w:val="00005A42"/>
    <w:rsid w:val="00005AB3"/>
    <w:rsid w:val="00006016"/>
    <w:rsid w:val="000061D8"/>
    <w:rsid w:val="0000654A"/>
    <w:rsid w:val="00006DEE"/>
    <w:rsid w:val="00007138"/>
    <w:rsid w:val="00007307"/>
    <w:rsid w:val="00007BB5"/>
    <w:rsid w:val="00007EEC"/>
    <w:rsid w:val="00010D27"/>
    <w:rsid w:val="00012B0B"/>
    <w:rsid w:val="00012D50"/>
    <w:rsid w:val="00013165"/>
    <w:rsid w:val="00013245"/>
    <w:rsid w:val="0001398C"/>
    <w:rsid w:val="00014D1E"/>
    <w:rsid w:val="00014E97"/>
    <w:rsid w:val="000150D8"/>
    <w:rsid w:val="00015258"/>
    <w:rsid w:val="0001547D"/>
    <w:rsid w:val="000155D6"/>
    <w:rsid w:val="00015961"/>
    <w:rsid w:val="00015C60"/>
    <w:rsid w:val="00015D04"/>
    <w:rsid w:val="00016788"/>
    <w:rsid w:val="00016915"/>
    <w:rsid w:val="00020158"/>
    <w:rsid w:val="00020940"/>
    <w:rsid w:val="00021570"/>
    <w:rsid w:val="00022570"/>
    <w:rsid w:val="00023CF7"/>
    <w:rsid w:val="00023F33"/>
    <w:rsid w:val="00024082"/>
    <w:rsid w:val="0002425F"/>
    <w:rsid w:val="00024450"/>
    <w:rsid w:val="00024D5C"/>
    <w:rsid w:val="00024EC0"/>
    <w:rsid w:val="00025605"/>
    <w:rsid w:val="00025827"/>
    <w:rsid w:val="00025B79"/>
    <w:rsid w:val="00025CAD"/>
    <w:rsid w:val="000260B1"/>
    <w:rsid w:val="000262A0"/>
    <w:rsid w:val="00026425"/>
    <w:rsid w:val="000271CC"/>
    <w:rsid w:val="0002745C"/>
    <w:rsid w:val="00027B9C"/>
    <w:rsid w:val="00027F17"/>
    <w:rsid w:val="0003045E"/>
    <w:rsid w:val="0003054D"/>
    <w:rsid w:val="00030C62"/>
    <w:rsid w:val="00031640"/>
    <w:rsid w:val="00032402"/>
    <w:rsid w:val="00032760"/>
    <w:rsid w:val="0003294D"/>
    <w:rsid w:val="00032A2B"/>
    <w:rsid w:val="00032AF8"/>
    <w:rsid w:val="00033A16"/>
    <w:rsid w:val="00033EAD"/>
    <w:rsid w:val="00034625"/>
    <w:rsid w:val="000347B9"/>
    <w:rsid w:val="00035485"/>
    <w:rsid w:val="0003660B"/>
    <w:rsid w:val="000366A8"/>
    <w:rsid w:val="000371BB"/>
    <w:rsid w:val="00040943"/>
    <w:rsid w:val="00040A70"/>
    <w:rsid w:val="00041AC7"/>
    <w:rsid w:val="00041C14"/>
    <w:rsid w:val="00041FDD"/>
    <w:rsid w:val="0004246C"/>
    <w:rsid w:val="00042794"/>
    <w:rsid w:val="00042CA8"/>
    <w:rsid w:val="000434B9"/>
    <w:rsid w:val="000437BE"/>
    <w:rsid w:val="00043DFE"/>
    <w:rsid w:val="000441D1"/>
    <w:rsid w:val="0004431D"/>
    <w:rsid w:val="00044741"/>
    <w:rsid w:val="000448E1"/>
    <w:rsid w:val="00044A37"/>
    <w:rsid w:val="00044C8B"/>
    <w:rsid w:val="000459E4"/>
    <w:rsid w:val="00045CFA"/>
    <w:rsid w:val="000463F1"/>
    <w:rsid w:val="000472A5"/>
    <w:rsid w:val="00047F3B"/>
    <w:rsid w:val="0005056A"/>
    <w:rsid w:val="00050671"/>
    <w:rsid w:val="000506A2"/>
    <w:rsid w:val="0005090C"/>
    <w:rsid w:val="00050F01"/>
    <w:rsid w:val="00051615"/>
    <w:rsid w:val="0005259C"/>
    <w:rsid w:val="00052D1B"/>
    <w:rsid w:val="00053244"/>
    <w:rsid w:val="00053299"/>
    <w:rsid w:val="00054678"/>
    <w:rsid w:val="0005544B"/>
    <w:rsid w:val="00055848"/>
    <w:rsid w:val="00055C54"/>
    <w:rsid w:val="00055CC4"/>
    <w:rsid w:val="00055F08"/>
    <w:rsid w:val="0005624E"/>
    <w:rsid w:val="00056307"/>
    <w:rsid w:val="00056B19"/>
    <w:rsid w:val="00056BC1"/>
    <w:rsid w:val="000573D9"/>
    <w:rsid w:val="0005770C"/>
    <w:rsid w:val="0005776A"/>
    <w:rsid w:val="00057790"/>
    <w:rsid w:val="00060620"/>
    <w:rsid w:val="000606C6"/>
    <w:rsid w:val="00060A59"/>
    <w:rsid w:val="00060F36"/>
    <w:rsid w:val="00060FEF"/>
    <w:rsid w:val="00061305"/>
    <w:rsid w:val="00061FCA"/>
    <w:rsid w:val="0006206C"/>
    <w:rsid w:val="000620A9"/>
    <w:rsid w:val="000623EA"/>
    <w:rsid w:val="000634C9"/>
    <w:rsid w:val="000634F7"/>
    <w:rsid w:val="000644D1"/>
    <w:rsid w:val="00064C4E"/>
    <w:rsid w:val="00064E13"/>
    <w:rsid w:val="000658C5"/>
    <w:rsid w:val="00065A50"/>
    <w:rsid w:val="00065D22"/>
    <w:rsid w:val="00065E0B"/>
    <w:rsid w:val="00066152"/>
    <w:rsid w:val="000664E0"/>
    <w:rsid w:val="00066616"/>
    <w:rsid w:val="00066993"/>
    <w:rsid w:val="00066B72"/>
    <w:rsid w:val="00070158"/>
    <w:rsid w:val="000705EB"/>
    <w:rsid w:val="00070EDF"/>
    <w:rsid w:val="00073BD3"/>
    <w:rsid w:val="00073FF9"/>
    <w:rsid w:val="00074029"/>
    <w:rsid w:val="00074647"/>
    <w:rsid w:val="00074B3A"/>
    <w:rsid w:val="00074DA7"/>
    <w:rsid w:val="0007512A"/>
    <w:rsid w:val="00075201"/>
    <w:rsid w:val="00075D69"/>
    <w:rsid w:val="00076427"/>
    <w:rsid w:val="00080694"/>
    <w:rsid w:val="000807F7"/>
    <w:rsid w:val="00080E26"/>
    <w:rsid w:val="000812A7"/>
    <w:rsid w:val="00081624"/>
    <w:rsid w:val="000820BB"/>
    <w:rsid w:val="000821A7"/>
    <w:rsid w:val="000827C3"/>
    <w:rsid w:val="00082F66"/>
    <w:rsid w:val="00083D28"/>
    <w:rsid w:val="00083D8E"/>
    <w:rsid w:val="000843B3"/>
    <w:rsid w:val="00084545"/>
    <w:rsid w:val="00084A34"/>
    <w:rsid w:val="00085B39"/>
    <w:rsid w:val="00085E55"/>
    <w:rsid w:val="00087292"/>
    <w:rsid w:val="000872EF"/>
    <w:rsid w:val="0008762C"/>
    <w:rsid w:val="00087C23"/>
    <w:rsid w:val="00087D9F"/>
    <w:rsid w:val="00090B06"/>
    <w:rsid w:val="0009120C"/>
    <w:rsid w:val="0009175D"/>
    <w:rsid w:val="00091D86"/>
    <w:rsid w:val="0009259F"/>
    <w:rsid w:val="000927CB"/>
    <w:rsid w:val="00092E78"/>
    <w:rsid w:val="00093750"/>
    <w:rsid w:val="00093BA4"/>
    <w:rsid w:val="00093C47"/>
    <w:rsid w:val="0009432F"/>
    <w:rsid w:val="00094344"/>
    <w:rsid w:val="00094DBC"/>
    <w:rsid w:val="0009500A"/>
    <w:rsid w:val="00095223"/>
    <w:rsid w:val="00095C9A"/>
    <w:rsid w:val="00095E45"/>
    <w:rsid w:val="00095F33"/>
    <w:rsid w:val="000961E2"/>
    <w:rsid w:val="0009661B"/>
    <w:rsid w:val="000966F0"/>
    <w:rsid w:val="000979BF"/>
    <w:rsid w:val="000A03E2"/>
    <w:rsid w:val="000A04EA"/>
    <w:rsid w:val="000A128D"/>
    <w:rsid w:val="000A1352"/>
    <w:rsid w:val="000A15A5"/>
    <w:rsid w:val="000A19F9"/>
    <w:rsid w:val="000A2A3C"/>
    <w:rsid w:val="000A2C0B"/>
    <w:rsid w:val="000A2D08"/>
    <w:rsid w:val="000A3AB3"/>
    <w:rsid w:val="000A4946"/>
    <w:rsid w:val="000A4C5B"/>
    <w:rsid w:val="000A4E3F"/>
    <w:rsid w:val="000A524C"/>
    <w:rsid w:val="000A5942"/>
    <w:rsid w:val="000A5D80"/>
    <w:rsid w:val="000A61F7"/>
    <w:rsid w:val="000A6CFD"/>
    <w:rsid w:val="000A70FB"/>
    <w:rsid w:val="000A7B43"/>
    <w:rsid w:val="000A7FD7"/>
    <w:rsid w:val="000B0089"/>
    <w:rsid w:val="000B0303"/>
    <w:rsid w:val="000B0DB4"/>
    <w:rsid w:val="000B212F"/>
    <w:rsid w:val="000B2834"/>
    <w:rsid w:val="000B291D"/>
    <w:rsid w:val="000B3C88"/>
    <w:rsid w:val="000B3D83"/>
    <w:rsid w:val="000B4BCE"/>
    <w:rsid w:val="000B50C7"/>
    <w:rsid w:val="000B5AFD"/>
    <w:rsid w:val="000B6314"/>
    <w:rsid w:val="000B6C16"/>
    <w:rsid w:val="000B6E69"/>
    <w:rsid w:val="000B7997"/>
    <w:rsid w:val="000B7C22"/>
    <w:rsid w:val="000C00CF"/>
    <w:rsid w:val="000C024A"/>
    <w:rsid w:val="000C11EF"/>
    <w:rsid w:val="000C13CE"/>
    <w:rsid w:val="000C1424"/>
    <w:rsid w:val="000C1667"/>
    <w:rsid w:val="000C19A1"/>
    <w:rsid w:val="000C2581"/>
    <w:rsid w:val="000C2C33"/>
    <w:rsid w:val="000C2CA5"/>
    <w:rsid w:val="000C2EFA"/>
    <w:rsid w:val="000C373A"/>
    <w:rsid w:val="000C37A9"/>
    <w:rsid w:val="000C38C0"/>
    <w:rsid w:val="000C38CC"/>
    <w:rsid w:val="000C40F5"/>
    <w:rsid w:val="000C429E"/>
    <w:rsid w:val="000C47E6"/>
    <w:rsid w:val="000C491B"/>
    <w:rsid w:val="000C4AA5"/>
    <w:rsid w:val="000C4BBE"/>
    <w:rsid w:val="000C4CA5"/>
    <w:rsid w:val="000C4CD0"/>
    <w:rsid w:val="000C62FC"/>
    <w:rsid w:val="000C6977"/>
    <w:rsid w:val="000C6E53"/>
    <w:rsid w:val="000C7B13"/>
    <w:rsid w:val="000D0628"/>
    <w:rsid w:val="000D0FF1"/>
    <w:rsid w:val="000D1999"/>
    <w:rsid w:val="000D1EC9"/>
    <w:rsid w:val="000D26FC"/>
    <w:rsid w:val="000D2BA5"/>
    <w:rsid w:val="000D2F7A"/>
    <w:rsid w:val="000D3063"/>
    <w:rsid w:val="000D38E4"/>
    <w:rsid w:val="000D39F6"/>
    <w:rsid w:val="000D412B"/>
    <w:rsid w:val="000D58D9"/>
    <w:rsid w:val="000D595B"/>
    <w:rsid w:val="000D641B"/>
    <w:rsid w:val="000D67D0"/>
    <w:rsid w:val="000D6983"/>
    <w:rsid w:val="000D6E35"/>
    <w:rsid w:val="000D762A"/>
    <w:rsid w:val="000E06FB"/>
    <w:rsid w:val="000E1EE6"/>
    <w:rsid w:val="000E3387"/>
    <w:rsid w:val="000E4064"/>
    <w:rsid w:val="000E4DAE"/>
    <w:rsid w:val="000E5628"/>
    <w:rsid w:val="000E61C5"/>
    <w:rsid w:val="000E6327"/>
    <w:rsid w:val="000E6E90"/>
    <w:rsid w:val="000E71BC"/>
    <w:rsid w:val="000E75AA"/>
    <w:rsid w:val="000E7D1F"/>
    <w:rsid w:val="000F08A8"/>
    <w:rsid w:val="000F0C6D"/>
    <w:rsid w:val="000F12D2"/>
    <w:rsid w:val="000F19A6"/>
    <w:rsid w:val="000F204B"/>
    <w:rsid w:val="000F251C"/>
    <w:rsid w:val="000F2668"/>
    <w:rsid w:val="000F29F6"/>
    <w:rsid w:val="000F2A4F"/>
    <w:rsid w:val="000F2E61"/>
    <w:rsid w:val="000F3D53"/>
    <w:rsid w:val="000F3E59"/>
    <w:rsid w:val="000F3F26"/>
    <w:rsid w:val="000F41E7"/>
    <w:rsid w:val="000F46C9"/>
    <w:rsid w:val="000F5BDF"/>
    <w:rsid w:val="000F5E73"/>
    <w:rsid w:val="000F6116"/>
    <w:rsid w:val="000F61FE"/>
    <w:rsid w:val="000F6486"/>
    <w:rsid w:val="000F6929"/>
    <w:rsid w:val="000F6CDF"/>
    <w:rsid w:val="000F6D4B"/>
    <w:rsid w:val="000F6F5F"/>
    <w:rsid w:val="000F71F9"/>
    <w:rsid w:val="000F7753"/>
    <w:rsid w:val="000F7881"/>
    <w:rsid w:val="001008FB"/>
    <w:rsid w:val="001012E1"/>
    <w:rsid w:val="00101344"/>
    <w:rsid w:val="001020C0"/>
    <w:rsid w:val="001022E9"/>
    <w:rsid w:val="0010251A"/>
    <w:rsid w:val="00102AC1"/>
    <w:rsid w:val="00102DFA"/>
    <w:rsid w:val="001036EB"/>
    <w:rsid w:val="001037B7"/>
    <w:rsid w:val="00103BD4"/>
    <w:rsid w:val="00103EE4"/>
    <w:rsid w:val="00104D72"/>
    <w:rsid w:val="00104DAB"/>
    <w:rsid w:val="00105BAF"/>
    <w:rsid w:val="00106A8C"/>
    <w:rsid w:val="00106C40"/>
    <w:rsid w:val="00107323"/>
    <w:rsid w:val="00107E55"/>
    <w:rsid w:val="00110207"/>
    <w:rsid w:val="00110459"/>
    <w:rsid w:val="00110EC1"/>
    <w:rsid w:val="00111561"/>
    <w:rsid w:val="0011238A"/>
    <w:rsid w:val="001125C3"/>
    <w:rsid w:val="001126CD"/>
    <w:rsid w:val="0011283A"/>
    <w:rsid w:val="00112F74"/>
    <w:rsid w:val="001133FB"/>
    <w:rsid w:val="001134C2"/>
    <w:rsid w:val="001136E0"/>
    <w:rsid w:val="00113DAA"/>
    <w:rsid w:val="00114116"/>
    <w:rsid w:val="0011498D"/>
    <w:rsid w:val="00114CFC"/>
    <w:rsid w:val="00115368"/>
    <w:rsid w:val="00115780"/>
    <w:rsid w:val="00116084"/>
    <w:rsid w:val="001168E0"/>
    <w:rsid w:val="00116F47"/>
    <w:rsid w:val="00116FD2"/>
    <w:rsid w:val="0011739C"/>
    <w:rsid w:val="00117695"/>
    <w:rsid w:val="001179E2"/>
    <w:rsid w:val="00117B6D"/>
    <w:rsid w:val="00117DAE"/>
    <w:rsid w:val="00120295"/>
    <w:rsid w:val="001204CB"/>
    <w:rsid w:val="00120628"/>
    <w:rsid w:val="00120797"/>
    <w:rsid w:val="00120A30"/>
    <w:rsid w:val="00120A88"/>
    <w:rsid w:val="00120B2A"/>
    <w:rsid w:val="00120C00"/>
    <w:rsid w:val="00120E32"/>
    <w:rsid w:val="00121169"/>
    <w:rsid w:val="001212A7"/>
    <w:rsid w:val="0012165B"/>
    <w:rsid w:val="00121B56"/>
    <w:rsid w:val="001224CF"/>
    <w:rsid w:val="00122937"/>
    <w:rsid w:val="00122C4F"/>
    <w:rsid w:val="001239EA"/>
    <w:rsid w:val="00124985"/>
    <w:rsid w:val="00124F21"/>
    <w:rsid w:val="001250A3"/>
    <w:rsid w:val="0012523B"/>
    <w:rsid w:val="001259CE"/>
    <w:rsid w:val="00125B41"/>
    <w:rsid w:val="00125CAC"/>
    <w:rsid w:val="00125F3B"/>
    <w:rsid w:val="001261EE"/>
    <w:rsid w:val="001261F6"/>
    <w:rsid w:val="00130210"/>
    <w:rsid w:val="0013099E"/>
    <w:rsid w:val="001309E9"/>
    <w:rsid w:val="00130FF7"/>
    <w:rsid w:val="00131035"/>
    <w:rsid w:val="001312C7"/>
    <w:rsid w:val="00131471"/>
    <w:rsid w:val="00131A92"/>
    <w:rsid w:val="00131C1F"/>
    <w:rsid w:val="00131E2B"/>
    <w:rsid w:val="001330ED"/>
    <w:rsid w:val="001330F4"/>
    <w:rsid w:val="001335A9"/>
    <w:rsid w:val="001336D4"/>
    <w:rsid w:val="00133AF7"/>
    <w:rsid w:val="00133BB4"/>
    <w:rsid w:val="00134928"/>
    <w:rsid w:val="00135135"/>
    <w:rsid w:val="00135262"/>
    <w:rsid w:val="00135A3C"/>
    <w:rsid w:val="00135ED7"/>
    <w:rsid w:val="00135FBB"/>
    <w:rsid w:val="00136141"/>
    <w:rsid w:val="00136B32"/>
    <w:rsid w:val="00137002"/>
    <w:rsid w:val="00137ADD"/>
    <w:rsid w:val="001400FD"/>
    <w:rsid w:val="00140850"/>
    <w:rsid w:val="00140B98"/>
    <w:rsid w:val="0014125F"/>
    <w:rsid w:val="00141F4C"/>
    <w:rsid w:val="001426CF"/>
    <w:rsid w:val="0014291E"/>
    <w:rsid w:val="0014340D"/>
    <w:rsid w:val="0014422B"/>
    <w:rsid w:val="00144A2E"/>
    <w:rsid w:val="00144A36"/>
    <w:rsid w:val="00144ADD"/>
    <w:rsid w:val="00144E85"/>
    <w:rsid w:val="00145DCE"/>
    <w:rsid w:val="00145DD7"/>
    <w:rsid w:val="001463AA"/>
    <w:rsid w:val="001464C4"/>
    <w:rsid w:val="00146DF3"/>
    <w:rsid w:val="0014778B"/>
    <w:rsid w:val="001477C2"/>
    <w:rsid w:val="00147A49"/>
    <w:rsid w:val="00150325"/>
    <w:rsid w:val="00150A05"/>
    <w:rsid w:val="00152F72"/>
    <w:rsid w:val="0015316C"/>
    <w:rsid w:val="00153619"/>
    <w:rsid w:val="001536B5"/>
    <w:rsid w:val="001558D1"/>
    <w:rsid w:val="00155DA2"/>
    <w:rsid w:val="00157031"/>
    <w:rsid w:val="00157B01"/>
    <w:rsid w:val="001607F4"/>
    <w:rsid w:val="00160D61"/>
    <w:rsid w:val="00160E35"/>
    <w:rsid w:val="00161631"/>
    <w:rsid w:val="00161F0F"/>
    <w:rsid w:val="001622FF"/>
    <w:rsid w:val="001625C0"/>
    <w:rsid w:val="001627E9"/>
    <w:rsid w:val="00163A91"/>
    <w:rsid w:val="00163FF7"/>
    <w:rsid w:val="00164111"/>
    <w:rsid w:val="001646C0"/>
    <w:rsid w:val="001646DA"/>
    <w:rsid w:val="0016479B"/>
    <w:rsid w:val="00165480"/>
    <w:rsid w:val="00165FE8"/>
    <w:rsid w:val="00166A46"/>
    <w:rsid w:val="001678D4"/>
    <w:rsid w:val="0017028D"/>
    <w:rsid w:val="00170C99"/>
    <w:rsid w:val="00170E3F"/>
    <w:rsid w:val="00171689"/>
    <w:rsid w:val="001716DE"/>
    <w:rsid w:val="00172A27"/>
    <w:rsid w:val="0017348B"/>
    <w:rsid w:val="0017359B"/>
    <w:rsid w:val="00173A3E"/>
    <w:rsid w:val="001748BE"/>
    <w:rsid w:val="00174B54"/>
    <w:rsid w:val="00174F25"/>
    <w:rsid w:val="001753AD"/>
    <w:rsid w:val="00175A77"/>
    <w:rsid w:val="00175DB0"/>
    <w:rsid w:val="00175E13"/>
    <w:rsid w:val="001778D2"/>
    <w:rsid w:val="00180680"/>
    <w:rsid w:val="00180A53"/>
    <w:rsid w:val="001819D9"/>
    <w:rsid w:val="0018234A"/>
    <w:rsid w:val="00182576"/>
    <w:rsid w:val="001825C8"/>
    <w:rsid w:val="00182912"/>
    <w:rsid w:val="0018318A"/>
    <w:rsid w:val="00183201"/>
    <w:rsid w:val="00183F51"/>
    <w:rsid w:val="001840FF"/>
    <w:rsid w:val="0018423A"/>
    <w:rsid w:val="001845A2"/>
    <w:rsid w:val="001847D4"/>
    <w:rsid w:val="001849BE"/>
    <w:rsid w:val="001851A2"/>
    <w:rsid w:val="0018591D"/>
    <w:rsid w:val="0018712A"/>
    <w:rsid w:val="00187261"/>
    <w:rsid w:val="00187322"/>
    <w:rsid w:val="00187576"/>
    <w:rsid w:val="00187805"/>
    <w:rsid w:val="001911E2"/>
    <w:rsid w:val="00191420"/>
    <w:rsid w:val="0019142D"/>
    <w:rsid w:val="0019153F"/>
    <w:rsid w:val="001917AB"/>
    <w:rsid w:val="001919AF"/>
    <w:rsid w:val="001920FC"/>
    <w:rsid w:val="001922E3"/>
    <w:rsid w:val="001929D0"/>
    <w:rsid w:val="00192F54"/>
    <w:rsid w:val="001934EE"/>
    <w:rsid w:val="00193853"/>
    <w:rsid w:val="00194506"/>
    <w:rsid w:val="00194894"/>
    <w:rsid w:val="00195599"/>
    <w:rsid w:val="00195F04"/>
    <w:rsid w:val="00196CE0"/>
    <w:rsid w:val="0019741C"/>
    <w:rsid w:val="0019767F"/>
    <w:rsid w:val="00197EE2"/>
    <w:rsid w:val="001A0BB6"/>
    <w:rsid w:val="001A0E93"/>
    <w:rsid w:val="001A1348"/>
    <w:rsid w:val="001A15D7"/>
    <w:rsid w:val="001A16AC"/>
    <w:rsid w:val="001A1DB8"/>
    <w:rsid w:val="001A21A3"/>
    <w:rsid w:val="001A24A2"/>
    <w:rsid w:val="001A2EAE"/>
    <w:rsid w:val="001A3167"/>
    <w:rsid w:val="001A3D65"/>
    <w:rsid w:val="001A4389"/>
    <w:rsid w:val="001A47BB"/>
    <w:rsid w:val="001A4BB8"/>
    <w:rsid w:val="001A4DC1"/>
    <w:rsid w:val="001A54E1"/>
    <w:rsid w:val="001A6BD3"/>
    <w:rsid w:val="001A6CFE"/>
    <w:rsid w:val="001A781D"/>
    <w:rsid w:val="001A7BE6"/>
    <w:rsid w:val="001B042D"/>
    <w:rsid w:val="001B0F8D"/>
    <w:rsid w:val="001B113C"/>
    <w:rsid w:val="001B1159"/>
    <w:rsid w:val="001B11C4"/>
    <w:rsid w:val="001B176B"/>
    <w:rsid w:val="001B1994"/>
    <w:rsid w:val="001B1D68"/>
    <w:rsid w:val="001B1DC0"/>
    <w:rsid w:val="001B1E15"/>
    <w:rsid w:val="001B1FF1"/>
    <w:rsid w:val="001B2423"/>
    <w:rsid w:val="001B258E"/>
    <w:rsid w:val="001B260D"/>
    <w:rsid w:val="001B2775"/>
    <w:rsid w:val="001B2FCB"/>
    <w:rsid w:val="001B3142"/>
    <w:rsid w:val="001B31D7"/>
    <w:rsid w:val="001B3963"/>
    <w:rsid w:val="001B7856"/>
    <w:rsid w:val="001B796F"/>
    <w:rsid w:val="001B7BC4"/>
    <w:rsid w:val="001B7F7E"/>
    <w:rsid w:val="001C0049"/>
    <w:rsid w:val="001C0665"/>
    <w:rsid w:val="001C07F9"/>
    <w:rsid w:val="001C09E8"/>
    <w:rsid w:val="001C0C1A"/>
    <w:rsid w:val="001C1266"/>
    <w:rsid w:val="001C12A4"/>
    <w:rsid w:val="001C152D"/>
    <w:rsid w:val="001C1E76"/>
    <w:rsid w:val="001C246D"/>
    <w:rsid w:val="001C27D1"/>
    <w:rsid w:val="001C2B84"/>
    <w:rsid w:val="001C32CA"/>
    <w:rsid w:val="001C38A0"/>
    <w:rsid w:val="001C38A9"/>
    <w:rsid w:val="001C3B0A"/>
    <w:rsid w:val="001C3D61"/>
    <w:rsid w:val="001C451B"/>
    <w:rsid w:val="001C4D22"/>
    <w:rsid w:val="001C4DA0"/>
    <w:rsid w:val="001C580D"/>
    <w:rsid w:val="001C6303"/>
    <w:rsid w:val="001C6973"/>
    <w:rsid w:val="001C6BD6"/>
    <w:rsid w:val="001C6EB1"/>
    <w:rsid w:val="001C7568"/>
    <w:rsid w:val="001C76C1"/>
    <w:rsid w:val="001C7CDF"/>
    <w:rsid w:val="001D02BE"/>
    <w:rsid w:val="001D06D6"/>
    <w:rsid w:val="001D0BC3"/>
    <w:rsid w:val="001D0E34"/>
    <w:rsid w:val="001D11F8"/>
    <w:rsid w:val="001D1EAC"/>
    <w:rsid w:val="001D1ECC"/>
    <w:rsid w:val="001D45DD"/>
    <w:rsid w:val="001D5F86"/>
    <w:rsid w:val="001D61EA"/>
    <w:rsid w:val="001D6403"/>
    <w:rsid w:val="001D677B"/>
    <w:rsid w:val="001D68C5"/>
    <w:rsid w:val="001D6A37"/>
    <w:rsid w:val="001D6A72"/>
    <w:rsid w:val="001D6EB2"/>
    <w:rsid w:val="001D739E"/>
    <w:rsid w:val="001D7D9F"/>
    <w:rsid w:val="001E0431"/>
    <w:rsid w:val="001E3614"/>
    <w:rsid w:val="001E3B26"/>
    <w:rsid w:val="001E3D17"/>
    <w:rsid w:val="001E4219"/>
    <w:rsid w:val="001E6132"/>
    <w:rsid w:val="001E6BF3"/>
    <w:rsid w:val="001E728E"/>
    <w:rsid w:val="001E77DE"/>
    <w:rsid w:val="001F0767"/>
    <w:rsid w:val="001F0D9B"/>
    <w:rsid w:val="001F0F1B"/>
    <w:rsid w:val="001F1862"/>
    <w:rsid w:val="001F1E62"/>
    <w:rsid w:val="001F1E88"/>
    <w:rsid w:val="001F202D"/>
    <w:rsid w:val="001F29F3"/>
    <w:rsid w:val="001F2EB1"/>
    <w:rsid w:val="001F2F1A"/>
    <w:rsid w:val="001F3823"/>
    <w:rsid w:val="001F3911"/>
    <w:rsid w:val="001F446B"/>
    <w:rsid w:val="001F48B3"/>
    <w:rsid w:val="001F57C0"/>
    <w:rsid w:val="001F5BF4"/>
    <w:rsid w:val="001F6876"/>
    <w:rsid w:val="001F6935"/>
    <w:rsid w:val="001F7C61"/>
    <w:rsid w:val="002005AF"/>
    <w:rsid w:val="002007B6"/>
    <w:rsid w:val="00200F4C"/>
    <w:rsid w:val="00202692"/>
    <w:rsid w:val="002027EA"/>
    <w:rsid w:val="00202B4B"/>
    <w:rsid w:val="00204266"/>
    <w:rsid w:val="00204D9C"/>
    <w:rsid w:val="00205765"/>
    <w:rsid w:val="00205B15"/>
    <w:rsid w:val="002062B2"/>
    <w:rsid w:val="002063A0"/>
    <w:rsid w:val="002063B7"/>
    <w:rsid w:val="00206AFD"/>
    <w:rsid w:val="00207178"/>
    <w:rsid w:val="00207AB7"/>
    <w:rsid w:val="00207EF4"/>
    <w:rsid w:val="002103D7"/>
    <w:rsid w:val="0021063D"/>
    <w:rsid w:val="00210676"/>
    <w:rsid w:val="0021091E"/>
    <w:rsid w:val="00212E40"/>
    <w:rsid w:val="0021313B"/>
    <w:rsid w:val="00214363"/>
    <w:rsid w:val="00215484"/>
    <w:rsid w:val="002159E7"/>
    <w:rsid w:val="0021668E"/>
    <w:rsid w:val="00216781"/>
    <w:rsid w:val="0021697B"/>
    <w:rsid w:val="00216A57"/>
    <w:rsid w:val="00216BC5"/>
    <w:rsid w:val="00216C2D"/>
    <w:rsid w:val="00217298"/>
    <w:rsid w:val="0021752D"/>
    <w:rsid w:val="00217861"/>
    <w:rsid w:val="00217E1B"/>
    <w:rsid w:val="002203F0"/>
    <w:rsid w:val="00220D30"/>
    <w:rsid w:val="0022143F"/>
    <w:rsid w:val="00221B43"/>
    <w:rsid w:val="00222332"/>
    <w:rsid w:val="00222481"/>
    <w:rsid w:val="0022280C"/>
    <w:rsid w:val="00223E33"/>
    <w:rsid w:val="00224277"/>
    <w:rsid w:val="00224C44"/>
    <w:rsid w:val="00225EC6"/>
    <w:rsid w:val="002272E4"/>
    <w:rsid w:val="002277C2"/>
    <w:rsid w:val="00227B5E"/>
    <w:rsid w:val="002303E9"/>
    <w:rsid w:val="0023054B"/>
    <w:rsid w:val="00231D5D"/>
    <w:rsid w:val="00231E80"/>
    <w:rsid w:val="0023282B"/>
    <w:rsid w:val="00232E33"/>
    <w:rsid w:val="00233074"/>
    <w:rsid w:val="0023375A"/>
    <w:rsid w:val="00233A25"/>
    <w:rsid w:val="002341A9"/>
    <w:rsid w:val="002347ED"/>
    <w:rsid w:val="00234FA0"/>
    <w:rsid w:val="0023565F"/>
    <w:rsid w:val="00235856"/>
    <w:rsid w:val="00235B2E"/>
    <w:rsid w:val="0023628C"/>
    <w:rsid w:val="00236A81"/>
    <w:rsid w:val="0023708C"/>
    <w:rsid w:val="00240832"/>
    <w:rsid w:val="00240E45"/>
    <w:rsid w:val="00241486"/>
    <w:rsid w:val="0024257E"/>
    <w:rsid w:val="002429A4"/>
    <w:rsid w:val="00242D4B"/>
    <w:rsid w:val="00242E25"/>
    <w:rsid w:val="00243219"/>
    <w:rsid w:val="00243325"/>
    <w:rsid w:val="00244392"/>
    <w:rsid w:val="0024454B"/>
    <w:rsid w:val="00244762"/>
    <w:rsid w:val="00246582"/>
    <w:rsid w:val="002467C0"/>
    <w:rsid w:val="00247A3C"/>
    <w:rsid w:val="0025061E"/>
    <w:rsid w:val="002509AA"/>
    <w:rsid w:val="002527D2"/>
    <w:rsid w:val="002528E4"/>
    <w:rsid w:val="00252B71"/>
    <w:rsid w:val="00252E59"/>
    <w:rsid w:val="00252EF3"/>
    <w:rsid w:val="00253C8F"/>
    <w:rsid w:val="00253F3F"/>
    <w:rsid w:val="0025411E"/>
    <w:rsid w:val="002541EE"/>
    <w:rsid w:val="00254D2D"/>
    <w:rsid w:val="00254DFF"/>
    <w:rsid w:val="00254FCE"/>
    <w:rsid w:val="002558DF"/>
    <w:rsid w:val="0025593A"/>
    <w:rsid w:val="00256445"/>
    <w:rsid w:val="00257A0F"/>
    <w:rsid w:val="00260CB9"/>
    <w:rsid w:val="002613DF"/>
    <w:rsid w:val="002614E1"/>
    <w:rsid w:val="0026274D"/>
    <w:rsid w:val="00262A6F"/>
    <w:rsid w:val="00262F4F"/>
    <w:rsid w:val="00263F44"/>
    <w:rsid w:val="00264C91"/>
    <w:rsid w:val="00264C95"/>
    <w:rsid w:val="00264D75"/>
    <w:rsid w:val="00264DA8"/>
    <w:rsid w:val="00265011"/>
    <w:rsid w:val="002658F8"/>
    <w:rsid w:val="0026664F"/>
    <w:rsid w:val="00266ADC"/>
    <w:rsid w:val="00266D20"/>
    <w:rsid w:val="0026785E"/>
    <w:rsid w:val="00267FE5"/>
    <w:rsid w:val="002713D3"/>
    <w:rsid w:val="002716FA"/>
    <w:rsid w:val="00272349"/>
    <w:rsid w:val="00272579"/>
    <w:rsid w:val="00272E42"/>
    <w:rsid w:val="00273986"/>
    <w:rsid w:val="002742BB"/>
    <w:rsid w:val="00274318"/>
    <w:rsid w:val="0027433A"/>
    <w:rsid w:val="0027490A"/>
    <w:rsid w:val="00274C0F"/>
    <w:rsid w:val="00275168"/>
    <w:rsid w:val="002753EA"/>
    <w:rsid w:val="0027565C"/>
    <w:rsid w:val="00275A9D"/>
    <w:rsid w:val="00275B30"/>
    <w:rsid w:val="00276C2B"/>
    <w:rsid w:val="0027737B"/>
    <w:rsid w:val="0028000B"/>
    <w:rsid w:val="00281059"/>
    <w:rsid w:val="00282AB3"/>
    <w:rsid w:val="00282E21"/>
    <w:rsid w:val="00282F2C"/>
    <w:rsid w:val="00284456"/>
    <w:rsid w:val="0028544F"/>
    <w:rsid w:val="002858D0"/>
    <w:rsid w:val="002859CC"/>
    <w:rsid w:val="002866B9"/>
    <w:rsid w:val="00286815"/>
    <w:rsid w:val="00286ABB"/>
    <w:rsid w:val="00286B95"/>
    <w:rsid w:val="00286E41"/>
    <w:rsid w:val="00286F78"/>
    <w:rsid w:val="00287109"/>
    <w:rsid w:val="0028737F"/>
    <w:rsid w:val="00290B36"/>
    <w:rsid w:val="00290E30"/>
    <w:rsid w:val="00290E9E"/>
    <w:rsid w:val="002916BA"/>
    <w:rsid w:val="00291B35"/>
    <w:rsid w:val="00291CE0"/>
    <w:rsid w:val="00291F9B"/>
    <w:rsid w:val="002922E3"/>
    <w:rsid w:val="00292B12"/>
    <w:rsid w:val="00292B78"/>
    <w:rsid w:val="0029329E"/>
    <w:rsid w:val="00293699"/>
    <w:rsid w:val="00293791"/>
    <w:rsid w:val="0029394E"/>
    <w:rsid w:val="00294C66"/>
    <w:rsid w:val="002967B2"/>
    <w:rsid w:val="00297A22"/>
    <w:rsid w:val="00297C5D"/>
    <w:rsid w:val="00297D0B"/>
    <w:rsid w:val="002A0267"/>
    <w:rsid w:val="002A139E"/>
    <w:rsid w:val="002A159A"/>
    <w:rsid w:val="002A164E"/>
    <w:rsid w:val="002A1925"/>
    <w:rsid w:val="002A20BA"/>
    <w:rsid w:val="002A22AD"/>
    <w:rsid w:val="002A23FA"/>
    <w:rsid w:val="002A2A7E"/>
    <w:rsid w:val="002A3418"/>
    <w:rsid w:val="002A3791"/>
    <w:rsid w:val="002A3BF3"/>
    <w:rsid w:val="002A53D6"/>
    <w:rsid w:val="002A5C6C"/>
    <w:rsid w:val="002A63A1"/>
    <w:rsid w:val="002A6629"/>
    <w:rsid w:val="002A684B"/>
    <w:rsid w:val="002A6A8A"/>
    <w:rsid w:val="002A6CB5"/>
    <w:rsid w:val="002A7334"/>
    <w:rsid w:val="002A78EB"/>
    <w:rsid w:val="002A7EBB"/>
    <w:rsid w:val="002B0584"/>
    <w:rsid w:val="002B1137"/>
    <w:rsid w:val="002B169C"/>
    <w:rsid w:val="002B1DBE"/>
    <w:rsid w:val="002B1FC1"/>
    <w:rsid w:val="002B286E"/>
    <w:rsid w:val="002B2EFE"/>
    <w:rsid w:val="002B3BCA"/>
    <w:rsid w:val="002B4F0C"/>
    <w:rsid w:val="002B6D65"/>
    <w:rsid w:val="002B6ED8"/>
    <w:rsid w:val="002B6FD1"/>
    <w:rsid w:val="002B70F1"/>
    <w:rsid w:val="002B71B3"/>
    <w:rsid w:val="002B720C"/>
    <w:rsid w:val="002B7516"/>
    <w:rsid w:val="002B7563"/>
    <w:rsid w:val="002B7740"/>
    <w:rsid w:val="002B77CC"/>
    <w:rsid w:val="002B7C29"/>
    <w:rsid w:val="002B7DE5"/>
    <w:rsid w:val="002B7E9E"/>
    <w:rsid w:val="002C0506"/>
    <w:rsid w:val="002C0928"/>
    <w:rsid w:val="002C0A5C"/>
    <w:rsid w:val="002C0CA4"/>
    <w:rsid w:val="002C10D5"/>
    <w:rsid w:val="002C1172"/>
    <w:rsid w:val="002C1293"/>
    <w:rsid w:val="002C1AA0"/>
    <w:rsid w:val="002C2271"/>
    <w:rsid w:val="002C359E"/>
    <w:rsid w:val="002C39B2"/>
    <w:rsid w:val="002C39DA"/>
    <w:rsid w:val="002C3C4E"/>
    <w:rsid w:val="002C3E64"/>
    <w:rsid w:val="002C3FE5"/>
    <w:rsid w:val="002C4368"/>
    <w:rsid w:val="002C45DF"/>
    <w:rsid w:val="002C47B1"/>
    <w:rsid w:val="002C4CDA"/>
    <w:rsid w:val="002C54C8"/>
    <w:rsid w:val="002C5622"/>
    <w:rsid w:val="002C5739"/>
    <w:rsid w:val="002C5F91"/>
    <w:rsid w:val="002C6208"/>
    <w:rsid w:val="002C6E05"/>
    <w:rsid w:val="002C6F91"/>
    <w:rsid w:val="002C7EDB"/>
    <w:rsid w:val="002C7F08"/>
    <w:rsid w:val="002D047A"/>
    <w:rsid w:val="002D1331"/>
    <w:rsid w:val="002D13A4"/>
    <w:rsid w:val="002D1DEE"/>
    <w:rsid w:val="002D283A"/>
    <w:rsid w:val="002D2A0D"/>
    <w:rsid w:val="002D49EC"/>
    <w:rsid w:val="002D4A8C"/>
    <w:rsid w:val="002D63A5"/>
    <w:rsid w:val="002D6EA7"/>
    <w:rsid w:val="002D767F"/>
    <w:rsid w:val="002D7827"/>
    <w:rsid w:val="002D797F"/>
    <w:rsid w:val="002D7BAF"/>
    <w:rsid w:val="002E0413"/>
    <w:rsid w:val="002E0CA3"/>
    <w:rsid w:val="002E0D77"/>
    <w:rsid w:val="002E1916"/>
    <w:rsid w:val="002E266F"/>
    <w:rsid w:val="002E2CBE"/>
    <w:rsid w:val="002E3169"/>
    <w:rsid w:val="002E3894"/>
    <w:rsid w:val="002E38DE"/>
    <w:rsid w:val="002E4130"/>
    <w:rsid w:val="002E4E6D"/>
    <w:rsid w:val="002E4F90"/>
    <w:rsid w:val="002E516D"/>
    <w:rsid w:val="002E56B2"/>
    <w:rsid w:val="002E6D71"/>
    <w:rsid w:val="002E750C"/>
    <w:rsid w:val="002E778F"/>
    <w:rsid w:val="002E781D"/>
    <w:rsid w:val="002F00DA"/>
    <w:rsid w:val="002F024D"/>
    <w:rsid w:val="002F028D"/>
    <w:rsid w:val="002F0584"/>
    <w:rsid w:val="002F07C9"/>
    <w:rsid w:val="002F10F3"/>
    <w:rsid w:val="002F1503"/>
    <w:rsid w:val="002F1F32"/>
    <w:rsid w:val="002F26E3"/>
    <w:rsid w:val="002F2F5B"/>
    <w:rsid w:val="002F30EE"/>
    <w:rsid w:val="002F3247"/>
    <w:rsid w:val="002F34DB"/>
    <w:rsid w:val="002F3686"/>
    <w:rsid w:val="002F4C15"/>
    <w:rsid w:val="002F53D3"/>
    <w:rsid w:val="002F53E0"/>
    <w:rsid w:val="002F5C55"/>
    <w:rsid w:val="002F5E92"/>
    <w:rsid w:val="002F67DA"/>
    <w:rsid w:val="002F69C7"/>
    <w:rsid w:val="002F73CB"/>
    <w:rsid w:val="002F7EA8"/>
    <w:rsid w:val="00300700"/>
    <w:rsid w:val="00300DF7"/>
    <w:rsid w:val="00301131"/>
    <w:rsid w:val="0030129C"/>
    <w:rsid w:val="0030184B"/>
    <w:rsid w:val="00301C68"/>
    <w:rsid w:val="00301DB9"/>
    <w:rsid w:val="00302557"/>
    <w:rsid w:val="003045FF"/>
    <w:rsid w:val="0030488D"/>
    <w:rsid w:val="003048ED"/>
    <w:rsid w:val="00304FCD"/>
    <w:rsid w:val="003057D5"/>
    <w:rsid w:val="00305F9C"/>
    <w:rsid w:val="00305FBE"/>
    <w:rsid w:val="00306102"/>
    <w:rsid w:val="00306148"/>
    <w:rsid w:val="003064BE"/>
    <w:rsid w:val="00306C66"/>
    <w:rsid w:val="003077BB"/>
    <w:rsid w:val="00307BAD"/>
    <w:rsid w:val="00307EAE"/>
    <w:rsid w:val="00310602"/>
    <w:rsid w:val="003108DA"/>
    <w:rsid w:val="00310B57"/>
    <w:rsid w:val="00311611"/>
    <w:rsid w:val="0031201F"/>
    <w:rsid w:val="00312127"/>
    <w:rsid w:val="00312501"/>
    <w:rsid w:val="00312B9F"/>
    <w:rsid w:val="00312C0D"/>
    <w:rsid w:val="00312C93"/>
    <w:rsid w:val="003148A8"/>
    <w:rsid w:val="00315208"/>
    <w:rsid w:val="003200BF"/>
    <w:rsid w:val="00320792"/>
    <w:rsid w:val="00322B8C"/>
    <w:rsid w:val="00322F8D"/>
    <w:rsid w:val="00323007"/>
    <w:rsid w:val="00323123"/>
    <w:rsid w:val="00323CAD"/>
    <w:rsid w:val="003254FF"/>
    <w:rsid w:val="00325A87"/>
    <w:rsid w:val="003260DC"/>
    <w:rsid w:val="00326114"/>
    <w:rsid w:val="00326854"/>
    <w:rsid w:val="00326890"/>
    <w:rsid w:val="00326CC6"/>
    <w:rsid w:val="003276CB"/>
    <w:rsid w:val="00327B91"/>
    <w:rsid w:val="003301EF"/>
    <w:rsid w:val="003302D1"/>
    <w:rsid w:val="0033053E"/>
    <w:rsid w:val="0033065C"/>
    <w:rsid w:val="00330734"/>
    <w:rsid w:val="003312EC"/>
    <w:rsid w:val="003319CB"/>
    <w:rsid w:val="00331D7C"/>
    <w:rsid w:val="003320ED"/>
    <w:rsid w:val="00332AD1"/>
    <w:rsid w:val="00332F36"/>
    <w:rsid w:val="003330C5"/>
    <w:rsid w:val="00333332"/>
    <w:rsid w:val="00334577"/>
    <w:rsid w:val="00335246"/>
    <w:rsid w:val="00335F9C"/>
    <w:rsid w:val="00336429"/>
    <w:rsid w:val="0033648D"/>
    <w:rsid w:val="003365DD"/>
    <w:rsid w:val="00336804"/>
    <w:rsid w:val="00336874"/>
    <w:rsid w:val="00336D7D"/>
    <w:rsid w:val="003373DB"/>
    <w:rsid w:val="0033782B"/>
    <w:rsid w:val="00337B89"/>
    <w:rsid w:val="00337C2C"/>
    <w:rsid w:val="00337EA2"/>
    <w:rsid w:val="00340B6F"/>
    <w:rsid w:val="003425CD"/>
    <w:rsid w:val="00342AC0"/>
    <w:rsid w:val="00342D31"/>
    <w:rsid w:val="0034307E"/>
    <w:rsid w:val="00343289"/>
    <w:rsid w:val="00343AA8"/>
    <w:rsid w:val="0034420C"/>
    <w:rsid w:val="0034433E"/>
    <w:rsid w:val="00344535"/>
    <w:rsid w:val="00344A5C"/>
    <w:rsid w:val="003457F4"/>
    <w:rsid w:val="003461C7"/>
    <w:rsid w:val="0034640F"/>
    <w:rsid w:val="00346959"/>
    <w:rsid w:val="003472C6"/>
    <w:rsid w:val="00350082"/>
    <w:rsid w:val="0035078E"/>
    <w:rsid w:val="0035160B"/>
    <w:rsid w:val="0035188F"/>
    <w:rsid w:val="00352257"/>
    <w:rsid w:val="003535A2"/>
    <w:rsid w:val="0035361C"/>
    <w:rsid w:val="00353C0B"/>
    <w:rsid w:val="003540AB"/>
    <w:rsid w:val="003545AD"/>
    <w:rsid w:val="00355FCC"/>
    <w:rsid w:val="003560C8"/>
    <w:rsid w:val="00356C4E"/>
    <w:rsid w:val="00357558"/>
    <w:rsid w:val="00357970"/>
    <w:rsid w:val="003603DA"/>
    <w:rsid w:val="00360647"/>
    <w:rsid w:val="00360947"/>
    <w:rsid w:val="00361D37"/>
    <w:rsid w:val="00361D84"/>
    <w:rsid w:val="00362148"/>
    <w:rsid w:val="0036241E"/>
    <w:rsid w:val="003624DD"/>
    <w:rsid w:val="003625C0"/>
    <w:rsid w:val="00362A9F"/>
    <w:rsid w:val="00362E0C"/>
    <w:rsid w:val="003641A1"/>
    <w:rsid w:val="003648A6"/>
    <w:rsid w:val="00364B7C"/>
    <w:rsid w:val="00365011"/>
    <w:rsid w:val="00365190"/>
    <w:rsid w:val="00365B84"/>
    <w:rsid w:val="0036637C"/>
    <w:rsid w:val="00367CC4"/>
    <w:rsid w:val="00367F25"/>
    <w:rsid w:val="00367FB8"/>
    <w:rsid w:val="0037179F"/>
    <w:rsid w:val="00371AC5"/>
    <w:rsid w:val="0037325A"/>
    <w:rsid w:val="00373726"/>
    <w:rsid w:val="00373F7E"/>
    <w:rsid w:val="003741B8"/>
    <w:rsid w:val="00374915"/>
    <w:rsid w:val="00374A35"/>
    <w:rsid w:val="0037510D"/>
    <w:rsid w:val="00375160"/>
    <w:rsid w:val="00375A33"/>
    <w:rsid w:val="00375AAE"/>
    <w:rsid w:val="00375AE8"/>
    <w:rsid w:val="00375BAB"/>
    <w:rsid w:val="00376837"/>
    <w:rsid w:val="0037692B"/>
    <w:rsid w:val="003771DA"/>
    <w:rsid w:val="00377428"/>
    <w:rsid w:val="003777AC"/>
    <w:rsid w:val="003804C5"/>
    <w:rsid w:val="003812C5"/>
    <w:rsid w:val="003816F5"/>
    <w:rsid w:val="00381A40"/>
    <w:rsid w:val="00381B74"/>
    <w:rsid w:val="00381CB2"/>
    <w:rsid w:val="00381FE2"/>
    <w:rsid w:val="0038271D"/>
    <w:rsid w:val="0038291D"/>
    <w:rsid w:val="00383AEF"/>
    <w:rsid w:val="00383F7E"/>
    <w:rsid w:val="00384FFB"/>
    <w:rsid w:val="00385215"/>
    <w:rsid w:val="00385411"/>
    <w:rsid w:val="00385DFF"/>
    <w:rsid w:val="00385F9C"/>
    <w:rsid w:val="00386024"/>
    <w:rsid w:val="003865A6"/>
    <w:rsid w:val="0038696F"/>
    <w:rsid w:val="003869DD"/>
    <w:rsid w:val="0038704C"/>
    <w:rsid w:val="0038734B"/>
    <w:rsid w:val="003873E9"/>
    <w:rsid w:val="003879B7"/>
    <w:rsid w:val="00387C58"/>
    <w:rsid w:val="00387F35"/>
    <w:rsid w:val="0039023C"/>
    <w:rsid w:val="003911CF"/>
    <w:rsid w:val="00391DA2"/>
    <w:rsid w:val="00392534"/>
    <w:rsid w:val="00392CB2"/>
    <w:rsid w:val="00393116"/>
    <w:rsid w:val="003936B1"/>
    <w:rsid w:val="0039430D"/>
    <w:rsid w:val="00394713"/>
    <w:rsid w:val="00395AFD"/>
    <w:rsid w:val="00395B39"/>
    <w:rsid w:val="003965CE"/>
    <w:rsid w:val="00396A9E"/>
    <w:rsid w:val="0039758D"/>
    <w:rsid w:val="003A0254"/>
    <w:rsid w:val="003A0673"/>
    <w:rsid w:val="003A0DBB"/>
    <w:rsid w:val="003A11BC"/>
    <w:rsid w:val="003A15D6"/>
    <w:rsid w:val="003A21EC"/>
    <w:rsid w:val="003A25A9"/>
    <w:rsid w:val="003A2A56"/>
    <w:rsid w:val="003A33A0"/>
    <w:rsid w:val="003A33F8"/>
    <w:rsid w:val="003A3537"/>
    <w:rsid w:val="003A358B"/>
    <w:rsid w:val="003A4895"/>
    <w:rsid w:val="003A4BB5"/>
    <w:rsid w:val="003A5E4F"/>
    <w:rsid w:val="003A6721"/>
    <w:rsid w:val="003A6DF1"/>
    <w:rsid w:val="003A7D3F"/>
    <w:rsid w:val="003B032A"/>
    <w:rsid w:val="003B0626"/>
    <w:rsid w:val="003B1370"/>
    <w:rsid w:val="003B13B6"/>
    <w:rsid w:val="003B1443"/>
    <w:rsid w:val="003B193A"/>
    <w:rsid w:val="003B1B6A"/>
    <w:rsid w:val="003B20FF"/>
    <w:rsid w:val="003B2CC9"/>
    <w:rsid w:val="003B33C6"/>
    <w:rsid w:val="003B3D82"/>
    <w:rsid w:val="003B4219"/>
    <w:rsid w:val="003B46A1"/>
    <w:rsid w:val="003B49C8"/>
    <w:rsid w:val="003B54AD"/>
    <w:rsid w:val="003B55B5"/>
    <w:rsid w:val="003B5875"/>
    <w:rsid w:val="003B59F2"/>
    <w:rsid w:val="003B5CFE"/>
    <w:rsid w:val="003B620D"/>
    <w:rsid w:val="003B62FF"/>
    <w:rsid w:val="003B656A"/>
    <w:rsid w:val="003B7AA9"/>
    <w:rsid w:val="003B7B1D"/>
    <w:rsid w:val="003C02D3"/>
    <w:rsid w:val="003C0408"/>
    <w:rsid w:val="003C0E19"/>
    <w:rsid w:val="003C0EC7"/>
    <w:rsid w:val="003C18E1"/>
    <w:rsid w:val="003C19CC"/>
    <w:rsid w:val="003C1A48"/>
    <w:rsid w:val="003C26BC"/>
    <w:rsid w:val="003C3A12"/>
    <w:rsid w:val="003C4AA4"/>
    <w:rsid w:val="003C4DE2"/>
    <w:rsid w:val="003C5121"/>
    <w:rsid w:val="003C58E2"/>
    <w:rsid w:val="003C5C8D"/>
    <w:rsid w:val="003C63E9"/>
    <w:rsid w:val="003C6A4B"/>
    <w:rsid w:val="003C6BA8"/>
    <w:rsid w:val="003C6E52"/>
    <w:rsid w:val="003C76B5"/>
    <w:rsid w:val="003C7811"/>
    <w:rsid w:val="003C7D39"/>
    <w:rsid w:val="003C7D41"/>
    <w:rsid w:val="003D0476"/>
    <w:rsid w:val="003D0642"/>
    <w:rsid w:val="003D0706"/>
    <w:rsid w:val="003D0794"/>
    <w:rsid w:val="003D0DC3"/>
    <w:rsid w:val="003D1BC6"/>
    <w:rsid w:val="003D1DD5"/>
    <w:rsid w:val="003D26F6"/>
    <w:rsid w:val="003D2F48"/>
    <w:rsid w:val="003D36F2"/>
    <w:rsid w:val="003D488E"/>
    <w:rsid w:val="003D56CF"/>
    <w:rsid w:val="003D58B2"/>
    <w:rsid w:val="003D5CB5"/>
    <w:rsid w:val="003D645E"/>
    <w:rsid w:val="003D668A"/>
    <w:rsid w:val="003D6DEB"/>
    <w:rsid w:val="003D75BF"/>
    <w:rsid w:val="003D7CD2"/>
    <w:rsid w:val="003E01A5"/>
    <w:rsid w:val="003E0E0E"/>
    <w:rsid w:val="003E2AF0"/>
    <w:rsid w:val="003E31A7"/>
    <w:rsid w:val="003E323B"/>
    <w:rsid w:val="003E35A1"/>
    <w:rsid w:val="003E369F"/>
    <w:rsid w:val="003E3A34"/>
    <w:rsid w:val="003E3FA8"/>
    <w:rsid w:val="003E4551"/>
    <w:rsid w:val="003E4D0A"/>
    <w:rsid w:val="003E54EF"/>
    <w:rsid w:val="003E5701"/>
    <w:rsid w:val="003E57FC"/>
    <w:rsid w:val="003E5EFF"/>
    <w:rsid w:val="003E67D4"/>
    <w:rsid w:val="003E67DF"/>
    <w:rsid w:val="003E7BC3"/>
    <w:rsid w:val="003F0181"/>
    <w:rsid w:val="003F101A"/>
    <w:rsid w:val="003F10EE"/>
    <w:rsid w:val="003F1D90"/>
    <w:rsid w:val="003F1DE8"/>
    <w:rsid w:val="003F2FC5"/>
    <w:rsid w:val="003F31F5"/>
    <w:rsid w:val="003F3A35"/>
    <w:rsid w:val="003F4383"/>
    <w:rsid w:val="003F48DC"/>
    <w:rsid w:val="003F4B24"/>
    <w:rsid w:val="003F665E"/>
    <w:rsid w:val="003F674D"/>
    <w:rsid w:val="003F7C74"/>
    <w:rsid w:val="003F7E09"/>
    <w:rsid w:val="00400582"/>
    <w:rsid w:val="004009F7"/>
    <w:rsid w:val="004017B3"/>
    <w:rsid w:val="00401899"/>
    <w:rsid w:val="00401A3E"/>
    <w:rsid w:val="00401B34"/>
    <w:rsid w:val="00401C5C"/>
    <w:rsid w:val="00401CA4"/>
    <w:rsid w:val="00401E37"/>
    <w:rsid w:val="00402207"/>
    <w:rsid w:val="00402448"/>
    <w:rsid w:val="00402DB5"/>
    <w:rsid w:val="004031CC"/>
    <w:rsid w:val="00403A06"/>
    <w:rsid w:val="00403C35"/>
    <w:rsid w:val="00403FEB"/>
    <w:rsid w:val="004051FD"/>
    <w:rsid w:val="004059D4"/>
    <w:rsid w:val="00405D74"/>
    <w:rsid w:val="00406A9B"/>
    <w:rsid w:val="0040725F"/>
    <w:rsid w:val="00407782"/>
    <w:rsid w:val="00407965"/>
    <w:rsid w:val="00407A88"/>
    <w:rsid w:val="00407CE7"/>
    <w:rsid w:val="00407D53"/>
    <w:rsid w:val="00410823"/>
    <w:rsid w:val="00410CFC"/>
    <w:rsid w:val="004116EC"/>
    <w:rsid w:val="00411932"/>
    <w:rsid w:val="0041209C"/>
    <w:rsid w:val="00412E6B"/>
    <w:rsid w:val="00413772"/>
    <w:rsid w:val="00413B89"/>
    <w:rsid w:val="00414090"/>
    <w:rsid w:val="0041459B"/>
    <w:rsid w:val="00414B76"/>
    <w:rsid w:val="00415A80"/>
    <w:rsid w:val="00415EEC"/>
    <w:rsid w:val="00416068"/>
    <w:rsid w:val="004160DB"/>
    <w:rsid w:val="00416398"/>
    <w:rsid w:val="00416801"/>
    <w:rsid w:val="004170A6"/>
    <w:rsid w:val="004173A2"/>
    <w:rsid w:val="004179D7"/>
    <w:rsid w:val="00417B67"/>
    <w:rsid w:val="0042032D"/>
    <w:rsid w:val="00421842"/>
    <w:rsid w:val="00421E90"/>
    <w:rsid w:val="004220DC"/>
    <w:rsid w:val="00423219"/>
    <w:rsid w:val="004234A1"/>
    <w:rsid w:val="004240F5"/>
    <w:rsid w:val="0042487F"/>
    <w:rsid w:val="00424A80"/>
    <w:rsid w:val="00425C2A"/>
    <w:rsid w:val="00426072"/>
    <w:rsid w:val="00426BB3"/>
    <w:rsid w:val="00426EAE"/>
    <w:rsid w:val="0042789C"/>
    <w:rsid w:val="00430339"/>
    <w:rsid w:val="0043075B"/>
    <w:rsid w:val="00430A4C"/>
    <w:rsid w:val="00430D9B"/>
    <w:rsid w:val="00431A17"/>
    <w:rsid w:val="0043275C"/>
    <w:rsid w:val="00432840"/>
    <w:rsid w:val="00432942"/>
    <w:rsid w:val="00432E70"/>
    <w:rsid w:val="0043303C"/>
    <w:rsid w:val="00433E94"/>
    <w:rsid w:val="00434009"/>
    <w:rsid w:val="00434570"/>
    <w:rsid w:val="00434722"/>
    <w:rsid w:val="00434FD1"/>
    <w:rsid w:val="00435593"/>
    <w:rsid w:val="0043569D"/>
    <w:rsid w:val="004356B2"/>
    <w:rsid w:val="00435D7E"/>
    <w:rsid w:val="0043763B"/>
    <w:rsid w:val="00437A23"/>
    <w:rsid w:val="00437C64"/>
    <w:rsid w:val="00437FD6"/>
    <w:rsid w:val="004409D4"/>
    <w:rsid w:val="00440C65"/>
    <w:rsid w:val="00440CA6"/>
    <w:rsid w:val="004415A4"/>
    <w:rsid w:val="00442210"/>
    <w:rsid w:val="00442896"/>
    <w:rsid w:val="00442E2B"/>
    <w:rsid w:val="00442E65"/>
    <w:rsid w:val="00443290"/>
    <w:rsid w:val="0044331E"/>
    <w:rsid w:val="00444DC9"/>
    <w:rsid w:val="004452F1"/>
    <w:rsid w:val="004456B0"/>
    <w:rsid w:val="00447284"/>
    <w:rsid w:val="00447374"/>
    <w:rsid w:val="00450E74"/>
    <w:rsid w:val="00450EE7"/>
    <w:rsid w:val="00452827"/>
    <w:rsid w:val="00452DA5"/>
    <w:rsid w:val="0045395D"/>
    <w:rsid w:val="004539B6"/>
    <w:rsid w:val="00453A1E"/>
    <w:rsid w:val="00453FD9"/>
    <w:rsid w:val="00454280"/>
    <w:rsid w:val="00454B31"/>
    <w:rsid w:val="00454E65"/>
    <w:rsid w:val="00455CE0"/>
    <w:rsid w:val="00456FBD"/>
    <w:rsid w:val="00457582"/>
    <w:rsid w:val="004607AD"/>
    <w:rsid w:val="00460F2B"/>
    <w:rsid w:val="00461C19"/>
    <w:rsid w:val="004627A3"/>
    <w:rsid w:val="00462BB9"/>
    <w:rsid w:val="00463390"/>
    <w:rsid w:val="00463DE0"/>
    <w:rsid w:val="004641A2"/>
    <w:rsid w:val="0046464F"/>
    <w:rsid w:val="00465906"/>
    <w:rsid w:val="00465C6A"/>
    <w:rsid w:val="00466E59"/>
    <w:rsid w:val="00466F30"/>
    <w:rsid w:val="00467775"/>
    <w:rsid w:val="00470568"/>
    <w:rsid w:val="00470EB2"/>
    <w:rsid w:val="0047117E"/>
    <w:rsid w:val="00471495"/>
    <w:rsid w:val="004715AD"/>
    <w:rsid w:val="004716C9"/>
    <w:rsid w:val="0047187E"/>
    <w:rsid w:val="00471A85"/>
    <w:rsid w:val="00471A86"/>
    <w:rsid w:val="004723FB"/>
    <w:rsid w:val="00472440"/>
    <w:rsid w:val="004724C2"/>
    <w:rsid w:val="00472963"/>
    <w:rsid w:val="00473205"/>
    <w:rsid w:val="00474034"/>
    <w:rsid w:val="004743A2"/>
    <w:rsid w:val="0047443E"/>
    <w:rsid w:val="00474FD2"/>
    <w:rsid w:val="004756C7"/>
    <w:rsid w:val="004769F2"/>
    <w:rsid w:val="00477B94"/>
    <w:rsid w:val="004802B8"/>
    <w:rsid w:val="0048055C"/>
    <w:rsid w:val="00480E96"/>
    <w:rsid w:val="00481E05"/>
    <w:rsid w:val="00481E84"/>
    <w:rsid w:val="0048212D"/>
    <w:rsid w:val="00482727"/>
    <w:rsid w:val="004829EA"/>
    <w:rsid w:val="00482A68"/>
    <w:rsid w:val="00482EE5"/>
    <w:rsid w:val="00483084"/>
    <w:rsid w:val="004835CF"/>
    <w:rsid w:val="004835E0"/>
    <w:rsid w:val="00483B7D"/>
    <w:rsid w:val="00483D46"/>
    <w:rsid w:val="00483E78"/>
    <w:rsid w:val="004844DD"/>
    <w:rsid w:val="00484837"/>
    <w:rsid w:val="00484ABC"/>
    <w:rsid w:val="0048562E"/>
    <w:rsid w:val="004862C6"/>
    <w:rsid w:val="00486356"/>
    <w:rsid w:val="00487ACB"/>
    <w:rsid w:val="00487EDD"/>
    <w:rsid w:val="00487F29"/>
    <w:rsid w:val="00487FE8"/>
    <w:rsid w:val="00490D45"/>
    <w:rsid w:val="00491066"/>
    <w:rsid w:val="00491C44"/>
    <w:rsid w:val="004925E6"/>
    <w:rsid w:val="0049535B"/>
    <w:rsid w:val="0049594C"/>
    <w:rsid w:val="00495F1B"/>
    <w:rsid w:val="004963CA"/>
    <w:rsid w:val="00497B65"/>
    <w:rsid w:val="00497BD0"/>
    <w:rsid w:val="00497DBC"/>
    <w:rsid w:val="004A0C31"/>
    <w:rsid w:val="004A0F06"/>
    <w:rsid w:val="004A12A3"/>
    <w:rsid w:val="004A15A4"/>
    <w:rsid w:val="004A1853"/>
    <w:rsid w:val="004A2290"/>
    <w:rsid w:val="004A2801"/>
    <w:rsid w:val="004A37FF"/>
    <w:rsid w:val="004A3822"/>
    <w:rsid w:val="004A3E87"/>
    <w:rsid w:val="004A3EEB"/>
    <w:rsid w:val="004A3FC4"/>
    <w:rsid w:val="004A4813"/>
    <w:rsid w:val="004A4D70"/>
    <w:rsid w:val="004A518D"/>
    <w:rsid w:val="004A5241"/>
    <w:rsid w:val="004A57D0"/>
    <w:rsid w:val="004A5FEC"/>
    <w:rsid w:val="004A65EE"/>
    <w:rsid w:val="004A6D81"/>
    <w:rsid w:val="004A6F60"/>
    <w:rsid w:val="004A7223"/>
    <w:rsid w:val="004A7D3B"/>
    <w:rsid w:val="004A7FD0"/>
    <w:rsid w:val="004B0D2A"/>
    <w:rsid w:val="004B132A"/>
    <w:rsid w:val="004B1E0D"/>
    <w:rsid w:val="004B1FF8"/>
    <w:rsid w:val="004B2792"/>
    <w:rsid w:val="004B306E"/>
    <w:rsid w:val="004B32A5"/>
    <w:rsid w:val="004B32F4"/>
    <w:rsid w:val="004B3B54"/>
    <w:rsid w:val="004B3DC9"/>
    <w:rsid w:val="004B429D"/>
    <w:rsid w:val="004B43AB"/>
    <w:rsid w:val="004B4710"/>
    <w:rsid w:val="004B4BE8"/>
    <w:rsid w:val="004B4E90"/>
    <w:rsid w:val="004B5A10"/>
    <w:rsid w:val="004B6661"/>
    <w:rsid w:val="004B7445"/>
    <w:rsid w:val="004B7C40"/>
    <w:rsid w:val="004B7C5A"/>
    <w:rsid w:val="004C04D6"/>
    <w:rsid w:val="004C0795"/>
    <w:rsid w:val="004C08CA"/>
    <w:rsid w:val="004C0D09"/>
    <w:rsid w:val="004C1354"/>
    <w:rsid w:val="004C1B2A"/>
    <w:rsid w:val="004C1E0D"/>
    <w:rsid w:val="004C269A"/>
    <w:rsid w:val="004C2892"/>
    <w:rsid w:val="004C2BAC"/>
    <w:rsid w:val="004C2C8C"/>
    <w:rsid w:val="004C2DA8"/>
    <w:rsid w:val="004C351B"/>
    <w:rsid w:val="004C3717"/>
    <w:rsid w:val="004C3730"/>
    <w:rsid w:val="004C4532"/>
    <w:rsid w:val="004C4ADB"/>
    <w:rsid w:val="004C4DE2"/>
    <w:rsid w:val="004C5180"/>
    <w:rsid w:val="004C52B6"/>
    <w:rsid w:val="004C5DEA"/>
    <w:rsid w:val="004C6724"/>
    <w:rsid w:val="004C7070"/>
    <w:rsid w:val="004C72B9"/>
    <w:rsid w:val="004C770D"/>
    <w:rsid w:val="004C792E"/>
    <w:rsid w:val="004C7D7D"/>
    <w:rsid w:val="004D00CA"/>
    <w:rsid w:val="004D0385"/>
    <w:rsid w:val="004D070A"/>
    <w:rsid w:val="004D0805"/>
    <w:rsid w:val="004D0E1F"/>
    <w:rsid w:val="004D0ECD"/>
    <w:rsid w:val="004D0F6C"/>
    <w:rsid w:val="004D13C8"/>
    <w:rsid w:val="004D1C15"/>
    <w:rsid w:val="004D1C35"/>
    <w:rsid w:val="004D3340"/>
    <w:rsid w:val="004D3B76"/>
    <w:rsid w:val="004D440B"/>
    <w:rsid w:val="004D45D4"/>
    <w:rsid w:val="004D4CB8"/>
    <w:rsid w:val="004D4D00"/>
    <w:rsid w:val="004D5643"/>
    <w:rsid w:val="004D5E34"/>
    <w:rsid w:val="004D5F75"/>
    <w:rsid w:val="004D606B"/>
    <w:rsid w:val="004D61A3"/>
    <w:rsid w:val="004D683E"/>
    <w:rsid w:val="004D69D4"/>
    <w:rsid w:val="004D70D2"/>
    <w:rsid w:val="004D71D2"/>
    <w:rsid w:val="004D71E5"/>
    <w:rsid w:val="004D7654"/>
    <w:rsid w:val="004D7845"/>
    <w:rsid w:val="004D7FAB"/>
    <w:rsid w:val="004E0D7D"/>
    <w:rsid w:val="004E14E2"/>
    <w:rsid w:val="004E16D7"/>
    <w:rsid w:val="004E175D"/>
    <w:rsid w:val="004E18D6"/>
    <w:rsid w:val="004E1958"/>
    <w:rsid w:val="004E2F68"/>
    <w:rsid w:val="004E302F"/>
    <w:rsid w:val="004E3CCE"/>
    <w:rsid w:val="004E4025"/>
    <w:rsid w:val="004E4581"/>
    <w:rsid w:val="004E4712"/>
    <w:rsid w:val="004E4BF9"/>
    <w:rsid w:val="004E4FA1"/>
    <w:rsid w:val="004E59F1"/>
    <w:rsid w:val="004E62C3"/>
    <w:rsid w:val="004E65C2"/>
    <w:rsid w:val="004E6E2D"/>
    <w:rsid w:val="004E72FC"/>
    <w:rsid w:val="004F0421"/>
    <w:rsid w:val="004F1097"/>
    <w:rsid w:val="004F1E42"/>
    <w:rsid w:val="004F224F"/>
    <w:rsid w:val="004F2575"/>
    <w:rsid w:val="004F29DF"/>
    <w:rsid w:val="004F34B5"/>
    <w:rsid w:val="004F3C8F"/>
    <w:rsid w:val="004F4C68"/>
    <w:rsid w:val="004F503E"/>
    <w:rsid w:val="004F57E9"/>
    <w:rsid w:val="004F5ED0"/>
    <w:rsid w:val="004F68E9"/>
    <w:rsid w:val="004F7024"/>
    <w:rsid w:val="004F7077"/>
    <w:rsid w:val="004F7301"/>
    <w:rsid w:val="004F74DF"/>
    <w:rsid w:val="004F754D"/>
    <w:rsid w:val="004F7663"/>
    <w:rsid w:val="005002B1"/>
    <w:rsid w:val="005002EE"/>
    <w:rsid w:val="00500808"/>
    <w:rsid w:val="00500A60"/>
    <w:rsid w:val="00500A63"/>
    <w:rsid w:val="00501017"/>
    <w:rsid w:val="0050160C"/>
    <w:rsid w:val="00501BBA"/>
    <w:rsid w:val="005037F6"/>
    <w:rsid w:val="005039D8"/>
    <w:rsid w:val="00504291"/>
    <w:rsid w:val="00504AD5"/>
    <w:rsid w:val="00505754"/>
    <w:rsid w:val="00505B0C"/>
    <w:rsid w:val="00505DCB"/>
    <w:rsid w:val="005061B6"/>
    <w:rsid w:val="005062F0"/>
    <w:rsid w:val="00506754"/>
    <w:rsid w:val="00507414"/>
    <w:rsid w:val="005076A3"/>
    <w:rsid w:val="005110A5"/>
    <w:rsid w:val="00511718"/>
    <w:rsid w:val="00512096"/>
    <w:rsid w:val="005122E1"/>
    <w:rsid w:val="00512862"/>
    <w:rsid w:val="00512D04"/>
    <w:rsid w:val="005130BB"/>
    <w:rsid w:val="00513F8A"/>
    <w:rsid w:val="00514471"/>
    <w:rsid w:val="0051449C"/>
    <w:rsid w:val="0051539B"/>
    <w:rsid w:val="00515A51"/>
    <w:rsid w:val="005163B9"/>
    <w:rsid w:val="005163BD"/>
    <w:rsid w:val="00516E13"/>
    <w:rsid w:val="00516F7A"/>
    <w:rsid w:val="005170F0"/>
    <w:rsid w:val="00520C02"/>
    <w:rsid w:val="00520F0D"/>
    <w:rsid w:val="00521401"/>
    <w:rsid w:val="00522731"/>
    <w:rsid w:val="00522C2B"/>
    <w:rsid w:val="00522C34"/>
    <w:rsid w:val="0052320C"/>
    <w:rsid w:val="0052437A"/>
    <w:rsid w:val="005248C9"/>
    <w:rsid w:val="00524EF0"/>
    <w:rsid w:val="005251CB"/>
    <w:rsid w:val="00525336"/>
    <w:rsid w:val="00525648"/>
    <w:rsid w:val="0052575D"/>
    <w:rsid w:val="0052673B"/>
    <w:rsid w:val="005275E4"/>
    <w:rsid w:val="005302A5"/>
    <w:rsid w:val="005309B1"/>
    <w:rsid w:val="00530A27"/>
    <w:rsid w:val="00530BB6"/>
    <w:rsid w:val="00530F11"/>
    <w:rsid w:val="00530F63"/>
    <w:rsid w:val="005310C2"/>
    <w:rsid w:val="005317C0"/>
    <w:rsid w:val="00531921"/>
    <w:rsid w:val="00531DD3"/>
    <w:rsid w:val="00532289"/>
    <w:rsid w:val="0053287F"/>
    <w:rsid w:val="00532ACE"/>
    <w:rsid w:val="00533339"/>
    <w:rsid w:val="005338E9"/>
    <w:rsid w:val="00533AB7"/>
    <w:rsid w:val="005344B0"/>
    <w:rsid w:val="00534971"/>
    <w:rsid w:val="00535113"/>
    <w:rsid w:val="00535195"/>
    <w:rsid w:val="00535606"/>
    <w:rsid w:val="005360E5"/>
    <w:rsid w:val="00536304"/>
    <w:rsid w:val="00536403"/>
    <w:rsid w:val="00536629"/>
    <w:rsid w:val="00536A88"/>
    <w:rsid w:val="00536D48"/>
    <w:rsid w:val="005375FC"/>
    <w:rsid w:val="005379BA"/>
    <w:rsid w:val="00540B0B"/>
    <w:rsid w:val="00541612"/>
    <w:rsid w:val="00541D19"/>
    <w:rsid w:val="00542CB4"/>
    <w:rsid w:val="00542EEB"/>
    <w:rsid w:val="0054331E"/>
    <w:rsid w:val="00543421"/>
    <w:rsid w:val="005434BF"/>
    <w:rsid w:val="00543E30"/>
    <w:rsid w:val="0054470A"/>
    <w:rsid w:val="00544E6E"/>
    <w:rsid w:val="005451D0"/>
    <w:rsid w:val="00545633"/>
    <w:rsid w:val="00545EE6"/>
    <w:rsid w:val="00546210"/>
    <w:rsid w:val="0054628E"/>
    <w:rsid w:val="00546610"/>
    <w:rsid w:val="0054703C"/>
    <w:rsid w:val="0054752E"/>
    <w:rsid w:val="005507CE"/>
    <w:rsid w:val="00550A0C"/>
    <w:rsid w:val="00550F96"/>
    <w:rsid w:val="0055181C"/>
    <w:rsid w:val="005535AC"/>
    <w:rsid w:val="00553B6B"/>
    <w:rsid w:val="005545FE"/>
    <w:rsid w:val="00554B3E"/>
    <w:rsid w:val="00556339"/>
    <w:rsid w:val="00556559"/>
    <w:rsid w:val="00556979"/>
    <w:rsid w:val="005569D3"/>
    <w:rsid w:val="00556E32"/>
    <w:rsid w:val="005577F6"/>
    <w:rsid w:val="00557F69"/>
    <w:rsid w:val="00560165"/>
    <w:rsid w:val="00560AAE"/>
    <w:rsid w:val="005623C5"/>
    <w:rsid w:val="005632CE"/>
    <w:rsid w:val="005633C1"/>
    <w:rsid w:val="00563B05"/>
    <w:rsid w:val="005641EE"/>
    <w:rsid w:val="00564875"/>
    <w:rsid w:val="00564FD2"/>
    <w:rsid w:val="0056516F"/>
    <w:rsid w:val="00565644"/>
    <w:rsid w:val="00566053"/>
    <w:rsid w:val="005662B8"/>
    <w:rsid w:val="005673DF"/>
    <w:rsid w:val="0056749E"/>
    <w:rsid w:val="00570026"/>
    <w:rsid w:val="005715AE"/>
    <w:rsid w:val="005716E4"/>
    <w:rsid w:val="00571CE5"/>
    <w:rsid w:val="00571FB0"/>
    <w:rsid w:val="00572136"/>
    <w:rsid w:val="0057283D"/>
    <w:rsid w:val="00572EDB"/>
    <w:rsid w:val="0057378C"/>
    <w:rsid w:val="00573E53"/>
    <w:rsid w:val="00574F88"/>
    <w:rsid w:val="00575637"/>
    <w:rsid w:val="00575ADC"/>
    <w:rsid w:val="00575B79"/>
    <w:rsid w:val="005767BE"/>
    <w:rsid w:val="00576906"/>
    <w:rsid w:val="00576969"/>
    <w:rsid w:val="00576C4E"/>
    <w:rsid w:val="00576F06"/>
    <w:rsid w:val="00577233"/>
    <w:rsid w:val="00577B3B"/>
    <w:rsid w:val="00577BF1"/>
    <w:rsid w:val="00577FF8"/>
    <w:rsid w:val="0058019E"/>
    <w:rsid w:val="00580318"/>
    <w:rsid w:val="005807D7"/>
    <w:rsid w:val="00580A80"/>
    <w:rsid w:val="00580B95"/>
    <w:rsid w:val="00581CE5"/>
    <w:rsid w:val="00581EC6"/>
    <w:rsid w:val="00582180"/>
    <w:rsid w:val="00583026"/>
    <w:rsid w:val="0058377D"/>
    <w:rsid w:val="005843EA"/>
    <w:rsid w:val="0058476B"/>
    <w:rsid w:val="00584E4F"/>
    <w:rsid w:val="0058593B"/>
    <w:rsid w:val="00585AD0"/>
    <w:rsid w:val="00586711"/>
    <w:rsid w:val="00586F53"/>
    <w:rsid w:val="005875C4"/>
    <w:rsid w:val="00587774"/>
    <w:rsid w:val="0058783A"/>
    <w:rsid w:val="00587AA8"/>
    <w:rsid w:val="00590C16"/>
    <w:rsid w:val="00591624"/>
    <w:rsid w:val="005916FF"/>
    <w:rsid w:val="00591E2F"/>
    <w:rsid w:val="00593270"/>
    <w:rsid w:val="00593347"/>
    <w:rsid w:val="0059487C"/>
    <w:rsid w:val="00594D7E"/>
    <w:rsid w:val="0059643D"/>
    <w:rsid w:val="005966C3"/>
    <w:rsid w:val="00596FDA"/>
    <w:rsid w:val="005971E6"/>
    <w:rsid w:val="005A01EA"/>
    <w:rsid w:val="005A1467"/>
    <w:rsid w:val="005A190B"/>
    <w:rsid w:val="005A2699"/>
    <w:rsid w:val="005A27D3"/>
    <w:rsid w:val="005A2863"/>
    <w:rsid w:val="005A3323"/>
    <w:rsid w:val="005A45E4"/>
    <w:rsid w:val="005A4831"/>
    <w:rsid w:val="005A4FC0"/>
    <w:rsid w:val="005A5A59"/>
    <w:rsid w:val="005A619C"/>
    <w:rsid w:val="005A7450"/>
    <w:rsid w:val="005A7697"/>
    <w:rsid w:val="005A7A69"/>
    <w:rsid w:val="005A7DCA"/>
    <w:rsid w:val="005A7F66"/>
    <w:rsid w:val="005B00C2"/>
    <w:rsid w:val="005B012B"/>
    <w:rsid w:val="005B016A"/>
    <w:rsid w:val="005B040E"/>
    <w:rsid w:val="005B0AB1"/>
    <w:rsid w:val="005B0EEF"/>
    <w:rsid w:val="005B172B"/>
    <w:rsid w:val="005B17ED"/>
    <w:rsid w:val="005B1898"/>
    <w:rsid w:val="005B192C"/>
    <w:rsid w:val="005B22EA"/>
    <w:rsid w:val="005B24FC"/>
    <w:rsid w:val="005B2760"/>
    <w:rsid w:val="005B3C23"/>
    <w:rsid w:val="005B3EF1"/>
    <w:rsid w:val="005B3F0F"/>
    <w:rsid w:val="005B461A"/>
    <w:rsid w:val="005B4987"/>
    <w:rsid w:val="005B67A7"/>
    <w:rsid w:val="005B70E7"/>
    <w:rsid w:val="005B76CA"/>
    <w:rsid w:val="005C1C5F"/>
    <w:rsid w:val="005C2F38"/>
    <w:rsid w:val="005C2FD7"/>
    <w:rsid w:val="005C3173"/>
    <w:rsid w:val="005C5C83"/>
    <w:rsid w:val="005C5D1D"/>
    <w:rsid w:val="005C5E34"/>
    <w:rsid w:val="005C61E5"/>
    <w:rsid w:val="005C6371"/>
    <w:rsid w:val="005C6A86"/>
    <w:rsid w:val="005D0345"/>
    <w:rsid w:val="005D09F7"/>
    <w:rsid w:val="005D0C88"/>
    <w:rsid w:val="005D170B"/>
    <w:rsid w:val="005D1BE5"/>
    <w:rsid w:val="005D1D86"/>
    <w:rsid w:val="005D2023"/>
    <w:rsid w:val="005D2305"/>
    <w:rsid w:val="005D238D"/>
    <w:rsid w:val="005D2EE2"/>
    <w:rsid w:val="005D35DC"/>
    <w:rsid w:val="005D3657"/>
    <w:rsid w:val="005D36E1"/>
    <w:rsid w:val="005D3C78"/>
    <w:rsid w:val="005D471B"/>
    <w:rsid w:val="005D5429"/>
    <w:rsid w:val="005D57AC"/>
    <w:rsid w:val="005D5829"/>
    <w:rsid w:val="005D5DB8"/>
    <w:rsid w:val="005D71EC"/>
    <w:rsid w:val="005D7471"/>
    <w:rsid w:val="005D7A75"/>
    <w:rsid w:val="005D7A8C"/>
    <w:rsid w:val="005D7FA1"/>
    <w:rsid w:val="005E0213"/>
    <w:rsid w:val="005E0520"/>
    <w:rsid w:val="005E0831"/>
    <w:rsid w:val="005E0B71"/>
    <w:rsid w:val="005E0F83"/>
    <w:rsid w:val="005E11DA"/>
    <w:rsid w:val="005E1405"/>
    <w:rsid w:val="005E1704"/>
    <w:rsid w:val="005E2467"/>
    <w:rsid w:val="005E270D"/>
    <w:rsid w:val="005E28C3"/>
    <w:rsid w:val="005E2FB4"/>
    <w:rsid w:val="005E30EA"/>
    <w:rsid w:val="005E3230"/>
    <w:rsid w:val="005E3694"/>
    <w:rsid w:val="005E3A21"/>
    <w:rsid w:val="005E4034"/>
    <w:rsid w:val="005E4EF9"/>
    <w:rsid w:val="005E5C1F"/>
    <w:rsid w:val="005E5F52"/>
    <w:rsid w:val="005E66DF"/>
    <w:rsid w:val="005E69A0"/>
    <w:rsid w:val="005E6FE0"/>
    <w:rsid w:val="005E73C6"/>
    <w:rsid w:val="005E77D0"/>
    <w:rsid w:val="005E7830"/>
    <w:rsid w:val="005E7C4F"/>
    <w:rsid w:val="005F1547"/>
    <w:rsid w:val="005F1829"/>
    <w:rsid w:val="005F1F15"/>
    <w:rsid w:val="005F209C"/>
    <w:rsid w:val="005F2103"/>
    <w:rsid w:val="005F2940"/>
    <w:rsid w:val="005F2AB4"/>
    <w:rsid w:val="005F2B34"/>
    <w:rsid w:val="005F2BBB"/>
    <w:rsid w:val="005F329F"/>
    <w:rsid w:val="005F348F"/>
    <w:rsid w:val="005F34E3"/>
    <w:rsid w:val="005F3579"/>
    <w:rsid w:val="005F3CD6"/>
    <w:rsid w:val="005F4A23"/>
    <w:rsid w:val="005F4DCD"/>
    <w:rsid w:val="005F52D2"/>
    <w:rsid w:val="005F6910"/>
    <w:rsid w:val="005F7898"/>
    <w:rsid w:val="005F7E77"/>
    <w:rsid w:val="0060080D"/>
    <w:rsid w:val="00600F5B"/>
    <w:rsid w:val="00601DEA"/>
    <w:rsid w:val="00602330"/>
    <w:rsid w:val="00603888"/>
    <w:rsid w:val="00603A18"/>
    <w:rsid w:val="00603CCA"/>
    <w:rsid w:val="00604151"/>
    <w:rsid w:val="00604231"/>
    <w:rsid w:val="006048AC"/>
    <w:rsid w:val="006053CD"/>
    <w:rsid w:val="0060583F"/>
    <w:rsid w:val="00607053"/>
    <w:rsid w:val="006072B1"/>
    <w:rsid w:val="00607B2D"/>
    <w:rsid w:val="00607F58"/>
    <w:rsid w:val="00610918"/>
    <w:rsid w:val="006109B0"/>
    <w:rsid w:val="00610F69"/>
    <w:rsid w:val="0061126B"/>
    <w:rsid w:val="00611621"/>
    <w:rsid w:val="00611670"/>
    <w:rsid w:val="006119AB"/>
    <w:rsid w:val="006120DB"/>
    <w:rsid w:val="00612D29"/>
    <w:rsid w:val="0061333F"/>
    <w:rsid w:val="00613340"/>
    <w:rsid w:val="00613601"/>
    <w:rsid w:val="00614369"/>
    <w:rsid w:val="00614877"/>
    <w:rsid w:val="006154F1"/>
    <w:rsid w:val="00615550"/>
    <w:rsid w:val="0061570F"/>
    <w:rsid w:val="00615A7C"/>
    <w:rsid w:val="00616285"/>
    <w:rsid w:val="00616595"/>
    <w:rsid w:val="00616B16"/>
    <w:rsid w:val="006176CB"/>
    <w:rsid w:val="00617806"/>
    <w:rsid w:val="00617A31"/>
    <w:rsid w:val="00617A9D"/>
    <w:rsid w:val="00620895"/>
    <w:rsid w:val="00620CC6"/>
    <w:rsid w:val="006214E7"/>
    <w:rsid w:val="00621785"/>
    <w:rsid w:val="0062195B"/>
    <w:rsid w:val="00621968"/>
    <w:rsid w:val="00621FCA"/>
    <w:rsid w:val="00622E17"/>
    <w:rsid w:val="00623551"/>
    <w:rsid w:val="0062373C"/>
    <w:rsid w:val="006238A1"/>
    <w:rsid w:val="006239DD"/>
    <w:rsid w:val="00624829"/>
    <w:rsid w:val="00624B5C"/>
    <w:rsid w:val="00625307"/>
    <w:rsid w:val="0062533A"/>
    <w:rsid w:val="0062600F"/>
    <w:rsid w:val="0062616E"/>
    <w:rsid w:val="006262A9"/>
    <w:rsid w:val="00626AF4"/>
    <w:rsid w:val="00627072"/>
    <w:rsid w:val="006301E8"/>
    <w:rsid w:val="006303D1"/>
    <w:rsid w:val="006307CB"/>
    <w:rsid w:val="006311B0"/>
    <w:rsid w:val="00631475"/>
    <w:rsid w:val="00631D2A"/>
    <w:rsid w:val="00632071"/>
    <w:rsid w:val="00632699"/>
    <w:rsid w:val="00632913"/>
    <w:rsid w:val="00632DAB"/>
    <w:rsid w:val="00633DC6"/>
    <w:rsid w:val="006341E2"/>
    <w:rsid w:val="006344E9"/>
    <w:rsid w:val="006346A5"/>
    <w:rsid w:val="00634EF8"/>
    <w:rsid w:val="0063505C"/>
    <w:rsid w:val="006357FE"/>
    <w:rsid w:val="006360E4"/>
    <w:rsid w:val="006368EE"/>
    <w:rsid w:val="00636EA6"/>
    <w:rsid w:val="00636FD2"/>
    <w:rsid w:val="00637160"/>
    <w:rsid w:val="0063782E"/>
    <w:rsid w:val="00637E28"/>
    <w:rsid w:val="0064190F"/>
    <w:rsid w:val="006422F7"/>
    <w:rsid w:val="0064238E"/>
    <w:rsid w:val="00642649"/>
    <w:rsid w:val="00642CEB"/>
    <w:rsid w:val="00642F20"/>
    <w:rsid w:val="0064329E"/>
    <w:rsid w:val="006438D0"/>
    <w:rsid w:val="00643BE9"/>
    <w:rsid w:val="00643DE9"/>
    <w:rsid w:val="0064401A"/>
    <w:rsid w:val="00644342"/>
    <w:rsid w:val="00644D59"/>
    <w:rsid w:val="006456ED"/>
    <w:rsid w:val="006466E5"/>
    <w:rsid w:val="00646E10"/>
    <w:rsid w:val="00646FFE"/>
    <w:rsid w:val="00647215"/>
    <w:rsid w:val="00647ABE"/>
    <w:rsid w:val="0065042D"/>
    <w:rsid w:val="00650DA1"/>
    <w:rsid w:val="00652534"/>
    <w:rsid w:val="006533F0"/>
    <w:rsid w:val="0065390D"/>
    <w:rsid w:val="00653CC6"/>
    <w:rsid w:val="00653FEC"/>
    <w:rsid w:val="0065438D"/>
    <w:rsid w:val="00654C9D"/>
    <w:rsid w:val="00654E92"/>
    <w:rsid w:val="006553CE"/>
    <w:rsid w:val="006554B6"/>
    <w:rsid w:val="00655FDF"/>
    <w:rsid w:val="00656C6C"/>
    <w:rsid w:val="00656D31"/>
    <w:rsid w:val="00657333"/>
    <w:rsid w:val="00657662"/>
    <w:rsid w:val="006604CA"/>
    <w:rsid w:val="00660F1B"/>
    <w:rsid w:val="00661DDC"/>
    <w:rsid w:val="00661F23"/>
    <w:rsid w:val="00661F57"/>
    <w:rsid w:val="00661FF1"/>
    <w:rsid w:val="0066226C"/>
    <w:rsid w:val="0066425E"/>
    <w:rsid w:val="006642B9"/>
    <w:rsid w:val="006652C1"/>
    <w:rsid w:val="0066551A"/>
    <w:rsid w:val="00665862"/>
    <w:rsid w:val="006658B1"/>
    <w:rsid w:val="00665D5B"/>
    <w:rsid w:val="00666A8B"/>
    <w:rsid w:val="00666BA9"/>
    <w:rsid w:val="006670BD"/>
    <w:rsid w:val="006675BC"/>
    <w:rsid w:val="0066767D"/>
    <w:rsid w:val="00667A27"/>
    <w:rsid w:val="00667D17"/>
    <w:rsid w:val="00667DE9"/>
    <w:rsid w:val="00670068"/>
    <w:rsid w:val="006700D0"/>
    <w:rsid w:val="00670912"/>
    <w:rsid w:val="00670AD9"/>
    <w:rsid w:val="00670B44"/>
    <w:rsid w:val="0067160B"/>
    <w:rsid w:val="00672E1D"/>
    <w:rsid w:val="0067310E"/>
    <w:rsid w:val="00674C9B"/>
    <w:rsid w:val="00674D26"/>
    <w:rsid w:val="00674DE4"/>
    <w:rsid w:val="0067526F"/>
    <w:rsid w:val="00675453"/>
    <w:rsid w:val="006760CC"/>
    <w:rsid w:val="0067658D"/>
    <w:rsid w:val="006765CF"/>
    <w:rsid w:val="00676906"/>
    <w:rsid w:val="00676AA7"/>
    <w:rsid w:val="00676FF6"/>
    <w:rsid w:val="00677633"/>
    <w:rsid w:val="00677E80"/>
    <w:rsid w:val="00680078"/>
    <w:rsid w:val="00680B05"/>
    <w:rsid w:val="00680BC6"/>
    <w:rsid w:val="0068279B"/>
    <w:rsid w:val="006827D6"/>
    <w:rsid w:val="00682B27"/>
    <w:rsid w:val="00683A66"/>
    <w:rsid w:val="006840C1"/>
    <w:rsid w:val="00684179"/>
    <w:rsid w:val="00685E19"/>
    <w:rsid w:val="0068684E"/>
    <w:rsid w:val="006868EE"/>
    <w:rsid w:val="00687215"/>
    <w:rsid w:val="006908D3"/>
    <w:rsid w:val="00690BB2"/>
    <w:rsid w:val="00690D8B"/>
    <w:rsid w:val="006912EB"/>
    <w:rsid w:val="00691383"/>
    <w:rsid w:val="00691389"/>
    <w:rsid w:val="006913CE"/>
    <w:rsid w:val="00691577"/>
    <w:rsid w:val="0069159C"/>
    <w:rsid w:val="00691F61"/>
    <w:rsid w:val="00692962"/>
    <w:rsid w:val="00692E9A"/>
    <w:rsid w:val="00693084"/>
    <w:rsid w:val="006938D1"/>
    <w:rsid w:val="00693A97"/>
    <w:rsid w:val="00694662"/>
    <w:rsid w:val="006946B7"/>
    <w:rsid w:val="00694823"/>
    <w:rsid w:val="00694843"/>
    <w:rsid w:val="00694B8C"/>
    <w:rsid w:val="006957B2"/>
    <w:rsid w:val="00696131"/>
    <w:rsid w:val="0069647A"/>
    <w:rsid w:val="006965D8"/>
    <w:rsid w:val="00696F3F"/>
    <w:rsid w:val="006A0109"/>
    <w:rsid w:val="006A0678"/>
    <w:rsid w:val="006A06FA"/>
    <w:rsid w:val="006A1FD1"/>
    <w:rsid w:val="006A2245"/>
    <w:rsid w:val="006A25F2"/>
    <w:rsid w:val="006A263D"/>
    <w:rsid w:val="006A28CE"/>
    <w:rsid w:val="006A29D2"/>
    <w:rsid w:val="006A29FA"/>
    <w:rsid w:val="006A2DAC"/>
    <w:rsid w:val="006A375F"/>
    <w:rsid w:val="006A3BB7"/>
    <w:rsid w:val="006A403F"/>
    <w:rsid w:val="006A498B"/>
    <w:rsid w:val="006A6152"/>
    <w:rsid w:val="006A68DB"/>
    <w:rsid w:val="006A6C3F"/>
    <w:rsid w:val="006B049E"/>
    <w:rsid w:val="006B17F1"/>
    <w:rsid w:val="006B1E66"/>
    <w:rsid w:val="006B1EE3"/>
    <w:rsid w:val="006B20EE"/>
    <w:rsid w:val="006B2182"/>
    <w:rsid w:val="006B2323"/>
    <w:rsid w:val="006B26F4"/>
    <w:rsid w:val="006B3BE7"/>
    <w:rsid w:val="006B46AB"/>
    <w:rsid w:val="006B4768"/>
    <w:rsid w:val="006B4CA8"/>
    <w:rsid w:val="006B5102"/>
    <w:rsid w:val="006B57B4"/>
    <w:rsid w:val="006B64F4"/>
    <w:rsid w:val="006B6B7D"/>
    <w:rsid w:val="006B6F26"/>
    <w:rsid w:val="006B7CF3"/>
    <w:rsid w:val="006C0AB3"/>
    <w:rsid w:val="006C1205"/>
    <w:rsid w:val="006C1830"/>
    <w:rsid w:val="006C18FF"/>
    <w:rsid w:val="006C1A51"/>
    <w:rsid w:val="006C202E"/>
    <w:rsid w:val="006C207E"/>
    <w:rsid w:val="006C24A6"/>
    <w:rsid w:val="006C2CAA"/>
    <w:rsid w:val="006C2DC5"/>
    <w:rsid w:val="006C2EDC"/>
    <w:rsid w:val="006C35FB"/>
    <w:rsid w:val="006C45B8"/>
    <w:rsid w:val="006C46DA"/>
    <w:rsid w:val="006C47D5"/>
    <w:rsid w:val="006C4DB3"/>
    <w:rsid w:val="006C4DD3"/>
    <w:rsid w:val="006C51C7"/>
    <w:rsid w:val="006C567E"/>
    <w:rsid w:val="006C5E1E"/>
    <w:rsid w:val="006C67A2"/>
    <w:rsid w:val="006C6A9A"/>
    <w:rsid w:val="006C6D1E"/>
    <w:rsid w:val="006C70E2"/>
    <w:rsid w:val="006C711D"/>
    <w:rsid w:val="006C7322"/>
    <w:rsid w:val="006C74AE"/>
    <w:rsid w:val="006C76DA"/>
    <w:rsid w:val="006C7D05"/>
    <w:rsid w:val="006D0779"/>
    <w:rsid w:val="006D0799"/>
    <w:rsid w:val="006D0B2D"/>
    <w:rsid w:val="006D0FCB"/>
    <w:rsid w:val="006D117D"/>
    <w:rsid w:val="006D1664"/>
    <w:rsid w:val="006D1ADE"/>
    <w:rsid w:val="006D1CA6"/>
    <w:rsid w:val="006D1CD7"/>
    <w:rsid w:val="006D232D"/>
    <w:rsid w:val="006D2798"/>
    <w:rsid w:val="006D2E14"/>
    <w:rsid w:val="006D2F29"/>
    <w:rsid w:val="006D325E"/>
    <w:rsid w:val="006D3C5E"/>
    <w:rsid w:val="006D3D34"/>
    <w:rsid w:val="006D4982"/>
    <w:rsid w:val="006D4DAD"/>
    <w:rsid w:val="006D5033"/>
    <w:rsid w:val="006D576D"/>
    <w:rsid w:val="006D6212"/>
    <w:rsid w:val="006D6307"/>
    <w:rsid w:val="006D6B31"/>
    <w:rsid w:val="006D7B88"/>
    <w:rsid w:val="006E00DC"/>
    <w:rsid w:val="006E077B"/>
    <w:rsid w:val="006E145B"/>
    <w:rsid w:val="006E183A"/>
    <w:rsid w:val="006E1B80"/>
    <w:rsid w:val="006E2001"/>
    <w:rsid w:val="006E2DA7"/>
    <w:rsid w:val="006E2F82"/>
    <w:rsid w:val="006E30D4"/>
    <w:rsid w:val="006E31A7"/>
    <w:rsid w:val="006E392A"/>
    <w:rsid w:val="006E405F"/>
    <w:rsid w:val="006E4C46"/>
    <w:rsid w:val="006E4CA6"/>
    <w:rsid w:val="006E4E2E"/>
    <w:rsid w:val="006E5616"/>
    <w:rsid w:val="006E6005"/>
    <w:rsid w:val="006E6482"/>
    <w:rsid w:val="006E65F4"/>
    <w:rsid w:val="006E6B01"/>
    <w:rsid w:val="006E6BB3"/>
    <w:rsid w:val="006E74C6"/>
    <w:rsid w:val="006E74C7"/>
    <w:rsid w:val="006E781B"/>
    <w:rsid w:val="006F066E"/>
    <w:rsid w:val="006F0C4D"/>
    <w:rsid w:val="006F1C21"/>
    <w:rsid w:val="006F1DC6"/>
    <w:rsid w:val="006F2EED"/>
    <w:rsid w:val="006F33E6"/>
    <w:rsid w:val="006F3653"/>
    <w:rsid w:val="006F3A31"/>
    <w:rsid w:val="006F4018"/>
    <w:rsid w:val="006F43C9"/>
    <w:rsid w:val="006F4AD5"/>
    <w:rsid w:val="006F4F44"/>
    <w:rsid w:val="006F5D01"/>
    <w:rsid w:val="006F5FC4"/>
    <w:rsid w:val="006F6159"/>
    <w:rsid w:val="006F6218"/>
    <w:rsid w:val="006F6265"/>
    <w:rsid w:val="006F6D03"/>
    <w:rsid w:val="006F6D11"/>
    <w:rsid w:val="006F71AC"/>
    <w:rsid w:val="006F73A3"/>
    <w:rsid w:val="006F7678"/>
    <w:rsid w:val="006F76CF"/>
    <w:rsid w:val="00700B29"/>
    <w:rsid w:val="007017CF"/>
    <w:rsid w:val="00701A07"/>
    <w:rsid w:val="00701D78"/>
    <w:rsid w:val="00701F15"/>
    <w:rsid w:val="00702875"/>
    <w:rsid w:val="0070321D"/>
    <w:rsid w:val="00703880"/>
    <w:rsid w:val="00703998"/>
    <w:rsid w:val="007046D6"/>
    <w:rsid w:val="007048B3"/>
    <w:rsid w:val="007052D3"/>
    <w:rsid w:val="00705ED9"/>
    <w:rsid w:val="007061B0"/>
    <w:rsid w:val="0070735A"/>
    <w:rsid w:val="00707868"/>
    <w:rsid w:val="00710C20"/>
    <w:rsid w:val="00710FEE"/>
    <w:rsid w:val="00711334"/>
    <w:rsid w:val="007116A8"/>
    <w:rsid w:val="00711E1D"/>
    <w:rsid w:val="00711F6F"/>
    <w:rsid w:val="00712202"/>
    <w:rsid w:val="007127AE"/>
    <w:rsid w:val="00712CCB"/>
    <w:rsid w:val="00713775"/>
    <w:rsid w:val="00713DBC"/>
    <w:rsid w:val="007151A2"/>
    <w:rsid w:val="007160FB"/>
    <w:rsid w:val="0071625E"/>
    <w:rsid w:val="00716BE4"/>
    <w:rsid w:val="00716CA9"/>
    <w:rsid w:val="00717335"/>
    <w:rsid w:val="0071768D"/>
    <w:rsid w:val="0071779B"/>
    <w:rsid w:val="0072013C"/>
    <w:rsid w:val="00720308"/>
    <w:rsid w:val="007205D1"/>
    <w:rsid w:val="0072078A"/>
    <w:rsid w:val="00720D25"/>
    <w:rsid w:val="00720DFC"/>
    <w:rsid w:val="007211AA"/>
    <w:rsid w:val="007220E5"/>
    <w:rsid w:val="007221C6"/>
    <w:rsid w:val="00722E3F"/>
    <w:rsid w:val="0072432D"/>
    <w:rsid w:val="00724A5D"/>
    <w:rsid w:val="00725030"/>
    <w:rsid w:val="0072538C"/>
    <w:rsid w:val="00725936"/>
    <w:rsid w:val="00725B2D"/>
    <w:rsid w:val="00725FB6"/>
    <w:rsid w:val="007274BC"/>
    <w:rsid w:val="00727F83"/>
    <w:rsid w:val="007301A4"/>
    <w:rsid w:val="0073059A"/>
    <w:rsid w:val="007307D2"/>
    <w:rsid w:val="0073083B"/>
    <w:rsid w:val="00730B66"/>
    <w:rsid w:val="00730E45"/>
    <w:rsid w:val="00731BA8"/>
    <w:rsid w:val="007322BE"/>
    <w:rsid w:val="0073236B"/>
    <w:rsid w:val="00732528"/>
    <w:rsid w:val="00732F4A"/>
    <w:rsid w:val="00733378"/>
    <w:rsid w:val="0073362F"/>
    <w:rsid w:val="00733AE8"/>
    <w:rsid w:val="00733E7B"/>
    <w:rsid w:val="007341B0"/>
    <w:rsid w:val="0073457A"/>
    <w:rsid w:val="007346DF"/>
    <w:rsid w:val="00734A6C"/>
    <w:rsid w:val="007356C5"/>
    <w:rsid w:val="00735B8C"/>
    <w:rsid w:val="007369E9"/>
    <w:rsid w:val="00736DEB"/>
    <w:rsid w:val="007371D8"/>
    <w:rsid w:val="0073722B"/>
    <w:rsid w:val="00737672"/>
    <w:rsid w:val="00740A4E"/>
    <w:rsid w:val="00740F65"/>
    <w:rsid w:val="0074155B"/>
    <w:rsid w:val="00741671"/>
    <w:rsid w:val="00741E9B"/>
    <w:rsid w:val="00742004"/>
    <w:rsid w:val="00742378"/>
    <w:rsid w:val="0074243B"/>
    <w:rsid w:val="0074278D"/>
    <w:rsid w:val="00742C42"/>
    <w:rsid w:val="00743344"/>
    <w:rsid w:val="007436AD"/>
    <w:rsid w:val="00743A6D"/>
    <w:rsid w:val="007446B4"/>
    <w:rsid w:val="007447AD"/>
    <w:rsid w:val="007447F4"/>
    <w:rsid w:val="00744C47"/>
    <w:rsid w:val="0074593F"/>
    <w:rsid w:val="00745D3F"/>
    <w:rsid w:val="00746112"/>
    <w:rsid w:val="0074660A"/>
    <w:rsid w:val="007466F3"/>
    <w:rsid w:val="00746741"/>
    <w:rsid w:val="00746EA9"/>
    <w:rsid w:val="00746F91"/>
    <w:rsid w:val="00747775"/>
    <w:rsid w:val="00747F0F"/>
    <w:rsid w:val="0075053B"/>
    <w:rsid w:val="0075069A"/>
    <w:rsid w:val="0075099A"/>
    <w:rsid w:val="00750A65"/>
    <w:rsid w:val="00750B5E"/>
    <w:rsid w:val="0075138D"/>
    <w:rsid w:val="00751CC0"/>
    <w:rsid w:val="00751DCD"/>
    <w:rsid w:val="00752FC5"/>
    <w:rsid w:val="007533BB"/>
    <w:rsid w:val="007536B6"/>
    <w:rsid w:val="007540D1"/>
    <w:rsid w:val="00754381"/>
    <w:rsid w:val="00755173"/>
    <w:rsid w:val="007554E9"/>
    <w:rsid w:val="007560BB"/>
    <w:rsid w:val="007564EB"/>
    <w:rsid w:val="00756984"/>
    <w:rsid w:val="00756EEB"/>
    <w:rsid w:val="007575D6"/>
    <w:rsid w:val="00757828"/>
    <w:rsid w:val="00760A92"/>
    <w:rsid w:val="0076127C"/>
    <w:rsid w:val="00761776"/>
    <w:rsid w:val="00761782"/>
    <w:rsid w:val="007618C3"/>
    <w:rsid w:val="00761B26"/>
    <w:rsid w:val="0076201C"/>
    <w:rsid w:val="0076242E"/>
    <w:rsid w:val="0076253E"/>
    <w:rsid w:val="00762590"/>
    <w:rsid w:val="00763A1E"/>
    <w:rsid w:val="00763D0F"/>
    <w:rsid w:val="00764240"/>
    <w:rsid w:val="007644D6"/>
    <w:rsid w:val="007649EA"/>
    <w:rsid w:val="00765A85"/>
    <w:rsid w:val="00765AEC"/>
    <w:rsid w:val="00766292"/>
    <w:rsid w:val="00766D17"/>
    <w:rsid w:val="007677B9"/>
    <w:rsid w:val="00767AE1"/>
    <w:rsid w:val="00767C1F"/>
    <w:rsid w:val="007708ED"/>
    <w:rsid w:val="0077135F"/>
    <w:rsid w:val="00771B7D"/>
    <w:rsid w:val="00771CE2"/>
    <w:rsid w:val="00771EFD"/>
    <w:rsid w:val="00772F4E"/>
    <w:rsid w:val="00773140"/>
    <w:rsid w:val="007733B3"/>
    <w:rsid w:val="00774578"/>
    <w:rsid w:val="0077484C"/>
    <w:rsid w:val="00775055"/>
    <w:rsid w:val="007751AD"/>
    <w:rsid w:val="00775697"/>
    <w:rsid w:val="007759B2"/>
    <w:rsid w:val="00775AD5"/>
    <w:rsid w:val="007764F3"/>
    <w:rsid w:val="00776DE6"/>
    <w:rsid w:val="00777124"/>
    <w:rsid w:val="0077770E"/>
    <w:rsid w:val="00777DC6"/>
    <w:rsid w:val="00777E6A"/>
    <w:rsid w:val="00777ECC"/>
    <w:rsid w:val="00777F9C"/>
    <w:rsid w:val="0078017A"/>
    <w:rsid w:val="0078120F"/>
    <w:rsid w:val="00781588"/>
    <w:rsid w:val="007818D9"/>
    <w:rsid w:val="007818E6"/>
    <w:rsid w:val="00781F7A"/>
    <w:rsid w:val="007823DC"/>
    <w:rsid w:val="007826F7"/>
    <w:rsid w:val="00783362"/>
    <w:rsid w:val="007833E8"/>
    <w:rsid w:val="007836E2"/>
    <w:rsid w:val="00783CFA"/>
    <w:rsid w:val="0078445C"/>
    <w:rsid w:val="007844CF"/>
    <w:rsid w:val="007849CB"/>
    <w:rsid w:val="00784B0D"/>
    <w:rsid w:val="00784B21"/>
    <w:rsid w:val="00785708"/>
    <w:rsid w:val="00785AC3"/>
    <w:rsid w:val="00785FFA"/>
    <w:rsid w:val="00786B6C"/>
    <w:rsid w:val="00787557"/>
    <w:rsid w:val="0078758C"/>
    <w:rsid w:val="00787699"/>
    <w:rsid w:val="007879C4"/>
    <w:rsid w:val="007901E5"/>
    <w:rsid w:val="00790478"/>
    <w:rsid w:val="0079049A"/>
    <w:rsid w:val="00790A09"/>
    <w:rsid w:val="00790A38"/>
    <w:rsid w:val="007920C6"/>
    <w:rsid w:val="00792DB7"/>
    <w:rsid w:val="00793151"/>
    <w:rsid w:val="00793464"/>
    <w:rsid w:val="00793682"/>
    <w:rsid w:val="007942E7"/>
    <w:rsid w:val="007945F4"/>
    <w:rsid w:val="00795070"/>
    <w:rsid w:val="007954F8"/>
    <w:rsid w:val="00795820"/>
    <w:rsid w:val="007959B1"/>
    <w:rsid w:val="00795CCF"/>
    <w:rsid w:val="00795F7D"/>
    <w:rsid w:val="0079603D"/>
    <w:rsid w:val="00796A80"/>
    <w:rsid w:val="007A04F1"/>
    <w:rsid w:val="007A0750"/>
    <w:rsid w:val="007A0DB9"/>
    <w:rsid w:val="007A13F9"/>
    <w:rsid w:val="007A1ADC"/>
    <w:rsid w:val="007A21F0"/>
    <w:rsid w:val="007A2266"/>
    <w:rsid w:val="007A23B8"/>
    <w:rsid w:val="007A246E"/>
    <w:rsid w:val="007A28AC"/>
    <w:rsid w:val="007A28F7"/>
    <w:rsid w:val="007A2EC4"/>
    <w:rsid w:val="007A2EEE"/>
    <w:rsid w:val="007A33AE"/>
    <w:rsid w:val="007A3E3E"/>
    <w:rsid w:val="007A3F24"/>
    <w:rsid w:val="007A4238"/>
    <w:rsid w:val="007A4777"/>
    <w:rsid w:val="007A4A59"/>
    <w:rsid w:val="007A5379"/>
    <w:rsid w:val="007A55AA"/>
    <w:rsid w:val="007A5E0C"/>
    <w:rsid w:val="007A666A"/>
    <w:rsid w:val="007A676C"/>
    <w:rsid w:val="007A6E6E"/>
    <w:rsid w:val="007A7135"/>
    <w:rsid w:val="007A765A"/>
    <w:rsid w:val="007A7727"/>
    <w:rsid w:val="007B18D4"/>
    <w:rsid w:val="007B196F"/>
    <w:rsid w:val="007B1E4A"/>
    <w:rsid w:val="007B293D"/>
    <w:rsid w:val="007B2F10"/>
    <w:rsid w:val="007B2F79"/>
    <w:rsid w:val="007B38EC"/>
    <w:rsid w:val="007B3B1F"/>
    <w:rsid w:val="007B43F4"/>
    <w:rsid w:val="007B4E70"/>
    <w:rsid w:val="007B50A6"/>
    <w:rsid w:val="007B51EA"/>
    <w:rsid w:val="007B5F4A"/>
    <w:rsid w:val="007B6170"/>
    <w:rsid w:val="007B7277"/>
    <w:rsid w:val="007B785A"/>
    <w:rsid w:val="007B7C54"/>
    <w:rsid w:val="007C0164"/>
    <w:rsid w:val="007C0200"/>
    <w:rsid w:val="007C0C4F"/>
    <w:rsid w:val="007C0CB4"/>
    <w:rsid w:val="007C0ED9"/>
    <w:rsid w:val="007C0F76"/>
    <w:rsid w:val="007C10A8"/>
    <w:rsid w:val="007C1D86"/>
    <w:rsid w:val="007C242F"/>
    <w:rsid w:val="007C263F"/>
    <w:rsid w:val="007C3316"/>
    <w:rsid w:val="007C3887"/>
    <w:rsid w:val="007C4266"/>
    <w:rsid w:val="007C4479"/>
    <w:rsid w:val="007C4910"/>
    <w:rsid w:val="007C5052"/>
    <w:rsid w:val="007C57B3"/>
    <w:rsid w:val="007C65F0"/>
    <w:rsid w:val="007D0B2B"/>
    <w:rsid w:val="007D194D"/>
    <w:rsid w:val="007D2CDB"/>
    <w:rsid w:val="007D2F57"/>
    <w:rsid w:val="007D35CC"/>
    <w:rsid w:val="007D379E"/>
    <w:rsid w:val="007D4FD0"/>
    <w:rsid w:val="007D5114"/>
    <w:rsid w:val="007D599D"/>
    <w:rsid w:val="007D5B85"/>
    <w:rsid w:val="007D63F0"/>
    <w:rsid w:val="007D6BDD"/>
    <w:rsid w:val="007D76C6"/>
    <w:rsid w:val="007D7E71"/>
    <w:rsid w:val="007E00B5"/>
    <w:rsid w:val="007E0E93"/>
    <w:rsid w:val="007E1155"/>
    <w:rsid w:val="007E173D"/>
    <w:rsid w:val="007E179C"/>
    <w:rsid w:val="007E2986"/>
    <w:rsid w:val="007E2B25"/>
    <w:rsid w:val="007E2EC8"/>
    <w:rsid w:val="007E3147"/>
    <w:rsid w:val="007E31B2"/>
    <w:rsid w:val="007E3EBE"/>
    <w:rsid w:val="007E4B4B"/>
    <w:rsid w:val="007E4B8B"/>
    <w:rsid w:val="007E4FA6"/>
    <w:rsid w:val="007E5B9B"/>
    <w:rsid w:val="007E5F0F"/>
    <w:rsid w:val="007E5F61"/>
    <w:rsid w:val="007E62AB"/>
    <w:rsid w:val="007E6CE0"/>
    <w:rsid w:val="007E70B5"/>
    <w:rsid w:val="007E7579"/>
    <w:rsid w:val="007F1000"/>
    <w:rsid w:val="007F1AEE"/>
    <w:rsid w:val="007F1D2A"/>
    <w:rsid w:val="007F2848"/>
    <w:rsid w:val="007F3078"/>
    <w:rsid w:val="007F37D5"/>
    <w:rsid w:val="007F44F1"/>
    <w:rsid w:val="007F4AC8"/>
    <w:rsid w:val="007F4CE8"/>
    <w:rsid w:val="007F60C0"/>
    <w:rsid w:val="007F6F30"/>
    <w:rsid w:val="007F776E"/>
    <w:rsid w:val="007F799C"/>
    <w:rsid w:val="007F7A5F"/>
    <w:rsid w:val="007F7AA0"/>
    <w:rsid w:val="007F7C46"/>
    <w:rsid w:val="007F7C4B"/>
    <w:rsid w:val="007F7F77"/>
    <w:rsid w:val="00801A5D"/>
    <w:rsid w:val="00801DDD"/>
    <w:rsid w:val="0080215C"/>
    <w:rsid w:val="008026DD"/>
    <w:rsid w:val="00802889"/>
    <w:rsid w:val="008032DC"/>
    <w:rsid w:val="00803B24"/>
    <w:rsid w:val="00804087"/>
    <w:rsid w:val="00804A18"/>
    <w:rsid w:val="00804CE7"/>
    <w:rsid w:val="00805480"/>
    <w:rsid w:val="008055A6"/>
    <w:rsid w:val="00805D48"/>
    <w:rsid w:val="00806AAA"/>
    <w:rsid w:val="008070AB"/>
    <w:rsid w:val="0080719C"/>
    <w:rsid w:val="008078FF"/>
    <w:rsid w:val="00810821"/>
    <w:rsid w:val="008111E8"/>
    <w:rsid w:val="008113D5"/>
    <w:rsid w:val="00811537"/>
    <w:rsid w:val="00812214"/>
    <w:rsid w:val="0081234C"/>
    <w:rsid w:val="00812D0A"/>
    <w:rsid w:val="0081335C"/>
    <w:rsid w:val="008134FE"/>
    <w:rsid w:val="0081398E"/>
    <w:rsid w:val="00813C29"/>
    <w:rsid w:val="008142A1"/>
    <w:rsid w:val="0081459B"/>
    <w:rsid w:val="0081470B"/>
    <w:rsid w:val="008152DB"/>
    <w:rsid w:val="0081534A"/>
    <w:rsid w:val="00815981"/>
    <w:rsid w:val="008163D4"/>
    <w:rsid w:val="008166A0"/>
    <w:rsid w:val="00816C9A"/>
    <w:rsid w:val="00817549"/>
    <w:rsid w:val="008178C1"/>
    <w:rsid w:val="00817C4A"/>
    <w:rsid w:val="008203A0"/>
    <w:rsid w:val="008203D1"/>
    <w:rsid w:val="00820F87"/>
    <w:rsid w:val="0082110A"/>
    <w:rsid w:val="0082166C"/>
    <w:rsid w:val="008221A9"/>
    <w:rsid w:val="00822323"/>
    <w:rsid w:val="00822559"/>
    <w:rsid w:val="00822890"/>
    <w:rsid w:val="00822A72"/>
    <w:rsid w:val="00822FBC"/>
    <w:rsid w:val="00823BAE"/>
    <w:rsid w:val="0082404A"/>
    <w:rsid w:val="0082454F"/>
    <w:rsid w:val="00824B5C"/>
    <w:rsid w:val="00826203"/>
    <w:rsid w:val="008263E8"/>
    <w:rsid w:val="0082699D"/>
    <w:rsid w:val="0082707A"/>
    <w:rsid w:val="0083051B"/>
    <w:rsid w:val="00830868"/>
    <w:rsid w:val="00830903"/>
    <w:rsid w:val="00830C26"/>
    <w:rsid w:val="00830CD5"/>
    <w:rsid w:val="00831822"/>
    <w:rsid w:val="008318BD"/>
    <w:rsid w:val="008318F2"/>
    <w:rsid w:val="00831B3B"/>
    <w:rsid w:val="00831E3D"/>
    <w:rsid w:val="00832D0E"/>
    <w:rsid w:val="0083307E"/>
    <w:rsid w:val="00833196"/>
    <w:rsid w:val="0083338C"/>
    <w:rsid w:val="00833F23"/>
    <w:rsid w:val="0083434E"/>
    <w:rsid w:val="00834D62"/>
    <w:rsid w:val="0083568B"/>
    <w:rsid w:val="00835B76"/>
    <w:rsid w:val="00835D13"/>
    <w:rsid w:val="00836461"/>
    <w:rsid w:val="00836F00"/>
    <w:rsid w:val="008371D4"/>
    <w:rsid w:val="008376B6"/>
    <w:rsid w:val="00840154"/>
    <w:rsid w:val="00840490"/>
    <w:rsid w:val="008409A8"/>
    <w:rsid w:val="00840CEF"/>
    <w:rsid w:val="00840E2B"/>
    <w:rsid w:val="00840E45"/>
    <w:rsid w:val="00843D9A"/>
    <w:rsid w:val="00844947"/>
    <w:rsid w:val="008449A1"/>
    <w:rsid w:val="008453B0"/>
    <w:rsid w:val="00845725"/>
    <w:rsid w:val="00845E11"/>
    <w:rsid w:val="0084633D"/>
    <w:rsid w:val="00846472"/>
    <w:rsid w:val="0084683A"/>
    <w:rsid w:val="00846C8A"/>
    <w:rsid w:val="008470BB"/>
    <w:rsid w:val="00847816"/>
    <w:rsid w:val="00851DFA"/>
    <w:rsid w:val="00852138"/>
    <w:rsid w:val="00852618"/>
    <w:rsid w:val="008526C7"/>
    <w:rsid w:val="00852753"/>
    <w:rsid w:val="00852994"/>
    <w:rsid w:val="00853154"/>
    <w:rsid w:val="008533AB"/>
    <w:rsid w:val="0085363D"/>
    <w:rsid w:val="00854DEC"/>
    <w:rsid w:val="008555D8"/>
    <w:rsid w:val="00855D82"/>
    <w:rsid w:val="00855EF5"/>
    <w:rsid w:val="008560CD"/>
    <w:rsid w:val="00856306"/>
    <w:rsid w:val="00857261"/>
    <w:rsid w:val="00857522"/>
    <w:rsid w:val="0085773E"/>
    <w:rsid w:val="00857D20"/>
    <w:rsid w:val="008603B6"/>
    <w:rsid w:val="008606C8"/>
    <w:rsid w:val="008610BD"/>
    <w:rsid w:val="00861161"/>
    <w:rsid w:val="0086130D"/>
    <w:rsid w:val="00861C2E"/>
    <w:rsid w:val="00861CFE"/>
    <w:rsid w:val="00862B05"/>
    <w:rsid w:val="00862DA8"/>
    <w:rsid w:val="008637FB"/>
    <w:rsid w:val="00863ECC"/>
    <w:rsid w:val="00864878"/>
    <w:rsid w:val="008649CB"/>
    <w:rsid w:val="00864C76"/>
    <w:rsid w:val="008652FF"/>
    <w:rsid w:val="00865DCD"/>
    <w:rsid w:val="00866218"/>
    <w:rsid w:val="00866B34"/>
    <w:rsid w:val="00867044"/>
    <w:rsid w:val="008676A3"/>
    <w:rsid w:val="00867850"/>
    <w:rsid w:val="00867A22"/>
    <w:rsid w:val="00870D8A"/>
    <w:rsid w:val="00870E80"/>
    <w:rsid w:val="008720F7"/>
    <w:rsid w:val="00872FB4"/>
    <w:rsid w:val="008735B5"/>
    <w:rsid w:val="00873BC2"/>
    <w:rsid w:val="00873CA4"/>
    <w:rsid w:val="00873EEE"/>
    <w:rsid w:val="0087497A"/>
    <w:rsid w:val="00874A01"/>
    <w:rsid w:val="00875188"/>
    <w:rsid w:val="0087611A"/>
    <w:rsid w:val="00876202"/>
    <w:rsid w:val="008765C4"/>
    <w:rsid w:val="00876E3B"/>
    <w:rsid w:val="0087728E"/>
    <w:rsid w:val="00877808"/>
    <w:rsid w:val="00877811"/>
    <w:rsid w:val="008805A6"/>
    <w:rsid w:val="00880E23"/>
    <w:rsid w:val="00881D6C"/>
    <w:rsid w:val="008826C5"/>
    <w:rsid w:val="00882A1D"/>
    <w:rsid w:val="0088347A"/>
    <w:rsid w:val="00883517"/>
    <w:rsid w:val="008838CD"/>
    <w:rsid w:val="00883AE9"/>
    <w:rsid w:val="008845F1"/>
    <w:rsid w:val="00884998"/>
    <w:rsid w:val="00884CE8"/>
    <w:rsid w:val="00884E4A"/>
    <w:rsid w:val="008851E0"/>
    <w:rsid w:val="00885374"/>
    <w:rsid w:val="00885D0B"/>
    <w:rsid w:val="00885F55"/>
    <w:rsid w:val="008861B2"/>
    <w:rsid w:val="00886B3B"/>
    <w:rsid w:val="00886CB8"/>
    <w:rsid w:val="00886D9D"/>
    <w:rsid w:val="00886F06"/>
    <w:rsid w:val="0088706B"/>
    <w:rsid w:val="0088754A"/>
    <w:rsid w:val="00887A8F"/>
    <w:rsid w:val="00887BCA"/>
    <w:rsid w:val="00890097"/>
    <w:rsid w:val="008902FC"/>
    <w:rsid w:val="008904DB"/>
    <w:rsid w:val="00890ACA"/>
    <w:rsid w:val="00890C1B"/>
    <w:rsid w:val="00890D07"/>
    <w:rsid w:val="008910D7"/>
    <w:rsid w:val="0089189C"/>
    <w:rsid w:val="00891FBD"/>
    <w:rsid w:val="008920E9"/>
    <w:rsid w:val="00892187"/>
    <w:rsid w:val="00892AA2"/>
    <w:rsid w:val="00892D87"/>
    <w:rsid w:val="00892EE5"/>
    <w:rsid w:val="00893860"/>
    <w:rsid w:val="00893AF8"/>
    <w:rsid w:val="00893BFA"/>
    <w:rsid w:val="00893EB8"/>
    <w:rsid w:val="0089405E"/>
    <w:rsid w:val="0089409D"/>
    <w:rsid w:val="0089416C"/>
    <w:rsid w:val="008947FC"/>
    <w:rsid w:val="00894900"/>
    <w:rsid w:val="00894A20"/>
    <w:rsid w:val="0089509F"/>
    <w:rsid w:val="008950AE"/>
    <w:rsid w:val="00895E35"/>
    <w:rsid w:val="008968B5"/>
    <w:rsid w:val="0089759A"/>
    <w:rsid w:val="00897CF2"/>
    <w:rsid w:val="008A0EDA"/>
    <w:rsid w:val="008A1057"/>
    <w:rsid w:val="008A1439"/>
    <w:rsid w:val="008A1C8E"/>
    <w:rsid w:val="008A25BD"/>
    <w:rsid w:val="008A2E13"/>
    <w:rsid w:val="008A31ED"/>
    <w:rsid w:val="008A3856"/>
    <w:rsid w:val="008A396A"/>
    <w:rsid w:val="008A39C3"/>
    <w:rsid w:val="008A3ABE"/>
    <w:rsid w:val="008A43B2"/>
    <w:rsid w:val="008A4573"/>
    <w:rsid w:val="008A4D75"/>
    <w:rsid w:val="008A534E"/>
    <w:rsid w:val="008A590F"/>
    <w:rsid w:val="008A5CA5"/>
    <w:rsid w:val="008A5DD0"/>
    <w:rsid w:val="008A6CA9"/>
    <w:rsid w:val="008A71F2"/>
    <w:rsid w:val="008A754A"/>
    <w:rsid w:val="008B0385"/>
    <w:rsid w:val="008B080E"/>
    <w:rsid w:val="008B0B39"/>
    <w:rsid w:val="008B1062"/>
    <w:rsid w:val="008B1282"/>
    <w:rsid w:val="008B1588"/>
    <w:rsid w:val="008B1E67"/>
    <w:rsid w:val="008B2242"/>
    <w:rsid w:val="008B28F7"/>
    <w:rsid w:val="008B2B32"/>
    <w:rsid w:val="008B2E3A"/>
    <w:rsid w:val="008B30EF"/>
    <w:rsid w:val="008B3B14"/>
    <w:rsid w:val="008B4008"/>
    <w:rsid w:val="008B41D7"/>
    <w:rsid w:val="008B43CB"/>
    <w:rsid w:val="008B462D"/>
    <w:rsid w:val="008B4787"/>
    <w:rsid w:val="008B4BBD"/>
    <w:rsid w:val="008B4F28"/>
    <w:rsid w:val="008B525D"/>
    <w:rsid w:val="008B5E30"/>
    <w:rsid w:val="008C0180"/>
    <w:rsid w:val="008C020C"/>
    <w:rsid w:val="008C03EF"/>
    <w:rsid w:val="008C0B65"/>
    <w:rsid w:val="008C0D36"/>
    <w:rsid w:val="008C0EE7"/>
    <w:rsid w:val="008C0F17"/>
    <w:rsid w:val="008C125F"/>
    <w:rsid w:val="008C1659"/>
    <w:rsid w:val="008C1879"/>
    <w:rsid w:val="008C1E4A"/>
    <w:rsid w:val="008C2412"/>
    <w:rsid w:val="008C2B4A"/>
    <w:rsid w:val="008C2D42"/>
    <w:rsid w:val="008C2F01"/>
    <w:rsid w:val="008C2F26"/>
    <w:rsid w:val="008C31BE"/>
    <w:rsid w:val="008C31F8"/>
    <w:rsid w:val="008C380E"/>
    <w:rsid w:val="008C41D1"/>
    <w:rsid w:val="008C44D0"/>
    <w:rsid w:val="008C4744"/>
    <w:rsid w:val="008C4A3B"/>
    <w:rsid w:val="008C5A16"/>
    <w:rsid w:val="008C5C02"/>
    <w:rsid w:val="008C5CEA"/>
    <w:rsid w:val="008C6772"/>
    <w:rsid w:val="008C6929"/>
    <w:rsid w:val="008C6A20"/>
    <w:rsid w:val="008C6F7C"/>
    <w:rsid w:val="008C70F3"/>
    <w:rsid w:val="008C792E"/>
    <w:rsid w:val="008C79D0"/>
    <w:rsid w:val="008D0288"/>
    <w:rsid w:val="008D11F9"/>
    <w:rsid w:val="008D17B5"/>
    <w:rsid w:val="008D2BBF"/>
    <w:rsid w:val="008D4115"/>
    <w:rsid w:val="008D4858"/>
    <w:rsid w:val="008D49B0"/>
    <w:rsid w:val="008D4A0E"/>
    <w:rsid w:val="008D4BE6"/>
    <w:rsid w:val="008D4D37"/>
    <w:rsid w:val="008D4DB1"/>
    <w:rsid w:val="008D54F4"/>
    <w:rsid w:val="008D55EE"/>
    <w:rsid w:val="008D6222"/>
    <w:rsid w:val="008D66C8"/>
    <w:rsid w:val="008D6F4C"/>
    <w:rsid w:val="008D6F55"/>
    <w:rsid w:val="008E0A80"/>
    <w:rsid w:val="008E0D83"/>
    <w:rsid w:val="008E17BD"/>
    <w:rsid w:val="008E1DF9"/>
    <w:rsid w:val="008E223A"/>
    <w:rsid w:val="008E2846"/>
    <w:rsid w:val="008E2A93"/>
    <w:rsid w:val="008E2BD6"/>
    <w:rsid w:val="008E3437"/>
    <w:rsid w:val="008E3C2E"/>
    <w:rsid w:val="008E4B18"/>
    <w:rsid w:val="008E55B2"/>
    <w:rsid w:val="008E5D27"/>
    <w:rsid w:val="008E6090"/>
    <w:rsid w:val="008E667C"/>
    <w:rsid w:val="008E7253"/>
    <w:rsid w:val="008E769F"/>
    <w:rsid w:val="008E7E0D"/>
    <w:rsid w:val="008F0247"/>
    <w:rsid w:val="008F030C"/>
    <w:rsid w:val="008F076F"/>
    <w:rsid w:val="008F07EC"/>
    <w:rsid w:val="008F10CC"/>
    <w:rsid w:val="008F1176"/>
    <w:rsid w:val="008F1407"/>
    <w:rsid w:val="008F1A59"/>
    <w:rsid w:val="008F20B9"/>
    <w:rsid w:val="008F26CF"/>
    <w:rsid w:val="008F3477"/>
    <w:rsid w:val="008F384D"/>
    <w:rsid w:val="008F4C3E"/>
    <w:rsid w:val="008F4C48"/>
    <w:rsid w:val="008F53AC"/>
    <w:rsid w:val="008F53CF"/>
    <w:rsid w:val="008F5A19"/>
    <w:rsid w:val="008F5A55"/>
    <w:rsid w:val="008F5CEF"/>
    <w:rsid w:val="008F6A37"/>
    <w:rsid w:val="008F78DA"/>
    <w:rsid w:val="0090048E"/>
    <w:rsid w:val="009004CD"/>
    <w:rsid w:val="009009EB"/>
    <w:rsid w:val="00900F8E"/>
    <w:rsid w:val="00902C20"/>
    <w:rsid w:val="00903694"/>
    <w:rsid w:val="009037F1"/>
    <w:rsid w:val="00903CEE"/>
    <w:rsid w:val="009047F7"/>
    <w:rsid w:val="0090685C"/>
    <w:rsid w:val="00907393"/>
    <w:rsid w:val="00907D4A"/>
    <w:rsid w:val="009112C3"/>
    <w:rsid w:val="00911803"/>
    <w:rsid w:val="009118EF"/>
    <w:rsid w:val="0091194F"/>
    <w:rsid w:val="00911EF2"/>
    <w:rsid w:val="00911FF4"/>
    <w:rsid w:val="00912688"/>
    <w:rsid w:val="00912C36"/>
    <w:rsid w:val="00912CE0"/>
    <w:rsid w:val="0091338A"/>
    <w:rsid w:val="00913527"/>
    <w:rsid w:val="00913F8D"/>
    <w:rsid w:val="00914A46"/>
    <w:rsid w:val="00914ADD"/>
    <w:rsid w:val="00914C03"/>
    <w:rsid w:val="009153D0"/>
    <w:rsid w:val="00915F8C"/>
    <w:rsid w:val="00916267"/>
    <w:rsid w:val="00916379"/>
    <w:rsid w:val="00917369"/>
    <w:rsid w:val="00917788"/>
    <w:rsid w:val="00917E69"/>
    <w:rsid w:val="00920B2D"/>
    <w:rsid w:val="00921895"/>
    <w:rsid w:val="009226E3"/>
    <w:rsid w:val="00922E50"/>
    <w:rsid w:val="00922EDB"/>
    <w:rsid w:val="009234C5"/>
    <w:rsid w:val="00923512"/>
    <w:rsid w:val="00923691"/>
    <w:rsid w:val="00923844"/>
    <w:rsid w:val="00923877"/>
    <w:rsid w:val="009251D5"/>
    <w:rsid w:val="00925A4F"/>
    <w:rsid w:val="00925DEA"/>
    <w:rsid w:val="00925FAB"/>
    <w:rsid w:val="009264CD"/>
    <w:rsid w:val="00926A30"/>
    <w:rsid w:val="00927AAD"/>
    <w:rsid w:val="00931112"/>
    <w:rsid w:val="0093195E"/>
    <w:rsid w:val="00932D00"/>
    <w:rsid w:val="00933098"/>
    <w:rsid w:val="00933B39"/>
    <w:rsid w:val="00933F05"/>
    <w:rsid w:val="00934486"/>
    <w:rsid w:val="00934B37"/>
    <w:rsid w:val="00934CF4"/>
    <w:rsid w:val="009351A5"/>
    <w:rsid w:val="00935483"/>
    <w:rsid w:val="009354E0"/>
    <w:rsid w:val="00935DB1"/>
    <w:rsid w:val="00935FDF"/>
    <w:rsid w:val="0093661E"/>
    <w:rsid w:val="0093709B"/>
    <w:rsid w:val="009404F0"/>
    <w:rsid w:val="00940F2A"/>
    <w:rsid w:val="00941602"/>
    <w:rsid w:val="00941DF5"/>
    <w:rsid w:val="00942B05"/>
    <w:rsid w:val="00942C08"/>
    <w:rsid w:val="00942C28"/>
    <w:rsid w:val="0094302A"/>
    <w:rsid w:val="00943624"/>
    <w:rsid w:val="009439BB"/>
    <w:rsid w:val="00943B37"/>
    <w:rsid w:val="00943C0C"/>
    <w:rsid w:val="00943DA8"/>
    <w:rsid w:val="0094455B"/>
    <w:rsid w:val="00946020"/>
    <w:rsid w:val="009469A0"/>
    <w:rsid w:val="00946E85"/>
    <w:rsid w:val="00946F28"/>
    <w:rsid w:val="00947481"/>
    <w:rsid w:val="00947FEE"/>
    <w:rsid w:val="00950573"/>
    <w:rsid w:val="00950873"/>
    <w:rsid w:val="00951619"/>
    <w:rsid w:val="00951764"/>
    <w:rsid w:val="009521C9"/>
    <w:rsid w:val="0095296F"/>
    <w:rsid w:val="00952D7E"/>
    <w:rsid w:val="00952ECA"/>
    <w:rsid w:val="00953E2A"/>
    <w:rsid w:val="00954F0B"/>
    <w:rsid w:val="00955369"/>
    <w:rsid w:val="009557FA"/>
    <w:rsid w:val="00955DB5"/>
    <w:rsid w:val="00956193"/>
    <w:rsid w:val="009562EE"/>
    <w:rsid w:val="00956347"/>
    <w:rsid w:val="0095638E"/>
    <w:rsid w:val="00956630"/>
    <w:rsid w:val="0095691D"/>
    <w:rsid w:val="00960277"/>
    <w:rsid w:val="0096043B"/>
    <w:rsid w:val="00960AF9"/>
    <w:rsid w:val="00962372"/>
    <w:rsid w:val="00962994"/>
    <w:rsid w:val="00962F8B"/>
    <w:rsid w:val="009637BE"/>
    <w:rsid w:val="009638BE"/>
    <w:rsid w:val="00963B3A"/>
    <w:rsid w:val="009646D7"/>
    <w:rsid w:val="0096534E"/>
    <w:rsid w:val="009653B8"/>
    <w:rsid w:val="00965BB4"/>
    <w:rsid w:val="00965BF0"/>
    <w:rsid w:val="00966953"/>
    <w:rsid w:val="0096784D"/>
    <w:rsid w:val="00967A36"/>
    <w:rsid w:val="00967E41"/>
    <w:rsid w:val="00970448"/>
    <w:rsid w:val="00970614"/>
    <w:rsid w:val="009715A4"/>
    <w:rsid w:val="00971EB7"/>
    <w:rsid w:val="00972170"/>
    <w:rsid w:val="00972C4F"/>
    <w:rsid w:val="00973B76"/>
    <w:rsid w:val="00973C60"/>
    <w:rsid w:val="00974669"/>
    <w:rsid w:val="00974985"/>
    <w:rsid w:val="00975420"/>
    <w:rsid w:val="009755C5"/>
    <w:rsid w:val="009757A4"/>
    <w:rsid w:val="009758E9"/>
    <w:rsid w:val="00975E3A"/>
    <w:rsid w:val="009765BF"/>
    <w:rsid w:val="00976622"/>
    <w:rsid w:val="00976B8E"/>
    <w:rsid w:val="00977011"/>
    <w:rsid w:val="00977BD3"/>
    <w:rsid w:val="009801A9"/>
    <w:rsid w:val="00980FE9"/>
    <w:rsid w:val="009818D1"/>
    <w:rsid w:val="00981932"/>
    <w:rsid w:val="00982263"/>
    <w:rsid w:val="0098261F"/>
    <w:rsid w:val="00983078"/>
    <w:rsid w:val="00983814"/>
    <w:rsid w:val="00984257"/>
    <w:rsid w:val="009846C6"/>
    <w:rsid w:val="009853B9"/>
    <w:rsid w:val="009856C3"/>
    <w:rsid w:val="00985ABE"/>
    <w:rsid w:val="00985B6F"/>
    <w:rsid w:val="00985BBD"/>
    <w:rsid w:val="00985F20"/>
    <w:rsid w:val="00986F22"/>
    <w:rsid w:val="009878EA"/>
    <w:rsid w:val="0099068B"/>
    <w:rsid w:val="00990D30"/>
    <w:rsid w:val="00990DB8"/>
    <w:rsid w:val="00990F49"/>
    <w:rsid w:val="0099124B"/>
    <w:rsid w:val="00991387"/>
    <w:rsid w:val="00991422"/>
    <w:rsid w:val="00991C81"/>
    <w:rsid w:val="0099210E"/>
    <w:rsid w:val="0099227F"/>
    <w:rsid w:val="00993180"/>
    <w:rsid w:val="009931EA"/>
    <w:rsid w:val="00993306"/>
    <w:rsid w:val="0099343B"/>
    <w:rsid w:val="0099392E"/>
    <w:rsid w:val="00993B3F"/>
    <w:rsid w:val="00994301"/>
    <w:rsid w:val="009944C6"/>
    <w:rsid w:val="009945AB"/>
    <w:rsid w:val="00994BA4"/>
    <w:rsid w:val="009955C4"/>
    <w:rsid w:val="00996879"/>
    <w:rsid w:val="00996959"/>
    <w:rsid w:val="0099695D"/>
    <w:rsid w:val="009969AF"/>
    <w:rsid w:val="00996C93"/>
    <w:rsid w:val="009970BF"/>
    <w:rsid w:val="009972BF"/>
    <w:rsid w:val="00997462"/>
    <w:rsid w:val="00997B0B"/>
    <w:rsid w:val="00997DAF"/>
    <w:rsid w:val="00997F05"/>
    <w:rsid w:val="00997F77"/>
    <w:rsid w:val="009A004C"/>
    <w:rsid w:val="009A0201"/>
    <w:rsid w:val="009A0487"/>
    <w:rsid w:val="009A0E35"/>
    <w:rsid w:val="009A16EB"/>
    <w:rsid w:val="009A184C"/>
    <w:rsid w:val="009A186E"/>
    <w:rsid w:val="009A1D86"/>
    <w:rsid w:val="009A2EB2"/>
    <w:rsid w:val="009A3C0C"/>
    <w:rsid w:val="009A4BBB"/>
    <w:rsid w:val="009A4C10"/>
    <w:rsid w:val="009A510B"/>
    <w:rsid w:val="009A58EB"/>
    <w:rsid w:val="009A5A9A"/>
    <w:rsid w:val="009A5B22"/>
    <w:rsid w:val="009A620F"/>
    <w:rsid w:val="009A7BB5"/>
    <w:rsid w:val="009B0037"/>
    <w:rsid w:val="009B0146"/>
    <w:rsid w:val="009B0D86"/>
    <w:rsid w:val="009B1053"/>
    <w:rsid w:val="009B1B89"/>
    <w:rsid w:val="009B1C72"/>
    <w:rsid w:val="009B1DFF"/>
    <w:rsid w:val="009B21BF"/>
    <w:rsid w:val="009B2650"/>
    <w:rsid w:val="009B2B17"/>
    <w:rsid w:val="009B3088"/>
    <w:rsid w:val="009B369D"/>
    <w:rsid w:val="009B3EC5"/>
    <w:rsid w:val="009B4052"/>
    <w:rsid w:val="009B439E"/>
    <w:rsid w:val="009B4495"/>
    <w:rsid w:val="009B4D7F"/>
    <w:rsid w:val="009B5140"/>
    <w:rsid w:val="009B6607"/>
    <w:rsid w:val="009B6AC2"/>
    <w:rsid w:val="009B78FA"/>
    <w:rsid w:val="009B795D"/>
    <w:rsid w:val="009B7EB7"/>
    <w:rsid w:val="009C0013"/>
    <w:rsid w:val="009C06D4"/>
    <w:rsid w:val="009C088E"/>
    <w:rsid w:val="009C0BCD"/>
    <w:rsid w:val="009C1388"/>
    <w:rsid w:val="009C1918"/>
    <w:rsid w:val="009C2808"/>
    <w:rsid w:val="009C2BD5"/>
    <w:rsid w:val="009C2DE3"/>
    <w:rsid w:val="009C2EC8"/>
    <w:rsid w:val="009C2FB4"/>
    <w:rsid w:val="009C3471"/>
    <w:rsid w:val="009C38A8"/>
    <w:rsid w:val="009C3D4F"/>
    <w:rsid w:val="009C41AD"/>
    <w:rsid w:val="009C48E7"/>
    <w:rsid w:val="009C5420"/>
    <w:rsid w:val="009C56CC"/>
    <w:rsid w:val="009C5A94"/>
    <w:rsid w:val="009C5B91"/>
    <w:rsid w:val="009C5F88"/>
    <w:rsid w:val="009C61B1"/>
    <w:rsid w:val="009C6C91"/>
    <w:rsid w:val="009D0447"/>
    <w:rsid w:val="009D0863"/>
    <w:rsid w:val="009D0BC1"/>
    <w:rsid w:val="009D1937"/>
    <w:rsid w:val="009D1F02"/>
    <w:rsid w:val="009D3BD4"/>
    <w:rsid w:val="009D3FDB"/>
    <w:rsid w:val="009D4810"/>
    <w:rsid w:val="009D48D4"/>
    <w:rsid w:val="009D646F"/>
    <w:rsid w:val="009D6C18"/>
    <w:rsid w:val="009D6EA2"/>
    <w:rsid w:val="009D78DB"/>
    <w:rsid w:val="009D7BF8"/>
    <w:rsid w:val="009E0755"/>
    <w:rsid w:val="009E0AF3"/>
    <w:rsid w:val="009E1057"/>
    <w:rsid w:val="009E187F"/>
    <w:rsid w:val="009E1CE2"/>
    <w:rsid w:val="009E1E4C"/>
    <w:rsid w:val="009E2183"/>
    <w:rsid w:val="009E23AB"/>
    <w:rsid w:val="009E3151"/>
    <w:rsid w:val="009E3590"/>
    <w:rsid w:val="009E390A"/>
    <w:rsid w:val="009E3B82"/>
    <w:rsid w:val="009E4757"/>
    <w:rsid w:val="009E59F3"/>
    <w:rsid w:val="009E6AA3"/>
    <w:rsid w:val="009E7866"/>
    <w:rsid w:val="009F0525"/>
    <w:rsid w:val="009F0D2E"/>
    <w:rsid w:val="009F0E79"/>
    <w:rsid w:val="009F17A9"/>
    <w:rsid w:val="009F17C2"/>
    <w:rsid w:val="009F197B"/>
    <w:rsid w:val="009F1AB2"/>
    <w:rsid w:val="009F1B0E"/>
    <w:rsid w:val="009F29B2"/>
    <w:rsid w:val="009F2AF8"/>
    <w:rsid w:val="009F31FA"/>
    <w:rsid w:val="009F35E3"/>
    <w:rsid w:val="009F35F9"/>
    <w:rsid w:val="009F389F"/>
    <w:rsid w:val="009F48E5"/>
    <w:rsid w:val="009F4A50"/>
    <w:rsid w:val="009F5180"/>
    <w:rsid w:val="009F539A"/>
    <w:rsid w:val="009F5C0B"/>
    <w:rsid w:val="009F6189"/>
    <w:rsid w:val="009F6275"/>
    <w:rsid w:val="009F6DB7"/>
    <w:rsid w:val="009F76F4"/>
    <w:rsid w:val="009F7CF5"/>
    <w:rsid w:val="00A00665"/>
    <w:rsid w:val="00A006F4"/>
    <w:rsid w:val="00A0145E"/>
    <w:rsid w:val="00A01C07"/>
    <w:rsid w:val="00A02045"/>
    <w:rsid w:val="00A020E6"/>
    <w:rsid w:val="00A023FF"/>
    <w:rsid w:val="00A02661"/>
    <w:rsid w:val="00A02A92"/>
    <w:rsid w:val="00A033D4"/>
    <w:rsid w:val="00A0399B"/>
    <w:rsid w:val="00A03D1D"/>
    <w:rsid w:val="00A03FC9"/>
    <w:rsid w:val="00A0429B"/>
    <w:rsid w:val="00A054C0"/>
    <w:rsid w:val="00A05806"/>
    <w:rsid w:val="00A05C3D"/>
    <w:rsid w:val="00A05C97"/>
    <w:rsid w:val="00A06202"/>
    <w:rsid w:val="00A067FA"/>
    <w:rsid w:val="00A06D62"/>
    <w:rsid w:val="00A07209"/>
    <w:rsid w:val="00A07690"/>
    <w:rsid w:val="00A07EAF"/>
    <w:rsid w:val="00A1042F"/>
    <w:rsid w:val="00A106AC"/>
    <w:rsid w:val="00A10B29"/>
    <w:rsid w:val="00A10F87"/>
    <w:rsid w:val="00A11374"/>
    <w:rsid w:val="00A114C4"/>
    <w:rsid w:val="00A11C17"/>
    <w:rsid w:val="00A11D6B"/>
    <w:rsid w:val="00A11ED0"/>
    <w:rsid w:val="00A11F4B"/>
    <w:rsid w:val="00A11FAC"/>
    <w:rsid w:val="00A122E8"/>
    <w:rsid w:val="00A123F8"/>
    <w:rsid w:val="00A12BA0"/>
    <w:rsid w:val="00A12D6E"/>
    <w:rsid w:val="00A14485"/>
    <w:rsid w:val="00A14774"/>
    <w:rsid w:val="00A159F3"/>
    <w:rsid w:val="00A16407"/>
    <w:rsid w:val="00A176BD"/>
    <w:rsid w:val="00A17760"/>
    <w:rsid w:val="00A17FBC"/>
    <w:rsid w:val="00A2049B"/>
    <w:rsid w:val="00A21988"/>
    <w:rsid w:val="00A21CE8"/>
    <w:rsid w:val="00A2206D"/>
    <w:rsid w:val="00A22C60"/>
    <w:rsid w:val="00A22E20"/>
    <w:rsid w:val="00A235EE"/>
    <w:rsid w:val="00A2360D"/>
    <w:rsid w:val="00A23E37"/>
    <w:rsid w:val="00A24B34"/>
    <w:rsid w:val="00A24F64"/>
    <w:rsid w:val="00A25461"/>
    <w:rsid w:val="00A25626"/>
    <w:rsid w:val="00A26FE0"/>
    <w:rsid w:val="00A27346"/>
    <w:rsid w:val="00A30136"/>
    <w:rsid w:val="00A30BFE"/>
    <w:rsid w:val="00A30E26"/>
    <w:rsid w:val="00A30FA4"/>
    <w:rsid w:val="00A31426"/>
    <w:rsid w:val="00A31534"/>
    <w:rsid w:val="00A32671"/>
    <w:rsid w:val="00A338CB"/>
    <w:rsid w:val="00A344EB"/>
    <w:rsid w:val="00A34717"/>
    <w:rsid w:val="00A34E44"/>
    <w:rsid w:val="00A34FA2"/>
    <w:rsid w:val="00A35846"/>
    <w:rsid w:val="00A36036"/>
    <w:rsid w:val="00A36AC5"/>
    <w:rsid w:val="00A376AE"/>
    <w:rsid w:val="00A37B56"/>
    <w:rsid w:val="00A37BFE"/>
    <w:rsid w:val="00A407AC"/>
    <w:rsid w:val="00A40876"/>
    <w:rsid w:val="00A40C69"/>
    <w:rsid w:val="00A412FD"/>
    <w:rsid w:val="00A4159E"/>
    <w:rsid w:val="00A41C2E"/>
    <w:rsid w:val="00A41CBD"/>
    <w:rsid w:val="00A420C9"/>
    <w:rsid w:val="00A42343"/>
    <w:rsid w:val="00A4244A"/>
    <w:rsid w:val="00A426B8"/>
    <w:rsid w:val="00A42E09"/>
    <w:rsid w:val="00A433F1"/>
    <w:rsid w:val="00A43954"/>
    <w:rsid w:val="00A439D9"/>
    <w:rsid w:val="00A44062"/>
    <w:rsid w:val="00A441FE"/>
    <w:rsid w:val="00A44378"/>
    <w:rsid w:val="00A44A96"/>
    <w:rsid w:val="00A44E74"/>
    <w:rsid w:val="00A45A9C"/>
    <w:rsid w:val="00A470DA"/>
    <w:rsid w:val="00A50021"/>
    <w:rsid w:val="00A501EE"/>
    <w:rsid w:val="00A50689"/>
    <w:rsid w:val="00A5081D"/>
    <w:rsid w:val="00A50DFC"/>
    <w:rsid w:val="00A50F3B"/>
    <w:rsid w:val="00A513D5"/>
    <w:rsid w:val="00A517D2"/>
    <w:rsid w:val="00A51FAE"/>
    <w:rsid w:val="00A529AB"/>
    <w:rsid w:val="00A53826"/>
    <w:rsid w:val="00A53888"/>
    <w:rsid w:val="00A542D3"/>
    <w:rsid w:val="00A54645"/>
    <w:rsid w:val="00A54937"/>
    <w:rsid w:val="00A54B53"/>
    <w:rsid w:val="00A54D00"/>
    <w:rsid w:val="00A57245"/>
    <w:rsid w:val="00A57389"/>
    <w:rsid w:val="00A57798"/>
    <w:rsid w:val="00A578DC"/>
    <w:rsid w:val="00A600A2"/>
    <w:rsid w:val="00A6015F"/>
    <w:rsid w:val="00A6085A"/>
    <w:rsid w:val="00A60E3E"/>
    <w:rsid w:val="00A61071"/>
    <w:rsid w:val="00A617E2"/>
    <w:rsid w:val="00A6229F"/>
    <w:rsid w:val="00A634A9"/>
    <w:rsid w:val="00A64638"/>
    <w:rsid w:val="00A6547B"/>
    <w:rsid w:val="00A65FB8"/>
    <w:rsid w:val="00A664B6"/>
    <w:rsid w:val="00A66B8B"/>
    <w:rsid w:val="00A66E61"/>
    <w:rsid w:val="00A67ADD"/>
    <w:rsid w:val="00A67B0A"/>
    <w:rsid w:val="00A707E7"/>
    <w:rsid w:val="00A7106A"/>
    <w:rsid w:val="00A72249"/>
    <w:rsid w:val="00A73119"/>
    <w:rsid w:val="00A73B45"/>
    <w:rsid w:val="00A7442B"/>
    <w:rsid w:val="00A756A5"/>
    <w:rsid w:val="00A75834"/>
    <w:rsid w:val="00A75D43"/>
    <w:rsid w:val="00A761B5"/>
    <w:rsid w:val="00A76299"/>
    <w:rsid w:val="00A7655B"/>
    <w:rsid w:val="00A765A6"/>
    <w:rsid w:val="00A76F6A"/>
    <w:rsid w:val="00A7707B"/>
    <w:rsid w:val="00A77DE0"/>
    <w:rsid w:val="00A80785"/>
    <w:rsid w:val="00A80CFE"/>
    <w:rsid w:val="00A80D2E"/>
    <w:rsid w:val="00A80EAD"/>
    <w:rsid w:val="00A80F6D"/>
    <w:rsid w:val="00A81203"/>
    <w:rsid w:val="00A812D7"/>
    <w:rsid w:val="00A817C3"/>
    <w:rsid w:val="00A81ECC"/>
    <w:rsid w:val="00A82BE3"/>
    <w:rsid w:val="00A83237"/>
    <w:rsid w:val="00A83294"/>
    <w:rsid w:val="00A835F1"/>
    <w:rsid w:val="00A83647"/>
    <w:rsid w:val="00A8399D"/>
    <w:rsid w:val="00A84B68"/>
    <w:rsid w:val="00A8505B"/>
    <w:rsid w:val="00A8509F"/>
    <w:rsid w:val="00A85AF6"/>
    <w:rsid w:val="00A86B81"/>
    <w:rsid w:val="00A86F51"/>
    <w:rsid w:val="00A909EC"/>
    <w:rsid w:val="00A90D36"/>
    <w:rsid w:val="00A91199"/>
    <w:rsid w:val="00A9128B"/>
    <w:rsid w:val="00A9269B"/>
    <w:rsid w:val="00A926A7"/>
    <w:rsid w:val="00A93193"/>
    <w:rsid w:val="00A93815"/>
    <w:rsid w:val="00A93D07"/>
    <w:rsid w:val="00A94A21"/>
    <w:rsid w:val="00A95F1A"/>
    <w:rsid w:val="00A968D0"/>
    <w:rsid w:val="00AA00EB"/>
    <w:rsid w:val="00AA01A4"/>
    <w:rsid w:val="00AA0F43"/>
    <w:rsid w:val="00AA231A"/>
    <w:rsid w:val="00AA23AD"/>
    <w:rsid w:val="00AA3A74"/>
    <w:rsid w:val="00AA3FC6"/>
    <w:rsid w:val="00AA4B75"/>
    <w:rsid w:val="00AA5586"/>
    <w:rsid w:val="00AA5B81"/>
    <w:rsid w:val="00AA5B8C"/>
    <w:rsid w:val="00AA5E03"/>
    <w:rsid w:val="00AA6E26"/>
    <w:rsid w:val="00AA7272"/>
    <w:rsid w:val="00AA7A1B"/>
    <w:rsid w:val="00AA7E3E"/>
    <w:rsid w:val="00AA7ED9"/>
    <w:rsid w:val="00AB003B"/>
    <w:rsid w:val="00AB023D"/>
    <w:rsid w:val="00AB0D44"/>
    <w:rsid w:val="00AB0F09"/>
    <w:rsid w:val="00AB0F9E"/>
    <w:rsid w:val="00AB1030"/>
    <w:rsid w:val="00AB12FF"/>
    <w:rsid w:val="00AB22FB"/>
    <w:rsid w:val="00AB2C0A"/>
    <w:rsid w:val="00AB309B"/>
    <w:rsid w:val="00AB31EA"/>
    <w:rsid w:val="00AB4572"/>
    <w:rsid w:val="00AB45F2"/>
    <w:rsid w:val="00AB4E89"/>
    <w:rsid w:val="00AB57D0"/>
    <w:rsid w:val="00AB5C6B"/>
    <w:rsid w:val="00AB5D8C"/>
    <w:rsid w:val="00AB616B"/>
    <w:rsid w:val="00AB6992"/>
    <w:rsid w:val="00AB6A81"/>
    <w:rsid w:val="00AB6B77"/>
    <w:rsid w:val="00AB6B96"/>
    <w:rsid w:val="00AC0108"/>
    <w:rsid w:val="00AC0B70"/>
    <w:rsid w:val="00AC10DB"/>
    <w:rsid w:val="00AC12EE"/>
    <w:rsid w:val="00AC1D83"/>
    <w:rsid w:val="00AC456C"/>
    <w:rsid w:val="00AC4BF3"/>
    <w:rsid w:val="00AC5C2A"/>
    <w:rsid w:val="00AC6587"/>
    <w:rsid w:val="00AC679E"/>
    <w:rsid w:val="00AC7212"/>
    <w:rsid w:val="00AC73A2"/>
    <w:rsid w:val="00AC74D1"/>
    <w:rsid w:val="00AC7630"/>
    <w:rsid w:val="00AC79E6"/>
    <w:rsid w:val="00AD0134"/>
    <w:rsid w:val="00AD0DA2"/>
    <w:rsid w:val="00AD180F"/>
    <w:rsid w:val="00AD2810"/>
    <w:rsid w:val="00AD2AC8"/>
    <w:rsid w:val="00AD3002"/>
    <w:rsid w:val="00AD32D2"/>
    <w:rsid w:val="00AD449D"/>
    <w:rsid w:val="00AD6D44"/>
    <w:rsid w:val="00AD750C"/>
    <w:rsid w:val="00AD7C2D"/>
    <w:rsid w:val="00AD7E45"/>
    <w:rsid w:val="00AE0C14"/>
    <w:rsid w:val="00AE0D9D"/>
    <w:rsid w:val="00AE1139"/>
    <w:rsid w:val="00AE1C0D"/>
    <w:rsid w:val="00AE21B9"/>
    <w:rsid w:val="00AE228C"/>
    <w:rsid w:val="00AE2A74"/>
    <w:rsid w:val="00AE3097"/>
    <w:rsid w:val="00AE36E9"/>
    <w:rsid w:val="00AE3B94"/>
    <w:rsid w:val="00AE3D15"/>
    <w:rsid w:val="00AE4B0E"/>
    <w:rsid w:val="00AE4E4C"/>
    <w:rsid w:val="00AE5175"/>
    <w:rsid w:val="00AE59CD"/>
    <w:rsid w:val="00AE600C"/>
    <w:rsid w:val="00AE60E4"/>
    <w:rsid w:val="00AE615D"/>
    <w:rsid w:val="00AE6D04"/>
    <w:rsid w:val="00AE7011"/>
    <w:rsid w:val="00AE747E"/>
    <w:rsid w:val="00AF0393"/>
    <w:rsid w:val="00AF0E1B"/>
    <w:rsid w:val="00AF11E0"/>
    <w:rsid w:val="00AF203C"/>
    <w:rsid w:val="00AF23E1"/>
    <w:rsid w:val="00AF2C61"/>
    <w:rsid w:val="00AF2CBF"/>
    <w:rsid w:val="00AF34FE"/>
    <w:rsid w:val="00AF3746"/>
    <w:rsid w:val="00AF38D3"/>
    <w:rsid w:val="00AF3B76"/>
    <w:rsid w:val="00AF4667"/>
    <w:rsid w:val="00AF478F"/>
    <w:rsid w:val="00AF505A"/>
    <w:rsid w:val="00AF55A2"/>
    <w:rsid w:val="00AF567E"/>
    <w:rsid w:val="00AF6087"/>
    <w:rsid w:val="00AF681D"/>
    <w:rsid w:val="00AF7279"/>
    <w:rsid w:val="00AF7DF1"/>
    <w:rsid w:val="00B004F9"/>
    <w:rsid w:val="00B0063A"/>
    <w:rsid w:val="00B00CA8"/>
    <w:rsid w:val="00B01285"/>
    <w:rsid w:val="00B017DE"/>
    <w:rsid w:val="00B01801"/>
    <w:rsid w:val="00B01E13"/>
    <w:rsid w:val="00B02E32"/>
    <w:rsid w:val="00B02EF3"/>
    <w:rsid w:val="00B031B5"/>
    <w:rsid w:val="00B03DFB"/>
    <w:rsid w:val="00B03F7C"/>
    <w:rsid w:val="00B03FBF"/>
    <w:rsid w:val="00B0485F"/>
    <w:rsid w:val="00B04884"/>
    <w:rsid w:val="00B0538B"/>
    <w:rsid w:val="00B05DC6"/>
    <w:rsid w:val="00B063C4"/>
    <w:rsid w:val="00B0782E"/>
    <w:rsid w:val="00B07F8E"/>
    <w:rsid w:val="00B07FD3"/>
    <w:rsid w:val="00B1021E"/>
    <w:rsid w:val="00B10964"/>
    <w:rsid w:val="00B110FA"/>
    <w:rsid w:val="00B11CEA"/>
    <w:rsid w:val="00B12143"/>
    <w:rsid w:val="00B1223B"/>
    <w:rsid w:val="00B12DD9"/>
    <w:rsid w:val="00B1427C"/>
    <w:rsid w:val="00B1464F"/>
    <w:rsid w:val="00B14E86"/>
    <w:rsid w:val="00B14EF0"/>
    <w:rsid w:val="00B16B01"/>
    <w:rsid w:val="00B1766E"/>
    <w:rsid w:val="00B17792"/>
    <w:rsid w:val="00B202D8"/>
    <w:rsid w:val="00B209D2"/>
    <w:rsid w:val="00B21372"/>
    <w:rsid w:val="00B214BD"/>
    <w:rsid w:val="00B21D00"/>
    <w:rsid w:val="00B2286F"/>
    <w:rsid w:val="00B2462F"/>
    <w:rsid w:val="00B250B3"/>
    <w:rsid w:val="00B25AAD"/>
    <w:rsid w:val="00B25E24"/>
    <w:rsid w:val="00B25F84"/>
    <w:rsid w:val="00B2607C"/>
    <w:rsid w:val="00B262A9"/>
    <w:rsid w:val="00B26AC8"/>
    <w:rsid w:val="00B26CC8"/>
    <w:rsid w:val="00B270A0"/>
    <w:rsid w:val="00B27A8D"/>
    <w:rsid w:val="00B27D2A"/>
    <w:rsid w:val="00B302E1"/>
    <w:rsid w:val="00B30590"/>
    <w:rsid w:val="00B306E6"/>
    <w:rsid w:val="00B31254"/>
    <w:rsid w:val="00B31308"/>
    <w:rsid w:val="00B31E4C"/>
    <w:rsid w:val="00B3203B"/>
    <w:rsid w:val="00B321CF"/>
    <w:rsid w:val="00B32B2D"/>
    <w:rsid w:val="00B32D16"/>
    <w:rsid w:val="00B33B91"/>
    <w:rsid w:val="00B33FAA"/>
    <w:rsid w:val="00B34494"/>
    <w:rsid w:val="00B34673"/>
    <w:rsid w:val="00B34A95"/>
    <w:rsid w:val="00B34BEB"/>
    <w:rsid w:val="00B34C43"/>
    <w:rsid w:val="00B352F8"/>
    <w:rsid w:val="00B3536C"/>
    <w:rsid w:val="00B3560A"/>
    <w:rsid w:val="00B363AC"/>
    <w:rsid w:val="00B3723B"/>
    <w:rsid w:val="00B37476"/>
    <w:rsid w:val="00B3762C"/>
    <w:rsid w:val="00B37DDD"/>
    <w:rsid w:val="00B4056C"/>
    <w:rsid w:val="00B406D7"/>
    <w:rsid w:val="00B411DC"/>
    <w:rsid w:val="00B416A9"/>
    <w:rsid w:val="00B420C3"/>
    <w:rsid w:val="00B42802"/>
    <w:rsid w:val="00B42B37"/>
    <w:rsid w:val="00B42EBD"/>
    <w:rsid w:val="00B43738"/>
    <w:rsid w:val="00B43B9C"/>
    <w:rsid w:val="00B4479E"/>
    <w:rsid w:val="00B449C7"/>
    <w:rsid w:val="00B44D50"/>
    <w:rsid w:val="00B44F20"/>
    <w:rsid w:val="00B450D0"/>
    <w:rsid w:val="00B45CCD"/>
    <w:rsid w:val="00B4658F"/>
    <w:rsid w:val="00B47F31"/>
    <w:rsid w:val="00B502DB"/>
    <w:rsid w:val="00B509C9"/>
    <w:rsid w:val="00B50A93"/>
    <w:rsid w:val="00B512AD"/>
    <w:rsid w:val="00B514EB"/>
    <w:rsid w:val="00B52C00"/>
    <w:rsid w:val="00B53282"/>
    <w:rsid w:val="00B5331B"/>
    <w:rsid w:val="00B53E63"/>
    <w:rsid w:val="00B54833"/>
    <w:rsid w:val="00B54AC4"/>
    <w:rsid w:val="00B54E08"/>
    <w:rsid w:val="00B54FB1"/>
    <w:rsid w:val="00B55387"/>
    <w:rsid w:val="00B55416"/>
    <w:rsid w:val="00B55A10"/>
    <w:rsid w:val="00B5607C"/>
    <w:rsid w:val="00B560C8"/>
    <w:rsid w:val="00B56186"/>
    <w:rsid w:val="00B569D2"/>
    <w:rsid w:val="00B569F1"/>
    <w:rsid w:val="00B56BF0"/>
    <w:rsid w:val="00B57450"/>
    <w:rsid w:val="00B578CB"/>
    <w:rsid w:val="00B57E9C"/>
    <w:rsid w:val="00B6040D"/>
    <w:rsid w:val="00B60440"/>
    <w:rsid w:val="00B615B0"/>
    <w:rsid w:val="00B63129"/>
    <w:rsid w:val="00B63595"/>
    <w:rsid w:val="00B63FF7"/>
    <w:rsid w:val="00B641FE"/>
    <w:rsid w:val="00B64213"/>
    <w:rsid w:val="00B642E2"/>
    <w:rsid w:val="00B6453A"/>
    <w:rsid w:val="00B647CA"/>
    <w:rsid w:val="00B6575B"/>
    <w:rsid w:val="00B66A34"/>
    <w:rsid w:val="00B66CEB"/>
    <w:rsid w:val="00B675B3"/>
    <w:rsid w:val="00B67E21"/>
    <w:rsid w:val="00B67EC3"/>
    <w:rsid w:val="00B700C7"/>
    <w:rsid w:val="00B70169"/>
    <w:rsid w:val="00B701C7"/>
    <w:rsid w:val="00B72301"/>
    <w:rsid w:val="00B72D0C"/>
    <w:rsid w:val="00B72D78"/>
    <w:rsid w:val="00B743EA"/>
    <w:rsid w:val="00B7524A"/>
    <w:rsid w:val="00B758A6"/>
    <w:rsid w:val="00B75901"/>
    <w:rsid w:val="00B75CB1"/>
    <w:rsid w:val="00B76050"/>
    <w:rsid w:val="00B76BCA"/>
    <w:rsid w:val="00B76D39"/>
    <w:rsid w:val="00B76F30"/>
    <w:rsid w:val="00B76F63"/>
    <w:rsid w:val="00B770C4"/>
    <w:rsid w:val="00B77853"/>
    <w:rsid w:val="00B77ACD"/>
    <w:rsid w:val="00B77CE5"/>
    <w:rsid w:val="00B77D64"/>
    <w:rsid w:val="00B8007A"/>
    <w:rsid w:val="00B801FC"/>
    <w:rsid w:val="00B80D19"/>
    <w:rsid w:val="00B80F8C"/>
    <w:rsid w:val="00B81CDE"/>
    <w:rsid w:val="00B82341"/>
    <w:rsid w:val="00B82C8B"/>
    <w:rsid w:val="00B832F5"/>
    <w:rsid w:val="00B833D7"/>
    <w:rsid w:val="00B8392D"/>
    <w:rsid w:val="00B83955"/>
    <w:rsid w:val="00B841B0"/>
    <w:rsid w:val="00B8488F"/>
    <w:rsid w:val="00B848FC"/>
    <w:rsid w:val="00B8572A"/>
    <w:rsid w:val="00B85A81"/>
    <w:rsid w:val="00B86248"/>
    <w:rsid w:val="00B870CF"/>
    <w:rsid w:val="00B8743F"/>
    <w:rsid w:val="00B87483"/>
    <w:rsid w:val="00B8767E"/>
    <w:rsid w:val="00B87EA1"/>
    <w:rsid w:val="00B916C7"/>
    <w:rsid w:val="00B91813"/>
    <w:rsid w:val="00B9199A"/>
    <w:rsid w:val="00B91F4B"/>
    <w:rsid w:val="00B92154"/>
    <w:rsid w:val="00B9283C"/>
    <w:rsid w:val="00B952AB"/>
    <w:rsid w:val="00B95395"/>
    <w:rsid w:val="00B96E2D"/>
    <w:rsid w:val="00B9749C"/>
    <w:rsid w:val="00B97F6E"/>
    <w:rsid w:val="00BA08A9"/>
    <w:rsid w:val="00BA1158"/>
    <w:rsid w:val="00BA1DBE"/>
    <w:rsid w:val="00BA1F13"/>
    <w:rsid w:val="00BA202E"/>
    <w:rsid w:val="00BA2208"/>
    <w:rsid w:val="00BA2770"/>
    <w:rsid w:val="00BA28A8"/>
    <w:rsid w:val="00BA2A14"/>
    <w:rsid w:val="00BA2BD2"/>
    <w:rsid w:val="00BA2CC9"/>
    <w:rsid w:val="00BA323C"/>
    <w:rsid w:val="00BA43EA"/>
    <w:rsid w:val="00BA645E"/>
    <w:rsid w:val="00BA6FF8"/>
    <w:rsid w:val="00BA73A0"/>
    <w:rsid w:val="00BA73DD"/>
    <w:rsid w:val="00BA7788"/>
    <w:rsid w:val="00BB0335"/>
    <w:rsid w:val="00BB09AE"/>
    <w:rsid w:val="00BB134A"/>
    <w:rsid w:val="00BB177E"/>
    <w:rsid w:val="00BB1D78"/>
    <w:rsid w:val="00BB258C"/>
    <w:rsid w:val="00BB2B9B"/>
    <w:rsid w:val="00BB2E48"/>
    <w:rsid w:val="00BB3521"/>
    <w:rsid w:val="00BB36E9"/>
    <w:rsid w:val="00BB39D3"/>
    <w:rsid w:val="00BB3E60"/>
    <w:rsid w:val="00BB40A1"/>
    <w:rsid w:val="00BB4762"/>
    <w:rsid w:val="00BB4898"/>
    <w:rsid w:val="00BB4CC2"/>
    <w:rsid w:val="00BB4E66"/>
    <w:rsid w:val="00BB6058"/>
    <w:rsid w:val="00BB6313"/>
    <w:rsid w:val="00BB64A2"/>
    <w:rsid w:val="00BB651B"/>
    <w:rsid w:val="00BB65DE"/>
    <w:rsid w:val="00BB66C3"/>
    <w:rsid w:val="00BB6A08"/>
    <w:rsid w:val="00BB792B"/>
    <w:rsid w:val="00BB7A3A"/>
    <w:rsid w:val="00BC017F"/>
    <w:rsid w:val="00BC0495"/>
    <w:rsid w:val="00BC0EC7"/>
    <w:rsid w:val="00BC1510"/>
    <w:rsid w:val="00BC1B6A"/>
    <w:rsid w:val="00BC1B98"/>
    <w:rsid w:val="00BC1CB0"/>
    <w:rsid w:val="00BC243D"/>
    <w:rsid w:val="00BC2B30"/>
    <w:rsid w:val="00BC2CF6"/>
    <w:rsid w:val="00BC3106"/>
    <w:rsid w:val="00BC3D21"/>
    <w:rsid w:val="00BC4530"/>
    <w:rsid w:val="00BC46B2"/>
    <w:rsid w:val="00BC4896"/>
    <w:rsid w:val="00BC501F"/>
    <w:rsid w:val="00BC5657"/>
    <w:rsid w:val="00BC6440"/>
    <w:rsid w:val="00BC658E"/>
    <w:rsid w:val="00BC683E"/>
    <w:rsid w:val="00BC6A40"/>
    <w:rsid w:val="00BC6A65"/>
    <w:rsid w:val="00BC6D91"/>
    <w:rsid w:val="00BC705B"/>
    <w:rsid w:val="00BC75C1"/>
    <w:rsid w:val="00BD0309"/>
    <w:rsid w:val="00BD0519"/>
    <w:rsid w:val="00BD0579"/>
    <w:rsid w:val="00BD17A4"/>
    <w:rsid w:val="00BD17B4"/>
    <w:rsid w:val="00BD1911"/>
    <w:rsid w:val="00BD1923"/>
    <w:rsid w:val="00BD2B48"/>
    <w:rsid w:val="00BD2C37"/>
    <w:rsid w:val="00BD35F1"/>
    <w:rsid w:val="00BD3A87"/>
    <w:rsid w:val="00BD3D17"/>
    <w:rsid w:val="00BD430D"/>
    <w:rsid w:val="00BD4369"/>
    <w:rsid w:val="00BD4896"/>
    <w:rsid w:val="00BD4D3B"/>
    <w:rsid w:val="00BD50E6"/>
    <w:rsid w:val="00BD5236"/>
    <w:rsid w:val="00BD527D"/>
    <w:rsid w:val="00BD535E"/>
    <w:rsid w:val="00BD5398"/>
    <w:rsid w:val="00BD568E"/>
    <w:rsid w:val="00BD60FD"/>
    <w:rsid w:val="00BD6466"/>
    <w:rsid w:val="00BD6A0D"/>
    <w:rsid w:val="00BD7494"/>
    <w:rsid w:val="00BD7CA9"/>
    <w:rsid w:val="00BD7D3D"/>
    <w:rsid w:val="00BE04C3"/>
    <w:rsid w:val="00BE04E3"/>
    <w:rsid w:val="00BE0708"/>
    <w:rsid w:val="00BE0986"/>
    <w:rsid w:val="00BE0D7F"/>
    <w:rsid w:val="00BE1645"/>
    <w:rsid w:val="00BE1A24"/>
    <w:rsid w:val="00BE2390"/>
    <w:rsid w:val="00BE258C"/>
    <w:rsid w:val="00BE27FC"/>
    <w:rsid w:val="00BE3FD0"/>
    <w:rsid w:val="00BE6476"/>
    <w:rsid w:val="00BE6CB7"/>
    <w:rsid w:val="00BE6CDA"/>
    <w:rsid w:val="00BE6EAD"/>
    <w:rsid w:val="00BE71B1"/>
    <w:rsid w:val="00BE734D"/>
    <w:rsid w:val="00BE766A"/>
    <w:rsid w:val="00BF00CA"/>
    <w:rsid w:val="00BF0D3D"/>
    <w:rsid w:val="00BF112F"/>
    <w:rsid w:val="00BF199F"/>
    <w:rsid w:val="00BF2444"/>
    <w:rsid w:val="00BF3548"/>
    <w:rsid w:val="00BF356F"/>
    <w:rsid w:val="00BF3A0B"/>
    <w:rsid w:val="00BF3F1F"/>
    <w:rsid w:val="00BF4159"/>
    <w:rsid w:val="00BF42BA"/>
    <w:rsid w:val="00BF46E0"/>
    <w:rsid w:val="00BF5A5F"/>
    <w:rsid w:val="00BF5E89"/>
    <w:rsid w:val="00BF5E9E"/>
    <w:rsid w:val="00BF617B"/>
    <w:rsid w:val="00BF6464"/>
    <w:rsid w:val="00BF6CC4"/>
    <w:rsid w:val="00BF7202"/>
    <w:rsid w:val="00BF74B5"/>
    <w:rsid w:val="00BF7E26"/>
    <w:rsid w:val="00C008B8"/>
    <w:rsid w:val="00C00E0B"/>
    <w:rsid w:val="00C01617"/>
    <w:rsid w:val="00C0164A"/>
    <w:rsid w:val="00C02379"/>
    <w:rsid w:val="00C023D3"/>
    <w:rsid w:val="00C027F7"/>
    <w:rsid w:val="00C0288D"/>
    <w:rsid w:val="00C036CF"/>
    <w:rsid w:val="00C039DA"/>
    <w:rsid w:val="00C03F12"/>
    <w:rsid w:val="00C047AF"/>
    <w:rsid w:val="00C04A37"/>
    <w:rsid w:val="00C04F28"/>
    <w:rsid w:val="00C05221"/>
    <w:rsid w:val="00C05A8A"/>
    <w:rsid w:val="00C05C15"/>
    <w:rsid w:val="00C0689E"/>
    <w:rsid w:val="00C06967"/>
    <w:rsid w:val="00C06EB4"/>
    <w:rsid w:val="00C07A99"/>
    <w:rsid w:val="00C1026F"/>
    <w:rsid w:val="00C102A4"/>
    <w:rsid w:val="00C102B4"/>
    <w:rsid w:val="00C10458"/>
    <w:rsid w:val="00C104A6"/>
    <w:rsid w:val="00C106DF"/>
    <w:rsid w:val="00C10B0F"/>
    <w:rsid w:val="00C10E31"/>
    <w:rsid w:val="00C11041"/>
    <w:rsid w:val="00C1110F"/>
    <w:rsid w:val="00C121F6"/>
    <w:rsid w:val="00C1267D"/>
    <w:rsid w:val="00C13B10"/>
    <w:rsid w:val="00C1421F"/>
    <w:rsid w:val="00C16B92"/>
    <w:rsid w:val="00C17BD2"/>
    <w:rsid w:val="00C17F44"/>
    <w:rsid w:val="00C20131"/>
    <w:rsid w:val="00C21127"/>
    <w:rsid w:val="00C21515"/>
    <w:rsid w:val="00C22393"/>
    <w:rsid w:val="00C22D36"/>
    <w:rsid w:val="00C23007"/>
    <w:rsid w:val="00C231A1"/>
    <w:rsid w:val="00C235D4"/>
    <w:rsid w:val="00C23B91"/>
    <w:rsid w:val="00C23C43"/>
    <w:rsid w:val="00C23C82"/>
    <w:rsid w:val="00C23DDA"/>
    <w:rsid w:val="00C2435C"/>
    <w:rsid w:val="00C24540"/>
    <w:rsid w:val="00C248EF"/>
    <w:rsid w:val="00C24900"/>
    <w:rsid w:val="00C24A3E"/>
    <w:rsid w:val="00C24F7A"/>
    <w:rsid w:val="00C24F84"/>
    <w:rsid w:val="00C25318"/>
    <w:rsid w:val="00C2535F"/>
    <w:rsid w:val="00C25F41"/>
    <w:rsid w:val="00C27137"/>
    <w:rsid w:val="00C27405"/>
    <w:rsid w:val="00C27A62"/>
    <w:rsid w:val="00C27B25"/>
    <w:rsid w:val="00C30011"/>
    <w:rsid w:val="00C30761"/>
    <w:rsid w:val="00C30996"/>
    <w:rsid w:val="00C30EF3"/>
    <w:rsid w:val="00C310A4"/>
    <w:rsid w:val="00C31287"/>
    <w:rsid w:val="00C313CB"/>
    <w:rsid w:val="00C31786"/>
    <w:rsid w:val="00C322C1"/>
    <w:rsid w:val="00C32442"/>
    <w:rsid w:val="00C3244E"/>
    <w:rsid w:val="00C324FE"/>
    <w:rsid w:val="00C32820"/>
    <w:rsid w:val="00C3364B"/>
    <w:rsid w:val="00C339DA"/>
    <w:rsid w:val="00C33DBF"/>
    <w:rsid w:val="00C33DF2"/>
    <w:rsid w:val="00C3402E"/>
    <w:rsid w:val="00C34729"/>
    <w:rsid w:val="00C34A49"/>
    <w:rsid w:val="00C34C0C"/>
    <w:rsid w:val="00C34C9F"/>
    <w:rsid w:val="00C354F8"/>
    <w:rsid w:val="00C35C54"/>
    <w:rsid w:val="00C36D86"/>
    <w:rsid w:val="00C40459"/>
    <w:rsid w:val="00C41F1B"/>
    <w:rsid w:val="00C42034"/>
    <w:rsid w:val="00C421CD"/>
    <w:rsid w:val="00C434A7"/>
    <w:rsid w:val="00C436D7"/>
    <w:rsid w:val="00C43989"/>
    <w:rsid w:val="00C44819"/>
    <w:rsid w:val="00C44CC1"/>
    <w:rsid w:val="00C459B5"/>
    <w:rsid w:val="00C46A91"/>
    <w:rsid w:val="00C46AEC"/>
    <w:rsid w:val="00C46C60"/>
    <w:rsid w:val="00C4798C"/>
    <w:rsid w:val="00C501BE"/>
    <w:rsid w:val="00C5058B"/>
    <w:rsid w:val="00C50856"/>
    <w:rsid w:val="00C50FB9"/>
    <w:rsid w:val="00C517FA"/>
    <w:rsid w:val="00C51AA0"/>
    <w:rsid w:val="00C52085"/>
    <w:rsid w:val="00C5237D"/>
    <w:rsid w:val="00C53066"/>
    <w:rsid w:val="00C53A07"/>
    <w:rsid w:val="00C53F4F"/>
    <w:rsid w:val="00C53FF1"/>
    <w:rsid w:val="00C54D58"/>
    <w:rsid w:val="00C55013"/>
    <w:rsid w:val="00C55292"/>
    <w:rsid w:val="00C55D19"/>
    <w:rsid w:val="00C56320"/>
    <w:rsid w:val="00C56C51"/>
    <w:rsid w:val="00C56D8F"/>
    <w:rsid w:val="00C5711E"/>
    <w:rsid w:val="00C57144"/>
    <w:rsid w:val="00C576E5"/>
    <w:rsid w:val="00C60338"/>
    <w:rsid w:val="00C607C5"/>
    <w:rsid w:val="00C608CB"/>
    <w:rsid w:val="00C614AC"/>
    <w:rsid w:val="00C616CA"/>
    <w:rsid w:val="00C619CC"/>
    <w:rsid w:val="00C62D55"/>
    <w:rsid w:val="00C64240"/>
    <w:rsid w:val="00C64678"/>
    <w:rsid w:val="00C64D47"/>
    <w:rsid w:val="00C64D69"/>
    <w:rsid w:val="00C66278"/>
    <w:rsid w:val="00C66CB7"/>
    <w:rsid w:val="00C67313"/>
    <w:rsid w:val="00C6778F"/>
    <w:rsid w:val="00C6779C"/>
    <w:rsid w:val="00C67D36"/>
    <w:rsid w:val="00C70469"/>
    <w:rsid w:val="00C708B5"/>
    <w:rsid w:val="00C71885"/>
    <w:rsid w:val="00C720AF"/>
    <w:rsid w:val="00C7223B"/>
    <w:rsid w:val="00C725A0"/>
    <w:rsid w:val="00C72ABF"/>
    <w:rsid w:val="00C72DC8"/>
    <w:rsid w:val="00C73920"/>
    <w:rsid w:val="00C73EAC"/>
    <w:rsid w:val="00C7483F"/>
    <w:rsid w:val="00C74D33"/>
    <w:rsid w:val="00C752AD"/>
    <w:rsid w:val="00C75428"/>
    <w:rsid w:val="00C7558F"/>
    <w:rsid w:val="00C758F9"/>
    <w:rsid w:val="00C75A15"/>
    <w:rsid w:val="00C76D86"/>
    <w:rsid w:val="00C76F0C"/>
    <w:rsid w:val="00C76FD5"/>
    <w:rsid w:val="00C7770C"/>
    <w:rsid w:val="00C77751"/>
    <w:rsid w:val="00C777BD"/>
    <w:rsid w:val="00C7786F"/>
    <w:rsid w:val="00C77D93"/>
    <w:rsid w:val="00C77FBC"/>
    <w:rsid w:val="00C81705"/>
    <w:rsid w:val="00C81BD3"/>
    <w:rsid w:val="00C81EBF"/>
    <w:rsid w:val="00C824C9"/>
    <w:rsid w:val="00C8319B"/>
    <w:rsid w:val="00C83458"/>
    <w:rsid w:val="00C8345E"/>
    <w:rsid w:val="00C84315"/>
    <w:rsid w:val="00C84EAA"/>
    <w:rsid w:val="00C8594E"/>
    <w:rsid w:val="00C85B0C"/>
    <w:rsid w:val="00C86BEC"/>
    <w:rsid w:val="00C90DF9"/>
    <w:rsid w:val="00C90EAB"/>
    <w:rsid w:val="00C90FD4"/>
    <w:rsid w:val="00C91348"/>
    <w:rsid w:val="00C91A00"/>
    <w:rsid w:val="00C91BCF"/>
    <w:rsid w:val="00C92275"/>
    <w:rsid w:val="00C92EA4"/>
    <w:rsid w:val="00C946DD"/>
    <w:rsid w:val="00C94F1D"/>
    <w:rsid w:val="00C951C3"/>
    <w:rsid w:val="00C95564"/>
    <w:rsid w:val="00C955EE"/>
    <w:rsid w:val="00C957E6"/>
    <w:rsid w:val="00C958D2"/>
    <w:rsid w:val="00C95E04"/>
    <w:rsid w:val="00C95EF6"/>
    <w:rsid w:val="00C96147"/>
    <w:rsid w:val="00C9685F"/>
    <w:rsid w:val="00C9687F"/>
    <w:rsid w:val="00C968D5"/>
    <w:rsid w:val="00C96B18"/>
    <w:rsid w:val="00C97F3F"/>
    <w:rsid w:val="00C97FEF"/>
    <w:rsid w:val="00CA0754"/>
    <w:rsid w:val="00CA0F77"/>
    <w:rsid w:val="00CA2245"/>
    <w:rsid w:val="00CA2D70"/>
    <w:rsid w:val="00CA330A"/>
    <w:rsid w:val="00CA3CC5"/>
    <w:rsid w:val="00CA4072"/>
    <w:rsid w:val="00CA41EA"/>
    <w:rsid w:val="00CA462E"/>
    <w:rsid w:val="00CA49AC"/>
    <w:rsid w:val="00CA564F"/>
    <w:rsid w:val="00CA6111"/>
    <w:rsid w:val="00CA63D1"/>
    <w:rsid w:val="00CA645F"/>
    <w:rsid w:val="00CA6711"/>
    <w:rsid w:val="00CA6A02"/>
    <w:rsid w:val="00CA7ACA"/>
    <w:rsid w:val="00CA7B22"/>
    <w:rsid w:val="00CB0395"/>
    <w:rsid w:val="00CB0ADF"/>
    <w:rsid w:val="00CB160D"/>
    <w:rsid w:val="00CB16BF"/>
    <w:rsid w:val="00CB180D"/>
    <w:rsid w:val="00CB1CD6"/>
    <w:rsid w:val="00CB2CCA"/>
    <w:rsid w:val="00CB3546"/>
    <w:rsid w:val="00CB3AC0"/>
    <w:rsid w:val="00CB3F9E"/>
    <w:rsid w:val="00CB4452"/>
    <w:rsid w:val="00CB44B5"/>
    <w:rsid w:val="00CB4642"/>
    <w:rsid w:val="00CB4C93"/>
    <w:rsid w:val="00CB4FA8"/>
    <w:rsid w:val="00CB504F"/>
    <w:rsid w:val="00CB5EA9"/>
    <w:rsid w:val="00CB6135"/>
    <w:rsid w:val="00CB6850"/>
    <w:rsid w:val="00CB6E10"/>
    <w:rsid w:val="00CC141B"/>
    <w:rsid w:val="00CC1B8A"/>
    <w:rsid w:val="00CC1CEF"/>
    <w:rsid w:val="00CC203F"/>
    <w:rsid w:val="00CC2116"/>
    <w:rsid w:val="00CC24FA"/>
    <w:rsid w:val="00CC2FF1"/>
    <w:rsid w:val="00CC327A"/>
    <w:rsid w:val="00CC3893"/>
    <w:rsid w:val="00CC38C8"/>
    <w:rsid w:val="00CC47BE"/>
    <w:rsid w:val="00CC480B"/>
    <w:rsid w:val="00CC4929"/>
    <w:rsid w:val="00CC6313"/>
    <w:rsid w:val="00CC6A09"/>
    <w:rsid w:val="00CC6FBA"/>
    <w:rsid w:val="00CC7605"/>
    <w:rsid w:val="00CC7C71"/>
    <w:rsid w:val="00CD0076"/>
    <w:rsid w:val="00CD0258"/>
    <w:rsid w:val="00CD0C8D"/>
    <w:rsid w:val="00CD159E"/>
    <w:rsid w:val="00CD2541"/>
    <w:rsid w:val="00CD2D0A"/>
    <w:rsid w:val="00CD2E6B"/>
    <w:rsid w:val="00CD35F4"/>
    <w:rsid w:val="00CD3DF9"/>
    <w:rsid w:val="00CD3E37"/>
    <w:rsid w:val="00CD4BA8"/>
    <w:rsid w:val="00CD4BEA"/>
    <w:rsid w:val="00CD4E03"/>
    <w:rsid w:val="00CD58FA"/>
    <w:rsid w:val="00CD5E2C"/>
    <w:rsid w:val="00CD5FCB"/>
    <w:rsid w:val="00CD6023"/>
    <w:rsid w:val="00CD69D0"/>
    <w:rsid w:val="00CD6A67"/>
    <w:rsid w:val="00CD7354"/>
    <w:rsid w:val="00CE02AB"/>
    <w:rsid w:val="00CE0B3D"/>
    <w:rsid w:val="00CE1130"/>
    <w:rsid w:val="00CE18D4"/>
    <w:rsid w:val="00CE2A79"/>
    <w:rsid w:val="00CE2C4F"/>
    <w:rsid w:val="00CE2C72"/>
    <w:rsid w:val="00CE2D03"/>
    <w:rsid w:val="00CE2DF9"/>
    <w:rsid w:val="00CE3469"/>
    <w:rsid w:val="00CE3594"/>
    <w:rsid w:val="00CE3DF9"/>
    <w:rsid w:val="00CE3EB7"/>
    <w:rsid w:val="00CE3FDF"/>
    <w:rsid w:val="00CE4DA7"/>
    <w:rsid w:val="00CE5675"/>
    <w:rsid w:val="00CE56D8"/>
    <w:rsid w:val="00CE580F"/>
    <w:rsid w:val="00CE5DB0"/>
    <w:rsid w:val="00CE6168"/>
    <w:rsid w:val="00CE6440"/>
    <w:rsid w:val="00CE799D"/>
    <w:rsid w:val="00CE79DB"/>
    <w:rsid w:val="00CE7E22"/>
    <w:rsid w:val="00CF034E"/>
    <w:rsid w:val="00CF091A"/>
    <w:rsid w:val="00CF15FB"/>
    <w:rsid w:val="00CF19FD"/>
    <w:rsid w:val="00CF1CC4"/>
    <w:rsid w:val="00CF1FF2"/>
    <w:rsid w:val="00CF20F6"/>
    <w:rsid w:val="00CF2A06"/>
    <w:rsid w:val="00CF2B04"/>
    <w:rsid w:val="00CF3BEF"/>
    <w:rsid w:val="00CF3D34"/>
    <w:rsid w:val="00CF48B5"/>
    <w:rsid w:val="00CF4EB6"/>
    <w:rsid w:val="00CF5064"/>
    <w:rsid w:val="00CF52BE"/>
    <w:rsid w:val="00CF5610"/>
    <w:rsid w:val="00CF6879"/>
    <w:rsid w:val="00CF6B21"/>
    <w:rsid w:val="00CF6B90"/>
    <w:rsid w:val="00CF758A"/>
    <w:rsid w:val="00CF75EE"/>
    <w:rsid w:val="00CF77CE"/>
    <w:rsid w:val="00CF79F8"/>
    <w:rsid w:val="00D00162"/>
    <w:rsid w:val="00D0044F"/>
    <w:rsid w:val="00D008CA"/>
    <w:rsid w:val="00D009E0"/>
    <w:rsid w:val="00D00B07"/>
    <w:rsid w:val="00D013A9"/>
    <w:rsid w:val="00D01719"/>
    <w:rsid w:val="00D01E3C"/>
    <w:rsid w:val="00D01E6C"/>
    <w:rsid w:val="00D027F7"/>
    <w:rsid w:val="00D02A21"/>
    <w:rsid w:val="00D04338"/>
    <w:rsid w:val="00D04BAA"/>
    <w:rsid w:val="00D051E3"/>
    <w:rsid w:val="00D05228"/>
    <w:rsid w:val="00D0610F"/>
    <w:rsid w:val="00D06F39"/>
    <w:rsid w:val="00D06F76"/>
    <w:rsid w:val="00D07E4F"/>
    <w:rsid w:val="00D10923"/>
    <w:rsid w:val="00D113D2"/>
    <w:rsid w:val="00D11E94"/>
    <w:rsid w:val="00D12445"/>
    <w:rsid w:val="00D128ED"/>
    <w:rsid w:val="00D132E3"/>
    <w:rsid w:val="00D142C2"/>
    <w:rsid w:val="00D1439A"/>
    <w:rsid w:val="00D15382"/>
    <w:rsid w:val="00D15388"/>
    <w:rsid w:val="00D15750"/>
    <w:rsid w:val="00D15C26"/>
    <w:rsid w:val="00D15C95"/>
    <w:rsid w:val="00D16176"/>
    <w:rsid w:val="00D16463"/>
    <w:rsid w:val="00D16C87"/>
    <w:rsid w:val="00D17260"/>
    <w:rsid w:val="00D17732"/>
    <w:rsid w:val="00D17908"/>
    <w:rsid w:val="00D17BD1"/>
    <w:rsid w:val="00D2086D"/>
    <w:rsid w:val="00D20DFC"/>
    <w:rsid w:val="00D212DD"/>
    <w:rsid w:val="00D215EC"/>
    <w:rsid w:val="00D21D48"/>
    <w:rsid w:val="00D22A28"/>
    <w:rsid w:val="00D22BB7"/>
    <w:rsid w:val="00D22C7A"/>
    <w:rsid w:val="00D22F5D"/>
    <w:rsid w:val="00D231C6"/>
    <w:rsid w:val="00D231F2"/>
    <w:rsid w:val="00D237F0"/>
    <w:rsid w:val="00D23D04"/>
    <w:rsid w:val="00D23DEF"/>
    <w:rsid w:val="00D25437"/>
    <w:rsid w:val="00D255E3"/>
    <w:rsid w:val="00D25A4A"/>
    <w:rsid w:val="00D26578"/>
    <w:rsid w:val="00D275CC"/>
    <w:rsid w:val="00D279E6"/>
    <w:rsid w:val="00D304A2"/>
    <w:rsid w:val="00D30A39"/>
    <w:rsid w:val="00D30CE9"/>
    <w:rsid w:val="00D315E2"/>
    <w:rsid w:val="00D330FB"/>
    <w:rsid w:val="00D33107"/>
    <w:rsid w:val="00D33130"/>
    <w:rsid w:val="00D331D0"/>
    <w:rsid w:val="00D3365A"/>
    <w:rsid w:val="00D338B8"/>
    <w:rsid w:val="00D33C50"/>
    <w:rsid w:val="00D33C5E"/>
    <w:rsid w:val="00D33D9D"/>
    <w:rsid w:val="00D3464F"/>
    <w:rsid w:val="00D34D80"/>
    <w:rsid w:val="00D34E85"/>
    <w:rsid w:val="00D35978"/>
    <w:rsid w:val="00D36261"/>
    <w:rsid w:val="00D36308"/>
    <w:rsid w:val="00D372DD"/>
    <w:rsid w:val="00D374BA"/>
    <w:rsid w:val="00D37F8B"/>
    <w:rsid w:val="00D402A6"/>
    <w:rsid w:val="00D404E6"/>
    <w:rsid w:val="00D40583"/>
    <w:rsid w:val="00D40A55"/>
    <w:rsid w:val="00D411B8"/>
    <w:rsid w:val="00D41DB8"/>
    <w:rsid w:val="00D41F85"/>
    <w:rsid w:val="00D42568"/>
    <w:rsid w:val="00D42F56"/>
    <w:rsid w:val="00D43CA8"/>
    <w:rsid w:val="00D44A57"/>
    <w:rsid w:val="00D45227"/>
    <w:rsid w:val="00D47F4E"/>
    <w:rsid w:val="00D47FEB"/>
    <w:rsid w:val="00D50491"/>
    <w:rsid w:val="00D510FF"/>
    <w:rsid w:val="00D524B9"/>
    <w:rsid w:val="00D524FF"/>
    <w:rsid w:val="00D52648"/>
    <w:rsid w:val="00D529F9"/>
    <w:rsid w:val="00D52C76"/>
    <w:rsid w:val="00D52F12"/>
    <w:rsid w:val="00D5361E"/>
    <w:rsid w:val="00D53750"/>
    <w:rsid w:val="00D53ADF"/>
    <w:rsid w:val="00D53B17"/>
    <w:rsid w:val="00D53B48"/>
    <w:rsid w:val="00D546F9"/>
    <w:rsid w:val="00D55098"/>
    <w:rsid w:val="00D5579F"/>
    <w:rsid w:val="00D56273"/>
    <w:rsid w:val="00D5634D"/>
    <w:rsid w:val="00D567C8"/>
    <w:rsid w:val="00D56E2F"/>
    <w:rsid w:val="00D57219"/>
    <w:rsid w:val="00D57530"/>
    <w:rsid w:val="00D57869"/>
    <w:rsid w:val="00D57D4E"/>
    <w:rsid w:val="00D57DDF"/>
    <w:rsid w:val="00D57FE6"/>
    <w:rsid w:val="00D603AD"/>
    <w:rsid w:val="00D60C48"/>
    <w:rsid w:val="00D60DAE"/>
    <w:rsid w:val="00D617DA"/>
    <w:rsid w:val="00D6198B"/>
    <w:rsid w:val="00D622B0"/>
    <w:rsid w:val="00D62680"/>
    <w:rsid w:val="00D6268C"/>
    <w:rsid w:val="00D62BB8"/>
    <w:rsid w:val="00D62F2E"/>
    <w:rsid w:val="00D63238"/>
    <w:rsid w:val="00D634F7"/>
    <w:rsid w:val="00D64B19"/>
    <w:rsid w:val="00D664F3"/>
    <w:rsid w:val="00D667E4"/>
    <w:rsid w:val="00D66EAD"/>
    <w:rsid w:val="00D6704B"/>
    <w:rsid w:val="00D67A02"/>
    <w:rsid w:val="00D7047C"/>
    <w:rsid w:val="00D704BA"/>
    <w:rsid w:val="00D705D6"/>
    <w:rsid w:val="00D7092D"/>
    <w:rsid w:val="00D70B9E"/>
    <w:rsid w:val="00D70D78"/>
    <w:rsid w:val="00D70F25"/>
    <w:rsid w:val="00D7222A"/>
    <w:rsid w:val="00D7243F"/>
    <w:rsid w:val="00D735DA"/>
    <w:rsid w:val="00D73F63"/>
    <w:rsid w:val="00D7414B"/>
    <w:rsid w:val="00D75BF3"/>
    <w:rsid w:val="00D75DC3"/>
    <w:rsid w:val="00D77293"/>
    <w:rsid w:val="00D77330"/>
    <w:rsid w:val="00D777F3"/>
    <w:rsid w:val="00D800BF"/>
    <w:rsid w:val="00D806D8"/>
    <w:rsid w:val="00D80C91"/>
    <w:rsid w:val="00D80F11"/>
    <w:rsid w:val="00D811CA"/>
    <w:rsid w:val="00D820D1"/>
    <w:rsid w:val="00D82AB6"/>
    <w:rsid w:val="00D82DE1"/>
    <w:rsid w:val="00D831B2"/>
    <w:rsid w:val="00D832CB"/>
    <w:rsid w:val="00D83AFE"/>
    <w:rsid w:val="00D83D88"/>
    <w:rsid w:val="00D83F16"/>
    <w:rsid w:val="00D840D5"/>
    <w:rsid w:val="00D84132"/>
    <w:rsid w:val="00D84148"/>
    <w:rsid w:val="00D85FB3"/>
    <w:rsid w:val="00D86B36"/>
    <w:rsid w:val="00D86FC5"/>
    <w:rsid w:val="00D8756E"/>
    <w:rsid w:val="00D875D7"/>
    <w:rsid w:val="00D87A01"/>
    <w:rsid w:val="00D87EDB"/>
    <w:rsid w:val="00D87F5B"/>
    <w:rsid w:val="00D903AE"/>
    <w:rsid w:val="00D91244"/>
    <w:rsid w:val="00D91494"/>
    <w:rsid w:val="00D919A6"/>
    <w:rsid w:val="00D92A3B"/>
    <w:rsid w:val="00D92CD4"/>
    <w:rsid w:val="00D93112"/>
    <w:rsid w:val="00D931EF"/>
    <w:rsid w:val="00D96998"/>
    <w:rsid w:val="00D971CB"/>
    <w:rsid w:val="00D97468"/>
    <w:rsid w:val="00D978E5"/>
    <w:rsid w:val="00D979A5"/>
    <w:rsid w:val="00D97B04"/>
    <w:rsid w:val="00D97B92"/>
    <w:rsid w:val="00DA1C66"/>
    <w:rsid w:val="00DA2133"/>
    <w:rsid w:val="00DA22AC"/>
    <w:rsid w:val="00DA24C1"/>
    <w:rsid w:val="00DA268F"/>
    <w:rsid w:val="00DA2AD4"/>
    <w:rsid w:val="00DA2E46"/>
    <w:rsid w:val="00DA2E75"/>
    <w:rsid w:val="00DA3301"/>
    <w:rsid w:val="00DA39EE"/>
    <w:rsid w:val="00DA5407"/>
    <w:rsid w:val="00DA5876"/>
    <w:rsid w:val="00DA59F7"/>
    <w:rsid w:val="00DA676B"/>
    <w:rsid w:val="00DA6D88"/>
    <w:rsid w:val="00DA7053"/>
    <w:rsid w:val="00DA7E6F"/>
    <w:rsid w:val="00DB00A9"/>
    <w:rsid w:val="00DB03D4"/>
    <w:rsid w:val="00DB164E"/>
    <w:rsid w:val="00DB1FE0"/>
    <w:rsid w:val="00DB30A1"/>
    <w:rsid w:val="00DB33C9"/>
    <w:rsid w:val="00DB3E3D"/>
    <w:rsid w:val="00DB4341"/>
    <w:rsid w:val="00DB4439"/>
    <w:rsid w:val="00DB4BEE"/>
    <w:rsid w:val="00DB4F50"/>
    <w:rsid w:val="00DB4F59"/>
    <w:rsid w:val="00DB6B90"/>
    <w:rsid w:val="00DB6CAE"/>
    <w:rsid w:val="00DB72B1"/>
    <w:rsid w:val="00DB7C60"/>
    <w:rsid w:val="00DC01DE"/>
    <w:rsid w:val="00DC0271"/>
    <w:rsid w:val="00DC0AA9"/>
    <w:rsid w:val="00DC0AC6"/>
    <w:rsid w:val="00DC0AD3"/>
    <w:rsid w:val="00DC0EE7"/>
    <w:rsid w:val="00DC2AF3"/>
    <w:rsid w:val="00DC2E37"/>
    <w:rsid w:val="00DC39BD"/>
    <w:rsid w:val="00DC3B1A"/>
    <w:rsid w:val="00DC3E73"/>
    <w:rsid w:val="00DC468D"/>
    <w:rsid w:val="00DC4D09"/>
    <w:rsid w:val="00DC56F4"/>
    <w:rsid w:val="00DC57C6"/>
    <w:rsid w:val="00DC5DDE"/>
    <w:rsid w:val="00DC625D"/>
    <w:rsid w:val="00DC63B8"/>
    <w:rsid w:val="00DC71B5"/>
    <w:rsid w:val="00DC75A4"/>
    <w:rsid w:val="00DC7931"/>
    <w:rsid w:val="00DC7B42"/>
    <w:rsid w:val="00DD0804"/>
    <w:rsid w:val="00DD084A"/>
    <w:rsid w:val="00DD092F"/>
    <w:rsid w:val="00DD0B3D"/>
    <w:rsid w:val="00DD0D32"/>
    <w:rsid w:val="00DD0D98"/>
    <w:rsid w:val="00DD129B"/>
    <w:rsid w:val="00DD12E3"/>
    <w:rsid w:val="00DD191E"/>
    <w:rsid w:val="00DD1928"/>
    <w:rsid w:val="00DD2AF4"/>
    <w:rsid w:val="00DD34B9"/>
    <w:rsid w:val="00DD37EA"/>
    <w:rsid w:val="00DD52FC"/>
    <w:rsid w:val="00DD5490"/>
    <w:rsid w:val="00DD5C76"/>
    <w:rsid w:val="00DD5D6B"/>
    <w:rsid w:val="00DD6E20"/>
    <w:rsid w:val="00DD71F2"/>
    <w:rsid w:val="00DD7DEC"/>
    <w:rsid w:val="00DE052C"/>
    <w:rsid w:val="00DE10F5"/>
    <w:rsid w:val="00DE13A1"/>
    <w:rsid w:val="00DE1A7A"/>
    <w:rsid w:val="00DE1C44"/>
    <w:rsid w:val="00DE2D15"/>
    <w:rsid w:val="00DE2D7A"/>
    <w:rsid w:val="00DE378F"/>
    <w:rsid w:val="00DE4FBA"/>
    <w:rsid w:val="00DE5115"/>
    <w:rsid w:val="00DE566A"/>
    <w:rsid w:val="00DE5693"/>
    <w:rsid w:val="00DE5EC2"/>
    <w:rsid w:val="00DE646D"/>
    <w:rsid w:val="00DE64ED"/>
    <w:rsid w:val="00DF037D"/>
    <w:rsid w:val="00DF0561"/>
    <w:rsid w:val="00DF0607"/>
    <w:rsid w:val="00DF0D60"/>
    <w:rsid w:val="00DF10DA"/>
    <w:rsid w:val="00DF13F5"/>
    <w:rsid w:val="00DF2175"/>
    <w:rsid w:val="00DF2800"/>
    <w:rsid w:val="00DF2E36"/>
    <w:rsid w:val="00DF31EE"/>
    <w:rsid w:val="00DF32B0"/>
    <w:rsid w:val="00DF32F9"/>
    <w:rsid w:val="00DF36A7"/>
    <w:rsid w:val="00DF3FE3"/>
    <w:rsid w:val="00DF47EB"/>
    <w:rsid w:val="00DF4CB3"/>
    <w:rsid w:val="00DF564D"/>
    <w:rsid w:val="00DF56EA"/>
    <w:rsid w:val="00DF588D"/>
    <w:rsid w:val="00DF5DA6"/>
    <w:rsid w:val="00DF656A"/>
    <w:rsid w:val="00DF68E4"/>
    <w:rsid w:val="00DF7024"/>
    <w:rsid w:val="00DF7102"/>
    <w:rsid w:val="00DF7FE4"/>
    <w:rsid w:val="00E00C48"/>
    <w:rsid w:val="00E00D2B"/>
    <w:rsid w:val="00E00FA2"/>
    <w:rsid w:val="00E01115"/>
    <w:rsid w:val="00E01151"/>
    <w:rsid w:val="00E039E3"/>
    <w:rsid w:val="00E039F2"/>
    <w:rsid w:val="00E040E8"/>
    <w:rsid w:val="00E0414B"/>
    <w:rsid w:val="00E05305"/>
    <w:rsid w:val="00E0536B"/>
    <w:rsid w:val="00E05541"/>
    <w:rsid w:val="00E05B6D"/>
    <w:rsid w:val="00E05E42"/>
    <w:rsid w:val="00E05FFB"/>
    <w:rsid w:val="00E07043"/>
    <w:rsid w:val="00E078D6"/>
    <w:rsid w:val="00E10B00"/>
    <w:rsid w:val="00E11046"/>
    <w:rsid w:val="00E11819"/>
    <w:rsid w:val="00E119A6"/>
    <w:rsid w:val="00E11BAA"/>
    <w:rsid w:val="00E11DB6"/>
    <w:rsid w:val="00E11E03"/>
    <w:rsid w:val="00E12607"/>
    <w:rsid w:val="00E1349A"/>
    <w:rsid w:val="00E14C00"/>
    <w:rsid w:val="00E14C9B"/>
    <w:rsid w:val="00E14CF9"/>
    <w:rsid w:val="00E14DDB"/>
    <w:rsid w:val="00E152B6"/>
    <w:rsid w:val="00E154F5"/>
    <w:rsid w:val="00E15804"/>
    <w:rsid w:val="00E16A2C"/>
    <w:rsid w:val="00E16DD7"/>
    <w:rsid w:val="00E170F3"/>
    <w:rsid w:val="00E1720D"/>
    <w:rsid w:val="00E208B4"/>
    <w:rsid w:val="00E216A5"/>
    <w:rsid w:val="00E21778"/>
    <w:rsid w:val="00E21918"/>
    <w:rsid w:val="00E21BFD"/>
    <w:rsid w:val="00E21CA8"/>
    <w:rsid w:val="00E225F8"/>
    <w:rsid w:val="00E22D86"/>
    <w:rsid w:val="00E22E9D"/>
    <w:rsid w:val="00E233A7"/>
    <w:rsid w:val="00E23AFF"/>
    <w:rsid w:val="00E24A40"/>
    <w:rsid w:val="00E24C35"/>
    <w:rsid w:val="00E24D55"/>
    <w:rsid w:val="00E25064"/>
    <w:rsid w:val="00E267F4"/>
    <w:rsid w:val="00E26BF4"/>
    <w:rsid w:val="00E26D47"/>
    <w:rsid w:val="00E274BA"/>
    <w:rsid w:val="00E27CA2"/>
    <w:rsid w:val="00E27F2B"/>
    <w:rsid w:val="00E30840"/>
    <w:rsid w:val="00E30E93"/>
    <w:rsid w:val="00E31132"/>
    <w:rsid w:val="00E31F2E"/>
    <w:rsid w:val="00E32AA6"/>
    <w:rsid w:val="00E333AC"/>
    <w:rsid w:val="00E338B5"/>
    <w:rsid w:val="00E33B20"/>
    <w:rsid w:val="00E33B56"/>
    <w:rsid w:val="00E34B6D"/>
    <w:rsid w:val="00E35796"/>
    <w:rsid w:val="00E35C1A"/>
    <w:rsid w:val="00E35E92"/>
    <w:rsid w:val="00E36349"/>
    <w:rsid w:val="00E36C77"/>
    <w:rsid w:val="00E4012B"/>
    <w:rsid w:val="00E40794"/>
    <w:rsid w:val="00E4093E"/>
    <w:rsid w:val="00E40CD2"/>
    <w:rsid w:val="00E41858"/>
    <w:rsid w:val="00E428E5"/>
    <w:rsid w:val="00E42C44"/>
    <w:rsid w:val="00E436DF"/>
    <w:rsid w:val="00E43F0E"/>
    <w:rsid w:val="00E45236"/>
    <w:rsid w:val="00E45298"/>
    <w:rsid w:val="00E45630"/>
    <w:rsid w:val="00E45E7B"/>
    <w:rsid w:val="00E460A0"/>
    <w:rsid w:val="00E46324"/>
    <w:rsid w:val="00E466CC"/>
    <w:rsid w:val="00E468D2"/>
    <w:rsid w:val="00E475E7"/>
    <w:rsid w:val="00E47D07"/>
    <w:rsid w:val="00E47F6E"/>
    <w:rsid w:val="00E50546"/>
    <w:rsid w:val="00E505DE"/>
    <w:rsid w:val="00E51BC5"/>
    <w:rsid w:val="00E51C5E"/>
    <w:rsid w:val="00E51EB9"/>
    <w:rsid w:val="00E51EF8"/>
    <w:rsid w:val="00E53B42"/>
    <w:rsid w:val="00E53F08"/>
    <w:rsid w:val="00E54144"/>
    <w:rsid w:val="00E54D22"/>
    <w:rsid w:val="00E54F96"/>
    <w:rsid w:val="00E55294"/>
    <w:rsid w:val="00E5541E"/>
    <w:rsid w:val="00E559E6"/>
    <w:rsid w:val="00E562F3"/>
    <w:rsid w:val="00E56374"/>
    <w:rsid w:val="00E577BD"/>
    <w:rsid w:val="00E57AA4"/>
    <w:rsid w:val="00E57F90"/>
    <w:rsid w:val="00E57FB8"/>
    <w:rsid w:val="00E601CA"/>
    <w:rsid w:val="00E60319"/>
    <w:rsid w:val="00E609BB"/>
    <w:rsid w:val="00E61183"/>
    <w:rsid w:val="00E616F7"/>
    <w:rsid w:val="00E6187D"/>
    <w:rsid w:val="00E63872"/>
    <w:rsid w:val="00E63D5C"/>
    <w:rsid w:val="00E640C7"/>
    <w:rsid w:val="00E65298"/>
    <w:rsid w:val="00E6636F"/>
    <w:rsid w:val="00E66637"/>
    <w:rsid w:val="00E66C75"/>
    <w:rsid w:val="00E67663"/>
    <w:rsid w:val="00E67B6E"/>
    <w:rsid w:val="00E702F5"/>
    <w:rsid w:val="00E7067E"/>
    <w:rsid w:val="00E7091A"/>
    <w:rsid w:val="00E70A4D"/>
    <w:rsid w:val="00E70E4D"/>
    <w:rsid w:val="00E71AFA"/>
    <w:rsid w:val="00E71C87"/>
    <w:rsid w:val="00E722CF"/>
    <w:rsid w:val="00E73502"/>
    <w:rsid w:val="00E737A2"/>
    <w:rsid w:val="00E738D6"/>
    <w:rsid w:val="00E73BD7"/>
    <w:rsid w:val="00E73E30"/>
    <w:rsid w:val="00E743E3"/>
    <w:rsid w:val="00E7446C"/>
    <w:rsid w:val="00E74EA8"/>
    <w:rsid w:val="00E75E20"/>
    <w:rsid w:val="00E761F5"/>
    <w:rsid w:val="00E762F5"/>
    <w:rsid w:val="00E76ECD"/>
    <w:rsid w:val="00E77659"/>
    <w:rsid w:val="00E77F1D"/>
    <w:rsid w:val="00E80006"/>
    <w:rsid w:val="00E8056F"/>
    <w:rsid w:val="00E80B22"/>
    <w:rsid w:val="00E80C8F"/>
    <w:rsid w:val="00E8133A"/>
    <w:rsid w:val="00E814E0"/>
    <w:rsid w:val="00E817E5"/>
    <w:rsid w:val="00E81C24"/>
    <w:rsid w:val="00E828C4"/>
    <w:rsid w:val="00E82C77"/>
    <w:rsid w:val="00E8395C"/>
    <w:rsid w:val="00E83F3E"/>
    <w:rsid w:val="00E85116"/>
    <w:rsid w:val="00E8545C"/>
    <w:rsid w:val="00E854EC"/>
    <w:rsid w:val="00E85615"/>
    <w:rsid w:val="00E8589D"/>
    <w:rsid w:val="00E85C5C"/>
    <w:rsid w:val="00E85DC8"/>
    <w:rsid w:val="00E871B8"/>
    <w:rsid w:val="00E87782"/>
    <w:rsid w:val="00E90484"/>
    <w:rsid w:val="00E91209"/>
    <w:rsid w:val="00E923CD"/>
    <w:rsid w:val="00E9248B"/>
    <w:rsid w:val="00E927BF"/>
    <w:rsid w:val="00E92D07"/>
    <w:rsid w:val="00E92E90"/>
    <w:rsid w:val="00E935D8"/>
    <w:rsid w:val="00E941F4"/>
    <w:rsid w:val="00E951A1"/>
    <w:rsid w:val="00E954E2"/>
    <w:rsid w:val="00E95B04"/>
    <w:rsid w:val="00E95C41"/>
    <w:rsid w:val="00E95DF2"/>
    <w:rsid w:val="00E96946"/>
    <w:rsid w:val="00E978CE"/>
    <w:rsid w:val="00E97BBD"/>
    <w:rsid w:val="00E97DB1"/>
    <w:rsid w:val="00EA0363"/>
    <w:rsid w:val="00EA0364"/>
    <w:rsid w:val="00EA04BC"/>
    <w:rsid w:val="00EA060B"/>
    <w:rsid w:val="00EA08AF"/>
    <w:rsid w:val="00EA0C32"/>
    <w:rsid w:val="00EA1C69"/>
    <w:rsid w:val="00EA1F18"/>
    <w:rsid w:val="00EA1F73"/>
    <w:rsid w:val="00EA21B4"/>
    <w:rsid w:val="00EA25A4"/>
    <w:rsid w:val="00EA2DBA"/>
    <w:rsid w:val="00EA3554"/>
    <w:rsid w:val="00EA381B"/>
    <w:rsid w:val="00EA3B43"/>
    <w:rsid w:val="00EA5159"/>
    <w:rsid w:val="00EA645B"/>
    <w:rsid w:val="00EA68E5"/>
    <w:rsid w:val="00EA6969"/>
    <w:rsid w:val="00EA6A0B"/>
    <w:rsid w:val="00EA6F73"/>
    <w:rsid w:val="00EA75DC"/>
    <w:rsid w:val="00EA76C9"/>
    <w:rsid w:val="00EA7C09"/>
    <w:rsid w:val="00EA7CC8"/>
    <w:rsid w:val="00EA7D0D"/>
    <w:rsid w:val="00EA7D69"/>
    <w:rsid w:val="00EA7E97"/>
    <w:rsid w:val="00EA7F21"/>
    <w:rsid w:val="00EB03EA"/>
    <w:rsid w:val="00EB1041"/>
    <w:rsid w:val="00EB1A75"/>
    <w:rsid w:val="00EB1B5E"/>
    <w:rsid w:val="00EB230A"/>
    <w:rsid w:val="00EB25CB"/>
    <w:rsid w:val="00EB2EFD"/>
    <w:rsid w:val="00EB3417"/>
    <w:rsid w:val="00EB44CB"/>
    <w:rsid w:val="00EB4CCC"/>
    <w:rsid w:val="00EB551C"/>
    <w:rsid w:val="00EB5C25"/>
    <w:rsid w:val="00EB6697"/>
    <w:rsid w:val="00EB68E9"/>
    <w:rsid w:val="00EB6B88"/>
    <w:rsid w:val="00EB7065"/>
    <w:rsid w:val="00EB70C1"/>
    <w:rsid w:val="00EC05F6"/>
    <w:rsid w:val="00EC08CD"/>
    <w:rsid w:val="00EC0DA1"/>
    <w:rsid w:val="00EC1218"/>
    <w:rsid w:val="00EC16BF"/>
    <w:rsid w:val="00EC1935"/>
    <w:rsid w:val="00EC214B"/>
    <w:rsid w:val="00EC2932"/>
    <w:rsid w:val="00EC2D89"/>
    <w:rsid w:val="00EC334D"/>
    <w:rsid w:val="00EC3484"/>
    <w:rsid w:val="00EC3AE8"/>
    <w:rsid w:val="00EC3F15"/>
    <w:rsid w:val="00EC4DA2"/>
    <w:rsid w:val="00EC50FD"/>
    <w:rsid w:val="00EC599B"/>
    <w:rsid w:val="00EC612F"/>
    <w:rsid w:val="00EC663D"/>
    <w:rsid w:val="00EC6B26"/>
    <w:rsid w:val="00EC6D94"/>
    <w:rsid w:val="00EC7175"/>
    <w:rsid w:val="00EC74A0"/>
    <w:rsid w:val="00ED0BCF"/>
    <w:rsid w:val="00ED0F17"/>
    <w:rsid w:val="00ED1481"/>
    <w:rsid w:val="00ED1A90"/>
    <w:rsid w:val="00ED1F93"/>
    <w:rsid w:val="00ED2C50"/>
    <w:rsid w:val="00ED2CAF"/>
    <w:rsid w:val="00ED333A"/>
    <w:rsid w:val="00ED33EF"/>
    <w:rsid w:val="00ED34DE"/>
    <w:rsid w:val="00ED3AD9"/>
    <w:rsid w:val="00ED3E16"/>
    <w:rsid w:val="00ED4759"/>
    <w:rsid w:val="00ED4775"/>
    <w:rsid w:val="00ED4EB6"/>
    <w:rsid w:val="00ED55C4"/>
    <w:rsid w:val="00ED570F"/>
    <w:rsid w:val="00ED5808"/>
    <w:rsid w:val="00ED606E"/>
    <w:rsid w:val="00ED66AE"/>
    <w:rsid w:val="00ED6775"/>
    <w:rsid w:val="00ED6BC3"/>
    <w:rsid w:val="00ED72B1"/>
    <w:rsid w:val="00ED7D30"/>
    <w:rsid w:val="00ED7DC8"/>
    <w:rsid w:val="00EE0B53"/>
    <w:rsid w:val="00EE0F87"/>
    <w:rsid w:val="00EE1077"/>
    <w:rsid w:val="00EE1274"/>
    <w:rsid w:val="00EE1ECC"/>
    <w:rsid w:val="00EE2EB8"/>
    <w:rsid w:val="00EE45F5"/>
    <w:rsid w:val="00EE533B"/>
    <w:rsid w:val="00EE5BC2"/>
    <w:rsid w:val="00EE5DB7"/>
    <w:rsid w:val="00EE7359"/>
    <w:rsid w:val="00EE7618"/>
    <w:rsid w:val="00EF10E0"/>
    <w:rsid w:val="00EF1CC8"/>
    <w:rsid w:val="00EF299E"/>
    <w:rsid w:val="00EF29B4"/>
    <w:rsid w:val="00EF3918"/>
    <w:rsid w:val="00EF4C2F"/>
    <w:rsid w:val="00EF5855"/>
    <w:rsid w:val="00EF5918"/>
    <w:rsid w:val="00EF5CD3"/>
    <w:rsid w:val="00EF63CF"/>
    <w:rsid w:val="00EF63D6"/>
    <w:rsid w:val="00EF688C"/>
    <w:rsid w:val="00EF6D13"/>
    <w:rsid w:val="00EF7464"/>
    <w:rsid w:val="00EF7D6C"/>
    <w:rsid w:val="00F00ADC"/>
    <w:rsid w:val="00F01173"/>
    <w:rsid w:val="00F0172D"/>
    <w:rsid w:val="00F025F1"/>
    <w:rsid w:val="00F02E4B"/>
    <w:rsid w:val="00F03319"/>
    <w:rsid w:val="00F0347D"/>
    <w:rsid w:val="00F03704"/>
    <w:rsid w:val="00F03FF8"/>
    <w:rsid w:val="00F04497"/>
    <w:rsid w:val="00F048E6"/>
    <w:rsid w:val="00F05EFA"/>
    <w:rsid w:val="00F063AA"/>
    <w:rsid w:val="00F06438"/>
    <w:rsid w:val="00F068B6"/>
    <w:rsid w:val="00F06B77"/>
    <w:rsid w:val="00F07722"/>
    <w:rsid w:val="00F07979"/>
    <w:rsid w:val="00F10114"/>
    <w:rsid w:val="00F10161"/>
    <w:rsid w:val="00F104CA"/>
    <w:rsid w:val="00F1178F"/>
    <w:rsid w:val="00F11A8F"/>
    <w:rsid w:val="00F124D3"/>
    <w:rsid w:val="00F12834"/>
    <w:rsid w:val="00F12973"/>
    <w:rsid w:val="00F13DE8"/>
    <w:rsid w:val="00F1552F"/>
    <w:rsid w:val="00F16BA3"/>
    <w:rsid w:val="00F17918"/>
    <w:rsid w:val="00F17F21"/>
    <w:rsid w:val="00F20F87"/>
    <w:rsid w:val="00F222D9"/>
    <w:rsid w:val="00F2292F"/>
    <w:rsid w:val="00F22BF6"/>
    <w:rsid w:val="00F243F4"/>
    <w:rsid w:val="00F24614"/>
    <w:rsid w:val="00F24762"/>
    <w:rsid w:val="00F24F36"/>
    <w:rsid w:val="00F253F1"/>
    <w:rsid w:val="00F26227"/>
    <w:rsid w:val="00F263C6"/>
    <w:rsid w:val="00F26CB4"/>
    <w:rsid w:val="00F27531"/>
    <w:rsid w:val="00F30030"/>
    <w:rsid w:val="00F3024C"/>
    <w:rsid w:val="00F30387"/>
    <w:rsid w:val="00F30590"/>
    <w:rsid w:val="00F30622"/>
    <w:rsid w:val="00F306B7"/>
    <w:rsid w:val="00F306C8"/>
    <w:rsid w:val="00F31DAF"/>
    <w:rsid w:val="00F32062"/>
    <w:rsid w:val="00F32329"/>
    <w:rsid w:val="00F32A78"/>
    <w:rsid w:val="00F338DC"/>
    <w:rsid w:val="00F33907"/>
    <w:rsid w:val="00F34235"/>
    <w:rsid w:val="00F34282"/>
    <w:rsid w:val="00F3440E"/>
    <w:rsid w:val="00F3475E"/>
    <w:rsid w:val="00F34E67"/>
    <w:rsid w:val="00F34EA6"/>
    <w:rsid w:val="00F35008"/>
    <w:rsid w:val="00F350D2"/>
    <w:rsid w:val="00F35C0B"/>
    <w:rsid w:val="00F35E56"/>
    <w:rsid w:val="00F36679"/>
    <w:rsid w:val="00F36714"/>
    <w:rsid w:val="00F37ACF"/>
    <w:rsid w:val="00F37D24"/>
    <w:rsid w:val="00F40B43"/>
    <w:rsid w:val="00F40C23"/>
    <w:rsid w:val="00F40DCF"/>
    <w:rsid w:val="00F40E6C"/>
    <w:rsid w:val="00F41393"/>
    <w:rsid w:val="00F42A31"/>
    <w:rsid w:val="00F42A52"/>
    <w:rsid w:val="00F434CD"/>
    <w:rsid w:val="00F43A22"/>
    <w:rsid w:val="00F4400F"/>
    <w:rsid w:val="00F44AE3"/>
    <w:rsid w:val="00F45012"/>
    <w:rsid w:val="00F451E8"/>
    <w:rsid w:val="00F46302"/>
    <w:rsid w:val="00F4651E"/>
    <w:rsid w:val="00F50331"/>
    <w:rsid w:val="00F5040F"/>
    <w:rsid w:val="00F50421"/>
    <w:rsid w:val="00F5084E"/>
    <w:rsid w:val="00F50ADE"/>
    <w:rsid w:val="00F51175"/>
    <w:rsid w:val="00F51491"/>
    <w:rsid w:val="00F516B0"/>
    <w:rsid w:val="00F51704"/>
    <w:rsid w:val="00F518E8"/>
    <w:rsid w:val="00F51A70"/>
    <w:rsid w:val="00F51E2A"/>
    <w:rsid w:val="00F51E66"/>
    <w:rsid w:val="00F52FD7"/>
    <w:rsid w:val="00F535BD"/>
    <w:rsid w:val="00F538E0"/>
    <w:rsid w:val="00F53A5F"/>
    <w:rsid w:val="00F542EB"/>
    <w:rsid w:val="00F5451D"/>
    <w:rsid w:val="00F5509F"/>
    <w:rsid w:val="00F55EEB"/>
    <w:rsid w:val="00F57207"/>
    <w:rsid w:val="00F6038A"/>
    <w:rsid w:val="00F609FB"/>
    <w:rsid w:val="00F60C3D"/>
    <w:rsid w:val="00F615A1"/>
    <w:rsid w:val="00F61E5E"/>
    <w:rsid w:val="00F61F06"/>
    <w:rsid w:val="00F620A4"/>
    <w:rsid w:val="00F620C7"/>
    <w:rsid w:val="00F62AAB"/>
    <w:rsid w:val="00F63391"/>
    <w:rsid w:val="00F63C2C"/>
    <w:rsid w:val="00F644A7"/>
    <w:rsid w:val="00F654D8"/>
    <w:rsid w:val="00F658D9"/>
    <w:rsid w:val="00F66421"/>
    <w:rsid w:val="00F66A14"/>
    <w:rsid w:val="00F66A17"/>
    <w:rsid w:val="00F67EE5"/>
    <w:rsid w:val="00F70AD2"/>
    <w:rsid w:val="00F70F3E"/>
    <w:rsid w:val="00F71276"/>
    <w:rsid w:val="00F7163B"/>
    <w:rsid w:val="00F719BD"/>
    <w:rsid w:val="00F7288F"/>
    <w:rsid w:val="00F72B39"/>
    <w:rsid w:val="00F72C0E"/>
    <w:rsid w:val="00F72EA4"/>
    <w:rsid w:val="00F72FE0"/>
    <w:rsid w:val="00F73143"/>
    <w:rsid w:val="00F73A36"/>
    <w:rsid w:val="00F73B4B"/>
    <w:rsid w:val="00F73CC8"/>
    <w:rsid w:val="00F753CD"/>
    <w:rsid w:val="00F75708"/>
    <w:rsid w:val="00F75E3F"/>
    <w:rsid w:val="00F75F91"/>
    <w:rsid w:val="00F760D2"/>
    <w:rsid w:val="00F76402"/>
    <w:rsid w:val="00F76627"/>
    <w:rsid w:val="00F80431"/>
    <w:rsid w:val="00F81224"/>
    <w:rsid w:val="00F8178A"/>
    <w:rsid w:val="00F81B63"/>
    <w:rsid w:val="00F81E7D"/>
    <w:rsid w:val="00F845AD"/>
    <w:rsid w:val="00F86555"/>
    <w:rsid w:val="00F87771"/>
    <w:rsid w:val="00F904C9"/>
    <w:rsid w:val="00F90566"/>
    <w:rsid w:val="00F908F5"/>
    <w:rsid w:val="00F9127C"/>
    <w:rsid w:val="00F91436"/>
    <w:rsid w:val="00F91B8B"/>
    <w:rsid w:val="00F928F3"/>
    <w:rsid w:val="00F92DD0"/>
    <w:rsid w:val="00F92FDA"/>
    <w:rsid w:val="00F93233"/>
    <w:rsid w:val="00F93375"/>
    <w:rsid w:val="00F93745"/>
    <w:rsid w:val="00F93E87"/>
    <w:rsid w:val="00F93FB3"/>
    <w:rsid w:val="00F95D70"/>
    <w:rsid w:val="00F960C2"/>
    <w:rsid w:val="00F96475"/>
    <w:rsid w:val="00F97E79"/>
    <w:rsid w:val="00FA00BD"/>
    <w:rsid w:val="00FA12AE"/>
    <w:rsid w:val="00FA17C7"/>
    <w:rsid w:val="00FA182C"/>
    <w:rsid w:val="00FA1C95"/>
    <w:rsid w:val="00FA2214"/>
    <w:rsid w:val="00FA2380"/>
    <w:rsid w:val="00FA23F4"/>
    <w:rsid w:val="00FA27C7"/>
    <w:rsid w:val="00FA297C"/>
    <w:rsid w:val="00FA4CDB"/>
    <w:rsid w:val="00FA4CE5"/>
    <w:rsid w:val="00FA56C3"/>
    <w:rsid w:val="00FA5A07"/>
    <w:rsid w:val="00FA5AD7"/>
    <w:rsid w:val="00FA61B3"/>
    <w:rsid w:val="00FA7FF5"/>
    <w:rsid w:val="00FB025F"/>
    <w:rsid w:val="00FB08CC"/>
    <w:rsid w:val="00FB0BD3"/>
    <w:rsid w:val="00FB0F10"/>
    <w:rsid w:val="00FB1487"/>
    <w:rsid w:val="00FB1640"/>
    <w:rsid w:val="00FB1713"/>
    <w:rsid w:val="00FB188B"/>
    <w:rsid w:val="00FB19C6"/>
    <w:rsid w:val="00FB2265"/>
    <w:rsid w:val="00FB25E2"/>
    <w:rsid w:val="00FB3250"/>
    <w:rsid w:val="00FB376E"/>
    <w:rsid w:val="00FB3849"/>
    <w:rsid w:val="00FB3D46"/>
    <w:rsid w:val="00FB403F"/>
    <w:rsid w:val="00FB4280"/>
    <w:rsid w:val="00FB4A1F"/>
    <w:rsid w:val="00FB4FB8"/>
    <w:rsid w:val="00FB5329"/>
    <w:rsid w:val="00FB548F"/>
    <w:rsid w:val="00FB5F26"/>
    <w:rsid w:val="00FB64D8"/>
    <w:rsid w:val="00FB676C"/>
    <w:rsid w:val="00FB6971"/>
    <w:rsid w:val="00FB6CED"/>
    <w:rsid w:val="00FB6D23"/>
    <w:rsid w:val="00FB6D57"/>
    <w:rsid w:val="00FB7609"/>
    <w:rsid w:val="00FB7E13"/>
    <w:rsid w:val="00FB7FF2"/>
    <w:rsid w:val="00FC03A1"/>
    <w:rsid w:val="00FC0D81"/>
    <w:rsid w:val="00FC1132"/>
    <w:rsid w:val="00FC1BAF"/>
    <w:rsid w:val="00FC1DB4"/>
    <w:rsid w:val="00FC29A4"/>
    <w:rsid w:val="00FC2E61"/>
    <w:rsid w:val="00FC364F"/>
    <w:rsid w:val="00FC38C1"/>
    <w:rsid w:val="00FC3C50"/>
    <w:rsid w:val="00FC3CD7"/>
    <w:rsid w:val="00FC4555"/>
    <w:rsid w:val="00FC7821"/>
    <w:rsid w:val="00FC795C"/>
    <w:rsid w:val="00FD0D19"/>
    <w:rsid w:val="00FD1F0C"/>
    <w:rsid w:val="00FD2207"/>
    <w:rsid w:val="00FD2790"/>
    <w:rsid w:val="00FD2CF7"/>
    <w:rsid w:val="00FD3092"/>
    <w:rsid w:val="00FD35A9"/>
    <w:rsid w:val="00FD36B2"/>
    <w:rsid w:val="00FD3A9F"/>
    <w:rsid w:val="00FD4A75"/>
    <w:rsid w:val="00FD51A6"/>
    <w:rsid w:val="00FD5556"/>
    <w:rsid w:val="00FD55E0"/>
    <w:rsid w:val="00FD619E"/>
    <w:rsid w:val="00FD7A78"/>
    <w:rsid w:val="00FD7D47"/>
    <w:rsid w:val="00FE0072"/>
    <w:rsid w:val="00FE01E8"/>
    <w:rsid w:val="00FE25CD"/>
    <w:rsid w:val="00FE2F79"/>
    <w:rsid w:val="00FE30F0"/>
    <w:rsid w:val="00FE3DB7"/>
    <w:rsid w:val="00FE4007"/>
    <w:rsid w:val="00FE4176"/>
    <w:rsid w:val="00FE49E1"/>
    <w:rsid w:val="00FE4DA6"/>
    <w:rsid w:val="00FE5764"/>
    <w:rsid w:val="00FE579B"/>
    <w:rsid w:val="00FE68A8"/>
    <w:rsid w:val="00FE6B8D"/>
    <w:rsid w:val="00FE773D"/>
    <w:rsid w:val="00FE7BFB"/>
    <w:rsid w:val="00FE7E6C"/>
    <w:rsid w:val="00FF1257"/>
    <w:rsid w:val="00FF13CB"/>
    <w:rsid w:val="00FF15AC"/>
    <w:rsid w:val="00FF15BC"/>
    <w:rsid w:val="00FF15E8"/>
    <w:rsid w:val="00FF221C"/>
    <w:rsid w:val="00FF25F8"/>
    <w:rsid w:val="00FF2778"/>
    <w:rsid w:val="00FF2822"/>
    <w:rsid w:val="00FF2865"/>
    <w:rsid w:val="00FF365C"/>
    <w:rsid w:val="00FF39B8"/>
    <w:rsid w:val="00FF3AD4"/>
    <w:rsid w:val="00FF44B7"/>
    <w:rsid w:val="00FF47B4"/>
    <w:rsid w:val="00FF487D"/>
    <w:rsid w:val="00FF4AAF"/>
    <w:rsid w:val="00FF4C8F"/>
    <w:rsid w:val="00FF5A02"/>
    <w:rsid w:val="00FF5AA8"/>
    <w:rsid w:val="00FF5CFC"/>
    <w:rsid w:val="00FF5D44"/>
    <w:rsid w:val="00FF6748"/>
    <w:rsid w:val="00FF676B"/>
    <w:rsid w:val="00FF6AA5"/>
    <w:rsid w:val="00FF6FDA"/>
    <w:rsid w:val="00FF7637"/>
    <w:rsid w:val="00FF78DA"/>
    <w:rsid w:val="03AA7484"/>
    <w:rsid w:val="12A7376C"/>
    <w:rsid w:val="1EB95633"/>
    <w:rsid w:val="27EF4D8F"/>
    <w:rsid w:val="35964980"/>
    <w:rsid w:val="39C04510"/>
    <w:rsid w:val="3A110A97"/>
    <w:rsid w:val="3CC311FB"/>
    <w:rsid w:val="48AA7EEB"/>
    <w:rsid w:val="48E217E4"/>
    <w:rsid w:val="57387848"/>
    <w:rsid w:val="7D38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1"/>
    <w:qFormat/>
    <w:uiPriority w:val="0"/>
    <w:pPr>
      <w:keepNext/>
      <w:keepLines/>
      <w:adjustRightInd w:val="0"/>
      <w:snapToGrid w:val="0"/>
      <w:spacing w:before="340" w:after="330" w:line="350" w:lineRule="exact"/>
      <w:jc w:val="center"/>
      <w:outlineLvl w:val="0"/>
    </w:pPr>
    <w:rPr>
      <w:rFonts w:eastAsia="黑体"/>
      <w:kern w:val="44"/>
      <w:sz w:val="32"/>
    </w:rPr>
  </w:style>
  <w:style w:type="paragraph" w:styleId="3">
    <w:name w:val="heading 2"/>
    <w:basedOn w:val="1"/>
    <w:next w:val="1"/>
    <w:link w:val="4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3"/>
    <w:qFormat/>
    <w:uiPriority w:val="0"/>
    <w:pPr>
      <w:keepNext/>
      <w:keepLines/>
      <w:spacing w:before="260" w:after="260" w:line="413" w:lineRule="auto"/>
      <w:outlineLvl w:val="2"/>
    </w:pPr>
    <w:rPr>
      <w:b/>
      <w:sz w:val="32"/>
    </w:rPr>
  </w:style>
  <w:style w:type="paragraph" w:styleId="5">
    <w:name w:val="heading 4"/>
    <w:basedOn w:val="1"/>
    <w:next w:val="1"/>
    <w:link w:val="44"/>
    <w:qFormat/>
    <w:uiPriority w:val="0"/>
    <w:pPr>
      <w:keepNext/>
      <w:spacing w:line="320" w:lineRule="exact"/>
      <w:outlineLvl w:val="3"/>
    </w:pPr>
    <w:rPr>
      <w:rFonts w:ascii="Arial" w:hAnsi="Arial" w:eastAsia="黑体"/>
      <w:b/>
      <w:sz w:val="28"/>
    </w:rPr>
  </w:style>
  <w:style w:type="paragraph" w:styleId="6">
    <w:name w:val="heading 5"/>
    <w:basedOn w:val="1"/>
    <w:next w:val="1"/>
    <w:qFormat/>
    <w:uiPriority w:val="0"/>
    <w:pPr>
      <w:keepNext/>
      <w:keepLines/>
      <w:spacing w:before="280" w:after="290" w:line="374" w:lineRule="auto"/>
      <w:outlineLvl w:val="4"/>
    </w:pPr>
    <w:rPr>
      <w:b/>
      <w:bCs/>
      <w:sz w:val="28"/>
      <w:szCs w:val="28"/>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uiPriority w:val="0"/>
    <w:pPr>
      <w:ind w:left="1260"/>
      <w:jc w:val="left"/>
    </w:pPr>
    <w:rPr>
      <w:sz w:val="18"/>
      <w:szCs w:val="18"/>
    </w:rPr>
  </w:style>
  <w:style w:type="paragraph" w:styleId="8">
    <w:name w:val="Normal Indent"/>
    <w:basedOn w:val="1"/>
    <w:uiPriority w:val="0"/>
    <w:pPr>
      <w:ind w:firstLine="420"/>
    </w:pPr>
  </w:style>
  <w:style w:type="paragraph" w:styleId="9">
    <w:name w:val="Document Map"/>
    <w:basedOn w:val="1"/>
    <w:semiHidden/>
    <w:uiPriority w:val="0"/>
    <w:pPr>
      <w:shd w:val="clear" w:color="auto" w:fill="000080"/>
    </w:pPr>
  </w:style>
  <w:style w:type="paragraph" w:styleId="10">
    <w:name w:val="annotation text"/>
    <w:basedOn w:val="1"/>
    <w:uiPriority w:val="0"/>
    <w:pPr>
      <w:jc w:val="left"/>
    </w:pPr>
  </w:style>
  <w:style w:type="paragraph" w:styleId="11">
    <w:name w:val="Salutation"/>
    <w:basedOn w:val="1"/>
    <w:next w:val="1"/>
    <w:uiPriority w:val="0"/>
    <w:rPr>
      <w:sz w:val="24"/>
      <w:szCs w:val="24"/>
    </w:rPr>
  </w:style>
  <w:style w:type="paragraph" w:styleId="12">
    <w:name w:val="Body Text"/>
    <w:basedOn w:val="1"/>
    <w:link w:val="54"/>
    <w:uiPriority w:val="0"/>
    <w:rPr>
      <w:rFonts w:ascii="金山简黑体" w:hAnsi="Courier New" w:eastAsia="金山简黑体"/>
      <w:b/>
      <w:spacing w:val="-8"/>
      <w:kern w:val="0"/>
      <w:sz w:val="44"/>
    </w:rPr>
  </w:style>
  <w:style w:type="paragraph" w:styleId="13">
    <w:name w:val="Body Text Indent"/>
    <w:basedOn w:val="1"/>
    <w:uiPriority w:val="0"/>
    <w:pPr>
      <w:spacing w:line="200" w:lineRule="exact"/>
      <w:ind w:firstLine="301"/>
    </w:pPr>
    <w:rPr>
      <w:rFonts w:ascii="宋体" w:hAnsi="Courier New"/>
      <w:spacing w:val="-4"/>
      <w:sz w:val="18"/>
    </w:rPr>
  </w:style>
  <w:style w:type="paragraph" w:styleId="14">
    <w:name w:val="toc 5"/>
    <w:basedOn w:val="1"/>
    <w:next w:val="1"/>
    <w:semiHidden/>
    <w:uiPriority w:val="0"/>
    <w:pPr>
      <w:ind w:left="840"/>
      <w:jc w:val="left"/>
    </w:pPr>
    <w:rPr>
      <w:sz w:val="18"/>
      <w:szCs w:val="18"/>
    </w:rPr>
  </w:style>
  <w:style w:type="paragraph" w:styleId="15">
    <w:name w:val="toc 3"/>
    <w:basedOn w:val="1"/>
    <w:next w:val="1"/>
    <w:uiPriority w:val="0"/>
    <w:pPr>
      <w:ind w:left="420"/>
      <w:jc w:val="left"/>
    </w:pPr>
    <w:rPr>
      <w:i/>
      <w:iCs/>
      <w:sz w:val="20"/>
    </w:rPr>
  </w:style>
  <w:style w:type="paragraph" w:styleId="16">
    <w:name w:val="Plain Text"/>
    <w:basedOn w:val="1"/>
    <w:link w:val="45"/>
    <w:qFormat/>
    <w:uiPriority w:val="0"/>
    <w:rPr>
      <w:rFonts w:ascii="宋体" w:hAnsi="Courier New"/>
    </w:rPr>
  </w:style>
  <w:style w:type="paragraph" w:styleId="17">
    <w:name w:val="toc 8"/>
    <w:basedOn w:val="1"/>
    <w:next w:val="1"/>
    <w:semiHidden/>
    <w:uiPriority w:val="0"/>
    <w:pPr>
      <w:ind w:left="1470"/>
      <w:jc w:val="left"/>
    </w:pPr>
    <w:rPr>
      <w:sz w:val="18"/>
      <w:szCs w:val="18"/>
    </w:rPr>
  </w:style>
  <w:style w:type="paragraph" w:styleId="18">
    <w:name w:val="Date"/>
    <w:basedOn w:val="1"/>
    <w:next w:val="1"/>
    <w:uiPriority w:val="0"/>
    <w:rPr>
      <w:rFonts w:ascii="宋体"/>
      <w:color w:val="000000"/>
      <w:kern w:val="0"/>
      <w:sz w:val="30"/>
    </w:rPr>
  </w:style>
  <w:style w:type="paragraph" w:styleId="19">
    <w:name w:val="Body Text Indent 2"/>
    <w:basedOn w:val="1"/>
    <w:uiPriority w:val="0"/>
    <w:pPr>
      <w:spacing w:line="300" w:lineRule="auto"/>
      <w:ind w:firstLine="480"/>
    </w:pPr>
    <w:rPr>
      <w:rFonts w:ascii="楷体_GB2312" w:hAnsi="楷体_GB2312" w:eastAsia="楷体" w:cs="宋体"/>
      <w:color w:val="000000"/>
      <w:kern w:val="1"/>
      <w:sz w:val="24"/>
      <w:szCs w:val="24"/>
    </w:rPr>
  </w:style>
  <w:style w:type="paragraph" w:styleId="20">
    <w:name w:val="Balloon Text"/>
    <w:basedOn w:val="1"/>
    <w:link w:val="59"/>
    <w:uiPriority w:val="0"/>
    <w:rPr>
      <w:sz w:val="18"/>
      <w:szCs w:val="18"/>
    </w:rPr>
  </w:style>
  <w:style w:type="paragraph" w:styleId="21">
    <w:name w:val="footer"/>
    <w:basedOn w:val="1"/>
    <w:link w:val="47"/>
    <w:uiPriority w:val="0"/>
    <w:pPr>
      <w:tabs>
        <w:tab w:val="center" w:pos="4153"/>
        <w:tab w:val="right" w:pos="8306"/>
      </w:tabs>
      <w:snapToGrid w:val="0"/>
      <w:jc w:val="left"/>
    </w:pPr>
    <w:rPr>
      <w:rFonts w:ascii="楷体_GB2312" w:hAnsi="宋体" w:eastAsia="楷体_GB2312"/>
      <w:sz w:val="18"/>
      <w:u w:val="single"/>
    </w:rPr>
  </w:style>
  <w:style w:type="paragraph" w:styleId="22">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4"/>
    <w:next w:val="1"/>
    <w:uiPriority w:val="0"/>
    <w:pPr>
      <w:keepNext w:val="0"/>
      <w:keepLines w:val="0"/>
      <w:spacing w:before="120" w:after="120" w:line="240" w:lineRule="auto"/>
      <w:jc w:val="left"/>
      <w:outlineLvl w:val="9"/>
    </w:pPr>
    <w:rPr>
      <w:bCs/>
      <w:caps/>
      <w:sz w:val="20"/>
    </w:rPr>
  </w:style>
  <w:style w:type="paragraph" w:styleId="24">
    <w:name w:val="toc 4"/>
    <w:basedOn w:val="1"/>
    <w:next w:val="1"/>
    <w:semiHidden/>
    <w:uiPriority w:val="0"/>
    <w:pPr>
      <w:ind w:left="630"/>
      <w:jc w:val="left"/>
    </w:pPr>
    <w:rPr>
      <w:sz w:val="18"/>
      <w:szCs w:val="18"/>
    </w:rPr>
  </w:style>
  <w:style w:type="paragraph" w:styleId="25">
    <w:name w:val="toc 6"/>
    <w:basedOn w:val="1"/>
    <w:next w:val="1"/>
    <w:semiHidden/>
    <w:uiPriority w:val="0"/>
    <w:pPr>
      <w:ind w:left="1050"/>
      <w:jc w:val="left"/>
    </w:pPr>
    <w:rPr>
      <w:sz w:val="18"/>
      <w:szCs w:val="18"/>
    </w:rPr>
  </w:style>
  <w:style w:type="paragraph" w:styleId="26">
    <w:name w:val="toc 2"/>
    <w:basedOn w:val="1"/>
    <w:next w:val="1"/>
    <w:uiPriority w:val="0"/>
    <w:pPr>
      <w:ind w:left="210"/>
      <w:jc w:val="left"/>
    </w:pPr>
    <w:rPr>
      <w:smallCaps/>
      <w:sz w:val="20"/>
    </w:rPr>
  </w:style>
  <w:style w:type="paragraph" w:styleId="27">
    <w:name w:val="toc 9"/>
    <w:basedOn w:val="1"/>
    <w:next w:val="1"/>
    <w:semiHidden/>
    <w:uiPriority w:val="0"/>
    <w:pPr>
      <w:ind w:left="1680"/>
      <w:jc w:val="left"/>
    </w:pPr>
    <w:rPr>
      <w:sz w:val="18"/>
      <w:szCs w:val="18"/>
    </w:rPr>
  </w:style>
  <w:style w:type="paragraph" w:styleId="28">
    <w:name w:val="Body Text 2"/>
    <w:basedOn w:val="1"/>
    <w:uiPriority w:val="0"/>
    <w:pPr>
      <w:spacing w:after="120" w:line="480" w:lineRule="auto"/>
    </w:pPr>
  </w:style>
  <w:style w:type="paragraph" w:styleId="29">
    <w:name w:val="HTML Preformatted"/>
    <w:basedOn w:val="1"/>
    <w:link w:val="5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rPr>
  </w:style>
  <w:style w:type="paragraph" w:styleId="30">
    <w:name w:val="Normal (Web)"/>
    <w:basedOn w:val="1"/>
    <w:uiPriority w:val="0"/>
    <w:pPr>
      <w:widowControl/>
      <w:spacing w:before="100" w:beforeAutospacing="1" w:after="100" w:afterAutospacing="1"/>
      <w:jc w:val="left"/>
    </w:pPr>
    <w:rPr>
      <w:rFonts w:hint="eastAsia" w:ascii="金山简隶书" w:hAnsi="金山简隶书" w:eastAsia="金山简隶书" w:cs="金山简隶书"/>
      <w:kern w:val="0"/>
      <w:sz w:val="24"/>
      <w:szCs w:val="24"/>
    </w:rPr>
  </w:style>
  <w:style w:type="paragraph" w:styleId="31">
    <w:name w:val="index 1"/>
    <w:basedOn w:val="1"/>
    <w:next w:val="1"/>
    <w:semiHidden/>
    <w:uiPriority w:val="0"/>
    <w:pPr>
      <w:spacing w:line="400" w:lineRule="exact"/>
      <w:ind w:firstLine="420" w:firstLineChars="200"/>
    </w:pPr>
    <w:rPr>
      <w:rFonts w:ascii="宋体" w:hAnsi="Courier New"/>
      <w:b/>
    </w:rPr>
  </w:style>
  <w:style w:type="paragraph" w:styleId="32">
    <w:name w:val="Title"/>
    <w:basedOn w:val="1"/>
    <w:link w:val="50"/>
    <w:qFormat/>
    <w:uiPriority w:val="0"/>
    <w:pPr>
      <w:spacing w:before="240" w:after="60"/>
      <w:jc w:val="center"/>
      <w:outlineLvl w:val="0"/>
    </w:pPr>
    <w:rPr>
      <w:rFonts w:ascii="Arial" w:hAnsi="Arial" w:cs="Arial"/>
      <w:b/>
      <w:bCs/>
      <w:sz w:val="32"/>
      <w:szCs w:val="32"/>
    </w:rPr>
  </w:style>
  <w:style w:type="paragraph" w:styleId="33">
    <w:name w:val="annotation subject"/>
    <w:basedOn w:val="10"/>
    <w:next w:val="10"/>
    <w:uiPriority w:val="0"/>
    <w:rPr>
      <w:b/>
      <w:bCs/>
    </w:rPr>
  </w:style>
  <w:style w:type="table" w:styleId="35">
    <w:name w:val="Table Grid"/>
    <w:basedOn w:val="34"/>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page number"/>
    <w:basedOn w:val="36"/>
    <w:qFormat/>
    <w:uiPriority w:val="0"/>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标题 1 Char"/>
    <w:link w:val="2"/>
    <w:uiPriority w:val="0"/>
    <w:rPr>
      <w:rFonts w:eastAsia="黑体"/>
      <w:kern w:val="44"/>
      <w:sz w:val="32"/>
      <w:lang w:val="en-US" w:eastAsia="zh-CN" w:bidi="ar-SA"/>
    </w:rPr>
  </w:style>
  <w:style w:type="character" w:customStyle="1" w:styleId="42">
    <w:name w:val="标题 2 Char"/>
    <w:link w:val="3"/>
    <w:uiPriority w:val="0"/>
    <w:rPr>
      <w:rFonts w:ascii="Arial" w:hAnsi="Arial" w:eastAsia="黑体"/>
      <w:b/>
      <w:kern w:val="2"/>
      <w:sz w:val="32"/>
      <w:lang w:val="en-US" w:eastAsia="zh-CN" w:bidi="ar-SA"/>
    </w:rPr>
  </w:style>
  <w:style w:type="character" w:customStyle="1" w:styleId="43">
    <w:name w:val="标题 3 Char"/>
    <w:link w:val="4"/>
    <w:uiPriority w:val="0"/>
    <w:rPr>
      <w:rFonts w:eastAsia="宋体"/>
      <w:b/>
      <w:kern w:val="2"/>
      <w:sz w:val="32"/>
      <w:lang w:val="en-US" w:eastAsia="zh-CN" w:bidi="ar-SA"/>
    </w:rPr>
  </w:style>
  <w:style w:type="character" w:customStyle="1" w:styleId="44">
    <w:name w:val="标题 4 Char"/>
    <w:link w:val="5"/>
    <w:qFormat/>
    <w:uiPriority w:val="0"/>
    <w:rPr>
      <w:rFonts w:ascii="Arial" w:hAnsi="Arial" w:eastAsia="黑体"/>
      <w:b/>
      <w:kern w:val="2"/>
      <w:sz w:val="28"/>
      <w:lang w:val="en-US" w:eastAsia="zh-CN" w:bidi="ar-SA"/>
    </w:rPr>
  </w:style>
  <w:style w:type="character" w:customStyle="1" w:styleId="45">
    <w:name w:val="纯文本 Char2"/>
    <w:link w:val="16"/>
    <w:qFormat/>
    <w:uiPriority w:val="0"/>
    <w:rPr>
      <w:rFonts w:ascii="宋体" w:hAnsi="Courier New" w:eastAsia="宋体"/>
      <w:kern w:val="2"/>
      <w:sz w:val="21"/>
      <w:lang w:val="en-US" w:eastAsia="zh-CN" w:bidi="ar-SA"/>
    </w:rPr>
  </w:style>
  <w:style w:type="character" w:customStyle="1" w:styleId="46">
    <w:name w:val="页眉 Char"/>
    <w:link w:val="22"/>
    <w:qFormat/>
    <w:locked/>
    <w:uiPriority w:val="0"/>
    <w:rPr>
      <w:rFonts w:eastAsia="宋体"/>
      <w:kern w:val="2"/>
      <w:sz w:val="18"/>
      <w:szCs w:val="18"/>
      <w:lang w:val="en-US" w:eastAsia="zh-CN" w:bidi="ar-SA"/>
    </w:rPr>
  </w:style>
  <w:style w:type="character" w:customStyle="1" w:styleId="47">
    <w:name w:val="页脚 Char"/>
    <w:link w:val="21"/>
    <w:qFormat/>
    <w:locked/>
    <w:uiPriority w:val="0"/>
    <w:rPr>
      <w:rFonts w:ascii="楷体_GB2312" w:hAnsi="宋体" w:eastAsia="楷体_GB2312"/>
      <w:kern w:val="2"/>
      <w:sz w:val="18"/>
      <w:u w:val="single"/>
      <w:lang w:val="en-US" w:eastAsia="zh-CN" w:bidi="ar-SA"/>
    </w:rPr>
  </w:style>
  <w:style w:type="character" w:customStyle="1" w:styleId="48">
    <w:name w:val="Char Char4"/>
    <w:link w:val="49"/>
    <w:qFormat/>
    <w:uiPriority w:val="0"/>
    <w:rPr>
      <w:rFonts w:eastAsia="宋体"/>
      <w:kern w:val="2"/>
      <w:sz w:val="21"/>
      <w:lang w:val="en-US" w:eastAsia="zh-CN" w:bidi="ar-SA"/>
    </w:rPr>
  </w:style>
  <w:style w:type="paragraph" w:customStyle="1" w:styleId="49">
    <w:name w:val="Char"/>
    <w:basedOn w:val="1"/>
    <w:link w:val="48"/>
    <w:uiPriority w:val="0"/>
  </w:style>
  <w:style w:type="character" w:customStyle="1" w:styleId="50">
    <w:name w:val="标题 Char"/>
    <w:link w:val="32"/>
    <w:locked/>
    <w:uiPriority w:val="0"/>
    <w:rPr>
      <w:rFonts w:ascii="Arial" w:hAnsi="Arial" w:eastAsia="宋体" w:cs="Arial"/>
      <w:b/>
      <w:bCs/>
      <w:kern w:val="2"/>
      <w:sz w:val="32"/>
      <w:szCs w:val="32"/>
      <w:lang w:val="en-US" w:eastAsia="zh-CN" w:bidi="ar-SA"/>
    </w:rPr>
  </w:style>
  <w:style w:type="character" w:customStyle="1" w:styleId="51">
    <w:name w:val="普通文字 Char Char2"/>
    <w:qFormat/>
    <w:uiPriority w:val="0"/>
    <w:rPr>
      <w:rFonts w:ascii="宋体" w:hAnsi="Courier New" w:eastAsia="宋体"/>
      <w:kern w:val="2"/>
      <w:sz w:val="21"/>
      <w:lang w:val="en-US" w:eastAsia="zh-CN"/>
    </w:rPr>
  </w:style>
  <w:style w:type="character" w:customStyle="1" w:styleId="52">
    <w:name w:val="HTML 预设格式 Char"/>
    <w:link w:val="29"/>
    <w:qFormat/>
    <w:uiPriority w:val="0"/>
    <w:rPr>
      <w:rFonts w:ascii="Arial Unicode MS" w:hAnsi="Arial Unicode MS" w:eastAsia="Arial Unicode MS"/>
      <w:lang w:bidi="ar-SA"/>
    </w:rPr>
  </w:style>
  <w:style w:type="character" w:customStyle="1" w:styleId="53">
    <w:name w:val="纯文本 Char1"/>
    <w:qFormat/>
    <w:uiPriority w:val="0"/>
    <w:rPr>
      <w:rFonts w:ascii="宋体" w:hAnsi="Courier New" w:eastAsia="宋体" w:cs="Courier New"/>
      <w:szCs w:val="21"/>
      <w:lang w:val="en-US" w:eastAsia="zh-CN" w:bidi="he-IL"/>
    </w:rPr>
  </w:style>
  <w:style w:type="character" w:customStyle="1" w:styleId="54">
    <w:name w:val="正文文本 Char"/>
    <w:link w:val="12"/>
    <w:uiPriority w:val="0"/>
    <w:rPr>
      <w:rFonts w:ascii="金山简黑体" w:hAnsi="Courier New" w:eastAsia="金山简黑体"/>
      <w:b/>
      <w:spacing w:val="-8"/>
      <w:sz w:val="44"/>
      <w:lang w:bidi="ar-SA"/>
    </w:rPr>
  </w:style>
  <w:style w:type="character" w:customStyle="1" w:styleId="55">
    <w:name w:val="font41"/>
    <w:qFormat/>
    <w:uiPriority w:val="0"/>
    <w:rPr>
      <w:rFonts w:hint="eastAsia" w:ascii="宋体" w:hAnsi="宋体" w:eastAsia="宋体" w:cs="宋体"/>
      <w:color w:val="000000"/>
      <w:sz w:val="22"/>
      <w:szCs w:val="22"/>
      <w:u w:val="none"/>
    </w:rPr>
  </w:style>
  <w:style w:type="character" w:customStyle="1" w:styleId="56">
    <w:name w:val="Char Char8"/>
    <w:qFormat/>
    <w:uiPriority w:val="0"/>
    <w:rPr>
      <w:rFonts w:eastAsia="宋体"/>
      <w:b/>
      <w:kern w:val="2"/>
      <w:sz w:val="32"/>
      <w:lang w:val="en-US" w:eastAsia="zh-CN" w:bidi="ar-SA"/>
    </w:rPr>
  </w:style>
  <w:style w:type="character" w:customStyle="1" w:styleId="57">
    <w:name w:val="列出段落 Char"/>
    <w:link w:val="58"/>
    <w:locked/>
    <w:uiPriority w:val="0"/>
    <w:rPr>
      <w:rFonts w:ascii="宋体" w:hAnsi="宋体" w:eastAsia="宋体"/>
      <w:sz w:val="24"/>
      <w:lang w:bidi="ar-SA"/>
    </w:rPr>
  </w:style>
  <w:style w:type="paragraph" w:styleId="58">
    <w:name w:val="List Paragraph"/>
    <w:basedOn w:val="1"/>
    <w:link w:val="57"/>
    <w:qFormat/>
    <w:uiPriority w:val="0"/>
    <w:pPr>
      <w:spacing w:line="360" w:lineRule="auto"/>
      <w:ind w:firstLine="420" w:firstLineChars="200"/>
    </w:pPr>
    <w:rPr>
      <w:rFonts w:ascii="宋体" w:hAnsi="宋体"/>
      <w:kern w:val="0"/>
      <w:sz w:val="24"/>
    </w:rPr>
  </w:style>
  <w:style w:type="character" w:customStyle="1" w:styleId="59">
    <w:name w:val="批注框文本 Char"/>
    <w:link w:val="20"/>
    <w:semiHidden/>
    <w:locked/>
    <w:uiPriority w:val="0"/>
    <w:rPr>
      <w:rFonts w:eastAsia="宋体"/>
      <w:kern w:val="2"/>
      <w:sz w:val="18"/>
      <w:szCs w:val="18"/>
      <w:lang w:val="en-US" w:eastAsia="zh-CN" w:bidi="ar-SA"/>
    </w:rPr>
  </w:style>
  <w:style w:type="character" w:customStyle="1" w:styleId="60">
    <w:name w:val="font01"/>
    <w:uiPriority w:val="0"/>
    <w:rPr>
      <w:rFonts w:hint="default" w:ascii="Times New Roman" w:hAnsi="Times New Roman" w:cs="Times New Roman"/>
      <w:color w:val="000000"/>
      <w:sz w:val="22"/>
      <w:szCs w:val="22"/>
      <w:u w:val="none"/>
    </w:rPr>
  </w:style>
  <w:style w:type="character" w:customStyle="1" w:styleId="61">
    <w:name w:val="pt121"/>
    <w:qFormat/>
    <w:uiPriority w:val="0"/>
    <w:rPr>
      <w:sz w:val="18"/>
      <w:szCs w:val="18"/>
    </w:rPr>
  </w:style>
  <w:style w:type="character" w:customStyle="1" w:styleId="62">
    <w:name w:val="font121"/>
    <w:uiPriority w:val="0"/>
    <w:rPr>
      <w:rFonts w:ascii="Wingdings 2" w:hAnsi="Wingdings 2" w:eastAsia="Wingdings 2" w:cs="Wingdings 2"/>
      <w:color w:val="000000"/>
      <w:sz w:val="22"/>
      <w:szCs w:val="22"/>
      <w:u w:val="none"/>
    </w:rPr>
  </w:style>
  <w:style w:type="character" w:customStyle="1" w:styleId="63">
    <w:name w:val="纯文本 Char"/>
    <w:uiPriority w:val="0"/>
    <w:rPr>
      <w:rFonts w:ascii="宋体" w:hAnsi="Courier New" w:eastAsia="宋体"/>
      <w:kern w:val="2"/>
      <w:sz w:val="21"/>
      <w:lang w:val="en-US" w:eastAsia="zh-CN" w:bidi="ar-SA"/>
    </w:rPr>
  </w:style>
  <w:style w:type="character" w:customStyle="1" w:styleId="64">
    <w:name w:val="font131"/>
    <w:uiPriority w:val="0"/>
    <w:rPr>
      <w:rFonts w:hint="eastAsia" w:ascii="宋体" w:hAnsi="宋体" w:eastAsia="宋体" w:cs="宋体"/>
      <w:color w:val="000000"/>
      <w:sz w:val="22"/>
      <w:szCs w:val="22"/>
      <w:u w:val="none"/>
    </w:rPr>
  </w:style>
  <w:style w:type="paragraph" w:customStyle="1" w:styleId="65">
    <w:name w:val="Char Char Char"/>
    <w:basedOn w:val="1"/>
    <w:uiPriority w:val="0"/>
    <w:rPr>
      <w:rFonts w:ascii="Tahoma" w:hAnsi="Tahoma"/>
      <w:sz w:val="24"/>
    </w:rPr>
  </w:style>
  <w:style w:type="paragraph" w:customStyle="1" w:styleId="66">
    <w:name w:val="List Paragraph1"/>
    <w:basedOn w:val="1"/>
    <w:uiPriority w:val="0"/>
    <w:pPr>
      <w:spacing w:line="360" w:lineRule="auto"/>
      <w:ind w:firstLine="420" w:firstLineChars="200"/>
    </w:pPr>
    <w:rPr>
      <w:kern w:val="0"/>
      <w:sz w:val="20"/>
    </w:rPr>
  </w:style>
  <w:style w:type="paragraph" w:customStyle="1" w:styleId="67">
    <w:name w:val="正文1"/>
    <w:uiPriority w:val="0"/>
    <w:pPr>
      <w:jc w:val="both"/>
    </w:pPr>
    <w:rPr>
      <w:rFonts w:ascii="Times New Roman" w:hAnsi="Times New Roman" w:eastAsia="宋体" w:cs="Times New Roman"/>
      <w:lang w:val="en-US" w:eastAsia="zh-CN" w:bidi="ar-SA"/>
    </w:rPr>
  </w:style>
  <w:style w:type="paragraph" w:customStyle="1" w:styleId="68">
    <w:name w:val="列出段落2"/>
    <w:basedOn w:val="1"/>
    <w:qFormat/>
    <w:uiPriority w:val="0"/>
    <w:pPr>
      <w:ind w:firstLine="420" w:firstLineChars="200"/>
    </w:pPr>
    <w:rPr>
      <w:sz w:val="24"/>
      <w:szCs w:val="24"/>
    </w:rPr>
  </w:style>
  <w:style w:type="paragraph" w:customStyle="1" w:styleId="69">
    <w:name w:val="Char Char Char Char"/>
    <w:basedOn w:val="9"/>
    <w:uiPriority w:val="0"/>
    <w:rPr>
      <w:rFonts w:ascii="Tahoma" w:hAnsi="Tahoma"/>
      <w:sz w:val="24"/>
      <w:szCs w:val="24"/>
    </w:rPr>
  </w:style>
  <w:style w:type="paragraph" w:customStyle="1" w:styleId="70">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默认段落字体 Para Char Char Char Char Char Char Char Char Char1 Char Char Char Char Char Char Char"/>
    <w:basedOn w:val="1"/>
    <w:uiPriority w:val="0"/>
    <w:rPr>
      <w:b/>
      <w:bCs/>
      <w:sz w:val="36"/>
      <w:szCs w:val="32"/>
    </w:rPr>
  </w:style>
  <w:style w:type="paragraph" w:customStyle="1" w:styleId="72">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3">
    <w:name w:val="Char1"/>
    <w:basedOn w:val="1"/>
    <w:uiPriority w:val="0"/>
    <w:pPr>
      <w:widowControl/>
      <w:spacing w:line="500" w:lineRule="exact"/>
      <w:outlineLvl w:val="2"/>
    </w:pPr>
  </w:style>
  <w:style w:type="paragraph" w:customStyle="1" w:styleId="74">
    <w:name w:val="_Style 2"/>
    <w:basedOn w:val="1"/>
    <w:uiPriority w:val="0"/>
    <w:pPr>
      <w:ind w:firstLine="420" w:firstLineChars="200"/>
    </w:pPr>
  </w:style>
  <w:style w:type="paragraph" w:customStyle="1" w:styleId="75">
    <w:name w:val="Char1 Char Char Char Char Char Char Char Char Char Char Char Char Char Char Char"/>
    <w:basedOn w:val="6"/>
    <w:uiPriority w:val="0"/>
    <w:pPr>
      <w:tabs>
        <w:tab w:val="left" w:pos="0"/>
      </w:tabs>
      <w:adjustRightInd w:val="0"/>
      <w:spacing w:line="372" w:lineRule="auto"/>
      <w:ind w:left="1360" w:firstLine="403"/>
      <w:textAlignment w:val="baseline"/>
    </w:pPr>
    <w:rPr>
      <w:bCs w:val="0"/>
      <w:szCs w:val="20"/>
    </w:rPr>
  </w:style>
  <w:style w:type="paragraph" w:customStyle="1" w:styleId="76">
    <w:name w:val="1"/>
    <w:basedOn w:val="1"/>
    <w:next w:val="16"/>
    <w:uiPriority w:val="0"/>
    <w:rPr>
      <w:rFonts w:ascii="宋体" w:hAnsi="Courier New"/>
    </w:rPr>
  </w:style>
  <w:style w:type="paragraph" w:customStyle="1" w:styleId="77">
    <w:name w:val="retrait3"/>
    <w:basedOn w:val="1"/>
    <w:uiPriority w:val="0"/>
    <w:pPr>
      <w:widowControl/>
      <w:spacing w:before="20" w:after="20"/>
      <w:ind w:left="851"/>
      <w:jc w:val="left"/>
    </w:pPr>
    <w:rPr>
      <w:rFonts w:ascii="Arial" w:hAnsi="Arial"/>
      <w:kern w:val="0"/>
      <w:sz w:val="24"/>
      <w:lang w:val="en-GB" w:eastAsia="en-US"/>
    </w:rPr>
  </w:style>
  <w:style w:type="paragraph" w:customStyle="1" w:styleId="78">
    <w:name w:val="bb"/>
    <w:basedOn w:val="1"/>
    <w:uiPriority w:val="0"/>
    <w:pPr>
      <w:widowControl/>
      <w:spacing w:before="100" w:beforeAutospacing="1" w:after="100" w:afterAutospacing="1"/>
      <w:jc w:val="left"/>
    </w:pPr>
    <w:rPr>
      <w:rFonts w:hint="eastAsia" w:ascii="金山简隶书" w:hAnsi="金山简隶书" w:eastAsia="金山简隶书" w:cs="金山简隶书"/>
      <w:kern w:val="0"/>
      <w:sz w:val="24"/>
      <w:szCs w:val="24"/>
    </w:rPr>
  </w:style>
  <w:style w:type="paragraph" w:customStyle="1" w:styleId="79">
    <w:name w:val="默认段落字体 Char Char Char"/>
    <w:basedOn w:val="1"/>
    <w:uiPriority w:val="0"/>
    <w:pPr>
      <w:widowControl/>
    </w:pPr>
  </w:style>
  <w:style w:type="paragraph" w:customStyle="1" w:styleId="80">
    <w:name w:val="Char Char Char Char Char Char Char"/>
    <w:basedOn w:val="1"/>
    <w:uiPriority w:val="0"/>
    <w:rPr>
      <w:szCs w:val="24"/>
    </w:rPr>
  </w:style>
  <w:style w:type="paragraph" w:customStyle="1" w:styleId="81">
    <w:name w:val="列出段落1"/>
    <w:basedOn w:val="1"/>
    <w:uiPriority w:val="0"/>
    <w:pPr>
      <w:ind w:firstLine="420" w:firstLineChars="200"/>
    </w:pPr>
    <w:rPr>
      <w:rFonts w:ascii="Calibri" w:hAnsi="Calibri"/>
      <w:sz w:val="24"/>
      <w:szCs w:val="24"/>
    </w:rPr>
  </w:style>
  <w:style w:type="paragraph" w:customStyle="1" w:styleId="82">
    <w:name w:val="p0"/>
    <w:basedOn w:val="1"/>
    <w:uiPriority w:val="0"/>
    <w:pPr>
      <w:widowControl/>
    </w:pPr>
    <w:rPr>
      <w:kern w:val="0"/>
      <w:szCs w:val="21"/>
    </w:rPr>
  </w:style>
  <w:style w:type="paragraph" w:customStyle="1" w:styleId="83">
    <w:name w:val="列出段落11"/>
    <w:basedOn w:val="1"/>
    <w:qFormat/>
    <w:uiPriority w:val="0"/>
    <w:pPr>
      <w:ind w:firstLine="420" w:firstLineChars="200"/>
    </w:pPr>
  </w:style>
  <w:style w:type="paragraph" w:customStyle="1" w:styleId="84">
    <w:name w:val="正文 New New New New"/>
    <w:uiPriority w:val="0"/>
    <w:pPr>
      <w:widowControl w:val="0"/>
      <w:jc w:val="both"/>
    </w:pPr>
    <w:rPr>
      <w:rFonts w:ascii="Times New Roman" w:hAnsi="Times New Roman" w:eastAsia="宋体" w:cs="Times New Roman"/>
      <w:sz w:val="21"/>
      <w:szCs w:val="24"/>
      <w:lang w:val="en-US" w:eastAsia="zh-CN" w:bidi="ar-SA"/>
    </w:rPr>
  </w:style>
  <w:style w:type="paragraph" w:customStyle="1" w:styleId="85">
    <w:name w:val="4"/>
    <w:basedOn w:val="1"/>
    <w:next w:val="16"/>
    <w:uiPriority w:val="0"/>
    <w:rPr>
      <w:rFonts w:ascii="宋体" w:hAnsi="Courier New"/>
    </w:rPr>
  </w:style>
  <w:style w:type="character" w:customStyle="1" w:styleId="86">
    <w:name w:val="普通文字 Char Char1"/>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xyzb</Company>
  <Pages>53</Pages>
  <Words>5649</Words>
  <Characters>32200</Characters>
  <Lines>268</Lines>
  <Paragraphs>75</Paragraphs>
  <TotalTime>1</TotalTime>
  <ScaleCrop>false</ScaleCrop>
  <LinksUpToDate>false</LinksUpToDate>
  <CharactersWithSpaces>37774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2020-09-09T11:14:00Z</dcterms:created>
  <dc:creator>Administrator</dc:creator>
  <cp:lastModifiedBy>安妮的汤圆</cp:lastModifiedBy>
  <cp:lastPrinted>2020-09-15T13:30:00Z</cp:lastPrinted>
  <dcterms:modified xsi:type="dcterms:W3CDTF">2020-10-19T08:54:36Z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