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hadow/>
          <w:spacing w:val="20"/>
          <w:sz w:val="44"/>
          <w:szCs w:val="44"/>
        </w:rPr>
      </w:pPr>
      <w:bookmarkStart w:id="68" w:name="_GoBack"/>
      <w:bookmarkEnd w:id="68"/>
    </w:p>
    <w:p>
      <w:pPr>
        <w:spacing w:line="360" w:lineRule="auto"/>
        <w:jc w:val="center"/>
        <w:rPr>
          <w:rFonts w:ascii="宋体" w:hAnsi="宋体"/>
          <w:b/>
          <w:bCs/>
          <w:shadow/>
          <w:spacing w:val="20"/>
          <w:sz w:val="44"/>
          <w:szCs w:val="44"/>
          <w:u w:val="single"/>
        </w:rPr>
      </w:pPr>
      <w:r>
        <w:rPr>
          <w:rFonts w:hint="eastAsia" w:ascii="宋体" w:hAnsi="宋体"/>
          <w:b/>
          <w:bCs/>
          <w:shadow/>
          <w:spacing w:val="20"/>
          <w:sz w:val="44"/>
          <w:szCs w:val="44"/>
        </w:rPr>
        <w:t>广西至佳建设工程咨询有限公司</w:t>
      </w:r>
    </w:p>
    <w:p>
      <w:pPr>
        <w:autoSpaceDE w:val="0"/>
        <w:autoSpaceDN w:val="0"/>
        <w:adjustRightInd w:val="0"/>
        <w:rPr>
          <w:sz w:val="44"/>
          <w:szCs w:val="44"/>
        </w:rPr>
      </w:pPr>
      <w:r>
        <w:rPr>
          <w:rFonts w:ascii="宋体" w:hAnsi="宋体"/>
        </w:rPr>
        <w:pict>
          <v:line id="直线 4" o:spid="_x0000_s2055" o:spt="20" style="position:absolute;left:0pt;margin-left:-24.75pt;margin-top:9.3pt;height:0pt;width:468pt;mso-wrap-distance-bottom:0pt;mso-wrap-distance-top:0pt;z-index:251665408;mso-width-relative:page;mso-height-relative:page;" coordsize="21600,21600" o:gfxdata="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0F5AtgAAAAJAQAADwAAAAAAAAAB&#10;ACAAAAAiAAAAZHJzL2Rvd25yZXYueG1sUEsBAhQAFAAAAAgAh07iQHcU7inXAQAAogMAAA4AAAAA&#10;AAAAAQAgAAAAJwEAAGRycy9lMm9Eb2MueG1sUEsFBgAAAAAGAAYAWQEAAHAFAAAAAA==&#10;">
            <v:path arrowok="t"/>
            <v:fill focussize="0,0"/>
            <v:stroke weight="4.5pt" linestyle="thinThick"/>
            <v:imagedata o:title=""/>
            <o:lock v:ext="edit"/>
            <w10:wrap type="topAndBottom"/>
          </v:line>
        </w:pict>
      </w:r>
    </w:p>
    <w:p>
      <w:pPr>
        <w:autoSpaceDE w:val="0"/>
        <w:autoSpaceDN w:val="0"/>
        <w:adjustRightInd w:val="0"/>
        <w:rPr>
          <w:rFonts w:ascii="宋体" w:hAnsi="宋体"/>
          <w:kern w:val="0"/>
          <w:sz w:val="52"/>
          <w:szCs w:val="52"/>
        </w:rPr>
      </w:pPr>
    </w:p>
    <w:p>
      <w:pPr>
        <w:autoSpaceDE w:val="0"/>
        <w:autoSpaceDN w:val="0"/>
        <w:adjustRightInd w:val="0"/>
        <w:jc w:val="center"/>
        <w:rPr>
          <w:rFonts w:ascii="黑体" w:hAnsi="黑体" w:eastAsia="黑体"/>
          <w:b/>
          <w:spacing w:val="40"/>
          <w:kern w:val="0"/>
          <w:sz w:val="84"/>
          <w:szCs w:val="84"/>
        </w:rPr>
      </w:pPr>
      <w:r>
        <w:rPr>
          <w:rFonts w:hint="eastAsia" w:ascii="黑体" w:hAnsi="黑体" w:eastAsia="黑体"/>
          <w:b/>
          <w:spacing w:val="40"/>
          <w:kern w:val="0"/>
          <w:sz w:val="84"/>
          <w:szCs w:val="84"/>
        </w:rPr>
        <w:t>竞争性磋商文件</w:t>
      </w:r>
    </w:p>
    <w:p>
      <w:pPr>
        <w:autoSpaceDE w:val="0"/>
        <w:autoSpaceDN w:val="0"/>
        <w:adjustRightInd w:val="0"/>
        <w:jc w:val="center"/>
        <w:rPr>
          <w:rFonts w:ascii="宋体" w:hAnsi="宋体"/>
          <w:b/>
          <w:kern w:val="0"/>
          <w:sz w:val="36"/>
        </w:rPr>
      </w:pPr>
    </w:p>
    <w:p>
      <w:pPr>
        <w:autoSpaceDE w:val="0"/>
        <w:autoSpaceDN w:val="0"/>
        <w:adjustRightInd w:val="0"/>
        <w:rPr>
          <w:rFonts w:ascii="宋体" w:hAnsi="宋体"/>
          <w:b/>
          <w:kern w:val="0"/>
          <w:sz w:val="36"/>
        </w:rPr>
      </w:pPr>
    </w:p>
    <w:p>
      <w:pPr>
        <w:autoSpaceDE w:val="0"/>
        <w:autoSpaceDN w:val="0"/>
        <w:adjustRightInd w:val="0"/>
        <w:rPr>
          <w:rFonts w:ascii="宋体" w:hAnsi="宋体"/>
          <w:b/>
          <w:kern w:val="0"/>
          <w:sz w:val="36"/>
        </w:rPr>
      </w:pPr>
    </w:p>
    <w:p>
      <w:pPr>
        <w:autoSpaceDE w:val="0"/>
        <w:autoSpaceDN w:val="0"/>
        <w:adjustRightInd w:val="0"/>
        <w:rPr>
          <w:rFonts w:ascii="宋体" w:hAnsi="宋体"/>
          <w:b/>
          <w:kern w:val="0"/>
          <w:sz w:val="36"/>
        </w:rPr>
      </w:pPr>
    </w:p>
    <w:p>
      <w:pPr>
        <w:autoSpaceDE w:val="0"/>
        <w:autoSpaceDN w:val="0"/>
        <w:adjustRightInd w:val="0"/>
        <w:rPr>
          <w:rFonts w:ascii="宋体" w:hAnsi="宋体"/>
          <w:b/>
          <w:kern w:val="0"/>
          <w:sz w:val="32"/>
          <w:szCs w:val="32"/>
        </w:rPr>
      </w:pPr>
      <w:r>
        <w:rPr>
          <w:rFonts w:hint="eastAsia" w:ascii="宋体" w:hAnsi="宋体"/>
          <w:b/>
          <w:kern w:val="0"/>
          <w:sz w:val="32"/>
          <w:szCs w:val="32"/>
        </w:rPr>
        <w:t>项目名称：</w:t>
      </w:r>
      <w:r>
        <w:rPr>
          <w:rFonts w:hint="eastAsia" w:ascii="宋体" w:hAnsi="宋体"/>
          <w:b/>
          <w:spacing w:val="-6"/>
          <w:kern w:val="0"/>
          <w:sz w:val="32"/>
          <w:szCs w:val="32"/>
        </w:rPr>
        <w:t>玉林市玉州区第二实验初级中学临时基建专变工程</w:t>
      </w:r>
    </w:p>
    <w:p>
      <w:pPr>
        <w:autoSpaceDE w:val="0"/>
        <w:autoSpaceDN w:val="0"/>
        <w:adjustRightInd w:val="0"/>
        <w:rPr>
          <w:rFonts w:ascii="宋体" w:hAnsi="宋体"/>
          <w:b/>
          <w:kern w:val="0"/>
          <w:sz w:val="32"/>
          <w:szCs w:val="32"/>
        </w:rPr>
      </w:pPr>
      <w:r>
        <w:rPr>
          <w:rFonts w:hint="eastAsia" w:ascii="宋体" w:hAnsi="宋体"/>
          <w:b/>
          <w:kern w:val="0"/>
          <w:sz w:val="32"/>
          <w:szCs w:val="32"/>
        </w:rPr>
        <w:t>项目编号：YLZC2020-C2-020086-GXZJ(GXZJYL-20200026C)</w:t>
      </w:r>
    </w:p>
    <w:p>
      <w:pPr>
        <w:rPr>
          <w:rFonts w:ascii="宋体" w:hAnsi="宋体"/>
          <w:sz w:val="32"/>
          <w:szCs w:val="32"/>
        </w:rPr>
      </w:pPr>
    </w:p>
    <w:p>
      <w:pPr>
        <w:pStyle w:val="29"/>
        <w:rPr>
          <w:rFonts w:ascii="宋体" w:hAnsi="宋体"/>
          <w:sz w:val="32"/>
          <w:szCs w:val="32"/>
        </w:rPr>
      </w:pPr>
    </w:p>
    <w:p>
      <w:pPr>
        <w:rPr>
          <w:rFonts w:ascii="宋体" w:hAnsi="宋体"/>
          <w:sz w:val="32"/>
          <w:szCs w:val="32"/>
        </w:rPr>
      </w:pPr>
    </w:p>
    <w:p>
      <w:pPr>
        <w:autoSpaceDE w:val="0"/>
        <w:autoSpaceDN w:val="0"/>
        <w:adjustRightInd w:val="0"/>
        <w:spacing w:line="360" w:lineRule="auto"/>
        <w:outlineLvl w:val="0"/>
        <w:rPr>
          <w:rFonts w:ascii="宋体" w:hAnsi="宋体"/>
          <w:kern w:val="0"/>
          <w:sz w:val="32"/>
          <w:szCs w:val="32"/>
        </w:rPr>
      </w:pPr>
    </w:p>
    <w:p>
      <w:pPr>
        <w:spacing w:line="720" w:lineRule="auto"/>
        <w:ind w:firstLine="315" w:firstLineChars="98"/>
        <w:rPr>
          <w:b/>
          <w:sz w:val="32"/>
          <w:szCs w:val="32"/>
        </w:rPr>
      </w:pPr>
      <w:r>
        <w:rPr>
          <w:rFonts w:hint="eastAsia"/>
          <w:b/>
          <w:sz w:val="32"/>
          <w:szCs w:val="32"/>
        </w:rPr>
        <w:t>采购单位（盖章）：</w:t>
      </w:r>
      <w:r>
        <w:rPr>
          <w:rFonts w:hint="eastAsia"/>
          <w:b/>
          <w:sz w:val="32"/>
          <w:szCs w:val="32"/>
          <w:u w:val="single"/>
        </w:rPr>
        <w:t>玉林市玉州区第二实验初级中学</w:t>
      </w:r>
    </w:p>
    <w:p>
      <w:pPr>
        <w:autoSpaceDE w:val="0"/>
        <w:autoSpaceDN w:val="0"/>
        <w:adjustRightInd w:val="0"/>
        <w:spacing w:line="720" w:lineRule="auto"/>
        <w:ind w:firstLine="315" w:firstLineChars="98"/>
        <w:outlineLvl w:val="0"/>
        <w:rPr>
          <w:b/>
          <w:sz w:val="32"/>
          <w:szCs w:val="32"/>
        </w:rPr>
      </w:pPr>
      <w:bookmarkStart w:id="0" w:name="_Toc20251"/>
      <w:bookmarkStart w:id="1" w:name="_Toc24879"/>
      <w:bookmarkStart w:id="2" w:name="_Toc10735"/>
      <w:bookmarkStart w:id="3" w:name="_Toc518399838"/>
      <w:bookmarkStart w:id="4" w:name="_Toc40368471"/>
      <w:r>
        <w:rPr>
          <w:rFonts w:hint="eastAsia"/>
          <w:b/>
          <w:sz w:val="32"/>
          <w:szCs w:val="32"/>
        </w:rPr>
        <w:t>采购代理机构（盖章）：</w:t>
      </w:r>
      <w:bookmarkEnd w:id="0"/>
      <w:bookmarkEnd w:id="1"/>
      <w:bookmarkEnd w:id="2"/>
      <w:r>
        <w:rPr>
          <w:rFonts w:hint="eastAsia"/>
          <w:b/>
          <w:sz w:val="32"/>
          <w:szCs w:val="32"/>
          <w:u w:val="single"/>
        </w:rPr>
        <w:t>广西至佳建设工程咨询有限公司</w:t>
      </w:r>
      <w:bookmarkEnd w:id="3"/>
      <w:bookmarkEnd w:id="4"/>
    </w:p>
    <w:p>
      <w:pPr>
        <w:pStyle w:val="22"/>
        <w:tabs>
          <w:tab w:val="right" w:leader="dot" w:pos="9060"/>
        </w:tabs>
        <w:rPr>
          <w:rFonts w:ascii="宋体" w:hAnsi="宋体"/>
          <w:sz w:val="32"/>
          <w:szCs w:val="32"/>
        </w:rPr>
      </w:pPr>
    </w:p>
    <w:p>
      <w:pPr>
        <w:jc w:val="center"/>
        <w:rPr>
          <w:b/>
          <w:sz w:val="32"/>
          <w:szCs w:val="32"/>
        </w:rPr>
      </w:pPr>
      <w:r>
        <w:rPr>
          <w:rFonts w:hint="eastAsia"/>
          <w:b/>
          <w:sz w:val="32"/>
          <w:szCs w:val="32"/>
        </w:rPr>
        <w:t>二○二○年七月</w:t>
      </w:r>
    </w:p>
    <w:p>
      <w:pPr>
        <w:jc w:val="center"/>
        <w:rPr>
          <w:b/>
          <w:sz w:val="44"/>
          <w:szCs w:val="44"/>
          <w:lang w:val="zh-CN"/>
        </w:rPr>
        <w:sectPr>
          <w:footerReference r:id="rId4" w:type="first"/>
          <w:headerReference r:id="rId3" w:type="default"/>
          <w:pgSz w:w="11906" w:h="16838"/>
          <w:pgMar w:top="1440" w:right="1800" w:bottom="1440" w:left="1800" w:header="851" w:footer="992" w:gutter="0"/>
          <w:cols w:space="425" w:num="1"/>
          <w:docGrid w:type="lines" w:linePitch="312" w:charSpace="0"/>
        </w:sectPr>
      </w:pPr>
    </w:p>
    <w:p>
      <w:pPr>
        <w:jc w:val="center"/>
        <w:rPr>
          <w:b/>
          <w:sz w:val="44"/>
          <w:szCs w:val="44"/>
        </w:rPr>
      </w:pPr>
      <w:r>
        <w:rPr>
          <w:b/>
          <w:sz w:val="44"/>
          <w:szCs w:val="44"/>
          <w:lang w:val="zh-CN"/>
        </w:rPr>
        <w:t>目录</w:t>
      </w:r>
    </w:p>
    <w:p>
      <w:pPr>
        <w:pStyle w:val="22"/>
        <w:tabs>
          <w:tab w:val="right" w:leader="dot" w:pos="8296"/>
        </w:tabs>
        <w:spacing w:line="520" w:lineRule="exact"/>
        <w:rPr>
          <w:rFonts w:asciiTheme="minorEastAsia" w:hAnsiTheme="minorEastAsia" w:eastAsiaTheme="minorEastAsia" w:cstheme="minorBidi"/>
          <w:sz w:val="24"/>
          <w:szCs w:val="24"/>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"1-3" \h \z \u </w:instrText>
      </w:r>
      <w:r>
        <w:rPr>
          <w:rFonts w:asciiTheme="minorEastAsia" w:hAnsiTheme="minorEastAsia" w:eastAsiaTheme="minorEastAsia"/>
          <w:sz w:val="30"/>
          <w:szCs w:val="30"/>
        </w:rPr>
        <w:fldChar w:fldCharType="separate"/>
      </w:r>
    </w:p>
    <w:p>
      <w:pPr>
        <w:pStyle w:val="22"/>
        <w:tabs>
          <w:tab w:val="right" w:leader="dot" w:pos="8296"/>
        </w:tabs>
        <w:spacing w:line="520" w:lineRule="exact"/>
        <w:rPr>
          <w:rFonts w:asciiTheme="minorEastAsia" w:hAnsiTheme="minorEastAsia" w:eastAsiaTheme="minorEastAsia" w:cstheme="minorBidi"/>
          <w:sz w:val="24"/>
          <w:szCs w:val="24"/>
        </w:rPr>
      </w:pPr>
      <w:r>
        <w:fldChar w:fldCharType="begin"/>
      </w:r>
      <w:r>
        <w:instrText xml:space="preserve"> HYPERLINK \l "_Toc40368472" </w:instrText>
      </w:r>
      <w:r>
        <w:fldChar w:fldCharType="separate"/>
      </w:r>
      <w:r>
        <w:rPr>
          <w:rStyle w:val="36"/>
          <w:rFonts w:hint="eastAsia" w:cs="宋体" w:asciiTheme="minorEastAsia" w:hAnsiTheme="minorEastAsia" w:eastAsiaTheme="minorEastAsia"/>
          <w:sz w:val="24"/>
          <w:szCs w:val="24"/>
        </w:rPr>
        <w:t>第一章</w:t>
      </w:r>
      <w:r>
        <w:rPr>
          <w:rStyle w:val="36"/>
          <w:rFonts w:cs="宋体" w:asciiTheme="minorEastAsia" w:hAnsiTheme="minorEastAsia" w:eastAsiaTheme="minorEastAsia"/>
          <w:sz w:val="24"/>
          <w:szCs w:val="24"/>
        </w:rPr>
        <w:t xml:space="preserve">  </w:t>
      </w:r>
      <w:r>
        <w:rPr>
          <w:rStyle w:val="36"/>
          <w:rFonts w:hint="eastAsia" w:cs="宋体" w:asciiTheme="minorEastAsia" w:hAnsiTheme="minorEastAsia" w:eastAsiaTheme="minorEastAsia"/>
          <w:sz w:val="24"/>
          <w:szCs w:val="24"/>
        </w:rPr>
        <w:t>竞争性磋商公告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_Toc40368472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2"/>
        <w:tabs>
          <w:tab w:val="right" w:leader="dot" w:pos="8296"/>
        </w:tabs>
        <w:spacing w:line="520" w:lineRule="exact"/>
        <w:rPr>
          <w:rFonts w:asciiTheme="minorEastAsia" w:hAnsiTheme="minorEastAsia" w:eastAsiaTheme="minorEastAsia" w:cstheme="minorBidi"/>
          <w:sz w:val="24"/>
          <w:szCs w:val="24"/>
        </w:rPr>
      </w:pPr>
      <w:r>
        <w:fldChar w:fldCharType="begin"/>
      </w:r>
      <w:r>
        <w:instrText xml:space="preserve"> HYPERLINK \l "_Toc40368473" </w:instrText>
      </w:r>
      <w:r>
        <w:fldChar w:fldCharType="separate"/>
      </w:r>
      <w:r>
        <w:rPr>
          <w:rStyle w:val="36"/>
          <w:rFonts w:hint="eastAsia" w:cs="宋体" w:asciiTheme="minorEastAsia" w:hAnsiTheme="minorEastAsia" w:eastAsiaTheme="minorEastAsia"/>
          <w:sz w:val="24"/>
          <w:szCs w:val="24"/>
        </w:rPr>
        <w:t>第二章</w:t>
      </w:r>
      <w:r>
        <w:rPr>
          <w:rStyle w:val="36"/>
          <w:rFonts w:cs="宋体" w:asciiTheme="minorEastAsia" w:hAnsiTheme="minorEastAsia" w:eastAsiaTheme="minorEastAsia"/>
          <w:sz w:val="24"/>
          <w:szCs w:val="24"/>
        </w:rPr>
        <w:t xml:space="preserve">   </w:t>
      </w:r>
      <w:r>
        <w:rPr>
          <w:rStyle w:val="36"/>
          <w:rFonts w:hint="eastAsia" w:cs="宋体" w:asciiTheme="minorEastAsia" w:hAnsiTheme="minorEastAsia" w:eastAsiaTheme="minorEastAsia"/>
          <w:sz w:val="24"/>
          <w:szCs w:val="24"/>
        </w:rPr>
        <w:t>竞争性磋商供应商须知及前附表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_Toc40368473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"_Toc40368474" </w:instrText>
      </w:r>
      <w:r>
        <w:fldChar w:fldCharType="separate"/>
      </w:r>
      <w:r>
        <w:rPr>
          <w:rStyle w:val="36"/>
          <w:rFonts w:hint="eastAsia" w:asciiTheme="minorEastAsia" w:hAnsiTheme="minorEastAsia" w:eastAsiaTheme="minorEastAsia"/>
          <w:sz w:val="24"/>
          <w:szCs w:val="24"/>
        </w:rPr>
        <w:t>竞争性磋商供应商须知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_Toc40368474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"_Toc40368475" </w:instrText>
      </w:r>
      <w:r>
        <w:fldChar w:fldCharType="separate"/>
      </w:r>
      <w:r>
        <w:rPr>
          <w:rStyle w:val="36"/>
          <w:rFonts w:hint="eastAsia" w:cs="Courier New" w:asciiTheme="minorEastAsia" w:hAnsiTheme="minorEastAsia" w:eastAsiaTheme="minorEastAsia"/>
          <w:bCs/>
          <w:spacing w:val="2"/>
          <w:sz w:val="24"/>
          <w:szCs w:val="24"/>
        </w:rPr>
        <w:t>一、总则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"_Toc40368476" </w:instrText>
      </w:r>
      <w:r>
        <w:fldChar w:fldCharType="separate"/>
      </w:r>
      <w:r>
        <w:rPr>
          <w:rStyle w:val="36"/>
          <w:rFonts w:hint="eastAsia" w:cs="Courier New" w:asciiTheme="minorEastAsia" w:hAnsiTheme="minorEastAsia" w:eastAsiaTheme="minorEastAsia"/>
          <w:bCs/>
          <w:spacing w:val="2"/>
          <w:sz w:val="24"/>
          <w:szCs w:val="24"/>
        </w:rPr>
        <w:t>二、竞争性磋商文件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"_Toc40368479" </w:instrText>
      </w:r>
      <w:r>
        <w:fldChar w:fldCharType="separate"/>
      </w:r>
      <w:r>
        <w:rPr>
          <w:rStyle w:val="36"/>
          <w:rFonts w:hint="eastAsia" w:cs="Courier New" w:asciiTheme="minorEastAsia" w:hAnsiTheme="minorEastAsia" w:eastAsiaTheme="minorEastAsia"/>
          <w:bCs/>
          <w:spacing w:val="2"/>
          <w:sz w:val="24"/>
          <w:szCs w:val="24"/>
        </w:rPr>
        <w:t>三、响应文件报价说明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_Toc40368479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"_Toc40368480" </w:instrText>
      </w:r>
      <w:r>
        <w:fldChar w:fldCharType="separate"/>
      </w:r>
      <w:r>
        <w:rPr>
          <w:rStyle w:val="36"/>
          <w:rFonts w:hint="eastAsia" w:cs="Courier New" w:asciiTheme="minorEastAsia" w:hAnsiTheme="minorEastAsia" w:eastAsiaTheme="minorEastAsia"/>
          <w:bCs/>
          <w:spacing w:val="2"/>
          <w:sz w:val="24"/>
          <w:szCs w:val="24"/>
        </w:rPr>
        <w:t>四、响应文件的编制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"_Toc40368481" </w:instrText>
      </w:r>
      <w:r>
        <w:fldChar w:fldCharType="separate"/>
      </w:r>
      <w:r>
        <w:rPr>
          <w:rStyle w:val="36"/>
          <w:rFonts w:hint="eastAsia" w:cs="Courier New" w:asciiTheme="minorEastAsia" w:hAnsiTheme="minorEastAsia" w:eastAsiaTheme="minorEastAsia"/>
          <w:bCs/>
          <w:spacing w:val="2"/>
          <w:sz w:val="24"/>
          <w:szCs w:val="24"/>
        </w:rPr>
        <w:t>五、响应文件的递交</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"_Toc40368482" </w:instrText>
      </w:r>
      <w:r>
        <w:fldChar w:fldCharType="separate"/>
      </w:r>
      <w:r>
        <w:rPr>
          <w:rStyle w:val="36"/>
          <w:rFonts w:hint="eastAsia" w:cs="Courier New" w:asciiTheme="minorEastAsia" w:hAnsiTheme="minorEastAsia" w:eastAsiaTheme="minorEastAsia"/>
          <w:bCs/>
          <w:spacing w:val="2"/>
          <w:sz w:val="24"/>
          <w:szCs w:val="24"/>
        </w:rPr>
        <w:t>六、截标开标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"_Toc40368483" </w:instrText>
      </w:r>
      <w:r>
        <w:fldChar w:fldCharType="separate"/>
      </w:r>
      <w:r>
        <w:rPr>
          <w:rStyle w:val="36"/>
          <w:rFonts w:hint="eastAsia" w:asciiTheme="minorEastAsia" w:hAnsiTheme="minorEastAsia" w:eastAsiaTheme="minorEastAsia"/>
          <w:bCs/>
          <w:sz w:val="24"/>
          <w:szCs w:val="24"/>
        </w:rPr>
        <w:t>七、竞争性磋商（简称磋商）和评标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"_Toc40368484" </w:instrText>
      </w:r>
      <w:r>
        <w:fldChar w:fldCharType="separate"/>
      </w:r>
      <w:r>
        <w:rPr>
          <w:rStyle w:val="36"/>
          <w:rFonts w:asciiTheme="minorEastAsia" w:hAnsiTheme="minorEastAsia" w:eastAsiaTheme="minorEastAsia"/>
          <w:sz w:val="24"/>
          <w:szCs w:val="24"/>
        </w:rPr>
        <w:t xml:space="preserve">21. </w:t>
      </w:r>
      <w:r>
        <w:rPr>
          <w:rStyle w:val="36"/>
          <w:rFonts w:hint="eastAsia" w:asciiTheme="minorEastAsia" w:hAnsiTheme="minorEastAsia" w:eastAsiaTheme="minorEastAsia"/>
          <w:sz w:val="24"/>
          <w:szCs w:val="24"/>
        </w:rPr>
        <w:t>组建磋商小组</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"_Toc40368485" </w:instrText>
      </w:r>
      <w:r>
        <w:fldChar w:fldCharType="separate"/>
      </w:r>
      <w:r>
        <w:rPr>
          <w:rStyle w:val="36"/>
          <w:rFonts w:asciiTheme="minorEastAsia" w:hAnsiTheme="minorEastAsia" w:eastAsiaTheme="minorEastAsia"/>
          <w:sz w:val="24"/>
          <w:szCs w:val="24"/>
        </w:rPr>
        <w:t>22</w:t>
      </w:r>
      <w:r>
        <w:rPr>
          <w:rStyle w:val="36"/>
          <w:rFonts w:hint="eastAsia" w:asciiTheme="minorEastAsia" w:hAnsiTheme="minorEastAsia" w:eastAsiaTheme="minorEastAsia"/>
          <w:sz w:val="24"/>
          <w:szCs w:val="24"/>
        </w:rPr>
        <w:t>、评审程序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"_Toc40368486" </w:instrText>
      </w:r>
      <w:r>
        <w:fldChar w:fldCharType="separate"/>
      </w:r>
      <w:r>
        <w:rPr>
          <w:rStyle w:val="36"/>
          <w:rFonts w:asciiTheme="minorEastAsia" w:hAnsiTheme="minorEastAsia" w:eastAsiaTheme="minorEastAsia"/>
          <w:sz w:val="24"/>
          <w:szCs w:val="24"/>
        </w:rPr>
        <w:t>23</w:t>
      </w:r>
      <w:r>
        <w:rPr>
          <w:rStyle w:val="36"/>
          <w:rFonts w:hint="eastAsia" w:asciiTheme="minorEastAsia" w:hAnsiTheme="minorEastAsia" w:eastAsiaTheme="minorEastAsia"/>
          <w:sz w:val="24"/>
          <w:szCs w:val="24"/>
        </w:rPr>
        <w:t>、废标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Fonts w:asciiTheme="minorEastAsia" w:hAnsiTheme="minorEastAsia" w:eastAsiaTheme="minorEastAsia" w:cstheme="minorBidi"/>
          <w:sz w:val="24"/>
          <w:szCs w:val="24"/>
        </w:rPr>
      </w:pPr>
      <w:r>
        <w:fldChar w:fldCharType="begin"/>
      </w:r>
      <w:r>
        <w:instrText xml:space="preserve"> HYPERLINK \l "_Toc40368487" </w:instrText>
      </w:r>
      <w:r>
        <w:fldChar w:fldCharType="separate"/>
      </w:r>
      <w:r>
        <w:rPr>
          <w:rStyle w:val="36"/>
          <w:rFonts w:hint="eastAsia" w:asciiTheme="minorEastAsia" w:hAnsiTheme="minorEastAsia" w:eastAsiaTheme="minorEastAsia"/>
          <w:sz w:val="24"/>
          <w:szCs w:val="24"/>
        </w:rPr>
        <w:t>八、授予合同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2"/>
        <w:tabs>
          <w:tab w:val="right" w:leader="dot" w:pos="8296"/>
        </w:tabs>
        <w:spacing w:line="520" w:lineRule="exact"/>
        <w:rPr>
          <w:rFonts w:asciiTheme="minorEastAsia" w:hAnsiTheme="minorEastAsia" w:eastAsiaTheme="minorEastAsia" w:cstheme="minorBidi"/>
          <w:sz w:val="24"/>
          <w:szCs w:val="24"/>
        </w:rPr>
      </w:pPr>
      <w:r>
        <w:fldChar w:fldCharType="begin"/>
      </w:r>
      <w:r>
        <w:instrText xml:space="preserve"> HYPERLINK \l "_Toc40368488" </w:instrText>
      </w:r>
      <w:r>
        <w:fldChar w:fldCharType="separate"/>
      </w:r>
      <w:r>
        <w:rPr>
          <w:rStyle w:val="36"/>
          <w:rFonts w:hint="eastAsia" w:cs="宋体" w:asciiTheme="minorEastAsia" w:hAnsiTheme="minorEastAsia" w:eastAsiaTheme="minorEastAsia"/>
          <w:sz w:val="24"/>
          <w:szCs w:val="24"/>
        </w:rPr>
        <w:t>第三章</w:t>
      </w:r>
      <w:r>
        <w:rPr>
          <w:rStyle w:val="36"/>
          <w:rFonts w:cs="宋体" w:asciiTheme="minorEastAsia" w:hAnsiTheme="minorEastAsia" w:eastAsiaTheme="minorEastAsia"/>
          <w:sz w:val="24"/>
          <w:szCs w:val="24"/>
        </w:rPr>
        <w:t xml:space="preserve">   </w:t>
      </w:r>
      <w:r>
        <w:rPr>
          <w:rStyle w:val="36"/>
          <w:rFonts w:hint="eastAsia" w:cs="宋体" w:asciiTheme="minorEastAsia" w:hAnsiTheme="minorEastAsia" w:eastAsiaTheme="minorEastAsia"/>
          <w:sz w:val="24"/>
          <w:szCs w:val="24"/>
        </w:rPr>
        <w:t>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2"/>
        <w:tabs>
          <w:tab w:val="right" w:leader="dot" w:pos="8296"/>
        </w:tabs>
        <w:spacing w:line="520" w:lineRule="exact"/>
        <w:rPr>
          <w:rFonts w:asciiTheme="minorEastAsia" w:hAnsiTheme="minorEastAsia" w:eastAsiaTheme="minorEastAsia" w:cstheme="minorBidi"/>
          <w:sz w:val="24"/>
          <w:szCs w:val="24"/>
        </w:rPr>
      </w:pPr>
      <w:r>
        <w:fldChar w:fldCharType="begin"/>
      </w:r>
      <w:r>
        <w:instrText xml:space="preserve"> HYPERLINK \l "_Toc40368489" </w:instrText>
      </w:r>
      <w:r>
        <w:fldChar w:fldCharType="separate"/>
      </w:r>
      <w:r>
        <w:rPr>
          <w:rStyle w:val="36"/>
          <w:rFonts w:hint="eastAsia" w:asciiTheme="minorEastAsia" w:hAnsiTheme="minorEastAsia" w:eastAsiaTheme="minorEastAsia"/>
          <w:sz w:val="24"/>
          <w:szCs w:val="24"/>
        </w:rPr>
        <w:t>（另</w:t>
      </w:r>
      <w:r>
        <w:rPr>
          <w:rStyle w:val="36"/>
          <w:rFonts w:asciiTheme="minorEastAsia" w:hAnsiTheme="minorEastAsia" w:eastAsiaTheme="minorEastAsia"/>
          <w:sz w:val="24"/>
          <w:szCs w:val="24"/>
        </w:rPr>
        <w:t xml:space="preserve">  </w:t>
      </w:r>
      <w:r>
        <w:rPr>
          <w:rStyle w:val="36"/>
          <w:rFonts w:hint="eastAsia" w:asciiTheme="minorEastAsia" w:hAnsiTheme="minorEastAsia" w:eastAsiaTheme="minorEastAsia"/>
          <w:sz w:val="24"/>
          <w:szCs w:val="24"/>
        </w:rPr>
        <w:t>附）</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2"/>
        <w:tabs>
          <w:tab w:val="right" w:leader="dot" w:pos="8296"/>
        </w:tabs>
        <w:spacing w:line="520" w:lineRule="exact"/>
        <w:rPr>
          <w:rFonts w:asciiTheme="minorEastAsia" w:hAnsiTheme="minorEastAsia" w:eastAsiaTheme="minorEastAsia" w:cstheme="minorBidi"/>
          <w:sz w:val="24"/>
          <w:szCs w:val="24"/>
        </w:rPr>
      </w:pPr>
      <w:r>
        <w:fldChar w:fldCharType="begin"/>
      </w:r>
      <w:r>
        <w:instrText xml:space="preserve"> HYPERLINK \l "_Toc40368490" </w:instrText>
      </w:r>
      <w:r>
        <w:fldChar w:fldCharType="separate"/>
      </w:r>
      <w:r>
        <w:rPr>
          <w:rStyle w:val="36"/>
          <w:rFonts w:hint="eastAsia" w:cs="宋体" w:asciiTheme="minorEastAsia" w:hAnsiTheme="minorEastAsia" w:eastAsiaTheme="minorEastAsia"/>
          <w:sz w:val="24"/>
          <w:szCs w:val="24"/>
        </w:rPr>
        <w:t>第四章</w:t>
      </w:r>
      <w:r>
        <w:rPr>
          <w:rStyle w:val="36"/>
          <w:rFonts w:cs="宋体" w:asciiTheme="minorEastAsia" w:hAnsiTheme="minorEastAsia" w:eastAsiaTheme="minorEastAsia"/>
          <w:sz w:val="24"/>
          <w:szCs w:val="24"/>
        </w:rPr>
        <w:t xml:space="preserve">   </w:t>
      </w:r>
      <w:r>
        <w:rPr>
          <w:rStyle w:val="36"/>
          <w:rFonts w:hint="eastAsia" w:cs="宋体" w:asciiTheme="minorEastAsia" w:hAnsiTheme="minorEastAsia" w:eastAsiaTheme="minorEastAsia"/>
          <w:sz w:val="24"/>
          <w:szCs w:val="24"/>
        </w:rPr>
        <w:t>采购合同书（格式）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2"/>
        <w:tabs>
          <w:tab w:val="right" w:leader="dot" w:pos="8296"/>
        </w:tabs>
        <w:spacing w:line="520" w:lineRule="exact"/>
        <w:rPr>
          <w:rStyle w:val="36"/>
          <w:rFonts w:asciiTheme="minorEastAsia" w:hAnsiTheme="minorEastAsia" w:eastAsiaTheme="minorEastAsia"/>
          <w:sz w:val="24"/>
          <w:szCs w:val="24"/>
        </w:rPr>
      </w:pPr>
      <w:r>
        <w:fldChar w:fldCharType="begin"/>
      </w:r>
      <w:r>
        <w:instrText xml:space="preserve"> HYPERLINK \l "_Toc40368492" </w:instrText>
      </w:r>
      <w:r>
        <w:fldChar w:fldCharType="separate"/>
      </w:r>
      <w:r>
        <w:rPr>
          <w:rStyle w:val="36"/>
          <w:rFonts w:hint="eastAsia" w:cs="Courier New" w:asciiTheme="minorEastAsia" w:hAnsiTheme="minorEastAsia" w:eastAsiaTheme="minorEastAsia"/>
          <w:sz w:val="24"/>
          <w:szCs w:val="24"/>
        </w:rPr>
        <w:t>第二卷</w:t>
      </w:r>
      <w:r>
        <w:rPr>
          <w:rStyle w:val="36"/>
          <w:rFonts w:cs="Courier New" w:asciiTheme="minorEastAsia" w:hAnsiTheme="minorEastAsia" w:eastAsiaTheme="minorEastAsia"/>
          <w:sz w:val="24"/>
          <w:szCs w:val="24"/>
        </w:rPr>
        <w:t xml:space="preserve">  </w:t>
      </w:r>
      <w:r>
        <w:rPr>
          <w:rStyle w:val="36"/>
          <w:rFonts w:hint="eastAsia" w:cs="Courier New" w:asciiTheme="minorEastAsia" w:hAnsiTheme="minorEastAsia" w:eastAsiaTheme="minorEastAsia"/>
          <w:sz w:val="24"/>
          <w:szCs w:val="24"/>
        </w:rPr>
        <w:t>技术规范</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_Toc40368492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520" w:lineRule="exact"/>
        <w:ind w:left="0" w:leftChars="0"/>
        <w:rPr>
          <w:rStyle w:val="36"/>
          <w:rFonts w:asciiTheme="minorEastAsia" w:hAnsiTheme="minorEastAsia" w:eastAsiaTheme="minorEastAsia"/>
          <w:bCs/>
          <w:color w:val="auto"/>
          <w:sz w:val="24"/>
          <w:szCs w:val="24"/>
          <w:u w:val="none"/>
        </w:rPr>
      </w:pPr>
      <w:r>
        <w:rPr>
          <w:rStyle w:val="36"/>
          <w:rFonts w:hint="eastAsia" w:asciiTheme="minorEastAsia" w:hAnsiTheme="minorEastAsia" w:eastAsiaTheme="minorEastAsia"/>
          <w:bCs/>
          <w:color w:val="auto"/>
          <w:sz w:val="24"/>
          <w:szCs w:val="24"/>
          <w:u w:val="none"/>
        </w:rPr>
        <w:t>第五章  技术规范</w:t>
      </w:r>
      <w:r>
        <w:rPr>
          <w:rStyle w:val="36"/>
          <w:rFonts w:asciiTheme="minorEastAsia" w:hAnsiTheme="minorEastAsia" w:eastAsiaTheme="minorEastAsia"/>
          <w:bCs/>
          <w:color w:val="auto"/>
          <w:sz w:val="24"/>
          <w:szCs w:val="24"/>
          <w:u w:val="none"/>
        </w:rPr>
        <w:tab/>
      </w:r>
      <w:r>
        <w:rPr>
          <w:rStyle w:val="36"/>
          <w:rFonts w:asciiTheme="minorEastAsia" w:hAnsiTheme="minorEastAsia" w:eastAsiaTheme="minorEastAsia"/>
          <w:bCs/>
          <w:color w:val="auto"/>
          <w:sz w:val="24"/>
          <w:szCs w:val="24"/>
          <w:u w:val="none"/>
        </w:rPr>
        <w:fldChar w:fldCharType="begin"/>
      </w:r>
      <w:r>
        <w:rPr>
          <w:rStyle w:val="36"/>
          <w:rFonts w:asciiTheme="minorEastAsia" w:hAnsiTheme="minorEastAsia" w:eastAsiaTheme="minorEastAsia"/>
          <w:bCs/>
          <w:color w:val="auto"/>
          <w:sz w:val="24"/>
          <w:szCs w:val="24"/>
          <w:u w:val="none"/>
        </w:rPr>
        <w:instrText xml:space="preserve"> PAGEREF _Toc40368492 \h </w:instrText>
      </w:r>
      <w:r>
        <w:rPr>
          <w:rStyle w:val="36"/>
          <w:rFonts w:asciiTheme="minorEastAsia" w:hAnsiTheme="minorEastAsia" w:eastAsiaTheme="minorEastAsia"/>
          <w:bCs/>
          <w:color w:val="auto"/>
          <w:sz w:val="24"/>
          <w:szCs w:val="24"/>
          <w:u w:val="none"/>
        </w:rPr>
        <w:fldChar w:fldCharType="separate"/>
      </w:r>
      <w:r>
        <w:rPr>
          <w:rStyle w:val="36"/>
          <w:rFonts w:asciiTheme="minorEastAsia" w:hAnsiTheme="minorEastAsia" w:eastAsiaTheme="minorEastAsia"/>
          <w:bCs/>
          <w:color w:val="auto"/>
          <w:sz w:val="24"/>
          <w:szCs w:val="24"/>
          <w:u w:val="none"/>
        </w:rPr>
        <w:t>23</w:t>
      </w:r>
      <w:r>
        <w:rPr>
          <w:rStyle w:val="36"/>
          <w:rFonts w:asciiTheme="minorEastAsia" w:hAnsiTheme="minorEastAsia" w:eastAsiaTheme="minorEastAsia"/>
          <w:bCs/>
          <w:color w:val="auto"/>
          <w:sz w:val="24"/>
          <w:szCs w:val="24"/>
          <w:u w:val="none"/>
        </w:rPr>
        <w:fldChar w:fldCharType="end"/>
      </w:r>
    </w:p>
    <w:p>
      <w:pPr>
        <w:pStyle w:val="22"/>
        <w:tabs>
          <w:tab w:val="right" w:leader="dot" w:pos="8296"/>
        </w:tabs>
        <w:spacing w:line="520" w:lineRule="exact"/>
        <w:rPr>
          <w:rFonts w:asciiTheme="minorEastAsia" w:hAnsiTheme="minorEastAsia" w:eastAsiaTheme="minorEastAsia" w:cstheme="minorBidi"/>
          <w:sz w:val="24"/>
          <w:szCs w:val="24"/>
        </w:rPr>
      </w:pPr>
      <w:r>
        <w:fldChar w:fldCharType="begin"/>
      </w:r>
      <w:r>
        <w:instrText xml:space="preserve"> HYPERLINK \l "_Toc40368493" </w:instrText>
      </w:r>
      <w:r>
        <w:fldChar w:fldCharType="separate"/>
      </w:r>
      <w:r>
        <w:rPr>
          <w:rStyle w:val="36"/>
          <w:rFonts w:hint="eastAsia" w:cs="宋体" w:asciiTheme="minorEastAsia" w:hAnsiTheme="minorEastAsia" w:eastAsiaTheme="minorEastAsia"/>
          <w:sz w:val="24"/>
          <w:szCs w:val="24"/>
        </w:rPr>
        <w:t>第六章</w:t>
      </w:r>
      <w:r>
        <w:rPr>
          <w:rStyle w:val="36"/>
          <w:rFonts w:cs="宋体" w:asciiTheme="minorEastAsia" w:hAnsiTheme="minorEastAsia" w:eastAsiaTheme="minorEastAsia"/>
          <w:sz w:val="24"/>
          <w:szCs w:val="24"/>
        </w:rPr>
        <w:t xml:space="preserve">   </w:t>
      </w:r>
      <w:r>
        <w:rPr>
          <w:rStyle w:val="36"/>
          <w:rFonts w:hint="eastAsia" w:cs="宋体" w:asciiTheme="minorEastAsia" w:hAnsiTheme="minorEastAsia" w:eastAsiaTheme="minorEastAsia"/>
          <w:sz w:val="24"/>
          <w:szCs w:val="24"/>
        </w:rPr>
        <w:t>磋商响应文件格式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_Toc40368493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2"/>
        <w:tabs>
          <w:tab w:val="right" w:leader="dot" w:pos="8296"/>
        </w:tabs>
        <w:spacing w:line="520" w:lineRule="exact"/>
        <w:rPr>
          <w:rFonts w:asciiTheme="minorHAnsi" w:hAnsiTheme="minorHAnsi" w:eastAsiaTheme="minorEastAsia" w:cstheme="minorBidi"/>
        </w:rPr>
      </w:pPr>
      <w:r>
        <w:fldChar w:fldCharType="begin"/>
      </w:r>
      <w:r>
        <w:instrText xml:space="preserve"> HYPERLINK \l "_Toc40368496" </w:instrText>
      </w:r>
      <w:r>
        <w:fldChar w:fldCharType="separate"/>
      </w:r>
      <w:r>
        <w:rPr>
          <w:rStyle w:val="36"/>
          <w:rFonts w:hint="eastAsia" w:asciiTheme="minorEastAsia" w:hAnsiTheme="minorEastAsia" w:eastAsiaTheme="minorEastAsia"/>
          <w:sz w:val="24"/>
          <w:szCs w:val="24"/>
        </w:rPr>
        <w:t>第七章</w:t>
      </w:r>
      <w:r>
        <w:rPr>
          <w:rStyle w:val="36"/>
          <w:rFonts w:asciiTheme="minorEastAsia" w:hAnsiTheme="minorEastAsia" w:eastAsiaTheme="minorEastAsia"/>
          <w:sz w:val="24"/>
          <w:szCs w:val="24"/>
        </w:rPr>
        <w:t xml:space="preserve">   </w:t>
      </w:r>
      <w:r>
        <w:rPr>
          <w:rStyle w:val="36"/>
          <w:rFonts w:hint="eastAsia" w:asciiTheme="minorEastAsia" w:hAnsiTheme="minorEastAsia" w:eastAsiaTheme="minorEastAsia"/>
          <w:sz w:val="24"/>
          <w:szCs w:val="24"/>
        </w:rPr>
        <w:t>评标办法和成交标准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_Toc40368496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spacing w:line="480" w:lineRule="auto"/>
        <w:rPr>
          <w:rFonts w:ascii="宋体" w:hAnsi="宋体"/>
          <w:sz w:val="28"/>
          <w:szCs w:val="28"/>
        </w:rPr>
        <w:sectPr>
          <w:footerReference r:id="rId5" w:type="default"/>
          <w:pgSz w:w="11906" w:h="16838"/>
          <w:pgMar w:top="1440" w:right="1800" w:bottom="1440" w:left="1800" w:header="851" w:footer="992" w:gutter="0"/>
          <w:pgNumType w:start="0"/>
          <w:cols w:space="720" w:num="1"/>
          <w:titlePg/>
          <w:docGrid w:type="lines" w:linePitch="312" w:charSpace="0"/>
        </w:sectPr>
      </w:pPr>
      <w:r>
        <w:rPr>
          <w:rFonts w:asciiTheme="minorEastAsia" w:hAnsiTheme="minorEastAsia"/>
          <w:sz w:val="30"/>
          <w:szCs w:val="30"/>
        </w:rPr>
        <w:fldChar w:fldCharType="end"/>
      </w:r>
    </w:p>
    <w:p>
      <w:pPr>
        <w:spacing w:line="500" w:lineRule="exact"/>
        <w:jc w:val="center"/>
        <w:outlineLvl w:val="0"/>
        <w:rPr>
          <w:rFonts w:ascii="宋体" w:hAnsi="宋体" w:cs="宋体"/>
          <w:b/>
          <w:sz w:val="28"/>
          <w:szCs w:val="28"/>
        </w:rPr>
      </w:pPr>
      <w:bookmarkStart w:id="5" w:name="_Toc19710"/>
      <w:bookmarkStart w:id="6" w:name="_Toc518399839"/>
    </w:p>
    <w:p>
      <w:pPr>
        <w:spacing w:line="500" w:lineRule="exact"/>
        <w:jc w:val="center"/>
        <w:outlineLvl w:val="0"/>
        <w:rPr>
          <w:rFonts w:ascii="宋体" w:hAnsi="宋体" w:cs="宋体"/>
          <w:b/>
          <w:sz w:val="28"/>
          <w:szCs w:val="28"/>
        </w:rPr>
      </w:pPr>
      <w:bookmarkStart w:id="7" w:name="_Toc40368472"/>
      <w:r>
        <w:rPr>
          <w:rFonts w:hint="eastAsia" w:ascii="宋体" w:hAnsi="宋体" w:cs="宋体"/>
          <w:b/>
          <w:sz w:val="28"/>
          <w:szCs w:val="28"/>
        </w:rPr>
        <w:t>第一章  竞争性磋商公告</w:t>
      </w:r>
      <w:bookmarkEnd w:id="5"/>
      <w:bookmarkEnd w:id="6"/>
      <w:bookmarkEnd w:id="7"/>
    </w:p>
    <w:p>
      <w:pPr>
        <w:spacing w:line="380" w:lineRule="exact"/>
        <w:jc w:val="center"/>
        <w:rPr>
          <w:rFonts w:cs="宋体" w:asciiTheme="minorEastAsia" w:hAnsiTheme="minorEastAsia"/>
          <w:b/>
          <w:sz w:val="24"/>
          <w:szCs w:val="24"/>
        </w:rPr>
      </w:pPr>
    </w:p>
    <w:p>
      <w:pPr>
        <w:spacing w:line="380" w:lineRule="exact"/>
        <w:jc w:val="center"/>
        <w:rPr>
          <w:rFonts w:cs="宋体" w:asciiTheme="minorEastAsia" w:hAnsiTheme="minorEastAsia"/>
          <w:b/>
          <w:sz w:val="24"/>
          <w:szCs w:val="24"/>
        </w:rPr>
      </w:pPr>
      <w:r>
        <w:rPr>
          <w:rFonts w:hint="eastAsia" w:cs="宋体" w:asciiTheme="minorEastAsia" w:hAnsiTheme="minorEastAsia"/>
          <w:b/>
          <w:sz w:val="24"/>
          <w:szCs w:val="24"/>
        </w:rPr>
        <w:t>广西至佳建设工程咨询有限公司</w:t>
      </w:r>
    </w:p>
    <w:p>
      <w:pPr>
        <w:spacing w:line="380" w:lineRule="exact"/>
        <w:jc w:val="center"/>
        <w:rPr>
          <w:rFonts w:cs="宋体" w:asciiTheme="minorEastAsia" w:hAnsiTheme="minorEastAsia"/>
          <w:b/>
          <w:bCs/>
          <w:sz w:val="24"/>
          <w:szCs w:val="24"/>
        </w:rPr>
      </w:pPr>
      <w:r>
        <w:rPr>
          <w:rFonts w:hint="eastAsia" w:cs="宋体" w:asciiTheme="minorEastAsia" w:hAnsiTheme="minorEastAsia"/>
          <w:b/>
          <w:bCs/>
          <w:sz w:val="24"/>
          <w:szCs w:val="24"/>
        </w:rPr>
        <w:t>玉林市玉州区第二实验初级中学临时基建专变工程</w:t>
      </w:r>
    </w:p>
    <w:p>
      <w:pPr>
        <w:spacing w:line="380" w:lineRule="exact"/>
        <w:jc w:val="center"/>
        <w:rPr>
          <w:rFonts w:cs="宋体" w:asciiTheme="minorEastAsia" w:hAnsiTheme="minorEastAsia"/>
          <w:b/>
          <w:bCs/>
          <w:sz w:val="24"/>
          <w:szCs w:val="24"/>
        </w:rPr>
      </w:pPr>
      <w:r>
        <w:rPr>
          <w:rFonts w:hint="eastAsia" w:cs="宋体" w:asciiTheme="minorEastAsia" w:hAnsiTheme="minorEastAsia"/>
          <w:b/>
          <w:bCs/>
          <w:sz w:val="24"/>
          <w:szCs w:val="24"/>
        </w:rPr>
        <w:t>[</w:t>
      </w:r>
      <w:r>
        <w:rPr>
          <w:rFonts w:hint="eastAsia" w:cs="宋体" w:asciiTheme="minorEastAsia" w:hAnsiTheme="minorEastAsia"/>
          <w:b/>
          <w:sz w:val="24"/>
          <w:szCs w:val="24"/>
        </w:rPr>
        <w:t>项目编号：</w:t>
      </w:r>
      <w:r>
        <w:rPr>
          <w:rFonts w:cs="宋体" w:asciiTheme="minorEastAsia" w:hAnsiTheme="minorEastAsia"/>
          <w:b/>
          <w:sz w:val="24"/>
          <w:szCs w:val="24"/>
        </w:rPr>
        <w:t>YLZC2020-C2-020086-GXZJ(GXZJYL-20200026C)</w:t>
      </w:r>
      <w:r>
        <w:rPr>
          <w:rFonts w:hint="eastAsia" w:cs="宋体" w:asciiTheme="minorEastAsia" w:hAnsiTheme="minorEastAsia"/>
          <w:b/>
          <w:bCs/>
          <w:sz w:val="24"/>
          <w:szCs w:val="24"/>
        </w:rPr>
        <w:t>]</w:t>
      </w:r>
    </w:p>
    <w:p>
      <w:pPr>
        <w:spacing w:line="380" w:lineRule="exact"/>
        <w:jc w:val="center"/>
        <w:rPr>
          <w:rFonts w:ascii="宋体" w:hAnsi="宋体" w:cs="宋体"/>
          <w:b/>
          <w:bCs/>
          <w:szCs w:val="21"/>
        </w:rPr>
      </w:pPr>
      <w:r>
        <w:rPr>
          <w:rFonts w:hint="eastAsia" w:ascii="宋体" w:hAnsi="宋体" w:cs="宋体"/>
          <w:b/>
          <w:sz w:val="24"/>
          <w:szCs w:val="24"/>
        </w:rPr>
        <w:t>竞争性磋商公告</w:t>
      </w:r>
    </w:p>
    <w:p>
      <w:pPr>
        <w:pBdr>
          <w:top w:val="single" w:color="auto" w:sz="4" w:space="1"/>
          <w:left w:val="single" w:color="auto" w:sz="4" w:space="4"/>
          <w:bottom w:val="single" w:color="auto" w:sz="4" w:space="1"/>
          <w:right w:val="single" w:color="auto" w:sz="4" w:space="4"/>
        </w:pBdr>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szCs w:val="21"/>
        </w:rPr>
      </w:pPr>
      <w:r>
        <w:rPr>
          <w:rFonts w:hint="eastAsia" w:ascii="宋体" w:hAnsi="宋体"/>
          <w:szCs w:val="21"/>
          <w:u w:val="single"/>
        </w:rPr>
        <w:t xml:space="preserve">玉林市玉州区第二实验初级中学临时基建专变工程 </w:t>
      </w:r>
      <w:r>
        <w:rPr>
          <w:rFonts w:hint="eastAsia" w:ascii="宋体" w:hAnsi="宋体"/>
          <w:szCs w:val="21"/>
        </w:rPr>
        <w:t>采购项目的潜在供应商应在</w:t>
      </w:r>
      <w:r>
        <w:rPr>
          <w:rFonts w:hint="eastAsia" w:ascii="宋体" w:hAnsi="宋体"/>
          <w:szCs w:val="21"/>
          <w:u w:val="single"/>
        </w:rPr>
        <w:t>供应商须登录政采云平台（https://www.zcygov.cn/）在线办理并自行下载</w:t>
      </w:r>
      <w:r>
        <w:rPr>
          <w:rFonts w:hint="eastAsia" w:ascii="宋体" w:hAnsi="宋体"/>
          <w:szCs w:val="21"/>
        </w:rPr>
        <w:t>获取竞争性磋商文件，并于</w:t>
      </w:r>
      <w:r>
        <w:rPr>
          <w:rFonts w:hint="eastAsia" w:ascii="宋体" w:hAnsi="宋体"/>
          <w:szCs w:val="21"/>
          <w:u w:val="single"/>
        </w:rPr>
        <w:t>2020</w:t>
      </w:r>
      <w:r>
        <w:rPr>
          <w:rFonts w:hint="eastAsia" w:ascii="宋体" w:hAnsi="宋体"/>
          <w:bCs/>
          <w:szCs w:val="21"/>
          <w:u w:val="single"/>
        </w:rPr>
        <w:t>年8月6日10点00分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spacing w:line="360" w:lineRule="exact"/>
        <w:ind w:firstLine="405"/>
        <w:rPr>
          <w:rFonts w:ascii="宋体" w:hAnsi="宋体"/>
          <w:b/>
          <w:szCs w:val="21"/>
        </w:rPr>
      </w:pPr>
      <w:r>
        <w:rPr>
          <w:rFonts w:hint="eastAsia" w:ascii="宋体" w:hAnsi="宋体"/>
          <w:b/>
          <w:szCs w:val="21"/>
        </w:rPr>
        <w:t>一、项目基本情况</w:t>
      </w:r>
    </w:p>
    <w:p>
      <w:pPr>
        <w:spacing w:line="360" w:lineRule="exact"/>
        <w:ind w:firstLine="405"/>
        <w:rPr>
          <w:rFonts w:ascii="宋体" w:hAnsi="宋体"/>
          <w:szCs w:val="21"/>
        </w:rPr>
      </w:pPr>
      <w:r>
        <w:rPr>
          <w:rFonts w:hint="eastAsia" w:ascii="宋体" w:hAnsi="宋体"/>
          <w:szCs w:val="21"/>
        </w:rPr>
        <w:t>项目编号：</w:t>
      </w:r>
      <w:r>
        <w:rPr>
          <w:rFonts w:ascii="宋体" w:hAnsi="宋体"/>
          <w:szCs w:val="21"/>
        </w:rPr>
        <w:t>YLZC2020-C2-020086-GXZJ(GXZJYL-20200026C)</w:t>
      </w:r>
    </w:p>
    <w:p>
      <w:pPr>
        <w:spacing w:line="360" w:lineRule="exact"/>
        <w:ind w:firstLine="405"/>
        <w:rPr>
          <w:rFonts w:ascii="宋体" w:hAnsi="宋体"/>
          <w:szCs w:val="21"/>
        </w:rPr>
      </w:pPr>
      <w:r>
        <w:rPr>
          <w:rFonts w:hint="eastAsia" w:ascii="宋体" w:hAnsi="宋体"/>
          <w:szCs w:val="21"/>
        </w:rPr>
        <w:t>采购计划文号：</w:t>
      </w:r>
      <w:r>
        <w:rPr>
          <w:rFonts w:ascii="宋体" w:hAnsi="宋体"/>
          <w:szCs w:val="21"/>
        </w:rPr>
        <w:t>YLZC2020-C2-21112-001</w:t>
      </w:r>
    </w:p>
    <w:p>
      <w:pPr>
        <w:spacing w:line="360" w:lineRule="exact"/>
        <w:ind w:firstLine="405"/>
        <w:rPr>
          <w:rFonts w:ascii="宋体" w:hAnsi="宋体"/>
          <w:szCs w:val="21"/>
        </w:rPr>
      </w:pPr>
      <w:r>
        <w:rPr>
          <w:rFonts w:hint="eastAsia" w:ascii="宋体" w:hAnsi="宋体"/>
          <w:szCs w:val="21"/>
        </w:rPr>
        <w:t>项目名称：</w:t>
      </w:r>
      <w:r>
        <w:rPr>
          <w:rFonts w:hint="eastAsia" w:cs="宋体" w:asciiTheme="minorEastAsia" w:hAnsiTheme="minorEastAsia"/>
          <w:bCs/>
          <w:szCs w:val="21"/>
        </w:rPr>
        <w:t>玉林市玉州区第二实验初级中学临时基建专变工程</w:t>
      </w:r>
    </w:p>
    <w:p>
      <w:pPr>
        <w:spacing w:line="360" w:lineRule="exact"/>
        <w:ind w:firstLine="405"/>
        <w:rPr>
          <w:rFonts w:ascii="宋体" w:hAnsi="宋体"/>
          <w:szCs w:val="21"/>
        </w:rPr>
      </w:pPr>
      <w:r>
        <w:rPr>
          <w:rFonts w:hint="eastAsia" w:ascii="宋体" w:hAnsi="宋体"/>
          <w:szCs w:val="21"/>
        </w:rPr>
        <w:t>采购方式：竞争性磋商</w:t>
      </w:r>
    </w:p>
    <w:p>
      <w:pPr>
        <w:spacing w:line="360" w:lineRule="exact"/>
        <w:ind w:firstLine="405"/>
        <w:rPr>
          <w:rFonts w:ascii="宋体" w:hAnsi="宋体"/>
          <w:szCs w:val="21"/>
        </w:rPr>
      </w:pPr>
      <w:r>
        <w:rPr>
          <w:rFonts w:hint="eastAsia" w:ascii="宋体" w:hAnsi="宋体"/>
          <w:szCs w:val="21"/>
        </w:rPr>
        <w:t>预算金额：（人民币）：1848456.23元。</w:t>
      </w:r>
    </w:p>
    <w:p>
      <w:pPr>
        <w:spacing w:line="360" w:lineRule="exact"/>
        <w:ind w:firstLine="405"/>
        <w:rPr>
          <w:rFonts w:ascii="宋体" w:hAnsi="宋体"/>
          <w:szCs w:val="21"/>
        </w:rPr>
      </w:pPr>
      <w:r>
        <w:rPr>
          <w:rFonts w:hint="eastAsia" w:ascii="宋体" w:hAnsi="宋体"/>
          <w:szCs w:val="21"/>
        </w:rPr>
        <w:t>最高限价（如有）：无</w:t>
      </w:r>
    </w:p>
    <w:p>
      <w:pPr>
        <w:spacing w:line="360" w:lineRule="exact"/>
        <w:ind w:firstLine="405"/>
        <w:rPr>
          <w:rFonts w:ascii="宋体" w:hAnsi="宋体"/>
          <w:szCs w:val="21"/>
        </w:rPr>
      </w:pPr>
      <w:r>
        <w:rPr>
          <w:rFonts w:hint="eastAsia" w:ascii="宋体" w:hAnsi="宋体"/>
          <w:szCs w:val="21"/>
        </w:rPr>
        <w:t>采购需求：主要对</w:t>
      </w:r>
      <w:r>
        <w:rPr>
          <w:rFonts w:hint="eastAsia" w:cs="宋体" w:asciiTheme="minorEastAsia" w:hAnsiTheme="minorEastAsia"/>
          <w:bCs/>
          <w:szCs w:val="21"/>
        </w:rPr>
        <w:t>玉林市玉州区第二实验初级中学临时基建专变工程</w:t>
      </w:r>
      <w:r>
        <w:rPr>
          <w:rFonts w:hint="eastAsia" w:ascii="宋体" w:hAnsi="宋体"/>
          <w:szCs w:val="21"/>
        </w:rPr>
        <w:t>进行施工。具体内容以施工图纸、工程量清单所包含的内容及采购单位通知为准。如需进一步了解详细内容，详见竞争性磋商文件。</w:t>
      </w:r>
    </w:p>
    <w:p>
      <w:pPr>
        <w:spacing w:line="360" w:lineRule="exact"/>
        <w:ind w:firstLine="405"/>
        <w:rPr>
          <w:rFonts w:cs="宋体" w:asciiTheme="minorEastAsia" w:hAnsiTheme="minorEastAsia"/>
          <w:bCs/>
          <w:szCs w:val="21"/>
        </w:rPr>
      </w:pPr>
      <w:r>
        <w:rPr>
          <w:rFonts w:hint="eastAsia" w:ascii="宋体" w:hAnsi="宋体"/>
          <w:szCs w:val="21"/>
        </w:rPr>
        <w:t>合同履行期限</w:t>
      </w:r>
      <w:r>
        <w:rPr>
          <w:rFonts w:hint="eastAsia" w:cs="宋体" w:asciiTheme="minorEastAsia" w:hAnsiTheme="minorEastAsia"/>
          <w:bCs/>
          <w:szCs w:val="21"/>
        </w:rPr>
        <w:t>：自签订合同之日起65个日历天竣工验收合格。</w:t>
      </w:r>
    </w:p>
    <w:p>
      <w:pPr>
        <w:spacing w:line="360" w:lineRule="exact"/>
        <w:ind w:firstLine="405"/>
        <w:rPr>
          <w:rFonts w:ascii="宋体" w:hAnsi="宋体"/>
          <w:szCs w:val="21"/>
        </w:rPr>
      </w:pPr>
      <w:r>
        <w:rPr>
          <w:rFonts w:hint="eastAsia" w:ascii="宋体" w:hAnsi="宋体"/>
          <w:szCs w:val="21"/>
        </w:rPr>
        <w:t>本项目不接受联合体。</w:t>
      </w:r>
    </w:p>
    <w:p>
      <w:pPr>
        <w:spacing w:line="360" w:lineRule="exact"/>
        <w:ind w:firstLine="405"/>
        <w:rPr>
          <w:rFonts w:ascii="宋体" w:hAnsi="宋体"/>
          <w:szCs w:val="21"/>
        </w:rPr>
      </w:pPr>
      <w:r>
        <w:rPr>
          <w:rFonts w:hint="eastAsia" w:ascii="宋体" w:hAnsi="宋体"/>
          <w:b/>
          <w:szCs w:val="21"/>
        </w:rPr>
        <w:t>二、申请人的资格要求</w:t>
      </w:r>
      <w:r>
        <w:rPr>
          <w:rFonts w:hint="eastAsia" w:ascii="宋体" w:hAnsi="宋体"/>
          <w:szCs w:val="21"/>
        </w:rPr>
        <w:t>：</w:t>
      </w:r>
    </w:p>
    <w:p>
      <w:pPr>
        <w:spacing w:line="360" w:lineRule="exact"/>
        <w:ind w:firstLine="405"/>
        <w:rPr>
          <w:rFonts w:ascii="宋体" w:hAnsi="宋体"/>
          <w:szCs w:val="21"/>
        </w:rPr>
      </w:pPr>
      <w:r>
        <w:rPr>
          <w:rFonts w:hint="eastAsia" w:ascii="宋体" w:hAnsi="宋体"/>
          <w:szCs w:val="21"/>
        </w:rPr>
        <w:t>1、满足《中华人民共和国政府采购法》第二十二条规定。</w:t>
      </w:r>
    </w:p>
    <w:p>
      <w:pPr>
        <w:spacing w:line="360" w:lineRule="exact"/>
        <w:ind w:firstLine="405"/>
        <w:rPr>
          <w:rFonts w:ascii="宋体" w:hAnsi="宋体"/>
          <w:szCs w:val="21"/>
        </w:rPr>
      </w:pPr>
      <w:r>
        <w:rPr>
          <w:rFonts w:hint="eastAsia" w:ascii="宋体" w:hAnsi="宋体"/>
          <w:szCs w:val="21"/>
        </w:rPr>
        <w:t>2、落实政府采购政策需满足的资格要求：政府采购促进中小企业发展；政府采购支持采用本国产品的政策；强制采购、优先采购环境标志产品、节能产品；政府采购促进残疾人就业政策；政府采购支持监狱企业发展。</w:t>
      </w:r>
    </w:p>
    <w:p>
      <w:pPr>
        <w:spacing w:line="360" w:lineRule="exact"/>
        <w:ind w:firstLine="405"/>
        <w:rPr>
          <w:rFonts w:ascii="宋体" w:hAnsi="宋体"/>
          <w:szCs w:val="21"/>
        </w:rPr>
      </w:pPr>
      <w:r>
        <w:rPr>
          <w:rFonts w:hint="eastAsia" w:ascii="宋体" w:hAnsi="宋体"/>
          <w:szCs w:val="21"/>
        </w:rPr>
        <w:t>3、本项目的特定资格要求：</w:t>
      </w:r>
    </w:p>
    <w:p>
      <w:pPr>
        <w:spacing w:line="360" w:lineRule="exact"/>
        <w:ind w:firstLine="405"/>
        <w:rPr>
          <w:rFonts w:ascii="宋体" w:hAnsi="宋体"/>
          <w:szCs w:val="21"/>
        </w:rPr>
      </w:pPr>
      <w:r>
        <w:rPr>
          <w:rFonts w:hint="eastAsia" w:ascii="宋体" w:hAnsi="宋体"/>
          <w:szCs w:val="21"/>
        </w:rPr>
        <w:t>3.1具有输变电工程专业承包三级（含）以上资质或电力工程施工总承包三级（含）以上资质的施工单位，同时具备国家能源局或原国家电力监管委员会颁发的《承装（修、试）电力设施许可证》，许可类别和等级要求具备承装、承修类四级（含）以上的资格。拟投入的项目经理必须具备机电工程专业二级（含）以上 建造师注册执业资格证书，项目经理的注册建造师证书必须在有效期内并获得安全生产考核合格证,且为本单位在职职工。</w:t>
      </w:r>
    </w:p>
    <w:p>
      <w:pPr>
        <w:spacing w:line="360" w:lineRule="exact"/>
        <w:ind w:firstLine="405"/>
        <w:rPr>
          <w:rFonts w:ascii="宋体" w:hAnsi="宋体"/>
          <w:szCs w:val="21"/>
        </w:rPr>
      </w:pPr>
      <w:r>
        <w:rPr>
          <w:rFonts w:hint="eastAsia" w:ascii="宋体" w:hAnsi="宋体"/>
          <w:szCs w:val="21"/>
        </w:rPr>
        <w:t>3.2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05"/>
        <w:rPr>
          <w:rFonts w:ascii="宋体" w:hAnsi="宋体"/>
          <w:szCs w:val="21"/>
        </w:rPr>
      </w:pPr>
      <w:r>
        <w:rPr>
          <w:rFonts w:hint="eastAsia" w:ascii="宋体" w:hAnsi="宋体"/>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05"/>
        <w:rPr>
          <w:rFonts w:ascii="宋体" w:hAnsi="宋体"/>
          <w:b/>
          <w:szCs w:val="21"/>
        </w:rPr>
      </w:pPr>
      <w:r>
        <w:rPr>
          <w:rFonts w:hint="eastAsia" w:ascii="宋体" w:hAnsi="宋体"/>
          <w:b/>
          <w:szCs w:val="21"/>
        </w:rPr>
        <w:t>三、获取竞争性磋商文件</w:t>
      </w:r>
    </w:p>
    <w:p>
      <w:pPr>
        <w:spacing w:line="360" w:lineRule="exact"/>
        <w:ind w:firstLine="420" w:firstLineChars="200"/>
        <w:rPr>
          <w:rFonts w:ascii="宋体" w:hAnsi="宋体"/>
          <w:szCs w:val="21"/>
        </w:rPr>
      </w:pPr>
      <w:r>
        <w:rPr>
          <w:rFonts w:hint="eastAsia" w:ascii="宋体" w:hAnsi="宋体"/>
          <w:szCs w:val="21"/>
        </w:rPr>
        <w:t>1、获取时间：自公告发布之时起至</w:t>
      </w:r>
      <w:r>
        <w:rPr>
          <w:rFonts w:hint="eastAsia" w:ascii="宋体" w:hAnsi="宋体"/>
          <w:spacing w:val="20"/>
          <w:szCs w:val="21"/>
          <w:u w:val="single"/>
        </w:rPr>
        <w:t>2020</w:t>
      </w:r>
      <w:r>
        <w:rPr>
          <w:rFonts w:hint="eastAsia" w:ascii="宋体" w:hAnsi="宋体"/>
          <w:szCs w:val="21"/>
          <w:u w:val="single"/>
        </w:rPr>
        <w:t>年8月3日</w:t>
      </w:r>
      <w:r>
        <w:rPr>
          <w:rFonts w:hint="eastAsia" w:ascii="宋体" w:hAnsi="宋体"/>
          <w:szCs w:val="21"/>
        </w:rPr>
        <w:t>止（工作日）。</w:t>
      </w:r>
    </w:p>
    <w:p>
      <w:pPr>
        <w:spacing w:line="360" w:lineRule="exact"/>
        <w:ind w:firstLine="420" w:firstLineChars="200"/>
        <w:rPr>
          <w:rFonts w:ascii="宋体" w:hAnsi="宋体"/>
          <w:szCs w:val="21"/>
        </w:rPr>
      </w:pPr>
      <w:r>
        <w:rPr>
          <w:rFonts w:hint="eastAsia" w:ascii="宋体" w:hAnsi="宋体"/>
          <w:szCs w:val="21"/>
        </w:rPr>
        <w:t>2、获取方式：供应商须登录政采云平台（https://www.zcygov.cn/）在线办理并自行下载竞争性磋商文件；未注册的供应商可在政采云平台完成注册后再进行报名。</w:t>
      </w:r>
    </w:p>
    <w:p>
      <w:pPr>
        <w:spacing w:line="360" w:lineRule="exact"/>
        <w:ind w:firstLine="405"/>
        <w:rPr>
          <w:rFonts w:ascii="宋体" w:hAnsi="宋体"/>
          <w:szCs w:val="21"/>
        </w:rPr>
      </w:pPr>
      <w:r>
        <w:rPr>
          <w:rFonts w:hint="eastAsia" w:ascii="宋体" w:hAnsi="宋体"/>
          <w:szCs w:val="21"/>
        </w:rPr>
        <w:t>如在操作过程中遇到问题或需技术支持，请致电政采云客服热线：400-881-7190。</w:t>
      </w:r>
    </w:p>
    <w:p>
      <w:pPr>
        <w:spacing w:line="360" w:lineRule="exact"/>
        <w:ind w:firstLine="405"/>
        <w:rPr>
          <w:rFonts w:ascii="宋体" w:hAnsi="宋体"/>
          <w:b/>
          <w:szCs w:val="21"/>
        </w:rPr>
      </w:pPr>
      <w:r>
        <w:rPr>
          <w:rFonts w:hint="eastAsia" w:ascii="宋体" w:hAnsi="宋体"/>
          <w:b/>
          <w:szCs w:val="21"/>
        </w:rPr>
        <w:t>四、响应文件提交</w:t>
      </w:r>
    </w:p>
    <w:p>
      <w:pPr>
        <w:spacing w:line="360" w:lineRule="exact"/>
        <w:ind w:firstLine="405"/>
        <w:rPr>
          <w:rFonts w:ascii="宋体" w:hAnsi="宋体"/>
          <w:szCs w:val="21"/>
        </w:rPr>
      </w:pPr>
      <w:r>
        <w:rPr>
          <w:rFonts w:hint="eastAsia" w:ascii="宋体" w:hAnsi="宋体"/>
          <w:szCs w:val="21"/>
        </w:rPr>
        <w:t>截止时间：2020年8月6日10时00分（北京时间）</w:t>
      </w:r>
    </w:p>
    <w:p>
      <w:pPr>
        <w:spacing w:line="360" w:lineRule="exact"/>
        <w:ind w:firstLine="405"/>
        <w:rPr>
          <w:rFonts w:ascii="宋体" w:hAnsi="宋体"/>
          <w:szCs w:val="21"/>
        </w:rPr>
      </w:pPr>
      <w:r>
        <w:rPr>
          <w:rFonts w:hint="eastAsia" w:ascii="宋体" w:hAnsi="宋体"/>
          <w:szCs w:val="21"/>
        </w:rPr>
        <w:t>地点：玉林市玉州区公共资源交易中心1楼[玉林市金港路388号26幢（湟沙海鲜城旁）</w:t>
      </w:r>
    </w:p>
    <w:p>
      <w:pPr>
        <w:spacing w:line="360" w:lineRule="exact"/>
        <w:ind w:firstLine="405"/>
        <w:rPr>
          <w:rFonts w:ascii="宋体" w:hAnsi="宋体"/>
          <w:b/>
          <w:szCs w:val="21"/>
        </w:rPr>
      </w:pPr>
      <w:r>
        <w:rPr>
          <w:rFonts w:hint="eastAsia" w:ascii="宋体" w:hAnsi="宋体"/>
          <w:b/>
          <w:szCs w:val="21"/>
        </w:rPr>
        <w:t>五、开启</w:t>
      </w:r>
    </w:p>
    <w:p>
      <w:pPr>
        <w:spacing w:line="360" w:lineRule="exact"/>
        <w:ind w:firstLine="405"/>
        <w:rPr>
          <w:rFonts w:ascii="宋体" w:hAnsi="宋体"/>
          <w:szCs w:val="21"/>
        </w:rPr>
      </w:pPr>
      <w:r>
        <w:rPr>
          <w:rFonts w:hint="eastAsia" w:ascii="宋体" w:hAnsi="宋体"/>
          <w:szCs w:val="21"/>
        </w:rPr>
        <w:t>时间：2020年8月6日10时00分（北京时间）</w:t>
      </w:r>
    </w:p>
    <w:p>
      <w:pPr>
        <w:spacing w:line="360" w:lineRule="exact"/>
        <w:ind w:firstLine="405"/>
        <w:rPr>
          <w:rFonts w:ascii="宋体" w:hAnsi="宋体"/>
          <w:szCs w:val="21"/>
        </w:rPr>
      </w:pPr>
      <w:r>
        <w:rPr>
          <w:rFonts w:hint="eastAsia" w:ascii="宋体" w:hAnsi="宋体"/>
          <w:szCs w:val="21"/>
        </w:rPr>
        <w:t>地点：玉林市玉州区公共资源交易中心1楼[玉林市金港路388号26幢（湟沙海鲜城旁）</w:t>
      </w:r>
    </w:p>
    <w:p>
      <w:pPr>
        <w:spacing w:line="360" w:lineRule="exact"/>
        <w:ind w:firstLine="405"/>
        <w:rPr>
          <w:rFonts w:ascii="宋体" w:hAnsi="宋体"/>
          <w:b/>
          <w:szCs w:val="21"/>
        </w:rPr>
      </w:pPr>
      <w:r>
        <w:rPr>
          <w:rFonts w:hint="eastAsia" w:ascii="宋体" w:hAnsi="宋体"/>
          <w:b/>
          <w:szCs w:val="21"/>
        </w:rPr>
        <w:t>六、公告期限</w:t>
      </w:r>
    </w:p>
    <w:p>
      <w:pPr>
        <w:spacing w:line="360" w:lineRule="exact"/>
        <w:ind w:firstLine="405"/>
        <w:rPr>
          <w:rFonts w:ascii="宋体" w:hAnsi="宋体"/>
          <w:szCs w:val="21"/>
        </w:rPr>
      </w:pPr>
      <w:r>
        <w:rPr>
          <w:rFonts w:hint="eastAsia" w:ascii="宋体" w:hAnsi="宋体"/>
          <w:szCs w:val="21"/>
        </w:rPr>
        <w:t>自本公告发布之日起5个工作日。</w:t>
      </w:r>
    </w:p>
    <w:p>
      <w:pPr>
        <w:spacing w:line="360" w:lineRule="exact"/>
        <w:ind w:firstLine="405"/>
        <w:rPr>
          <w:rFonts w:ascii="宋体" w:hAnsi="宋体"/>
          <w:szCs w:val="21"/>
        </w:rPr>
      </w:pPr>
      <w:r>
        <w:rPr>
          <w:rFonts w:hint="eastAsia" w:ascii="宋体" w:hAnsi="宋体"/>
          <w:b/>
          <w:szCs w:val="21"/>
        </w:rPr>
        <w:t>七、其他补充事宜：</w:t>
      </w:r>
      <w:r>
        <w:rPr>
          <w:rFonts w:hint="eastAsia" w:ascii="宋体" w:hAnsi="宋体"/>
          <w:szCs w:val="21"/>
        </w:rPr>
        <w:t>谈判保证金：无。</w:t>
      </w:r>
    </w:p>
    <w:p>
      <w:pPr>
        <w:spacing w:line="360" w:lineRule="exact"/>
        <w:ind w:firstLine="405"/>
        <w:rPr>
          <w:rFonts w:ascii="宋体" w:hAnsi="宋体"/>
          <w:b/>
          <w:szCs w:val="21"/>
        </w:rPr>
      </w:pPr>
      <w:r>
        <w:rPr>
          <w:rFonts w:hint="eastAsia" w:ascii="宋体" w:hAnsi="宋体"/>
          <w:b/>
          <w:szCs w:val="21"/>
        </w:rPr>
        <w:t>八、凡对本次采购提出询问，请按以下方式联系。</w:t>
      </w:r>
    </w:p>
    <w:p>
      <w:pPr>
        <w:spacing w:line="360" w:lineRule="exact"/>
        <w:ind w:firstLine="405"/>
        <w:rPr>
          <w:rFonts w:ascii="宋体" w:hAnsi="宋体"/>
          <w:szCs w:val="21"/>
        </w:rPr>
      </w:pPr>
      <w:r>
        <w:rPr>
          <w:rFonts w:hint="eastAsia" w:ascii="宋体" w:hAnsi="宋体"/>
          <w:szCs w:val="21"/>
        </w:rPr>
        <w:t>1、采购单位：玉林市玉州区第二实验初级中学</w:t>
      </w:r>
    </w:p>
    <w:p>
      <w:pPr>
        <w:spacing w:line="360" w:lineRule="exact"/>
        <w:ind w:firstLine="405"/>
        <w:rPr>
          <w:rFonts w:ascii="宋体" w:hAnsi="宋体"/>
          <w:szCs w:val="21"/>
        </w:rPr>
      </w:pPr>
      <w:r>
        <w:rPr>
          <w:rFonts w:hint="eastAsia" w:ascii="宋体" w:hAnsi="宋体"/>
          <w:szCs w:val="21"/>
        </w:rPr>
        <w:t>联系人：陈旭辉   联系电话：0775-2292014</w:t>
      </w:r>
    </w:p>
    <w:p>
      <w:pPr>
        <w:spacing w:line="360" w:lineRule="exact"/>
        <w:ind w:firstLine="405"/>
        <w:rPr>
          <w:rFonts w:ascii="宋体" w:hAnsi="宋体"/>
          <w:szCs w:val="21"/>
        </w:rPr>
      </w:pPr>
      <w:r>
        <w:rPr>
          <w:rFonts w:hint="eastAsia" w:ascii="宋体" w:hAnsi="宋体"/>
          <w:szCs w:val="21"/>
        </w:rPr>
        <w:t>联系地址：玉林市玉州区江南片区万秀路与秀石路交汇处东南侧</w:t>
      </w:r>
    </w:p>
    <w:p>
      <w:pPr>
        <w:spacing w:line="360" w:lineRule="exact"/>
        <w:ind w:firstLine="405"/>
        <w:rPr>
          <w:rFonts w:ascii="宋体" w:hAnsi="宋体"/>
          <w:szCs w:val="21"/>
        </w:rPr>
      </w:pPr>
      <w:r>
        <w:rPr>
          <w:rFonts w:hint="eastAsia" w:ascii="宋体" w:hAnsi="宋体"/>
          <w:szCs w:val="21"/>
        </w:rPr>
        <w:t>2、采购代理机构：广西至佳建设工程咨询有限公司</w:t>
      </w:r>
    </w:p>
    <w:p>
      <w:pPr>
        <w:spacing w:line="360" w:lineRule="exact"/>
        <w:ind w:firstLine="405"/>
        <w:rPr>
          <w:rFonts w:ascii="宋体" w:hAnsi="宋体"/>
          <w:szCs w:val="21"/>
        </w:rPr>
      </w:pPr>
      <w:r>
        <w:rPr>
          <w:rFonts w:hint="eastAsia" w:ascii="宋体" w:hAnsi="宋体"/>
          <w:szCs w:val="21"/>
        </w:rPr>
        <w:t>地 址：广西玉林市百利街15号</w:t>
      </w:r>
    </w:p>
    <w:p>
      <w:pPr>
        <w:spacing w:line="360" w:lineRule="exact"/>
        <w:ind w:firstLine="405"/>
        <w:rPr>
          <w:rFonts w:ascii="宋体" w:hAnsi="宋体"/>
          <w:szCs w:val="21"/>
        </w:rPr>
      </w:pPr>
      <w:r>
        <w:rPr>
          <w:rFonts w:hint="eastAsia" w:ascii="宋体" w:hAnsi="宋体"/>
          <w:szCs w:val="21"/>
        </w:rPr>
        <w:t>项目联系人：徐梁锋   联系电话：0775-2337724； 传真：0775-2673203</w:t>
      </w:r>
    </w:p>
    <w:p>
      <w:pPr>
        <w:spacing w:line="360" w:lineRule="exact"/>
        <w:ind w:firstLine="405"/>
        <w:rPr>
          <w:rFonts w:ascii="宋体" w:hAnsi="宋体"/>
          <w:szCs w:val="21"/>
        </w:rPr>
      </w:pPr>
      <w:r>
        <w:rPr>
          <w:rFonts w:hint="eastAsia" w:ascii="宋体" w:hAnsi="宋体"/>
          <w:szCs w:val="21"/>
        </w:rPr>
        <w:t>3、监督部门：玉林市玉州区财政局    联系电话：</w:t>
      </w:r>
      <w:r>
        <w:rPr>
          <w:rFonts w:ascii="宋体" w:hAnsi="宋体"/>
          <w:szCs w:val="21"/>
        </w:rPr>
        <w:t>0775-2098625</w:t>
      </w:r>
    </w:p>
    <w:p>
      <w:pPr>
        <w:spacing w:line="360" w:lineRule="exact"/>
        <w:ind w:firstLine="405"/>
        <w:rPr>
          <w:rFonts w:ascii="宋体" w:hAnsi="宋体"/>
          <w:szCs w:val="21"/>
        </w:rPr>
      </w:pPr>
      <w:r>
        <w:rPr>
          <w:rFonts w:hint="eastAsia" w:ascii="宋体" w:hAnsi="宋体"/>
          <w:b/>
          <w:szCs w:val="21"/>
        </w:rPr>
        <w:t>九、网上公告媒体查询：</w:t>
      </w:r>
      <w:r>
        <w:rPr>
          <w:rFonts w:hint="eastAsia" w:ascii="宋体" w:hAnsi="宋体"/>
          <w:szCs w:val="21"/>
        </w:rPr>
        <w:t>广西壮族自治区政府采购网（www.gxzfcg.gov.cn）、玉州区人民政府门户网（www.ylyz.gov.cn）。</w:t>
      </w:r>
    </w:p>
    <w:p>
      <w:pPr>
        <w:spacing w:line="360" w:lineRule="exact"/>
        <w:rPr>
          <w:rFonts w:ascii="宋体" w:hAnsi="宋体"/>
          <w:szCs w:val="21"/>
        </w:rPr>
      </w:pPr>
    </w:p>
    <w:p>
      <w:pPr>
        <w:spacing w:line="360" w:lineRule="exact"/>
        <w:rPr>
          <w:rFonts w:ascii="宋体" w:hAnsi="宋体"/>
          <w:szCs w:val="21"/>
        </w:rPr>
      </w:pPr>
      <w:r>
        <w:rPr>
          <w:rFonts w:hint="eastAsia" w:ascii="宋体" w:hAnsi="宋体"/>
          <w:szCs w:val="21"/>
        </w:rPr>
        <w:t xml:space="preserve">                                               采购代理机构：</w:t>
      </w:r>
      <w:r>
        <w:rPr>
          <w:rFonts w:hint="eastAsia"/>
        </w:rPr>
        <w:t>广西至佳建设工程咨询有限公司</w:t>
      </w:r>
    </w:p>
    <w:p>
      <w:pPr>
        <w:spacing w:line="320" w:lineRule="exact"/>
        <w:ind w:firstLine="6720" w:firstLineChars="3200"/>
        <w:rPr>
          <w:rFonts w:cs="宋体" w:asciiTheme="minorEastAsia" w:hAnsiTheme="minorEastAsia"/>
          <w:szCs w:val="21"/>
        </w:rPr>
      </w:pPr>
      <w:r>
        <w:rPr>
          <w:rFonts w:hint="eastAsia" w:asciiTheme="minorEastAsia" w:hAnsiTheme="minorEastAsia"/>
          <w:szCs w:val="21"/>
        </w:rPr>
        <w:t>2020年7月27日</w:t>
      </w:r>
    </w:p>
    <w:p>
      <w:pPr>
        <w:spacing w:line="400" w:lineRule="exact"/>
        <w:outlineLvl w:val="0"/>
        <w:rPr>
          <w:rFonts w:ascii="宋体" w:hAnsi="宋体" w:cs="宋体"/>
          <w:kern w:val="0"/>
          <w:szCs w:val="21"/>
          <w:shd w:val="clear" w:color="auto" w:fill="FFFFFF"/>
        </w:rPr>
      </w:pPr>
      <w:r>
        <w:rPr>
          <w:rFonts w:ascii="宋体" w:hAnsi="宋体" w:cs="宋体"/>
          <w:kern w:val="0"/>
          <w:szCs w:val="21"/>
          <w:shd w:val="clear" w:color="auto" w:fill="FFFFFF"/>
        </w:rPr>
        <w:br w:type="page"/>
      </w:r>
    </w:p>
    <w:p>
      <w:pPr>
        <w:spacing w:line="440" w:lineRule="exact"/>
        <w:jc w:val="center"/>
        <w:outlineLvl w:val="0"/>
        <w:rPr>
          <w:rFonts w:ascii="宋体" w:hAnsi="宋体" w:cs="宋体"/>
          <w:b/>
          <w:szCs w:val="21"/>
        </w:rPr>
      </w:pPr>
    </w:p>
    <w:p>
      <w:pPr>
        <w:spacing w:line="440" w:lineRule="exact"/>
        <w:jc w:val="center"/>
        <w:outlineLvl w:val="0"/>
        <w:rPr>
          <w:rFonts w:ascii="宋体" w:hAnsi="宋体" w:cs="宋体"/>
          <w:b/>
          <w:sz w:val="28"/>
          <w:szCs w:val="28"/>
        </w:rPr>
      </w:pPr>
      <w:bookmarkStart w:id="8" w:name="_Toc518399840"/>
      <w:bookmarkStart w:id="9" w:name="_Toc40368473"/>
      <w:r>
        <w:rPr>
          <w:rFonts w:hint="eastAsia" w:ascii="宋体" w:hAnsi="宋体" w:cs="宋体"/>
          <w:b/>
          <w:sz w:val="28"/>
          <w:szCs w:val="28"/>
        </w:rPr>
        <w:t>第二章   竞争性磋商供应商须知及前附表</w:t>
      </w:r>
      <w:bookmarkEnd w:id="8"/>
      <w:bookmarkEnd w:id="9"/>
    </w:p>
    <w:p>
      <w:pPr>
        <w:spacing w:line="400" w:lineRule="exact"/>
        <w:ind w:left="1140"/>
        <w:outlineLvl w:val="0"/>
        <w:rPr>
          <w:szCs w:val="21"/>
        </w:rPr>
      </w:pPr>
    </w:p>
    <w:tbl>
      <w:tblPr>
        <w:tblStyle w:val="3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15"/>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83" w:type="dxa"/>
            <w:vAlign w:val="center"/>
          </w:tcPr>
          <w:p>
            <w:pPr>
              <w:pStyle w:val="16"/>
              <w:spacing w:line="360" w:lineRule="auto"/>
              <w:ind w:left="1668" w:hanging="1668" w:hangingChars="791"/>
              <w:jc w:val="center"/>
              <w:rPr>
                <w:rFonts w:asciiTheme="minorEastAsia" w:hAnsiTheme="minorEastAsia"/>
                <w:b/>
                <w:szCs w:val="21"/>
              </w:rPr>
            </w:pPr>
            <w:r>
              <w:rPr>
                <w:rFonts w:hint="eastAsia" w:asciiTheme="minorEastAsia" w:hAnsiTheme="minorEastAsia"/>
                <w:b/>
                <w:szCs w:val="21"/>
              </w:rPr>
              <w:t>项号</w:t>
            </w:r>
          </w:p>
        </w:tc>
        <w:tc>
          <w:tcPr>
            <w:tcW w:w="915" w:type="dxa"/>
            <w:vAlign w:val="center"/>
          </w:tcPr>
          <w:p>
            <w:pPr>
              <w:pStyle w:val="16"/>
              <w:wordWrap w:val="0"/>
              <w:spacing w:line="360" w:lineRule="auto"/>
              <w:ind w:left="1668" w:hanging="1668" w:hangingChars="791"/>
              <w:jc w:val="center"/>
              <w:rPr>
                <w:rFonts w:asciiTheme="minorEastAsia" w:hAnsiTheme="minorEastAsia"/>
                <w:b/>
                <w:szCs w:val="21"/>
              </w:rPr>
            </w:pPr>
            <w:r>
              <w:rPr>
                <w:rFonts w:hint="eastAsia" w:asciiTheme="minorEastAsia" w:hAnsiTheme="minorEastAsia"/>
                <w:b/>
                <w:szCs w:val="21"/>
              </w:rPr>
              <w:t>条款号</w:t>
            </w:r>
          </w:p>
        </w:tc>
        <w:tc>
          <w:tcPr>
            <w:tcW w:w="7792" w:type="dxa"/>
            <w:vAlign w:val="center"/>
          </w:tcPr>
          <w:p>
            <w:pPr>
              <w:pStyle w:val="16"/>
              <w:wordWrap w:val="0"/>
              <w:spacing w:line="360" w:lineRule="auto"/>
              <w:ind w:left="1668" w:hanging="1668" w:hangingChars="791"/>
              <w:jc w:val="center"/>
              <w:rPr>
                <w:rFonts w:asciiTheme="minorEastAsia" w:hAnsiTheme="minorEastAsia"/>
                <w:b/>
                <w:szCs w:val="21"/>
              </w:rPr>
            </w:pPr>
            <w:r>
              <w:rPr>
                <w:rFonts w:hint="eastAsia" w:asciiTheme="minorEastAsia" w:hAnsi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1</w:t>
            </w:r>
          </w:p>
        </w:tc>
        <w:tc>
          <w:tcPr>
            <w:tcW w:w="91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1.1</w:t>
            </w:r>
          </w:p>
        </w:tc>
        <w:tc>
          <w:tcPr>
            <w:tcW w:w="7792" w:type="dxa"/>
            <w:vAlign w:val="center"/>
          </w:tcPr>
          <w:p>
            <w:pPr>
              <w:spacing w:line="320" w:lineRule="exact"/>
              <w:rPr>
                <w:rFonts w:cs="宋体" w:asciiTheme="minorEastAsia" w:hAnsiTheme="minorEastAsia"/>
                <w:szCs w:val="21"/>
              </w:rPr>
            </w:pPr>
            <w:r>
              <w:rPr>
                <w:rFonts w:hint="eastAsia" w:cs="宋体" w:asciiTheme="minorEastAsia" w:hAnsiTheme="minorEastAsia"/>
                <w:b/>
                <w:szCs w:val="21"/>
              </w:rPr>
              <w:t>项目名称：</w:t>
            </w:r>
            <w:r>
              <w:rPr>
                <w:rFonts w:hint="eastAsia" w:cs="宋体" w:asciiTheme="minorEastAsia" w:hAnsiTheme="minorEastAsia"/>
                <w:bCs/>
                <w:szCs w:val="21"/>
              </w:rPr>
              <w:t>玉林市玉州区第二实验初级中学临时基建专变工程</w:t>
            </w:r>
          </w:p>
          <w:p>
            <w:pPr>
              <w:spacing w:line="320" w:lineRule="exact"/>
              <w:rPr>
                <w:rFonts w:cs="宋体" w:asciiTheme="minorEastAsia" w:hAnsiTheme="minorEastAsia"/>
                <w:szCs w:val="21"/>
              </w:rPr>
            </w:pPr>
            <w:r>
              <w:rPr>
                <w:rFonts w:hint="eastAsia" w:cs="宋体" w:asciiTheme="minorEastAsia" w:hAnsiTheme="minorEastAsia"/>
                <w:b/>
                <w:szCs w:val="21"/>
              </w:rPr>
              <w:t>项目编号：</w:t>
            </w:r>
            <w:r>
              <w:rPr>
                <w:rFonts w:hint="eastAsia" w:cs="宋体" w:asciiTheme="minorEastAsia" w:hAnsiTheme="minorEastAsia"/>
                <w:b w:val="0"/>
                <w:bCs/>
                <w:szCs w:val="21"/>
              </w:rPr>
              <w:t>YLZC2020-C2-020086-GXZJ</w:t>
            </w:r>
            <w:r>
              <w:rPr>
                <w:rFonts w:ascii="宋体" w:hAnsi="宋体"/>
                <w:szCs w:val="21"/>
              </w:rPr>
              <w:t>(GXZJYL-20200026C)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2</w:t>
            </w:r>
          </w:p>
        </w:tc>
        <w:tc>
          <w:tcPr>
            <w:tcW w:w="915" w:type="dxa"/>
            <w:vAlign w:val="center"/>
          </w:tcPr>
          <w:p>
            <w:pPr>
              <w:spacing w:line="360" w:lineRule="auto"/>
              <w:jc w:val="center"/>
              <w:rPr>
                <w:rFonts w:cs="宋体" w:asciiTheme="minorEastAsia" w:hAnsiTheme="minorEastAsia"/>
                <w:szCs w:val="21"/>
              </w:rPr>
            </w:pPr>
          </w:p>
        </w:tc>
        <w:tc>
          <w:tcPr>
            <w:tcW w:w="7792" w:type="dxa"/>
            <w:vAlign w:val="center"/>
          </w:tcPr>
          <w:p>
            <w:pPr>
              <w:spacing w:line="320" w:lineRule="exact"/>
              <w:rPr>
                <w:rFonts w:cs="宋体" w:asciiTheme="minorEastAsia" w:hAnsiTheme="minorEastAsia"/>
                <w:szCs w:val="21"/>
              </w:rPr>
            </w:pPr>
            <w:r>
              <w:rPr>
                <w:rFonts w:hint="eastAsia" w:cs="宋体" w:asciiTheme="minorEastAsia" w:hAnsiTheme="minorEastAsia"/>
                <w:b/>
                <w:szCs w:val="21"/>
              </w:rPr>
              <w:t>合同名称：</w:t>
            </w:r>
            <w:r>
              <w:rPr>
                <w:rFonts w:hint="eastAsia" w:cs="宋体" w:asciiTheme="minorEastAsia" w:hAnsiTheme="minorEastAsia"/>
                <w:bCs/>
                <w:szCs w:val="21"/>
              </w:rPr>
              <w:t>玉林市玉州区第二实验初级中学临时基建专变工程合同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3</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2.1</w:t>
            </w:r>
          </w:p>
        </w:tc>
        <w:tc>
          <w:tcPr>
            <w:tcW w:w="7792" w:type="dxa"/>
            <w:vAlign w:val="center"/>
          </w:tcPr>
          <w:p>
            <w:pPr>
              <w:spacing w:line="320" w:lineRule="exact"/>
              <w:rPr>
                <w:rFonts w:cs="宋体" w:asciiTheme="minorEastAsia" w:hAnsiTheme="minorEastAsia"/>
                <w:b/>
                <w:szCs w:val="21"/>
              </w:rPr>
            </w:pPr>
            <w:r>
              <w:rPr>
                <w:rFonts w:hint="eastAsia" w:cs="宋体" w:asciiTheme="minorEastAsia" w:hAnsiTheme="minorEastAsia"/>
                <w:b/>
                <w:szCs w:val="21"/>
              </w:rPr>
              <w:t>磋商供应商资格要求：</w:t>
            </w:r>
          </w:p>
          <w:p>
            <w:pPr>
              <w:spacing w:line="360" w:lineRule="exact"/>
              <w:ind w:firstLine="405"/>
              <w:rPr>
                <w:rFonts w:ascii="宋体" w:hAnsi="宋体"/>
                <w:szCs w:val="21"/>
              </w:rPr>
            </w:pPr>
            <w:r>
              <w:rPr>
                <w:rFonts w:hint="eastAsia" w:ascii="宋体" w:hAnsi="宋体"/>
                <w:szCs w:val="21"/>
              </w:rPr>
              <w:t>1、满足《中华人民共和国政府采购法》第二十二条规定。</w:t>
            </w:r>
          </w:p>
          <w:p>
            <w:pPr>
              <w:spacing w:line="360" w:lineRule="exact"/>
              <w:ind w:firstLine="405"/>
              <w:rPr>
                <w:rFonts w:ascii="宋体" w:hAnsi="宋体"/>
                <w:szCs w:val="21"/>
              </w:rPr>
            </w:pPr>
            <w:r>
              <w:rPr>
                <w:rFonts w:hint="eastAsia" w:ascii="宋体" w:hAnsi="宋体"/>
                <w:szCs w:val="21"/>
              </w:rPr>
              <w:t>2、落实政府采购政策需满足的资格要求：政府采购促进中小企业发展；政府采购支持采用本国产品的政策；强制采购、优先采购环境标志产品、节能产品；政府采购促进残疾人就业政策；政府采购支持监狱企业发展。</w:t>
            </w:r>
          </w:p>
          <w:p>
            <w:pPr>
              <w:spacing w:line="360" w:lineRule="exact"/>
              <w:ind w:firstLine="405"/>
              <w:rPr>
                <w:rFonts w:ascii="宋体" w:hAnsi="宋体"/>
                <w:szCs w:val="21"/>
              </w:rPr>
            </w:pPr>
            <w:r>
              <w:rPr>
                <w:rFonts w:hint="eastAsia" w:ascii="宋体" w:hAnsi="宋体"/>
                <w:szCs w:val="21"/>
              </w:rPr>
              <w:t>3、本项目的特定资格要求：</w:t>
            </w:r>
          </w:p>
          <w:p>
            <w:pPr>
              <w:spacing w:line="360" w:lineRule="exact"/>
              <w:ind w:firstLine="405"/>
              <w:rPr>
                <w:rFonts w:ascii="宋体" w:hAnsi="宋体"/>
                <w:szCs w:val="21"/>
              </w:rPr>
            </w:pPr>
            <w:r>
              <w:rPr>
                <w:rFonts w:hint="eastAsia" w:ascii="宋体" w:hAnsi="宋体"/>
                <w:szCs w:val="21"/>
              </w:rPr>
              <w:t>3.1具有输变电工程专业承包三级（含）以上资质或电力工程施工总承包三级（含）以上资质的施工单位，同时具备国家能源局或原国家电力监管委员会颁发的《承装（修、试）电力设施许可证》，许可类别和等级要求具备承装、承修类四级（含）以上的资格。拟投入的项目经理必须具备机电工程专业二级（含）以上 建造师注册执业资格证书，项目经理的注册建造师证书必须在有效期内并获得安全生产考核合格证,且为本单位在职职工。</w:t>
            </w:r>
          </w:p>
          <w:p>
            <w:pPr>
              <w:spacing w:line="360" w:lineRule="exact"/>
              <w:ind w:firstLine="405"/>
              <w:rPr>
                <w:rFonts w:ascii="宋体" w:hAnsi="宋体"/>
                <w:szCs w:val="21"/>
              </w:rPr>
            </w:pPr>
            <w:r>
              <w:rPr>
                <w:rFonts w:hint="eastAsia" w:ascii="宋体" w:hAnsi="宋体"/>
                <w:szCs w:val="21"/>
              </w:rPr>
              <w:t>3.2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abs>
                <w:tab w:val="left" w:pos="0"/>
              </w:tabs>
              <w:spacing w:line="320" w:lineRule="exact"/>
              <w:ind w:firstLine="525" w:firstLineChars="250"/>
              <w:rPr>
                <w:rFonts w:cs="宋体" w:asciiTheme="minorEastAsia" w:hAnsiTheme="minorEastAsia"/>
                <w:szCs w:val="21"/>
              </w:rPr>
            </w:pPr>
            <w:r>
              <w:rPr>
                <w:rFonts w:hint="eastAsia" w:ascii="宋体" w:hAnsi="宋体"/>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4</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4.1</w:t>
            </w:r>
          </w:p>
        </w:tc>
        <w:tc>
          <w:tcPr>
            <w:tcW w:w="7792" w:type="dxa"/>
            <w:vAlign w:val="center"/>
          </w:tcPr>
          <w:p>
            <w:pPr>
              <w:spacing w:line="320" w:lineRule="exact"/>
              <w:rPr>
                <w:rFonts w:asciiTheme="minorEastAsia" w:hAnsiTheme="minorEastAsia"/>
                <w:b/>
                <w:bCs/>
                <w:szCs w:val="21"/>
              </w:rPr>
            </w:pPr>
            <w:r>
              <w:rPr>
                <w:rFonts w:hint="eastAsia" w:cs="宋体" w:asciiTheme="minorEastAsia" w:hAnsiTheme="minorEastAsia"/>
                <w:b/>
                <w:bCs/>
                <w:szCs w:val="21"/>
              </w:rPr>
              <w:t>现场考察</w:t>
            </w:r>
            <w:r>
              <w:rPr>
                <w:rFonts w:hint="eastAsia" w:cs="宋体" w:asciiTheme="minorEastAsia" w:hAnsiTheme="minorEastAsia"/>
                <w:b/>
                <w:szCs w:val="21"/>
              </w:rPr>
              <w:t>：</w:t>
            </w:r>
            <w:r>
              <w:rPr>
                <w:rFonts w:hint="eastAsia" w:cs="宋体" w:asciiTheme="minorEastAsia" w:hAnsiTheme="minorEastAsia"/>
                <w:szCs w:val="21"/>
              </w:rPr>
              <w:t>本项目不组织统一现场踏勘，由供应商自行前往。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5</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p>
        </w:tc>
        <w:tc>
          <w:tcPr>
            <w:tcW w:w="7792" w:type="dxa"/>
            <w:vAlign w:val="center"/>
          </w:tcPr>
          <w:p>
            <w:pPr>
              <w:spacing w:line="320" w:lineRule="exact"/>
              <w:rPr>
                <w:rFonts w:cs="宋体" w:asciiTheme="minorEastAsia" w:hAnsiTheme="minorEastAsia"/>
                <w:b/>
                <w:szCs w:val="21"/>
              </w:rPr>
            </w:pPr>
            <w:r>
              <w:rPr>
                <w:rFonts w:hint="eastAsia" w:cs="宋体" w:asciiTheme="minorEastAsia" w:hAnsiTheme="minorEastAsia"/>
                <w:b/>
                <w:szCs w:val="21"/>
              </w:rPr>
              <w:t>资金来源：</w:t>
            </w:r>
            <w:r>
              <w:rPr>
                <w:rFonts w:hint="eastAsia" w:cs="宋体" w:asciiTheme="minorEastAsia" w:hAnsiTheme="minorEastAsia"/>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6</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p>
        </w:tc>
        <w:tc>
          <w:tcPr>
            <w:tcW w:w="7792" w:type="dxa"/>
            <w:vAlign w:val="center"/>
          </w:tcPr>
          <w:p>
            <w:pPr>
              <w:spacing w:line="320" w:lineRule="exact"/>
              <w:rPr>
                <w:rFonts w:asciiTheme="minorEastAsia" w:hAnsiTheme="minorEastAsia"/>
                <w:bCs/>
                <w:szCs w:val="21"/>
              </w:rPr>
            </w:pPr>
            <w:r>
              <w:rPr>
                <w:rFonts w:hint="eastAsia" w:asciiTheme="minorEastAsia" w:hAnsiTheme="minorEastAsia"/>
                <w:b/>
                <w:szCs w:val="21"/>
              </w:rPr>
              <w:t>履约保证金：</w:t>
            </w: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7</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13.1</w:t>
            </w:r>
          </w:p>
        </w:tc>
        <w:tc>
          <w:tcPr>
            <w:tcW w:w="7792" w:type="dxa"/>
            <w:vAlign w:val="center"/>
          </w:tcPr>
          <w:p>
            <w:pPr>
              <w:pStyle w:val="16"/>
              <w:spacing w:line="320" w:lineRule="exact"/>
              <w:ind w:left="1668" w:hanging="1668" w:hangingChars="791"/>
              <w:rPr>
                <w:rFonts w:asciiTheme="minorEastAsia" w:hAnsiTheme="minorEastAsia"/>
                <w:szCs w:val="21"/>
              </w:rPr>
            </w:pPr>
            <w:r>
              <w:rPr>
                <w:rFonts w:hint="eastAsia" w:cs="宋体" w:asciiTheme="minorEastAsia" w:hAnsiTheme="minorEastAsia"/>
                <w:b/>
                <w:szCs w:val="21"/>
              </w:rPr>
              <w:t>磋商有效期：</w:t>
            </w:r>
            <w:r>
              <w:rPr>
                <w:rFonts w:hint="eastAsia" w:cs="宋体" w:asciiTheme="minorEastAsia" w:hAnsiTheme="minorEastAsia"/>
                <w:szCs w:val="21"/>
              </w:rPr>
              <w:t>投标截止期后60日历天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8</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p>
        </w:tc>
        <w:tc>
          <w:tcPr>
            <w:tcW w:w="7792" w:type="dxa"/>
            <w:vAlign w:val="center"/>
          </w:tcPr>
          <w:p>
            <w:pPr>
              <w:rPr>
                <w:rFonts w:asciiTheme="minorEastAsia" w:hAnsiTheme="minorEastAsia"/>
                <w:szCs w:val="21"/>
              </w:rPr>
            </w:pPr>
            <w:r>
              <w:rPr>
                <w:rFonts w:hint="eastAsia" w:ascii="宋体" w:hAnsi="宋体"/>
                <w:b/>
                <w:szCs w:val="21"/>
              </w:rPr>
              <w:t>预算控制价（人民币）：</w:t>
            </w:r>
            <w:r>
              <w:rPr>
                <w:rFonts w:hint="eastAsia" w:ascii="宋体" w:hAnsi="宋体"/>
                <w:szCs w:val="21"/>
              </w:rPr>
              <w:t>1848456.23元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9</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14.1</w:t>
            </w:r>
          </w:p>
        </w:tc>
        <w:tc>
          <w:tcPr>
            <w:tcW w:w="7792" w:type="dxa"/>
            <w:vAlign w:val="center"/>
          </w:tcPr>
          <w:p>
            <w:pPr>
              <w:spacing w:line="280" w:lineRule="exact"/>
              <w:rPr>
                <w:rFonts w:asciiTheme="minorEastAsia" w:hAnsiTheme="minorEastAsia"/>
                <w:szCs w:val="21"/>
              </w:rPr>
            </w:pPr>
            <w:r>
              <w:rPr>
                <w:rFonts w:hint="eastAsia" w:cs="宋体" w:asciiTheme="minorEastAsia" w:hAnsiTheme="minorEastAsia"/>
                <w:b/>
                <w:bCs/>
                <w:szCs w:val="21"/>
              </w:rPr>
              <w:t>磋商保证金：</w:t>
            </w:r>
            <w:r>
              <w:rPr>
                <w:rFonts w:hint="eastAsia" w:ascii="宋体" w:hAnsi="宋体" w:cs="Courier New"/>
                <w:spacing w:val="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3"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10</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16.1</w:t>
            </w:r>
          </w:p>
        </w:tc>
        <w:tc>
          <w:tcPr>
            <w:tcW w:w="7792" w:type="dxa"/>
            <w:vAlign w:val="center"/>
          </w:tcPr>
          <w:p>
            <w:pPr>
              <w:pStyle w:val="16"/>
              <w:spacing w:line="320" w:lineRule="exact"/>
              <w:ind w:left="1661" w:hanging="1661" w:hangingChars="791"/>
              <w:rPr>
                <w:rFonts w:asciiTheme="minorEastAsia" w:hAnsiTheme="minorEastAsia"/>
                <w:szCs w:val="21"/>
              </w:rPr>
            </w:pPr>
            <w:r>
              <w:rPr>
                <w:rFonts w:hint="eastAsia" w:asciiTheme="minorEastAsia" w:hAnsiTheme="minorEastAsia"/>
                <w:szCs w:val="21"/>
              </w:rPr>
              <w:t>响应文件份数：正本</w:t>
            </w:r>
            <w:r>
              <w:rPr>
                <w:rFonts w:hint="eastAsia" w:cs="Arial" w:asciiTheme="minorEastAsia" w:hAnsiTheme="minorEastAsia"/>
                <w:b/>
                <w:szCs w:val="21"/>
                <w:u w:val="single"/>
              </w:rPr>
              <w:t>壹</w:t>
            </w:r>
            <w:r>
              <w:rPr>
                <w:rFonts w:hint="eastAsia" w:asciiTheme="minorEastAsia" w:hAnsiTheme="minorEastAsia"/>
                <w:szCs w:val="21"/>
              </w:rPr>
              <w:t>份；副本</w:t>
            </w:r>
            <w:r>
              <w:rPr>
                <w:rFonts w:hint="eastAsia" w:cs="Arial" w:asciiTheme="minorEastAsia" w:hAnsiTheme="minorEastAsia"/>
                <w:b/>
                <w:szCs w:val="21"/>
                <w:u w:val="single"/>
              </w:rPr>
              <w:t>叁</w:t>
            </w:r>
            <w:r>
              <w:rPr>
                <w:rFonts w:hint="eastAsia" w:asciiTheme="minorEastAsia" w:hAnsiTheme="minor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83" w:type="dxa"/>
            <w:vAlign w:val="center"/>
          </w:tcPr>
          <w:p>
            <w:pPr>
              <w:pStyle w:val="16"/>
              <w:wordWrap w:val="0"/>
              <w:spacing w:line="360" w:lineRule="auto"/>
              <w:jc w:val="center"/>
              <w:rPr>
                <w:rFonts w:asciiTheme="minorEastAsia" w:hAnsiTheme="minorEastAsia"/>
                <w:szCs w:val="21"/>
              </w:rPr>
            </w:pPr>
            <w:r>
              <w:rPr>
                <w:rFonts w:hint="eastAsia" w:asciiTheme="minorEastAsia" w:hAnsiTheme="minorEastAsia"/>
                <w:szCs w:val="21"/>
              </w:rPr>
              <w:t>11</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18</w:t>
            </w:r>
          </w:p>
        </w:tc>
        <w:tc>
          <w:tcPr>
            <w:tcW w:w="7792" w:type="dxa"/>
            <w:vAlign w:val="center"/>
          </w:tcPr>
          <w:p>
            <w:pPr>
              <w:spacing w:line="320" w:lineRule="exact"/>
              <w:rPr>
                <w:rFonts w:cs="宋体" w:asciiTheme="minorEastAsia" w:hAnsiTheme="minorEastAsia"/>
                <w:szCs w:val="21"/>
              </w:rPr>
            </w:pPr>
            <w:r>
              <w:rPr>
                <w:rFonts w:hint="eastAsia" w:cs="宋体" w:asciiTheme="minorEastAsia" w:hAnsiTheme="minorEastAsia"/>
                <w:szCs w:val="21"/>
              </w:rPr>
              <w:t>响应文件递交截止时间：2020年8月6日北京时间10时00分</w:t>
            </w:r>
          </w:p>
          <w:p>
            <w:pPr>
              <w:spacing w:line="320" w:lineRule="exact"/>
              <w:rPr>
                <w:rFonts w:asciiTheme="minorEastAsia" w:hAnsiTheme="minorEastAsia"/>
                <w:szCs w:val="21"/>
              </w:rPr>
            </w:pPr>
            <w:r>
              <w:rPr>
                <w:rFonts w:hint="eastAsia" w:cs="宋体" w:asciiTheme="minorEastAsia" w:hAnsiTheme="minorEastAsia"/>
                <w:szCs w:val="21"/>
              </w:rPr>
              <w:t>地址：</w:t>
            </w:r>
            <w:r>
              <w:rPr>
                <w:rFonts w:hint="eastAsia" w:ascii="宋体" w:hAnsi="宋体"/>
                <w:szCs w:val="21"/>
              </w:rPr>
              <w:t>玉林市玉州区公共资源交易中心1楼[玉林市金港路388号26幢（湟沙海鲜城旁）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83" w:type="dxa"/>
            <w:vAlign w:val="center"/>
          </w:tcPr>
          <w:p>
            <w:pPr>
              <w:pStyle w:val="16"/>
              <w:wordWrap w:val="0"/>
              <w:spacing w:line="360" w:lineRule="auto"/>
              <w:jc w:val="center"/>
              <w:rPr>
                <w:rFonts w:asciiTheme="minorEastAsia" w:hAnsiTheme="minorEastAsia"/>
                <w:szCs w:val="21"/>
              </w:rPr>
            </w:pPr>
            <w:r>
              <w:rPr>
                <w:rFonts w:hint="eastAsia" w:asciiTheme="minorEastAsia" w:hAnsiTheme="minorEastAsia"/>
                <w:szCs w:val="21"/>
              </w:rPr>
              <w:t>12</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18</w:t>
            </w:r>
          </w:p>
        </w:tc>
        <w:tc>
          <w:tcPr>
            <w:tcW w:w="7792" w:type="dxa"/>
            <w:vAlign w:val="center"/>
          </w:tcPr>
          <w:p>
            <w:pPr>
              <w:spacing w:line="320" w:lineRule="exact"/>
              <w:rPr>
                <w:rFonts w:cs="宋体" w:asciiTheme="minorEastAsia" w:hAnsiTheme="minorEastAsia"/>
                <w:szCs w:val="21"/>
              </w:rPr>
            </w:pPr>
            <w:r>
              <w:rPr>
                <w:rFonts w:hint="eastAsia" w:cs="宋体" w:asciiTheme="minorEastAsia" w:hAnsiTheme="minorEastAsia"/>
                <w:b/>
                <w:szCs w:val="21"/>
              </w:rPr>
              <w:t>竞争性磋商时间：</w:t>
            </w:r>
            <w:r>
              <w:rPr>
                <w:rFonts w:hint="eastAsia" w:cs="宋体" w:asciiTheme="minorEastAsia" w:hAnsiTheme="minorEastAsia"/>
                <w:szCs w:val="21"/>
              </w:rPr>
              <w:t>2020年8月6日北京时间10时00分截标后（具体时间由采购代理机构另行通知）</w:t>
            </w:r>
          </w:p>
          <w:p>
            <w:pPr>
              <w:spacing w:line="320" w:lineRule="exact"/>
              <w:rPr>
                <w:rFonts w:asciiTheme="minorEastAsia" w:hAnsiTheme="minorEastAsia"/>
                <w:szCs w:val="21"/>
              </w:rPr>
            </w:pPr>
            <w:r>
              <w:rPr>
                <w:rFonts w:hint="eastAsia" w:cs="宋体" w:asciiTheme="minorEastAsia" w:hAnsiTheme="minorEastAsia"/>
                <w:b/>
                <w:szCs w:val="21"/>
              </w:rPr>
              <w:t>磋商地点：</w:t>
            </w:r>
            <w:r>
              <w:rPr>
                <w:rFonts w:hint="eastAsia" w:ascii="宋体" w:hAnsi="宋体"/>
                <w:szCs w:val="21"/>
              </w:rPr>
              <w:t>玉林市玉州区公共资源交易中心1楼[玉林市金港路388号26幢（湟沙海鲜城旁）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3" w:type="dxa"/>
            <w:vAlign w:val="center"/>
          </w:tcPr>
          <w:p>
            <w:pPr>
              <w:pStyle w:val="16"/>
              <w:wordWrap w:val="0"/>
              <w:spacing w:line="360" w:lineRule="auto"/>
              <w:jc w:val="center"/>
              <w:rPr>
                <w:rFonts w:asciiTheme="minorEastAsia" w:hAnsiTheme="minorEastAsia"/>
                <w:szCs w:val="21"/>
              </w:rPr>
            </w:pPr>
            <w:r>
              <w:rPr>
                <w:rFonts w:hint="eastAsia" w:asciiTheme="minorEastAsia" w:hAnsiTheme="minorEastAsia"/>
                <w:szCs w:val="21"/>
              </w:rPr>
              <w:t>13</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hint="eastAsia" w:asciiTheme="minorEastAsia" w:hAnsiTheme="minorEastAsia"/>
                <w:szCs w:val="21"/>
              </w:rPr>
              <w:t>3.1</w:t>
            </w:r>
          </w:p>
        </w:tc>
        <w:tc>
          <w:tcPr>
            <w:tcW w:w="7792" w:type="dxa"/>
            <w:vAlign w:val="center"/>
          </w:tcPr>
          <w:p>
            <w:pPr>
              <w:pStyle w:val="16"/>
              <w:spacing w:line="320" w:lineRule="exact"/>
              <w:rPr>
                <w:rFonts w:cs="Times New Roman" w:asciiTheme="minorEastAsia" w:hAnsiTheme="minorEastAsia"/>
                <w:szCs w:val="21"/>
              </w:rPr>
            </w:pPr>
            <w:r>
              <w:rPr>
                <w:rFonts w:hint="eastAsia" w:cs="Times New Roman" w:asciiTheme="minorEastAsia" w:hAnsiTheme="minorEastAsia"/>
                <w:szCs w:val="21"/>
              </w:rPr>
              <w:t>采购代理服务费：本项目采购代理服务按成交金额1.0%收取，由成交供应商向采购代理机构支付到以下帐号或以现金形式递交到采购代理机构财务处。</w:t>
            </w:r>
          </w:p>
          <w:p>
            <w:pPr>
              <w:pStyle w:val="16"/>
              <w:spacing w:line="320" w:lineRule="exact"/>
              <w:rPr>
                <w:rFonts w:cs="Times New Roman" w:asciiTheme="minorEastAsia" w:hAnsiTheme="minorEastAsia"/>
                <w:szCs w:val="21"/>
              </w:rPr>
            </w:pPr>
            <w:r>
              <w:rPr>
                <w:rFonts w:hint="eastAsia" w:cs="Times New Roman" w:asciiTheme="minorEastAsia" w:hAnsiTheme="minorEastAsia"/>
                <w:szCs w:val="21"/>
              </w:rPr>
              <w:t>开户名称：广西至佳建设工程咨询有限公司</w:t>
            </w:r>
          </w:p>
          <w:p>
            <w:pPr>
              <w:pStyle w:val="16"/>
              <w:spacing w:line="320" w:lineRule="exact"/>
              <w:rPr>
                <w:rFonts w:cs="Times New Roman" w:asciiTheme="minorEastAsia" w:hAnsiTheme="minorEastAsia"/>
                <w:szCs w:val="21"/>
              </w:rPr>
            </w:pPr>
            <w:r>
              <w:rPr>
                <w:rFonts w:hint="eastAsia" w:cs="Times New Roman" w:asciiTheme="minorEastAsia" w:hAnsiTheme="minorEastAsia"/>
                <w:szCs w:val="21"/>
              </w:rPr>
              <w:t xml:space="preserve">开户银行：中国建设银行玉林分行营业部  </w:t>
            </w:r>
          </w:p>
          <w:p>
            <w:pPr>
              <w:spacing w:line="320" w:lineRule="exact"/>
              <w:rPr>
                <w:rFonts w:asciiTheme="minorEastAsia" w:hAnsiTheme="minorEastAsia"/>
                <w:szCs w:val="21"/>
              </w:rPr>
            </w:pPr>
            <w:r>
              <w:rPr>
                <w:rFonts w:hint="eastAsia" w:cs="Times New Roman" w:asciiTheme="minorEastAsia" w:hAnsiTheme="minorEastAsia"/>
                <w:szCs w:val="21"/>
              </w:rPr>
              <w:t>银行账号：4500 1660 4550 5050 7104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3" w:type="dxa"/>
            <w:vAlign w:val="center"/>
          </w:tcPr>
          <w:p>
            <w:pPr>
              <w:pStyle w:val="16"/>
              <w:wordWrap w:val="0"/>
              <w:spacing w:line="360" w:lineRule="auto"/>
              <w:jc w:val="center"/>
              <w:rPr>
                <w:rFonts w:asciiTheme="minorEastAsia" w:hAnsiTheme="minorEastAsia"/>
                <w:szCs w:val="21"/>
              </w:rPr>
            </w:pPr>
            <w:r>
              <w:rPr>
                <w:rFonts w:hint="eastAsia" w:asciiTheme="minorEastAsia" w:hAnsiTheme="minorEastAsia"/>
                <w:szCs w:val="21"/>
              </w:rPr>
              <w:t>14</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asciiTheme="minorEastAsia" w:hAnsiTheme="minorEastAsia"/>
                <w:szCs w:val="21"/>
              </w:rPr>
              <w:t>22.2.5</w:t>
            </w:r>
          </w:p>
        </w:tc>
        <w:tc>
          <w:tcPr>
            <w:tcW w:w="7792" w:type="dxa"/>
            <w:vAlign w:val="center"/>
          </w:tcPr>
          <w:p>
            <w:pPr>
              <w:spacing w:line="320" w:lineRule="exact"/>
              <w:rPr>
                <w:rFonts w:asciiTheme="minorEastAsia" w:hAnsiTheme="minorEastAsia"/>
                <w:bCs/>
                <w:szCs w:val="21"/>
              </w:rPr>
            </w:pPr>
            <w:r>
              <w:rPr>
                <w:rFonts w:hint="eastAsia" w:asciiTheme="minorEastAsia" w:hAnsiTheme="minorEastAsia"/>
                <w:bCs/>
                <w:szCs w:val="21"/>
              </w:rPr>
              <w:t>供应商参加磋商须携带的材料：</w:t>
            </w:r>
          </w:p>
          <w:p>
            <w:pPr>
              <w:spacing w:line="320" w:lineRule="exact"/>
              <w:rPr>
                <w:rFonts w:asciiTheme="minorEastAsia" w:hAnsiTheme="minorEastAsia"/>
                <w:bCs/>
                <w:szCs w:val="21"/>
              </w:rPr>
            </w:pPr>
            <w:r>
              <w:rPr>
                <w:rFonts w:hint="eastAsia" w:asciiTheme="minorEastAsia" w:hAnsiTheme="minorEastAsia"/>
                <w:bCs/>
                <w:szCs w:val="21"/>
              </w:rPr>
              <w:t>1、法定代表人参加的，必须携带法定代表人身份证明及其身份证原件。</w:t>
            </w:r>
          </w:p>
          <w:p>
            <w:pPr>
              <w:spacing w:line="320" w:lineRule="exact"/>
              <w:rPr>
                <w:rFonts w:asciiTheme="minorEastAsia" w:hAnsiTheme="minorEastAsia"/>
                <w:bCs/>
                <w:szCs w:val="21"/>
              </w:rPr>
            </w:pPr>
            <w:r>
              <w:rPr>
                <w:rFonts w:hint="eastAsia" w:asciiTheme="minorEastAsia" w:hAnsiTheme="minorEastAsia"/>
                <w:bCs/>
                <w:szCs w:val="21"/>
              </w:rPr>
              <w:t>2、委托代理人参加的，必须携带法人授权委托书及其身份证原件。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3" w:type="dxa"/>
            <w:vAlign w:val="center"/>
          </w:tcPr>
          <w:p>
            <w:pPr>
              <w:pStyle w:val="16"/>
              <w:wordWrap w:val="0"/>
              <w:spacing w:line="360" w:lineRule="auto"/>
              <w:jc w:val="center"/>
              <w:rPr>
                <w:rFonts w:asciiTheme="minorEastAsia" w:hAnsiTheme="minorEastAsia"/>
                <w:szCs w:val="21"/>
              </w:rPr>
            </w:pPr>
            <w:r>
              <w:rPr>
                <w:rFonts w:hint="eastAsia" w:asciiTheme="minorEastAsia" w:hAnsiTheme="minorEastAsia"/>
                <w:szCs w:val="21"/>
              </w:rPr>
              <w:t>15</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r>
              <w:rPr>
                <w:rFonts w:asciiTheme="minorEastAsia" w:hAnsiTheme="minorEastAsia"/>
                <w:szCs w:val="21"/>
              </w:rPr>
              <w:t>22.2.5</w:t>
            </w:r>
          </w:p>
        </w:tc>
        <w:tc>
          <w:tcPr>
            <w:tcW w:w="7792" w:type="dxa"/>
            <w:vAlign w:val="center"/>
          </w:tcPr>
          <w:p>
            <w:pPr>
              <w:spacing w:line="320" w:lineRule="exact"/>
              <w:rPr>
                <w:rFonts w:asciiTheme="minorEastAsia" w:hAnsiTheme="minorEastAsia"/>
                <w:szCs w:val="21"/>
              </w:rPr>
            </w:pPr>
            <w:r>
              <w:rPr>
                <w:rFonts w:hint="eastAsia" w:asciiTheme="minorEastAsia" w:hAnsiTheme="minorEastAsia"/>
                <w:szCs w:val="21"/>
              </w:rPr>
              <w:t>磋商顺序：按递交响应文件的先后顺序。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3" w:type="dxa"/>
            <w:vAlign w:val="center"/>
          </w:tcPr>
          <w:p>
            <w:pPr>
              <w:pStyle w:val="16"/>
              <w:wordWrap w:val="0"/>
              <w:spacing w:line="360" w:lineRule="auto"/>
              <w:jc w:val="center"/>
              <w:rPr>
                <w:rFonts w:asciiTheme="minorEastAsia" w:hAnsiTheme="minorEastAsia"/>
                <w:szCs w:val="21"/>
              </w:rPr>
            </w:pPr>
            <w:r>
              <w:rPr>
                <w:rFonts w:hint="eastAsia" w:asciiTheme="minorEastAsia" w:hAnsiTheme="minorEastAsia"/>
                <w:szCs w:val="21"/>
              </w:rPr>
              <w:t>16</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p>
        </w:tc>
        <w:tc>
          <w:tcPr>
            <w:tcW w:w="7792" w:type="dxa"/>
            <w:vAlign w:val="center"/>
          </w:tcPr>
          <w:p>
            <w:pPr>
              <w:spacing w:line="320" w:lineRule="exact"/>
              <w:rPr>
                <w:rFonts w:asciiTheme="minorEastAsia" w:hAnsiTheme="minorEastAsia"/>
                <w:szCs w:val="21"/>
              </w:rPr>
            </w:pPr>
            <w:r>
              <w:rPr>
                <w:rFonts w:hint="eastAsia" w:asciiTheme="minorEastAsia" w:hAnsiTheme="minorEastAsia"/>
                <w:szCs w:val="21"/>
              </w:rPr>
              <w:t>成交供应商应在成交通知书发出后</w:t>
            </w:r>
            <w:r>
              <w:rPr>
                <w:rFonts w:hint="eastAsia" w:asciiTheme="minorEastAsia" w:hAnsiTheme="minorEastAsia"/>
                <w:bCs/>
                <w:szCs w:val="21"/>
              </w:rPr>
              <w:t>30</w:t>
            </w:r>
            <w:r>
              <w:rPr>
                <w:rFonts w:hint="eastAsia" w:asciiTheme="minorEastAsia" w:hAnsiTheme="minorEastAsia"/>
                <w:szCs w:val="21"/>
              </w:rPr>
              <w:t>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83" w:type="dxa"/>
            <w:vAlign w:val="center"/>
          </w:tcPr>
          <w:p>
            <w:pPr>
              <w:pStyle w:val="16"/>
              <w:wordWrap w:val="0"/>
              <w:spacing w:line="360" w:lineRule="auto"/>
              <w:jc w:val="center"/>
              <w:rPr>
                <w:rFonts w:asciiTheme="minorEastAsia" w:hAnsiTheme="minorEastAsia"/>
                <w:szCs w:val="21"/>
              </w:rPr>
            </w:pPr>
            <w:r>
              <w:rPr>
                <w:rFonts w:hint="eastAsia" w:asciiTheme="minorEastAsia" w:hAnsiTheme="minorEastAsia"/>
                <w:szCs w:val="21"/>
              </w:rPr>
              <w:t>17</w:t>
            </w:r>
          </w:p>
        </w:tc>
        <w:tc>
          <w:tcPr>
            <w:tcW w:w="915" w:type="dxa"/>
            <w:vAlign w:val="center"/>
          </w:tcPr>
          <w:p>
            <w:pPr>
              <w:pStyle w:val="16"/>
              <w:wordWrap w:val="0"/>
              <w:spacing w:line="360" w:lineRule="auto"/>
              <w:ind w:left="1661" w:hanging="1661" w:hangingChars="791"/>
              <w:jc w:val="center"/>
              <w:rPr>
                <w:rFonts w:asciiTheme="minorEastAsia" w:hAnsiTheme="minorEastAsia"/>
                <w:szCs w:val="21"/>
              </w:rPr>
            </w:pPr>
          </w:p>
        </w:tc>
        <w:tc>
          <w:tcPr>
            <w:tcW w:w="7792" w:type="dxa"/>
            <w:vAlign w:val="center"/>
          </w:tcPr>
          <w:p>
            <w:pPr>
              <w:spacing w:line="320" w:lineRule="exact"/>
              <w:rPr>
                <w:rFonts w:cs="Times New Roman" w:asciiTheme="minorEastAsia" w:hAnsiTheme="minorEastAsia"/>
                <w:szCs w:val="21"/>
              </w:rPr>
            </w:pPr>
            <w:r>
              <w:rPr>
                <w:rFonts w:hint="eastAsia" w:cs="Times New Roman" w:asciiTheme="minorEastAsia" w:hAnsiTheme="minorEastAsia"/>
                <w:szCs w:val="21"/>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spacing w:line="320" w:lineRule="exact"/>
              <w:rPr>
                <w:rFonts w:asciiTheme="minorEastAsia" w:hAnsiTheme="minorEastAsia"/>
                <w:szCs w:val="21"/>
              </w:rPr>
            </w:pPr>
            <w:r>
              <w:rPr>
                <w:rFonts w:hint="eastAsia" w:cs="Times New Roman" w:asciiTheme="minorEastAsia" w:hAnsiTheme="minorEastAsia"/>
                <w:szCs w:val="21"/>
              </w:rPr>
              <w:t>2、本文件中描述供应商的“签字”是指供应商的法定代表人或被授权人亲自在磋商文件规定签署处亲笔写上个人的名字的行为，私章、签字章、印鉴、影印等其它形式均不能代替亲笔签字。</w:t>
            </w:r>
          </w:p>
        </w:tc>
      </w:tr>
    </w:tbl>
    <w:p>
      <w:pPr>
        <w:rPr>
          <w:sz w:val="28"/>
          <w:szCs w:val="28"/>
        </w:rPr>
      </w:pPr>
      <w:bookmarkStart w:id="10" w:name="_Toc451850087"/>
      <w:bookmarkStart w:id="11" w:name="_Toc318276019"/>
      <w:bookmarkStart w:id="12" w:name="_Toc143572448"/>
      <w:bookmarkStart w:id="13" w:name="_Toc108836046"/>
      <w:bookmarkStart w:id="14" w:name="_Toc108835635"/>
    </w:p>
    <w:p>
      <w:pPr>
        <w:widowControl/>
        <w:jc w:val="left"/>
        <w:rPr>
          <w:sz w:val="28"/>
          <w:szCs w:val="28"/>
        </w:rPr>
      </w:pPr>
      <w:r>
        <w:rPr>
          <w:sz w:val="28"/>
          <w:szCs w:val="28"/>
        </w:rPr>
        <w:br w:type="page"/>
      </w:r>
    </w:p>
    <w:p>
      <w:pPr>
        <w:rPr>
          <w:sz w:val="28"/>
          <w:szCs w:val="28"/>
        </w:rPr>
      </w:pPr>
    </w:p>
    <w:p>
      <w:pPr>
        <w:pStyle w:val="3"/>
        <w:spacing w:line="400" w:lineRule="exact"/>
        <w:jc w:val="center"/>
        <w:rPr>
          <w:sz w:val="28"/>
          <w:szCs w:val="28"/>
        </w:rPr>
      </w:pPr>
      <w:bookmarkStart w:id="15" w:name="_Toc40368474"/>
      <w:bookmarkStart w:id="16" w:name="_Toc518399841"/>
      <w:r>
        <w:rPr>
          <w:rFonts w:hint="eastAsia"/>
          <w:sz w:val="28"/>
          <w:szCs w:val="28"/>
        </w:rPr>
        <w:t>竞争性磋商供应商须知</w:t>
      </w:r>
      <w:bookmarkEnd w:id="10"/>
      <w:bookmarkEnd w:id="11"/>
      <w:bookmarkEnd w:id="12"/>
      <w:bookmarkEnd w:id="15"/>
      <w:bookmarkEnd w:id="16"/>
    </w:p>
    <w:p>
      <w:pPr>
        <w:spacing w:line="400" w:lineRule="exact"/>
        <w:jc w:val="center"/>
        <w:outlineLvl w:val="2"/>
        <w:rPr>
          <w:rFonts w:ascii="宋体" w:hAnsi="宋体" w:cs="Courier New"/>
          <w:b/>
          <w:bCs/>
          <w:spacing w:val="2"/>
          <w:sz w:val="24"/>
        </w:rPr>
      </w:pPr>
      <w:bookmarkStart w:id="17" w:name="_Toc40368475"/>
      <w:bookmarkStart w:id="18" w:name="_Toc451850088"/>
      <w:bookmarkStart w:id="19" w:name="_Toc451503747"/>
      <w:bookmarkStart w:id="20" w:name="_Toc318276020"/>
      <w:r>
        <w:rPr>
          <w:rFonts w:hint="eastAsia" w:ascii="宋体" w:hAnsi="宋体" w:cs="Courier New"/>
          <w:b/>
          <w:bCs/>
          <w:spacing w:val="2"/>
          <w:sz w:val="24"/>
        </w:rPr>
        <w:t>一、总则</w:t>
      </w:r>
      <w:bookmarkEnd w:id="17"/>
    </w:p>
    <w:p>
      <w:pPr>
        <w:spacing w:line="400" w:lineRule="exact"/>
        <w:rPr>
          <w:rFonts w:ascii="宋体" w:hAnsi="宋体" w:cs="Courier New"/>
          <w:b/>
          <w:bCs/>
          <w:spacing w:val="2"/>
        </w:rPr>
      </w:pPr>
      <w:r>
        <w:rPr>
          <w:rFonts w:hint="eastAsia" w:ascii="宋体" w:hAnsi="宋体" w:cs="Courier New"/>
          <w:b/>
          <w:bCs/>
          <w:spacing w:val="2"/>
        </w:rPr>
        <w:t>l、工程说明</w:t>
      </w:r>
    </w:p>
    <w:p>
      <w:pPr>
        <w:spacing w:line="400" w:lineRule="exact"/>
        <w:ind w:firstLine="321" w:firstLineChars="150"/>
        <w:rPr>
          <w:rFonts w:ascii="宋体" w:hAnsi="宋体" w:cs="Courier New"/>
          <w:spacing w:val="2"/>
        </w:rPr>
      </w:pPr>
      <w:r>
        <w:rPr>
          <w:rFonts w:hint="eastAsia" w:ascii="宋体" w:hAnsi="宋体" w:cs="Courier New"/>
          <w:spacing w:val="2"/>
        </w:rPr>
        <w:t>本工程的说明见竞标须知前附表（以下称“前附表”）第1项所述。</w:t>
      </w:r>
    </w:p>
    <w:p>
      <w:pPr>
        <w:spacing w:line="400" w:lineRule="exact"/>
        <w:rPr>
          <w:rFonts w:ascii="宋体" w:hAnsi="宋体" w:cs="Courier New"/>
          <w:b/>
          <w:bCs/>
          <w:spacing w:val="2"/>
        </w:rPr>
      </w:pPr>
      <w:r>
        <w:rPr>
          <w:rFonts w:hint="eastAsia" w:ascii="宋体" w:hAnsi="宋体" w:cs="Courier New"/>
          <w:b/>
          <w:bCs/>
          <w:spacing w:val="2"/>
        </w:rPr>
        <w:t>2、资来源及落实情况</w:t>
      </w:r>
    </w:p>
    <w:p>
      <w:pPr>
        <w:spacing w:line="400" w:lineRule="exact"/>
        <w:ind w:firstLine="314" w:firstLineChars="147"/>
        <w:rPr>
          <w:rFonts w:ascii="宋体" w:hAnsi="宋体" w:cs="Courier New"/>
          <w:spacing w:val="2"/>
        </w:rPr>
      </w:pPr>
      <w:r>
        <w:rPr>
          <w:rFonts w:hint="eastAsia" w:ascii="宋体" w:hAnsi="宋体" w:cs="Courier New"/>
          <w:spacing w:val="2"/>
        </w:rPr>
        <w:t>本工程的资金来源为</w:t>
      </w:r>
      <w:r>
        <w:rPr>
          <w:rFonts w:hint="eastAsia" w:cs="宋体" w:asciiTheme="minorEastAsia" w:hAnsiTheme="minorEastAsia"/>
          <w:szCs w:val="21"/>
        </w:rPr>
        <w:t>财政拨款</w:t>
      </w:r>
      <w:r>
        <w:rPr>
          <w:rFonts w:hint="eastAsia" w:ascii="宋体" w:hAnsi="宋体" w:cs="Courier New"/>
          <w:spacing w:val="2"/>
        </w:rPr>
        <w:t>，资金已落实，并将资金用于本工程合同项下的合格支付。</w:t>
      </w:r>
    </w:p>
    <w:p>
      <w:pPr>
        <w:spacing w:line="400" w:lineRule="exact"/>
        <w:rPr>
          <w:rFonts w:ascii="宋体" w:hAnsi="宋体" w:cs="Courier New"/>
          <w:b/>
          <w:bCs/>
          <w:spacing w:val="2"/>
        </w:rPr>
      </w:pPr>
      <w:r>
        <w:rPr>
          <w:rFonts w:hint="eastAsia" w:ascii="宋体" w:hAnsi="宋体" w:cs="Courier New"/>
          <w:b/>
          <w:bCs/>
          <w:spacing w:val="2"/>
        </w:rPr>
        <w:t>3、供应商资质与合格条件的要求</w:t>
      </w:r>
    </w:p>
    <w:p>
      <w:pPr>
        <w:spacing w:line="400" w:lineRule="exact"/>
        <w:ind w:firstLine="315" w:firstLineChars="150"/>
        <w:rPr>
          <w:rFonts w:ascii="宋体" w:hAnsi="宋体"/>
          <w:b/>
          <w:bCs/>
          <w:szCs w:val="21"/>
        </w:rPr>
      </w:pPr>
      <w:r>
        <w:rPr>
          <w:rFonts w:hint="eastAsia" w:ascii="宋体" w:hAnsi="宋体"/>
        </w:rPr>
        <w:t>3</w:t>
      </w:r>
      <w:r>
        <w:rPr>
          <w:rFonts w:hint="eastAsia" w:ascii="宋体" w:hAnsi="宋体" w:cs="Courier New"/>
          <w:spacing w:val="2"/>
        </w:rPr>
        <w:t>.</w:t>
      </w:r>
      <w:r>
        <w:rPr>
          <w:rFonts w:hint="eastAsia" w:ascii="宋体" w:hAnsi="宋体"/>
        </w:rPr>
        <w:t>1 有资格获得本合同的供应商，至少应满足本须知前附表第3项所列的最低资质标准。</w:t>
      </w:r>
    </w:p>
    <w:p>
      <w:pPr>
        <w:spacing w:line="400" w:lineRule="exact"/>
        <w:rPr>
          <w:rFonts w:ascii="宋体" w:hAnsi="宋体" w:cs="Courier New"/>
          <w:b/>
          <w:bCs/>
          <w:spacing w:val="2"/>
        </w:rPr>
      </w:pPr>
      <w:r>
        <w:rPr>
          <w:rFonts w:hint="eastAsia" w:ascii="宋体" w:hAnsi="宋体" w:cs="Courier New"/>
          <w:b/>
          <w:bCs/>
          <w:spacing w:val="2"/>
        </w:rPr>
        <w:t>4、采购范围：</w:t>
      </w:r>
      <w:r>
        <w:rPr>
          <w:rFonts w:hint="eastAsia" w:ascii="宋体" w:hAnsi="宋体"/>
          <w:bCs/>
        </w:rPr>
        <w:t>具体建设内容以施工图纸、工程量清单所包含的内容及采购单位通知为准。</w:t>
      </w:r>
    </w:p>
    <w:p>
      <w:pPr>
        <w:spacing w:line="400" w:lineRule="exact"/>
        <w:rPr>
          <w:rFonts w:ascii="宋体" w:hAnsi="宋体" w:cs="Courier New"/>
          <w:b/>
          <w:bCs/>
          <w:spacing w:val="2"/>
        </w:rPr>
      </w:pPr>
      <w:r>
        <w:rPr>
          <w:rFonts w:hint="eastAsia" w:ascii="宋体" w:hAnsi="宋体" w:cs="Courier New"/>
          <w:b/>
          <w:bCs/>
          <w:spacing w:val="2"/>
        </w:rPr>
        <w:t>5、竞标费用</w:t>
      </w:r>
    </w:p>
    <w:p>
      <w:pPr>
        <w:pStyle w:val="13"/>
        <w:spacing w:line="400" w:lineRule="exact"/>
        <w:ind w:firstLine="409" w:firstLineChars="195"/>
        <w:rPr>
          <w:rFonts w:ascii="宋体" w:hAnsi="宋体" w:eastAsiaTheme="minorEastAsia" w:cstheme="minorBidi"/>
          <w:spacing w:val="0"/>
          <w:sz w:val="21"/>
        </w:rPr>
      </w:pPr>
      <w:r>
        <w:rPr>
          <w:rFonts w:hint="eastAsia" w:ascii="宋体" w:hAnsi="宋体" w:eastAsiaTheme="minorEastAsia" w:cstheme="minorBidi"/>
          <w:spacing w:val="0"/>
          <w:sz w:val="21"/>
        </w:rPr>
        <w:t>5.1 供应商应承担其编制响应文件与递交响应文件所涉及的一切费用。不管竞标结果如何，采购单位对上述费用不负任何责任。</w:t>
      </w:r>
    </w:p>
    <w:p>
      <w:pPr>
        <w:pStyle w:val="13"/>
        <w:spacing w:line="400" w:lineRule="exact"/>
        <w:ind w:firstLine="409" w:firstLineChars="195"/>
        <w:rPr>
          <w:rFonts w:ascii="宋体" w:hAnsi="宋体" w:eastAsiaTheme="minorEastAsia" w:cstheme="minorBidi"/>
          <w:spacing w:val="0"/>
          <w:sz w:val="21"/>
        </w:rPr>
      </w:pPr>
      <w:r>
        <w:rPr>
          <w:rFonts w:hint="eastAsia" w:ascii="宋体" w:hAnsi="宋体" w:eastAsiaTheme="minorEastAsia" w:cstheme="minorBidi"/>
          <w:spacing w:val="0"/>
          <w:sz w:val="21"/>
        </w:rPr>
        <w:t>5.2 本项目代理服务费按须知前附表13项规定，供应商在竞标报价时应考虑此因素。</w:t>
      </w:r>
    </w:p>
    <w:p>
      <w:pPr>
        <w:pStyle w:val="13"/>
        <w:spacing w:line="400" w:lineRule="exact"/>
        <w:ind w:firstLine="0"/>
        <w:rPr>
          <w:rFonts w:asciiTheme="minorEastAsia" w:hAnsiTheme="minorEastAsia" w:eastAsiaTheme="minorEastAsia"/>
          <w:sz w:val="21"/>
          <w:szCs w:val="21"/>
        </w:rPr>
      </w:pPr>
      <w:r>
        <w:rPr>
          <w:rFonts w:hint="eastAsia" w:asciiTheme="minorEastAsia" w:hAnsiTheme="minorEastAsia" w:eastAsiaTheme="minorEastAsia"/>
          <w:b/>
          <w:bCs/>
          <w:sz w:val="21"/>
          <w:szCs w:val="21"/>
        </w:rPr>
        <w:t>6、现场考察</w:t>
      </w:r>
    </w:p>
    <w:p>
      <w:pPr>
        <w:pStyle w:val="16"/>
        <w:spacing w:line="400" w:lineRule="exact"/>
        <w:ind w:firstLine="423" w:firstLineChars="198"/>
        <w:rPr>
          <w:rFonts w:hAnsi="宋体"/>
        </w:rPr>
      </w:pPr>
      <w:r>
        <w:rPr>
          <w:rFonts w:hint="eastAsia" w:hAnsi="宋体" w:cs="Courier New"/>
          <w:spacing w:val="2"/>
        </w:rPr>
        <w:t>现场踏勘：供应商可自行对工程现场和周围环境勘察。</w:t>
      </w:r>
      <w:r>
        <w:rPr>
          <w:rFonts w:hint="eastAsia" w:hAnsi="宋体"/>
        </w:rPr>
        <w:t>以获取有关编制响应文件和签署实施工程合同所需的各种资料。供应商应承担现场</w:t>
      </w:r>
      <w:r>
        <w:rPr>
          <w:rFonts w:hint="eastAsia" w:hAnsi="宋体" w:cs="Courier New"/>
          <w:spacing w:val="2"/>
        </w:rPr>
        <w:t>踏勘</w:t>
      </w:r>
      <w:r>
        <w:rPr>
          <w:rFonts w:hint="eastAsia" w:hAnsi="宋体"/>
        </w:rPr>
        <w:t>的责任和风险。现场</w:t>
      </w:r>
      <w:r>
        <w:rPr>
          <w:rFonts w:hint="eastAsia" w:hAnsi="宋体" w:cs="Courier New"/>
          <w:spacing w:val="2"/>
        </w:rPr>
        <w:t>踏勘</w:t>
      </w:r>
      <w:r>
        <w:rPr>
          <w:rFonts w:hint="eastAsia" w:hAnsi="宋体"/>
        </w:rPr>
        <w:t>的费用由供应商自己承担。</w:t>
      </w:r>
    </w:p>
    <w:p>
      <w:pPr>
        <w:pStyle w:val="16"/>
        <w:spacing w:line="400" w:lineRule="exact"/>
        <w:rPr>
          <w:rFonts w:hAnsi="宋体"/>
        </w:rPr>
      </w:pPr>
    </w:p>
    <w:p>
      <w:pPr>
        <w:spacing w:line="400" w:lineRule="exact"/>
        <w:jc w:val="center"/>
        <w:outlineLvl w:val="2"/>
        <w:rPr>
          <w:rFonts w:ascii="宋体" w:hAnsi="宋体" w:cs="Courier New"/>
          <w:b/>
          <w:bCs/>
          <w:spacing w:val="2"/>
          <w:sz w:val="24"/>
        </w:rPr>
      </w:pPr>
      <w:bookmarkStart w:id="21" w:name="_Toc40368476"/>
      <w:bookmarkStart w:id="22" w:name="_Toc462743030"/>
      <w:bookmarkStart w:id="23" w:name="_Toc462394793"/>
      <w:r>
        <w:rPr>
          <w:rFonts w:hint="eastAsia" w:ascii="宋体" w:hAnsi="宋体" w:cs="Courier New"/>
          <w:b/>
          <w:bCs/>
          <w:spacing w:val="2"/>
          <w:sz w:val="24"/>
        </w:rPr>
        <w:t>二、竞争性磋商文件</w:t>
      </w:r>
      <w:bookmarkEnd w:id="21"/>
      <w:bookmarkEnd w:id="22"/>
      <w:bookmarkEnd w:id="23"/>
    </w:p>
    <w:p>
      <w:pPr>
        <w:spacing w:line="400" w:lineRule="exact"/>
        <w:rPr>
          <w:rFonts w:ascii="宋体" w:hAnsi="宋体" w:cs="Courier New"/>
          <w:b/>
          <w:bCs/>
          <w:spacing w:val="2"/>
        </w:rPr>
      </w:pPr>
    </w:p>
    <w:p>
      <w:pPr>
        <w:spacing w:line="400" w:lineRule="exact"/>
        <w:rPr>
          <w:rFonts w:ascii="宋体" w:hAnsi="宋体" w:cs="Courier New"/>
          <w:b/>
          <w:bCs/>
          <w:spacing w:val="2"/>
        </w:rPr>
      </w:pPr>
      <w:r>
        <w:rPr>
          <w:rFonts w:hint="eastAsia" w:ascii="宋体" w:hAnsi="宋体" w:cs="Courier New"/>
          <w:b/>
          <w:bCs/>
          <w:spacing w:val="2"/>
        </w:rPr>
        <w:t>7、竞争性磋商文件的组成</w:t>
      </w:r>
    </w:p>
    <w:p>
      <w:pPr>
        <w:spacing w:line="40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1</w:t>
      </w:r>
      <w:r>
        <w:rPr>
          <w:rFonts w:ascii="宋体" w:hAnsi="宋体" w:cs="Courier New"/>
          <w:spacing w:val="2"/>
        </w:rPr>
        <w:t xml:space="preserve"> </w:t>
      </w:r>
      <w:r>
        <w:rPr>
          <w:rFonts w:hint="eastAsia" w:ascii="宋体" w:hAnsi="宋体" w:cs="Courier New"/>
          <w:spacing w:val="2"/>
        </w:rPr>
        <w:t>本项目的竞争性磋商文件包括下列文件及所有按本须知第9条发出的补充通知和第15条所述的补遗文件。</w:t>
      </w:r>
    </w:p>
    <w:p>
      <w:pPr>
        <w:spacing w:line="400" w:lineRule="exact"/>
        <w:ind w:firstLine="417" w:firstLineChars="195"/>
        <w:rPr>
          <w:rFonts w:ascii="宋体" w:hAnsi="宋体" w:cs="Courier New"/>
          <w:spacing w:val="2"/>
        </w:rPr>
      </w:pPr>
      <w:r>
        <w:rPr>
          <w:rFonts w:hint="eastAsia" w:ascii="宋体" w:hAnsi="宋体" w:cs="Courier New"/>
          <w:spacing w:val="2"/>
        </w:rPr>
        <w:t>竞争性磋商文件包括下列内容：</w:t>
      </w:r>
    </w:p>
    <w:p>
      <w:pPr>
        <w:spacing w:line="400" w:lineRule="exact"/>
        <w:rPr>
          <w:rFonts w:ascii="宋体" w:hAnsi="宋体" w:cs="Courier New"/>
          <w:b/>
          <w:bCs/>
          <w:spacing w:val="2"/>
        </w:rPr>
      </w:pPr>
      <w:r>
        <w:rPr>
          <w:rFonts w:hint="eastAsia" w:ascii="宋体" w:hAnsi="宋体" w:cs="Courier New"/>
          <w:b/>
          <w:bCs/>
          <w:spacing w:val="2"/>
        </w:rPr>
        <w:t>第一卷  竞标须知、合同条件及合同格式</w:t>
      </w:r>
    </w:p>
    <w:p>
      <w:pPr>
        <w:spacing w:line="400" w:lineRule="exact"/>
        <w:ind w:firstLine="417" w:firstLineChars="195"/>
        <w:rPr>
          <w:rFonts w:ascii="宋体" w:hAnsi="宋体" w:cs="Courier New"/>
          <w:spacing w:val="2"/>
        </w:rPr>
      </w:pPr>
      <w:r>
        <w:rPr>
          <w:rFonts w:hint="eastAsia" w:ascii="宋体" w:hAnsi="宋体" w:cs="Courier New"/>
          <w:spacing w:val="2"/>
        </w:rPr>
        <w:t>第一章 磋商公告</w:t>
      </w:r>
    </w:p>
    <w:p>
      <w:pPr>
        <w:spacing w:line="400" w:lineRule="exact"/>
        <w:ind w:firstLine="417" w:firstLineChars="195"/>
        <w:rPr>
          <w:rFonts w:ascii="宋体" w:hAnsi="宋体" w:cs="Courier New"/>
          <w:spacing w:val="2"/>
        </w:rPr>
      </w:pPr>
      <w:r>
        <w:rPr>
          <w:rFonts w:hint="eastAsia" w:ascii="宋体" w:hAnsi="宋体" w:cs="Courier New"/>
          <w:spacing w:val="2"/>
        </w:rPr>
        <w:t xml:space="preserve">第二章 竞标须知前附表和竞标须知 </w:t>
      </w:r>
    </w:p>
    <w:p>
      <w:pPr>
        <w:spacing w:line="400" w:lineRule="exact"/>
        <w:ind w:firstLine="417" w:firstLineChars="195"/>
        <w:rPr>
          <w:rFonts w:ascii="宋体" w:hAnsi="宋体" w:cs="Courier New"/>
          <w:spacing w:val="2"/>
        </w:rPr>
      </w:pPr>
      <w:r>
        <w:rPr>
          <w:rFonts w:hint="eastAsia" w:ascii="宋体" w:hAnsi="宋体" w:cs="Courier New"/>
          <w:spacing w:val="2"/>
        </w:rPr>
        <w:t>第三章 采购需求</w:t>
      </w:r>
    </w:p>
    <w:p>
      <w:pPr>
        <w:spacing w:line="400" w:lineRule="exact"/>
        <w:rPr>
          <w:rFonts w:ascii="宋体" w:hAnsi="宋体" w:cs="Courier New"/>
          <w:b/>
          <w:bCs/>
          <w:spacing w:val="2"/>
        </w:rPr>
      </w:pPr>
      <w:r>
        <w:rPr>
          <w:rFonts w:hint="eastAsia" w:ascii="宋体" w:hAnsi="宋体" w:cs="Courier New"/>
          <w:b/>
          <w:bCs/>
          <w:spacing w:val="2"/>
        </w:rPr>
        <w:t>第二卷 技术规范</w:t>
      </w:r>
    </w:p>
    <w:p>
      <w:pPr>
        <w:spacing w:line="400" w:lineRule="exact"/>
        <w:ind w:firstLine="417" w:firstLineChars="195"/>
        <w:rPr>
          <w:rFonts w:ascii="宋体" w:hAnsi="宋体" w:cs="Courier New"/>
          <w:spacing w:val="2"/>
        </w:rPr>
      </w:pPr>
      <w:r>
        <w:rPr>
          <w:rFonts w:hint="eastAsia" w:ascii="宋体" w:hAnsi="宋体" w:cs="Courier New"/>
          <w:spacing w:val="2"/>
        </w:rPr>
        <w:t>第四章 采购合同书（格式）</w:t>
      </w:r>
    </w:p>
    <w:p>
      <w:pPr>
        <w:spacing w:line="400" w:lineRule="exact"/>
        <w:ind w:firstLine="417" w:firstLineChars="195"/>
        <w:rPr>
          <w:rFonts w:ascii="宋体" w:hAnsi="宋体" w:cs="Courier New"/>
          <w:spacing w:val="2"/>
        </w:rPr>
      </w:pPr>
      <w:r>
        <w:rPr>
          <w:rFonts w:hint="eastAsia" w:ascii="宋体" w:hAnsi="宋体" w:cs="Courier New"/>
          <w:spacing w:val="2"/>
        </w:rPr>
        <w:t>第五章 技术规范</w:t>
      </w:r>
    </w:p>
    <w:p>
      <w:pPr>
        <w:spacing w:line="400" w:lineRule="exact"/>
        <w:ind w:firstLine="417" w:firstLineChars="195"/>
        <w:rPr>
          <w:rFonts w:ascii="宋体" w:hAnsi="宋体" w:cs="Courier New"/>
          <w:spacing w:val="2"/>
        </w:rPr>
      </w:pPr>
      <w:r>
        <w:rPr>
          <w:rFonts w:hint="eastAsia" w:ascii="宋体" w:hAnsi="宋体" w:cs="Courier New"/>
          <w:spacing w:val="2"/>
        </w:rPr>
        <w:t>第六章 响应文件格式</w:t>
      </w:r>
    </w:p>
    <w:p>
      <w:pPr>
        <w:spacing w:line="400" w:lineRule="exact"/>
        <w:ind w:firstLine="417" w:firstLineChars="195"/>
        <w:rPr>
          <w:rFonts w:ascii="宋体" w:hAnsi="宋体" w:cs="Courier New"/>
          <w:spacing w:val="2"/>
        </w:rPr>
      </w:pPr>
      <w:r>
        <w:rPr>
          <w:rFonts w:hint="eastAsia" w:ascii="宋体" w:hAnsi="宋体" w:cs="Courier New"/>
          <w:spacing w:val="2"/>
        </w:rPr>
        <w:t xml:space="preserve">第七章 </w:t>
      </w:r>
      <w:r>
        <w:rPr>
          <w:rFonts w:hint="eastAsia" w:ascii="宋体" w:hAnsi="宋体"/>
        </w:rPr>
        <w:t>评标办法和成交标准</w:t>
      </w:r>
    </w:p>
    <w:p>
      <w:pPr>
        <w:spacing w:line="40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供应商应认真审阅竞争性磋商文件中所有的竞标须知、合同条件、规定格式、技术规范或技术要求。如果供应商编制的响应文件不能符合竞争性磋商文件的要求，责任由供应商自负。实质上不响应竞争性磋商文件要求的响应文件将被采购代理机构拒绝。</w:t>
      </w:r>
    </w:p>
    <w:p>
      <w:pPr>
        <w:spacing w:line="400" w:lineRule="exact"/>
        <w:rPr>
          <w:rFonts w:ascii="宋体" w:hAnsi="宋体" w:cs="Courier New"/>
          <w:b/>
          <w:bCs/>
          <w:spacing w:val="2"/>
        </w:rPr>
      </w:pPr>
      <w:r>
        <w:rPr>
          <w:rFonts w:hint="eastAsia" w:ascii="宋体" w:hAnsi="宋体" w:cs="Courier New"/>
          <w:b/>
          <w:bCs/>
          <w:spacing w:val="2"/>
        </w:rPr>
        <w:t>8、竞争性磋商文件的解释</w:t>
      </w:r>
    </w:p>
    <w:p>
      <w:pPr>
        <w:spacing w:line="400" w:lineRule="exact"/>
        <w:ind w:firstLine="417" w:firstLineChars="195"/>
        <w:rPr>
          <w:rFonts w:ascii="宋体" w:hAnsi="宋体" w:cs="Courier New"/>
          <w:spacing w:val="2"/>
        </w:rPr>
      </w:pPr>
      <w:r>
        <w:rPr>
          <w:rFonts w:hint="eastAsia" w:ascii="宋体" w:hAnsi="宋体" w:cs="Courier New"/>
          <w:spacing w:val="2"/>
        </w:rPr>
        <w:t>供应商在收到竞争性磋商文件后，若有问题需要澄清，应于收到竞争性磋商文件后开标截止时间5天前，以书面形式（包括书面文字、传真、电报等，下同）向采购代理机构提出，采购代理机构将以书面形式予以解答，答复将送给所有获得竞争性磋商文件的供应商。</w:t>
      </w:r>
    </w:p>
    <w:p>
      <w:pPr>
        <w:spacing w:line="400" w:lineRule="exact"/>
        <w:rPr>
          <w:rFonts w:ascii="宋体" w:hAnsi="宋体" w:cs="Courier New"/>
          <w:b/>
          <w:bCs/>
          <w:spacing w:val="2"/>
        </w:rPr>
      </w:pPr>
      <w:r>
        <w:rPr>
          <w:rFonts w:hint="eastAsia" w:ascii="宋体" w:hAnsi="宋体" w:cs="Courier New"/>
          <w:b/>
          <w:bCs/>
          <w:spacing w:val="2"/>
        </w:rPr>
        <w:t>9、竞争性磋商文件的修改</w:t>
      </w:r>
    </w:p>
    <w:p>
      <w:pPr>
        <w:spacing w:line="400" w:lineRule="exact"/>
        <w:ind w:firstLine="417" w:firstLineChars="195"/>
        <w:outlineLvl w:val="2"/>
        <w:rPr>
          <w:rFonts w:ascii="宋体" w:hAnsi="宋体" w:cs="Courier New"/>
          <w:spacing w:val="2"/>
        </w:rPr>
      </w:pPr>
      <w:bookmarkStart w:id="24" w:name="_Toc40368477"/>
      <w:bookmarkStart w:id="25" w:name="_Toc462394794"/>
      <w:bookmarkStart w:id="26" w:name="_Toc462743031"/>
      <w:r>
        <w:rPr>
          <w:rFonts w:hint="eastAsia" w:ascii="宋体" w:hAnsi="宋体" w:cs="Courier New"/>
          <w:spacing w:val="2"/>
        </w:rPr>
        <w:t>9.1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bookmarkEnd w:id="24"/>
    </w:p>
    <w:p>
      <w:pPr>
        <w:spacing w:line="400" w:lineRule="exact"/>
        <w:ind w:firstLine="417" w:firstLineChars="195"/>
        <w:outlineLvl w:val="2"/>
        <w:rPr>
          <w:rFonts w:ascii="宋体" w:hAnsi="宋体" w:cs="Courier New"/>
          <w:spacing w:val="2"/>
        </w:rPr>
      </w:pPr>
      <w:bookmarkStart w:id="27" w:name="_Toc40368478"/>
      <w:r>
        <w:rPr>
          <w:rFonts w:hint="eastAsia" w:ascii="宋体" w:hAnsi="宋体" w:cs="Courier New"/>
          <w:spacing w:val="2"/>
        </w:rPr>
        <w:t>9.2采购代理机构对收到的澄清要求将以书面形式予以答复，发给要求澄清的供应商。答复中包括所提的问题，但不包括问题的来源。</w:t>
      </w:r>
      <w:bookmarkEnd w:id="25"/>
      <w:bookmarkEnd w:id="26"/>
      <w:bookmarkEnd w:id="27"/>
    </w:p>
    <w:p>
      <w:pPr>
        <w:spacing w:line="400" w:lineRule="exact"/>
        <w:ind w:firstLine="478" w:firstLineChars="195"/>
        <w:jc w:val="center"/>
        <w:outlineLvl w:val="2"/>
        <w:rPr>
          <w:rFonts w:ascii="宋体" w:hAnsi="宋体" w:cs="Courier New"/>
          <w:b/>
          <w:bCs/>
          <w:spacing w:val="2"/>
          <w:sz w:val="24"/>
        </w:rPr>
      </w:pPr>
    </w:p>
    <w:p>
      <w:pPr>
        <w:spacing w:line="400" w:lineRule="exact"/>
        <w:ind w:firstLine="478" w:firstLineChars="195"/>
        <w:jc w:val="center"/>
        <w:outlineLvl w:val="2"/>
        <w:rPr>
          <w:rFonts w:ascii="宋体" w:hAnsi="宋体" w:cs="Courier New"/>
          <w:b/>
          <w:bCs/>
          <w:spacing w:val="2"/>
          <w:sz w:val="24"/>
        </w:rPr>
      </w:pPr>
      <w:bookmarkStart w:id="28" w:name="_Toc462394795"/>
      <w:bookmarkStart w:id="29" w:name="_Toc462743032"/>
      <w:bookmarkStart w:id="30" w:name="_Toc40368479"/>
      <w:r>
        <w:rPr>
          <w:rFonts w:hint="eastAsia" w:ascii="宋体" w:hAnsi="宋体" w:cs="Courier New"/>
          <w:b/>
          <w:bCs/>
          <w:spacing w:val="2"/>
          <w:sz w:val="24"/>
        </w:rPr>
        <w:t>三、响应文件报价说明</w:t>
      </w:r>
      <w:bookmarkEnd w:id="28"/>
      <w:bookmarkEnd w:id="29"/>
      <w:bookmarkEnd w:id="30"/>
    </w:p>
    <w:p>
      <w:pPr>
        <w:spacing w:line="400" w:lineRule="exact"/>
        <w:rPr>
          <w:rFonts w:ascii="宋体" w:hAnsi="宋体" w:cs="Courier New"/>
          <w:b/>
          <w:bCs/>
          <w:spacing w:val="2"/>
        </w:rPr>
      </w:pPr>
      <w:r>
        <w:rPr>
          <w:rFonts w:ascii="宋体" w:hAnsi="宋体" w:cs="Courier New"/>
          <w:b/>
          <w:bCs/>
          <w:spacing w:val="2"/>
        </w:rPr>
        <w:t>10</w:t>
      </w:r>
      <w:r>
        <w:rPr>
          <w:rFonts w:hint="eastAsia" w:ascii="宋体" w:hAnsi="宋体" w:cs="Courier New"/>
          <w:b/>
          <w:bCs/>
          <w:spacing w:val="2"/>
        </w:rPr>
        <w:t>、竞标价格</w:t>
      </w:r>
    </w:p>
    <w:p>
      <w:pPr>
        <w:spacing w:line="400" w:lineRule="exact"/>
        <w:ind w:firstLine="419" w:firstLineChars="196"/>
        <w:rPr>
          <w:rFonts w:ascii="宋体" w:hAnsi="宋体" w:cs="Courier New"/>
          <w:b/>
          <w:bCs/>
          <w:spacing w:val="2"/>
        </w:rPr>
      </w:pPr>
      <w:r>
        <w:rPr>
          <w:rFonts w:hint="eastAsia" w:ascii="宋体" w:hAnsi="宋体" w:cs="Courier New"/>
          <w:spacing w:val="2"/>
        </w:rPr>
        <w:t>10.1</w:t>
      </w:r>
      <w:r>
        <w:rPr>
          <w:rFonts w:hint="eastAsia" w:ascii="宋体" w:hAnsi="宋体"/>
        </w:rPr>
        <w:t xml:space="preserve"> </w:t>
      </w:r>
      <w:r>
        <w:rPr>
          <w:rFonts w:hint="eastAsia" w:ascii="宋体" w:hAnsi="宋体"/>
          <w:b/>
          <w:bCs/>
        </w:rPr>
        <w:t>本工程竞标报价采用工程量清单报价。</w:t>
      </w:r>
    </w:p>
    <w:p>
      <w:pPr>
        <w:spacing w:line="400" w:lineRule="exact"/>
        <w:ind w:firstLine="409" w:firstLineChars="195"/>
        <w:rPr>
          <w:rFonts w:ascii="宋体" w:hAnsi="宋体"/>
          <w:spacing w:val="2"/>
        </w:rPr>
      </w:pPr>
      <w:r>
        <w:rPr>
          <w:rFonts w:ascii="宋体" w:hAnsi="宋体"/>
        </w:rPr>
        <w:t xml:space="preserve"> </w:t>
      </w:r>
      <w:r>
        <w:rPr>
          <w:rFonts w:hint="eastAsia" w:ascii="宋体" w:hAnsi="宋体"/>
          <w:szCs w:val="21"/>
        </w:rPr>
        <w:t>10</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1</w:t>
      </w:r>
      <w:r>
        <w:rPr>
          <w:rFonts w:hint="eastAsia" w:ascii="宋体" w:hAnsi="宋体"/>
        </w:rPr>
        <w:t>本工程合同价款采用固定总价包干方式确定，按工程量清单方式报价。</w:t>
      </w:r>
    </w:p>
    <w:p>
      <w:pPr>
        <w:spacing w:line="400" w:lineRule="exact"/>
        <w:ind w:firstLine="480"/>
        <w:rPr>
          <w:rFonts w:ascii="宋体" w:hAnsi="宋体"/>
          <w:szCs w:val="21"/>
        </w:rPr>
      </w:pPr>
      <w:r>
        <w:rPr>
          <w:rFonts w:hint="eastAsia" w:ascii="宋体" w:hAnsi="宋体"/>
          <w:szCs w:val="21"/>
        </w:rPr>
        <w:t>10</w:t>
      </w:r>
      <w:r>
        <w:rPr>
          <w:rFonts w:ascii="宋体" w:hAnsi="宋体"/>
          <w:szCs w:val="21"/>
        </w:rPr>
        <w:t>.1.</w:t>
      </w:r>
      <w:r>
        <w:rPr>
          <w:rFonts w:hint="eastAsia" w:ascii="宋体" w:hAnsi="宋体"/>
          <w:szCs w:val="21"/>
        </w:rPr>
        <w:t>2因设计变更引起工程项目、工程量变化的，工程量清单报价表中有相同细目的按供应商竞标时的成交单价进行结算，工程量清单报价表中有类似细目的参考类似成交单价结算；新增项目有定额的套定额计算，其中材料价格有信息的按信息价，无信息的按市场价；新增项目无定额可套的，由发包人、承包人根据市场价格协商决定；新增项目的单价应经有资质的审核机构审定。国家和自治区政策性调整有关费用标准的，按文件规定执行。</w:t>
      </w:r>
    </w:p>
    <w:p>
      <w:pPr>
        <w:spacing w:line="400" w:lineRule="exact"/>
        <w:ind w:firstLine="480"/>
        <w:rPr>
          <w:rFonts w:ascii="宋体" w:hAnsi="宋体"/>
          <w:szCs w:val="21"/>
        </w:rPr>
      </w:pPr>
      <w:r>
        <w:rPr>
          <w:rFonts w:hint="eastAsia" w:ascii="宋体" w:hAnsi="宋体"/>
          <w:szCs w:val="21"/>
        </w:rPr>
        <w:t>10</w:t>
      </w:r>
      <w:r>
        <w:rPr>
          <w:rFonts w:ascii="宋体" w:hAnsi="宋体"/>
          <w:szCs w:val="21"/>
        </w:rPr>
        <w:t>.1.</w:t>
      </w:r>
      <w:r>
        <w:rPr>
          <w:rFonts w:hint="eastAsia" w:ascii="宋体" w:hAnsi="宋体"/>
          <w:szCs w:val="21"/>
        </w:rPr>
        <w:t>3</w:t>
      </w:r>
      <w:r>
        <w:rPr>
          <w:rFonts w:ascii="宋体" w:hAnsi="宋体"/>
          <w:szCs w:val="21"/>
        </w:rPr>
        <w:t xml:space="preserve"> </w:t>
      </w:r>
      <w:r>
        <w:rPr>
          <w:rFonts w:hint="eastAsia" w:ascii="宋体" w:hAnsi="宋体"/>
          <w:szCs w:val="21"/>
        </w:rPr>
        <w:t>供应商应认真填写工程量清单中所列的所有各细目的单价和总额价，填写工程量清单时应注意：</w:t>
      </w:r>
    </w:p>
    <w:p>
      <w:pPr>
        <w:spacing w:line="400" w:lineRule="exact"/>
        <w:ind w:firstLine="480"/>
        <w:rPr>
          <w:rFonts w:ascii="宋体" w:hAnsi="宋体"/>
          <w:szCs w:val="21"/>
        </w:rPr>
      </w:pPr>
      <w:r>
        <w:rPr>
          <w:rFonts w:hint="eastAsia" w:ascii="宋体" w:hAnsi="宋体"/>
          <w:szCs w:val="21"/>
        </w:rPr>
        <w:t>（1）有工程数量的应报单价和总价。</w:t>
      </w:r>
    </w:p>
    <w:p>
      <w:pPr>
        <w:spacing w:line="400" w:lineRule="exact"/>
        <w:ind w:firstLine="480"/>
        <w:rPr>
          <w:rFonts w:ascii="宋体" w:hAnsi="宋体"/>
          <w:szCs w:val="21"/>
        </w:rPr>
      </w:pPr>
      <w:r>
        <w:rPr>
          <w:rFonts w:hint="eastAsia" w:ascii="宋体" w:hAnsi="宋体"/>
          <w:szCs w:val="21"/>
        </w:rPr>
        <w:t>（2）无工程数量的项目不报价（或只报单价不报总价）。</w:t>
      </w:r>
    </w:p>
    <w:p>
      <w:pPr>
        <w:spacing w:line="400" w:lineRule="exact"/>
        <w:ind w:firstLine="480"/>
        <w:rPr>
          <w:rFonts w:ascii="宋体" w:hAnsi="宋体"/>
          <w:szCs w:val="21"/>
        </w:rPr>
      </w:pPr>
      <w:r>
        <w:rPr>
          <w:rFonts w:hint="eastAsia" w:ascii="宋体" w:hAnsi="宋体"/>
          <w:szCs w:val="21"/>
        </w:rPr>
        <w:t>（3）竞标时，采购单位要求报价的细目，供应商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400" w:lineRule="exact"/>
        <w:ind w:firstLine="480"/>
        <w:rPr>
          <w:rFonts w:ascii="宋体" w:hAnsi="宋体"/>
          <w:szCs w:val="21"/>
        </w:rPr>
      </w:pPr>
      <w:r>
        <w:rPr>
          <w:rFonts w:hint="eastAsia" w:ascii="宋体" w:hAnsi="宋体"/>
          <w:szCs w:val="21"/>
        </w:rPr>
        <w:t>10</w:t>
      </w:r>
      <w:r>
        <w:rPr>
          <w:rFonts w:ascii="宋体" w:hAnsi="宋体"/>
          <w:szCs w:val="21"/>
        </w:rPr>
        <w:t>.1.</w:t>
      </w:r>
      <w:r>
        <w:rPr>
          <w:rFonts w:hint="eastAsia" w:ascii="宋体" w:hAnsi="宋体"/>
          <w:szCs w:val="21"/>
        </w:rPr>
        <w:t>4</w:t>
      </w:r>
      <w:r>
        <w:rPr>
          <w:rFonts w:ascii="宋体" w:hAnsi="宋体"/>
          <w:szCs w:val="21"/>
        </w:rPr>
        <w:t xml:space="preserve"> </w:t>
      </w:r>
      <w:r>
        <w:rPr>
          <w:rFonts w:hint="eastAsia" w:ascii="宋体" w:hAnsi="宋体"/>
          <w:szCs w:val="21"/>
        </w:rPr>
        <w:t>采购单位所提供的工程量清单，应认为已包括按正常施工工艺完成工程量清单项目各单项的有关内容。凡工程量清单所示工程所必不可少的附属工程、相关工程、衔接与后续工程所需的费用，供应商应计入相关项目的单价中。</w:t>
      </w:r>
    </w:p>
    <w:p>
      <w:pPr>
        <w:spacing w:line="400" w:lineRule="exact"/>
        <w:ind w:firstLine="420" w:firstLineChars="200"/>
        <w:rPr>
          <w:rFonts w:ascii="宋体" w:hAnsi="宋体"/>
          <w:szCs w:val="21"/>
        </w:rPr>
      </w:pPr>
      <w:r>
        <w:rPr>
          <w:rFonts w:hint="eastAsia" w:ascii="宋体" w:hAnsi="宋体"/>
          <w:szCs w:val="21"/>
        </w:rPr>
        <w:t>10</w:t>
      </w:r>
      <w:r>
        <w:rPr>
          <w:rFonts w:ascii="宋体" w:hAnsi="宋体"/>
          <w:szCs w:val="21"/>
        </w:rPr>
        <w:t>.1.</w:t>
      </w:r>
      <w:r>
        <w:rPr>
          <w:rFonts w:hint="eastAsia" w:ascii="宋体" w:hAnsi="宋体"/>
          <w:szCs w:val="21"/>
        </w:rPr>
        <w:t>5</w:t>
      </w:r>
      <w:r>
        <w:rPr>
          <w:rFonts w:ascii="宋体" w:hAnsi="宋体"/>
          <w:szCs w:val="21"/>
        </w:rPr>
        <w:t xml:space="preserve"> </w:t>
      </w:r>
      <w:r>
        <w:rPr>
          <w:rFonts w:hint="eastAsia" w:ascii="宋体" w:hAnsi="宋体"/>
          <w:szCs w:val="21"/>
        </w:rPr>
        <w:t>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pPr>
        <w:spacing w:line="400" w:lineRule="exact"/>
        <w:ind w:firstLine="480"/>
        <w:rPr>
          <w:rFonts w:ascii="宋体" w:hAnsi="宋体"/>
          <w:szCs w:val="21"/>
        </w:rPr>
      </w:pPr>
      <w:r>
        <w:rPr>
          <w:rFonts w:hint="eastAsia" w:ascii="宋体" w:hAnsi="宋体"/>
          <w:szCs w:val="21"/>
        </w:rPr>
        <w:t>10.1.6</w:t>
      </w:r>
      <w:r>
        <w:rPr>
          <w:rFonts w:ascii="宋体" w:hAnsi="宋体"/>
          <w:szCs w:val="21"/>
        </w:rPr>
        <w:t xml:space="preserve"> </w:t>
      </w:r>
      <w:r>
        <w:rPr>
          <w:rFonts w:hint="eastAsia" w:ascii="宋体" w:hAnsi="宋体"/>
          <w:szCs w:val="21"/>
        </w:rPr>
        <w:t>除非合同中另有规定，具有标价的工程量清单中所报单价和合价，以及报价汇总表中的价格应包括施工设备、劳务、管理、材料、安装、维护、保险、利润（含建筑工程安装费）、政策性文件规定及合同包含的应有风险、责任等各项应有费用，经评标小组审核严重不平衡的报价将不予接受。</w:t>
      </w:r>
    </w:p>
    <w:p>
      <w:pPr>
        <w:spacing w:line="400" w:lineRule="exact"/>
        <w:ind w:firstLine="480"/>
        <w:rPr>
          <w:rFonts w:ascii="宋体" w:hAnsi="宋体"/>
          <w:b/>
          <w:szCs w:val="21"/>
        </w:rPr>
      </w:pPr>
      <w:r>
        <w:rPr>
          <w:rFonts w:hint="eastAsia" w:ascii="宋体" w:hAnsi="宋体"/>
          <w:b/>
          <w:szCs w:val="21"/>
        </w:rPr>
        <w:t>10.1.7 供应商的竞标报价须按竞争性磋商文件及澄清答疑中所确认的工程量清单及清单顺序进行报价，否则，将视为实质上不响应竞争性磋商文件的要求。</w:t>
      </w:r>
    </w:p>
    <w:p>
      <w:pPr>
        <w:spacing w:line="400" w:lineRule="exact"/>
        <w:ind w:firstLine="420" w:firstLineChars="200"/>
        <w:rPr>
          <w:rFonts w:ascii="宋体" w:hAnsi="宋体"/>
        </w:rPr>
      </w:pPr>
      <w:r>
        <w:rPr>
          <w:rFonts w:ascii="宋体" w:hAnsi="宋体"/>
        </w:rPr>
        <w:pict>
          <v:line id="直线 79" o:spid="_x0000_s2057" o:spt="20" style="position:absolute;left:0pt;margin-left:645.75pt;margin-top:22.2pt;height:0pt;width:486pt;z-index:251667456;mso-width-relative:page;mso-height-relative:page;" coordsize="21600,21600">
            <v:path arrowok="t"/>
            <v:fill focussize="0,0"/>
            <v:stroke/>
            <v:imagedata o:title=""/>
            <o:lock v:ext="edit"/>
          </v:line>
        </w:pict>
      </w:r>
      <w:r>
        <w:rPr>
          <w:rFonts w:hint="eastAsia" w:ascii="宋体" w:hAnsi="宋体"/>
        </w:rPr>
        <w:t>10</w:t>
      </w:r>
      <w:r>
        <w:rPr>
          <w:rFonts w:ascii="宋体" w:hAnsi="宋体"/>
        </w:rPr>
        <w:t>.</w:t>
      </w:r>
      <w:r>
        <w:rPr>
          <w:rFonts w:hint="eastAsia" w:ascii="宋体" w:hAnsi="宋体"/>
        </w:rPr>
        <w:t>2编制依据和计价依据：</w:t>
      </w:r>
    </w:p>
    <w:p>
      <w:pPr>
        <w:spacing w:line="400" w:lineRule="exact"/>
        <w:ind w:firstLine="420" w:firstLineChars="200"/>
        <w:rPr>
          <w:rFonts w:ascii="宋体" w:hAnsi="宋体"/>
        </w:rPr>
      </w:pPr>
      <w:r>
        <w:rPr>
          <w:rFonts w:hint="eastAsia" w:ascii="宋体" w:hAnsi="宋体"/>
        </w:rPr>
        <w:t>10.2.1 《建设工程工程量清单计价规范》（GB50500-2013）；《建设工程工程量清单计价规范》（GB50500-2013）广西壮族自治区实施细则；《（GB50854- GB50862-2013）建设工程工程量计算规范》广西壮族自治区实施细则；《市政工程工程量计算规范》（GB50857-2013）；《通用安装工程工程量计算规范》（GB50856-2013）；《建筑装饰装修工程工程量计算规范》（GB50854-2013）；2011年《广西壮族自治区拆除工程消耗量定额》；2013年《广西壮族自治区建筑装饰装修工程消耗量定额》；2014年《广西壮族自治区市政工程消耗量定额》；2015年《广西壮族自治区安装工程消耗量定额》；2016年《广西壮族自治区建设工程费用定额》及其相应配套的费用定额。</w:t>
      </w:r>
    </w:p>
    <w:p>
      <w:pPr>
        <w:spacing w:line="400" w:lineRule="exact"/>
        <w:ind w:firstLine="420" w:firstLineChars="200"/>
        <w:rPr>
          <w:rFonts w:ascii="宋体" w:hAnsi="宋体"/>
        </w:rPr>
      </w:pPr>
      <w:r>
        <w:rPr>
          <w:rFonts w:hint="eastAsia" w:ascii="宋体" w:hAnsi="宋体"/>
        </w:rPr>
        <w:t>根据住房城乡建设部、财政部《关于印发建筑安装工程费用项目组成的通知》（桂建标[2013]44号）；桂建标[2016]16号文《关于广西壮族自治区建设工程定额》的通知；桂建标[2016]17号文《关于建筑业实施营业税改征增值税后广西壮族自治区建设工程计价依据调整》的通知；桂建标[2016]7号文《关于营改增后价格信息发布工作调整》的通知。</w:t>
      </w:r>
    </w:p>
    <w:p>
      <w:pPr>
        <w:spacing w:line="400" w:lineRule="exact"/>
        <w:ind w:firstLine="420" w:firstLineChars="200"/>
        <w:rPr>
          <w:rFonts w:ascii="宋体" w:hAnsi="宋体"/>
        </w:rPr>
      </w:pPr>
      <w:r>
        <w:rPr>
          <w:rFonts w:hint="eastAsia" w:ascii="宋体" w:hAnsi="宋体"/>
        </w:rPr>
        <w:t>10.2.2 材料价按2020年第6期（6月）《玉林建设工程造价信息》价格进行调整，缺项部分通过市场询价或参考南宁市同期信息价获取。</w:t>
      </w:r>
    </w:p>
    <w:p>
      <w:pPr>
        <w:spacing w:line="400" w:lineRule="exact"/>
        <w:ind w:firstLine="420" w:firstLineChars="200"/>
        <w:rPr>
          <w:rFonts w:ascii="宋体" w:hAnsi="宋体"/>
        </w:rPr>
      </w:pPr>
      <w:r>
        <w:rPr>
          <w:rFonts w:hint="eastAsia" w:ascii="宋体" w:hAnsi="宋体"/>
        </w:rPr>
        <w:t>10.2.3</w:t>
      </w:r>
      <w:r>
        <w:rPr>
          <w:rFonts w:hint="eastAsia" w:ascii="宋体" w:hAnsi="宋体"/>
          <w:b/>
        </w:rPr>
        <w:t>本工程采用一般计税法计算。</w:t>
      </w:r>
    </w:p>
    <w:p>
      <w:pPr>
        <w:spacing w:line="400" w:lineRule="exact"/>
        <w:ind w:firstLine="420" w:firstLineChars="200"/>
        <w:rPr>
          <w:rFonts w:ascii="宋体" w:hAnsi="宋体"/>
        </w:rPr>
      </w:pPr>
      <w:r>
        <w:rPr>
          <w:rFonts w:hint="eastAsia" w:ascii="宋体" w:hAnsi="宋体"/>
        </w:rPr>
        <w:t>10</w:t>
      </w:r>
      <w:r>
        <w:rPr>
          <w:rFonts w:ascii="宋体" w:hAnsi="宋体"/>
        </w:rPr>
        <w:t>.</w:t>
      </w:r>
      <w:r>
        <w:rPr>
          <w:rFonts w:hint="eastAsia" w:ascii="宋体" w:hAnsi="宋体"/>
        </w:rPr>
        <w:t>3</w:t>
      </w:r>
      <w:r>
        <w:rPr>
          <w:rFonts w:ascii="宋体" w:hAnsi="宋体"/>
        </w:rPr>
        <w:t xml:space="preserve"> </w:t>
      </w:r>
      <w:r>
        <w:rPr>
          <w:rFonts w:hint="eastAsia" w:ascii="宋体" w:hAnsi="宋体"/>
        </w:rPr>
        <w:t>竞标货币</w:t>
      </w:r>
    </w:p>
    <w:p>
      <w:pPr>
        <w:spacing w:line="400" w:lineRule="exact"/>
        <w:ind w:firstLine="482"/>
        <w:rPr>
          <w:rFonts w:ascii="宋体" w:hAnsi="宋体"/>
        </w:rPr>
      </w:pPr>
      <w:r>
        <w:rPr>
          <w:rFonts w:hint="eastAsia" w:ascii="宋体" w:hAnsi="宋体"/>
        </w:rPr>
        <w:t>响应文件报价中的单价和合价全部采用人民币表示。</w:t>
      </w:r>
      <w:r>
        <w:rPr>
          <w:rFonts w:hint="eastAsia" w:asciiTheme="minorEastAsia" w:hAnsiTheme="minorEastAsia"/>
          <w:szCs w:val="21"/>
        </w:rPr>
        <w:t>供应商应以人民币报价，合同实施时亦以人民币支付。</w:t>
      </w:r>
    </w:p>
    <w:p>
      <w:pPr>
        <w:spacing w:line="400" w:lineRule="exact"/>
        <w:ind w:firstLine="413" w:firstLineChars="196"/>
        <w:rPr>
          <w:rFonts w:ascii="宋体" w:hAnsi="宋体" w:cs="Courier New"/>
          <w:b/>
          <w:spacing w:val="2"/>
        </w:rPr>
      </w:pPr>
      <w:r>
        <w:rPr>
          <w:rFonts w:hint="eastAsia" w:ascii="宋体" w:hAnsi="宋体"/>
          <w:b/>
        </w:rPr>
        <w:t>10.4</w:t>
      </w:r>
      <w:r>
        <w:rPr>
          <w:rFonts w:hint="eastAsia" w:ascii="宋体" w:hAnsi="宋体" w:cs="Courier New"/>
          <w:b/>
          <w:spacing w:val="2"/>
        </w:rPr>
        <w:t>本工程预算控制价以采购单位提供的预算控制价为准，并向所有购买竞争性磋商文件的供应商同时发放。竞标报价时必须响应竞争性磋商文件要求。</w:t>
      </w:r>
    </w:p>
    <w:p>
      <w:pPr>
        <w:spacing w:line="400" w:lineRule="exact"/>
        <w:ind w:firstLine="478" w:firstLineChars="195"/>
        <w:jc w:val="center"/>
        <w:outlineLvl w:val="2"/>
        <w:rPr>
          <w:rFonts w:ascii="宋体" w:hAnsi="宋体" w:cs="Courier New"/>
          <w:b/>
          <w:bCs/>
          <w:spacing w:val="2"/>
          <w:sz w:val="24"/>
        </w:rPr>
      </w:pPr>
      <w:bookmarkStart w:id="31" w:name="_Toc40368480"/>
      <w:bookmarkStart w:id="32" w:name="_Toc462743033"/>
      <w:bookmarkStart w:id="33" w:name="_Toc462394796"/>
      <w:r>
        <w:rPr>
          <w:rFonts w:hint="eastAsia" w:ascii="宋体" w:hAnsi="宋体" w:cs="Courier New"/>
          <w:b/>
          <w:bCs/>
          <w:spacing w:val="2"/>
          <w:sz w:val="24"/>
        </w:rPr>
        <w:t>四、响应文件的编制</w:t>
      </w:r>
      <w:bookmarkEnd w:id="31"/>
      <w:bookmarkEnd w:id="32"/>
      <w:bookmarkEnd w:id="33"/>
    </w:p>
    <w:p>
      <w:pPr>
        <w:spacing w:line="400" w:lineRule="exact"/>
        <w:rPr>
          <w:rFonts w:ascii="宋体" w:hAnsi="宋体" w:cs="Courier New"/>
          <w:b/>
          <w:bCs/>
          <w:spacing w:val="2"/>
        </w:rPr>
      </w:pPr>
    </w:p>
    <w:p>
      <w:pPr>
        <w:spacing w:line="400" w:lineRule="exact"/>
        <w:rPr>
          <w:rFonts w:ascii="宋体" w:hAnsi="宋体" w:cs="Courier New"/>
          <w:b/>
          <w:bCs/>
          <w:spacing w:val="2"/>
        </w:rPr>
      </w:pPr>
      <w:r>
        <w:rPr>
          <w:rFonts w:hint="eastAsia" w:ascii="宋体" w:hAnsi="宋体" w:cs="Courier New"/>
          <w:b/>
          <w:bCs/>
          <w:spacing w:val="2"/>
        </w:rPr>
        <w:t>11、响应文件的语言</w:t>
      </w:r>
    </w:p>
    <w:p>
      <w:pPr>
        <w:spacing w:line="400" w:lineRule="exact"/>
        <w:ind w:firstLine="417" w:firstLineChars="195"/>
        <w:rPr>
          <w:rFonts w:ascii="宋体" w:hAnsi="宋体" w:cs="Courier New"/>
          <w:spacing w:val="2"/>
        </w:rPr>
      </w:pPr>
      <w:r>
        <w:rPr>
          <w:rFonts w:hint="eastAsia" w:ascii="宋体" w:hAnsi="宋体" w:cs="Courier New"/>
          <w:spacing w:val="2"/>
        </w:rPr>
        <w:t>响应文件及供应商与采购代理机构之间往来的与竞标有关的通知、函件和文件均应使用</w:t>
      </w:r>
      <w:r>
        <w:rPr>
          <w:rFonts w:hint="eastAsia" w:ascii="宋体" w:hAnsi="宋体" w:cs="Courier New"/>
          <w:bCs/>
          <w:spacing w:val="2"/>
        </w:rPr>
        <w:t>中文</w:t>
      </w:r>
      <w:r>
        <w:rPr>
          <w:rFonts w:hint="eastAsia" w:ascii="宋体" w:hAnsi="宋体" w:cs="Courier New"/>
          <w:spacing w:val="2"/>
        </w:rPr>
        <w:t>。</w:t>
      </w:r>
    </w:p>
    <w:p>
      <w:pPr>
        <w:spacing w:line="400" w:lineRule="exact"/>
        <w:rPr>
          <w:rFonts w:ascii="宋体" w:hAnsi="宋体" w:cs="Courier New"/>
          <w:b/>
          <w:bCs/>
          <w:spacing w:val="2"/>
        </w:rPr>
      </w:pPr>
      <w:r>
        <w:rPr>
          <w:rFonts w:hint="eastAsia" w:ascii="宋体" w:hAnsi="宋体" w:cs="Courier New"/>
          <w:b/>
          <w:bCs/>
          <w:spacing w:val="2"/>
        </w:rPr>
        <w:t>12、响应文件的组成</w:t>
      </w:r>
    </w:p>
    <w:p>
      <w:pPr>
        <w:spacing w:line="400" w:lineRule="exact"/>
        <w:ind w:firstLine="411" w:firstLineChars="195"/>
        <w:rPr>
          <w:rFonts w:ascii="宋体" w:hAnsi="宋体"/>
          <w:b/>
        </w:rPr>
      </w:pPr>
      <w:r>
        <w:rPr>
          <w:rFonts w:hint="eastAsia" w:ascii="宋体" w:hAnsi="宋体"/>
          <w:b/>
        </w:rPr>
        <w:t>12.1.1竞标资格审查条件资料</w:t>
      </w:r>
    </w:p>
    <w:p>
      <w:pPr>
        <w:spacing w:line="400" w:lineRule="exact"/>
        <w:ind w:firstLine="411" w:firstLineChars="195"/>
        <w:rPr>
          <w:rFonts w:ascii="宋体" w:hAnsi="宋体" w:cs="Courier New"/>
          <w:spacing w:val="2"/>
        </w:rPr>
      </w:pPr>
      <w:r>
        <w:rPr>
          <w:rFonts w:hint="eastAsia" w:ascii="宋体" w:hAnsi="宋体"/>
          <w:b/>
        </w:rPr>
        <w:t>12.1.2商务标</w:t>
      </w:r>
    </w:p>
    <w:p>
      <w:pPr>
        <w:spacing w:line="400" w:lineRule="exact"/>
        <w:ind w:firstLine="417" w:firstLineChars="195"/>
        <w:rPr>
          <w:rFonts w:ascii="宋体" w:hAnsi="宋体" w:cs="Courier New"/>
          <w:spacing w:val="2"/>
        </w:rPr>
      </w:pPr>
      <w:r>
        <w:rPr>
          <w:rFonts w:hint="eastAsia" w:ascii="宋体" w:hAnsi="宋体" w:cs="Courier New"/>
          <w:spacing w:val="2"/>
        </w:rPr>
        <w:t>⑴磋商函</w:t>
      </w:r>
    </w:p>
    <w:p>
      <w:pPr>
        <w:spacing w:line="400" w:lineRule="exact"/>
        <w:ind w:firstLine="417" w:firstLineChars="195"/>
        <w:rPr>
          <w:rFonts w:ascii="宋体" w:hAnsi="宋体" w:cs="Courier New"/>
          <w:spacing w:val="2"/>
        </w:rPr>
      </w:pPr>
      <w:r>
        <w:rPr>
          <w:rFonts w:hint="eastAsia" w:ascii="宋体" w:hAnsi="宋体" w:cs="Courier New"/>
          <w:spacing w:val="2"/>
        </w:rPr>
        <w:t>⑵竞标报价表</w:t>
      </w:r>
    </w:p>
    <w:p>
      <w:pPr>
        <w:spacing w:line="400" w:lineRule="exact"/>
        <w:ind w:firstLine="417" w:firstLineChars="195"/>
        <w:rPr>
          <w:rFonts w:ascii="宋体" w:hAnsi="宋体" w:cs="Courier New"/>
          <w:spacing w:val="2"/>
        </w:rPr>
      </w:pPr>
      <w:r>
        <w:rPr>
          <w:rFonts w:hint="eastAsia" w:ascii="宋体" w:hAnsi="宋体" w:cs="Courier New"/>
          <w:spacing w:val="2"/>
        </w:rPr>
        <w:t>⑶工程量清单报价表</w:t>
      </w:r>
    </w:p>
    <w:p>
      <w:pPr>
        <w:spacing w:line="400" w:lineRule="exact"/>
        <w:ind w:firstLine="417" w:firstLineChars="195"/>
        <w:rPr>
          <w:rFonts w:ascii="宋体" w:hAnsi="宋体" w:cs="Courier New"/>
          <w:spacing w:val="2"/>
        </w:rPr>
      </w:pPr>
      <w:r>
        <w:rPr>
          <w:rFonts w:hint="eastAsia" w:ascii="宋体" w:hAnsi="宋体" w:cs="Courier New"/>
          <w:spacing w:val="2"/>
        </w:rPr>
        <w:t>⑷</w:t>
      </w:r>
      <w:r>
        <w:rPr>
          <w:rFonts w:hint="eastAsia" w:ascii="宋体" w:hAnsi="宋体"/>
        </w:rPr>
        <w:t>对响应文件中的合同协议条款内容的确认和响应</w:t>
      </w:r>
    </w:p>
    <w:p>
      <w:pPr>
        <w:spacing w:line="400" w:lineRule="exact"/>
        <w:ind w:firstLine="417" w:firstLineChars="195"/>
        <w:rPr>
          <w:rFonts w:ascii="宋体" w:hAnsi="宋体" w:cs="Courier New"/>
          <w:spacing w:val="2"/>
        </w:rPr>
      </w:pPr>
      <w:r>
        <w:rPr>
          <w:rFonts w:hint="eastAsia" w:ascii="宋体" w:hAnsi="宋体" w:cs="Courier New"/>
          <w:spacing w:val="2"/>
        </w:rPr>
        <w:t>⑸</w:t>
      </w:r>
      <w:r>
        <w:rPr>
          <w:rFonts w:hint="eastAsia" w:ascii="宋体" w:hAnsi="宋体"/>
        </w:rPr>
        <w:t>按本竞争性磋商文件规定提交的其它资料(包括项目实施方案、售后服务承诺、信誉与业绩，供应商可根据实际情况自拟)</w:t>
      </w:r>
    </w:p>
    <w:p>
      <w:pPr>
        <w:spacing w:line="400" w:lineRule="exact"/>
        <w:ind w:firstLine="428" w:firstLineChars="200"/>
        <w:rPr>
          <w:rFonts w:ascii="宋体" w:hAnsi="宋体" w:cs="Courier New"/>
          <w:spacing w:val="2"/>
        </w:rPr>
      </w:pPr>
      <w:r>
        <w:rPr>
          <w:rFonts w:hint="eastAsia" w:ascii="宋体" w:hAnsi="宋体" w:cs="Courier New"/>
          <w:spacing w:val="2"/>
        </w:rPr>
        <w:t>12</w:t>
      </w:r>
      <w:r>
        <w:rPr>
          <w:rFonts w:ascii="宋体" w:hAnsi="宋体" w:cs="Courier New"/>
          <w:spacing w:val="2"/>
        </w:rPr>
        <w:t>.</w:t>
      </w:r>
      <w:r>
        <w:rPr>
          <w:rFonts w:hint="eastAsia" w:ascii="宋体" w:hAnsi="宋体" w:cs="Courier New"/>
          <w:spacing w:val="2"/>
        </w:rPr>
        <w:t>3</w:t>
      </w:r>
      <w:r>
        <w:rPr>
          <w:rFonts w:ascii="宋体" w:hAnsi="宋体" w:cs="Courier New"/>
          <w:spacing w:val="2"/>
        </w:rPr>
        <w:t xml:space="preserve"> </w:t>
      </w:r>
      <w:r>
        <w:rPr>
          <w:rFonts w:hint="eastAsia" w:ascii="宋体" w:hAnsi="宋体" w:cs="Courier New"/>
          <w:spacing w:val="2"/>
        </w:rPr>
        <w:t>供应商必须使用竞争性磋商文件第六章提供的响应文件格式和顺序另行编制响应文件，但表格可以按同样格式扩展；磋商保证金按本须知第9条规定办。</w:t>
      </w:r>
    </w:p>
    <w:p>
      <w:pPr>
        <w:spacing w:line="400" w:lineRule="exact"/>
        <w:rPr>
          <w:rFonts w:ascii="宋体" w:hAnsi="宋体" w:cs="Courier New"/>
          <w:b/>
          <w:bCs/>
          <w:spacing w:val="2"/>
        </w:rPr>
      </w:pPr>
      <w:r>
        <w:rPr>
          <w:rFonts w:hint="eastAsia" w:ascii="宋体" w:hAnsi="宋体" w:cs="Courier New"/>
          <w:b/>
          <w:bCs/>
          <w:spacing w:val="2"/>
        </w:rPr>
        <w:t>13、竞标有效期</w:t>
      </w:r>
    </w:p>
    <w:p>
      <w:pPr>
        <w:spacing w:line="40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l</w:t>
      </w:r>
      <w:r>
        <w:rPr>
          <w:rFonts w:ascii="宋体" w:hAnsi="宋体" w:cs="Courier New"/>
          <w:spacing w:val="2"/>
        </w:rPr>
        <w:t xml:space="preserve"> </w:t>
      </w:r>
      <w:r>
        <w:rPr>
          <w:rFonts w:hint="eastAsia" w:ascii="宋体" w:hAnsi="宋体" w:cs="Courier New"/>
          <w:spacing w:val="2"/>
        </w:rPr>
        <w:t>响应文件规定的竞标截止之日起</w:t>
      </w:r>
      <w:r>
        <w:rPr>
          <w:rFonts w:hint="eastAsia" w:ascii="宋体" w:hAnsi="宋体" w:cs="Courier New"/>
          <w:spacing w:val="2"/>
          <w:u w:val="single"/>
        </w:rPr>
        <w:t>60天</w:t>
      </w:r>
      <w:r>
        <w:rPr>
          <w:rFonts w:hint="eastAsia" w:ascii="宋体" w:hAnsi="宋体" w:cs="Courier New"/>
          <w:spacing w:val="2"/>
        </w:rPr>
        <w:t>（日历天）内有效。</w:t>
      </w:r>
    </w:p>
    <w:p>
      <w:pPr>
        <w:spacing w:line="40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在原定竞标有效期满之前，如果出现特殊情况，采购代理机构可以书面形式向供应商提出延长竞标有效期的要求。供应商须以书面形式予以答复，供应商可以拒绝这种要求。同意延长竞标有效期的供应商不允许修改其响应文件，在延长期内本须知第14条的规定仍然适用。</w:t>
      </w:r>
    </w:p>
    <w:p>
      <w:pPr>
        <w:spacing w:line="400" w:lineRule="exact"/>
        <w:rPr>
          <w:rFonts w:ascii="宋体" w:hAnsi="宋体" w:cs="Courier New"/>
          <w:b/>
          <w:bCs/>
          <w:spacing w:val="2"/>
        </w:rPr>
      </w:pPr>
      <w:r>
        <w:rPr>
          <w:rFonts w:hint="eastAsia" w:ascii="宋体" w:hAnsi="宋体" w:cs="Courier New"/>
          <w:b/>
          <w:bCs/>
          <w:spacing w:val="2"/>
        </w:rPr>
        <w:t>14、磋商保证金：无</w:t>
      </w:r>
    </w:p>
    <w:p>
      <w:pPr>
        <w:spacing w:line="400" w:lineRule="exact"/>
        <w:rPr>
          <w:rFonts w:ascii="宋体" w:hAnsi="宋体" w:cs="Courier New"/>
          <w:b/>
          <w:bCs/>
          <w:spacing w:val="2"/>
        </w:rPr>
      </w:pPr>
      <w:r>
        <w:rPr>
          <w:rFonts w:hint="eastAsia" w:ascii="宋体" w:hAnsi="宋体" w:cs="Courier New"/>
          <w:b/>
          <w:bCs/>
          <w:spacing w:val="2"/>
        </w:rPr>
        <w:t>15、竞标答疑</w:t>
      </w:r>
    </w:p>
    <w:p>
      <w:pPr>
        <w:spacing w:line="400" w:lineRule="exact"/>
        <w:ind w:firstLine="417" w:firstLineChars="195"/>
        <w:rPr>
          <w:rFonts w:ascii="宋体" w:hAnsi="宋体" w:cs="Courier New"/>
          <w:spacing w:val="2"/>
        </w:rPr>
      </w:pPr>
      <w:r>
        <w:rPr>
          <w:rFonts w:ascii="宋体" w:hAnsi="宋体" w:cs="Courier New"/>
          <w:spacing w:val="2"/>
        </w:rPr>
        <w:t>1</w:t>
      </w:r>
      <w:r>
        <w:rPr>
          <w:rFonts w:hint="eastAsia" w:ascii="宋体" w:hAnsi="宋体" w:cs="Courier New"/>
          <w:spacing w:val="2"/>
        </w:rPr>
        <w:t>5.1 采购代理机构向供应商提供的有关施工现场的资料和数据，是采购代理机构现有的能使供应商利用的资料。采购代理机构对供应商由此而做出的推论、理解和结论概不负责。</w:t>
      </w:r>
    </w:p>
    <w:p>
      <w:pPr>
        <w:spacing w:line="40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2 供应商提出的与竞标有关的任何问题须在收到竞争性磋商文件后开标截止时间5天前，以书面形式送达采购代理机构，采购代理机构将通过“补遗文件”的形式予以答复，并在竞标公告发布媒体</w:t>
      </w:r>
      <w:r>
        <w:rPr>
          <w:rFonts w:hint="eastAsia" w:ascii="宋体" w:hAnsi="宋体"/>
        </w:rPr>
        <w:t>上</w:t>
      </w:r>
      <w:r>
        <w:rPr>
          <w:rFonts w:hint="eastAsia" w:ascii="宋体" w:hAnsi="宋体" w:cs="Courier New"/>
          <w:spacing w:val="2"/>
        </w:rPr>
        <w:t>发布公告。</w:t>
      </w:r>
    </w:p>
    <w:p>
      <w:pPr>
        <w:spacing w:line="40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3 竞标补遗文件包括所有问题和答复，将迅速提供给所有获得竞争性磋商文件的供应商。</w:t>
      </w:r>
    </w:p>
    <w:p>
      <w:pPr>
        <w:spacing w:line="400" w:lineRule="exact"/>
        <w:rPr>
          <w:rFonts w:ascii="宋体" w:hAnsi="宋体" w:cs="Courier New"/>
          <w:b/>
          <w:bCs/>
          <w:spacing w:val="2"/>
        </w:rPr>
      </w:pPr>
      <w:r>
        <w:rPr>
          <w:rFonts w:hint="eastAsia" w:ascii="宋体" w:hAnsi="宋体" w:cs="Courier New"/>
          <w:b/>
          <w:bCs/>
          <w:spacing w:val="2"/>
        </w:rPr>
        <w:t>16、响应文件的份数和签署</w:t>
      </w:r>
    </w:p>
    <w:p>
      <w:pPr>
        <w:spacing w:line="400" w:lineRule="exact"/>
        <w:ind w:firstLine="417" w:firstLineChars="195"/>
        <w:rPr>
          <w:rFonts w:ascii="宋体" w:hAnsi="宋体" w:cs="Courier New"/>
          <w:spacing w:val="2"/>
        </w:rPr>
      </w:pPr>
      <w:r>
        <w:rPr>
          <w:rFonts w:hint="eastAsia" w:ascii="宋体" w:hAnsi="宋体" w:cs="Courier New"/>
          <w:spacing w:val="2"/>
        </w:rPr>
        <w:t>16</w:t>
      </w:r>
      <w:r>
        <w:rPr>
          <w:rFonts w:ascii="宋体" w:hAnsi="宋体" w:cs="Courier New"/>
          <w:spacing w:val="2"/>
        </w:rPr>
        <w:t>.</w:t>
      </w:r>
      <w:r>
        <w:rPr>
          <w:rFonts w:hint="eastAsia" w:ascii="宋体" w:hAnsi="宋体" w:cs="Courier New"/>
          <w:spacing w:val="2"/>
        </w:rPr>
        <w:t>l供应商按本须知第17条的规定，编制一份响应文件“</w:t>
      </w:r>
      <w:r>
        <w:rPr>
          <w:rFonts w:hint="eastAsia" w:ascii="宋体" w:hAnsi="宋体" w:cs="Courier New"/>
          <w:b/>
          <w:bCs/>
          <w:spacing w:val="2"/>
        </w:rPr>
        <w:t>正本</w:t>
      </w:r>
      <w:r>
        <w:rPr>
          <w:rFonts w:hint="eastAsia" w:ascii="宋体" w:hAnsi="宋体" w:cs="Courier New"/>
          <w:spacing w:val="2"/>
        </w:rPr>
        <w:t>”和前附表所述份数的“</w:t>
      </w:r>
      <w:r>
        <w:rPr>
          <w:rFonts w:hint="eastAsia" w:ascii="宋体" w:hAnsi="宋体" w:cs="Courier New"/>
          <w:b/>
          <w:bCs/>
          <w:spacing w:val="2"/>
        </w:rPr>
        <w:t>副本</w:t>
      </w:r>
      <w:r>
        <w:rPr>
          <w:rFonts w:hint="eastAsia" w:ascii="宋体" w:hAnsi="宋体" w:cs="Courier New"/>
          <w:spacing w:val="2"/>
        </w:rPr>
        <w:t>”。响应文件正本和副本如有不一致之处，以正本为准。</w:t>
      </w:r>
    </w:p>
    <w:p>
      <w:pPr>
        <w:spacing w:line="400" w:lineRule="exact"/>
        <w:ind w:firstLine="417" w:firstLineChars="195"/>
        <w:rPr>
          <w:rFonts w:ascii="宋体" w:hAnsi="宋体" w:cs="Courier New"/>
          <w:spacing w:val="2"/>
        </w:rPr>
      </w:pPr>
      <w:r>
        <w:rPr>
          <w:rFonts w:hint="eastAsia" w:ascii="宋体" w:hAnsi="宋体" w:cs="Courier New"/>
          <w:spacing w:val="2"/>
        </w:rPr>
        <w:t>16.2响应文件正本与副本均应使用不能擦去的墨水打印或书写，由供应商法定代表人或其授权委托人亲自签署并加盖法人单位公章和法定代表人印鉴。</w:t>
      </w:r>
    </w:p>
    <w:p>
      <w:pPr>
        <w:spacing w:line="400" w:lineRule="exact"/>
        <w:ind w:firstLine="417" w:firstLineChars="195"/>
        <w:rPr>
          <w:rFonts w:ascii="宋体" w:hAnsi="宋体" w:cs="Courier New"/>
          <w:spacing w:val="2"/>
        </w:rPr>
      </w:pPr>
      <w:r>
        <w:rPr>
          <w:rFonts w:hint="eastAsia" w:ascii="宋体" w:hAnsi="宋体" w:cs="Courier New"/>
          <w:spacing w:val="2"/>
        </w:rPr>
        <w:t>16.3全套响应文件应无涂改和行间插字，除非这些删改是根据采购代理机构指示进行的，或者是供应商造成的必须修改的错误，但修改处应由响应文件签字人签字证明并加盖印鉴，否则修改无效。</w:t>
      </w:r>
    </w:p>
    <w:p>
      <w:pPr>
        <w:spacing w:line="400" w:lineRule="exact"/>
        <w:ind w:firstLine="478" w:firstLineChars="195"/>
        <w:jc w:val="center"/>
        <w:outlineLvl w:val="2"/>
        <w:rPr>
          <w:rFonts w:ascii="宋体" w:hAnsi="宋体" w:cs="Courier New"/>
          <w:b/>
          <w:bCs/>
          <w:spacing w:val="2"/>
          <w:sz w:val="24"/>
        </w:rPr>
      </w:pPr>
    </w:p>
    <w:p>
      <w:pPr>
        <w:spacing w:line="400" w:lineRule="exact"/>
        <w:ind w:firstLine="478" w:firstLineChars="195"/>
        <w:jc w:val="center"/>
        <w:outlineLvl w:val="2"/>
        <w:rPr>
          <w:rFonts w:ascii="宋体" w:hAnsi="宋体" w:cs="Courier New"/>
          <w:b/>
          <w:bCs/>
          <w:spacing w:val="2"/>
          <w:sz w:val="24"/>
        </w:rPr>
      </w:pPr>
      <w:bookmarkStart w:id="34" w:name="_Toc462394797"/>
      <w:bookmarkStart w:id="35" w:name="_Toc462743034"/>
      <w:bookmarkStart w:id="36" w:name="_Toc40368481"/>
      <w:r>
        <w:rPr>
          <w:rFonts w:hint="eastAsia" w:ascii="宋体" w:hAnsi="宋体" w:cs="Courier New"/>
          <w:b/>
          <w:bCs/>
          <w:spacing w:val="2"/>
          <w:sz w:val="24"/>
        </w:rPr>
        <w:t>五、响应文件的递交</w:t>
      </w:r>
      <w:bookmarkEnd w:id="34"/>
      <w:bookmarkEnd w:id="35"/>
      <w:bookmarkEnd w:id="36"/>
    </w:p>
    <w:p>
      <w:pPr>
        <w:spacing w:line="400" w:lineRule="exact"/>
        <w:rPr>
          <w:rFonts w:ascii="宋体" w:hAnsi="宋体" w:cs="Courier New"/>
          <w:b/>
          <w:bCs/>
          <w:spacing w:val="2"/>
        </w:rPr>
      </w:pPr>
    </w:p>
    <w:p>
      <w:pPr>
        <w:spacing w:line="400" w:lineRule="exact"/>
        <w:rPr>
          <w:rFonts w:ascii="宋体" w:hAnsi="宋体" w:cs="Courier New"/>
          <w:b/>
          <w:bCs/>
          <w:spacing w:val="2"/>
        </w:rPr>
      </w:pPr>
      <w:r>
        <w:rPr>
          <w:rFonts w:hint="eastAsia" w:ascii="宋体" w:hAnsi="宋体" w:cs="Courier New"/>
          <w:b/>
          <w:bCs/>
          <w:spacing w:val="2"/>
        </w:rPr>
        <w:t>17、响应文件的密封、装订与标志</w:t>
      </w:r>
    </w:p>
    <w:p>
      <w:pPr>
        <w:spacing w:line="400" w:lineRule="exact"/>
        <w:ind w:firstLine="421" w:firstLineChars="196"/>
        <w:rPr>
          <w:rFonts w:ascii="宋体" w:hAnsi="宋体" w:cs="Courier New"/>
          <w:b/>
          <w:bCs/>
          <w:spacing w:val="2"/>
        </w:rPr>
      </w:pPr>
      <w:r>
        <w:rPr>
          <w:rFonts w:hint="eastAsia" w:ascii="宋体" w:hAnsi="宋体" w:cs="Courier New"/>
          <w:b/>
          <w:bCs/>
          <w:spacing w:val="2"/>
        </w:rPr>
        <w:t>17</w:t>
      </w:r>
      <w:r>
        <w:rPr>
          <w:rFonts w:ascii="宋体" w:hAnsi="宋体" w:cs="Courier New"/>
          <w:b/>
          <w:bCs/>
          <w:spacing w:val="2"/>
        </w:rPr>
        <w:t>.</w:t>
      </w:r>
      <w:r>
        <w:rPr>
          <w:rFonts w:hint="eastAsia" w:ascii="宋体" w:hAnsi="宋体" w:cs="Courier New"/>
          <w:b/>
          <w:bCs/>
          <w:spacing w:val="2"/>
        </w:rPr>
        <w:t>1供应商应将响应文件资格审查资料(包括正本和副本）、商务标(包括正本和副本)分别密封于各包封袋内，并在内包封面上均应分别注明 “资格审查资料”、“商务标”，然后再统一封包在一个外包封中，所有封贴处须盖供应商单位公章。</w:t>
      </w:r>
    </w:p>
    <w:p>
      <w:pPr>
        <w:spacing w:line="400" w:lineRule="exact"/>
        <w:ind w:firstLine="417" w:firstLineChars="195"/>
        <w:rPr>
          <w:rFonts w:ascii="宋体" w:hAnsi="宋体" w:cs="Courier New"/>
          <w:b/>
          <w:spacing w:val="2"/>
          <w:u w:val="single"/>
        </w:rPr>
      </w:pPr>
      <w:r>
        <w:rPr>
          <w:rFonts w:hint="eastAsia" w:ascii="宋体" w:hAnsi="宋体" w:cs="Courier New"/>
          <w:spacing w:val="2"/>
        </w:rPr>
        <w:t>17.2 外包封袋封面应写明</w:t>
      </w:r>
      <w:r>
        <w:rPr>
          <w:rFonts w:hint="eastAsia" w:ascii="宋体" w:hAnsi="宋体" w:cs="Courier New"/>
          <w:b/>
          <w:spacing w:val="2"/>
          <w:u w:val="single"/>
        </w:rPr>
        <w:t>供应商名称和地址、邮政编码、工程名称，并注明开标时间</w:t>
      </w:r>
      <w:r>
        <w:rPr>
          <w:rFonts w:hint="eastAsia" w:ascii="宋体" w:hAnsi="宋体" w:cs="Courier New"/>
          <w:b/>
          <w:spacing w:val="2"/>
        </w:rPr>
        <w:t>以前不得开封，以便竞标出现逾期送达时能原封退回。</w:t>
      </w:r>
    </w:p>
    <w:p>
      <w:pPr>
        <w:spacing w:line="400" w:lineRule="exact"/>
        <w:ind w:firstLine="417" w:firstLineChars="195"/>
        <w:rPr>
          <w:rFonts w:ascii="宋体" w:hAnsi="宋体" w:cs="Courier New"/>
          <w:spacing w:val="2"/>
        </w:rPr>
      </w:pPr>
      <w:r>
        <w:rPr>
          <w:rFonts w:hint="eastAsia" w:ascii="宋体" w:hAnsi="宋体" w:cs="Courier New"/>
          <w:spacing w:val="2"/>
        </w:rPr>
        <w:t>17.3 如果内外层包封没有按上述规定密封并加写标志，采购代理机构将不承担响应文件错放或提前开封的责任，由此造成的提前开封的响应文件将予以拒绝，并退还供应商。</w:t>
      </w:r>
    </w:p>
    <w:p>
      <w:pPr>
        <w:spacing w:line="400" w:lineRule="exact"/>
        <w:ind w:firstLine="417" w:firstLineChars="195"/>
        <w:rPr>
          <w:rFonts w:ascii="宋体" w:hAnsi="宋体" w:cs="Courier New"/>
          <w:spacing w:val="2"/>
        </w:rPr>
      </w:pPr>
      <w:r>
        <w:rPr>
          <w:rFonts w:hint="eastAsia" w:ascii="宋体" w:hAnsi="宋体" w:cs="Courier New"/>
          <w:spacing w:val="2"/>
        </w:rPr>
        <w:t>17.4 竞争性磋商文件的获取按竞争性磋商公告要求。</w:t>
      </w:r>
    </w:p>
    <w:p>
      <w:pPr>
        <w:spacing w:line="400" w:lineRule="exact"/>
        <w:rPr>
          <w:rFonts w:ascii="宋体" w:hAnsi="宋体" w:cs="Courier New"/>
          <w:b/>
          <w:bCs/>
          <w:spacing w:val="2"/>
        </w:rPr>
      </w:pPr>
      <w:r>
        <w:rPr>
          <w:rFonts w:hint="eastAsia" w:ascii="宋体" w:hAnsi="宋体" w:cs="Courier New"/>
          <w:b/>
          <w:bCs/>
          <w:spacing w:val="2"/>
        </w:rPr>
        <w:t>18、竞标截止期</w:t>
      </w:r>
    </w:p>
    <w:p>
      <w:pPr>
        <w:spacing w:line="400" w:lineRule="exact"/>
        <w:ind w:firstLine="417" w:firstLineChars="195"/>
        <w:rPr>
          <w:rFonts w:ascii="宋体" w:hAnsi="宋体" w:cs="Courier New"/>
          <w:spacing w:val="2"/>
        </w:rPr>
      </w:pPr>
      <w:r>
        <w:rPr>
          <w:rFonts w:hint="eastAsia" w:ascii="宋体" w:hAnsi="宋体" w:cs="Courier New"/>
          <w:spacing w:val="2"/>
        </w:rPr>
        <w:t>18.1</w:t>
      </w:r>
      <w:r>
        <w:rPr>
          <w:rFonts w:ascii="宋体" w:hAnsi="宋体" w:cs="Courier New"/>
          <w:spacing w:val="2"/>
        </w:rPr>
        <w:t xml:space="preserve"> </w:t>
      </w:r>
      <w:r>
        <w:rPr>
          <w:rFonts w:hint="eastAsia" w:ascii="宋体" w:hAnsi="宋体" w:cs="Courier New"/>
          <w:spacing w:val="2"/>
        </w:rPr>
        <w:t>供应商应在前附表第11项规定的日期和时间之前将响应文件递交至玉林市玉州区公共资源交易中心1楼[玉林市金港路388号26幢（湟沙海鲜城旁），由广西至佳建设工程咨询有限公司工作人员签收</w:t>
      </w:r>
      <w:r>
        <w:rPr>
          <w:rFonts w:hint="eastAsia" w:ascii="宋体" w:hAnsi="宋体" w:cs="Courier New"/>
          <w:b/>
          <w:spacing w:val="2"/>
        </w:rPr>
        <w:t>，</w:t>
      </w:r>
      <w:r>
        <w:rPr>
          <w:rFonts w:hint="eastAsia" w:ascii="宋体" w:hAnsi="宋体" w:cs="Courier New"/>
          <w:spacing w:val="2"/>
        </w:rPr>
        <w:t>凡逾期送达的响应文件将视为无效响应文件处理。</w:t>
      </w:r>
    </w:p>
    <w:p>
      <w:pPr>
        <w:spacing w:line="40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采购代理机构可以按本须知第9条规定以补充通知方式，酌情延长递交响应文件的截止日期。在上述情况下，采购代理机构与供应商在竞标截止期以前拥有的全部权力、责任和义务，将适用于延长后新的竞标截止期。</w:t>
      </w:r>
    </w:p>
    <w:p>
      <w:pPr>
        <w:spacing w:line="40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3 采购代理机构在竞标截止期以后收到的响应文件将予以拒绝，并原封退给供应商。</w:t>
      </w:r>
    </w:p>
    <w:p>
      <w:pPr>
        <w:spacing w:line="400" w:lineRule="exact"/>
        <w:rPr>
          <w:rFonts w:ascii="宋体" w:hAnsi="宋体" w:cs="Courier New"/>
          <w:b/>
          <w:bCs/>
          <w:spacing w:val="2"/>
        </w:rPr>
      </w:pPr>
      <w:r>
        <w:rPr>
          <w:rFonts w:hint="eastAsia" w:ascii="宋体" w:hAnsi="宋体" w:cs="Courier New"/>
          <w:b/>
          <w:bCs/>
          <w:spacing w:val="2"/>
        </w:rPr>
        <w:t>19、响应文件的撤回</w:t>
      </w:r>
    </w:p>
    <w:p>
      <w:pPr>
        <w:spacing w:line="400" w:lineRule="exact"/>
        <w:ind w:firstLine="417" w:firstLineChars="195"/>
        <w:rPr>
          <w:rFonts w:ascii="宋体" w:hAnsi="宋体" w:cs="Courier New"/>
          <w:spacing w:val="2"/>
        </w:rPr>
      </w:pPr>
      <w:r>
        <w:rPr>
          <w:rFonts w:hint="eastAsia" w:ascii="宋体" w:hAnsi="宋体" w:cs="Courier New"/>
          <w:spacing w:val="2"/>
        </w:rPr>
        <w:t>19.1 供应商可以在递交响应文件以后，在规定的竞标截止时间之前，以书面形式向采购代理机构递交撤回其响应文件的通知。</w:t>
      </w:r>
    </w:p>
    <w:p>
      <w:pPr>
        <w:spacing w:line="400" w:lineRule="exact"/>
        <w:ind w:firstLine="417" w:firstLineChars="195"/>
        <w:rPr>
          <w:rFonts w:ascii="宋体" w:hAnsi="宋体" w:cs="Courier New"/>
          <w:spacing w:val="2"/>
        </w:rPr>
      </w:pPr>
      <w:r>
        <w:rPr>
          <w:rFonts w:hint="eastAsia" w:ascii="宋体" w:hAnsi="宋体" w:cs="Courier New"/>
          <w:spacing w:val="2"/>
        </w:rPr>
        <w:t>19.2 供应商的撤回通知，应按本须知第17条规定编制、密封、标志和递交（在内层包封标明 “撤回”字样）。</w:t>
      </w:r>
    </w:p>
    <w:p>
      <w:pPr>
        <w:spacing w:line="400" w:lineRule="exact"/>
        <w:ind w:firstLine="417" w:firstLineChars="195"/>
        <w:rPr>
          <w:rFonts w:ascii="宋体" w:hAnsi="宋体" w:cs="Courier New"/>
          <w:spacing w:val="2"/>
        </w:rPr>
      </w:pPr>
      <w:r>
        <w:rPr>
          <w:rFonts w:hint="eastAsia" w:ascii="宋体" w:hAnsi="宋体" w:cs="Courier New"/>
          <w:spacing w:val="2"/>
        </w:rPr>
        <w:t>19.3 根据本须知第13条的规定，在竞标有效期内，供应商不能撤回响应文件。</w:t>
      </w:r>
    </w:p>
    <w:p>
      <w:pPr>
        <w:spacing w:line="400" w:lineRule="exact"/>
        <w:rPr>
          <w:rFonts w:ascii="宋体" w:hAnsi="宋体" w:cs="Courier New"/>
          <w:b/>
          <w:bCs/>
          <w:spacing w:val="2"/>
        </w:rPr>
      </w:pPr>
    </w:p>
    <w:p>
      <w:pPr>
        <w:spacing w:line="400" w:lineRule="exact"/>
        <w:ind w:firstLine="478" w:firstLineChars="195"/>
        <w:jc w:val="center"/>
        <w:outlineLvl w:val="2"/>
        <w:rPr>
          <w:rFonts w:ascii="宋体" w:hAnsi="宋体" w:cs="Courier New"/>
          <w:b/>
          <w:bCs/>
          <w:spacing w:val="2"/>
          <w:sz w:val="24"/>
        </w:rPr>
      </w:pPr>
      <w:bookmarkStart w:id="37" w:name="_Toc462743035"/>
      <w:bookmarkStart w:id="38" w:name="_Toc462394798"/>
      <w:bookmarkStart w:id="39" w:name="_Toc40368482"/>
      <w:r>
        <w:rPr>
          <w:rFonts w:hint="eastAsia" w:ascii="宋体" w:hAnsi="宋体" w:cs="Courier New"/>
          <w:b/>
          <w:bCs/>
          <w:spacing w:val="2"/>
          <w:sz w:val="24"/>
        </w:rPr>
        <w:t>六、截标开标</w:t>
      </w:r>
      <w:bookmarkEnd w:id="37"/>
      <w:bookmarkEnd w:id="38"/>
      <w:bookmarkEnd w:id="39"/>
    </w:p>
    <w:p>
      <w:pPr>
        <w:spacing w:line="400" w:lineRule="exact"/>
        <w:rPr>
          <w:rFonts w:ascii="宋体" w:hAnsi="宋体" w:cs="Courier New"/>
          <w:b/>
          <w:bCs/>
          <w:spacing w:val="2"/>
        </w:rPr>
      </w:pPr>
      <w:r>
        <w:rPr>
          <w:rFonts w:hint="eastAsia" w:ascii="宋体" w:hAnsi="宋体" w:cs="Courier New"/>
          <w:b/>
          <w:bCs/>
          <w:spacing w:val="2"/>
        </w:rPr>
        <w:t>20、截标开标</w:t>
      </w:r>
    </w:p>
    <w:p>
      <w:pPr>
        <w:spacing w:line="400" w:lineRule="exact"/>
        <w:ind w:firstLine="417" w:firstLineChars="195"/>
        <w:rPr>
          <w:rFonts w:ascii="宋体" w:hAnsi="宋体"/>
          <w:szCs w:val="20"/>
          <w:u w:val="single"/>
        </w:rPr>
      </w:pPr>
      <w:r>
        <w:rPr>
          <w:rFonts w:hint="eastAsia" w:ascii="宋体" w:hAnsi="宋体" w:cs="Courier New"/>
          <w:spacing w:val="2"/>
        </w:rPr>
        <w:t>20.l采购代理机构将在供应商须知前附表规定的时间和地点进行开标，参加开标的供应商法定代表人或授权委托代理人应签名报到，以证明其出席开标会议，并携带有效证明材料前往（法定代表人前来的携带本人有效的身份证；委托代理人前来的应携带本人有效的身份证和参加开标会议的授权委托书〕，以证实其身份。如供应商的法定代表人或其授权代理人未按时签到的，视同放弃开标监督权利、认可开标结果。</w:t>
      </w:r>
    </w:p>
    <w:p>
      <w:pPr>
        <w:spacing w:line="400" w:lineRule="exact"/>
        <w:ind w:firstLine="417" w:firstLineChars="195"/>
        <w:rPr>
          <w:rFonts w:ascii="宋体" w:hAnsi="宋体" w:cs="Courier New"/>
          <w:spacing w:val="2"/>
        </w:rPr>
      </w:pPr>
      <w:r>
        <w:rPr>
          <w:rFonts w:hint="eastAsia" w:ascii="宋体" w:hAnsi="宋体" w:cs="Courier New"/>
          <w:spacing w:val="2"/>
        </w:rPr>
        <w:t>20</w:t>
      </w:r>
      <w:r>
        <w:rPr>
          <w:rFonts w:ascii="宋体" w:hAnsi="宋体" w:cs="Courier New"/>
          <w:spacing w:val="2"/>
        </w:rPr>
        <w:t>.</w:t>
      </w:r>
      <w:r>
        <w:rPr>
          <w:rFonts w:hint="eastAsia" w:ascii="宋体" w:hAnsi="宋体" w:cs="Courier New"/>
          <w:spacing w:val="2"/>
        </w:rPr>
        <w:t>2开标会议由采购代理机构组织并主持，对响应文件进行检查，确认它们是否完整，文件签署是否正确，以及是否按本须知编制。但按规定提交了合格撤回通知的响应文件不予开封。</w:t>
      </w:r>
    </w:p>
    <w:p>
      <w:pPr>
        <w:spacing w:line="400" w:lineRule="exact"/>
        <w:ind w:firstLine="417" w:firstLineChars="195"/>
        <w:rPr>
          <w:rFonts w:ascii="宋体" w:hAnsi="宋体" w:cs="Courier New"/>
          <w:spacing w:val="2"/>
        </w:rPr>
      </w:pPr>
      <w:r>
        <w:rPr>
          <w:rFonts w:hint="eastAsia" w:ascii="宋体" w:hAnsi="宋体" w:cs="Courier New"/>
          <w:spacing w:val="2"/>
        </w:rPr>
        <w:t>20.3开标、磋商会议程序</w:t>
      </w:r>
    </w:p>
    <w:p>
      <w:pPr>
        <w:spacing w:line="400" w:lineRule="exact"/>
        <w:ind w:firstLine="417" w:firstLineChars="195"/>
        <w:rPr>
          <w:rFonts w:ascii="宋体" w:hAnsi="宋体" w:cs="Courier New"/>
          <w:spacing w:val="2"/>
        </w:rPr>
      </w:pPr>
      <w:r>
        <w:rPr>
          <w:rFonts w:hint="eastAsia" w:ascii="宋体" w:hAnsi="宋体" w:cs="Courier New"/>
          <w:spacing w:val="2"/>
        </w:rPr>
        <w:t>⑴</w:t>
      </w:r>
      <w:r>
        <w:rPr>
          <w:rFonts w:ascii="宋体" w:hAnsi="宋体" w:cs="Courier New"/>
          <w:spacing w:val="2"/>
        </w:rPr>
        <w:t xml:space="preserve"> </w:t>
      </w:r>
      <w:r>
        <w:rPr>
          <w:rFonts w:hint="eastAsia" w:ascii="宋体" w:hAnsi="宋体" w:cs="Courier New"/>
          <w:spacing w:val="2"/>
        </w:rPr>
        <w:t>采购代理机构</w:t>
      </w:r>
      <w:r>
        <w:rPr>
          <w:rFonts w:ascii="宋体" w:hAnsi="宋体" w:cs="Courier New"/>
          <w:spacing w:val="2"/>
        </w:rPr>
        <w:t>主持人宣布开标会议开始；</w:t>
      </w:r>
    </w:p>
    <w:p>
      <w:pPr>
        <w:spacing w:line="400" w:lineRule="exact"/>
        <w:ind w:firstLine="417" w:firstLineChars="195"/>
        <w:rPr>
          <w:rFonts w:ascii="宋体" w:hAnsi="宋体" w:cs="Courier New"/>
          <w:spacing w:val="2"/>
        </w:rPr>
      </w:pPr>
      <w:r>
        <w:rPr>
          <w:rFonts w:hint="eastAsia" w:ascii="宋体" w:hAnsi="宋体" w:cs="Courier New"/>
          <w:spacing w:val="2"/>
        </w:rPr>
        <w:t>⑵</w:t>
      </w:r>
      <w:r>
        <w:rPr>
          <w:rFonts w:ascii="宋体" w:hAnsi="宋体" w:cs="Courier New"/>
          <w:spacing w:val="2"/>
        </w:rPr>
        <w:t>介绍参加开标会议人员名单；</w:t>
      </w:r>
    </w:p>
    <w:p>
      <w:pPr>
        <w:spacing w:line="400" w:lineRule="exact"/>
        <w:ind w:firstLine="417" w:firstLineChars="195"/>
        <w:rPr>
          <w:rFonts w:ascii="宋体" w:hAnsi="宋体" w:cs="Courier New"/>
          <w:spacing w:val="2"/>
        </w:rPr>
      </w:pPr>
      <w:r>
        <w:rPr>
          <w:rFonts w:hint="eastAsia" w:ascii="宋体" w:hAnsi="宋体" w:cs="Courier New"/>
          <w:spacing w:val="2"/>
        </w:rPr>
        <w:t>⑶采购代理机构和监标人员共同</w:t>
      </w:r>
      <w:r>
        <w:rPr>
          <w:rFonts w:ascii="宋体" w:hAnsi="宋体" w:cs="Courier New"/>
          <w:spacing w:val="2"/>
        </w:rPr>
        <w:t>检验参加竞标会的各供应商法定代表人</w:t>
      </w:r>
      <w:r>
        <w:rPr>
          <w:rFonts w:hint="eastAsia" w:ascii="宋体" w:hAnsi="宋体" w:cs="Courier New"/>
          <w:spacing w:val="2"/>
        </w:rPr>
        <w:t>或</w:t>
      </w:r>
      <w:r>
        <w:rPr>
          <w:rFonts w:ascii="宋体" w:hAnsi="宋体" w:cs="Courier New"/>
          <w:spacing w:val="2"/>
        </w:rPr>
        <w:t>其委托代理人</w:t>
      </w:r>
      <w:r>
        <w:rPr>
          <w:rFonts w:hint="eastAsia" w:ascii="宋体" w:hAnsi="宋体" w:cs="Courier New"/>
          <w:spacing w:val="2"/>
        </w:rPr>
        <w:t>按本须知20.l条递交</w:t>
      </w:r>
      <w:r>
        <w:rPr>
          <w:rFonts w:ascii="宋体" w:hAnsi="宋体" w:cs="Courier New"/>
          <w:spacing w:val="2"/>
        </w:rPr>
        <w:t>的资格证件；</w:t>
      </w:r>
    </w:p>
    <w:p>
      <w:pPr>
        <w:spacing w:line="400" w:lineRule="exact"/>
        <w:ind w:firstLine="417" w:firstLineChars="195"/>
        <w:rPr>
          <w:rFonts w:ascii="宋体" w:hAnsi="宋体" w:cs="Courier New"/>
          <w:spacing w:val="2"/>
        </w:rPr>
      </w:pPr>
      <w:r>
        <w:rPr>
          <w:rFonts w:hint="eastAsia" w:ascii="宋体" w:hAnsi="宋体" w:cs="Courier New"/>
          <w:spacing w:val="2"/>
        </w:rPr>
        <w:t>⑷</w:t>
      </w:r>
      <w:r>
        <w:rPr>
          <w:rFonts w:ascii="宋体" w:hAnsi="宋体" w:cs="Courier New"/>
          <w:spacing w:val="2"/>
        </w:rPr>
        <w:t>由各供应商代表交叉检验各响应文件密封的完整性</w:t>
      </w:r>
      <w:r>
        <w:rPr>
          <w:rFonts w:hint="eastAsia" w:ascii="宋体" w:hAnsi="宋体" w:cs="Courier New"/>
          <w:spacing w:val="2"/>
        </w:rPr>
        <w:t>并签字确认</w:t>
      </w:r>
      <w:r>
        <w:rPr>
          <w:rFonts w:ascii="宋体" w:hAnsi="宋体" w:cs="Courier New"/>
          <w:spacing w:val="2"/>
        </w:rPr>
        <w:t>；</w:t>
      </w:r>
    </w:p>
    <w:p>
      <w:pPr>
        <w:spacing w:line="400" w:lineRule="exact"/>
        <w:ind w:firstLine="417" w:firstLineChars="195"/>
        <w:rPr>
          <w:rFonts w:ascii="宋体" w:hAnsi="宋体" w:cs="Courier New"/>
          <w:bCs/>
          <w:spacing w:val="2"/>
        </w:rPr>
      </w:pPr>
      <w:r>
        <w:rPr>
          <w:rFonts w:hint="eastAsia" w:ascii="宋体" w:hAnsi="宋体" w:cs="Courier New"/>
          <w:spacing w:val="2"/>
        </w:rPr>
        <w:t>⑸</w:t>
      </w:r>
      <w:r>
        <w:rPr>
          <w:rFonts w:ascii="宋体" w:hAnsi="宋体" w:cs="Courier New"/>
          <w:bCs/>
          <w:spacing w:val="2"/>
        </w:rPr>
        <w:t>宣布磋商与评标期间的有关事项；</w:t>
      </w:r>
    </w:p>
    <w:p>
      <w:pPr>
        <w:spacing w:line="400" w:lineRule="exact"/>
        <w:ind w:firstLine="428" w:firstLineChars="200"/>
        <w:rPr>
          <w:rFonts w:ascii="宋体" w:hAnsi="宋体" w:cs="Courier New"/>
          <w:bCs/>
          <w:spacing w:val="2"/>
        </w:rPr>
      </w:pPr>
      <w:r>
        <w:rPr>
          <w:rFonts w:hint="eastAsia" w:ascii="宋体" w:hAnsi="宋体" w:cs="Courier New"/>
          <w:spacing w:val="2"/>
        </w:rPr>
        <w:t>⑹</w:t>
      </w:r>
      <w:r>
        <w:rPr>
          <w:rFonts w:ascii="宋体" w:hAnsi="宋体" w:cs="Courier New"/>
          <w:bCs/>
          <w:spacing w:val="2"/>
        </w:rPr>
        <w:t>开标会议结束</w:t>
      </w:r>
      <w:r>
        <w:rPr>
          <w:rFonts w:hint="eastAsia" w:ascii="宋体" w:hAnsi="宋体" w:cs="Courier New"/>
          <w:bCs/>
          <w:spacing w:val="2"/>
        </w:rPr>
        <w:t>。</w:t>
      </w:r>
    </w:p>
    <w:p>
      <w:pPr>
        <w:spacing w:line="400" w:lineRule="exact"/>
        <w:outlineLvl w:val="2"/>
        <w:rPr>
          <w:rFonts w:ascii="宋体" w:hAnsi="宋体"/>
          <w:b/>
          <w:bCs/>
          <w:sz w:val="24"/>
        </w:rPr>
      </w:pPr>
    </w:p>
    <w:p>
      <w:pPr>
        <w:spacing w:line="400" w:lineRule="exact"/>
        <w:ind w:firstLine="470" w:firstLineChars="195"/>
        <w:jc w:val="center"/>
        <w:outlineLvl w:val="2"/>
        <w:rPr>
          <w:rFonts w:ascii="宋体" w:hAnsi="宋体"/>
          <w:b/>
          <w:bCs/>
          <w:sz w:val="24"/>
        </w:rPr>
      </w:pPr>
      <w:bookmarkStart w:id="40" w:name="_Toc462743036"/>
      <w:bookmarkStart w:id="41" w:name="_Toc462394799"/>
      <w:bookmarkStart w:id="42" w:name="_Toc40368483"/>
      <w:r>
        <w:rPr>
          <w:rFonts w:hint="eastAsia" w:ascii="宋体" w:hAnsi="宋体"/>
          <w:b/>
          <w:bCs/>
          <w:sz w:val="24"/>
        </w:rPr>
        <w:t>七、</w:t>
      </w:r>
      <w:bookmarkEnd w:id="40"/>
      <w:bookmarkEnd w:id="41"/>
      <w:r>
        <w:rPr>
          <w:rFonts w:hint="eastAsia" w:ascii="宋体" w:hAnsi="宋体"/>
          <w:b/>
          <w:bCs/>
          <w:sz w:val="24"/>
        </w:rPr>
        <w:t>竞争性磋商（简称磋商）和评标</w:t>
      </w:r>
      <w:bookmarkEnd w:id="42"/>
    </w:p>
    <w:p>
      <w:pPr>
        <w:pStyle w:val="3"/>
        <w:spacing w:before="0" w:after="0" w:line="380" w:lineRule="exact"/>
        <w:rPr>
          <w:rFonts w:asciiTheme="minorEastAsia" w:hAnsiTheme="minorEastAsia" w:eastAsiaTheme="minorEastAsia"/>
          <w:sz w:val="21"/>
          <w:szCs w:val="21"/>
        </w:rPr>
      </w:pPr>
      <w:bookmarkStart w:id="43" w:name="_Toc40368484"/>
      <w:r>
        <w:rPr>
          <w:rFonts w:hint="eastAsia" w:asciiTheme="minorEastAsia" w:hAnsiTheme="minorEastAsia" w:eastAsiaTheme="minorEastAsia"/>
          <w:sz w:val="21"/>
          <w:szCs w:val="21"/>
        </w:rPr>
        <w:t>21. 组建磋商小组</w:t>
      </w:r>
      <w:bookmarkEnd w:id="43"/>
    </w:p>
    <w:p>
      <w:pPr>
        <w:spacing w:line="380" w:lineRule="exact"/>
        <w:ind w:firstLine="481"/>
        <w:rPr>
          <w:rFonts w:asciiTheme="minorEastAsia" w:hAnsiTheme="minorEastAsia"/>
          <w:szCs w:val="21"/>
        </w:rPr>
      </w:pPr>
      <w:r>
        <w:rPr>
          <w:rFonts w:hint="eastAsia" w:asciiTheme="minorEastAsia" w:hAnsiTheme="minorEastAsia"/>
          <w:szCs w:val="21"/>
        </w:rPr>
        <w:t>21.1磋商小组由评审专家共</w:t>
      </w:r>
      <w:r>
        <w:rPr>
          <w:rFonts w:asciiTheme="minorEastAsia" w:hAnsiTheme="minorEastAsia"/>
          <w:szCs w:val="21"/>
        </w:rPr>
        <w:t>3人以上单数组成，</w:t>
      </w:r>
      <w:r>
        <w:rPr>
          <w:rFonts w:hint="eastAsia" w:asciiTheme="minorEastAsia" w:hAnsiTheme="minorEastAsia"/>
          <w:szCs w:val="21"/>
        </w:rPr>
        <w:t>其中评审专家人数不得少于磋商小组成员总数的2/3。</w:t>
      </w:r>
    </w:p>
    <w:p>
      <w:pPr>
        <w:spacing w:line="380" w:lineRule="exact"/>
        <w:ind w:firstLine="481"/>
        <w:rPr>
          <w:rFonts w:asciiTheme="minorEastAsia" w:hAnsiTheme="minorEastAsia"/>
          <w:szCs w:val="21"/>
        </w:rPr>
      </w:pPr>
      <w:r>
        <w:rPr>
          <w:rFonts w:hint="eastAsia" w:asciiTheme="minorEastAsia" w:hAnsiTheme="minorEastAsia"/>
          <w:szCs w:val="21"/>
        </w:rPr>
        <w:t>21.2评审专家应当从专家库内相关专业的专家名单中随机抽取。</w:t>
      </w:r>
    </w:p>
    <w:p>
      <w:pPr>
        <w:spacing w:line="380" w:lineRule="exact"/>
        <w:ind w:firstLine="481"/>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1</w:t>
      </w:r>
      <w:r>
        <w:rPr>
          <w:rFonts w:asciiTheme="minorEastAsia" w:hAnsiTheme="minorEastAsia"/>
          <w:szCs w:val="21"/>
        </w:rPr>
        <w:t>.3</w:t>
      </w:r>
      <w:r>
        <w:rPr>
          <w:rFonts w:hint="eastAsia" w:asciiTheme="minorEastAsia" w:hAnsiTheme="minorEastAsia"/>
          <w:szCs w:val="21"/>
        </w:rPr>
        <w:t>磋商小组成员应当按照客观、公正、审慎的原则，根据磋商文件规定的评审程序、评审方法和评审标准进行独立评审。</w:t>
      </w:r>
    </w:p>
    <w:p>
      <w:pPr>
        <w:pStyle w:val="3"/>
        <w:spacing w:before="0" w:after="0" w:line="380" w:lineRule="exact"/>
        <w:rPr>
          <w:rFonts w:asciiTheme="minorEastAsia" w:hAnsiTheme="minorEastAsia" w:eastAsiaTheme="minorEastAsia"/>
          <w:sz w:val="21"/>
          <w:szCs w:val="21"/>
        </w:rPr>
      </w:pPr>
      <w:bookmarkStart w:id="44" w:name="_Toc40368485"/>
      <w:r>
        <w:rPr>
          <w:rFonts w:hint="eastAsia" w:asciiTheme="minorEastAsia" w:hAnsiTheme="minorEastAsia" w:eastAsiaTheme="minorEastAsia"/>
          <w:sz w:val="21"/>
          <w:szCs w:val="21"/>
        </w:rPr>
        <w:t>22、评审程序</w:t>
      </w:r>
      <w:bookmarkEnd w:id="44"/>
    </w:p>
    <w:p>
      <w:pPr>
        <w:pStyle w:val="16"/>
        <w:spacing w:line="380" w:lineRule="exact"/>
        <w:ind w:firstLine="420"/>
        <w:rPr>
          <w:rFonts w:asciiTheme="minorEastAsia" w:hAnsiTheme="minorEastAsia"/>
          <w:szCs w:val="21"/>
        </w:rPr>
      </w:pPr>
      <w:r>
        <w:rPr>
          <w:rFonts w:hint="eastAsia" w:asciiTheme="minorEastAsia" w:hAnsiTheme="minorEastAsia"/>
          <w:b/>
          <w:bCs/>
          <w:szCs w:val="21"/>
        </w:rPr>
        <w:t>22.1评标的方式。</w:t>
      </w:r>
      <w:r>
        <w:rPr>
          <w:rFonts w:hint="eastAsia" w:asciiTheme="minorEastAsia" w:hAnsiTheme="minorEastAsia"/>
          <w:szCs w:val="21"/>
        </w:rPr>
        <w:t>本采购项目采用不公开方式评标，评标的依据为磋商文件和响应文件及磋商应答文件等。评标小组决定磋商的响应性只根据响应文件本身的内容，而不寻找其他的外部证据。</w:t>
      </w:r>
    </w:p>
    <w:p>
      <w:pPr>
        <w:spacing w:line="380" w:lineRule="exact"/>
        <w:ind w:firstLine="422" w:firstLineChars="200"/>
        <w:rPr>
          <w:rFonts w:asciiTheme="minorEastAsia" w:hAnsiTheme="minorEastAsia"/>
          <w:b/>
          <w:bCs/>
          <w:szCs w:val="21"/>
        </w:rPr>
      </w:pPr>
      <w:r>
        <w:rPr>
          <w:rFonts w:hint="eastAsia" w:asciiTheme="minorEastAsia" w:hAnsiTheme="minorEastAsia"/>
          <w:b/>
          <w:bCs/>
          <w:szCs w:val="21"/>
        </w:rPr>
        <w:t>22.2评标程序。</w:t>
      </w:r>
    </w:p>
    <w:p>
      <w:pPr>
        <w:spacing w:line="380" w:lineRule="exact"/>
        <w:ind w:firstLine="420" w:firstLineChars="200"/>
        <w:rPr>
          <w:rFonts w:asciiTheme="minorEastAsia" w:hAnsiTheme="minorEastAsia"/>
          <w:szCs w:val="21"/>
        </w:rPr>
      </w:pPr>
      <w:r>
        <w:rPr>
          <w:rFonts w:hint="eastAsia" w:asciiTheme="minorEastAsia" w:hAnsiTheme="minorEastAsia"/>
          <w:szCs w:val="21"/>
        </w:rPr>
        <w:t>22.2.1磋商时间及地点:按本须知前附表第12项规定，具体时间由采购代理机构另行通知。</w:t>
      </w:r>
    </w:p>
    <w:p>
      <w:pPr>
        <w:spacing w:line="380" w:lineRule="exact"/>
        <w:ind w:firstLine="420" w:firstLineChars="200"/>
        <w:rPr>
          <w:rFonts w:asciiTheme="minorEastAsia" w:hAnsiTheme="minorEastAsia"/>
          <w:szCs w:val="21"/>
        </w:rPr>
      </w:pPr>
      <w:r>
        <w:rPr>
          <w:rFonts w:hint="eastAsia" w:asciiTheme="minorEastAsia" w:hAnsiTheme="minorEastAsia"/>
          <w:szCs w:val="21"/>
        </w:rPr>
        <w:t>22.2.2磋商小组成员按照客观、公正、审慎的原则，根据磋商文件规定的评审程序、评审方法和评审标准进行独立评审。</w:t>
      </w:r>
    </w:p>
    <w:p>
      <w:pPr>
        <w:spacing w:line="380" w:lineRule="exact"/>
        <w:ind w:firstLine="422" w:firstLineChars="200"/>
        <w:rPr>
          <w:rFonts w:asciiTheme="minorEastAsia" w:hAnsiTheme="minorEastAsia"/>
          <w:b/>
          <w:bCs/>
          <w:szCs w:val="21"/>
        </w:rPr>
      </w:pPr>
      <w:r>
        <w:rPr>
          <w:rFonts w:hint="eastAsia" w:asciiTheme="minorEastAsia" w:hAnsiTheme="minorEastAsia"/>
          <w:b/>
          <w:bCs/>
          <w:szCs w:val="21"/>
        </w:rPr>
        <w:t>22.2.3响应文件初审。初审分为资格性审查和符合性审查。</w:t>
      </w:r>
    </w:p>
    <w:p>
      <w:pPr>
        <w:pStyle w:val="16"/>
        <w:spacing w:line="380" w:lineRule="exact"/>
        <w:ind w:firstLine="42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资格性检查。依据法律法规和竞争性磋商文件的规定对响应文件的资质证明等进行审查，以确定供应商是否具备磋商资格。它所涉及到的主要文件和内容为磋商文件</w:t>
      </w:r>
      <w:r>
        <w:rPr>
          <w:rFonts w:hint="eastAsia" w:hAnsi="宋体"/>
        </w:rPr>
        <w:t>须知前附表3项</w:t>
      </w:r>
      <w:r>
        <w:rPr>
          <w:rFonts w:hint="eastAsia" w:asciiTheme="minorEastAsia" w:hAnsiTheme="minorEastAsia"/>
          <w:szCs w:val="21"/>
        </w:rPr>
        <w:t>所述的资格证明文件内容和签章的合格性、合法性等。如果供应商不具备磋商资格，不满足磋商文件所规定的资格标准或提供资格证明文件不全的，其磋商将被拒绝。</w:t>
      </w:r>
    </w:p>
    <w:p>
      <w:pPr>
        <w:pStyle w:val="16"/>
        <w:spacing w:line="380" w:lineRule="exact"/>
        <w:ind w:firstLine="420"/>
        <w:rPr>
          <w:rFonts w:asciiTheme="minorEastAsia" w:hAnsiTheme="minorEastAsia"/>
          <w:szCs w:val="21"/>
        </w:rPr>
      </w:pPr>
      <w:r>
        <w:rPr>
          <w:rFonts w:hint="eastAsia" w:asciiTheme="minorEastAsia" w:hAnsiTheme="minorEastAsia"/>
          <w:szCs w:val="21"/>
        </w:rPr>
        <w:t>资格性审查包括以下内容：</w:t>
      </w:r>
    </w:p>
    <w:p>
      <w:pPr>
        <w:pStyle w:val="64"/>
        <w:spacing w:after="0" w:line="400" w:lineRule="exact"/>
        <w:ind w:firstLine="422" w:firstLineChars="200"/>
        <w:rPr>
          <w:rFonts w:ascii="宋体" w:hAnsi="宋体"/>
          <w:kern w:val="0"/>
          <w:szCs w:val="21"/>
        </w:rPr>
      </w:pPr>
      <w:r>
        <w:rPr>
          <w:rFonts w:hint="eastAsia" w:ascii="宋体" w:hAnsi="宋体"/>
          <w:b/>
        </w:rPr>
        <w:t>22.2.3.1供应商有效的资质证书复印件（必须提交，加盖公章）；</w:t>
      </w:r>
    </w:p>
    <w:p>
      <w:pPr>
        <w:autoSpaceDE w:val="0"/>
        <w:autoSpaceDN w:val="0"/>
        <w:adjustRightInd w:val="0"/>
        <w:spacing w:line="400" w:lineRule="exact"/>
        <w:ind w:firstLine="422" w:firstLineChars="200"/>
        <w:rPr>
          <w:rFonts w:ascii="宋体" w:hAnsi="宋体"/>
          <w:b/>
        </w:rPr>
      </w:pPr>
      <w:r>
        <w:rPr>
          <w:rFonts w:hint="eastAsia" w:ascii="宋体" w:hAnsi="宋体"/>
          <w:b/>
        </w:rPr>
        <w:t xml:space="preserve">22.2.3.2 供应商有效的“营业执照”副本复印件 (必须提交，加盖公章)； </w:t>
      </w:r>
    </w:p>
    <w:p>
      <w:pPr>
        <w:autoSpaceDE w:val="0"/>
        <w:autoSpaceDN w:val="0"/>
        <w:adjustRightInd w:val="0"/>
        <w:spacing w:line="400" w:lineRule="exact"/>
        <w:ind w:firstLine="422" w:firstLineChars="200"/>
        <w:rPr>
          <w:rFonts w:ascii="宋体" w:hAnsi="宋体"/>
          <w:b/>
        </w:rPr>
      </w:pPr>
      <w:r>
        <w:rPr>
          <w:rFonts w:hint="eastAsia" w:ascii="宋体" w:hAnsi="宋体"/>
          <w:b/>
        </w:rPr>
        <w:t xml:space="preserve">22.2.3.3 </w:t>
      </w:r>
      <w:r>
        <w:rPr>
          <w:rFonts w:hint="eastAsia" w:ascii="宋体" w:hAnsi="宋体"/>
          <w:b/>
          <w:kern w:val="0"/>
        </w:rPr>
        <w:t>拟投入的项目经理必须具备机电工程专业贰级以上（含贰级）注册建造师资质，项目经理的注册建造师证书必须在有效期内并获得有效的安全生产考核合格证，提供复印件</w:t>
      </w:r>
      <w:r>
        <w:rPr>
          <w:rFonts w:hint="eastAsia" w:ascii="宋体" w:hAnsi="宋体"/>
          <w:b/>
        </w:rPr>
        <w:t>（必须提交，加盖公章）</w:t>
      </w:r>
      <w:r>
        <w:rPr>
          <w:rFonts w:hint="eastAsia" w:ascii="宋体" w:hAnsi="宋体"/>
          <w:b/>
          <w:kern w:val="0"/>
        </w:rPr>
        <w:t>；</w:t>
      </w:r>
    </w:p>
    <w:p>
      <w:pPr>
        <w:autoSpaceDE w:val="0"/>
        <w:autoSpaceDN w:val="0"/>
        <w:adjustRightInd w:val="0"/>
        <w:spacing w:line="400" w:lineRule="exact"/>
        <w:ind w:firstLine="422" w:firstLineChars="200"/>
        <w:rPr>
          <w:rFonts w:ascii="宋体" w:hAnsi="宋体"/>
          <w:b/>
          <w:kern w:val="0"/>
        </w:rPr>
      </w:pPr>
      <w:r>
        <w:rPr>
          <w:rFonts w:hint="eastAsia" w:ascii="宋体" w:hAnsi="宋体"/>
          <w:b/>
        </w:rPr>
        <w:t xml:space="preserve">22.2.3.4 </w:t>
      </w:r>
      <w:r>
        <w:rPr>
          <w:rFonts w:hint="eastAsia" w:ascii="宋体" w:hAnsi="宋体" w:cs="Courier New"/>
          <w:b/>
        </w:rPr>
        <w:t>法定代表人有效的身份证正反面复印件</w:t>
      </w:r>
      <w:r>
        <w:rPr>
          <w:rFonts w:hint="eastAsia" w:ascii="宋体" w:hAnsi="宋体"/>
          <w:b/>
        </w:rPr>
        <w:t>（必须提交，加盖公章）；</w:t>
      </w:r>
    </w:p>
    <w:p>
      <w:pPr>
        <w:autoSpaceDE w:val="0"/>
        <w:autoSpaceDN w:val="0"/>
        <w:adjustRightInd w:val="0"/>
        <w:spacing w:line="400" w:lineRule="exact"/>
        <w:ind w:firstLine="422" w:firstLineChars="200"/>
        <w:rPr>
          <w:rFonts w:ascii="宋体" w:hAnsi="宋体" w:cs="Courier New"/>
          <w:b/>
        </w:rPr>
      </w:pPr>
      <w:r>
        <w:rPr>
          <w:rFonts w:hint="eastAsia" w:ascii="宋体" w:hAnsi="宋体"/>
          <w:b/>
        </w:rPr>
        <w:t>22.2.3</w:t>
      </w:r>
      <w:r>
        <w:rPr>
          <w:rFonts w:hint="eastAsia" w:ascii="宋体" w:hAnsi="宋体"/>
          <w:b/>
          <w:kern w:val="0"/>
        </w:rPr>
        <w:t xml:space="preserve">.5 </w:t>
      </w:r>
      <w:r>
        <w:rPr>
          <w:rFonts w:hint="eastAsia" w:ascii="宋体" w:hAnsi="宋体" w:cs="Courier New"/>
          <w:b/>
        </w:rPr>
        <w:t>授权委托书</w:t>
      </w:r>
      <w:r>
        <w:rPr>
          <w:rFonts w:hint="eastAsia" w:ascii="宋体" w:hAnsi="宋体"/>
          <w:b/>
        </w:rPr>
        <w:t>原件及</w:t>
      </w:r>
      <w:r>
        <w:rPr>
          <w:rFonts w:hint="eastAsia" w:ascii="宋体" w:hAnsi="宋体" w:cs="Courier New"/>
          <w:b/>
        </w:rPr>
        <w:t>授权委托人有效的身份证正反面复印件（委托代理时必须提供</w:t>
      </w:r>
      <w:r>
        <w:rPr>
          <w:rFonts w:hint="eastAsia" w:ascii="宋体" w:hAnsi="宋体"/>
          <w:b/>
        </w:rPr>
        <w:t>，加盖公章）；</w:t>
      </w:r>
    </w:p>
    <w:p>
      <w:pPr>
        <w:autoSpaceDE w:val="0"/>
        <w:autoSpaceDN w:val="0"/>
        <w:adjustRightInd w:val="0"/>
        <w:spacing w:line="400" w:lineRule="exact"/>
        <w:ind w:firstLine="422" w:firstLineChars="200"/>
        <w:rPr>
          <w:rFonts w:ascii="宋体" w:hAnsi="宋体" w:cs="Courier New"/>
          <w:b/>
        </w:rPr>
      </w:pPr>
      <w:r>
        <w:rPr>
          <w:rFonts w:hint="eastAsia" w:ascii="宋体" w:hAnsi="宋体"/>
          <w:b/>
        </w:rPr>
        <w:t>22.2.3</w:t>
      </w:r>
      <w:r>
        <w:rPr>
          <w:rFonts w:hint="eastAsia" w:ascii="宋体" w:hAnsi="宋体" w:cs="Courier New"/>
          <w:b/>
        </w:rPr>
        <w:t>.6 供应商有效的安全生产许可证复印件</w:t>
      </w:r>
      <w:r>
        <w:rPr>
          <w:rFonts w:hint="eastAsia" w:ascii="宋体" w:hAnsi="宋体"/>
          <w:b/>
        </w:rPr>
        <w:t>（必须提交，加盖公章）；</w:t>
      </w:r>
    </w:p>
    <w:p>
      <w:pPr>
        <w:autoSpaceDE w:val="0"/>
        <w:autoSpaceDN w:val="0"/>
        <w:adjustRightInd w:val="0"/>
        <w:spacing w:line="400" w:lineRule="exact"/>
        <w:ind w:firstLine="422" w:firstLineChars="200"/>
        <w:rPr>
          <w:rFonts w:ascii="宋体" w:hAnsi="宋体" w:cs="Courier New"/>
          <w:b/>
        </w:rPr>
      </w:pPr>
      <w:r>
        <w:rPr>
          <w:rFonts w:hint="eastAsia" w:ascii="宋体" w:hAnsi="宋体"/>
          <w:b/>
        </w:rPr>
        <w:t>22.2.3</w:t>
      </w:r>
      <w:r>
        <w:rPr>
          <w:rFonts w:hint="eastAsia" w:ascii="宋体" w:hAnsi="宋体" w:cs="Courier New"/>
          <w:b/>
        </w:rPr>
        <w:t xml:space="preserve">.7 </w:t>
      </w:r>
      <w:r>
        <w:rPr>
          <w:rFonts w:hint="eastAsia" w:ascii="宋体" w:hAnsi="宋体"/>
          <w:b/>
        </w:rPr>
        <w:t>供应商对农民工工资保证金的交纳与使用的承诺（按桂劳社【</w:t>
      </w:r>
      <w:r>
        <w:rPr>
          <w:rFonts w:ascii="宋体" w:hAnsi="宋体"/>
          <w:b/>
        </w:rPr>
        <w:t>2009</w:t>
      </w:r>
      <w:r>
        <w:rPr>
          <w:rFonts w:hint="eastAsia" w:ascii="宋体" w:hAnsi="宋体"/>
          <w:b/>
        </w:rPr>
        <w:t>】</w:t>
      </w:r>
      <w:r>
        <w:rPr>
          <w:rFonts w:ascii="宋体" w:hAnsi="宋体"/>
          <w:b/>
        </w:rPr>
        <w:t>50</w:t>
      </w:r>
      <w:r>
        <w:rPr>
          <w:rFonts w:hint="eastAsia" w:ascii="宋体" w:hAnsi="宋体"/>
          <w:b/>
        </w:rPr>
        <w:t>号文执行）（必须提交，加盖公章）；</w:t>
      </w:r>
    </w:p>
    <w:p>
      <w:pPr>
        <w:autoSpaceDE w:val="0"/>
        <w:autoSpaceDN w:val="0"/>
        <w:adjustRightInd w:val="0"/>
        <w:spacing w:line="400" w:lineRule="exact"/>
        <w:ind w:firstLine="422" w:firstLineChars="200"/>
        <w:rPr>
          <w:rFonts w:ascii="宋体" w:hAnsi="宋体" w:cs="Courier New"/>
          <w:b/>
        </w:rPr>
      </w:pPr>
      <w:r>
        <w:rPr>
          <w:rFonts w:hint="eastAsia" w:ascii="宋体" w:hAnsi="宋体"/>
          <w:b/>
        </w:rPr>
        <w:t>22.2.3</w:t>
      </w:r>
      <w:r>
        <w:rPr>
          <w:rFonts w:hint="eastAsia" w:ascii="宋体" w:hAnsi="宋体" w:cs="Courier New"/>
          <w:b/>
        </w:rPr>
        <w:t xml:space="preserve">.8 </w:t>
      </w:r>
      <w:r>
        <w:rPr>
          <w:rFonts w:hint="eastAsia" w:ascii="宋体" w:hAnsi="宋体"/>
          <w:b/>
        </w:rPr>
        <w:t>供应商在“信用中国”网站（www.creditchina.gov.cn）、中国政府采购网（www.ccgp.gov.cn）查询相关供应商主体信用记录截图复印件（必须提交，加盖公章）；</w:t>
      </w:r>
    </w:p>
    <w:p>
      <w:pPr>
        <w:spacing w:line="360" w:lineRule="exact"/>
        <w:ind w:firstLine="424" w:firstLineChars="201"/>
        <w:rPr>
          <w:rFonts w:ascii="宋体" w:hAnsi="宋体"/>
          <w:b/>
          <w:szCs w:val="21"/>
        </w:rPr>
      </w:pPr>
      <w:r>
        <w:rPr>
          <w:rFonts w:hint="eastAsia" w:ascii="宋体" w:hAnsi="宋体"/>
          <w:b/>
        </w:rPr>
        <w:t>22.2.3</w:t>
      </w:r>
      <w:r>
        <w:rPr>
          <w:rFonts w:hint="eastAsia" w:ascii="宋体" w:hAnsi="宋体" w:cs="Courier New"/>
          <w:b/>
        </w:rPr>
        <w:t>.9</w:t>
      </w:r>
      <w:r>
        <w:rPr>
          <w:rFonts w:hint="eastAsia" w:ascii="宋体" w:hAnsi="宋体"/>
          <w:b/>
          <w:szCs w:val="21"/>
        </w:rPr>
        <w:t>响应文件递交截止之日前供应商近一年内的依法纳税的依法缴纳税费或依法免缴税费的证明复印件；无纳税记录的，应提供由供应商所在地主管税务部门出具的《依法纳税或依法免税证明》复印件(必须提交，加盖单位公章)；</w:t>
      </w:r>
    </w:p>
    <w:p>
      <w:pPr>
        <w:spacing w:line="360" w:lineRule="exact"/>
        <w:ind w:firstLine="424" w:firstLineChars="201"/>
        <w:rPr>
          <w:rFonts w:ascii="宋体" w:hAnsi="宋体"/>
          <w:b/>
          <w:szCs w:val="21"/>
        </w:rPr>
      </w:pPr>
      <w:r>
        <w:rPr>
          <w:rFonts w:hint="eastAsia" w:ascii="宋体" w:hAnsi="宋体"/>
          <w:b/>
        </w:rPr>
        <w:t>22.2.3</w:t>
      </w:r>
      <w:r>
        <w:rPr>
          <w:rFonts w:hint="eastAsia" w:ascii="宋体" w:hAnsi="宋体" w:cs="Courier New"/>
          <w:b/>
        </w:rPr>
        <w:t>.10</w:t>
      </w:r>
      <w:r>
        <w:rPr>
          <w:rFonts w:hint="eastAsia" w:ascii="宋体" w:hAnsi="宋体"/>
          <w:b/>
          <w:szCs w:val="21"/>
        </w:rPr>
        <w:t>供应商2018年度或2019年度的财务报表复印件（2020年或新成立的企业除外；必须提交，加盖单位公章）；</w:t>
      </w:r>
    </w:p>
    <w:p>
      <w:pPr>
        <w:autoSpaceDE w:val="0"/>
        <w:autoSpaceDN w:val="0"/>
        <w:adjustRightInd w:val="0"/>
        <w:spacing w:line="400" w:lineRule="exact"/>
        <w:ind w:firstLine="422" w:firstLineChars="200"/>
        <w:rPr>
          <w:rFonts w:ascii="宋体" w:hAnsi="宋体"/>
          <w:b/>
        </w:rPr>
      </w:pPr>
      <w:r>
        <w:rPr>
          <w:rFonts w:hint="eastAsia" w:ascii="宋体" w:hAnsi="宋体"/>
          <w:b/>
        </w:rPr>
        <w:t>22.2.3</w:t>
      </w:r>
      <w:r>
        <w:rPr>
          <w:rFonts w:hint="eastAsia" w:ascii="宋体" w:hAnsi="宋体" w:cs="Courier New"/>
          <w:b/>
        </w:rPr>
        <w:t xml:space="preserve">.11 </w:t>
      </w:r>
      <w:r>
        <w:rPr>
          <w:rFonts w:hint="eastAsia" w:ascii="宋体" w:hAnsi="宋体"/>
          <w:b/>
          <w:szCs w:val="21"/>
        </w:rPr>
        <w:t>响应文件递交截止之日前供应商近一年内的依法缴纳社保费的缴费凭证；无缴费记录的，应提供由供应商所在地社保部门出具的《依法缴纳或依法免缴社保费证明》(必须提交，加盖单位公章)。</w:t>
      </w:r>
    </w:p>
    <w:p>
      <w:pPr>
        <w:spacing w:line="400" w:lineRule="exact"/>
        <w:ind w:firstLine="411" w:firstLineChars="195"/>
        <w:rPr>
          <w:rFonts w:hAnsi="宋体"/>
          <w:b/>
        </w:rPr>
      </w:pPr>
      <w:r>
        <w:rPr>
          <w:rFonts w:hint="eastAsia" w:ascii="宋体" w:hAnsi="宋体"/>
          <w:b/>
        </w:rPr>
        <w:t>注：上述资格审查所要求提交的文件均必须于本项目截标前与响应文件同时提交完备（加盖公章），如提供的材料不完备或未按规定加盖单位公章的，将被当作资格审查不合格而取消竞标资格。资格审查过程中，磋商小组对供应商资格有疑问的，有权要求供应商提供有关证件的原件核对，如供应商无法在规定时间内（不超过两小时）提供原件核对或原件与复印件不一致的，将判定为资格审查不合格，作无效竞标处理。</w:t>
      </w:r>
    </w:p>
    <w:p>
      <w:pPr>
        <w:pStyle w:val="16"/>
        <w:spacing w:line="380" w:lineRule="exact"/>
        <w:ind w:firstLine="42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w:t>
      </w:r>
      <w:r>
        <w:rPr>
          <w:rFonts w:asciiTheme="minorEastAsia" w:hAnsiTheme="minorEastAsia"/>
          <w:szCs w:val="21"/>
        </w:rPr>
        <w:t>①</w:t>
      </w:r>
      <w:r>
        <w:rPr>
          <w:rFonts w:hint="eastAsia" w:asciiTheme="minorEastAsia" w:hAnsiTheme="minorEastAsia"/>
          <w:szCs w:val="21"/>
        </w:rPr>
        <w:t>实质性影响合同的范围、质量和履行；</w:t>
      </w:r>
      <w:r>
        <w:rPr>
          <w:rFonts w:asciiTheme="minorEastAsia" w:hAnsiTheme="minorEastAsia"/>
          <w:szCs w:val="21"/>
        </w:rPr>
        <w:t>②</w:t>
      </w:r>
      <w:r>
        <w:rPr>
          <w:rFonts w:hint="eastAsia" w:asciiTheme="minorEastAsia" w:hAnsiTheme="minorEastAsia"/>
          <w:szCs w:val="21"/>
        </w:rPr>
        <w:t>实质性违背磋商文件，限制了采购人的权利和成交人合同项下的义务；</w:t>
      </w:r>
      <w:r>
        <w:rPr>
          <w:rFonts w:asciiTheme="minorEastAsia" w:hAnsiTheme="minorEastAsia"/>
          <w:szCs w:val="21"/>
        </w:rPr>
        <w:t>③</w:t>
      </w:r>
      <w:r>
        <w:rPr>
          <w:rFonts w:hint="eastAsia" w:asciiTheme="minorEastAsia" w:hAnsiTheme="minorEastAsia"/>
          <w:szCs w:val="21"/>
        </w:rPr>
        <w:t>不公正地影响了其它作出实质性响应的供应商的竞争地位。对没有实质性响应的响应文件将不进行评审，其磋商将被拒绝。</w:t>
      </w:r>
    </w:p>
    <w:p>
      <w:pPr>
        <w:pStyle w:val="16"/>
        <w:spacing w:line="380" w:lineRule="exact"/>
        <w:ind w:firstLine="420"/>
        <w:rPr>
          <w:rFonts w:asciiTheme="minorEastAsia" w:hAnsiTheme="minorEastAsia"/>
          <w:szCs w:val="21"/>
        </w:rPr>
      </w:pPr>
      <w:r>
        <w:rPr>
          <w:rFonts w:hint="eastAsia" w:asciiTheme="minorEastAsia" w:hAnsiTheme="minorEastAsia"/>
          <w:szCs w:val="21"/>
        </w:rPr>
        <w:t>对资格条件不符合的供应商或未实质性响应磋商文件的响应文件按无效响应处理，磋商小组应当告知有关供应商。</w:t>
      </w:r>
    </w:p>
    <w:p>
      <w:pPr>
        <w:pStyle w:val="16"/>
        <w:spacing w:line="380" w:lineRule="exact"/>
        <w:ind w:firstLine="420"/>
        <w:rPr>
          <w:rFonts w:asciiTheme="minorEastAsia" w:hAnsiTheme="minorEastAsia"/>
          <w:szCs w:val="21"/>
        </w:rPr>
      </w:pPr>
      <w:r>
        <w:rPr>
          <w:rFonts w:asciiTheme="minorEastAsia" w:hAnsiTheme="minorEastAsia"/>
          <w:szCs w:val="21"/>
        </w:rPr>
        <w:t xml:space="preserve">(3) </w:t>
      </w:r>
      <w:r>
        <w:rPr>
          <w:rFonts w:hint="eastAsia" w:asciiTheme="minorEastAsia" w:hAnsiTheme="minorEastAsia"/>
          <w:szCs w:val="21"/>
        </w:rPr>
        <w:t>出现下列情况之一的，视为未实质性响应磋商文件的响应文件，按无效响应处理。</w:t>
      </w:r>
    </w:p>
    <w:p>
      <w:pPr>
        <w:pStyle w:val="16"/>
        <w:spacing w:line="380" w:lineRule="exact"/>
        <w:ind w:firstLine="420"/>
        <w:rPr>
          <w:rFonts w:asciiTheme="minorEastAsia" w:hAnsiTheme="minorEastAsia"/>
          <w:szCs w:val="21"/>
        </w:rPr>
      </w:pPr>
      <w:r>
        <w:rPr>
          <w:rFonts w:hint="eastAsia" w:asciiTheme="minorEastAsia" w:hAnsiTheme="minorEastAsia"/>
          <w:szCs w:val="21"/>
        </w:rPr>
        <w:t>①未按本须知前附表第3条规定提交必须提供且有效的证明文件的；</w:t>
      </w:r>
    </w:p>
    <w:p>
      <w:pPr>
        <w:pStyle w:val="16"/>
        <w:spacing w:line="380" w:lineRule="exact"/>
        <w:ind w:firstLine="420"/>
        <w:rPr>
          <w:rFonts w:asciiTheme="minorEastAsia" w:hAnsiTheme="minorEastAsia"/>
          <w:szCs w:val="21"/>
        </w:rPr>
      </w:pPr>
      <w:r>
        <w:rPr>
          <w:rFonts w:hint="eastAsia" w:asciiTheme="minorEastAsia" w:hAnsiTheme="minorEastAsia"/>
          <w:szCs w:val="21"/>
        </w:rPr>
        <w:t>②响应文件未按本须知第16条、第</w:t>
      </w:r>
      <w:r>
        <w:rPr>
          <w:rFonts w:asciiTheme="minorEastAsia" w:hAnsiTheme="minorEastAsia"/>
          <w:szCs w:val="21"/>
        </w:rPr>
        <w:t>17</w:t>
      </w:r>
      <w:r>
        <w:rPr>
          <w:rFonts w:hint="eastAsia" w:asciiTheme="minorEastAsia" w:hAnsiTheme="minorEastAsia"/>
          <w:szCs w:val="21"/>
        </w:rPr>
        <w:t>条规定进行编制、签署、盖章、装订、密封的；</w:t>
      </w:r>
    </w:p>
    <w:p>
      <w:pPr>
        <w:pStyle w:val="16"/>
        <w:spacing w:line="380" w:lineRule="exact"/>
        <w:ind w:firstLine="420"/>
        <w:rPr>
          <w:rFonts w:asciiTheme="minorEastAsia" w:hAnsiTheme="minorEastAsia"/>
          <w:szCs w:val="21"/>
        </w:rPr>
      </w:pPr>
      <w:r>
        <w:rPr>
          <w:rFonts w:hint="eastAsia" w:asciiTheme="minorEastAsia" w:hAnsiTheme="minorEastAsia"/>
          <w:szCs w:val="21"/>
        </w:rPr>
        <w:t>③未按规定的格式填写或者字迹模糊、辨认不清；</w:t>
      </w:r>
    </w:p>
    <w:p>
      <w:pPr>
        <w:pStyle w:val="16"/>
        <w:spacing w:line="380" w:lineRule="exact"/>
        <w:ind w:firstLine="420"/>
        <w:rPr>
          <w:rFonts w:asciiTheme="minorEastAsia" w:hAnsiTheme="minorEastAsia"/>
          <w:szCs w:val="21"/>
        </w:rPr>
      </w:pPr>
      <w:r>
        <w:rPr>
          <w:rFonts w:hint="eastAsia" w:asciiTheme="minorEastAsia" w:hAnsiTheme="minorEastAsia"/>
          <w:szCs w:val="21"/>
        </w:rPr>
        <w:t>④竞争性磋商截止时间以后送达的磋商响应文件；</w:t>
      </w:r>
    </w:p>
    <w:p>
      <w:pPr>
        <w:pStyle w:val="16"/>
        <w:spacing w:line="380" w:lineRule="exact"/>
        <w:ind w:firstLine="420"/>
        <w:rPr>
          <w:rFonts w:asciiTheme="minorEastAsia" w:hAnsiTheme="minorEastAsia"/>
          <w:szCs w:val="21"/>
        </w:rPr>
      </w:pPr>
      <w:r>
        <w:rPr>
          <w:rFonts w:hint="eastAsia" w:asciiTheme="minorEastAsia" w:hAnsiTheme="minorEastAsia"/>
          <w:szCs w:val="21"/>
        </w:rPr>
        <w:t>⑤供应商提交的是可选择的报价的，或最后报价超过采购预算价的；</w:t>
      </w:r>
    </w:p>
    <w:p>
      <w:pPr>
        <w:pStyle w:val="16"/>
        <w:spacing w:line="380" w:lineRule="exact"/>
        <w:ind w:firstLine="420"/>
        <w:rPr>
          <w:rFonts w:asciiTheme="minorEastAsia" w:hAnsiTheme="minorEastAsia"/>
          <w:szCs w:val="21"/>
        </w:rPr>
      </w:pPr>
      <w:r>
        <w:rPr>
          <w:rFonts w:hint="eastAsia" w:asciiTheme="minorEastAsia" w:hAnsiTheme="minorEastAsia"/>
          <w:szCs w:val="21"/>
        </w:rPr>
        <w:t xml:space="preserve">⑥磋商内容与采购内容及要求存在重大偏离或保留的（如严重背离采购需求、合同协议要求等）； </w:t>
      </w:r>
    </w:p>
    <w:p>
      <w:pPr>
        <w:pStyle w:val="16"/>
        <w:spacing w:line="380" w:lineRule="exact"/>
        <w:ind w:firstLine="420"/>
        <w:rPr>
          <w:rFonts w:asciiTheme="minorEastAsia" w:hAnsiTheme="minorEastAsia"/>
          <w:szCs w:val="21"/>
        </w:rPr>
      </w:pPr>
      <w:r>
        <w:rPr>
          <w:rFonts w:hint="eastAsia" w:asciiTheme="minorEastAsia" w:hAnsiTheme="minorEastAsia"/>
          <w:szCs w:val="21"/>
        </w:rPr>
        <w:t>⑦通过对“服务内容及要求”内容的修改以达到满足技术要求的；响应文件商务条款偏离表没有按要求表述的或与项目要求表述不一致却没有提供相关依据说明的；</w:t>
      </w:r>
    </w:p>
    <w:p>
      <w:pPr>
        <w:pStyle w:val="16"/>
        <w:spacing w:line="380" w:lineRule="exact"/>
        <w:ind w:firstLine="420"/>
        <w:rPr>
          <w:rFonts w:asciiTheme="minorEastAsia" w:hAnsiTheme="minorEastAsia"/>
          <w:szCs w:val="21"/>
        </w:rPr>
      </w:pPr>
      <w:r>
        <w:rPr>
          <w:rFonts w:hint="eastAsia" w:asciiTheme="minorEastAsia" w:hAnsiTheme="minorEastAsia"/>
          <w:szCs w:val="21"/>
        </w:rPr>
        <w:t>⑧响应文件中提供虚假或失实资料的。</w:t>
      </w:r>
    </w:p>
    <w:p>
      <w:pPr>
        <w:spacing w:line="380" w:lineRule="exact"/>
        <w:ind w:firstLine="422" w:firstLineChars="200"/>
        <w:rPr>
          <w:rFonts w:asciiTheme="minorEastAsia" w:hAnsiTheme="minorEastAsia"/>
          <w:b/>
          <w:bCs/>
          <w:szCs w:val="21"/>
        </w:rPr>
      </w:pPr>
      <w:r>
        <w:rPr>
          <w:rFonts w:hint="eastAsia" w:asciiTheme="minorEastAsia" w:hAnsiTheme="minorEastAsia"/>
          <w:b/>
          <w:bCs/>
          <w:szCs w:val="21"/>
        </w:rPr>
        <w:t>22.2.4澄清有关问题</w:t>
      </w:r>
    </w:p>
    <w:p>
      <w:pPr>
        <w:pStyle w:val="16"/>
        <w:spacing w:line="380" w:lineRule="exact"/>
        <w:ind w:firstLine="420"/>
        <w:rPr>
          <w:rFonts w:asciiTheme="minorEastAsia" w:hAnsiTheme="minorEastAsia"/>
          <w:szCs w:val="21"/>
        </w:rPr>
      </w:pPr>
      <w:r>
        <w:rPr>
          <w:rFonts w:asciiTheme="minorEastAsia" w:hAnsiTheme="minorEastAsia"/>
          <w:szCs w:val="21"/>
        </w:rPr>
        <w:t xml:space="preserve">(1) </w:t>
      </w:r>
      <w:r>
        <w:rPr>
          <w:rFonts w:hint="eastAsia" w:asciiTheme="minorEastAsia" w:hAnsiTheme="minor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80" w:lineRule="exact"/>
        <w:ind w:firstLine="42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磋商小组要求供应商澄清、说明或者更正响应文件应当以书面形式作出。供应商的澄清、说明或者更正应当由法定代表人（负责人）或其授权代表签字或者加盖公章。由授权代表签字的，应当附法定代表人（负责人）授权书。</w:t>
      </w:r>
    </w:p>
    <w:p>
      <w:pPr>
        <w:pStyle w:val="16"/>
        <w:spacing w:line="380" w:lineRule="exact"/>
        <w:ind w:firstLine="42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响应文件如果出现计算或表达上的错误，修正错误的原则如下：</w:t>
      </w:r>
    </w:p>
    <w:p>
      <w:pPr>
        <w:pStyle w:val="16"/>
        <w:spacing w:line="380" w:lineRule="exact"/>
        <w:ind w:firstLine="420"/>
        <w:rPr>
          <w:rFonts w:asciiTheme="minorEastAsia" w:hAnsiTheme="minorEastAsia"/>
          <w:szCs w:val="21"/>
        </w:rPr>
      </w:pPr>
      <w:r>
        <w:rPr>
          <w:rFonts w:hint="eastAsia" w:asciiTheme="minorEastAsia" w:hAnsiTheme="minorEastAsia"/>
          <w:szCs w:val="21"/>
        </w:rPr>
        <w:t>①响应文件中《竞争性磋商报价表》与《磋商函》内容不一致的，以《磋商函》为准；</w:t>
      </w:r>
    </w:p>
    <w:p>
      <w:pPr>
        <w:pStyle w:val="16"/>
        <w:spacing w:line="380" w:lineRule="exact"/>
        <w:ind w:firstLine="420"/>
        <w:rPr>
          <w:rFonts w:asciiTheme="minorEastAsia" w:hAnsiTheme="minorEastAsia"/>
          <w:szCs w:val="21"/>
        </w:rPr>
      </w:pPr>
      <w:r>
        <w:rPr>
          <w:rFonts w:hint="eastAsia" w:asciiTheme="minorEastAsia" w:hAnsiTheme="minorEastAsia"/>
          <w:szCs w:val="21"/>
        </w:rPr>
        <w:t>②响应文件的大写金额和小写金额不一致的，以大写金额为准；</w:t>
      </w:r>
    </w:p>
    <w:p>
      <w:pPr>
        <w:pStyle w:val="16"/>
        <w:spacing w:line="380" w:lineRule="exact"/>
        <w:ind w:firstLine="420"/>
        <w:rPr>
          <w:rFonts w:asciiTheme="minorEastAsia" w:hAnsiTheme="minorEastAsia"/>
          <w:szCs w:val="21"/>
        </w:rPr>
      </w:pPr>
      <w:r>
        <w:rPr>
          <w:rFonts w:hint="eastAsia" w:asciiTheme="minorEastAsia" w:hAnsiTheme="minorEastAsia"/>
          <w:szCs w:val="21"/>
        </w:rPr>
        <w:t>③总价金额与按单价汇总金额不一致的，以单价金额计算结果为准；</w:t>
      </w:r>
    </w:p>
    <w:p>
      <w:pPr>
        <w:pStyle w:val="16"/>
        <w:spacing w:line="380" w:lineRule="exact"/>
        <w:ind w:firstLine="420"/>
        <w:rPr>
          <w:rFonts w:asciiTheme="minorEastAsia" w:hAnsiTheme="minorEastAsia"/>
          <w:szCs w:val="21"/>
        </w:rPr>
      </w:pPr>
      <w:r>
        <w:rPr>
          <w:rFonts w:hint="eastAsia" w:asciiTheme="minorEastAsia" w:hAnsiTheme="minorEastAsia"/>
          <w:szCs w:val="21"/>
        </w:rPr>
        <w:t>④单价金额小数点有明显错位的，应以总价为准，并修改单价；</w:t>
      </w:r>
    </w:p>
    <w:p>
      <w:pPr>
        <w:pStyle w:val="16"/>
        <w:spacing w:line="380" w:lineRule="exact"/>
        <w:ind w:firstLine="420"/>
        <w:rPr>
          <w:rFonts w:asciiTheme="minorEastAsia" w:hAnsiTheme="minorEastAsia"/>
          <w:szCs w:val="21"/>
        </w:rPr>
      </w:pPr>
      <w:r>
        <w:rPr>
          <w:rFonts w:hint="eastAsia" w:asciiTheme="minorEastAsia" w:hAnsiTheme="minorEastAsia"/>
          <w:szCs w:val="21"/>
        </w:rPr>
        <w:t>⑤对不同文字文本响应文件的解释发生异议的，以中文文本为准；</w:t>
      </w:r>
    </w:p>
    <w:p>
      <w:pPr>
        <w:pStyle w:val="16"/>
        <w:spacing w:line="380" w:lineRule="exact"/>
        <w:ind w:firstLine="420"/>
        <w:rPr>
          <w:rFonts w:asciiTheme="minorEastAsia" w:hAnsiTheme="minorEastAsia"/>
          <w:szCs w:val="21"/>
        </w:rPr>
      </w:pPr>
      <w:r>
        <w:rPr>
          <w:rFonts w:hint="eastAsia" w:asciiTheme="minorEastAsia" w:hAnsiTheme="minorEastAsia"/>
          <w:szCs w:val="21"/>
        </w:rPr>
        <w:t>⑥按上述修正错误的原则及方法调整或修正响应文件的磋商报价，在供应商确认后，调整后的磋商报价对供应商起约束作用。如果供应商拒绝确认，不接受修正后的价格或报价，则其响应文件将不予评审，其磋商将被拒绝。</w:t>
      </w:r>
    </w:p>
    <w:p>
      <w:pPr>
        <w:spacing w:line="380" w:lineRule="exact"/>
        <w:ind w:firstLine="422" w:firstLineChars="200"/>
        <w:rPr>
          <w:rFonts w:asciiTheme="minorEastAsia" w:hAnsiTheme="minorEastAsia"/>
          <w:b/>
          <w:bCs/>
          <w:szCs w:val="21"/>
        </w:rPr>
      </w:pPr>
      <w:r>
        <w:rPr>
          <w:rFonts w:hint="eastAsia" w:asciiTheme="minorEastAsia" w:hAnsiTheme="minorEastAsia"/>
          <w:b/>
          <w:bCs/>
          <w:szCs w:val="21"/>
        </w:rPr>
        <w:t>22.2.5磋商</w:t>
      </w:r>
    </w:p>
    <w:p>
      <w:pPr>
        <w:pStyle w:val="16"/>
        <w:spacing w:line="380" w:lineRule="exact"/>
        <w:ind w:firstLine="42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 xml:space="preserve"> 磋商时间及地点：按须知前附表规定。</w:t>
      </w:r>
    </w:p>
    <w:p>
      <w:pPr>
        <w:pStyle w:val="16"/>
        <w:spacing w:line="380" w:lineRule="exact"/>
        <w:ind w:firstLine="420"/>
        <w:rPr>
          <w:rFonts w:asciiTheme="minorEastAsia" w:hAnsiTheme="minorEastAsia"/>
          <w:szCs w:val="21"/>
        </w:rPr>
      </w:pPr>
      <w:r>
        <w:rPr>
          <w:rFonts w:hint="eastAsia" w:asciiTheme="minorEastAsia" w:hAnsiTheme="minorEastAsia"/>
          <w:szCs w:val="21"/>
        </w:rPr>
        <w:t>供应商参加需要携带的材料：按须知前附表规定。</w:t>
      </w:r>
    </w:p>
    <w:p>
      <w:pPr>
        <w:pStyle w:val="16"/>
        <w:spacing w:line="380" w:lineRule="exact"/>
        <w:ind w:firstLine="420"/>
        <w:rPr>
          <w:rFonts w:asciiTheme="minorEastAsia" w:hAnsiTheme="minorEastAsia"/>
          <w:szCs w:val="21"/>
        </w:rPr>
      </w:pPr>
      <w:r>
        <w:rPr>
          <w:rFonts w:hint="eastAsia" w:asciiTheme="minorEastAsia" w:hAnsiTheme="minorEastAsia"/>
          <w:szCs w:val="21"/>
        </w:rPr>
        <w:t>磋商小组所有成员集中与单一供应商分别进行磋商（最多三轮），磋商的内容包括技术条件、商务性条件及磋商小组认为需要磋商的内容。</w:t>
      </w:r>
    </w:p>
    <w:p>
      <w:pPr>
        <w:pStyle w:val="16"/>
        <w:spacing w:line="380" w:lineRule="exact"/>
        <w:ind w:firstLine="42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Style w:val="16"/>
        <w:spacing w:line="380" w:lineRule="exact"/>
        <w:ind w:firstLine="42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对磋商文件作出的实质性变动是磋商文件的有效组成部分，磋商小组应当及时以书面形式同时通知所有参加磋商的供应商。</w:t>
      </w:r>
    </w:p>
    <w:p>
      <w:pPr>
        <w:pStyle w:val="16"/>
        <w:spacing w:line="380" w:lineRule="exact"/>
        <w:ind w:firstLine="42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供应商应当按照磋商文件的变动情况和磋商小组的要求重新提交响应文件，并由其法定代表人（负责人）或授权代表签字或者加盖公章。由授权代表签字的，应当附法定代表人（负责人）授权书。</w:t>
      </w:r>
    </w:p>
    <w:p>
      <w:pPr>
        <w:pStyle w:val="16"/>
        <w:spacing w:line="380" w:lineRule="exact"/>
        <w:ind w:firstLine="42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磋商文件能够详细列明采购标的的技术、服务要求的，磋商结束后，磋商小组要求所有实质性响应的供应商在规定时间内提交最后报价。</w:t>
      </w:r>
    </w:p>
    <w:p>
      <w:pPr>
        <w:pStyle w:val="16"/>
        <w:spacing w:line="380" w:lineRule="exact"/>
        <w:ind w:firstLine="420"/>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磋商文件不能详细列明采购标的的技术、服务要求，经磋商由供应商提供最终服务方案或解决方案的，磋商结束后，磋商小组按照少数服从多数的原则投票推荐</w:t>
      </w:r>
      <w:r>
        <w:rPr>
          <w:rFonts w:asciiTheme="minorEastAsia" w:hAnsiTheme="minorEastAsia"/>
          <w:szCs w:val="21"/>
        </w:rPr>
        <w:t>3</w:t>
      </w:r>
      <w:r>
        <w:rPr>
          <w:rFonts w:hint="eastAsia" w:asciiTheme="minorEastAsia" w:hAnsiTheme="minorEastAsia"/>
          <w:szCs w:val="21"/>
        </w:rPr>
        <w:t>家以上供应商的服务方案或者解决方案，并要求其在规定时间内提交最后报价。最后报价是供应商响应文件的有效组成部分。</w:t>
      </w:r>
    </w:p>
    <w:p>
      <w:pPr>
        <w:pStyle w:val="16"/>
        <w:spacing w:line="380" w:lineRule="exact"/>
        <w:ind w:firstLine="420"/>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供应商未在通知的时间内到达现场参加磋商的，或未提交书面说明退出磋商的，或未在规定时间内提交书面应答文件和最后报价的，视为供应商自动放弃磋商。</w:t>
      </w:r>
    </w:p>
    <w:p>
      <w:pPr>
        <w:pStyle w:val="16"/>
        <w:spacing w:line="380" w:lineRule="exact"/>
        <w:ind w:firstLine="420"/>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最终磋商结束后，磋商小组不得再与供应商进行任何形式的商谈。磋商的任何一方不得透露与磋商有关的其他供应商的技术资料、价格和其他信息。</w:t>
      </w:r>
    </w:p>
    <w:p>
      <w:pPr>
        <w:pStyle w:val="16"/>
        <w:spacing w:line="380" w:lineRule="exact"/>
        <w:ind w:firstLine="420"/>
        <w:rPr>
          <w:rFonts w:cs="Arial" w:asciiTheme="minorEastAsia" w:hAnsiTheme="minorEastAsia"/>
          <w:szCs w:val="21"/>
        </w:rPr>
      </w:pPr>
      <w:r>
        <w:rPr>
          <w:rFonts w:hint="eastAsia" w:asciiTheme="minorEastAsia" w:hAnsiTheme="minorEastAsia"/>
          <w:b/>
          <w:bCs/>
          <w:szCs w:val="21"/>
        </w:rPr>
        <w:t>22.2.8比较与评价。</w:t>
      </w:r>
      <w:r>
        <w:rPr>
          <w:rFonts w:hint="eastAsia" w:cs="Arial" w:asciiTheme="minorEastAsia" w:hAnsiTheme="minorEastAsia"/>
          <w:szCs w:val="21"/>
        </w:rPr>
        <w:t>经磋商确定最终采购需求和提交最后报价的供应商后，由磋商小组采用</w:t>
      </w:r>
      <w:r>
        <w:rPr>
          <w:rFonts w:hint="eastAsia" w:cs="Arial" w:asciiTheme="minorEastAsia" w:hAnsiTheme="minorEastAsia"/>
          <w:b/>
          <w:szCs w:val="21"/>
          <w:u w:val="single"/>
        </w:rPr>
        <w:t>综合评分法</w:t>
      </w:r>
      <w:r>
        <w:rPr>
          <w:rFonts w:hint="eastAsia" w:asciiTheme="minorEastAsia" w:hAnsiTheme="minorEastAsia"/>
          <w:szCs w:val="21"/>
        </w:rPr>
        <w:t>（详见第七章）</w:t>
      </w:r>
      <w:r>
        <w:rPr>
          <w:rFonts w:hint="eastAsia" w:cs="Arial" w:asciiTheme="minorEastAsia" w:hAnsiTheme="minorEastAsia"/>
          <w:szCs w:val="21"/>
        </w:rPr>
        <w:t>对提交最后报价的供应商的响应文件和最后报价进行综合评分。</w:t>
      </w:r>
    </w:p>
    <w:p>
      <w:pPr>
        <w:pStyle w:val="16"/>
        <w:spacing w:line="380" w:lineRule="exact"/>
        <w:ind w:firstLine="420"/>
        <w:rPr>
          <w:rFonts w:asciiTheme="minorEastAsia" w:hAnsiTheme="minorEastAsia"/>
          <w:szCs w:val="21"/>
        </w:rPr>
      </w:pPr>
      <w:r>
        <w:rPr>
          <w:rFonts w:hint="eastAsia" w:asciiTheme="minorEastAsia" w:hAnsiTheme="minorEastAsia"/>
          <w:b/>
          <w:bCs/>
        </w:rPr>
        <w:t>在评审过程中出现法律法规和磋商文件均没有明确规定的情形时，由磋商小组现场协商解决，协商不一致的，由全体磋商小组投票表决，以得票率二分之一以上专家的意见为准。</w:t>
      </w:r>
    </w:p>
    <w:p>
      <w:pPr>
        <w:pStyle w:val="16"/>
        <w:spacing w:line="380" w:lineRule="exact"/>
        <w:ind w:firstLine="420"/>
        <w:rPr>
          <w:rFonts w:asciiTheme="minorEastAsia" w:hAnsiTheme="minorEastAsia"/>
          <w:szCs w:val="21"/>
        </w:rPr>
      </w:pPr>
      <w:r>
        <w:rPr>
          <w:rFonts w:hint="eastAsia" w:asciiTheme="minorEastAsia" w:hAnsiTheme="minorEastAsia"/>
          <w:b/>
          <w:bCs/>
          <w:szCs w:val="21"/>
        </w:rPr>
        <w:t>22.2.9推荐成交候选人名单及编写评审报告。</w:t>
      </w:r>
      <w:r>
        <w:rPr>
          <w:rFonts w:hint="eastAsia" w:cs="Arial" w:asciiTheme="minorEastAsia" w:hAnsiTheme="minorEastAsia"/>
          <w:szCs w:val="21"/>
        </w:rPr>
        <w:t>磋商小组根据综合评分情况，按照</w:t>
      </w:r>
      <w:r>
        <w:rPr>
          <w:rFonts w:hint="eastAsia" w:asciiTheme="minorEastAsia" w:hAnsiTheme="minorEastAsia"/>
          <w:spacing w:val="-2"/>
          <w:szCs w:val="21"/>
        </w:rPr>
        <w:t>评分办法的成交标准及成交候选人推荐原则依次推荐成交候选人名单</w:t>
      </w:r>
      <w:r>
        <w:rPr>
          <w:rFonts w:hint="eastAsia" w:cs="Arial" w:asciiTheme="minorEastAsia" w:hAnsiTheme="minorEastAsia"/>
          <w:szCs w:val="21"/>
        </w:rPr>
        <w:t>，并根据磋商过程和结果编写评审报告。</w:t>
      </w:r>
    </w:p>
    <w:p>
      <w:pPr>
        <w:spacing w:line="380" w:lineRule="exact"/>
        <w:ind w:firstLine="422" w:firstLineChars="200"/>
        <w:rPr>
          <w:rFonts w:asciiTheme="minorEastAsia" w:hAnsiTheme="minorEastAsia"/>
          <w:b/>
          <w:bCs/>
          <w:szCs w:val="21"/>
        </w:rPr>
      </w:pPr>
      <w:r>
        <w:rPr>
          <w:rFonts w:hint="eastAsia" w:asciiTheme="minorEastAsia" w:hAnsiTheme="minorEastAsia"/>
          <w:b/>
          <w:bCs/>
          <w:szCs w:val="21"/>
        </w:rPr>
        <w:t>22.3评标会纪律</w:t>
      </w:r>
    </w:p>
    <w:p>
      <w:pPr>
        <w:pStyle w:val="16"/>
        <w:spacing w:line="380" w:lineRule="exact"/>
        <w:ind w:firstLine="420"/>
        <w:rPr>
          <w:rFonts w:asciiTheme="minorEastAsia" w:hAnsiTheme="minorEastAsia"/>
          <w:szCs w:val="21"/>
        </w:rPr>
      </w:pPr>
      <w:r>
        <w:rPr>
          <w:rFonts w:hint="eastAsia" w:asciiTheme="minorEastAsia" w:hAnsiTheme="minorEastAsia"/>
          <w:b/>
          <w:bCs/>
          <w:szCs w:val="21"/>
        </w:rPr>
        <w:t>22.3.1评标过程的保密性。</w:t>
      </w:r>
      <w:r>
        <w:rPr>
          <w:rFonts w:hint="eastAsia" w:asciiTheme="minorEastAsia" w:hAnsiTheme="minorEastAsia"/>
          <w:szCs w:val="21"/>
        </w:rPr>
        <w:t>磋商小组成员、有关工作人员及其他知情人不得透露对响应文件评审、比较、成交候选人的推荐情况以及与评标有关的其他情况。</w:t>
      </w:r>
    </w:p>
    <w:p>
      <w:pPr>
        <w:pStyle w:val="16"/>
        <w:spacing w:line="380" w:lineRule="exact"/>
        <w:ind w:right="-187" w:rightChars="-89" w:firstLine="420"/>
        <w:rPr>
          <w:rFonts w:asciiTheme="minorEastAsia" w:hAnsiTheme="minorEastAsia"/>
          <w:szCs w:val="21"/>
        </w:rPr>
      </w:pPr>
      <w:r>
        <w:rPr>
          <w:rFonts w:hint="eastAsia" w:asciiTheme="minorEastAsia" w:hAnsiTheme="minorEastAsia"/>
          <w:szCs w:val="21"/>
        </w:rPr>
        <w:t>22.3.2在磋商评审期间，供应商试图影响采购人和磋商小组的任何活动，将导致其报价被拒绝，并承担相应的法律责任。</w:t>
      </w:r>
    </w:p>
    <w:p>
      <w:pPr>
        <w:pStyle w:val="3"/>
        <w:spacing w:before="0" w:after="0" w:line="380" w:lineRule="exact"/>
        <w:rPr>
          <w:rFonts w:asciiTheme="minorEastAsia" w:hAnsiTheme="minorEastAsia" w:eastAsiaTheme="minorEastAsia"/>
          <w:sz w:val="21"/>
          <w:szCs w:val="21"/>
        </w:rPr>
      </w:pPr>
      <w:bookmarkStart w:id="45" w:name="_Toc40368486"/>
      <w:r>
        <w:rPr>
          <w:rFonts w:hint="eastAsia" w:asciiTheme="minorEastAsia" w:hAnsiTheme="minorEastAsia" w:eastAsiaTheme="minorEastAsia"/>
          <w:sz w:val="21"/>
          <w:szCs w:val="21"/>
        </w:rPr>
        <w:t>23、废标</w:t>
      </w:r>
      <w:bookmarkEnd w:id="45"/>
    </w:p>
    <w:p>
      <w:pPr>
        <w:pStyle w:val="16"/>
        <w:spacing w:line="380" w:lineRule="exact"/>
        <w:ind w:firstLine="435"/>
        <w:rPr>
          <w:rFonts w:asciiTheme="minorEastAsia" w:hAnsiTheme="minorEastAsia"/>
          <w:bCs/>
          <w:szCs w:val="21"/>
        </w:rPr>
      </w:pPr>
      <w:r>
        <w:rPr>
          <w:rFonts w:asciiTheme="minorEastAsia" w:hAnsiTheme="minorEastAsia"/>
          <w:bCs/>
          <w:szCs w:val="21"/>
        </w:rPr>
        <w:t>23.1</w:t>
      </w:r>
      <w:r>
        <w:rPr>
          <w:rFonts w:hint="eastAsia" w:asciiTheme="minorEastAsia" w:hAnsiTheme="minorEastAsia"/>
          <w:bCs/>
          <w:szCs w:val="21"/>
        </w:rPr>
        <w:t>磋商采购项目出现下列情形之一的，将予以废标；</w:t>
      </w:r>
    </w:p>
    <w:p>
      <w:pPr>
        <w:pStyle w:val="16"/>
        <w:spacing w:line="380" w:lineRule="exact"/>
        <w:ind w:left="420"/>
        <w:rPr>
          <w:rFonts w:asciiTheme="minorEastAsia" w:hAnsiTheme="minorEastAsia"/>
          <w:bCs/>
          <w:szCs w:val="21"/>
        </w:rPr>
      </w:pPr>
      <w:r>
        <w:rPr>
          <w:rFonts w:asciiTheme="minorEastAsia" w:hAnsiTheme="minorEastAsia"/>
          <w:bCs/>
          <w:szCs w:val="21"/>
        </w:rPr>
        <w:t>(1)</w:t>
      </w:r>
      <w:r>
        <w:rPr>
          <w:rFonts w:hint="eastAsia" w:asciiTheme="minorEastAsia" w:hAnsiTheme="minorEastAsia"/>
          <w:bCs/>
          <w:szCs w:val="21"/>
        </w:rPr>
        <w:t>出现影响采购公正的违法、违规行为的；</w:t>
      </w:r>
    </w:p>
    <w:p>
      <w:pPr>
        <w:pStyle w:val="16"/>
        <w:spacing w:line="380" w:lineRule="exact"/>
        <w:ind w:left="420"/>
        <w:rPr>
          <w:rFonts w:asciiTheme="minorEastAsia" w:hAnsiTheme="minorEastAsia"/>
          <w:bCs/>
          <w:szCs w:val="21"/>
        </w:rPr>
      </w:pPr>
      <w:r>
        <w:rPr>
          <w:rFonts w:asciiTheme="minorEastAsia" w:hAnsiTheme="minorEastAsia"/>
          <w:bCs/>
          <w:szCs w:val="21"/>
        </w:rPr>
        <w:t>(2)</w:t>
      </w:r>
      <w:r>
        <w:rPr>
          <w:rFonts w:hint="eastAsia" w:asciiTheme="minorEastAsia" w:hAnsiTheme="minorEastAsia"/>
          <w:bCs/>
          <w:szCs w:val="21"/>
        </w:rPr>
        <w:t>所有供应商的报价均超过了采购预算，采购人不能支付的；</w:t>
      </w:r>
    </w:p>
    <w:p>
      <w:pPr>
        <w:pStyle w:val="16"/>
        <w:spacing w:line="380" w:lineRule="exact"/>
        <w:ind w:left="420"/>
        <w:rPr>
          <w:rFonts w:asciiTheme="minorEastAsia" w:hAnsiTheme="minorEastAsia"/>
          <w:bCs/>
          <w:szCs w:val="21"/>
        </w:rPr>
      </w:pPr>
      <w:r>
        <w:rPr>
          <w:rFonts w:asciiTheme="minorEastAsia" w:hAnsiTheme="minorEastAsia"/>
          <w:bCs/>
          <w:szCs w:val="21"/>
        </w:rPr>
        <w:t>(3)</w:t>
      </w:r>
      <w:r>
        <w:rPr>
          <w:rFonts w:hint="eastAsia" w:asciiTheme="minorEastAsia" w:hAnsiTheme="minorEastAsia"/>
          <w:bCs/>
          <w:szCs w:val="21"/>
        </w:rPr>
        <w:t>因重大变故，采购任务取消的；</w:t>
      </w:r>
    </w:p>
    <w:p>
      <w:pPr>
        <w:pStyle w:val="16"/>
        <w:spacing w:line="380" w:lineRule="exact"/>
        <w:ind w:left="420"/>
        <w:rPr>
          <w:rFonts w:asciiTheme="minorEastAsia" w:hAnsiTheme="minorEastAsia"/>
          <w:bCs/>
          <w:szCs w:val="21"/>
        </w:rPr>
      </w:pPr>
      <w:r>
        <w:rPr>
          <w:rFonts w:asciiTheme="minorEastAsia" w:hAnsiTheme="minorEastAsia"/>
          <w:bCs/>
          <w:szCs w:val="21"/>
        </w:rPr>
        <w:t>(4)</w:t>
      </w:r>
      <w:r>
        <w:rPr>
          <w:rFonts w:hint="eastAsia" w:asciiTheme="minorEastAsia" w:hAnsiTheme="minorEastAsia"/>
          <w:bCs/>
          <w:szCs w:val="21"/>
        </w:rPr>
        <w:t>磋商文件存在不合理条款的，竞争性磋商公告时间及程序不符合规定的；</w:t>
      </w:r>
    </w:p>
    <w:p>
      <w:pPr>
        <w:pStyle w:val="16"/>
        <w:spacing w:line="380" w:lineRule="exact"/>
        <w:ind w:left="435"/>
        <w:rPr>
          <w:rFonts w:asciiTheme="minorEastAsia" w:hAnsiTheme="minorEastAsia"/>
          <w:bCs/>
          <w:szCs w:val="21"/>
        </w:rPr>
      </w:pPr>
      <w:r>
        <w:rPr>
          <w:rFonts w:asciiTheme="minorEastAsia" w:hAnsiTheme="minorEastAsia"/>
          <w:bCs/>
          <w:szCs w:val="21"/>
        </w:rPr>
        <w:t>23.2</w:t>
      </w:r>
      <w:r>
        <w:rPr>
          <w:rFonts w:hint="eastAsia" w:asciiTheme="minorEastAsia" w:hAnsiTheme="minorEastAsia"/>
          <w:bCs/>
          <w:szCs w:val="21"/>
        </w:rPr>
        <w:t>废标后，</w:t>
      </w:r>
      <w:r>
        <w:rPr>
          <w:rFonts w:hint="eastAsia" w:asciiTheme="minorEastAsia" w:hAnsiTheme="minorEastAsia"/>
          <w:szCs w:val="21"/>
        </w:rPr>
        <w:t>采购代理机构</w:t>
      </w:r>
      <w:r>
        <w:rPr>
          <w:rFonts w:hint="eastAsia" w:asciiTheme="minorEastAsia" w:hAnsiTheme="minorEastAsia"/>
          <w:bCs/>
          <w:szCs w:val="21"/>
        </w:rPr>
        <w:t>将把废标理由通知所有供应商。</w:t>
      </w:r>
    </w:p>
    <w:p>
      <w:pPr>
        <w:widowControl/>
        <w:spacing w:line="380" w:lineRule="exact"/>
        <w:ind w:firstLine="420" w:firstLineChars="200"/>
        <w:jc w:val="left"/>
        <w:rPr>
          <w:rFonts w:asciiTheme="minorEastAsia" w:hAnsiTheme="minorEastAsia"/>
        </w:rPr>
      </w:pPr>
      <w:r>
        <w:rPr>
          <w:rFonts w:hint="eastAsia" w:asciiTheme="minorEastAsia" w:hAnsiTheme="minorEastAsia"/>
          <w:bCs/>
          <w:szCs w:val="21"/>
        </w:rPr>
        <w:t>23.3</w:t>
      </w:r>
      <w:r>
        <w:rPr>
          <w:rFonts w:hint="eastAsia" w:asciiTheme="minorEastAsia" w:hAnsiTheme="minorEastAsia"/>
        </w:rPr>
        <w:t>有下列情形之一的视为供应商相互串通投标，响应文件将被视为无效：</w:t>
      </w:r>
    </w:p>
    <w:p>
      <w:pPr>
        <w:widowControl/>
        <w:spacing w:line="380" w:lineRule="exact"/>
        <w:ind w:firstLine="420" w:firstLineChars="200"/>
        <w:jc w:val="left"/>
        <w:rPr>
          <w:rFonts w:asciiTheme="minorEastAsia" w:hAnsiTheme="minorEastAsia"/>
        </w:rPr>
      </w:pPr>
      <w:r>
        <w:rPr>
          <w:rFonts w:hint="eastAsia" w:asciiTheme="minorEastAsia" w:hAnsiTheme="minorEastAsia"/>
        </w:rPr>
        <w:t>（1）不同供应商的响应文件由同一单位或者个人编制；或不同供应商报名的IP地址一致的；</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（2）不同供应商委托同一单位或者个人办理竞标事宜；</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3）不同的供应商的响应文件载明的项目管理员为同一个人；</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4）不同供应商的响应文件异常一致或报价呈规律性差异；</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（5）不同供应商的响应文件相互混装</w:t>
      </w:r>
      <w:r>
        <w:rPr>
          <w:rFonts w:asciiTheme="minorEastAsia" w:hAnsiTheme="minorEastAsia"/>
          <w:szCs w:val="21"/>
        </w:rPr>
        <w:t>。</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23.4供应商有下列情形之一的，属于恶意串通行为：</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（1）供应商直接或者间接从采购人或者采购代理机构处获得其他供应商的相关信息并修改其响应文件：</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（2）供应商按照采购人或者采购代理机构的授意撤换、修改响应文件；</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（3）供应商之间协商报价、技术方案等响应文件的实质性内容；</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（4）属于同一集团、协会、商会等组织成员的供应商按照该组织要求协同参加采购活动；</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（5）供应商之间事先约定一致抬高或者压低报价,或者在采购项目中事先约定轮流以高价位或者低价位成交,或者事先约定由某一特定供应商成交,然后再参加竞标；</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（6）供应商之间商定部分供应商放弃参加采购活动或者放弃成交；</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（7）供应商与采购人或者采购代理机构之间、供应商相互之间，为谋求特定供应商成交或者排斥其他供应商的其他串通行为。</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23.5关联供应商不得参加同一合同项下采购活动，否则响应文件将被视为无效：</w:t>
      </w:r>
    </w:p>
    <w:p>
      <w:pPr>
        <w:pStyle w:val="16"/>
        <w:snapToGrid w:val="0"/>
        <w:spacing w:line="380" w:lineRule="exact"/>
        <w:ind w:left="2" w:leftChars="1" w:firstLine="420" w:firstLineChars="200"/>
        <w:rPr>
          <w:rFonts w:asciiTheme="minorEastAsia" w:hAnsiTheme="minorEastAsia"/>
        </w:rPr>
      </w:pPr>
      <w:r>
        <w:rPr>
          <w:rFonts w:hint="eastAsia" w:asciiTheme="minorEastAsia" w:hAnsiTheme="minorEastAsia"/>
        </w:rPr>
        <w:t>单位负责人为同一人或者存在直接控股、管理关系的不同的供应商，不得参加同一合同项下的采购活动；</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23.6 出现下列情形之一的，采购人或者采购代理机构应当终止竞争性磋商采购活动，发布项目终止公告并说明原因，重新开展采购活动：</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（1）因情况变化，不再符合规定的竞争性磋商采购方式适用情形的；</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（2）出现影响采购公正的违法、违规行为的；</w:t>
      </w:r>
    </w:p>
    <w:p>
      <w:pPr>
        <w:widowControl/>
        <w:spacing w:line="380" w:lineRule="exact"/>
        <w:ind w:firstLine="422" w:firstLineChars="201"/>
        <w:jc w:val="left"/>
        <w:rPr>
          <w:rFonts w:asciiTheme="minorEastAsia" w:hAnsiTheme="minorEastAsia"/>
          <w:szCs w:val="21"/>
        </w:rPr>
      </w:pPr>
      <w:r>
        <w:rPr>
          <w:rFonts w:hint="eastAsia" w:asciiTheme="minorEastAsia" w:hAnsiTheme="minorEastAsia"/>
          <w:szCs w:val="21"/>
        </w:rPr>
        <w:t>（3）除本须知23.1～23.6及法律法规规定的情形外，在采购过程中符合要求的供应商或者报价未超过采购预算的供应商不足3家的。</w:t>
      </w:r>
    </w:p>
    <w:p>
      <w:pPr>
        <w:pStyle w:val="16"/>
        <w:snapToGrid w:val="0"/>
        <w:spacing w:line="380" w:lineRule="exact"/>
        <w:ind w:left="2" w:leftChars="1" w:firstLine="420" w:firstLineChars="200"/>
        <w:rPr>
          <w:rFonts w:asciiTheme="minorEastAsia" w:hAnsiTheme="minorEastAsia"/>
          <w:szCs w:val="21"/>
        </w:rPr>
      </w:pPr>
      <w:r>
        <w:rPr>
          <w:rFonts w:hint="eastAsia" w:asciiTheme="minorEastAsia" w:hAnsiTheme="minorEastAsia"/>
          <w:szCs w:val="21"/>
        </w:rPr>
        <w:t>23.7在采购活动中因重大变故，采购任务取消的，采购人或者采购代理机构应当终止采购活动，通知所有参加采购活动的供应商。</w:t>
      </w:r>
    </w:p>
    <w:p>
      <w:pPr>
        <w:spacing w:line="380" w:lineRule="exact"/>
        <w:ind w:firstLine="424" w:firstLineChars="201"/>
        <w:rPr>
          <w:rFonts w:cs="Times New Roman" w:asciiTheme="minorEastAsia" w:hAnsiTheme="minorEastAsia"/>
          <w:b/>
          <w:szCs w:val="21"/>
        </w:rPr>
      </w:pPr>
      <w:r>
        <w:rPr>
          <w:rFonts w:hint="eastAsia" w:asciiTheme="minorEastAsia" w:hAnsiTheme="minorEastAsia"/>
          <w:b/>
          <w:szCs w:val="21"/>
        </w:rPr>
        <w:t>23.8</w:t>
      </w:r>
      <w:r>
        <w:rPr>
          <w:rFonts w:hint="eastAsia" w:cs="Times New Roman" w:asciiTheme="minorEastAsia" w:hAnsiTheme="minorEastAsia"/>
          <w:b/>
          <w:szCs w:val="21"/>
        </w:rPr>
        <w:t>确定成交供应商办法及结果公告</w:t>
      </w:r>
    </w:p>
    <w:p>
      <w:pPr>
        <w:spacing w:line="380" w:lineRule="exact"/>
        <w:ind w:firstLine="422" w:firstLineChars="201"/>
        <w:rPr>
          <w:rFonts w:cs="宋体" w:asciiTheme="minorEastAsia" w:hAnsiTheme="minorEastAsia"/>
          <w:kern w:val="0"/>
          <w:szCs w:val="21"/>
        </w:rPr>
      </w:pPr>
      <w:r>
        <w:rPr>
          <w:rFonts w:hint="eastAsia" w:asciiTheme="minorEastAsia" w:hAnsiTheme="minorEastAsia"/>
          <w:szCs w:val="21"/>
        </w:rPr>
        <w:t>（1）</w:t>
      </w:r>
      <w:r>
        <w:rPr>
          <w:rFonts w:cs="宋体" w:asciiTheme="minorEastAsia" w:hAnsiTheme="minorEastAsia"/>
          <w:kern w:val="0"/>
          <w:szCs w:val="21"/>
        </w:rPr>
        <w:t>采购</w:t>
      </w:r>
      <w:r>
        <w:rPr>
          <w:rFonts w:cs="Times New Roman" w:asciiTheme="minorEastAsia" w:hAnsiTheme="minorEastAsia"/>
          <w:szCs w:val="21"/>
        </w:rPr>
        <w:t>代理</w:t>
      </w:r>
      <w:r>
        <w:rPr>
          <w:rFonts w:cs="宋体" w:asciiTheme="minorEastAsia" w:hAnsiTheme="minorEastAsia"/>
          <w:kern w:val="0"/>
          <w:szCs w:val="21"/>
        </w:rPr>
        <w:t>机构应当在评审结束后2个工作日内将评审报告送采购人确认。采购人应当在收到评审报告后5个工作日</w:t>
      </w:r>
      <w:r>
        <w:rPr>
          <w:rFonts w:hint="eastAsia" w:cs="宋体" w:asciiTheme="minorEastAsia" w:hAnsiTheme="minorEastAsia"/>
          <w:kern w:val="0"/>
          <w:szCs w:val="21"/>
        </w:rPr>
        <w:t>，从评审报告提出的成交候选供应商中，按照排序由高到低的原则确定成交供应商，</w:t>
      </w:r>
      <w:r>
        <w:rPr>
          <w:rFonts w:cs="宋体" w:asciiTheme="minorEastAsia" w:hAnsiTheme="minorEastAsia"/>
          <w:kern w:val="0"/>
          <w:szCs w:val="21"/>
        </w:rPr>
        <w:t>也可以书面授权磋商小组直接确定成交供应商。</w:t>
      </w:r>
      <w:r>
        <w:rPr>
          <w:rFonts w:hint="eastAsia" w:cs="宋体" w:asciiTheme="minorEastAsia" w:hAnsiTheme="minorEastAsia"/>
          <w:kern w:val="0"/>
          <w:szCs w:val="21"/>
        </w:rPr>
        <w:t>采购人逾期未确定成交供应商且不提出异议的，视为确定评审报告提出的排序第一的供应商为成交供应商。</w:t>
      </w:r>
    </w:p>
    <w:p>
      <w:pPr>
        <w:spacing w:line="380" w:lineRule="exact"/>
        <w:ind w:firstLine="422" w:firstLineChars="201"/>
        <w:rPr>
          <w:rFonts w:cs="Times New Roman" w:asciiTheme="minorEastAsia" w:hAnsiTheme="minorEastAsia"/>
        </w:rPr>
      </w:pPr>
      <w:r>
        <w:rPr>
          <w:rFonts w:hint="eastAsia" w:asciiTheme="minorEastAsia" w:hAnsiTheme="minorEastAsia"/>
          <w:szCs w:val="21"/>
        </w:rPr>
        <w:t>（2）</w:t>
      </w:r>
      <w:r>
        <w:rPr>
          <w:rFonts w:cs="Times New Roman" w:asciiTheme="minorEastAsia" w:hAnsiTheme="minorEastAsia"/>
          <w:szCs w:val="21"/>
        </w:rPr>
        <w:t>采购代理机构应当在成交供应商确定后2个工作日内，在</w:t>
      </w:r>
      <w:r>
        <w:rPr>
          <w:rFonts w:hint="eastAsia" w:cs="Times New Roman" w:asciiTheme="minorEastAsia" w:hAnsiTheme="minorEastAsia"/>
          <w:szCs w:val="21"/>
        </w:rPr>
        <w:t>磋商公告发布</w:t>
      </w:r>
      <w:r>
        <w:rPr>
          <w:rFonts w:cs="Times New Roman" w:asciiTheme="minorEastAsia" w:hAnsiTheme="minorEastAsia"/>
          <w:szCs w:val="21"/>
        </w:rPr>
        <w:t>媒体上公告成交结果，同时向成交供应商发出成交通知书</w:t>
      </w:r>
      <w:r>
        <w:rPr>
          <w:rFonts w:hint="eastAsia" w:cs="Times New Roman" w:asciiTheme="minorEastAsia" w:hAnsiTheme="minorEastAsia"/>
          <w:szCs w:val="21"/>
        </w:rPr>
        <w:t>。</w:t>
      </w:r>
      <w:r>
        <w:rPr>
          <w:rFonts w:hint="eastAsia" w:cs="Courier New" w:asciiTheme="minorEastAsia" w:hAnsiTheme="minorEastAsia"/>
          <w:szCs w:val="21"/>
        </w:rPr>
        <w:t>采购人或采购代理发出成交通知书前，应当对成交供应商信用进行查询，对</w:t>
      </w:r>
      <w:r>
        <w:rPr>
          <w:rFonts w:hint="eastAsia" w:cs="Times New Roman" w:asciiTheme="minorEastAsia" w:hAnsiTheme="minorEastAsia"/>
        </w:rPr>
        <w:t>列入失信被执行人、重大税收违法案件当事人名单的供应商，取消其成交资格，并确定排名第二的成交候选供应商为成交供应商。</w:t>
      </w:r>
    </w:p>
    <w:p>
      <w:pPr>
        <w:spacing w:line="380" w:lineRule="exact"/>
        <w:ind w:firstLine="426"/>
        <w:rPr>
          <w:rFonts w:cs="Times New Roman" w:asciiTheme="minorEastAsia" w:hAnsiTheme="minorEastAsia"/>
        </w:rPr>
      </w:pPr>
      <w:r>
        <w:rPr>
          <w:rFonts w:hint="eastAsia" w:cs="Times New Roman" w:asciiTheme="minorEastAsia" w:hAnsiTheme="minorEastAsia"/>
        </w:rPr>
        <w:t>排名第二的成交候选供应商因前款规定的同样原因被取消成交资格的，采购人可以确定排名第三的成交候选供应商为成交供应商。</w:t>
      </w:r>
    </w:p>
    <w:p>
      <w:pPr>
        <w:spacing w:line="400" w:lineRule="exact"/>
        <w:ind w:firstLine="420" w:firstLineChars="200"/>
        <w:rPr>
          <w:rFonts w:ascii="宋体" w:hAnsi="宋体"/>
          <w:b/>
          <w:bCs/>
        </w:rPr>
      </w:pPr>
      <w:r>
        <w:rPr>
          <w:rFonts w:hint="eastAsia" w:cs="Times New Roman" w:asciiTheme="minorEastAsia" w:hAnsiTheme="minorEastAsia"/>
        </w:rPr>
        <w:t>以上信息查询记录及相关证据与采购文件一并保存。</w:t>
      </w:r>
    </w:p>
    <w:p>
      <w:pPr>
        <w:spacing w:line="400" w:lineRule="exact"/>
        <w:jc w:val="center"/>
        <w:outlineLvl w:val="2"/>
        <w:rPr>
          <w:rFonts w:ascii="宋体" w:hAnsi="宋体"/>
          <w:b/>
          <w:sz w:val="24"/>
        </w:rPr>
      </w:pPr>
      <w:bookmarkStart w:id="46" w:name="_Toc462394800"/>
      <w:bookmarkStart w:id="47" w:name="_Toc462743037"/>
      <w:bookmarkStart w:id="48" w:name="_Toc40368487"/>
      <w:r>
        <w:rPr>
          <w:rFonts w:hint="eastAsia" w:ascii="宋体" w:hAnsi="宋体"/>
          <w:b/>
          <w:sz w:val="24"/>
        </w:rPr>
        <w:t>八、授予合同</w:t>
      </w:r>
      <w:bookmarkEnd w:id="46"/>
      <w:bookmarkEnd w:id="47"/>
      <w:bookmarkEnd w:id="48"/>
    </w:p>
    <w:p>
      <w:pPr>
        <w:spacing w:line="400" w:lineRule="exact"/>
        <w:ind w:firstLine="4062" w:firstLineChars="1445"/>
        <w:outlineLvl w:val="2"/>
        <w:rPr>
          <w:rFonts w:ascii="宋体" w:hAnsi="宋体"/>
          <w:b/>
          <w:sz w:val="28"/>
          <w:szCs w:val="28"/>
        </w:rPr>
      </w:pPr>
    </w:p>
    <w:p>
      <w:pPr>
        <w:spacing w:line="400" w:lineRule="exact"/>
        <w:rPr>
          <w:rFonts w:ascii="宋体" w:hAnsi="宋体"/>
          <w:b/>
          <w:bCs/>
        </w:rPr>
      </w:pPr>
      <w:r>
        <w:rPr>
          <w:rFonts w:hint="eastAsia" w:ascii="宋体" w:hAnsi="宋体"/>
          <w:b/>
          <w:bCs/>
        </w:rPr>
        <w:t>29、合同授予标准</w:t>
      </w:r>
    </w:p>
    <w:p>
      <w:pPr>
        <w:spacing w:line="400" w:lineRule="exact"/>
        <w:ind w:firstLine="409" w:firstLineChars="195"/>
        <w:rPr>
          <w:rFonts w:ascii="宋体" w:hAnsi="宋体"/>
        </w:rPr>
      </w:pPr>
      <w:r>
        <w:rPr>
          <w:rFonts w:hint="eastAsia" w:asciiTheme="minorEastAsia" w:hAnsiTheme="minorEastAsia"/>
          <w:szCs w:val="21"/>
        </w:rPr>
        <w:t>合同将授予被确定为实质上响应竞争性磋商文件要求，评标认为具备履行合同能力，并经采购人确定的成交供应商。</w:t>
      </w:r>
    </w:p>
    <w:p>
      <w:pPr>
        <w:pStyle w:val="16"/>
        <w:spacing w:line="400" w:lineRule="exact"/>
        <w:rPr>
          <w:rFonts w:hAnsi="宋体"/>
          <w:b/>
          <w:bCs/>
        </w:rPr>
      </w:pPr>
      <w:r>
        <w:rPr>
          <w:rFonts w:hint="eastAsia" w:hAnsi="宋体"/>
          <w:b/>
          <w:bCs/>
        </w:rPr>
        <w:t>30、评标结果公示</w:t>
      </w:r>
    </w:p>
    <w:p>
      <w:pPr>
        <w:pStyle w:val="16"/>
        <w:spacing w:line="400" w:lineRule="exact"/>
        <w:ind w:firstLine="420" w:firstLineChars="200"/>
        <w:rPr>
          <w:rFonts w:hAnsi="宋体"/>
        </w:rPr>
      </w:pPr>
      <w:r>
        <w:rPr>
          <w:rFonts w:hint="eastAsia" w:hAnsi="宋体"/>
        </w:rPr>
        <w:t>30.1  在评标结束后，经采购单位确认后采购代理机构把成交结果在磋商公告发布媒体上发布，公示期为1天。</w:t>
      </w:r>
    </w:p>
    <w:p>
      <w:pPr>
        <w:pStyle w:val="16"/>
        <w:spacing w:line="400" w:lineRule="exact"/>
        <w:ind w:firstLine="420" w:firstLineChars="200"/>
        <w:rPr>
          <w:rFonts w:hAnsi="宋体"/>
          <w:bCs/>
        </w:rPr>
      </w:pPr>
      <w:r>
        <w:rPr>
          <w:rFonts w:hint="eastAsia" w:hAnsi="宋体"/>
        </w:rPr>
        <w:t>30.2  供应商如对评标结果有异议，公示期届满之日起7个工作日内可</w:t>
      </w:r>
      <w:r>
        <w:rPr>
          <w:rFonts w:hint="eastAsia" w:hAnsi="宋体"/>
          <w:bCs/>
        </w:rPr>
        <w:t>以书面形式向采购代理机构提出质疑。采购代理机构应当在收到供应商的书面质疑后七个工作日内做出答复，但答复的内容不得涉及商业秘密。</w:t>
      </w:r>
    </w:p>
    <w:p>
      <w:pPr>
        <w:pStyle w:val="16"/>
        <w:spacing w:line="400" w:lineRule="exact"/>
        <w:ind w:firstLine="420" w:firstLineChars="200"/>
        <w:rPr>
          <w:rFonts w:hAnsi="宋体"/>
        </w:rPr>
      </w:pPr>
      <w:r>
        <w:rPr>
          <w:rFonts w:hint="eastAsia" w:hAnsi="宋体"/>
        </w:rPr>
        <w:t>30.3　质疑供应商必须首先经过质疑程序，在对采购代理机构的答复不满意或者采购代理机构未在规定的时间内做出答复的，可以在答复期满后十五个工作日内书面向有关监督管理部门投诉。</w:t>
      </w:r>
    </w:p>
    <w:p>
      <w:pPr>
        <w:spacing w:line="400" w:lineRule="exact"/>
        <w:ind w:firstLine="411" w:firstLineChars="196"/>
        <w:rPr>
          <w:rFonts w:ascii="宋体" w:hAnsi="宋体"/>
          <w:szCs w:val="21"/>
        </w:rPr>
      </w:pPr>
      <w:r>
        <w:rPr>
          <w:rFonts w:hint="eastAsia" w:ascii="宋体" w:hAnsi="宋体"/>
        </w:rPr>
        <w:t xml:space="preserve">30.4  </w:t>
      </w:r>
      <w:r>
        <w:rPr>
          <w:rFonts w:hint="eastAsia" w:ascii="宋体" w:hAnsi="宋体"/>
          <w:szCs w:val="21"/>
        </w:rPr>
        <w:t>询问、质疑和投诉</w:t>
      </w:r>
    </w:p>
    <w:p>
      <w:pPr>
        <w:spacing w:line="400" w:lineRule="exact"/>
        <w:ind w:firstLine="422" w:firstLineChars="201"/>
        <w:rPr>
          <w:rFonts w:ascii="宋体" w:hAnsi="宋体"/>
          <w:szCs w:val="21"/>
        </w:rPr>
      </w:pPr>
      <w:r>
        <w:rPr>
          <w:rFonts w:hint="eastAsia" w:ascii="宋体" w:hAnsi="宋体"/>
          <w:szCs w:val="21"/>
        </w:rPr>
        <w:t>30.4.1供应商对采购活动事项有疑问的，可以向采购单位、采购代理机构提出询问。</w:t>
      </w:r>
    </w:p>
    <w:p>
      <w:pPr>
        <w:spacing w:line="400" w:lineRule="exact"/>
        <w:ind w:firstLine="422" w:firstLineChars="201"/>
        <w:rPr>
          <w:rFonts w:ascii="宋体" w:hAnsi="宋体"/>
          <w:szCs w:val="21"/>
        </w:rPr>
      </w:pPr>
      <w:r>
        <w:rPr>
          <w:rFonts w:hint="eastAsia" w:ascii="宋体" w:hAnsi="宋体"/>
          <w:szCs w:val="21"/>
        </w:rPr>
        <w:t>30.4.2供应商认为磋商文件、采购过程或成交结果使自己的合法权益受到损害的，应当在知道或者应知其权益受到损害之日起七个工作日内，以书面形式向采购单位、采购代理机构提出质疑。具体计算时间如下：</w:t>
      </w:r>
    </w:p>
    <w:p>
      <w:pPr>
        <w:spacing w:line="400" w:lineRule="exact"/>
        <w:ind w:firstLine="422" w:firstLineChars="201"/>
        <w:rPr>
          <w:rFonts w:ascii="宋体" w:hAnsi="宋体"/>
          <w:szCs w:val="21"/>
        </w:rPr>
      </w:pPr>
      <w:r>
        <w:rPr>
          <w:rFonts w:hint="eastAsia" w:ascii="宋体" w:hAnsi="宋体"/>
          <w:szCs w:val="21"/>
        </w:rPr>
        <w:t>（1）对可以质疑的采购文件提出质疑的，为收到磋商文件之日；</w:t>
      </w:r>
    </w:p>
    <w:p>
      <w:pPr>
        <w:spacing w:line="400" w:lineRule="exact"/>
        <w:ind w:firstLine="422" w:firstLineChars="201"/>
        <w:rPr>
          <w:rFonts w:ascii="宋体" w:hAnsi="宋体"/>
          <w:szCs w:val="21"/>
        </w:rPr>
      </w:pPr>
      <w:r>
        <w:rPr>
          <w:rFonts w:hint="eastAsia" w:ascii="宋体" w:hAnsi="宋体"/>
          <w:szCs w:val="21"/>
        </w:rPr>
        <w:t>（2）对采购过程提出质疑的，为各采购程序环节结束之日；</w:t>
      </w:r>
    </w:p>
    <w:p>
      <w:pPr>
        <w:spacing w:line="400" w:lineRule="exact"/>
        <w:ind w:firstLine="422" w:firstLineChars="201"/>
        <w:rPr>
          <w:rFonts w:ascii="宋体" w:hAnsi="宋体"/>
          <w:szCs w:val="21"/>
        </w:rPr>
      </w:pPr>
      <w:r>
        <w:rPr>
          <w:rFonts w:hint="eastAsia" w:ascii="宋体" w:hAnsi="宋体"/>
          <w:szCs w:val="21"/>
        </w:rPr>
        <w:t>（3）对成交结果提出质疑的，为成交结果公告期限届满之日。</w:t>
      </w:r>
    </w:p>
    <w:p>
      <w:pPr>
        <w:spacing w:line="400" w:lineRule="exact"/>
        <w:ind w:firstLine="422" w:firstLineChars="201"/>
        <w:rPr>
          <w:rFonts w:ascii="宋体" w:hAnsi="宋体"/>
          <w:szCs w:val="21"/>
        </w:rPr>
      </w:pPr>
      <w:r>
        <w:rPr>
          <w:rFonts w:hint="eastAsia" w:ascii="宋体" w:hAnsi="宋体"/>
          <w:szCs w:val="21"/>
        </w:rPr>
        <w:t>供应商对采购单位或采购代理机构的质疑答复不满意或者采购单位或采购代理机构未在规定时间内作出答复的，可以在答复期满后十五个工作日内向同级采购监管部门投诉。</w:t>
      </w:r>
    </w:p>
    <w:p>
      <w:pPr>
        <w:spacing w:line="400" w:lineRule="exact"/>
        <w:ind w:firstLine="422" w:firstLineChars="201"/>
        <w:rPr>
          <w:rFonts w:ascii="宋体" w:hAnsi="宋体"/>
          <w:szCs w:val="21"/>
        </w:rPr>
      </w:pPr>
      <w:r>
        <w:rPr>
          <w:rFonts w:hint="eastAsia" w:ascii="宋体" w:hAnsi="宋体"/>
          <w:szCs w:val="21"/>
        </w:rPr>
        <w:t>30.4.3质疑、投诉应当采用书面形式，质疑书、投诉书均应明确阐述采购文件、采购过程、成交结果中使自己合法权益受到损害的实质性内容，提供相关事实、明确的请求、必要的证明材料，便于有关单位调查、答复和处理。</w:t>
      </w:r>
    </w:p>
    <w:p>
      <w:pPr>
        <w:spacing w:line="400" w:lineRule="exact"/>
        <w:ind w:firstLine="422" w:firstLineChars="201"/>
        <w:rPr>
          <w:rFonts w:ascii="宋体" w:hAnsi="宋体"/>
          <w:szCs w:val="21"/>
        </w:rPr>
      </w:pPr>
      <w:r>
        <w:rPr>
          <w:rFonts w:hint="eastAsia" w:ascii="宋体" w:hAnsi="宋体"/>
          <w:szCs w:val="21"/>
        </w:rPr>
        <w:t>供应商提出质疑应当提交质疑函和必要的证明材料。质疑函应当包括下列内容：</w:t>
      </w:r>
    </w:p>
    <w:p>
      <w:pPr>
        <w:spacing w:line="400" w:lineRule="exact"/>
        <w:ind w:firstLine="422" w:firstLineChars="201"/>
        <w:rPr>
          <w:rFonts w:ascii="宋体" w:hAnsi="宋体"/>
          <w:szCs w:val="21"/>
        </w:rPr>
      </w:pPr>
      <w:r>
        <w:rPr>
          <w:rFonts w:hint="eastAsia" w:ascii="宋体" w:hAnsi="宋体"/>
          <w:szCs w:val="21"/>
        </w:rPr>
        <w:t>（1）供应商的姓名或者名称、地址、邮编、联系人及联系电话；</w:t>
      </w:r>
    </w:p>
    <w:p>
      <w:pPr>
        <w:spacing w:line="400" w:lineRule="exact"/>
        <w:ind w:firstLine="422" w:firstLineChars="201"/>
        <w:rPr>
          <w:rFonts w:ascii="宋体" w:hAnsi="宋体"/>
          <w:szCs w:val="21"/>
        </w:rPr>
      </w:pPr>
      <w:r>
        <w:rPr>
          <w:rFonts w:hint="eastAsia" w:ascii="宋体" w:hAnsi="宋体"/>
          <w:szCs w:val="21"/>
        </w:rPr>
        <w:t>（2）质疑项目的名称、编号；</w:t>
      </w:r>
    </w:p>
    <w:p>
      <w:pPr>
        <w:spacing w:line="400" w:lineRule="exact"/>
        <w:ind w:firstLine="422" w:firstLineChars="201"/>
        <w:rPr>
          <w:rFonts w:ascii="宋体" w:hAnsi="宋体"/>
          <w:szCs w:val="21"/>
        </w:rPr>
      </w:pPr>
      <w:r>
        <w:rPr>
          <w:rFonts w:hint="eastAsia" w:ascii="宋体" w:hAnsi="宋体"/>
          <w:szCs w:val="21"/>
        </w:rPr>
        <w:t>（3）具体、明确的质疑事项和与质疑事项相关的请求；</w:t>
      </w:r>
    </w:p>
    <w:p>
      <w:pPr>
        <w:spacing w:line="400" w:lineRule="exact"/>
        <w:ind w:firstLine="422" w:firstLineChars="201"/>
        <w:rPr>
          <w:rFonts w:ascii="宋体" w:hAnsi="宋体"/>
          <w:szCs w:val="21"/>
        </w:rPr>
      </w:pPr>
      <w:r>
        <w:rPr>
          <w:rFonts w:hint="eastAsia" w:ascii="宋体" w:hAnsi="宋体"/>
          <w:szCs w:val="21"/>
        </w:rPr>
        <w:t>（4）事实依据；</w:t>
      </w:r>
    </w:p>
    <w:p>
      <w:pPr>
        <w:spacing w:line="400" w:lineRule="exact"/>
        <w:ind w:firstLine="422" w:firstLineChars="201"/>
        <w:rPr>
          <w:rFonts w:ascii="宋体" w:hAnsi="宋体"/>
          <w:szCs w:val="21"/>
        </w:rPr>
      </w:pPr>
      <w:r>
        <w:rPr>
          <w:rFonts w:hint="eastAsia" w:ascii="宋体" w:hAnsi="宋体"/>
          <w:szCs w:val="21"/>
        </w:rPr>
        <w:t>（5）必要的法律依据；</w:t>
      </w:r>
    </w:p>
    <w:p>
      <w:pPr>
        <w:spacing w:line="400" w:lineRule="exact"/>
        <w:ind w:firstLine="422" w:firstLineChars="201"/>
        <w:rPr>
          <w:rFonts w:ascii="宋体" w:hAnsi="宋体"/>
          <w:szCs w:val="21"/>
        </w:rPr>
      </w:pPr>
      <w:r>
        <w:rPr>
          <w:rFonts w:hint="eastAsia" w:ascii="宋体" w:hAnsi="宋体"/>
          <w:szCs w:val="21"/>
        </w:rPr>
        <w:t>（6）提出质疑的日期。</w:t>
      </w:r>
    </w:p>
    <w:p>
      <w:pPr>
        <w:pStyle w:val="16"/>
        <w:spacing w:line="400" w:lineRule="exact"/>
        <w:ind w:firstLine="420" w:firstLineChars="200"/>
        <w:rPr>
          <w:rFonts w:hAnsi="宋体"/>
        </w:rPr>
      </w:pPr>
      <w:r>
        <w:rPr>
          <w:rFonts w:hint="eastAsia" w:hAnsi="宋体"/>
          <w:szCs w:val="21"/>
        </w:rPr>
        <w:t>供应商为自然人的，应当由本人签字；供应商为法人或者其他组织的，应当由法定代表人、主要负责人，或者其授权代表签字或者盖章，并加盖公章。</w:t>
      </w:r>
    </w:p>
    <w:p>
      <w:pPr>
        <w:spacing w:line="400" w:lineRule="exact"/>
        <w:rPr>
          <w:rFonts w:ascii="宋体" w:hAnsi="宋体"/>
          <w:b/>
          <w:bCs/>
        </w:rPr>
      </w:pPr>
      <w:r>
        <w:rPr>
          <w:rFonts w:ascii="宋体" w:hAnsi="宋体"/>
          <w:b/>
          <w:bCs/>
        </w:rPr>
        <w:t>3</w:t>
      </w:r>
      <w:r>
        <w:rPr>
          <w:rFonts w:hint="eastAsia" w:ascii="宋体" w:hAnsi="宋体"/>
          <w:b/>
          <w:bCs/>
        </w:rPr>
        <w:t>1、成交通知书</w:t>
      </w:r>
    </w:p>
    <w:p>
      <w:pPr>
        <w:adjustRightInd w:val="0"/>
        <w:spacing w:line="400" w:lineRule="exact"/>
        <w:ind w:firstLine="420" w:firstLineChars="200"/>
        <w:rPr>
          <w:rFonts w:ascii="宋体" w:hAnsi="宋体"/>
        </w:rPr>
      </w:pPr>
      <w:r>
        <w:rPr>
          <w:rFonts w:ascii="宋体" w:hAnsi="宋体"/>
        </w:rPr>
        <w:t>3</w:t>
      </w:r>
      <w:r>
        <w:rPr>
          <w:rFonts w:hint="eastAsia" w:ascii="宋体" w:hAnsi="宋体"/>
        </w:rPr>
        <w:t>1</w:t>
      </w:r>
      <w:r>
        <w:rPr>
          <w:rFonts w:ascii="宋体" w:hAnsi="宋体"/>
        </w:rPr>
        <w:t>.1采购代理机构和</w:t>
      </w:r>
      <w:r>
        <w:rPr>
          <w:rFonts w:hint="eastAsia" w:ascii="宋体" w:hAnsi="宋体"/>
        </w:rPr>
        <w:t>采购人</w:t>
      </w:r>
      <w:r>
        <w:rPr>
          <w:rFonts w:ascii="宋体" w:hAnsi="宋体"/>
        </w:rPr>
        <w:t>在</w:t>
      </w:r>
      <w:r>
        <w:rPr>
          <w:rFonts w:hint="eastAsia" w:ascii="宋体" w:hAnsi="宋体"/>
        </w:rPr>
        <w:t>发布成交结果公告的同时</w:t>
      </w:r>
      <w:r>
        <w:rPr>
          <w:rFonts w:ascii="宋体" w:hAnsi="宋体"/>
        </w:rPr>
        <w:t>向成交人发出成交通知</w:t>
      </w:r>
      <w:r>
        <w:rPr>
          <w:rFonts w:hint="eastAsia" w:ascii="宋体" w:hAnsi="宋体"/>
        </w:rPr>
        <w:t>书</w:t>
      </w:r>
      <w:r>
        <w:rPr>
          <w:rFonts w:ascii="宋体" w:hAnsi="宋体"/>
        </w:rPr>
        <w:t>。</w:t>
      </w:r>
    </w:p>
    <w:p>
      <w:pPr>
        <w:adjustRightInd w:val="0"/>
        <w:spacing w:line="400" w:lineRule="exact"/>
        <w:ind w:firstLine="420" w:firstLineChars="200"/>
        <w:rPr>
          <w:rFonts w:ascii="宋体" w:hAnsi="宋体"/>
          <w:szCs w:val="20"/>
        </w:rPr>
      </w:pPr>
      <w:r>
        <w:rPr>
          <w:rFonts w:hint="eastAsia" w:ascii="宋体" w:hAnsi="宋体"/>
          <w:szCs w:val="20"/>
        </w:rPr>
        <w:t>采购人或采购代理发出成交通知书前，应当对成交供应商信用进行查询，对列入失信被执行人、重大税收违法案件当事人名单、政府采购严重违法失信行为记录名单及其他不符合相关规定条件的供应商，取消其成交资格，并确定排名第二的成交候选人为成交供应商。</w:t>
      </w:r>
    </w:p>
    <w:p>
      <w:pPr>
        <w:adjustRightInd w:val="0"/>
        <w:spacing w:line="400" w:lineRule="exact"/>
        <w:ind w:firstLine="420" w:firstLineChars="200"/>
        <w:rPr>
          <w:rFonts w:ascii="宋体" w:hAnsi="宋体"/>
          <w:szCs w:val="20"/>
        </w:rPr>
      </w:pPr>
      <w:r>
        <w:rPr>
          <w:rFonts w:hint="eastAsia" w:ascii="宋体" w:hAnsi="宋体"/>
          <w:szCs w:val="20"/>
        </w:rPr>
        <w:t>排名第二的成交候选人因前款规定的同样原因被取消成交资格的，采购人可以确定排名第三的成交候选人为成交人。</w:t>
      </w:r>
    </w:p>
    <w:p>
      <w:pPr>
        <w:adjustRightInd w:val="0"/>
        <w:spacing w:line="400" w:lineRule="exact"/>
        <w:ind w:firstLine="420" w:firstLineChars="200"/>
        <w:rPr>
          <w:rFonts w:ascii="宋体" w:hAnsi="宋体"/>
          <w:szCs w:val="20"/>
        </w:rPr>
      </w:pPr>
      <w:r>
        <w:rPr>
          <w:rFonts w:hint="eastAsia" w:ascii="宋体" w:hAnsi="宋体"/>
          <w:szCs w:val="20"/>
        </w:rPr>
        <w:t>以上信息查询记录及相关证据与采购文件一并保存。</w:t>
      </w:r>
    </w:p>
    <w:p>
      <w:pPr>
        <w:spacing w:line="400" w:lineRule="exact"/>
        <w:ind w:firstLine="420" w:firstLineChars="200"/>
        <w:rPr>
          <w:rFonts w:ascii="宋体" w:hAnsi="宋体"/>
        </w:rPr>
      </w:pPr>
      <w:r>
        <w:rPr>
          <w:rFonts w:ascii="宋体" w:hAnsi="宋体"/>
        </w:rPr>
        <w:t>3</w:t>
      </w:r>
      <w:r>
        <w:rPr>
          <w:rFonts w:hint="eastAsia" w:ascii="宋体" w:hAnsi="宋体"/>
        </w:rPr>
        <w:t>1</w:t>
      </w:r>
      <w:r>
        <w:rPr>
          <w:rFonts w:ascii="宋体" w:hAnsi="宋体"/>
        </w:rPr>
        <w:t xml:space="preserve">.2 </w:t>
      </w:r>
      <w:r>
        <w:rPr>
          <w:rFonts w:hint="eastAsia" w:ascii="宋体" w:hAnsi="宋体"/>
        </w:rPr>
        <w:t>确定出成交的供应商后，在竞标有效期截止前，采购代理机构将以书面形式通知成交的供应商其竞标被接受。在该通知书（以下合同条件中称“成交通知书”）中给出采购代理机构对成交的供应商按本合同施工、竣工和保修工程的成交标价（以下合同条件中称为“合同价格”），以及工期、质量和有关合同签订的日期、地点。</w:t>
      </w:r>
    </w:p>
    <w:p>
      <w:pPr>
        <w:spacing w:line="400" w:lineRule="exact"/>
        <w:ind w:firstLine="420" w:firstLineChars="200"/>
        <w:rPr>
          <w:rFonts w:ascii="宋体" w:hAnsi="宋体"/>
        </w:rPr>
      </w:pPr>
      <w:r>
        <w:rPr>
          <w:rFonts w:ascii="宋体" w:hAnsi="宋体"/>
        </w:rPr>
        <w:t>3</w:t>
      </w:r>
      <w:r>
        <w:rPr>
          <w:rFonts w:hint="eastAsia" w:ascii="宋体" w:hAnsi="宋体"/>
        </w:rPr>
        <w:t>1</w:t>
      </w:r>
      <w:r>
        <w:rPr>
          <w:rFonts w:ascii="宋体" w:hAnsi="宋体"/>
        </w:rPr>
        <w:t>.3</w:t>
      </w:r>
      <w:r>
        <w:rPr>
          <w:rFonts w:hint="eastAsia" w:ascii="宋体" w:hAnsi="宋体"/>
        </w:rPr>
        <w:t xml:space="preserve"> 成交通知书为合同的组成部分。</w:t>
      </w:r>
    </w:p>
    <w:p>
      <w:pPr>
        <w:spacing w:line="400" w:lineRule="exact"/>
        <w:ind w:firstLine="420" w:firstLineChars="200"/>
        <w:rPr>
          <w:rFonts w:ascii="宋体" w:hAnsi="宋体"/>
        </w:rPr>
      </w:pPr>
      <w:r>
        <w:rPr>
          <w:rFonts w:ascii="宋体" w:hAnsi="宋体"/>
        </w:rPr>
        <w:t>3</w:t>
      </w:r>
      <w:r>
        <w:rPr>
          <w:rFonts w:hint="eastAsia" w:ascii="宋体" w:hAnsi="宋体"/>
        </w:rPr>
        <w:t>1</w:t>
      </w:r>
      <w:r>
        <w:rPr>
          <w:rFonts w:ascii="宋体" w:hAnsi="宋体"/>
        </w:rPr>
        <w:t>.4</w:t>
      </w:r>
      <w:r>
        <w:rPr>
          <w:rFonts w:hint="eastAsia" w:ascii="宋体" w:hAnsi="宋体"/>
        </w:rPr>
        <w:t>采购代理机构无义务向落标的供应商解释落标原因和退还响应文件。</w:t>
      </w:r>
    </w:p>
    <w:p>
      <w:pPr>
        <w:spacing w:line="400" w:lineRule="exact"/>
        <w:rPr>
          <w:rFonts w:ascii="宋体" w:hAnsi="宋体"/>
          <w:b/>
          <w:bCs/>
        </w:rPr>
      </w:pPr>
      <w:r>
        <w:rPr>
          <w:rFonts w:hint="eastAsia" w:ascii="宋体" w:hAnsi="宋体"/>
          <w:b/>
          <w:bCs/>
        </w:rPr>
        <w:t>32、合同协议书的签署</w:t>
      </w:r>
    </w:p>
    <w:p>
      <w:pPr>
        <w:pStyle w:val="16"/>
        <w:spacing w:line="400" w:lineRule="exact"/>
        <w:ind w:firstLine="420" w:firstLineChars="200"/>
        <w:rPr>
          <w:rFonts w:hAnsi="宋体"/>
        </w:rPr>
      </w:pPr>
      <w:r>
        <w:rPr>
          <w:rFonts w:hint="eastAsia" w:hAnsi="宋体"/>
        </w:rPr>
        <w:t>32.1采购单位与成交人应当在成交通知书发出之日起三十日内，按照竞争性磋商文件确定的事项签订采购合同。</w:t>
      </w:r>
    </w:p>
    <w:p>
      <w:pPr>
        <w:spacing w:line="400" w:lineRule="exact"/>
        <w:ind w:firstLine="415" w:firstLineChars="198"/>
        <w:rPr>
          <w:rFonts w:ascii="宋体" w:hAnsi="宋体"/>
        </w:rPr>
      </w:pPr>
      <w:r>
        <w:rPr>
          <w:rFonts w:hint="eastAsia" w:ascii="宋体" w:hAnsi="宋体"/>
        </w:rPr>
        <w:t>成交通知书对</w:t>
      </w:r>
      <w:r>
        <w:rPr>
          <w:rFonts w:hint="eastAsia" w:ascii="宋体" w:hAnsi="宋体"/>
          <w:szCs w:val="20"/>
        </w:rPr>
        <w:t>采购人</w:t>
      </w:r>
      <w:r>
        <w:rPr>
          <w:rFonts w:hint="eastAsia" w:ascii="宋体" w:hAnsi="宋体"/>
        </w:rPr>
        <w:t>和成交人均具有法律效力。成交通知书发出后，</w:t>
      </w:r>
      <w:r>
        <w:rPr>
          <w:rFonts w:hint="eastAsia" w:ascii="宋体" w:hAnsi="宋体"/>
          <w:szCs w:val="20"/>
        </w:rPr>
        <w:t>采购人</w:t>
      </w:r>
      <w:r>
        <w:rPr>
          <w:rFonts w:hint="eastAsia" w:ascii="宋体" w:hAnsi="宋体"/>
        </w:rPr>
        <w:t>改变成交结果的，或者成交人放弃成交项目的，应当依法承担法律责任。</w:t>
      </w:r>
    </w:p>
    <w:p>
      <w:pPr>
        <w:spacing w:line="400" w:lineRule="exact"/>
        <w:ind w:firstLine="415" w:firstLineChars="198"/>
        <w:rPr>
          <w:rFonts w:ascii="宋体" w:hAnsi="宋体"/>
        </w:rPr>
      </w:pPr>
      <w:r>
        <w:rPr>
          <w:rFonts w:hint="eastAsia" w:ascii="宋体" w:hAnsi="宋体"/>
        </w:rPr>
        <w:t>32.2合同按竞争性磋商文件、响应文件、最终澄清及承诺书的要求进行签订，合同正式签订后7日内送二份至采购代理机构备案，合同备案应提供以下资料：</w:t>
      </w:r>
    </w:p>
    <w:p>
      <w:pPr>
        <w:spacing w:line="400" w:lineRule="exact"/>
        <w:ind w:firstLine="457" w:firstLineChars="218"/>
        <w:rPr>
          <w:rFonts w:ascii="宋体" w:hAnsi="宋体"/>
        </w:rPr>
      </w:pPr>
      <w:r>
        <w:rPr>
          <w:rFonts w:hint="eastAsia" w:ascii="宋体" w:hAnsi="宋体"/>
        </w:rPr>
        <w:t>32.2.1 合同（含通用条款、专用条款）；</w:t>
      </w:r>
    </w:p>
    <w:p>
      <w:pPr>
        <w:spacing w:line="400" w:lineRule="exact"/>
        <w:ind w:firstLine="457" w:firstLineChars="218"/>
        <w:rPr>
          <w:rFonts w:ascii="宋体" w:hAnsi="宋体"/>
        </w:rPr>
      </w:pPr>
      <w:r>
        <w:rPr>
          <w:rFonts w:hint="eastAsia" w:ascii="宋体" w:hAnsi="宋体"/>
        </w:rPr>
        <w:t>32</w:t>
      </w:r>
      <w:r>
        <w:rPr>
          <w:rFonts w:ascii="宋体" w:hAnsi="宋体"/>
        </w:rPr>
        <w:t>.2.2</w:t>
      </w:r>
      <w:r>
        <w:rPr>
          <w:rFonts w:hint="eastAsia" w:ascii="宋体" w:hAnsi="宋体"/>
        </w:rPr>
        <w:t xml:space="preserve"> 报价表及工程工程量清单报价；</w:t>
      </w:r>
    </w:p>
    <w:p>
      <w:pPr>
        <w:spacing w:line="400" w:lineRule="exact"/>
        <w:ind w:firstLine="480"/>
        <w:rPr>
          <w:rFonts w:ascii="宋体" w:hAnsi="宋体"/>
        </w:rPr>
      </w:pPr>
      <w:r>
        <w:rPr>
          <w:rFonts w:hint="eastAsia" w:ascii="宋体" w:hAnsi="宋体"/>
        </w:rPr>
        <w:t>32</w:t>
      </w:r>
      <w:r>
        <w:rPr>
          <w:rFonts w:ascii="宋体" w:hAnsi="宋体"/>
        </w:rPr>
        <w:t xml:space="preserve">.2.3 </w:t>
      </w:r>
      <w:r>
        <w:rPr>
          <w:rFonts w:hint="eastAsia" w:ascii="宋体" w:hAnsi="宋体"/>
        </w:rPr>
        <w:t>成交通知书；</w:t>
      </w:r>
    </w:p>
    <w:p>
      <w:pPr>
        <w:spacing w:line="400" w:lineRule="exact"/>
        <w:ind w:firstLine="480"/>
        <w:rPr>
          <w:rFonts w:ascii="宋体" w:hAnsi="宋体"/>
          <w:b/>
          <w:bCs/>
        </w:rPr>
      </w:pPr>
      <w:r>
        <w:rPr>
          <w:rFonts w:ascii="宋体" w:hAnsi="宋体"/>
          <w:b/>
          <w:bCs/>
        </w:rPr>
        <w:t>3</w:t>
      </w:r>
      <w:r>
        <w:rPr>
          <w:rFonts w:hint="eastAsia" w:ascii="宋体" w:hAnsi="宋体"/>
          <w:b/>
          <w:bCs/>
        </w:rPr>
        <w:t>2</w:t>
      </w:r>
      <w:r>
        <w:rPr>
          <w:rFonts w:ascii="宋体" w:hAnsi="宋体"/>
          <w:b/>
          <w:bCs/>
        </w:rPr>
        <w:t>.</w:t>
      </w:r>
      <w:r>
        <w:rPr>
          <w:rFonts w:hint="eastAsia" w:ascii="宋体" w:hAnsi="宋体"/>
          <w:b/>
          <w:bCs/>
        </w:rPr>
        <w:t>3 在本竞争性磋商文件合同专用条款中打“﹡”号标志的条款为采购工程合同必须遵循的条款。</w:t>
      </w:r>
    </w:p>
    <w:p>
      <w:pPr>
        <w:spacing w:line="400" w:lineRule="exact"/>
        <w:ind w:firstLine="480"/>
        <w:rPr>
          <w:rFonts w:ascii="宋体" w:hAnsi="宋体"/>
          <w:b/>
        </w:rPr>
      </w:pPr>
      <w:r>
        <w:rPr>
          <w:rFonts w:hint="eastAsia" w:ascii="宋体" w:hAnsi="宋体"/>
          <w:b/>
        </w:rPr>
        <w:t>3</w:t>
      </w:r>
      <w:r>
        <w:rPr>
          <w:rFonts w:ascii="宋体" w:hAnsi="宋体"/>
          <w:b/>
        </w:rPr>
        <w:t>2</w:t>
      </w:r>
      <w:r>
        <w:rPr>
          <w:rFonts w:ascii="宋体" w:hAnsi="宋体"/>
          <w:b/>
          <w:bCs/>
        </w:rPr>
        <w:t>.</w:t>
      </w:r>
      <w:r>
        <w:rPr>
          <w:rFonts w:hint="eastAsia" w:ascii="宋体" w:hAnsi="宋体"/>
          <w:b/>
          <w:bCs/>
        </w:rPr>
        <w:t>4</w:t>
      </w:r>
      <w:r>
        <w:rPr>
          <w:rFonts w:hint="eastAsia" w:ascii="宋体" w:hAnsi="宋体"/>
          <w:b/>
        </w:rPr>
        <w:t>如果供应商不按本须知第32</w:t>
      </w:r>
      <w:r>
        <w:rPr>
          <w:rFonts w:ascii="宋体" w:hAnsi="宋体"/>
          <w:b/>
        </w:rPr>
        <w:t>.1</w:t>
      </w:r>
      <w:r>
        <w:rPr>
          <w:rFonts w:hint="eastAsia" w:ascii="宋体" w:hAnsi="宋体"/>
          <w:b/>
        </w:rPr>
        <w:t>条的规定执行，采购单位将有充分的理由废除授标。</w:t>
      </w:r>
    </w:p>
    <w:p>
      <w:pPr>
        <w:spacing w:line="400" w:lineRule="exact"/>
        <w:rPr>
          <w:rFonts w:ascii="宋体" w:hAnsi="宋体"/>
          <w:b/>
        </w:rPr>
      </w:pPr>
      <w:r>
        <w:rPr>
          <w:rFonts w:hint="eastAsia" w:ascii="宋体" w:hAnsi="宋体"/>
          <w:b/>
        </w:rPr>
        <w:t>33、 如供应商成交后不按时、足额将农民工工资保证金存入主管部门指定的帐户的，采购单位将取消其成交资格。</w:t>
      </w:r>
    </w:p>
    <w:p>
      <w:pPr>
        <w:spacing w:line="380" w:lineRule="exact"/>
        <w:rPr>
          <w:rFonts w:asciiTheme="minorEastAsia" w:hAnsiTheme="minorEastAsia"/>
          <w:b/>
          <w:bCs/>
          <w:szCs w:val="21"/>
        </w:rPr>
      </w:pPr>
      <w:r>
        <w:rPr>
          <w:rFonts w:hint="eastAsia" w:asciiTheme="minorEastAsia" w:hAnsiTheme="minorEastAsia"/>
          <w:b/>
          <w:szCs w:val="21"/>
        </w:rPr>
        <w:t>34</w:t>
      </w:r>
      <w:r>
        <w:rPr>
          <w:rFonts w:hint="eastAsia" w:asciiTheme="minorEastAsia" w:hAnsiTheme="minorEastAsia"/>
          <w:b/>
          <w:bCs/>
          <w:szCs w:val="21"/>
        </w:rPr>
        <w:t>解释权</w:t>
      </w:r>
    </w:p>
    <w:p>
      <w:pPr>
        <w:pStyle w:val="16"/>
        <w:spacing w:line="400" w:lineRule="exact"/>
        <w:ind w:firstLine="420" w:firstLineChars="200"/>
        <w:rPr>
          <w:rFonts w:hAnsi="宋体"/>
          <w:b/>
          <w:szCs w:val="21"/>
        </w:rPr>
      </w:pPr>
      <w:r>
        <w:rPr>
          <w:rFonts w:hint="eastAsia" w:asciiTheme="minorEastAsia" w:hAnsiTheme="minorEastAsia"/>
          <w:szCs w:val="21"/>
        </w:rPr>
        <w:t>本竞争性磋商文件是根据</w:t>
      </w:r>
      <w:r>
        <w:rPr>
          <w:rFonts w:hint="eastAsia" w:cs="Times New Roman" w:asciiTheme="minorEastAsia" w:hAnsiTheme="minorEastAsia"/>
          <w:szCs w:val="21"/>
        </w:rPr>
        <w:t>相关法律法规</w:t>
      </w:r>
      <w:r>
        <w:rPr>
          <w:rFonts w:hint="eastAsia" w:asciiTheme="minorEastAsia" w:hAnsiTheme="minorEastAsia"/>
          <w:szCs w:val="21"/>
        </w:rPr>
        <w:t>及有关规定并参照惯例编制，解释权属本采购代理机构。</w:t>
      </w:r>
    </w:p>
    <w:p>
      <w:pPr>
        <w:pStyle w:val="16"/>
        <w:spacing w:line="400" w:lineRule="exact"/>
        <w:rPr>
          <w:rFonts w:hAnsi="宋体"/>
          <w:b/>
          <w:sz w:val="24"/>
          <w:szCs w:val="24"/>
        </w:rPr>
      </w:pPr>
      <w:r>
        <w:rPr>
          <w:rFonts w:hint="eastAsia" w:hAnsi="宋体"/>
          <w:b/>
          <w:sz w:val="24"/>
          <w:szCs w:val="24"/>
        </w:rPr>
        <w:t>35.有关事宜:</w:t>
      </w:r>
    </w:p>
    <w:p>
      <w:pPr>
        <w:pStyle w:val="16"/>
        <w:spacing w:line="400" w:lineRule="exact"/>
        <w:ind w:firstLine="420"/>
        <w:rPr>
          <w:rFonts w:hAnsi="宋体"/>
        </w:rPr>
      </w:pPr>
      <w:r>
        <w:rPr>
          <w:rFonts w:hint="eastAsia" w:hAnsi="宋体"/>
        </w:rPr>
        <w:t>所有与本竞争性磋商文件有关的函电请按下列通讯地址联系：</w:t>
      </w:r>
    </w:p>
    <w:p>
      <w:pPr>
        <w:pStyle w:val="16"/>
        <w:spacing w:line="400" w:lineRule="exact"/>
        <w:ind w:firstLine="422" w:firstLineChars="200"/>
        <w:rPr>
          <w:rFonts w:hAnsi="宋体"/>
          <w:b/>
          <w:bCs/>
        </w:rPr>
      </w:pPr>
      <w:r>
        <w:rPr>
          <w:rFonts w:hint="eastAsia" w:hAnsi="宋体"/>
          <w:b/>
          <w:bCs/>
        </w:rPr>
        <w:t>广西至佳建设工程咨询有限公司</w:t>
      </w:r>
    </w:p>
    <w:p>
      <w:pPr>
        <w:pStyle w:val="16"/>
        <w:spacing w:line="400" w:lineRule="exact"/>
        <w:ind w:firstLine="420" w:firstLineChars="200"/>
        <w:rPr>
          <w:rFonts w:hAnsi="宋体"/>
        </w:rPr>
      </w:pPr>
      <w:r>
        <w:rPr>
          <w:rFonts w:hint="eastAsia" w:hAnsi="宋体"/>
        </w:rPr>
        <w:t xml:space="preserve">邮政编码：537000                                    </w:t>
      </w:r>
    </w:p>
    <w:p>
      <w:pPr>
        <w:pStyle w:val="16"/>
        <w:spacing w:line="400" w:lineRule="exact"/>
        <w:ind w:right="435" w:rightChars="207" w:firstLine="412"/>
        <w:rPr>
          <w:rFonts w:hAnsi="宋体"/>
        </w:rPr>
      </w:pPr>
      <w:r>
        <w:rPr>
          <w:rFonts w:hint="eastAsia" w:hAnsi="宋体"/>
        </w:rPr>
        <w:t>通讯地址：广西玉林市百利街15号</w:t>
      </w:r>
    </w:p>
    <w:p>
      <w:pPr>
        <w:pStyle w:val="16"/>
        <w:spacing w:line="400" w:lineRule="exact"/>
        <w:ind w:right="435" w:rightChars="207" w:firstLine="412"/>
        <w:rPr>
          <w:rFonts w:hAnsi="宋体"/>
        </w:rPr>
      </w:pPr>
      <w:r>
        <w:rPr>
          <w:rFonts w:hint="eastAsia" w:hAnsi="宋体"/>
        </w:rPr>
        <w:t>电    话：0775-2337724  传 真: 0775-2673203</w:t>
      </w:r>
    </w:p>
    <w:p>
      <w:pPr>
        <w:spacing w:line="400" w:lineRule="exact"/>
        <w:ind w:firstLine="315" w:firstLineChars="150"/>
        <w:rPr>
          <w:rFonts w:ascii="宋体" w:hAnsi="宋体"/>
          <w:b/>
          <w:szCs w:val="21"/>
        </w:rPr>
      </w:pPr>
      <w:r>
        <w:rPr>
          <w:rFonts w:hint="eastAsia" w:hAnsi="宋体"/>
        </w:rPr>
        <w:t xml:space="preserve"> 联 系 人：徐梁锋  </w:t>
      </w:r>
      <w:bookmarkEnd w:id="13"/>
      <w:bookmarkEnd w:id="14"/>
      <w:bookmarkEnd w:id="18"/>
      <w:bookmarkEnd w:id="19"/>
      <w:bookmarkEnd w:id="20"/>
    </w:p>
    <w:p>
      <w:pPr>
        <w:spacing w:line="380" w:lineRule="exact"/>
        <w:ind w:firstLine="420" w:firstLineChars="200"/>
        <w:rPr>
          <w:rFonts w:asciiTheme="minorEastAsia" w:hAnsiTheme="minorEastAsia"/>
          <w:szCs w:val="21"/>
        </w:rPr>
      </w:pPr>
      <w:r>
        <w:rPr>
          <w:rFonts w:hint="eastAsia" w:asciiTheme="minorEastAsia" w:hAnsiTheme="minorEastAsia"/>
          <w:szCs w:val="21"/>
        </w:rPr>
        <w:t>采购人名称：玉林市玉州区第二实验初级中学</w:t>
      </w:r>
    </w:p>
    <w:p>
      <w:pPr>
        <w:spacing w:line="380" w:lineRule="exact"/>
        <w:ind w:firstLine="420" w:firstLineChars="200"/>
        <w:rPr>
          <w:rFonts w:asciiTheme="minorEastAsia" w:hAnsiTheme="minorEastAsia"/>
          <w:szCs w:val="21"/>
        </w:rPr>
      </w:pPr>
      <w:r>
        <w:rPr>
          <w:rFonts w:hint="eastAsia" w:asciiTheme="minorEastAsia" w:hAnsiTheme="minorEastAsia"/>
          <w:szCs w:val="21"/>
        </w:rPr>
        <w:t>地址：</w:t>
      </w:r>
      <w:r>
        <w:rPr>
          <w:rFonts w:hint="eastAsia" w:ascii="宋体" w:hAnsi="宋体"/>
          <w:szCs w:val="21"/>
        </w:rPr>
        <w:t>玉林市玉州区江南片区万秀路与秀石路交汇处东南侧</w:t>
      </w:r>
    </w:p>
    <w:p>
      <w:pPr>
        <w:spacing w:line="380" w:lineRule="exact"/>
        <w:ind w:firstLine="420" w:firstLineChars="200"/>
        <w:rPr>
          <w:rFonts w:asciiTheme="minorEastAsia" w:hAnsiTheme="minorEastAsia"/>
          <w:szCs w:val="21"/>
        </w:rPr>
      </w:pPr>
      <w:r>
        <w:rPr>
          <w:rFonts w:hint="eastAsia" w:asciiTheme="minorEastAsia" w:hAnsiTheme="minorEastAsia"/>
          <w:szCs w:val="21"/>
        </w:rPr>
        <w:t>联系人及电话: 陈旭辉  联系电话：</w:t>
      </w:r>
      <w:r>
        <w:rPr>
          <w:rFonts w:hint="eastAsia" w:ascii="宋体" w:hAnsi="宋体"/>
          <w:szCs w:val="21"/>
        </w:rPr>
        <w:t>13807756580</w:t>
      </w:r>
    </w:p>
    <w:p>
      <w:pPr>
        <w:widowControl/>
        <w:jc w:val="left"/>
        <w:rPr>
          <w:rFonts w:asciiTheme="minorEastAsia" w:hAnsiTheme="minorEastAsia"/>
          <w:b/>
          <w:szCs w:val="21"/>
        </w:rPr>
      </w:pPr>
      <w:r>
        <w:rPr>
          <w:rFonts w:asciiTheme="minorEastAsia" w:hAnsiTheme="minorEastAsia"/>
          <w:b/>
          <w:szCs w:val="21"/>
        </w:rPr>
        <w:br w:type="page"/>
      </w:r>
    </w:p>
    <w:p>
      <w:pPr>
        <w:spacing w:line="420" w:lineRule="exact"/>
        <w:ind w:firstLine="422" w:firstLineChars="200"/>
        <w:rPr>
          <w:rFonts w:asciiTheme="minorEastAsia" w:hAnsiTheme="minorEastAsia"/>
          <w:b/>
          <w:szCs w:val="21"/>
        </w:rPr>
      </w:pPr>
    </w:p>
    <w:p>
      <w:pPr>
        <w:widowControl/>
        <w:jc w:val="center"/>
        <w:rPr>
          <w:rFonts w:ascii="宋体" w:hAnsi="宋体" w:cs="宋体"/>
          <w:b/>
          <w:sz w:val="28"/>
          <w:szCs w:val="28"/>
        </w:rPr>
      </w:pPr>
      <w:bookmarkStart w:id="49" w:name="_Toc40368488"/>
      <w:bookmarkStart w:id="50" w:name="_Toc518399845"/>
      <w:r>
        <w:rPr>
          <w:rFonts w:hint="eastAsia" w:ascii="宋体" w:hAnsi="宋体" w:cs="宋体"/>
          <w:b/>
          <w:sz w:val="28"/>
          <w:szCs w:val="28"/>
        </w:rPr>
        <w:t>第三章   采购需求</w:t>
      </w:r>
      <w:bookmarkEnd w:id="49"/>
      <w:bookmarkEnd w:id="50"/>
    </w:p>
    <w:p>
      <w:pPr>
        <w:spacing w:line="500" w:lineRule="exact"/>
        <w:outlineLvl w:val="0"/>
        <w:rPr>
          <w:rFonts w:ascii="宋体" w:hAnsi="宋体" w:cs="宋体"/>
          <w:b/>
          <w:sz w:val="28"/>
          <w:szCs w:val="28"/>
        </w:rPr>
      </w:pPr>
    </w:p>
    <w:p>
      <w:pPr>
        <w:spacing w:line="400" w:lineRule="exact"/>
        <w:jc w:val="center"/>
        <w:outlineLvl w:val="0"/>
        <w:rPr>
          <w:rFonts w:hAnsi="宋体"/>
          <w:b/>
          <w:sz w:val="28"/>
          <w:szCs w:val="28"/>
        </w:rPr>
      </w:pPr>
      <w:bookmarkStart w:id="51" w:name="_Toc40368489"/>
      <w:r>
        <w:rPr>
          <w:rFonts w:hint="eastAsia" w:hAnsi="宋体"/>
          <w:b/>
          <w:sz w:val="28"/>
          <w:szCs w:val="28"/>
        </w:rPr>
        <w:t>（另  附）</w:t>
      </w:r>
      <w:bookmarkEnd w:id="51"/>
    </w:p>
    <w:p>
      <w:pPr>
        <w:spacing w:line="400" w:lineRule="exact"/>
        <w:outlineLvl w:val="0"/>
        <w:rPr>
          <w:rFonts w:hAnsi="宋体"/>
          <w:szCs w:val="21"/>
        </w:rPr>
      </w:pPr>
    </w:p>
    <w:p>
      <w:pPr>
        <w:widowControl/>
        <w:jc w:val="left"/>
        <w:rPr>
          <w:rFonts w:hAnsi="宋体"/>
          <w:szCs w:val="21"/>
        </w:rPr>
      </w:pPr>
      <w:r>
        <w:rPr>
          <w:rFonts w:hAnsi="宋体"/>
          <w:szCs w:val="21"/>
        </w:rPr>
        <w:br w:type="page"/>
      </w:r>
    </w:p>
    <w:p>
      <w:pPr>
        <w:spacing w:line="400" w:lineRule="exact"/>
        <w:outlineLvl w:val="0"/>
        <w:rPr>
          <w:rFonts w:hAnsi="宋体"/>
          <w:szCs w:val="21"/>
        </w:rPr>
      </w:pPr>
    </w:p>
    <w:p>
      <w:pPr>
        <w:spacing w:line="500" w:lineRule="exact"/>
        <w:jc w:val="center"/>
        <w:outlineLvl w:val="0"/>
        <w:rPr>
          <w:rFonts w:ascii="宋体" w:hAnsi="宋体" w:cs="宋体"/>
          <w:b/>
          <w:sz w:val="28"/>
          <w:szCs w:val="28"/>
        </w:rPr>
      </w:pPr>
      <w:bookmarkStart w:id="52" w:name="_Toc518399956"/>
      <w:bookmarkStart w:id="53" w:name="_Toc40368490"/>
      <w:r>
        <w:rPr>
          <w:rFonts w:hint="eastAsia" w:ascii="宋体" w:hAnsi="宋体" w:cs="宋体"/>
          <w:b/>
          <w:sz w:val="28"/>
          <w:szCs w:val="28"/>
        </w:rPr>
        <w:t>第四章   采购合同书（格式）</w:t>
      </w:r>
      <w:bookmarkEnd w:id="52"/>
      <w:bookmarkEnd w:id="53"/>
    </w:p>
    <w:p>
      <w:pPr>
        <w:spacing w:line="400" w:lineRule="exact"/>
        <w:outlineLvl w:val="0"/>
        <w:rPr>
          <w:rFonts w:ascii="方正小标宋_GBK" w:hAnsi="宋体" w:eastAsia="方正小标宋_GBK"/>
          <w:sz w:val="36"/>
          <w:szCs w:val="36"/>
        </w:rPr>
      </w:pPr>
    </w:p>
    <w:p>
      <w:pPr>
        <w:pStyle w:val="28"/>
        <w:shd w:val="clear" w:color="auto" w:fill="FFFFFF"/>
        <w:spacing w:line="432" w:lineRule="auto"/>
        <w:jc w:val="center"/>
        <w:rPr>
          <w:rFonts w:ascii="ˎ̥" w:hAnsi="ˎ̥"/>
          <w:b/>
          <w:bCs/>
          <w:sz w:val="30"/>
          <w:szCs w:val="30"/>
        </w:rPr>
      </w:pPr>
      <w:r>
        <w:rPr>
          <w:rFonts w:hint="eastAsia" w:ascii="ˎ̥" w:hAnsi="ˎ̥"/>
          <w:b/>
          <w:bCs/>
          <w:sz w:val="30"/>
          <w:szCs w:val="30"/>
        </w:rPr>
        <w:t>专变配电工程</w:t>
      </w:r>
      <w:r>
        <w:fldChar w:fldCharType="begin"/>
      </w:r>
      <w:r>
        <w:instrText xml:space="preserve"> HYPERLINK "http://www.fdcew.com/Soft/jzsg/" \t "_blank" </w:instrText>
      </w:r>
      <w:r>
        <w:fldChar w:fldCharType="separate"/>
      </w:r>
      <w:r>
        <w:rPr>
          <w:rStyle w:val="35"/>
          <w:rFonts w:ascii="ˎ̥" w:hAnsi="ˎ̥"/>
          <w:sz w:val="30"/>
          <w:szCs w:val="30"/>
        </w:rPr>
        <w:t>施工</w:t>
      </w:r>
      <w:r>
        <w:rPr>
          <w:rStyle w:val="35"/>
          <w:rFonts w:ascii="ˎ̥" w:hAnsi="ˎ̥"/>
          <w:sz w:val="30"/>
          <w:szCs w:val="30"/>
        </w:rPr>
        <w:fldChar w:fldCharType="end"/>
      </w:r>
      <w:r>
        <w:fldChar w:fldCharType="begin"/>
      </w:r>
      <w:r>
        <w:instrText xml:space="preserve"> HYPERLINK "http://www.fdcew.com/gw/List_211.html" \t "_blank" </w:instrText>
      </w:r>
      <w:r>
        <w:fldChar w:fldCharType="separate"/>
      </w:r>
      <w:r>
        <w:rPr>
          <w:rStyle w:val="35"/>
          <w:rFonts w:ascii="ˎ̥" w:hAnsi="ˎ̥"/>
          <w:sz w:val="30"/>
          <w:szCs w:val="30"/>
        </w:rPr>
        <w:t>合同</w:t>
      </w:r>
      <w:r>
        <w:rPr>
          <w:rStyle w:val="35"/>
          <w:rFonts w:ascii="ˎ̥" w:hAnsi="ˎ̥"/>
          <w:sz w:val="30"/>
          <w:szCs w:val="30"/>
        </w:rPr>
        <w:fldChar w:fldCharType="end"/>
      </w:r>
    </w:p>
    <w:p>
      <w:pPr>
        <w:pStyle w:val="28"/>
        <w:shd w:val="clear" w:color="auto" w:fill="FFFFFF"/>
        <w:spacing w:before="0" w:beforeAutospacing="0" w:after="0" w:afterAutospacing="0" w:line="360" w:lineRule="auto"/>
        <w:rPr>
          <w:rFonts w:cs="宋体"/>
          <w:sz w:val="21"/>
          <w:szCs w:val="21"/>
        </w:rPr>
      </w:pPr>
      <w:r>
        <w:rPr>
          <w:rFonts w:hint="eastAsia" w:cs="宋体"/>
          <w:sz w:val="21"/>
          <w:szCs w:val="21"/>
        </w:rPr>
        <w:t>发包方 (以下简称甲方) :</w:t>
      </w:r>
    </w:p>
    <w:p>
      <w:pPr>
        <w:pStyle w:val="28"/>
        <w:shd w:val="clear" w:color="auto" w:fill="FFFFFF"/>
        <w:spacing w:before="0" w:beforeAutospacing="0" w:after="0" w:afterAutospacing="0" w:line="360" w:lineRule="auto"/>
        <w:rPr>
          <w:rFonts w:cs="宋体"/>
          <w:sz w:val="21"/>
          <w:szCs w:val="21"/>
        </w:rPr>
      </w:pPr>
      <w:r>
        <w:rPr>
          <w:rFonts w:hint="eastAsia" w:cs="宋体"/>
          <w:sz w:val="21"/>
          <w:szCs w:val="21"/>
        </w:rPr>
        <w:t>承包方 (以下简称乙方) :</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依照《中华人民共和国合同法》、《中华人民共和国</w:t>
      </w:r>
      <w:r>
        <w:fldChar w:fldCharType="begin"/>
      </w:r>
      <w:r>
        <w:instrText xml:space="preserve"> HYPERLINK "http://www.fdcew.com/jzxt/" \t "_blank" </w:instrText>
      </w:r>
      <w:r>
        <w:fldChar w:fldCharType="separate"/>
      </w:r>
      <w:r>
        <w:rPr>
          <w:rFonts w:hint="eastAsia" w:cs="宋体"/>
          <w:sz w:val="21"/>
          <w:szCs w:val="21"/>
        </w:rPr>
        <w:t>建筑</w:t>
      </w:r>
      <w:r>
        <w:rPr>
          <w:rFonts w:hint="eastAsia" w:cs="宋体"/>
          <w:sz w:val="21"/>
          <w:szCs w:val="21"/>
        </w:rPr>
        <w:fldChar w:fldCharType="end"/>
      </w:r>
      <w:r>
        <w:rPr>
          <w:rFonts w:hint="eastAsia" w:cs="宋体"/>
          <w:sz w:val="21"/>
          <w:szCs w:val="21"/>
        </w:rPr>
        <w:t>法》及其他有关法律、</w:t>
      </w:r>
      <w:r>
        <w:fldChar w:fldCharType="begin"/>
      </w:r>
      <w:r>
        <w:instrText xml:space="preserve"> HYPERLINK "http://www.fdcew.com/hypx/List_191.html" \t "_blank" </w:instrText>
      </w:r>
      <w:r>
        <w:fldChar w:fldCharType="separate"/>
      </w:r>
      <w:r>
        <w:rPr>
          <w:rFonts w:hint="eastAsia" w:cs="宋体"/>
          <w:sz w:val="21"/>
          <w:szCs w:val="21"/>
        </w:rPr>
        <w:t>行政</w:t>
      </w:r>
      <w:r>
        <w:rPr>
          <w:rFonts w:hint="eastAsia" w:cs="宋体"/>
          <w:sz w:val="21"/>
          <w:szCs w:val="21"/>
        </w:rPr>
        <w:fldChar w:fldCharType="end"/>
      </w:r>
      <w:r>
        <w:fldChar w:fldCharType="begin"/>
      </w:r>
      <w:r>
        <w:instrText xml:space="preserve"> HYPERLINK "http://www.fdcew.com/fgwk/" \t "_blank" </w:instrText>
      </w:r>
      <w:r>
        <w:fldChar w:fldCharType="separate"/>
      </w:r>
      <w:r>
        <w:rPr>
          <w:rFonts w:hint="eastAsia" w:cs="宋体"/>
          <w:sz w:val="21"/>
          <w:szCs w:val="21"/>
        </w:rPr>
        <w:t>法规</w:t>
      </w:r>
      <w:r>
        <w:rPr>
          <w:rFonts w:hint="eastAsia" w:cs="宋体"/>
          <w:sz w:val="21"/>
          <w:szCs w:val="21"/>
        </w:rPr>
        <w:fldChar w:fldCharType="end"/>
      </w:r>
      <w:r>
        <w:rPr>
          <w:rFonts w:hint="eastAsia" w:cs="宋体"/>
          <w:sz w:val="21"/>
          <w:szCs w:val="21"/>
        </w:rPr>
        <w:t>，遵循平等、自愿、公平和诚实信用的原则，双方就</w:t>
      </w:r>
      <w:r>
        <w:rPr>
          <w:rFonts w:hint="eastAsia" w:cs="宋体"/>
          <w:sz w:val="21"/>
          <w:szCs w:val="21"/>
          <w:u w:val="single"/>
        </w:rPr>
        <w:t xml:space="preserve">                （项目名称/编号）         </w:t>
      </w:r>
      <w:r>
        <w:rPr>
          <w:rFonts w:hint="eastAsia" w:cs="宋体"/>
          <w:sz w:val="21"/>
          <w:szCs w:val="21"/>
        </w:rPr>
        <w:t>事项协商一致，订立本合同。</w:t>
      </w:r>
    </w:p>
    <w:p>
      <w:pPr>
        <w:pStyle w:val="28"/>
        <w:shd w:val="clear" w:color="auto" w:fill="FFFFFF"/>
        <w:spacing w:before="0" w:beforeAutospacing="0" w:after="0" w:afterAutospacing="0" w:line="360" w:lineRule="auto"/>
        <w:rPr>
          <w:rFonts w:cs="宋体"/>
          <w:b/>
          <w:bCs/>
          <w:sz w:val="21"/>
          <w:szCs w:val="21"/>
        </w:rPr>
      </w:pPr>
      <w:r>
        <w:rPr>
          <w:rFonts w:hint="eastAsia" w:cs="宋体"/>
          <w:b/>
          <w:bCs/>
          <w:sz w:val="21"/>
          <w:szCs w:val="21"/>
        </w:rPr>
        <w:t>一、工程概况：</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1.1 工程名称：</w:t>
      </w:r>
      <w:r>
        <w:rPr>
          <w:rFonts w:hint="eastAsia" w:cs="宋体"/>
          <w:sz w:val="21"/>
          <w:szCs w:val="21"/>
          <w:u w:val="single"/>
        </w:rPr>
        <w:t xml:space="preserve">                               </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1.2 工程地点：</w:t>
      </w:r>
      <w:r>
        <w:rPr>
          <w:rFonts w:hint="eastAsia" w:cs="宋体"/>
          <w:sz w:val="21"/>
          <w:szCs w:val="21"/>
          <w:u w:val="single"/>
        </w:rPr>
        <w:t xml:space="preserve">                                </w:t>
      </w:r>
    </w:p>
    <w:p>
      <w:pPr>
        <w:pStyle w:val="28"/>
        <w:shd w:val="clear" w:color="auto" w:fill="FFFFFF"/>
        <w:spacing w:before="0" w:beforeAutospacing="0" w:after="0" w:afterAutospacing="0" w:line="360" w:lineRule="auto"/>
        <w:ind w:firstLine="420" w:firstLineChars="200"/>
        <w:rPr>
          <w:rFonts w:cs="宋体"/>
          <w:sz w:val="21"/>
          <w:szCs w:val="21"/>
          <w:u w:val="single"/>
        </w:rPr>
      </w:pPr>
      <w:r>
        <w:rPr>
          <w:rFonts w:hint="eastAsia" w:cs="宋体"/>
          <w:sz w:val="21"/>
          <w:szCs w:val="21"/>
        </w:rPr>
        <w:t>1.3 工程内容：</w:t>
      </w:r>
      <w:r>
        <w:rPr>
          <w:rFonts w:hint="eastAsia" w:cs="宋体"/>
          <w:sz w:val="21"/>
          <w:szCs w:val="21"/>
          <w:u w:val="single"/>
        </w:rPr>
        <w:t xml:space="preserve">                                </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1.4 承包范围：</w:t>
      </w:r>
      <w:r>
        <w:rPr>
          <w:rFonts w:hint="eastAsia" w:cs="宋体"/>
          <w:sz w:val="21"/>
          <w:szCs w:val="21"/>
          <w:u w:val="single"/>
        </w:rPr>
        <w:t xml:space="preserve">                                </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1.5 承包方式：</w:t>
      </w:r>
      <w:r>
        <w:rPr>
          <w:rFonts w:hint="eastAsia" w:cs="宋体"/>
          <w:sz w:val="21"/>
          <w:szCs w:val="21"/>
          <w:u w:val="single"/>
        </w:rPr>
        <w:t xml:space="preserve">                                </w:t>
      </w:r>
    </w:p>
    <w:p>
      <w:pPr>
        <w:pStyle w:val="28"/>
        <w:shd w:val="clear" w:color="auto" w:fill="FFFFFF"/>
        <w:spacing w:before="0" w:beforeAutospacing="0" w:after="0" w:afterAutospacing="0" w:line="360" w:lineRule="auto"/>
        <w:rPr>
          <w:rFonts w:cs="宋体"/>
          <w:b/>
          <w:bCs/>
          <w:sz w:val="21"/>
          <w:szCs w:val="21"/>
        </w:rPr>
      </w:pPr>
      <w:r>
        <w:rPr>
          <w:rFonts w:hint="eastAsia" w:cs="宋体"/>
          <w:b/>
          <w:bCs/>
          <w:sz w:val="21"/>
          <w:szCs w:val="21"/>
        </w:rPr>
        <w:t>二、双方责任范围：</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2.1甲方责任范围：</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2.1.1 负责施工组织设计和施工方案的审批，组织工程质量验收。</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2.1.2委派</w:t>
      </w:r>
      <w:r>
        <w:rPr>
          <w:rFonts w:hint="eastAsia" w:cs="宋体"/>
          <w:sz w:val="21"/>
          <w:szCs w:val="21"/>
          <w:u w:val="single"/>
        </w:rPr>
        <w:t xml:space="preserve">       </w:t>
      </w:r>
      <w:r>
        <w:rPr>
          <w:rFonts w:hint="eastAsia" w:cs="宋体"/>
          <w:sz w:val="21"/>
          <w:szCs w:val="21"/>
        </w:rPr>
        <w:t>为驻工地代表，负责前期工作、施工组织设计和进度</w:t>
      </w:r>
      <w:r>
        <w:fldChar w:fldCharType="begin"/>
      </w:r>
      <w:r>
        <w:instrText xml:space="preserve"> HYPERLINK "http://www.fdcew.com/gw/List_203.html" \t "_blank" </w:instrText>
      </w:r>
      <w:r>
        <w:fldChar w:fldCharType="separate"/>
      </w:r>
      <w:r>
        <w:rPr>
          <w:rFonts w:hint="eastAsia" w:cs="宋体"/>
          <w:sz w:val="21"/>
          <w:szCs w:val="21"/>
        </w:rPr>
        <w:t>计划</w:t>
      </w:r>
      <w:r>
        <w:rPr>
          <w:rFonts w:hint="eastAsia" w:cs="宋体"/>
          <w:sz w:val="21"/>
          <w:szCs w:val="21"/>
        </w:rPr>
        <w:fldChar w:fldCharType="end"/>
      </w:r>
      <w:r>
        <w:rPr>
          <w:rFonts w:hint="eastAsia" w:cs="宋体"/>
          <w:sz w:val="21"/>
          <w:szCs w:val="21"/>
        </w:rPr>
        <w:t>审批、图纸的提供、质量的检查验收、工程量的核实及按核定的工程进度及时拨付工程款项等工作。</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2.1.3 协助乙方办理进场施工的有关手续；</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 乙方责任范围：</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2.2.1 根据甲方委托，乙方代为完成施工图设计或与工程配套的设计，经甲方确认后使用。设计应满足供电部门的报装要求。工程竣工后提供竣工图(供电部门的图纸由乙方另行提供)。</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2.2.2 编制施工组织设计和施工方案，并在开工前送甲方审定，作为甲方对工程施工监督的依据。</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2.2.3 负责本工程安装、调试的质量与安全，按期、保质、保量、按国家规定标准文明施工。</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2.2.4 委派</w:t>
      </w:r>
      <w:r>
        <w:rPr>
          <w:rFonts w:hint="eastAsia" w:cs="宋体"/>
          <w:sz w:val="21"/>
          <w:szCs w:val="21"/>
          <w:u w:val="single"/>
        </w:rPr>
        <w:t xml:space="preserve">      </w:t>
      </w:r>
      <w:r>
        <w:rPr>
          <w:rFonts w:hint="eastAsia" w:cs="宋体"/>
          <w:sz w:val="21"/>
          <w:szCs w:val="21"/>
        </w:rPr>
        <w:t>为项目负责人。</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2.2.5 接受甲方驻工地代表的质量监督与验收。</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2.2.6 及时编制、移交有关工程竣工资料。</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2.2.7 严格执行施工方案，遵守地方政府及有关部门对施工环境卫生的管理规定；工程完工后，清理施工现场。</w:t>
      </w:r>
    </w:p>
    <w:p>
      <w:pPr>
        <w:pStyle w:val="28"/>
        <w:shd w:val="clear" w:color="auto" w:fill="FFFFFF"/>
        <w:spacing w:before="0" w:beforeAutospacing="0" w:after="0" w:afterAutospacing="0" w:line="360" w:lineRule="auto"/>
        <w:rPr>
          <w:rFonts w:cs="宋体"/>
          <w:b/>
          <w:bCs/>
          <w:sz w:val="21"/>
          <w:szCs w:val="21"/>
        </w:rPr>
      </w:pPr>
      <w:r>
        <w:rPr>
          <w:rFonts w:hint="eastAsia" w:cs="宋体"/>
          <w:b/>
          <w:bCs/>
          <w:sz w:val="21"/>
          <w:szCs w:val="21"/>
        </w:rPr>
        <w:t>三、工期：</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3.1合同签订后，双方应做好设备及材料准备工作，接到甲方进场通知书后</w:t>
      </w:r>
      <w:r>
        <w:rPr>
          <w:rFonts w:hint="eastAsia" w:cs="宋体"/>
          <w:sz w:val="21"/>
          <w:szCs w:val="21"/>
          <w:u w:val="single"/>
        </w:rPr>
        <w:t xml:space="preserve">       </w:t>
      </w:r>
      <w:r>
        <w:rPr>
          <w:rFonts w:hint="eastAsia" w:cs="宋体"/>
          <w:sz w:val="21"/>
          <w:szCs w:val="21"/>
        </w:rPr>
        <w:t>日内进场施工，工期为</w:t>
      </w:r>
      <w:r>
        <w:rPr>
          <w:rFonts w:hint="eastAsia" w:cs="宋体"/>
          <w:sz w:val="21"/>
          <w:szCs w:val="21"/>
          <w:u w:val="single"/>
        </w:rPr>
        <w:t xml:space="preserve">     </w:t>
      </w:r>
      <w:r>
        <w:rPr>
          <w:rFonts w:hint="eastAsia" w:cs="宋体"/>
          <w:sz w:val="21"/>
          <w:szCs w:val="21"/>
        </w:rPr>
        <w:t>天。接甲方通知后，乙方不得拖延进场时间（除不可抗力）。</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3.2 因以下原因造成工期延误的，经甲方驻工地代表确认，工期相应顺延：</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3.2.1 甲方未能按合同书约定提供开工条件；</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3.2.2 甲方未能按合同书约定拨付预付款、进度款，致使施工不能正常进行；</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3.2.3 甲方要求变更设计；</w:t>
      </w:r>
    </w:p>
    <w:p>
      <w:pPr>
        <w:pStyle w:val="28"/>
        <w:shd w:val="clear" w:color="auto" w:fill="FFFFFF"/>
        <w:spacing w:before="0" w:beforeAutospacing="0" w:after="0" w:afterAutospacing="0" w:line="360" w:lineRule="auto"/>
        <w:ind w:firstLine="420" w:firstLineChars="200"/>
        <w:rPr>
          <w:rFonts w:cs="宋体"/>
          <w:sz w:val="21"/>
          <w:szCs w:val="21"/>
        </w:rPr>
      </w:pPr>
      <w:r>
        <w:rPr>
          <w:rFonts w:hint="eastAsia" w:cs="宋体"/>
          <w:sz w:val="21"/>
          <w:szCs w:val="21"/>
        </w:rPr>
        <w:t>3.2.4 遇到不可抗力及驻工地代表同意顺延的其它情况。</w:t>
      </w:r>
    </w:p>
    <w:p>
      <w:pPr>
        <w:pStyle w:val="28"/>
        <w:shd w:val="clear" w:color="auto" w:fill="FFFFFF"/>
        <w:spacing w:before="0" w:beforeAutospacing="0" w:after="0" w:afterAutospacing="0" w:line="360" w:lineRule="auto"/>
        <w:rPr>
          <w:rFonts w:cs="宋体"/>
          <w:b/>
          <w:bCs/>
          <w:sz w:val="21"/>
          <w:szCs w:val="21"/>
        </w:rPr>
      </w:pPr>
      <w:r>
        <w:rPr>
          <w:rFonts w:hint="eastAsia" w:cs="宋体"/>
          <w:b/>
          <w:bCs/>
          <w:sz w:val="21"/>
          <w:szCs w:val="21"/>
        </w:rPr>
        <w:t>四、工程承包价款：</w:t>
      </w:r>
    </w:p>
    <w:p>
      <w:pPr>
        <w:pStyle w:val="28"/>
        <w:shd w:val="clear" w:color="auto" w:fill="FFFFFF"/>
        <w:spacing w:before="0" w:beforeAutospacing="0" w:after="0" w:afterAutospacing="0" w:line="360" w:lineRule="auto"/>
        <w:ind w:firstLine="420" w:firstLineChars="200"/>
        <w:rPr>
          <w:rFonts w:cs="宋体"/>
          <w:sz w:val="21"/>
          <w:szCs w:val="21"/>
          <w:u w:val="single"/>
        </w:rPr>
      </w:pPr>
      <w:r>
        <w:rPr>
          <w:rFonts w:hint="eastAsia" w:cs="宋体"/>
          <w:sz w:val="21"/>
          <w:szCs w:val="21"/>
        </w:rPr>
        <w:t>4.1 工程承包价款为：</w:t>
      </w:r>
      <w:r>
        <w:rPr>
          <w:rFonts w:hint="eastAsia" w:cs="宋体"/>
          <w:sz w:val="21"/>
          <w:szCs w:val="21"/>
          <w:u w:val="single"/>
        </w:rPr>
        <w:t xml:space="preserve">          </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4.2 本工程采用</w:t>
      </w:r>
      <w:r>
        <w:rPr>
          <w:rFonts w:hint="eastAsia" w:ascii="宋体" w:hAnsi="宋体" w:cs="宋体"/>
          <w:kern w:val="0"/>
          <w:szCs w:val="21"/>
          <w:u w:val="single"/>
        </w:rPr>
        <w:t>固定总价</w:t>
      </w:r>
      <w:r>
        <w:rPr>
          <w:rFonts w:hint="eastAsia" w:ascii="宋体" w:hAnsi="宋体" w:cs="宋体"/>
          <w:kern w:val="0"/>
          <w:szCs w:val="21"/>
        </w:rPr>
        <w:t>合同方式，</w:t>
      </w:r>
      <w:r>
        <w:rPr>
          <w:rFonts w:hint="eastAsia" w:ascii="宋体" w:hAnsi="宋体"/>
          <w:spacing w:val="-2"/>
          <w:kern w:val="0"/>
          <w:szCs w:val="21"/>
        </w:rPr>
        <w:t>固定总价包括完成该工程项目的成本、利润、税金、技术措施费、大型机械进出场费、风险费、一般性检测费、政策性文件规定费用等所有费用。乙方所填报的综合单价在合同实施期间不因市场价格变化因素而变动</w:t>
      </w:r>
      <w:r>
        <w:rPr>
          <w:rFonts w:hint="eastAsia" w:ascii="宋体" w:hAnsi="宋体" w:cs="宋体"/>
          <w:kern w:val="0"/>
          <w:szCs w:val="21"/>
        </w:rPr>
        <w:t>。</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五、合同价款的支付：</w:t>
      </w:r>
    </w:p>
    <w:p>
      <w:pPr>
        <w:widowControl/>
        <w:shd w:val="clear" w:color="auto" w:fill="FFFFFF"/>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5.1 预付款：</w:t>
      </w:r>
      <w:r>
        <w:rPr>
          <w:rFonts w:hint="eastAsia" w:ascii="宋体" w:hAnsi="宋体" w:cs="宋体"/>
          <w:kern w:val="0"/>
          <w:szCs w:val="21"/>
          <w:u w:val="single"/>
        </w:rPr>
        <w:t xml:space="preserve">30% </w:t>
      </w:r>
      <w:r>
        <w:rPr>
          <w:rFonts w:hint="eastAsia" w:ascii="宋体" w:hAnsi="宋体" w:cs="宋体"/>
          <w:kern w:val="0"/>
          <w:szCs w:val="21"/>
        </w:rPr>
        <w:t>签约合同价</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5.2工程完工验收后支付工程款到100%。</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5.3 甲方不按约定付款，并在乙方发出要求付款的通知后3天内仍不付款的，乙方有权停止施工，并由甲方承担违约责任，赔偿乙方由此而造成的一切经济损失。</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5.4 甲方逾期付款的，每逾期一天按未付款项数额的千分之三向乙方支付违约金。</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5.5 甲方未按合同约定支付工程款的，乙方有权不予通电。</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5.6 合同生效后，若出现暂停施工、延期开工等情况，则按下述方式执行：</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5.6.1工程已开工的，因甲方原因造成工程暂停施工的，停工时间超过甲方通知暂停施工日期30天的，由甲方负责赔偿乙方因主要设备材料价格上涨造成的损失，且工期相应顺延。</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5.6.2工程未开工的，因甲方原因造成工程延期开工的，延期开工时间超过合同签订时间30天的，由甲方承担违约责任并赔偿乙方相应损失。</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六、质量检验与安全检查：</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6.1 质量检验</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6.1.1 工程质量应符合甲方已确认的设计要求，执行国家电力行业规定的相关标准。</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6.1.2 乙方必须严格按照施工图及设计说明进行施工，配备质检人员。甲方有权对工程质量进行检查。</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6.1.3 隐蔽工程，乙方须在隐蔽前48小时内以书面形式通知甲方验收，甲方在接通知后如不能按时进行验收的，应在24小时内以书面形式向乙方提出延期要求。如乙方在发出通知24小时后得不到甲方回应，视为甲方放弃验收，乙方可自行组织验收和隐蔽。验收时，乙方须做好验收记录。</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6.1.4 如甲方要求对已隐蔽的工程重新验收时，乙方应按要求进行剥离，并在检验后重新修复。检验合格，甲方承担由此而发生的全部费用并追加合同价款，赔偿乙方损失，并相应顺延工期；检验不合格，乙方承担发生的全部费用。</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6.2 安全检查</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6.2.1 乙方应严格按照国家规范的施工安全标准组织施工，承担施工安全责任。</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6.2.2 如发生重大伤亡及其它安全事故，乙方应按有关规定立即上报有关部门并通知甲方，同时按政府有关部门要求处理，由事故责任方承担发生的费用。</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七、设备、材料的供应：</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7.1 乙方采购的材料、设备</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7.1.1 乙方应按设计要求和有关标准采购材料、设备，并向甲方提供产品合格证明，对其质量负责。乙方供应的材料、设备到货前24小时，以书面形式通知甲方，由双方共同清点，并做好记录。</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7.1.2 乙方提供的材料、设备不合格或因乙方原因造成材料、设备丢失、损坏的，由乙方负责重新采购提供，并承担由此发生的费用，由此延误的工期不予顺延。</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八、竣工验收：</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8.1 竣工验收</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8.1.1 工程具备竣工验收条件的，由乙方向市供电管理部门提交工程竣工验收申请， 再由市供电管理部门组织工程所在镇（区）供电公司和甲乙双方共同按国家相关标准及甲方业已确认的设计图纸要求，进行工程竣工验收。</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8.1.2 市供电管理部门确定竣工验收日期后,由乙方以书面形式通知甲方。甲方对竣工验收有意见，需在收到竣工验收通知后48小时内提出修改意见；如乙方在发出通知24小时后得不到甲方回应，视为甲方已认可竣工验收日期。如甲方不按期参加，则视为甲方放弃竣工验收。</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8.1.3 在验收中，乙方应做好竣工验收报告记录并提供给甲方。在验收后5天内甲方须在竣工验收报告上签字确认或提出修改意见，乙方按要求修改，并承担由自身原因造成的修改费用；验收后5天内，甲方既不在竣工验收报告上签字确认也不提出修改意见的，视为竣工验收合格，并从验收后第6天起承担工程保管及一切意外风险。</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8.1.4 乙方须在工程竣工验收之日起10天内向甲方提供完整的竣工图、竣工资料一式</w:t>
      </w:r>
      <w:r>
        <w:rPr>
          <w:rFonts w:hint="eastAsia" w:ascii="宋体" w:hAnsi="宋体" w:cs="宋体"/>
          <w:kern w:val="0"/>
          <w:szCs w:val="21"/>
          <w:u w:val="single"/>
        </w:rPr>
        <w:t xml:space="preserve">   </w:t>
      </w:r>
      <w:r>
        <w:rPr>
          <w:rFonts w:hint="eastAsia" w:ascii="宋体" w:hAnsi="宋体" w:cs="宋体"/>
          <w:kern w:val="0"/>
          <w:szCs w:val="21"/>
        </w:rPr>
        <w:t>份。</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8.1.5 工程竣工验收合格，乙方送交竣工验收报告的日期为实际竣工日期。工程按供电部门、甲方、乙方验收要求进行整改后才通过竣工验收的，实际竣工日期为乙方整改后经验收合格的日期。</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8.1.6 乙方在工程验收合格后2天内将竣工工程交付甲方。工程未经竣工验收或竣工验收未合格的, 甲方不得使用。甲方擅自使用的，由此发生的质量问题及其它问题，由甲方承担责任。</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九、质量保修：</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9.1 乙方对交付甲方使用的工程在质量保修期内承担质量保修责任。</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9.2 在保修期内因乙方施工或乙方购置的材料、设备出现的质量问题，乙方免费保修；非乙方施工或非乙方购置的材料、设备出现的质量问题，乙方负责处理，但由此发生的费用由甲方承担。</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十、不可抗力：</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10.1 不可抗力是指不能预见、不能避免并不能克服的客观情况。</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10.2 不可抗力的认定标准：</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10.2.1 六级以上地震。</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10.2.2 八级以上持续两天的台风。</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10.2.3 100毫米以上持续5小时的暴雨。</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10.2.4 战争、动乱。</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10.2.5核燃料或核废料、放射性有毒炸药或任何爆炸的核装置引起的辐射或放射性污染。</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10.3 因不可抗力导致违约的，双方互不承担责任。</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十一、违约责任</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11.1 甲方不履行合同义务或不按合同约定履行义务的，甲方承担违约责任，赔偿因其违约给乙方造成的经济损失，顺延延误的工期。</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11.2 乙方不履行合同义务或不按合同约定履行义务的，乙方承担违约责任， 赔偿因其违约给甲方造成的经济损失。</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十二、争议的解决：</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本合同在履行过程中如发生争议，由当事人双方协商解决。协商不成的，按下列第</w:t>
      </w:r>
      <w:r>
        <w:rPr>
          <w:rFonts w:hint="eastAsia" w:ascii="宋体" w:hAnsi="宋体" w:cs="宋体"/>
          <w:kern w:val="0"/>
          <w:szCs w:val="21"/>
          <w:u w:val="single"/>
        </w:rPr>
        <w:t xml:space="preserve">  </w:t>
      </w:r>
      <w:r>
        <w:rPr>
          <w:rFonts w:hint="eastAsia" w:ascii="宋体" w:hAnsi="宋体" w:cs="宋体"/>
          <w:kern w:val="0"/>
          <w:szCs w:val="21"/>
        </w:rPr>
        <w:t>种方式解决：</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12.1 提交当地仲裁委员会仲裁；</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12.2 依法向人民法院起诉。</w:t>
      </w:r>
    </w:p>
    <w:p>
      <w:pPr>
        <w:widowControl/>
        <w:shd w:val="clear" w:color="auto" w:fill="FFFFFF"/>
        <w:spacing w:line="360" w:lineRule="auto"/>
        <w:jc w:val="left"/>
        <w:rPr>
          <w:rFonts w:ascii="宋体" w:hAnsi="宋体" w:cs="宋体"/>
          <w:b/>
          <w:kern w:val="0"/>
          <w:szCs w:val="21"/>
        </w:rPr>
      </w:pPr>
      <w:r>
        <w:rPr>
          <w:rFonts w:hint="eastAsia" w:ascii="宋体" w:hAnsi="宋体" w:cs="宋体"/>
          <w:b/>
          <w:kern w:val="0"/>
          <w:szCs w:val="21"/>
        </w:rPr>
        <w:t>十三、合同修改：</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13.1 本合同未尽事宜，双方另行协商，并订立书面补充协议。</w:t>
      </w:r>
    </w:p>
    <w:p>
      <w:pPr>
        <w:widowControl/>
        <w:shd w:val="clear" w:color="auto" w:fill="FFFFFF"/>
        <w:spacing w:line="360" w:lineRule="auto"/>
        <w:jc w:val="left"/>
        <w:rPr>
          <w:rFonts w:ascii="宋体" w:hAnsi="宋体" w:cs="宋体"/>
          <w:b/>
          <w:kern w:val="0"/>
          <w:szCs w:val="21"/>
        </w:rPr>
      </w:pPr>
      <w:r>
        <w:rPr>
          <w:rFonts w:hint="eastAsia" w:ascii="宋体" w:hAnsi="宋体" w:cs="宋体"/>
          <w:b/>
          <w:kern w:val="0"/>
          <w:szCs w:val="21"/>
        </w:rPr>
        <w:t>十四、合同文本：</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14.1 本合同一式 六 份，其中：正本二份，双方各执一份；副本四份，双方各执一份，采购代理机构各执一份。</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14.2 本合同经双方签字盖章后即日生效。</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发 包 人：（盖章</w:t>
      </w:r>
      <w:r>
        <w:rPr>
          <w:rFonts w:hint="eastAsia" w:ascii="宋体" w:hAnsi="宋体" w:cs="宋体"/>
          <w:kern w:val="0"/>
          <w:szCs w:val="21"/>
          <w:u w:val="single"/>
        </w:rPr>
        <w:t xml:space="preserve">）                  </w:t>
      </w:r>
      <w:r>
        <w:rPr>
          <w:rFonts w:hint="eastAsia" w:ascii="宋体" w:hAnsi="宋体" w:cs="宋体"/>
          <w:kern w:val="0"/>
          <w:szCs w:val="21"/>
        </w:rPr>
        <w:t xml:space="preserve">  承 包 人：（盖章）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住 所：</w:t>
      </w:r>
      <w:r>
        <w:rPr>
          <w:rFonts w:hint="eastAsia" w:ascii="宋体" w:hAnsi="宋体" w:cs="宋体"/>
          <w:kern w:val="0"/>
          <w:szCs w:val="21"/>
          <w:u w:val="single"/>
        </w:rPr>
        <w:t xml:space="preserve">                             </w:t>
      </w:r>
      <w:r>
        <w:rPr>
          <w:rFonts w:hint="eastAsia" w:ascii="宋体" w:hAnsi="宋体" w:cs="宋体"/>
          <w:kern w:val="0"/>
          <w:szCs w:val="21"/>
        </w:rPr>
        <w:t xml:space="preserve">  住所：</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法定代表人：                          法定代表人：</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委托代理人：                          委托代理人：</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电 话：                               电 话：</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传 真：                               传 真：</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开 户 银 行：                         开 户 银 行：</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帐 号：                               帐 号：</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邮 政 编 码：                         邮 政 编 码：</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税务登记号：                          税务登记号：</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 xml:space="preserve">合同订立时间： </w:t>
      </w:r>
      <w:r>
        <w:rPr>
          <w:rFonts w:hint="eastAsia" w:ascii="宋体" w:hAnsi="宋体" w:cs="宋体"/>
          <w:kern w:val="0"/>
          <w:szCs w:val="21"/>
          <w:u w:val="single"/>
        </w:rPr>
        <w:t xml:space="preserve">       </w:t>
      </w:r>
      <w:r>
        <w:rPr>
          <w:rFonts w:hint="eastAsia" w:ascii="宋体" w:hAnsi="宋体" w:cs="宋体"/>
          <w:kern w:val="0"/>
          <w:szCs w:val="21"/>
        </w:rPr>
        <w:t xml:space="preserve"> 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spacing w:line="400" w:lineRule="exact"/>
        <w:outlineLvl w:val="0"/>
        <w:rPr>
          <w:rFonts w:ascii="方正小标宋_GBK" w:hAnsi="宋体" w:eastAsia="方正小标宋_GBK"/>
          <w:sz w:val="36"/>
          <w:szCs w:val="36"/>
        </w:rPr>
      </w:pPr>
      <w:bookmarkStart w:id="54" w:name="_Toc40368491"/>
      <w:r>
        <w:rPr>
          <w:rFonts w:hint="eastAsia" w:ascii="宋体" w:hAnsi="宋体" w:cs="宋体"/>
          <w:kern w:val="0"/>
          <w:szCs w:val="21"/>
        </w:rPr>
        <w:t>合同订立地点：</w:t>
      </w:r>
      <w:bookmarkEnd w:id="54"/>
      <w:r>
        <w:rPr>
          <w:rFonts w:hint="eastAsia" w:ascii="宋体" w:hAnsi="宋体" w:cs="宋体"/>
          <w:kern w:val="0"/>
          <w:szCs w:val="21"/>
          <w:u w:val="single"/>
        </w:rPr>
        <w:t xml:space="preserve">          </w:t>
      </w:r>
    </w:p>
    <w:p>
      <w:pPr>
        <w:widowControl/>
        <w:jc w:val="left"/>
        <w:rPr>
          <w:rFonts w:ascii="方正小标宋_GBK" w:hAnsi="宋体" w:eastAsia="方正小标宋_GBK"/>
          <w:sz w:val="36"/>
          <w:szCs w:val="36"/>
        </w:rPr>
      </w:pPr>
      <w:r>
        <w:rPr>
          <w:rFonts w:ascii="方正小标宋_GBK" w:hAnsi="宋体" w:eastAsia="方正小标宋_GBK"/>
          <w:sz w:val="36"/>
          <w:szCs w:val="36"/>
        </w:rPr>
        <w:br w:type="page"/>
      </w:r>
    </w:p>
    <w:p>
      <w:pPr>
        <w:spacing w:line="400" w:lineRule="exact"/>
        <w:outlineLvl w:val="0"/>
        <w:rPr>
          <w:rFonts w:ascii="方正小标宋_GBK" w:hAnsi="宋体" w:eastAsia="方正小标宋_GBK"/>
          <w:sz w:val="36"/>
          <w:szCs w:val="36"/>
        </w:rPr>
      </w:pPr>
    </w:p>
    <w:p>
      <w:pPr>
        <w:widowControl/>
        <w:jc w:val="left"/>
        <w:rPr>
          <w:rFonts w:ascii="方正小标宋_GBK" w:hAnsi="宋体" w:eastAsia="方正小标宋_GBK"/>
          <w:sz w:val="36"/>
          <w:szCs w:val="36"/>
        </w:rPr>
      </w:pPr>
    </w:p>
    <w:p>
      <w:pPr>
        <w:spacing w:line="480" w:lineRule="exact"/>
        <w:jc w:val="center"/>
        <w:outlineLvl w:val="0"/>
        <w:rPr>
          <w:rFonts w:ascii="宋体" w:hAnsi="宋体" w:cs="Courier New"/>
          <w:sz w:val="44"/>
        </w:rPr>
      </w:pPr>
      <w:bookmarkStart w:id="55" w:name="_Toc40368492"/>
      <w:r>
        <w:rPr>
          <w:rFonts w:hint="eastAsia" w:ascii="宋体" w:hAnsi="宋体" w:cs="Courier New"/>
          <w:sz w:val="44"/>
        </w:rPr>
        <w:t>第二卷  技术规范</w:t>
      </w:r>
      <w:bookmarkEnd w:id="55"/>
    </w:p>
    <w:p>
      <w:pPr>
        <w:spacing w:line="480" w:lineRule="exact"/>
        <w:jc w:val="center"/>
        <w:rPr>
          <w:rFonts w:ascii="宋体" w:hAnsi="宋体" w:cs="Courier New"/>
          <w:b/>
          <w:bCs/>
          <w:sz w:val="36"/>
        </w:rPr>
      </w:pPr>
    </w:p>
    <w:p>
      <w:pPr>
        <w:spacing w:line="500" w:lineRule="exact"/>
        <w:jc w:val="center"/>
        <w:outlineLvl w:val="0"/>
        <w:rPr>
          <w:rFonts w:ascii="宋体" w:hAnsi="宋体" w:cs="宋体"/>
          <w:b/>
          <w:sz w:val="28"/>
          <w:szCs w:val="28"/>
        </w:rPr>
      </w:pPr>
      <w:r>
        <w:rPr>
          <w:rFonts w:hint="eastAsia" w:ascii="宋体" w:hAnsi="宋体" w:cs="宋体"/>
          <w:b/>
          <w:sz w:val="28"/>
          <w:szCs w:val="28"/>
        </w:rPr>
        <w:t>第五章  技术规范</w:t>
      </w:r>
    </w:p>
    <w:p>
      <w:pPr>
        <w:spacing w:line="480" w:lineRule="exact"/>
        <w:ind w:firstLine="354" w:firstLineChars="98"/>
        <w:jc w:val="center"/>
        <w:rPr>
          <w:rFonts w:ascii="宋体" w:hAnsi="宋体" w:cs="Courier New"/>
          <w:b/>
          <w:bCs/>
          <w:sz w:val="36"/>
        </w:rPr>
      </w:pPr>
    </w:p>
    <w:p>
      <w:pPr>
        <w:spacing w:line="420" w:lineRule="exact"/>
        <w:rPr>
          <w:rFonts w:ascii="宋体" w:hAnsi="宋体" w:cs="Courier New"/>
          <w:b/>
          <w:bCs/>
          <w:sz w:val="28"/>
        </w:rPr>
      </w:pPr>
      <w:r>
        <w:rPr>
          <w:rFonts w:hint="eastAsia" w:ascii="宋体" w:hAnsi="宋体" w:cs="Courier New"/>
          <w:b/>
          <w:bCs/>
          <w:sz w:val="28"/>
        </w:rPr>
        <w:t>一、工程建设地点的现场条件：</w:t>
      </w:r>
    </w:p>
    <w:p>
      <w:pPr>
        <w:spacing w:line="420" w:lineRule="exact"/>
        <w:rPr>
          <w:rFonts w:ascii="宋体" w:hAnsi="宋体"/>
          <w:b/>
          <w:bCs/>
        </w:rPr>
      </w:pPr>
      <w:r>
        <w:rPr>
          <w:rFonts w:hint="eastAsia" w:ascii="宋体" w:hAnsi="宋体" w:cs="Courier New"/>
          <w:b/>
          <w:bCs/>
        </w:rPr>
        <w:t>（一）现场自然条件</w:t>
      </w:r>
    </w:p>
    <w:p>
      <w:pPr>
        <w:spacing w:line="420" w:lineRule="exact"/>
        <w:ind w:firstLine="840" w:firstLineChars="300"/>
        <w:rPr>
          <w:rFonts w:ascii="宋体" w:hAnsi="宋体"/>
          <w:sz w:val="28"/>
          <w:szCs w:val="28"/>
        </w:rPr>
      </w:pPr>
      <w:r>
        <w:rPr>
          <w:rFonts w:hint="eastAsia" w:ascii="宋体" w:hAnsi="宋体"/>
          <w:sz w:val="28"/>
          <w:szCs w:val="28"/>
        </w:rPr>
        <w:t>满足施工要求。</w:t>
      </w:r>
    </w:p>
    <w:p>
      <w:pPr>
        <w:spacing w:line="420" w:lineRule="exact"/>
        <w:rPr>
          <w:rFonts w:ascii="宋体" w:hAnsi="宋体"/>
          <w:b/>
          <w:bCs/>
        </w:rPr>
      </w:pPr>
      <w:r>
        <w:rPr>
          <w:rFonts w:hint="eastAsia" w:ascii="宋体" w:hAnsi="宋体" w:cs="Courier New"/>
          <w:b/>
          <w:bCs/>
        </w:rPr>
        <w:t>（二）现场施工条件</w:t>
      </w:r>
    </w:p>
    <w:p>
      <w:pPr>
        <w:spacing w:line="420" w:lineRule="exact"/>
        <w:ind w:firstLine="840" w:firstLineChars="300"/>
        <w:rPr>
          <w:rFonts w:ascii="宋体" w:hAnsi="宋体"/>
          <w:sz w:val="28"/>
          <w:szCs w:val="28"/>
        </w:rPr>
      </w:pPr>
      <w:r>
        <w:rPr>
          <w:rFonts w:hint="eastAsia" w:ascii="宋体" w:hAnsi="宋体"/>
          <w:sz w:val="28"/>
          <w:szCs w:val="28"/>
        </w:rPr>
        <w:t>符合施工要求。</w:t>
      </w:r>
    </w:p>
    <w:p>
      <w:pPr>
        <w:spacing w:line="420" w:lineRule="exact"/>
        <w:rPr>
          <w:rFonts w:ascii="宋体" w:hAnsi="宋体" w:cs="Courier New"/>
          <w:b/>
          <w:bCs/>
          <w:sz w:val="28"/>
        </w:rPr>
      </w:pPr>
      <w:r>
        <w:rPr>
          <w:rFonts w:hint="eastAsia" w:ascii="宋体" w:hAnsi="宋体" w:cs="Courier New"/>
          <w:b/>
          <w:bCs/>
          <w:sz w:val="28"/>
        </w:rPr>
        <w:t>二、技术规范</w:t>
      </w:r>
    </w:p>
    <w:p>
      <w:pPr>
        <w:widowControl/>
        <w:ind w:firstLine="560" w:firstLineChars="200"/>
        <w:jc w:val="left"/>
        <w:rPr>
          <w:rFonts w:ascii="宋体" w:hAnsi="宋体"/>
          <w:sz w:val="28"/>
          <w:szCs w:val="28"/>
        </w:rPr>
      </w:pPr>
      <w:r>
        <w:rPr>
          <w:rFonts w:hint="eastAsia" w:ascii="宋体" w:hAnsi="宋体"/>
          <w:sz w:val="28"/>
          <w:szCs w:val="28"/>
        </w:rPr>
        <w:t>本工程应该认真按照采购单位的要求进行施工，同时也要严格执行相关专业的现行标准和技术规范。</w:t>
      </w:r>
    </w:p>
    <w:p>
      <w:pPr>
        <w:widowControl/>
        <w:jc w:val="left"/>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spacing w:line="400" w:lineRule="exact"/>
        <w:outlineLvl w:val="0"/>
        <w:rPr>
          <w:rFonts w:ascii="宋体" w:hAnsi="宋体" w:cs="宋体"/>
          <w:b/>
          <w:szCs w:val="21"/>
        </w:rPr>
      </w:pPr>
    </w:p>
    <w:p>
      <w:pPr>
        <w:spacing w:line="500" w:lineRule="exact"/>
        <w:jc w:val="center"/>
        <w:outlineLvl w:val="0"/>
        <w:rPr>
          <w:rFonts w:ascii="宋体" w:hAnsi="宋体" w:cs="宋体"/>
          <w:b/>
          <w:sz w:val="28"/>
          <w:szCs w:val="28"/>
        </w:rPr>
      </w:pPr>
      <w:bookmarkStart w:id="56" w:name="_Toc40368493"/>
      <w:bookmarkStart w:id="57" w:name="_Toc518399957"/>
      <w:r>
        <w:rPr>
          <w:rFonts w:hint="eastAsia" w:ascii="宋体" w:hAnsi="宋体" w:cs="宋体"/>
          <w:b/>
          <w:sz w:val="28"/>
          <w:szCs w:val="28"/>
        </w:rPr>
        <w:t>第六章     磋商响应文件格式</w:t>
      </w:r>
      <w:bookmarkEnd w:id="56"/>
      <w:bookmarkEnd w:id="57"/>
    </w:p>
    <w:p>
      <w:pPr>
        <w:spacing w:line="360" w:lineRule="auto"/>
      </w:pPr>
    </w:p>
    <w:p>
      <w:pPr>
        <w:pStyle w:val="16"/>
        <w:jc w:val="center"/>
        <w:outlineLvl w:val="1"/>
        <w:rPr>
          <w:rFonts w:hAnsi="宋体"/>
          <w:sz w:val="28"/>
          <w:szCs w:val="28"/>
        </w:rPr>
      </w:pPr>
      <w:bookmarkStart w:id="58" w:name="_Toc40368494"/>
      <w:bookmarkStart w:id="59" w:name="_Toc462743044"/>
      <w:r>
        <w:rPr>
          <w:rFonts w:hint="eastAsia" w:hAnsi="宋体"/>
          <w:sz w:val="28"/>
          <w:szCs w:val="28"/>
        </w:rPr>
        <w:t>资格审查部分格式</w:t>
      </w:r>
      <w:bookmarkEnd w:id="58"/>
      <w:bookmarkEnd w:id="59"/>
    </w:p>
    <w:p>
      <w:pPr>
        <w:pStyle w:val="16"/>
        <w:jc w:val="center"/>
        <w:outlineLvl w:val="1"/>
        <w:rPr>
          <w:rFonts w:hAnsi="宋体"/>
          <w:sz w:val="28"/>
          <w:szCs w:val="28"/>
        </w:rPr>
      </w:pPr>
      <w:bookmarkStart w:id="60" w:name="_Toc462743045"/>
      <w:bookmarkStart w:id="61" w:name="_Toc40368495"/>
      <w:r>
        <w:rPr>
          <w:rFonts w:hint="eastAsia" w:hAnsi="宋体"/>
        </w:rPr>
        <w:t>资格审查部分封面格式</w:t>
      </w:r>
      <w:bookmarkEnd w:id="60"/>
      <w:bookmarkEnd w:id="61"/>
    </w:p>
    <w:p>
      <w:pPr>
        <w:snapToGrid w:val="0"/>
        <w:spacing w:line="620" w:lineRule="exact"/>
        <w:rPr>
          <w:rFonts w:ascii="宋体" w:hAnsi="宋体"/>
          <w:b/>
          <w:sz w:val="28"/>
        </w:rPr>
      </w:pPr>
      <w:r>
        <w:rPr>
          <w:rFonts w:ascii="宋体" w:hAnsi="宋体"/>
          <w:b/>
          <w:sz w:val="48"/>
          <w:szCs w:val="48"/>
        </w:rPr>
        <w:pict>
          <v:shape id="文本框 72" o:spid="_x0000_s2058" o:spt="202" type="#_x0000_t202" style="position:absolute;left:0pt;margin-left:5.25pt;margin-top:7.8pt;height:535.05pt;width:441pt;z-index:251669504;mso-width-relative:page;mso-height-relative:page;" coordsize="21600,21600">
            <v:path/>
            <v:fill focussize="0,0"/>
            <v:stroke joinstyle="miter"/>
            <v:imagedata o:title=""/>
            <o:lock v:ext="edit"/>
            <v:textbox>
              <w:txbxContent>
                <w:p>
                  <w:pPr>
                    <w:pStyle w:val="11"/>
                    <w:ind w:right="-357" w:rightChars="-170" w:firstLine="1247" w:firstLineChars="345"/>
                    <w:rPr>
                      <w:rFonts w:ascii="宋体" w:hAnsi="宋体"/>
                      <w:b/>
                      <w:sz w:val="36"/>
                      <w:szCs w:val="36"/>
                      <w:u w:val="single"/>
                    </w:rPr>
                  </w:pPr>
                </w:p>
                <w:p>
                  <w:pPr>
                    <w:pStyle w:val="11"/>
                    <w:ind w:right="-357" w:rightChars="-170"/>
                    <w:jc w:val="center"/>
                    <w:rPr>
                      <w:rFonts w:ascii="宋体" w:hAnsi="宋体"/>
                      <w:b/>
                      <w:sz w:val="44"/>
                      <w:szCs w:val="44"/>
                      <w:u w:val="single"/>
                    </w:rPr>
                  </w:pPr>
                  <w:r>
                    <w:rPr>
                      <w:rFonts w:hint="eastAsia" w:ascii="宋体" w:hAnsi="宋体"/>
                      <w:b/>
                      <w:sz w:val="44"/>
                      <w:szCs w:val="44"/>
                      <w:u w:val="single"/>
                    </w:rPr>
                    <w:t>（项目名称）</w:t>
                  </w:r>
                </w:p>
                <w:p>
                  <w:pPr>
                    <w:pStyle w:val="11"/>
                    <w:ind w:right="-357" w:rightChars="-170" w:firstLine="3333" w:firstLineChars="641"/>
                    <w:rPr>
                      <w:rFonts w:ascii="宋体" w:hAnsi="宋体"/>
                      <w:sz w:val="52"/>
                      <w:u w:val="single"/>
                    </w:rPr>
                  </w:pPr>
                  <w:r>
                    <w:rPr>
                      <w:rFonts w:hint="eastAsia" w:ascii="宋体" w:hAnsi="宋体"/>
                      <w:sz w:val="52"/>
                      <w:u w:val="single"/>
                    </w:rPr>
                    <w:t>响 应 文 件</w:t>
                  </w:r>
                </w:p>
                <w:p>
                  <w:pPr>
                    <w:snapToGrid w:val="0"/>
                    <w:rPr>
                      <w:rFonts w:ascii="宋体" w:hAnsi="宋体"/>
                      <w:sz w:val="28"/>
                    </w:rPr>
                  </w:pPr>
                  <w:r>
                    <w:rPr>
                      <w:rFonts w:hint="eastAsia" w:ascii="宋体" w:hAnsi="宋体"/>
                      <w:sz w:val="28"/>
                    </w:rPr>
                    <w:t xml:space="preserve"> </w:t>
                  </w:r>
                </w:p>
                <w:p>
                  <w:pPr>
                    <w:snapToGrid w:val="0"/>
                    <w:rPr>
                      <w:rFonts w:ascii="宋体" w:hAnsi="宋体"/>
                      <w:b/>
                      <w:sz w:val="28"/>
                    </w:rPr>
                  </w:pPr>
                </w:p>
                <w:p>
                  <w:pPr>
                    <w:snapToGrid w:val="0"/>
                    <w:jc w:val="center"/>
                    <w:rPr>
                      <w:rFonts w:ascii="宋体" w:hAnsi="宋体"/>
                      <w:b/>
                      <w:sz w:val="28"/>
                    </w:rPr>
                  </w:pPr>
                  <w:r>
                    <w:rPr>
                      <w:rFonts w:hint="eastAsia" w:ascii="宋体" w:hAnsi="宋体"/>
                      <w:b/>
                      <w:sz w:val="28"/>
                    </w:rPr>
                    <w:t xml:space="preserve">    （   本 ）</w:t>
                  </w:r>
                </w:p>
                <w:p>
                  <w:pPr>
                    <w:snapToGrid w:val="0"/>
                    <w:rPr>
                      <w:rFonts w:ascii="宋体" w:hAnsi="宋体"/>
                      <w:b/>
                      <w:sz w:val="30"/>
                    </w:rPr>
                  </w:pPr>
                  <w:r>
                    <w:rPr>
                      <w:rFonts w:hint="eastAsia" w:ascii="宋体" w:hAnsi="宋体"/>
                      <w:b/>
                      <w:sz w:val="28"/>
                    </w:rPr>
                    <w:t xml:space="preserve">                           </w:t>
                  </w:r>
                </w:p>
                <w:p>
                  <w:pPr>
                    <w:snapToGrid w:val="0"/>
                    <w:spacing w:line="300" w:lineRule="auto"/>
                    <w:rPr>
                      <w:rFonts w:ascii="宋体" w:hAnsi="宋体"/>
                      <w:b/>
                      <w:sz w:val="28"/>
                    </w:rPr>
                  </w:pPr>
                </w:p>
                <w:p>
                  <w:pPr>
                    <w:snapToGrid w:val="0"/>
                    <w:spacing w:line="600" w:lineRule="exact"/>
                    <w:ind w:firstLine="829" w:firstLineChars="295"/>
                    <w:rPr>
                      <w:rFonts w:ascii="宋体" w:hAnsi="宋体"/>
                      <w:b/>
                      <w:sz w:val="28"/>
                    </w:rPr>
                  </w:pPr>
                </w:p>
                <w:p>
                  <w:pPr>
                    <w:snapToGrid w:val="0"/>
                    <w:spacing w:line="600" w:lineRule="exact"/>
                    <w:ind w:firstLine="829" w:firstLineChars="295"/>
                    <w:rPr>
                      <w:rFonts w:ascii="宋体" w:hAnsi="宋体"/>
                      <w:b/>
                      <w:sz w:val="28"/>
                    </w:rPr>
                  </w:pPr>
                  <w:r>
                    <w:rPr>
                      <w:rFonts w:hint="eastAsia" w:ascii="宋体" w:hAnsi="宋体"/>
                      <w:b/>
                      <w:sz w:val="28"/>
                    </w:rPr>
                    <w:t>项目编号：</w:t>
                  </w:r>
                  <w:r>
                    <w:rPr>
                      <w:rFonts w:hint="eastAsia" w:ascii="宋体" w:hAnsi="宋体"/>
                      <w:b/>
                      <w:sz w:val="28"/>
                      <w:u w:val="single"/>
                    </w:rPr>
                    <w:t xml:space="preserve">                                  </w:t>
                  </w:r>
                </w:p>
                <w:p>
                  <w:pPr>
                    <w:snapToGrid w:val="0"/>
                    <w:spacing w:line="600" w:lineRule="exact"/>
                    <w:ind w:firstLine="829" w:firstLineChars="295"/>
                    <w:rPr>
                      <w:rFonts w:ascii="宋体" w:hAnsi="宋体"/>
                      <w:b/>
                      <w:sz w:val="28"/>
                      <w:szCs w:val="30"/>
                    </w:rPr>
                  </w:pPr>
                  <w:r>
                    <w:rPr>
                      <w:rFonts w:hint="eastAsia" w:ascii="宋体" w:hAnsi="宋体"/>
                      <w:b/>
                      <w:sz w:val="28"/>
                      <w:szCs w:val="30"/>
                    </w:rPr>
                    <w:t>响应文件内容：</w:t>
                  </w:r>
                  <w:r>
                    <w:rPr>
                      <w:rFonts w:hint="eastAsia" w:ascii="宋体" w:hAnsi="宋体"/>
                      <w:b/>
                      <w:sz w:val="28"/>
                      <w:szCs w:val="30"/>
                      <w:u w:val="single"/>
                    </w:rPr>
                    <w:t xml:space="preserve">      </w:t>
                  </w:r>
                  <w:r>
                    <w:rPr>
                      <w:rFonts w:hint="eastAsia" w:ascii="宋体" w:hAnsi="宋体"/>
                      <w:sz w:val="28"/>
                      <w:szCs w:val="30"/>
                      <w:u w:val="single"/>
                    </w:rPr>
                    <w:t>响应文件资格审查部分</w:t>
                  </w:r>
                  <w:r>
                    <w:rPr>
                      <w:rFonts w:hint="eastAsia" w:ascii="宋体" w:hAnsi="宋体"/>
                      <w:b/>
                      <w:sz w:val="28"/>
                      <w:szCs w:val="30"/>
                      <w:u w:val="single"/>
                    </w:rPr>
                    <w:t xml:space="preserve">     </w:t>
                  </w:r>
                  <w:r>
                    <w:rPr>
                      <w:rFonts w:hint="eastAsia" w:ascii="宋体" w:hAnsi="宋体"/>
                      <w:b/>
                      <w:sz w:val="28"/>
                      <w:szCs w:val="30"/>
                    </w:rPr>
                    <w:t xml:space="preserve">  </w:t>
                  </w:r>
                </w:p>
                <w:p>
                  <w:pPr>
                    <w:snapToGrid w:val="0"/>
                    <w:spacing w:line="600" w:lineRule="exact"/>
                    <w:rPr>
                      <w:rFonts w:ascii="宋体" w:hAnsi="宋体"/>
                      <w:b/>
                      <w:sz w:val="36"/>
                      <w:szCs w:val="36"/>
                    </w:rPr>
                  </w:pPr>
                  <w:r>
                    <w:rPr>
                      <w:rFonts w:hint="eastAsia" w:ascii="宋体" w:hAnsi="宋体"/>
                      <w:b/>
                      <w:sz w:val="28"/>
                    </w:rPr>
                    <w:t xml:space="preserve">      竞标人：</w:t>
                  </w:r>
                  <w:r>
                    <w:rPr>
                      <w:rFonts w:hint="eastAsia" w:ascii="宋体" w:hAnsi="宋体"/>
                      <w:b/>
                      <w:sz w:val="28"/>
                      <w:u w:val="single"/>
                    </w:rPr>
                    <w:t xml:space="preserve">                             </w:t>
                  </w:r>
                  <w:r>
                    <w:rPr>
                      <w:rFonts w:hint="eastAsia" w:ascii="宋体" w:hAnsi="宋体"/>
                      <w:b/>
                      <w:sz w:val="28"/>
                    </w:rPr>
                    <w:t>（盖公章）</w:t>
                  </w:r>
                </w:p>
                <w:p>
                  <w:pPr>
                    <w:snapToGrid w:val="0"/>
                    <w:spacing w:line="600" w:lineRule="exact"/>
                    <w:rPr>
                      <w:rFonts w:ascii="宋体" w:hAnsi="宋体"/>
                      <w:b/>
                      <w:sz w:val="28"/>
                    </w:rPr>
                  </w:pPr>
                  <w:r>
                    <w:rPr>
                      <w:rFonts w:hint="eastAsia" w:ascii="宋体" w:hAnsi="宋体"/>
                      <w:b/>
                      <w:sz w:val="28"/>
                    </w:rPr>
                    <w:t xml:space="preserve">      法定代表人或委托代理人：</w:t>
                  </w:r>
                  <w:r>
                    <w:rPr>
                      <w:rFonts w:hint="eastAsia" w:ascii="宋体" w:hAnsi="宋体"/>
                      <w:b/>
                      <w:sz w:val="28"/>
                      <w:u w:val="single"/>
                    </w:rPr>
                    <w:t xml:space="preserve">            </w:t>
                  </w:r>
                  <w:r>
                    <w:rPr>
                      <w:rFonts w:hint="eastAsia" w:ascii="宋体" w:hAnsi="宋体"/>
                      <w:b/>
                      <w:sz w:val="28"/>
                    </w:rPr>
                    <w:t>（签字或盖章）</w:t>
                  </w:r>
                </w:p>
                <w:p>
                  <w:pPr>
                    <w:snapToGrid w:val="0"/>
                    <w:spacing w:line="620" w:lineRule="exact"/>
                    <w:rPr>
                      <w:rFonts w:ascii="宋体" w:hAnsi="宋体"/>
                      <w:b/>
                      <w:sz w:val="28"/>
                    </w:rPr>
                  </w:pPr>
                  <w:r>
                    <w:rPr>
                      <w:rFonts w:hint="eastAsia" w:ascii="宋体" w:hAnsi="宋体"/>
                      <w:b/>
                      <w:sz w:val="28"/>
                    </w:rPr>
                    <w:t xml:space="preserve">                </w:t>
                  </w:r>
                </w:p>
                <w:p>
                  <w:pPr>
                    <w:rPr>
                      <w:rFonts w:ascii="宋体" w:hAnsi="宋体"/>
                    </w:rPr>
                  </w:pPr>
                  <w:r>
                    <w:rPr>
                      <w:rFonts w:hint="eastAsia" w:ascii="宋体" w:hAnsi="宋体"/>
                      <w:b/>
                      <w:sz w:val="28"/>
                    </w:rPr>
                    <w:t xml:space="preserve">      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 xml:space="preserve">月 </w:t>
                  </w:r>
                  <w:r>
                    <w:rPr>
                      <w:rFonts w:hint="eastAsia" w:ascii="宋体" w:hAnsi="宋体"/>
                      <w:b/>
                      <w:sz w:val="28"/>
                      <w:u w:val="single"/>
                    </w:rPr>
                    <w:t xml:space="preserve">        </w:t>
                  </w:r>
                  <w:r>
                    <w:rPr>
                      <w:rFonts w:hint="eastAsia" w:ascii="宋体" w:hAnsi="宋体"/>
                      <w:b/>
                      <w:sz w:val="28"/>
                    </w:rPr>
                    <w:t>日</w:t>
                  </w:r>
                </w:p>
              </w:txbxContent>
            </v:textbox>
          </v:shape>
        </w:pict>
      </w:r>
      <w:r>
        <w:rPr>
          <w:rFonts w:hint="eastAsia" w:ascii="宋体" w:hAnsi="宋体"/>
          <w:b/>
          <w:sz w:val="28"/>
        </w:rPr>
        <w:t xml:space="preserve"> </w:t>
      </w:r>
    </w:p>
    <w:p>
      <w:pPr>
        <w:snapToGrid w:val="0"/>
        <w:spacing w:line="620" w:lineRule="exact"/>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8"/>
        </w:rPr>
      </w:pPr>
      <w:r>
        <w:rPr>
          <w:rFonts w:hint="eastAsia" w:ascii="宋体" w:hAnsi="宋体"/>
          <w:b/>
          <w:sz w:val="28"/>
          <w:szCs w:val="28"/>
        </w:rPr>
        <w:t>资格审查内容</w:t>
      </w:r>
    </w:p>
    <w:p>
      <w:pPr>
        <w:spacing w:line="500" w:lineRule="exact"/>
        <w:jc w:val="center"/>
        <w:rPr>
          <w:rFonts w:ascii="宋体" w:hAnsi="宋体"/>
          <w:sz w:val="24"/>
        </w:rPr>
      </w:pPr>
    </w:p>
    <w:p>
      <w:pPr>
        <w:tabs>
          <w:tab w:val="left" w:pos="1305"/>
        </w:tabs>
        <w:jc w:val="center"/>
        <w:rPr>
          <w:rFonts w:ascii="宋体" w:hAnsi="宋体"/>
          <w:sz w:val="28"/>
        </w:rPr>
      </w:pPr>
      <w:r>
        <w:rPr>
          <w:rFonts w:hint="eastAsia" w:ascii="宋体" w:hAnsi="宋体"/>
          <w:sz w:val="24"/>
        </w:rPr>
        <w:t>（按照第一章22.2.3款资格审查资料要求提供）</w:t>
      </w:r>
    </w:p>
    <w:p>
      <w:pPr>
        <w:snapToGrid w:val="0"/>
        <w:spacing w:line="300" w:lineRule="auto"/>
        <w:jc w:val="center"/>
        <w:rPr>
          <w:rFonts w:ascii="宋体" w:hAnsi="宋体"/>
        </w:rPr>
      </w:pPr>
      <w:r>
        <w:rPr>
          <w:rFonts w:ascii="宋体" w:hAnsi="宋体"/>
        </w:rPr>
        <w:br w:type="page"/>
      </w:r>
    </w:p>
    <w:p>
      <w:pPr>
        <w:snapToGrid w:val="0"/>
        <w:spacing w:line="300" w:lineRule="auto"/>
        <w:jc w:val="center"/>
        <w:rPr>
          <w:rFonts w:ascii="宋体" w:hAnsi="宋体"/>
          <w:b/>
          <w:sz w:val="36"/>
        </w:rPr>
      </w:pPr>
    </w:p>
    <w:p>
      <w:pPr>
        <w:snapToGrid w:val="0"/>
        <w:spacing w:line="300" w:lineRule="auto"/>
        <w:jc w:val="center"/>
        <w:rPr>
          <w:rFonts w:ascii="宋体" w:hAnsi="宋体"/>
          <w:b/>
          <w:sz w:val="28"/>
          <w:szCs w:val="28"/>
        </w:rPr>
      </w:pPr>
      <w:r>
        <w:rPr>
          <w:rFonts w:hint="eastAsia" w:ascii="宋体" w:hAnsi="宋体"/>
          <w:b/>
          <w:sz w:val="28"/>
          <w:szCs w:val="28"/>
        </w:rPr>
        <w:t>授权委托书（格式）</w:t>
      </w:r>
    </w:p>
    <w:p>
      <w:pPr>
        <w:snapToGrid w:val="0"/>
        <w:spacing w:line="300" w:lineRule="auto"/>
        <w:rPr>
          <w:rFonts w:ascii="宋体" w:hAnsi="宋体"/>
          <w:b/>
          <w:sz w:val="28"/>
        </w:rPr>
      </w:pPr>
    </w:p>
    <w:p>
      <w:pPr>
        <w:snapToGrid w:val="0"/>
        <w:spacing w:line="400" w:lineRule="exact"/>
        <w:jc w:val="left"/>
        <w:rPr>
          <w:rFonts w:ascii="宋体" w:hAnsi="宋体"/>
          <w:szCs w:val="21"/>
        </w:rPr>
      </w:pPr>
      <w:r>
        <w:rPr>
          <w:rFonts w:hint="eastAsia" w:ascii="宋体" w:hAnsi="宋体"/>
          <w:sz w:val="28"/>
        </w:rPr>
        <w:t xml:space="preserve">    </w:t>
      </w: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p>
    <w:p>
      <w:pPr>
        <w:snapToGrid w:val="0"/>
        <w:spacing w:line="400" w:lineRule="exact"/>
        <w:jc w:val="left"/>
        <w:rPr>
          <w:rFonts w:ascii="宋体" w:hAnsi="宋体"/>
          <w:szCs w:val="21"/>
        </w:rPr>
      </w:pPr>
      <w:r>
        <w:rPr>
          <w:rFonts w:hint="eastAsia" w:ascii="宋体" w:hAnsi="宋体"/>
          <w:szCs w:val="21"/>
          <w:u w:val="single"/>
        </w:rPr>
        <w:t xml:space="preserve">              </w:t>
      </w:r>
      <w:r>
        <w:rPr>
          <w:rFonts w:hint="eastAsia" w:ascii="宋体" w:hAnsi="宋体"/>
          <w:szCs w:val="21"/>
        </w:rPr>
        <w:t>（供应商名称）的法定代表人，现授权委托</w:t>
      </w:r>
      <w:r>
        <w:rPr>
          <w:rFonts w:hint="eastAsia" w:ascii="宋体" w:hAnsi="宋体"/>
          <w:szCs w:val="21"/>
          <w:u w:val="single"/>
        </w:rPr>
        <w:t xml:space="preserve">                 </w:t>
      </w:r>
    </w:p>
    <w:p>
      <w:pPr>
        <w:snapToGrid w:val="0"/>
        <w:spacing w:line="400" w:lineRule="exact"/>
        <w:jc w:val="left"/>
        <w:rPr>
          <w:rFonts w:ascii="宋体" w:hAnsi="宋体"/>
          <w:szCs w:val="21"/>
        </w:rPr>
      </w:pPr>
      <w:r>
        <w:rPr>
          <w:rFonts w:hint="eastAsia" w:ascii="宋体" w:hAnsi="宋体"/>
          <w:szCs w:val="21"/>
          <w:u w:val="single"/>
        </w:rPr>
        <w:t xml:space="preserve">                     </w:t>
      </w:r>
      <w:r>
        <w:rPr>
          <w:rFonts w:hint="eastAsia" w:ascii="宋体" w:hAnsi="宋体"/>
          <w:szCs w:val="21"/>
        </w:rPr>
        <w:t>（单位名称）的</w:t>
      </w:r>
      <w:r>
        <w:rPr>
          <w:rFonts w:hint="eastAsia" w:ascii="宋体" w:hAnsi="宋体"/>
          <w:szCs w:val="21"/>
          <w:u w:val="single"/>
        </w:rPr>
        <w:t xml:space="preserve">          </w:t>
      </w:r>
      <w:r>
        <w:rPr>
          <w:rFonts w:hint="eastAsia" w:ascii="宋体" w:hAnsi="宋体"/>
          <w:szCs w:val="21"/>
        </w:rPr>
        <w:t>（姓名）为我公司代理人，以本公司名义参加</w:t>
      </w:r>
      <w:r>
        <w:rPr>
          <w:rFonts w:hint="eastAsia" w:ascii="宋体" w:hAnsi="宋体"/>
          <w:szCs w:val="21"/>
          <w:u w:val="single"/>
        </w:rPr>
        <w:t xml:space="preserve">                              </w:t>
      </w:r>
      <w:r>
        <w:rPr>
          <w:rFonts w:hint="eastAsia" w:ascii="宋体" w:hAnsi="宋体"/>
          <w:szCs w:val="21"/>
        </w:rPr>
        <w:t>（采购人）的</w:t>
      </w:r>
      <w:r>
        <w:rPr>
          <w:rFonts w:hint="eastAsia" w:ascii="宋体" w:hAnsi="宋体"/>
          <w:szCs w:val="21"/>
          <w:u w:val="single"/>
        </w:rPr>
        <w:t xml:space="preserve">                         </w:t>
      </w:r>
      <w:r>
        <w:rPr>
          <w:rFonts w:hint="eastAsia" w:ascii="宋体" w:hAnsi="宋体"/>
          <w:szCs w:val="21"/>
        </w:rPr>
        <w:t>工程的磋商活动。代理人在开标、评标、磋商及合同磋商过程中所签署的一切文件和处理与之有关的一切事务，我均予以确认。</w:t>
      </w:r>
    </w:p>
    <w:p>
      <w:pPr>
        <w:snapToGrid w:val="0"/>
        <w:spacing w:line="400" w:lineRule="exact"/>
        <w:jc w:val="left"/>
        <w:rPr>
          <w:rFonts w:ascii="宋体" w:hAnsi="宋体"/>
          <w:szCs w:val="21"/>
        </w:rPr>
      </w:pPr>
      <w:r>
        <w:rPr>
          <w:rFonts w:hint="eastAsia" w:ascii="宋体" w:hAnsi="宋体"/>
          <w:szCs w:val="21"/>
        </w:rPr>
        <w:t xml:space="preserve">    代理人无转委权，特此委托。</w:t>
      </w:r>
    </w:p>
    <w:p>
      <w:pPr>
        <w:snapToGrid w:val="0"/>
        <w:spacing w:line="400" w:lineRule="exact"/>
        <w:jc w:val="left"/>
        <w:rPr>
          <w:rFonts w:ascii="宋体" w:hAnsi="宋体"/>
          <w:szCs w:val="21"/>
        </w:rPr>
      </w:pPr>
    </w:p>
    <w:p>
      <w:pPr>
        <w:snapToGrid w:val="0"/>
        <w:spacing w:line="400" w:lineRule="exact"/>
        <w:ind w:firstLine="420" w:firstLineChars="200"/>
        <w:jc w:val="left"/>
        <w:rPr>
          <w:rFonts w:ascii="宋体" w:hAnsi="宋体"/>
          <w:szCs w:val="21"/>
        </w:rPr>
      </w:pPr>
      <w:r>
        <w:rPr>
          <w:rFonts w:hint="eastAsia" w:ascii="宋体" w:hAnsi="宋体"/>
          <w:szCs w:val="21"/>
        </w:rPr>
        <w:t>授权委托期限从    年   月  日至    年   月  日止。</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 xml:space="preserve">  代理人：         性别：            年龄：</w:t>
      </w:r>
    </w:p>
    <w:p>
      <w:pPr>
        <w:snapToGrid w:val="0"/>
        <w:spacing w:line="400" w:lineRule="exact"/>
        <w:jc w:val="left"/>
        <w:rPr>
          <w:rFonts w:ascii="宋体" w:hAnsi="宋体"/>
          <w:szCs w:val="21"/>
        </w:rPr>
      </w:pPr>
      <w:r>
        <w:rPr>
          <w:rFonts w:hint="eastAsia" w:ascii="宋体" w:hAnsi="宋体"/>
          <w:szCs w:val="21"/>
        </w:rPr>
        <w:t xml:space="preserve">  单位：           部门：            职务：</w:t>
      </w:r>
    </w:p>
    <w:p>
      <w:pPr>
        <w:snapToGrid w:val="0"/>
        <w:spacing w:line="400" w:lineRule="exact"/>
        <w:jc w:val="left"/>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 xml:space="preserve">  供应商：（盖公章）</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 xml:space="preserve">  法定代表人：（签字或盖章）</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 xml:space="preserve">  日期：       年      月      日</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 xml:space="preserve">（附注：供应商的法定代表人无法参加开标会议或签署响应文件时，必须在响应文件中应同时附上供应商法定代表人签署的授权委托书及授权代理人的身份证复印件。） </w:t>
      </w:r>
    </w:p>
    <w:p>
      <w:pPr>
        <w:snapToGrid w:val="0"/>
        <w:spacing w:line="400" w:lineRule="exact"/>
        <w:jc w:val="left"/>
        <w:rPr>
          <w:rFonts w:ascii="宋体" w:hAnsi="宋体"/>
          <w:szCs w:val="21"/>
        </w:rPr>
      </w:pPr>
    </w:p>
    <w:p>
      <w:pPr>
        <w:snapToGrid w:val="0"/>
        <w:spacing w:line="400" w:lineRule="exact"/>
        <w:rPr>
          <w:rFonts w:ascii="宋体" w:hAnsi="宋体"/>
          <w:b/>
          <w:bCs/>
          <w:szCs w:val="21"/>
        </w:rPr>
      </w:pPr>
    </w:p>
    <w:p>
      <w:pPr>
        <w:snapToGrid w:val="0"/>
        <w:spacing w:line="300" w:lineRule="auto"/>
        <w:rPr>
          <w:rFonts w:ascii="宋体" w:hAnsi="宋体"/>
          <w:b/>
          <w:bCs/>
          <w:sz w:val="36"/>
        </w:rPr>
      </w:pPr>
    </w:p>
    <w:p>
      <w:pPr>
        <w:snapToGrid w:val="0"/>
        <w:spacing w:line="300" w:lineRule="auto"/>
        <w:rPr>
          <w:rFonts w:ascii="宋体" w:hAnsi="宋体"/>
          <w:b/>
          <w:bCs/>
          <w:sz w:val="36"/>
        </w:rPr>
      </w:pPr>
    </w:p>
    <w:p>
      <w:pPr>
        <w:snapToGrid w:val="0"/>
        <w:spacing w:line="300" w:lineRule="auto"/>
        <w:rPr>
          <w:rFonts w:ascii="宋体" w:hAnsi="宋体"/>
          <w:b/>
          <w:bCs/>
          <w:sz w:val="36"/>
        </w:rPr>
      </w:pPr>
    </w:p>
    <w:p>
      <w:pPr>
        <w:snapToGrid w:val="0"/>
        <w:spacing w:line="300" w:lineRule="auto"/>
        <w:rPr>
          <w:rFonts w:ascii="宋体" w:hAnsi="宋体"/>
          <w:b/>
          <w:bCs/>
          <w:sz w:val="36"/>
        </w:rPr>
      </w:pPr>
    </w:p>
    <w:p>
      <w:pPr>
        <w:snapToGrid w:val="0"/>
        <w:spacing w:line="300" w:lineRule="auto"/>
        <w:rPr>
          <w:rFonts w:ascii="宋体" w:hAnsi="宋体"/>
          <w:b/>
          <w:bCs/>
          <w:sz w:val="36"/>
        </w:rPr>
      </w:pPr>
    </w:p>
    <w:p>
      <w:pPr>
        <w:snapToGrid w:val="0"/>
        <w:spacing w:line="300" w:lineRule="auto"/>
        <w:rPr>
          <w:rFonts w:ascii="宋体" w:hAnsi="宋体"/>
          <w:b/>
          <w:bCs/>
          <w:sz w:val="36"/>
        </w:rPr>
      </w:pPr>
    </w:p>
    <w:p>
      <w:pPr>
        <w:snapToGrid w:val="0"/>
        <w:spacing w:line="300" w:lineRule="auto"/>
        <w:jc w:val="center"/>
        <w:rPr>
          <w:rFonts w:ascii="宋体" w:hAnsi="宋体"/>
          <w:b/>
          <w:bCs/>
          <w:sz w:val="32"/>
          <w:szCs w:val="32"/>
        </w:rPr>
      </w:pPr>
    </w:p>
    <w:p>
      <w:pPr>
        <w:snapToGrid w:val="0"/>
        <w:spacing w:line="300" w:lineRule="auto"/>
        <w:jc w:val="center"/>
        <w:rPr>
          <w:rFonts w:ascii="宋体" w:hAnsi="宋体"/>
          <w:b/>
          <w:sz w:val="24"/>
          <w:szCs w:val="24"/>
        </w:rPr>
      </w:pPr>
      <w:r>
        <w:rPr>
          <w:rFonts w:hint="eastAsia" w:ascii="宋体" w:hAnsi="宋体"/>
          <w:b/>
          <w:bCs/>
          <w:sz w:val="24"/>
          <w:szCs w:val="24"/>
        </w:rPr>
        <w:t>供应商对农民工工资保证金的交纳与使用的承诺书（格式）</w:t>
      </w:r>
    </w:p>
    <w:p>
      <w:pPr>
        <w:spacing w:line="480" w:lineRule="exact"/>
        <w:rPr>
          <w:rFonts w:ascii="宋体" w:hAnsi="宋体"/>
          <w:kern w:val="0"/>
          <w:szCs w:val="21"/>
        </w:rPr>
      </w:pPr>
    </w:p>
    <w:p>
      <w:pPr>
        <w:spacing w:line="480" w:lineRule="exact"/>
        <w:ind w:firstLine="495"/>
        <w:rPr>
          <w:rFonts w:ascii="宋体" w:hAnsi="宋体"/>
          <w:kern w:val="0"/>
          <w:szCs w:val="21"/>
        </w:rPr>
      </w:pPr>
      <w:r>
        <w:rPr>
          <w:rFonts w:hint="eastAsia" w:ascii="宋体" w:hAnsi="宋体"/>
          <w:kern w:val="0"/>
          <w:szCs w:val="21"/>
        </w:rPr>
        <w:t xml:space="preserve">致： </w:t>
      </w:r>
      <w:r>
        <w:rPr>
          <w:rFonts w:hint="eastAsia" w:ascii="宋体" w:hAnsi="宋体"/>
          <w:kern w:val="0"/>
          <w:szCs w:val="21"/>
          <w:u w:val="single"/>
        </w:rPr>
        <w:t xml:space="preserve">                      （采购单位名称）</w:t>
      </w:r>
    </w:p>
    <w:p>
      <w:pPr>
        <w:spacing w:line="480" w:lineRule="exact"/>
        <w:ind w:firstLine="495"/>
        <w:rPr>
          <w:rFonts w:ascii="宋体" w:hAnsi="宋体"/>
          <w:kern w:val="0"/>
          <w:szCs w:val="21"/>
        </w:rPr>
      </w:pPr>
      <w:r>
        <w:rPr>
          <w:rFonts w:ascii="宋体" w:hAnsi="宋体"/>
          <w:kern w:val="0"/>
          <w:szCs w:val="21"/>
        </w:rPr>
        <w:t xml:space="preserve"> </w:t>
      </w:r>
    </w:p>
    <w:p>
      <w:pPr>
        <w:spacing w:line="480" w:lineRule="exact"/>
        <w:ind w:firstLine="495"/>
        <w:rPr>
          <w:rFonts w:ascii="宋体" w:hAnsi="宋体"/>
          <w:kern w:val="0"/>
          <w:szCs w:val="21"/>
        </w:rPr>
      </w:pPr>
      <w:r>
        <w:rPr>
          <w:rFonts w:ascii="宋体" w:hAnsi="宋体"/>
          <w:kern w:val="0"/>
          <w:szCs w:val="21"/>
        </w:rPr>
        <w:t xml:space="preserve"> </w:t>
      </w:r>
      <w:r>
        <w:rPr>
          <w:rFonts w:hint="eastAsia" w:ascii="宋体" w:hAnsi="宋体"/>
          <w:kern w:val="0"/>
          <w:szCs w:val="21"/>
        </w:rPr>
        <w:t>如我公司在贵单位的</w:t>
      </w:r>
      <w:r>
        <w:rPr>
          <w:rFonts w:hint="eastAsia" w:ascii="宋体" w:hAnsi="宋体"/>
          <w:kern w:val="0"/>
          <w:szCs w:val="21"/>
          <w:u w:val="single"/>
        </w:rPr>
        <w:t xml:space="preserve">                            </w:t>
      </w:r>
      <w:r>
        <w:rPr>
          <w:rFonts w:hint="eastAsia" w:ascii="宋体" w:hAnsi="宋体"/>
          <w:kern w:val="0"/>
          <w:szCs w:val="21"/>
        </w:rPr>
        <w:t>成交，根据玉林市人民政府的相关规定，我方在此向采购单位承诺：</w:t>
      </w:r>
    </w:p>
    <w:p>
      <w:pPr>
        <w:spacing w:line="480" w:lineRule="exact"/>
        <w:ind w:firstLine="495"/>
        <w:rPr>
          <w:rFonts w:ascii="宋体" w:hAnsi="宋体"/>
          <w:kern w:val="0"/>
          <w:szCs w:val="21"/>
        </w:rPr>
      </w:pPr>
      <w:r>
        <w:rPr>
          <w:rFonts w:ascii="宋体" w:hAnsi="宋体"/>
          <w:kern w:val="0"/>
          <w:szCs w:val="21"/>
        </w:rPr>
        <w:t>1</w:t>
      </w:r>
      <w:r>
        <w:rPr>
          <w:rFonts w:hint="eastAsia" w:ascii="宋体" w:hAnsi="宋体"/>
          <w:kern w:val="0"/>
          <w:szCs w:val="21"/>
        </w:rPr>
        <w:t>、我方保证在</w:t>
      </w:r>
      <w:r>
        <w:rPr>
          <w:rFonts w:hint="eastAsia" w:ascii="宋体" w:hAnsi="宋体"/>
          <w:kern w:val="0"/>
          <w:szCs w:val="21"/>
          <w:u w:val="single"/>
        </w:rPr>
        <w:t xml:space="preserve">                                 项目</w:t>
      </w:r>
      <w:r>
        <w:rPr>
          <w:rFonts w:hint="eastAsia" w:ascii="宋体" w:hAnsi="宋体"/>
          <w:kern w:val="0"/>
          <w:szCs w:val="21"/>
        </w:rPr>
        <w:t>的响应文件中，</w:t>
      </w:r>
    </w:p>
    <w:p>
      <w:pPr>
        <w:spacing w:line="480" w:lineRule="exact"/>
        <w:rPr>
          <w:rFonts w:ascii="宋体" w:hAnsi="宋体"/>
          <w:kern w:val="0"/>
          <w:szCs w:val="21"/>
        </w:rPr>
      </w:pPr>
      <w:r>
        <w:rPr>
          <w:rFonts w:hint="eastAsia" w:ascii="宋体" w:hAnsi="宋体"/>
          <w:kern w:val="0"/>
          <w:szCs w:val="21"/>
        </w:rPr>
        <w:t>如实反映我方以前所承建工程中工资支付的情况，并特别注明至提交响应文件截止之日止，不存在拖欠或克扣农民工工资的行为。</w:t>
      </w:r>
    </w:p>
    <w:p>
      <w:pPr>
        <w:spacing w:line="48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我方参与竞标的</w:t>
      </w:r>
      <w:r>
        <w:rPr>
          <w:rFonts w:hint="eastAsia" w:ascii="宋体" w:hAnsi="宋体"/>
          <w:kern w:val="0"/>
          <w:szCs w:val="21"/>
          <w:u w:val="single"/>
        </w:rPr>
        <w:t xml:space="preserve">                                   项目</w:t>
      </w:r>
      <w:r>
        <w:rPr>
          <w:rFonts w:hint="eastAsia" w:ascii="宋体" w:hAnsi="宋体"/>
          <w:kern w:val="0"/>
          <w:szCs w:val="21"/>
        </w:rPr>
        <w:t>，一旦成交，我方保证在收到成交通知书之日起</w:t>
      </w:r>
      <w:r>
        <w:rPr>
          <w:rFonts w:ascii="宋体" w:hAnsi="宋体"/>
          <w:kern w:val="0"/>
          <w:szCs w:val="21"/>
        </w:rPr>
        <w:t>20</w:t>
      </w:r>
      <w:r>
        <w:rPr>
          <w:rFonts w:hint="eastAsia" w:ascii="宋体" w:hAnsi="宋体"/>
          <w:kern w:val="0"/>
          <w:szCs w:val="21"/>
        </w:rPr>
        <w:t>个工作日内，及时并足额将农民工工资保证金存入指定帐户，作为本项目农民工工资保证金。</w:t>
      </w:r>
    </w:p>
    <w:p>
      <w:pPr>
        <w:spacing w:line="480" w:lineRule="exact"/>
        <w:ind w:firstLine="495"/>
        <w:rPr>
          <w:rFonts w:ascii="宋体" w:hAnsi="宋体"/>
          <w:kern w:val="0"/>
          <w:szCs w:val="21"/>
        </w:rPr>
      </w:pPr>
      <w:r>
        <w:rPr>
          <w:rFonts w:ascii="宋体" w:hAnsi="宋体"/>
          <w:kern w:val="0"/>
          <w:szCs w:val="21"/>
        </w:rPr>
        <w:t xml:space="preserve"> 3.</w:t>
      </w:r>
      <w:r>
        <w:rPr>
          <w:rFonts w:hint="eastAsia" w:ascii="宋体" w:hAnsi="宋体"/>
          <w:kern w:val="0"/>
          <w:szCs w:val="21"/>
        </w:rPr>
        <w:t xml:space="preserve">如我方在承包 </w:t>
      </w:r>
      <w:r>
        <w:rPr>
          <w:rFonts w:hint="eastAsia" w:ascii="宋体" w:hAnsi="宋体"/>
          <w:kern w:val="0"/>
          <w:szCs w:val="21"/>
          <w:u w:val="single"/>
        </w:rPr>
        <w:t xml:space="preserve">                                    </w:t>
      </w:r>
      <w:r>
        <w:rPr>
          <w:rFonts w:hint="eastAsia" w:ascii="宋体" w:hAnsi="宋体"/>
          <w:kern w:val="0"/>
          <w:szCs w:val="21"/>
        </w:rPr>
        <w:t>项目中出现欠或克扣农民工工资和其它职工工资情况的，由建设行政主管部门从本企业缴纳的农民工工资保证金中先予划支。</w:t>
      </w:r>
    </w:p>
    <w:p>
      <w:pPr>
        <w:spacing w:line="480" w:lineRule="exact"/>
        <w:ind w:firstLine="495"/>
        <w:rPr>
          <w:rFonts w:ascii="宋体" w:hAnsi="宋体"/>
          <w:kern w:val="0"/>
          <w:szCs w:val="21"/>
        </w:rPr>
      </w:pPr>
      <w:r>
        <w:rPr>
          <w:rFonts w:ascii="宋体" w:hAnsi="宋体"/>
          <w:kern w:val="0"/>
          <w:szCs w:val="21"/>
        </w:rPr>
        <w:t xml:space="preserve"> 4.</w:t>
      </w:r>
      <w:r>
        <w:rPr>
          <w:rFonts w:hint="eastAsia" w:ascii="宋体" w:hAnsi="宋体"/>
          <w:kern w:val="0"/>
          <w:szCs w:val="21"/>
        </w:rPr>
        <w:t>如我方不按时、足额存入农民工工资保证金，采购单位有权取消我方成交资格。</w:t>
      </w:r>
    </w:p>
    <w:p>
      <w:pPr>
        <w:spacing w:line="480" w:lineRule="exact"/>
        <w:ind w:firstLine="495"/>
        <w:rPr>
          <w:rFonts w:ascii="宋体" w:hAnsi="宋体"/>
          <w:bCs/>
          <w:kern w:val="0"/>
          <w:szCs w:val="21"/>
        </w:rPr>
      </w:pPr>
    </w:p>
    <w:p>
      <w:pPr>
        <w:spacing w:line="480" w:lineRule="exact"/>
        <w:ind w:firstLine="495"/>
        <w:rPr>
          <w:rFonts w:ascii="宋体" w:hAnsi="宋体"/>
          <w:bCs/>
          <w:kern w:val="0"/>
          <w:szCs w:val="21"/>
        </w:rPr>
      </w:pPr>
    </w:p>
    <w:p>
      <w:pPr>
        <w:spacing w:line="480" w:lineRule="exact"/>
        <w:ind w:firstLine="495"/>
        <w:rPr>
          <w:rFonts w:ascii="宋体" w:hAnsi="宋体"/>
          <w:bCs/>
          <w:kern w:val="0"/>
          <w:szCs w:val="21"/>
        </w:rPr>
      </w:pPr>
    </w:p>
    <w:p>
      <w:pPr>
        <w:ind w:firstLine="2940" w:firstLineChars="1400"/>
        <w:rPr>
          <w:rFonts w:ascii="宋体" w:hAnsi="宋体"/>
          <w:szCs w:val="21"/>
        </w:rPr>
      </w:pPr>
      <w:r>
        <w:rPr>
          <w:rFonts w:hint="eastAsia" w:ascii="宋体" w:hAnsi="宋体"/>
          <w:szCs w:val="21"/>
        </w:rPr>
        <w:t>供应商：</w:t>
      </w:r>
      <w:r>
        <w:rPr>
          <w:rFonts w:hint="eastAsia" w:ascii="宋体" w:hAnsi="宋体"/>
          <w:szCs w:val="21"/>
          <w:u w:val="single"/>
        </w:rPr>
        <w:t xml:space="preserve">                 （盖公章）</w:t>
      </w:r>
    </w:p>
    <w:p>
      <w:pPr>
        <w:rPr>
          <w:rFonts w:ascii="宋体" w:hAnsi="宋体"/>
          <w:szCs w:val="21"/>
        </w:rPr>
      </w:pPr>
    </w:p>
    <w:p>
      <w:pPr>
        <w:autoSpaceDE w:val="0"/>
        <w:autoSpaceDN w:val="0"/>
        <w:adjustRightInd w:val="0"/>
        <w:ind w:firstLine="2730" w:firstLineChars="1300"/>
        <w:rPr>
          <w:rFonts w:ascii="宋体" w:hAnsi="宋体"/>
          <w:szCs w:val="21"/>
        </w:rPr>
      </w:pPr>
      <w:r>
        <w:rPr>
          <w:rFonts w:hint="eastAsia" w:ascii="宋体" w:hAnsi="宋体"/>
          <w:szCs w:val="21"/>
        </w:rPr>
        <w:t>法定代表人：</w:t>
      </w:r>
      <w:r>
        <w:rPr>
          <w:rFonts w:hint="eastAsia" w:ascii="宋体" w:hAnsi="宋体"/>
          <w:szCs w:val="21"/>
          <w:u w:val="single"/>
        </w:rPr>
        <w:t xml:space="preserve">              （签字或盖章）</w:t>
      </w:r>
    </w:p>
    <w:p>
      <w:pPr>
        <w:autoSpaceDE w:val="0"/>
        <w:autoSpaceDN w:val="0"/>
        <w:adjustRightInd w:val="0"/>
        <w:ind w:firstLine="2730" w:firstLineChars="1300"/>
        <w:rPr>
          <w:rFonts w:ascii="宋体" w:hAnsi="宋体"/>
          <w:szCs w:val="21"/>
        </w:rPr>
      </w:pPr>
      <w:r>
        <w:rPr>
          <w:rFonts w:hint="eastAsia" w:ascii="宋体" w:hAnsi="宋体"/>
          <w:szCs w:val="21"/>
        </w:rPr>
        <w:t xml:space="preserve">         日  期：</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5"/>
        <w:jc w:val="center"/>
        <w:rPr>
          <w:rFonts w:ascii="宋体" w:hAnsi="宋体" w:eastAsia="宋体"/>
        </w:rPr>
      </w:pPr>
      <w:r>
        <w:rPr>
          <w:rFonts w:ascii="宋体" w:hAnsi="宋体" w:eastAsia="宋体"/>
        </w:rPr>
        <w:br w:type="page"/>
      </w:r>
      <w:bookmarkStart w:id="62" w:name="_Toc462743046"/>
      <w:r>
        <w:rPr>
          <w:rFonts w:hint="eastAsia" w:ascii="宋体" w:hAnsi="宋体" w:eastAsia="宋体"/>
        </w:rPr>
        <w:t>商务标部分格式</w:t>
      </w:r>
      <w:bookmarkEnd w:id="62"/>
    </w:p>
    <w:p>
      <w:pPr>
        <w:tabs>
          <w:tab w:val="left" w:pos="1305"/>
        </w:tabs>
        <w:spacing w:line="240" w:lineRule="exact"/>
        <w:jc w:val="center"/>
        <w:rPr>
          <w:rFonts w:ascii="宋体" w:hAnsi="宋体"/>
          <w:sz w:val="28"/>
        </w:rPr>
      </w:pPr>
      <w:r>
        <w:rPr>
          <w:rFonts w:ascii="宋体" w:hAnsi="宋体"/>
          <w:sz w:val="28"/>
        </w:rPr>
        <w:pict>
          <v:shape id="文本框 73" o:spid="_x0000_s2059" o:spt="202" type="#_x0000_t202" style="position:absolute;left:0pt;margin-left:-7.9pt;margin-top:11.1pt;height:564.75pt;width:504.75pt;z-index:251670528;mso-width-relative:page;mso-height-relative:page;" coordsize="21600,21600">
            <v:path/>
            <v:fill focussize="0,0"/>
            <v:stroke joinstyle="miter"/>
            <v:imagedata o:title=""/>
            <o:lock v:ext="edit"/>
            <v:textbox>
              <w:txbxContent>
                <w:p>
                  <w:pPr>
                    <w:pStyle w:val="11"/>
                    <w:ind w:right="-357" w:rightChars="-170"/>
                    <w:rPr>
                      <w:rFonts w:ascii="宋体" w:hAnsi="宋体"/>
                      <w:b/>
                      <w:sz w:val="36"/>
                      <w:szCs w:val="36"/>
                      <w:u w:val="single"/>
                    </w:rPr>
                  </w:pPr>
                </w:p>
                <w:p>
                  <w:pPr>
                    <w:pStyle w:val="11"/>
                    <w:ind w:right="-357" w:rightChars="-170"/>
                    <w:jc w:val="center"/>
                    <w:rPr>
                      <w:rFonts w:ascii="宋体" w:hAnsi="宋体"/>
                      <w:b/>
                      <w:sz w:val="48"/>
                      <w:szCs w:val="48"/>
                      <w:u w:val="single"/>
                    </w:rPr>
                  </w:pPr>
                  <w:r>
                    <w:rPr>
                      <w:rFonts w:hint="eastAsia" w:ascii="宋体" w:hAnsi="宋体"/>
                      <w:b/>
                      <w:sz w:val="48"/>
                      <w:szCs w:val="48"/>
                      <w:u w:val="single"/>
                    </w:rPr>
                    <w:t>（项目名称）</w:t>
                  </w:r>
                </w:p>
                <w:p>
                  <w:pPr>
                    <w:pStyle w:val="11"/>
                    <w:ind w:right="-357" w:rightChars="-170"/>
                    <w:jc w:val="center"/>
                    <w:rPr>
                      <w:rFonts w:ascii="宋体" w:hAnsi="宋体"/>
                      <w:sz w:val="52"/>
                      <w:u w:val="single"/>
                    </w:rPr>
                  </w:pPr>
                  <w:r>
                    <w:rPr>
                      <w:rFonts w:hint="eastAsia" w:ascii="宋体" w:hAnsi="宋体"/>
                      <w:sz w:val="52"/>
                      <w:u w:val="single"/>
                    </w:rPr>
                    <w:t>响 应 文 件</w:t>
                  </w:r>
                </w:p>
                <w:p>
                  <w:pPr>
                    <w:snapToGrid w:val="0"/>
                    <w:jc w:val="center"/>
                    <w:rPr>
                      <w:rFonts w:ascii="宋体" w:hAnsi="宋体"/>
                      <w:b/>
                      <w:sz w:val="28"/>
                    </w:rPr>
                  </w:pPr>
                  <w:r>
                    <w:rPr>
                      <w:rFonts w:hint="eastAsia" w:ascii="宋体" w:hAnsi="宋体"/>
                      <w:b/>
                      <w:sz w:val="36"/>
                      <w:szCs w:val="36"/>
                    </w:rPr>
                    <w:t xml:space="preserve">（  </w:t>
                  </w:r>
                  <w:r>
                    <w:rPr>
                      <w:rFonts w:hint="eastAsia" w:ascii="宋体" w:hAnsi="宋体"/>
                      <w:b/>
                      <w:sz w:val="28"/>
                    </w:rPr>
                    <w:t>本</w:t>
                  </w:r>
                  <w:r>
                    <w:rPr>
                      <w:rFonts w:hint="eastAsia" w:ascii="宋体" w:hAnsi="宋体"/>
                      <w:b/>
                      <w:sz w:val="36"/>
                      <w:szCs w:val="36"/>
                    </w:rPr>
                    <w:t>）</w:t>
                  </w:r>
                </w:p>
                <w:p>
                  <w:pPr>
                    <w:snapToGrid w:val="0"/>
                    <w:spacing w:line="300" w:lineRule="auto"/>
                    <w:jc w:val="center"/>
                    <w:rPr>
                      <w:rFonts w:ascii="宋体" w:hAnsi="宋体"/>
                      <w:b/>
                      <w:sz w:val="36"/>
                      <w:szCs w:val="36"/>
                    </w:rPr>
                  </w:pPr>
                </w:p>
                <w:p>
                  <w:pPr>
                    <w:snapToGrid w:val="0"/>
                    <w:spacing w:line="300" w:lineRule="auto"/>
                    <w:jc w:val="center"/>
                    <w:rPr>
                      <w:rFonts w:ascii="宋体" w:hAnsi="宋体"/>
                      <w:sz w:val="30"/>
                    </w:rPr>
                  </w:pPr>
                </w:p>
                <w:p>
                  <w:pPr>
                    <w:snapToGrid w:val="0"/>
                    <w:spacing w:line="300" w:lineRule="auto"/>
                    <w:rPr>
                      <w:rFonts w:ascii="宋体" w:hAnsi="宋体"/>
                      <w:sz w:val="28"/>
                    </w:rPr>
                  </w:pPr>
                </w:p>
                <w:p>
                  <w:pPr>
                    <w:snapToGrid w:val="0"/>
                    <w:spacing w:line="300" w:lineRule="auto"/>
                    <w:rPr>
                      <w:rFonts w:ascii="宋体" w:hAnsi="宋体"/>
                      <w:sz w:val="28"/>
                    </w:rPr>
                  </w:pPr>
                </w:p>
                <w:p>
                  <w:pPr>
                    <w:snapToGrid w:val="0"/>
                    <w:spacing w:line="300" w:lineRule="auto"/>
                    <w:rPr>
                      <w:rFonts w:ascii="宋体" w:hAnsi="宋体"/>
                      <w:sz w:val="28"/>
                    </w:rPr>
                  </w:pPr>
                </w:p>
                <w:p>
                  <w:pPr>
                    <w:snapToGrid w:val="0"/>
                    <w:spacing w:line="600" w:lineRule="exact"/>
                    <w:ind w:firstLine="829" w:firstLineChars="295"/>
                    <w:rPr>
                      <w:rFonts w:ascii="宋体" w:hAnsi="宋体"/>
                      <w:b/>
                      <w:sz w:val="28"/>
                      <w:u w:val="single"/>
                    </w:rPr>
                  </w:pPr>
                  <w:r>
                    <w:rPr>
                      <w:rFonts w:hint="eastAsia" w:ascii="宋体" w:hAnsi="宋体"/>
                      <w:b/>
                      <w:sz w:val="28"/>
                    </w:rPr>
                    <w:t>项目编号：</w:t>
                  </w:r>
                  <w:r>
                    <w:rPr>
                      <w:rFonts w:hint="eastAsia" w:ascii="宋体" w:hAnsi="宋体"/>
                      <w:b/>
                      <w:sz w:val="28"/>
                      <w:u w:val="single"/>
                    </w:rPr>
                    <w:t xml:space="preserve">                                  </w:t>
                  </w:r>
                </w:p>
                <w:p>
                  <w:pPr>
                    <w:snapToGrid w:val="0"/>
                    <w:spacing w:line="600" w:lineRule="exact"/>
                    <w:ind w:firstLine="829" w:firstLineChars="295"/>
                    <w:rPr>
                      <w:rFonts w:ascii="宋体" w:hAnsi="宋体"/>
                      <w:b/>
                      <w:sz w:val="28"/>
                      <w:szCs w:val="30"/>
                    </w:rPr>
                  </w:pPr>
                  <w:r>
                    <w:rPr>
                      <w:rFonts w:hint="eastAsia" w:ascii="宋体" w:hAnsi="宋体"/>
                      <w:b/>
                      <w:sz w:val="28"/>
                      <w:szCs w:val="30"/>
                    </w:rPr>
                    <w:t>响应文件内容：</w:t>
                  </w:r>
                  <w:r>
                    <w:rPr>
                      <w:rFonts w:hint="eastAsia" w:ascii="宋体" w:hAnsi="宋体"/>
                      <w:b/>
                      <w:sz w:val="28"/>
                      <w:szCs w:val="30"/>
                      <w:u w:val="single"/>
                    </w:rPr>
                    <w:t xml:space="preserve">         </w:t>
                  </w:r>
                  <w:r>
                    <w:rPr>
                      <w:rFonts w:hint="eastAsia" w:ascii="宋体" w:hAnsi="宋体"/>
                      <w:sz w:val="28"/>
                      <w:szCs w:val="30"/>
                      <w:u w:val="single"/>
                    </w:rPr>
                    <w:t>响应文件商务标部分</w:t>
                  </w:r>
                  <w:r>
                    <w:rPr>
                      <w:rFonts w:hint="eastAsia" w:ascii="宋体" w:hAnsi="宋体"/>
                      <w:b/>
                      <w:sz w:val="28"/>
                      <w:szCs w:val="30"/>
                      <w:u w:val="single"/>
                    </w:rPr>
                    <w:t xml:space="preserve">    </w:t>
                  </w:r>
                </w:p>
                <w:p>
                  <w:pPr>
                    <w:snapToGrid w:val="0"/>
                    <w:spacing w:line="600" w:lineRule="exact"/>
                    <w:rPr>
                      <w:rFonts w:ascii="宋体" w:hAnsi="宋体"/>
                      <w:b/>
                      <w:sz w:val="36"/>
                      <w:szCs w:val="36"/>
                    </w:rPr>
                  </w:pPr>
                  <w:r>
                    <w:rPr>
                      <w:rFonts w:hint="eastAsia" w:ascii="宋体" w:hAnsi="宋体"/>
                      <w:b/>
                      <w:sz w:val="28"/>
                    </w:rPr>
                    <w:t xml:space="preserve">      竞标人：</w:t>
                  </w:r>
                  <w:r>
                    <w:rPr>
                      <w:rFonts w:hint="eastAsia" w:ascii="宋体" w:hAnsi="宋体"/>
                      <w:b/>
                      <w:sz w:val="28"/>
                      <w:u w:val="single"/>
                    </w:rPr>
                    <w:t xml:space="preserve">                             </w:t>
                  </w:r>
                  <w:r>
                    <w:rPr>
                      <w:rFonts w:hint="eastAsia" w:ascii="宋体" w:hAnsi="宋体"/>
                      <w:b/>
                      <w:sz w:val="28"/>
                    </w:rPr>
                    <w:t>（盖公章）</w:t>
                  </w:r>
                </w:p>
                <w:p>
                  <w:pPr>
                    <w:snapToGrid w:val="0"/>
                    <w:spacing w:line="600" w:lineRule="exact"/>
                    <w:rPr>
                      <w:rFonts w:ascii="宋体" w:hAnsi="宋体"/>
                      <w:b/>
                      <w:sz w:val="28"/>
                    </w:rPr>
                  </w:pPr>
                  <w:r>
                    <w:rPr>
                      <w:rFonts w:hint="eastAsia" w:ascii="宋体" w:hAnsi="宋体"/>
                      <w:b/>
                      <w:sz w:val="28"/>
                    </w:rPr>
                    <w:t xml:space="preserve">      法定代表人或委托代理人：</w:t>
                  </w:r>
                  <w:r>
                    <w:rPr>
                      <w:rFonts w:hint="eastAsia" w:ascii="宋体" w:hAnsi="宋体"/>
                      <w:b/>
                      <w:sz w:val="28"/>
                      <w:u w:val="single"/>
                    </w:rPr>
                    <w:t xml:space="preserve">            </w:t>
                  </w:r>
                  <w:r>
                    <w:rPr>
                      <w:rFonts w:hint="eastAsia" w:ascii="宋体" w:hAnsi="宋体"/>
                      <w:b/>
                      <w:sz w:val="28"/>
                    </w:rPr>
                    <w:t>（签字或盖章）</w:t>
                  </w:r>
                </w:p>
                <w:p>
                  <w:pPr>
                    <w:snapToGrid w:val="0"/>
                    <w:spacing w:line="620" w:lineRule="exact"/>
                    <w:rPr>
                      <w:rFonts w:ascii="宋体" w:hAnsi="宋体"/>
                      <w:b/>
                      <w:sz w:val="28"/>
                    </w:rPr>
                  </w:pPr>
                  <w:r>
                    <w:rPr>
                      <w:rFonts w:hint="eastAsia" w:ascii="宋体" w:hAnsi="宋体"/>
                      <w:b/>
                      <w:sz w:val="28"/>
                    </w:rPr>
                    <w:t xml:space="preserve">                </w:t>
                  </w:r>
                </w:p>
                <w:p>
                  <w:pPr>
                    <w:rPr>
                      <w:rFonts w:ascii="宋体" w:hAnsi="宋体"/>
                    </w:rPr>
                  </w:pPr>
                  <w:r>
                    <w:rPr>
                      <w:rFonts w:hint="eastAsia" w:ascii="宋体" w:hAnsi="宋体"/>
                      <w:b/>
                      <w:sz w:val="28"/>
                    </w:rPr>
                    <w:t xml:space="preserve">      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 xml:space="preserve">月 </w:t>
                  </w:r>
                  <w:r>
                    <w:rPr>
                      <w:rFonts w:hint="eastAsia" w:ascii="宋体" w:hAnsi="宋体"/>
                      <w:b/>
                      <w:sz w:val="28"/>
                      <w:u w:val="single"/>
                    </w:rPr>
                    <w:t xml:space="preserve">        </w:t>
                  </w:r>
                  <w:r>
                    <w:rPr>
                      <w:rFonts w:hint="eastAsia" w:ascii="宋体" w:hAnsi="宋体"/>
                      <w:b/>
                      <w:sz w:val="28"/>
                    </w:rPr>
                    <w:t>日</w:t>
                  </w:r>
                </w:p>
              </w:txbxContent>
            </v:textbox>
          </v:shape>
        </w:pict>
      </w:r>
      <w:r>
        <w:rPr>
          <w:rFonts w:hint="eastAsia" w:ascii="宋体" w:hAnsi="宋体"/>
        </w:rPr>
        <w:t>商务标部分封面格式</w:t>
      </w:r>
    </w:p>
    <w:p>
      <w:pPr>
        <w:spacing w:line="240" w:lineRule="exact"/>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napToGrid w:val="0"/>
        <w:spacing w:line="620" w:lineRule="exact"/>
        <w:jc w:val="center"/>
        <w:rPr>
          <w:rFonts w:ascii="宋体" w:hAnsi="宋体"/>
          <w:b/>
          <w:sz w:val="28"/>
        </w:rPr>
      </w:pPr>
      <w:r>
        <w:rPr>
          <w:rFonts w:ascii="宋体" w:hAnsi="宋体"/>
          <w:sz w:val="28"/>
        </w:rPr>
        <w:br w:type="page"/>
      </w:r>
      <w:r>
        <w:rPr>
          <w:rFonts w:hint="eastAsia" w:ascii="宋体" w:hAnsi="宋体"/>
          <w:b/>
          <w:sz w:val="36"/>
          <w:szCs w:val="36"/>
        </w:rPr>
        <w:t>目   录</w:t>
      </w:r>
    </w:p>
    <w:p>
      <w:pPr>
        <w:snapToGrid w:val="0"/>
        <w:spacing w:line="360" w:lineRule="auto"/>
        <w:ind w:firstLine="3080" w:firstLineChars="1100"/>
        <w:rPr>
          <w:rFonts w:ascii="宋体" w:hAnsi="宋体"/>
          <w:sz w:val="28"/>
        </w:rPr>
      </w:pPr>
      <w:r>
        <w:rPr>
          <w:rFonts w:hint="eastAsia" w:ascii="宋体" w:hAnsi="宋体"/>
          <w:sz w:val="28"/>
        </w:rPr>
        <w:t>（页码由供应商自行编制）</w:t>
      </w:r>
    </w:p>
    <w:p>
      <w:pPr>
        <w:snapToGrid w:val="0"/>
        <w:spacing w:line="300" w:lineRule="auto"/>
        <w:rPr>
          <w:rFonts w:ascii="宋体" w:hAnsi="宋体"/>
          <w:sz w:val="28"/>
        </w:rPr>
      </w:pPr>
    </w:p>
    <w:p>
      <w:pPr>
        <w:snapToGrid w:val="0"/>
        <w:spacing w:line="360" w:lineRule="auto"/>
        <w:rPr>
          <w:rFonts w:ascii="宋体" w:hAnsi="宋体"/>
          <w:sz w:val="24"/>
          <w:szCs w:val="24"/>
        </w:rPr>
      </w:pPr>
      <w:r>
        <w:rPr>
          <w:rFonts w:hint="eastAsia" w:ascii="宋体" w:hAnsi="宋体"/>
          <w:sz w:val="24"/>
          <w:szCs w:val="24"/>
        </w:rPr>
        <w:t>（一）磋商函………………………………………………………………………</w:t>
      </w:r>
    </w:p>
    <w:p>
      <w:pPr>
        <w:snapToGrid w:val="0"/>
        <w:spacing w:line="360" w:lineRule="auto"/>
        <w:rPr>
          <w:rFonts w:ascii="宋体" w:hAnsi="宋体"/>
          <w:sz w:val="24"/>
          <w:szCs w:val="24"/>
        </w:rPr>
      </w:pPr>
      <w:r>
        <w:rPr>
          <w:rFonts w:hint="eastAsia" w:ascii="宋体" w:hAnsi="宋体"/>
          <w:sz w:val="24"/>
          <w:szCs w:val="24"/>
        </w:rPr>
        <w:t>（二）竞标报价表…………………………………………………………………</w:t>
      </w:r>
    </w:p>
    <w:p>
      <w:pPr>
        <w:snapToGrid w:val="0"/>
        <w:spacing w:line="360" w:lineRule="auto"/>
        <w:rPr>
          <w:rFonts w:ascii="宋体" w:hAnsi="宋体"/>
          <w:sz w:val="24"/>
          <w:szCs w:val="24"/>
        </w:rPr>
      </w:pPr>
      <w:r>
        <w:rPr>
          <w:rFonts w:hint="eastAsia" w:ascii="宋体" w:hAnsi="宋体"/>
          <w:sz w:val="24"/>
          <w:szCs w:val="24"/>
        </w:rPr>
        <w:t>（三）工程量清单报价表…………………………………………………………</w:t>
      </w:r>
    </w:p>
    <w:p>
      <w:pPr>
        <w:snapToGrid w:val="0"/>
        <w:spacing w:line="360" w:lineRule="auto"/>
        <w:rPr>
          <w:rFonts w:ascii="宋体" w:hAnsi="宋体"/>
          <w:sz w:val="24"/>
          <w:szCs w:val="24"/>
        </w:rPr>
      </w:pPr>
      <w:r>
        <w:rPr>
          <w:rFonts w:hint="eastAsia" w:ascii="宋体" w:hAnsi="宋体"/>
          <w:sz w:val="24"/>
          <w:szCs w:val="24"/>
        </w:rPr>
        <w:t>（四）对竞争性磋商文件中的合同协议条款内容的确认和响应……………</w:t>
      </w:r>
    </w:p>
    <w:p>
      <w:pPr>
        <w:snapToGrid w:val="0"/>
        <w:spacing w:line="360" w:lineRule="auto"/>
        <w:rPr>
          <w:rFonts w:ascii="宋体" w:hAnsi="宋体"/>
          <w:sz w:val="24"/>
          <w:szCs w:val="24"/>
        </w:rPr>
      </w:pPr>
      <w:r>
        <w:rPr>
          <w:rFonts w:hint="eastAsia" w:ascii="宋体" w:hAnsi="宋体"/>
          <w:sz w:val="24"/>
          <w:szCs w:val="24"/>
        </w:rPr>
        <w:t>（五）按本竞争性磋商文件规定提交的其它资料……………………</w:t>
      </w:r>
    </w:p>
    <w:p>
      <w:pPr>
        <w:snapToGrid w:val="0"/>
        <w:spacing w:line="360" w:lineRule="auto"/>
        <w:rPr>
          <w:rFonts w:ascii="宋体" w:hAnsi="宋体"/>
          <w:sz w:val="24"/>
          <w:szCs w:val="24"/>
        </w:rPr>
      </w:pPr>
    </w:p>
    <w:p>
      <w:pPr>
        <w:snapToGrid w:val="0"/>
        <w:jc w:val="center"/>
        <w:rPr>
          <w:rFonts w:ascii="宋体" w:hAnsi="宋体"/>
          <w:sz w:val="28"/>
        </w:rPr>
      </w:pPr>
      <w:r>
        <w:rPr>
          <w:rFonts w:ascii="宋体" w:hAnsi="宋体"/>
          <w:sz w:val="28"/>
        </w:rPr>
        <w:br w:type="page"/>
      </w:r>
    </w:p>
    <w:p>
      <w:pPr>
        <w:snapToGrid w:val="0"/>
        <w:jc w:val="center"/>
        <w:rPr>
          <w:rFonts w:ascii="宋体" w:hAnsi="宋体"/>
          <w:b/>
          <w:sz w:val="36"/>
        </w:rPr>
      </w:pPr>
    </w:p>
    <w:p>
      <w:pPr>
        <w:snapToGrid w:val="0"/>
        <w:jc w:val="center"/>
        <w:rPr>
          <w:rFonts w:ascii="宋体" w:hAnsi="宋体"/>
          <w:b/>
          <w:sz w:val="24"/>
          <w:szCs w:val="24"/>
        </w:rPr>
      </w:pPr>
      <w:r>
        <w:rPr>
          <w:rFonts w:hint="eastAsia" w:ascii="宋体" w:hAnsi="宋体"/>
          <w:b/>
          <w:sz w:val="24"/>
          <w:szCs w:val="24"/>
        </w:rPr>
        <w:t>（一） 竞 标 函（格式）</w:t>
      </w:r>
    </w:p>
    <w:p>
      <w:pPr>
        <w:snapToGrid w:val="0"/>
        <w:rPr>
          <w:rFonts w:ascii="宋体" w:hAnsi="宋体"/>
          <w:sz w:val="28"/>
        </w:rPr>
      </w:pPr>
    </w:p>
    <w:p>
      <w:pPr>
        <w:tabs>
          <w:tab w:val="left" w:pos="420"/>
        </w:tabs>
        <w:snapToGrid w:val="0"/>
        <w:spacing w:line="440" w:lineRule="exact"/>
        <w:rPr>
          <w:rFonts w:ascii="宋体" w:hAnsi="宋体"/>
          <w:szCs w:val="21"/>
        </w:rPr>
      </w:pPr>
      <w:r>
        <w:rPr>
          <w:rFonts w:hint="eastAsia" w:ascii="宋体" w:hAnsi="宋体"/>
          <w:szCs w:val="21"/>
        </w:rPr>
        <w:t>采购单位：</w:t>
      </w:r>
      <w:r>
        <w:rPr>
          <w:rFonts w:hint="eastAsia" w:ascii="宋体" w:hAnsi="宋体"/>
          <w:szCs w:val="21"/>
          <w:u w:val="single"/>
        </w:rPr>
        <w:t xml:space="preserve">                            </w:t>
      </w:r>
    </w:p>
    <w:p>
      <w:pPr>
        <w:snapToGrid w:val="0"/>
        <w:spacing w:line="440" w:lineRule="exact"/>
        <w:ind w:firstLine="570"/>
        <w:rPr>
          <w:rFonts w:ascii="宋体" w:hAnsi="宋体"/>
          <w:szCs w:val="21"/>
        </w:rPr>
      </w:pPr>
      <w:r>
        <w:rPr>
          <w:rFonts w:hint="eastAsia" w:ascii="宋体" w:hAnsi="宋体"/>
          <w:szCs w:val="21"/>
        </w:rPr>
        <w:t>1、根据已收到的</w:t>
      </w:r>
      <w:r>
        <w:rPr>
          <w:rFonts w:hint="eastAsia" w:ascii="宋体" w:hAnsi="宋体"/>
          <w:szCs w:val="21"/>
          <w:u w:val="single"/>
        </w:rPr>
        <w:t xml:space="preserve">                   </w:t>
      </w:r>
      <w:r>
        <w:rPr>
          <w:rFonts w:hint="eastAsia" w:ascii="宋体" w:hAnsi="宋体"/>
          <w:szCs w:val="21"/>
        </w:rPr>
        <w:t>工程的竞争性磋商文件及有关法律法规的相关规定，我单位经考察现场和研究上述工程采购文件的竞标须知、合同条件、技术规范、图纸和其他有关文件后，我方愿以人民币（大写）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（小写）的总价进行报价。</w:t>
      </w:r>
    </w:p>
    <w:p>
      <w:pPr>
        <w:snapToGrid w:val="0"/>
        <w:spacing w:line="440" w:lineRule="exact"/>
        <w:ind w:firstLine="570"/>
        <w:rPr>
          <w:rFonts w:ascii="宋体" w:hAnsi="宋体"/>
          <w:szCs w:val="21"/>
        </w:rPr>
      </w:pPr>
      <w:r>
        <w:rPr>
          <w:rFonts w:hint="eastAsia" w:ascii="宋体" w:hAnsi="宋体"/>
          <w:szCs w:val="21"/>
        </w:rPr>
        <w:t>2、一旦我方成交，我方保证</w:t>
      </w:r>
      <w:r>
        <w:rPr>
          <w:rFonts w:hint="eastAsia" w:ascii="宋体" w:hAnsi="宋体"/>
          <w:szCs w:val="21"/>
          <w:u w:val="single"/>
        </w:rPr>
        <w:t xml:space="preserve">      </w:t>
      </w:r>
      <w:r>
        <w:rPr>
          <w:rFonts w:hint="eastAsia" w:ascii="宋体" w:hAnsi="宋体"/>
          <w:szCs w:val="21"/>
        </w:rPr>
        <w:t>天（日历天）内竣工并移交整个工程，并保证工程质量</w:t>
      </w:r>
      <w:r>
        <w:rPr>
          <w:rFonts w:hint="eastAsia" w:ascii="宋体" w:hAnsi="宋体"/>
          <w:szCs w:val="21"/>
          <w:u w:val="single"/>
        </w:rPr>
        <w:t xml:space="preserve">       </w:t>
      </w:r>
      <w:r>
        <w:rPr>
          <w:rFonts w:hint="eastAsia" w:ascii="宋体" w:hAnsi="宋体"/>
          <w:szCs w:val="21"/>
        </w:rPr>
        <w:t>。</w:t>
      </w:r>
    </w:p>
    <w:p>
      <w:pPr>
        <w:snapToGrid w:val="0"/>
        <w:spacing w:line="440" w:lineRule="exact"/>
        <w:ind w:firstLine="570"/>
        <w:rPr>
          <w:rFonts w:ascii="宋体" w:hAnsi="宋体"/>
          <w:szCs w:val="21"/>
        </w:rPr>
      </w:pPr>
      <w:r>
        <w:rPr>
          <w:rFonts w:hint="eastAsia" w:ascii="宋体" w:hAnsi="宋体"/>
          <w:szCs w:val="21"/>
        </w:rPr>
        <w:t>3、我方同意所递交的响应文件在“竞标须知”规定的竞标有效期内有效，在此期间内我方的竞标有可能成交，我方将受此约束。</w:t>
      </w:r>
    </w:p>
    <w:p>
      <w:pPr>
        <w:snapToGrid w:val="0"/>
        <w:spacing w:line="440" w:lineRule="exact"/>
        <w:ind w:firstLine="570"/>
        <w:rPr>
          <w:rFonts w:ascii="宋体" w:hAnsi="宋体"/>
          <w:szCs w:val="21"/>
        </w:rPr>
      </w:pPr>
      <w:r>
        <w:rPr>
          <w:rFonts w:hint="eastAsia" w:ascii="宋体" w:hAnsi="宋体"/>
          <w:szCs w:val="21"/>
        </w:rPr>
        <w:t>4、除非另外达成协议并生效，你方的成交通知书和本响应文件将构成约束我们双方的合同。</w:t>
      </w:r>
    </w:p>
    <w:p>
      <w:pPr>
        <w:snapToGrid w:val="0"/>
        <w:spacing w:line="440" w:lineRule="exact"/>
        <w:rPr>
          <w:rFonts w:ascii="宋体" w:hAnsi="宋体"/>
          <w:szCs w:val="21"/>
        </w:rPr>
      </w:pPr>
    </w:p>
    <w:p>
      <w:pPr>
        <w:snapToGrid w:val="0"/>
        <w:spacing w:line="440" w:lineRule="exact"/>
        <w:rPr>
          <w:rFonts w:ascii="宋体" w:hAnsi="宋体"/>
          <w:szCs w:val="21"/>
        </w:rPr>
      </w:pPr>
      <w:r>
        <w:rPr>
          <w:rFonts w:hint="eastAsia" w:ascii="宋体" w:hAnsi="宋体"/>
          <w:szCs w:val="21"/>
        </w:rPr>
        <w:t xml:space="preserve">   </w:t>
      </w:r>
    </w:p>
    <w:p>
      <w:pPr>
        <w:snapToGrid w:val="0"/>
        <w:spacing w:line="440" w:lineRule="exact"/>
        <w:rPr>
          <w:rFonts w:ascii="宋体" w:hAnsi="宋体"/>
          <w:szCs w:val="21"/>
        </w:rPr>
      </w:pPr>
    </w:p>
    <w:p>
      <w:pPr>
        <w:snapToGrid w:val="0"/>
        <w:spacing w:line="440" w:lineRule="exact"/>
        <w:rPr>
          <w:rFonts w:ascii="宋体" w:hAnsi="宋体"/>
          <w:szCs w:val="21"/>
        </w:rPr>
      </w:pPr>
      <w:r>
        <w:rPr>
          <w:rFonts w:hint="eastAsia" w:ascii="宋体" w:hAnsi="宋体"/>
          <w:szCs w:val="21"/>
        </w:rPr>
        <w:t xml:space="preserve">  供应商：（盖公章）</w:t>
      </w:r>
    </w:p>
    <w:p>
      <w:pPr>
        <w:snapToGrid w:val="0"/>
        <w:spacing w:line="440" w:lineRule="exact"/>
        <w:rPr>
          <w:rFonts w:ascii="宋体" w:hAnsi="宋体"/>
          <w:szCs w:val="21"/>
        </w:rPr>
      </w:pPr>
      <w:r>
        <w:rPr>
          <w:rFonts w:hint="eastAsia" w:ascii="宋体" w:hAnsi="宋体"/>
          <w:szCs w:val="21"/>
        </w:rPr>
        <w:t xml:space="preserve">  单位地址：</w:t>
      </w:r>
    </w:p>
    <w:p>
      <w:pPr>
        <w:snapToGrid w:val="0"/>
        <w:spacing w:line="440" w:lineRule="exact"/>
        <w:rPr>
          <w:rFonts w:ascii="宋体" w:hAnsi="宋体"/>
          <w:szCs w:val="21"/>
        </w:rPr>
      </w:pPr>
      <w:r>
        <w:rPr>
          <w:rFonts w:hint="eastAsia" w:ascii="宋体" w:hAnsi="宋体"/>
          <w:szCs w:val="21"/>
        </w:rPr>
        <w:t xml:space="preserve">  法定代表人或委托代理人</w:t>
      </w:r>
    </w:p>
    <w:p>
      <w:pPr>
        <w:snapToGrid w:val="0"/>
        <w:spacing w:line="440" w:lineRule="exact"/>
        <w:rPr>
          <w:rFonts w:ascii="宋体" w:hAnsi="宋体"/>
          <w:szCs w:val="21"/>
        </w:rPr>
      </w:pPr>
      <w:r>
        <w:rPr>
          <w:rFonts w:hint="eastAsia" w:ascii="宋体" w:hAnsi="宋体"/>
          <w:szCs w:val="21"/>
        </w:rPr>
        <w:t xml:space="preserve">  （签字或盖章）：</w:t>
      </w:r>
    </w:p>
    <w:p>
      <w:pPr>
        <w:snapToGrid w:val="0"/>
        <w:spacing w:line="440" w:lineRule="exact"/>
        <w:rPr>
          <w:rFonts w:ascii="宋体" w:hAnsi="宋体"/>
          <w:szCs w:val="21"/>
        </w:rPr>
      </w:pPr>
      <w:r>
        <w:rPr>
          <w:rFonts w:hint="eastAsia" w:ascii="宋体" w:hAnsi="宋体"/>
          <w:szCs w:val="21"/>
        </w:rPr>
        <w:t xml:space="preserve">  联系电话：</w:t>
      </w:r>
    </w:p>
    <w:p>
      <w:pPr>
        <w:snapToGrid w:val="0"/>
        <w:spacing w:line="440" w:lineRule="exact"/>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年   月    日</w:t>
      </w:r>
    </w:p>
    <w:p>
      <w:pPr>
        <w:snapToGrid w:val="0"/>
        <w:spacing w:line="300" w:lineRule="auto"/>
        <w:jc w:val="center"/>
        <w:rPr>
          <w:rFonts w:ascii="宋体" w:hAnsi="宋体"/>
          <w:b/>
          <w:sz w:val="36"/>
        </w:rPr>
      </w:pPr>
    </w:p>
    <w:p>
      <w:pPr>
        <w:widowControl/>
        <w:jc w:val="left"/>
        <w:rPr>
          <w:rFonts w:ascii="宋体" w:hAnsi="宋体"/>
          <w:b/>
          <w:sz w:val="32"/>
          <w:szCs w:val="32"/>
        </w:rPr>
      </w:pPr>
      <w:r>
        <w:rPr>
          <w:rFonts w:ascii="宋体" w:hAnsi="宋体"/>
          <w:b/>
          <w:sz w:val="32"/>
          <w:szCs w:val="32"/>
        </w:rPr>
        <w:br w:type="page"/>
      </w:r>
    </w:p>
    <w:p>
      <w:pPr>
        <w:snapToGrid w:val="0"/>
        <w:spacing w:line="480" w:lineRule="auto"/>
        <w:ind w:firstLine="3534" w:firstLineChars="1100"/>
        <w:rPr>
          <w:rFonts w:ascii="宋体" w:hAnsi="宋体"/>
          <w:b/>
          <w:sz w:val="32"/>
          <w:szCs w:val="32"/>
        </w:rPr>
      </w:pPr>
    </w:p>
    <w:p>
      <w:pPr>
        <w:snapToGrid w:val="0"/>
        <w:spacing w:line="240" w:lineRule="exact"/>
        <w:ind w:firstLine="2554" w:firstLineChars="795"/>
        <w:rPr>
          <w:rFonts w:ascii="宋体" w:hAnsi="宋体"/>
          <w:b/>
          <w:sz w:val="32"/>
          <w:szCs w:val="32"/>
        </w:rPr>
      </w:pPr>
    </w:p>
    <w:p>
      <w:pPr>
        <w:snapToGrid w:val="0"/>
        <w:spacing w:line="480" w:lineRule="auto"/>
        <w:jc w:val="center"/>
        <w:rPr>
          <w:rFonts w:ascii="宋体" w:hAnsi="宋体"/>
          <w:b/>
          <w:sz w:val="24"/>
          <w:szCs w:val="24"/>
        </w:rPr>
      </w:pPr>
      <w:r>
        <w:rPr>
          <w:rFonts w:hint="eastAsia" w:ascii="宋体" w:hAnsi="宋体"/>
          <w:b/>
          <w:sz w:val="24"/>
          <w:szCs w:val="24"/>
        </w:rPr>
        <w:t>（二）竞标报价表（格式）</w:t>
      </w:r>
    </w:p>
    <w:p>
      <w:pPr>
        <w:snapToGrid w:val="0"/>
        <w:rPr>
          <w:rFonts w:ascii="宋体" w:hAnsi="宋体"/>
          <w:b/>
          <w:sz w:val="28"/>
        </w:rPr>
      </w:pPr>
    </w:p>
    <w:tbl>
      <w:tblPr>
        <w:tblStyle w:val="3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896"/>
        <w:gridCol w:w="420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8" w:type="dxa"/>
            <w:vAlign w:val="center"/>
          </w:tcPr>
          <w:p>
            <w:pPr>
              <w:spacing w:line="360" w:lineRule="exact"/>
              <w:jc w:val="center"/>
              <w:rPr>
                <w:rFonts w:ascii="宋体" w:hAnsi="宋体"/>
                <w:szCs w:val="21"/>
              </w:rPr>
            </w:pPr>
            <w:r>
              <w:rPr>
                <w:rFonts w:hint="eastAsia" w:ascii="宋体" w:hAnsi="宋体"/>
                <w:szCs w:val="21"/>
              </w:rPr>
              <w:t>序号</w:t>
            </w:r>
          </w:p>
        </w:tc>
        <w:tc>
          <w:tcPr>
            <w:tcW w:w="1896" w:type="dxa"/>
            <w:vAlign w:val="center"/>
          </w:tcPr>
          <w:p>
            <w:pPr>
              <w:spacing w:line="360" w:lineRule="exact"/>
              <w:jc w:val="center"/>
              <w:rPr>
                <w:rFonts w:ascii="宋体" w:hAnsi="宋体"/>
                <w:szCs w:val="21"/>
              </w:rPr>
            </w:pPr>
            <w:r>
              <w:rPr>
                <w:rFonts w:hint="eastAsia" w:ascii="宋体" w:hAnsi="宋体"/>
                <w:szCs w:val="21"/>
              </w:rPr>
              <w:t>项  目</w:t>
            </w:r>
          </w:p>
        </w:tc>
        <w:tc>
          <w:tcPr>
            <w:tcW w:w="4208" w:type="dxa"/>
            <w:vAlign w:val="center"/>
          </w:tcPr>
          <w:p>
            <w:pPr>
              <w:spacing w:line="360" w:lineRule="exact"/>
              <w:jc w:val="center"/>
              <w:rPr>
                <w:rFonts w:ascii="宋体" w:hAnsi="宋体"/>
                <w:szCs w:val="21"/>
              </w:rPr>
            </w:pPr>
            <w:r>
              <w:rPr>
                <w:rFonts w:hint="eastAsia" w:ascii="宋体" w:hAnsi="宋体"/>
                <w:szCs w:val="21"/>
              </w:rPr>
              <w:t>内      容</w:t>
            </w:r>
          </w:p>
        </w:tc>
        <w:tc>
          <w:tcPr>
            <w:tcW w:w="1968" w:type="dxa"/>
            <w:vAlign w:val="center"/>
          </w:tcPr>
          <w:p>
            <w:pPr>
              <w:spacing w:line="360" w:lineRule="exact"/>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8" w:type="dxa"/>
            <w:vAlign w:val="center"/>
          </w:tcPr>
          <w:p>
            <w:pPr>
              <w:spacing w:line="360" w:lineRule="exact"/>
              <w:jc w:val="center"/>
              <w:rPr>
                <w:rFonts w:ascii="宋体" w:hAnsi="宋体"/>
                <w:szCs w:val="21"/>
              </w:rPr>
            </w:pPr>
            <w:r>
              <w:rPr>
                <w:rFonts w:hint="eastAsia" w:ascii="宋体" w:hAnsi="宋体"/>
                <w:szCs w:val="21"/>
              </w:rPr>
              <w:t>1</w:t>
            </w:r>
          </w:p>
        </w:tc>
        <w:tc>
          <w:tcPr>
            <w:tcW w:w="1896" w:type="dxa"/>
            <w:vAlign w:val="center"/>
          </w:tcPr>
          <w:p>
            <w:pPr>
              <w:spacing w:line="360" w:lineRule="exact"/>
              <w:jc w:val="center"/>
              <w:rPr>
                <w:rFonts w:ascii="宋体" w:hAnsi="宋体"/>
                <w:szCs w:val="21"/>
              </w:rPr>
            </w:pPr>
            <w:r>
              <w:rPr>
                <w:rFonts w:hint="eastAsia" w:ascii="宋体" w:hAnsi="宋体"/>
                <w:szCs w:val="21"/>
              </w:rPr>
              <w:t>供应商名称</w:t>
            </w:r>
          </w:p>
        </w:tc>
        <w:tc>
          <w:tcPr>
            <w:tcW w:w="4208" w:type="dxa"/>
            <w:vAlign w:val="center"/>
          </w:tcPr>
          <w:p>
            <w:pPr>
              <w:spacing w:line="360" w:lineRule="exact"/>
              <w:jc w:val="center"/>
              <w:rPr>
                <w:rFonts w:ascii="宋体" w:hAnsi="宋体"/>
                <w:szCs w:val="21"/>
              </w:rPr>
            </w:pPr>
          </w:p>
        </w:tc>
        <w:tc>
          <w:tcPr>
            <w:tcW w:w="1968" w:type="dxa"/>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spacing w:line="360" w:lineRule="exact"/>
              <w:jc w:val="center"/>
              <w:rPr>
                <w:rFonts w:ascii="宋体" w:hAnsi="宋体"/>
                <w:szCs w:val="21"/>
              </w:rPr>
            </w:pPr>
            <w:r>
              <w:rPr>
                <w:rFonts w:hint="eastAsia" w:ascii="宋体" w:hAnsi="宋体"/>
                <w:szCs w:val="21"/>
              </w:rPr>
              <w:t>2</w:t>
            </w:r>
          </w:p>
        </w:tc>
        <w:tc>
          <w:tcPr>
            <w:tcW w:w="1896" w:type="dxa"/>
            <w:vAlign w:val="center"/>
          </w:tcPr>
          <w:p>
            <w:pPr>
              <w:spacing w:line="360" w:lineRule="exact"/>
              <w:jc w:val="center"/>
              <w:rPr>
                <w:rFonts w:ascii="宋体" w:hAnsi="宋体"/>
                <w:szCs w:val="21"/>
              </w:rPr>
            </w:pPr>
            <w:r>
              <w:rPr>
                <w:rFonts w:hint="eastAsia" w:ascii="宋体" w:hAnsi="宋体"/>
                <w:szCs w:val="21"/>
              </w:rPr>
              <w:t>项目名称</w:t>
            </w:r>
          </w:p>
        </w:tc>
        <w:tc>
          <w:tcPr>
            <w:tcW w:w="4208" w:type="dxa"/>
            <w:vAlign w:val="center"/>
          </w:tcPr>
          <w:p>
            <w:pPr>
              <w:spacing w:line="360" w:lineRule="exact"/>
              <w:jc w:val="center"/>
              <w:rPr>
                <w:rFonts w:ascii="宋体" w:hAnsi="宋体"/>
                <w:szCs w:val="21"/>
              </w:rPr>
            </w:pPr>
          </w:p>
        </w:tc>
        <w:tc>
          <w:tcPr>
            <w:tcW w:w="1968" w:type="dxa"/>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48" w:type="dxa"/>
            <w:vAlign w:val="center"/>
          </w:tcPr>
          <w:p>
            <w:pPr>
              <w:spacing w:line="360" w:lineRule="exact"/>
              <w:jc w:val="center"/>
              <w:rPr>
                <w:rFonts w:ascii="宋体" w:hAnsi="宋体"/>
                <w:szCs w:val="21"/>
              </w:rPr>
            </w:pPr>
            <w:r>
              <w:rPr>
                <w:rFonts w:hint="eastAsia" w:ascii="宋体" w:hAnsi="宋体"/>
                <w:szCs w:val="21"/>
              </w:rPr>
              <w:t>3</w:t>
            </w:r>
          </w:p>
        </w:tc>
        <w:tc>
          <w:tcPr>
            <w:tcW w:w="1896" w:type="dxa"/>
            <w:vAlign w:val="center"/>
          </w:tcPr>
          <w:p>
            <w:pPr>
              <w:spacing w:line="360" w:lineRule="exact"/>
              <w:jc w:val="center"/>
              <w:rPr>
                <w:rFonts w:ascii="宋体" w:hAnsi="宋体"/>
                <w:szCs w:val="21"/>
              </w:rPr>
            </w:pPr>
            <w:r>
              <w:rPr>
                <w:rFonts w:hint="eastAsia" w:ascii="宋体" w:hAnsi="宋体"/>
                <w:szCs w:val="21"/>
              </w:rPr>
              <w:t>项目编号</w:t>
            </w:r>
          </w:p>
        </w:tc>
        <w:tc>
          <w:tcPr>
            <w:tcW w:w="4208" w:type="dxa"/>
            <w:vAlign w:val="center"/>
          </w:tcPr>
          <w:p>
            <w:pPr>
              <w:spacing w:line="360" w:lineRule="exact"/>
              <w:jc w:val="center"/>
              <w:rPr>
                <w:rFonts w:ascii="宋体" w:hAnsi="宋体"/>
                <w:szCs w:val="21"/>
              </w:rPr>
            </w:pPr>
          </w:p>
        </w:tc>
        <w:tc>
          <w:tcPr>
            <w:tcW w:w="1968" w:type="dxa"/>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48" w:type="dxa"/>
            <w:vMerge w:val="restart"/>
            <w:vAlign w:val="center"/>
          </w:tcPr>
          <w:p>
            <w:pPr>
              <w:spacing w:line="360" w:lineRule="exact"/>
              <w:jc w:val="center"/>
              <w:rPr>
                <w:rFonts w:ascii="宋体" w:hAnsi="宋体"/>
                <w:szCs w:val="21"/>
              </w:rPr>
            </w:pPr>
            <w:r>
              <w:rPr>
                <w:rFonts w:hint="eastAsia" w:ascii="宋体" w:hAnsi="宋体"/>
                <w:szCs w:val="21"/>
              </w:rPr>
              <w:t>4</w:t>
            </w:r>
          </w:p>
        </w:tc>
        <w:tc>
          <w:tcPr>
            <w:tcW w:w="1896" w:type="dxa"/>
            <w:vMerge w:val="restart"/>
            <w:vAlign w:val="center"/>
          </w:tcPr>
          <w:p>
            <w:pPr>
              <w:spacing w:line="360" w:lineRule="exact"/>
              <w:jc w:val="center"/>
              <w:rPr>
                <w:rFonts w:ascii="宋体" w:hAnsi="宋体"/>
                <w:szCs w:val="21"/>
              </w:rPr>
            </w:pPr>
            <w:r>
              <w:rPr>
                <w:rFonts w:hint="eastAsia" w:ascii="宋体" w:hAnsi="宋体"/>
                <w:szCs w:val="21"/>
              </w:rPr>
              <w:t>竞标总报价</w:t>
            </w:r>
          </w:p>
          <w:p>
            <w:pPr>
              <w:spacing w:line="360" w:lineRule="exact"/>
              <w:jc w:val="center"/>
              <w:rPr>
                <w:rFonts w:ascii="宋体" w:hAnsi="宋体"/>
                <w:szCs w:val="21"/>
              </w:rPr>
            </w:pPr>
            <w:r>
              <w:rPr>
                <w:rFonts w:hint="eastAsia" w:ascii="宋体" w:hAnsi="宋体"/>
                <w:szCs w:val="21"/>
              </w:rPr>
              <w:t>（人民币）</w:t>
            </w:r>
          </w:p>
        </w:tc>
        <w:tc>
          <w:tcPr>
            <w:tcW w:w="4208" w:type="dxa"/>
            <w:vAlign w:val="center"/>
          </w:tcPr>
          <w:p>
            <w:pPr>
              <w:spacing w:line="360" w:lineRule="exact"/>
              <w:rPr>
                <w:rFonts w:ascii="宋体" w:hAnsi="宋体"/>
                <w:szCs w:val="21"/>
              </w:rPr>
            </w:pPr>
            <w:r>
              <w:rPr>
                <w:rFonts w:hint="eastAsia" w:ascii="宋体" w:hAnsi="宋体"/>
                <w:szCs w:val="21"/>
              </w:rPr>
              <w:t>大写：</w:t>
            </w:r>
          </w:p>
        </w:tc>
        <w:tc>
          <w:tcPr>
            <w:tcW w:w="1968" w:type="dxa"/>
            <w:vMerge w:val="restart"/>
            <w:vAlign w:val="center"/>
          </w:tcPr>
          <w:p>
            <w:pPr>
              <w:spacing w:line="360" w:lineRule="exact"/>
              <w:jc w:val="center"/>
              <w:rPr>
                <w:rFonts w:ascii="宋体" w:hAnsi="宋体"/>
                <w:szCs w:val="21"/>
              </w:rPr>
            </w:pPr>
            <w:r>
              <w:rPr>
                <w:rFonts w:hint="eastAsia" w:ascii="宋体" w:hAnsi="宋体"/>
                <w:szCs w:val="21"/>
              </w:rPr>
              <w:t>竞标报价保留小数点后两位，小数点后第三位“四舍五入”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8" w:type="dxa"/>
            <w:vMerge w:val="continue"/>
            <w:vAlign w:val="center"/>
          </w:tcPr>
          <w:p>
            <w:pPr>
              <w:spacing w:line="360" w:lineRule="exact"/>
              <w:jc w:val="center"/>
              <w:rPr>
                <w:rFonts w:ascii="宋体" w:hAnsi="宋体"/>
                <w:szCs w:val="21"/>
              </w:rPr>
            </w:pPr>
          </w:p>
        </w:tc>
        <w:tc>
          <w:tcPr>
            <w:tcW w:w="1896" w:type="dxa"/>
            <w:vMerge w:val="continue"/>
            <w:vAlign w:val="center"/>
          </w:tcPr>
          <w:p>
            <w:pPr>
              <w:spacing w:line="360" w:lineRule="exact"/>
              <w:jc w:val="center"/>
              <w:rPr>
                <w:rFonts w:ascii="宋体" w:hAnsi="宋体"/>
                <w:szCs w:val="21"/>
              </w:rPr>
            </w:pPr>
          </w:p>
        </w:tc>
        <w:tc>
          <w:tcPr>
            <w:tcW w:w="4208" w:type="dxa"/>
            <w:vAlign w:val="center"/>
          </w:tcPr>
          <w:p>
            <w:pPr>
              <w:spacing w:line="360" w:lineRule="exact"/>
              <w:jc w:val="center"/>
              <w:rPr>
                <w:rFonts w:ascii="宋体" w:hAnsi="宋体"/>
                <w:szCs w:val="21"/>
              </w:rPr>
            </w:pPr>
            <w:r>
              <w:rPr>
                <w:rFonts w:hint="eastAsia" w:ascii="宋体" w:hAnsi="宋体"/>
                <w:szCs w:val="21"/>
              </w:rPr>
              <w:t>小写：                  （元）</w:t>
            </w:r>
          </w:p>
        </w:tc>
        <w:tc>
          <w:tcPr>
            <w:tcW w:w="1968"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48" w:type="dxa"/>
            <w:vAlign w:val="center"/>
          </w:tcPr>
          <w:p>
            <w:pPr>
              <w:spacing w:line="360" w:lineRule="exact"/>
              <w:jc w:val="center"/>
              <w:rPr>
                <w:rFonts w:ascii="宋体" w:hAnsi="宋体"/>
                <w:szCs w:val="21"/>
              </w:rPr>
            </w:pPr>
            <w:r>
              <w:rPr>
                <w:rFonts w:hint="eastAsia" w:ascii="宋体" w:hAnsi="宋体"/>
                <w:szCs w:val="21"/>
              </w:rPr>
              <w:t>5</w:t>
            </w:r>
          </w:p>
        </w:tc>
        <w:tc>
          <w:tcPr>
            <w:tcW w:w="1896" w:type="dxa"/>
            <w:vAlign w:val="center"/>
          </w:tcPr>
          <w:p>
            <w:pPr>
              <w:spacing w:line="360" w:lineRule="exact"/>
              <w:jc w:val="center"/>
              <w:rPr>
                <w:rFonts w:ascii="宋体" w:hAnsi="宋体"/>
                <w:szCs w:val="21"/>
              </w:rPr>
            </w:pPr>
            <w:r>
              <w:rPr>
                <w:rFonts w:hint="eastAsia" w:ascii="宋体" w:hAnsi="宋体"/>
                <w:szCs w:val="21"/>
              </w:rPr>
              <w:t>工 期</w:t>
            </w:r>
          </w:p>
        </w:tc>
        <w:tc>
          <w:tcPr>
            <w:tcW w:w="4208" w:type="dxa"/>
            <w:vAlign w:val="center"/>
          </w:tcPr>
          <w:p>
            <w:pPr>
              <w:spacing w:line="360" w:lineRule="exact"/>
              <w:jc w:val="center"/>
              <w:rPr>
                <w:rFonts w:ascii="宋体" w:hAnsi="宋体"/>
                <w:szCs w:val="21"/>
              </w:rPr>
            </w:pPr>
          </w:p>
        </w:tc>
        <w:tc>
          <w:tcPr>
            <w:tcW w:w="1968" w:type="dxa"/>
            <w:vAlign w:val="center"/>
          </w:tcPr>
          <w:p>
            <w:pPr>
              <w:spacing w:line="360" w:lineRule="exact"/>
              <w:jc w:val="center"/>
              <w:rPr>
                <w:rFonts w:ascii="宋体" w:hAnsi="宋体"/>
                <w:szCs w:val="21"/>
              </w:rPr>
            </w:pPr>
            <w:r>
              <w:rPr>
                <w:rFonts w:hint="eastAsia" w:ascii="宋体" w:hAnsi="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48" w:type="dxa"/>
            <w:vAlign w:val="center"/>
          </w:tcPr>
          <w:p>
            <w:pPr>
              <w:spacing w:line="360" w:lineRule="exact"/>
              <w:jc w:val="center"/>
              <w:rPr>
                <w:rFonts w:ascii="宋体" w:hAnsi="宋体"/>
                <w:szCs w:val="21"/>
              </w:rPr>
            </w:pPr>
            <w:r>
              <w:rPr>
                <w:rFonts w:hint="eastAsia" w:ascii="宋体" w:hAnsi="宋体"/>
                <w:szCs w:val="21"/>
              </w:rPr>
              <w:t>6</w:t>
            </w:r>
          </w:p>
        </w:tc>
        <w:tc>
          <w:tcPr>
            <w:tcW w:w="1896" w:type="dxa"/>
            <w:vAlign w:val="center"/>
          </w:tcPr>
          <w:p>
            <w:pPr>
              <w:spacing w:line="360" w:lineRule="exact"/>
              <w:jc w:val="center"/>
              <w:rPr>
                <w:rFonts w:ascii="宋体" w:hAnsi="宋体"/>
                <w:szCs w:val="21"/>
              </w:rPr>
            </w:pPr>
            <w:r>
              <w:rPr>
                <w:rFonts w:hint="eastAsia" w:ascii="宋体" w:hAnsi="宋体"/>
                <w:szCs w:val="21"/>
              </w:rPr>
              <w:t>工程质量</w:t>
            </w:r>
          </w:p>
        </w:tc>
        <w:tc>
          <w:tcPr>
            <w:tcW w:w="4208" w:type="dxa"/>
            <w:vAlign w:val="center"/>
          </w:tcPr>
          <w:p>
            <w:pPr>
              <w:spacing w:line="360" w:lineRule="exact"/>
              <w:jc w:val="center"/>
              <w:rPr>
                <w:rFonts w:ascii="宋体" w:hAnsi="宋体"/>
                <w:szCs w:val="21"/>
              </w:rPr>
            </w:pPr>
          </w:p>
        </w:tc>
        <w:tc>
          <w:tcPr>
            <w:tcW w:w="1968" w:type="dxa"/>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020" w:type="dxa"/>
            <w:gridSpan w:val="4"/>
            <w:vAlign w:val="center"/>
          </w:tcPr>
          <w:p>
            <w:pPr>
              <w:spacing w:line="360" w:lineRule="exact"/>
              <w:rPr>
                <w:rFonts w:ascii="宋体" w:hAnsi="宋体"/>
                <w:szCs w:val="21"/>
              </w:rPr>
            </w:pPr>
          </w:p>
        </w:tc>
      </w:tr>
    </w:tbl>
    <w:p>
      <w:pPr>
        <w:snapToGrid w:val="0"/>
        <w:spacing w:line="300" w:lineRule="auto"/>
        <w:jc w:val="center"/>
        <w:rPr>
          <w:rFonts w:ascii="宋体" w:hAnsi="宋体"/>
          <w:b/>
          <w:szCs w:val="21"/>
        </w:rPr>
      </w:pPr>
    </w:p>
    <w:p>
      <w:pPr>
        <w:snapToGrid w:val="0"/>
        <w:spacing w:line="300" w:lineRule="auto"/>
        <w:jc w:val="center"/>
        <w:rPr>
          <w:rFonts w:ascii="宋体" w:hAnsi="宋体"/>
          <w:b/>
          <w:szCs w:val="21"/>
        </w:rPr>
      </w:pPr>
    </w:p>
    <w:p>
      <w:pPr>
        <w:snapToGrid w:val="0"/>
        <w:spacing w:line="480" w:lineRule="auto"/>
        <w:ind w:firstLine="210" w:firstLineChars="100"/>
        <w:rPr>
          <w:rFonts w:ascii="宋体" w:hAnsi="宋体"/>
          <w:szCs w:val="21"/>
        </w:rPr>
      </w:pPr>
      <w:r>
        <w:rPr>
          <w:rFonts w:hint="eastAsia" w:ascii="宋体" w:hAnsi="宋体"/>
          <w:szCs w:val="21"/>
        </w:rPr>
        <w:t>供应商：（盖公章）</w:t>
      </w:r>
    </w:p>
    <w:p>
      <w:pPr>
        <w:snapToGrid w:val="0"/>
        <w:spacing w:line="480" w:lineRule="auto"/>
        <w:rPr>
          <w:rFonts w:ascii="宋体" w:hAnsi="宋体"/>
          <w:szCs w:val="21"/>
        </w:rPr>
      </w:pPr>
      <w:r>
        <w:rPr>
          <w:rFonts w:hint="eastAsia" w:ascii="宋体" w:hAnsi="宋体"/>
          <w:szCs w:val="21"/>
        </w:rPr>
        <w:t xml:space="preserve">  单位地址：</w:t>
      </w:r>
    </w:p>
    <w:p>
      <w:pPr>
        <w:snapToGrid w:val="0"/>
        <w:spacing w:line="480" w:lineRule="auto"/>
        <w:rPr>
          <w:rFonts w:ascii="宋体" w:hAnsi="宋体"/>
          <w:szCs w:val="21"/>
        </w:rPr>
      </w:pPr>
      <w:r>
        <w:rPr>
          <w:rFonts w:hint="eastAsia" w:ascii="宋体" w:hAnsi="宋体"/>
          <w:szCs w:val="21"/>
        </w:rPr>
        <w:t xml:space="preserve">  法定代表人或委托代理人（签字或盖章）：</w:t>
      </w:r>
    </w:p>
    <w:p>
      <w:pPr>
        <w:snapToGrid w:val="0"/>
        <w:spacing w:line="480" w:lineRule="auto"/>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年   月    日</w:t>
      </w:r>
    </w:p>
    <w:p>
      <w:pPr>
        <w:snapToGrid w:val="0"/>
        <w:spacing w:line="480" w:lineRule="auto"/>
        <w:rPr>
          <w:rFonts w:ascii="宋体" w:hAnsi="宋体"/>
          <w:sz w:val="28"/>
        </w:rPr>
      </w:pPr>
      <w:r>
        <w:rPr>
          <w:rFonts w:hint="eastAsia" w:ascii="宋体" w:hAnsi="宋体"/>
          <w:sz w:val="28"/>
        </w:rPr>
        <w:t xml:space="preserve"> </w:t>
      </w:r>
    </w:p>
    <w:p>
      <w:pPr>
        <w:snapToGrid w:val="0"/>
        <w:spacing w:line="300" w:lineRule="auto"/>
        <w:rPr>
          <w:rFonts w:ascii="宋体" w:hAnsi="宋体"/>
          <w:sz w:val="28"/>
        </w:rPr>
      </w:pPr>
      <w:r>
        <w:rPr>
          <w:rFonts w:hint="eastAsia" w:ascii="宋体" w:hAnsi="宋体"/>
          <w:sz w:val="28"/>
        </w:rPr>
        <w:t xml:space="preserve">  </w:t>
      </w:r>
    </w:p>
    <w:p>
      <w:pPr>
        <w:snapToGrid w:val="0"/>
        <w:spacing w:line="300" w:lineRule="auto"/>
        <w:rPr>
          <w:rFonts w:ascii="宋体" w:hAnsi="宋体"/>
          <w:sz w:val="28"/>
        </w:rPr>
      </w:pPr>
    </w:p>
    <w:p>
      <w:pPr>
        <w:snapToGrid w:val="0"/>
        <w:spacing w:line="300" w:lineRule="auto"/>
        <w:ind w:left="1247" w:hanging="1247" w:hangingChars="345"/>
        <w:rPr>
          <w:rFonts w:ascii="宋体" w:hAnsi="宋体"/>
          <w:b/>
          <w:sz w:val="36"/>
        </w:rPr>
      </w:pPr>
    </w:p>
    <w:p>
      <w:pPr>
        <w:snapToGrid w:val="0"/>
        <w:spacing w:line="300" w:lineRule="auto"/>
        <w:jc w:val="center"/>
        <w:rPr>
          <w:rFonts w:ascii="宋体" w:hAnsi="宋体"/>
          <w:b/>
          <w:bCs/>
          <w:sz w:val="24"/>
          <w:szCs w:val="24"/>
        </w:rPr>
      </w:pPr>
      <w:r>
        <w:rPr>
          <w:rFonts w:hint="eastAsia" w:ascii="宋体" w:hAnsi="宋体"/>
          <w:b/>
          <w:sz w:val="24"/>
          <w:szCs w:val="24"/>
        </w:rPr>
        <w:t>（三）</w:t>
      </w:r>
      <w:r>
        <w:rPr>
          <w:rFonts w:hint="eastAsia" w:ascii="宋体" w:hAnsi="宋体"/>
          <w:b/>
          <w:bCs/>
          <w:sz w:val="24"/>
          <w:szCs w:val="24"/>
        </w:rPr>
        <w:t>工程量清单报价表</w:t>
      </w:r>
    </w:p>
    <w:p>
      <w:pPr>
        <w:snapToGrid w:val="0"/>
        <w:spacing w:line="300" w:lineRule="auto"/>
        <w:jc w:val="center"/>
        <w:rPr>
          <w:rFonts w:ascii="宋体" w:hAnsi="宋体"/>
          <w:b/>
          <w:bCs/>
          <w:sz w:val="32"/>
          <w:szCs w:val="32"/>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p>
    <w:p>
      <w:pPr>
        <w:snapToGrid w:val="0"/>
        <w:spacing w:line="300" w:lineRule="auto"/>
        <w:jc w:val="center"/>
        <w:rPr>
          <w:rFonts w:ascii="宋体" w:hAnsi="宋体"/>
          <w:b/>
          <w:sz w:val="36"/>
        </w:rPr>
      </w:pPr>
      <w:r>
        <w:rPr>
          <w:rFonts w:hint="eastAsia" w:ascii="宋体" w:hAnsi="宋体"/>
          <w:b/>
          <w:sz w:val="36"/>
        </w:rPr>
        <w:t xml:space="preserve"> </w:t>
      </w:r>
    </w:p>
    <w:p>
      <w:pPr>
        <w:snapToGrid w:val="0"/>
        <w:spacing w:line="300" w:lineRule="auto"/>
        <w:rPr>
          <w:rFonts w:ascii="宋体" w:hAnsi="宋体"/>
          <w:b/>
          <w:bCs/>
          <w:sz w:val="32"/>
          <w:szCs w:val="32"/>
        </w:rPr>
      </w:pPr>
    </w:p>
    <w:p>
      <w:pPr>
        <w:snapToGrid w:val="0"/>
        <w:spacing w:line="300" w:lineRule="auto"/>
        <w:jc w:val="center"/>
        <w:rPr>
          <w:rFonts w:ascii="宋体" w:hAnsi="宋体"/>
          <w:b/>
          <w:sz w:val="32"/>
          <w:szCs w:val="32"/>
        </w:rPr>
      </w:pPr>
      <w:r>
        <w:rPr>
          <w:rFonts w:ascii="宋体" w:hAnsi="宋体"/>
          <w:b/>
          <w:sz w:val="32"/>
          <w:szCs w:val="32"/>
        </w:rPr>
        <w:br w:type="page"/>
      </w:r>
    </w:p>
    <w:p>
      <w:pPr>
        <w:snapToGrid w:val="0"/>
        <w:spacing w:line="300" w:lineRule="auto"/>
        <w:jc w:val="center"/>
        <w:rPr>
          <w:rFonts w:ascii="宋体" w:hAnsi="宋体"/>
          <w:b/>
          <w:sz w:val="32"/>
          <w:szCs w:val="32"/>
        </w:rPr>
      </w:pPr>
    </w:p>
    <w:p>
      <w:pPr>
        <w:snapToGrid w:val="0"/>
        <w:spacing w:line="300" w:lineRule="auto"/>
        <w:jc w:val="center"/>
        <w:rPr>
          <w:rFonts w:ascii="宋体" w:hAnsi="宋体"/>
          <w:b/>
          <w:sz w:val="24"/>
          <w:szCs w:val="24"/>
        </w:rPr>
      </w:pPr>
    </w:p>
    <w:p>
      <w:pPr>
        <w:snapToGrid w:val="0"/>
        <w:spacing w:line="300" w:lineRule="auto"/>
        <w:jc w:val="center"/>
        <w:rPr>
          <w:rFonts w:ascii="宋体" w:hAnsi="宋体"/>
          <w:b/>
          <w:bCs/>
          <w:sz w:val="24"/>
          <w:szCs w:val="24"/>
        </w:rPr>
      </w:pPr>
      <w:r>
        <w:rPr>
          <w:rFonts w:hint="eastAsia" w:ascii="宋体" w:hAnsi="宋体"/>
          <w:b/>
          <w:sz w:val="24"/>
          <w:szCs w:val="24"/>
        </w:rPr>
        <w:t>（四）</w:t>
      </w:r>
      <w:r>
        <w:rPr>
          <w:rFonts w:hint="eastAsia" w:ascii="宋体" w:hAnsi="宋体"/>
          <w:b/>
          <w:bCs/>
          <w:sz w:val="24"/>
          <w:szCs w:val="24"/>
        </w:rPr>
        <w:t>对竞争性磋商文件中的合同协议条款内容的确认和响应</w:t>
      </w:r>
    </w:p>
    <w:p>
      <w:pPr>
        <w:snapToGrid w:val="0"/>
        <w:spacing w:line="300" w:lineRule="auto"/>
        <w:jc w:val="center"/>
        <w:rPr>
          <w:rFonts w:ascii="宋体" w:hAnsi="宋体"/>
          <w:b/>
          <w:bCs/>
          <w:sz w:val="24"/>
          <w:szCs w:val="24"/>
        </w:rPr>
      </w:pPr>
    </w:p>
    <w:p>
      <w:pPr>
        <w:snapToGrid w:val="0"/>
        <w:spacing w:line="300" w:lineRule="auto"/>
        <w:jc w:val="center"/>
        <w:rPr>
          <w:rFonts w:ascii="宋体" w:hAnsi="宋体"/>
          <w:b/>
          <w:bCs/>
          <w:sz w:val="24"/>
          <w:szCs w:val="24"/>
        </w:rPr>
      </w:pPr>
    </w:p>
    <w:p>
      <w:pPr>
        <w:snapToGrid w:val="0"/>
        <w:spacing w:line="300" w:lineRule="auto"/>
        <w:jc w:val="center"/>
        <w:rPr>
          <w:rFonts w:ascii="宋体" w:hAnsi="宋体"/>
          <w:b/>
          <w:bCs/>
          <w:sz w:val="24"/>
          <w:szCs w:val="24"/>
        </w:rPr>
      </w:pPr>
    </w:p>
    <w:p>
      <w:pPr>
        <w:snapToGrid w:val="0"/>
        <w:spacing w:line="300" w:lineRule="auto"/>
        <w:jc w:val="center"/>
        <w:rPr>
          <w:rFonts w:ascii="宋体" w:hAnsi="宋体"/>
          <w:b/>
          <w:bCs/>
          <w:sz w:val="24"/>
          <w:szCs w:val="24"/>
        </w:rPr>
      </w:pPr>
    </w:p>
    <w:p>
      <w:pPr>
        <w:widowControl/>
        <w:jc w:val="center"/>
        <w:rPr>
          <w:rFonts w:ascii="宋体" w:hAnsi="宋体"/>
          <w:b/>
          <w:bCs/>
          <w:sz w:val="24"/>
          <w:szCs w:val="24"/>
        </w:rPr>
      </w:pPr>
      <w:r>
        <w:rPr>
          <w:rFonts w:hint="eastAsia" w:ascii="宋体" w:hAnsi="宋体"/>
          <w:b/>
          <w:bCs/>
          <w:sz w:val="24"/>
          <w:szCs w:val="24"/>
        </w:rPr>
        <w:t>（五）按竞争性磋商文件规定应提交的其他资料</w:t>
      </w:r>
    </w:p>
    <w:p>
      <w:pPr>
        <w:widowControl/>
        <w:jc w:val="center"/>
        <w:rPr>
          <w:rFonts w:ascii="宋体" w:hAnsi="宋体"/>
          <w:b/>
          <w:bCs/>
          <w:szCs w:val="21"/>
        </w:rPr>
      </w:pPr>
      <w:r>
        <w:rPr>
          <w:rFonts w:hint="eastAsia" w:ascii="宋体" w:hAnsi="宋体"/>
          <w:b/>
          <w:bCs/>
          <w:szCs w:val="21"/>
        </w:rPr>
        <w:t>(包括</w:t>
      </w:r>
      <w:r>
        <w:rPr>
          <w:rFonts w:hint="eastAsia" w:cs="宋体" w:asciiTheme="majorEastAsia" w:hAnsiTheme="majorEastAsia" w:eastAsiaTheme="majorEastAsia"/>
          <w:b/>
          <w:kern w:val="0"/>
          <w:szCs w:val="21"/>
        </w:rPr>
        <w:t>项目实施方案、售后服务承诺、信誉与业绩，供应商可根据实际情况自拟</w:t>
      </w:r>
      <w:r>
        <w:rPr>
          <w:rFonts w:hint="eastAsia" w:ascii="宋体" w:hAnsi="宋体"/>
          <w:b/>
          <w:bCs/>
          <w:szCs w:val="21"/>
        </w:rPr>
        <w:t>)</w:t>
      </w:r>
    </w:p>
    <w:p>
      <w:pPr>
        <w:widowControl/>
        <w:jc w:val="center"/>
        <w:rPr>
          <w:rFonts w:ascii="宋体" w:hAnsi="宋体"/>
          <w:b/>
          <w:szCs w:val="21"/>
        </w:rPr>
      </w:pPr>
      <w:r>
        <w:rPr>
          <w:rFonts w:hAnsi="宋体"/>
          <w:b/>
          <w:szCs w:val="21"/>
        </w:rPr>
        <w:br w:type="page"/>
      </w:r>
    </w:p>
    <w:p>
      <w:pPr>
        <w:pStyle w:val="16"/>
        <w:spacing w:line="440" w:lineRule="exact"/>
        <w:ind w:right="-94" w:rightChars="-45"/>
        <w:jc w:val="center"/>
        <w:rPr>
          <w:rFonts w:hAnsi="宋体"/>
          <w:b/>
          <w:szCs w:val="21"/>
        </w:rPr>
      </w:pPr>
    </w:p>
    <w:p>
      <w:pPr>
        <w:spacing w:line="500" w:lineRule="exact"/>
        <w:jc w:val="center"/>
        <w:outlineLvl w:val="0"/>
        <w:rPr>
          <w:rFonts w:ascii="宋体" w:hAnsi="宋体" w:cs="宋体"/>
          <w:b/>
          <w:sz w:val="28"/>
          <w:szCs w:val="28"/>
        </w:rPr>
      </w:pPr>
      <w:bookmarkStart w:id="63" w:name="_Toc451850133"/>
      <w:bookmarkStart w:id="64" w:name="_Toc40368496"/>
      <w:bookmarkStart w:id="65" w:name="_Toc518399958"/>
      <w:r>
        <w:rPr>
          <w:rFonts w:hint="eastAsia" w:ascii="宋体" w:hAnsi="宋体" w:cs="宋体"/>
          <w:b/>
          <w:sz w:val="28"/>
          <w:szCs w:val="28"/>
        </w:rPr>
        <w:t xml:space="preserve">第七章   </w:t>
      </w:r>
      <w:bookmarkEnd w:id="63"/>
      <w:r>
        <w:rPr>
          <w:rFonts w:hint="eastAsia" w:ascii="宋体" w:hAnsi="宋体" w:cs="宋体"/>
          <w:b/>
          <w:sz w:val="28"/>
          <w:szCs w:val="28"/>
        </w:rPr>
        <w:t>评标办法和成交标准</w:t>
      </w:r>
      <w:bookmarkEnd w:id="64"/>
      <w:bookmarkEnd w:id="65"/>
    </w:p>
    <w:p>
      <w:pPr>
        <w:spacing w:line="440" w:lineRule="exact"/>
        <w:jc w:val="center"/>
        <w:rPr>
          <w:rFonts w:hAnsi="宋体"/>
          <w:b/>
          <w:szCs w:val="21"/>
        </w:rPr>
      </w:pPr>
    </w:p>
    <w:p>
      <w:pPr>
        <w:spacing w:line="400" w:lineRule="exact"/>
        <w:ind w:left="-6" w:leftChars="-3" w:right="69" w:rightChars="33" w:firstLine="422" w:firstLineChars="200"/>
        <w:rPr>
          <w:rFonts w:cs="宋体" w:asciiTheme="majorEastAsia" w:hAnsiTheme="majorEastAsia" w:eastAsiaTheme="majorEastAsia"/>
          <w:b/>
          <w:kern w:val="0"/>
        </w:rPr>
      </w:pPr>
      <w:r>
        <w:rPr>
          <w:rFonts w:hint="eastAsia" w:cs="宋体" w:asciiTheme="majorEastAsia" w:hAnsiTheme="majorEastAsia" w:eastAsiaTheme="majorEastAsia"/>
          <w:b/>
          <w:kern w:val="0"/>
        </w:rPr>
        <w:t>一、评标原则</w:t>
      </w:r>
    </w:p>
    <w:p>
      <w:pPr>
        <w:spacing w:line="400" w:lineRule="exact"/>
        <w:ind w:left="122" w:leftChars="58"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(一)磋商小组构成：本项目的磋商小组由有关技术、经济等方面的专家组成。成员人数应当为三人以上（含三人）单数。其中，专家人数不得少于总数的三分之二。</w:t>
      </w:r>
    </w:p>
    <w:p>
      <w:pPr>
        <w:spacing w:line="400" w:lineRule="exact"/>
        <w:ind w:left="-6" w:leftChars="-3" w:right="69" w:rightChars="33" w:firstLine="525" w:firstLineChars="250"/>
        <w:rPr>
          <w:rFonts w:asciiTheme="majorEastAsia" w:hAnsiTheme="majorEastAsia" w:eastAsiaTheme="majorEastAsia"/>
        </w:rPr>
      </w:pPr>
      <w:r>
        <w:rPr>
          <w:rFonts w:hint="eastAsia" w:cs="宋体" w:asciiTheme="majorEastAsia" w:hAnsiTheme="majorEastAsia" w:eastAsiaTheme="majorEastAsia"/>
          <w:kern w:val="0"/>
        </w:rPr>
        <w:t>(二)评标依据：磋商小组将以竞争性磋商采购文件和响应文件为评定依据，对供应商的竞标报价、项目实施方案、服务承诺、信誉与业绩等方面内容,由磋商小组根据供应商的竞标方案优劣及其它综合评定，按百分制打分。</w:t>
      </w:r>
    </w:p>
    <w:p>
      <w:pPr>
        <w:spacing w:line="400" w:lineRule="exact"/>
        <w:ind w:left="-6" w:leftChars="-3" w:right="69" w:rightChars="33" w:firstLine="525" w:firstLineChars="250"/>
        <w:rPr>
          <w:rFonts w:cs="宋体" w:asciiTheme="majorEastAsia" w:hAnsiTheme="majorEastAsia" w:eastAsiaTheme="majorEastAsia"/>
          <w:kern w:val="0"/>
        </w:rPr>
      </w:pPr>
      <w:r>
        <w:rPr>
          <w:rFonts w:hint="eastAsia" w:cs="宋体" w:asciiTheme="majorEastAsia" w:hAnsiTheme="majorEastAsia" w:eastAsiaTheme="majorEastAsia"/>
          <w:kern w:val="0"/>
        </w:rPr>
        <w:t>(三)评标方法：综合评分法。</w:t>
      </w:r>
    </w:p>
    <w:p>
      <w:pPr>
        <w:spacing w:line="400" w:lineRule="exact"/>
        <w:ind w:left="-6" w:leftChars="-3" w:right="69" w:rightChars="33" w:firstLine="422" w:firstLineChars="200"/>
        <w:rPr>
          <w:rFonts w:cs="宋体" w:asciiTheme="majorEastAsia" w:hAnsiTheme="majorEastAsia" w:eastAsiaTheme="majorEastAsia"/>
          <w:b/>
          <w:kern w:val="0"/>
        </w:rPr>
      </w:pPr>
      <w:r>
        <w:rPr>
          <w:rFonts w:hint="eastAsia" w:cs="宋体" w:asciiTheme="majorEastAsia" w:hAnsiTheme="majorEastAsia" w:eastAsiaTheme="majorEastAsia"/>
          <w:b/>
          <w:kern w:val="0"/>
        </w:rPr>
        <w:t>二、评标方法</w:t>
      </w:r>
    </w:p>
    <w:p>
      <w:pPr>
        <w:spacing w:line="400" w:lineRule="exact"/>
        <w:ind w:left="-6" w:leftChars="-3"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（一）对进入详评的，采用百分制综合评分法。</w:t>
      </w:r>
    </w:p>
    <w:p>
      <w:pPr>
        <w:spacing w:line="400" w:lineRule="exact"/>
        <w:ind w:left="-6" w:leftChars="-3"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（二）计分办法（按四舍五入取至百分位）：</w:t>
      </w:r>
    </w:p>
    <w:p>
      <w:pPr>
        <w:pStyle w:val="16"/>
        <w:spacing w:line="400" w:lineRule="exact"/>
        <w:ind w:firstLine="422" w:firstLineChars="200"/>
        <w:outlineLvl w:val="0"/>
        <w:rPr>
          <w:rFonts w:asciiTheme="majorEastAsia" w:hAnsiTheme="majorEastAsia" w:eastAsiaTheme="majorEastAsia"/>
          <w:b/>
        </w:rPr>
      </w:pPr>
      <w:bookmarkStart w:id="66" w:name="_Toc219799444"/>
      <w:bookmarkStart w:id="67" w:name="_Toc40368497"/>
      <w:r>
        <w:rPr>
          <w:rFonts w:hint="eastAsia" w:asciiTheme="majorEastAsia" w:hAnsiTheme="majorEastAsia" w:eastAsiaTheme="majorEastAsia"/>
          <w:b/>
        </w:rPr>
        <w:t>1、价格分…………………………………………………………………………………………30分</w:t>
      </w:r>
      <w:bookmarkEnd w:id="66"/>
      <w:bookmarkEnd w:id="67"/>
    </w:p>
    <w:p>
      <w:pPr>
        <w:pStyle w:val="16"/>
        <w:spacing w:line="400" w:lineRule="exact"/>
        <w:ind w:right="139" w:rightChars="66" w:firstLine="420" w:firstLineChars="200"/>
        <w:rPr>
          <w:rFonts w:asciiTheme="majorEastAsia" w:hAnsiTheme="majorEastAsia" w:eastAsiaTheme="majorEastAsia"/>
          <w:bCs/>
        </w:rPr>
      </w:pPr>
      <w:r>
        <w:rPr>
          <w:rFonts w:hint="eastAsia" w:asciiTheme="majorEastAsia" w:hAnsiTheme="majorEastAsia" w:eastAsiaTheme="majorEastAsia"/>
          <w:bCs/>
        </w:rPr>
        <w:t>本项目是以采购人预算价为最高限价，超出采购人预算价的竞标报价，磋商小组不予以评审。</w:t>
      </w:r>
    </w:p>
    <w:p>
      <w:pPr>
        <w:spacing w:line="400" w:lineRule="exact"/>
        <w:ind w:firstLine="420" w:firstLineChars="200"/>
        <w:jc w:val="left"/>
        <w:rPr>
          <w:rFonts w:ascii="宋体" w:hAnsi="宋体"/>
        </w:rPr>
      </w:pPr>
      <w:r>
        <w:rPr>
          <w:rFonts w:hint="eastAsia" w:ascii="宋体" w:hAnsi="宋体"/>
        </w:rPr>
        <w:t>1. 评分时以竞标报价的评标基准价为最高分3</w:t>
      </w:r>
      <w:r>
        <w:rPr>
          <w:rFonts w:ascii="宋体" w:hAnsi="宋体"/>
        </w:rPr>
        <w:t>0</w:t>
      </w:r>
      <w:r>
        <w:rPr>
          <w:rFonts w:hint="eastAsia" w:ascii="宋体" w:hAnsi="宋体"/>
        </w:rPr>
        <w:t>分，采用内插法计算，投标人报价每高于评标基准价</w:t>
      </w:r>
      <w:r>
        <w:rPr>
          <w:rFonts w:ascii="宋体" w:hAnsi="宋体"/>
        </w:rPr>
        <w:t>1</w:t>
      </w:r>
      <w:r>
        <w:rPr>
          <w:rFonts w:hint="eastAsia" w:ascii="宋体" w:hAnsi="宋体"/>
        </w:rPr>
        <w:t>％的扣1.2分，每低于评标基准价</w:t>
      </w:r>
      <w:r>
        <w:rPr>
          <w:rFonts w:ascii="宋体" w:hAnsi="宋体"/>
        </w:rPr>
        <w:t>1</w:t>
      </w:r>
      <w:r>
        <w:rPr>
          <w:rFonts w:hint="eastAsia" w:ascii="宋体" w:hAnsi="宋体"/>
        </w:rPr>
        <w:t>％的扣0.6分，计算出投标人的投标报价得分。</w:t>
      </w:r>
    </w:p>
    <w:p>
      <w:pPr>
        <w:spacing w:line="400" w:lineRule="exact"/>
        <w:ind w:firstLine="420" w:firstLineChars="200"/>
        <w:jc w:val="left"/>
        <w:rPr>
          <w:rFonts w:ascii="宋体" w:hAnsi="宋体"/>
        </w:rPr>
      </w:pPr>
      <w:r>
        <w:rPr>
          <w:rFonts w:hint="eastAsia" w:ascii="宋体" w:hAnsi="宋体"/>
        </w:rPr>
        <w:t>2. 有效报价供应商的商务标得分</w:t>
      </w:r>
      <w:r>
        <w:rPr>
          <w:rFonts w:ascii="宋体" w:hAnsi="宋体"/>
        </w:rPr>
        <w:t>=</w:t>
      </w:r>
      <w:r>
        <w:rPr>
          <w:rFonts w:hint="eastAsia" w:ascii="宋体" w:hAnsi="宋体"/>
        </w:rPr>
        <w:t>该供应商的竞标报价得分。</w:t>
      </w:r>
    </w:p>
    <w:p>
      <w:pPr>
        <w:spacing w:line="400" w:lineRule="exact"/>
        <w:ind w:firstLine="420" w:firstLineChars="200"/>
        <w:jc w:val="left"/>
        <w:rPr>
          <w:rFonts w:ascii="宋体" w:hAnsi="宋体"/>
        </w:rPr>
      </w:pPr>
      <w:r>
        <w:rPr>
          <w:rFonts w:hint="eastAsia" w:ascii="宋体" w:hAnsi="宋体"/>
        </w:rPr>
        <w:t xml:space="preserve">3. 计算供应商有效报价得分（偏离基准价计分法） </w:t>
      </w:r>
    </w:p>
    <w:p>
      <w:pPr>
        <w:spacing w:line="400" w:lineRule="exact"/>
        <w:ind w:firstLine="420" w:firstLineChars="200"/>
        <w:jc w:val="left"/>
        <w:rPr>
          <w:rFonts w:ascii="宋体" w:hAnsi="宋体"/>
        </w:rPr>
      </w:pPr>
      <w:r>
        <w:rPr>
          <w:rFonts w:hint="eastAsia" w:ascii="宋体" w:hAnsi="宋体"/>
        </w:rPr>
        <w:t>（1）计算有效报价的平均数A为评标基准价：</w:t>
      </w:r>
    </w:p>
    <w:p>
      <w:pPr>
        <w:ind w:firstLine="420" w:firstLineChars="200"/>
        <w:jc w:val="left"/>
        <w:rPr>
          <w:rFonts w:ascii="宋体" w:hAnsi="宋体"/>
        </w:rPr>
      </w:pPr>
      <w:r>
        <w:rPr>
          <w:rFonts w:hint="eastAsia" w:ascii="宋体" w:hAnsi="宋体"/>
        </w:rPr>
        <w:drawing>
          <wp:inline distT="0" distB="0" distL="0" distR="0">
            <wp:extent cx="3133725" cy="121920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9"/>
                    <a:srcRect/>
                    <a:stretch>
                      <a:fillRect/>
                    </a:stretch>
                  </pic:blipFill>
                  <pic:spPr>
                    <a:xfrm>
                      <a:off x="0" y="0"/>
                      <a:ext cx="3133725" cy="1219200"/>
                    </a:xfrm>
                    <a:prstGeom prst="rect">
                      <a:avLst/>
                    </a:prstGeom>
                    <a:noFill/>
                    <a:ln w="9525">
                      <a:noFill/>
                      <a:miter lim="800000"/>
                      <a:headEnd/>
                      <a:tailEnd/>
                    </a:ln>
                  </pic:spPr>
                </pic:pic>
              </a:graphicData>
            </a:graphic>
          </wp:inline>
        </w:drawing>
      </w:r>
      <w:r>
        <w:rPr>
          <w:rFonts w:hint="eastAsia" w:ascii="宋体" w:hAnsi="宋体"/>
        </w:rPr>
        <w:t>---------公式1</w:t>
      </w:r>
    </w:p>
    <w:p>
      <w:pPr>
        <w:spacing w:line="400" w:lineRule="exact"/>
        <w:ind w:firstLine="420" w:firstLineChars="200"/>
        <w:jc w:val="left"/>
        <w:rPr>
          <w:rFonts w:ascii="宋体" w:hAnsi="宋体"/>
        </w:rPr>
      </w:pPr>
      <w:r>
        <w:rPr>
          <w:rFonts w:hint="eastAsia" w:ascii="宋体" w:hAnsi="宋体"/>
        </w:rPr>
        <w:t>式中  a</w:t>
      </w:r>
      <w:r>
        <w:rPr>
          <w:rFonts w:hint="eastAsia" w:ascii="宋体" w:hAnsi="宋体"/>
        </w:rPr>
        <w:softHyphen/>
      </w:r>
      <w:r>
        <w:rPr>
          <w:rFonts w:hint="eastAsia" w:ascii="宋体" w:hAnsi="宋体"/>
        </w:rPr>
        <w:softHyphen/>
      </w:r>
      <w:r>
        <w:rPr>
          <w:rFonts w:hint="eastAsia" w:ascii="宋体" w:hAnsi="宋体"/>
        </w:rPr>
        <w:t>i——有效报价（i=1，2，…，n）；n—有效报价的数量；M—一个最高的有效报价；N—一个最低的有效报价。</w:t>
      </w:r>
    </w:p>
    <w:p>
      <w:pPr>
        <w:spacing w:line="400" w:lineRule="exact"/>
        <w:ind w:firstLine="420" w:firstLineChars="200"/>
        <w:jc w:val="left"/>
        <w:rPr>
          <w:rFonts w:ascii="宋体" w:hAnsi="宋体"/>
        </w:rPr>
      </w:pPr>
      <w:r>
        <w:rPr>
          <w:rFonts w:hint="eastAsia" w:ascii="宋体" w:hAnsi="宋体"/>
        </w:rPr>
        <w:t>（2）报价得分计算</w:t>
      </w:r>
    </w:p>
    <w:p>
      <w:pPr>
        <w:widowControl/>
        <w:spacing w:after="200" w:line="400" w:lineRule="exact"/>
        <w:ind w:firstLine="420" w:firstLineChars="200"/>
        <w:jc w:val="left"/>
        <w:rPr>
          <w:rFonts w:ascii="宋体" w:hAnsi="宋体"/>
        </w:rPr>
      </w:pPr>
      <w:r>
        <w:rPr>
          <w:rFonts w:hint="eastAsia" w:ascii="宋体" w:hAnsi="宋体"/>
        </w:rPr>
        <w:t>有效报价等于评标基准价A时，报价得分为：30分。</w:t>
      </w:r>
    </w:p>
    <w:p>
      <w:pPr>
        <w:widowControl/>
        <w:spacing w:after="200" w:line="400" w:lineRule="exact"/>
        <w:ind w:firstLine="420" w:firstLineChars="200"/>
        <w:jc w:val="left"/>
        <w:rPr>
          <w:rFonts w:ascii="宋体" w:hAnsi="宋体"/>
        </w:rPr>
      </w:pPr>
      <w:r>
        <w:rPr>
          <w:rFonts w:hint="eastAsia" w:ascii="宋体" w:hAnsi="宋体"/>
        </w:rPr>
        <w:t>有效报价低于或高于评标基准价A时，以30分为基数减分：</w:t>
      </w:r>
    </w:p>
    <w:p>
      <w:pPr>
        <w:widowControl/>
        <w:spacing w:after="200" w:line="400" w:lineRule="exact"/>
        <w:ind w:firstLine="420" w:firstLineChars="200"/>
        <w:jc w:val="left"/>
        <w:rPr>
          <w:rFonts w:ascii="宋体" w:hAnsi="宋体"/>
        </w:rPr>
      </w:pPr>
      <w:r>
        <w:rPr>
          <w:rFonts w:hint="eastAsia" w:ascii="宋体" w:hAnsi="宋体"/>
        </w:rPr>
        <w:t>①有效报价低于评标基准价A时，采用内插法计算，计算公式：30-100×0.6×(评标基准价A－投标报价)/ 评标基准价A；</w:t>
      </w:r>
    </w:p>
    <w:p>
      <w:pPr>
        <w:pStyle w:val="16"/>
        <w:spacing w:line="400" w:lineRule="exact"/>
        <w:ind w:right="139" w:rightChars="66" w:firstLine="420" w:firstLineChars="200"/>
        <w:rPr>
          <w:rFonts w:asciiTheme="majorEastAsia" w:hAnsiTheme="majorEastAsia" w:eastAsiaTheme="majorEastAsia"/>
          <w:bCs/>
        </w:rPr>
      </w:pPr>
      <w:r>
        <w:rPr>
          <w:rFonts w:hint="eastAsia" w:hAnsi="宋体"/>
        </w:rPr>
        <w:t>②有效报价高于评标基准价A时，采用内插法计算，计算公式：30－100×1.2×(投标报价－评标基准价A)/评标基准价A。</w:t>
      </w:r>
    </w:p>
    <w:p>
      <w:pPr>
        <w:spacing w:line="400" w:lineRule="exact"/>
        <w:ind w:left="-6" w:leftChars="-3" w:right="69" w:rightChars="33" w:firstLine="422" w:firstLineChars="200"/>
        <w:rPr>
          <w:rFonts w:cs="宋体" w:asciiTheme="majorEastAsia" w:hAnsiTheme="majorEastAsia" w:eastAsiaTheme="majorEastAsia"/>
          <w:b/>
          <w:kern w:val="0"/>
        </w:rPr>
      </w:pPr>
      <w:r>
        <w:rPr>
          <w:rFonts w:cs="宋体" w:asciiTheme="majorEastAsia" w:hAnsiTheme="majorEastAsia" w:eastAsiaTheme="majorEastAsia"/>
          <w:b/>
          <w:kern w:val="0"/>
        </w:rPr>
        <w:t>2</w:t>
      </w:r>
      <w:r>
        <w:rPr>
          <w:rFonts w:hint="eastAsia" w:cs="宋体" w:asciiTheme="majorEastAsia" w:hAnsiTheme="majorEastAsia" w:eastAsiaTheme="majorEastAsia"/>
          <w:b/>
          <w:kern w:val="0"/>
        </w:rPr>
        <w:t>、项目实施方案分……………………………………………………………………………… 40分</w:t>
      </w:r>
    </w:p>
    <w:p>
      <w:pPr>
        <w:spacing w:line="400" w:lineRule="exact"/>
        <w:ind w:right="69" w:rightChars="33" w:firstLine="422" w:firstLineChars="200"/>
        <w:rPr>
          <w:rFonts w:cs="宋体" w:asciiTheme="majorEastAsia" w:hAnsiTheme="majorEastAsia" w:eastAsiaTheme="majorEastAsia"/>
          <w:b/>
          <w:kern w:val="0"/>
        </w:rPr>
      </w:pPr>
      <w:r>
        <w:rPr>
          <w:rFonts w:hint="eastAsia" w:cs="宋体" w:asciiTheme="majorEastAsia" w:hAnsiTheme="majorEastAsia" w:eastAsiaTheme="majorEastAsia"/>
          <w:b/>
          <w:kern w:val="0"/>
        </w:rPr>
        <w:t>（1)人员的配备（满分6分）</w:t>
      </w:r>
    </w:p>
    <w:p>
      <w:pPr>
        <w:spacing w:line="400" w:lineRule="exact"/>
        <w:ind w:right="69" w:rightChars="33" w:firstLine="420" w:firstLineChars="200"/>
        <w:rPr>
          <w:rFonts w:cs="宋体" w:asciiTheme="majorEastAsia" w:hAnsiTheme="majorEastAsia" w:eastAsiaTheme="majorEastAsia"/>
          <w:b/>
          <w:kern w:val="0"/>
        </w:rPr>
      </w:pPr>
      <w:r>
        <w:rPr>
          <w:rFonts w:hint="eastAsia" w:cs="宋体" w:asciiTheme="majorEastAsia" w:hAnsiTheme="majorEastAsia" w:eastAsiaTheme="majorEastAsia"/>
          <w:kern w:val="0"/>
        </w:rPr>
        <w:t>①拟投入本工程的</w:t>
      </w:r>
      <w:r>
        <w:rPr>
          <w:rFonts w:hint="eastAsia" w:ascii="宋体" w:hAnsi="宋体"/>
        </w:rPr>
        <w:t>项目经理具有中级及以上职称证件的，得2分</w:t>
      </w:r>
      <w:r>
        <w:rPr>
          <w:rFonts w:hint="eastAsia" w:cs="宋体" w:asciiTheme="majorEastAsia" w:hAnsiTheme="majorEastAsia" w:eastAsiaTheme="majorEastAsia"/>
          <w:kern w:val="0"/>
        </w:rPr>
        <w:t>；</w:t>
      </w:r>
      <w:r>
        <w:rPr>
          <w:rFonts w:cs="宋体" w:asciiTheme="majorEastAsia" w:hAnsiTheme="majorEastAsia" w:eastAsiaTheme="majorEastAsia"/>
          <w:kern w:val="0"/>
        </w:rPr>
        <w:t xml:space="preserve"> </w:t>
      </w:r>
    </w:p>
    <w:p>
      <w:pPr>
        <w:spacing w:line="400" w:lineRule="exact"/>
        <w:ind w:right="69" w:rightChars="33" w:firstLine="420" w:firstLineChars="200"/>
        <w:rPr>
          <w:rFonts w:cs="宋体" w:asciiTheme="majorEastAsia" w:hAnsiTheme="majorEastAsia" w:eastAsiaTheme="majorEastAsia"/>
          <w:b/>
          <w:kern w:val="0"/>
        </w:rPr>
      </w:pPr>
      <w:r>
        <w:rPr>
          <w:rFonts w:hint="eastAsia" w:cs="宋体" w:asciiTheme="majorEastAsia" w:hAnsiTheme="majorEastAsia" w:eastAsiaTheme="majorEastAsia"/>
          <w:kern w:val="0"/>
        </w:rPr>
        <w:t>②拟投入本工程的</w:t>
      </w:r>
      <w:r>
        <w:rPr>
          <w:rFonts w:hint="eastAsia" w:ascii="宋体" w:hAnsi="宋体"/>
        </w:rPr>
        <w:t>技术负责人具有中级及以上职称证件的，得2分</w:t>
      </w:r>
      <w:r>
        <w:rPr>
          <w:rFonts w:hint="eastAsia" w:cs="宋体" w:asciiTheme="majorEastAsia" w:hAnsiTheme="majorEastAsia" w:eastAsiaTheme="majorEastAsia"/>
          <w:kern w:val="0"/>
        </w:rPr>
        <w:t>；</w:t>
      </w:r>
    </w:p>
    <w:p>
      <w:pPr>
        <w:spacing w:line="400" w:lineRule="exact"/>
        <w:ind w:right="69" w:rightChars="33" w:firstLine="396" w:firstLineChars="200"/>
        <w:rPr>
          <w:rFonts w:cs="宋体" w:asciiTheme="majorEastAsia" w:hAnsiTheme="majorEastAsia" w:eastAsiaTheme="majorEastAsia"/>
          <w:kern w:val="0"/>
        </w:rPr>
      </w:pPr>
      <w:r>
        <w:rPr>
          <w:rFonts w:hint="eastAsia" w:cs="宋体" w:asciiTheme="majorEastAsia" w:hAnsiTheme="majorEastAsia" w:eastAsiaTheme="majorEastAsia"/>
          <w:spacing w:val="-6"/>
          <w:kern w:val="0"/>
        </w:rPr>
        <w:t>③</w:t>
      </w:r>
      <w:r>
        <w:rPr>
          <w:rFonts w:hint="eastAsia" w:cs="宋体" w:asciiTheme="majorEastAsia" w:hAnsiTheme="majorEastAsia" w:eastAsiaTheme="majorEastAsia"/>
          <w:kern w:val="0"/>
        </w:rPr>
        <w:t>拟投入本工程的</w:t>
      </w:r>
      <w:r>
        <w:rPr>
          <w:rFonts w:hint="eastAsia" w:ascii="宋体" w:hAnsi="宋体"/>
        </w:rPr>
        <w:t>安全员具有中级及以上职称证件的，得2分</w:t>
      </w:r>
      <w:r>
        <w:rPr>
          <w:rFonts w:hint="eastAsia" w:cs="宋体" w:asciiTheme="majorEastAsia" w:hAnsiTheme="majorEastAsia" w:eastAsiaTheme="majorEastAsia"/>
          <w:kern w:val="0"/>
        </w:rPr>
        <w:t>；</w:t>
      </w:r>
    </w:p>
    <w:p>
      <w:pPr>
        <w:spacing w:line="400" w:lineRule="exact"/>
        <w:ind w:right="69" w:rightChars="33" w:firstLine="420" w:firstLineChars="200"/>
        <w:rPr>
          <w:rFonts w:cs="宋体" w:asciiTheme="majorEastAsia" w:hAnsiTheme="majorEastAsia" w:eastAsiaTheme="majorEastAsia"/>
          <w:b/>
          <w:kern w:val="0"/>
        </w:rPr>
      </w:pPr>
      <w:r>
        <w:rPr>
          <w:rFonts w:hint="eastAsia" w:ascii="宋体" w:hAnsi="宋体"/>
        </w:rPr>
        <w:t>（备注：上述评分，须提供相关证明材料，复印件加盖单位公章，否则不予计分。如磋商小组要求提供原件核查的，供应商须提供原件，否则不予计分。）</w:t>
      </w:r>
    </w:p>
    <w:p>
      <w:pPr>
        <w:spacing w:line="400" w:lineRule="exact"/>
        <w:ind w:right="69" w:rightChars="33" w:firstLine="422" w:firstLineChars="200"/>
        <w:rPr>
          <w:rFonts w:cs="宋体" w:asciiTheme="majorEastAsia" w:hAnsiTheme="majorEastAsia" w:eastAsiaTheme="majorEastAsia"/>
          <w:b/>
          <w:kern w:val="0"/>
        </w:rPr>
      </w:pPr>
      <w:r>
        <w:rPr>
          <w:rFonts w:hint="eastAsia" w:cs="宋体" w:asciiTheme="majorEastAsia" w:hAnsiTheme="majorEastAsia" w:eastAsiaTheme="majorEastAsia"/>
          <w:b/>
          <w:kern w:val="0"/>
        </w:rPr>
        <w:t>(2)</w:t>
      </w:r>
      <w:r>
        <w:rPr>
          <w:rFonts w:hint="eastAsia"/>
        </w:rPr>
        <w:t xml:space="preserve"> </w:t>
      </w:r>
      <w:r>
        <w:rPr>
          <w:rFonts w:hint="eastAsia" w:cs="宋体" w:asciiTheme="majorEastAsia" w:hAnsiTheme="majorEastAsia" w:eastAsiaTheme="majorEastAsia"/>
          <w:b/>
          <w:kern w:val="0"/>
        </w:rPr>
        <w:t>施工方案（满分6分）</w:t>
      </w:r>
    </w:p>
    <w:p>
      <w:pPr>
        <w:widowControl/>
        <w:spacing w:line="400" w:lineRule="exact"/>
        <w:ind w:firstLine="420" w:firstLineChars="200"/>
        <w:jc w:val="left"/>
        <w:rPr>
          <w:rFonts w:ascii="宋体" w:hAnsi="宋体"/>
        </w:rPr>
      </w:pPr>
      <w:r>
        <w:rPr>
          <w:rFonts w:hint="eastAsia" w:ascii="宋体" w:hAnsi="宋体"/>
        </w:rPr>
        <w:t>根据项目实际情况，施工方案符合实际，科学合理，措施有力、针对性强。由磋商小组根据各供应商的对比进行打分。一档（4.1～6分）；二档（2.1～4分）；三档：（0.1～2分）</w:t>
      </w:r>
    </w:p>
    <w:p>
      <w:pPr>
        <w:widowControl/>
        <w:spacing w:line="400" w:lineRule="exact"/>
        <w:ind w:firstLine="422" w:firstLineChars="200"/>
        <w:jc w:val="left"/>
        <w:rPr>
          <w:rFonts w:cs="宋体" w:asciiTheme="majorEastAsia" w:hAnsiTheme="majorEastAsia" w:eastAsiaTheme="majorEastAsia"/>
          <w:b/>
          <w:kern w:val="0"/>
        </w:rPr>
      </w:pPr>
      <w:r>
        <w:rPr>
          <w:rFonts w:hint="eastAsia" w:cs="宋体" w:asciiTheme="majorEastAsia" w:hAnsiTheme="majorEastAsia" w:eastAsiaTheme="majorEastAsia"/>
          <w:b/>
          <w:kern w:val="0"/>
        </w:rPr>
        <w:t>(3)</w:t>
      </w:r>
      <w:r>
        <w:rPr>
          <w:rFonts w:hint="eastAsia"/>
        </w:rPr>
        <w:t xml:space="preserve"> </w:t>
      </w:r>
      <w:r>
        <w:rPr>
          <w:rFonts w:hint="eastAsia" w:cs="宋体" w:asciiTheme="majorEastAsia" w:hAnsiTheme="majorEastAsia" w:eastAsiaTheme="majorEastAsia"/>
          <w:b/>
          <w:kern w:val="0"/>
        </w:rPr>
        <w:t>确保工程质量的技术组织措施（满分9分）</w:t>
      </w:r>
    </w:p>
    <w:p>
      <w:pPr>
        <w:widowControl/>
        <w:spacing w:line="400" w:lineRule="exact"/>
        <w:ind w:firstLine="420" w:firstLineChars="200"/>
        <w:jc w:val="left"/>
        <w:rPr>
          <w:rFonts w:ascii="宋体" w:hAnsi="宋体"/>
        </w:rPr>
      </w:pPr>
      <w:r>
        <w:rPr>
          <w:rFonts w:hint="eastAsia" w:ascii="宋体" w:hAnsi="宋体"/>
        </w:rPr>
        <w:t>根据项目实际情况，应有专门的质量技术管理班子和制度，且人员配备合理，制度健全。主要工序应有质量技术保证措施和手段，自控体系完整，能有效保证技术质量，达到承诺的质量标准。由磋商小组根据各供应商的对比进行打分。一档（6.1～9分）；二档（3.1～6.0分）；三档：（0.1～3.0分）</w:t>
      </w:r>
    </w:p>
    <w:p>
      <w:pPr>
        <w:spacing w:line="400" w:lineRule="exact"/>
        <w:ind w:right="69" w:rightChars="33" w:firstLine="316" w:firstLineChars="150"/>
        <w:rPr>
          <w:rFonts w:cs="宋体" w:asciiTheme="majorEastAsia" w:hAnsiTheme="majorEastAsia" w:eastAsiaTheme="majorEastAsia"/>
          <w:b/>
          <w:kern w:val="0"/>
        </w:rPr>
      </w:pPr>
      <w:r>
        <w:rPr>
          <w:rFonts w:hint="eastAsia" w:cs="宋体" w:asciiTheme="majorEastAsia" w:hAnsiTheme="majorEastAsia" w:eastAsiaTheme="majorEastAsia"/>
          <w:b/>
          <w:kern w:val="0"/>
        </w:rPr>
        <w:t>(4)</w:t>
      </w:r>
      <w:r>
        <w:rPr>
          <w:rFonts w:hint="eastAsia"/>
        </w:rPr>
        <w:t xml:space="preserve"> </w:t>
      </w:r>
      <w:r>
        <w:rPr>
          <w:rFonts w:hint="eastAsia" w:cs="宋体" w:asciiTheme="majorEastAsia" w:hAnsiTheme="majorEastAsia" w:eastAsiaTheme="majorEastAsia"/>
          <w:b/>
          <w:kern w:val="0"/>
        </w:rPr>
        <w:t>确保安全生产的技术组织措施（满分9分）</w:t>
      </w:r>
    </w:p>
    <w:p>
      <w:pPr>
        <w:spacing w:line="400" w:lineRule="exact"/>
        <w:ind w:right="69" w:rightChars="33" w:firstLine="315" w:firstLineChars="150"/>
        <w:rPr>
          <w:rFonts w:cs="宋体" w:asciiTheme="majorEastAsia" w:hAnsiTheme="majorEastAsia" w:eastAsiaTheme="majorEastAsia"/>
          <w:b/>
          <w:kern w:val="0"/>
        </w:rPr>
      </w:pPr>
      <w:r>
        <w:rPr>
          <w:rFonts w:hint="eastAsia" w:ascii="宋体" w:hAnsi="宋体"/>
        </w:rPr>
        <w:t>安全施工作业及班会制度，安全培训及安全检查措施等：应有专门的安全管理人员和制度，且人员配备合理，制度健全，各道工序安全技术措施针对性强，符合实际且满足有关安全技术标准要求。现场防火、应急救援、社会治安安全措施得力。由磋商小组根据各供应商的对比进行打分。一档（6.1～9分）；二档（3.1～6.0分）；三档：（0.1～3分）</w:t>
      </w:r>
    </w:p>
    <w:p>
      <w:pPr>
        <w:spacing w:line="400" w:lineRule="exact"/>
        <w:ind w:right="69" w:rightChars="33" w:firstLine="316" w:firstLineChars="150"/>
        <w:rPr>
          <w:rFonts w:cs="宋体" w:asciiTheme="majorEastAsia" w:hAnsiTheme="majorEastAsia" w:eastAsiaTheme="majorEastAsia"/>
          <w:b/>
          <w:kern w:val="0"/>
        </w:rPr>
      </w:pPr>
      <w:r>
        <w:rPr>
          <w:rFonts w:hint="eastAsia" w:cs="宋体" w:asciiTheme="majorEastAsia" w:hAnsiTheme="majorEastAsia" w:eastAsiaTheme="majorEastAsia"/>
          <w:b/>
          <w:kern w:val="0"/>
        </w:rPr>
        <w:t>(5)</w:t>
      </w:r>
      <w:r>
        <w:rPr>
          <w:rFonts w:hint="eastAsia"/>
        </w:rPr>
        <w:t xml:space="preserve"> </w:t>
      </w:r>
      <w:r>
        <w:rPr>
          <w:rFonts w:hint="eastAsia" w:cs="宋体" w:asciiTheme="majorEastAsia" w:hAnsiTheme="majorEastAsia" w:eastAsiaTheme="majorEastAsia"/>
          <w:b/>
          <w:kern w:val="0"/>
        </w:rPr>
        <w:t xml:space="preserve">确保工期的技术组织措施（满分5分）  </w:t>
      </w:r>
    </w:p>
    <w:p>
      <w:pPr>
        <w:spacing w:line="400" w:lineRule="exact"/>
        <w:ind w:right="69" w:rightChars="33" w:firstLine="315" w:firstLineChars="150"/>
        <w:rPr>
          <w:rFonts w:cs="宋体" w:asciiTheme="majorEastAsia" w:hAnsiTheme="majorEastAsia" w:eastAsiaTheme="majorEastAsia"/>
          <w:b/>
          <w:kern w:val="0"/>
        </w:rPr>
      </w:pPr>
      <w:r>
        <w:rPr>
          <w:rFonts w:hint="eastAsia" w:ascii="宋体" w:hAnsi="宋体"/>
        </w:rPr>
        <w:t>在施工方法、材料选用、劳动力安排、技术等方面有保证工期的具体措施且措施得当。有控制工期的施工进度计划。各项计划图表编制完善，安排科学合理。由磋商小组根据各供应商的对比进行打分。一档（3.1～5分）；二档（1.1～3.0分）；三档：（0.1～1分）</w:t>
      </w:r>
    </w:p>
    <w:p>
      <w:pPr>
        <w:spacing w:line="400" w:lineRule="exact"/>
        <w:ind w:right="69" w:rightChars="33" w:firstLine="316" w:firstLineChars="150"/>
        <w:rPr>
          <w:rFonts w:cs="宋体" w:asciiTheme="majorEastAsia" w:hAnsiTheme="majorEastAsia" w:eastAsiaTheme="majorEastAsia"/>
          <w:b/>
          <w:kern w:val="0"/>
        </w:rPr>
      </w:pPr>
      <w:r>
        <w:rPr>
          <w:rFonts w:hint="eastAsia" w:cs="宋体" w:asciiTheme="majorEastAsia" w:hAnsiTheme="majorEastAsia" w:eastAsiaTheme="majorEastAsia"/>
          <w:b/>
          <w:kern w:val="0"/>
        </w:rPr>
        <w:t xml:space="preserve"> (6)计划、统计和信息管理(满分5分)</w:t>
      </w:r>
    </w:p>
    <w:p>
      <w:pPr>
        <w:spacing w:line="400" w:lineRule="exact"/>
        <w:ind w:left="-141" w:leftChars="-67" w:right="69" w:rightChars="33" w:firstLine="472" w:firstLineChars="225"/>
        <w:rPr>
          <w:rFonts w:cs="宋体" w:asciiTheme="majorEastAsia" w:hAnsiTheme="majorEastAsia" w:eastAsiaTheme="majorEastAsia"/>
          <w:kern w:val="0"/>
        </w:rPr>
      </w:pPr>
      <w:r>
        <w:rPr>
          <w:rFonts w:hint="eastAsia" w:ascii="宋体" w:hAnsi="宋体"/>
        </w:rPr>
        <w:t>符合实际，科学合理，针对性强；信息管理科学有序。由磋商小组根据各供应商的对比进行打分。一档（3.1～5分）；二档（1.1～3.0分）；三档：（0.1～1分）</w:t>
      </w:r>
      <w:r>
        <w:rPr>
          <w:rFonts w:hint="eastAsia" w:cs="宋体" w:asciiTheme="majorEastAsia" w:hAnsiTheme="majorEastAsia" w:eastAsiaTheme="majorEastAsia"/>
          <w:kern w:val="0"/>
        </w:rPr>
        <w:t xml:space="preserve">    </w:t>
      </w:r>
    </w:p>
    <w:p>
      <w:pPr>
        <w:spacing w:line="400" w:lineRule="exact"/>
        <w:ind w:right="69" w:rightChars="33" w:firstLine="422" w:firstLineChars="200"/>
        <w:rPr>
          <w:rFonts w:cs="宋体" w:asciiTheme="majorEastAsia" w:hAnsiTheme="majorEastAsia" w:eastAsiaTheme="majorEastAsia"/>
          <w:b/>
          <w:kern w:val="0"/>
        </w:rPr>
      </w:pPr>
      <w:r>
        <w:rPr>
          <w:rFonts w:hint="eastAsia" w:cs="宋体" w:asciiTheme="majorEastAsia" w:hAnsiTheme="majorEastAsia" w:eastAsiaTheme="majorEastAsia"/>
          <w:b/>
          <w:kern w:val="0"/>
        </w:rPr>
        <w:t>3、售后服务承诺分……………………………………………………………………………… 15分</w:t>
      </w:r>
    </w:p>
    <w:p>
      <w:pPr>
        <w:spacing w:line="400" w:lineRule="exact"/>
        <w:ind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 xml:space="preserve">一般（0～5分）售后服务承诺书的设施、保障措施、服务质量及标准等内容基本齐全，陈述简单的为一般； </w:t>
      </w:r>
    </w:p>
    <w:p>
      <w:pPr>
        <w:spacing w:line="400" w:lineRule="exact"/>
        <w:ind w:left="122" w:leftChars="58"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 xml:space="preserve">良好（5～10分）售后服务承诺书的设施、保障措施、服务质量及标准等内容齐全，陈述较详细，操作性一般的为良好； </w:t>
      </w:r>
    </w:p>
    <w:p>
      <w:pPr>
        <w:spacing w:line="400" w:lineRule="exact"/>
        <w:ind w:left="122" w:leftChars="58"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 xml:space="preserve">优秀（10～15分）售后服务承诺书的设施、保障措施、服务质量及标准等内容齐全，陈述详细，承诺具体明确，操作性强且科学合理的为优秀。  </w:t>
      </w:r>
    </w:p>
    <w:p>
      <w:pPr>
        <w:spacing w:line="400" w:lineRule="exact"/>
        <w:ind w:left="122" w:leftChars="58" w:right="69" w:rightChars="33" w:firstLine="422" w:firstLineChars="200"/>
        <w:rPr>
          <w:rFonts w:cs="宋体" w:asciiTheme="majorEastAsia" w:hAnsiTheme="majorEastAsia" w:eastAsiaTheme="majorEastAsia"/>
          <w:b/>
          <w:kern w:val="0"/>
        </w:rPr>
      </w:pPr>
      <w:r>
        <w:rPr>
          <w:rFonts w:hint="eastAsia" w:cs="宋体" w:asciiTheme="majorEastAsia" w:hAnsiTheme="majorEastAsia" w:eastAsiaTheme="majorEastAsia"/>
          <w:b/>
          <w:kern w:val="0"/>
        </w:rPr>
        <w:t>4、信誉与业绩分………………………………………………………………………………15分</w:t>
      </w:r>
    </w:p>
    <w:p>
      <w:pPr>
        <w:spacing w:line="400" w:lineRule="exact"/>
        <w:ind w:left="122" w:leftChars="58"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（1）供应商在玉林市内有注册机构及固定办公地点的（提供营业执照复印件）得5分。</w:t>
      </w:r>
    </w:p>
    <w:p>
      <w:pPr>
        <w:spacing w:line="400" w:lineRule="exact"/>
        <w:ind w:left="122" w:leftChars="58"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（2）供应商自</w:t>
      </w:r>
      <w:r>
        <w:rPr>
          <w:rFonts w:cs="宋体" w:asciiTheme="majorEastAsia" w:hAnsiTheme="majorEastAsia" w:eastAsiaTheme="majorEastAsia"/>
          <w:kern w:val="0"/>
        </w:rPr>
        <w:t>201</w:t>
      </w:r>
      <w:r>
        <w:rPr>
          <w:rFonts w:hint="eastAsia" w:cs="宋体" w:asciiTheme="majorEastAsia" w:hAnsiTheme="majorEastAsia" w:eastAsiaTheme="majorEastAsia"/>
          <w:kern w:val="0"/>
        </w:rPr>
        <w:t>8年以来有同类项目业绩的，以合同或中标（成交）通知书复印件为准，携带原件核查，不提供原件不得分。每个得1分，满分6分。</w:t>
      </w:r>
    </w:p>
    <w:p>
      <w:pPr>
        <w:spacing w:line="400" w:lineRule="exact"/>
        <w:ind w:left="122" w:leftChars="58" w:right="69" w:rightChars="33" w:firstLine="420" w:firstLineChars="200"/>
        <w:rPr>
          <w:rFonts w:cs="宋体" w:asciiTheme="majorEastAsia" w:hAnsiTheme="majorEastAsia" w:eastAsiaTheme="majorEastAsia"/>
          <w:kern w:val="0"/>
        </w:rPr>
      </w:pPr>
      <w:r>
        <w:rPr>
          <w:rFonts w:hint="eastAsia" w:cs="宋体" w:asciiTheme="majorEastAsia" w:hAnsiTheme="majorEastAsia" w:eastAsiaTheme="majorEastAsia"/>
          <w:kern w:val="0"/>
        </w:rPr>
        <w:t>（3）</w:t>
      </w:r>
      <w:r>
        <w:rPr>
          <w:rFonts w:hint="eastAsia" w:ascii="宋体" w:hAnsi="宋体"/>
        </w:rPr>
        <w:t>通过质量管理体系认证且在有效内的得2分，通过环境管理体系认证和职业安全卫生管理体系认证在有效内的得1分。满分4分。（提供证书复印件加盖单位公章）</w:t>
      </w:r>
    </w:p>
    <w:p>
      <w:pPr>
        <w:spacing w:line="400" w:lineRule="exact"/>
        <w:ind w:left="-6" w:leftChars="-3" w:right="69" w:rightChars="33" w:firstLine="316" w:firstLineChars="150"/>
        <w:rPr>
          <w:rFonts w:cs="宋体" w:asciiTheme="majorEastAsia" w:hAnsiTheme="majorEastAsia" w:eastAsiaTheme="majorEastAsia"/>
          <w:b/>
          <w:kern w:val="0"/>
        </w:rPr>
      </w:pPr>
      <w:r>
        <w:rPr>
          <w:rFonts w:hint="eastAsia" w:asciiTheme="majorEastAsia" w:hAnsiTheme="majorEastAsia" w:eastAsiaTheme="majorEastAsia"/>
          <w:b/>
          <w:szCs w:val="21"/>
        </w:rPr>
        <w:t>（三）</w:t>
      </w:r>
      <w:r>
        <w:rPr>
          <w:rFonts w:hint="eastAsia" w:asciiTheme="majorEastAsia" w:hAnsiTheme="majorEastAsia" w:eastAsiaTheme="majorEastAsia"/>
          <w:b/>
        </w:rPr>
        <w:t>总得分 =1 + 2 + 3 + 4</w:t>
      </w:r>
    </w:p>
    <w:p>
      <w:pPr>
        <w:spacing w:line="400" w:lineRule="exact"/>
        <w:ind w:right="69" w:rightChars="33" w:firstLine="413" w:firstLineChars="196"/>
        <w:rPr>
          <w:rFonts w:cs="宋体" w:asciiTheme="majorEastAsia" w:hAnsiTheme="majorEastAsia" w:eastAsiaTheme="majorEastAsia"/>
          <w:b/>
          <w:kern w:val="0"/>
        </w:rPr>
      </w:pPr>
      <w:r>
        <w:rPr>
          <w:rFonts w:hint="eastAsia" w:cs="宋体" w:asciiTheme="majorEastAsia" w:hAnsiTheme="majorEastAsia" w:eastAsiaTheme="majorEastAsia"/>
          <w:b/>
          <w:kern w:val="0"/>
        </w:rPr>
        <w:t>三、</w:t>
      </w:r>
      <w:r>
        <w:rPr>
          <w:rFonts w:hint="eastAsia" w:asciiTheme="majorEastAsia" w:hAnsiTheme="majorEastAsia" w:eastAsiaTheme="majorEastAsia"/>
          <w:b/>
        </w:rPr>
        <w:t>成交候选人推荐原则</w:t>
      </w:r>
    </w:p>
    <w:p>
      <w:pPr>
        <w:spacing w:line="400" w:lineRule="exact"/>
        <w:ind w:firstLine="411" w:firstLineChars="196"/>
        <w:rPr>
          <w:rFonts w:cs="Times New Roman" w:asciiTheme="minorEastAsia" w:hAnsiTheme="minorEastAsia"/>
          <w:bCs/>
          <w:szCs w:val="21"/>
        </w:rPr>
      </w:pPr>
      <w:r>
        <w:rPr>
          <w:rFonts w:hint="eastAsia" w:cs="宋体" w:asciiTheme="majorEastAsia" w:hAnsiTheme="majorEastAsia" w:eastAsiaTheme="majorEastAsia"/>
          <w:kern w:val="0"/>
        </w:rPr>
        <w:t>磋商小组将根据综合评分得分由高到低排列次序（得分相同时，按竞标报价由低到高顺序排列；竞标报价得分相同和，按项目实施方案分由低到高顺序排列；所有得分相同的，则由磋商小组集体讨论确定排序，如意见不一致时，以记名方式投票确定）并推荐成交候选供应商；排名第一者为第一成交候选供应商，排名第二、第三名为第二、第三成交候选供应商。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sectPr>
      <w:headerReference r:id="rId6" w:type="default"/>
      <w:footerReference r:id="rId7"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46535"/>
    </w:sdtPr>
    <w:sdtContent>
      <w:p>
        <w:pPr>
          <w:pStyle w:val="20"/>
          <w:jc w:val="center"/>
        </w:pPr>
        <w:r>
          <w:fldChar w:fldCharType="begin"/>
        </w:r>
        <w:r>
          <w:instrText xml:space="preserve"> PAGE   \* MERGEFORMAT </w:instrText>
        </w:r>
        <w:r>
          <w:fldChar w:fldCharType="separate"/>
        </w:r>
        <w:r>
          <w:rPr>
            <w:lang w:val="zh-CN"/>
          </w:rPr>
          <w:t>0</w:t>
        </w:r>
        <w:r>
          <w:rPr>
            <w:lang w:val="zh-CN"/>
          </w:rPr>
          <w:fldChar w:fldCharType="end"/>
        </w:r>
      </w:p>
    </w:sdtContent>
  </w:sdt>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46533"/>
    </w:sdtPr>
    <w:sdtContent>
      <w:p>
        <w:pPr>
          <w:pStyle w:val="2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rPr>
        <w:lang w:val="zh-CN"/>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90" w:firstLineChars="50"/>
      <w:jc w:val="left"/>
      <w:rPr>
        <w:rFonts w:cs="宋体" w:asciiTheme="minorEastAsia" w:hAnsiTheme="minorEastAsia"/>
        <w:bCs/>
        <w:color w:val="000000"/>
      </w:rPr>
    </w:pPr>
    <w:r>
      <w:rPr>
        <w:rFonts w:hint="eastAsia" w:cs="宋体" w:asciiTheme="minorEastAsia" w:hAnsiTheme="minorEastAsia"/>
        <w:color w:val="000000"/>
      </w:rPr>
      <w:t xml:space="preserve">广西至佳建设工程咨询有限公司                                </w:t>
    </w:r>
    <w:r>
      <w:rPr>
        <w:rFonts w:hint="eastAsia" w:cs="宋体" w:asciiTheme="minorEastAsia" w:hAnsiTheme="minorEastAsia"/>
        <w:bCs/>
        <w:szCs w:val="21"/>
      </w:rPr>
      <w:t>玉林市玉州区第二实验初级中学临时基建专变工程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AUqTKEBJNUBaEyVBE6WFZ7X6uu0=" w:salt="C/nCj7msXSsen6DYc4Upv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4123"/>
    <w:rsid w:val="00007A22"/>
    <w:rsid w:val="00016B54"/>
    <w:rsid w:val="00016B89"/>
    <w:rsid w:val="00030B47"/>
    <w:rsid w:val="000346B6"/>
    <w:rsid w:val="00034EA0"/>
    <w:rsid w:val="00035B40"/>
    <w:rsid w:val="00037547"/>
    <w:rsid w:val="00046DBC"/>
    <w:rsid w:val="00051530"/>
    <w:rsid w:val="00054077"/>
    <w:rsid w:val="00054267"/>
    <w:rsid w:val="000647BE"/>
    <w:rsid w:val="0006585A"/>
    <w:rsid w:val="00073320"/>
    <w:rsid w:val="00075494"/>
    <w:rsid w:val="0007622B"/>
    <w:rsid w:val="00076F2F"/>
    <w:rsid w:val="00087064"/>
    <w:rsid w:val="0009569C"/>
    <w:rsid w:val="000A0FEA"/>
    <w:rsid w:val="000A4E1B"/>
    <w:rsid w:val="000A5E86"/>
    <w:rsid w:val="000B205F"/>
    <w:rsid w:val="000C1651"/>
    <w:rsid w:val="000D24DF"/>
    <w:rsid w:val="000D255C"/>
    <w:rsid w:val="000E1AFA"/>
    <w:rsid w:val="000E39FC"/>
    <w:rsid w:val="000E5CCF"/>
    <w:rsid w:val="000E6258"/>
    <w:rsid w:val="000E7D35"/>
    <w:rsid w:val="000F5CCD"/>
    <w:rsid w:val="00102F4A"/>
    <w:rsid w:val="00113CDB"/>
    <w:rsid w:val="00113F52"/>
    <w:rsid w:val="001163D1"/>
    <w:rsid w:val="00126E99"/>
    <w:rsid w:val="001416FF"/>
    <w:rsid w:val="00143FF0"/>
    <w:rsid w:val="001500F2"/>
    <w:rsid w:val="00155141"/>
    <w:rsid w:val="00160C98"/>
    <w:rsid w:val="0016183E"/>
    <w:rsid w:val="0016497B"/>
    <w:rsid w:val="001673EC"/>
    <w:rsid w:val="001760F1"/>
    <w:rsid w:val="0018234A"/>
    <w:rsid w:val="00182ACB"/>
    <w:rsid w:val="00186406"/>
    <w:rsid w:val="001877BF"/>
    <w:rsid w:val="001A0C95"/>
    <w:rsid w:val="001A10A0"/>
    <w:rsid w:val="001A13F4"/>
    <w:rsid w:val="001B59FB"/>
    <w:rsid w:val="001B79A9"/>
    <w:rsid w:val="001E1CE3"/>
    <w:rsid w:val="001F072B"/>
    <w:rsid w:val="001F63C7"/>
    <w:rsid w:val="00202A4F"/>
    <w:rsid w:val="00203B50"/>
    <w:rsid w:val="00204B48"/>
    <w:rsid w:val="002057B0"/>
    <w:rsid w:val="0021301A"/>
    <w:rsid w:val="00213C69"/>
    <w:rsid w:val="002178B9"/>
    <w:rsid w:val="0022286B"/>
    <w:rsid w:val="002412E3"/>
    <w:rsid w:val="00247C43"/>
    <w:rsid w:val="00270ACA"/>
    <w:rsid w:val="00270F8C"/>
    <w:rsid w:val="00275D31"/>
    <w:rsid w:val="0027701C"/>
    <w:rsid w:val="002818E0"/>
    <w:rsid w:val="002869A2"/>
    <w:rsid w:val="00292DE1"/>
    <w:rsid w:val="00292E7E"/>
    <w:rsid w:val="00296947"/>
    <w:rsid w:val="002A307A"/>
    <w:rsid w:val="002B33E4"/>
    <w:rsid w:val="002C7E79"/>
    <w:rsid w:val="002D79AA"/>
    <w:rsid w:val="002E18C9"/>
    <w:rsid w:val="002E46EA"/>
    <w:rsid w:val="002E4AC5"/>
    <w:rsid w:val="002F04CE"/>
    <w:rsid w:val="002F47D4"/>
    <w:rsid w:val="002F69E0"/>
    <w:rsid w:val="00300A1A"/>
    <w:rsid w:val="00331200"/>
    <w:rsid w:val="00332494"/>
    <w:rsid w:val="00333FA2"/>
    <w:rsid w:val="00336B91"/>
    <w:rsid w:val="003511A5"/>
    <w:rsid w:val="0036672D"/>
    <w:rsid w:val="00380A3E"/>
    <w:rsid w:val="003939E9"/>
    <w:rsid w:val="003A4AB0"/>
    <w:rsid w:val="003B3883"/>
    <w:rsid w:val="003D182A"/>
    <w:rsid w:val="003E0FFF"/>
    <w:rsid w:val="003F310E"/>
    <w:rsid w:val="004010C7"/>
    <w:rsid w:val="00411603"/>
    <w:rsid w:val="00411CAC"/>
    <w:rsid w:val="0041723B"/>
    <w:rsid w:val="00425889"/>
    <w:rsid w:val="00434C63"/>
    <w:rsid w:val="0044442F"/>
    <w:rsid w:val="00446482"/>
    <w:rsid w:val="004526BE"/>
    <w:rsid w:val="004530F4"/>
    <w:rsid w:val="00453B7B"/>
    <w:rsid w:val="00475AC4"/>
    <w:rsid w:val="00483D2B"/>
    <w:rsid w:val="00492A16"/>
    <w:rsid w:val="004942A9"/>
    <w:rsid w:val="004958F7"/>
    <w:rsid w:val="004A71ED"/>
    <w:rsid w:val="004A784D"/>
    <w:rsid w:val="004A7FA1"/>
    <w:rsid w:val="004C18A8"/>
    <w:rsid w:val="004C38CA"/>
    <w:rsid w:val="004C60D1"/>
    <w:rsid w:val="004D1FDF"/>
    <w:rsid w:val="004D66F3"/>
    <w:rsid w:val="004D7A87"/>
    <w:rsid w:val="004E7F5F"/>
    <w:rsid w:val="004F0508"/>
    <w:rsid w:val="00513EC1"/>
    <w:rsid w:val="00527268"/>
    <w:rsid w:val="00537D4B"/>
    <w:rsid w:val="00554CD2"/>
    <w:rsid w:val="00574EAD"/>
    <w:rsid w:val="00577FC8"/>
    <w:rsid w:val="00585116"/>
    <w:rsid w:val="0059122F"/>
    <w:rsid w:val="005916B1"/>
    <w:rsid w:val="0059522C"/>
    <w:rsid w:val="005A7C01"/>
    <w:rsid w:val="005B13B6"/>
    <w:rsid w:val="005B5EE2"/>
    <w:rsid w:val="005B7200"/>
    <w:rsid w:val="005C1ED6"/>
    <w:rsid w:val="005D0F40"/>
    <w:rsid w:val="005E2CC2"/>
    <w:rsid w:val="005E4D13"/>
    <w:rsid w:val="005F415F"/>
    <w:rsid w:val="00611768"/>
    <w:rsid w:val="00622393"/>
    <w:rsid w:val="0063087E"/>
    <w:rsid w:val="0063424B"/>
    <w:rsid w:val="00634849"/>
    <w:rsid w:val="0064178A"/>
    <w:rsid w:val="00643C08"/>
    <w:rsid w:val="00651345"/>
    <w:rsid w:val="00654416"/>
    <w:rsid w:val="0065530C"/>
    <w:rsid w:val="00664D8C"/>
    <w:rsid w:val="00670F57"/>
    <w:rsid w:val="006730DE"/>
    <w:rsid w:val="00677B09"/>
    <w:rsid w:val="006802CA"/>
    <w:rsid w:val="00691959"/>
    <w:rsid w:val="006951E1"/>
    <w:rsid w:val="006957D3"/>
    <w:rsid w:val="006A0D15"/>
    <w:rsid w:val="006A1371"/>
    <w:rsid w:val="006A1DF2"/>
    <w:rsid w:val="006A751F"/>
    <w:rsid w:val="006B0001"/>
    <w:rsid w:val="006B2583"/>
    <w:rsid w:val="006B2CAC"/>
    <w:rsid w:val="006B4F98"/>
    <w:rsid w:val="006C5EF7"/>
    <w:rsid w:val="006D4C7E"/>
    <w:rsid w:val="006E6C0D"/>
    <w:rsid w:val="006F1226"/>
    <w:rsid w:val="006F6A99"/>
    <w:rsid w:val="00707C91"/>
    <w:rsid w:val="00713238"/>
    <w:rsid w:val="00723217"/>
    <w:rsid w:val="00732664"/>
    <w:rsid w:val="00733F59"/>
    <w:rsid w:val="007553F5"/>
    <w:rsid w:val="00756709"/>
    <w:rsid w:val="007743CA"/>
    <w:rsid w:val="007769A6"/>
    <w:rsid w:val="00784C2B"/>
    <w:rsid w:val="00786F12"/>
    <w:rsid w:val="00796DD5"/>
    <w:rsid w:val="007A18E2"/>
    <w:rsid w:val="007C1D0A"/>
    <w:rsid w:val="007C794A"/>
    <w:rsid w:val="007D02CE"/>
    <w:rsid w:val="007D2605"/>
    <w:rsid w:val="00804AC7"/>
    <w:rsid w:val="00813455"/>
    <w:rsid w:val="00823F2D"/>
    <w:rsid w:val="00826DED"/>
    <w:rsid w:val="00835828"/>
    <w:rsid w:val="0083674A"/>
    <w:rsid w:val="00845A76"/>
    <w:rsid w:val="0084786B"/>
    <w:rsid w:val="008510F9"/>
    <w:rsid w:val="008548F2"/>
    <w:rsid w:val="00857AC8"/>
    <w:rsid w:val="0086139E"/>
    <w:rsid w:val="00866FB4"/>
    <w:rsid w:val="008675A0"/>
    <w:rsid w:val="00871D66"/>
    <w:rsid w:val="00871EA8"/>
    <w:rsid w:val="0087333B"/>
    <w:rsid w:val="00892966"/>
    <w:rsid w:val="008A085C"/>
    <w:rsid w:val="008A5CFF"/>
    <w:rsid w:val="008A5DC8"/>
    <w:rsid w:val="008B17C1"/>
    <w:rsid w:val="008B213F"/>
    <w:rsid w:val="008B375B"/>
    <w:rsid w:val="008B411B"/>
    <w:rsid w:val="008D31A4"/>
    <w:rsid w:val="008D53F8"/>
    <w:rsid w:val="008E6D7C"/>
    <w:rsid w:val="008E7AAC"/>
    <w:rsid w:val="008F11CC"/>
    <w:rsid w:val="008F11EC"/>
    <w:rsid w:val="008F7127"/>
    <w:rsid w:val="00903E34"/>
    <w:rsid w:val="00904B38"/>
    <w:rsid w:val="00905B6D"/>
    <w:rsid w:val="00922221"/>
    <w:rsid w:val="0093381D"/>
    <w:rsid w:val="00940375"/>
    <w:rsid w:val="00945F61"/>
    <w:rsid w:val="00946D40"/>
    <w:rsid w:val="00952250"/>
    <w:rsid w:val="00967BA2"/>
    <w:rsid w:val="009830B7"/>
    <w:rsid w:val="009869B9"/>
    <w:rsid w:val="009A4D5D"/>
    <w:rsid w:val="009C2C73"/>
    <w:rsid w:val="009C3C70"/>
    <w:rsid w:val="009C4F85"/>
    <w:rsid w:val="009E1099"/>
    <w:rsid w:val="009E1DC5"/>
    <w:rsid w:val="009E3CB2"/>
    <w:rsid w:val="009E43DE"/>
    <w:rsid w:val="009F270E"/>
    <w:rsid w:val="00A01ED6"/>
    <w:rsid w:val="00A04725"/>
    <w:rsid w:val="00A05C7F"/>
    <w:rsid w:val="00A06EAF"/>
    <w:rsid w:val="00A11EA9"/>
    <w:rsid w:val="00A133B7"/>
    <w:rsid w:val="00A22707"/>
    <w:rsid w:val="00A2369C"/>
    <w:rsid w:val="00A24447"/>
    <w:rsid w:val="00A248F1"/>
    <w:rsid w:val="00A30B85"/>
    <w:rsid w:val="00A31D50"/>
    <w:rsid w:val="00A4438B"/>
    <w:rsid w:val="00A503A6"/>
    <w:rsid w:val="00A5439C"/>
    <w:rsid w:val="00A57C41"/>
    <w:rsid w:val="00A6057B"/>
    <w:rsid w:val="00A7748C"/>
    <w:rsid w:val="00A80A31"/>
    <w:rsid w:val="00AD1381"/>
    <w:rsid w:val="00AD4123"/>
    <w:rsid w:val="00AE1AEB"/>
    <w:rsid w:val="00AE25F5"/>
    <w:rsid w:val="00B06A33"/>
    <w:rsid w:val="00B11696"/>
    <w:rsid w:val="00B12A9C"/>
    <w:rsid w:val="00B261E2"/>
    <w:rsid w:val="00B304EC"/>
    <w:rsid w:val="00B37FC6"/>
    <w:rsid w:val="00B44E68"/>
    <w:rsid w:val="00B45DC9"/>
    <w:rsid w:val="00B6270E"/>
    <w:rsid w:val="00B6573A"/>
    <w:rsid w:val="00B744F3"/>
    <w:rsid w:val="00B76E83"/>
    <w:rsid w:val="00B82F4F"/>
    <w:rsid w:val="00B95CB5"/>
    <w:rsid w:val="00B977F7"/>
    <w:rsid w:val="00BB3554"/>
    <w:rsid w:val="00BB50A4"/>
    <w:rsid w:val="00BB56FC"/>
    <w:rsid w:val="00BB6215"/>
    <w:rsid w:val="00BC42B1"/>
    <w:rsid w:val="00BC7E29"/>
    <w:rsid w:val="00BF074B"/>
    <w:rsid w:val="00BF759E"/>
    <w:rsid w:val="00C05483"/>
    <w:rsid w:val="00C10F82"/>
    <w:rsid w:val="00C13C9E"/>
    <w:rsid w:val="00C1773F"/>
    <w:rsid w:val="00C367FE"/>
    <w:rsid w:val="00C42683"/>
    <w:rsid w:val="00C43961"/>
    <w:rsid w:val="00C459C6"/>
    <w:rsid w:val="00C51D3A"/>
    <w:rsid w:val="00C61675"/>
    <w:rsid w:val="00C82C05"/>
    <w:rsid w:val="00C8699F"/>
    <w:rsid w:val="00CA4714"/>
    <w:rsid w:val="00CA6301"/>
    <w:rsid w:val="00CB22DC"/>
    <w:rsid w:val="00CB34BE"/>
    <w:rsid w:val="00CB617F"/>
    <w:rsid w:val="00CD1E9E"/>
    <w:rsid w:val="00CD382B"/>
    <w:rsid w:val="00CD5F5E"/>
    <w:rsid w:val="00CF4752"/>
    <w:rsid w:val="00D21553"/>
    <w:rsid w:val="00D243D4"/>
    <w:rsid w:val="00D33AD5"/>
    <w:rsid w:val="00D37562"/>
    <w:rsid w:val="00D42C93"/>
    <w:rsid w:val="00D4324C"/>
    <w:rsid w:val="00D43286"/>
    <w:rsid w:val="00D552A3"/>
    <w:rsid w:val="00D56D11"/>
    <w:rsid w:val="00D74D32"/>
    <w:rsid w:val="00D76959"/>
    <w:rsid w:val="00D925D7"/>
    <w:rsid w:val="00D9366E"/>
    <w:rsid w:val="00DB0A1E"/>
    <w:rsid w:val="00DB0A52"/>
    <w:rsid w:val="00DB16CF"/>
    <w:rsid w:val="00DC7750"/>
    <w:rsid w:val="00DC797B"/>
    <w:rsid w:val="00DE6D39"/>
    <w:rsid w:val="00DF2353"/>
    <w:rsid w:val="00E159FF"/>
    <w:rsid w:val="00E17D10"/>
    <w:rsid w:val="00E20E9D"/>
    <w:rsid w:val="00E308E7"/>
    <w:rsid w:val="00E33A37"/>
    <w:rsid w:val="00E400BD"/>
    <w:rsid w:val="00E42B7C"/>
    <w:rsid w:val="00E60683"/>
    <w:rsid w:val="00E666F4"/>
    <w:rsid w:val="00E8049D"/>
    <w:rsid w:val="00EA1E72"/>
    <w:rsid w:val="00EA3971"/>
    <w:rsid w:val="00EA59EA"/>
    <w:rsid w:val="00EE134B"/>
    <w:rsid w:val="00EE43EB"/>
    <w:rsid w:val="00EE5EAD"/>
    <w:rsid w:val="00F10AC8"/>
    <w:rsid w:val="00F27382"/>
    <w:rsid w:val="00F41684"/>
    <w:rsid w:val="00F42AD0"/>
    <w:rsid w:val="00F42D7E"/>
    <w:rsid w:val="00F43D76"/>
    <w:rsid w:val="00F53464"/>
    <w:rsid w:val="00F61300"/>
    <w:rsid w:val="00F71521"/>
    <w:rsid w:val="00F91D00"/>
    <w:rsid w:val="00F92BEF"/>
    <w:rsid w:val="00F956A0"/>
    <w:rsid w:val="00FA17FF"/>
    <w:rsid w:val="00FA66AA"/>
    <w:rsid w:val="00FB2F18"/>
    <w:rsid w:val="00FB3F7C"/>
    <w:rsid w:val="00FB6AE5"/>
    <w:rsid w:val="00FC16F0"/>
    <w:rsid w:val="00FC2670"/>
    <w:rsid w:val="00FC324D"/>
    <w:rsid w:val="00FC4BA8"/>
    <w:rsid w:val="00FD0060"/>
    <w:rsid w:val="00FD4012"/>
    <w:rsid w:val="00FD621F"/>
    <w:rsid w:val="00FE2080"/>
    <w:rsid w:val="00FE7B2B"/>
    <w:rsid w:val="00FF301A"/>
    <w:rsid w:val="00FF315A"/>
    <w:rsid w:val="00FF7B34"/>
    <w:rsid w:val="049B1700"/>
    <w:rsid w:val="06A77BD4"/>
    <w:rsid w:val="1E1D306C"/>
    <w:rsid w:val="22AC3AFF"/>
    <w:rsid w:val="27397C72"/>
    <w:rsid w:val="2C782FF2"/>
    <w:rsid w:val="319E2497"/>
    <w:rsid w:val="43BA259B"/>
    <w:rsid w:val="44C3591C"/>
    <w:rsid w:val="45A83AEF"/>
    <w:rsid w:val="4B602E32"/>
    <w:rsid w:val="539B378D"/>
    <w:rsid w:val="57BA60E8"/>
    <w:rsid w:val="58186509"/>
    <w:rsid w:val="67C10467"/>
    <w:rsid w:val="6BD86C7B"/>
    <w:rsid w:val="76CD2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2"/>
    <w:semiHidden/>
    <w:unhideWhenUsed/>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Normal Indent"/>
    <w:basedOn w:val="1"/>
    <w:link w:val="59"/>
    <w:qFormat/>
    <w:uiPriority w:val="0"/>
    <w:pPr>
      <w:ind w:firstLine="420"/>
    </w:pPr>
    <w:rPr>
      <w:rFonts w:ascii="方正书宋简体" w:hAnsi="Times New Roman" w:eastAsia="方正书宋简体" w:cs="Times New Roman"/>
      <w:sz w:val="30"/>
      <w:szCs w:val="30"/>
    </w:rPr>
  </w:style>
  <w:style w:type="paragraph" w:styleId="9">
    <w:name w:val="List Bullet"/>
    <w:basedOn w:val="1"/>
    <w:qFormat/>
    <w:uiPriority w:val="0"/>
    <w:pPr>
      <w:numPr>
        <w:ilvl w:val="0"/>
        <w:numId w:val="1"/>
      </w:numPr>
    </w:pPr>
    <w:rPr>
      <w:rFonts w:ascii="Times New Roman" w:hAnsi="Times New Roman" w:eastAsia="宋体" w:cs="Times New Roman"/>
      <w:szCs w:val="24"/>
    </w:rPr>
  </w:style>
  <w:style w:type="paragraph" w:styleId="10">
    <w:name w:val="annotation text"/>
    <w:basedOn w:val="1"/>
    <w:link w:val="57"/>
    <w:semiHidden/>
    <w:unhideWhenUsed/>
    <w:qFormat/>
    <w:uiPriority w:val="99"/>
    <w:pPr>
      <w:jc w:val="left"/>
    </w:pPr>
    <w:rPr>
      <w:rFonts w:ascii="Times New Roman" w:hAnsi="Times New Roman" w:eastAsia="宋体" w:cs="Times New Roman"/>
    </w:rPr>
  </w:style>
  <w:style w:type="paragraph" w:styleId="11">
    <w:name w:val="Body Text 3"/>
    <w:basedOn w:val="1"/>
    <w:link w:val="66"/>
    <w:uiPriority w:val="0"/>
    <w:pPr>
      <w:spacing w:after="120"/>
    </w:pPr>
    <w:rPr>
      <w:rFonts w:ascii="Times New Roman" w:hAnsi="Times New Roman" w:eastAsia="宋体" w:cs="Times New Roman"/>
      <w:sz w:val="16"/>
      <w:szCs w:val="16"/>
    </w:rPr>
  </w:style>
  <w:style w:type="paragraph" w:styleId="12">
    <w:name w:val="Body Text"/>
    <w:basedOn w:val="1"/>
    <w:link w:val="52"/>
    <w:unhideWhenUsed/>
    <w:uiPriority w:val="99"/>
    <w:pPr>
      <w:spacing w:after="120"/>
    </w:pPr>
    <w:rPr>
      <w:rFonts w:ascii="Times New Roman" w:hAnsi="Times New Roman" w:eastAsia="宋体" w:cs="Times New Roman"/>
      <w:sz w:val="24"/>
    </w:rPr>
  </w:style>
  <w:style w:type="paragraph" w:styleId="13">
    <w:name w:val="Body Text Indent"/>
    <w:basedOn w:val="1"/>
    <w:link w:val="47"/>
    <w:unhideWhenUsed/>
    <w:qFormat/>
    <w:uiPriority w:val="99"/>
    <w:pPr>
      <w:spacing w:line="200" w:lineRule="exact"/>
      <w:ind w:firstLine="301"/>
    </w:pPr>
    <w:rPr>
      <w:rFonts w:ascii="Times New Roman" w:hAnsi="Times New Roman" w:eastAsia="宋体" w:cs="Times New Roman"/>
      <w:spacing w:val="-4"/>
      <w:sz w:val="18"/>
    </w:rPr>
  </w:style>
  <w:style w:type="paragraph" w:styleId="14">
    <w:name w:val="toc 5"/>
    <w:basedOn w:val="1"/>
    <w:next w:val="1"/>
    <w:unhideWhenUsed/>
    <w:uiPriority w:val="39"/>
    <w:pPr>
      <w:ind w:left="1680" w:leftChars="800"/>
    </w:pPr>
  </w:style>
  <w:style w:type="paragraph" w:styleId="15">
    <w:name w:val="toc 3"/>
    <w:basedOn w:val="1"/>
    <w:next w:val="1"/>
    <w:unhideWhenUsed/>
    <w:uiPriority w:val="39"/>
    <w:pPr>
      <w:ind w:left="840" w:leftChars="400"/>
    </w:pPr>
    <w:rPr>
      <w:rFonts w:ascii="Times New Roman" w:hAnsi="Times New Roman" w:eastAsia="宋体" w:cs="Times New Roman"/>
    </w:rPr>
  </w:style>
  <w:style w:type="paragraph" w:styleId="16">
    <w:name w:val="Plain Text"/>
    <w:basedOn w:val="1"/>
    <w:link w:val="49"/>
    <w:qFormat/>
    <w:uiPriority w:val="0"/>
    <w:rPr>
      <w:rFonts w:ascii="宋体" w:hAnsi="Courier New"/>
    </w:rPr>
  </w:style>
  <w:style w:type="paragraph" w:styleId="17">
    <w:name w:val="toc 8"/>
    <w:basedOn w:val="1"/>
    <w:next w:val="1"/>
    <w:unhideWhenUsed/>
    <w:uiPriority w:val="39"/>
    <w:pPr>
      <w:ind w:left="2940" w:leftChars="1400"/>
    </w:pPr>
  </w:style>
  <w:style w:type="paragraph" w:styleId="18">
    <w:name w:val="Body Text Indent 2"/>
    <w:basedOn w:val="1"/>
    <w:link w:val="48"/>
    <w:unhideWhenUsed/>
    <w:uiPriority w:val="99"/>
    <w:pPr>
      <w:ind w:firstLine="480" w:firstLineChars="200"/>
      <w:jc w:val="left"/>
    </w:pPr>
    <w:rPr>
      <w:rFonts w:ascii="Times New Roman" w:hAnsi="宋体" w:eastAsia="宋体" w:cs="Times New Roman"/>
      <w:sz w:val="24"/>
      <w:szCs w:val="24"/>
    </w:rPr>
  </w:style>
  <w:style w:type="paragraph" w:styleId="19">
    <w:name w:val="Balloon Text"/>
    <w:basedOn w:val="1"/>
    <w:link w:val="51"/>
    <w:unhideWhenUsed/>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rPr>
      <w:rFonts w:ascii="Times New Roman" w:hAnsi="Times New Roman" w:eastAsia="宋体" w:cs="Times New Roman"/>
    </w:rPr>
  </w:style>
  <w:style w:type="paragraph" w:styleId="23">
    <w:name w:val="toc 4"/>
    <w:basedOn w:val="1"/>
    <w:next w:val="1"/>
    <w:unhideWhenUsed/>
    <w:uiPriority w:val="39"/>
    <w:pPr>
      <w:ind w:left="1260" w:leftChars="600"/>
    </w:pPr>
  </w:style>
  <w:style w:type="paragraph" w:styleId="24">
    <w:name w:val="toc 6"/>
    <w:basedOn w:val="1"/>
    <w:next w:val="1"/>
    <w:unhideWhenUsed/>
    <w:uiPriority w:val="39"/>
    <w:pPr>
      <w:ind w:left="2100" w:leftChars="1000"/>
    </w:pPr>
  </w:style>
  <w:style w:type="paragraph" w:styleId="25">
    <w:name w:val="toc 2"/>
    <w:basedOn w:val="1"/>
    <w:next w:val="1"/>
    <w:unhideWhenUsed/>
    <w:qFormat/>
    <w:uiPriority w:val="39"/>
    <w:pPr>
      <w:ind w:left="420" w:leftChars="200"/>
    </w:pPr>
    <w:rPr>
      <w:rFonts w:ascii="Times New Roman" w:hAnsi="Times New Roman" w:eastAsia="宋体" w:cs="Times New Roman"/>
    </w:rPr>
  </w:style>
  <w:style w:type="paragraph" w:styleId="26">
    <w:name w:val="toc 9"/>
    <w:basedOn w:val="1"/>
    <w:next w:val="1"/>
    <w:unhideWhenUsed/>
    <w:qFormat/>
    <w:uiPriority w:val="39"/>
    <w:pPr>
      <w:ind w:left="3360" w:leftChars="1600"/>
    </w:pPr>
  </w:style>
  <w:style w:type="paragraph" w:styleId="27">
    <w:name w:val="HTML Preformatted"/>
    <w:basedOn w:val="1"/>
    <w:link w:val="5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ahoma" w:cs="宋体"/>
      <w:sz w:val="24"/>
    </w:rPr>
  </w:style>
  <w:style w:type="paragraph" w:styleId="28">
    <w:name w:val="Normal (Web)"/>
    <w:basedOn w:val="1"/>
    <w:link w:val="60"/>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9">
    <w:name w:val="index 1"/>
    <w:basedOn w:val="1"/>
    <w:next w:val="1"/>
    <w:unhideWhenUsed/>
    <w:qFormat/>
    <w:uiPriority w:val="99"/>
    <w:rPr>
      <w:rFonts w:ascii="Times New Roman" w:hAnsi="Times New Roman" w:eastAsia="宋体" w:cs="Times New Roman"/>
    </w:rPr>
  </w:style>
  <w:style w:type="paragraph" w:styleId="30">
    <w:name w:val="Title"/>
    <w:basedOn w:val="1"/>
    <w:link w:val="54"/>
    <w:qFormat/>
    <w:uiPriority w:val="0"/>
    <w:pPr>
      <w:spacing w:before="240" w:after="60"/>
      <w:jc w:val="center"/>
      <w:outlineLvl w:val="0"/>
    </w:pPr>
    <w:rPr>
      <w:rFonts w:ascii="Arial" w:hAnsi="Arial" w:eastAsia="宋体" w:cs="Times New Roman"/>
      <w:b/>
      <w:bCs/>
      <w:sz w:val="32"/>
      <w:szCs w:val="32"/>
    </w:rPr>
  </w:style>
  <w:style w:type="paragraph" w:styleId="31">
    <w:name w:val="annotation subject"/>
    <w:basedOn w:val="10"/>
    <w:next w:val="10"/>
    <w:link w:val="58"/>
    <w:unhideWhenUsed/>
    <w:qFormat/>
    <w:uiPriority w:val="0"/>
    <w:rPr>
      <w:rFonts w:ascii="Calibri" w:hAnsi="Calibri" w:eastAsiaTheme="minorEastAsia" w:cstheme="minorBidi"/>
      <w:b/>
      <w:bCs/>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Hyperlink"/>
    <w:unhideWhenUsed/>
    <w:qFormat/>
    <w:uiPriority w:val="99"/>
    <w:rPr>
      <w:color w:val="0000FF"/>
      <w:u w:val="single"/>
    </w:rPr>
  </w:style>
  <w:style w:type="character" w:customStyle="1" w:styleId="37">
    <w:name w:val="页眉 Char"/>
    <w:basedOn w:val="34"/>
    <w:link w:val="21"/>
    <w:semiHidden/>
    <w:qFormat/>
    <w:uiPriority w:val="99"/>
    <w:rPr>
      <w:sz w:val="18"/>
      <w:szCs w:val="18"/>
    </w:rPr>
  </w:style>
  <w:style w:type="character" w:customStyle="1" w:styleId="38">
    <w:name w:val="页脚 Char"/>
    <w:basedOn w:val="34"/>
    <w:link w:val="20"/>
    <w:qFormat/>
    <w:uiPriority w:val="99"/>
    <w:rPr>
      <w:sz w:val="18"/>
      <w:szCs w:val="18"/>
    </w:rPr>
  </w:style>
  <w:style w:type="character" w:customStyle="1" w:styleId="39">
    <w:name w:val="标题 1 Char"/>
    <w:basedOn w:val="34"/>
    <w:link w:val="2"/>
    <w:qFormat/>
    <w:uiPriority w:val="9"/>
    <w:rPr>
      <w:rFonts w:ascii="Times New Roman" w:hAnsi="Times New Roman" w:eastAsia="宋体" w:cs="Times New Roman"/>
      <w:b/>
      <w:bCs/>
      <w:kern w:val="44"/>
      <w:sz w:val="44"/>
      <w:szCs w:val="44"/>
    </w:rPr>
  </w:style>
  <w:style w:type="character" w:customStyle="1" w:styleId="40">
    <w:name w:val="标题 2 Char"/>
    <w:basedOn w:val="34"/>
    <w:link w:val="3"/>
    <w:qFormat/>
    <w:uiPriority w:val="9"/>
    <w:rPr>
      <w:rFonts w:ascii="Cambria" w:hAnsi="Cambria" w:eastAsia="宋体" w:cs="Times New Roman"/>
      <w:b/>
      <w:bCs/>
      <w:sz w:val="32"/>
      <w:szCs w:val="32"/>
    </w:rPr>
  </w:style>
  <w:style w:type="character" w:customStyle="1" w:styleId="41">
    <w:name w:val="标题 3 Char"/>
    <w:basedOn w:val="34"/>
    <w:link w:val="4"/>
    <w:qFormat/>
    <w:uiPriority w:val="9"/>
    <w:rPr>
      <w:rFonts w:ascii="Times New Roman" w:hAnsi="Times New Roman" w:eastAsia="宋体" w:cs="Times New Roman"/>
      <w:b/>
      <w:bCs/>
      <w:sz w:val="32"/>
      <w:szCs w:val="32"/>
    </w:rPr>
  </w:style>
  <w:style w:type="character" w:customStyle="1" w:styleId="42">
    <w:name w:val="纯文本 Char1"/>
    <w:qFormat/>
    <w:uiPriority w:val="0"/>
    <w:rPr>
      <w:rFonts w:ascii="宋体" w:hAnsi="Courier New" w:cs="Courier New"/>
      <w:kern w:val="2"/>
      <w:sz w:val="21"/>
      <w:szCs w:val="21"/>
    </w:rPr>
  </w:style>
  <w:style w:type="character" w:customStyle="1" w:styleId="43">
    <w:name w:val="HTML 预设格式 Char1"/>
    <w:semiHidden/>
    <w:qFormat/>
    <w:uiPriority w:val="99"/>
    <w:rPr>
      <w:rFonts w:ascii="Courier New" w:hAnsi="Courier New" w:cs="Courier New"/>
      <w:kern w:val="2"/>
    </w:rPr>
  </w:style>
  <w:style w:type="character" w:customStyle="1" w:styleId="44">
    <w:name w:val="纯文本 Char"/>
    <w:link w:val="16"/>
    <w:qFormat/>
    <w:uiPriority w:val="0"/>
    <w:rPr>
      <w:rFonts w:ascii="宋体" w:hAnsi="Courier New"/>
    </w:rPr>
  </w:style>
  <w:style w:type="character" w:customStyle="1" w:styleId="45">
    <w:name w:val="HTML 预设格式 Char"/>
    <w:link w:val="27"/>
    <w:qFormat/>
    <w:uiPriority w:val="0"/>
    <w:rPr>
      <w:rFonts w:ascii="宋体" w:hAnsi="Tahoma" w:cs="宋体"/>
      <w:sz w:val="24"/>
    </w:rPr>
  </w:style>
  <w:style w:type="character" w:customStyle="1" w:styleId="46">
    <w:name w:val="批注框文本 Char"/>
    <w:link w:val="19"/>
    <w:qFormat/>
    <w:uiPriority w:val="99"/>
    <w:rPr>
      <w:sz w:val="18"/>
      <w:szCs w:val="18"/>
    </w:rPr>
  </w:style>
  <w:style w:type="character" w:customStyle="1" w:styleId="47">
    <w:name w:val="正文文本缩进 Char"/>
    <w:basedOn w:val="34"/>
    <w:link w:val="13"/>
    <w:uiPriority w:val="99"/>
    <w:rPr>
      <w:rFonts w:ascii="Times New Roman" w:hAnsi="Times New Roman" w:eastAsia="宋体" w:cs="Times New Roman"/>
      <w:spacing w:val="-4"/>
      <w:sz w:val="18"/>
    </w:rPr>
  </w:style>
  <w:style w:type="character" w:customStyle="1" w:styleId="48">
    <w:name w:val="正文文本缩进 2 Char"/>
    <w:basedOn w:val="34"/>
    <w:link w:val="18"/>
    <w:uiPriority w:val="99"/>
    <w:rPr>
      <w:rFonts w:ascii="Times New Roman" w:hAnsi="宋体" w:eastAsia="宋体" w:cs="Times New Roman"/>
      <w:sz w:val="24"/>
      <w:szCs w:val="24"/>
    </w:rPr>
  </w:style>
  <w:style w:type="character" w:customStyle="1" w:styleId="49">
    <w:name w:val="纯文本 Char2"/>
    <w:basedOn w:val="34"/>
    <w:link w:val="16"/>
    <w:uiPriority w:val="0"/>
    <w:rPr>
      <w:rFonts w:ascii="宋体" w:hAnsi="Courier New" w:eastAsia="宋体" w:cs="Courier New"/>
      <w:szCs w:val="21"/>
    </w:rPr>
  </w:style>
  <w:style w:type="character" w:customStyle="1" w:styleId="50">
    <w:name w:val="HTML 预设格式 Char2"/>
    <w:basedOn w:val="34"/>
    <w:link w:val="27"/>
    <w:semiHidden/>
    <w:uiPriority w:val="99"/>
    <w:rPr>
      <w:rFonts w:ascii="Courier New" w:hAnsi="Courier New" w:cs="Courier New"/>
      <w:sz w:val="20"/>
      <w:szCs w:val="20"/>
    </w:rPr>
  </w:style>
  <w:style w:type="character" w:customStyle="1" w:styleId="51">
    <w:name w:val="批注框文本 Char1"/>
    <w:basedOn w:val="34"/>
    <w:link w:val="19"/>
    <w:semiHidden/>
    <w:uiPriority w:val="99"/>
    <w:rPr>
      <w:sz w:val="18"/>
      <w:szCs w:val="18"/>
    </w:rPr>
  </w:style>
  <w:style w:type="character" w:customStyle="1" w:styleId="52">
    <w:name w:val="正文文本 Char"/>
    <w:basedOn w:val="34"/>
    <w:link w:val="12"/>
    <w:uiPriority w:val="99"/>
    <w:rPr>
      <w:rFonts w:ascii="Times New Roman" w:hAnsi="Times New Roman" w:eastAsia="宋体" w:cs="Times New Roman"/>
      <w:sz w:val="24"/>
    </w:rPr>
  </w:style>
  <w:style w:type="paragraph" w:customStyle="1" w:styleId="5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4">
    <w:name w:val="标题 Char"/>
    <w:basedOn w:val="34"/>
    <w:link w:val="30"/>
    <w:qFormat/>
    <w:uiPriority w:val="0"/>
    <w:rPr>
      <w:rFonts w:ascii="Arial" w:hAnsi="Arial" w:eastAsia="宋体" w:cs="Times New Roman"/>
      <w:b/>
      <w:bCs/>
      <w:sz w:val="32"/>
      <w:szCs w:val="32"/>
    </w:rPr>
  </w:style>
  <w:style w:type="paragraph" w:customStyle="1" w:styleId="55">
    <w:name w:val="_Style 30"/>
    <w:basedOn w:val="1"/>
    <w:qFormat/>
    <w:uiPriority w:val="0"/>
    <w:rPr>
      <w:rFonts w:ascii="仿宋_GB2312" w:hAnsi="Times New Roman" w:eastAsia="仿宋_GB2312" w:cs="宋体"/>
      <w:b/>
      <w:kern w:val="0"/>
      <w:sz w:val="32"/>
      <w:szCs w:val="32"/>
      <w:lang w:eastAsia="en-US"/>
    </w:rPr>
  </w:style>
  <w:style w:type="character" w:customStyle="1" w:styleId="56">
    <w:name w:val="批注主题 Char"/>
    <w:link w:val="31"/>
    <w:qFormat/>
    <w:uiPriority w:val="0"/>
    <w:rPr>
      <w:rFonts w:ascii="Calibri" w:hAnsi="Calibri"/>
      <w:b/>
      <w:bCs/>
      <w:szCs w:val="24"/>
    </w:rPr>
  </w:style>
  <w:style w:type="character" w:customStyle="1" w:styleId="57">
    <w:name w:val="批注文字 Char"/>
    <w:basedOn w:val="34"/>
    <w:link w:val="10"/>
    <w:semiHidden/>
    <w:qFormat/>
    <w:uiPriority w:val="99"/>
    <w:rPr>
      <w:rFonts w:ascii="Times New Roman" w:hAnsi="Times New Roman" w:eastAsia="宋体" w:cs="Times New Roman"/>
    </w:rPr>
  </w:style>
  <w:style w:type="character" w:customStyle="1" w:styleId="58">
    <w:name w:val="批注主题 Char1"/>
    <w:basedOn w:val="57"/>
    <w:link w:val="31"/>
    <w:semiHidden/>
    <w:qFormat/>
    <w:uiPriority w:val="99"/>
    <w:rPr>
      <w:b/>
      <w:bCs/>
    </w:rPr>
  </w:style>
  <w:style w:type="character" w:customStyle="1" w:styleId="59">
    <w:name w:val="正文缩进 Char"/>
    <w:link w:val="8"/>
    <w:qFormat/>
    <w:uiPriority w:val="0"/>
    <w:rPr>
      <w:rFonts w:ascii="方正书宋简体" w:hAnsi="Times New Roman" w:eastAsia="方正书宋简体" w:cs="Times New Roman"/>
      <w:sz w:val="30"/>
      <w:szCs w:val="30"/>
    </w:rPr>
  </w:style>
  <w:style w:type="character" w:customStyle="1" w:styleId="60">
    <w:name w:val="普通(网站) Char"/>
    <w:link w:val="28"/>
    <w:qFormat/>
    <w:uiPriority w:val="0"/>
    <w:rPr>
      <w:rFonts w:ascii="宋体" w:hAnsi="宋体" w:eastAsia="宋体" w:cs="Times New Roman"/>
      <w:kern w:val="0"/>
      <w:sz w:val="24"/>
      <w:szCs w:val="24"/>
    </w:rPr>
  </w:style>
  <w:style w:type="paragraph" w:customStyle="1" w:styleId="61">
    <w:name w:val="封面2"/>
    <w:basedOn w:val="1"/>
    <w:qFormat/>
    <w:uiPriority w:val="0"/>
    <w:pPr>
      <w:spacing w:line="360" w:lineRule="auto"/>
      <w:jc w:val="center"/>
    </w:pPr>
    <w:rPr>
      <w:rFonts w:ascii="黑体" w:hAnsi="宋体" w:eastAsia="黑体" w:cs="Times New Roman"/>
      <w:b/>
      <w:spacing w:val="-30"/>
      <w:sz w:val="96"/>
      <w:szCs w:val="24"/>
    </w:rPr>
  </w:style>
  <w:style w:type="character" w:customStyle="1" w:styleId="62">
    <w:name w:val="标题 5 Char"/>
    <w:basedOn w:val="34"/>
    <w:link w:val="6"/>
    <w:qFormat/>
    <w:uiPriority w:val="0"/>
    <w:rPr>
      <w:b/>
      <w:bCs/>
      <w:sz w:val="28"/>
      <w:szCs w:val="28"/>
    </w:rPr>
  </w:style>
  <w:style w:type="paragraph" w:customStyle="1" w:styleId="63">
    <w:name w:val="列出段落1"/>
    <w:basedOn w:val="1"/>
    <w:qFormat/>
    <w:uiPriority w:val="99"/>
    <w:pPr>
      <w:ind w:firstLine="420" w:firstLineChars="200"/>
    </w:pPr>
    <w:rPr>
      <w:szCs w:val="21"/>
    </w:rPr>
  </w:style>
  <w:style w:type="paragraph" w:customStyle="1" w:styleId="64">
    <w:name w:val="Default Paragraph Font Para Char Char Char Char Char Char"/>
    <w:basedOn w:val="1"/>
    <w:uiPriority w:val="0"/>
    <w:pPr>
      <w:widowControl/>
      <w:spacing w:after="160" w:line="240" w:lineRule="exact"/>
      <w:jc w:val="left"/>
    </w:pPr>
    <w:rPr>
      <w:rFonts w:ascii="Times New Roman" w:hAnsi="Times New Roman" w:eastAsia="宋体" w:cs="Times New Roman"/>
      <w:szCs w:val="20"/>
    </w:rPr>
  </w:style>
  <w:style w:type="character" w:customStyle="1" w:styleId="65">
    <w:name w:val="标题 4 Char"/>
    <w:basedOn w:val="34"/>
    <w:link w:val="5"/>
    <w:uiPriority w:val="0"/>
    <w:rPr>
      <w:rFonts w:ascii="Arial" w:hAnsi="Arial" w:eastAsia="黑体"/>
      <w:b/>
      <w:bCs/>
      <w:kern w:val="2"/>
      <w:sz w:val="28"/>
      <w:szCs w:val="28"/>
    </w:rPr>
  </w:style>
  <w:style w:type="character" w:customStyle="1" w:styleId="66">
    <w:name w:val="正文文本 3 Char"/>
    <w:basedOn w:val="34"/>
    <w:link w:val="11"/>
    <w:uiPriority w:val="0"/>
    <w:rPr>
      <w:kern w:val="2"/>
      <w:sz w:val="16"/>
      <w:szCs w:val="16"/>
    </w:rPr>
  </w:style>
  <w:style w:type="character" w:customStyle="1" w:styleId="67">
    <w:name w:val="Footnote Text Char"/>
    <w:uiPriority w:val="0"/>
    <w:rPr>
      <w:rFonts w:eastAsia="宋体"/>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7"/>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79083-6039-46A3-97EA-7D9FA89A45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3986</Words>
  <Characters>22722</Characters>
  <Lines>189</Lines>
  <Paragraphs>53</Paragraphs>
  <TotalTime>1</TotalTime>
  <ScaleCrop>false</ScaleCrop>
  <LinksUpToDate>false</LinksUpToDate>
  <CharactersWithSpaces>26655</CharactersWithSpaces>
  <Application>WPS Office_11.1.0.9739_F1E327BC-269C-435d-A152-05C5408002CA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2018-07-03T02:09:00Z</dcterms:created>
  <dc:creator>PC</dc:creator>
  <cp:lastModifiedBy>Administrator</cp:lastModifiedBy>
  <cp:lastPrinted>2019-11-06T10:03:00Z</cp:lastPrinted>
  <dcterms:modified xsi:type="dcterms:W3CDTF">2020-07-27T02:35:04Z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