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华文新魏"/>
          <w:b/>
          <w:bCs/>
          <w:color w:val="auto"/>
          <w:spacing w:val="90"/>
          <w:sz w:val="60"/>
        </w:rPr>
      </w:pPr>
    </w:p>
    <w:p>
      <w:pPr>
        <w:spacing w:line="720" w:lineRule="exact"/>
        <w:jc w:val="center"/>
        <w:rPr>
          <w:rFonts w:hint="eastAsia" w:ascii="宋体" w:hAnsi="宋体" w:eastAsia="楷体"/>
          <w:b/>
          <w:bCs/>
          <w:color w:val="auto"/>
          <w:spacing w:val="90"/>
          <w:sz w:val="56"/>
          <w:szCs w:val="56"/>
          <w:lang w:eastAsia="zh-CN"/>
        </w:rPr>
      </w:pPr>
      <w:r>
        <w:rPr>
          <w:rFonts w:hint="eastAsia" w:ascii="宋体" w:hAnsi="宋体" w:eastAsia="楷体"/>
          <w:b/>
          <w:bCs/>
          <w:color w:val="auto"/>
          <w:spacing w:val="90"/>
          <w:sz w:val="56"/>
          <w:szCs w:val="56"/>
          <w:lang w:eastAsia="zh-CN"/>
        </w:rPr>
        <w:t>玉林承浩项目管理有限公司</w:t>
      </w:r>
    </w:p>
    <w:p>
      <w:pPr>
        <w:spacing w:line="720" w:lineRule="exact"/>
        <w:jc w:val="center"/>
        <w:rPr>
          <w:rFonts w:ascii="宋体" w:hAnsi="宋体" w:eastAsia="华文新魏"/>
          <w:bCs/>
          <w:color w:val="auto"/>
          <w:spacing w:val="90"/>
          <w:sz w:val="60"/>
        </w:rPr>
      </w:pPr>
    </w:p>
    <w:p>
      <w:pPr>
        <w:spacing w:line="720" w:lineRule="exact"/>
        <w:jc w:val="center"/>
        <w:rPr>
          <w:rFonts w:ascii="宋体" w:hAnsi="宋体" w:eastAsia="华文新魏"/>
          <w:bCs/>
          <w:color w:val="auto"/>
          <w:spacing w:val="90"/>
          <w:sz w:val="60"/>
        </w:rPr>
      </w:pPr>
    </w:p>
    <w:p>
      <w:pPr>
        <w:spacing w:line="720" w:lineRule="exact"/>
        <w:jc w:val="center"/>
        <w:rPr>
          <w:rFonts w:ascii="宋体" w:hAnsi="宋体" w:eastAsia="华文新魏"/>
          <w:bCs/>
          <w:color w:val="auto"/>
          <w:spacing w:val="90"/>
          <w:sz w:val="60"/>
        </w:rPr>
      </w:pPr>
      <w:r>
        <w:rPr>
          <w:rFonts w:ascii="宋体" w:hAnsi="宋体" w:eastAsia="华文新魏"/>
          <w:bCs/>
          <w:color w:val="auto"/>
          <w:spacing w:val="90"/>
          <w:sz w:val="60"/>
        </w:rPr>
        <w:pict>
          <v:shape id="AutoShape 2" o:spid="_x0000_s1026" o:spt="136" type="#_x0000_t136" style="position:absolute;left:0pt;margin-left:75.75pt;margin-top:9.35pt;height:54.15pt;width:324pt;z-index:251659264;mso-width-relative:page;mso-height-relative:page;" fillcolor="#000000" filled="t" coordsize="21600,21600">
            <v:path/>
            <v:fill on="t" focussize="0,0"/>
            <v:stroke/>
            <v:imagedata o:title=""/>
            <o:lock v:ext="edit" text="f"/>
            <v:textpath on="t" fitshape="t" fitpath="t" trim="t" xscale="f" string="竞争性谈判文件" style="font-family:华文新魏;font-size:54pt;font-weight:bold;v-text-align:center;"/>
            <o:extrusion backdepth="25pt" color="#FFFFFF" lightposition="-50000,50000,10000" lightposition2="50000,0,10000" on="t" type="perspective" viewpointorigin="0,0"/>
          </v:shape>
        </w:pict>
      </w:r>
    </w:p>
    <w:p>
      <w:pPr>
        <w:spacing w:line="720" w:lineRule="exact"/>
        <w:jc w:val="center"/>
        <w:rPr>
          <w:rFonts w:ascii="宋体" w:hAnsi="宋体" w:eastAsia="华文新魏"/>
          <w:bCs/>
          <w:color w:val="auto"/>
          <w:spacing w:val="90"/>
          <w:sz w:val="60"/>
        </w:rPr>
      </w:pPr>
    </w:p>
    <w:p>
      <w:pPr>
        <w:spacing w:line="720" w:lineRule="exact"/>
        <w:jc w:val="center"/>
        <w:rPr>
          <w:rFonts w:ascii="宋体" w:hAnsi="宋体" w:eastAsia="华文新魏"/>
          <w:bCs/>
          <w:color w:val="auto"/>
          <w:spacing w:val="90"/>
          <w:sz w:val="60"/>
        </w:rPr>
      </w:pPr>
    </w:p>
    <w:p>
      <w:pPr>
        <w:spacing w:line="720" w:lineRule="exact"/>
        <w:rPr>
          <w:rFonts w:ascii="宋体" w:hAnsi="宋体"/>
          <w:color w:val="auto"/>
        </w:rPr>
      </w:pPr>
    </w:p>
    <w:p>
      <w:pPr>
        <w:spacing w:line="720" w:lineRule="exact"/>
        <w:rPr>
          <w:rFonts w:ascii="宋体" w:hAnsi="宋体"/>
          <w:color w:val="auto"/>
        </w:rPr>
      </w:pPr>
    </w:p>
    <w:p>
      <w:pPr>
        <w:spacing w:line="700" w:lineRule="exact"/>
        <w:ind w:left="2244" w:leftChars="977" w:hanging="192" w:hangingChars="60"/>
        <w:jc w:val="left"/>
        <w:rPr>
          <w:rFonts w:hint="eastAsia" w:ascii="黑体" w:hAnsi="黑体" w:eastAsia="黑体"/>
          <w:bCs/>
          <w:color w:val="auto"/>
          <w:sz w:val="32"/>
          <w:lang w:eastAsia="zh-CN"/>
        </w:rPr>
      </w:pPr>
      <w:r>
        <w:rPr>
          <w:rFonts w:hint="eastAsia" w:ascii="黑体" w:hAnsi="黑体" w:eastAsia="黑体"/>
          <w:bCs/>
          <w:color w:val="auto"/>
          <w:sz w:val="32"/>
        </w:rPr>
        <w:t>项目名称：</w:t>
      </w:r>
      <w:r>
        <w:rPr>
          <w:rFonts w:hint="eastAsia" w:ascii="黑体" w:hAnsi="黑体" w:eastAsia="黑体"/>
          <w:bCs/>
          <w:color w:val="auto"/>
          <w:sz w:val="32"/>
          <w:lang w:eastAsia="zh-CN"/>
        </w:rPr>
        <w:t>阳光家园计划机构托养服务</w:t>
      </w:r>
    </w:p>
    <w:p>
      <w:pPr>
        <w:spacing w:line="700" w:lineRule="exact"/>
        <w:ind w:left="2244" w:leftChars="977" w:hanging="192" w:hangingChars="60"/>
        <w:jc w:val="left"/>
        <w:rPr>
          <w:rFonts w:hint="eastAsia" w:ascii="黑体" w:hAnsi="黑体" w:eastAsia="黑体"/>
          <w:bCs/>
          <w:color w:val="auto"/>
          <w:sz w:val="32"/>
          <w:lang w:eastAsia="zh-CN"/>
        </w:rPr>
      </w:pPr>
      <w:r>
        <w:rPr>
          <w:rFonts w:hint="eastAsia" w:ascii="黑体" w:hAnsi="黑体" w:eastAsia="黑体"/>
          <w:bCs/>
          <w:color w:val="auto"/>
          <w:sz w:val="32"/>
        </w:rPr>
        <w:t>项目编号：</w:t>
      </w:r>
      <w:r>
        <w:rPr>
          <w:rFonts w:hint="eastAsia" w:ascii="黑体" w:hAnsi="黑体" w:eastAsia="黑体"/>
          <w:bCs/>
          <w:color w:val="auto"/>
          <w:sz w:val="32"/>
          <w:lang w:eastAsia="zh-CN"/>
        </w:rPr>
        <w:t>YLZC2021-J3-810121-YLCH</w:t>
      </w:r>
    </w:p>
    <w:p>
      <w:pPr>
        <w:spacing w:line="700" w:lineRule="exact"/>
        <w:rPr>
          <w:rFonts w:ascii="宋体" w:hAnsi="宋体"/>
          <w:color w:val="auto"/>
          <w:sz w:val="32"/>
        </w:rPr>
      </w:pPr>
    </w:p>
    <w:p>
      <w:pPr>
        <w:pStyle w:val="12"/>
        <w:spacing w:line="700" w:lineRule="exact"/>
        <w:ind w:firstLine="1433" w:firstLineChars="448"/>
        <w:rPr>
          <w:rFonts w:hAnsi="宋体" w:eastAsia="黑体"/>
          <w:bCs/>
          <w:color w:val="auto"/>
          <w:sz w:val="32"/>
        </w:rPr>
      </w:pPr>
    </w:p>
    <w:p>
      <w:pPr>
        <w:pStyle w:val="12"/>
        <w:spacing w:line="700" w:lineRule="exact"/>
        <w:ind w:firstLine="1433" w:firstLineChars="448"/>
        <w:rPr>
          <w:rFonts w:hAnsi="宋体" w:eastAsia="黑体"/>
          <w:bCs/>
          <w:color w:val="auto"/>
          <w:sz w:val="32"/>
        </w:rPr>
      </w:pPr>
    </w:p>
    <w:p>
      <w:pPr>
        <w:pStyle w:val="12"/>
        <w:spacing w:line="700" w:lineRule="exact"/>
        <w:ind w:firstLine="1433" w:firstLineChars="448"/>
        <w:rPr>
          <w:rFonts w:hAnsi="宋体" w:eastAsia="黑体"/>
          <w:bCs/>
          <w:color w:val="auto"/>
          <w:sz w:val="32"/>
        </w:rPr>
      </w:pPr>
    </w:p>
    <w:p>
      <w:pPr>
        <w:pStyle w:val="12"/>
        <w:spacing w:line="700" w:lineRule="exact"/>
        <w:ind w:firstLine="2073" w:firstLineChars="648"/>
        <w:rPr>
          <w:rFonts w:hint="eastAsia" w:hAnsi="宋体" w:eastAsia="黑体"/>
          <w:bCs/>
          <w:color w:val="auto"/>
          <w:sz w:val="32"/>
          <w:lang w:eastAsia="zh-CN"/>
        </w:rPr>
      </w:pPr>
      <w:r>
        <w:rPr>
          <w:rFonts w:hint="eastAsia" w:hAnsi="宋体" w:eastAsia="黑体"/>
          <w:bCs/>
          <w:color w:val="auto"/>
          <w:sz w:val="32"/>
        </w:rPr>
        <w:t>采购单位：</w:t>
      </w:r>
      <w:r>
        <w:rPr>
          <w:rFonts w:hint="eastAsia" w:hAnsi="宋体" w:eastAsia="黑体"/>
          <w:bCs/>
          <w:color w:val="auto"/>
          <w:sz w:val="32"/>
          <w:lang w:eastAsia="zh-CN"/>
        </w:rPr>
        <w:t>北流市残疾人联合会</w:t>
      </w:r>
    </w:p>
    <w:p>
      <w:pPr>
        <w:pStyle w:val="12"/>
        <w:spacing w:line="700" w:lineRule="exact"/>
        <w:ind w:firstLine="1433" w:firstLineChars="448"/>
        <w:rPr>
          <w:rFonts w:hAnsi="宋体" w:eastAsia="黑体"/>
          <w:bCs/>
          <w:color w:val="auto"/>
          <w:sz w:val="32"/>
        </w:rPr>
      </w:pPr>
    </w:p>
    <w:p>
      <w:pPr>
        <w:pStyle w:val="12"/>
        <w:spacing w:line="700" w:lineRule="exact"/>
        <w:ind w:firstLine="1433" w:firstLineChars="448"/>
        <w:rPr>
          <w:rFonts w:hAnsi="宋体" w:eastAsia="黑体"/>
          <w:bCs/>
          <w:color w:val="auto"/>
          <w:sz w:val="32"/>
        </w:rPr>
      </w:pPr>
    </w:p>
    <w:p>
      <w:pPr>
        <w:pStyle w:val="12"/>
        <w:spacing w:line="700" w:lineRule="exact"/>
        <w:ind w:firstLine="1433" w:firstLineChars="448"/>
        <w:rPr>
          <w:rFonts w:hint="eastAsia" w:hAnsi="宋体" w:eastAsia="黑体"/>
          <w:bCs/>
          <w:color w:val="auto"/>
          <w:sz w:val="32"/>
          <w:lang w:eastAsia="zh-CN"/>
        </w:rPr>
      </w:pPr>
      <w:r>
        <w:rPr>
          <w:rFonts w:hint="eastAsia" w:hAnsi="宋体" w:eastAsia="黑体"/>
          <w:bCs/>
          <w:color w:val="auto"/>
          <w:sz w:val="32"/>
        </w:rPr>
        <w:t>采购代理机构：</w:t>
      </w:r>
      <w:r>
        <w:rPr>
          <w:rFonts w:hint="eastAsia" w:hAnsi="宋体" w:eastAsia="黑体"/>
          <w:bCs/>
          <w:color w:val="auto"/>
          <w:sz w:val="32"/>
          <w:lang w:eastAsia="zh-CN"/>
        </w:rPr>
        <w:t>玉林承浩项目管理有限公司</w:t>
      </w:r>
    </w:p>
    <w:p>
      <w:pPr>
        <w:pStyle w:val="12"/>
        <w:tabs>
          <w:tab w:val="center" w:pos="4819"/>
          <w:tab w:val="left" w:pos="7635"/>
        </w:tabs>
        <w:spacing w:line="700" w:lineRule="exact"/>
        <w:jc w:val="left"/>
        <w:rPr>
          <w:rFonts w:hAnsi="宋体" w:eastAsia="黑体"/>
          <w:bCs/>
          <w:color w:val="auto"/>
          <w:sz w:val="32"/>
        </w:rPr>
      </w:pPr>
      <w:r>
        <w:rPr>
          <w:rFonts w:hAnsi="宋体" w:eastAsia="黑体"/>
          <w:bCs/>
          <w:color w:val="auto"/>
          <w:sz w:val="32"/>
        </w:rPr>
        <w:tab/>
      </w:r>
      <w:r>
        <w:rPr>
          <w:rFonts w:hint="eastAsia" w:hAnsi="宋体" w:eastAsia="黑体"/>
          <w:bCs/>
          <w:color w:val="auto"/>
          <w:sz w:val="32"/>
        </w:rPr>
        <w:t>二〇</w:t>
      </w:r>
      <w:r>
        <w:rPr>
          <w:rFonts w:hint="eastAsia" w:hAnsi="宋体" w:eastAsia="黑体"/>
          <w:bCs/>
          <w:color w:val="auto"/>
          <w:sz w:val="32"/>
          <w:lang w:eastAsia="zh-CN"/>
        </w:rPr>
        <w:t>二一</w:t>
      </w:r>
      <w:r>
        <w:rPr>
          <w:rFonts w:hint="eastAsia" w:hAnsi="宋体" w:eastAsia="黑体"/>
          <w:bCs/>
          <w:color w:val="auto"/>
          <w:sz w:val="32"/>
        </w:rPr>
        <w:t>年</w:t>
      </w:r>
      <w:r>
        <w:rPr>
          <w:rFonts w:hint="eastAsia" w:hAnsi="宋体" w:eastAsia="黑体"/>
          <w:bCs/>
          <w:color w:val="auto"/>
          <w:sz w:val="32"/>
          <w:lang w:eastAsia="zh-CN"/>
        </w:rPr>
        <w:t>六</w:t>
      </w:r>
      <w:r>
        <w:rPr>
          <w:rFonts w:hint="eastAsia" w:hAnsi="宋体" w:eastAsia="黑体"/>
          <w:bCs/>
          <w:color w:val="auto"/>
          <w:sz w:val="32"/>
        </w:rPr>
        <w:t>月</w:t>
      </w:r>
    </w:p>
    <w:p>
      <w:pPr>
        <w:spacing w:line="400" w:lineRule="exact"/>
        <w:jc w:val="center"/>
        <w:rPr>
          <w:rFonts w:hint="eastAsia" w:ascii="宋体" w:hAnsi="宋体" w:cs="宋体"/>
          <w:b/>
          <w:color w:val="auto"/>
          <w:sz w:val="30"/>
          <w:szCs w:val="30"/>
        </w:rPr>
      </w:pPr>
      <w:r>
        <w:rPr>
          <w:rFonts w:ascii="宋体" w:hAnsi="宋体" w:eastAsia="黑体"/>
          <w:color w:val="auto"/>
          <w:spacing w:val="-14"/>
          <w:position w:val="-6"/>
          <w:sz w:val="48"/>
        </w:rPr>
        <w:br w:type="page"/>
      </w:r>
      <w:r>
        <w:rPr>
          <w:rFonts w:hint="eastAsia" w:ascii="宋体" w:hAnsi="宋体" w:cs="宋体"/>
          <w:b/>
          <w:color w:val="auto"/>
          <w:sz w:val="30"/>
          <w:szCs w:val="30"/>
        </w:rPr>
        <w:t>玉林承浩项目管理有限公司关于阳光家园计划机构托养服务（编号：</w:t>
      </w:r>
      <w:r>
        <w:rPr>
          <w:rFonts w:hint="eastAsia" w:ascii="宋体" w:hAnsi="宋体" w:cs="宋体"/>
          <w:b/>
          <w:color w:val="auto"/>
          <w:sz w:val="30"/>
          <w:szCs w:val="30"/>
          <w:lang w:eastAsia="zh-CN"/>
        </w:rPr>
        <w:t>YLZC2021-J3-810121-YLCH</w:t>
      </w:r>
      <w:r>
        <w:rPr>
          <w:rFonts w:hint="eastAsia" w:ascii="宋体" w:hAnsi="宋体" w:cs="宋体"/>
          <w:b/>
          <w:color w:val="auto"/>
          <w:sz w:val="30"/>
          <w:szCs w:val="30"/>
        </w:rPr>
        <w:t>）</w:t>
      </w:r>
      <w:r>
        <w:rPr>
          <w:rFonts w:hint="eastAsia" w:ascii="宋体" w:hAnsi="宋体" w:cs="宋体"/>
          <w:b/>
          <w:color w:val="auto"/>
          <w:sz w:val="30"/>
          <w:szCs w:val="30"/>
          <w:lang w:eastAsia="zh-CN"/>
        </w:rPr>
        <w:t>竞争性谈判</w:t>
      </w:r>
      <w:r>
        <w:rPr>
          <w:rFonts w:hint="eastAsia" w:ascii="宋体" w:hAnsi="宋体" w:cs="宋体"/>
          <w:b/>
          <w:color w:val="auto"/>
          <w:sz w:val="30"/>
          <w:szCs w:val="30"/>
        </w:rPr>
        <w:t>公告</w:t>
      </w:r>
    </w:p>
    <w:p>
      <w:pPr>
        <w:widowControl w:val="0"/>
        <w:autoSpaceDE w:val="0"/>
        <w:autoSpaceDN w:val="0"/>
        <w:adjustRightInd w:val="0"/>
        <w:spacing w:line="360" w:lineRule="exact"/>
        <w:jc w:val="both"/>
        <w:rPr>
          <w:rFonts w:hint="eastAsia" w:ascii="宋体" w:hAnsi="宋体" w:eastAsia="宋体" w:cs="宋体"/>
          <w:color w:val="auto"/>
          <w:kern w:val="0"/>
          <w:sz w:val="28"/>
          <w:lang w:val="en-US" w:eastAsia="zh-CN" w:bidi="ar-SA"/>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877" w:type="dxa"/>
            <w:noWrap w:val="0"/>
            <w:vAlign w:val="center"/>
          </w:tcPr>
          <w:p>
            <w:pPr>
              <w:rPr>
                <w:rFonts w:hint="eastAsia" w:ascii="宋体" w:hAnsi="宋体" w:cs="宋体"/>
                <w:color w:val="auto"/>
                <w:szCs w:val="20"/>
              </w:rPr>
            </w:pPr>
            <w:r>
              <w:rPr>
                <w:rFonts w:hint="eastAsia" w:ascii="宋体" w:hAnsi="宋体" w:cs="宋体"/>
                <w:color w:val="auto"/>
                <w:szCs w:val="20"/>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877" w:type="dxa"/>
            <w:noWrap w:val="0"/>
            <w:vAlign w:val="center"/>
          </w:tcPr>
          <w:p>
            <w:pPr>
              <w:rPr>
                <w:rFonts w:hint="eastAsia" w:ascii="宋体" w:hAnsi="宋体" w:cs="宋体"/>
                <w:color w:val="auto"/>
                <w:szCs w:val="20"/>
              </w:rPr>
            </w:pPr>
            <w:r>
              <w:rPr>
                <w:rFonts w:hint="eastAsia" w:ascii="宋体" w:hAnsi="宋体" w:cs="宋体"/>
                <w:color w:val="auto"/>
                <w:szCs w:val="20"/>
              </w:rPr>
              <w:t>阳光家园计划机构托养服务项目的潜在供应商应在政采云平台（https://www.zcygov.cn/）“供应商注册入口”完成账号注册后，登录政采云平台“项目采购—获取采购文件”模块自行下载采购文件，并于</w:t>
            </w:r>
            <w:r>
              <w:rPr>
                <w:rFonts w:hint="eastAsia" w:ascii="宋体" w:hAnsi="宋体" w:cs="宋体"/>
                <w:color w:val="auto"/>
                <w:szCs w:val="20"/>
                <w:lang w:eastAsia="zh-CN"/>
              </w:rPr>
              <w:t>2021年7月1日</w:t>
            </w:r>
            <w:r>
              <w:rPr>
                <w:rFonts w:hint="eastAsia" w:ascii="宋体" w:hAnsi="宋体" w:cs="宋体"/>
                <w:color w:val="auto"/>
                <w:szCs w:val="20"/>
              </w:rPr>
              <w:t>10点00分（北京时间）前提交响应文件。</w:t>
            </w:r>
          </w:p>
        </w:tc>
      </w:tr>
    </w:tbl>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 xml:space="preserve"> </w:t>
      </w:r>
    </w:p>
    <w:p>
      <w:pPr>
        <w:spacing w:line="400" w:lineRule="exact"/>
        <w:rPr>
          <w:rFonts w:hint="eastAsia" w:ascii="宋体" w:hAnsi="宋体" w:cs="宋体"/>
          <w:b/>
          <w:bCs/>
          <w:color w:val="auto"/>
          <w:szCs w:val="20"/>
        </w:rPr>
      </w:pPr>
      <w:bookmarkStart w:id="0" w:name="_Toc28359089"/>
      <w:bookmarkStart w:id="1" w:name="_Toc35393798"/>
      <w:bookmarkStart w:id="2" w:name="_Toc35393629"/>
      <w:bookmarkStart w:id="3" w:name="_Toc28359012"/>
      <w:r>
        <w:rPr>
          <w:rFonts w:hint="eastAsia" w:ascii="宋体" w:hAnsi="宋体" w:cs="宋体"/>
          <w:b/>
          <w:bCs/>
          <w:color w:val="auto"/>
          <w:szCs w:val="20"/>
        </w:rPr>
        <w:t>一、项目基本情况</w:t>
      </w:r>
      <w:bookmarkEnd w:id="0"/>
      <w:bookmarkEnd w:id="1"/>
      <w:bookmarkEnd w:id="2"/>
      <w:bookmarkEnd w:id="3"/>
    </w:p>
    <w:p>
      <w:pPr>
        <w:tabs>
          <w:tab w:val="left" w:pos="5963"/>
        </w:tabs>
        <w:spacing w:line="400" w:lineRule="exact"/>
        <w:ind w:firstLine="420" w:firstLineChars="200"/>
        <w:rPr>
          <w:rFonts w:hint="eastAsia" w:ascii="宋体" w:hAnsi="宋体" w:eastAsia="宋体" w:cs="宋体"/>
          <w:color w:val="auto"/>
          <w:szCs w:val="20"/>
          <w:lang w:eastAsia="zh-CN"/>
        </w:rPr>
      </w:pPr>
      <w:r>
        <w:rPr>
          <w:rFonts w:hint="eastAsia" w:ascii="宋体" w:hAnsi="宋体" w:cs="宋体"/>
          <w:color w:val="auto"/>
          <w:szCs w:val="20"/>
        </w:rPr>
        <w:t>项目编号：</w:t>
      </w:r>
      <w:r>
        <w:rPr>
          <w:rFonts w:hint="eastAsia" w:ascii="宋体" w:hAnsi="宋体" w:cs="宋体"/>
          <w:color w:val="auto"/>
          <w:szCs w:val="20"/>
          <w:lang w:eastAsia="zh-CN"/>
        </w:rPr>
        <w:t>YLZC2021-J3-810121-YLCH</w:t>
      </w:r>
    </w:p>
    <w:p>
      <w:pPr>
        <w:tabs>
          <w:tab w:val="left" w:pos="5963"/>
        </w:tabs>
        <w:spacing w:line="400" w:lineRule="exact"/>
        <w:ind w:firstLine="420" w:firstLineChars="200"/>
        <w:rPr>
          <w:rFonts w:hint="eastAsia" w:ascii="宋体" w:hAnsi="宋体" w:cs="宋体"/>
          <w:color w:val="auto"/>
          <w:szCs w:val="20"/>
        </w:rPr>
      </w:pPr>
      <w:r>
        <w:rPr>
          <w:rFonts w:hint="eastAsia" w:ascii="宋体" w:hAnsi="宋体" w:cs="宋体"/>
          <w:color w:val="auto"/>
          <w:szCs w:val="20"/>
        </w:rPr>
        <w:t>政府采购计划编号：</w:t>
      </w:r>
      <w:r>
        <w:rPr>
          <w:rFonts w:hint="eastAsia" w:ascii="宋体" w:hAnsi="宋体" w:cs="宋体"/>
          <w:color w:val="auto"/>
          <w:szCs w:val="20"/>
          <w:lang w:eastAsia="zh-CN"/>
        </w:rPr>
        <w:t>YLZC2021-J3-81676-001</w:t>
      </w:r>
      <w:r>
        <w:rPr>
          <w:rFonts w:hint="eastAsia" w:ascii="宋体" w:hAnsi="宋体" w:cs="宋体"/>
          <w:color w:val="auto"/>
          <w:szCs w:val="20"/>
        </w:rPr>
        <w:tab/>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项目名称：阳光家园计划机构托养服务</w:t>
      </w:r>
    </w:p>
    <w:p>
      <w:pPr>
        <w:spacing w:line="400" w:lineRule="exact"/>
        <w:ind w:firstLine="420" w:firstLineChars="200"/>
        <w:rPr>
          <w:rFonts w:hint="eastAsia" w:ascii="宋体" w:hAnsi="宋体" w:eastAsia="宋体" w:cs="宋体"/>
          <w:color w:val="auto"/>
          <w:szCs w:val="20"/>
          <w:lang w:eastAsia="zh-CN"/>
        </w:rPr>
      </w:pPr>
      <w:r>
        <w:rPr>
          <w:rFonts w:hint="eastAsia" w:ascii="宋体" w:hAnsi="宋体" w:cs="宋体"/>
          <w:color w:val="auto"/>
          <w:szCs w:val="20"/>
        </w:rPr>
        <w:t>采购方式：</w:t>
      </w:r>
      <w:r>
        <w:rPr>
          <w:rFonts w:hint="eastAsia" w:ascii="宋体" w:hAnsi="宋体" w:cs="宋体"/>
          <w:color w:val="auto"/>
          <w:szCs w:val="20"/>
          <w:lang w:eastAsia="zh-CN"/>
        </w:rPr>
        <w:t>竞争性谈判</w:t>
      </w:r>
    </w:p>
    <w:p>
      <w:pPr>
        <w:spacing w:line="400" w:lineRule="exact"/>
        <w:ind w:firstLine="420" w:firstLineChars="200"/>
        <w:rPr>
          <w:rFonts w:hint="default" w:ascii="宋体" w:hAnsi="宋体" w:eastAsia="宋体" w:cs="宋体"/>
          <w:color w:val="auto"/>
          <w:szCs w:val="20"/>
          <w:lang w:val="en-US" w:eastAsia="zh-CN"/>
        </w:rPr>
      </w:pPr>
      <w:r>
        <w:rPr>
          <w:rFonts w:hint="eastAsia" w:ascii="宋体" w:hAnsi="宋体" w:cs="宋体"/>
          <w:color w:val="auto"/>
          <w:szCs w:val="20"/>
        </w:rPr>
        <w:t>预算金额：人民币玖拾伍万捌仟伍佰元整（￥958500.00）</w:t>
      </w:r>
      <w:r>
        <w:rPr>
          <w:rFonts w:hint="eastAsia" w:ascii="宋体" w:hAnsi="宋体" w:cs="宋体"/>
          <w:color w:val="auto"/>
          <w:szCs w:val="20"/>
          <w:lang w:eastAsia="zh-CN"/>
        </w:rPr>
        <w:t>，</w:t>
      </w:r>
      <w:r>
        <w:rPr>
          <w:rFonts w:hint="eastAsia" w:ascii="宋体" w:hAnsi="宋体" w:cs="宋体"/>
          <w:color w:val="auto"/>
          <w:szCs w:val="20"/>
          <w:lang w:val="en-US" w:eastAsia="zh-CN"/>
        </w:rPr>
        <w:t>1500元/人/年。</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采购需求：阳光家园计划机构托养服务</w:t>
      </w:r>
      <w:r>
        <w:rPr>
          <w:rFonts w:hint="eastAsia" w:ascii="宋体" w:hAnsi="宋体" w:cs="宋体"/>
          <w:color w:val="auto"/>
          <w:szCs w:val="20"/>
          <w:lang w:val="en-US" w:eastAsia="zh-CN"/>
        </w:rPr>
        <w:t>,选取三家定点供应商进行机构托养服务</w:t>
      </w:r>
      <w:r>
        <w:rPr>
          <w:rFonts w:hint="eastAsia" w:ascii="宋体" w:hAnsi="宋体" w:cs="宋体"/>
          <w:color w:val="auto"/>
          <w:szCs w:val="20"/>
        </w:rPr>
        <w:t>。如需进一步了解详细内容，详见</w:t>
      </w:r>
      <w:r>
        <w:rPr>
          <w:rFonts w:hint="eastAsia" w:ascii="宋体" w:hAnsi="宋体" w:cs="宋体"/>
          <w:color w:val="auto"/>
          <w:szCs w:val="20"/>
          <w:lang w:eastAsia="zh-CN"/>
        </w:rPr>
        <w:t>竞争性谈判</w:t>
      </w:r>
      <w:r>
        <w:rPr>
          <w:rFonts w:hint="eastAsia" w:ascii="宋体" w:hAnsi="宋体" w:cs="宋体"/>
          <w:color w:val="auto"/>
          <w:szCs w:val="20"/>
        </w:rPr>
        <w:t>文件。</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合同履行期限：2021年 12月30日前完成。</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本项目不接受联合体。</w:t>
      </w:r>
    </w:p>
    <w:p>
      <w:pPr>
        <w:spacing w:line="400" w:lineRule="exact"/>
        <w:rPr>
          <w:rFonts w:hint="eastAsia" w:ascii="宋体" w:hAnsi="宋体" w:cs="宋体"/>
          <w:b/>
          <w:bCs/>
          <w:color w:val="auto"/>
          <w:szCs w:val="20"/>
        </w:rPr>
      </w:pPr>
      <w:bookmarkStart w:id="4" w:name="_Toc35393799"/>
      <w:bookmarkStart w:id="5" w:name="_Toc28359090"/>
      <w:bookmarkStart w:id="6" w:name="_Toc28359013"/>
      <w:bookmarkStart w:id="7" w:name="_Toc35393630"/>
      <w:r>
        <w:rPr>
          <w:rFonts w:hint="eastAsia" w:ascii="宋体" w:hAnsi="宋体" w:cs="宋体"/>
          <w:b/>
          <w:bCs/>
          <w:color w:val="auto"/>
          <w:szCs w:val="20"/>
        </w:rPr>
        <w:t>二、申请人的资格要求：</w:t>
      </w:r>
      <w:bookmarkEnd w:id="4"/>
      <w:bookmarkEnd w:id="5"/>
      <w:bookmarkEnd w:id="6"/>
      <w:bookmarkEnd w:id="7"/>
    </w:p>
    <w:p>
      <w:pPr>
        <w:spacing w:line="400" w:lineRule="exact"/>
        <w:ind w:firstLine="422" w:firstLineChars="200"/>
        <w:rPr>
          <w:rFonts w:hint="eastAsia" w:ascii="宋体" w:hAnsi="宋体" w:cs="宋体"/>
          <w:color w:val="auto"/>
          <w:szCs w:val="20"/>
        </w:rPr>
      </w:pPr>
      <w:r>
        <w:rPr>
          <w:rFonts w:hint="eastAsia" w:ascii="宋体" w:hAnsi="宋体" w:cs="宋体"/>
          <w:b/>
          <w:bCs/>
          <w:color w:val="auto"/>
          <w:szCs w:val="20"/>
        </w:rPr>
        <w:t>1、</w:t>
      </w:r>
      <w:r>
        <w:rPr>
          <w:rFonts w:hint="eastAsia" w:ascii="宋体" w:hAnsi="宋体" w:cs="宋体"/>
          <w:color w:val="auto"/>
          <w:szCs w:val="20"/>
        </w:rPr>
        <w:t>满足《中华人民共和国政府采购法》第二十二条规定；</w:t>
      </w:r>
    </w:p>
    <w:p>
      <w:pPr>
        <w:spacing w:line="400" w:lineRule="exact"/>
        <w:ind w:firstLine="422" w:firstLineChars="200"/>
        <w:rPr>
          <w:rFonts w:hint="eastAsia" w:ascii="宋体" w:hAnsi="宋体" w:cs="宋体"/>
          <w:color w:val="auto"/>
          <w:szCs w:val="20"/>
        </w:rPr>
      </w:pPr>
      <w:bookmarkStart w:id="8" w:name="_Toc28359091"/>
      <w:bookmarkStart w:id="9" w:name="_Toc28359014"/>
      <w:r>
        <w:rPr>
          <w:rFonts w:hint="eastAsia" w:ascii="宋体" w:hAnsi="宋体" w:cs="宋体"/>
          <w:b/>
          <w:bCs/>
          <w:color w:val="auto"/>
          <w:szCs w:val="20"/>
        </w:rPr>
        <w:t>2、</w:t>
      </w:r>
      <w:r>
        <w:rPr>
          <w:rFonts w:hint="eastAsia" w:ascii="宋体" w:hAnsi="宋体" w:cs="宋体"/>
          <w:color w:val="auto"/>
          <w:szCs w:val="20"/>
        </w:rPr>
        <w:t>落实政府采购政策需满足的资格要求：无</w:t>
      </w:r>
    </w:p>
    <w:p>
      <w:pPr>
        <w:spacing w:line="400" w:lineRule="exact"/>
        <w:ind w:firstLine="422" w:firstLineChars="200"/>
        <w:rPr>
          <w:rFonts w:hint="eastAsia" w:ascii="宋体" w:hAnsi="宋体" w:cs="宋体"/>
          <w:color w:val="auto"/>
          <w:szCs w:val="20"/>
        </w:rPr>
      </w:pPr>
      <w:r>
        <w:rPr>
          <w:rFonts w:hint="eastAsia" w:ascii="宋体" w:hAnsi="宋体" w:cs="宋体"/>
          <w:b/>
          <w:bCs/>
          <w:color w:val="auto"/>
          <w:szCs w:val="20"/>
        </w:rPr>
        <w:t>3、本项目的特定资格要求：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0"/>
        </w:rPr>
        <w:t>（1）国内注册（指按国家有关规定要求注册的），</w:t>
      </w:r>
      <w:r>
        <w:rPr>
          <w:rFonts w:hint="eastAsia" w:ascii="宋体" w:hAnsi="宋体" w:cs="宋体"/>
          <w:color w:val="auto"/>
          <w:szCs w:val="21"/>
        </w:rPr>
        <w:t>能够提供本次采购服务的，</w:t>
      </w:r>
      <w:r>
        <w:rPr>
          <w:rFonts w:hint="eastAsia" w:ascii="宋体" w:hAnsi="宋体" w:cs="宋体"/>
          <w:color w:val="auto"/>
          <w:szCs w:val="20"/>
        </w:rPr>
        <w:t>并在人员、设备、资金等方面具有相应的能力，同时具备独立法人</w:t>
      </w:r>
      <w:r>
        <w:rPr>
          <w:rFonts w:hint="eastAsia" w:ascii="宋体" w:hAnsi="宋体" w:cs="宋体"/>
          <w:color w:val="auto"/>
          <w:szCs w:val="21"/>
        </w:rPr>
        <w:t>资格的供应商；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（2）残疾人托养服务机构还应具备以下条件：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1）服务机构应依法在民政部门登记或由国务院批准免于登记的社会组织，以及依法在市场监督管理部门或行业主管部门登记成立的企业、机构等。</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2）服务机构应符合残疾人托养服务基本规范等有关要求。</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3）对在“信用中国”网站(www.creditchina.gov.cn)、中国政府采购网(www.ccgp.gov.cn)等渠道列入失信被执行人、重大税收违法案件当事人名单、政府采购严重违法失信行为记录名单的供应商，不得参与本项目政府采购活动；</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4）单位负责人为同一人或者存在直接控股、管理关系的不同供应商，不得参加本项目同一标段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（5）本项目不接受联合体投标。</w:t>
      </w:r>
    </w:p>
    <w:p>
      <w:pPr>
        <w:spacing w:line="400" w:lineRule="exact"/>
        <w:rPr>
          <w:rFonts w:hint="eastAsia" w:ascii="宋体" w:hAnsi="宋体" w:cs="宋体"/>
          <w:b/>
          <w:bCs/>
          <w:color w:val="auto"/>
          <w:szCs w:val="20"/>
        </w:rPr>
      </w:pPr>
      <w:bookmarkStart w:id="10" w:name="_Toc35393800"/>
      <w:bookmarkStart w:id="11" w:name="_Toc35393631"/>
      <w:r>
        <w:rPr>
          <w:rFonts w:hint="eastAsia" w:ascii="宋体" w:hAnsi="宋体" w:cs="宋体"/>
          <w:b/>
          <w:bCs/>
          <w:color w:val="auto"/>
          <w:szCs w:val="20"/>
        </w:rPr>
        <w:t>三、获取采购文件</w:t>
      </w:r>
      <w:bookmarkEnd w:id="8"/>
      <w:bookmarkEnd w:id="9"/>
      <w:bookmarkEnd w:id="10"/>
      <w:bookmarkEnd w:id="11"/>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时间：</w:t>
      </w:r>
      <w:r>
        <w:rPr>
          <w:rFonts w:hint="eastAsia" w:ascii="宋体" w:hAnsi="宋体" w:cs="宋体"/>
          <w:color w:val="auto"/>
          <w:szCs w:val="20"/>
          <w:lang w:eastAsia="zh-CN"/>
        </w:rPr>
        <w:t>2021年6月25日</w:t>
      </w:r>
      <w:r>
        <w:rPr>
          <w:rFonts w:hint="eastAsia" w:ascii="宋体" w:hAnsi="宋体" w:cs="宋体"/>
          <w:color w:val="auto"/>
          <w:szCs w:val="20"/>
        </w:rPr>
        <w:t>至</w:t>
      </w:r>
      <w:r>
        <w:rPr>
          <w:rFonts w:hint="eastAsia" w:ascii="宋体" w:hAnsi="宋体" w:cs="宋体"/>
          <w:color w:val="auto"/>
          <w:szCs w:val="20"/>
          <w:lang w:eastAsia="zh-CN"/>
        </w:rPr>
        <w:t>2021年6月30日</w:t>
      </w:r>
      <w:r>
        <w:rPr>
          <w:rFonts w:hint="eastAsia" w:ascii="宋体" w:hAnsi="宋体" w:cs="宋体"/>
          <w:color w:val="auto"/>
          <w:szCs w:val="20"/>
        </w:rPr>
        <w:t>。</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地点：政采云平台（https://www.zcygov.cn/） </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方式：供应商须登录政采云平台（https://www.zcygov.cn/）在线办理并自行下载采购文件；未注册的供应商可在政采云平台完成注册后再获取采购文件。 如在操作过程中遇到问题或需技术支持，请致电政采云客服热线：400-881-7190。</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售价：0元</w:t>
      </w:r>
    </w:p>
    <w:p>
      <w:pPr>
        <w:spacing w:line="400" w:lineRule="exact"/>
        <w:rPr>
          <w:rFonts w:hint="eastAsia" w:ascii="宋体" w:hAnsi="宋体" w:cs="宋体"/>
          <w:b/>
          <w:bCs/>
          <w:color w:val="auto"/>
          <w:szCs w:val="20"/>
        </w:rPr>
      </w:pPr>
      <w:bookmarkStart w:id="12" w:name="_Toc28359092"/>
      <w:bookmarkStart w:id="13" w:name="_Toc35393632"/>
      <w:bookmarkStart w:id="14" w:name="_Toc35393801"/>
      <w:bookmarkStart w:id="15" w:name="_Toc28359015"/>
      <w:r>
        <w:rPr>
          <w:rFonts w:hint="eastAsia" w:ascii="宋体" w:hAnsi="宋体" w:cs="宋体"/>
          <w:b/>
          <w:bCs/>
          <w:color w:val="auto"/>
          <w:szCs w:val="20"/>
        </w:rPr>
        <w:t>四、响应文件提交</w:t>
      </w:r>
      <w:bookmarkEnd w:id="12"/>
      <w:bookmarkEnd w:id="13"/>
      <w:bookmarkEnd w:id="14"/>
      <w:bookmarkEnd w:id="15"/>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截止时间：</w:t>
      </w:r>
      <w:r>
        <w:rPr>
          <w:rFonts w:hint="eastAsia" w:ascii="宋体" w:hAnsi="宋体" w:cs="宋体"/>
          <w:color w:val="auto"/>
          <w:szCs w:val="20"/>
          <w:lang w:eastAsia="zh-CN"/>
        </w:rPr>
        <w:t>2021年7月1日</w:t>
      </w:r>
      <w:r>
        <w:rPr>
          <w:rFonts w:hint="eastAsia" w:ascii="宋体" w:hAnsi="宋体" w:cs="宋体"/>
          <w:color w:val="auto"/>
          <w:szCs w:val="20"/>
        </w:rPr>
        <w:t>10点00分（北京时间）</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地点：北流市公共资源交易中心（北流市城南客运站三楼），逾期送达或未按规定密封的响应文件将被拒绝。</w:t>
      </w:r>
    </w:p>
    <w:p>
      <w:pPr>
        <w:spacing w:line="400" w:lineRule="exact"/>
        <w:rPr>
          <w:rFonts w:hint="eastAsia" w:ascii="宋体" w:hAnsi="宋体" w:cs="宋体"/>
          <w:b/>
          <w:bCs/>
          <w:color w:val="auto"/>
          <w:szCs w:val="20"/>
        </w:rPr>
      </w:pPr>
      <w:bookmarkStart w:id="16" w:name="_Toc35393802"/>
      <w:bookmarkStart w:id="17" w:name="_Toc35393633"/>
      <w:bookmarkStart w:id="18" w:name="_Toc28359093"/>
      <w:bookmarkStart w:id="19" w:name="_Toc28359016"/>
      <w:r>
        <w:rPr>
          <w:rFonts w:hint="eastAsia" w:ascii="宋体" w:hAnsi="宋体" w:cs="宋体"/>
          <w:b/>
          <w:bCs/>
          <w:color w:val="auto"/>
          <w:szCs w:val="20"/>
        </w:rPr>
        <w:t>五、开启</w:t>
      </w:r>
      <w:bookmarkEnd w:id="16"/>
      <w:bookmarkEnd w:id="17"/>
      <w:bookmarkEnd w:id="18"/>
      <w:bookmarkEnd w:id="19"/>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时间：</w:t>
      </w:r>
      <w:r>
        <w:rPr>
          <w:rFonts w:hint="eastAsia" w:ascii="宋体" w:hAnsi="宋体" w:cs="宋体"/>
          <w:color w:val="auto"/>
          <w:szCs w:val="20"/>
          <w:lang w:eastAsia="zh-CN"/>
        </w:rPr>
        <w:t>2021年7月1日</w:t>
      </w:r>
      <w:r>
        <w:rPr>
          <w:rFonts w:hint="eastAsia" w:ascii="宋体" w:hAnsi="宋体" w:cs="宋体"/>
          <w:color w:val="auto"/>
          <w:szCs w:val="20"/>
        </w:rPr>
        <w:t>10点00分（北京时间）</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 xml:space="preserve">地点：北流市公共资源交易中心（北流市城南客运站三楼）。 </w:t>
      </w:r>
    </w:p>
    <w:p>
      <w:pPr>
        <w:spacing w:line="400" w:lineRule="exact"/>
        <w:rPr>
          <w:rFonts w:hint="eastAsia" w:ascii="宋体" w:hAnsi="宋体" w:cs="宋体"/>
          <w:b/>
          <w:bCs/>
          <w:color w:val="auto"/>
          <w:szCs w:val="20"/>
        </w:rPr>
      </w:pPr>
      <w:bookmarkStart w:id="20" w:name="_Toc35393634"/>
      <w:bookmarkStart w:id="21" w:name="_Toc28359017"/>
      <w:bookmarkStart w:id="22" w:name="_Toc28359094"/>
      <w:bookmarkStart w:id="23" w:name="_Toc35393803"/>
      <w:r>
        <w:rPr>
          <w:rFonts w:hint="eastAsia" w:ascii="宋体" w:hAnsi="宋体" w:cs="宋体"/>
          <w:b/>
          <w:bCs/>
          <w:color w:val="auto"/>
          <w:szCs w:val="20"/>
        </w:rPr>
        <w:t>六、公告期限</w:t>
      </w:r>
      <w:bookmarkEnd w:id="20"/>
      <w:bookmarkEnd w:id="21"/>
      <w:bookmarkEnd w:id="22"/>
      <w:bookmarkEnd w:id="23"/>
      <w:r>
        <w:rPr>
          <w:rFonts w:hint="eastAsia" w:ascii="宋体" w:hAnsi="宋体" w:cs="宋体"/>
          <w:b/>
          <w:bCs/>
          <w:color w:val="auto"/>
          <w:szCs w:val="20"/>
        </w:rPr>
        <w:t>：</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自本公告发布之日起至截标之日止。</w:t>
      </w:r>
    </w:p>
    <w:p>
      <w:pPr>
        <w:spacing w:line="400" w:lineRule="exact"/>
        <w:rPr>
          <w:rFonts w:hint="eastAsia" w:ascii="宋体" w:hAnsi="宋体" w:cs="宋体"/>
          <w:b/>
          <w:bCs/>
          <w:color w:val="auto"/>
          <w:szCs w:val="20"/>
        </w:rPr>
      </w:pPr>
      <w:bookmarkStart w:id="24" w:name="_Toc35393804"/>
      <w:bookmarkStart w:id="25" w:name="_Toc35393635"/>
      <w:r>
        <w:rPr>
          <w:rFonts w:hint="eastAsia" w:ascii="宋体" w:hAnsi="宋体" w:cs="宋体"/>
          <w:b/>
          <w:bCs/>
          <w:color w:val="auto"/>
          <w:szCs w:val="20"/>
        </w:rPr>
        <w:t>七、其他补充事宜</w:t>
      </w:r>
      <w:bookmarkEnd w:id="24"/>
      <w:bookmarkEnd w:id="25"/>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一、本项目政府采购落实政策：</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1.《政府采购促进中小企业发展管理办法》（财库[2020]46号）；</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2.财政部司法部《关于政府采购支持监狱企业发展有关问题的通知》（财库[2014]68号）；</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3.《关于调整优化节能产品、环境标志产品政府采购执行机制的通知》（财库〔2019〕9号文）；</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4.《财政部民政部 中国残疾人联合会关于促进残疾人就业政府采购政策的通知》（财库〔2017〕141号）；</w:t>
      </w:r>
    </w:p>
    <w:p>
      <w:pPr>
        <w:widowControl w:val="0"/>
        <w:snapToGrid w:val="0"/>
        <w:jc w:val="left"/>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18"/>
          <w:lang w:val="en-US" w:eastAsia="zh-CN" w:bidi="ar-SA"/>
        </w:rPr>
        <w:t xml:space="preserve">    </w:t>
      </w:r>
      <w:r>
        <w:rPr>
          <w:rFonts w:hint="eastAsia" w:ascii="宋体" w:hAnsi="宋体" w:eastAsia="宋体" w:cs="宋体"/>
          <w:color w:val="auto"/>
          <w:kern w:val="2"/>
          <w:sz w:val="21"/>
          <w:szCs w:val="22"/>
          <w:lang w:val="en-US" w:eastAsia="zh-CN" w:bidi="ar-SA"/>
        </w:rPr>
        <w:t xml:space="preserve"> 5.财政部发展改革委关于印发节能产品政府采购品目清单的通知（财库〔2019〕19号）等政府采购相关政策。</w:t>
      </w:r>
    </w:p>
    <w:p>
      <w:pPr>
        <w:widowControl/>
        <w:spacing w:line="400" w:lineRule="exact"/>
        <w:ind w:firstLine="420" w:firstLineChars="200"/>
        <w:jc w:val="left"/>
        <w:rPr>
          <w:rFonts w:hint="eastAsia" w:ascii="宋体" w:hAnsi="宋体" w:cs="宋体"/>
          <w:color w:val="auto"/>
          <w:szCs w:val="20"/>
        </w:rPr>
      </w:pPr>
      <w:r>
        <w:rPr>
          <w:rFonts w:hint="eastAsia" w:ascii="宋体" w:hAnsi="宋体" w:cs="宋体"/>
          <w:color w:val="auto"/>
          <w:szCs w:val="20"/>
        </w:rPr>
        <w:t>二、网上查询地址：</w:t>
      </w:r>
      <w:r>
        <w:rPr>
          <w:rFonts w:hint="eastAsia" w:ascii="宋体" w:hAnsi="宋体" w:cs="宋体"/>
          <w:color w:val="auto"/>
          <w:szCs w:val="20"/>
          <w:lang w:eastAsia="zh-CN"/>
        </w:rPr>
        <w:t>http://zfcg.gxzf.gov.cn/</w:t>
      </w:r>
      <w:r>
        <w:rPr>
          <w:rFonts w:hint="eastAsia" w:ascii="宋体" w:hAnsi="宋体" w:cs="宋体"/>
          <w:color w:val="auto"/>
          <w:szCs w:val="20"/>
        </w:rPr>
        <w:t>（广西壮族自治区政府采购网）。</w:t>
      </w:r>
    </w:p>
    <w:p>
      <w:pPr>
        <w:spacing w:line="400" w:lineRule="exact"/>
        <w:ind w:firstLine="420" w:firstLineChars="200"/>
        <w:rPr>
          <w:rFonts w:hint="eastAsia" w:ascii="宋体" w:hAnsi="宋体" w:cs="宋体"/>
          <w:color w:val="auto"/>
          <w:szCs w:val="22"/>
        </w:rPr>
      </w:pPr>
      <w:r>
        <w:rPr>
          <w:rFonts w:hint="eastAsia" w:ascii="宋体" w:hAnsi="宋体" w:cs="宋体"/>
          <w:color w:val="auto"/>
          <w:szCs w:val="22"/>
        </w:rPr>
        <w:t>三、本项目无须交纳投标保证金。</w:t>
      </w:r>
    </w:p>
    <w:p>
      <w:pPr>
        <w:spacing w:line="400" w:lineRule="exact"/>
        <w:rPr>
          <w:rFonts w:hint="eastAsia" w:ascii="宋体" w:hAnsi="宋体" w:cs="宋体"/>
          <w:b/>
          <w:bCs/>
          <w:color w:val="auto"/>
          <w:szCs w:val="20"/>
        </w:rPr>
      </w:pPr>
      <w:bookmarkStart w:id="26" w:name="_Toc28359095"/>
      <w:bookmarkStart w:id="27" w:name="_Toc35393805"/>
      <w:bookmarkStart w:id="28" w:name="_Toc35393636"/>
      <w:bookmarkStart w:id="29" w:name="_Toc28359018"/>
      <w:r>
        <w:rPr>
          <w:rFonts w:hint="eastAsia" w:ascii="宋体" w:hAnsi="宋体" w:cs="宋体"/>
          <w:b/>
          <w:bCs/>
          <w:color w:val="auto"/>
          <w:szCs w:val="20"/>
        </w:rPr>
        <w:t>八、凡对本次采购提出询问，请按以下方式联系</w:t>
      </w:r>
      <w:bookmarkEnd w:id="26"/>
      <w:bookmarkEnd w:id="27"/>
      <w:bookmarkEnd w:id="28"/>
      <w:bookmarkEnd w:id="29"/>
      <w:r>
        <w:rPr>
          <w:rFonts w:hint="eastAsia" w:ascii="宋体" w:hAnsi="宋体" w:cs="宋体"/>
          <w:b/>
          <w:bCs/>
          <w:color w:val="auto"/>
          <w:szCs w:val="20"/>
        </w:rPr>
        <w:t>：</w:t>
      </w:r>
    </w:p>
    <w:p>
      <w:pPr>
        <w:spacing w:line="400" w:lineRule="exact"/>
        <w:ind w:firstLine="420" w:firstLineChars="200"/>
        <w:rPr>
          <w:rFonts w:hint="eastAsia" w:ascii="宋体" w:hAnsi="宋体" w:cs="宋体"/>
          <w:color w:val="auto"/>
          <w:szCs w:val="20"/>
        </w:rPr>
      </w:pPr>
      <w:bookmarkStart w:id="30" w:name="_Toc35393806"/>
      <w:bookmarkStart w:id="31" w:name="_Toc35393637"/>
      <w:bookmarkStart w:id="32" w:name="_Toc28359096"/>
      <w:bookmarkStart w:id="33" w:name="_Toc28359019"/>
      <w:r>
        <w:rPr>
          <w:rFonts w:hint="eastAsia" w:ascii="宋体" w:hAnsi="宋体" w:cs="宋体"/>
          <w:color w:val="auto"/>
          <w:szCs w:val="20"/>
        </w:rPr>
        <w:t>1.采购人信息</w:t>
      </w:r>
      <w:bookmarkEnd w:id="30"/>
      <w:bookmarkEnd w:id="31"/>
      <w:bookmarkEnd w:id="32"/>
      <w:bookmarkEnd w:id="33"/>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名    称：北流市残疾人联合会　　　　　　　　　　　　</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地    址：北流市旧党校办公区内　　　　　　　　　　　　</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 xml:space="preserve">联系人及联系方式：骆明0775-6229282　　　　　　　　 　　　 　　　　　　　 　　　 </w:t>
      </w:r>
    </w:p>
    <w:p>
      <w:pPr>
        <w:spacing w:line="400" w:lineRule="exact"/>
        <w:ind w:firstLine="420" w:firstLineChars="200"/>
        <w:rPr>
          <w:rFonts w:hint="eastAsia" w:ascii="宋体" w:hAnsi="宋体" w:cs="宋体"/>
          <w:color w:val="auto"/>
          <w:szCs w:val="20"/>
        </w:rPr>
      </w:pPr>
      <w:bookmarkStart w:id="34" w:name="_Toc28359020"/>
      <w:bookmarkStart w:id="35" w:name="_Toc35393638"/>
      <w:bookmarkStart w:id="36" w:name="_Toc35393807"/>
      <w:bookmarkStart w:id="37" w:name="_Toc28359097"/>
      <w:r>
        <w:rPr>
          <w:rFonts w:hint="eastAsia" w:ascii="宋体" w:hAnsi="宋体" w:cs="宋体"/>
          <w:color w:val="auto"/>
          <w:szCs w:val="20"/>
        </w:rPr>
        <w:t>2.采购代理机构信息</w:t>
      </w:r>
      <w:bookmarkEnd w:id="34"/>
      <w:bookmarkEnd w:id="35"/>
      <w:bookmarkEnd w:id="36"/>
      <w:bookmarkEnd w:id="37"/>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名    称：玉林承浩项目管理有限公司　　</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地　　址：北流市永顺大道8号</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联系方式：0775-6231602　　　　　　　　　　　　 　　</w:t>
      </w:r>
    </w:p>
    <w:p>
      <w:pPr>
        <w:spacing w:line="400" w:lineRule="exact"/>
        <w:ind w:firstLine="420" w:firstLineChars="200"/>
        <w:rPr>
          <w:rFonts w:hint="eastAsia" w:ascii="宋体" w:hAnsi="宋体" w:cs="宋体"/>
          <w:color w:val="auto"/>
          <w:szCs w:val="20"/>
        </w:rPr>
      </w:pPr>
      <w:bookmarkStart w:id="38" w:name="_Toc35393808"/>
      <w:bookmarkStart w:id="39" w:name="_Toc35393639"/>
      <w:bookmarkStart w:id="40" w:name="_Toc28359021"/>
      <w:bookmarkStart w:id="41" w:name="_Toc28359098"/>
      <w:r>
        <w:rPr>
          <w:rFonts w:hint="eastAsia" w:ascii="宋体" w:hAnsi="宋体" w:cs="宋体"/>
          <w:color w:val="auto"/>
          <w:szCs w:val="20"/>
        </w:rPr>
        <w:t>3.项目联系方式</w:t>
      </w:r>
      <w:bookmarkEnd w:id="38"/>
      <w:bookmarkEnd w:id="39"/>
      <w:bookmarkEnd w:id="40"/>
      <w:bookmarkEnd w:id="41"/>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项目联系人：杨小江</w:t>
      </w:r>
    </w:p>
    <w:p>
      <w:pPr>
        <w:spacing w:line="400" w:lineRule="exact"/>
        <w:ind w:firstLine="420" w:firstLineChars="200"/>
        <w:rPr>
          <w:rFonts w:hint="eastAsia" w:ascii="宋体" w:hAnsi="宋体" w:cs="宋体"/>
          <w:color w:val="auto"/>
          <w:szCs w:val="20"/>
        </w:rPr>
      </w:pPr>
      <w:r>
        <w:rPr>
          <w:rFonts w:hint="eastAsia" w:ascii="宋体" w:hAnsi="宋体" w:cs="宋体"/>
          <w:color w:val="auto"/>
          <w:szCs w:val="20"/>
        </w:rPr>
        <w:t>电　　 话：0775-6231602　　　　　　　　　　　　  　</w:t>
      </w:r>
    </w:p>
    <w:p>
      <w:pPr>
        <w:widowControl/>
        <w:spacing w:before="60" w:beforeLines="0" w:beforeAutospacing="0" w:after="60" w:afterLines="0" w:afterAutospacing="0" w:line="400" w:lineRule="exact"/>
        <w:ind w:firstLine="420" w:firstLineChars="200"/>
        <w:jc w:val="left"/>
        <w:rPr>
          <w:rFonts w:hint="eastAsia" w:ascii="宋体" w:hAnsi="宋体" w:eastAsia="宋体" w:cs="宋体"/>
          <w:bCs/>
          <w:color w:val="auto"/>
          <w:kern w:val="0"/>
          <w:sz w:val="21"/>
          <w:szCs w:val="22"/>
          <w:lang w:val="en-US" w:eastAsia="zh-CN" w:bidi="ar-SA"/>
        </w:rPr>
      </w:pPr>
      <w:r>
        <w:rPr>
          <w:rFonts w:hint="eastAsia" w:ascii="宋体" w:hAnsi="宋体" w:eastAsia="宋体" w:cs="宋体"/>
          <w:bCs/>
          <w:color w:val="auto"/>
          <w:kern w:val="0"/>
          <w:sz w:val="21"/>
          <w:szCs w:val="22"/>
          <w:lang w:val="en-US" w:eastAsia="zh-CN" w:bidi="ar-SA"/>
        </w:rPr>
        <w:t>4.监督部门：</w:t>
      </w:r>
    </w:p>
    <w:p>
      <w:pPr>
        <w:widowControl/>
        <w:spacing w:before="60" w:beforeLines="0" w:beforeAutospacing="0" w:after="60" w:afterLines="0" w:afterAutospacing="0" w:line="400" w:lineRule="exact"/>
        <w:ind w:firstLine="336"/>
        <w:jc w:val="left"/>
        <w:rPr>
          <w:rFonts w:hint="eastAsia" w:ascii="宋体" w:hAnsi="宋体" w:eastAsia="宋体" w:cs="宋体"/>
          <w:bCs/>
          <w:color w:val="auto"/>
          <w:kern w:val="0"/>
          <w:sz w:val="21"/>
          <w:szCs w:val="22"/>
          <w:lang w:val="en-US" w:eastAsia="zh-CN" w:bidi="ar-SA"/>
        </w:rPr>
      </w:pPr>
      <w:r>
        <w:rPr>
          <w:rFonts w:hint="eastAsia" w:ascii="宋体" w:hAnsi="宋体" w:eastAsia="宋体" w:cs="宋体"/>
          <w:bCs/>
          <w:color w:val="auto"/>
          <w:kern w:val="0"/>
          <w:sz w:val="21"/>
          <w:szCs w:val="22"/>
          <w:lang w:val="en-US" w:eastAsia="zh-CN" w:bidi="ar-SA"/>
        </w:rPr>
        <w:t>名    称：北流市政府</w:t>
      </w:r>
      <w:r>
        <w:rPr>
          <w:rFonts w:hint="eastAsia" w:ascii="宋体" w:hAnsi="宋体" w:cs="宋体"/>
          <w:bCs/>
          <w:color w:val="auto"/>
          <w:kern w:val="0"/>
          <w:sz w:val="21"/>
          <w:szCs w:val="22"/>
          <w:lang w:val="en-US" w:eastAsia="zh-CN" w:bidi="ar-SA"/>
        </w:rPr>
        <w:t>局</w:t>
      </w:r>
      <w:r>
        <w:rPr>
          <w:rFonts w:hint="eastAsia" w:ascii="宋体" w:hAnsi="宋体" w:eastAsia="宋体" w:cs="宋体"/>
          <w:bCs/>
          <w:color w:val="auto"/>
          <w:kern w:val="0"/>
          <w:sz w:val="21"/>
          <w:szCs w:val="22"/>
          <w:lang w:val="en-US" w:eastAsia="zh-CN" w:bidi="ar-SA"/>
        </w:rPr>
        <w:t> </w:t>
      </w:r>
    </w:p>
    <w:p>
      <w:pPr>
        <w:widowControl/>
        <w:spacing w:before="60" w:beforeLines="0" w:beforeAutospacing="0" w:after="60" w:afterLines="0" w:afterAutospacing="0" w:line="400" w:lineRule="exact"/>
        <w:ind w:firstLine="336"/>
        <w:jc w:val="left"/>
        <w:rPr>
          <w:rFonts w:hint="eastAsia" w:ascii="宋体" w:hAnsi="宋体" w:eastAsia="宋体" w:cs="宋体"/>
          <w:bCs/>
          <w:color w:val="auto"/>
          <w:kern w:val="0"/>
          <w:sz w:val="21"/>
          <w:szCs w:val="22"/>
          <w:lang w:val="en-US" w:eastAsia="zh-CN" w:bidi="ar-SA"/>
        </w:rPr>
      </w:pPr>
      <w:r>
        <w:rPr>
          <w:rFonts w:hint="eastAsia" w:ascii="宋体" w:hAnsi="宋体" w:eastAsia="宋体" w:cs="宋体"/>
          <w:bCs/>
          <w:color w:val="auto"/>
          <w:kern w:val="0"/>
          <w:sz w:val="21"/>
          <w:szCs w:val="22"/>
          <w:lang w:val="en-US" w:eastAsia="zh-CN" w:bidi="ar-SA"/>
        </w:rPr>
        <w:t>电    话：0775-6235685 </w:t>
      </w:r>
    </w:p>
    <w:p>
      <w:pPr>
        <w:widowControl w:val="0"/>
        <w:adjustRightInd w:val="0"/>
        <w:spacing w:line="360" w:lineRule="auto"/>
        <w:jc w:val="center"/>
        <w:textAlignment w:val="baseline"/>
        <w:rPr>
          <w:rFonts w:hint="eastAsia" w:ascii="宋体" w:hAnsi="宋体" w:eastAsia="宋体" w:cs="宋体"/>
          <w:b/>
          <w:color w:val="auto"/>
          <w:kern w:val="0"/>
          <w:sz w:val="21"/>
          <w:szCs w:val="21"/>
          <w:lang w:val="en-US" w:eastAsia="zh-CN" w:bidi="ar-SA"/>
        </w:rPr>
      </w:pPr>
    </w:p>
    <w:p>
      <w:pPr>
        <w:widowControl w:val="0"/>
        <w:adjustRightInd w:val="0"/>
        <w:spacing w:line="360" w:lineRule="auto"/>
        <w:jc w:val="both"/>
        <w:textAlignment w:val="baseline"/>
        <w:rPr>
          <w:rFonts w:hint="eastAsia" w:ascii="宋体" w:hAnsi="宋体" w:eastAsia="宋体" w:cs="宋体"/>
          <w:b/>
          <w:color w:val="auto"/>
          <w:kern w:val="0"/>
          <w:sz w:val="36"/>
          <w:lang w:val="en-US" w:eastAsia="zh-CN" w:bidi="ar-SA"/>
        </w:rPr>
      </w:pPr>
    </w:p>
    <w:p>
      <w:pPr>
        <w:rPr>
          <w:rFonts w:hint="eastAsia" w:ascii="宋体" w:hAnsi="宋体" w:cs="宋体"/>
          <w:b/>
          <w:color w:val="auto"/>
          <w:sz w:val="36"/>
          <w:szCs w:val="20"/>
        </w:rPr>
      </w:pPr>
    </w:p>
    <w:p>
      <w:pPr>
        <w:widowControl/>
        <w:spacing w:before="100" w:beforeLines="0" w:beforeAutospacing="1" w:after="100" w:afterLines="0" w:afterAutospacing="1" w:line="273" w:lineRule="auto"/>
        <w:ind w:firstLine="4830"/>
        <w:jc w:val="right"/>
        <w:rPr>
          <w:rFonts w:ascii="宋体" w:hAnsi="宋体" w:eastAsia="宋体" w:cs="Times New Roman"/>
          <w:color w:val="auto"/>
          <w:kern w:val="0"/>
          <w:sz w:val="24"/>
          <w:lang w:val="en-US" w:eastAsia="zh-CN" w:bidi="ar-SA"/>
        </w:rPr>
      </w:pPr>
      <w:r>
        <w:rPr>
          <w:rFonts w:hint="eastAsia" w:ascii="宋体" w:hAnsi="宋体" w:eastAsia="宋体" w:cs="宋体"/>
          <w:color w:val="auto"/>
          <w:kern w:val="0"/>
          <w:sz w:val="21"/>
          <w:szCs w:val="21"/>
          <w:lang w:val="en-US" w:eastAsia="zh-CN" w:bidi="ar-SA"/>
        </w:rPr>
        <w:t>采购人：北流市残疾人联合会</w:t>
      </w:r>
    </w:p>
    <w:p>
      <w:pPr>
        <w:widowControl/>
        <w:spacing w:before="100" w:beforeLines="0" w:beforeAutospacing="1" w:after="100" w:afterLines="0" w:afterAutospacing="1" w:line="273" w:lineRule="auto"/>
        <w:ind w:firstLine="4830"/>
        <w:jc w:val="righ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采购代理机构：玉林承浩项目管理有限公司                                                           </w:t>
      </w:r>
    </w:p>
    <w:p>
      <w:pPr>
        <w:spacing w:line="340" w:lineRule="exact"/>
        <w:jc w:val="right"/>
        <w:rPr>
          <w:rFonts w:ascii="宋体" w:hAnsi="宋体" w:eastAsia="隶书" w:cs="Courier New"/>
          <w:color w:val="auto"/>
          <w:sz w:val="52"/>
          <w:szCs w:val="52"/>
        </w:rPr>
      </w:pPr>
      <w:r>
        <w:rPr>
          <w:rFonts w:hint="eastAsia" w:ascii="宋体" w:hAnsi="宋体" w:eastAsia="宋体" w:cs="宋体"/>
          <w:color w:val="auto"/>
          <w:kern w:val="2"/>
          <w:sz w:val="21"/>
          <w:szCs w:val="21"/>
          <w:lang w:val="en-US" w:eastAsia="zh-CN" w:bidi="ar-SA"/>
        </w:rPr>
        <w:t>2021年 6月</w:t>
      </w:r>
      <w:r>
        <w:rPr>
          <w:rFonts w:hint="eastAsia" w:ascii="宋体" w:hAnsi="宋体" w:cs="宋体"/>
          <w:color w:val="auto"/>
          <w:kern w:val="2"/>
          <w:sz w:val="21"/>
          <w:szCs w:val="21"/>
          <w:lang w:val="en-US" w:eastAsia="zh-CN" w:bidi="ar-SA"/>
        </w:rPr>
        <w:t>25</w:t>
      </w:r>
      <w:r>
        <w:rPr>
          <w:rFonts w:hint="eastAsia" w:ascii="宋体" w:hAnsi="宋体" w:eastAsia="宋体" w:cs="宋体"/>
          <w:color w:val="auto"/>
          <w:kern w:val="2"/>
          <w:sz w:val="21"/>
          <w:szCs w:val="21"/>
          <w:lang w:val="en-US" w:eastAsia="zh-CN" w:bidi="ar-SA"/>
        </w:rPr>
        <w:t>日</w:t>
      </w:r>
      <w:r>
        <w:rPr>
          <w:rFonts w:ascii="宋体" w:hAnsi="宋体" w:eastAsia="隶书" w:cs="Courier New"/>
          <w:color w:val="auto"/>
          <w:sz w:val="52"/>
          <w:szCs w:val="52"/>
        </w:rPr>
        <w:br w:type="page"/>
      </w:r>
    </w:p>
    <w:p>
      <w:pPr>
        <w:spacing w:line="340" w:lineRule="exact"/>
        <w:jc w:val="center"/>
        <w:rPr>
          <w:rFonts w:ascii="宋体" w:hAnsi="宋体" w:cs="Courier New"/>
          <w:color w:val="auto"/>
          <w:sz w:val="52"/>
          <w:szCs w:val="52"/>
        </w:rPr>
      </w:pPr>
      <w:r>
        <w:rPr>
          <w:rFonts w:hint="eastAsia" w:ascii="宋体" w:hAnsi="宋体" w:cs="Courier New"/>
          <w:color w:val="auto"/>
          <w:sz w:val="36"/>
          <w:szCs w:val="36"/>
        </w:rPr>
        <w:t>目</w:t>
      </w:r>
      <w:r>
        <w:rPr>
          <w:rFonts w:ascii="宋体" w:hAnsi="宋体" w:cs="Courier New"/>
          <w:color w:val="auto"/>
          <w:sz w:val="36"/>
          <w:szCs w:val="36"/>
        </w:rPr>
        <w:t xml:space="preserve">    </w:t>
      </w:r>
      <w:r>
        <w:rPr>
          <w:rFonts w:hint="eastAsia" w:ascii="宋体" w:hAnsi="宋体" w:cs="Courier New"/>
          <w:color w:val="auto"/>
          <w:sz w:val="36"/>
          <w:szCs w:val="36"/>
        </w:rPr>
        <w:t>录</w:t>
      </w:r>
    </w:p>
    <w:p>
      <w:pPr>
        <w:pStyle w:val="18"/>
        <w:spacing w:line="440" w:lineRule="exact"/>
        <w:ind w:firstLine="0" w:firstLineChars="0"/>
        <w:rPr>
          <w:rFonts w:eastAsia="隶书"/>
          <w:b w:val="0"/>
          <w:color w:val="auto"/>
          <w:kern w:val="2"/>
          <w:sz w:val="32"/>
          <w:szCs w:val="24"/>
        </w:rPr>
      </w:pPr>
    </w:p>
    <w:p>
      <w:pPr>
        <w:pStyle w:val="18"/>
        <w:tabs>
          <w:tab w:val="right" w:leader="dot" w:pos="9498"/>
          <w:tab w:val="clear" w:pos="9185"/>
        </w:tabs>
        <w:ind w:firstLine="424" w:firstLineChars="177"/>
        <w:rPr>
          <w:rFonts w:cs="Times New Roman"/>
          <w:b w:val="0"/>
          <w:color w:val="auto"/>
          <w:kern w:val="2"/>
          <w:sz w:val="24"/>
          <w:szCs w:val="24"/>
        </w:rPr>
      </w:pPr>
      <w:r>
        <w:rPr>
          <w:rFonts w:hint="eastAsia"/>
          <w:b w:val="0"/>
          <w:color w:val="auto"/>
          <w:sz w:val="24"/>
          <w:szCs w:val="24"/>
        </w:rPr>
        <w:fldChar w:fldCharType="begin"/>
      </w:r>
      <w:r>
        <w:rPr>
          <w:rFonts w:hint="eastAsia"/>
          <w:b w:val="0"/>
          <w:color w:val="auto"/>
          <w:sz w:val="24"/>
          <w:szCs w:val="24"/>
        </w:rPr>
        <w:instrText xml:space="preserve"> TOC \o \h \z \u </w:instrText>
      </w:r>
      <w:r>
        <w:rPr>
          <w:rFonts w:hint="eastAsia"/>
          <w:b w:val="0"/>
          <w:color w:val="auto"/>
          <w:sz w:val="24"/>
          <w:szCs w:val="24"/>
        </w:rPr>
        <w:fldChar w:fldCharType="separate"/>
      </w:r>
      <w:r>
        <w:rPr>
          <w:color w:val="auto"/>
        </w:rPr>
        <w:fldChar w:fldCharType="begin"/>
      </w:r>
      <w:r>
        <w:rPr>
          <w:color w:val="auto"/>
        </w:rPr>
        <w:instrText xml:space="preserve"> HYPERLINK \l "_Toc508956711" </w:instrText>
      </w:r>
      <w:r>
        <w:rPr>
          <w:color w:val="auto"/>
        </w:rPr>
        <w:fldChar w:fldCharType="separate"/>
      </w:r>
      <w:r>
        <w:rPr>
          <w:rStyle w:val="30"/>
          <w:rFonts w:hint="eastAsia"/>
          <w:b w:val="0"/>
          <w:color w:val="auto"/>
          <w:sz w:val="24"/>
          <w:szCs w:val="24"/>
        </w:rPr>
        <w:t>第一章</w:t>
      </w:r>
      <w:r>
        <w:rPr>
          <w:rStyle w:val="30"/>
          <w:b w:val="0"/>
          <w:color w:val="auto"/>
          <w:sz w:val="24"/>
          <w:szCs w:val="24"/>
        </w:rPr>
        <w:t xml:space="preserve">  </w:t>
      </w:r>
      <w:r>
        <w:rPr>
          <w:rStyle w:val="30"/>
          <w:rFonts w:hint="eastAsia"/>
          <w:b w:val="0"/>
          <w:color w:val="auto"/>
          <w:sz w:val="24"/>
          <w:szCs w:val="24"/>
        </w:rPr>
        <w:t>供应商须知及前附表</w:t>
      </w:r>
      <w:r>
        <w:rPr>
          <w:b w:val="0"/>
          <w:color w:val="auto"/>
          <w:sz w:val="24"/>
          <w:szCs w:val="24"/>
        </w:rPr>
        <w:tab/>
      </w:r>
      <w:r>
        <w:rPr>
          <w:b w:val="0"/>
          <w:color w:val="auto"/>
          <w:sz w:val="24"/>
          <w:szCs w:val="24"/>
        </w:rPr>
        <w:fldChar w:fldCharType="begin"/>
      </w:r>
      <w:r>
        <w:rPr>
          <w:b w:val="0"/>
          <w:color w:val="auto"/>
          <w:sz w:val="24"/>
          <w:szCs w:val="24"/>
        </w:rPr>
        <w:instrText xml:space="preserve"> PAGEREF _Toc508956711 \h </w:instrText>
      </w:r>
      <w:r>
        <w:rPr>
          <w:b w:val="0"/>
          <w:color w:val="auto"/>
          <w:sz w:val="24"/>
          <w:szCs w:val="24"/>
        </w:rPr>
        <w:fldChar w:fldCharType="separate"/>
      </w:r>
      <w:r>
        <w:rPr>
          <w:b w:val="0"/>
          <w:color w:val="auto"/>
          <w:sz w:val="24"/>
          <w:szCs w:val="24"/>
        </w:rPr>
        <w:t>5</w:t>
      </w:r>
      <w:r>
        <w:rPr>
          <w:b w:val="0"/>
          <w:color w:val="auto"/>
          <w:sz w:val="24"/>
          <w:szCs w:val="24"/>
        </w:rPr>
        <w:fldChar w:fldCharType="end"/>
      </w:r>
      <w:r>
        <w:rPr>
          <w:b w:val="0"/>
          <w:color w:val="auto"/>
          <w:sz w:val="24"/>
          <w:szCs w:val="24"/>
        </w:rPr>
        <w:fldChar w:fldCharType="end"/>
      </w:r>
    </w:p>
    <w:p>
      <w:pPr>
        <w:pStyle w:val="11"/>
        <w:tabs>
          <w:tab w:val="right" w:leader="dot" w:pos="9498"/>
          <w:tab w:val="right" w:leader="dot" w:pos="9599"/>
        </w:tabs>
        <w:spacing w:line="360" w:lineRule="auto"/>
        <w:ind w:left="787" w:leftChars="203" w:hanging="361" w:hangingChars="172"/>
        <w:rPr>
          <w:rFonts w:ascii="宋体" w:hAnsi="宋体"/>
          <w:color w:val="auto"/>
          <w:sz w:val="24"/>
        </w:rPr>
      </w:pPr>
      <w:r>
        <w:rPr>
          <w:color w:val="auto"/>
        </w:rPr>
        <w:fldChar w:fldCharType="begin"/>
      </w:r>
      <w:r>
        <w:rPr>
          <w:color w:val="auto"/>
        </w:rPr>
        <w:instrText xml:space="preserve"> HYPERLINK \l "_Toc508956712" </w:instrText>
      </w:r>
      <w:r>
        <w:rPr>
          <w:color w:val="auto"/>
        </w:rPr>
        <w:fldChar w:fldCharType="separate"/>
      </w:r>
      <w:r>
        <w:rPr>
          <w:rStyle w:val="30"/>
          <w:rFonts w:hint="eastAsia" w:ascii="宋体" w:hAnsi="宋体" w:cs="Courier New"/>
          <w:bCs/>
          <w:color w:val="auto"/>
          <w:spacing w:val="2"/>
          <w:sz w:val="24"/>
        </w:rPr>
        <w:t>一、总</w:t>
      </w:r>
      <w:r>
        <w:rPr>
          <w:rStyle w:val="30"/>
          <w:rFonts w:ascii="宋体" w:hAnsi="宋体" w:cs="Courier New"/>
          <w:bCs/>
          <w:color w:val="auto"/>
          <w:spacing w:val="2"/>
          <w:sz w:val="24"/>
        </w:rPr>
        <w:t xml:space="preserve">     </w:t>
      </w:r>
      <w:r>
        <w:rPr>
          <w:rStyle w:val="30"/>
          <w:rFonts w:hint="eastAsia" w:ascii="宋体" w:hAnsi="宋体" w:cs="Courier New"/>
          <w:bCs/>
          <w:color w:val="auto"/>
          <w:spacing w:val="2"/>
          <w:sz w:val="24"/>
        </w:rPr>
        <w:t>则</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_Toc508956712 \h </w:instrText>
      </w:r>
      <w:r>
        <w:rPr>
          <w:rFonts w:ascii="宋体" w:hAnsi="宋体"/>
          <w:color w:val="auto"/>
          <w:sz w:val="24"/>
        </w:rPr>
        <w:fldChar w:fldCharType="separate"/>
      </w:r>
      <w:r>
        <w:rPr>
          <w:rFonts w:ascii="宋体" w:hAnsi="宋体"/>
          <w:color w:val="auto"/>
          <w:sz w:val="24"/>
        </w:rPr>
        <w:t>8</w:t>
      </w:r>
      <w:r>
        <w:rPr>
          <w:rFonts w:ascii="宋体" w:hAnsi="宋体"/>
          <w:color w:val="auto"/>
          <w:sz w:val="24"/>
        </w:rPr>
        <w:fldChar w:fldCharType="end"/>
      </w:r>
      <w:r>
        <w:rPr>
          <w:rFonts w:ascii="宋体" w:hAnsi="宋体"/>
          <w:color w:val="auto"/>
          <w:sz w:val="24"/>
        </w:rPr>
        <w:fldChar w:fldCharType="end"/>
      </w:r>
    </w:p>
    <w:p>
      <w:pPr>
        <w:pStyle w:val="11"/>
        <w:tabs>
          <w:tab w:val="right" w:leader="dot" w:pos="9498"/>
          <w:tab w:val="right" w:leader="dot" w:pos="9599"/>
        </w:tabs>
        <w:spacing w:line="360" w:lineRule="auto"/>
        <w:ind w:left="787" w:leftChars="203" w:hanging="361" w:hangingChars="172"/>
        <w:rPr>
          <w:rFonts w:ascii="宋体" w:hAnsi="宋体"/>
          <w:color w:val="auto"/>
          <w:sz w:val="24"/>
        </w:rPr>
      </w:pPr>
      <w:r>
        <w:rPr>
          <w:color w:val="auto"/>
        </w:rPr>
        <w:fldChar w:fldCharType="begin"/>
      </w:r>
      <w:r>
        <w:rPr>
          <w:color w:val="auto"/>
        </w:rPr>
        <w:instrText xml:space="preserve"> HYPERLINK \l "_Toc508956713" </w:instrText>
      </w:r>
      <w:r>
        <w:rPr>
          <w:color w:val="auto"/>
        </w:rPr>
        <w:fldChar w:fldCharType="separate"/>
      </w:r>
      <w:r>
        <w:rPr>
          <w:rStyle w:val="30"/>
          <w:rFonts w:hint="eastAsia" w:ascii="宋体" w:hAnsi="宋体" w:cs="Courier New"/>
          <w:bCs/>
          <w:color w:val="auto"/>
          <w:spacing w:val="2"/>
          <w:sz w:val="24"/>
        </w:rPr>
        <w:t>二、竞争性谈判文件</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_Toc508956713 \h </w:instrText>
      </w:r>
      <w:r>
        <w:rPr>
          <w:rFonts w:ascii="宋体" w:hAnsi="宋体"/>
          <w:color w:val="auto"/>
          <w:sz w:val="24"/>
        </w:rPr>
        <w:fldChar w:fldCharType="separate"/>
      </w:r>
      <w:r>
        <w:rPr>
          <w:rFonts w:ascii="宋体" w:hAnsi="宋体"/>
          <w:color w:val="auto"/>
          <w:sz w:val="24"/>
        </w:rPr>
        <w:t>8</w:t>
      </w:r>
      <w:r>
        <w:rPr>
          <w:rFonts w:ascii="宋体" w:hAnsi="宋体"/>
          <w:color w:val="auto"/>
          <w:sz w:val="24"/>
        </w:rPr>
        <w:fldChar w:fldCharType="end"/>
      </w:r>
      <w:r>
        <w:rPr>
          <w:rFonts w:ascii="宋体" w:hAnsi="宋体"/>
          <w:color w:val="auto"/>
          <w:sz w:val="24"/>
        </w:rPr>
        <w:fldChar w:fldCharType="end"/>
      </w:r>
    </w:p>
    <w:p>
      <w:pPr>
        <w:pStyle w:val="11"/>
        <w:tabs>
          <w:tab w:val="right" w:leader="dot" w:pos="9498"/>
          <w:tab w:val="right" w:leader="dot" w:pos="9599"/>
        </w:tabs>
        <w:spacing w:line="360" w:lineRule="auto"/>
        <w:ind w:left="787" w:leftChars="203" w:hanging="361" w:hangingChars="172"/>
        <w:rPr>
          <w:rFonts w:ascii="宋体" w:hAnsi="宋体"/>
          <w:color w:val="auto"/>
          <w:sz w:val="24"/>
        </w:rPr>
      </w:pPr>
      <w:r>
        <w:rPr>
          <w:color w:val="auto"/>
        </w:rPr>
        <w:fldChar w:fldCharType="begin"/>
      </w:r>
      <w:r>
        <w:rPr>
          <w:color w:val="auto"/>
        </w:rPr>
        <w:instrText xml:space="preserve"> HYPERLINK \l "_Toc508956714" </w:instrText>
      </w:r>
      <w:r>
        <w:rPr>
          <w:color w:val="auto"/>
        </w:rPr>
        <w:fldChar w:fldCharType="separate"/>
      </w:r>
      <w:r>
        <w:rPr>
          <w:rStyle w:val="30"/>
          <w:rFonts w:hint="eastAsia" w:ascii="宋体" w:hAnsi="宋体" w:cs="Courier New"/>
          <w:bCs/>
          <w:color w:val="auto"/>
          <w:spacing w:val="2"/>
          <w:sz w:val="24"/>
        </w:rPr>
        <w:t>三、竞标报价说明</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_Toc508956714 \h </w:instrText>
      </w:r>
      <w:r>
        <w:rPr>
          <w:rFonts w:ascii="宋体" w:hAnsi="宋体"/>
          <w:color w:val="auto"/>
          <w:sz w:val="24"/>
        </w:rPr>
        <w:fldChar w:fldCharType="separate"/>
      </w:r>
      <w:r>
        <w:rPr>
          <w:rFonts w:ascii="宋体" w:hAnsi="宋体"/>
          <w:color w:val="auto"/>
          <w:sz w:val="24"/>
        </w:rPr>
        <w:t>9</w:t>
      </w:r>
      <w:r>
        <w:rPr>
          <w:rFonts w:ascii="宋体" w:hAnsi="宋体"/>
          <w:color w:val="auto"/>
          <w:sz w:val="24"/>
        </w:rPr>
        <w:fldChar w:fldCharType="end"/>
      </w:r>
      <w:r>
        <w:rPr>
          <w:rFonts w:ascii="宋体" w:hAnsi="宋体"/>
          <w:color w:val="auto"/>
          <w:sz w:val="24"/>
        </w:rPr>
        <w:fldChar w:fldCharType="end"/>
      </w:r>
    </w:p>
    <w:p>
      <w:pPr>
        <w:pStyle w:val="11"/>
        <w:tabs>
          <w:tab w:val="right" w:leader="dot" w:pos="9498"/>
          <w:tab w:val="right" w:leader="dot" w:pos="9599"/>
        </w:tabs>
        <w:spacing w:line="360" w:lineRule="auto"/>
        <w:ind w:left="787" w:leftChars="203" w:hanging="361" w:hangingChars="172"/>
        <w:rPr>
          <w:rFonts w:ascii="宋体" w:hAnsi="宋体"/>
          <w:color w:val="auto"/>
          <w:sz w:val="24"/>
        </w:rPr>
      </w:pPr>
      <w:r>
        <w:rPr>
          <w:color w:val="auto"/>
        </w:rPr>
        <w:fldChar w:fldCharType="begin"/>
      </w:r>
      <w:r>
        <w:rPr>
          <w:color w:val="auto"/>
        </w:rPr>
        <w:instrText xml:space="preserve"> HYPERLINK \l "_Toc508956715" </w:instrText>
      </w:r>
      <w:r>
        <w:rPr>
          <w:color w:val="auto"/>
        </w:rPr>
        <w:fldChar w:fldCharType="separate"/>
      </w:r>
      <w:r>
        <w:rPr>
          <w:rStyle w:val="30"/>
          <w:rFonts w:hint="eastAsia" w:ascii="宋体" w:hAnsi="宋体" w:cs="Courier New"/>
          <w:bCs/>
          <w:color w:val="auto"/>
          <w:spacing w:val="2"/>
          <w:sz w:val="24"/>
        </w:rPr>
        <w:t>四、响应文件的编制</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_Toc508956715 \h </w:instrText>
      </w:r>
      <w:r>
        <w:rPr>
          <w:rFonts w:ascii="宋体" w:hAnsi="宋体"/>
          <w:color w:val="auto"/>
          <w:sz w:val="24"/>
        </w:rPr>
        <w:fldChar w:fldCharType="separate"/>
      </w:r>
      <w:r>
        <w:rPr>
          <w:rFonts w:ascii="宋体" w:hAnsi="宋体"/>
          <w:color w:val="auto"/>
          <w:sz w:val="24"/>
        </w:rPr>
        <w:t>9</w:t>
      </w:r>
      <w:r>
        <w:rPr>
          <w:rFonts w:ascii="宋体" w:hAnsi="宋体"/>
          <w:color w:val="auto"/>
          <w:sz w:val="24"/>
        </w:rPr>
        <w:fldChar w:fldCharType="end"/>
      </w:r>
      <w:r>
        <w:rPr>
          <w:rFonts w:ascii="宋体" w:hAnsi="宋体"/>
          <w:color w:val="auto"/>
          <w:sz w:val="24"/>
        </w:rPr>
        <w:fldChar w:fldCharType="end"/>
      </w:r>
    </w:p>
    <w:p>
      <w:pPr>
        <w:pStyle w:val="11"/>
        <w:tabs>
          <w:tab w:val="right" w:leader="dot" w:pos="9498"/>
          <w:tab w:val="right" w:leader="dot" w:pos="9599"/>
        </w:tabs>
        <w:spacing w:line="360" w:lineRule="auto"/>
        <w:ind w:left="787" w:leftChars="203" w:hanging="361" w:hangingChars="172"/>
        <w:rPr>
          <w:rFonts w:ascii="宋体" w:hAnsi="宋体"/>
          <w:color w:val="auto"/>
          <w:sz w:val="24"/>
        </w:rPr>
      </w:pPr>
      <w:r>
        <w:rPr>
          <w:color w:val="auto"/>
        </w:rPr>
        <w:fldChar w:fldCharType="begin"/>
      </w:r>
      <w:r>
        <w:rPr>
          <w:color w:val="auto"/>
        </w:rPr>
        <w:instrText xml:space="preserve"> HYPERLINK \l "_Toc508956716" </w:instrText>
      </w:r>
      <w:r>
        <w:rPr>
          <w:color w:val="auto"/>
        </w:rPr>
        <w:fldChar w:fldCharType="separate"/>
      </w:r>
      <w:r>
        <w:rPr>
          <w:rStyle w:val="30"/>
          <w:rFonts w:hint="eastAsia" w:ascii="宋体" w:hAnsi="宋体" w:cs="Courier New"/>
          <w:bCs/>
          <w:color w:val="auto"/>
          <w:spacing w:val="2"/>
          <w:sz w:val="24"/>
        </w:rPr>
        <w:t>五、响应文件的递交</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_Toc508956716 \h </w:instrText>
      </w:r>
      <w:r>
        <w:rPr>
          <w:rFonts w:ascii="宋体" w:hAnsi="宋体"/>
          <w:color w:val="auto"/>
          <w:sz w:val="24"/>
        </w:rPr>
        <w:fldChar w:fldCharType="separate"/>
      </w:r>
      <w:r>
        <w:rPr>
          <w:rFonts w:ascii="宋体" w:hAnsi="宋体"/>
          <w:color w:val="auto"/>
          <w:sz w:val="24"/>
        </w:rPr>
        <w:t>10</w:t>
      </w:r>
      <w:r>
        <w:rPr>
          <w:rFonts w:ascii="宋体" w:hAnsi="宋体"/>
          <w:color w:val="auto"/>
          <w:sz w:val="24"/>
        </w:rPr>
        <w:fldChar w:fldCharType="end"/>
      </w:r>
      <w:r>
        <w:rPr>
          <w:rFonts w:ascii="宋体" w:hAnsi="宋体"/>
          <w:color w:val="auto"/>
          <w:sz w:val="24"/>
        </w:rPr>
        <w:fldChar w:fldCharType="end"/>
      </w:r>
    </w:p>
    <w:p>
      <w:pPr>
        <w:pStyle w:val="11"/>
        <w:tabs>
          <w:tab w:val="right" w:leader="dot" w:pos="9498"/>
          <w:tab w:val="right" w:leader="dot" w:pos="9599"/>
        </w:tabs>
        <w:spacing w:line="360" w:lineRule="auto"/>
        <w:ind w:left="787" w:leftChars="203" w:hanging="361" w:hangingChars="172"/>
        <w:rPr>
          <w:rFonts w:ascii="宋体" w:hAnsi="宋体"/>
          <w:color w:val="auto"/>
          <w:sz w:val="24"/>
        </w:rPr>
      </w:pPr>
      <w:r>
        <w:rPr>
          <w:color w:val="auto"/>
        </w:rPr>
        <w:fldChar w:fldCharType="begin"/>
      </w:r>
      <w:r>
        <w:rPr>
          <w:color w:val="auto"/>
        </w:rPr>
        <w:instrText xml:space="preserve"> HYPERLINK \l "_Toc508956717" </w:instrText>
      </w:r>
      <w:r>
        <w:rPr>
          <w:color w:val="auto"/>
        </w:rPr>
        <w:fldChar w:fldCharType="separate"/>
      </w:r>
      <w:r>
        <w:rPr>
          <w:rStyle w:val="30"/>
          <w:rFonts w:hint="eastAsia" w:ascii="宋体" w:hAnsi="宋体" w:cs="Courier New"/>
          <w:bCs/>
          <w:color w:val="auto"/>
          <w:spacing w:val="2"/>
          <w:sz w:val="24"/>
        </w:rPr>
        <w:t>六、开标、谈判与评标</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_Toc508956717 \h </w:instrText>
      </w:r>
      <w:r>
        <w:rPr>
          <w:rFonts w:ascii="宋体" w:hAnsi="宋体"/>
          <w:color w:val="auto"/>
          <w:sz w:val="24"/>
        </w:rPr>
        <w:fldChar w:fldCharType="separate"/>
      </w:r>
      <w:r>
        <w:rPr>
          <w:rFonts w:ascii="宋体" w:hAnsi="宋体"/>
          <w:color w:val="auto"/>
          <w:sz w:val="24"/>
        </w:rPr>
        <w:t>11</w:t>
      </w:r>
      <w:r>
        <w:rPr>
          <w:rFonts w:ascii="宋体" w:hAnsi="宋体"/>
          <w:color w:val="auto"/>
          <w:sz w:val="24"/>
        </w:rPr>
        <w:fldChar w:fldCharType="end"/>
      </w:r>
      <w:r>
        <w:rPr>
          <w:rFonts w:ascii="宋体" w:hAnsi="宋体"/>
          <w:color w:val="auto"/>
          <w:sz w:val="24"/>
        </w:rPr>
        <w:fldChar w:fldCharType="end"/>
      </w:r>
    </w:p>
    <w:p>
      <w:pPr>
        <w:pStyle w:val="11"/>
        <w:tabs>
          <w:tab w:val="right" w:leader="dot" w:pos="9498"/>
          <w:tab w:val="right" w:leader="dot" w:pos="9599"/>
        </w:tabs>
        <w:spacing w:line="360" w:lineRule="auto"/>
        <w:ind w:left="787" w:leftChars="203" w:hanging="361" w:hangingChars="172"/>
        <w:rPr>
          <w:rFonts w:ascii="宋体" w:hAnsi="宋体"/>
          <w:color w:val="auto"/>
          <w:sz w:val="24"/>
        </w:rPr>
      </w:pPr>
      <w:r>
        <w:rPr>
          <w:color w:val="auto"/>
        </w:rPr>
        <w:fldChar w:fldCharType="begin"/>
      </w:r>
      <w:r>
        <w:rPr>
          <w:color w:val="auto"/>
        </w:rPr>
        <w:instrText xml:space="preserve"> HYPERLINK \l "_Toc508956718" </w:instrText>
      </w:r>
      <w:r>
        <w:rPr>
          <w:color w:val="auto"/>
        </w:rPr>
        <w:fldChar w:fldCharType="separate"/>
      </w:r>
      <w:r>
        <w:rPr>
          <w:rStyle w:val="30"/>
          <w:rFonts w:hint="eastAsia" w:ascii="宋体" w:hAnsi="宋体"/>
          <w:bCs/>
          <w:color w:val="auto"/>
          <w:sz w:val="24"/>
        </w:rPr>
        <w:t>七、评</w:t>
      </w:r>
      <w:r>
        <w:rPr>
          <w:rStyle w:val="30"/>
          <w:rFonts w:ascii="宋体" w:hAnsi="宋体"/>
          <w:bCs/>
          <w:color w:val="auto"/>
          <w:sz w:val="24"/>
        </w:rPr>
        <w:t xml:space="preserve">  </w:t>
      </w:r>
      <w:r>
        <w:rPr>
          <w:rStyle w:val="30"/>
          <w:rFonts w:hint="eastAsia" w:ascii="宋体" w:hAnsi="宋体"/>
          <w:bCs/>
          <w:color w:val="auto"/>
          <w:sz w:val="24"/>
        </w:rPr>
        <w:t>标</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_Toc508956718 \h </w:instrText>
      </w:r>
      <w:r>
        <w:rPr>
          <w:rFonts w:ascii="宋体" w:hAnsi="宋体"/>
          <w:color w:val="auto"/>
          <w:sz w:val="24"/>
        </w:rPr>
        <w:fldChar w:fldCharType="separate"/>
      </w:r>
      <w:r>
        <w:rPr>
          <w:rFonts w:ascii="宋体" w:hAnsi="宋体"/>
          <w:color w:val="auto"/>
          <w:sz w:val="24"/>
        </w:rPr>
        <w:t>13</w:t>
      </w:r>
      <w:r>
        <w:rPr>
          <w:rFonts w:ascii="宋体" w:hAnsi="宋体"/>
          <w:color w:val="auto"/>
          <w:sz w:val="24"/>
        </w:rPr>
        <w:fldChar w:fldCharType="end"/>
      </w:r>
      <w:r>
        <w:rPr>
          <w:rFonts w:ascii="宋体" w:hAnsi="宋体"/>
          <w:color w:val="auto"/>
          <w:sz w:val="24"/>
        </w:rPr>
        <w:fldChar w:fldCharType="end"/>
      </w:r>
    </w:p>
    <w:p>
      <w:pPr>
        <w:pStyle w:val="11"/>
        <w:tabs>
          <w:tab w:val="right" w:leader="dot" w:pos="9498"/>
          <w:tab w:val="right" w:leader="dot" w:pos="9599"/>
        </w:tabs>
        <w:spacing w:line="360" w:lineRule="auto"/>
        <w:ind w:left="787" w:leftChars="203" w:hanging="361" w:hangingChars="172"/>
        <w:rPr>
          <w:rFonts w:ascii="宋体" w:hAnsi="宋体"/>
          <w:color w:val="auto"/>
          <w:sz w:val="24"/>
        </w:rPr>
      </w:pPr>
      <w:r>
        <w:rPr>
          <w:color w:val="auto"/>
        </w:rPr>
        <w:fldChar w:fldCharType="begin"/>
      </w:r>
      <w:r>
        <w:rPr>
          <w:color w:val="auto"/>
        </w:rPr>
        <w:instrText xml:space="preserve"> HYPERLINK \l "_Toc508956719" </w:instrText>
      </w:r>
      <w:r>
        <w:rPr>
          <w:color w:val="auto"/>
        </w:rPr>
        <w:fldChar w:fldCharType="separate"/>
      </w:r>
      <w:r>
        <w:rPr>
          <w:rStyle w:val="30"/>
          <w:rFonts w:hint="eastAsia" w:ascii="宋体" w:hAnsi="宋体"/>
          <w:color w:val="auto"/>
          <w:sz w:val="24"/>
        </w:rPr>
        <w:t>八、授予合同</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_Toc508956719 \h </w:instrText>
      </w:r>
      <w:r>
        <w:rPr>
          <w:rFonts w:ascii="宋体" w:hAnsi="宋体"/>
          <w:color w:val="auto"/>
          <w:sz w:val="24"/>
        </w:rPr>
        <w:fldChar w:fldCharType="separate"/>
      </w:r>
      <w:r>
        <w:rPr>
          <w:rFonts w:ascii="宋体" w:hAnsi="宋体"/>
          <w:color w:val="auto"/>
          <w:sz w:val="24"/>
        </w:rPr>
        <w:t>15</w:t>
      </w:r>
      <w:r>
        <w:rPr>
          <w:rFonts w:ascii="宋体" w:hAnsi="宋体"/>
          <w:color w:val="auto"/>
          <w:sz w:val="24"/>
        </w:rPr>
        <w:fldChar w:fldCharType="end"/>
      </w:r>
      <w:r>
        <w:rPr>
          <w:rFonts w:ascii="宋体" w:hAnsi="宋体"/>
          <w:color w:val="auto"/>
          <w:sz w:val="24"/>
        </w:rPr>
        <w:fldChar w:fldCharType="end"/>
      </w:r>
    </w:p>
    <w:p>
      <w:pPr>
        <w:pStyle w:val="18"/>
        <w:tabs>
          <w:tab w:val="right" w:leader="dot" w:pos="9498"/>
          <w:tab w:val="clear" w:pos="9185"/>
        </w:tabs>
        <w:ind w:firstLine="498" w:firstLineChars="177"/>
        <w:rPr>
          <w:rFonts w:cs="Times New Roman"/>
          <w:b w:val="0"/>
          <w:color w:val="auto"/>
          <w:kern w:val="2"/>
          <w:sz w:val="24"/>
          <w:szCs w:val="24"/>
        </w:rPr>
      </w:pPr>
      <w:r>
        <w:rPr>
          <w:color w:val="auto"/>
        </w:rPr>
        <w:fldChar w:fldCharType="begin"/>
      </w:r>
      <w:r>
        <w:rPr>
          <w:color w:val="auto"/>
        </w:rPr>
        <w:instrText xml:space="preserve"> HYPERLINK \l "_Toc508956720" </w:instrText>
      </w:r>
      <w:r>
        <w:rPr>
          <w:color w:val="auto"/>
        </w:rPr>
        <w:fldChar w:fldCharType="separate"/>
      </w:r>
      <w:r>
        <w:rPr>
          <w:rStyle w:val="30"/>
          <w:rFonts w:hint="eastAsia"/>
          <w:b w:val="0"/>
          <w:color w:val="auto"/>
          <w:sz w:val="24"/>
          <w:szCs w:val="24"/>
        </w:rPr>
        <w:t>第二章</w:t>
      </w:r>
      <w:r>
        <w:rPr>
          <w:rStyle w:val="30"/>
          <w:b w:val="0"/>
          <w:color w:val="auto"/>
          <w:sz w:val="24"/>
          <w:szCs w:val="24"/>
        </w:rPr>
        <w:t xml:space="preserve">  </w:t>
      </w:r>
      <w:r>
        <w:rPr>
          <w:rStyle w:val="30"/>
          <w:rFonts w:hint="eastAsia"/>
          <w:b w:val="0"/>
          <w:color w:val="auto"/>
          <w:sz w:val="24"/>
          <w:szCs w:val="24"/>
        </w:rPr>
        <w:t>竞标</w:t>
      </w:r>
      <w:bookmarkStart w:id="42" w:name="_Hlt526012575"/>
      <w:bookmarkStart w:id="43" w:name="_Hlt526012576"/>
      <w:r>
        <w:rPr>
          <w:rStyle w:val="30"/>
          <w:rFonts w:hint="eastAsia"/>
          <w:b w:val="0"/>
          <w:color w:val="auto"/>
          <w:sz w:val="24"/>
          <w:szCs w:val="24"/>
        </w:rPr>
        <w:t>内</w:t>
      </w:r>
      <w:bookmarkEnd w:id="42"/>
      <w:bookmarkEnd w:id="43"/>
      <w:r>
        <w:rPr>
          <w:rStyle w:val="30"/>
          <w:rFonts w:hint="eastAsia"/>
          <w:b w:val="0"/>
          <w:color w:val="auto"/>
          <w:sz w:val="24"/>
          <w:szCs w:val="24"/>
        </w:rPr>
        <w:t>容及要求</w:t>
      </w:r>
      <w:r>
        <w:rPr>
          <w:b w:val="0"/>
          <w:color w:val="auto"/>
          <w:sz w:val="24"/>
          <w:szCs w:val="24"/>
        </w:rPr>
        <w:tab/>
      </w:r>
      <w:r>
        <w:rPr>
          <w:b w:val="0"/>
          <w:color w:val="auto"/>
          <w:sz w:val="24"/>
          <w:szCs w:val="24"/>
        </w:rPr>
        <w:fldChar w:fldCharType="begin"/>
      </w:r>
      <w:r>
        <w:rPr>
          <w:b w:val="0"/>
          <w:color w:val="auto"/>
          <w:sz w:val="24"/>
          <w:szCs w:val="24"/>
        </w:rPr>
        <w:instrText xml:space="preserve"> PAGEREF _Toc508956720 \h </w:instrText>
      </w:r>
      <w:r>
        <w:rPr>
          <w:b w:val="0"/>
          <w:color w:val="auto"/>
          <w:sz w:val="24"/>
          <w:szCs w:val="24"/>
        </w:rPr>
        <w:fldChar w:fldCharType="separate"/>
      </w:r>
      <w:r>
        <w:rPr>
          <w:b w:val="0"/>
          <w:color w:val="auto"/>
          <w:sz w:val="24"/>
          <w:szCs w:val="24"/>
        </w:rPr>
        <w:t>18</w:t>
      </w:r>
      <w:r>
        <w:rPr>
          <w:b w:val="0"/>
          <w:color w:val="auto"/>
          <w:sz w:val="24"/>
          <w:szCs w:val="24"/>
        </w:rPr>
        <w:fldChar w:fldCharType="end"/>
      </w:r>
      <w:r>
        <w:rPr>
          <w:b w:val="0"/>
          <w:color w:val="auto"/>
          <w:sz w:val="24"/>
          <w:szCs w:val="24"/>
        </w:rPr>
        <w:fldChar w:fldCharType="end"/>
      </w:r>
    </w:p>
    <w:p>
      <w:pPr>
        <w:pStyle w:val="18"/>
        <w:tabs>
          <w:tab w:val="right" w:leader="dot" w:pos="9498"/>
          <w:tab w:val="clear" w:pos="9185"/>
        </w:tabs>
        <w:ind w:firstLine="498" w:firstLineChars="177"/>
        <w:rPr>
          <w:rFonts w:cs="Times New Roman"/>
          <w:b w:val="0"/>
          <w:color w:val="auto"/>
          <w:kern w:val="2"/>
          <w:sz w:val="24"/>
          <w:szCs w:val="24"/>
        </w:rPr>
      </w:pPr>
      <w:r>
        <w:rPr>
          <w:color w:val="auto"/>
        </w:rPr>
        <w:fldChar w:fldCharType="begin"/>
      </w:r>
      <w:r>
        <w:rPr>
          <w:color w:val="auto"/>
        </w:rPr>
        <w:instrText xml:space="preserve"> HYPERLINK \l "_Toc508956721" </w:instrText>
      </w:r>
      <w:r>
        <w:rPr>
          <w:color w:val="auto"/>
        </w:rPr>
        <w:fldChar w:fldCharType="separate"/>
      </w:r>
      <w:r>
        <w:rPr>
          <w:rStyle w:val="30"/>
          <w:rFonts w:hint="eastAsia"/>
          <w:b w:val="0"/>
          <w:color w:val="auto"/>
          <w:sz w:val="24"/>
          <w:szCs w:val="24"/>
        </w:rPr>
        <w:t>第三章</w:t>
      </w:r>
      <w:r>
        <w:rPr>
          <w:rStyle w:val="30"/>
          <w:b w:val="0"/>
          <w:color w:val="auto"/>
          <w:sz w:val="24"/>
          <w:szCs w:val="24"/>
        </w:rPr>
        <w:t xml:space="preserve">  </w:t>
      </w:r>
      <w:r>
        <w:rPr>
          <w:rStyle w:val="30"/>
          <w:rFonts w:hint="eastAsia"/>
          <w:b w:val="0"/>
          <w:color w:val="auto"/>
          <w:sz w:val="24"/>
          <w:szCs w:val="24"/>
        </w:rPr>
        <w:t>合同书（格式）</w:t>
      </w:r>
      <w:r>
        <w:rPr>
          <w:b w:val="0"/>
          <w:color w:val="auto"/>
          <w:sz w:val="24"/>
          <w:szCs w:val="24"/>
        </w:rPr>
        <w:tab/>
      </w:r>
      <w:r>
        <w:rPr>
          <w:b w:val="0"/>
          <w:color w:val="auto"/>
          <w:sz w:val="24"/>
          <w:szCs w:val="24"/>
        </w:rPr>
        <w:fldChar w:fldCharType="begin"/>
      </w:r>
      <w:r>
        <w:rPr>
          <w:b w:val="0"/>
          <w:color w:val="auto"/>
          <w:sz w:val="24"/>
          <w:szCs w:val="24"/>
        </w:rPr>
        <w:instrText xml:space="preserve"> PAGEREF _Toc508956721 \h </w:instrText>
      </w:r>
      <w:r>
        <w:rPr>
          <w:b w:val="0"/>
          <w:color w:val="auto"/>
          <w:sz w:val="24"/>
          <w:szCs w:val="24"/>
        </w:rPr>
        <w:fldChar w:fldCharType="separate"/>
      </w:r>
      <w:r>
        <w:rPr>
          <w:b w:val="0"/>
          <w:color w:val="auto"/>
          <w:sz w:val="24"/>
          <w:szCs w:val="24"/>
        </w:rPr>
        <w:t>24</w:t>
      </w:r>
      <w:r>
        <w:rPr>
          <w:b w:val="0"/>
          <w:color w:val="auto"/>
          <w:sz w:val="24"/>
          <w:szCs w:val="24"/>
        </w:rPr>
        <w:fldChar w:fldCharType="end"/>
      </w:r>
      <w:r>
        <w:rPr>
          <w:b w:val="0"/>
          <w:color w:val="auto"/>
          <w:sz w:val="24"/>
          <w:szCs w:val="24"/>
        </w:rPr>
        <w:fldChar w:fldCharType="end"/>
      </w:r>
    </w:p>
    <w:p>
      <w:pPr>
        <w:pStyle w:val="18"/>
        <w:tabs>
          <w:tab w:val="right" w:leader="dot" w:pos="9498"/>
          <w:tab w:val="clear" w:pos="9185"/>
        </w:tabs>
        <w:ind w:firstLine="498" w:firstLineChars="177"/>
        <w:rPr>
          <w:rFonts w:cs="Times New Roman"/>
          <w:b w:val="0"/>
          <w:color w:val="auto"/>
          <w:kern w:val="2"/>
          <w:sz w:val="24"/>
          <w:szCs w:val="24"/>
        </w:rPr>
      </w:pPr>
      <w:r>
        <w:rPr>
          <w:color w:val="auto"/>
        </w:rPr>
        <w:fldChar w:fldCharType="begin"/>
      </w:r>
      <w:r>
        <w:rPr>
          <w:color w:val="auto"/>
        </w:rPr>
        <w:instrText xml:space="preserve"> HYPERLINK \l "_Toc508956722" </w:instrText>
      </w:r>
      <w:r>
        <w:rPr>
          <w:color w:val="auto"/>
        </w:rPr>
        <w:fldChar w:fldCharType="separate"/>
      </w:r>
      <w:r>
        <w:rPr>
          <w:rStyle w:val="30"/>
          <w:rFonts w:hint="eastAsia"/>
          <w:b w:val="0"/>
          <w:color w:val="auto"/>
          <w:sz w:val="24"/>
          <w:szCs w:val="24"/>
        </w:rPr>
        <w:t>第四章</w:t>
      </w:r>
      <w:r>
        <w:rPr>
          <w:rStyle w:val="30"/>
          <w:b w:val="0"/>
          <w:color w:val="auto"/>
          <w:sz w:val="24"/>
          <w:szCs w:val="24"/>
        </w:rPr>
        <w:t xml:space="preserve">  </w:t>
      </w:r>
      <w:r>
        <w:rPr>
          <w:rStyle w:val="30"/>
          <w:rFonts w:hint="eastAsia"/>
          <w:b w:val="0"/>
          <w:color w:val="auto"/>
          <w:sz w:val="24"/>
          <w:szCs w:val="24"/>
        </w:rPr>
        <w:t>技术规范</w:t>
      </w:r>
      <w:r>
        <w:rPr>
          <w:b w:val="0"/>
          <w:color w:val="auto"/>
          <w:sz w:val="24"/>
          <w:szCs w:val="24"/>
        </w:rPr>
        <w:tab/>
      </w:r>
      <w:r>
        <w:rPr>
          <w:b w:val="0"/>
          <w:color w:val="auto"/>
          <w:sz w:val="24"/>
          <w:szCs w:val="24"/>
        </w:rPr>
        <w:fldChar w:fldCharType="begin"/>
      </w:r>
      <w:r>
        <w:rPr>
          <w:b w:val="0"/>
          <w:color w:val="auto"/>
          <w:sz w:val="24"/>
          <w:szCs w:val="24"/>
        </w:rPr>
        <w:instrText xml:space="preserve"> PAGEREF _Toc508956722 \h </w:instrText>
      </w:r>
      <w:r>
        <w:rPr>
          <w:b w:val="0"/>
          <w:color w:val="auto"/>
          <w:sz w:val="24"/>
          <w:szCs w:val="24"/>
        </w:rPr>
        <w:fldChar w:fldCharType="separate"/>
      </w:r>
      <w:r>
        <w:rPr>
          <w:b w:val="0"/>
          <w:color w:val="auto"/>
          <w:sz w:val="24"/>
          <w:szCs w:val="24"/>
        </w:rPr>
        <w:t>28</w:t>
      </w:r>
      <w:r>
        <w:rPr>
          <w:b w:val="0"/>
          <w:color w:val="auto"/>
          <w:sz w:val="24"/>
          <w:szCs w:val="24"/>
        </w:rPr>
        <w:fldChar w:fldCharType="end"/>
      </w:r>
      <w:r>
        <w:rPr>
          <w:b w:val="0"/>
          <w:color w:val="auto"/>
          <w:sz w:val="24"/>
          <w:szCs w:val="24"/>
        </w:rPr>
        <w:fldChar w:fldCharType="end"/>
      </w:r>
    </w:p>
    <w:p>
      <w:pPr>
        <w:pStyle w:val="18"/>
        <w:tabs>
          <w:tab w:val="right" w:leader="dot" w:pos="9498"/>
          <w:tab w:val="clear" w:pos="9185"/>
        </w:tabs>
        <w:ind w:firstLine="498" w:firstLineChars="177"/>
        <w:rPr>
          <w:rFonts w:cs="Times New Roman"/>
          <w:b w:val="0"/>
          <w:color w:val="auto"/>
          <w:kern w:val="2"/>
          <w:sz w:val="24"/>
          <w:szCs w:val="24"/>
        </w:rPr>
      </w:pPr>
      <w:r>
        <w:rPr>
          <w:color w:val="auto"/>
        </w:rPr>
        <w:fldChar w:fldCharType="begin"/>
      </w:r>
      <w:r>
        <w:rPr>
          <w:color w:val="auto"/>
        </w:rPr>
        <w:instrText xml:space="preserve"> HYPERLINK \l "_Toc508956724" </w:instrText>
      </w:r>
      <w:r>
        <w:rPr>
          <w:color w:val="auto"/>
        </w:rPr>
        <w:fldChar w:fldCharType="separate"/>
      </w:r>
      <w:r>
        <w:rPr>
          <w:rStyle w:val="30"/>
          <w:rFonts w:hint="eastAsia"/>
          <w:b w:val="0"/>
          <w:color w:val="auto"/>
          <w:sz w:val="24"/>
          <w:szCs w:val="24"/>
        </w:rPr>
        <w:t>第五章</w:t>
      </w:r>
      <w:r>
        <w:rPr>
          <w:rStyle w:val="30"/>
          <w:b w:val="0"/>
          <w:color w:val="auto"/>
          <w:sz w:val="24"/>
          <w:szCs w:val="24"/>
        </w:rPr>
        <w:t xml:space="preserve">  </w:t>
      </w:r>
      <w:r>
        <w:rPr>
          <w:rStyle w:val="30"/>
          <w:rFonts w:hint="eastAsia"/>
          <w:b w:val="0"/>
          <w:color w:val="auto"/>
          <w:sz w:val="24"/>
          <w:szCs w:val="24"/>
        </w:rPr>
        <w:t>响应文件</w:t>
      </w:r>
      <w:r>
        <w:rPr>
          <w:rStyle w:val="30"/>
          <w:b w:val="0"/>
          <w:color w:val="auto"/>
          <w:sz w:val="24"/>
          <w:szCs w:val="24"/>
        </w:rPr>
        <w:t>(</w:t>
      </w:r>
      <w:r>
        <w:rPr>
          <w:rStyle w:val="30"/>
          <w:rFonts w:hint="eastAsia"/>
          <w:b w:val="0"/>
          <w:color w:val="auto"/>
          <w:sz w:val="24"/>
          <w:szCs w:val="24"/>
        </w:rPr>
        <w:t>格式</w:t>
      </w:r>
      <w:r>
        <w:rPr>
          <w:rStyle w:val="30"/>
          <w:b w:val="0"/>
          <w:color w:val="auto"/>
          <w:sz w:val="24"/>
          <w:szCs w:val="24"/>
        </w:rPr>
        <w:t>)</w:t>
      </w:r>
      <w:r>
        <w:rPr>
          <w:b w:val="0"/>
          <w:color w:val="auto"/>
          <w:sz w:val="24"/>
          <w:szCs w:val="24"/>
        </w:rPr>
        <w:tab/>
      </w:r>
      <w:r>
        <w:rPr>
          <w:b w:val="0"/>
          <w:color w:val="auto"/>
          <w:sz w:val="24"/>
          <w:szCs w:val="24"/>
        </w:rPr>
        <w:fldChar w:fldCharType="begin"/>
      </w:r>
      <w:r>
        <w:rPr>
          <w:b w:val="0"/>
          <w:color w:val="auto"/>
          <w:sz w:val="24"/>
          <w:szCs w:val="24"/>
        </w:rPr>
        <w:instrText xml:space="preserve"> PAGEREF _Toc508956724 \h </w:instrText>
      </w:r>
      <w:r>
        <w:rPr>
          <w:b w:val="0"/>
          <w:color w:val="auto"/>
          <w:sz w:val="24"/>
          <w:szCs w:val="24"/>
        </w:rPr>
        <w:fldChar w:fldCharType="separate"/>
      </w:r>
      <w:r>
        <w:rPr>
          <w:b w:val="0"/>
          <w:color w:val="auto"/>
          <w:sz w:val="24"/>
          <w:szCs w:val="24"/>
        </w:rPr>
        <w:t>29</w:t>
      </w:r>
      <w:r>
        <w:rPr>
          <w:b w:val="0"/>
          <w:color w:val="auto"/>
          <w:sz w:val="24"/>
          <w:szCs w:val="24"/>
        </w:rPr>
        <w:fldChar w:fldCharType="end"/>
      </w:r>
      <w:r>
        <w:rPr>
          <w:b w:val="0"/>
          <w:color w:val="auto"/>
          <w:sz w:val="24"/>
          <w:szCs w:val="24"/>
        </w:rPr>
        <w:fldChar w:fldCharType="end"/>
      </w:r>
    </w:p>
    <w:p>
      <w:pPr>
        <w:pStyle w:val="18"/>
        <w:tabs>
          <w:tab w:val="right" w:leader="dot" w:pos="9498"/>
          <w:tab w:val="clear" w:pos="9185"/>
        </w:tabs>
        <w:ind w:firstLine="424" w:firstLineChars="177"/>
        <w:rPr>
          <w:rFonts w:cs="Times New Roman"/>
          <w:b w:val="0"/>
          <w:color w:val="auto"/>
          <w:kern w:val="2"/>
          <w:sz w:val="24"/>
          <w:szCs w:val="24"/>
        </w:rPr>
      </w:pPr>
    </w:p>
    <w:p>
      <w:pPr>
        <w:pStyle w:val="18"/>
        <w:tabs>
          <w:tab w:val="right" w:leader="dot" w:pos="9214"/>
          <w:tab w:val="right" w:leader="dot" w:pos="9356"/>
          <w:tab w:val="right" w:leader="dot" w:pos="9540"/>
          <w:tab w:val="clear" w:pos="9185"/>
        </w:tabs>
        <w:spacing w:line="480" w:lineRule="exact"/>
        <w:ind w:left="141" w:leftChars="67" w:right="97" w:rightChars="46" w:firstLine="424" w:firstLineChars="177"/>
        <w:rPr>
          <w:b w:val="0"/>
          <w:color w:val="auto"/>
          <w:sz w:val="24"/>
          <w:szCs w:val="24"/>
        </w:rPr>
      </w:pPr>
      <w:r>
        <w:rPr>
          <w:rFonts w:hint="eastAsia"/>
          <w:b w:val="0"/>
          <w:color w:val="auto"/>
          <w:sz w:val="24"/>
          <w:szCs w:val="24"/>
        </w:rPr>
        <w:fldChar w:fldCharType="end"/>
      </w:r>
    </w:p>
    <w:p>
      <w:pPr>
        <w:pStyle w:val="18"/>
        <w:spacing w:line="440" w:lineRule="exact"/>
        <w:ind w:firstLine="0" w:firstLineChars="0"/>
        <w:rPr>
          <w:color w:val="auto"/>
        </w:rPr>
      </w:pPr>
      <w:r>
        <w:rPr>
          <w:color w:val="auto"/>
        </w:rPr>
        <w:br w:type="page"/>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spacing w:line="480" w:lineRule="exact"/>
        <w:jc w:val="center"/>
        <w:rPr>
          <w:rFonts w:ascii="宋体" w:hAnsi="宋体" w:cs="Courier New"/>
          <w:b/>
          <w:color w:val="auto"/>
          <w:sz w:val="44"/>
        </w:rPr>
      </w:pPr>
    </w:p>
    <w:p>
      <w:pPr>
        <w:spacing w:line="480" w:lineRule="exact"/>
        <w:jc w:val="center"/>
        <w:rPr>
          <w:rFonts w:ascii="宋体" w:hAnsi="宋体" w:cs="Courier New"/>
          <w:b/>
          <w:color w:val="auto"/>
          <w:sz w:val="44"/>
        </w:rPr>
      </w:pPr>
    </w:p>
    <w:p>
      <w:pPr>
        <w:spacing w:line="480" w:lineRule="exact"/>
        <w:jc w:val="center"/>
        <w:outlineLvl w:val="0"/>
        <w:rPr>
          <w:rFonts w:ascii="宋体" w:hAnsi="宋体" w:cs="Courier New"/>
          <w:b/>
          <w:color w:val="auto"/>
          <w:sz w:val="44"/>
        </w:rPr>
      </w:pPr>
      <w:bookmarkStart w:id="44" w:name="_Toc446022061"/>
      <w:bookmarkStart w:id="45" w:name="_Toc508956711"/>
      <w:r>
        <w:rPr>
          <w:rFonts w:hint="eastAsia" w:ascii="宋体" w:hAnsi="宋体" w:cs="Courier New"/>
          <w:b/>
          <w:color w:val="auto"/>
          <w:sz w:val="44"/>
        </w:rPr>
        <w:t>第一章  供应商须知及前附表</w:t>
      </w:r>
      <w:bookmarkEnd w:id="44"/>
      <w:bookmarkEnd w:id="45"/>
    </w:p>
    <w:p>
      <w:pPr>
        <w:spacing w:line="420" w:lineRule="exact"/>
        <w:rPr>
          <w:rFonts w:ascii="宋体" w:hAnsi="宋体" w:eastAsia="方正魏碑简体" w:cs="Courier New"/>
          <w:color w:val="auto"/>
          <w:sz w:val="36"/>
        </w:rPr>
      </w:pPr>
      <w:r>
        <w:rPr>
          <w:rFonts w:ascii="宋体" w:hAnsi="宋体" w:eastAsia="方正魏碑简体" w:cs="Courier New"/>
          <w:color w:val="auto"/>
          <w:sz w:val="36"/>
        </w:rPr>
        <w:br w:type="page"/>
      </w:r>
    </w:p>
    <w:p>
      <w:pPr>
        <w:spacing w:line="420" w:lineRule="exact"/>
        <w:ind w:firstLine="3678" w:firstLineChars="1145"/>
        <w:rPr>
          <w:rFonts w:ascii="宋体" w:hAnsi="宋体" w:eastAsia="仿宋_GB2312" w:cs="Courier New"/>
          <w:b/>
          <w:bCs/>
          <w:color w:val="auto"/>
          <w:sz w:val="36"/>
        </w:rPr>
      </w:pPr>
      <w:r>
        <w:rPr>
          <w:rFonts w:hint="eastAsia" w:ascii="宋体" w:hAnsi="宋体" w:cs="Courier New"/>
          <w:b/>
          <w:bCs/>
          <w:color w:val="auto"/>
          <w:sz w:val="32"/>
        </w:rPr>
        <w:t>供应商须知前附表</w:t>
      </w:r>
    </w:p>
    <w:tbl>
      <w:tblPr>
        <w:tblStyle w:val="25"/>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851" w:type="dxa"/>
            <w:vAlign w:val="center"/>
          </w:tcPr>
          <w:p>
            <w:pPr>
              <w:wordWrap w:val="0"/>
              <w:adjustRightInd w:val="0"/>
              <w:spacing w:line="400" w:lineRule="exact"/>
              <w:jc w:val="center"/>
              <w:textAlignment w:val="baseline"/>
              <w:rPr>
                <w:rFonts w:ascii="宋体" w:hAnsi="宋体"/>
                <w:b/>
                <w:color w:val="auto"/>
                <w:kern w:val="0"/>
                <w:szCs w:val="21"/>
              </w:rPr>
            </w:pPr>
            <w:r>
              <w:rPr>
                <w:rFonts w:hint="eastAsia" w:ascii="宋体" w:hAnsi="宋体"/>
                <w:b/>
                <w:color w:val="auto"/>
                <w:kern w:val="0"/>
                <w:szCs w:val="21"/>
              </w:rPr>
              <w:t>项号</w:t>
            </w:r>
          </w:p>
        </w:tc>
        <w:tc>
          <w:tcPr>
            <w:tcW w:w="8505" w:type="dxa"/>
            <w:vAlign w:val="center"/>
          </w:tcPr>
          <w:p>
            <w:pPr>
              <w:wordWrap w:val="0"/>
              <w:adjustRightInd w:val="0"/>
              <w:spacing w:line="400" w:lineRule="exact"/>
              <w:jc w:val="center"/>
              <w:textAlignment w:val="baseline"/>
              <w:rPr>
                <w:rFonts w:ascii="宋体" w:hAnsi="宋体"/>
                <w:b/>
                <w:color w:val="auto"/>
                <w:kern w:val="0"/>
                <w:szCs w:val="21"/>
              </w:rPr>
            </w:pPr>
            <w:r>
              <w:rPr>
                <w:rFonts w:hint="eastAsia" w:ascii="宋体" w:hAnsi="宋体"/>
                <w:b/>
                <w:color w:val="auto"/>
                <w:kern w:val="0"/>
                <w:szCs w:val="21"/>
              </w:rPr>
              <w:t>内</w:t>
            </w:r>
            <w:r>
              <w:rPr>
                <w:rFonts w:ascii="宋体" w:hAnsi="宋体"/>
                <w:b/>
                <w:color w:val="auto"/>
                <w:kern w:val="0"/>
                <w:szCs w:val="21"/>
              </w:rPr>
              <w:t xml:space="preserve">     </w:t>
            </w:r>
            <w:r>
              <w:rPr>
                <w:rFonts w:hint="eastAsia" w:ascii="宋体" w:hAnsi="宋体"/>
                <w:b/>
                <w:color w:val="auto"/>
                <w:kern w:val="0"/>
                <w:szCs w:val="21"/>
              </w:rPr>
              <w:t>容</w:t>
            </w:r>
            <w:r>
              <w:rPr>
                <w:rFonts w:ascii="宋体" w:hAnsi="宋体"/>
                <w:b/>
                <w:color w:val="auto"/>
                <w:kern w:val="0"/>
                <w:szCs w:val="21"/>
              </w:rPr>
              <w:t xml:space="preserve">    </w:t>
            </w:r>
            <w:r>
              <w:rPr>
                <w:rFonts w:hint="eastAsia" w:ascii="宋体" w:hAnsi="宋体"/>
                <w:b/>
                <w:color w:val="auto"/>
                <w:kern w:val="0"/>
                <w:szCs w:val="21"/>
              </w:rPr>
              <w:t>规</w:t>
            </w:r>
            <w:r>
              <w:rPr>
                <w:rFonts w:ascii="宋体" w:hAnsi="宋体"/>
                <w:b/>
                <w:color w:val="auto"/>
                <w:kern w:val="0"/>
                <w:szCs w:val="21"/>
              </w:rPr>
              <w:t xml:space="preserve">    </w:t>
            </w:r>
            <w:r>
              <w:rPr>
                <w:rFonts w:hint="eastAsia" w:ascii="宋体" w:hAnsi="宋体"/>
                <w:b/>
                <w:color w:val="auto"/>
                <w:kern w:val="0"/>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１</w:t>
            </w:r>
          </w:p>
        </w:tc>
        <w:tc>
          <w:tcPr>
            <w:tcW w:w="8505" w:type="dxa"/>
            <w:vAlign w:val="center"/>
          </w:tcPr>
          <w:p>
            <w:pPr>
              <w:wordWrap w:val="0"/>
              <w:spacing w:line="400" w:lineRule="exact"/>
              <w:ind w:left="1033" w:hanging="1033" w:hangingChars="490"/>
              <w:rPr>
                <w:rFonts w:hint="eastAsia" w:ascii="宋体" w:hAnsi="宋体" w:eastAsia="宋体"/>
                <w:bCs/>
                <w:color w:val="auto"/>
                <w:kern w:val="0"/>
                <w:szCs w:val="21"/>
                <w:lang w:eastAsia="zh-CN"/>
              </w:rPr>
            </w:pPr>
            <w:r>
              <w:rPr>
                <w:rFonts w:hint="eastAsia" w:ascii="宋体" w:hAnsi="宋体"/>
                <w:b/>
                <w:color w:val="auto"/>
                <w:kern w:val="0"/>
                <w:szCs w:val="21"/>
              </w:rPr>
              <w:t>项目名称：</w:t>
            </w:r>
            <w:r>
              <w:rPr>
                <w:rFonts w:hint="eastAsia" w:ascii="宋体" w:hAnsi="宋体"/>
                <w:bCs/>
                <w:color w:val="auto"/>
                <w:kern w:val="0"/>
                <w:szCs w:val="21"/>
                <w:lang w:eastAsia="zh-CN"/>
              </w:rPr>
              <w:t>阳光家园计划机构托养服务</w:t>
            </w:r>
          </w:p>
          <w:p>
            <w:pPr>
              <w:wordWrap w:val="0"/>
              <w:spacing w:line="400" w:lineRule="exact"/>
              <w:ind w:left="1033" w:hanging="1033" w:hangingChars="490"/>
              <w:rPr>
                <w:rFonts w:hint="eastAsia" w:ascii="宋体" w:hAnsi="宋体" w:eastAsia="宋体"/>
                <w:color w:val="auto"/>
                <w:kern w:val="0"/>
                <w:szCs w:val="21"/>
                <w:lang w:eastAsia="zh-CN"/>
              </w:rPr>
            </w:pPr>
            <w:r>
              <w:rPr>
                <w:rFonts w:hint="eastAsia" w:ascii="宋体" w:hAnsi="宋体"/>
                <w:b/>
                <w:color w:val="auto"/>
                <w:kern w:val="0"/>
                <w:szCs w:val="21"/>
              </w:rPr>
              <w:t>项目编号：</w:t>
            </w:r>
            <w:r>
              <w:rPr>
                <w:rFonts w:hint="eastAsia" w:ascii="宋体" w:hAnsi="宋体"/>
                <w:color w:val="auto"/>
                <w:kern w:val="0"/>
                <w:szCs w:val="21"/>
                <w:lang w:eastAsia="zh-CN"/>
              </w:rPr>
              <w:t>YLZC2021-J3-810121-YLCH</w:t>
            </w:r>
          </w:p>
          <w:p>
            <w:pPr>
              <w:wordWrap w:val="0"/>
              <w:autoSpaceDE w:val="0"/>
              <w:autoSpaceDN w:val="0"/>
              <w:snapToGrid w:val="0"/>
              <w:spacing w:line="400" w:lineRule="exact"/>
              <w:rPr>
                <w:rFonts w:ascii="宋体" w:hAnsi="宋体"/>
                <w:b/>
                <w:color w:val="auto"/>
                <w:kern w:val="0"/>
                <w:szCs w:val="21"/>
              </w:rPr>
            </w:pPr>
            <w:r>
              <w:rPr>
                <w:rFonts w:hint="eastAsia" w:ascii="宋体" w:hAnsi="宋体"/>
                <w:b/>
                <w:color w:val="auto"/>
                <w:kern w:val="0"/>
                <w:szCs w:val="21"/>
              </w:rPr>
              <w:t>竞标内容</w:t>
            </w:r>
            <w:r>
              <w:rPr>
                <w:rFonts w:hint="eastAsia" w:ascii="宋体" w:hAnsi="宋体"/>
                <w:color w:val="auto"/>
                <w:kern w:val="0"/>
                <w:szCs w:val="21"/>
              </w:rPr>
              <w:t>：</w:t>
            </w:r>
            <w:r>
              <w:rPr>
                <w:rFonts w:hint="eastAsia" w:ascii="宋体" w:hAnsi="宋体"/>
                <w:color w:val="auto"/>
                <w:kern w:val="0"/>
                <w:szCs w:val="21"/>
                <w:lang w:eastAsia="zh-CN"/>
              </w:rPr>
              <w:t>阳光家园计划机构托养服务</w:t>
            </w:r>
            <w:r>
              <w:rPr>
                <w:rFonts w:hint="eastAsia" w:ascii="宋体" w:hAnsi="宋体"/>
                <w:color w:val="auto"/>
                <w:kern w:val="0"/>
                <w:szCs w:val="21"/>
              </w:rPr>
              <w:t>1项</w:t>
            </w:r>
            <w:r>
              <w:rPr>
                <w:rFonts w:hint="eastAsia" w:ascii="宋体" w:hAnsi="宋体" w:cs="Arial"/>
                <w:bCs/>
                <w:color w:val="auto"/>
                <w:kern w:val="0"/>
                <w:szCs w:val="21"/>
              </w:rPr>
              <w:t>，具体内容详见竞争性谈判文件；</w:t>
            </w:r>
          </w:p>
          <w:p>
            <w:pPr>
              <w:wordWrap w:val="0"/>
              <w:autoSpaceDE w:val="0"/>
              <w:autoSpaceDN w:val="0"/>
              <w:snapToGrid w:val="0"/>
              <w:spacing w:line="400" w:lineRule="exact"/>
              <w:rPr>
                <w:rFonts w:ascii="宋体" w:hAnsi="宋体"/>
                <w:color w:val="auto"/>
                <w:kern w:val="0"/>
                <w:szCs w:val="21"/>
              </w:rPr>
            </w:pPr>
            <w:r>
              <w:rPr>
                <w:rFonts w:hint="eastAsia" w:ascii="宋体" w:hAnsi="宋体"/>
                <w:b/>
                <w:color w:val="auto"/>
                <w:kern w:val="0"/>
                <w:szCs w:val="21"/>
              </w:rPr>
              <w:t>采购方式：</w:t>
            </w:r>
            <w:r>
              <w:rPr>
                <w:rFonts w:hint="eastAsia" w:ascii="宋体" w:hAnsi="宋体"/>
                <w:color w:val="auto"/>
                <w:kern w:val="0"/>
                <w:szCs w:val="21"/>
              </w:rPr>
              <w:t>竞争性谈判</w:t>
            </w:r>
          </w:p>
          <w:p>
            <w:pPr>
              <w:wordWrap w:val="0"/>
              <w:spacing w:line="400" w:lineRule="exact"/>
              <w:rPr>
                <w:rFonts w:ascii="宋体" w:hAnsi="宋体"/>
                <w:color w:val="auto"/>
                <w:kern w:val="0"/>
                <w:szCs w:val="21"/>
              </w:rPr>
            </w:pPr>
            <w:r>
              <w:rPr>
                <w:rFonts w:hint="eastAsia" w:ascii="宋体" w:hAnsi="宋体"/>
                <w:b/>
                <w:color w:val="auto"/>
                <w:kern w:val="0"/>
                <w:szCs w:val="21"/>
              </w:rPr>
              <w:t>服务时间：</w:t>
            </w:r>
            <w:r>
              <w:rPr>
                <w:rFonts w:hint="eastAsia" w:ascii="宋体" w:hAnsi="宋体"/>
                <w:color w:val="auto"/>
                <w:kern w:val="0"/>
                <w:szCs w:val="21"/>
                <w:lang w:eastAsia="zh-CN"/>
              </w:rPr>
              <w:t>每个服务对象全年服务次数达到12次以上，累计服务时数不少于24小时。单次服务时间不低于2小时，不高于6小时（特殊情况除外）。</w:t>
            </w:r>
          </w:p>
          <w:p>
            <w:pPr>
              <w:wordWrap w:val="0"/>
              <w:spacing w:line="400" w:lineRule="exact"/>
              <w:rPr>
                <w:rFonts w:ascii="宋体" w:hAnsi="宋体"/>
                <w:color w:val="auto"/>
                <w:kern w:val="0"/>
                <w:szCs w:val="21"/>
              </w:rPr>
            </w:pPr>
            <w:r>
              <w:rPr>
                <w:rFonts w:hint="eastAsia" w:ascii="宋体" w:hAnsi="宋体"/>
                <w:b/>
                <w:color w:val="auto"/>
                <w:kern w:val="0"/>
                <w:szCs w:val="21"/>
              </w:rPr>
              <w:t>服务地点：</w:t>
            </w:r>
            <w:r>
              <w:rPr>
                <w:rFonts w:hint="eastAsia" w:ascii="宋体" w:hAnsi="宋体"/>
                <w:color w:val="auto"/>
                <w:kern w:val="0"/>
                <w:szCs w:val="21"/>
                <w:lang w:eastAsia="zh-CN"/>
              </w:rPr>
              <w:t>广西北流市</w:t>
            </w:r>
            <w:r>
              <w:rPr>
                <w:rFonts w:hint="eastAsia" w:ascii="宋体" w:hAnsi="宋体"/>
                <w:color w:val="auto"/>
                <w:kern w:val="0"/>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ascii="宋体" w:hAnsi="宋体"/>
                <w:color w:val="auto"/>
                <w:kern w:val="0"/>
                <w:szCs w:val="21"/>
              </w:rPr>
              <w:t>2</w:t>
            </w:r>
          </w:p>
        </w:tc>
        <w:tc>
          <w:tcPr>
            <w:tcW w:w="8505" w:type="dxa"/>
            <w:vAlign w:val="center"/>
          </w:tcPr>
          <w:p>
            <w:pPr>
              <w:wordWrap w:val="0"/>
              <w:spacing w:line="400" w:lineRule="exact"/>
              <w:rPr>
                <w:rFonts w:ascii="宋体" w:hAnsi="宋体"/>
                <w:color w:val="auto"/>
                <w:kern w:val="0"/>
                <w:szCs w:val="21"/>
              </w:rPr>
            </w:pPr>
            <w:r>
              <w:rPr>
                <w:rFonts w:hint="eastAsia" w:ascii="宋体" w:hAnsi="宋体"/>
                <w:color w:val="auto"/>
                <w:kern w:val="0"/>
                <w:szCs w:val="21"/>
              </w:rPr>
              <w:t>合同名称：</w:t>
            </w:r>
            <w:r>
              <w:rPr>
                <w:rFonts w:hint="eastAsia" w:ascii="宋体" w:hAnsi="宋体"/>
                <w:bCs/>
                <w:color w:val="auto"/>
                <w:kern w:val="0"/>
                <w:szCs w:val="21"/>
                <w:lang w:eastAsia="zh-CN"/>
              </w:rPr>
              <w:t>阳光家园计划机构托养服务</w:t>
            </w:r>
            <w:r>
              <w:rPr>
                <w:rFonts w:hint="eastAsia" w:ascii="宋体" w:hAnsi="宋体"/>
                <w:bCs/>
                <w:color w:val="auto"/>
                <w:kern w:val="0"/>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ascii="宋体" w:hAnsi="宋体"/>
                <w:color w:val="auto"/>
                <w:kern w:val="0"/>
                <w:szCs w:val="21"/>
              </w:rPr>
              <w:t>3</w:t>
            </w:r>
          </w:p>
        </w:tc>
        <w:tc>
          <w:tcPr>
            <w:tcW w:w="8505" w:type="dxa"/>
            <w:vAlign w:val="center"/>
          </w:tcPr>
          <w:p>
            <w:pPr>
              <w:wordWrap w:val="0"/>
              <w:adjustRightInd w:val="0"/>
              <w:spacing w:line="400" w:lineRule="exact"/>
              <w:textAlignment w:val="baseline"/>
              <w:rPr>
                <w:rFonts w:ascii="宋体" w:hAnsi="宋体"/>
                <w:color w:val="auto"/>
                <w:kern w:val="0"/>
                <w:szCs w:val="21"/>
              </w:rPr>
            </w:pPr>
            <w:r>
              <w:rPr>
                <w:rFonts w:hint="eastAsia" w:ascii="宋体" w:hAnsi="宋体"/>
                <w:color w:val="auto"/>
                <w:kern w:val="0"/>
                <w:szCs w:val="21"/>
              </w:rPr>
              <w:t>资金来源：上级补助资金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ascii="宋体" w:hAnsi="宋体"/>
                <w:color w:val="auto"/>
                <w:kern w:val="0"/>
                <w:szCs w:val="21"/>
              </w:rPr>
              <w:t>4</w:t>
            </w:r>
          </w:p>
        </w:tc>
        <w:tc>
          <w:tcPr>
            <w:tcW w:w="8505" w:type="dxa"/>
            <w:vAlign w:val="center"/>
          </w:tcPr>
          <w:p>
            <w:pPr>
              <w:pStyle w:val="10"/>
              <w:wordWrap w:val="0"/>
              <w:spacing w:line="400" w:lineRule="exact"/>
              <w:ind w:firstLine="0" w:firstLineChars="0"/>
              <w:rPr>
                <w:color w:val="auto"/>
                <w:spacing w:val="0"/>
                <w:kern w:val="0"/>
                <w:szCs w:val="21"/>
              </w:rPr>
            </w:pPr>
            <w:r>
              <w:rPr>
                <w:rFonts w:hint="eastAsia"/>
                <w:color w:val="auto"/>
                <w:spacing w:val="0"/>
                <w:kern w:val="0"/>
                <w:szCs w:val="21"/>
              </w:rPr>
              <w:t>供应商资格：</w:t>
            </w:r>
          </w:p>
          <w:p>
            <w:pPr>
              <w:pStyle w:val="10"/>
              <w:wordWrap w:val="0"/>
              <w:spacing w:line="400" w:lineRule="exact"/>
              <w:ind w:firstLine="412"/>
              <w:rPr>
                <w:rFonts w:hint="eastAsia" w:cs="Times New Roman"/>
                <w:color w:val="auto"/>
                <w:spacing w:val="0"/>
                <w:kern w:val="0"/>
                <w:szCs w:val="21"/>
              </w:rPr>
            </w:pPr>
            <w:r>
              <w:rPr>
                <w:rFonts w:hint="eastAsia" w:cs="Times New Roman"/>
                <w:color w:val="auto"/>
                <w:spacing w:val="0"/>
                <w:kern w:val="0"/>
                <w:szCs w:val="21"/>
              </w:rPr>
              <w:t>（1）国内注册（指按国家有关规定要求注册的），能够提供本次采购服务的，并在人员、设备、资金等方面具有相应的能力，同时具备独立法人资格的供应商；</w:t>
            </w:r>
          </w:p>
          <w:p>
            <w:pPr>
              <w:pStyle w:val="10"/>
              <w:wordWrap w:val="0"/>
              <w:spacing w:line="400" w:lineRule="exact"/>
              <w:ind w:firstLine="412"/>
              <w:rPr>
                <w:rFonts w:hint="eastAsia" w:cs="Times New Roman"/>
                <w:color w:val="auto"/>
                <w:spacing w:val="0"/>
                <w:kern w:val="0"/>
                <w:szCs w:val="21"/>
              </w:rPr>
            </w:pPr>
            <w:r>
              <w:rPr>
                <w:rFonts w:hint="eastAsia" w:cs="Times New Roman"/>
                <w:color w:val="auto"/>
                <w:spacing w:val="0"/>
                <w:kern w:val="0"/>
                <w:szCs w:val="21"/>
              </w:rPr>
              <w:t>（2）残疾人托养服务机构还应具备以下条件：</w:t>
            </w:r>
          </w:p>
          <w:p>
            <w:pPr>
              <w:pStyle w:val="10"/>
              <w:wordWrap w:val="0"/>
              <w:spacing w:line="400" w:lineRule="exact"/>
              <w:ind w:firstLine="412"/>
              <w:rPr>
                <w:rFonts w:hint="eastAsia" w:cs="Times New Roman"/>
                <w:color w:val="auto"/>
                <w:spacing w:val="0"/>
                <w:kern w:val="0"/>
                <w:szCs w:val="21"/>
              </w:rPr>
            </w:pPr>
            <w:r>
              <w:rPr>
                <w:rFonts w:hint="eastAsia" w:cs="Times New Roman"/>
                <w:color w:val="auto"/>
                <w:spacing w:val="0"/>
                <w:kern w:val="0"/>
                <w:szCs w:val="21"/>
              </w:rPr>
              <w:t>1）服务机构应依法在民政部门登记或</w:t>
            </w:r>
            <w:bookmarkStart w:id="162" w:name="_GoBack"/>
            <w:bookmarkEnd w:id="162"/>
            <w:r>
              <w:rPr>
                <w:rFonts w:hint="eastAsia" w:cs="Times New Roman"/>
                <w:color w:val="auto"/>
                <w:spacing w:val="0"/>
                <w:kern w:val="0"/>
                <w:szCs w:val="21"/>
              </w:rPr>
              <w:t>由国务院批准免于登记的社会组织，以及依法在市场监督管理部门或行业主管部门登记成立的企业、机构等。</w:t>
            </w:r>
          </w:p>
          <w:p>
            <w:pPr>
              <w:pStyle w:val="10"/>
              <w:wordWrap w:val="0"/>
              <w:spacing w:line="400" w:lineRule="exact"/>
              <w:ind w:firstLine="412"/>
              <w:rPr>
                <w:rFonts w:hint="eastAsia" w:cs="Times New Roman"/>
                <w:color w:val="auto"/>
                <w:spacing w:val="0"/>
                <w:kern w:val="0"/>
                <w:szCs w:val="21"/>
              </w:rPr>
            </w:pPr>
            <w:r>
              <w:rPr>
                <w:rFonts w:hint="eastAsia" w:cs="Times New Roman"/>
                <w:color w:val="auto"/>
                <w:spacing w:val="0"/>
                <w:kern w:val="0"/>
                <w:szCs w:val="21"/>
              </w:rPr>
              <w:t>2）服务机构应符合残疾人托养服务基本规范等有关要求。</w:t>
            </w:r>
          </w:p>
          <w:p>
            <w:pPr>
              <w:pStyle w:val="10"/>
              <w:wordWrap w:val="0"/>
              <w:spacing w:line="400" w:lineRule="exact"/>
              <w:ind w:firstLine="412"/>
              <w:rPr>
                <w:rFonts w:hint="eastAsia" w:cs="Times New Roman"/>
                <w:color w:val="auto"/>
                <w:spacing w:val="0"/>
                <w:kern w:val="0"/>
                <w:szCs w:val="21"/>
              </w:rPr>
            </w:pPr>
            <w:r>
              <w:rPr>
                <w:rFonts w:hint="eastAsia" w:cs="Times New Roman"/>
                <w:color w:val="auto"/>
                <w:spacing w:val="0"/>
                <w:kern w:val="0"/>
                <w:szCs w:val="21"/>
              </w:rPr>
              <w:t>（3）对在“信用中国”网站(www.creditchina.gov.cn)、中国政府采购网(www.ccgp.gov.cn)等渠道列入失信被执行人、重大税收违法案件当事人名单、政府采购严重违法失信行为记录名单的供应商，不得参与本项目政府采购活动；</w:t>
            </w:r>
          </w:p>
          <w:p>
            <w:pPr>
              <w:pStyle w:val="10"/>
              <w:wordWrap w:val="0"/>
              <w:spacing w:line="400" w:lineRule="exact"/>
              <w:ind w:firstLine="412"/>
              <w:rPr>
                <w:rFonts w:hint="eastAsia" w:cs="Times New Roman"/>
                <w:color w:val="auto"/>
                <w:spacing w:val="0"/>
                <w:kern w:val="0"/>
                <w:szCs w:val="21"/>
              </w:rPr>
            </w:pPr>
            <w:r>
              <w:rPr>
                <w:rFonts w:hint="eastAsia" w:cs="Times New Roman"/>
                <w:color w:val="auto"/>
                <w:spacing w:val="0"/>
                <w:kern w:val="0"/>
                <w:szCs w:val="21"/>
              </w:rPr>
              <w:t>（4）单位负责人为同一人或者存在直接控股、管理关系的不同供应商，不得参加本项目同一标段下的政府采购活动。除单一来源采购项目外，为采购项目提供整体设计、规范编制或者项目管理、监理、检测等服务的供应商，不得再参加该采购项目的其他采购活动。</w:t>
            </w:r>
          </w:p>
          <w:p>
            <w:pPr>
              <w:pStyle w:val="10"/>
              <w:wordWrap w:val="0"/>
              <w:spacing w:line="400" w:lineRule="exact"/>
              <w:ind w:firstLine="412"/>
              <w:rPr>
                <w:rFonts w:cs="Times New Roman"/>
                <w:color w:val="auto"/>
                <w:spacing w:val="0"/>
                <w:kern w:val="0"/>
                <w:szCs w:val="21"/>
              </w:rPr>
            </w:pPr>
            <w:r>
              <w:rPr>
                <w:rFonts w:hint="eastAsia" w:cs="Times New Roman"/>
                <w:color w:val="auto"/>
                <w:spacing w:val="0"/>
                <w:kern w:val="0"/>
                <w:szCs w:val="21"/>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51" w:type="dxa"/>
            <w:vAlign w:val="center"/>
          </w:tcPr>
          <w:p>
            <w:pPr>
              <w:wordWrap w:val="0"/>
              <w:autoSpaceDE w:val="0"/>
              <w:autoSpaceDN w:val="0"/>
              <w:spacing w:line="400" w:lineRule="exact"/>
              <w:jc w:val="center"/>
              <w:rPr>
                <w:rFonts w:ascii="宋体" w:hAnsi="宋体"/>
                <w:color w:val="auto"/>
                <w:kern w:val="0"/>
                <w:szCs w:val="21"/>
              </w:rPr>
            </w:pPr>
            <w:r>
              <w:rPr>
                <w:rFonts w:hint="eastAsia" w:ascii="宋体" w:hAnsi="宋体"/>
                <w:color w:val="auto"/>
                <w:kern w:val="0"/>
                <w:szCs w:val="21"/>
              </w:rPr>
              <w:t>5</w:t>
            </w:r>
          </w:p>
        </w:tc>
        <w:tc>
          <w:tcPr>
            <w:tcW w:w="8505" w:type="dxa"/>
            <w:vAlign w:val="center"/>
          </w:tcPr>
          <w:p>
            <w:pPr>
              <w:wordWrap w:val="0"/>
              <w:autoSpaceDE w:val="0"/>
              <w:autoSpaceDN w:val="0"/>
              <w:spacing w:line="400" w:lineRule="exact"/>
              <w:rPr>
                <w:rFonts w:ascii="宋体" w:hAnsi="宋体"/>
                <w:color w:val="auto"/>
                <w:kern w:val="0"/>
                <w:szCs w:val="21"/>
              </w:rPr>
            </w:pPr>
            <w:r>
              <w:rPr>
                <w:rFonts w:hint="eastAsia" w:ascii="宋体" w:hAnsi="宋体"/>
                <w:color w:val="auto"/>
                <w:kern w:val="0"/>
                <w:szCs w:val="21"/>
              </w:rPr>
              <w:t>竞标报价：参考市场价格和其他有关规定，由供应商结合自身实际情况，综合考虑各方面因素、风险，以固定</w:t>
            </w:r>
            <w:r>
              <w:rPr>
                <w:rFonts w:hint="eastAsia" w:ascii="宋体" w:hAnsi="宋体"/>
                <w:color w:val="auto"/>
                <w:kern w:val="0"/>
                <w:szCs w:val="21"/>
                <w:lang w:eastAsia="zh-CN"/>
              </w:rPr>
              <w:t>单</w:t>
            </w:r>
            <w:r>
              <w:rPr>
                <w:rFonts w:hint="eastAsia" w:ascii="宋体" w:hAnsi="宋体"/>
                <w:color w:val="auto"/>
                <w:kern w:val="0"/>
                <w:szCs w:val="21"/>
              </w:rPr>
              <w:t>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6</w:t>
            </w:r>
          </w:p>
        </w:tc>
        <w:tc>
          <w:tcPr>
            <w:tcW w:w="8505" w:type="dxa"/>
            <w:vAlign w:val="center"/>
          </w:tcPr>
          <w:p>
            <w:pPr>
              <w:wordWrap w:val="0"/>
              <w:adjustRightInd w:val="0"/>
              <w:spacing w:line="400" w:lineRule="exact"/>
              <w:textAlignment w:val="baseline"/>
              <w:rPr>
                <w:rFonts w:ascii="宋体" w:hAnsi="宋体"/>
                <w:color w:val="auto"/>
                <w:kern w:val="0"/>
                <w:szCs w:val="21"/>
              </w:rPr>
            </w:pPr>
            <w:r>
              <w:rPr>
                <w:rFonts w:hint="eastAsia" w:ascii="宋体" w:hAnsi="宋体"/>
                <w:color w:val="auto"/>
                <w:kern w:val="0"/>
                <w:szCs w:val="21"/>
              </w:rPr>
              <w:t>竞标有效期为：</w:t>
            </w:r>
            <w:r>
              <w:rPr>
                <w:rFonts w:hint="eastAsia" w:ascii="宋体" w:hAnsi="宋体"/>
                <w:bCs/>
                <w:color w:val="auto"/>
                <w:kern w:val="0"/>
                <w:szCs w:val="21"/>
              </w:rPr>
              <w:t>自竞标截止之日起至政府采购合同签订之日止。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7</w:t>
            </w:r>
          </w:p>
        </w:tc>
        <w:tc>
          <w:tcPr>
            <w:tcW w:w="8505" w:type="dxa"/>
            <w:vAlign w:val="center"/>
          </w:tcPr>
          <w:p>
            <w:pPr>
              <w:wordWrap w:val="0"/>
              <w:adjustRightInd w:val="0"/>
              <w:spacing w:line="400" w:lineRule="exact"/>
              <w:textAlignment w:val="baseline"/>
              <w:rPr>
                <w:rFonts w:ascii="宋体" w:hAnsi="宋体"/>
                <w:color w:val="auto"/>
                <w:kern w:val="0"/>
                <w:szCs w:val="21"/>
              </w:rPr>
            </w:pPr>
            <w:r>
              <w:rPr>
                <w:rFonts w:hint="eastAsia" w:ascii="宋体" w:hAnsi="宋体"/>
                <w:color w:val="auto"/>
                <w:kern w:val="0"/>
                <w:szCs w:val="21"/>
              </w:rPr>
              <w:t>响应文件份数为：</w:t>
            </w:r>
            <w:r>
              <w:rPr>
                <w:rFonts w:hint="eastAsia" w:ascii="宋体" w:hAnsi="宋体"/>
                <w:bCs/>
                <w:color w:val="auto"/>
                <w:kern w:val="0"/>
                <w:szCs w:val="21"/>
              </w:rPr>
              <w:t>正本一份，副本三份,共四份。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8</w:t>
            </w:r>
          </w:p>
        </w:tc>
        <w:tc>
          <w:tcPr>
            <w:tcW w:w="8505" w:type="dxa"/>
            <w:vAlign w:val="center"/>
          </w:tcPr>
          <w:p>
            <w:pPr>
              <w:wordWrap w:val="0"/>
              <w:spacing w:line="400" w:lineRule="exact"/>
              <w:rPr>
                <w:rFonts w:hint="eastAsia" w:ascii="宋体" w:hAnsi="宋体" w:eastAsia="宋体"/>
                <w:bCs/>
                <w:color w:val="auto"/>
                <w:kern w:val="0"/>
                <w:szCs w:val="21"/>
                <w:lang w:eastAsia="zh-CN"/>
              </w:rPr>
            </w:pPr>
            <w:r>
              <w:rPr>
                <w:rFonts w:hint="eastAsia" w:ascii="宋体" w:hAnsi="宋体"/>
                <w:color w:val="auto"/>
                <w:kern w:val="0"/>
                <w:szCs w:val="21"/>
              </w:rPr>
              <w:t>谈判保证金：</w:t>
            </w:r>
            <w:r>
              <w:rPr>
                <w:rFonts w:hint="eastAsia" w:ascii="宋体" w:hAnsi="宋体"/>
                <w:color w:val="auto"/>
                <w:kern w:val="0"/>
                <w:szCs w:val="21"/>
                <w:lang w:eastAsia="zh-CN"/>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9</w:t>
            </w:r>
          </w:p>
        </w:tc>
        <w:tc>
          <w:tcPr>
            <w:tcW w:w="8505" w:type="dxa"/>
            <w:vAlign w:val="center"/>
          </w:tcPr>
          <w:p>
            <w:pPr>
              <w:wordWrap w:val="0"/>
              <w:adjustRightInd w:val="0"/>
              <w:spacing w:line="400" w:lineRule="exact"/>
              <w:textAlignment w:val="baseline"/>
              <w:rPr>
                <w:rFonts w:ascii="宋体" w:hAnsi="宋体"/>
                <w:color w:val="auto"/>
                <w:kern w:val="0"/>
                <w:szCs w:val="21"/>
              </w:rPr>
            </w:pPr>
            <w:r>
              <w:rPr>
                <w:rFonts w:hint="eastAsia" w:ascii="宋体" w:hAnsi="宋体"/>
                <w:color w:val="auto"/>
                <w:kern w:val="0"/>
                <w:szCs w:val="21"/>
              </w:rPr>
              <w:t>谈判时间：</w:t>
            </w:r>
            <w:r>
              <w:rPr>
                <w:rFonts w:hint="eastAsia" w:ascii="宋体" w:hAnsi="宋体" w:cs="宋体"/>
                <w:color w:val="auto"/>
                <w:kern w:val="0"/>
                <w:szCs w:val="21"/>
              </w:rPr>
              <w:t>响应文件递交截止时间后</w:t>
            </w:r>
          </w:p>
          <w:p>
            <w:pPr>
              <w:wordWrap w:val="0"/>
              <w:adjustRightInd w:val="0"/>
              <w:spacing w:line="400" w:lineRule="exact"/>
              <w:ind w:left="-2" w:leftChars="-1" w:firstLine="1"/>
              <w:textAlignment w:val="baseline"/>
              <w:rPr>
                <w:rFonts w:hint="eastAsia" w:ascii="宋体" w:hAnsi="宋体" w:eastAsia="宋体"/>
                <w:color w:val="auto"/>
                <w:kern w:val="0"/>
                <w:szCs w:val="21"/>
                <w:lang w:eastAsia="zh-CN"/>
              </w:rPr>
            </w:pPr>
            <w:r>
              <w:rPr>
                <w:rFonts w:hint="eastAsia" w:ascii="宋体" w:hAnsi="宋体"/>
                <w:color w:val="auto"/>
                <w:kern w:val="0"/>
                <w:szCs w:val="21"/>
              </w:rPr>
              <w:t>谈判地点：</w:t>
            </w:r>
            <w:r>
              <w:rPr>
                <w:rFonts w:hint="eastAsia" w:ascii="宋体" w:hAnsi="宋体" w:cs="宋体"/>
                <w:color w:val="auto"/>
                <w:kern w:val="0"/>
                <w:szCs w:val="21"/>
                <w:lang w:eastAsia="zh-CN"/>
              </w:rPr>
              <w:t>北流市公共资源交易中心（北流市城南客运站三楼）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1" w:type="dxa"/>
            <w:vAlign w:val="center"/>
          </w:tcPr>
          <w:p>
            <w:pPr>
              <w:wordWrap w:val="0"/>
              <w:autoSpaceDE w:val="0"/>
              <w:autoSpaceDN w:val="0"/>
              <w:spacing w:line="400" w:lineRule="exact"/>
              <w:jc w:val="center"/>
              <w:rPr>
                <w:rFonts w:ascii="宋体" w:hAnsi="宋体"/>
                <w:color w:val="auto"/>
                <w:kern w:val="0"/>
                <w:szCs w:val="21"/>
              </w:rPr>
            </w:pPr>
            <w:r>
              <w:rPr>
                <w:rFonts w:hint="eastAsia" w:ascii="宋体" w:hAnsi="宋体"/>
                <w:color w:val="auto"/>
                <w:kern w:val="0"/>
                <w:szCs w:val="21"/>
              </w:rPr>
              <w:t>10</w:t>
            </w:r>
          </w:p>
        </w:tc>
        <w:tc>
          <w:tcPr>
            <w:tcW w:w="8505" w:type="dxa"/>
            <w:vAlign w:val="center"/>
          </w:tcPr>
          <w:p>
            <w:pPr>
              <w:pStyle w:val="12"/>
              <w:wordWrap w:val="0"/>
              <w:spacing w:line="400" w:lineRule="exact"/>
              <w:rPr>
                <w:rFonts w:hAnsi="宋体"/>
                <w:color w:val="auto"/>
                <w:kern w:val="0"/>
                <w:szCs w:val="21"/>
              </w:rPr>
            </w:pPr>
            <w:r>
              <w:rPr>
                <w:rFonts w:hint="eastAsia" w:hAnsi="宋体"/>
                <w:color w:val="auto"/>
                <w:kern w:val="0"/>
                <w:szCs w:val="21"/>
              </w:rPr>
              <w:t>在对供应商资格审查时进行信用查询:</w:t>
            </w:r>
          </w:p>
          <w:p>
            <w:pPr>
              <w:pStyle w:val="12"/>
              <w:wordWrap w:val="0"/>
              <w:spacing w:line="400" w:lineRule="exact"/>
              <w:rPr>
                <w:rFonts w:hAnsi="宋体"/>
                <w:color w:val="auto"/>
                <w:kern w:val="0"/>
                <w:szCs w:val="21"/>
              </w:rPr>
            </w:pPr>
            <w:r>
              <w:rPr>
                <w:rFonts w:hint="eastAsia" w:hAnsi="宋体"/>
                <w:color w:val="auto"/>
                <w:kern w:val="0"/>
                <w:szCs w:val="21"/>
              </w:rPr>
              <w:t>查询渠道：“信用中国”网站(www.creditchina.gov.cn)、中国政府采购网(www.ccgp.gov.cn)等；</w:t>
            </w:r>
          </w:p>
          <w:p>
            <w:pPr>
              <w:pStyle w:val="12"/>
              <w:wordWrap w:val="0"/>
              <w:spacing w:line="400" w:lineRule="exact"/>
              <w:rPr>
                <w:rFonts w:hAnsi="宋体"/>
                <w:color w:val="auto"/>
                <w:kern w:val="0"/>
                <w:szCs w:val="21"/>
              </w:rPr>
            </w:pPr>
            <w:r>
              <w:rPr>
                <w:rFonts w:hint="eastAsia" w:hAnsi="宋体"/>
                <w:color w:val="auto"/>
                <w:kern w:val="0"/>
                <w:szCs w:val="21"/>
              </w:rPr>
              <w:t>查询起止时间：</w:t>
            </w:r>
            <w:r>
              <w:rPr>
                <w:rFonts w:hint="eastAsia" w:hAnsi="宋体"/>
                <w:color w:val="auto"/>
                <w:kern w:val="0"/>
                <w:szCs w:val="21"/>
                <w:lang w:eastAsia="zh-CN"/>
              </w:rPr>
              <w:t>项目公告之日起</w:t>
            </w:r>
            <w:r>
              <w:rPr>
                <w:rFonts w:hint="eastAsia" w:hAnsi="宋体"/>
                <w:color w:val="auto"/>
                <w:kern w:val="0"/>
                <w:szCs w:val="21"/>
              </w:rPr>
              <w:t>至响应文件递交截止时间；</w:t>
            </w:r>
          </w:p>
          <w:p>
            <w:pPr>
              <w:pStyle w:val="12"/>
              <w:wordWrap w:val="0"/>
              <w:spacing w:line="400" w:lineRule="exact"/>
              <w:rPr>
                <w:rFonts w:hAnsi="宋体"/>
                <w:color w:val="auto"/>
                <w:kern w:val="0"/>
                <w:szCs w:val="21"/>
              </w:rPr>
            </w:pPr>
            <w:r>
              <w:rPr>
                <w:rFonts w:hint="eastAsia" w:hAnsi="宋体"/>
                <w:color w:val="auto"/>
                <w:kern w:val="0"/>
                <w:szCs w:val="21"/>
              </w:rPr>
              <w:t>查询记录和证据留存方式：在查询网站中直接打印查询记录，打印材料作为评审资料保存；</w:t>
            </w:r>
          </w:p>
          <w:p>
            <w:pPr>
              <w:pStyle w:val="12"/>
              <w:wordWrap w:val="0"/>
              <w:spacing w:line="400" w:lineRule="exact"/>
              <w:rPr>
                <w:rFonts w:hAnsi="宋体"/>
                <w:color w:val="auto"/>
                <w:kern w:val="0"/>
                <w:szCs w:val="21"/>
              </w:rPr>
            </w:pPr>
            <w:r>
              <w:rPr>
                <w:rFonts w:hint="eastAsia" w:hAnsi="宋体"/>
                <w:color w:val="auto"/>
                <w:kern w:val="0"/>
                <w:szCs w:val="21"/>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1" w:type="dxa"/>
            <w:vAlign w:val="center"/>
          </w:tcPr>
          <w:p>
            <w:pPr>
              <w:wordWrap w:val="0"/>
              <w:autoSpaceDE w:val="0"/>
              <w:autoSpaceDN w:val="0"/>
              <w:spacing w:line="400" w:lineRule="exact"/>
              <w:jc w:val="center"/>
              <w:rPr>
                <w:rFonts w:ascii="宋体" w:hAnsi="宋体"/>
                <w:color w:val="auto"/>
                <w:kern w:val="0"/>
                <w:szCs w:val="21"/>
              </w:rPr>
            </w:pPr>
            <w:r>
              <w:rPr>
                <w:rFonts w:hint="eastAsia" w:ascii="宋体" w:hAnsi="宋体"/>
                <w:color w:val="auto"/>
                <w:kern w:val="0"/>
                <w:szCs w:val="21"/>
              </w:rPr>
              <w:t>11</w:t>
            </w:r>
          </w:p>
        </w:tc>
        <w:tc>
          <w:tcPr>
            <w:tcW w:w="8505" w:type="dxa"/>
            <w:vAlign w:val="center"/>
          </w:tcPr>
          <w:p>
            <w:pPr>
              <w:wordWrap w:val="0"/>
              <w:adjustRightInd w:val="0"/>
              <w:spacing w:line="400" w:lineRule="exact"/>
              <w:textAlignment w:val="baseline"/>
              <w:rPr>
                <w:rFonts w:ascii="宋体" w:hAnsi="宋体"/>
                <w:color w:val="auto"/>
                <w:kern w:val="0"/>
                <w:szCs w:val="21"/>
              </w:rPr>
            </w:pPr>
            <w:r>
              <w:rPr>
                <w:rFonts w:hint="eastAsia" w:ascii="宋体" w:hAnsi="宋体"/>
                <w:color w:val="auto"/>
                <w:kern w:val="0"/>
                <w:szCs w:val="21"/>
              </w:rPr>
              <w:t>评标办法：</w:t>
            </w:r>
            <w:r>
              <w:rPr>
                <w:rFonts w:hint="eastAsia" w:ascii="宋体" w:hAnsi="宋体"/>
                <w:bCs/>
                <w:color w:val="auto"/>
                <w:kern w:val="0"/>
                <w:szCs w:val="21"/>
              </w:rPr>
              <w:t>详见“评标方法和成交标准”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12</w:t>
            </w:r>
          </w:p>
        </w:tc>
        <w:tc>
          <w:tcPr>
            <w:tcW w:w="8505" w:type="dxa"/>
            <w:vAlign w:val="center"/>
          </w:tcPr>
          <w:p>
            <w:pPr>
              <w:wordWrap w:val="0"/>
              <w:adjustRightInd w:val="0"/>
              <w:spacing w:line="400" w:lineRule="exact"/>
              <w:textAlignment w:val="baseline"/>
              <w:rPr>
                <w:rFonts w:hint="eastAsia" w:ascii="宋体" w:hAnsi="宋体" w:eastAsia="宋体"/>
                <w:color w:val="auto"/>
                <w:kern w:val="0"/>
                <w:szCs w:val="21"/>
                <w:lang w:eastAsia="zh-CN"/>
              </w:rPr>
            </w:pPr>
            <w:r>
              <w:rPr>
                <w:rFonts w:hint="eastAsia" w:ascii="宋体" w:hAnsi="宋体"/>
                <w:color w:val="auto"/>
                <w:kern w:val="0"/>
                <w:szCs w:val="21"/>
              </w:rPr>
              <w:t>履约保证金</w:t>
            </w:r>
            <w:r>
              <w:rPr>
                <w:rFonts w:ascii="宋体" w:hAnsi="宋体"/>
                <w:color w:val="auto"/>
                <w:kern w:val="0"/>
                <w:szCs w:val="21"/>
              </w:rPr>
              <w:t>:</w:t>
            </w:r>
            <w:r>
              <w:rPr>
                <w:rFonts w:hint="eastAsia" w:ascii="宋体" w:hAnsi="宋体" w:cs="宋体"/>
                <w:color w:val="auto"/>
                <w:kern w:val="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13</w:t>
            </w:r>
          </w:p>
        </w:tc>
        <w:tc>
          <w:tcPr>
            <w:tcW w:w="8505" w:type="dxa"/>
            <w:vAlign w:val="center"/>
          </w:tcPr>
          <w:p>
            <w:pPr>
              <w:pStyle w:val="12"/>
              <w:wordWrap w:val="0"/>
              <w:spacing w:line="400" w:lineRule="exact"/>
              <w:rPr>
                <w:rFonts w:hAnsi="宋体"/>
                <w:color w:val="auto"/>
                <w:kern w:val="0"/>
                <w:szCs w:val="21"/>
              </w:rPr>
            </w:pPr>
            <w:r>
              <w:rPr>
                <w:rFonts w:hint="eastAsia" w:hAnsi="宋体"/>
                <w:color w:val="auto"/>
                <w:kern w:val="0"/>
                <w:szCs w:val="21"/>
              </w:rPr>
              <w:t>采购代理服务费：</w:t>
            </w:r>
            <w:r>
              <w:rPr>
                <w:rFonts w:hint="eastAsia" w:hAnsi="宋体"/>
                <w:color w:val="auto"/>
                <w:kern w:val="0"/>
                <w:szCs w:val="21"/>
              </w:rPr>
              <w:t>本项目采购代理服务费按</w:t>
            </w:r>
            <w:r>
              <w:rPr>
                <w:rFonts w:hint="eastAsia" w:hAnsi="宋体"/>
                <w:color w:val="auto"/>
                <w:kern w:val="0"/>
                <w:szCs w:val="21"/>
                <w:lang w:eastAsia="zh-CN"/>
              </w:rPr>
              <w:t>￥</w:t>
            </w:r>
            <w:r>
              <w:rPr>
                <w:rFonts w:hint="eastAsia" w:hAnsi="宋体"/>
                <w:color w:val="auto"/>
                <w:kern w:val="0"/>
                <w:szCs w:val="21"/>
                <w:lang w:val="en-US" w:eastAsia="zh-CN"/>
              </w:rPr>
              <w:t>5000.00元</w:t>
            </w:r>
            <w:r>
              <w:rPr>
                <w:rFonts w:hint="eastAsia" w:hAnsi="宋体"/>
                <w:color w:val="auto"/>
                <w:kern w:val="0"/>
                <w:szCs w:val="21"/>
              </w:rPr>
              <w:t>计取，由</w:t>
            </w:r>
            <w:r>
              <w:rPr>
                <w:rFonts w:hint="eastAsia" w:hAnsi="宋体"/>
                <w:color w:val="auto"/>
                <w:kern w:val="0"/>
                <w:szCs w:val="21"/>
                <w:lang w:eastAsia="zh-CN"/>
              </w:rPr>
              <w:t>每个</w:t>
            </w:r>
            <w:r>
              <w:rPr>
                <w:rFonts w:hint="eastAsia" w:hAnsi="宋体"/>
                <w:color w:val="auto"/>
                <w:kern w:val="0"/>
                <w:szCs w:val="21"/>
              </w:rPr>
              <w:t>成交供应商</w:t>
            </w:r>
            <w:r>
              <w:rPr>
                <w:rFonts w:hint="eastAsia" w:hAnsi="宋体"/>
                <w:color w:val="auto"/>
                <w:kern w:val="0"/>
                <w:szCs w:val="21"/>
                <w:lang w:eastAsia="zh-CN"/>
              </w:rPr>
              <w:t>分别</w:t>
            </w:r>
            <w:r>
              <w:rPr>
                <w:rFonts w:hint="eastAsia" w:hAnsi="宋体"/>
                <w:color w:val="auto"/>
                <w:kern w:val="0"/>
                <w:szCs w:val="21"/>
              </w:rPr>
              <w:t>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14</w:t>
            </w:r>
          </w:p>
        </w:tc>
        <w:tc>
          <w:tcPr>
            <w:tcW w:w="8505" w:type="dxa"/>
            <w:vAlign w:val="center"/>
          </w:tcPr>
          <w:p>
            <w:pPr>
              <w:spacing w:line="400" w:lineRule="exact"/>
              <w:rPr>
                <w:rFonts w:hAnsi="宋体"/>
                <w:color w:val="auto"/>
                <w:kern w:val="0"/>
                <w:szCs w:val="21"/>
              </w:rPr>
            </w:pPr>
            <w:r>
              <w:rPr>
                <w:rFonts w:hint="eastAsia" w:hAnsi="宋体"/>
                <w:color w:val="auto"/>
                <w:kern w:val="0"/>
                <w:szCs w:val="21"/>
              </w:rPr>
              <w:t>政府采购预算金额：</w:t>
            </w:r>
            <w:r>
              <w:rPr>
                <w:rFonts w:hint="eastAsia" w:ascii="宋体" w:hAnsi="宋体" w:cs="宋体"/>
                <w:color w:val="auto"/>
                <w:szCs w:val="20"/>
              </w:rPr>
              <w:t>人民币玖拾伍万捌仟伍佰元整（￥958500.00）</w:t>
            </w:r>
            <w:r>
              <w:rPr>
                <w:rFonts w:hint="eastAsia" w:ascii="宋体" w:hAnsi="宋体" w:cs="宋体"/>
                <w:color w:val="auto"/>
                <w:szCs w:val="20"/>
                <w:lang w:eastAsia="zh-CN"/>
              </w:rPr>
              <w:t>，</w:t>
            </w:r>
            <w:r>
              <w:rPr>
                <w:rFonts w:hint="eastAsia" w:ascii="宋体" w:hAnsi="宋体" w:cs="宋体"/>
                <w:color w:val="auto"/>
                <w:szCs w:val="20"/>
                <w:lang w:val="en-US" w:eastAsia="zh-CN"/>
              </w:rPr>
              <w:t>1500元/人/年。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15</w:t>
            </w:r>
          </w:p>
        </w:tc>
        <w:tc>
          <w:tcPr>
            <w:tcW w:w="8505" w:type="dxa"/>
            <w:vAlign w:val="center"/>
          </w:tcPr>
          <w:p>
            <w:pPr>
              <w:pStyle w:val="12"/>
              <w:wordWrap w:val="0"/>
              <w:spacing w:line="400" w:lineRule="exact"/>
              <w:rPr>
                <w:rFonts w:hAnsi="宋体"/>
                <w:color w:val="auto"/>
                <w:kern w:val="0"/>
                <w:szCs w:val="21"/>
              </w:rPr>
            </w:pPr>
            <w:r>
              <w:rPr>
                <w:rFonts w:hint="eastAsia" w:hAnsi="宋体"/>
                <w:color w:val="auto"/>
                <w:kern w:val="0"/>
                <w:szCs w:val="21"/>
              </w:rPr>
              <w:t>本竞争性谈判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16</w:t>
            </w:r>
          </w:p>
        </w:tc>
        <w:tc>
          <w:tcPr>
            <w:tcW w:w="8505" w:type="dxa"/>
            <w:vAlign w:val="center"/>
          </w:tcPr>
          <w:p>
            <w:pPr>
              <w:wordWrap w:val="0"/>
              <w:snapToGrid w:val="0"/>
              <w:rPr>
                <w:rFonts w:ascii="宋体" w:hAnsi="宋体"/>
                <w:color w:val="auto"/>
                <w:kern w:val="0"/>
                <w:szCs w:val="21"/>
              </w:rPr>
            </w:pPr>
            <w:r>
              <w:rPr>
                <w:rFonts w:hint="eastAsia" w:ascii="宋体" w:hAnsi="宋体"/>
                <w:color w:val="auto"/>
                <w:kern w:val="0"/>
                <w:szCs w:val="21"/>
              </w:rPr>
              <w:t>接收质疑函方式：以书面形式</w:t>
            </w:r>
          </w:p>
          <w:p>
            <w:pPr>
              <w:spacing w:line="400" w:lineRule="exact"/>
              <w:rPr>
                <w:rFonts w:hint="eastAsia" w:hAnsi="宋体"/>
                <w:color w:val="auto"/>
                <w:kern w:val="0"/>
                <w:szCs w:val="21"/>
              </w:rPr>
            </w:pPr>
            <w:r>
              <w:rPr>
                <w:rFonts w:hint="eastAsia" w:hAnsi="宋体"/>
                <w:color w:val="auto"/>
                <w:kern w:val="0"/>
                <w:szCs w:val="21"/>
              </w:rPr>
              <w:t>质疑联系部门及联系方式：</w:t>
            </w:r>
          </w:p>
          <w:p>
            <w:pPr>
              <w:spacing w:line="400" w:lineRule="exact"/>
              <w:rPr>
                <w:rFonts w:hint="eastAsia" w:ascii="宋体" w:hAnsi="宋体" w:cs="宋体"/>
                <w:color w:val="auto"/>
                <w:szCs w:val="20"/>
              </w:rPr>
            </w:pPr>
            <w:r>
              <w:rPr>
                <w:rFonts w:hint="eastAsia" w:ascii="宋体" w:hAnsi="宋体" w:cs="宋体"/>
                <w:color w:val="auto"/>
                <w:szCs w:val="20"/>
              </w:rPr>
              <w:t>名    称：玉林承浩项目管理有限公司　　</w:t>
            </w:r>
          </w:p>
          <w:p>
            <w:pPr>
              <w:spacing w:line="400" w:lineRule="exact"/>
              <w:rPr>
                <w:rFonts w:hint="eastAsia" w:ascii="宋体" w:hAnsi="宋体" w:cs="宋体"/>
                <w:color w:val="auto"/>
                <w:szCs w:val="20"/>
              </w:rPr>
            </w:pPr>
            <w:r>
              <w:rPr>
                <w:rFonts w:hint="eastAsia" w:ascii="宋体" w:hAnsi="宋体" w:cs="宋体"/>
                <w:color w:val="auto"/>
                <w:szCs w:val="20"/>
              </w:rPr>
              <w:t>地　　址：北流市永顺大道8号</w:t>
            </w:r>
          </w:p>
          <w:p>
            <w:pPr>
              <w:pStyle w:val="12"/>
              <w:wordWrap w:val="0"/>
              <w:spacing w:line="400" w:lineRule="exact"/>
              <w:rPr>
                <w:rFonts w:hAnsi="宋体"/>
                <w:color w:val="auto"/>
                <w:kern w:val="0"/>
                <w:szCs w:val="21"/>
              </w:rPr>
            </w:pPr>
            <w:r>
              <w:rPr>
                <w:rFonts w:hint="eastAsia" w:ascii="宋体" w:hAnsi="宋体" w:cs="宋体"/>
                <w:color w:val="auto"/>
                <w:szCs w:val="20"/>
              </w:rPr>
              <w:t>联系方式：0775-6231602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851" w:type="dxa"/>
            <w:vAlign w:val="center"/>
          </w:tcPr>
          <w:p>
            <w:pPr>
              <w:wordWrap w:val="0"/>
              <w:adjustRightInd w:val="0"/>
              <w:spacing w:line="400" w:lineRule="exact"/>
              <w:jc w:val="center"/>
              <w:textAlignment w:val="baseline"/>
              <w:rPr>
                <w:rFonts w:ascii="宋体" w:hAnsi="宋体"/>
                <w:color w:val="auto"/>
                <w:kern w:val="0"/>
                <w:szCs w:val="21"/>
              </w:rPr>
            </w:pPr>
            <w:r>
              <w:rPr>
                <w:rFonts w:hint="eastAsia" w:ascii="宋体" w:hAnsi="宋体"/>
                <w:color w:val="auto"/>
                <w:kern w:val="0"/>
                <w:szCs w:val="21"/>
              </w:rPr>
              <w:t>17</w:t>
            </w:r>
          </w:p>
        </w:tc>
        <w:tc>
          <w:tcPr>
            <w:tcW w:w="8505" w:type="dxa"/>
            <w:vAlign w:val="center"/>
          </w:tcPr>
          <w:p>
            <w:pPr>
              <w:wordWrap w:val="0"/>
              <w:snapToGrid w:val="0"/>
              <w:spacing w:line="400" w:lineRule="exact"/>
              <w:rPr>
                <w:rFonts w:ascii="宋体" w:hAnsi="宋体"/>
                <w:b/>
                <w:color w:val="auto"/>
                <w:kern w:val="0"/>
                <w:szCs w:val="21"/>
              </w:rPr>
            </w:pPr>
            <w:r>
              <w:rPr>
                <w:rFonts w:hint="eastAsia" w:ascii="宋体" w:hAnsi="宋体"/>
                <w:b/>
                <w:color w:val="auto"/>
                <w:kern w:val="0"/>
                <w:szCs w:val="21"/>
              </w:rPr>
              <w:t>政府采购合同公告。</w:t>
            </w:r>
          </w:p>
          <w:p>
            <w:pPr>
              <w:wordWrap w:val="0"/>
              <w:snapToGrid w:val="0"/>
              <w:spacing w:line="400" w:lineRule="exact"/>
              <w:rPr>
                <w:rFonts w:ascii="宋体" w:hAnsi="宋体"/>
                <w:b/>
                <w:color w:val="auto"/>
                <w:kern w:val="0"/>
                <w:szCs w:val="21"/>
              </w:rPr>
            </w:pPr>
            <w:r>
              <w:rPr>
                <w:rFonts w:hint="eastAsia" w:ascii="宋体" w:hAnsi="宋体"/>
                <w:b/>
                <w:color w:val="auto"/>
                <w:kern w:val="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bl>
    <w:p>
      <w:pPr>
        <w:spacing w:line="360" w:lineRule="exact"/>
        <w:ind w:firstLine="211" w:firstLineChars="98"/>
        <w:jc w:val="center"/>
        <w:rPr>
          <w:rFonts w:ascii="宋体" w:hAnsi="宋体" w:cs="Courier New"/>
          <w:b/>
          <w:bCs/>
          <w:color w:val="auto"/>
          <w:spacing w:val="2"/>
        </w:rPr>
      </w:pPr>
      <w:r>
        <w:rPr>
          <w:rFonts w:ascii="宋体" w:hAnsi="宋体" w:cs="Courier New"/>
          <w:b/>
          <w:bCs/>
          <w:color w:val="auto"/>
          <w:spacing w:val="2"/>
        </w:rPr>
        <w:br w:type="page"/>
      </w:r>
    </w:p>
    <w:p>
      <w:pPr>
        <w:spacing w:line="360" w:lineRule="exact"/>
        <w:jc w:val="center"/>
        <w:rPr>
          <w:rFonts w:ascii="宋体" w:hAnsi="宋体" w:cs="Courier New"/>
          <w:b/>
          <w:bCs/>
          <w:color w:val="auto"/>
          <w:spacing w:val="2"/>
          <w:sz w:val="36"/>
          <w:szCs w:val="36"/>
        </w:rPr>
      </w:pPr>
      <w:r>
        <w:rPr>
          <w:rFonts w:hint="eastAsia" w:ascii="宋体" w:hAnsi="宋体" w:cs="Courier New"/>
          <w:b/>
          <w:bCs/>
          <w:color w:val="auto"/>
          <w:spacing w:val="2"/>
          <w:sz w:val="36"/>
          <w:szCs w:val="36"/>
        </w:rPr>
        <w:t>供应商须知</w:t>
      </w:r>
    </w:p>
    <w:p>
      <w:pPr>
        <w:spacing w:line="360" w:lineRule="exact"/>
        <w:ind w:firstLine="211" w:firstLineChars="98"/>
        <w:jc w:val="center"/>
        <w:rPr>
          <w:rFonts w:ascii="宋体" w:hAnsi="宋体" w:cs="Courier New"/>
          <w:b/>
          <w:bCs/>
          <w:color w:val="auto"/>
          <w:spacing w:val="2"/>
        </w:rPr>
      </w:pPr>
    </w:p>
    <w:p>
      <w:pPr>
        <w:spacing w:before="100" w:beforeAutospacing="1" w:after="100" w:afterAutospacing="1" w:line="360" w:lineRule="exact"/>
        <w:jc w:val="center"/>
        <w:outlineLvl w:val="2"/>
        <w:rPr>
          <w:rFonts w:ascii="宋体" w:hAnsi="宋体" w:cs="Courier New"/>
          <w:b/>
          <w:bCs/>
          <w:color w:val="auto"/>
          <w:spacing w:val="2"/>
          <w:sz w:val="24"/>
        </w:rPr>
      </w:pPr>
      <w:bookmarkStart w:id="46" w:name="_Toc446022062"/>
      <w:bookmarkStart w:id="47" w:name="_Toc248340213"/>
      <w:bookmarkStart w:id="48" w:name="_Toc248561093"/>
      <w:bookmarkStart w:id="49" w:name="_Toc508956712"/>
      <w:r>
        <w:rPr>
          <w:rFonts w:hint="eastAsia" w:ascii="宋体" w:hAnsi="宋体" w:cs="Courier New"/>
          <w:b/>
          <w:bCs/>
          <w:color w:val="auto"/>
          <w:spacing w:val="2"/>
          <w:sz w:val="24"/>
        </w:rPr>
        <w:t>一、总</w:t>
      </w:r>
      <w:r>
        <w:rPr>
          <w:rFonts w:ascii="宋体" w:hAnsi="宋体" w:cs="Courier New"/>
          <w:b/>
          <w:bCs/>
          <w:color w:val="auto"/>
          <w:spacing w:val="2"/>
          <w:sz w:val="24"/>
        </w:rPr>
        <w:t xml:space="preserve">    </w:t>
      </w:r>
      <w:r>
        <w:rPr>
          <w:rFonts w:hint="eastAsia" w:ascii="宋体" w:hAnsi="宋体" w:cs="Courier New"/>
          <w:b/>
          <w:bCs/>
          <w:color w:val="auto"/>
          <w:spacing w:val="2"/>
          <w:sz w:val="24"/>
        </w:rPr>
        <w:t xml:space="preserve"> 则</w:t>
      </w:r>
      <w:bookmarkEnd w:id="46"/>
      <w:bookmarkEnd w:id="47"/>
      <w:bookmarkEnd w:id="48"/>
      <w:bookmarkEnd w:id="49"/>
    </w:p>
    <w:p>
      <w:pPr>
        <w:spacing w:line="420" w:lineRule="exact"/>
        <w:rPr>
          <w:rFonts w:ascii="宋体" w:hAnsi="宋体" w:cs="Courier New"/>
          <w:b/>
          <w:bCs/>
          <w:color w:val="auto"/>
          <w:spacing w:val="2"/>
        </w:rPr>
      </w:pPr>
      <w:r>
        <w:rPr>
          <w:rFonts w:hint="eastAsia" w:ascii="宋体" w:hAnsi="宋体" w:cs="Courier New"/>
          <w:b/>
          <w:bCs/>
          <w:color w:val="auto"/>
          <w:spacing w:val="2"/>
        </w:rPr>
        <w:t>l、项目说明、质量要求、服务时间</w:t>
      </w:r>
    </w:p>
    <w:p>
      <w:pPr>
        <w:spacing w:line="420" w:lineRule="exact"/>
        <w:ind w:firstLine="428" w:firstLineChars="200"/>
        <w:rPr>
          <w:rFonts w:ascii="宋体" w:hAnsi="宋体"/>
          <w:color w:val="auto"/>
          <w:kern w:val="0"/>
        </w:rPr>
      </w:pPr>
      <w:r>
        <w:rPr>
          <w:rFonts w:ascii="宋体" w:hAnsi="宋体" w:cs="Courier New"/>
          <w:bCs/>
          <w:color w:val="auto"/>
          <w:spacing w:val="2"/>
        </w:rPr>
        <w:t>1.1</w:t>
      </w:r>
      <w:r>
        <w:rPr>
          <w:rFonts w:hint="eastAsia" w:ascii="宋体" w:hAnsi="宋体" w:cs="Courier New"/>
          <w:bCs/>
          <w:color w:val="auto"/>
          <w:spacing w:val="2"/>
        </w:rPr>
        <w:t xml:space="preserve"> 项目的说明见供应商须知前附表（以下称“前附表”）所述</w:t>
      </w:r>
      <w:r>
        <w:rPr>
          <w:rFonts w:hint="eastAsia" w:ascii="宋体" w:hAnsi="宋体"/>
          <w:color w:val="auto"/>
          <w:kern w:val="0"/>
        </w:rPr>
        <w:t>。</w:t>
      </w:r>
    </w:p>
    <w:p>
      <w:pPr>
        <w:spacing w:line="420" w:lineRule="exact"/>
        <w:ind w:firstLine="420" w:firstLineChars="200"/>
        <w:rPr>
          <w:rFonts w:ascii="宋体" w:hAnsi="宋体" w:cs="Courier New"/>
          <w:b/>
          <w:bCs/>
          <w:color w:val="auto"/>
          <w:spacing w:val="2"/>
        </w:rPr>
      </w:pPr>
      <w:r>
        <w:rPr>
          <w:rFonts w:ascii="宋体" w:hAnsi="宋体"/>
          <w:color w:val="auto"/>
          <w:kern w:val="0"/>
        </w:rPr>
        <w:t>1.2</w:t>
      </w:r>
      <w:r>
        <w:rPr>
          <w:rFonts w:hint="eastAsia" w:ascii="宋体" w:hAnsi="宋体"/>
          <w:color w:val="auto"/>
          <w:kern w:val="0"/>
        </w:rPr>
        <w:t xml:space="preserve"> 上述项目依据《中华人民共和国政府采购法》已办理相关手续，现通过竞争性谈判方式择优选择服务单位。</w:t>
      </w:r>
    </w:p>
    <w:p>
      <w:pPr>
        <w:autoSpaceDE w:val="0"/>
        <w:autoSpaceDN w:val="0"/>
        <w:adjustRightInd w:val="0"/>
        <w:spacing w:line="420" w:lineRule="exact"/>
        <w:ind w:firstLine="420" w:firstLineChars="200"/>
        <w:rPr>
          <w:rFonts w:ascii="宋体" w:hAnsi="宋体"/>
          <w:color w:val="auto"/>
          <w:kern w:val="0"/>
        </w:rPr>
      </w:pPr>
      <w:r>
        <w:rPr>
          <w:rFonts w:hint="eastAsia" w:ascii="宋体" w:hAnsi="宋体"/>
          <w:color w:val="auto"/>
          <w:kern w:val="0"/>
        </w:rPr>
        <w:t>1.3 本项目竞标的成交人应当依据《中华人民共和国合同法》</w:t>
      </w:r>
      <w:r>
        <w:rPr>
          <w:rFonts w:hint="eastAsia" w:ascii="宋体" w:hAnsi="宋体"/>
          <w:bCs/>
          <w:color w:val="auto"/>
          <w:kern w:val="0"/>
        </w:rPr>
        <w:t>、</w:t>
      </w:r>
      <w:r>
        <w:rPr>
          <w:rFonts w:hint="eastAsia" w:ascii="宋体" w:hAnsi="宋体"/>
          <w:color w:val="auto"/>
          <w:kern w:val="0"/>
        </w:rPr>
        <w:t>《中华人民共和国政府采购法》及其他相关文件，质量</w:t>
      </w:r>
      <w:r>
        <w:rPr>
          <w:rFonts w:ascii="宋体" w:hAnsi="宋体"/>
          <w:color w:val="auto"/>
          <w:kern w:val="0"/>
          <w:szCs w:val="21"/>
        </w:rPr>
        <w:t>符合国家规定的</w:t>
      </w:r>
      <w:r>
        <w:rPr>
          <w:rFonts w:hint="eastAsia" w:ascii="宋体" w:hAnsi="宋体"/>
          <w:color w:val="auto"/>
          <w:kern w:val="0"/>
          <w:szCs w:val="21"/>
        </w:rPr>
        <w:t>标准、政策和现行技术规范、规程要求</w:t>
      </w:r>
      <w:r>
        <w:rPr>
          <w:rFonts w:hint="eastAsia" w:ascii="宋体" w:hAnsi="宋体"/>
          <w:color w:val="auto"/>
          <w:kern w:val="0"/>
        </w:rPr>
        <w:t>。</w:t>
      </w:r>
    </w:p>
    <w:p>
      <w:pPr>
        <w:autoSpaceDE w:val="0"/>
        <w:autoSpaceDN w:val="0"/>
        <w:adjustRightInd w:val="0"/>
        <w:spacing w:line="420" w:lineRule="exact"/>
        <w:ind w:firstLine="420" w:firstLineChars="200"/>
        <w:rPr>
          <w:rFonts w:ascii="宋体" w:hAnsi="宋体"/>
          <w:color w:val="auto"/>
          <w:kern w:val="0"/>
        </w:rPr>
      </w:pPr>
      <w:r>
        <w:rPr>
          <w:rFonts w:hint="eastAsia" w:ascii="宋体" w:hAnsi="宋体"/>
          <w:color w:val="auto"/>
          <w:kern w:val="0"/>
        </w:rPr>
        <w:t>1.4 服务时间：</w:t>
      </w:r>
      <w:r>
        <w:rPr>
          <w:rFonts w:hint="eastAsia" w:ascii="宋体" w:hAnsi="宋体" w:cs="Courier New"/>
          <w:bCs/>
          <w:color w:val="auto"/>
          <w:spacing w:val="2"/>
        </w:rPr>
        <w:t>见供应商须知前附表</w:t>
      </w:r>
      <w:r>
        <w:rPr>
          <w:rFonts w:hint="eastAsia" w:ascii="宋体" w:hAnsi="宋体"/>
          <w:color w:val="auto"/>
        </w:rPr>
        <w:t>。</w:t>
      </w:r>
      <w:r>
        <w:rPr>
          <w:rFonts w:hint="eastAsia" w:ascii="宋体" w:hAnsi="宋体"/>
          <w:color w:val="auto"/>
          <w:kern w:val="0"/>
          <w:szCs w:val="21"/>
        </w:rPr>
        <w:t xml:space="preserve">  </w:t>
      </w:r>
    </w:p>
    <w:p>
      <w:pPr>
        <w:spacing w:line="420" w:lineRule="exact"/>
        <w:rPr>
          <w:rFonts w:ascii="宋体" w:hAnsi="宋体" w:cs="Courier New"/>
          <w:b/>
          <w:bCs/>
          <w:color w:val="auto"/>
          <w:spacing w:val="2"/>
        </w:rPr>
      </w:pPr>
      <w:r>
        <w:rPr>
          <w:rFonts w:hint="eastAsia" w:ascii="宋体" w:hAnsi="宋体" w:cs="Courier New"/>
          <w:b/>
          <w:bCs/>
          <w:color w:val="auto"/>
          <w:spacing w:val="2"/>
        </w:rPr>
        <w:t>2、资金来源：</w:t>
      </w:r>
    </w:p>
    <w:p>
      <w:pPr>
        <w:spacing w:line="420" w:lineRule="exact"/>
        <w:ind w:firstLine="428" w:firstLineChars="200"/>
        <w:rPr>
          <w:rFonts w:ascii="宋体" w:hAnsi="宋体" w:cs="Courier New"/>
          <w:bCs/>
          <w:color w:val="auto"/>
          <w:spacing w:val="2"/>
        </w:rPr>
      </w:pPr>
      <w:r>
        <w:rPr>
          <w:rFonts w:hint="eastAsia" w:ascii="宋体" w:hAnsi="宋体" w:cs="Courier New"/>
          <w:bCs/>
          <w:color w:val="auto"/>
          <w:spacing w:val="2"/>
        </w:rPr>
        <w:t>见供应商须知前附表。</w:t>
      </w:r>
    </w:p>
    <w:p>
      <w:pPr>
        <w:spacing w:line="420" w:lineRule="exact"/>
        <w:rPr>
          <w:rFonts w:ascii="宋体" w:hAnsi="宋体" w:cs="Courier New"/>
          <w:b/>
          <w:bCs/>
          <w:color w:val="auto"/>
          <w:spacing w:val="2"/>
        </w:rPr>
      </w:pPr>
      <w:r>
        <w:rPr>
          <w:rFonts w:hint="eastAsia" w:ascii="宋体" w:hAnsi="宋体" w:cs="Courier New"/>
          <w:b/>
          <w:bCs/>
          <w:color w:val="auto"/>
          <w:spacing w:val="2"/>
        </w:rPr>
        <w:t>3、供应商资质与合格条件的要求</w:t>
      </w:r>
    </w:p>
    <w:p>
      <w:pPr>
        <w:autoSpaceDE w:val="0"/>
        <w:autoSpaceDN w:val="0"/>
        <w:adjustRightInd w:val="0"/>
        <w:spacing w:line="420" w:lineRule="exact"/>
        <w:ind w:firstLine="420" w:firstLineChars="200"/>
        <w:jc w:val="left"/>
        <w:rPr>
          <w:rFonts w:ascii="宋体" w:hAnsi="宋体"/>
          <w:color w:val="auto"/>
          <w:kern w:val="0"/>
        </w:rPr>
      </w:pPr>
      <w:r>
        <w:rPr>
          <w:rFonts w:hint="eastAsia" w:ascii="宋体" w:hAnsi="宋体"/>
          <w:color w:val="auto"/>
        </w:rPr>
        <w:t>3</w:t>
      </w:r>
      <w:r>
        <w:rPr>
          <w:rFonts w:hint="eastAsia" w:ascii="宋体" w:hAnsi="宋体" w:cs="Courier New"/>
          <w:color w:val="auto"/>
          <w:spacing w:val="2"/>
        </w:rPr>
        <w:t>.</w:t>
      </w:r>
      <w:r>
        <w:rPr>
          <w:rFonts w:hint="eastAsia" w:ascii="宋体" w:hAnsi="宋体"/>
          <w:color w:val="auto"/>
        </w:rPr>
        <w:t>1</w:t>
      </w:r>
      <w:r>
        <w:rPr>
          <w:rFonts w:hint="eastAsia" w:ascii="宋体" w:hAnsi="宋体"/>
          <w:color w:val="auto"/>
          <w:kern w:val="0"/>
        </w:rPr>
        <w:t>供应商必须符合前附表相应的资质等级。</w:t>
      </w:r>
    </w:p>
    <w:p>
      <w:pPr>
        <w:spacing w:line="420" w:lineRule="exact"/>
        <w:rPr>
          <w:rFonts w:ascii="宋体" w:hAnsi="宋体" w:cs="Courier New"/>
          <w:b/>
          <w:bCs/>
          <w:color w:val="auto"/>
          <w:spacing w:val="2"/>
        </w:rPr>
      </w:pPr>
      <w:r>
        <w:rPr>
          <w:rFonts w:hint="eastAsia" w:ascii="宋体" w:hAnsi="宋体" w:cs="Courier New"/>
          <w:b/>
          <w:bCs/>
          <w:color w:val="auto"/>
          <w:spacing w:val="2"/>
        </w:rPr>
        <w:t>4、竞标费用</w:t>
      </w:r>
    </w:p>
    <w:p>
      <w:pPr>
        <w:pStyle w:val="10"/>
        <w:spacing w:line="420" w:lineRule="exact"/>
        <w:ind w:firstLine="417" w:firstLineChars="195"/>
        <w:rPr>
          <w:color w:val="auto"/>
        </w:rPr>
      </w:pPr>
      <w:r>
        <w:rPr>
          <w:rFonts w:hint="eastAsia"/>
          <w:color w:val="auto"/>
        </w:rPr>
        <w:t>4.1供应商应承担其编制响应文件与递交响应文件所涉及的一切费用。不管竞标结果如何，采购人对上述费用不负任何责任。</w:t>
      </w:r>
    </w:p>
    <w:p>
      <w:pPr>
        <w:spacing w:before="100" w:beforeAutospacing="1" w:after="100" w:afterAutospacing="1" w:line="420" w:lineRule="exact"/>
        <w:jc w:val="center"/>
        <w:outlineLvl w:val="2"/>
        <w:rPr>
          <w:rFonts w:ascii="宋体" w:hAnsi="宋体" w:cs="Courier New"/>
          <w:b/>
          <w:bCs/>
          <w:color w:val="auto"/>
          <w:spacing w:val="2"/>
          <w:sz w:val="24"/>
        </w:rPr>
      </w:pPr>
      <w:bookmarkStart w:id="50" w:name="_Toc446022063"/>
      <w:bookmarkStart w:id="51" w:name="_Toc248340214"/>
      <w:bookmarkStart w:id="52" w:name="_Toc248561094"/>
      <w:bookmarkStart w:id="53" w:name="_Toc508956713"/>
      <w:r>
        <w:rPr>
          <w:rFonts w:hint="eastAsia" w:ascii="宋体" w:hAnsi="宋体" w:cs="Courier New"/>
          <w:b/>
          <w:bCs/>
          <w:color w:val="auto"/>
          <w:spacing w:val="2"/>
          <w:sz w:val="24"/>
        </w:rPr>
        <w:t>二、竞争性谈判文件</w:t>
      </w:r>
      <w:bookmarkEnd w:id="50"/>
      <w:bookmarkEnd w:id="51"/>
      <w:bookmarkEnd w:id="52"/>
      <w:bookmarkEnd w:id="53"/>
    </w:p>
    <w:p>
      <w:pPr>
        <w:spacing w:line="420" w:lineRule="exact"/>
        <w:rPr>
          <w:rFonts w:ascii="宋体" w:hAnsi="宋体" w:cs="Courier New"/>
          <w:b/>
          <w:bCs/>
          <w:color w:val="auto"/>
          <w:spacing w:val="2"/>
        </w:rPr>
      </w:pPr>
      <w:r>
        <w:rPr>
          <w:rFonts w:hint="eastAsia" w:ascii="宋体" w:hAnsi="宋体" w:cs="Courier New"/>
          <w:b/>
          <w:bCs/>
          <w:color w:val="auto"/>
          <w:spacing w:val="2"/>
        </w:rPr>
        <w:t>5、竞争性谈判文件的组成</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5</w:t>
      </w:r>
      <w:r>
        <w:rPr>
          <w:rFonts w:ascii="宋体" w:hAnsi="宋体" w:cs="Courier New"/>
          <w:color w:val="auto"/>
          <w:spacing w:val="2"/>
        </w:rPr>
        <w:t>.</w:t>
      </w:r>
      <w:r>
        <w:rPr>
          <w:rFonts w:hint="eastAsia" w:ascii="宋体" w:hAnsi="宋体" w:cs="Courier New"/>
          <w:color w:val="auto"/>
          <w:spacing w:val="2"/>
        </w:rPr>
        <w:t>1</w:t>
      </w:r>
      <w:r>
        <w:rPr>
          <w:rFonts w:ascii="宋体" w:hAnsi="宋体" w:cs="Courier New"/>
          <w:color w:val="auto"/>
          <w:spacing w:val="2"/>
        </w:rPr>
        <w:t xml:space="preserve"> </w:t>
      </w:r>
      <w:r>
        <w:rPr>
          <w:rFonts w:hint="eastAsia" w:ascii="宋体" w:hAnsi="宋体" w:cs="Courier New"/>
          <w:color w:val="auto"/>
          <w:spacing w:val="2"/>
        </w:rPr>
        <w:t>本项目的竞争性谈判文件包括下列文件及所有按本须知发出的补充通知。</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竞争性谈判文件包括下列内容：</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第一章 供应商须知和前附表</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第二章 竞标内容及要求</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第三章 合同基本条款及合同书（格式）</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第四章 技术规范</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第五章 响应文件（格式）</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第六章 评标方法及成交标准</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5</w:t>
      </w:r>
      <w:r>
        <w:rPr>
          <w:rFonts w:ascii="宋体" w:hAnsi="宋体" w:cs="Courier New"/>
          <w:color w:val="auto"/>
          <w:spacing w:val="2"/>
        </w:rPr>
        <w:t>.</w:t>
      </w:r>
      <w:r>
        <w:rPr>
          <w:rFonts w:hint="eastAsia" w:ascii="宋体" w:hAnsi="宋体" w:cs="Courier New"/>
          <w:color w:val="auto"/>
          <w:spacing w:val="2"/>
        </w:rPr>
        <w:t>2</w:t>
      </w:r>
      <w:r>
        <w:rPr>
          <w:rFonts w:ascii="宋体" w:hAnsi="宋体" w:cs="Courier New"/>
          <w:color w:val="auto"/>
          <w:spacing w:val="2"/>
        </w:rPr>
        <w:t xml:space="preserve"> </w:t>
      </w:r>
      <w:r>
        <w:rPr>
          <w:rFonts w:hint="eastAsia" w:ascii="宋体" w:hAnsi="宋体" w:cs="Courier New"/>
          <w:color w:val="auto"/>
          <w:spacing w:val="2"/>
        </w:rPr>
        <w:t>供应商应认真审阅竞争性谈判文件中所有的竞标须知、合同条件、规定格式、技术规范或技术要求。如果供应商编制的响应文件不能符合竞争性谈判文件的要求，责任由供应商自负。实质上不响应竞争性谈判文件要求的响应文件将被采购代理机构拒绝。</w:t>
      </w:r>
    </w:p>
    <w:p>
      <w:pPr>
        <w:spacing w:line="420" w:lineRule="exact"/>
        <w:rPr>
          <w:rFonts w:ascii="宋体" w:hAnsi="宋体"/>
          <w:b/>
          <w:color w:val="auto"/>
        </w:rPr>
      </w:pPr>
      <w:bookmarkStart w:id="54" w:name="_Toc248340215"/>
      <w:r>
        <w:rPr>
          <w:rFonts w:hint="eastAsia" w:ascii="宋体" w:hAnsi="宋体" w:cs="Courier New"/>
          <w:b/>
          <w:bCs/>
          <w:color w:val="auto"/>
          <w:spacing w:val="2"/>
        </w:rPr>
        <w:t>6、竞争性谈判文件的</w:t>
      </w:r>
      <w:r>
        <w:rPr>
          <w:rFonts w:hint="eastAsia" w:ascii="宋体" w:hAnsi="宋体"/>
          <w:b/>
          <w:color w:val="auto"/>
        </w:rPr>
        <w:t>澄清和修改</w:t>
      </w:r>
    </w:p>
    <w:p>
      <w:pPr>
        <w:pStyle w:val="12"/>
        <w:spacing w:line="420" w:lineRule="exact"/>
        <w:ind w:firstLine="411" w:firstLineChars="196"/>
        <w:rPr>
          <w:rFonts w:hAnsi="宋体"/>
          <w:bCs/>
          <w:color w:val="auto"/>
          <w:szCs w:val="21"/>
        </w:rPr>
      </w:pPr>
      <w:r>
        <w:rPr>
          <w:rFonts w:hint="eastAsia" w:hAnsi="宋体"/>
          <w:bCs/>
          <w:color w:val="auto"/>
        </w:rPr>
        <w:t>6.1至提交响应文件截止之日前，采购人、采购代理机构或者谈判小组可以对已发出的谈判文件进行必要的澄清或者修改，澄清或者修改的内容作为谈判文件的组成部分。澄清或者修改的内容可能影响响应文件编制的，采购人或采购代理机构应当在提交响应文件截止之日3个工作日前，在竞争性谈判公告发布媒体上发布更改公告，并以书面形式通知所有接收竞争谈判文件的供应商，不足3个工作日的，应当顺延递交响应文件的截止日期。</w:t>
      </w:r>
    </w:p>
    <w:p>
      <w:pPr>
        <w:pStyle w:val="12"/>
        <w:spacing w:line="420" w:lineRule="exact"/>
        <w:ind w:firstLine="421"/>
        <w:rPr>
          <w:rFonts w:hAnsi="宋体"/>
          <w:bCs/>
          <w:color w:val="auto"/>
          <w:szCs w:val="21"/>
        </w:rPr>
      </w:pPr>
      <w:r>
        <w:rPr>
          <w:rFonts w:hint="eastAsia" w:hAnsi="宋体"/>
          <w:bCs/>
          <w:color w:val="auto"/>
          <w:szCs w:val="21"/>
        </w:rPr>
        <w:t>6.2供应商在每一次收到澄清答复或补充通知后应立即以书面形式通知采购代理机构，确认已收到该澄清答复或补充通知。否则，由此造成的一切后果由供应商承担。</w:t>
      </w:r>
    </w:p>
    <w:p>
      <w:pPr>
        <w:pStyle w:val="12"/>
        <w:spacing w:line="420" w:lineRule="exact"/>
        <w:ind w:firstLine="421"/>
        <w:rPr>
          <w:rFonts w:hAnsi="宋体"/>
          <w:color w:val="auto"/>
          <w:szCs w:val="21"/>
        </w:rPr>
      </w:pPr>
      <w:r>
        <w:rPr>
          <w:rFonts w:hint="eastAsia" w:hAnsi="宋体"/>
          <w:bCs/>
          <w:color w:val="auto"/>
          <w:szCs w:val="21"/>
        </w:rPr>
        <w:t>6.3采购代理机构可视具体情况，延长竞标截止日期和开标时间，至少于竞标截止时间1天前以书面形式通知所有购买竞争性谈判文件的供应商。</w:t>
      </w:r>
    </w:p>
    <w:bookmarkEnd w:id="54"/>
    <w:p>
      <w:pPr>
        <w:spacing w:before="100" w:beforeAutospacing="1" w:after="100" w:afterAutospacing="1" w:line="420" w:lineRule="exact"/>
        <w:ind w:firstLine="478" w:firstLineChars="195"/>
        <w:jc w:val="center"/>
        <w:outlineLvl w:val="2"/>
        <w:rPr>
          <w:rFonts w:ascii="宋体" w:hAnsi="宋体" w:cs="Courier New"/>
          <w:b/>
          <w:bCs/>
          <w:color w:val="auto"/>
          <w:spacing w:val="2"/>
          <w:sz w:val="24"/>
        </w:rPr>
      </w:pPr>
      <w:bookmarkStart w:id="55" w:name="_Toc271277238"/>
      <w:bookmarkStart w:id="56" w:name="_Toc248561095"/>
      <w:bookmarkStart w:id="57" w:name="_Toc508956714"/>
      <w:bookmarkStart w:id="58" w:name="_Toc446022064"/>
      <w:r>
        <w:rPr>
          <w:rFonts w:hint="eastAsia" w:ascii="宋体" w:hAnsi="宋体" w:cs="Courier New"/>
          <w:b/>
          <w:bCs/>
          <w:color w:val="auto"/>
          <w:spacing w:val="2"/>
          <w:sz w:val="24"/>
        </w:rPr>
        <w:t>三、竞标报价说明</w:t>
      </w:r>
      <w:bookmarkEnd w:id="55"/>
      <w:bookmarkEnd w:id="56"/>
      <w:bookmarkEnd w:id="57"/>
      <w:bookmarkEnd w:id="58"/>
    </w:p>
    <w:p>
      <w:pPr>
        <w:autoSpaceDE w:val="0"/>
        <w:autoSpaceDN w:val="0"/>
        <w:adjustRightInd w:val="0"/>
        <w:spacing w:line="420" w:lineRule="exact"/>
        <w:jc w:val="left"/>
        <w:rPr>
          <w:rFonts w:ascii="宋体" w:hAnsi="宋体" w:cs="Courier New"/>
          <w:color w:val="auto"/>
          <w:spacing w:val="2"/>
        </w:rPr>
      </w:pPr>
      <w:r>
        <w:rPr>
          <w:rFonts w:hint="eastAsia" w:ascii="宋体" w:hAnsi="宋体" w:cs="Courier New"/>
          <w:b/>
          <w:color w:val="auto"/>
          <w:spacing w:val="2"/>
        </w:rPr>
        <w:t>7、竞标价格</w:t>
      </w:r>
    </w:p>
    <w:p>
      <w:pPr>
        <w:autoSpaceDE w:val="0"/>
        <w:autoSpaceDN w:val="0"/>
        <w:adjustRightInd w:val="0"/>
        <w:spacing w:line="420" w:lineRule="exact"/>
        <w:jc w:val="left"/>
        <w:rPr>
          <w:rFonts w:ascii="宋体" w:hAnsi="宋体" w:cs="Courier New"/>
          <w:color w:val="auto"/>
          <w:spacing w:val="2"/>
        </w:rPr>
      </w:pPr>
      <w:r>
        <w:rPr>
          <w:rFonts w:hint="eastAsia" w:ascii="宋体" w:hAnsi="宋体" w:cs="Courier New"/>
          <w:color w:val="auto"/>
          <w:spacing w:val="2"/>
        </w:rPr>
        <w:t>7</w:t>
      </w:r>
      <w:r>
        <w:rPr>
          <w:rFonts w:ascii="宋体" w:hAnsi="宋体" w:cs="Courier New"/>
          <w:color w:val="auto"/>
          <w:spacing w:val="2"/>
        </w:rPr>
        <w:t xml:space="preserve">.1 </w:t>
      </w:r>
      <w:r>
        <w:rPr>
          <w:rFonts w:hint="eastAsia" w:ascii="宋体" w:hAnsi="宋体" w:cs="Courier New"/>
          <w:color w:val="auto"/>
          <w:spacing w:val="2"/>
        </w:rPr>
        <w:t>竞标报价见供应商须知前附表所述。</w:t>
      </w:r>
    </w:p>
    <w:p>
      <w:pPr>
        <w:autoSpaceDE w:val="0"/>
        <w:autoSpaceDN w:val="0"/>
        <w:adjustRightInd w:val="0"/>
        <w:spacing w:line="420" w:lineRule="exact"/>
        <w:jc w:val="left"/>
        <w:rPr>
          <w:rFonts w:ascii="宋体" w:hAnsi="宋体" w:cs="Courier New"/>
          <w:color w:val="auto"/>
          <w:spacing w:val="2"/>
        </w:rPr>
      </w:pPr>
      <w:r>
        <w:rPr>
          <w:rFonts w:hint="eastAsia" w:ascii="宋体" w:hAnsi="宋体" w:cs="Courier New"/>
          <w:color w:val="auto"/>
          <w:spacing w:val="2"/>
        </w:rPr>
        <w:t>7</w:t>
      </w:r>
      <w:r>
        <w:rPr>
          <w:rFonts w:ascii="宋体" w:hAnsi="宋体" w:cs="Courier New"/>
          <w:color w:val="auto"/>
          <w:spacing w:val="2"/>
        </w:rPr>
        <w:t>.</w:t>
      </w:r>
      <w:r>
        <w:rPr>
          <w:rFonts w:hint="eastAsia" w:ascii="宋体" w:hAnsi="宋体" w:cs="Courier New"/>
          <w:color w:val="auto"/>
          <w:spacing w:val="2"/>
        </w:rPr>
        <w:t>2</w:t>
      </w:r>
      <w:r>
        <w:rPr>
          <w:rFonts w:ascii="宋体" w:hAnsi="宋体" w:cs="Courier New"/>
          <w:color w:val="auto"/>
          <w:spacing w:val="2"/>
        </w:rPr>
        <w:t xml:space="preserve"> </w:t>
      </w:r>
      <w:r>
        <w:rPr>
          <w:rFonts w:hint="eastAsia" w:ascii="宋体" w:hAnsi="宋体" w:cs="Courier New"/>
          <w:color w:val="auto"/>
          <w:spacing w:val="2"/>
        </w:rPr>
        <w:t>竞标货币</w:t>
      </w:r>
    </w:p>
    <w:p>
      <w:pPr>
        <w:autoSpaceDE w:val="0"/>
        <w:autoSpaceDN w:val="0"/>
        <w:adjustRightInd w:val="0"/>
        <w:spacing w:line="420" w:lineRule="exact"/>
        <w:jc w:val="left"/>
        <w:rPr>
          <w:rFonts w:ascii="宋体" w:hAnsi="宋体" w:cs="Courier New"/>
          <w:color w:val="auto"/>
          <w:spacing w:val="2"/>
        </w:rPr>
      </w:pPr>
      <w:r>
        <w:rPr>
          <w:rFonts w:hint="eastAsia" w:ascii="宋体" w:hAnsi="宋体" w:cs="Courier New"/>
          <w:color w:val="auto"/>
          <w:spacing w:val="2"/>
        </w:rPr>
        <w:t>响应文件报价币种为人民币。</w:t>
      </w:r>
    </w:p>
    <w:p>
      <w:pPr>
        <w:autoSpaceDE w:val="0"/>
        <w:autoSpaceDN w:val="0"/>
        <w:adjustRightInd w:val="0"/>
        <w:spacing w:line="420" w:lineRule="exact"/>
        <w:jc w:val="left"/>
        <w:rPr>
          <w:rFonts w:ascii="宋体" w:hAnsi="宋体" w:cs="Courier New"/>
          <w:b/>
          <w:color w:val="auto"/>
          <w:spacing w:val="2"/>
        </w:rPr>
      </w:pPr>
      <w:r>
        <w:rPr>
          <w:rFonts w:hint="eastAsia" w:ascii="宋体" w:hAnsi="宋体" w:cs="Courier New"/>
          <w:b/>
          <w:color w:val="auto"/>
          <w:spacing w:val="2"/>
        </w:rPr>
        <w:t>8、竞标费用</w:t>
      </w:r>
    </w:p>
    <w:p>
      <w:pPr>
        <w:spacing w:line="420" w:lineRule="exact"/>
        <w:rPr>
          <w:rFonts w:ascii="宋体" w:hAnsi="宋体"/>
          <w:color w:val="auto"/>
        </w:rPr>
      </w:pPr>
      <w:r>
        <w:rPr>
          <w:rFonts w:hint="eastAsia" w:ascii="宋体" w:hAnsi="宋体" w:cs="Courier New"/>
          <w:color w:val="auto"/>
          <w:spacing w:val="2"/>
        </w:rPr>
        <w:t>8.1供应商自行承担参与本项目竞标的各项费用</w:t>
      </w:r>
      <w:r>
        <w:rPr>
          <w:rFonts w:hint="eastAsia" w:ascii="宋体" w:hAnsi="宋体"/>
          <w:color w:val="auto"/>
        </w:rPr>
        <w:t>。</w:t>
      </w:r>
    </w:p>
    <w:p>
      <w:pPr>
        <w:spacing w:before="100" w:beforeAutospacing="1" w:after="100" w:afterAutospacing="1" w:line="420" w:lineRule="exact"/>
        <w:ind w:firstLine="478" w:firstLineChars="195"/>
        <w:jc w:val="center"/>
        <w:outlineLvl w:val="2"/>
        <w:rPr>
          <w:rFonts w:ascii="宋体" w:hAnsi="宋体" w:cs="Courier New"/>
          <w:b/>
          <w:bCs/>
          <w:color w:val="auto"/>
          <w:spacing w:val="2"/>
          <w:sz w:val="24"/>
        </w:rPr>
      </w:pPr>
      <w:bookmarkStart w:id="59" w:name="_Toc248340216"/>
      <w:bookmarkStart w:id="60" w:name="_Toc248561096"/>
      <w:bookmarkStart w:id="61" w:name="_Toc508956715"/>
      <w:bookmarkStart w:id="62" w:name="_Toc271277239"/>
      <w:bookmarkStart w:id="63" w:name="_Toc446022065"/>
      <w:r>
        <w:rPr>
          <w:rFonts w:hint="eastAsia" w:ascii="宋体" w:hAnsi="宋体" w:cs="Courier New"/>
          <w:b/>
          <w:bCs/>
          <w:color w:val="auto"/>
          <w:spacing w:val="2"/>
          <w:sz w:val="24"/>
        </w:rPr>
        <w:t>四、响应文件的编制</w:t>
      </w:r>
      <w:bookmarkEnd w:id="59"/>
      <w:bookmarkEnd w:id="60"/>
      <w:bookmarkEnd w:id="61"/>
      <w:bookmarkEnd w:id="62"/>
      <w:bookmarkEnd w:id="63"/>
    </w:p>
    <w:p>
      <w:pPr>
        <w:spacing w:line="420" w:lineRule="exact"/>
        <w:rPr>
          <w:rFonts w:ascii="宋体" w:hAnsi="宋体" w:cs="Courier New"/>
          <w:b/>
          <w:bCs/>
          <w:color w:val="auto"/>
          <w:spacing w:val="2"/>
        </w:rPr>
      </w:pPr>
      <w:r>
        <w:rPr>
          <w:rFonts w:hint="eastAsia" w:ascii="宋体" w:hAnsi="宋体" w:cs="Courier New"/>
          <w:b/>
          <w:bCs/>
          <w:color w:val="auto"/>
          <w:spacing w:val="2"/>
        </w:rPr>
        <w:t>9、响应文件的语言</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响应文件及供应商与采购代理机构之间往来的与竞标有关的通知、函件和文件均应使用</w:t>
      </w:r>
      <w:r>
        <w:rPr>
          <w:rFonts w:hint="eastAsia" w:ascii="宋体" w:hAnsi="宋体" w:cs="Courier New"/>
          <w:b/>
          <w:bCs/>
          <w:color w:val="auto"/>
          <w:spacing w:val="2"/>
        </w:rPr>
        <w:t>中文</w:t>
      </w:r>
      <w:r>
        <w:rPr>
          <w:rFonts w:hint="eastAsia" w:ascii="宋体" w:hAnsi="宋体" w:cs="Courier New"/>
          <w:color w:val="auto"/>
          <w:spacing w:val="2"/>
        </w:rPr>
        <w:t>。</w:t>
      </w:r>
    </w:p>
    <w:p>
      <w:pPr>
        <w:spacing w:line="420" w:lineRule="exact"/>
        <w:rPr>
          <w:rFonts w:ascii="宋体" w:hAnsi="宋体" w:cs="Courier New"/>
          <w:b/>
          <w:bCs/>
          <w:color w:val="auto"/>
          <w:spacing w:val="2"/>
        </w:rPr>
      </w:pPr>
      <w:r>
        <w:rPr>
          <w:rFonts w:hint="eastAsia" w:ascii="宋体" w:hAnsi="宋体" w:cs="Courier New"/>
          <w:b/>
          <w:bCs/>
          <w:color w:val="auto"/>
          <w:spacing w:val="2"/>
        </w:rPr>
        <w:t>10、响应文件的组成</w:t>
      </w:r>
    </w:p>
    <w:p>
      <w:pPr>
        <w:autoSpaceDE w:val="0"/>
        <w:autoSpaceDN w:val="0"/>
        <w:adjustRightInd w:val="0"/>
        <w:spacing w:line="420" w:lineRule="exact"/>
        <w:jc w:val="left"/>
        <w:rPr>
          <w:rFonts w:ascii="宋体" w:hAnsi="宋体"/>
          <w:color w:val="auto"/>
          <w:kern w:val="0"/>
        </w:rPr>
      </w:pPr>
      <w:r>
        <w:rPr>
          <w:rFonts w:hint="eastAsia" w:ascii="宋体" w:hAnsi="宋体" w:cs="Courier New"/>
          <w:color w:val="auto"/>
          <w:spacing w:val="2"/>
        </w:rPr>
        <w:t>10.1</w:t>
      </w:r>
      <w:r>
        <w:rPr>
          <w:rFonts w:hint="eastAsia" w:ascii="宋体" w:hAnsi="宋体"/>
          <w:color w:val="auto"/>
          <w:kern w:val="0"/>
        </w:rPr>
        <w:t>供应商的响应文件应包括下列内容：</w:t>
      </w:r>
    </w:p>
    <w:p>
      <w:pPr>
        <w:autoSpaceDE w:val="0"/>
        <w:autoSpaceDN w:val="0"/>
        <w:adjustRightInd w:val="0"/>
        <w:spacing w:line="420" w:lineRule="exact"/>
        <w:jc w:val="left"/>
        <w:rPr>
          <w:rFonts w:ascii="宋体" w:hAnsi="宋体"/>
          <w:color w:val="auto"/>
          <w:kern w:val="0"/>
        </w:rPr>
      </w:pPr>
      <w:r>
        <w:rPr>
          <w:rFonts w:hint="eastAsia" w:ascii="宋体" w:hAnsi="宋体"/>
          <w:color w:val="auto"/>
          <w:kern w:val="0"/>
        </w:rPr>
        <w:t>（1）竞标函：按响应文件附件“竞标函格式”要求填写；</w:t>
      </w:r>
    </w:p>
    <w:p>
      <w:pPr>
        <w:autoSpaceDE w:val="0"/>
        <w:autoSpaceDN w:val="0"/>
        <w:adjustRightInd w:val="0"/>
        <w:spacing w:line="420" w:lineRule="exact"/>
        <w:jc w:val="left"/>
        <w:rPr>
          <w:rFonts w:ascii="宋体" w:hAnsi="宋体"/>
          <w:color w:val="auto"/>
          <w:kern w:val="0"/>
        </w:rPr>
      </w:pPr>
      <w:r>
        <w:rPr>
          <w:rFonts w:hint="eastAsia" w:ascii="宋体" w:hAnsi="宋体"/>
          <w:color w:val="auto"/>
          <w:kern w:val="0"/>
        </w:rPr>
        <w:t>（2）竞标报价表：按响应文件附件“竞标报价表格式”要求填写；</w:t>
      </w:r>
    </w:p>
    <w:p>
      <w:pPr>
        <w:autoSpaceDE w:val="0"/>
        <w:autoSpaceDN w:val="0"/>
        <w:adjustRightInd w:val="0"/>
        <w:spacing w:line="420" w:lineRule="exact"/>
        <w:jc w:val="left"/>
        <w:rPr>
          <w:rFonts w:ascii="宋体" w:hAnsi="宋体"/>
          <w:color w:val="auto"/>
          <w:kern w:val="0"/>
        </w:rPr>
      </w:pPr>
      <w:r>
        <w:rPr>
          <w:rFonts w:hint="eastAsia" w:ascii="宋体" w:hAnsi="宋体"/>
          <w:color w:val="auto"/>
          <w:kern w:val="0"/>
        </w:rPr>
        <w:t>（3）供应商资格证明文件；（按21.1款要求提供）</w:t>
      </w:r>
    </w:p>
    <w:p>
      <w:pPr>
        <w:autoSpaceDE w:val="0"/>
        <w:autoSpaceDN w:val="0"/>
        <w:adjustRightInd w:val="0"/>
        <w:spacing w:line="420" w:lineRule="exact"/>
        <w:jc w:val="left"/>
        <w:rPr>
          <w:rFonts w:ascii="宋体" w:hAnsi="宋体"/>
          <w:color w:val="auto"/>
          <w:kern w:val="0"/>
        </w:rPr>
      </w:pPr>
      <w:r>
        <w:rPr>
          <w:rFonts w:hint="eastAsia" w:ascii="宋体" w:hAnsi="宋体"/>
          <w:color w:val="auto"/>
          <w:kern w:val="0"/>
        </w:rPr>
        <w:t>（</w:t>
      </w:r>
      <w:r>
        <w:rPr>
          <w:rFonts w:hint="eastAsia" w:ascii="宋体" w:hAnsi="宋体"/>
          <w:color w:val="auto"/>
          <w:kern w:val="0"/>
          <w:lang w:val="en-US" w:eastAsia="zh-CN"/>
        </w:rPr>
        <w:t>4</w:t>
      </w:r>
      <w:r>
        <w:rPr>
          <w:rFonts w:hint="eastAsia" w:ascii="宋体" w:hAnsi="宋体"/>
          <w:color w:val="auto"/>
          <w:kern w:val="0"/>
        </w:rPr>
        <w:t>）服务承诺书；</w:t>
      </w:r>
    </w:p>
    <w:p>
      <w:pPr>
        <w:autoSpaceDE w:val="0"/>
        <w:autoSpaceDN w:val="0"/>
        <w:adjustRightInd w:val="0"/>
        <w:spacing w:line="420" w:lineRule="exact"/>
        <w:jc w:val="left"/>
        <w:rPr>
          <w:rFonts w:ascii="宋体" w:hAnsi="宋体"/>
          <w:color w:val="auto"/>
          <w:kern w:val="0"/>
        </w:rPr>
      </w:pPr>
      <w:r>
        <w:rPr>
          <w:rFonts w:hint="eastAsia" w:ascii="宋体" w:hAnsi="宋体"/>
          <w:color w:val="auto"/>
          <w:kern w:val="0"/>
        </w:rPr>
        <w:t>（6</w:t>
      </w:r>
      <w:r>
        <w:rPr>
          <w:rFonts w:hint="eastAsia" w:ascii="宋体" w:hAnsi="宋体"/>
          <w:color w:val="auto"/>
          <w:kern w:val="0"/>
          <w:lang w:val="en-US" w:eastAsia="zh-CN"/>
        </w:rPr>
        <w:t>5</w:t>
      </w:r>
      <w:r>
        <w:rPr>
          <w:rFonts w:hint="eastAsia" w:ascii="宋体" w:hAnsi="宋体"/>
          <w:color w:val="auto"/>
          <w:kern w:val="0"/>
        </w:rPr>
        <w:t>）其它文件及资料。</w:t>
      </w:r>
    </w:p>
    <w:p>
      <w:pPr>
        <w:autoSpaceDE w:val="0"/>
        <w:autoSpaceDN w:val="0"/>
        <w:adjustRightInd w:val="0"/>
        <w:spacing w:line="420" w:lineRule="exact"/>
        <w:rPr>
          <w:rFonts w:ascii="宋体" w:hAnsi="宋体"/>
          <w:color w:val="auto"/>
          <w:kern w:val="0"/>
        </w:rPr>
      </w:pPr>
      <w:r>
        <w:rPr>
          <w:rFonts w:hint="eastAsia" w:ascii="宋体" w:hAnsi="宋体" w:cs="Courier New"/>
          <w:color w:val="auto"/>
          <w:spacing w:val="2"/>
        </w:rPr>
        <w:t xml:space="preserve">10.2 </w:t>
      </w:r>
      <w:r>
        <w:rPr>
          <w:rFonts w:hint="eastAsia" w:ascii="宋体" w:hAnsi="宋体"/>
          <w:color w:val="auto"/>
          <w:kern w:val="0"/>
        </w:rPr>
        <w:t>供应商按照采购代理机构提供的响应文件格式和顺序另行编制响应文件，但表格可以按同样格式扩展</w:t>
      </w:r>
      <w:r>
        <w:rPr>
          <w:rFonts w:hint="eastAsia" w:ascii="宋体" w:hAnsi="宋体" w:cs="Courier New"/>
          <w:color w:val="auto"/>
          <w:spacing w:val="2"/>
        </w:rPr>
        <w:t>。</w:t>
      </w:r>
    </w:p>
    <w:p>
      <w:pPr>
        <w:spacing w:line="420" w:lineRule="exact"/>
        <w:rPr>
          <w:rFonts w:ascii="宋体" w:hAnsi="宋体" w:cs="Courier New"/>
          <w:b/>
          <w:bCs/>
          <w:color w:val="auto"/>
          <w:spacing w:val="2"/>
        </w:rPr>
      </w:pPr>
      <w:r>
        <w:rPr>
          <w:rFonts w:hint="eastAsia" w:ascii="宋体" w:hAnsi="宋体" w:cs="Courier New"/>
          <w:b/>
          <w:bCs/>
          <w:color w:val="auto"/>
          <w:spacing w:val="2"/>
        </w:rPr>
        <w:t>11、竞标有效期</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11</w:t>
      </w:r>
      <w:r>
        <w:rPr>
          <w:rFonts w:ascii="宋体" w:hAnsi="宋体" w:cs="Courier New"/>
          <w:color w:val="auto"/>
          <w:spacing w:val="2"/>
        </w:rPr>
        <w:t>.</w:t>
      </w:r>
      <w:r>
        <w:rPr>
          <w:rFonts w:hint="eastAsia" w:ascii="宋体" w:hAnsi="宋体" w:cs="Courier New"/>
          <w:color w:val="auto"/>
          <w:spacing w:val="2"/>
        </w:rPr>
        <w:t>l</w:t>
      </w:r>
      <w:r>
        <w:rPr>
          <w:rFonts w:ascii="宋体" w:hAnsi="宋体" w:cs="Courier New"/>
          <w:color w:val="auto"/>
          <w:spacing w:val="2"/>
        </w:rPr>
        <w:t xml:space="preserve"> </w:t>
      </w:r>
      <w:r>
        <w:rPr>
          <w:rFonts w:hint="eastAsia" w:ascii="宋体" w:hAnsi="宋体" w:cs="Courier New"/>
          <w:color w:val="auto"/>
          <w:spacing w:val="2"/>
        </w:rPr>
        <w:t>响应文件在本须知规定的自竞标截止之日起至政府采购合同签订之日止。</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11</w:t>
      </w:r>
      <w:r>
        <w:rPr>
          <w:rFonts w:ascii="宋体" w:hAnsi="宋体" w:cs="Courier New"/>
          <w:color w:val="auto"/>
          <w:spacing w:val="2"/>
        </w:rPr>
        <w:t>.</w:t>
      </w:r>
      <w:r>
        <w:rPr>
          <w:rFonts w:hint="eastAsia" w:ascii="宋体" w:hAnsi="宋体" w:cs="Courier New"/>
          <w:color w:val="auto"/>
          <w:spacing w:val="2"/>
        </w:rPr>
        <w:t>2</w:t>
      </w:r>
      <w:r>
        <w:rPr>
          <w:rFonts w:ascii="宋体" w:hAnsi="宋体" w:cs="Courier New"/>
          <w:color w:val="auto"/>
          <w:spacing w:val="2"/>
        </w:rPr>
        <w:t xml:space="preserve"> </w:t>
      </w:r>
      <w:r>
        <w:rPr>
          <w:rFonts w:hint="eastAsia" w:ascii="宋体" w:hAnsi="宋体" w:cs="Courier New"/>
          <w:color w:val="auto"/>
          <w:spacing w:val="2"/>
        </w:rPr>
        <w:t>在原定竞标有效期满之前，如果出现特殊情况，采购代理机构可以书面形式向供应商提出延长竞标有效期的要求。供应商须以书面形式予以答复，供应商可以拒绝这种要求而不被没收谈判保证金。同意延长竞标有效期的供应商不允许修改其响应文件，但需要相应地延长谈判保证金的有效期，在延长期内本须知的规定仍然适用。</w:t>
      </w:r>
    </w:p>
    <w:p>
      <w:pPr>
        <w:spacing w:line="420" w:lineRule="exact"/>
        <w:rPr>
          <w:rFonts w:ascii="宋体" w:hAnsi="宋体" w:cs="Courier New"/>
          <w:b/>
          <w:bCs/>
          <w:color w:val="auto"/>
          <w:spacing w:val="2"/>
        </w:rPr>
      </w:pPr>
      <w:r>
        <w:rPr>
          <w:rFonts w:hint="eastAsia" w:ascii="宋体" w:hAnsi="宋体" w:cs="Courier New"/>
          <w:b/>
          <w:bCs/>
          <w:color w:val="auto"/>
          <w:spacing w:val="2"/>
        </w:rPr>
        <w:t>12、谈判保证金</w:t>
      </w:r>
    </w:p>
    <w:p>
      <w:pPr>
        <w:pStyle w:val="12"/>
        <w:spacing w:line="420" w:lineRule="exact"/>
        <w:ind w:firstLine="413" w:firstLineChars="147"/>
        <w:rPr>
          <w:rFonts w:hAnsi="宋体"/>
          <w:b/>
          <w:bCs/>
          <w:color w:val="auto"/>
          <w:szCs w:val="21"/>
        </w:rPr>
      </w:pPr>
      <w:r>
        <w:rPr>
          <w:rFonts w:hint="eastAsia"/>
          <w:b/>
          <w:bCs/>
          <w:color w:val="auto"/>
          <w:sz w:val="28"/>
          <w:lang w:eastAsia="zh-CN"/>
        </w:rPr>
        <w:t>本次项目不收取保证金</w:t>
      </w:r>
      <w:r>
        <w:rPr>
          <w:rFonts w:hint="eastAsia"/>
          <w:b/>
          <w:bCs/>
          <w:color w:val="auto"/>
          <w:sz w:val="28"/>
        </w:rPr>
        <w:t>。</w:t>
      </w:r>
    </w:p>
    <w:p>
      <w:pPr>
        <w:spacing w:line="420" w:lineRule="exact"/>
        <w:rPr>
          <w:rFonts w:ascii="宋体" w:hAnsi="宋体" w:cs="Courier New"/>
          <w:color w:val="auto"/>
          <w:spacing w:val="2"/>
          <w:szCs w:val="21"/>
        </w:rPr>
      </w:pPr>
      <w:r>
        <w:rPr>
          <w:rFonts w:hint="eastAsia" w:ascii="宋体" w:hAnsi="宋体"/>
          <w:b/>
          <w:bCs/>
          <w:color w:val="auto"/>
          <w:szCs w:val="21"/>
        </w:rPr>
        <w:t>13.履约保证金金额详见本须知前附表规定</w:t>
      </w:r>
      <w:r>
        <w:rPr>
          <w:rFonts w:hint="eastAsia" w:ascii="宋体" w:hAnsi="宋体"/>
          <w:color w:val="auto"/>
          <w:szCs w:val="21"/>
        </w:rPr>
        <w:t>。</w:t>
      </w:r>
    </w:p>
    <w:p>
      <w:pPr>
        <w:spacing w:line="420" w:lineRule="exact"/>
        <w:rPr>
          <w:rFonts w:ascii="宋体" w:hAnsi="宋体" w:cs="Courier New"/>
          <w:b/>
          <w:bCs/>
          <w:color w:val="auto"/>
          <w:spacing w:val="2"/>
        </w:rPr>
      </w:pPr>
      <w:r>
        <w:rPr>
          <w:rFonts w:hint="eastAsia" w:ascii="宋体" w:hAnsi="宋体" w:cs="Courier New"/>
          <w:b/>
          <w:bCs/>
          <w:color w:val="auto"/>
          <w:spacing w:val="2"/>
        </w:rPr>
        <w:t>14、响应文件的份数和签署</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14</w:t>
      </w:r>
      <w:r>
        <w:rPr>
          <w:rFonts w:ascii="宋体" w:hAnsi="宋体" w:cs="Courier New"/>
          <w:color w:val="auto"/>
          <w:spacing w:val="2"/>
        </w:rPr>
        <w:t>.</w:t>
      </w:r>
      <w:r>
        <w:rPr>
          <w:rFonts w:hint="eastAsia" w:ascii="宋体" w:hAnsi="宋体" w:cs="Courier New"/>
          <w:color w:val="auto"/>
          <w:spacing w:val="2"/>
        </w:rPr>
        <w:t>l供应商按本须知的规定，编制一份响应文件“</w:t>
      </w:r>
      <w:r>
        <w:rPr>
          <w:rFonts w:hint="eastAsia" w:ascii="宋体" w:hAnsi="宋体" w:cs="Courier New"/>
          <w:b/>
          <w:bCs/>
          <w:color w:val="auto"/>
          <w:spacing w:val="2"/>
        </w:rPr>
        <w:t>正本</w:t>
      </w:r>
      <w:r>
        <w:rPr>
          <w:rFonts w:hint="eastAsia" w:ascii="宋体" w:hAnsi="宋体" w:cs="Courier New"/>
          <w:color w:val="auto"/>
          <w:spacing w:val="2"/>
        </w:rPr>
        <w:t>”和前附表所述份数的“</w:t>
      </w:r>
      <w:r>
        <w:rPr>
          <w:rFonts w:hint="eastAsia" w:ascii="宋体" w:hAnsi="宋体" w:cs="Courier New"/>
          <w:b/>
          <w:bCs/>
          <w:color w:val="auto"/>
          <w:spacing w:val="2"/>
        </w:rPr>
        <w:t>副本</w:t>
      </w:r>
      <w:r>
        <w:rPr>
          <w:rFonts w:hint="eastAsia" w:ascii="宋体" w:hAnsi="宋体" w:cs="Courier New"/>
          <w:color w:val="auto"/>
          <w:spacing w:val="2"/>
        </w:rPr>
        <w:t>”。响应文件正本和副本如有不一致之处，以正本为准。</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14.2响应文件正本与副本均应使用不能擦去的墨水打印或书写，其格式中盖章或签字页由供应商法定代表人或其</w:t>
      </w:r>
      <w:r>
        <w:rPr>
          <w:rFonts w:hint="eastAsia" w:ascii="宋体" w:hAnsi="宋体"/>
          <w:color w:val="auto"/>
        </w:rPr>
        <w:t>委托代理人</w:t>
      </w:r>
      <w:r>
        <w:rPr>
          <w:rFonts w:hint="eastAsia" w:ascii="宋体" w:hAnsi="宋体" w:cs="Courier New"/>
          <w:color w:val="auto"/>
          <w:spacing w:val="2"/>
        </w:rPr>
        <w:t>亲自签署并加盖法人单位公章或法定代表人印鉴。</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14.3全套响应文件应无涂改和行间插字，除非这些删改是根据采购代理机构指示进行的，或者是供应商造成的必须修改的错误，但修改处应由响应文件签字人签字证明或加盖印鉴，否则修改无效。</w:t>
      </w:r>
    </w:p>
    <w:p>
      <w:pPr>
        <w:spacing w:before="100" w:beforeAutospacing="1" w:after="100" w:afterAutospacing="1" w:line="420" w:lineRule="exact"/>
        <w:ind w:firstLine="478" w:firstLineChars="195"/>
        <w:jc w:val="center"/>
        <w:outlineLvl w:val="2"/>
        <w:rPr>
          <w:rFonts w:ascii="宋体" w:hAnsi="宋体" w:cs="Courier New"/>
          <w:b/>
          <w:bCs/>
          <w:color w:val="auto"/>
          <w:spacing w:val="2"/>
          <w:sz w:val="24"/>
        </w:rPr>
      </w:pPr>
      <w:bookmarkStart w:id="64" w:name="_Toc271277240"/>
      <w:bookmarkStart w:id="65" w:name="_Toc508956716"/>
      <w:bookmarkStart w:id="66" w:name="_Toc446022066"/>
      <w:bookmarkStart w:id="67" w:name="_Toc248340217"/>
      <w:bookmarkStart w:id="68" w:name="_Toc248561097"/>
      <w:r>
        <w:rPr>
          <w:rFonts w:hint="eastAsia" w:ascii="宋体" w:hAnsi="宋体" w:cs="Courier New"/>
          <w:b/>
          <w:bCs/>
          <w:color w:val="auto"/>
          <w:spacing w:val="2"/>
          <w:sz w:val="24"/>
        </w:rPr>
        <w:t>五、响应文件的递交</w:t>
      </w:r>
      <w:bookmarkEnd w:id="64"/>
      <w:bookmarkEnd w:id="65"/>
      <w:bookmarkEnd w:id="66"/>
      <w:bookmarkEnd w:id="67"/>
      <w:bookmarkEnd w:id="68"/>
    </w:p>
    <w:p>
      <w:pPr>
        <w:spacing w:line="420" w:lineRule="exact"/>
        <w:rPr>
          <w:rFonts w:ascii="宋体" w:hAnsi="宋体" w:cs="Courier New"/>
          <w:b/>
          <w:bCs/>
          <w:color w:val="auto"/>
          <w:spacing w:val="2"/>
        </w:rPr>
      </w:pPr>
      <w:r>
        <w:rPr>
          <w:rFonts w:hint="eastAsia" w:ascii="宋体" w:hAnsi="宋体" w:cs="Courier New"/>
          <w:b/>
          <w:bCs/>
          <w:color w:val="auto"/>
          <w:spacing w:val="2"/>
        </w:rPr>
        <w:t>15、响应文件的密封、装订与标志</w:t>
      </w:r>
    </w:p>
    <w:p>
      <w:pPr>
        <w:pStyle w:val="2"/>
        <w:spacing w:line="420" w:lineRule="exact"/>
        <w:ind w:firstLine="428" w:firstLineChars="200"/>
        <w:jc w:val="both"/>
        <w:rPr>
          <w:rFonts w:ascii="宋体" w:hAnsi="宋体"/>
          <w:color w:val="auto"/>
          <w:sz w:val="21"/>
          <w:szCs w:val="21"/>
        </w:rPr>
      </w:pPr>
      <w:r>
        <w:rPr>
          <w:rFonts w:hint="eastAsia" w:ascii="宋体" w:hAnsi="宋体" w:cs="Courier New"/>
          <w:bCs/>
          <w:color w:val="auto"/>
          <w:spacing w:val="2"/>
          <w:sz w:val="21"/>
          <w:szCs w:val="21"/>
        </w:rPr>
        <w:t>15</w:t>
      </w:r>
      <w:r>
        <w:rPr>
          <w:rFonts w:ascii="宋体" w:hAnsi="宋体" w:cs="Courier New"/>
          <w:bCs/>
          <w:color w:val="auto"/>
          <w:spacing w:val="2"/>
          <w:sz w:val="21"/>
          <w:szCs w:val="21"/>
        </w:rPr>
        <w:t>.</w:t>
      </w:r>
      <w:r>
        <w:rPr>
          <w:rFonts w:hint="eastAsia" w:ascii="宋体" w:hAnsi="宋体" w:cs="Courier New"/>
          <w:bCs/>
          <w:color w:val="auto"/>
          <w:spacing w:val="2"/>
          <w:sz w:val="21"/>
          <w:szCs w:val="21"/>
        </w:rPr>
        <w:t>1响应文件均要包括（含“正本一份”和“副本三份”），应分别装订成册，然后一并</w:t>
      </w:r>
      <w:r>
        <w:rPr>
          <w:rFonts w:ascii="宋体" w:hAnsi="宋体" w:cs="Courier New"/>
          <w:bCs/>
          <w:color w:val="auto"/>
          <w:spacing w:val="2"/>
          <w:sz w:val="21"/>
          <w:szCs w:val="21"/>
        </w:rPr>
        <w:t>装入</w:t>
      </w:r>
      <w:r>
        <w:rPr>
          <w:rFonts w:hint="eastAsia" w:ascii="宋体" w:hAnsi="宋体" w:cs="Courier New"/>
          <w:bCs/>
          <w:color w:val="auto"/>
          <w:spacing w:val="2"/>
          <w:sz w:val="21"/>
          <w:szCs w:val="21"/>
        </w:rPr>
        <w:t>响应文件</w:t>
      </w:r>
      <w:r>
        <w:rPr>
          <w:rFonts w:ascii="宋体" w:hAnsi="宋体" w:cs="Courier New"/>
          <w:bCs/>
          <w:color w:val="auto"/>
          <w:spacing w:val="2"/>
          <w:sz w:val="21"/>
          <w:szCs w:val="21"/>
        </w:rPr>
        <w:t>袋中并加以密封</w:t>
      </w:r>
      <w:r>
        <w:rPr>
          <w:rFonts w:hint="eastAsia" w:ascii="宋体" w:hAnsi="宋体" w:cs="Courier New"/>
          <w:bCs/>
          <w:color w:val="auto"/>
          <w:spacing w:val="2"/>
          <w:sz w:val="21"/>
          <w:szCs w:val="21"/>
        </w:rPr>
        <w:t>，</w:t>
      </w:r>
      <w:r>
        <w:rPr>
          <w:rFonts w:hint="eastAsia" w:ascii="宋体" w:hAnsi="宋体"/>
          <w:color w:val="auto"/>
          <w:sz w:val="21"/>
          <w:szCs w:val="21"/>
        </w:rPr>
        <w:t>所有封贴处必须密封签章（公章、法定代表人或其委托代理人签字均可）</w:t>
      </w:r>
      <w:r>
        <w:rPr>
          <w:rFonts w:hint="eastAsia" w:ascii="宋体" w:hAnsi="宋体"/>
          <w:color w:val="auto"/>
          <w:sz w:val="21"/>
        </w:rPr>
        <w:t>。</w:t>
      </w:r>
    </w:p>
    <w:p>
      <w:pPr>
        <w:spacing w:line="420" w:lineRule="exact"/>
        <w:ind w:firstLine="417" w:firstLineChars="195"/>
        <w:rPr>
          <w:rFonts w:ascii="宋体" w:hAnsi="宋体" w:cs="Courier New"/>
          <w:b/>
          <w:color w:val="auto"/>
          <w:spacing w:val="2"/>
          <w:u w:val="single"/>
        </w:rPr>
      </w:pPr>
      <w:r>
        <w:rPr>
          <w:rFonts w:hint="eastAsia" w:ascii="宋体" w:hAnsi="宋体" w:cs="Courier New"/>
          <w:color w:val="auto"/>
          <w:spacing w:val="2"/>
        </w:rPr>
        <w:t>15.2</w:t>
      </w:r>
      <w:r>
        <w:rPr>
          <w:rFonts w:hint="eastAsia" w:ascii="宋体" w:hAnsi="宋体"/>
          <w:color w:val="auto"/>
        </w:rPr>
        <w:t>包封应写明供应商名称和地址、邮政编码、项目名称、法定代表人（或其委托代理人）签字或盖章，并注明开标时间以前不得开封。以便竞标出现逾期送达时能原封退回</w:t>
      </w:r>
      <w:r>
        <w:rPr>
          <w:rFonts w:hint="eastAsia" w:ascii="宋体" w:hAnsi="宋体" w:cs="Courier New"/>
          <w:b/>
          <w:color w:val="auto"/>
          <w:spacing w:val="2"/>
        </w:rPr>
        <w:t>。</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15.3 如果包封没有按上述规定密封并加写标志，采购代理机构将不承担响应文件错放或提前开封的责任，由此造成的提前开封的响应文件将予以拒绝，并退还供应商。</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15.4</w:t>
      </w:r>
      <w:r>
        <w:rPr>
          <w:rFonts w:hint="eastAsia" w:ascii="宋体" w:hAnsi="宋体"/>
          <w:color w:val="auto"/>
        </w:rPr>
        <w:t>供应商必须在本须知规定的竞标截止时间前，将响应文件送到规定的地点由</w:t>
      </w:r>
      <w:r>
        <w:rPr>
          <w:rFonts w:hint="eastAsia" w:ascii="宋体" w:hAnsi="宋体"/>
          <w:color w:val="auto"/>
          <w:lang w:eastAsia="zh-CN"/>
        </w:rPr>
        <w:t>玉林承浩项目管理有限公司</w:t>
      </w:r>
      <w:r>
        <w:rPr>
          <w:rFonts w:hint="eastAsia" w:ascii="宋体" w:hAnsi="宋体"/>
          <w:color w:val="auto"/>
        </w:rPr>
        <w:t>工作人员签收。凡逾期送达的响应文件将被作为无效的响应文件处理</w:t>
      </w:r>
      <w:r>
        <w:rPr>
          <w:rFonts w:hint="eastAsia" w:ascii="宋体" w:hAnsi="宋体" w:cs="Courier New"/>
          <w:color w:val="auto"/>
          <w:spacing w:val="2"/>
        </w:rPr>
        <w:t>。</w:t>
      </w:r>
    </w:p>
    <w:p>
      <w:pPr>
        <w:spacing w:line="420" w:lineRule="exact"/>
        <w:rPr>
          <w:rFonts w:ascii="宋体" w:hAnsi="宋体" w:cs="Courier New"/>
          <w:b/>
          <w:bCs/>
          <w:color w:val="auto"/>
          <w:spacing w:val="2"/>
        </w:rPr>
      </w:pPr>
      <w:r>
        <w:rPr>
          <w:rFonts w:hint="eastAsia" w:ascii="宋体" w:hAnsi="宋体" w:cs="Courier New"/>
          <w:b/>
          <w:bCs/>
          <w:color w:val="auto"/>
          <w:spacing w:val="2"/>
        </w:rPr>
        <w:t>16、竞标截止期</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16.1</w:t>
      </w:r>
      <w:r>
        <w:rPr>
          <w:rFonts w:hint="eastAsia" w:ascii="宋体" w:hAnsi="宋体"/>
          <w:color w:val="auto"/>
          <w:spacing w:val="-4"/>
        </w:rPr>
        <w:t>响应文件的递交不得迟于本须知前附表规定的截止时间</w:t>
      </w:r>
      <w:r>
        <w:rPr>
          <w:rFonts w:hint="eastAsia" w:ascii="宋体" w:hAnsi="宋体" w:cs="Courier New"/>
          <w:color w:val="auto"/>
          <w:spacing w:val="2"/>
        </w:rPr>
        <w:t>。</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16</w:t>
      </w:r>
      <w:r>
        <w:rPr>
          <w:rFonts w:ascii="宋体" w:hAnsi="宋体" w:cs="Courier New"/>
          <w:color w:val="auto"/>
          <w:spacing w:val="2"/>
        </w:rPr>
        <w:t>.</w:t>
      </w:r>
      <w:r>
        <w:rPr>
          <w:rFonts w:hint="eastAsia" w:ascii="宋体" w:hAnsi="宋体" w:cs="Courier New"/>
          <w:color w:val="auto"/>
          <w:spacing w:val="2"/>
        </w:rPr>
        <w:t>2</w:t>
      </w:r>
      <w:r>
        <w:rPr>
          <w:rFonts w:ascii="宋体" w:hAnsi="宋体" w:cs="Courier New"/>
          <w:color w:val="auto"/>
          <w:spacing w:val="2"/>
        </w:rPr>
        <w:t xml:space="preserve"> </w:t>
      </w:r>
      <w:r>
        <w:rPr>
          <w:rFonts w:hint="eastAsia" w:ascii="宋体" w:hAnsi="宋体" w:cs="Courier New"/>
          <w:color w:val="auto"/>
          <w:spacing w:val="2"/>
        </w:rPr>
        <w:t>采购代理机构可以按本须知规定以补充通知方式，酌情延长递交响应文件的截止日期。在上述情况下，采购代理机构与供应商在竞标截止期以前拥有的全部权力、责任和义务，将适用于延长后新的竞标截止期。</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16</w:t>
      </w:r>
      <w:r>
        <w:rPr>
          <w:rFonts w:ascii="宋体" w:hAnsi="宋体" w:cs="Courier New"/>
          <w:color w:val="auto"/>
          <w:spacing w:val="2"/>
        </w:rPr>
        <w:t>.</w:t>
      </w:r>
      <w:r>
        <w:rPr>
          <w:rFonts w:hint="eastAsia" w:ascii="宋体" w:hAnsi="宋体" w:cs="Courier New"/>
          <w:color w:val="auto"/>
          <w:spacing w:val="2"/>
        </w:rPr>
        <w:t>3 采购代理机构在竞标截止期以后收到的响应文件将予以拒绝，并原封退给供应商。</w:t>
      </w:r>
    </w:p>
    <w:p>
      <w:pPr>
        <w:spacing w:line="420" w:lineRule="exact"/>
        <w:rPr>
          <w:rFonts w:ascii="宋体" w:hAnsi="宋体" w:cs="Courier New"/>
          <w:b/>
          <w:bCs/>
          <w:color w:val="auto"/>
          <w:spacing w:val="2"/>
        </w:rPr>
      </w:pPr>
      <w:r>
        <w:rPr>
          <w:rFonts w:hint="eastAsia" w:ascii="宋体" w:hAnsi="宋体" w:cs="Courier New"/>
          <w:b/>
          <w:bCs/>
          <w:color w:val="auto"/>
          <w:spacing w:val="2"/>
        </w:rPr>
        <w:t>17、响应文件的撤回</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17.1 供应商可以在递交响应文件以后，在规定的竞标截止时间之前，以书面形式向采购代理机构递交撤回其响应文件的通知。</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17.2 供应商的撤回通知，应按本须知规定编制、密封、标志和递交（在内层包封标明 “撤回”字样）。</w:t>
      </w:r>
    </w:p>
    <w:p>
      <w:pPr>
        <w:spacing w:line="420" w:lineRule="exact"/>
        <w:ind w:firstLine="417" w:firstLineChars="195"/>
        <w:rPr>
          <w:rFonts w:ascii="宋体" w:hAnsi="宋体" w:cs="Courier New"/>
          <w:color w:val="auto"/>
          <w:spacing w:val="2"/>
        </w:rPr>
      </w:pPr>
      <w:r>
        <w:rPr>
          <w:rFonts w:hint="eastAsia" w:ascii="宋体" w:hAnsi="宋体" w:cs="Courier New"/>
          <w:color w:val="auto"/>
          <w:spacing w:val="2"/>
        </w:rPr>
        <w:t>17.3 根据本须知的规定，在竞标有效期内，供应商不能撤回响应文件，否则其谈判保证金将被没收。</w:t>
      </w:r>
    </w:p>
    <w:p>
      <w:pPr>
        <w:spacing w:before="100" w:beforeAutospacing="1" w:after="100" w:afterAutospacing="1" w:line="420" w:lineRule="exact"/>
        <w:ind w:firstLine="478" w:firstLineChars="195"/>
        <w:jc w:val="center"/>
        <w:outlineLvl w:val="2"/>
        <w:rPr>
          <w:rFonts w:ascii="宋体" w:hAnsi="宋体" w:cs="Courier New"/>
          <w:b/>
          <w:bCs/>
          <w:color w:val="auto"/>
          <w:spacing w:val="2"/>
          <w:sz w:val="24"/>
        </w:rPr>
      </w:pPr>
      <w:bookmarkStart w:id="69" w:name="_Toc248340218"/>
      <w:bookmarkStart w:id="70" w:name="_Toc271277241"/>
      <w:bookmarkStart w:id="71" w:name="_Toc248561098"/>
      <w:bookmarkStart w:id="72" w:name="_Toc446022067"/>
      <w:bookmarkStart w:id="73" w:name="_Toc508956717"/>
      <w:r>
        <w:rPr>
          <w:rFonts w:hint="eastAsia" w:ascii="宋体" w:hAnsi="宋体" w:cs="Courier New"/>
          <w:b/>
          <w:bCs/>
          <w:color w:val="auto"/>
          <w:spacing w:val="2"/>
          <w:sz w:val="24"/>
        </w:rPr>
        <w:t>六、</w:t>
      </w:r>
      <w:bookmarkEnd w:id="69"/>
      <w:bookmarkEnd w:id="70"/>
      <w:bookmarkEnd w:id="71"/>
      <w:r>
        <w:rPr>
          <w:rFonts w:hint="eastAsia" w:ascii="宋体" w:hAnsi="宋体" w:cs="Courier New"/>
          <w:b/>
          <w:bCs/>
          <w:color w:val="auto"/>
          <w:spacing w:val="2"/>
          <w:sz w:val="24"/>
        </w:rPr>
        <w:t>开标、谈判与评标</w:t>
      </w:r>
      <w:bookmarkEnd w:id="72"/>
      <w:bookmarkEnd w:id="73"/>
    </w:p>
    <w:p>
      <w:pPr>
        <w:spacing w:line="420" w:lineRule="exact"/>
        <w:rPr>
          <w:rFonts w:ascii="宋体" w:hAnsi="宋体" w:cs="Courier New"/>
          <w:b/>
          <w:bCs/>
          <w:color w:val="auto"/>
          <w:spacing w:val="2"/>
        </w:rPr>
      </w:pPr>
      <w:r>
        <w:rPr>
          <w:rFonts w:hint="eastAsia" w:ascii="宋体" w:hAnsi="宋体" w:cs="Courier New"/>
          <w:b/>
          <w:bCs/>
          <w:color w:val="auto"/>
          <w:spacing w:val="2"/>
        </w:rPr>
        <w:t>18、开标</w:t>
      </w:r>
    </w:p>
    <w:p>
      <w:pPr>
        <w:pStyle w:val="12"/>
        <w:spacing w:line="420" w:lineRule="exact"/>
        <w:ind w:firstLine="419"/>
        <w:rPr>
          <w:rFonts w:hAnsi="宋体"/>
          <w:color w:val="auto"/>
        </w:rPr>
      </w:pPr>
      <w:r>
        <w:rPr>
          <w:rFonts w:hint="eastAsia" w:hAnsi="宋体"/>
          <w:color w:val="auto"/>
        </w:rPr>
        <w:t>18.1采购代理机构将在供应商须知前附表规定的时间和地点进行开标，供应商的法定代表人或其委托代理人必须持有效资格证件（法定代表人持本人身份证原件或授权的受托人持授权委托书及本人身份证原件）签到参加开标会并接受验证，证件不齐的响应文件按无效竞标处理。</w:t>
      </w:r>
    </w:p>
    <w:p>
      <w:pPr>
        <w:pStyle w:val="12"/>
        <w:spacing w:line="420" w:lineRule="exact"/>
        <w:ind w:firstLine="420"/>
        <w:rPr>
          <w:rFonts w:hAnsi="宋体"/>
          <w:b/>
          <w:bCs/>
          <w:color w:val="auto"/>
        </w:rPr>
      </w:pPr>
      <w:r>
        <w:rPr>
          <w:rFonts w:hint="eastAsia" w:hAnsi="宋体"/>
          <w:color w:val="auto"/>
        </w:rPr>
        <w:t>18.2开标时，由供应商代表检查响应文件的密封情况，经确认无误后，由采购代理机构工作人员宣读竞标与谈判过程中应遵守的纪律和应注意的事项。</w:t>
      </w:r>
    </w:p>
    <w:p>
      <w:pPr>
        <w:pStyle w:val="12"/>
        <w:spacing w:line="420" w:lineRule="exact"/>
        <w:ind w:firstLine="420"/>
        <w:rPr>
          <w:rFonts w:hAnsi="宋体"/>
          <w:color w:val="auto"/>
        </w:rPr>
      </w:pPr>
      <w:r>
        <w:rPr>
          <w:rFonts w:hint="eastAsia" w:hAnsi="宋体"/>
          <w:color w:val="auto"/>
        </w:rPr>
        <w:t>18.3采购代理机构将做开标记录。</w:t>
      </w:r>
    </w:p>
    <w:p>
      <w:pPr>
        <w:pStyle w:val="12"/>
        <w:spacing w:line="420" w:lineRule="exact"/>
        <w:rPr>
          <w:rFonts w:hAnsi="宋体"/>
          <w:color w:val="auto"/>
        </w:rPr>
      </w:pPr>
      <w:r>
        <w:rPr>
          <w:rFonts w:hint="eastAsia" w:hAnsi="宋体"/>
          <w:b/>
          <w:color w:val="auto"/>
        </w:rPr>
        <w:t>19、谈判</w:t>
      </w:r>
    </w:p>
    <w:p>
      <w:pPr>
        <w:pStyle w:val="12"/>
        <w:spacing w:line="420" w:lineRule="exact"/>
        <w:ind w:firstLine="420"/>
        <w:rPr>
          <w:rFonts w:hAnsi="宋体"/>
          <w:color w:val="auto"/>
        </w:rPr>
      </w:pPr>
      <w:r>
        <w:rPr>
          <w:rFonts w:hint="eastAsia" w:hAnsi="宋体"/>
          <w:color w:val="auto"/>
        </w:rPr>
        <w:t>19.1谈判时间及地点：按本须知前附表规定，具体时间由采购代理机构另行通知。</w:t>
      </w:r>
    </w:p>
    <w:p>
      <w:pPr>
        <w:pStyle w:val="12"/>
        <w:spacing w:line="420" w:lineRule="exact"/>
        <w:ind w:firstLine="420"/>
        <w:rPr>
          <w:rFonts w:hAnsi="宋体"/>
          <w:color w:val="auto"/>
        </w:rPr>
      </w:pPr>
      <w:r>
        <w:rPr>
          <w:rFonts w:hint="eastAsia" w:hAnsi="宋体"/>
          <w:color w:val="auto"/>
        </w:rPr>
        <w:t>19.2采购代理机构根据竞标项目的特点组建由三人以上（含三人）的单数组成的谈判小组，</w:t>
      </w:r>
      <w:r>
        <w:rPr>
          <w:rFonts w:hAnsi="宋体"/>
          <w:color w:val="auto"/>
        </w:rPr>
        <w:t>小组成员由采购人代表和有关专家组成，其中专家人数不少于成员总数的三分之二</w:t>
      </w:r>
      <w:r>
        <w:rPr>
          <w:rFonts w:hint="eastAsia" w:hAnsi="宋体"/>
          <w:color w:val="auto"/>
        </w:rPr>
        <w:t>。在整个谈判过程中，谈判小组将负责对全部响应文件进行审查、谈判及评标工作。</w:t>
      </w:r>
    </w:p>
    <w:p>
      <w:pPr>
        <w:pStyle w:val="12"/>
        <w:spacing w:line="420" w:lineRule="exact"/>
        <w:ind w:firstLine="420"/>
        <w:rPr>
          <w:rFonts w:hAnsi="宋体"/>
          <w:color w:val="auto"/>
        </w:rPr>
      </w:pPr>
      <w:r>
        <w:rPr>
          <w:rFonts w:hint="eastAsia" w:hAnsi="宋体"/>
          <w:color w:val="auto"/>
        </w:rPr>
        <w:t>19.3</w:t>
      </w:r>
      <w:r>
        <w:rPr>
          <w:rFonts w:hAnsi="宋体"/>
          <w:color w:val="auto"/>
        </w:rPr>
        <w:t xml:space="preserve"> 在谈判</w:t>
      </w:r>
      <w:r>
        <w:rPr>
          <w:rFonts w:hint="eastAsia" w:hAnsi="宋体"/>
          <w:color w:val="auto"/>
        </w:rPr>
        <w:t>开始前，谈判小组</w:t>
      </w:r>
      <w:r>
        <w:rPr>
          <w:rFonts w:hAnsi="宋体"/>
          <w:color w:val="auto"/>
        </w:rPr>
        <w:t xml:space="preserve">定好下列事项：谈判的具体程序，如谈判轮次及每个轮次的谈判重点；拟谈判的内容，包括技术规格、价格、服务等，明确谈判小组应当考虑的具体因素及相关要求等。 </w:t>
      </w:r>
      <w:r>
        <w:rPr>
          <w:rFonts w:hAnsi="宋体"/>
          <w:color w:val="auto"/>
        </w:rPr>
        <w:br w:type="textWrapping"/>
      </w:r>
      <w:r>
        <w:rPr>
          <w:rFonts w:hint="eastAsia" w:hAnsi="宋体"/>
          <w:color w:val="auto"/>
        </w:rPr>
        <w:t xml:space="preserve">    19.4谈判原则如下：</w:t>
      </w:r>
    </w:p>
    <w:p>
      <w:pPr>
        <w:pStyle w:val="12"/>
        <w:spacing w:line="420" w:lineRule="exact"/>
        <w:ind w:firstLine="420"/>
        <w:rPr>
          <w:rFonts w:hAnsi="宋体"/>
          <w:color w:val="auto"/>
        </w:rPr>
      </w:pPr>
      <w:r>
        <w:rPr>
          <w:rFonts w:hint="eastAsia" w:hAnsi="宋体"/>
          <w:color w:val="auto"/>
        </w:rPr>
        <w:t>①供应商可由1～3人参加谈判，谈判中供应商成员之间意见不一致时，以供应商的法定代表人（或其委托代理人）的意见为准。供应商的法定代表人或其授权的受托人必须持有效证件（法定代表人持本人有效的身份证或授权的受托人持授权委托书及本人身份证）依时到达现场等候参加谈判，并自觉接受核验上述证件。供应商不在规定时间内参加谈判的，或不在规定时间内对谈判内容进行应答的，视为无效竞标。</w:t>
      </w:r>
    </w:p>
    <w:p>
      <w:pPr>
        <w:pStyle w:val="12"/>
        <w:spacing w:line="420" w:lineRule="exact"/>
        <w:ind w:firstLine="420"/>
        <w:rPr>
          <w:rFonts w:hAnsi="宋体"/>
          <w:color w:val="auto"/>
        </w:rPr>
      </w:pPr>
      <w:r>
        <w:rPr>
          <w:rFonts w:hint="eastAsia" w:hAnsi="宋体"/>
          <w:color w:val="auto"/>
        </w:rPr>
        <w:t>②谈判小组对供应商资格条件及响应文件进行评审，并从符合竞争性谈判文件规定的相应资格条件的供应商名单中确定不少于3家的供应商参加谈判。公开招标的货物、服务采购项目，招标过程中提交响应文件或者经评审实质性响应招标文件要求的供应商只有两家时，采购人、采购代理机构按照《政府采购非招标采购方式管理办法》（财政部74号令）第四条经本级财政部门批准后可以与该两家供应商进行竞争性谈判采购。</w:t>
      </w:r>
    </w:p>
    <w:p>
      <w:pPr>
        <w:pStyle w:val="12"/>
        <w:spacing w:line="420" w:lineRule="exact"/>
        <w:ind w:firstLine="420"/>
        <w:rPr>
          <w:rFonts w:hAnsi="宋体"/>
          <w:color w:val="auto"/>
        </w:rPr>
      </w:pPr>
      <w:r>
        <w:rPr>
          <w:rFonts w:hint="eastAsia" w:hAnsi="宋体"/>
          <w:color w:val="auto"/>
        </w:rPr>
        <w:t>资格条件不符合的供应商或未实质性响应谈判文件的响应文件按无效响应处理，谈判小组应当告知有关供应商；</w:t>
      </w:r>
    </w:p>
    <w:p>
      <w:pPr>
        <w:pStyle w:val="12"/>
        <w:spacing w:line="420" w:lineRule="exact"/>
        <w:ind w:firstLine="420"/>
        <w:rPr>
          <w:rFonts w:hAnsi="宋体"/>
          <w:color w:val="auto"/>
        </w:rPr>
      </w:pPr>
      <w:r>
        <w:rPr>
          <w:rFonts w:hint="eastAsia" w:hAnsi="宋体"/>
          <w:color w:val="auto"/>
        </w:rPr>
        <w:t>③谈判小组成员作为一个集体与各供应商分别进行谈判，谈判的内容包括技术性条件、商务性条件以及谈判小组认为需要谈判的内容。当竞争性谈判文件有实质性变动的，谈判小组以书面形式通知所有参加谈判的供应商。其中涉及价格的内容不得要求供应商在谈判时作口头报价，而应以书面密封形式报价。根据政府采购法第三十条第（二）款，项目谈判时可能涉及到本竞争性谈判文件中未确定的规格或技术要求，由此将可能造成某些供应商因竞标产品无法满足采购需求而失去成交机会，此时供应商应自行承担此风险且不得向采购人或代理机构索取参与竞标的任何费用。</w:t>
      </w:r>
    </w:p>
    <w:p>
      <w:pPr>
        <w:pStyle w:val="12"/>
        <w:spacing w:line="420" w:lineRule="exact"/>
        <w:ind w:firstLine="420"/>
        <w:rPr>
          <w:rFonts w:hAnsi="宋体"/>
          <w:color w:val="auto"/>
        </w:rPr>
      </w:pPr>
      <w:r>
        <w:rPr>
          <w:rFonts w:hint="eastAsia" w:hAnsi="宋体"/>
          <w:color w:val="auto"/>
        </w:rPr>
        <w:t>④谈判内容应作记录，或由供应商及谈判小组成员签字确认。</w:t>
      </w:r>
    </w:p>
    <w:p>
      <w:pPr>
        <w:pStyle w:val="12"/>
        <w:spacing w:line="420" w:lineRule="exact"/>
        <w:ind w:firstLine="420"/>
        <w:rPr>
          <w:rFonts w:hAnsi="宋体"/>
          <w:color w:val="auto"/>
        </w:rPr>
      </w:pPr>
      <w:r>
        <w:rPr>
          <w:rFonts w:hint="eastAsia" w:hAnsi="宋体"/>
          <w:color w:val="auto"/>
        </w:rPr>
        <w:t>⑤谈判结束后，谈判小组应要求供应商在规定的时间、地点以书面密封形式递交谈判时要求其就商务和技术条件作出的包含补充、修改、承诺、重新报价等内容的应答文件，应答文件必须由供应商的法定代表人或委托代理人签名或盖公章，应答文件构成响应文件的一部分。供应商在应答文件中应按响应报价表的格式列明各分项价格及汇总价格，同时应写明详细配置及参数，否则将被认为各分项的谈判报价均等于原报价与调整率（调整率=谈判后总报价/原总报价）的乘积，而其配置及参数则保持原报价时内容不变。</w:t>
      </w:r>
    </w:p>
    <w:p>
      <w:pPr>
        <w:pStyle w:val="12"/>
        <w:spacing w:line="420" w:lineRule="exact"/>
        <w:ind w:firstLine="420"/>
        <w:rPr>
          <w:rFonts w:hAnsi="宋体"/>
          <w:color w:val="auto"/>
        </w:rPr>
      </w:pPr>
      <w:r>
        <w:rPr>
          <w:rFonts w:hint="eastAsia" w:hAnsi="宋体"/>
          <w:color w:val="auto"/>
        </w:rPr>
        <w:t>⑥谈判小组对各供应商递交的应答文件统一开启，并进行评审后，认为有必要再次进行谈判的，可再次与供应商进行谈判（最多三轮）。对最后一轮谈判，谈判小组应明确告知供应商，并要求所有供应商在规定的时间、地点以书面密封形式递交最终的应答文件。</w:t>
      </w:r>
    </w:p>
    <w:p>
      <w:pPr>
        <w:pStyle w:val="12"/>
        <w:spacing w:line="420" w:lineRule="exact"/>
        <w:ind w:firstLine="420"/>
        <w:rPr>
          <w:rFonts w:hAnsi="宋体"/>
          <w:color w:val="auto"/>
        </w:rPr>
      </w:pPr>
      <w:r>
        <w:rPr>
          <w:rFonts w:hint="eastAsia" w:hAnsi="宋体"/>
          <w:color w:val="auto"/>
        </w:rPr>
        <w:t>19.5最终谈判结束后，谈判小组不得再与供应商进行任何形式的商谈。</w:t>
      </w:r>
    </w:p>
    <w:p>
      <w:pPr>
        <w:pStyle w:val="12"/>
        <w:spacing w:line="420" w:lineRule="exact"/>
        <w:ind w:firstLine="419"/>
        <w:rPr>
          <w:rFonts w:hAnsi="宋体"/>
          <w:color w:val="auto"/>
        </w:rPr>
      </w:pPr>
      <w:r>
        <w:rPr>
          <w:rFonts w:hint="eastAsia" w:hAnsi="宋体"/>
          <w:color w:val="auto"/>
        </w:rPr>
        <w:t>19.6谈判的任何一方不得透露与谈判有关的其他供应商的技术资料、价格和其他信息。</w:t>
      </w:r>
    </w:p>
    <w:p>
      <w:pPr>
        <w:spacing w:line="420" w:lineRule="exact"/>
        <w:ind w:firstLine="411" w:firstLineChars="196"/>
        <w:rPr>
          <w:rFonts w:ascii="宋体" w:hAnsi="宋体"/>
          <w:color w:val="auto"/>
          <w:szCs w:val="21"/>
        </w:rPr>
      </w:pPr>
      <w:r>
        <w:rPr>
          <w:rFonts w:hint="eastAsia" w:ascii="宋体" w:hAnsi="宋体"/>
          <w:color w:val="auto"/>
          <w:szCs w:val="21"/>
        </w:rPr>
        <w:t>19.7</w:t>
      </w:r>
      <w:r>
        <w:rPr>
          <w:rFonts w:ascii="宋体" w:hAnsi="宋体"/>
          <w:color w:val="auto"/>
          <w:szCs w:val="21"/>
        </w:rPr>
        <w:t>谈判原则</w:t>
      </w:r>
    </w:p>
    <w:p>
      <w:pPr>
        <w:spacing w:line="420" w:lineRule="exact"/>
        <w:ind w:firstLine="420" w:firstLineChars="200"/>
        <w:rPr>
          <w:rFonts w:ascii="宋体" w:hAnsi="宋体"/>
          <w:color w:val="auto"/>
          <w:szCs w:val="21"/>
        </w:rPr>
      </w:pPr>
      <w:r>
        <w:rPr>
          <w:rFonts w:hint="eastAsia" w:ascii="宋体" w:hAnsi="宋体"/>
          <w:color w:val="auto"/>
          <w:szCs w:val="21"/>
        </w:rPr>
        <w:t>19.7</w:t>
      </w:r>
      <w:r>
        <w:rPr>
          <w:rFonts w:ascii="宋体" w:hAnsi="宋体"/>
          <w:color w:val="auto"/>
          <w:szCs w:val="21"/>
        </w:rPr>
        <w:t>.1、必须公平、公正、客观，不带任何倾向性和启发性；</w:t>
      </w:r>
    </w:p>
    <w:p>
      <w:pPr>
        <w:spacing w:line="420" w:lineRule="exact"/>
        <w:ind w:firstLine="420" w:firstLineChars="200"/>
        <w:rPr>
          <w:rFonts w:ascii="宋体" w:hAnsi="宋体"/>
          <w:color w:val="auto"/>
          <w:szCs w:val="21"/>
        </w:rPr>
      </w:pPr>
      <w:r>
        <w:rPr>
          <w:rFonts w:hint="eastAsia" w:ascii="宋体" w:hAnsi="宋体"/>
          <w:color w:val="auto"/>
          <w:szCs w:val="21"/>
        </w:rPr>
        <w:t>19.7</w:t>
      </w:r>
      <w:r>
        <w:rPr>
          <w:rFonts w:ascii="宋体" w:hAnsi="宋体"/>
          <w:color w:val="auto"/>
          <w:szCs w:val="21"/>
        </w:rPr>
        <w:t xml:space="preserve">.2、谈判人员不得向外界透露任何与谈判有关的内容； </w:t>
      </w:r>
    </w:p>
    <w:p>
      <w:pPr>
        <w:spacing w:line="420" w:lineRule="exact"/>
        <w:ind w:firstLine="420" w:firstLineChars="200"/>
        <w:rPr>
          <w:rFonts w:ascii="宋体" w:hAnsi="宋体"/>
          <w:color w:val="auto"/>
          <w:szCs w:val="21"/>
        </w:rPr>
      </w:pPr>
      <w:r>
        <w:rPr>
          <w:rFonts w:hint="eastAsia" w:ascii="宋体" w:hAnsi="宋体"/>
          <w:color w:val="auto"/>
          <w:szCs w:val="21"/>
        </w:rPr>
        <w:t>19.7</w:t>
      </w:r>
      <w:r>
        <w:rPr>
          <w:rFonts w:ascii="宋体" w:hAnsi="宋体"/>
          <w:color w:val="auto"/>
          <w:szCs w:val="21"/>
        </w:rPr>
        <w:t>.3、任何单位和个人不得干扰、影响谈判的正常进行；</w:t>
      </w:r>
    </w:p>
    <w:p>
      <w:pPr>
        <w:spacing w:line="420" w:lineRule="exact"/>
        <w:ind w:firstLine="420" w:firstLineChars="200"/>
        <w:rPr>
          <w:rFonts w:ascii="宋体" w:hAnsi="宋体"/>
          <w:color w:val="auto"/>
          <w:szCs w:val="21"/>
        </w:rPr>
      </w:pPr>
      <w:r>
        <w:rPr>
          <w:rFonts w:hint="eastAsia" w:ascii="宋体" w:hAnsi="宋体"/>
          <w:color w:val="auto"/>
          <w:szCs w:val="21"/>
        </w:rPr>
        <w:t>19.7</w:t>
      </w:r>
      <w:r>
        <w:rPr>
          <w:rFonts w:ascii="宋体" w:hAnsi="宋体"/>
          <w:color w:val="auto"/>
          <w:szCs w:val="21"/>
        </w:rPr>
        <w:t>.4、谈判人员不得私下与供应商接触。</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19.8.无效的响应文件</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 xml:space="preserve"> 19.8.1响应文件有下列情况之一者将视为竞标无效：</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(1) 响应文件未按规定密封；</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(2) 供应商法定代表人或其委托代理人未签字；</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(3) 供应商未加盖单位公章；</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(4)未按规定的格式填写或者字迹模糊、辨认不清；</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(5)供应商未按竞争性谈判文件的规定递交谈判保证金的；</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(6)供应商法定代表人或授权代表未按时参加开标会议的；</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(7) 竞标截止时间以后送达的响应文件；</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(8) 响应文件内容不真实；</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(9) 响应文件不满足供应商最低资质等级和营业执照要求;</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(10)</w:t>
      </w:r>
      <w:r>
        <w:rPr>
          <w:rFonts w:hint="eastAsia" w:ascii="宋体" w:hAnsi="宋体"/>
          <w:color w:val="auto"/>
        </w:rPr>
        <w:t xml:space="preserve"> </w:t>
      </w:r>
      <w:r>
        <w:rPr>
          <w:rFonts w:hint="eastAsia" w:ascii="宋体" w:hAnsi="宋体" w:cs="Courier New"/>
          <w:b/>
          <w:color w:val="auto"/>
          <w:spacing w:val="2"/>
        </w:rPr>
        <w:t>竞标报价超过政府采购预算价的;</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(11)不符合法律法规或竞争性谈判文件其它实质性要求的。</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19.8.2有下列情形之一的视为供应商相互串通投标，响应文件将被视为无效：</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（1）不同供应商的响应文件由同一单位或者个人编制；或不同供应商报名的IP地址一致的；</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（2）不同供应商委托同一单位或者个人办理竞标事宜；</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（3）不同的供应商的响应文件载明的项目管理员为同一个人；</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（4）不同供应商的响应文件异常一致或报价呈规律性差异；</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（5）不同供应商的响应文件相互混装；</w:t>
      </w:r>
    </w:p>
    <w:p>
      <w:pPr>
        <w:spacing w:line="420" w:lineRule="exact"/>
        <w:ind w:firstLine="427" w:firstLineChars="199"/>
        <w:rPr>
          <w:rFonts w:ascii="宋体" w:hAnsi="宋体" w:cs="Courier New"/>
          <w:b/>
          <w:color w:val="auto"/>
          <w:spacing w:val="2"/>
        </w:rPr>
      </w:pPr>
      <w:r>
        <w:rPr>
          <w:rFonts w:hint="eastAsia" w:ascii="宋体" w:hAnsi="宋体" w:cs="Courier New"/>
          <w:b/>
          <w:color w:val="auto"/>
          <w:spacing w:val="2"/>
        </w:rPr>
        <w:t>（6）不同供应商的保证金从同一单位或者个人账户转出。</w:t>
      </w:r>
    </w:p>
    <w:p>
      <w:pPr>
        <w:spacing w:line="420" w:lineRule="exact"/>
        <w:ind w:firstLine="427" w:firstLineChars="199"/>
        <w:rPr>
          <w:rFonts w:ascii="宋体" w:hAnsi="宋体"/>
          <w:b/>
          <w:bCs/>
          <w:color w:val="auto"/>
        </w:rPr>
      </w:pPr>
      <w:r>
        <w:rPr>
          <w:rFonts w:hint="eastAsia" w:ascii="宋体" w:hAnsi="宋体" w:cs="Courier New"/>
          <w:b/>
          <w:color w:val="auto"/>
          <w:spacing w:val="2"/>
        </w:rPr>
        <w:t>19.9</w:t>
      </w:r>
      <w:r>
        <w:rPr>
          <w:rFonts w:hint="eastAsia" w:ascii="宋体" w:hAnsi="宋体"/>
          <w:b/>
          <w:bCs/>
          <w:color w:val="auto"/>
        </w:rPr>
        <w:t>采购过程中有下列行为之一者，应予以废标：</w:t>
      </w:r>
    </w:p>
    <w:p>
      <w:pPr>
        <w:spacing w:line="420" w:lineRule="exact"/>
        <w:ind w:firstLine="420" w:firstLineChars="199"/>
        <w:rPr>
          <w:rFonts w:ascii="宋体" w:hAnsi="宋体"/>
          <w:b/>
          <w:bCs/>
          <w:color w:val="auto"/>
        </w:rPr>
      </w:pPr>
      <w:r>
        <w:rPr>
          <w:rFonts w:hint="eastAsia" w:ascii="宋体" w:hAnsi="宋体"/>
          <w:b/>
          <w:bCs/>
          <w:color w:val="auto"/>
        </w:rPr>
        <w:t>（1）符合专业条件的供应商或者对竞争性谈判文件作实质响应的供应商不足三家的；</w:t>
      </w:r>
    </w:p>
    <w:p>
      <w:pPr>
        <w:spacing w:line="420" w:lineRule="exact"/>
        <w:ind w:firstLine="420" w:firstLineChars="199"/>
        <w:rPr>
          <w:rFonts w:ascii="宋体" w:hAnsi="宋体"/>
          <w:b/>
          <w:bCs/>
          <w:color w:val="auto"/>
        </w:rPr>
      </w:pPr>
      <w:r>
        <w:rPr>
          <w:rFonts w:hint="eastAsia" w:ascii="宋体" w:hAnsi="宋体"/>
          <w:b/>
          <w:bCs/>
          <w:color w:val="auto"/>
        </w:rPr>
        <w:t>（2）出现影响采购公正的违法、违规行为的；</w:t>
      </w:r>
    </w:p>
    <w:p>
      <w:pPr>
        <w:spacing w:line="420" w:lineRule="exact"/>
        <w:ind w:firstLine="420" w:firstLineChars="199"/>
        <w:rPr>
          <w:rFonts w:ascii="宋体" w:hAnsi="宋体"/>
          <w:b/>
          <w:bCs/>
          <w:color w:val="auto"/>
        </w:rPr>
      </w:pPr>
      <w:r>
        <w:rPr>
          <w:rFonts w:hint="eastAsia" w:ascii="宋体" w:hAnsi="宋体"/>
          <w:b/>
          <w:bCs/>
          <w:color w:val="auto"/>
        </w:rPr>
        <w:t>（3）供应商的竞标报价均超过了政府采购预算，采购人不能支付的；</w:t>
      </w:r>
    </w:p>
    <w:p>
      <w:pPr>
        <w:spacing w:line="420" w:lineRule="exact"/>
        <w:ind w:firstLine="420" w:firstLineChars="199"/>
        <w:rPr>
          <w:rFonts w:ascii="宋体" w:hAnsi="宋体"/>
          <w:b/>
          <w:bCs/>
          <w:color w:val="auto"/>
        </w:rPr>
      </w:pPr>
      <w:r>
        <w:rPr>
          <w:rFonts w:hint="eastAsia" w:ascii="宋体" w:hAnsi="宋体"/>
          <w:b/>
          <w:bCs/>
          <w:color w:val="auto"/>
        </w:rPr>
        <w:t>（4）因重大变故，采购任务取消的。</w:t>
      </w:r>
    </w:p>
    <w:p>
      <w:pPr>
        <w:spacing w:before="100" w:beforeAutospacing="1" w:after="100" w:afterAutospacing="1" w:line="420" w:lineRule="exact"/>
        <w:ind w:firstLine="470" w:firstLineChars="195"/>
        <w:jc w:val="center"/>
        <w:outlineLvl w:val="2"/>
        <w:rPr>
          <w:rFonts w:ascii="宋体" w:hAnsi="宋体"/>
          <w:b/>
          <w:bCs/>
          <w:color w:val="auto"/>
          <w:sz w:val="24"/>
        </w:rPr>
      </w:pPr>
      <w:bookmarkStart w:id="74" w:name="_Toc446022068"/>
      <w:bookmarkStart w:id="75" w:name="_Toc508956718"/>
      <w:bookmarkStart w:id="76" w:name="_Toc248561099"/>
      <w:bookmarkStart w:id="77" w:name="_Toc271277242"/>
      <w:bookmarkStart w:id="78" w:name="_Toc248340219"/>
      <w:r>
        <w:rPr>
          <w:rFonts w:hint="eastAsia" w:ascii="宋体" w:hAnsi="宋体"/>
          <w:b/>
          <w:bCs/>
          <w:color w:val="auto"/>
          <w:sz w:val="24"/>
        </w:rPr>
        <w:t>七、评  标</w:t>
      </w:r>
      <w:bookmarkEnd w:id="74"/>
      <w:bookmarkEnd w:id="75"/>
      <w:bookmarkEnd w:id="76"/>
      <w:bookmarkEnd w:id="77"/>
      <w:bookmarkEnd w:id="78"/>
    </w:p>
    <w:p>
      <w:pPr>
        <w:spacing w:line="420" w:lineRule="exact"/>
        <w:rPr>
          <w:rFonts w:ascii="宋体" w:hAnsi="宋体"/>
          <w:b/>
          <w:bCs/>
          <w:color w:val="auto"/>
        </w:rPr>
      </w:pPr>
      <w:r>
        <w:rPr>
          <w:rFonts w:hint="eastAsia" w:ascii="宋体" w:hAnsi="宋体"/>
          <w:b/>
          <w:bCs/>
          <w:color w:val="auto"/>
        </w:rPr>
        <w:t>20、评标内容的保密</w:t>
      </w:r>
    </w:p>
    <w:p>
      <w:pPr>
        <w:spacing w:line="420" w:lineRule="exact"/>
        <w:ind w:firstLine="409" w:firstLineChars="195"/>
        <w:rPr>
          <w:rFonts w:ascii="宋体" w:hAnsi="宋体"/>
          <w:color w:val="auto"/>
        </w:rPr>
      </w:pPr>
      <w:r>
        <w:rPr>
          <w:rFonts w:hint="eastAsia" w:ascii="宋体" w:hAnsi="宋体"/>
          <w:color w:val="auto"/>
        </w:rPr>
        <w:t>20</w:t>
      </w:r>
      <w:r>
        <w:rPr>
          <w:rFonts w:ascii="宋体" w:hAnsi="宋体"/>
          <w:color w:val="auto"/>
        </w:rPr>
        <w:t>.</w:t>
      </w:r>
      <w:r>
        <w:rPr>
          <w:rFonts w:hint="eastAsia" w:ascii="宋体" w:hAnsi="宋体"/>
          <w:color w:val="auto"/>
        </w:rPr>
        <w:t>1</w:t>
      </w:r>
      <w:r>
        <w:rPr>
          <w:rFonts w:ascii="宋体" w:hAnsi="宋体"/>
          <w:color w:val="auto"/>
        </w:rPr>
        <w:t xml:space="preserve"> </w:t>
      </w:r>
      <w:r>
        <w:rPr>
          <w:rFonts w:hint="eastAsia" w:ascii="宋体" w:hAnsi="宋体"/>
          <w:color w:val="auto"/>
        </w:rPr>
        <w:t>公开开标后，直到宣布授予成交人合同为止，凡属于审查、澄清、评价和比较竞标的有关资料及有关授予合同的信息，都不应向供应商或与评标无关的其他人泄露。</w:t>
      </w:r>
    </w:p>
    <w:p>
      <w:pPr>
        <w:spacing w:line="420" w:lineRule="exact"/>
        <w:ind w:firstLine="409" w:firstLineChars="195"/>
        <w:rPr>
          <w:rFonts w:ascii="宋体" w:hAnsi="宋体"/>
          <w:color w:val="auto"/>
        </w:rPr>
      </w:pPr>
      <w:r>
        <w:rPr>
          <w:rFonts w:hint="eastAsia" w:ascii="宋体" w:hAnsi="宋体"/>
          <w:color w:val="auto"/>
        </w:rPr>
        <w:t>20.2</w:t>
      </w:r>
      <w:r>
        <w:rPr>
          <w:rFonts w:ascii="宋体" w:hAnsi="宋体"/>
          <w:color w:val="auto"/>
        </w:rPr>
        <w:t xml:space="preserve"> </w:t>
      </w:r>
      <w:r>
        <w:rPr>
          <w:rFonts w:hint="eastAsia" w:ascii="宋体" w:hAnsi="宋体"/>
          <w:color w:val="auto"/>
        </w:rPr>
        <w:t>在响应文件的审查、澄清、评价和比较以及授予合同的过程中，供应商对采购代理机构和谈判小组或评标小组成员施加影响的任何行为，都将导致被取消竞标资格。</w:t>
      </w:r>
    </w:p>
    <w:p>
      <w:pPr>
        <w:spacing w:line="420" w:lineRule="exact"/>
        <w:rPr>
          <w:rFonts w:ascii="宋体" w:hAnsi="宋体"/>
          <w:b/>
          <w:bCs/>
          <w:color w:val="auto"/>
        </w:rPr>
      </w:pPr>
      <w:r>
        <w:rPr>
          <w:rFonts w:hint="eastAsia" w:ascii="宋体" w:hAnsi="宋体"/>
          <w:b/>
          <w:bCs/>
          <w:color w:val="auto"/>
        </w:rPr>
        <w:t>21、资格审查</w:t>
      </w:r>
    </w:p>
    <w:p>
      <w:pPr>
        <w:spacing w:line="420" w:lineRule="exact"/>
        <w:ind w:firstLine="409" w:firstLineChars="195"/>
        <w:rPr>
          <w:rFonts w:ascii="宋体" w:hAnsi="宋体"/>
          <w:color w:val="auto"/>
        </w:rPr>
      </w:pPr>
      <w:r>
        <w:rPr>
          <w:rFonts w:hint="eastAsia" w:ascii="宋体" w:hAnsi="宋体"/>
          <w:color w:val="auto"/>
        </w:rPr>
        <w:t>21.1本项目资格审查采用资格后审，参加本次竞标的单位均要通过资格审查才能获得竞标资格。</w:t>
      </w:r>
    </w:p>
    <w:p>
      <w:pPr>
        <w:adjustRightInd w:val="0"/>
        <w:spacing w:line="420" w:lineRule="exact"/>
        <w:ind w:firstLine="422" w:firstLineChars="200"/>
        <w:rPr>
          <w:rFonts w:ascii="宋体" w:hAnsi="宋体"/>
          <w:b/>
          <w:color w:val="auto"/>
          <w:szCs w:val="21"/>
        </w:rPr>
      </w:pPr>
      <w:r>
        <w:rPr>
          <w:rFonts w:hint="eastAsia" w:ascii="宋体" w:hAnsi="宋体"/>
          <w:b/>
          <w:bCs/>
          <w:color w:val="auto"/>
          <w:szCs w:val="21"/>
        </w:rPr>
        <w:t>21.1.1</w:t>
      </w:r>
      <w:r>
        <w:rPr>
          <w:rFonts w:hint="eastAsia" w:ascii="宋体" w:hAnsi="宋体"/>
          <w:b/>
          <w:color w:val="auto"/>
          <w:szCs w:val="21"/>
        </w:rPr>
        <w:t>参加本项目竞标的供应商必须是</w:t>
      </w:r>
      <w:r>
        <w:rPr>
          <w:rFonts w:hint="eastAsia" w:ascii="宋体" w:hAnsi="宋体"/>
          <w:b/>
          <w:bCs/>
          <w:color w:val="auto"/>
          <w:szCs w:val="21"/>
          <w:u w:val="single"/>
        </w:rPr>
        <w:t>符合供应商须知前附表的要求</w:t>
      </w:r>
      <w:r>
        <w:rPr>
          <w:rFonts w:hint="eastAsia" w:ascii="宋体" w:hAnsi="宋体"/>
          <w:b/>
          <w:color w:val="auto"/>
          <w:szCs w:val="21"/>
        </w:rPr>
        <w:t>。</w:t>
      </w:r>
    </w:p>
    <w:p>
      <w:pPr>
        <w:adjustRightInd w:val="0"/>
        <w:spacing w:line="420" w:lineRule="exact"/>
        <w:ind w:firstLine="420"/>
        <w:rPr>
          <w:rFonts w:ascii="宋体" w:hAnsi="宋体"/>
          <w:b/>
          <w:color w:val="auto"/>
          <w:szCs w:val="21"/>
        </w:rPr>
      </w:pPr>
      <w:r>
        <w:rPr>
          <w:rFonts w:hint="eastAsia" w:ascii="宋体" w:hAnsi="宋体"/>
          <w:b/>
          <w:color w:val="auto"/>
          <w:szCs w:val="21"/>
        </w:rPr>
        <w:t>21.1.2供应商提交的响应文件中必须完整地包括下列资料（属复印件的必须加盖单位公章）</w:t>
      </w:r>
    </w:p>
    <w:p>
      <w:pPr>
        <w:adjustRightInd w:val="0"/>
        <w:spacing w:line="420" w:lineRule="exact"/>
        <w:ind w:firstLine="420"/>
        <w:rPr>
          <w:rFonts w:ascii="宋体" w:hAnsi="宋体"/>
          <w:b/>
          <w:color w:val="auto"/>
          <w:sz w:val="24"/>
        </w:rPr>
      </w:pPr>
      <w:r>
        <w:rPr>
          <w:rFonts w:hint="eastAsia" w:ascii="宋体" w:hAnsi="宋体"/>
          <w:b/>
          <w:color w:val="auto"/>
          <w:sz w:val="24"/>
        </w:rPr>
        <w:t>下述资格证明文件中注明必须提交的文件均必须于本项目截标前与响应文件同时提交完备。如提供的材料不完备或未按规定加盖单位公章的，将被当作资格审查不合格而取消竞标资格：</w:t>
      </w:r>
    </w:p>
    <w:p>
      <w:pPr>
        <w:adjustRightInd w:val="0"/>
        <w:spacing w:line="400" w:lineRule="exact"/>
        <w:ind w:firstLine="566" w:firstLineChars="235"/>
        <w:rPr>
          <w:rFonts w:ascii="宋体" w:hAnsi="宋体"/>
          <w:b/>
          <w:color w:val="auto"/>
          <w:sz w:val="24"/>
        </w:rPr>
      </w:pPr>
      <w:r>
        <w:rPr>
          <w:rFonts w:hint="eastAsia" w:ascii="宋体" w:hAnsi="宋体"/>
          <w:b/>
          <w:color w:val="auto"/>
          <w:sz w:val="24"/>
        </w:rPr>
        <w:t>⑴供应商有效的“营业执照”副本或者证明供应商具有独立承担民事责任能力的注册登记证书等证明文件复印件；(必须提交，加盖单位公章)</w:t>
      </w:r>
    </w:p>
    <w:p>
      <w:pPr>
        <w:adjustRightInd w:val="0"/>
        <w:spacing w:line="400" w:lineRule="exact"/>
        <w:ind w:firstLine="566" w:firstLineChars="235"/>
        <w:rPr>
          <w:rFonts w:ascii="宋体" w:hAnsi="宋体"/>
          <w:b/>
          <w:color w:val="auto"/>
          <w:sz w:val="24"/>
        </w:rPr>
      </w:pPr>
      <w:r>
        <w:rPr>
          <w:rFonts w:hint="eastAsia" w:ascii="宋体" w:hAnsi="宋体"/>
          <w:b/>
          <w:color w:val="auto"/>
          <w:sz w:val="24"/>
        </w:rPr>
        <w:t>⑵法定代表人有效的身份证（正反面）复印件；(必须提交，加盖单位公章)</w:t>
      </w:r>
    </w:p>
    <w:p>
      <w:pPr>
        <w:adjustRightInd w:val="0"/>
        <w:spacing w:line="400" w:lineRule="exact"/>
        <w:ind w:firstLine="566" w:firstLineChars="235"/>
        <w:rPr>
          <w:rFonts w:ascii="宋体" w:hAnsi="宋体"/>
          <w:b/>
          <w:color w:val="auto"/>
          <w:sz w:val="24"/>
        </w:rPr>
      </w:pPr>
      <w:r>
        <w:rPr>
          <w:rFonts w:hint="eastAsia" w:ascii="宋体" w:hAnsi="宋体"/>
          <w:b/>
          <w:color w:val="auto"/>
          <w:sz w:val="24"/>
        </w:rPr>
        <w:t>⑶授权委托书原件和委托代理人有效的身份证（正反面）复印件（委托代理时必须提供，加盖单位公章）；</w:t>
      </w:r>
    </w:p>
    <w:p>
      <w:pPr>
        <w:adjustRightInd w:val="0"/>
        <w:spacing w:line="400" w:lineRule="exact"/>
        <w:ind w:firstLine="566" w:firstLineChars="235"/>
        <w:rPr>
          <w:rFonts w:ascii="宋体" w:hAnsi="宋体"/>
          <w:b/>
          <w:color w:val="auto"/>
          <w:sz w:val="24"/>
        </w:rPr>
      </w:pPr>
      <w:r>
        <w:rPr>
          <w:rFonts w:hint="eastAsia" w:ascii="宋体" w:hAnsi="宋体"/>
          <w:b/>
          <w:color w:val="auto"/>
          <w:sz w:val="24"/>
        </w:rPr>
        <w:t>⑷拟投入本项目的专职工作人员须至少包含1位人员具有卫生护理学专业（护士）专业技术证书，提供证书复印件；(必须提交，加盖单位公章)</w:t>
      </w:r>
    </w:p>
    <w:p>
      <w:pPr>
        <w:adjustRightInd w:val="0"/>
        <w:spacing w:line="420" w:lineRule="exact"/>
        <w:ind w:firstLine="420"/>
        <w:rPr>
          <w:rFonts w:hint="eastAsia" w:ascii="宋体" w:hAnsi="宋体"/>
          <w:b/>
          <w:color w:val="auto"/>
          <w:sz w:val="24"/>
        </w:rPr>
      </w:pPr>
      <w:r>
        <w:rPr>
          <w:rFonts w:hint="eastAsia" w:ascii="宋体" w:hAnsi="宋体"/>
          <w:b/>
          <w:color w:val="auto"/>
          <w:sz w:val="24"/>
        </w:rPr>
        <w:t>⑸供应商参加政府采购活动前3年内在经营活动中没有重大违法记录的书面声明（原件加盖单位公章），以及主体信用记录查询结果；（必须提供，并加盖竞标单位公章）</w:t>
      </w:r>
    </w:p>
    <w:p>
      <w:pPr>
        <w:adjustRightInd w:val="0"/>
        <w:spacing w:line="420" w:lineRule="exact"/>
        <w:ind w:firstLine="420"/>
        <w:rPr>
          <w:rFonts w:hint="eastAsia" w:ascii="宋体" w:hAnsi="宋体"/>
          <w:b/>
          <w:color w:val="auto"/>
          <w:sz w:val="24"/>
        </w:rPr>
      </w:pPr>
      <w:r>
        <w:rPr>
          <w:rFonts w:hint="eastAsia" w:ascii="宋体" w:hAnsi="宋体"/>
          <w:b/>
          <w:color w:val="auto"/>
          <w:sz w:val="24"/>
        </w:rPr>
        <w:t>①信用信息查询渠道：供应商可在“信用中国”网站（www.creditchina.gov.cn）及中国政府采购网（www.ccgp.gov.cn）查询相关供应商主体信用记录，同时须在竞争性磋商响应文件中将查询结果网页打印件加盖单位公章如实报告评标委员会）；</w:t>
      </w:r>
    </w:p>
    <w:p>
      <w:pPr>
        <w:adjustRightInd w:val="0"/>
        <w:spacing w:line="420" w:lineRule="exact"/>
        <w:ind w:firstLine="420"/>
        <w:rPr>
          <w:rFonts w:hint="eastAsia" w:ascii="宋体" w:hAnsi="宋体"/>
          <w:b/>
          <w:color w:val="auto"/>
          <w:sz w:val="24"/>
        </w:rPr>
      </w:pPr>
      <w:r>
        <w:rPr>
          <w:rFonts w:hint="eastAsia" w:ascii="宋体" w:hAnsi="宋体"/>
          <w:b/>
          <w:color w:val="auto"/>
          <w:sz w:val="24"/>
        </w:rPr>
        <w:t>②信用信息查询截止时点：相关供应商主体信用记录查询时间应在本项目首次公告至竞标截止时间内任意时间有效；</w:t>
      </w:r>
    </w:p>
    <w:p>
      <w:pPr>
        <w:adjustRightInd w:val="0"/>
        <w:spacing w:line="420" w:lineRule="exact"/>
        <w:ind w:firstLine="420"/>
        <w:rPr>
          <w:rFonts w:ascii="宋体" w:hAnsi="宋体"/>
          <w:b/>
          <w:color w:val="auto"/>
          <w:sz w:val="24"/>
        </w:rPr>
      </w:pPr>
      <w:r>
        <w:rPr>
          <w:rFonts w:hint="eastAsia" w:ascii="宋体" w:hAnsi="宋体"/>
          <w:b/>
          <w:color w:val="auto"/>
          <w:sz w:val="24"/>
        </w:rPr>
        <w:t>③信用信息查询记录和证据留存的具体方式：供应商须在上述指定时段内在“信用中国”网站（www.creditchina.gov.cn）及中国政府采购网（www.ccgp.gov.cn）等两个网站查询相关供应商主体信用记录，同时须将两个网站的查询结果网页打印件都加盖单位公章作为证据装订进竞争性磋商响应文件中如实报告评标委员会；</w:t>
      </w:r>
    </w:p>
    <w:p>
      <w:pPr>
        <w:adjustRightInd w:val="0"/>
        <w:spacing w:line="420" w:lineRule="exact"/>
        <w:ind w:firstLine="420"/>
        <w:rPr>
          <w:rFonts w:ascii="宋体" w:hAnsi="宋体"/>
          <w:color w:val="auto"/>
          <w:szCs w:val="21"/>
        </w:rPr>
      </w:pPr>
      <w:r>
        <w:rPr>
          <w:rFonts w:hint="eastAsia" w:ascii="宋体" w:hAnsi="宋体"/>
          <w:color w:val="auto"/>
          <w:szCs w:val="21"/>
        </w:rPr>
        <w:t>21.1.3下述资料不作为资格审查内容，供应商如有下述资料可提供：</w:t>
      </w:r>
    </w:p>
    <w:p>
      <w:pPr>
        <w:adjustRightInd w:val="0"/>
        <w:spacing w:line="400" w:lineRule="exact"/>
        <w:ind w:firstLine="493" w:firstLineChars="235"/>
        <w:rPr>
          <w:rFonts w:ascii="宋体" w:hAnsi="宋体"/>
          <w:color w:val="auto"/>
          <w:szCs w:val="21"/>
        </w:rPr>
      </w:pPr>
      <w:r>
        <w:rPr>
          <w:rFonts w:hint="eastAsia" w:ascii="宋体" w:hAnsi="宋体"/>
          <w:color w:val="auto"/>
          <w:szCs w:val="21"/>
        </w:rPr>
        <w:t>⑴其他特殊资质证书复印件加盖单位公章（如属于小型、微型企业的，须提供《中小企业声明函》或相关职能部门出具的证明材料）</w:t>
      </w:r>
    </w:p>
    <w:p>
      <w:pPr>
        <w:adjustRightInd w:val="0"/>
        <w:spacing w:line="400" w:lineRule="exact"/>
        <w:ind w:firstLine="493" w:firstLineChars="235"/>
        <w:rPr>
          <w:rFonts w:ascii="宋体" w:hAnsi="宋体"/>
          <w:color w:val="auto"/>
          <w:szCs w:val="21"/>
        </w:rPr>
      </w:pPr>
      <w:r>
        <w:rPr>
          <w:rFonts w:hint="eastAsia" w:ascii="宋体" w:hAnsi="宋体"/>
          <w:color w:val="auto"/>
          <w:szCs w:val="21"/>
        </w:rPr>
        <w:t>⑵供应商认为必要提供的声明及文件资料。</w:t>
      </w:r>
    </w:p>
    <w:p>
      <w:pPr>
        <w:pStyle w:val="12"/>
        <w:spacing w:line="420" w:lineRule="exact"/>
        <w:ind w:firstLine="417" w:firstLineChars="199"/>
        <w:rPr>
          <w:rFonts w:hAnsi="宋体"/>
          <w:bCs/>
          <w:color w:val="auto"/>
          <w:szCs w:val="21"/>
        </w:rPr>
      </w:pPr>
      <w:r>
        <w:rPr>
          <w:rFonts w:hint="eastAsia" w:hAnsi="宋体"/>
          <w:color w:val="auto"/>
          <w:szCs w:val="21"/>
        </w:rPr>
        <w:t>21.1.3本项目不接受联合体竞标。</w:t>
      </w:r>
      <w:r>
        <w:rPr>
          <w:rFonts w:hAnsi="宋体"/>
          <w:bCs/>
          <w:color w:val="auto"/>
          <w:szCs w:val="21"/>
        </w:rPr>
        <w:t xml:space="preserve"> </w:t>
      </w:r>
    </w:p>
    <w:p>
      <w:pPr>
        <w:spacing w:line="420" w:lineRule="exact"/>
        <w:ind w:firstLine="105" w:firstLineChars="50"/>
        <w:rPr>
          <w:rFonts w:ascii="宋体" w:hAnsi="宋体"/>
          <w:b/>
          <w:bCs/>
          <w:color w:val="auto"/>
        </w:rPr>
      </w:pPr>
      <w:r>
        <w:rPr>
          <w:rFonts w:hint="eastAsia" w:ascii="宋体" w:hAnsi="宋体"/>
          <w:b/>
          <w:bCs/>
          <w:color w:val="auto"/>
        </w:rPr>
        <w:t>22、响应文件的符合性鉴定</w:t>
      </w:r>
    </w:p>
    <w:p>
      <w:pPr>
        <w:spacing w:line="420" w:lineRule="exact"/>
        <w:ind w:firstLine="420" w:firstLineChars="200"/>
        <w:rPr>
          <w:rFonts w:ascii="宋体" w:hAnsi="宋体"/>
          <w:color w:val="auto"/>
          <w:kern w:val="0"/>
        </w:rPr>
      </w:pPr>
      <w:r>
        <w:rPr>
          <w:rFonts w:hint="eastAsia" w:ascii="宋体" w:hAnsi="宋体"/>
          <w:color w:val="auto"/>
        </w:rPr>
        <w:t>22</w:t>
      </w:r>
      <w:r>
        <w:rPr>
          <w:rFonts w:ascii="宋体" w:hAnsi="宋体"/>
          <w:color w:val="auto"/>
        </w:rPr>
        <w:t>.</w:t>
      </w:r>
      <w:r>
        <w:rPr>
          <w:rFonts w:hint="eastAsia" w:ascii="宋体" w:hAnsi="宋体"/>
          <w:color w:val="auto"/>
        </w:rPr>
        <w:t>1</w:t>
      </w:r>
      <w:r>
        <w:rPr>
          <w:rFonts w:ascii="宋体" w:hAnsi="宋体"/>
          <w:color w:val="auto"/>
        </w:rPr>
        <w:t xml:space="preserve"> </w:t>
      </w:r>
      <w:r>
        <w:rPr>
          <w:rFonts w:hint="eastAsia" w:ascii="宋体" w:hAnsi="宋体"/>
          <w:color w:val="auto"/>
          <w:kern w:val="0"/>
        </w:rPr>
        <w:t>在详细评标之前，谈判小组将首先审定每份响应文件是否在实质上响应了竞争性谈判文件的要求。</w:t>
      </w:r>
    </w:p>
    <w:p>
      <w:pPr>
        <w:spacing w:line="420" w:lineRule="exact"/>
        <w:ind w:firstLine="420" w:firstLineChars="200"/>
        <w:rPr>
          <w:rFonts w:ascii="宋体" w:hAnsi="宋体"/>
          <w:color w:val="auto"/>
          <w:kern w:val="0"/>
        </w:rPr>
      </w:pPr>
      <w:r>
        <w:rPr>
          <w:rFonts w:hint="eastAsia" w:ascii="宋体" w:hAnsi="宋体"/>
          <w:color w:val="auto"/>
          <w:kern w:val="0"/>
        </w:rPr>
        <w:t>22.2</w:t>
      </w:r>
      <w:r>
        <w:rPr>
          <w:rFonts w:ascii="宋体" w:hAnsi="宋体"/>
          <w:color w:val="auto"/>
          <w:kern w:val="0"/>
        </w:rPr>
        <w:t xml:space="preserve"> </w:t>
      </w:r>
      <w:r>
        <w:rPr>
          <w:rFonts w:hint="eastAsia" w:ascii="宋体" w:hAnsi="宋体"/>
          <w:color w:val="auto"/>
          <w:kern w:val="0"/>
        </w:rPr>
        <w:t>就本条款而言，实质上响应要求的响应文件，应该与竞争性谈判文件的所有规定要求、条件、条款和规范相符，无显著差异或保留。所谓显著差异或保留是指对项目的设计范围、质量标准及运用产生实质性影响；或者对合同中规定的采购人的权力及供应商的责任造成实质性限制；而且纠正这种差异或保留，将会对其他实质上响应要求的供应商的竞争地位产生不公正的影响。</w:t>
      </w:r>
    </w:p>
    <w:p>
      <w:pPr>
        <w:spacing w:line="420" w:lineRule="exact"/>
        <w:ind w:firstLine="409" w:firstLineChars="195"/>
        <w:rPr>
          <w:rFonts w:ascii="宋体" w:hAnsi="宋体"/>
          <w:color w:val="auto"/>
          <w:kern w:val="0"/>
        </w:rPr>
      </w:pPr>
      <w:r>
        <w:rPr>
          <w:rFonts w:hint="eastAsia" w:ascii="宋体" w:hAnsi="宋体"/>
          <w:color w:val="auto"/>
          <w:kern w:val="0"/>
        </w:rPr>
        <w:t>22.3</w:t>
      </w:r>
      <w:r>
        <w:rPr>
          <w:rFonts w:ascii="宋体" w:hAnsi="宋体"/>
          <w:color w:val="auto"/>
          <w:kern w:val="0"/>
        </w:rPr>
        <w:t xml:space="preserve"> </w:t>
      </w:r>
      <w:r>
        <w:rPr>
          <w:rFonts w:hint="eastAsia" w:ascii="宋体" w:hAnsi="宋体"/>
          <w:color w:val="auto"/>
          <w:kern w:val="0"/>
        </w:rPr>
        <w:t>如果响应文件实质上不响应竞争性谈判文件的要求，采购人将予以拒绝，并且不允许通过修正或撤消其不符合要求的差异或保留，使之成为具有响应性的响应文件。</w:t>
      </w:r>
    </w:p>
    <w:p>
      <w:pPr>
        <w:spacing w:line="400" w:lineRule="exact"/>
        <w:ind w:firstLine="409" w:firstLineChars="195"/>
        <w:rPr>
          <w:rFonts w:ascii="宋体" w:hAnsi="宋体"/>
          <w:color w:val="auto"/>
        </w:rPr>
      </w:pPr>
      <w:r>
        <w:rPr>
          <w:rFonts w:hint="eastAsia" w:ascii="宋体" w:hAnsi="宋体"/>
          <w:color w:val="auto"/>
        </w:rPr>
        <w:t>20.4资格条件不符合的供应商或未实质性响应谈判文件的响应文件按无效响应处理，谈判小组应当告知有关供应商。</w:t>
      </w:r>
    </w:p>
    <w:p>
      <w:pPr>
        <w:spacing w:line="420" w:lineRule="exact"/>
        <w:rPr>
          <w:rFonts w:ascii="宋体" w:hAnsi="宋体"/>
          <w:b/>
          <w:bCs/>
          <w:color w:val="auto"/>
        </w:rPr>
      </w:pPr>
      <w:r>
        <w:rPr>
          <w:rFonts w:hint="eastAsia" w:ascii="宋体" w:hAnsi="宋体"/>
          <w:b/>
          <w:bCs/>
          <w:color w:val="auto"/>
        </w:rPr>
        <w:t>23、响应文件的澄清</w:t>
      </w:r>
    </w:p>
    <w:p>
      <w:pPr>
        <w:spacing w:line="420" w:lineRule="exact"/>
        <w:ind w:firstLine="409" w:firstLineChars="195"/>
        <w:rPr>
          <w:rFonts w:ascii="宋体" w:hAnsi="宋体"/>
          <w:color w:val="auto"/>
        </w:rPr>
      </w:pPr>
      <w:r>
        <w:rPr>
          <w:rFonts w:hint="eastAsia" w:ascii="宋体" w:hAnsi="宋体"/>
          <w:color w:val="auto"/>
        </w:rPr>
        <w:t>为了有助于响应文件的审查、评价和比较，谈判小组可以个别地要求供应商澄清其响应文件。有关澄清的要求与答复，应以书面形式进行。</w:t>
      </w:r>
    </w:p>
    <w:p>
      <w:pPr>
        <w:spacing w:line="420" w:lineRule="exact"/>
        <w:rPr>
          <w:rFonts w:ascii="宋体" w:hAnsi="宋体"/>
          <w:b/>
          <w:bCs/>
          <w:color w:val="auto"/>
        </w:rPr>
      </w:pPr>
      <w:r>
        <w:rPr>
          <w:rFonts w:hint="eastAsia" w:ascii="宋体" w:hAnsi="宋体"/>
          <w:b/>
          <w:bCs/>
          <w:color w:val="auto"/>
        </w:rPr>
        <w:t>24、错误的修正</w:t>
      </w:r>
    </w:p>
    <w:p>
      <w:pPr>
        <w:spacing w:line="420" w:lineRule="exact"/>
        <w:ind w:firstLine="409" w:firstLineChars="195"/>
        <w:rPr>
          <w:rFonts w:ascii="宋体" w:hAnsi="宋体"/>
          <w:color w:val="auto"/>
        </w:rPr>
      </w:pPr>
      <w:r>
        <w:rPr>
          <w:rFonts w:hint="eastAsia" w:ascii="宋体" w:hAnsi="宋体"/>
          <w:color w:val="auto"/>
        </w:rPr>
        <w:t>24.1谈判小组将对确定为实质上响应竞争性谈判文件要求的响应文件进行校核，看其是否有计算上或累计上的算术错误，修正错误的原则如下：</w:t>
      </w:r>
    </w:p>
    <w:p>
      <w:pPr>
        <w:spacing w:line="420" w:lineRule="exact"/>
        <w:ind w:firstLine="409" w:firstLineChars="195"/>
        <w:rPr>
          <w:rFonts w:ascii="宋体" w:hAnsi="宋体"/>
          <w:color w:val="auto"/>
        </w:rPr>
      </w:pPr>
      <w:r>
        <w:rPr>
          <w:rFonts w:hint="eastAsia" w:ascii="宋体" w:hAnsi="宋体"/>
          <w:color w:val="auto"/>
        </w:rPr>
        <w:t>24.1</w:t>
      </w:r>
      <w:r>
        <w:rPr>
          <w:rFonts w:ascii="宋体" w:hAnsi="宋体"/>
          <w:color w:val="auto"/>
        </w:rPr>
        <w:t>.</w:t>
      </w:r>
      <w:r>
        <w:rPr>
          <w:rFonts w:hint="eastAsia" w:ascii="宋体" w:hAnsi="宋体"/>
          <w:color w:val="auto"/>
        </w:rPr>
        <w:t>1</w:t>
      </w:r>
      <w:r>
        <w:rPr>
          <w:rFonts w:ascii="宋体" w:hAnsi="宋体"/>
          <w:color w:val="auto"/>
        </w:rPr>
        <w:t xml:space="preserve"> </w:t>
      </w:r>
      <w:r>
        <w:rPr>
          <w:rFonts w:hint="eastAsia" w:ascii="宋体" w:hAnsi="宋体"/>
          <w:color w:val="auto"/>
        </w:rPr>
        <w:t>如果用阿拉伯数字表示的数额与用汉语文字表示的数额（人民币大写）不一致时，以汉语文字数额（人民币大写）为准。</w:t>
      </w:r>
    </w:p>
    <w:p>
      <w:pPr>
        <w:spacing w:line="420" w:lineRule="exact"/>
        <w:ind w:firstLine="409" w:firstLineChars="195"/>
        <w:rPr>
          <w:rFonts w:ascii="宋体" w:hAnsi="宋体"/>
          <w:color w:val="auto"/>
        </w:rPr>
      </w:pPr>
      <w:r>
        <w:rPr>
          <w:rFonts w:hint="eastAsia" w:ascii="宋体" w:hAnsi="宋体"/>
          <w:color w:val="auto"/>
        </w:rPr>
        <w:t>24.2</w:t>
      </w:r>
      <w:r>
        <w:rPr>
          <w:rFonts w:ascii="宋体" w:hAnsi="宋体"/>
          <w:color w:val="auto"/>
        </w:rPr>
        <w:t xml:space="preserve"> </w:t>
      </w:r>
      <w:r>
        <w:rPr>
          <w:rFonts w:hint="eastAsia" w:ascii="宋体" w:hAnsi="宋体"/>
          <w:color w:val="auto"/>
        </w:rPr>
        <w:t>按上述修改错误的方法，调整响应文件中的竞标报价。经供应商确认同意后，调整后的报价对供应商起约束作用。如果供应商不接受修正后的竞标报价则其竞标将被拒绝，视为无效竞标。</w:t>
      </w:r>
    </w:p>
    <w:p>
      <w:pPr>
        <w:spacing w:line="420" w:lineRule="exact"/>
        <w:ind w:firstLine="409" w:firstLineChars="195"/>
        <w:rPr>
          <w:rFonts w:ascii="宋体" w:hAnsi="宋体"/>
          <w:color w:val="auto"/>
        </w:rPr>
      </w:pPr>
      <w:r>
        <w:rPr>
          <w:rFonts w:hint="eastAsia" w:ascii="宋体" w:hAnsi="宋体"/>
          <w:color w:val="auto"/>
        </w:rPr>
        <w:t>24.3 响应文件正本与响应文件副本不符的以正本为准。</w:t>
      </w:r>
    </w:p>
    <w:p>
      <w:pPr>
        <w:spacing w:line="420" w:lineRule="exact"/>
        <w:rPr>
          <w:rFonts w:ascii="宋体" w:hAnsi="宋体"/>
          <w:b/>
          <w:bCs/>
          <w:color w:val="auto"/>
        </w:rPr>
      </w:pPr>
      <w:r>
        <w:rPr>
          <w:rFonts w:hint="eastAsia" w:ascii="宋体" w:hAnsi="宋体"/>
          <w:b/>
          <w:bCs/>
          <w:color w:val="auto"/>
        </w:rPr>
        <w:t>25、响应文件的评价与比较</w:t>
      </w:r>
    </w:p>
    <w:p>
      <w:pPr>
        <w:spacing w:line="420" w:lineRule="exact"/>
        <w:ind w:firstLine="409" w:firstLineChars="195"/>
        <w:rPr>
          <w:rFonts w:ascii="宋体" w:hAnsi="宋体"/>
          <w:color w:val="auto"/>
        </w:rPr>
      </w:pPr>
      <w:r>
        <w:rPr>
          <w:rFonts w:hint="eastAsia" w:ascii="宋体" w:hAnsi="宋体"/>
          <w:color w:val="auto"/>
        </w:rPr>
        <w:t>25.1谈判小组将仅对依照本须知确定为实质上响应竞争性谈判文件要求（即资格及符合性鉴定合格）的响应文件进行评价与比较。</w:t>
      </w:r>
    </w:p>
    <w:p>
      <w:pPr>
        <w:spacing w:line="420" w:lineRule="exact"/>
        <w:ind w:firstLine="409" w:firstLineChars="195"/>
        <w:rPr>
          <w:rFonts w:ascii="宋体" w:hAnsi="宋体"/>
          <w:color w:val="auto"/>
        </w:rPr>
      </w:pPr>
      <w:r>
        <w:rPr>
          <w:rFonts w:hint="eastAsia" w:ascii="宋体" w:hAnsi="宋体"/>
          <w:color w:val="auto"/>
        </w:rPr>
        <w:t>25.2 谈判小组将依照本须知对通过资格及符合性鉴定的响应文件的竞标报价进行校核与修正。</w:t>
      </w:r>
    </w:p>
    <w:p>
      <w:pPr>
        <w:spacing w:line="420" w:lineRule="exact"/>
        <w:rPr>
          <w:rFonts w:ascii="宋体" w:hAnsi="宋体"/>
          <w:color w:val="auto"/>
        </w:rPr>
      </w:pPr>
      <w:r>
        <w:rPr>
          <w:rFonts w:hint="eastAsia" w:ascii="宋体" w:hAnsi="宋体"/>
          <w:b/>
          <w:color w:val="auto"/>
          <w:szCs w:val="21"/>
        </w:rPr>
        <w:t>26、评标办法:</w:t>
      </w:r>
      <w:r>
        <w:rPr>
          <w:rFonts w:hint="eastAsia" w:ascii="宋体" w:hAnsi="宋体"/>
          <w:color w:val="auto"/>
        </w:rPr>
        <w:t>详见第六章评标方法及成交标准。</w:t>
      </w:r>
    </w:p>
    <w:p>
      <w:pPr>
        <w:spacing w:before="100" w:beforeAutospacing="1" w:after="100" w:afterAutospacing="1" w:line="420" w:lineRule="exact"/>
        <w:jc w:val="center"/>
        <w:outlineLvl w:val="2"/>
        <w:rPr>
          <w:rFonts w:ascii="宋体" w:hAnsi="宋体"/>
          <w:b/>
          <w:color w:val="auto"/>
          <w:sz w:val="24"/>
        </w:rPr>
      </w:pPr>
      <w:bookmarkStart w:id="79" w:name="_Toc271277243"/>
      <w:bookmarkStart w:id="80" w:name="_Toc446022069"/>
      <w:bookmarkStart w:id="81" w:name="_Toc248561100"/>
      <w:bookmarkStart w:id="82" w:name="_Toc248340220"/>
      <w:bookmarkStart w:id="83" w:name="_Toc508956719"/>
      <w:r>
        <w:rPr>
          <w:rFonts w:hint="eastAsia" w:ascii="宋体" w:hAnsi="宋体"/>
          <w:b/>
          <w:color w:val="auto"/>
          <w:sz w:val="24"/>
        </w:rPr>
        <w:t>八、授予合同</w:t>
      </w:r>
      <w:bookmarkEnd w:id="79"/>
      <w:bookmarkEnd w:id="80"/>
      <w:bookmarkEnd w:id="81"/>
      <w:bookmarkEnd w:id="82"/>
      <w:bookmarkEnd w:id="83"/>
    </w:p>
    <w:p>
      <w:pPr>
        <w:spacing w:line="420" w:lineRule="exact"/>
        <w:rPr>
          <w:rFonts w:ascii="宋体" w:hAnsi="宋体"/>
          <w:b/>
          <w:bCs/>
          <w:color w:val="auto"/>
        </w:rPr>
      </w:pPr>
      <w:r>
        <w:rPr>
          <w:rFonts w:hint="eastAsia" w:ascii="宋体" w:hAnsi="宋体"/>
          <w:b/>
          <w:bCs/>
          <w:color w:val="auto"/>
        </w:rPr>
        <w:t>27、合同授予标准</w:t>
      </w:r>
    </w:p>
    <w:p>
      <w:pPr>
        <w:spacing w:line="420" w:lineRule="exact"/>
        <w:ind w:firstLine="409" w:firstLineChars="195"/>
        <w:rPr>
          <w:rFonts w:ascii="宋体" w:hAnsi="宋体"/>
          <w:color w:val="auto"/>
        </w:rPr>
      </w:pPr>
      <w:r>
        <w:rPr>
          <w:rFonts w:hint="eastAsia" w:ascii="宋体" w:hAnsi="宋体"/>
          <w:color w:val="auto"/>
        </w:rPr>
        <w:t>采购代理机构将把本合同授予其响应文件实质上响应竞争性谈判文件要求和按本须知规定评选出的供应商，确定为成交的成交人必须具有实施本工程合同的能力和资源。</w:t>
      </w:r>
    </w:p>
    <w:p>
      <w:pPr>
        <w:pStyle w:val="12"/>
        <w:spacing w:line="420" w:lineRule="exact"/>
        <w:rPr>
          <w:rFonts w:hAnsi="宋体"/>
          <w:b/>
          <w:bCs/>
          <w:color w:val="auto"/>
        </w:rPr>
      </w:pPr>
      <w:r>
        <w:rPr>
          <w:rFonts w:hAnsi="宋体"/>
          <w:b/>
          <w:bCs/>
          <w:color w:val="auto"/>
        </w:rPr>
        <w:t>2</w:t>
      </w:r>
      <w:r>
        <w:rPr>
          <w:rFonts w:hint="eastAsia" w:hAnsi="宋体"/>
          <w:b/>
          <w:bCs/>
          <w:color w:val="auto"/>
        </w:rPr>
        <w:t>8、评标结果公示</w:t>
      </w:r>
    </w:p>
    <w:p>
      <w:pPr>
        <w:pStyle w:val="12"/>
        <w:spacing w:line="420" w:lineRule="exact"/>
        <w:ind w:firstLine="420" w:firstLineChars="200"/>
        <w:rPr>
          <w:rFonts w:hAnsi="宋体"/>
          <w:color w:val="auto"/>
        </w:rPr>
      </w:pPr>
      <w:r>
        <w:rPr>
          <w:rFonts w:hint="eastAsia" w:hAnsi="宋体"/>
          <w:color w:val="auto"/>
        </w:rPr>
        <w:t>28.1 采购代理机构在评标工作完成后2个工作日内将评标结果送采购人,采购人确认后，成交结果将在竞争性谈判公告发布媒体上公告。</w:t>
      </w:r>
    </w:p>
    <w:p>
      <w:pPr>
        <w:pStyle w:val="12"/>
        <w:spacing w:line="420" w:lineRule="exact"/>
        <w:ind w:firstLine="420" w:firstLineChars="200"/>
        <w:rPr>
          <w:rFonts w:hAnsi="宋体"/>
          <w:bCs/>
          <w:color w:val="auto"/>
        </w:rPr>
      </w:pPr>
      <w:r>
        <w:rPr>
          <w:rFonts w:hint="eastAsia" w:hAnsi="宋体"/>
          <w:color w:val="auto"/>
        </w:rPr>
        <w:t>28.2 成交公告期限为1个工作日，各有关当事人对成交结果有异议的，可以在成交公告期限届满之日起七个工作日内以书面形式向采购单位或</w:t>
      </w:r>
      <w:r>
        <w:rPr>
          <w:rFonts w:hint="eastAsia" w:hAnsi="宋体"/>
          <w:color w:val="auto"/>
          <w:lang w:eastAsia="zh-CN"/>
        </w:rPr>
        <w:t>玉林承浩项目管理有限公司</w:t>
      </w:r>
      <w:r>
        <w:rPr>
          <w:rFonts w:hint="eastAsia" w:hAnsi="宋体"/>
          <w:color w:val="auto"/>
        </w:rPr>
        <w:t>提出质疑，逾期将不再受理。采购单位或采购代理机构将在收到供应商的书面质疑后七个工作日内做出答复，但答复的内容不得涉及商业秘密。</w:t>
      </w:r>
    </w:p>
    <w:p>
      <w:pPr>
        <w:pStyle w:val="12"/>
        <w:spacing w:line="420" w:lineRule="exact"/>
        <w:ind w:firstLine="420" w:firstLineChars="200"/>
        <w:rPr>
          <w:rFonts w:hAnsi="宋体"/>
          <w:color w:val="auto"/>
        </w:rPr>
      </w:pPr>
      <w:r>
        <w:rPr>
          <w:rFonts w:hint="eastAsia" w:hAnsi="宋体"/>
          <w:color w:val="auto"/>
        </w:rPr>
        <w:t>28.3质疑供应商必须首先经过质疑程序，在对采购代理机构的答复不满意或者采购代理机构未在规定的时间内做出答复的，可以在答复期满后十五个工作日内书面向有关监督管理部门投诉。</w:t>
      </w:r>
    </w:p>
    <w:p>
      <w:pPr>
        <w:pStyle w:val="12"/>
        <w:spacing w:line="440" w:lineRule="exact"/>
        <w:ind w:firstLine="420"/>
        <w:rPr>
          <w:color w:val="auto"/>
        </w:rPr>
      </w:pPr>
      <w:r>
        <w:rPr>
          <w:rFonts w:hint="eastAsia" w:hAnsi="宋体"/>
          <w:color w:val="auto"/>
        </w:rPr>
        <w:t>28.4</w:t>
      </w:r>
      <w:r>
        <w:rPr>
          <w:rFonts w:hint="eastAsia"/>
          <w:color w:val="auto"/>
        </w:rPr>
        <w:t>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12"/>
        <w:spacing w:line="440" w:lineRule="exact"/>
        <w:ind w:firstLine="420"/>
        <w:rPr>
          <w:color w:val="auto"/>
        </w:rPr>
      </w:pPr>
      <w:r>
        <w:rPr>
          <w:rFonts w:hint="eastAsia"/>
          <w:color w:val="auto"/>
        </w:rPr>
        <w:t>供应商提出质疑应当提交质疑函和必要的证明材料。质疑函应当包括下列内容：</w:t>
      </w:r>
    </w:p>
    <w:p>
      <w:pPr>
        <w:pStyle w:val="12"/>
        <w:spacing w:line="440" w:lineRule="exact"/>
        <w:ind w:firstLine="420"/>
        <w:rPr>
          <w:color w:val="auto"/>
        </w:rPr>
      </w:pPr>
      <w:r>
        <w:rPr>
          <w:rFonts w:hint="eastAsia"/>
          <w:color w:val="auto"/>
        </w:rPr>
        <w:t>（1）供应商的姓名或者名称、地址、邮编、联系人及联系电话；</w:t>
      </w:r>
    </w:p>
    <w:p>
      <w:pPr>
        <w:pStyle w:val="12"/>
        <w:spacing w:line="440" w:lineRule="exact"/>
        <w:ind w:firstLine="420"/>
        <w:rPr>
          <w:color w:val="auto"/>
        </w:rPr>
      </w:pPr>
      <w:r>
        <w:rPr>
          <w:rFonts w:hint="eastAsia"/>
          <w:color w:val="auto"/>
        </w:rPr>
        <w:t>（2）质疑项目的名称、编号；</w:t>
      </w:r>
    </w:p>
    <w:p>
      <w:pPr>
        <w:pStyle w:val="12"/>
        <w:spacing w:line="440" w:lineRule="exact"/>
        <w:ind w:firstLine="420"/>
        <w:rPr>
          <w:color w:val="auto"/>
        </w:rPr>
      </w:pPr>
      <w:r>
        <w:rPr>
          <w:rFonts w:hint="eastAsia"/>
          <w:color w:val="auto"/>
        </w:rPr>
        <w:t>（3）具体、明确的质疑事项和与质疑事项相关的请求；</w:t>
      </w:r>
    </w:p>
    <w:p>
      <w:pPr>
        <w:pStyle w:val="12"/>
        <w:spacing w:line="440" w:lineRule="exact"/>
        <w:ind w:firstLine="420"/>
        <w:rPr>
          <w:color w:val="auto"/>
        </w:rPr>
      </w:pPr>
      <w:r>
        <w:rPr>
          <w:rFonts w:hint="eastAsia"/>
          <w:color w:val="auto"/>
        </w:rPr>
        <w:t>（4）事实依据；</w:t>
      </w:r>
    </w:p>
    <w:p>
      <w:pPr>
        <w:pStyle w:val="12"/>
        <w:spacing w:line="440" w:lineRule="exact"/>
        <w:ind w:firstLine="420"/>
        <w:rPr>
          <w:color w:val="auto"/>
        </w:rPr>
      </w:pPr>
      <w:r>
        <w:rPr>
          <w:rFonts w:hint="eastAsia"/>
          <w:color w:val="auto"/>
        </w:rPr>
        <w:t>（5）必要的法律依据；</w:t>
      </w:r>
    </w:p>
    <w:p>
      <w:pPr>
        <w:pStyle w:val="12"/>
        <w:spacing w:line="440" w:lineRule="exact"/>
        <w:ind w:firstLine="420"/>
        <w:rPr>
          <w:color w:val="auto"/>
        </w:rPr>
      </w:pPr>
      <w:r>
        <w:rPr>
          <w:rFonts w:hint="eastAsia"/>
          <w:color w:val="auto"/>
        </w:rPr>
        <w:t>（6）提出质疑的日期。</w:t>
      </w:r>
    </w:p>
    <w:p>
      <w:pPr>
        <w:pStyle w:val="12"/>
        <w:spacing w:line="420" w:lineRule="exact"/>
        <w:ind w:firstLine="420" w:firstLineChars="200"/>
        <w:rPr>
          <w:rFonts w:hAnsi="宋体"/>
          <w:color w:val="auto"/>
        </w:rPr>
      </w:pPr>
      <w:r>
        <w:rPr>
          <w:rFonts w:hint="eastAsia"/>
          <w:color w:val="auto"/>
        </w:rPr>
        <w:t>供应商为自然人的，应当由本人签字；供应商为法人或者其他组织的，应当由法定代表人、主要负责人，或者其授权代表签字或者盖章，并加盖公章。</w:t>
      </w:r>
    </w:p>
    <w:p>
      <w:pPr>
        <w:spacing w:line="420" w:lineRule="exact"/>
        <w:rPr>
          <w:rFonts w:ascii="宋体" w:hAnsi="宋体"/>
          <w:b/>
          <w:bCs/>
          <w:color w:val="auto"/>
        </w:rPr>
      </w:pPr>
      <w:r>
        <w:rPr>
          <w:rFonts w:hint="eastAsia" w:ascii="宋体" w:hAnsi="宋体"/>
          <w:b/>
          <w:bCs/>
          <w:color w:val="auto"/>
        </w:rPr>
        <w:t>29、成交通知书</w:t>
      </w:r>
    </w:p>
    <w:p>
      <w:pPr>
        <w:adjustRightInd w:val="0"/>
        <w:spacing w:line="420" w:lineRule="exact"/>
        <w:ind w:firstLine="420" w:firstLineChars="200"/>
        <w:rPr>
          <w:rFonts w:ascii="宋体" w:hAnsi="宋体"/>
          <w:color w:val="auto"/>
          <w:szCs w:val="20"/>
        </w:rPr>
      </w:pPr>
      <w:r>
        <w:rPr>
          <w:rFonts w:hint="eastAsia" w:ascii="宋体" w:hAnsi="宋体"/>
          <w:color w:val="auto"/>
        </w:rPr>
        <w:t>29</w:t>
      </w:r>
      <w:r>
        <w:rPr>
          <w:rFonts w:ascii="宋体" w:hAnsi="宋体"/>
          <w:color w:val="auto"/>
        </w:rPr>
        <w:t>.1</w:t>
      </w:r>
      <w:r>
        <w:rPr>
          <w:rFonts w:hint="eastAsia" w:ascii="宋体" w:hAnsi="宋体"/>
          <w:color w:val="auto"/>
        </w:rPr>
        <w:t>在发布成交公告的同时，采购代理机构将向成交供应商发出成交通知书</w:t>
      </w:r>
      <w:r>
        <w:rPr>
          <w:rFonts w:ascii="宋体" w:hAnsi="宋体"/>
          <w:color w:val="auto"/>
        </w:rPr>
        <w:t>。</w:t>
      </w:r>
      <w:r>
        <w:rPr>
          <w:rFonts w:hint="eastAsia" w:ascii="宋体" w:hAnsi="宋体"/>
          <w:color w:val="auto"/>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pPr>
        <w:spacing w:line="420" w:lineRule="exact"/>
        <w:ind w:firstLine="420" w:firstLineChars="200"/>
        <w:rPr>
          <w:rFonts w:ascii="宋体" w:hAnsi="宋体"/>
          <w:color w:val="auto"/>
        </w:rPr>
      </w:pPr>
      <w:r>
        <w:rPr>
          <w:rFonts w:hint="eastAsia" w:ascii="宋体" w:hAnsi="宋体"/>
          <w:color w:val="auto"/>
        </w:rPr>
        <w:t>29</w:t>
      </w:r>
      <w:r>
        <w:rPr>
          <w:rFonts w:ascii="宋体" w:hAnsi="宋体"/>
          <w:color w:val="auto"/>
        </w:rPr>
        <w:t xml:space="preserve">.2 </w:t>
      </w:r>
      <w:r>
        <w:rPr>
          <w:rFonts w:hint="eastAsia" w:ascii="宋体" w:hAnsi="宋体"/>
          <w:color w:val="auto"/>
        </w:rPr>
        <w:t>确定出成交的供应商后，在竞标有效期截止前，采购代理机构将以书面形式通知成交的供应商其竞标被接受。在该通知书（以下合同条件中称“成交通知书”）中给出采购代理机构对成交的供应商按成交标价（以下协议书中称为“合同价格”），以及工期、质量和有关合同签订的日期、地点。</w:t>
      </w:r>
    </w:p>
    <w:p>
      <w:pPr>
        <w:spacing w:line="420" w:lineRule="exact"/>
        <w:ind w:firstLine="420" w:firstLineChars="200"/>
        <w:rPr>
          <w:rFonts w:ascii="宋体" w:hAnsi="宋体"/>
          <w:color w:val="auto"/>
        </w:rPr>
      </w:pPr>
      <w:r>
        <w:rPr>
          <w:rFonts w:hint="eastAsia" w:ascii="宋体" w:hAnsi="宋体"/>
          <w:color w:val="auto"/>
        </w:rPr>
        <w:t>29</w:t>
      </w:r>
      <w:r>
        <w:rPr>
          <w:rFonts w:ascii="宋体" w:hAnsi="宋体"/>
          <w:color w:val="auto"/>
        </w:rPr>
        <w:t>.3</w:t>
      </w:r>
      <w:r>
        <w:rPr>
          <w:rFonts w:hint="eastAsia" w:ascii="宋体" w:hAnsi="宋体"/>
          <w:color w:val="auto"/>
        </w:rPr>
        <w:t xml:space="preserve"> 成交通知书为合同的组成部分。</w:t>
      </w:r>
    </w:p>
    <w:p>
      <w:pPr>
        <w:spacing w:line="420" w:lineRule="exact"/>
        <w:ind w:firstLine="420" w:firstLineChars="200"/>
        <w:rPr>
          <w:rFonts w:ascii="宋体" w:hAnsi="宋体"/>
          <w:color w:val="auto"/>
        </w:rPr>
      </w:pPr>
      <w:r>
        <w:rPr>
          <w:rFonts w:hint="eastAsia" w:ascii="宋体" w:hAnsi="宋体"/>
          <w:color w:val="auto"/>
        </w:rPr>
        <w:t>29</w:t>
      </w:r>
      <w:r>
        <w:rPr>
          <w:rFonts w:ascii="宋体" w:hAnsi="宋体"/>
          <w:color w:val="auto"/>
        </w:rPr>
        <w:t>.4</w:t>
      </w:r>
      <w:r>
        <w:rPr>
          <w:rFonts w:hint="eastAsia" w:ascii="宋体" w:hAnsi="宋体"/>
          <w:color w:val="auto"/>
        </w:rPr>
        <w:t>采购代理机构无义务向落标的供应商解释落标原因和退还响应文件。</w:t>
      </w:r>
    </w:p>
    <w:p>
      <w:pPr>
        <w:spacing w:line="420" w:lineRule="exact"/>
        <w:rPr>
          <w:rFonts w:ascii="宋体" w:hAnsi="宋体"/>
          <w:b/>
          <w:bCs/>
          <w:color w:val="auto"/>
        </w:rPr>
      </w:pPr>
      <w:r>
        <w:rPr>
          <w:rFonts w:hint="eastAsia" w:ascii="宋体" w:hAnsi="宋体"/>
          <w:b/>
          <w:bCs/>
          <w:color w:val="auto"/>
        </w:rPr>
        <w:t>30．合同协议书的签署</w:t>
      </w:r>
    </w:p>
    <w:p>
      <w:pPr>
        <w:pStyle w:val="12"/>
        <w:spacing w:line="420" w:lineRule="exact"/>
        <w:ind w:firstLine="420"/>
        <w:rPr>
          <w:rFonts w:hAnsi="宋体"/>
          <w:color w:val="auto"/>
        </w:rPr>
      </w:pPr>
      <w:r>
        <w:rPr>
          <w:rFonts w:hint="eastAsia" w:hAnsi="宋体"/>
          <w:color w:val="auto"/>
        </w:rPr>
        <w:t xml:space="preserve"> 30.1采购人与成交供应商应当在成交通知书发出之日起三十日内，按照</w:t>
      </w:r>
      <w:r>
        <w:rPr>
          <w:rFonts w:hint="eastAsia" w:hAnsi="宋体"/>
          <w:bCs/>
          <w:color w:val="auto"/>
        </w:rPr>
        <w:t>竞争性谈判文件</w:t>
      </w:r>
      <w:r>
        <w:rPr>
          <w:rFonts w:hint="eastAsia" w:hAnsi="宋体"/>
          <w:color w:val="auto"/>
        </w:rPr>
        <w:t>确定的事项签订政府采购合同。</w:t>
      </w:r>
    </w:p>
    <w:p>
      <w:pPr>
        <w:spacing w:line="420" w:lineRule="exact"/>
        <w:ind w:firstLine="480"/>
        <w:rPr>
          <w:rFonts w:ascii="宋体" w:hAnsi="宋体"/>
          <w:color w:val="auto"/>
        </w:rPr>
      </w:pPr>
      <w:r>
        <w:rPr>
          <w:rFonts w:hint="eastAsia" w:ascii="宋体" w:hAnsi="宋体"/>
          <w:color w:val="auto"/>
        </w:rPr>
        <w:t>30.2成交通知书对采购人和成交供应商均具有法律效力。成效通知书发出后，采购人改变成交结果的，或者成交供应商放弃成交项目的，应当依法承担法律责任。</w:t>
      </w:r>
    </w:p>
    <w:p>
      <w:pPr>
        <w:spacing w:line="420" w:lineRule="exact"/>
        <w:ind w:firstLine="480"/>
        <w:rPr>
          <w:rFonts w:ascii="宋体" w:hAnsi="宋体"/>
          <w:color w:val="auto"/>
        </w:rPr>
      </w:pPr>
      <w:r>
        <w:rPr>
          <w:rFonts w:hint="eastAsia" w:ascii="宋体" w:hAnsi="宋体"/>
          <w:color w:val="auto"/>
        </w:rPr>
        <w:t>30.3政府采购合同公告</w:t>
      </w:r>
    </w:p>
    <w:p>
      <w:pPr>
        <w:spacing w:line="420" w:lineRule="exact"/>
        <w:ind w:firstLine="480"/>
        <w:rPr>
          <w:rFonts w:ascii="宋体" w:hAnsi="宋体"/>
          <w:color w:val="auto"/>
        </w:rPr>
      </w:pPr>
      <w:r>
        <w:rPr>
          <w:rFonts w:hint="eastAsia" w:ascii="宋体" w:hAnsi="宋体"/>
          <w:color w:val="auto"/>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12"/>
        <w:spacing w:before="100" w:beforeAutospacing="1" w:after="100" w:afterAutospacing="1" w:line="420" w:lineRule="exact"/>
        <w:jc w:val="center"/>
        <w:rPr>
          <w:rFonts w:hAnsi="宋体"/>
          <w:b/>
          <w:color w:val="auto"/>
          <w:sz w:val="24"/>
        </w:rPr>
      </w:pPr>
      <w:r>
        <w:rPr>
          <w:rFonts w:hint="eastAsia" w:hAnsi="宋体"/>
          <w:b/>
          <w:color w:val="auto"/>
          <w:sz w:val="24"/>
        </w:rPr>
        <w:t>九、履约保证金的退付</w:t>
      </w:r>
    </w:p>
    <w:p>
      <w:pPr>
        <w:pStyle w:val="12"/>
        <w:spacing w:line="420" w:lineRule="exact"/>
        <w:ind w:firstLine="420"/>
        <w:rPr>
          <w:rFonts w:hAnsi="宋体"/>
          <w:color w:val="auto"/>
        </w:rPr>
      </w:pPr>
      <w:r>
        <w:rPr>
          <w:rFonts w:hint="eastAsia" w:hAnsi="宋体"/>
          <w:color w:val="auto"/>
        </w:rPr>
        <w:t>31.1签订合同后，如成交人不按双方签订的合同规定履约，则没收其全部履约保证金上缴国库，履约保证金不足以赔偿损失的，按实际损失赔偿。</w:t>
      </w:r>
    </w:p>
    <w:p>
      <w:pPr>
        <w:pStyle w:val="12"/>
        <w:spacing w:line="420" w:lineRule="exact"/>
        <w:ind w:firstLine="420"/>
        <w:rPr>
          <w:rFonts w:hAnsi="宋体"/>
          <w:color w:val="auto"/>
        </w:rPr>
      </w:pPr>
      <w:r>
        <w:rPr>
          <w:rFonts w:hint="eastAsia" w:hAnsi="宋体"/>
          <w:color w:val="auto"/>
        </w:rPr>
        <w:t>31.2 签订合同后</w:t>
      </w:r>
      <w:r>
        <w:rPr>
          <w:rFonts w:hint="eastAsia" w:hAnsi="宋体"/>
          <w:b/>
          <w:color w:val="auto"/>
        </w:rPr>
        <w:t>，成交人按合同履约完毕的，</w:t>
      </w:r>
      <w:r>
        <w:rPr>
          <w:rFonts w:hint="eastAsia" w:hAnsi="宋体"/>
          <w:color w:val="auto"/>
        </w:rPr>
        <w:t>并验收合格后，由成交人书面提出履约金退款申请（格式见后）并经采购人签字明确意见报</w:t>
      </w:r>
      <w:r>
        <w:rPr>
          <w:rFonts w:hint="eastAsia" w:hAnsi="宋体"/>
          <w:b/>
          <w:color w:val="auto"/>
          <w:szCs w:val="21"/>
        </w:rPr>
        <w:t>采购代理机构</w:t>
      </w:r>
      <w:r>
        <w:rPr>
          <w:rFonts w:hint="eastAsia" w:hAnsi="宋体"/>
          <w:color w:val="auto"/>
        </w:rPr>
        <w:t>后以银行转帐方式如数退还（不计利息）。如成交人不按双方签订的合同规定履约，则对其全部履约保证金不予退还并上缴国库，履约保证金不足以赔偿损失的，按实际损失赔偿。</w:t>
      </w:r>
    </w:p>
    <w:p>
      <w:pPr>
        <w:pStyle w:val="12"/>
        <w:spacing w:line="420" w:lineRule="exact"/>
        <w:ind w:firstLine="419"/>
        <w:rPr>
          <w:rFonts w:hAnsi="宋体"/>
          <w:color w:val="auto"/>
        </w:rPr>
      </w:pPr>
      <w:r>
        <w:rPr>
          <w:rFonts w:hint="eastAsia" w:hAnsi="宋体"/>
          <w:color w:val="auto"/>
        </w:rPr>
        <w:t>31.3在履约金退还日期前，若成交人的开户名称、开户银行、帐号有变动的，请以书面形式通知</w:t>
      </w:r>
      <w:r>
        <w:rPr>
          <w:rFonts w:hint="eastAsia" w:hAnsi="宋体"/>
          <w:b/>
          <w:color w:val="auto"/>
          <w:szCs w:val="21"/>
        </w:rPr>
        <w:t>采购代理机构</w:t>
      </w:r>
      <w:r>
        <w:rPr>
          <w:rFonts w:hint="eastAsia" w:hAnsi="宋体"/>
          <w:color w:val="auto"/>
        </w:rPr>
        <w:t>，否则由此产生的后果由成交人自负。</w:t>
      </w:r>
    </w:p>
    <w:p>
      <w:pPr>
        <w:pStyle w:val="12"/>
        <w:spacing w:before="100" w:beforeAutospacing="1" w:after="100" w:afterAutospacing="1" w:line="420" w:lineRule="exact"/>
        <w:ind w:firstLine="3780" w:firstLineChars="1793"/>
        <w:rPr>
          <w:rFonts w:hAnsi="宋体"/>
          <w:b/>
          <w:color w:val="auto"/>
          <w:sz w:val="24"/>
        </w:rPr>
      </w:pPr>
      <w:r>
        <w:rPr>
          <w:rFonts w:hint="eastAsia" w:hAnsi="宋体"/>
          <w:b/>
          <w:color w:val="auto"/>
          <w:szCs w:val="21"/>
        </w:rPr>
        <w:t>十、</w:t>
      </w:r>
      <w:r>
        <w:rPr>
          <w:rFonts w:hint="eastAsia" w:hAnsi="宋体"/>
          <w:b/>
          <w:color w:val="auto"/>
          <w:sz w:val="24"/>
        </w:rPr>
        <w:t>其他事宜:</w:t>
      </w:r>
    </w:p>
    <w:p>
      <w:pPr>
        <w:pStyle w:val="12"/>
        <w:spacing w:line="440" w:lineRule="exact"/>
        <w:ind w:firstLine="420"/>
        <w:rPr>
          <w:rFonts w:hAnsi="宋体"/>
          <w:color w:val="auto"/>
        </w:rPr>
      </w:pPr>
      <w:r>
        <w:rPr>
          <w:rFonts w:hint="eastAsia" w:hAnsi="宋体"/>
          <w:color w:val="auto"/>
        </w:rPr>
        <w:t>32.所有与本</w:t>
      </w:r>
      <w:r>
        <w:rPr>
          <w:rFonts w:hint="eastAsia" w:hAnsi="宋体"/>
          <w:bCs/>
          <w:color w:val="auto"/>
        </w:rPr>
        <w:t>竞争性谈判文件</w:t>
      </w:r>
      <w:r>
        <w:rPr>
          <w:rFonts w:hint="eastAsia" w:hAnsi="宋体"/>
          <w:color w:val="auto"/>
        </w:rPr>
        <w:t>有关的函电请按下列通讯地址联系：</w:t>
      </w:r>
    </w:p>
    <w:p>
      <w:pPr>
        <w:pStyle w:val="12"/>
        <w:spacing w:line="440" w:lineRule="exact"/>
        <w:ind w:firstLine="422" w:firstLineChars="200"/>
        <w:rPr>
          <w:rFonts w:hint="eastAsia" w:hAnsi="宋体" w:eastAsia="宋体"/>
          <w:b/>
          <w:bCs/>
          <w:color w:val="auto"/>
          <w:lang w:eastAsia="zh-CN"/>
        </w:rPr>
      </w:pPr>
      <w:r>
        <w:rPr>
          <w:rFonts w:hint="eastAsia" w:hAnsi="宋体"/>
          <w:b/>
          <w:bCs/>
          <w:color w:val="auto"/>
          <w:lang w:eastAsia="zh-CN"/>
        </w:rPr>
        <w:t>玉林承浩项目管理有限公司</w:t>
      </w:r>
    </w:p>
    <w:p>
      <w:pPr>
        <w:pStyle w:val="12"/>
        <w:spacing w:line="440" w:lineRule="exact"/>
        <w:ind w:firstLine="420" w:firstLineChars="200"/>
        <w:rPr>
          <w:rFonts w:hAnsi="宋体"/>
          <w:color w:val="auto"/>
        </w:rPr>
      </w:pPr>
      <w:r>
        <w:rPr>
          <w:rFonts w:hint="eastAsia" w:hAnsi="宋体"/>
          <w:color w:val="auto"/>
        </w:rPr>
        <w:t>邮政编码：537</w:t>
      </w:r>
      <w:r>
        <w:rPr>
          <w:rFonts w:hint="eastAsia" w:hAnsi="宋体"/>
          <w:color w:val="auto"/>
          <w:lang w:val="en-US" w:eastAsia="zh-CN"/>
        </w:rPr>
        <w:t>4</w:t>
      </w:r>
      <w:r>
        <w:rPr>
          <w:rFonts w:hint="eastAsia" w:hAnsi="宋体"/>
          <w:color w:val="auto"/>
        </w:rPr>
        <w:t xml:space="preserve">00                                     </w:t>
      </w:r>
    </w:p>
    <w:p>
      <w:pPr>
        <w:pStyle w:val="10"/>
        <w:ind w:left="1194" w:leftChars="212" w:hanging="749" w:hangingChars="350"/>
        <w:rPr>
          <w:rFonts w:hint="eastAsia" w:eastAsia="宋体"/>
          <w:color w:val="auto"/>
          <w:szCs w:val="21"/>
          <w:lang w:eastAsia="zh-CN"/>
        </w:rPr>
      </w:pPr>
      <w:r>
        <w:rPr>
          <w:rFonts w:hint="eastAsia"/>
          <w:color w:val="auto"/>
          <w:szCs w:val="21"/>
        </w:rPr>
        <w:t>通讯地址：</w:t>
      </w:r>
      <w:r>
        <w:rPr>
          <w:rFonts w:hint="eastAsia"/>
          <w:color w:val="auto"/>
          <w:szCs w:val="21"/>
          <w:lang w:eastAsia="zh-CN"/>
        </w:rPr>
        <w:t>北流市永顺大道8号</w:t>
      </w:r>
    </w:p>
    <w:p>
      <w:pPr>
        <w:pStyle w:val="10"/>
        <w:ind w:left="1260" w:leftChars="200" w:hanging="840" w:hangingChars="400"/>
        <w:rPr>
          <w:color w:val="auto"/>
          <w:spacing w:val="0"/>
          <w:szCs w:val="21"/>
        </w:rPr>
      </w:pPr>
      <w:r>
        <w:rPr>
          <w:rFonts w:hint="eastAsia"/>
          <w:color w:val="auto"/>
          <w:spacing w:val="0"/>
          <w:szCs w:val="21"/>
        </w:rPr>
        <w:t>联系人：</w:t>
      </w:r>
      <w:r>
        <w:rPr>
          <w:rFonts w:hint="eastAsia"/>
          <w:color w:val="auto"/>
          <w:spacing w:val="0"/>
          <w:szCs w:val="21"/>
          <w:lang w:eastAsia="zh-CN"/>
        </w:rPr>
        <w:t>杨小江</w:t>
      </w:r>
      <w:r>
        <w:rPr>
          <w:rFonts w:hint="eastAsia"/>
          <w:color w:val="auto"/>
          <w:spacing w:val="0"/>
          <w:szCs w:val="21"/>
        </w:rPr>
        <w:t xml:space="preserve"> </w:t>
      </w:r>
    </w:p>
    <w:p>
      <w:pPr>
        <w:pStyle w:val="10"/>
        <w:ind w:left="1260" w:leftChars="200" w:hanging="840" w:hangingChars="400"/>
        <w:rPr>
          <w:rFonts w:hint="eastAsia" w:eastAsia="宋体"/>
          <w:color w:val="auto"/>
          <w:szCs w:val="21"/>
          <w:lang w:eastAsia="zh-CN"/>
        </w:rPr>
      </w:pPr>
      <w:r>
        <w:rPr>
          <w:rFonts w:hint="eastAsia"/>
          <w:color w:val="auto"/>
          <w:spacing w:val="0"/>
          <w:szCs w:val="21"/>
        </w:rPr>
        <w:t>联系电话：</w:t>
      </w:r>
      <w:r>
        <w:rPr>
          <w:rFonts w:hint="eastAsia"/>
          <w:color w:val="auto"/>
          <w:szCs w:val="21"/>
          <w:lang w:eastAsia="zh-CN"/>
        </w:rPr>
        <w:t>0775-6231602</w:t>
      </w:r>
    </w:p>
    <w:p>
      <w:pPr>
        <w:pStyle w:val="12"/>
        <w:spacing w:line="440" w:lineRule="exact"/>
        <w:ind w:firstLine="420" w:firstLineChars="200"/>
        <w:rPr>
          <w:rFonts w:hAnsi="宋体"/>
          <w:color w:val="auto"/>
        </w:rPr>
      </w:pPr>
      <w:r>
        <w:rPr>
          <w:rFonts w:hint="eastAsia" w:hAnsi="宋体"/>
          <w:color w:val="auto"/>
        </w:rPr>
        <w:t>开户名称：</w:t>
      </w:r>
      <w:r>
        <w:rPr>
          <w:rFonts w:hint="eastAsia" w:hAnsi="宋体"/>
          <w:color w:val="auto"/>
          <w:lang w:eastAsia="zh-CN"/>
        </w:rPr>
        <w:t>玉林承浩项目管理有限公司北流分公司</w:t>
      </w:r>
    </w:p>
    <w:p>
      <w:pPr>
        <w:pStyle w:val="12"/>
        <w:spacing w:line="440" w:lineRule="exact"/>
        <w:ind w:firstLine="420" w:firstLineChars="200"/>
        <w:rPr>
          <w:rFonts w:hint="eastAsia" w:hAnsi="宋体" w:eastAsia="宋体"/>
          <w:color w:val="auto"/>
          <w:lang w:eastAsia="zh-CN"/>
        </w:rPr>
      </w:pPr>
      <w:r>
        <w:rPr>
          <w:rFonts w:hint="eastAsia" w:hAnsi="宋体"/>
          <w:color w:val="auto"/>
        </w:rPr>
        <w:t>开户银行：</w:t>
      </w:r>
      <w:r>
        <w:rPr>
          <w:rFonts w:hint="eastAsia" w:hAnsi="宋体"/>
          <w:color w:val="auto"/>
          <w:lang w:eastAsia="zh-CN"/>
        </w:rPr>
        <w:t>中国工商银行股份有限公司北流市永丰支行</w:t>
      </w:r>
    </w:p>
    <w:p>
      <w:pPr>
        <w:pStyle w:val="12"/>
        <w:spacing w:line="440" w:lineRule="exact"/>
        <w:ind w:firstLine="420" w:firstLineChars="200"/>
        <w:rPr>
          <w:rFonts w:hint="eastAsia" w:hAnsi="宋体" w:eastAsia="宋体"/>
          <w:color w:val="auto"/>
          <w:lang w:eastAsia="zh-CN"/>
        </w:rPr>
      </w:pPr>
      <w:r>
        <w:rPr>
          <w:rFonts w:hint="eastAsia" w:hAnsi="宋体"/>
          <w:color w:val="auto"/>
        </w:rPr>
        <w:t>银行账号：</w:t>
      </w:r>
      <w:r>
        <w:rPr>
          <w:rFonts w:hint="eastAsia" w:hAnsi="宋体"/>
          <w:color w:val="auto"/>
          <w:lang w:eastAsia="zh-CN"/>
        </w:rPr>
        <w:t>2111706109300044416</w:t>
      </w:r>
    </w:p>
    <w:p>
      <w:pPr>
        <w:pStyle w:val="12"/>
        <w:spacing w:line="400" w:lineRule="exact"/>
        <w:ind w:firstLine="420"/>
        <w:rPr>
          <w:rFonts w:hint="eastAsia" w:hAnsi="宋体"/>
          <w:b/>
          <w:color w:val="auto"/>
          <w:lang w:eastAsia="zh-CN"/>
        </w:rPr>
      </w:pPr>
      <w:r>
        <w:rPr>
          <w:rFonts w:hint="eastAsia" w:hAnsi="宋体"/>
          <w:b/>
          <w:color w:val="auto"/>
        </w:rPr>
        <w:t>政府采购监督管理机构：</w:t>
      </w:r>
      <w:r>
        <w:rPr>
          <w:rFonts w:hint="eastAsia" w:hAnsi="宋体"/>
          <w:b/>
          <w:color w:val="auto"/>
          <w:lang w:eastAsia="zh-CN"/>
        </w:rPr>
        <w:t>北流市政府局</w:t>
      </w:r>
    </w:p>
    <w:p>
      <w:pPr>
        <w:pStyle w:val="12"/>
        <w:spacing w:line="400" w:lineRule="exact"/>
        <w:ind w:firstLine="420"/>
        <w:rPr>
          <w:rFonts w:hAnsi="宋体"/>
          <w:color w:val="auto"/>
        </w:rPr>
      </w:pPr>
      <w:r>
        <w:rPr>
          <w:rFonts w:hint="eastAsia" w:hAnsi="宋体"/>
          <w:color w:val="auto"/>
        </w:rPr>
        <w:t>邮政编码：537</w:t>
      </w:r>
      <w:r>
        <w:rPr>
          <w:rFonts w:hint="eastAsia" w:hAnsi="宋体"/>
          <w:color w:val="auto"/>
          <w:lang w:val="en-US" w:eastAsia="zh-CN"/>
        </w:rPr>
        <w:t>4</w:t>
      </w:r>
      <w:r>
        <w:rPr>
          <w:rFonts w:hint="eastAsia" w:hAnsi="宋体"/>
          <w:color w:val="auto"/>
        </w:rPr>
        <w:t xml:space="preserve">00 </w:t>
      </w:r>
    </w:p>
    <w:p>
      <w:pPr>
        <w:pStyle w:val="12"/>
        <w:spacing w:line="400" w:lineRule="exact"/>
        <w:ind w:firstLine="420"/>
        <w:rPr>
          <w:rFonts w:hint="eastAsia" w:hAnsi="宋体"/>
          <w:color w:val="auto"/>
          <w:lang w:eastAsia="zh-CN"/>
        </w:rPr>
      </w:pPr>
      <w:r>
        <w:rPr>
          <w:rFonts w:hint="eastAsia" w:hAnsi="宋体"/>
          <w:color w:val="auto"/>
        </w:rPr>
        <w:t>通讯地址：</w:t>
      </w:r>
      <w:r>
        <w:rPr>
          <w:rFonts w:hint="eastAsia" w:hAnsi="宋体"/>
          <w:color w:val="auto"/>
          <w:lang w:eastAsia="zh-CN"/>
        </w:rPr>
        <w:t>北流市财政局</w:t>
      </w:r>
    </w:p>
    <w:p>
      <w:pPr>
        <w:pStyle w:val="12"/>
        <w:spacing w:line="400" w:lineRule="exact"/>
        <w:ind w:firstLine="420"/>
        <w:rPr>
          <w:rFonts w:hint="eastAsia" w:hAnsi="宋体" w:eastAsia="宋体"/>
          <w:color w:val="auto"/>
          <w:lang w:eastAsia="zh-CN"/>
        </w:rPr>
      </w:pPr>
      <w:r>
        <w:rPr>
          <w:rFonts w:hint="eastAsia" w:hAnsi="宋体"/>
          <w:color w:val="auto"/>
        </w:rPr>
        <w:t>电    话：</w:t>
      </w:r>
      <w:r>
        <w:rPr>
          <w:rFonts w:hint="eastAsia" w:hAnsi="宋体"/>
          <w:color w:val="auto"/>
          <w:lang w:eastAsia="zh-CN"/>
        </w:rPr>
        <w:t>0775-6235685</w:t>
      </w:r>
    </w:p>
    <w:p>
      <w:pPr>
        <w:pStyle w:val="12"/>
        <w:spacing w:line="400" w:lineRule="exact"/>
        <w:ind w:firstLine="420"/>
        <w:rPr>
          <w:rFonts w:hAnsi="宋体"/>
          <w:color w:val="auto"/>
        </w:rPr>
      </w:pPr>
    </w:p>
    <w:p>
      <w:pPr>
        <w:pStyle w:val="12"/>
        <w:spacing w:line="440" w:lineRule="exact"/>
        <w:ind w:right="435" w:rightChars="207" w:firstLine="412"/>
        <w:rPr>
          <w:rFonts w:hAnsi="宋体"/>
          <w:color w:val="auto"/>
          <w:szCs w:val="21"/>
        </w:rPr>
      </w:pPr>
    </w:p>
    <w:p>
      <w:pPr>
        <w:pStyle w:val="12"/>
        <w:spacing w:line="440" w:lineRule="exact"/>
        <w:ind w:firstLine="420" w:firstLineChars="200"/>
        <w:rPr>
          <w:rFonts w:hAnsi="宋体"/>
          <w:color w:val="auto"/>
        </w:rPr>
      </w:pPr>
    </w:p>
    <w:p>
      <w:pPr>
        <w:pStyle w:val="12"/>
        <w:spacing w:line="440" w:lineRule="exact"/>
        <w:rPr>
          <w:rFonts w:hAnsi="宋体" w:eastAsia="仿宋_GB2312" w:cs="Courier New"/>
          <w:b/>
          <w:bCs/>
          <w:color w:val="auto"/>
          <w:sz w:val="36"/>
        </w:rPr>
      </w:pPr>
      <w:r>
        <w:rPr>
          <w:rFonts w:hAnsi="宋体"/>
          <w:color w:val="auto"/>
        </w:rPr>
        <w:br w:type="page"/>
      </w:r>
    </w:p>
    <w:p>
      <w:pPr>
        <w:pStyle w:val="3"/>
        <w:jc w:val="center"/>
        <w:rPr>
          <w:rFonts w:ascii="宋体" w:hAnsi="宋体"/>
          <w:bCs w:val="0"/>
          <w:color w:val="auto"/>
        </w:rPr>
      </w:pPr>
      <w:bookmarkStart w:id="84" w:name="_Toc133118387"/>
      <w:bookmarkStart w:id="85" w:name="_Toc212626658"/>
    </w:p>
    <w:p>
      <w:pPr>
        <w:rPr>
          <w:rFonts w:ascii="宋体" w:hAnsi="宋体"/>
          <w:color w:val="auto"/>
        </w:rPr>
      </w:pPr>
    </w:p>
    <w:p>
      <w:pPr>
        <w:pStyle w:val="3"/>
        <w:jc w:val="center"/>
        <w:rPr>
          <w:rFonts w:ascii="宋体" w:hAnsi="宋体"/>
          <w:bCs w:val="0"/>
          <w:color w:val="auto"/>
        </w:rPr>
      </w:pPr>
    </w:p>
    <w:p>
      <w:pPr>
        <w:pStyle w:val="3"/>
        <w:jc w:val="center"/>
        <w:rPr>
          <w:rFonts w:ascii="宋体" w:hAnsi="宋体"/>
          <w:bCs w:val="0"/>
          <w:color w:val="auto"/>
        </w:rPr>
      </w:pPr>
    </w:p>
    <w:p>
      <w:pPr>
        <w:spacing w:line="480" w:lineRule="exact"/>
        <w:jc w:val="center"/>
        <w:outlineLvl w:val="0"/>
        <w:rPr>
          <w:rFonts w:ascii="宋体" w:hAnsi="宋体" w:cs="Courier New"/>
          <w:b/>
          <w:color w:val="auto"/>
          <w:sz w:val="44"/>
        </w:rPr>
      </w:pPr>
      <w:bookmarkStart w:id="86" w:name="_Toc446022070"/>
      <w:bookmarkStart w:id="87" w:name="_Toc508956720"/>
      <w:r>
        <w:rPr>
          <w:rFonts w:hint="eastAsia" w:ascii="宋体" w:hAnsi="宋体" w:cs="Courier New"/>
          <w:b/>
          <w:color w:val="auto"/>
          <w:sz w:val="44"/>
        </w:rPr>
        <w:t xml:space="preserve">第二章  </w:t>
      </w:r>
      <w:bookmarkEnd w:id="84"/>
      <w:bookmarkEnd w:id="85"/>
      <w:r>
        <w:rPr>
          <w:rFonts w:hint="eastAsia" w:ascii="宋体" w:hAnsi="宋体" w:cs="Courier New"/>
          <w:b/>
          <w:color w:val="auto"/>
          <w:sz w:val="44"/>
        </w:rPr>
        <w:t>竞标内容及要求</w:t>
      </w:r>
      <w:bookmarkEnd w:id="86"/>
      <w:bookmarkEnd w:id="87"/>
    </w:p>
    <w:p>
      <w:pPr>
        <w:pStyle w:val="12"/>
        <w:jc w:val="center"/>
        <w:rPr>
          <w:rFonts w:hAnsi="宋体"/>
          <w:b/>
          <w:color w:val="auto"/>
          <w:sz w:val="32"/>
        </w:rPr>
      </w:pPr>
    </w:p>
    <w:p>
      <w:pPr>
        <w:pStyle w:val="12"/>
        <w:jc w:val="center"/>
        <w:rPr>
          <w:rFonts w:hAnsi="宋体"/>
          <w:b/>
          <w:color w:val="auto"/>
          <w:sz w:val="32"/>
        </w:rPr>
      </w:pPr>
    </w:p>
    <w:p>
      <w:pPr>
        <w:pStyle w:val="12"/>
        <w:jc w:val="center"/>
        <w:rPr>
          <w:rFonts w:hAnsi="宋体"/>
          <w:b/>
          <w:color w:val="auto"/>
          <w:sz w:val="32"/>
        </w:rPr>
      </w:pPr>
    </w:p>
    <w:p>
      <w:pPr>
        <w:pStyle w:val="12"/>
        <w:jc w:val="center"/>
        <w:rPr>
          <w:rFonts w:hAnsi="宋体"/>
          <w:b/>
          <w:color w:val="auto"/>
          <w:sz w:val="32"/>
        </w:rPr>
      </w:pPr>
    </w:p>
    <w:p>
      <w:pPr>
        <w:pStyle w:val="12"/>
        <w:jc w:val="center"/>
        <w:rPr>
          <w:rFonts w:hAnsi="宋体"/>
          <w:b/>
          <w:color w:val="auto"/>
          <w:sz w:val="32"/>
        </w:rPr>
      </w:pPr>
    </w:p>
    <w:p>
      <w:pPr>
        <w:pStyle w:val="12"/>
        <w:jc w:val="center"/>
        <w:rPr>
          <w:rFonts w:hAnsi="宋体"/>
          <w:b/>
          <w:color w:val="auto"/>
          <w:sz w:val="32"/>
        </w:rPr>
      </w:pPr>
    </w:p>
    <w:p>
      <w:pPr>
        <w:pStyle w:val="12"/>
        <w:jc w:val="center"/>
        <w:rPr>
          <w:rFonts w:hAnsi="宋体"/>
          <w:b/>
          <w:color w:val="auto"/>
          <w:sz w:val="32"/>
        </w:rPr>
      </w:pPr>
    </w:p>
    <w:p>
      <w:pPr>
        <w:pStyle w:val="12"/>
        <w:spacing w:before="100" w:beforeAutospacing="1" w:after="100" w:afterAutospacing="1" w:line="440" w:lineRule="exact"/>
        <w:jc w:val="center"/>
        <w:rPr>
          <w:rFonts w:hint="eastAsia" w:hAnsi="宋体" w:eastAsia="宋体"/>
          <w:b/>
          <w:color w:val="auto"/>
          <w:sz w:val="30"/>
          <w:szCs w:val="30"/>
          <w:lang w:eastAsia="zh-CN"/>
        </w:rPr>
      </w:pPr>
      <w:r>
        <w:rPr>
          <w:rFonts w:hAnsi="宋体"/>
          <w:b/>
          <w:color w:val="auto"/>
          <w:sz w:val="32"/>
        </w:rPr>
        <w:br w:type="page"/>
      </w:r>
      <w:r>
        <w:rPr>
          <w:rFonts w:hint="eastAsia" w:hAnsi="宋体"/>
          <w:b/>
          <w:color w:val="auto"/>
          <w:sz w:val="30"/>
          <w:szCs w:val="30"/>
          <w:lang w:eastAsia="zh-CN"/>
        </w:rPr>
        <w:t>阳光家园计划机构托养服务</w:t>
      </w:r>
    </w:p>
    <w:p>
      <w:pPr>
        <w:pStyle w:val="12"/>
        <w:spacing w:before="100" w:beforeAutospacing="1" w:after="100" w:afterAutospacing="1" w:line="440" w:lineRule="exact"/>
        <w:jc w:val="center"/>
        <w:rPr>
          <w:rFonts w:hAnsi="宋体"/>
          <w:b/>
          <w:color w:val="auto"/>
          <w:sz w:val="30"/>
          <w:szCs w:val="30"/>
        </w:rPr>
      </w:pPr>
      <w:r>
        <w:rPr>
          <w:rFonts w:hint="eastAsia" w:hAnsi="宋体"/>
          <w:b/>
          <w:color w:val="auto"/>
          <w:sz w:val="30"/>
          <w:szCs w:val="30"/>
        </w:rPr>
        <w:t>采购内容及要求</w:t>
      </w:r>
    </w:p>
    <w:tbl>
      <w:tblPr>
        <w:tblStyle w:val="25"/>
        <w:tblpPr w:leftFromText="180" w:rightFromText="180" w:vertAnchor="text" w:horzAnchor="margin" w:tblpXSpec="center" w:tblpY="402"/>
        <w:tblW w:w="0" w:type="auto"/>
        <w:tblInd w:w="0" w:type="dxa"/>
        <w:tblLayout w:type="fixed"/>
        <w:tblCellMar>
          <w:top w:w="15" w:type="dxa"/>
          <w:left w:w="15" w:type="dxa"/>
          <w:bottom w:w="15" w:type="dxa"/>
          <w:right w:w="15" w:type="dxa"/>
        </w:tblCellMar>
      </w:tblPr>
      <w:tblGrid>
        <w:gridCol w:w="938"/>
        <w:gridCol w:w="2479"/>
        <w:gridCol w:w="1385"/>
        <w:gridCol w:w="2306"/>
        <w:gridCol w:w="2503"/>
      </w:tblGrid>
      <w:tr>
        <w:tblPrEx>
          <w:tblCellMar>
            <w:top w:w="15" w:type="dxa"/>
            <w:left w:w="15" w:type="dxa"/>
            <w:bottom w:w="15" w:type="dxa"/>
            <w:right w:w="15" w:type="dxa"/>
          </w:tblCellMar>
        </w:tblPrEx>
        <w:trPr>
          <w:trHeight w:val="439"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kern w:val="0"/>
                <w:szCs w:val="21"/>
              </w:rPr>
            </w:pPr>
            <w:bookmarkStart w:id="88" w:name="_Toc133118389"/>
            <w:r>
              <w:rPr>
                <w:rFonts w:hint="eastAsia" w:ascii="宋体" w:hAnsi="宋体" w:cs="宋体"/>
                <w:color w:val="auto"/>
                <w:kern w:val="0"/>
                <w:szCs w:val="21"/>
              </w:rPr>
              <w:t>序号</w:t>
            </w:r>
          </w:p>
        </w:tc>
        <w:tc>
          <w:tcPr>
            <w:tcW w:w="2479" w:type="dxa"/>
            <w:tcBorders>
              <w:top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名称</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数量</w:t>
            </w:r>
          </w:p>
        </w:tc>
        <w:tc>
          <w:tcPr>
            <w:tcW w:w="23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单价</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预算</w:t>
            </w:r>
            <w:r>
              <w:rPr>
                <w:rFonts w:hint="eastAsia" w:ascii="宋体" w:hAnsi="宋体" w:cs="宋体"/>
                <w:color w:val="auto"/>
                <w:kern w:val="0"/>
                <w:szCs w:val="21"/>
                <w:lang w:eastAsia="zh-CN"/>
              </w:rPr>
              <w:t>总</w:t>
            </w:r>
            <w:r>
              <w:rPr>
                <w:rFonts w:hint="eastAsia" w:ascii="宋体" w:hAnsi="宋体" w:cs="宋体"/>
                <w:color w:val="auto"/>
                <w:kern w:val="0"/>
                <w:szCs w:val="21"/>
              </w:rPr>
              <w:t>金额</w:t>
            </w:r>
          </w:p>
        </w:tc>
      </w:tr>
      <w:tr>
        <w:tblPrEx>
          <w:tblCellMar>
            <w:top w:w="15" w:type="dxa"/>
            <w:left w:w="15" w:type="dxa"/>
            <w:bottom w:w="15" w:type="dxa"/>
            <w:right w:w="15" w:type="dxa"/>
          </w:tblCellMar>
        </w:tblPrEx>
        <w:trPr>
          <w:trHeight w:val="1014"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Cs w:val="21"/>
              </w:rPr>
            </w:pPr>
            <w:r>
              <w:rPr>
                <w:rFonts w:hint="eastAsia" w:ascii="宋体" w:hAnsi="宋体" w:cs="宋体"/>
                <w:color w:val="auto"/>
                <w:kern w:val="0"/>
                <w:szCs w:val="21"/>
              </w:rPr>
              <w:t>1</w:t>
            </w:r>
          </w:p>
        </w:tc>
        <w:tc>
          <w:tcPr>
            <w:tcW w:w="2479" w:type="dxa"/>
            <w:tcBorders>
              <w:top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Cs w:val="21"/>
              </w:rPr>
            </w:pPr>
            <w:r>
              <w:rPr>
                <w:rFonts w:hint="eastAsia" w:ascii="宋体" w:hAnsi="宋体" w:cs="宋体"/>
                <w:color w:val="auto"/>
                <w:szCs w:val="21"/>
              </w:rPr>
              <w:t>阳光家园计划机构托养服务</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auto"/>
                <w:szCs w:val="21"/>
              </w:rPr>
            </w:pPr>
            <w:r>
              <w:rPr>
                <w:rFonts w:ascii="宋体" w:hAnsi="宋体" w:cs="宋体"/>
                <w:color w:val="auto"/>
                <w:szCs w:val="21"/>
              </w:rPr>
              <w:t>639</w:t>
            </w:r>
          </w:p>
        </w:tc>
        <w:tc>
          <w:tcPr>
            <w:tcW w:w="23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Cs w:val="21"/>
                <w:lang w:eastAsia="zh-CN"/>
              </w:rPr>
            </w:pPr>
            <w:r>
              <w:rPr>
                <w:rFonts w:hint="eastAsia" w:ascii="宋体" w:hAnsi="宋体" w:cs="宋体"/>
                <w:bCs/>
                <w:color w:val="auto"/>
                <w:szCs w:val="21"/>
              </w:rPr>
              <w:t>1500</w:t>
            </w:r>
            <w:r>
              <w:rPr>
                <w:rFonts w:hint="eastAsia" w:ascii="宋体" w:hAnsi="宋体" w:cs="宋体"/>
                <w:color w:val="auto"/>
                <w:szCs w:val="21"/>
              </w:rPr>
              <w:t>元/人/</w:t>
            </w:r>
            <w:r>
              <w:rPr>
                <w:rFonts w:hint="eastAsia" w:ascii="宋体" w:hAnsi="宋体" w:cs="宋体"/>
                <w:color w:val="auto"/>
                <w:szCs w:val="21"/>
                <w:lang w:eastAsia="zh-CN"/>
              </w:rPr>
              <w:t>年</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Cs w:val="21"/>
              </w:rPr>
            </w:pPr>
            <w:r>
              <w:rPr>
                <w:rFonts w:hint="eastAsia" w:ascii="宋体" w:hAnsi="宋体" w:cs="宋体"/>
                <w:color w:val="auto"/>
              </w:rPr>
              <w:t>958500.00元</w:t>
            </w:r>
          </w:p>
        </w:tc>
      </w:tr>
    </w:tbl>
    <w:p>
      <w:pPr>
        <w:ind w:firstLine="560" w:firstLineChars="200"/>
        <w:rPr>
          <w:rFonts w:ascii="黑体" w:hAnsi="宋体" w:eastAsia="黑体" w:cs="Times New Roman"/>
          <w:color w:val="auto"/>
          <w:sz w:val="28"/>
          <w:szCs w:val="28"/>
        </w:rPr>
      </w:pPr>
      <w:r>
        <w:rPr>
          <w:rFonts w:hint="eastAsia" w:ascii="黑体" w:hAnsi="宋体" w:eastAsia="黑体" w:cs="黑体"/>
          <w:color w:val="auto"/>
          <w:sz w:val="28"/>
          <w:szCs w:val="28"/>
        </w:rPr>
        <w:t>一、任务目标</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本次采购选取三家供应商，均摊全市服务对象。全年服务次数达到12次以上，累计服务时数不少于24小时。单次服务时间不低于2小时，不高于6小时（特殊情况除外）。根据需要，单次服务可使用由多项内容组成的组合服务。</w:t>
      </w:r>
    </w:p>
    <w:p>
      <w:pPr>
        <w:ind w:firstLine="560" w:firstLineChars="200"/>
        <w:rPr>
          <w:rFonts w:ascii="黑体" w:hAnsi="宋体" w:eastAsia="黑体" w:cs="Times New Roman"/>
          <w:color w:val="auto"/>
          <w:sz w:val="28"/>
          <w:szCs w:val="28"/>
        </w:rPr>
      </w:pPr>
      <w:r>
        <w:rPr>
          <w:rFonts w:hint="eastAsia" w:ascii="黑体" w:hAnsi="宋体" w:eastAsia="黑体" w:cs="黑体"/>
          <w:color w:val="auto"/>
          <w:sz w:val="28"/>
          <w:szCs w:val="28"/>
        </w:rPr>
        <w:t>二、服务对象</w:t>
      </w:r>
    </w:p>
    <w:p>
      <w:pPr>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拥有北流市户籍、持有北流市残联核发的《中华人民共和国残疾人证》（第二代或第三代）残疾人证，1</w:t>
      </w:r>
      <w:r>
        <w:rPr>
          <w:rFonts w:ascii="仿宋_GB2312" w:hAnsi="宋体" w:eastAsia="仿宋_GB2312" w:cs="仿宋_GB2312"/>
          <w:color w:val="auto"/>
          <w:sz w:val="28"/>
          <w:szCs w:val="28"/>
        </w:rPr>
        <w:t>6</w:t>
      </w:r>
      <w:r>
        <w:rPr>
          <w:rFonts w:hint="eastAsia" w:ascii="仿宋_GB2312" w:hAnsi="宋体" w:eastAsia="仿宋_GB2312" w:cs="仿宋_GB2312"/>
          <w:color w:val="auto"/>
          <w:sz w:val="28"/>
          <w:szCs w:val="28"/>
        </w:rPr>
        <w:t>周岁以上精神、智力和重度（一、二级）肢体残疾人，多重残疾人有符合上述残疾类别和等级的等同。合计服务人数6</w:t>
      </w:r>
      <w:r>
        <w:rPr>
          <w:rFonts w:ascii="仿宋_GB2312" w:hAnsi="宋体" w:eastAsia="仿宋_GB2312" w:cs="仿宋_GB2312"/>
          <w:color w:val="auto"/>
          <w:sz w:val="28"/>
          <w:szCs w:val="28"/>
        </w:rPr>
        <w:t>3</w:t>
      </w:r>
      <w:r>
        <w:rPr>
          <w:rFonts w:hint="eastAsia" w:ascii="仿宋_GB2312" w:hAnsi="宋体" w:eastAsia="仿宋_GB2312" w:cs="仿宋_GB2312"/>
          <w:color w:val="auto"/>
          <w:sz w:val="28"/>
          <w:szCs w:val="28"/>
        </w:rPr>
        <w:t>9名。</w:t>
      </w:r>
    </w:p>
    <w:p>
      <w:pPr>
        <w:ind w:firstLine="560" w:firstLineChars="200"/>
        <w:rPr>
          <w:rFonts w:ascii="黑体" w:hAnsi="宋体" w:eastAsia="黑体" w:cs="Times New Roman"/>
          <w:color w:val="auto"/>
          <w:sz w:val="28"/>
          <w:szCs w:val="28"/>
        </w:rPr>
      </w:pPr>
      <w:r>
        <w:rPr>
          <w:rFonts w:hint="eastAsia" w:ascii="黑体" w:hAnsi="宋体" w:eastAsia="黑体" w:cs="黑体"/>
          <w:color w:val="auto"/>
          <w:sz w:val="28"/>
          <w:szCs w:val="28"/>
        </w:rPr>
        <w:t>三、托养服务费用</w:t>
      </w:r>
    </w:p>
    <w:p>
      <w:pPr>
        <w:ind w:firstLine="560" w:firstLineChars="200"/>
        <w:rPr>
          <w:rFonts w:hint="eastAsia" w:ascii="仿宋_GB2312" w:hAnsi="宋体" w:eastAsia="仿宋_GB2312" w:cs="Times New Roman"/>
          <w:color w:val="auto"/>
          <w:sz w:val="28"/>
          <w:szCs w:val="28"/>
          <w:lang w:eastAsia="zh-CN"/>
        </w:rPr>
      </w:pPr>
      <w:r>
        <w:rPr>
          <w:rFonts w:hint="eastAsia" w:ascii="仿宋_GB2312" w:hAnsi="宋体" w:eastAsia="仿宋_GB2312" w:cs="仿宋_GB2312"/>
          <w:color w:val="auto"/>
          <w:sz w:val="28"/>
          <w:szCs w:val="28"/>
        </w:rPr>
        <w:t>每人每年</w:t>
      </w:r>
      <w:r>
        <w:rPr>
          <w:rFonts w:ascii="仿宋_GB2312" w:hAnsi="宋体" w:eastAsia="仿宋_GB2312" w:cs="仿宋_GB2312"/>
          <w:color w:val="auto"/>
          <w:sz w:val="28"/>
          <w:szCs w:val="28"/>
        </w:rPr>
        <w:t>1500</w:t>
      </w:r>
      <w:r>
        <w:rPr>
          <w:rFonts w:hint="eastAsia" w:ascii="仿宋_GB2312" w:hAnsi="宋体" w:eastAsia="仿宋_GB2312" w:cs="仿宋_GB2312"/>
          <w:color w:val="auto"/>
          <w:sz w:val="28"/>
          <w:szCs w:val="28"/>
        </w:rPr>
        <w:t>元，总服务费用</w:t>
      </w:r>
      <w:r>
        <w:rPr>
          <w:rFonts w:ascii="仿宋_GB2312" w:hAnsi="宋体" w:eastAsia="仿宋_GB2312" w:cs="仿宋_GB2312"/>
          <w:color w:val="auto"/>
          <w:sz w:val="28"/>
          <w:szCs w:val="28"/>
        </w:rPr>
        <w:t>95</w:t>
      </w:r>
      <w:r>
        <w:rPr>
          <w:rFonts w:hint="eastAsia" w:ascii="仿宋_GB2312" w:hAnsi="宋体" w:eastAsia="仿宋_GB2312" w:cs="仿宋_GB2312"/>
          <w:color w:val="auto"/>
          <w:sz w:val="28"/>
          <w:szCs w:val="28"/>
        </w:rPr>
        <w:t>8500元。</w:t>
      </w:r>
      <w:r>
        <w:rPr>
          <w:rFonts w:hint="eastAsia" w:ascii="仿宋_GB2312" w:hAnsi="宋体" w:eastAsia="仿宋_GB2312" w:cs="仿宋_GB2312"/>
          <w:color w:val="auto"/>
          <w:sz w:val="28"/>
          <w:szCs w:val="28"/>
          <w:lang w:eastAsia="zh-CN"/>
        </w:rPr>
        <w:t>本次报价采取以固定单价报价方式，选取三家成交供应商</w:t>
      </w:r>
      <w:r>
        <w:rPr>
          <w:rFonts w:hint="eastAsia" w:ascii="仿宋_GB2312" w:hAnsi="宋体" w:eastAsia="仿宋_GB2312" w:cs="Times New Roman"/>
          <w:color w:val="auto"/>
          <w:sz w:val="28"/>
          <w:szCs w:val="28"/>
        </w:rPr>
        <w:t>均摊全市服务对象</w:t>
      </w:r>
      <w:r>
        <w:rPr>
          <w:rFonts w:hint="eastAsia" w:ascii="仿宋_GB2312" w:hAnsi="宋体" w:eastAsia="仿宋_GB2312" w:cs="Times New Roman"/>
          <w:color w:val="auto"/>
          <w:sz w:val="28"/>
          <w:szCs w:val="28"/>
          <w:lang w:eastAsia="zh-CN"/>
        </w:rPr>
        <w:t>，实施人数由采购人进行具体分配，约为</w:t>
      </w:r>
      <w:r>
        <w:rPr>
          <w:rFonts w:hint="eastAsia" w:ascii="仿宋_GB2312" w:hAnsi="宋体" w:eastAsia="仿宋_GB2312" w:cs="Times New Roman"/>
          <w:color w:val="auto"/>
          <w:sz w:val="28"/>
          <w:szCs w:val="28"/>
          <w:lang w:val="en-US" w:eastAsia="zh-CN"/>
        </w:rPr>
        <w:t>213人每家</w:t>
      </w:r>
      <w:r>
        <w:rPr>
          <w:rFonts w:hint="eastAsia" w:ascii="仿宋_GB2312" w:hAnsi="宋体" w:eastAsia="仿宋_GB2312" w:cs="Times New Roman"/>
          <w:color w:val="auto"/>
          <w:sz w:val="28"/>
          <w:szCs w:val="28"/>
          <w:lang w:eastAsia="zh-CN"/>
        </w:rPr>
        <w:t>。</w:t>
      </w:r>
    </w:p>
    <w:p>
      <w:pPr>
        <w:ind w:firstLine="560" w:firstLineChars="200"/>
        <w:rPr>
          <w:rFonts w:hint="eastAsia" w:ascii="黑体" w:hAnsi="黑体" w:eastAsia="黑体"/>
          <w:color w:val="auto"/>
          <w:sz w:val="28"/>
          <w:szCs w:val="28"/>
        </w:rPr>
      </w:pPr>
      <w:r>
        <w:rPr>
          <w:rFonts w:hint="eastAsia" w:ascii="黑体" w:hAnsi="黑体" w:eastAsia="黑体"/>
          <w:color w:val="auto"/>
          <w:sz w:val="28"/>
          <w:szCs w:val="28"/>
        </w:rPr>
        <w:t>四、机构岗位和人员配置</w:t>
      </w:r>
    </w:p>
    <w:p>
      <w:pPr>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 xml:space="preserve">管理岗：专职管理人员不低于1名。管理人员具有管理工作、社会工作、社会福利、康复医疗等相关学历或经历；遵纪守法，熟悉残疾人托养服务相关法律法规与政策，掌握残疾人托养服务相关专业知识。 </w:t>
      </w:r>
    </w:p>
    <w:p>
      <w:pPr>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专业技术岗：根据托养服务需求，配置专兼职的医师、康复治疗师或护士、财务人员，以及社会工作者、心理辅导人员、就业服务指导人员等。</w:t>
      </w:r>
    </w:p>
    <w:p>
      <w:pPr>
        <w:ind w:firstLine="560" w:firstLineChars="200"/>
        <w:rPr>
          <w:rFonts w:hint="eastAsia" w:ascii="仿宋_GB2312" w:hAnsi="黑体" w:eastAsia="仿宋_GB2312"/>
          <w:color w:val="auto"/>
          <w:sz w:val="28"/>
          <w:szCs w:val="28"/>
        </w:rPr>
      </w:pPr>
      <w:r>
        <w:rPr>
          <w:rFonts w:hint="eastAsia" w:ascii="仿宋_GB2312" w:hAnsi="黑体" w:eastAsia="仿宋_GB2312"/>
          <w:color w:val="auto"/>
          <w:sz w:val="28"/>
          <w:szCs w:val="28"/>
        </w:rPr>
        <w:t>工勤服务岗：根据服务对象需求配备相应的护士、安保、厨师、清洁工等各类服务人员。工勤服务人员应符合法律法规及行业要求且持证上岗；遵纪守法，具有从事残疾人工作的职业素养；掌握相应的业务知识和岗位技能，并接受过相关专业培训；定期（每年）参加相关的业务培训。</w:t>
      </w:r>
    </w:p>
    <w:p>
      <w:pPr>
        <w:ind w:firstLine="560" w:firstLineChars="200"/>
        <w:rPr>
          <w:rFonts w:ascii="黑体" w:hAnsi="宋体" w:eastAsia="黑体" w:cs="Times New Roman"/>
          <w:color w:val="auto"/>
          <w:sz w:val="28"/>
          <w:szCs w:val="28"/>
        </w:rPr>
      </w:pPr>
      <w:r>
        <w:rPr>
          <w:rFonts w:hint="eastAsia" w:ascii="黑体" w:hAnsi="宋体" w:eastAsia="黑体" w:cs="黑体"/>
          <w:color w:val="auto"/>
          <w:sz w:val="28"/>
          <w:szCs w:val="28"/>
        </w:rPr>
        <w:t>五、服务标准</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每个服务对象全年服务次数达到12次以上，累计服务时数不少于24小时。单次服务时间不低于2小时，不高于</w:t>
      </w:r>
      <w:r>
        <w:rPr>
          <w:rFonts w:ascii="仿宋_GB2312" w:hAnsi="宋体" w:eastAsia="仿宋_GB2312" w:cs="仿宋_GB2312"/>
          <w:color w:val="auto"/>
          <w:sz w:val="28"/>
          <w:szCs w:val="28"/>
        </w:rPr>
        <w:t>6</w:t>
      </w:r>
      <w:r>
        <w:rPr>
          <w:rFonts w:hint="eastAsia" w:ascii="仿宋_GB2312" w:hAnsi="宋体" w:eastAsia="仿宋_GB2312" w:cs="仿宋_GB2312"/>
          <w:color w:val="auto"/>
          <w:sz w:val="28"/>
          <w:szCs w:val="28"/>
        </w:rPr>
        <w:t>小时（特殊情况除外）。根据需要，单次服务可使用由多项内容组成的组合服务。</w:t>
      </w:r>
    </w:p>
    <w:p>
      <w:pPr>
        <w:ind w:firstLine="560" w:firstLineChars="200"/>
        <w:rPr>
          <w:rFonts w:ascii="黑体" w:hAnsi="宋体" w:eastAsia="黑体" w:cs="Times New Roman"/>
          <w:color w:val="auto"/>
          <w:sz w:val="28"/>
          <w:szCs w:val="28"/>
        </w:rPr>
      </w:pPr>
      <w:r>
        <w:rPr>
          <w:rFonts w:hint="eastAsia" w:ascii="黑体" w:hAnsi="宋体" w:eastAsia="黑体" w:cs="黑体"/>
          <w:color w:val="auto"/>
          <w:sz w:val="28"/>
          <w:szCs w:val="28"/>
        </w:rPr>
        <w:t>六、服务内容</w:t>
      </w:r>
    </w:p>
    <w:p>
      <w:pPr>
        <w:ind w:firstLine="562" w:firstLineChars="200"/>
        <w:rPr>
          <w:rFonts w:ascii="楷体_GB2312" w:hAnsi="宋体" w:eastAsia="楷体_GB2312" w:cs="Times New Roman"/>
          <w:b/>
          <w:bCs/>
          <w:color w:val="auto"/>
          <w:sz w:val="28"/>
          <w:szCs w:val="28"/>
        </w:rPr>
      </w:pPr>
      <w:r>
        <w:rPr>
          <w:rFonts w:ascii="楷体_GB2312" w:hAnsi="宋体" w:eastAsia="楷体_GB2312" w:cs="楷体_GB2312"/>
          <w:b/>
          <w:bCs/>
          <w:color w:val="auto"/>
          <w:sz w:val="28"/>
          <w:szCs w:val="28"/>
        </w:rPr>
        <w:t>1.</w:t>
      </w:r>
      <w:r>
        <w:rPr>
          <w:rFonts w:hint="eastAsia" w:ascii="楷体_GB2312" w:hAnsi="宋体" w:eastAsia="楷体_GB2312" w:cs="楷体_GB2312"/>
          <w:b/>
          <w:bCs/>
          <w:color w:val="auto"/>
          <w:sz w:val="28"/>
          <w:szCs w:val="28"/>
        </w:rPr>
        <w:t>生活照料和护理</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①为服务对象提供营养、规律的膳食服务及助餐服务，尊重服务对象饮食习惯。</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②根据季节和天气情况为服务对象提供合理频率的身体清洁服务和衣物换洗服务，保持服务对象身体清洁、无异味，衣物卫生、整洁、得体。</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③根据服务对象的需求提供起床、穿衣、就寝、脱衣、整理床铺、如厕等基本起居服务。</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④协助有需要的服务对象进行户外活动，在天气情况允许的条件下，户外活动每天不少于</w:t>
      </w:r>
      <w:r>
        <w:rPr>
          <w:rFonts w:ascii="仿宋_GB2312" w:hAnsi="宋体" w:eastAsia="仿宋_GB2312" w:cs="仿宋_GB2312"/>
          <w:color w:val="auto"/>
          <w:sz w:val="28"/>
          <w:szCs w:val="28"/>
        </w:rPr>
        <w:t>1</w:t>
      </w:r>
      <w:r>
        <w:rPr>
          <w:rFonts w:hint="eastAsia" w:ascii="仿宋_GB2312" w:hAnsi="宋体" w:eastAsia="仿宋_GB2312" w:cs="仿宋_GB2312"/>
          <w:color w:val="auto"/>
          <w:sz w:val="28"/>
          <w:szCs w:val="28"/>
        </w:rPr>
        <w:t>小时。</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⑤为有需要的服务对象提供护理、服药等服务。</w:t>
      </w:r>
    </w:p>
    <w:p>
      <w:pPr>
        <w:ind w:firstLine="562" w:firstLineChars="200"/>
        <w:rPr>
          <w:rFonts w:ascii="楷体_GB2312" w:hAnsi="宋体" w:eastAsia="楷体_GB2312" w:cs="Times New Roman"/>
          <w:b/>
          <w:bCs/>
          <w:color w:val="auto"/>
          <w:sz w:val="28"/>
          <w:szCs w:val="28"/>
        </w:rPr>
      </w:pPr>
      <w:r>
        <w:rPr>
          <w:rFonts w:ascii="楷体_GB2312" w:hAnsi="宋体" w:eastAsia="楷体_GB2312" w:cs="楷体_GB2312"/>
          <w:b/>
          <w:bCs/>
          <w:color w:val="auto"/>
          <w:sz w:val="28"/>
          <w:szCs w:val="28"/>
        </w:rPr>
        <w:t>2.</w:t>
      </w:r>
      <w:r>
        <w:rPr>
          <w:rFonts w:hint="eastAsia" w:ascii="楷体_GB2312" w:hAnsi="宋体" w:eastAsia="楷体_GB2312" w:cs="楷体_GB2312"/>
          <w:b/>
          <w:bCs/>
          <w:color w:val="auto"/>
          <w:sz w:val="28"/>
          <w:szCs w:val="28"/>
        </w:rPr>
        <w:t>生活自理能力训练</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①指导服务对象进行基本生活自理活动训练，使其能够自行洗漱、如厕、穿衣、吃饭等。</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②指导服务对象学习简单家务和劳动，使其逐渐学会煮饭、择菜、整理床铺、洗衣服、打扫卫生等活动。</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③设计适宜的训练课程，发掘其生活自理能力方面可能存在的其他潜力。如制作面食、烘焙饼干、缝制衣物等。</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④根据服务对象的特点制定适宜的训练计划，训练结果应记录存档，并依此调整或完善训练计划。</w:t>
      </w:r>
    </w:p>
    <w:p>
      <w:pPr>
        <w:ind w:firstLine="562" w:firstLineChars="200"/>
        <w:rPr>
          <w:rFonts w:ascii="楷体_GB2312" w:hAnsi="宋体" w:eastAsia="楷体_GB2312" w:cs="Times New Roman"/>
          <w:b/>
          <w:bCs/>
          <w:color w:val="auto"/>
          <w:sz w:val="28"/>
          <w:szCs w:val="28"/>
        </w:rPr>
      </w:pPr>
      <w:r>
        <w:rPr>
          <w:rFonts w:ascii="楷体_GB2312" w:hAnsi="宋体" w:eastAsia="楷体_GB2312" w:cs="楷体_GB2312"/>
          <w:b/>
          <w:bCs/>
          <w:color w:val="auto"/>
          <w:sz w:val="28"/>
          <w:szCs w:val="28"/>
        </w:rPr>
        <w:t>3.</w:t>
      </w:r>
      <w:r>
        <w:rPr>
          <w:rFonts w:hint="eastAsia" w:ascii="楷体_GB2312" w:hAnsi="宋体" w:eastAsia="楷体_GB2312" w:cs="楷体_GB2312"/>
          <w:b/>
          <w:bCs/>
          <w:color w:val="auto"/>
          <w:sz w:val="28"/>
          <w:szCs w:val="28"/>
        </w:rPr>
        <w:t>社会适应能力辅导</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①为服务对象制定社会适应能力辅导计划，根据其恢复和提升情况适时调整社会适应辅导计划。</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②为服务对象普及礼仪知识、两性知识等基本社会行为准则和常识。</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③开展适宜的文化、体育、娱乐活动，可以根据实际情况组织比赛、展示或表演，使其具备基本的人际交往兴趣和能力。</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④指导服务对象在模拟超市、银行、医院、邮局、公共交通等简单社会场景中进行社会适应性训练，提高其参与社会生活的能力。</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⑤为服务对象提供日常心理疏导和心理健康服务；以及教育培训、图书阅览、上网和收看收听电视广播等服务。</w:t>
      </w:r>
    </w:p>
    <w:p>
      <w:pPr>
        <w:ind w:firstLine="562" w:firstLineChars="200"/>
        <w:rPr>
          <w:rFonts w:ascii="楷体_GB2312" w:hAnsi="宋体" w:eastAsia="楷体_GB2312" w:cs="Times New Roman"/>
          <w:b/>
          <w:bCs/>
          <w:color w:val="auto"/>
          <w:sz w:val="28"/>
          <w:szCs w:val="28"/>
        </w:rPr>
      </w:pPr>
      <w:r>
        <w:rPr>
          <w:rFonts w:ascii="楷体_GB2312" w:hAnsi="宋体" w:eastAsia="楷体_GB2312" w:cs="楷体_GB2312"/>
          <w:b/>
          <w:bCs/>
          <w:color w:val="auto"/>
          <w:sz w:val="28"/>
          <w:szCs w:val="28"/>
        </w:rPr>
        <w:t>4.</w:t>
      </w:r>
      <w:r>
        <w:rPr>
          <w:rFonts w:hint="eastAsia" w:ascii="楷体_GB2312" w:hAnsi="宋体" w:eastAsia="楷体_GB2312" w:cs="楷体_GB2312"/>
          <w:b/>
          <w:bCs/>
          <w:color w:val="auto"/>
          <w:sz w:val="28"/>
          <w:szCs w:val="28"/>
        </w:rPr>
        <w:t>职业健康与劳动技能训练</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①定期开展身体功能评估和劳动能力评估，适时对服务对象的职业适应性进行测评，及时调整职业健康与劳动技能训练计划。</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②开展与服务对象行为能力相适应的简单基本生产劳动，但在其参与生产劳动之前，应根据个体实际情况进行必要的培训。</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③根据实际情况开设专业的劳动技能培训课程，开发服务对象的职业能力；有条件的托养服务机构还可定期组织技能展示、竞赛等相关活动。</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④为有需要的服务对象提供职业指导、职业心理咨询、职业适应评定、职业康复训练、职业介绍等服务。</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⑤有条件的机构可开设庇护工场或与爱心企业等社会力量合作建立职业康复车间，使部分服务对象实现辅助性就业，获得一定的劳动收入；要合理处理劳动生产成果和可能获得的收入（处理方式和处理结果应记录并存档）。</w:t>
      </w:r>
    </w:p>
    <w:p>
      <w:pPr>
        <w:ind w:firstLine="560" w:firstLineChars="200"/>
        <w:rPr>
          <w:rFonts w:ascii="黑体" w:hAnsi="宋体" w:eastAsia="黑体" w:cs="Times New Roman"/>
          <w:color w:val="auto"/>
          <w:sz w:val="28"/>
          <w:szCs w:val="28"/>
        </w:rPr>
      </w:pPr>
      <w:r>
        <w:rPr>
          <w:rFonts w:hint="eastAsia" w:ascii="黑体" w:hAnsi="宋体" w:eastAsia="黑体" w:cs="黑体"/>
          <w:color w:val="auto"/>
          <w:sz w:val="28"/>
          <w:szCs w:val="28"/>
        </w:rPr>
        <w:t>七、服务要求</w:t>
      </w:r>
    </w:p>
    <w:p>
      <w:pPr>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1.</w:t>
      </w:r>
      <w:r>
        <w:rPr>
          <w:rFonts w:hint="eastAsia" w:ascii="仿宋_GB2312" w:hAnsi="宋体" w:eastAsia="仿宋_GB2312" w:cs="仿宋_GB2312"/>
          <w:color w:val="auto"/>
          <w:sz w:val="28"/>
          <w:szCs w:val="28"/>
        </w:rPr>
        <w:t>收集残疾人证复印件、残疾人身份证或户口本复印件、监护人身份证或户口本复印件，一式两份，一份机构存档，一份上交市残联存档。</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2.项目中标机构与北流市残联签订机构托养服务项目协议书。</w:t>
      </w:r>
    </w:p>
    <w:p>
      <w:pPr>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3.</w:t>
      </w:r>
      <w:r>
        <w:rPr>
          <w:rFonts w:hint="eastAsia" w:ascii="仿宋_GB2312" w:hAnsi="宋体" w:eastAsia="仿宋_GB2312" w:cs="仿宋_GB2312"/>
          <w:color w:val="auto"/>
          <w:sz w:val="28"/>
          <w:szCs w:val="28"/>
        </w:rPr>
        <w:t>项目中标机构要与每一位服务对象或其家属、监护人签订托养服务协议（一式两份）。协议中应确定服务对象、服务内容、服务方式、服务流程、服务时间、收费标准及其他必要事项。</w:t>
      </w:r>
    </w:p>
    <w:p>
      <w:pPr>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4.</w:t>
      </w:r>
      <w:r>
        <w:rPr>
          <w:rFonts w:hint="eastAsia" w:ascii="仿宋_GB2312" w:hAnsi="宋体" w:eastAsia="仿宋_GB2312" w:cs="仿宋_GB2312"/>
          <w:color w:val="auto"/>
          <w:sz w:val="28"/>
          <w:szCs w:val="28"/>
        </w:rPr>
        <w:t>按照协议提供相应的服务，妥善保存和管理服务对象的个人信息，尊重和保护服务对象个人隐私。</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5.详细了解服务对象的具体情况，包括家庭情况、残疾类别和等级等，制定个性化托养服务方案。</w:t>
      </w:r>
    </w:p>
    <w:p>
      <w:pPr>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6.</w:t>
      </w:r>
      <w:r>
        <w:rPr>
          <w:rFonts w:hint="eastAsia" w:ascii="仿宋_GB2312" w:hAnsi="宋体" w:eastAsia="仿宋_GB2312" w:cs="仿宋_GB2312"/>
          <w:color w:val="auto"/>
          <w:sz w:val="28"/>
          <w:szCs w:val="28"/>
        </w:rPr>
        <w:t>服务过程中需保证服务对象人身安全，并提供可咨询、联系服务的信息渠道和方式。</w:t>
      </w:r>
    </w:p>
    <w:p>
      <w:pPr>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7.</w:t>
      </w:r>
      <w:r>
        <w:rPr>
          <w:rFonts w:hint="eastAsia" w:ascii="仿宋_GB2312" w:hAnsi="宋体" w:eastAsia="仿宋_GB2312" w:cs="仿宋_GB2312"/>
          <w:color w:val="auto"/>
          <w:sz w:val="28"/>
          <w:szCs w:val="28"/>
        </w:rPr>
        <w:t>服务结束后，由服务对象或其监护人填写服务完成记录表并签字为据，以示服务完成，并存入服务档案。</w:t>
      </w:r>
    </w:p>
    <w:p>
      <w:pPr>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8.</w:t>
      </w:r>
      <w:r>
        <w:rPr>
          <w:rFonts w:hint="eastAsia" w:ascii="仿宋_GB2312" w:hAnsi="宋体" w:eastAsia="仿宋_GB2312" w:cs="仿宋_GB2312"/>
          <w:color w:val="auto"/>
          <w:sz w:val="28"/>
          <w:szCs w:val="28"/>
        </w:rPr>
        <w:t>各项信息的登记应真实、完整并及时更新，且不得向残疾人或家属收取任何费用。</w:t>
      </w:r>
    </w:p>
    <w:p>
      <w:pPr>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9.</w:t>
      </w:r>
      <w:r>
        <w:rPr>
          <w:rFonts w:hint="eastAsia" w:ascii="仿宋_GB2312" w:hAnsi="宋体" w:eastAsia="仿宋_GB2312" w:cs="仿宋_GB2312"/>
          <w:color w:val="auto"/>
          <w:sz w:val="28"/>
          <w:szCs w:val="28"/>
        </w:rPr>
        <w:t>定期开展服务满意度和服务质量回访及自评。</w:t>
      </w:r>
    </w:p>
    <w:p>
      <w:pPr>
        <w:ind w:firstLine="560" w:firstLineChars="200"/>
        <w:rPr>
          <w:rFonts w:ascii="黑体" w:hAnsi="宋体" w:eastAsia="黑体" w:cs="Times New Roman"/>
          <w:color w:val="auto"/>
          <w:sz w:val="28"/>
          <w:szCs w:val="28"/>
        </w:rPr>
      </w:pPr>
      <w:r>
        <w:rPr>
          <w:rFonts w:hint="eastAsia" w:ascii="黑体" w:hAnsi="宋体" w:eastAsia="黑体" w:cs="黑体"/>
          <w:color w:val="auto"/>
          <w:sz w:val="28"/>
          <w:szCs w:val="28"/>
        </w:rPr>
        <w:t>八、服务验收</w:t>
      </w:r>
    </w:p>
    <w:p>
      <w:pPr>
        <w:ind w:firstLine="560" w:firstLineChars="200"/>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制定验收方案，由市（镇）两级残联有关人员组成项目验收小组，根据残疾人托养服务标准进行验收。</w:t>
      </w:r>
    </w:p>
    <w:p>
      <w:pPr>
        <w:ind w:firstLine="560" w:firstLineChars="200"/>
        <w:rPr>
          <w:rFonts w:ascii="黑体" w:hAnsi="宋体" w:eastAsia="黑体" w:cs="Times New Roman"/>
          <w:color w:val="auto"/>
          <w:sz w:val="28"/>
          <w:szCs w:val="28"/>
        </w:rPr>
      </w:pPr>
      <w:r>
        <w:rPr>
          <w:rFonts w:hint="eastAsia" w:ascii="黑体" w:hAnsi="宋体" w:eastAsia="黑体" w:cs="黑体"/>
          <w:color w:val="auto"/>
          <w:sz w:val="28"/>
          <w:szCs w:val="28"/>
        </w:rPr>
        <w:t>九、档案管理</w:t>
      </w:r>
    </w:p>
    <w:p>
      <w:pPr>
        <w:pStyle w:val="3"/>
        <w:jc w:val="center"/>
        <w:rPr>
          <w:rFonts w:ascii="宋体" w:hAnsi="宋体"/>
          <w:bCs w:val="0"/>
          <w:color w:val="auto"/>
        </w:rPr>
      </w:pPr>
      <w:r>
        <w:rPr>
          <w:rFonts w:hint="eastAsia" w:ascii="仿宋_GB2312" w:hAnsi="宋体" w:eastAsia="仿宋_GB2312" w:cs="仿宋_GB2312"/>
          <w:b w:val="0"/>
          <w:bCs w:val="0"/>
          <w:color w:val="auto"/>
          <w:sz w:val="28"/>
          <w:szCs w:val="28"/>
        </w:rPr>
        <w:t>提供服务对象花名册，服务情况汇总表，相关服务照片，服务对象</w:t>
      </w:r>
      <w:r>
        <w:rPr>
          <w:rFonts w:ascii="仿宋_GB2312" w:hAnsi="宋体" w:eastAsia="仿宋_GB2312" w:cs="仿宋_GB2312"/>
          <w:b w:val="0"/>
          <w:bCs w:val="0"/>
          <w:color w:val="auto"/>
          <w:sz w:val="28"/>
          <w:szCs w:val="28"/>
        </w:rPr>
        <w:t>1</w:t>
      </w:r>
      <w:r>
        <w:rPr>
          <w:rFonts w:hint="eastAsia" w:ascii="仿宋_GB2312" w:hAnsi="宋体" w:eastAsia="仿宋_GB2312" w:cs="仿宋_GB2312"/>
          <w:b w:val="0"/>
          <w:bCs w:val="0"/>
          <w:color w:val="auto"/>
          <w:sz w:val="28"/>
          <w:szCs w:val="28"/>
        </w:rPr>
        <w:t>人</w:t>
      </w:r>
      <w:r>
        <w:rPr>
          <w:rFonts w:ascii="仿宋_GB2312" w:hAnsi="宋体" w:eastAsia="仿宋_GB2312" w:cs="仿宋_GB2312"/>
          <w:b w:val="0"/>
          <w:bCs w:val="0"/>
          <w:color w:val="auto"/>
          <w:sz w:val="28"/>
          <w:szCs w:val="28"/>
        </w:rPr>
        <w:t>1</w:t>
      </w:r>
      <w:r>
        <w:rPr>
          <w:rFonts w:hint="eastAsia" w:ascii="仿宋_GB2312" w:hAnsi="宋体" w:eastAsia="仿宋_GB2312" w:cs="仿宋_GB2312"/>
          <w:b w:val="0"/>
          <w:bCs w:val="0"/>
          <w:color w:val="auto"/>
          <w:sz w:val="28"/>
          <w:szCs w:val="28"/>
        </w:rPr>
        <w:t>档资料（残疾人基本情况、托养服务协议书、服务记录表、满意度调查问卷等）。</w:t>
      </w:r>
    </w:p>
    <w:p>
      <w:pPr>
        <w:pStyle w:val="3"/>
        <w:jc w:val="center"/>
        <w:rPr>
          <w:rFonts w:ascii="宋体" w:hAnsi="宋体"/>
          <w:bCs w:val="0"/>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2"/>
        <w:rPr>
          <w:rFonts w:ascii="宋体" w:hAnsi="宋体"/>
          <w:color w:val="auto"/>
        </w:rPr>
      </w:pPr>
    </w:p>
    <w:p>
      <w:pPr>
        <w:rPr>
          <w:rFonts w:ascii="宋体" w:hAnsi="宋体"/>
          <w:color w:val="auto"/>
        </w:rPr>
      </w:pPr>
    </w:p>
    <w:p>
      <w:pPr>
        <w:pStyle w:val="2"/>
        <w:rPr>
          <w:rFonts w:ascii="宋体" w:hAnsi="宋体"/>
          <w:color w:val="auto"/>
        </w:rPr>
      </w:pPr>
    </w:p>
    <w:p>
      <w:pPr>
        <w:rPr>
          <w:rFonts w:ascii="宋体" w:hAnsi="宋体"/>
          <w:color w:val="auto"/>
        </w:rPr>
      </w:pPr>
    </w:p>
    <w:p>
      <w:pPr>
        <w:pStyle w:val="2"/>
        <w:rPr>
          <w:rFonts w:ascii="宋体" w:hAnsi="宋体"/>
          <w:color w:val="auto"/>
        </w:rPr>
      </w:pPr>
    </w:p>
    <w:p>
      <w:pPr>
        <w:rPr>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spacing w:line="480" w:lineRule="exact"/>
        <w:jc w:val="center"/>
        <w:outlineLvl w:val="0"/>
        <w:rPr>
          <w:rFonts w:ascii="宋体" w:hAnsi="宋体" w:cs="Courier New"/>
          <w:b/>
          <w:color w:val="auto"/>
          <w:sz w:val="44"/>
        </w:rPr>
      </w:pPr>
      <w:bookmarkStart w:id="89" w:name="_Toc212626659"/>
      <w:bookmarkStart w:id="90" w:name="_Toc508956721"/>
      <w:bookmarkStart w:id="91" w:name="_Toc446022071"/>
      <w:r>
        <w:rPr>
          <w:rFonts w:hint="eastAsia" w:ascii="宋体" w:hAnsi="宋体" w:cs="Courier New"/>
          <w:b/>
          <w:color w:val="auto"/>
          <w:sz w:val="44"/>
        </w:rPr>
        <w:t>第三章  合同书（格式）</w:t>
      </w:r>
      <w:bookmarkEnd w:id="88"/>
      <w:bookmarkEnd w:id="89"/>
      <w:bookmarkEnd w:id="90"/>
      <w:bookmarkEnd w:id="91"/>
    </w:p>
    <w:p>
      <w:pPr>
        <w:keepNext/>
        <w:keepLines/>
        <w:spacing w:before="340" w:after="330" w:line="578" w:lineRule="auto"/>
        <w:jc w:val="center"/>
        <w:outlineLvl w:val="0"/>
        <w:rPr>
          <w:rFonts w:ascii="宋体" w:hAnsi="宋体" w:eastAsia="黑体"/>
          <w:color w:val="auto"/>
          <w:sz w:val="32"/>
        </w:rPr>
      </w:pPr>
      <w:bookmarkStart w:id="92" w:name="_Toc204135158"/>
      <w:bookmarkStart w:id="93" w:name="_Toc239568520"/>
      <w:bookmarkStart w:id="94" w:name="_Toc490593872"/>
      <w:bookmarkStart w:id="95" w:name="_Toc262735309"/>
      <w:bookmarkStart w:id="96" w:name="_Toc490593873"/>
      <w:bookmarkStart w:id="97" w:name="_Toc490202768"/>
      <w:bookmarkStart w:id="98" w:name="_Toc439675257"/>
      <w:r>
        <w:rPr>
          <w:rFonts w:hint="eastAsia" w:ascii="宋体" w:hAnsi="宋体"/>
          <w:b/>
          <w:bCs/>
          <w:color w:val="auto"/>
          <w:kern w:val="44"/>
          <w:sz w:val="32"/>
          <w:szCs w:val="44"/>
        </w:rPr>
        <w:t>合   同   书</w:t>
      </w:r>
      <w:bookmarkEnd w:id="92"/>
      <w:bookmarkEnd w:id="93"/>
      <w:bookmarkEnd w:id="94"/>
      <w:bookmarkEnd w:id="95"/>
      <w:bookmarkEnd w:id="96"/>
      <w:bookmarkEnd w:id="97"/>
      <w:bookmarkEnd w:id="98"/>
      <w:r>
        <w:rPr>
          <w:rFonts w:hint="eastAsia" w:ascii="宋体" w:hAnsi="宋体" w:eastAsia="黑体"/>
          <w:color w:val="auto"/>
          <w:sz w:val="32"/>
        </w:rPr>
        <w:t xml:space="preserve"> </w:t>
      </w:r>
    </w:p>
    <w:p>
      <w:pPr>
        <w:spacing w:line="560" w:lineRule="exact"/>
        <w:ind w:firstLine="420" w:firstLineChars="200"/>
        <w:rPr>
          <w:rFonts w:ascii="宋体" w:hAnsi="宋体"/>
          <w:color w:val="auto"/>
          <w:szCs w:val="21"/>
        </w:rPr>
      </w:pPr>
      <w:r>
        <w:rPr>
          <w:rFonts w:hint="eastAsia" w:ascii="宋体" w:hAnsi="宋体"/>
          <w:color w:val="auto"/>
          <w:szCs w:val="21"/>
        </w:rPr>
        <w:t>项目名称：</w:t>
      </w:r>
    </w:p>
    <w:p>
      <w:pPr>
        <w:spacing w:line="560" w:lineRule="exact"/>
        <w:ind w:firstLine="420" w:firstLineChars="200"/>
        <w:rPr>
          <w:rFonts w:ascii="宋体" w:hAnsi="宋体"/>
          <w:color w:val="auto"/>
          <w:szCs w:val="21"/>
        </w:rPr>
      </w:pPr>
      <w:r>
        <w:rPr>
          <w:rFonts w:hint="eastAsia" w:ascii="宋体" w:hAnsi="宋体"/>
          <w:color w:val="auto"/>
          <w:szCs w:val="21"/>
        </w:rPr>
        <w:t>合同编号：</w:t>
      </w:r>
    </w:p>
    <w:p>
      <w:pPr>
        <w:spacing w:line="420" w:lineRule="exact"/>
        <w:ind w:firstLine="420"/>
        <w:rPr>
          <w:rFonts w:ascii="宋体" w:hAnsi="宋体"/>
          <w:color w:val="auto"/>
          <w:szCs w:val="20"/>
        </w:rPr>
      </w:pPr>
    </w:p>
    <w:p>
      <w:pPr>
        <w:spacing w:line="420" w:lineRule="exact"/>
        <w:ind w:firstLine="420"/>
        <w:rPr>
          <w:rFonts w:ascii="宋体" w:hAnsi="宋体"/>
          <w:color w:val="auto"/>
          <w:szCs w:val="20"/>
        </w:rPr>
      </w:pPr>
      <w:r>
        <w:rPr>
          <w:rFonts w:hint="eastAsia" w:ascii="宋体" w:hAnsi="宋体"/>
          <w:color w:val="auto"/>
          <w:szCs w:val="20"/>
        </w:rPr>
        <w:t>甲方：</w:t>
      </w:r>
      <w:r>
        <w:rPr>
          <w:rFonts w:hint="eastAsia" w:ascii="宋体" w:hAnsi="宋体"/>
          <w:color w:val="auto"/>
          <w:szCs w:val="20"/>
          <w:u w:val="single"/>
        </w:rPr>
        <w:t xml:space="preserve">                             </w:t>
      </w:r>
      <w:r>
        <w:rPr>
          <w:rFonts w:hint="eastAsia" w:ascii="宋体" w:hAnsi="宋体"/>
          <w:color w:val="auto"/>
          <w:szCs w:val="20"/>
        </w:rPr>
        <w:t>（采购人）</w:t>
      </w:r>
    </w:p>
    <w:p>
      <w:pPr>
        <w:spacing w:line="420" w:lineRule="exact"/>
        <w:ind w:firstLine="420"/>
        <w:rPr>
          <w:rFonts w:ascii="宋体" w:hAnsi="宋体"/>
          <w:color w:val="auto"/>
          <w:szCs w:val="20"/>
        </w:rPr>
      </w:pPr>
      <w:r>
        <w:rPr>
          <w:rFonts w:hint="eastAsia" w:ascii="宋体" w:hAnsi="宋体"/>
          <w:color w:val="auto"/>
          <w:szCs w:val="20"/>
        </w:rPr>
        <w:t>乙方：</w:t>
      </w:r>
      <w:r>
        <w:rPr>
          <w:rFonts w:hint="eastAsia" w:ascii="宋体" w:hAnsi="宋体"/>
          <w:color w:val="auto"/>
          <w:szCs w:val="20"/>
          <w:u w:val="single"/>
        </w:rPr>
        <w:t xml:space="preserve">                             </w:t>
      </w:r>
      <w:r>
        <w:rPr>
          <w:rFonts w:hint="eastAsia" w:ascii="宋体" w:hAnsi="宋体"/>
          <w:color w:val="auto"/>
          <w:szCs w:val="20"/>
        </w:rPr>
        <w:t>（中标供应商）</w:t>
      </w:r>
    </w:p>
    <w:p>
      <w:pPr>
        <w:spacing w:line="420" w:lineRule="exact"/>
        <w:ind w:firstLine="420"/>
        <w:rPr>
          <w:rFonts w:ascii="宋体" w:hAnsi="宋体"/>
          <w:color w:val="auto"/>
          <w:szCs w:val="20"/>
        </w:rPr>
      </w:pPr>
    </w:p>
    <w:p>
      <w:pPr>
        <w:spacing w:line="420" w:lineRule="exact"/>
        <w:ind w:firstLine="420"/>
        <w:rPr>
          <w:rFonts w:ascii="宋体" w:hAnsi="宋体"/>
          <w:color w:val="auto"/>
          <w:szCs w:val="20"/>
        </w:rPr>
      </w:pPr>
      <w:r>
        <w:rPr>
          <w:rFonts w:hint="eastAsia" w:ascii="宋体" w:hAnsi="宋体"/>
          <w:color w:val="auto"/>
          <w:szCs w:val="20"/>
        </w:rPr>
        <w:t>甲乙双方同意按下述条款和条件签署本合同书（以下简称合同）：</w:t>
      </w:r>
    </w:p>
    <w:p>
      <w:pPr>
        <w:spacing w:line="420" w:lineRule="exact"/>
        <w:ind w:firstLine="420"/>
        <w:rPr>
          <w:rFonts w:ascii="宋体" w:hAnsi="宋体"/>
          <w:b/>
          <w:bCs/>
          <w:color w:val="auto"/>
          <w:szCs w:val="20"/>
        </w:rPr>
      </w:pPr>
      <w:r>
        <w:rPr>
          <w:rFonts w:hint="eastAsia" w:ascii="宋体" w:hAnsi="宋体"/>
          <w:b/>
          <w:bCs/>
          <w:color w:val="auto"/>
          <w:szCs w:val="20"/>
        </w:rPr>
        <w:t>1、合同文件</w:t>
      </w:r>
    </w:p>
    <w:p>
      <w:pPr>
        <w:spacing w:line="420" w:lineRule="exact"/>
        <w:ind w:firstLine="420"/>
        <w:rPr>
          <w:rFonts w:ascii="宋体" w:hAnsi="宋体"/>
          <w:color w:val="auto"/>
          <w:szCs w:val="20"/>
        </w:rPr>
      </w:pPr>
      <w:r>
        <w:rPr>
          <w:rFonts w:hint="eastAsia" w:ascii="宋体" w:hAnsi="宋体"/>
          <w:color w:val="auto"/>
          <w:szCs w:val="20"/>
        </w:rPr>
        <w:t>本合同所附下列文件是构成本合同不可分割的部分：</w:t>
      </w:r>
    </w:p>
    <w:p>
      <w:pPr>
        <w:spacing w:line="420" w:lineRule="exact"/>
        <w:ind w:firstLine="420"/>
        <w:rPr>
          <w:rFonts w:ascii="宋体" w:hAnsi="宋体"/>
          <w:color w:val="auto"/>
          <w:szCs w:val="20"/>
        </w:rPr>
      </w:pPr>
      <w:r>
        <w:rPr>
          <w:rFonts w:hint="eastAsia" w:ascii="宋体" w:hAnsi="宋体"/>
          <w:color w:val="auto"/>
          <w:szCs w:val="20"/>
        </w:rPr>
        <w:t>⑴ 合同基本条款</w:t>
      </w:r>
    </w:p>
    <w:p>
      <w:pPr>
        <w:spacing w:line="420" w:lineRule="exact"/>
        <w:ind w:firstLine="420"/>
        <w:rPr>
          <w:rFonts w:ascii="宋体" w:hAnsi="宋体"/>
          <w:color w:val="auto"/>
          <w:szCs w:val="20"/>
        </w:rPr>
      </w:pPr>
      <w:r>
        <w:rPr>
          <w:rFonts w:hint="eastAsia" w:ascii="宋体" w:hAnsi="宋体"/>
          <w:color w:val="auto"/>
          <w:szCs w:val="20"/>
        </w:rPr>
        <w:t>⑵采购项目内容及要求</w:t>
      </w:r>
    </w:p>
    <w:p>
      <w:pPr>
        <w:spacing w:line="420" w:lineRule="exact"/>
        <w:ind w:firstLine="420"/>
        <w:rPr>
          <w:rFonts w:ascii="宋体" w:hAnsi="宋体"/>
          <w:color w:val="auto"/>
          <w:szCs w:val="20"/>
        </w:rPr>
      </w:pPr>
      <w:r>
        <w:rPr>
          <w:rFonts w:hint="eastAsia" w:ascii="宋体" w:hAnsi="宋体"/>
          <w:color w:val="auto"/>
          <w:szCs w:val="20"/>
        </w:rPr>
        <w:t>⑶ 供应商提交的竞标函、竞标报价表和售后服务承诺等全部响应文件</w:t>
      </w:r>
    </w:p>
    <w:p>
      <w:pPr>
        <w:spacing w:line="420" w:lineRule="exact"/>
        <w:ind w:firstLine="420"/>
        <w:rPr>
          <w:rFonts w:ascii="宋体" w:hAnsi="宋体"/>
          <w:color w:val="auto"/>
          <w:szCs w:val="20"/>
        </w:rPr>
      </w:pPr>
      <w:r>
        <w:rPr>
          <w:rFonts w:hint="eastAsia" w:ascii="宋体" w:hAnsi="宋体"/>
          <w:color w:val="auto"/>
          <w:szCs w:val="20"/>
        </w:rPr>
        <w:t>⑷ 服务承诺</w:t>
      </w:r>
    </w:p>
    <w:p>
      <w:pPr>
        <w:spacing w:line="420" w:lineRule="exact"/>
        <w:ind w:firstLine="420"/>
        <w:rPr>
          <w:rFonts w:ascii="宋体" w:hAnsi="宋体"/>
          <w:color w:val="auto"/>
          <w:szCs w:val="20"/>
        </w:rPr>
      </w:pPr>
      <w:r>
        <w:rPr>
          <w:rFonts w:hint="eastAsia" w:ascii="宋体" w:hAnsi="宋体"/>
          <w:color w:val="auto"/>
          <w:szCs w:val="20"/>
        </w:rPr>
        <w:t>⑸ 成交通知书</w:t>
      </w:r>
    </w:p>
    <w:p>
      <w:pPr>
        <w:spacing w:line="420" w:lineRule="exact"/>
        <w:ind w:firstLine="420"/>
        <w:rPr>
          <w:rFonts w:ascii="宋体" w:hAnsi="宋体"/>
          <w:color w:val="auto"/>
          <w:szCs w:val="20"/>
        </w:rPr>
      </w:pPr>
      <w:r>
        <w:rPr>
          <w:rFonts w:hint="eastAsia" w:ascii="宋体" w:hAnsi="宋体"/>
          <w:color w:val="auto"/>
          <w:szCs w:val="20"/>
        </w:rPr>
        <w:t>⑹ 甲、乙双方商定后的补充协议</w:t>
      </w:r>
    </w:p>
    <w:p>
      <w:pPr>
        <w:spacing w:line="420" w:lineRule="exact"/>
        <w:ind w:firstLine="420"/>
        <w:rPr>
          <w:rFonts w:ascii="宋体" w:hAnsi="宋体"/>
          <w:b/>
          <w:bCs/>
          <w:color w:val="auto"/>
          <w:szCs w:val="20"/>
        </w:rPr>
      </w:pPr>
      <w:r>
        <w:rPr>
          <w:rFonts w:hint="eastAsia" w:ascii="宋体" w:hAnsi="宋体"/>
          <w:b/>
          <w:bCs/>
          <w:color w:val="auto"/>
          <w:szCs w:val="20"/>
        </w:rPr>
        <w:t>2、合同范围和条件</w:t>
      </w:r>
    </w:p>
    <w:p>
      <w:pPr>
        <w:spacing w:line="420" w:lineRule="exact"/>
        <w:ind w:firstLine="420"/>
        <w:rPr>
          <w:rFonts w:ascii="宋体" w:hAnsi="宋体"/>
          <w:color w:val="auto"/>
          <w:szCs w:val="20"/>
        </w:rPr>
      </w:pPr>
      <w:r>
        <w:rPr>
          <w:rFonts w:hint="eastAsia" w:ascii="宋体" w:hAnsi="宋体"/>
          <w:color w:val="auto"/>
          <w:szCs w:val="20"/>
        </w:rPr>
        <w:t>本合同的范围和条件应与上述合同文件的规定相一致。</w:t>
      </w:r>
    </w:p>
    <w:p>
      <w:pPr>
        <w:spacing w:line="420" w:lineRule="exact"/>
        <w:ind w:firstLine="420"/>
        <w:rPr>
          <w:rFonts w:ascii="宋体" w:hAnsi="宋体"/>
          <w:b/>
          <w:bCs/>
          <w:color w:val="auto"/>
          <w:szCs w:val="20"/>
        </w:rPr>
      </w:pPr>
      <w:r>
        <w:rPr>
          <w:rFonts w:hint="eastAsia" w:ascii="宋体" w:hAnsi="宋体"/>
          <w:b/>
          <w:bCs/>
          <w:color w:val="auto"/>
          <w:szCs w:val="20"/>
        </w:rPr>
        <w:t>3、服务内容</w:t>
      </w:r>
    </w:p>
    <w:p>
      <w:pPr>
        <w:spacing w:line="420" w:lineRule="exact"/>
        <w:ind w:firstLine="420"/>
        <w:rPr>
          <w:rFonts w:ascii="宋体" w:hAnsi="宋体"/>
          <w:color w:val="auto"/>
          <w:szCs w:val="20"/>
        </w:rPr>
      </w:pPr>
      <w:r>
        <w:rPr>
          <w:rFonts w:hint="eastAsia" w:ascii="宋体" w:hAnsi="宋体"/>
          <w:color w:val="auto"/>
          <w:szCs w:val="20"/>
        </w:rPr>
        <w:t>本合同所涉及的乙方应提供的服务内容详见《采购项目内容及要求》、应答文件中所列内容及《合同基本条款》。</w:t>
      </w:r>
    </w:p>
    <w:p>
      <w:pPr>
        <w:spacing w:line="420" w:lineRule="exact"/>
        <w:ind w:firstLine="420"/>
        <w:rPr>
          <w:rFonts w:ascii="宋体" w:hAnsi="宋体"/>
          <w:b/>
          <w:bCs/>
          <w:color w:val="auto"/>
          <w:szCs w:val="20"/>
        </w:rPr>
      </w:pPr>
      <w:r>
        <w:rPr>
          <w:rFonts w:hint="eastAsia" w:ascii="宋体" w:hAnsi="宋体"/>
          <w:b/>
          <w:bCs/>
          <w:color w:val="auto"/>
          <w:szCs w:val="20"/>
        </w:rPr>
        <w:t>4、合同金额</w:t>
      </w:r>
    </w:p>
    <w:p>
      <w:pPr>
        <w:spacing w:line="420" w:lineRule="exact"/>
        <w:ind w:firstLine="420"/>
        <w:rPr>
          <w:rFonts w:ascii="宋体" w:hAnsi="宋体"/>
          <w:color w:val="auto"/>
          <w:szCs w:val="20"/>
        </w:rPr>
      </w:pPr>
      <w:r>
        <w:rPr>
          <w:rFonts w:hint="eastAsia" w:ascii="宋体" w:hAnsi="宋体"/>
          <w:color w:val="auto"/>
          <w:szCs w:val="20"/>
        </w:rPr>
        <w:t>根据</w:t>
      </w:r>
      <w:r>
        <w:rPr>
          <w:rFonts w:hint="eastAsia" w:ascii="宋体" w:hAnsi="Courier New"/>
          <w:color w:val="auto"/>
          <w:szCs w:val="20"/>
        </w:rPr>
        <w:t>成交通知书</w:t>
      </w:r>
      <w:r>
        <w:rPr>
          <w:rFonts w:hint="eastAsia" w:ascii="宋体" w:hAnsi="宋体"/>
          <w:color w:val="auto"/>
          <w:szCs w:val="20"/>
        </w:rPr>
        <w:t>的</w:t>
      </w:r>
      <w:r>
        <w:rPr>
          <w:rFonts w:hint="eastAsia" w:ascii="宋体" w:hAnsi="Courier New"/>
          <w:color w:val="auto"/>
          <w:szCs w:val="20"/>
        </w:rPr>
        <w:t>中标</w:t>
      </w:r>
      <w:r>
        <w:rPr>
          <w:rFonts w:hint="eastAsia" w:ascii="宋体" w:hAnsi="宋体"/>
          <w:color w:val="auto"/>
          <w:szCs w:val="20"/>
        </w:rPr>
        <w:t>内容，合同的总金额为（大写）：</w:t>
      </w:r>
      <w:r>
        <w:rPr>
          <w:rFonts w:hint="eastAsia" w:ascii="宋体" w:hAnsi="宋体"/>
          <w:color w:val="auto"/>
          <w:szCs w:val="20"/>
          <w:u w:val="single"/>
        </w:rPr>
        <w:t xml:space="preserve">                   </w:t>
      </w:r>
      <w:r>
        <w:rPr>
          <w:rFonts w:hint="eastAsia" w:ascii="宋体" w:hAnsi="宋体"/>
          <w:color w:val="auto"/>
          <w:szCs w:val="20"/>
        </w:rPr>
        <w:t>（￥</w:t>
      </w:r>
      <w:r>
        <w:rPr>
          <w:rFonts w:hint="eastAsia" w:ascii="宋体" w:hAnsi="宋体"/>
          <w:color w:val="auto"/>
          <w:szCs w:val="20"/>
          <w:u w:val="single"/>
        </w:rPr>
        <w:t xml:space="preserve">      </w:t>
      </w:r>
      <w:r>
        <w:rPr>
          <w:rFonts w:hint="eastAsia" w:ascii="宋体" w:hAnsi="宋体"/>
          <w:color w:val="auto"/>
          <w:szCs w:val="20"/>
        </w:rPr>
        <w:t>）人民币。</w:t>
      </w:r>
    </w:p>
    <w:p>
      <w:pPr>
        <w:spacing w:line="420" w:lineRule="exact"/>
        <w:ind w:firstLine="420"/>
        <w:rPr>
          <w:rFonts w:ascii="宋体" w:hAnsi="宋体"/>
          <w:b/>
          <w:bCs/>
          <w:color w:val="auto"/>
          <w:szCs w:val="20"/>
        </w:rPr>
      </w:pPr>
      <w:r>
        <w:rPr>
          <w:rFonts w:hint="eastAsia" w:ascii="宋体" w:hAnsi="宋体"/>
          <w:b/>
          <w:bCs/>
          <w:color w:val="auto"/>
          <w:szCs w:val="20"/>
        </w:rPr>
        <w:t>5、付款条件</w:t>
      </w:r>
    </w:p>
    <w:p>
      <w:pPr>
        <w:spacing w:line="380" w:lineRule="exact"/>
        <w:ind w:firstLine="420"/>
        <w:rPr>
          <w:rFonts w:ascii="宋体" w:hAnsi="宋体"/>
          <w:color w:val="auto"/>
          <w:szCs w:val="20"/>
        </w:rPr>
      </w:pPr>
      <w:r>
        <w:rPr>
          <w:rFonts w:hint="eastAsia" w:ascii="宋体" w:hAnsi="宋体"/>
          <w:color w:val="auto"/>
          <w:szCs w:val="20"/>
        </w:rPr>
        <w:t>付款方式按合同基本条款8.1款方式执行。</w:t>
      </w:r>
    </w:p>
    <w:p>
      <w:pPr>
        <w:spacing w:line="420" w:lineRule="exact"/>
        <w:ind w:firstLine="420"/>
        <w:rPr>
          <w:rFonts w:ascii="宋体" w:hAnsi="宋体"/>
          <w:b/>
          <w:bCs/>
          <w:color w:val="auto"/>
          <w:szCs w:val="20"/>
        </w:rPr>
      </w:pPr>
      <w:r>
        <w:rPr>
          <w:rFonts w:hint="eastAsia" w:ascii="宋体" w:hAnsi="宋体"/>
          <w:b/>
          <w:bCs/>
          <w:color w:val="auto"/>
          <w:szCs w:val="20"/>
        </w:rPr>
        <w:t>6、服务时间</w:t>
      </w:r>
    </w:p>
    <w:p>
      <w:pPr>
        <w:spacing w:line="420" w:lineRule="exact"/>
        <w:ind w:firstLine="420"/>
        <w:rPr>
          <w:rFonts w:ascii="宋体" w:hAnsi="宋体"/>
          <w:color w:val="auto"/>
          <w:szCs w:val="20"/>
        </w:rPr>
      </w:pPr>
      <w:r>
        <w:rPr>
          <w:rFonts w:hint="eastAsia" w:ascii="宋体" w:hAnsi="宋体"/>
          <w:color w:val="auto"/>
          <w:szCs w:val="20"/>
        </w:rPr>
        <w:t>本合同服务的完成时间在合同的基本条款中有明确规定。即</w:t>
      </w:r>
      <w:r>
        <w:rPr>
          <w:rFonts w:hint="eastAsia" w:ascii="宋体" w:hAnsi="宋体"/>
          <w:color w:val="auto"/>
          <w:szCs w:val="20"/>
          <w:u w:val="single"/>
        </w:rPr>
        <w:t xml:space="preserve">     </w:t>
      </w:r>
      <w:r>
        <w:rPr>
          <w:rFonts w:hint="eastAsia" w:ascii="宋体" w:hAnsi="宋体"/>
          <w:color w:val="auto"/>
          <w:szCs w:val="20"/>
        </w:rPr>
        <w:t>年</w:t>
      </w:r>
      <w:r>
        <w:rPr>
          <w:rFonts w:hint="eastAsia" w:ascii="宋体" w:hAnsi="宋体"/>
          <w:color w:val="auto"/>
          <w:szCs w:val="20"/>
          <w:u w:val="single"/>
        </w:rPr>
        <w:t xml:space="preserve">    </w:t>
      </w:r>
      <w:r>
        <w:rPr>
          <w:rFonts w:hint="eastAsia" w:ascii="宋体" w:hAnsi="宋体"/>
          <w:color w:val="auto"/>
          <w:szCs w:val="20"/>
        </w:rPr>
        <w:t>月</w:t>
      </w:r>
      <w:r>
        <w:rPr>
          <w:rFonts w:hint="eastAsia" w:ascii="宋体" w:hAnsi="宋体"/>
          <w:color w:val="auto"/>
          <w:szCs w:val="20"/>
          <w:u w:val="single"/>
        </w:rPr>
        <w:t xml:space="preserve">    </w:t>
      </w:r>
      <w:r>
        <w:rPr>
          <w:rFonts w:hint="eastAsia" w:ascii="宋体" w:hAnsi="宋体"/>
          <w:color w:val="auto"/>
          <w:szCs w:val="20"/>
        </w:rPr>
        <w:t>日前完成。</w:t>
      </w:r>
    </w:p>
    <w:p>
      <w:pPr>
        <w:spacing w:line="420" w:lineRule="exact"/>
        <w:ind w:firstLine="420"/>
        <w:rPr>
          <w:rFonts w:ascii="宋体" w:hAnsi="宋体"/>
          <w:b/>
          <w:bCs/>
          <w:color w:val="auto"/>
          <w:szCs w:val="20"/>
        </w:rPr>
      </w:pPr>
      <w:r>
        <w:rPr>
          <w:rFonts w:hint="eastAsia" w:ascii="宋体" w:hAnsi="宋体"/>
          <w:b/>
          <w:bCs/>
          <w:color w:val="auto"/>
          <w:szCs w:val="20"/>
        </w:rPr>
        <w:t>7、验收办法</w:t>
      </w:r>
    </w:p>
    <w:p>
      <w:pPr>
        <w:spacing w:line="420" w:lineRule="exact"/>
        <w:ind w:firstLine="420"/>
        <w:rPr>
          <w:rFonts w:ascii="宋体" w:hAnsi="宋体"/>
          <w:color w:val="auto"/>
          <w:szCs w:val="20"/>
        </w:rPr>
      </w:pPr>
      <w:r>
        <w:rPr>
          <w:rFonts w:hint="eastAsia" w:ascii="宋体" w:hAnsi="宋体"/>
          <w:color w:val="auto"/>
          <w:szCs w:val="20"/>
        </w:rPr>
        <w:t>本合同验收办法在合同的基本条款中有明确规定。</w:t>
      </w:r>
    </w:p>
    <w:p>
      <w:pPr>
        <w:spacing w:line="420" w:lineRule="exact"/>
        <w:ind w:firstLine="420"/>
        <w:rPr>
          <w:rFonts w:ascii="宋体" w:hAnsi="宋体"/>
          <w:b/>
          <w:bCs/>
          <w:color w:val="auto"/>
          <w:szCs w:val="20"/>
        </w:rPr>
      </w:pPr>
      <w:r>
        <w:rPr>
          <w:rFonts w:hint="eastAsia" w:ascii="宋体" w:hAnsi="宋体"/>
          <w:b/>
          <w:bCs/>
          <w:color w:val="auto"/>
          <w:szCs w:val="20"/>
        </w:rPr>
        <w:t>8、服务地点及数量</w:t>
      </w:r>
    </w:p>
    <w:p>
      <w:pPr>
        <w:spacing w:line="420" w:lineRule="exact"/>
        <w:ind w:firstLine="420"/>
        <w:rPr>
          <w:rFonts w:ascii="宋体" w:hAnsi="宋体"/>
          <w:color w:val="auto"/>
          <w:szCs w:val="20"/>
        </w:rPr>
      </w:pPr>
      <w:r>
        <w:rPr>
          <w:rFonts w:hint="eastAsia" w:ascii="宋体" w:hAnsi="宋体"/>
          <w:color w:val="auto"/>
          <w:szCs w:val="20"/>
        </w:rPr>
        <w:t>服务地点：</w:t>
      </w:r>
      <w:r>
        <w:rPr>
          <w:rFonts w:hint="eastAsia" w:ascii="宋体" w:hAnsi="宋体"/>
          <w:color w:val="auto"/>
          <w:szCs w:val="20"/>
          <w:u w:val="single"/>
        </w:rPr>
        <w:t xml:space="preserve">                                                                        </w:t>
      </w:r>
    </w:p>
    <w:p>
      <w:pPr>
        <w:spacing w:line="420" w:lineRule="exact"/>
        <w:ind w:firstLine="420"/>
        <w:rPr>
          <w:rFonts w:ascii="宋体" w:hAnsi="宋体"/>
          <w:color w:val="auto"/>
          <w:szCs w:val="20"/>
          <w:u w:val="single"/>
        </w:rPr>
      </w:pPr>
      <w:r>
        <w:rPr>
          <w:rFonts w:hint="eastAsia" w:ascii="宋体" w:hAnsi="宋体"/>
          <w:color w:val="auto"/>
          <w:szCs w:val="20"/>
        </w:rPr>
        <w:t>服务内容：</w:t>
      </w:r>
      <w:r>
        <w:rPr>
          <w:rFonts w:hint="eastAsia" w:ascii="宋体" w:hAnsi="宋体"/>
          <w:color w:val="auto"/>
          <w:szCs w:val="20"/>
          <w:u w:val="single"/>
        </w:rPr>
        <w:t xml:space="preserve">                                                                        </w:t>
      </w:r>
    </w:p>
    <w:p>
      <w:pPr>
        <w:spacing w:line="420" w:lineRule="exact"/>
        <w:ind w:firstLine="420"/>
        <w:rPr>
          <w:rFonts w:ascii="宋体" w:hAnsi="宋体"/>
          <w:color w:val="auto"/>
          <w:szCs w:val="20"/>
          <w:u w:val="single"/>
        </w:rPr>
      </w:pPr>
      <w:r>
        <w:rPr>
          <w:rFonts w:hint="eastAsia" w:ascii="宋体" w:hAnsi="宋体"/>
          <w:color w:val="auto"/>
          <w:szCs w:val="20"/>
          <w:u w:val="single"/>
        </w:rPr>
        <w:t xml:space="preserve">                                                                                   </w:t>
      </w:r>
    </w:p>
    <w:p>
      <w:pPr>
        <w:spacing w:line="420" w:lineRule="exact"/>
        <w:ind w:firstLine="420"/>
        <w:rPr>
          <w:rFonts w:ascii="宋体" w:hAnsi="宋体"/>
          <w:b/>
          <w:bCs/>
          <w:color w:val="auto"/>
          <w:szCs w:val="20"/>
        </w:rPr>
      </w:pPr>
      <w:r>
        <w:rPr>
          <w:rFonts w:hint="eastAsia" w:ascii="宋体" w:hAnsi="宋体"/>
          <w:b/>
          <w:bCs/>
          <w:color w:val="auto"/>
          <w:szCs w:val="20"/>
        </w:rPr>
        <w:t>9、合同生效及其它</w:t>
      </w:r>
    </w:p>
    <w:p>
      <w:pPr>
        <w:spacing w:line="420" w:lineRule="exact"/>
        <w:ind w:firstLine="420"/>
        <w:rPr>
          <w:rFonts w:ascii="宋体" w:hAnsi="宋体"/>
          <w:color w:val="auto"/>
          <w:szCs w:val="20"/>
        </w:rPr>
      </w:pPr>
      <w:r>
        <w:rPr>
          <w:rFonts w:hint="eastAsia" w:ascii="宋体" w:hAnsi="宋体"/>
          <w:color w:val="auto"/>
          <w:szCs w:val="20"/>
        </w:rPr>
        <w:t>本合同一式肆份，经甲乙双方法定代表人或委托代理人签字并加盖单位公章后生效。甲乙双方各执一份，采购监督管理部门执一份，</w:t>
      </w:r>
      <w:r>
        <w:rPr>
          <w:rFonts w:hint="eastAsia" w:ascii="宋体" w:hAnsi="宋体"/>
          <w:color w:val="auto"/>
          <w:szCs w:val="20"/>
          <w:lang w:eastAsia="zh-CN"/>
        </w:rPr>
        <w:t>玉林承浩项目管理有限公司</w:t>
      </w:r>
      <w:r>
        <w:rPr>
          <w:rFonts w:hint="eastAsia" w:ascii="宋体" w:hAnsi="宋体"/>
          <w:color w:val="auto"/>
          <w:szCs w:val="20"/>
        </w:rPr>
        <w:t>执一份。</w:t>
      </w:r>
    </w:p>
    <w:p>
      <w:pPr>
        <w:spacing w:line="420" w:lineRule="exact"/>
        <w:ind w:firstLine="420"/>
        <w:rPr>
          <w:rFonts w:ascii="宋体" w:hAnsi="宋体"/>
          <w:color w:val="auto"/>
          <w:szCs w:val="20"/>
        </w:rPr>
      </w:pPr>
    </w:p>
    <w:p>
      <w:pPr>
        <w:spacing w:line="420" w:lineRule="exact"/>
        <w:ind w:firstLine="420"/>
        <w:rPr>
          <w:rFonts w:ascii="宋体" w:hAnsi="宋体"/>
          <w:color w:val="auto"/>
          <w:szCs w:val="20"/>
        </w:rPr>
      </w:pPr>
      <w:r>
        <w:rPr>
          <w:rFonts w:hint="eastAsia" w:ascii="宋体" w:hAnsi="宋体"/>
          <w:color w:val="auto"/>
          <w:szCs w:val="20"/>
        </w:rPr>
        <w:t>甲方名称及公章：                        乙方名称及公章：</w:t>
      </w:r>
    </w:p>
    <w:p>
      <w:pPr>
        <w:spacing w:line="420" w:lineRule="exact"/>
        <w:ind w:firstLine="420"/>
        <w:rPr>
          <w:rFonts w:ascii="宋体" w:hAnsi="宋体"/>
          <w:color w:val="auto"/>
          <w:szCs w:val="20"/>
        </w:rPr>
      </w:pPr>
      <w:r>
        <w:rPr>
          <w:rFonts w:hint="eastAsia" w:ascii="宋体" w:hAnsi="宋体"/>
          <w:color w:val="auto"/>
          <w:szCs w:val="20"/>
        </w:rPr>
        <w:t>法定代表人                              法定代表人</w:t>
      </w:r>
    </w:p>
    <w:p>
      <w:pPr>
        <w:spacing w:line="420" w:lineRule="exact"/>
        <w:ind w:firstLine="420"/>
        <w:rPr>
          <w:rFonts w:ascii="宋体" w:hAnsi="宋体"/>
          <w:color w:val="auto"/>
          <w:szCs w:val="20"/>
        </w:rPr>
      </w:pPr>
      <w:r>
        <w:rPr>
          <w:rFonts w:hint="eastAsia" w:ascii="宋体" w:hAnsi="宋体"/>
          <w:color w:val="auto"/>
          <w:szCs w:val="20"/>
        </w:rPr>
        <w:t>或委托代理人：                          或委托代理人：</w:t>
      </w:r>
    </w:p>
    <w:p>
      <w:pPr>
        <w:spacing w:line="420" w:lineRule="exact"/>
        <w:ind w:firstLine="420"/>
        <w:rPr>
          <w:rFonts w:ascii="宋体" w:hAnsi="宋体"/>
          <w:color w:val="auto"/>
          <w:szCs w:val="20"/>
        </w:rPr>
      </w:pPr>
      <w:r>
        <w:rPr>
          <w:rFonts w:hint="eastAsia" w:ascii="宋体" w:hAnsi="宋体"/>
          <w:color w:val="auto"/>
          <w:szCs w:val="20"/>
        </w:rPr>
        <w:t>地    址：                              地    址：</w:t>
      </w:r>
    </w:p>
    <w:p>
      <w:pPr>
        <w:spacing w:line="420" w:lineRule="exact"/>
        <w:ind w:firstLine="420"/>
        <w:rPr>
          <w:rFonts w:ascii="宋体" w:hAnsi="宋体"/>
          <w:color w:val="auto"/>
          <w:szCs w:val="20"/>
        </w:rPr>
      </w:pPr>
      <w:r>
        <w:rPr>
          <w:rFonts w:hint="eastAsia" w:ascii="宋体" w:hAnsi="宋体"/>
          <w:color w:val="auto"/>
          <w:szCs w:val="20"/>
        </w:rPr>
        <w:t>联系电话：                              联系电话：</w:t>
      </w:r>
    </w:p>
    <w:p>
      <w:pPr>
        <w:spacing w:line="420" w:lineRule="exact"/>
        <w:ind w:firstLine="1470" w:firstLineChars="700"/>
        <w:rPr>
          <w:rFonts w:ascii="宋体" w:hAnsi="宋体"/>
          <w:color w:val="auto"/>
          <w:szCs w:val="20"/>
        </w:rPr>
      </w:pPr>
      <w:r>
        <w:rPr>
          <w:rFonts w:hint="eastAsia" w:ascii="宋体" w:hAnsi="宋体"/>
          <w:color w:val="auto"/>
          <w:szCs w:val="20"/>
        </w:rPr>
        <w:t xml:space="preserve">                              开户名称：</w:t>
      </w:r>
    </w:p>
    <w:p>
      <w:pPr>
        <w:spacing w:line="420" w:lineRule="exact"/>
        <w:ind w:firstLine="1470" w:firstLineChars="700"/>
        <w:rPr>
          <w:rFonts w:ascii="宋体" w:hAnsi="宋体"/>
          <w:color w:val="auto"/>
          <w:szCs w:val="20"/>
        </w:rPr>
      </w:pPr>
      <w:r>
        <w:rPr>
          <w:rFonts w:hint="eastAsia" w:ascii="宋体" w:hAnsi="宋体"/>
          <w:color w:val="auto"/>
          <w:szCs w:val="20"/>
        </w:rPr>
        <w:t xml:space="preserve">                              开户银行：</w:t>
      </w:r>
    </w:p>
    <w:p>
      <w:pPr>
        <w:spacing w:line="420" w:lineRule="exact"/>
        <w:ind w:firstLine="1470" w:firstLineChars="700"/>
        <w:rPr>
          <w:rFonts w:ascii="宋体" w:hAnsi="宋体"/>
          <w:color w:val="auto"/>
          <w:szCs w:val="20"/>
        </w:rPr>
      </w:pPr>
      <w:r>
        <w:rPr>
          <w:rFonts w:hint="eastAsia" w:ascii="宋体" w:hAnsi="宋体"/>
          <w:color w:val="auto"/>
          <w:szCs w:val="20"/>
        </w:rPr>
        <w:t xml:space="preserve">                              银行帐号：</w:t>
      </w:r>
    </w:p>
    <w:p>
      <w:pPr>
        <w:spacing w:line="420" w:lineRule="exact"/>
        <w:ind w:firstLine="420"/>
        <w:rPr>
          <w:rFonts w:ascii="宋体" w:hAnsi="宋体"/>
          <w:color w:val="auto"/>
          <w:szCs w:val="20"/>
        </w:rPr>
      </w:pPr>
    </w:p>
    <w:p>
      <w:pPr>
        <w:spacing w:line="420" w:lineRule="exact"/>
        <w:ind w:firstLine="420"/>
        <w:rPr>
          <w:rFonts w:ascii="宋体" w:hAnsi="宋体"/>
          <w:color w:val="auto"/>
          <w:szCs w:val="20"/>
        </w:rPr>
      </w:pPr>
      <w:r>
        <w:rPr>
          <w:rFonts w:hint="eastAsia" w:ascii="宋体" w:hAnsi="宋体"/>
          <w:color w:val="auto"/>
          <w:szCs w:val="20"/>
        </w:rPr>
        <w:t>合同签订时间：</w:t>
      </w:r>
    </w:p>
    <w:p>
      <w:pPr>
        <w:spacing w:line="420" w:lineRule="exact"/>
        <w:ind w:firstLine="315" w:firstLineChars="150"/>
        <w:rPr>
          <w:rFonts w:ascii="宋体" w:hAnsi="宋体"/>
          <w:color w:val="auto"/>
          <w:szCs w:val="20"/>
        </w:rPr>
      </w:pPr>
      <w:r>
        <w:rPr>
          <w:rFonts w:hint="eastAsia" w:hAnsi="宋体"/>
          <w:color w:val="auto"/>
        </w:rPr>
        <w:t xml:space="preserve"> 合同签订地点：</w:t>
      </w:r>
    </w:p>
    <w:p>
      <w:pPr>
        <w:rPr>
          <w:rFonts w:ascii="宋体" w:hAnsi="宋体"/>
          <w:color w:val="auto"/>
        </w:rPr>
      </w:pPr>
    </w:p>
    <w:p>
      <w:pPr>
        <w:spacing w:line="440" w:lineRule="exact"/>
        <w:ind w:firstLine="420"/>
        <w:rPr>
          <w:rFonts w:ascii="宋体" w:hAnsi="宋体"/>
          <w:b/>
          <w:color w:val="auto"/>
          <w:szCs w:val="20"/>
        </w:rPr>
      </w:pPr>
    </w:p>
    <w:p>
      <w:pPr>
        <w:keepNext/>
        <w:keepLines/>
        <w:spacing w:before="340" w:after="330" w:line="578" w:lineRule="auto"/>
        <w:jc w:val="center"/>
        <w:outlineLvl w:val="0"/>
        <w:rPr>
          <w:rFonts w:ascii="宋体" w:hAnsi="宋体"/>
          <w:color w:val="auto"/>
          <w:sz w:val="32"/>
        </w:rPr>
      </w:pPr>
      <w:r>
        <w:rPr>
          <w:rFonts w:ascii="宋体" w:hAnsi="宋体" w:eastAsia="隶书"/>
          <w:b/>
          <w:color w:val="auto"/>
          <w:sz w:val="44"/>
        </w:rPr>
        <w:br w:type="page"/>
      </w:r>
      <w:bookmarkStart w:id="99" w:name="_Toc490593874"/>
      <w:r>
        <w:rPr>
          <w:rFonts w:hint="eastAsia" w:ascii="宋体" w:hAnsi="宋体"/>
          <w:b/>
          <w:bCs/>
          <w:color w:val="auto"/>
          <w:kern w:val="44"/>
          <w:sz w:val="32"/>
          <w:szCs w:val="44"/>
        </w:rPr>
        <w:t>合同基本条款</w:t>
      </w:r>
      <w:bookmarkEnd w:id="99"/>
    </w:p>
    <w:p>
      <w:pPr>
        <w:spacing w:before="100" w:beforeAutospacing="1" w:after="100" w:afterAutospacing="1" w:line="380" w:lineRule="exact"/>
        <w:jc w:val="center"/>
        <w:rPr>
          <w:rFonts w:ascii="宋体" w:hAnsi="Courier New"/>
          <w:b/>
          <w:color w:val="auto"/>
          <w:szCs w:val="20"/>
        </w:rPr>
      </w:pPr>
      <w:r>
        <w:rPr>
          <w:rFonts w:hint="eastAsia" w:ascii="宋体" w:hAnsi="Courier New"/>
          <w:b/>
          <w:color w:val="auto"/>
          <w:szCs w:val="20"/>
        </w:rPr>
        <w:t>一   说   明</w:t>
      </w:r>
    </w:p>
    <w:p>
      <w:pPr>
        <w:spacing w:line="380" w:lineRule="exact"/>
        <w:ind w:firstLine="420"/>
        <w:rPr>
          <w:rFonts w:ascii="宋体" w:hAnsi="宋体"/>
          <w:color w:val="auto"/>
          <w:szCs w:val="21"/>
        </w:rPr>
      </w:pPr>
      <w:r>
        <w:rPr>
          <w:rFonts w:hint="eastAsia" w:ascii="宋体" w:hAnsi="宋体"/>
          <w:color w:val="auto"/>
          <w:szCs w:val="21"/>
        </w:rPr>
        <w:t>1.1合同基本条款是指买方（以下简称甲方）和</w:t>
      </w:r>
      <w:r>
        <w:rPr>
          <w:rFonts w:hint="eastAsia" w:ascii="宋体" w:hAnsi="Courier New"/>
          <w:color w:val="auto"/>
          <w:szCs w:val="20"/>
        </w:rPr>
        <w:t>中标</w:t>
      </w:r>
      <w:r>
        <w:rPr>
          <w:rFonts w:hint="eastAsia" w:ascii="宋体" w:hAnsi="宋体"/>
          <w:color w:val="auto"/>
          <w:szCs w:val="21"/>
        </w:rPr>
        <w:t>供应商（以下简称乙方）应共同遵守的基本原则,并做为双方签约的依据。对于合同的其他条款，双方应本着互谅互让的精神，在谈判中协商解决。</w:t>
      </w:r>
    </w:p>
    <w:p>
      <w:pPr>
        <w:spacing w:line="380" w:lineRule="exact"/>
        <w:ind w:firstLine="420"/>
        <w:rPr>
          <w:rFonts w:ascii="宋体" w:hAnsi="宋体"/>
          <w:color w:val="auto"/>
          <w:szCs w:val="21"/>
        </w:rPr>
      </w:pPr>
      <w:r>
        <w:rPr>
          <w:rFonts w:hint="eastAsia" w:ascii="宋体" w:hAnsi="宋体"/>
          <w:color w:val="auto"/>
          <w:szCs w:val="21"/>
        </w:rPr>
        <w:t>1.2制订《合同基本条款》的依据是：《中华人民共和国政府采购法》、《中华人民共和国合同法》。</w:t>
      </w:r>
    </w:p>
    <w:p>
      <w:pPr>
        <w:spacing w:before="100" w:beforeAutospacing="1" w:after="100" w:afterAutospacing="1" w:line="380" w:lineRule="exact"/>
        <w:jc w:val="center"/>
        <w:rPr>
          <w:rFonts w:ascii="宋体" w:hAnsi="宋体"/>
          <w:b/>
          <w:color w:val="auto"/>
          <w:szCs w:val="21"/>
        </w:rPr>
      </w:pPr>
      <w:r>
        <w:rPr>
          <w:rFonts w:hint="eastAsia" w:ascii="宋体" w:hAnsi="宋体"/>
          <w:b/>
          <w:color w:val="auto"/>
          <w:szCs w:val="21"/>
        </w:rPr>
        <w:t>二  服务条款</w:t>
      </w:r>
    </w:p>
    <w:p>
      <w:pPr>
        <w:spacing w:line="380" w:lineRule="exact"/>
        <w:ind w:firstLine="420"/>
        <w:rPr>
          <w:rFonts w:ascii="宋体" w:hAnsi="宋体"/>
          <w:color w:val="auto"/>
          <w:szCs w:val="21"/>
        </w:rPr>
      </w:pPr>
      <w:r>
        <w:rPr>
          <w:rFonts w:hint="eastAsia" w:ascii="宋体" w:hAnsi="宋体"/>
          <w:color w:val="auto"/>
          <w:szCs w:val="21"/>
        </w:rPr>
        <w:t>2.1甲、乙双方应将招标文件、投标文件及谈判小组确认的服务名称、技术要求、质量标准、数量、交付日期和售后服务内容等作为本条款的基础。</w:t>
      </w:r>
    </w:p>
    <w:p>
      <w:pPr>
        <w:spacing w:before="100" w:beforeAutospacing="1" w:after="100" w:afterAutospacing="1" w:line="400" w:lineRule="exact"/>
        <w:ind w:firstLine="480"/>
        <w:jc w:val="center"/>
        <w:rPr>
          <w:rFonts w:ascii="宋体" w:hAnsi="宋体"/>
          <w:b/>
          <w:bCs/>
          <w:color w:val="auto"/>
          <w:szCs w:val="21"/>
        </w:rPr>
      </w:pPr>
      <w:r>
        <w:rPr>
          <w:rFonts w:hint="eastAsia" w:ascii="宋体" w:hAnsi="宋体"/>
          <w:b/>
          <w:bCs/>
          <w:color w:val="auto"/>
          <w:szCs w:val="21"/>
        </w:rPr>
        <w:t>三  技术资料</w:t>
      </w:r>
    </w:p>
    <w:p>
      <w:pPr>
        <w:spacing w:line="400" w:lineRule="exact"/>
        <w:ind w:firstLine="420"/>
        <w:rPr>
          <w:rFonts w:ascii="宋体" w:hAnsi="宋体"/>
          <w:color w:val="auto"/>
          <w:szCs w:val="21"/>
        </w:rPr>
      </w:pPr>
      <w:r>
        <w:rPr>
          <w:rFonts w:hint="eastAsia" w:ascii="宋体" w:hAnsi="宋体"/>
          <w:color w:val="auto"/>
          <w:szCs w:val="21"/>
        </w:rPr>
        <w:t>3.1甲方向乙方提供所招标采购的服务内容、技术参数要求等有关技术资料。</w:t>
      </w:r>
    </w:p>
    <w:p>
      <w:pPr>
        <w:spacing w:line="380" w:lineRule="exact"/>
        <w:ind w:firstLine="420"/>
        <w:rPr>
          <w:rFonts w:ascii="宋体" w:hAnsi="宋体"/>
          <w:color w:val="auto"/>
          <w:szCs w:val="21"/>
        </w:rPr>
      </w:pPr>
      <w:r>
        <w:rPr>
          <w:rFonts w:hint="eastAsia" w:ascii="宋体" w:hAnsi="宋体"/>
          <w:color w:val="auto"/>
          <w:szCs w:val="21"/>
        </w:rPr>
        <w:t>3.2乙方应按招标文件规定的时间向甲方提供使用服务项目的有关技术资料。</w:t>
      </w:r>
    </w:p>
    <w:p>
      <w:pPr>
        <w:spacing w:before="100" w:beforeAutospacing="1" w:after="100" w:afterAutospacing="1" w:line="380" w:lineRule="exact"/>
        <w:jc w:val="center"/>
        <w:rPr>
          <w:rFonts w:ascii="宋体" w:hAnsi="宋体"/>
          <w:b/>
          <w:color w:val="auto"/>
          <w:szCs w:val="21"/>
        </w:rPr>
      </w:pPr>
      <w:r>
        <w:rPr>
          <w:rFonts w:hint="eastAsia" w:ascii="宋体" w:hAnsi="宋体"/>
          <w:b/>
          <w:color w:val="auto"/>
          <w:szCs w:val="21"/>
        </w:rPr>
        <w:t>四  质量保证</w:t>
      </w:r>
    </w:p>
    <w:p>
      <w:pPr>
        <w:spacing w:line="380" w:lineRule="exact"/>
        <w:ind w:firstLine="420"/>
        <w:rPr>
          <w:rFonts w:ascii="宋体" w:hAnsi="宋体"/>
          <w:color w:val="auto"/>
          <w:szCs w:val="21"/>
        </w:rPr>
      </w:pPr>
      <w:r>
        <w:rPr>
          <w:rFonts w:hint="eastAsia" w:ascii="宋体" w:hAnsi="宋体"/>
          <w:color w:val="auto"/>
          <w:szCs w:val="21"/>
        </w:rPr>
        <w:t>4.1乙方应按招标文件规定的服务要求、技术要求、质量标准向甲方提供未经使用的全新产品。</w:t>
      </w:r>
    </w:p>
    <w:p>
      <w:pPr>
        <w:spacing w:line="380" w:lineRule="exact"/>
        <w:ind w:firstLine="420"/>
        <w:rPr>
          <w:rFonts w:ascii="宋体" w:hAnsi="宋体"/>
          <w:color w:val="auto"/>
          <w:szCs w:val="21"/>
        </w:rPr>
      </w:pPr>
      <w:r>
        <w:rPr>
          <w:rFonts w:hint="eastAsia" w:ascii="宋体" w:hAnsi="宋体"/>
          <w:color w:val="auto"/>
          <w:szCs w:val="21"/>
        </w:rPr>
        <w:t>4.2乙方提供服务项目的质量保证期按交付验收合格之日起计（期限按投标文件或谈判最终承诺）。在保证期内因服务内容本身的质量问题发生故障，乙方应负责免费修理和更换零部件。对达不到技术要求者，根据实际情况，经双方协商，可按以下办法处理：</w:t>
      </w:r>
    </w:p>
    <w:p>
      <w:pPr>
        <w:spacing w:line="380" w:lineRule="exact"/>
        <w:ind w:firstLine="420"/>
        <w:rPr>
          <w:rFonts w:ascii="宋体" w:hAnsi="宋体"/>
          <w:color w:val="auto"/>
          <w:szCs w:val="21"/>
        </w:rPr>
      </w:pPr>
      <w:r>
        <w:rPr>
          <w:rFonts w:hint="eastAsia" w:ascii="宋体" w:hAnsi="宋体"/>
          <w:color w:val="auto"/>
          <w:szCs w:val="21"/>
        </w:rPr>
        <w:t>⑴更换：由乙方承担所发生的全部费用。</w:t>
      </w:r>
    </w:p>
    <w:p>
      <w:pPr>
        <w:spacing w:line="380" w:lineRule="exact"/>
        <w:ind w:firstLine="420"/>
        <w:rPr>
          <w:rFonts w:ascii="宋体" w:hAnsi="宋体"/>
          <w:color w:val="auto"/>
          <w:szCs w:val="21"/>
        </w:rPr>
      </w:pPr>
      <w:r>
        <w:rPr>
          <w:rFonts w:hint="eastAsia" w:ascii="宋体" w:hAnsi="宋体"/>
          <w:color w:val="auto"/>
          <w:szCs w:val="21"/>
        </w:rPr>
        <w:t>⑵贬值处理：由甲乙双方合议定价。</w:t>
      </w:r>
    </w:p>
    <w:p>
      <w:pPr>
        <w:spacing w:line="380" w:lineRule="exact"/>
        <w:ind w:firstLine="420"/>
        <w:rPr>
          <w:rFonts w:ascii="宋体" w:hAnsi="宋体"/>
          <w:color w:val="auto"/>
          <w:szCs w:val="21"/>
        </w:rPr>
      </w:pPr>
      <w:r>
        <w:rPr>
          <w:rFonts w:hint="eastAsia" w:ascii="宋体" w:hAnsi="宋体"/>
          <w:color w:val="auto"/>
          <w:szCs w:val="21"/>
        </w:rPr>
        <w:t>4.3如在使用过程中发生质量问题，乙方在接到甲方通知</w:t>
      </w:r>
      <w:r>
        <w:rPr>
          <w:rFonts w:hint="eastAsia" w:ascii="宋体" w:hAnsi="宋体"/>
          <w:color w:val="auto"/>
          <w:szCs w:val="21"/>
          <w:u w:val="single"/>
        </w:rPr>
        <w:t>按投标文件或谈判最终承诺时间</w:t>
      </w:r>
      <w:r>
        <w:rPr>
          <w:rFonts w:hint="eastAsia" w:ascii="宋体" w:hAnsi="宋体"/>
          <w:color w:val="auto"/>
          <w:szCs w:val="21"/>
        </w:rPr>
        <w:t>到达甲方现场。</w:t>
      </w:r>
    </w:p>
    <w:p>
      <w:pPr>
        <w:spacing w:line="380" w:lineRule="exact"/>
        <w:ind w:firstLine="420"/>
        <w:rPr>
          <w:rFonts w:ascii="宋体" w:hAnsi="宋体"/>
          <w:color w:val="auto"/>
          <w:szCs w:val="21"/>
        </w:rPr>
      </w:pPr>
      <w:r>
        <w:rPr>
          <w:rFonts w:hint="eastAsia" w:ascii="宋体" w:hAnsi="宋体"/>
          <w:color w:val="auto"/>
          <w:szCs w:val="21"/>
        </w:rPr>
        <w:t>4.4在质保期内，乙方应对服务内容出现的质量及安全问题负责处理解决。</w:t>
      </w:r>
    </w:p>
    <w:p>
      <w:pPr>
        <w:spacing w:before="100" w:beforeAutospacing="1" w:after="100" w:afterAutospacing="1" w:line="380" w:lineRule="exact"/>
        <w:jc w:val="center"/>
        <w:rPr>
          <w:rFonts w:ascii="宋体" w:hAnsi="宋体"/>
          <w:b/>
          <w:color w:val="auto"/>
          <w:szCs w:val="21"/>
        </w:rPr>
      </w:pPr>
      <w:r>
        <w:rPr>
          <w:rFonts w:hint="eastAsia" w:ascii="宋体" w:hAnsi="宋体"/>
          <w:b/>
          <w:color w:val="auto"/>
          <w:szCs w:val="21"/>
        </w:rPr>
        <w:t>五  验  收</w:t>
      </w:r>
    </w:p>
    <w:p>
      <w:pPr>
        <w:spacing w:line="400" w:lineRule="exact"/>
        <w:ind w:firstLine="420"/>
        <w:rPr>
          <w:rFonts w:ascii="宋体" w:hAnsi="宋体"/>
          <w:color w:val="auto"/>
          <w:szCs w:val="21"/>
        </w:rPr>
      </w:pPr>
      <w:r>
        <w:rPr>
          <w:rFonts w:hint="eastAsia" w:ascii="宋体" w:hAnsi="宋体"/>
          <w:color w:val="auto"/>
          <w:szCs w:val="21"/>
        </w:rPr>
        <w:t xml:space="preserve">5.1乙方应对服务项目设备全面检查并提交防性维护报告，作为甲方验收和使用的技术条件依据。 </w:t>
      </w:r>
    </w:p>
    <w:p>
      <w:pPr>
        <w:spacing w:line="400" w:lineRule="exact"/>
        <w:ind w:firstLine="420"/>
        <w:rPr>
          <w:rFonts w:ascii="宋体" w:hAnsi="宋体"/>
          <w:color w:val="auto"/>
          <w:szCs w:val="21"/>
        </w:rPr>
      </w:pPr>
      <w:r>
        <w:rPr>
          <w:rFonts w:hint="eastAsia" w:ascii="宋体" w:hAnsi="宋体"/>
          <w:color w:val="auto"/>
          <w:szCs w:val="21"/>
        </w:rPr>
        <w:t>5.2甲方对乙方的服务内容依照招标文件上的技术规格要求和国家有关标准进行现场验收，达到技术要求的，给予签收。验收不合格的不予签收，后果由乙方负责。</w:t>
      </w:r>
    </w:p>
    <w:p>
      <w:pPr>
        <w:spacing w:line="380" w:lineRule="exact"/>
        <w:ind w:firstLine="420"/>
        <w:rPr>
          <w:rFonts w:ascii="宋体" w:hAnsi="宋体"/>
          <w:color w:val="auto"/>
          <w:szCs w:val="21"/>
        </w:rPr>
      </w:pPr>
      <w:r>
        <w:rPr>
          <w:rFonts w:hint="eastAsia" w:ascii="宋体" w:hAnsi="宋体"/>
          <w:color w:val="auto"/>
          <w:szCs w:val="21"/>
        </w:rPr>
        <w:t>5.3甲方应在每年完成保修服务项目之日起</w:t>
      </w:r>
      <w:r>
        <w:rPr>
          <w:rFonts w:hint="eastAsia" w:ascii="宋体" w:hAnsi="宋体"/>
          <w:color w:val="auto"/>
          <w:szCs w:val="21"/>
          <w:u w:val="single"/>
        </w:rPr>
        <w:t xml:space="preserve"> 7 </w:t>
      </w:r>
      <w:r>
        <w:rPr>
          <w:rFonts w:hint="eastAsia" w:ascii="宋体" w:hAnsi="宋体"/>
          <w:color w:val="auto"/>
          <w:szCs w:val="21"/>
        </w:rPr>
        <w:t>个工作日内验收完毕，并作出验收结果报告。验收时乙方必须在现场。</w:t>
      </w:r>
    </w:p>
    <w:p>
      <w:pPr>
        <w:spacing w:before="100" w:beforeAutospacing="1" w:after="100" w:afterAutospacing="1" w:line="380" w:lineRule="exact"/>
        <w:jc w:val="center"/>
        <w:rPr>
          <w:rFonts w:ascii="宋体" w:hAnsi="宋体"/>
          <w:b/>
          <w:color w:val="auto"/>
          <w:szCs w:val="21"/>
        </w:rPr>
      </w:pPr>
      <w:r>
        <w:rPr>
          <w:rFonts w:hint="eastAsia" w:ascii="宋体" w:hAnsi="宋体"/>
          <w:b/>
          <w:color w:val="auto"/>
          <w:szCs w:val="21"/>
        </w:rPr>
        <w:t>　六  服务时间及服务方式</w:t>
      </w:r>
    </w:p>
    <w:p>
      <w:pPr>
        <w:spacing w:line="380" w:lineRule="exact"/>
        <w:ind w:firstLine="420"/>
        <w:rPr>
          <w:rFonts w:ascii="宋体" w:hAnsi="宋体"/>
          <w:color w:val="auto"/>
          <w:szCs w:val="21"/>
        </w:rPr>
      </w:pPr>
      <w:r>
        <w:rPr>
          <w:rFonts w:hint="eastAsia" w:ascii="宋体" w:hAnsi="宋体"/>
          <w:color w:val="auto"/>
          <w:szCs w:val="21"/>
        </w:rPr>
        <w:t xml:space="preserve">7.1服务时间：按《竞标内容及要求》规定时间。 </w:t>
      </w:r>
    </w:p>
    <w:p>
      <w:pPr>
        <w:spacing w:line="380" w:lineRule="exact"/>
        <w:ind w:firstLine="420"/>
        <w:rPr>
          <w:rFonts w:ascii="宋体" w:hAnsi="宋体"/>
          <w:color w:val="auto"/>
          <w:szCs w:val="21"/>
        </w:rPr>
      </w:pPr>
      <w:r>
        <w:rPr>
          <w:rFonts w:hint="eastAsia" w:ascii="宋体" w:hAnsi="宋体"/>
          <w:color w:val="auto"/>
          <w:szCs w:val="21"/>
        </w:rPr>
        <w:t>7.2服务方式：按《竞标内容及要求》要求。</w:t>
      </w:r>
    </w:p>
    <w:p>
      <w:pPr>
        <w:spacing w:line="380" w:lineRule="exact"/>
        <w:ind w:firstLine="420"/>
        <w:rPr>
          <w:rFonts w:ascii="宋体" w:hAnsi="宋体"/>
          <w:color w:val="auto"/>
          <w:szCs w:val="21"/>
        </w:rPr>
      </w:pPr>
      <w:r>
        <w:rPr>
          <w:rFonts w:hint="eastAsia" w:ascii="宋体" w:hAnsi="宋体"/>
          <w:color w:val="auto"/>
          <w:szCs w:val="21"/>
        </w:rPr>
        <w:t>7.3服务地点：按《竞标内容及要求》规定地点。</w:t>
      </w:r>
    </w:p>
    <w:p>
      <w:pPr>
        <w:spacing w:before="100" w:beforeAutospacing="1" w:after="100" w:afterAutospacing="1" w:line="380" w:lineRule="exact"/>
        <w:jc w:val="center"/>
        <w:rPr>
          <w:rFonts w:ascii="宋体" w:hAnsi="宋体"/>
          <w:b/>
          <w:color w:val="auto"/>
          <w:szCs w:val="21"/>
        </w:rPr>
      </w:pPr>
      <w:r>
        <w:rPr>
          <w:rFonts w:hint="eastAsia" w:ascii="宋体" w:hAnsi="宋体"/>
          <w:b/>
          <w:color w:val="auto"/>
          <w:szCs w:val="21"/>
        </w:rPr>
        <w:t>八  付款方式</w:t>
      </w:r>
    </w:p>
    <w:p>
      <w:pPr>
        <w:rPr>
          <w:rFonts w:ascii="宋体" w:hAnsi="宋体"/>
          <w:b/>
          <w:color w:val="auto"/>
          <w:szCs w:val="21"/>
        </w:rPr>
      </w:pPr>
      <w:r>
        <w:rPr>
          <w:rFonts w:ascii="宋体" w:hAnsi="宋体"/>
          <w:b/>
          <w:color w:val="auto"/>
          <w:szCs w:val="21"/>
        </w:rPr>
        <w:t xml:space="preserve">   </w:t>
      </w:r>
      <w:r>
        <w:rPr>
          <w:rFonts w:hint="eastAsia" w:ascii="宋体" w:hAnsi="宋体"/>
          <w:b/>
          <w:color w:val="auto"/>
          <w:szCs w:val="21"/>
        </w:rPr>
        <w:t>8.1付款方式：服务交付验收合格后，乙方开具发票（必须是正规发票）给甲方后30日内，由甲方办理支付款手续，将所有合同款一次性转给乙方。</w:t>
      </w:r>
    </w:p>
    <w:p>
      <w:pPr>
        <w:spacing w:before="100" w:beforeAutospacing="1" w:after="100" w:afterAutospacing="1" w:line="380" w:lineRule="exact"/>
        <w:jc w:val="center"/>
        <w:rPr>
          <w:rFonts w:ascii="宋体" w:hAnsi="宋体"/>
          <w:b/>
          <w:color w:val="auto"/>
          <w:szCs w:val="21"/>
        </w:rPr>
      </w:pPr>
      <w:r>
        <w:rPr>
          <w:rFonts w:hint="eastAsia" w:ascii="宋体" w:hAnsi="宋体"/>
          <w:b/>
          <w:color w:val="auto"/>
          <w:szCs w:val="21"/>
        </w:rPr>
        <w:t>九</w:t>
      </w:r>
      <w:r>
        <w:rPr>
          <w:rFonts w:ascii="宋体" w:hAnsi="宋体"/>
          <w:b/>
          <w:color w:val="auto"/>
          <w:szCs w:val="21"/>
        </w:rPr>
        <w:t xml:space="preserve">  </w:t>
      </w:r>
      <w:r>
        <w:rPr>
          <w:rFonts w:hint="eastAsia" w:ascii="宋体" w:hAnsi="宋体"/>
          <w:b/>
          <w:color w:val="auto"/>
          <w:szCs w:val="21"/>
        </w:rPr>
        <w:t>违约责任</w:t>
      </w:r>
    </w:p>
    <w:p>
      <w:pPr>
        <w:spacing w:line="380" w:lineRule="exact"/>
        <w:ind w:firstLine="420"/>
        <w:rPr>
          <w:rFonts w:ascii="宋体" w:hAnsi="宋体"/>
          <w:color w:val="auto"/>
          <w:szCs w:val="21"/>
        </w:rPr>
      </w:pPr>
      <w:r>
        <w:rPr>
          <w:rFonts w:hint="eastAsia" w:ascii="宋体" w:hAnsi="宋体"/>
          <w:color w:val="auto"/>
          <w:szCs w:val="21"/>
        </w:rPr>
        <w:t>9.1逾期交付或无正当理由拒收的，违约方每天按合同额的1‰支付违约金。</w:t>
      </w:r>
    </w:p>
    <w:p>
      <w:pPr>
        <w:spacing w:line="380" w:lineRule="exact"/>
        <w:ind w:firstLine="420"/>
        <w:rPr>
          <w:rFonts w:ascii="宋体" w:hAnsi="宋体"/>
          <w:color w:val="auto"/>
          <w:szCs w:val="21"/>
        </w:rPr>
      </w:pPr>
      <w:r>
        <w:rPr>
          <w:rFonts w:hint="eastAsia" w:ascii="宋体" w:hAnsi="宋体"/>
          <w:color w:val="auto"/>
          <w:szCs w:val="21"/>
        </w:rPr>
        <w:t>9.2逾期超过10天仍不能交付的，甲方可解除双方的服务合同，造成甲方损失的，由乙方负责赔偿。</w:t>
      </w:r>
    </w:p>
    <w:p>
      <w:pPr>
        <w:spacing w:line="380" w:lineRule="exact"/>
        <w:ind w:firstLine="420"/>
        <w:rPr>
          <w:rFonts w:ascii="宋体" w:hAnsi="宋体"/>
          <w:color w:val="auto"/>
          <w:szCs w:val="21"/>
        </w:rPr>
      </w:pPr>
      <w:r>
        <w:rPr>
          <w:rFonts w:hint="eastAsia" w:ascii="宋体" w:hAnsi="宋体"/>
          <w:color w:val="auto"/>
          <w:szCs w:val="21"/>
        </w:rPr>
        <w:t>9.3其它未尽事宜，双方签订合同时按合同法议定。</w:t>
      </w:r>
    </w:p>
    <w:p>
      <w:pPr>
        <w:spacing w:before="100" w:beforeAutospacing="1" w:after="100" w:afterAutospacing="1" w:line="380" w:lineRule="exact"/>
        <w:ind w:firstLine="3280" w:firstLineChars="1556"/>
        <w:rPr>
          <w:rFonts w:ascii="宋体" w:hAnsi="宋体"/>
          <w:b/>
          <w:color w:val="auto"/>
          <w:szCs w:val="21"/>
        </w:rPr>
      </w:pPr>
      <w:r>
        <w:rPr>
          <w:rFonts w:hint="eastAsia" w:ascii="宋体" w:hAnsi="宋体"/>
          <w:b/>
          <w:color w:val="auto"/>
          <w:szCs w:val="21"/>
        </w:rPr>
        <w:t>十    不可抗力事件处理</w:t>
      </w:r>
    </w:p>
    <w:p>
      <w:pPr>
        <w:spacing w:line="440" w:lineRule="exact"/>
        <w:ind w:firstLine="420"/>
        <w:rPr>
          <w:rFonts w:ascii="宋体" w:hAnsi="宋体"/>
          <w:color w:val="auto"/>
          <w:szCs w:val="21"/>
        </w:rPr>
      </w:pPr>
      <w:r>
        <w:rPr>
          <w:rFonts w:hint="eastAsia" w:ascii="宋体" w:hAnsi="宋体"/>
          <w:color w:val="auto"/>
          <w:szCs w:val="21"/>
        </w:rPr>
        <w:t>10.1在合同有效期限内，任何一方因不可抗力事件导致不能按时履行合同，则合同履行期可延长，其延长期与不可抗力影响期相同。由于不可抗力事件导致合同的根本目的不能实现时，一方可解除合同。</w:t>
      </w:r>
    </w:p>
    <w:p>
      <w:pPr>
        <w:spacing w:line="440" w:lineRule="exact"/>
        <w:ind w:firstLine="420"/>
        <w:rPr>
          <w:rFonts w:ascii="宋体" w:hAnsi="宋体"/>
          <w:color w:val="auto"/>
          <w:szCs w:val="21"/>
        </w:rPr>
      </w:pPr>
      <w:r>
        <w:rPr>
          <w:rFonts w:hint="eastAsia" w:ascii="宋体" w:hAnsi="宋体"/>
          <w:color w:val="auto"/>
          <w:szCs w:val="21"/>
        </w:rPr>
        <w:t>10.2不可抗力事件发生后，应立即通知对方，并寄送有关权威机构出具的证明。</w:t>
      </w:r>
    </w:p>
    <w:p>
      <w:pPr>
        <w:spacing w:line="440" w:lineRule="exact"/>
        <w:ind w:firstLine="420"/>
        <w:rPr>
          <w:rFonts w:ascii="宋体" w:hAnsi="宋体"/>
          <w:color w:val="auto"/>
          <w:szCs w:val="21"/>
        </w:rPr>
      </w:pPr>
      <w:r>
        <w:rPr>
          <w:rFonts w:hint="eastAsia" w:ascii="宋体" w:hAnsi="宋体"/>
          <w:color w:val="auto"/>
          <w:szCs w:val="21"/>
        </w:rPr>
        <w:t>10.3不可抗力事件延续120天以上，双方应通过友好协商，确定是否继续履行合同。</w:t>
      </w:r>
    </w:p>
    <w:p>
      <w:pPr>
        <w:spacing w:before="100" w:beforeAutospacing="1" w:after="100" w:afterAutospacing="1" w:line="380" w:lineRule="exact"/>
        <w:ind w:firstLine="3280" w:firstLineChars="1556"/>
        <w:rPr>
          <w:rFonts w:ascii="宋体" w:hAnsi="宋体"/>
          <w:b/>
          <w:color w:val="auto"/>
          <w:szCs w:val="21"/>
        </w:rPr>
      </w:pPr>
      <w:r>
        <w:rPr>
          <w:rFonts w:hint="eastAsia" w:ascii="宋体" w:hAnsi="宋体"/>
          <w:b/>
          <w:color w:val="auto"/>
          <w:szCs w:val="21"/>
        </w:rPr>
        <w:t>十一    仲   裁</w:t>
      </w:r>
    </w:p>
    <w:p>
      <w:pPr>
        <w:spacing w:line="380" w:lineRule="exact"/>
        <w:ind w:firstLine="420"/>
        <w:rPr>
          <w:rFonts w:ascii="宋体" w:hAnsi="宋体"/>
          <w:color w:val="auto"/>
          <w:szCs w:val="21"/>
        </w:rPr>
      </w:pPr>
      <w:r>
        <w:rPr>
          <w:rFonts w:hint="eastAsia" w:ascii="宋体" w:hAnsi="宋体"/>
          <w:color w:val="auto"/>
          <w:szCs w:val="21"/>
        </w:rPr>
        <w:t>11.1双方在履行合同中所发生的一切争议，应通过协商解决。如协商不成，可向合同履行地仲裁机构申请仲裁或向法院起诉。</w:t>
      </w:r>
    </w:p>
    <w:p>
      <w:pPr>
        <w:spacing w:before="100" w:beforeAutospacing="1" w:after="100" w:afterAutospacing="1" w:line="380" w:lineRule="exact"/>
        <w:ind w:firstLine="3280" w:firstLineChars="1556"/>
        <w:rPr>
          <w:rFonts w:ascii="宋体" w:hAnsi="宋体"/>
          <w:b/>
          <w:color w:val="auto"/>
          <w:szCs w:val="21"/>
        </w:rPr>
      </w:pPr>
      <w:r>
        <w:rPr>
          <w:rFonts w:hint="eastAsia" w:ascii="宋体" w:hAnsi="宋体"/>
          <w:b/>
          <w:color w:val="auto"/>
          <w:szCs w:val="21"/>
        </w:rPr>
        <w:t>十二     合同生效及其它</w:t>
      </w:r>
    </w:p>
    <w:p>
      <w:pPr>
        <w:spacing w:line="380" w:lineRule="exact"/>
        <w:ind w:firstLine="420"/>
        <w:rPr>
          <w:rFonts w:ascii="宋体" w:hAnsi="宋体"/>
          <w:color w:val="auto"/>
          <w:szCs w:val="21"/>
        </w:rPr>
      </w:pPr>
      <w:r>
        <w:rPr>
          <w:rFonts w:hint="eastAsia" w:ascii="宋体" w:hAnsi="宋体"/>
          <w:color w:val="auto"/>
          <w:szCs w:val="21"/>
        </w:rPr>
        <w:t>12.1合同经双方法定代表人或委托代理人签字并加盖单位公章后生效。</w:t>
      </w:r>
    </w:p>
    <w:p>
      <w:pPr>
        <w:spacing w:line="380" w:lineRule="exact"/>
        <w:ind w:firstLine="412"/>
        <w:rPr>
          <w:rFonts w:ascii="宋体" w:hAnsi="宋体"/>
          <w:color w:val="auto"/>
          <w:szCs w:val="21"/>
        </w:rPr>
      </w:pPr>
      <w:r>
        <w:rPr>
          <w:rFonts w:hint="eastAsia" w:ascii="宋体" w:hAnsi="宋体"/>
          <w:color w:val="auto"/>
          <w:szCs w:val="21"/>
        </w:rPr>
        <w:t>12.2合同履行中，如需修改或补充合同内容，由双方协商另签署书面修改或补充协议作为主合同不可分割的一部分。</w:t>
      </w:r>
    </w:p>
    <w:p>
      <w:pPr>
        <w:spacing w:line="380" w:lineRule="exact"/>
        <w:ind w:firstLine="412"/>
        <w:rPr>
          <w:rFonts w:ascii="宋体" w:hAnsi="宋体"/>
          <w:color w:val="auto"/>
          <w:szCs w:val="21"/>
        </w:rPr>
      </w:pPr>
      <w:r>
        <w:rPr>
          <w:rFonts w:ascii="宋体" w:hAnsi="宋体"/>
          <w:color w:val="auto"/>
          <w:szCs w:val="21"/>
        </w:rPr>
        <w:t>12.3</w:t>
      </w:r>
      <w:r>
        <w:rPr>
          <w:rFonts w:hint="eastAsia" w:ascii="宋体" w:hAnsi="宋体"/>
          <w:color w:val="auto"/>
          <w:szCs w:val="21"/>
        </w:rPr>
        <w:t>乙方必须自行为其提供产品侵犯其他专利人的专利成果承担相应法律责任，如因侵犯他人专利权造成甲方损失的，还应赔偿甲方损失。</w:t>
      </w:r>
    </w:p>
    <w:p>
      <w:pPr>
        <w:spacing w:line="360" w:lineRule="auto"/>
        <w:rPr>
          <w:rFonts w:ascii="宋体" w:hAnsi="宋体" w:cs="Courier New"/>
          <w:b/>
          <w:color w:val="auto"/>
          <w:sz w:val="44"/>
        </w:rPr>
      </w:pPr>
      <w:r>
        <w:rPr>
          <w:rFonts w:ascii="宋体" w:hAnsi="宋体"/>
          <w:bCs/>
          <w:color w:val="auto"/>
          <w:szCs w:val="20"/>
        </w:rPr>
        <w:br w:type="page"/>
      </w:r>
      <w:bookmarkStart w:id="100" w:name="_Toc224287725"/>
      <w:bookmarkStart w:id="101" w:name="_Toc446022072"/>
    </w:p>
    <w:p>
      <w:pPr>
        <w:spacing w:line="480" w:lineRule="exact"/>
        <w:jc w:val="center"/>
        <w:outlineLvl w:val="0"/>
        <w:rPr>
          <w:rFonts w:ascii="宋体" w:hAnsi="宋体" w:cs="Courier New"/>
          <w:b/>
          <w:color w:val="auto"/>
          <w:sz w:val="44"/>
        </w:rPr>
      </w:pPr>
    </w:p>
    <w:p>
      <w:pPr>
        <w:spacing w:line="480" w:lineRule="exact"/>
        <w:jc w:val="center"/>
        <w:outlineLvl w:val="0"/>
        <w:rPr>
          <w:rFonts w:ascii="宋体" w:hAnsi="宋体" w:cs="Courier New"/>
          <w:b/>
          <w:color w:val="auto"/>
          <w:sz w:val="44"/>
        </w:rPr>
      </w:pPr>
      <w:bookmarkStart w:id="102" w:name="_Toc508956722"/>
      <w:r>
        <w:rPr>
          <w:rFonts w:hint="eastAsia" w:ascii="宋体" w:hAnsi="宋体" w:cs="Courier New"/>
          <w:b/>
          <w:color w:val="auto"/>
          <w:sz w:val="44"/>
        </w:rPr>
        <w:t>第四章</w:t>
      </w:r>
      <w:r>
        <w:rPr>
          <w:rFonts w:ascii="宋体" w:hAnsi="宋体" w:cs="Courier New"/>
          <w:b/>
          <w:color w:val="auto"/>
          <w:sz w:val="44"/>
        </w:rPr>
        <w:t xml:space="preserve">  </w:t>
      </w:r>
      <w:r>
        <w:rPr>
          <w:rFonts w:hint="eastAsia" w:ascii="宋体" w:hAnsi="宋体" w:cs="Courier New"/>
          <w:b/>
          <w:color w:val="auto"/>
          <w:sz w:val="44"/>
        </w:rPr>
        <w:t>技术规范</w:t>
      </w:r>
      <w:bookmarkEnd w:id="100"/>
      <w:bookmarkEnd w:id="101"/>
      <w:bookmarkEnd w:id="102"/>
    </w:p>
    <w:p>
      <w:pPr>
        <w:rPr>
          <w:rFonts w:ascii="宋体" w:hAnsi="宋体"/>
          <w:bCs/>
          <w:color w:val="auto"/>
        </w:rPr>
      </w:pPr>
    </w:p>
    <w:p>
      <w:pPr>
        <w:pStyle w:val="5"/>
        <w:rPr>
          <w:rFonts w:hint="default"/>
          <w:b w:val="0"/>
          <w:color w:val="auto"/>
        </w:rPr>
      </w:pPr>
      <w:bookmarkStart w:id="103" w:name="_Toc248561106"/>
      <w:bookmarkStart w:id="104" w:name="_Toc248340224"/>
      <w:bookmarkStart w:id="105" w:name="_Toc271277250"/>
      <w:bookmarkStart w:id="106" w:name="_Toc224287726"/>
      <w:bookmarkStart w:id="107" w:name="_Toc508956723"/>
      <w:bookmarkStart w:id="108" w:name="_Toc224308524"/>
      <w:bookmarkStart w:id="109" w:name="_Toc224308386"/>
      <w:bookmarkStart w:id="110" w:name="_Toc224307563"/>
      <w:bookmarkStart w:id="111" w:name="_Toc446022073"/>
      <w:bookmarkStart w:id="112" w:name="_Toc271534422"/>
      <w:r>
        <w:rPr>
          <w:color w:val="auto"/>
        </w:rPr>
        <w:t>1、本项目采用的技术规范</w:t>
      </w:r>
      <w:bookmarkEnd w:id="103"/>
      <w:bookmarkEnd w:id="104"/>
      <w:bookmarkEnd w:id="105"/>
      <w:bookmarkEnd w:id="106"/>
      <w:bookmarkEnd w:id="107"/>
      <w:bookmarkEnd w:id="108"/>
      <w:bookmarkEnd w:id="109"/>
      <w:bookmarkEnd w:id="110"/>
      <w:bookmarkEnd w:id="111"/>
      <w:bookmarkEnd w:id="112"/>
    </w:p>
    <w:p>
      <w:pPr>
        <w:ind w:firstLine="480" w:firstLineChars="200"/>
        <w:rPr>
          <w:rFonts w:ascii="宋体" w:hAnsi="宋体"/>
          <w:bCs/>
          <w:color w:val="auto"/>
          <w:sz w:val="24"/>
        </w:rPr>
      </w:pPr>
      <w:r>
        <w:rPr>
          <w:rFonts w:hint="eastAsia" w:ascii="宋体" w:hAnsi="宋体"/>
          <w:bCs/>
          <w:color w:val="auto"/>
          <w:kern w:val="0"/>
          <w:sz w:val="24"/>
        </w:rPr>
        <w:t>本项目服务必须按照国家现行的专业与标准进行，符合相关技术规范。</w:t>
      </w:r>
    </w:p>
    <w:p>
      <w:pPr>
        <w:ind w:firstLine="420" w:firstLineChars="200"/>
        <w:rPr>
          <w:rFonts w:ascii="宋体" w:hAnsi="宋体"/>
          <w:bCs/>
          <w:color w:val="auto"/>
        </w:rPr>
      </w:pPr>
    </w:p>
    <w:p>
      <w:pPr>
        <w:rPr>
          <w:rFonts w:ascii="宋体" w:hAnsi="宋体"/>
          <w:bCs/>
          <w:color w:val="auto"/>
        </w:rPr>
      </w:pPr>
    </w:p>
    <w:p>
      <w:pPr>
        <w:autoSpaceDE w:val="0"/>
        <w:autoSpaceDN w:val="0"/>
        <w:adjustRightInd w:val="0"/>
        <w:jc w:val="center"/>
        <w:rPr>
          <w:rFonts w:ascii="宋体" w:hAnsi="宋体"/>
          <w:color w:val="auto"/>
          <w:kern w:val="0"/>
        </w:rPr>
      </w:pPr>
    </w:p>
    <w:p>
      <w:pPr>
        <w:autoSpaceDE w:val="0"/>
        <w:autoSpaceDN w:val="0"/>
        <w:adjustRightInd w:val="0"/>
        <w:jc w:val="center"/>
        <w:rPr>
          <w:rFonts w:ascii="宋体" w:hAnsi="宋体"/>
          <w:color w:val="auto"/>
          <w:kern w:val="0"/>
        </w:rPr>
      </w:pPr>
    </w:p>
    <w:p>
      <w:pPr>
        <w:autoSpaceDE w:val="0"/>
        <w:autoSpaceDN w:val="0"/>
        <w:adjustRightInd w:val="0"/>
        <w:jc w:val="center"/>
        <w:rPr>
          <w:rFonts w:ascii="宋体" w:hAnsi="宋体"/>
          <w:color w:val="auto"/>
          <w:kern w:val="0"/>
        </w:rPr>
      </w:pPr>
    </w:p>
    <w:p>
      <w:pPr>
        <w:autoSpaceDE w:val="0"/>
        <w:autoSpaceDN w:val="0"/>
        <w:adjustRightInd w:val="0"/>
        <w:jc w:val="center"/>
        <w:rPr>
          <w:rFonts w:ascii="宋体" w:hAnsi="宋体"/>
          <w:color w:val="auto"/>
          <w:kern w:val="0"/>
        </w:rPr>
      </w:pPr>
    </w:p>
    <w:p>
      <w:pPr>
        <w:autoSpaceDE w:val="0"/>
        <w:autoSpaceDN w:val="0"/>
        <w:adjustRightInd w:val="0"/>
        <w:jc w:val="center"/>
        <w:rPr>
          <w:rFonts w:ascii="宋体" w:hAnsi="宋体"/>
          <w:color w:val="auto"/>
          <w:kern w:val="0"/>
        </w:rPr>
      </w:pPr>
    </w:p>
    <w:p>
      <w:pPr>
        <w:autoSpaceDE w:val="0"/>
        <w:autoSpaceDN w:val="0"/>
        <w:adjustRightInd w:val="0"/>
        <w:jc w:val="center"/>
        <w:rPr>
          <w:rFonts w:ascii="宋体" w:hAnsi="宋体"/>
          <w:color w:val="auto"/>
          <w:kern w:val="0"/>
        </w:rPr>
      </w:pPr>
    </w:p>
    <w:p>
      <w:pPr>
        <w:spacing w:line="440" w:lineRule="exact"/>
        <w:rPr>
          <w:rFonts w:ascii="宋体" w:hAnsi="宋体"/>
          <w:color w:val="auto"/>
          <w:szCs w:val="21"/>
        </w:rPr>
      </w:pPr>
    </w:p>
    <w:p>
      <w:pPr>
        <w:spacing w:line="440" w:lineRule="exact"/>
        <w:ind w:left="298"/>
        <w:rPr>
          <w:rFonts w:ascii="宋体" w:hAnsi="宋体"/>
          <w:color w:val="auto"/>
          <w:szCs w:val="21"/>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40" w:lineRule="exact"/>
        <w:jc w:val="center"/>
        <w:rPr>
          <w:rFonts w:ascii="宋体" w:hAnsi="宋体" w:eastAsia="隶书" w:cs="Courier New"/>
          <w:color w:val="auto"/>
          <w:sz w:val="44"/>
        </w:rPr>
      </w:pPr>
    </w:p>
    <w:p>
      <w:pPr>
        <w:spacing w:line="480" w:lineRule="exact"/>
        <w:jc w:val="center"/>
        <w:outlineLvl w:val="0"/>
        <w:rPr>
          <w:rFonts w:ascii="宋体" w:hAnsi="宋体" w:cs="Courier New"/>
          <w:b/>
          <w:color w:val="auto"/>
          <w:sz w:val="44"/>
        </w:rPr>
      </w:pPr>
      <w:bookmarkStart w:id="113" w:name="_Toc224287728"/>
      <w:bookmarkStart w:id="114" w:name="_Toc508956724"/>
      <w:bookmarkStart w:id="115" w:name="_Toc446022074"/>
      <w:r>
        <w:rPr>
          <w:rFonts w:hint="eastAsia" w:ascii="宋体" w:hAnsi="宋体" w:cs="Courier New"/>
          <w:b/>
          <w:color w:val="auto"/>
          <w:sz w:val="44"/>
        </w:rPr>
        <w:t>第五章  响应文件</w:t>
      </w:r>
      <w:bookmarkEnd w:id="113"/>
      <w:r>
        <w:rPr>
          <w:rFonts w:hint="eastAsia" w:ascii="宋体" w:hAnsi="宋体" w:cs="Courier New"/>
          <w:b/>
          <w:color w:val="auto"/>
          <w:sz w:val="44"/>
        </w:rPr>
        <w:t>(格式)</w:t>
      </w:r>
      <w:bookmarkEnd w:id="114"/>
      <w:bookmarkEnd w:id="115"/>
    </w:p>
    <w:p>
      <w:pPr>
        <w:spacing w:line="440" w:lineRule="exact"/>
        <w:jc w:val="center"/>
        <w:outlineLvl w:val="0"/>
        <w:rPr>
          <w:rFonts w:ascii="宋体" w:hAnsi="宋体" w:eastAsia="隶书" w:cs="Courier New"/>
          <w:color w:val="auto"/>
          <w:sz w:val="44"/>
        </w:rPr>
      </w:pPr>
    </w:p>
    <w:p>
      <w:pPr>
        <w:pStyle w:val="9"/>
        <w:ind w:right="-357" w:rightChars="-170"/>
        <w:rPr>
          <w:rFonts w:ascii="宋体" w:hAnsi="宋体"/>
          <w:color w:val="auto"/>
          <w:sz w:val="28"/>
          <w:szCs w:val="28"/>
          <w:u w:val="single"/>
        </w:rPr>
      </w:pPr>
      <w:r>
        <w:rPr>
          <w:rFonts w:ascii="宋体" w:hAnsi="宋体" w:eastAsia="隶书" w:cs="Courier New"/>
          <w:color w:val="auto"/>
          <w:sz w:val="44"/>
        </w:rPr>
        <w:br w:type="page"/>
      </w:r>
    </w:p>
    <w:p>
      <w:pPr>
        <w:pStyle w:val="2"/>
        <w:rPr>
          <w:rFonts w:ascii="宋体" w:hAnsi="宋体"/>
          <w:b/>
          <w:bCs/>
          <w:color w:val="auto"/>
          <w:sz w:val="24"/>
        </w:rPr>
      </w:pPr>
      <w:bookmarkStart w:id="116" w:name="_Toc15991182"/>
      <w:r>
        <w:rPr>
          <w:rFonts w:hint="eastAsia" w:ascii="宋体" w:hAnsi="宋体"/>
          <w:b/>
          <w:bCs/>
          <w:color w:val="auto"/>
        </w:rPr>
        <w:t>封面格式</w:t>
      </w:r>
    </w:p>
    <w:p>
      <w:pPr>
        <w:autoSpaceDE w:val="0"/>
        <w:autoSpaceDN w:val="0"/>
        <w:adjustRightInd w:val="0"/>
        <w:spacing w:line="360" w:lineRule="auto"/>
        <w:jc w:val="center"/>
        <w:outlineLvl w:val="0"/>
        <w:rPr>
          <w:rFonts w:ascii="宋体" w:hAnsi="宋体"/>
          <w:color w:val="auto"/>
        </w:rPr>
      </w:pPr>
    </w:p>
    <w:bookmarkEnd w:id="116"/>
    <w:p>
      <w:pPr>
        <w:autoSpaceDE w:val="0"/>
        <w:autoSpaceDN w:val="0"/>
        <w:adjustRightInd w:val="0"/>
        <w:jc w:val="center"/>
        <w:outlineLvl w:val="0"/>
        <w:rPr>
          <w:rFonts w:hint="eastAsia" w:ascii="宋体" w:hAnsi="宋体" w:eastAsia="宋体"/>
          <w:b/>
          <w:color w:val="auto"/>
          <w:kern w:val="0"/>
          <w:sz w:val="36"/>
          <w:lang w:eastAsia="zh-CN"/>
        </w:rPr>
      </w:pPr>
      <w:r>
        <w:rPr>
          <w:rFonts w:hint="eastAsia" w:ascii="宋体" w:hAnsi="宋体"/>
          <w:b/>
          <w:color w:val="auto"/>
          <w:sz w:val="36"/>
          <w:szCs w:val="36"/>
          <w:u w:val="single"/>
          <w:lang w:eastAsia="zh-CN"/>
        </w:rPr>
        <w:t>阳光家园计划机构托养服务</w:t>
      </w:r>
    </w:p>
    <w:p>
      <w:pPr>
        <w:jc w:val="center"/>
        <w:rPr>
          <w:rFonts w:ascii="宋体" w:hAnsi="宋体"/>
          <w:b/>
          <w:color w:val="auto"/>
          <w:sz w:val="84"/>
          <w:szCs w:val="84"/>
        </w:rPr>
      </w:pPr>
    </w:p>
    <w:p>
      <w:pPr>
        <w:jc w:val="center"/>
        <w:rPr>
          <w:rFonts w:ascii="宋体" w:hAnsi="宋体"/>
          <w:b/>
          <w:color w:val="auto"/>
          <w:sz w:val="84"/>
          <w:szCs w:val="84"/>
        </w:rPr>
      </w:pPr>
      <w:r>
        <w:rPr>
          <w:rFonts w:hint="eastAsia" w:ascii="宋体" w:hAnsi="宋体"/>
          <w:b/>
          <w:color w:val="auto"/>
          <w:sz w:val="84"/>
          <w:szCs w:val="84"/>
        </w:rPr>
        <w:t>响 应</w:t>
      </w:r>
      <w:r>
        <w:rPr>
          <w:rFonts w:ascii="宋体" w:hAnsi="宋体"/>
          <w:b/>
          <w:color w:val="auto"/>
          <w:sz w:val="84"/>
          <w:szCs w:val="84"/>
        </w:rPr>
        <w:t xml:space="preserve"> </w:t>
      </w:r>
      <w:r>
        <w:rPr>
          <w:rFonts w:hint="eastAsia" w:ascii="宋体" w:hAnsi="宋体"/>
          <w:b/>
          <w:color w:val="auto"/>
          <w:sz w:val="84"/>
          <w:szCs w:val="84"/>
        </w:rPr>
        <w:t>文 件</w:t>
      </w:r>
    </w:p>
    <w:p>
      <w:pPr>
        <w:autoSpaceDE w:val="0"/>
        <w:autoSpaceDN w:val="0"/>
        <w:adjustRightInd w:val="0"/>
        <w:jc w:val="left"/>
        <w:rPr>
          <w:rFonts w:ascii="宋体" w:hAnsi="宋体"/>
          <w:color w:val="auto"/>
          <w:kern w:val="0"/>
          <w:sz w:val="24"/>
        </w:rPr>
      </w:pPr>
    </w:p>
    <w:p>
      <w:pPr>
        <w:autoSpaceDE w:val="0"/>
        <w:autoSpaceDN w:val="0"/>
        <w:adjustRightInd w:val="0"/>
        <w:jc w:val="center"/>
        <w:rPr>
          <w:rFonts w:ascii="宋体" w:hAnsi="宋体"/>
          <w:color w:val="auto"/>
          <w:kern w:val="0"/>
          <w:sz w:val="32"/>
          <w:szCs w:val="32"/>
        </w:rPr>
      </w:pPr>
      <w:r>
        <w:rPr>
          <w:rFonts w:hint="eastAsia" w:ascii="宋体" w:hAnsi="宋体"/>
          <w:color w:val="auto"/>
          <w:kern w:val="0"/>
          <w:sz w:val="32"/>
          <w:szCs w:val="32"/>
        </w:rPr>
        <w:t>（＊本）</w:t>
      </w:r>
    </w:p>
    <w:p>
      <w:pPr>
        <w:autoSpaceDE w:val="0"/>
        <w:autoSpaceDN w:val="0"/>
        <w:adjustRightInd w:val="0"/>
        <w:jc w:val="left"/>
        <w:rPr>
          <w:rFonts w:ascii="宋体" w:hAnsi="宋体"/>
          <w:color w:val="auto"/>
          <w:kern w:val="0"/>
        </w:rPr>
      </w:pPr>
    </w:p>
    <w:p>
      <w:pPr>
        <w:autoSpaceDE w:val="0"/>
        <w:autoSpaceDN w:val="0"/>
        <w:adjustRightInd w:val="0"/>
        <w:jc w:val="left"/>
        <w:rPr>
          <w:rFonts w:ascii="宋体" w:hAnsi="宋体"/>
          <w:color w:val="auto"/>
          <w:kern w:val="0"/>
        </w:rPr>
      </w:pPr>
    </w:p>
    <w:p>
      <w:pPr>
        <w:autoSpaceDE w:val="0"/>
        <w:autoSpaceDN w:val="0"/>
        <w:adjustRightInd w:val="0"/>
        <w:jc w:val="left"/>
        <w:rPr>
          <w:rFonts w:ascii="宋体" w:hAnsi="宋体"/>
          <w:color w:val="auto"/>
          <w:kern w:val="0"/>
        </w:rPr>
      </w:pPr>
    </w:p>
    <w:p>
      <w:pPr>
        <w:autoSpaceDE w:val="0"/>
        <w:autoSpaceDN w:val="0"/>
        <w:adjustRightInd w:val="0"/>
        <w:jc w:val="left"/>
        <w:rPr>
          <w:rFonts w:ascii="宋体" w:hAnsi="宋体"/>
          <w:color w:val="auto"/>
          <w:kern w:val="0"/>
        </w:rPr>
      </w:pPr>
    </w:p>
    <w:p>
      <w:pPr>
        <w:autoSpaceDE w:val="0"/>
        <w:autoSpaceDN w:val="0"/>
        <w:adjustRightInd w:val="0"/>
        <w:rPr>
          <w:rFonts w:ascii="宋体" w:hAnsi="宋体"/>
          <w:color w:val="auto"/>
          <w:kern w:val="0"/>
        </w:rPr>
      </w:pPr>
    </w:p>
    <w:p>
      <w:pPr>
        <w:autoSpaceDE w:val="0"/>
        <w:autoSpaceDN w:val="0"/>
        <w:adjustRightInd w:val="0"/>
        <w:rPr>
          <w:rFonts w:ascii="宋体" w:hAnsi="宋体"/>
          <w:color w:val="auto"/>
          <w:kern w:val="0"/>
          <w:u w:val="single"/>
        </w:rPr>
      </w:pPr>
      <w:r>
        <w:rPr>
          <w:rFonts w:hint="eastAsia" w:ascii="宋体" w:hAnsi="宋体"/>
          <w:color w:val="auto"/>
          <w:kern w:val="0"/>
        </w:rPr>
        <w:t xml:space="preserve">           </w:t>
      </w:r>
      <w:r>
        <w:rPr>
          <w:rFonts w:hint="eastAsia" w:ascii="宋体" w:hAnsi="宋体"/>
          <w:b/>
          <w:bCs/>
          <w:color w:val="auto"/>
          <w:kern w:val="0"/>
          <w:sz w:val="28"/>
          <w:szCs w:val="20"/>
        </w:rPr>
        <w:t xml:space="preserve"> 项目编号：</w:t>
      </w:r>
      <w:r>
        <w:rPr>
          <w:rFonts w:hint="eastAsia" w:ascii="宋体" w:hAnsi="宋体"/>
          <w:b/>
          <w:bCs/>
          <w:color w:val="auto"/>
          <w:kern w:val="0"/>
          <w:sz w:val="28"/>
          <w:szCs w:val="20"/>
          <w:u w:val="single"/>
        </w:rPr>
        <w:t xml:space="preserve">                                </w:t>
      </w:r>
    </w:p>
    <w:p>
      <w:pPr>
        <w:pStyle w:val="12"/>
        <w:spacing w:line="500" w:lineRule="exact"/>
        <w:ind w:left="1260" w:leftChars="600"/>
        <w:rPr>
          <w:rFonts w:hAnsi="宋体"/>
          <w:b/>
          <w:bCs/>
          <w:color w:val="auto"/>
          <w:sz w:val="28"/>
        </w:rPr>
      </w:pPr>
      <w:r>
        <w:rPr>
          <w:rFonts w:hint="eastAsia" w:hAnsi="宋体"/>
          <w:b/>
          <w:bCs/>
          <w:color w:val="auto"/>
          <w:sz w:val="28"/>
        </w:rPr>
        <w:t>供应商：</w:t>
      </w:r>
      <w:r>
        <w:rPr>
          <w:rFonts w:hint="eastAsia" w:hAnsi="宋体"/>
          <w:b/>
          <w:bCs/>
          <w:color w:val="auto"/>
          <w:sz w:val="28"/>
          <w:u w:val="single"/>
        </w:rPr>
        <w:t xml:space="preserve">                     （盖公章） </w:t>
      </w:r>
    </w:p>
    <w:p>
      <w:pPr>
        <w:pStyle w:val="12"/>
        <w:spacing w:line="500" w:lineRule="exact"/>
        <w:ind w:left="1260" w:leftChars="600"/>
        <w:rPr>
          <w:rFonts w:hAnsi="宋体"/>
          <w:b/>
          <w:bCs/>
          <w:color w:val="auto"/>
          <w:sz w:val="28"/>
        </w:rPr>
      </w:pPr>
      <w:r>
        <w:rPr>
          <w:rFonts w:hint="eastAsia" w:hAnsi="宋体"/>
          <w:b/>
          <w:bCs/>
          <w:color w:val="auto"/>
          <w:sz w:val="28"/>
        </w:rPr>
        <w:t>法定代表人或委托代理人签字：</w:t>
      </w:r>
      <w:r>
        <w:rPr>
          <w:rFonts w:hint="eastAsia" w:hAnsi="宋体"/>
          <w:b/>
          <w:bCs/>
          <w:color w:val="auto"/>
          <w:sz w:val="28"/>
          <w:u w:val="single"/>
        </w:rPr>
        <w:t xml:space="preserve">               </w:t>
      </w:r>
      <w:r>
        <w:rPr>
          <w:rFonts w:hint="eastAsia" w:hAnsi="宋体"/>
          <w:b/>
          <w:bCs/>
          <w:color w:val="auto"/>
          <w:sz w:val="28"/>
        </w:rPr>
        <w:t xml:space="preserve">  </w:t>
      </w:r>
    </w:p>
    <w:p>
      <w:pPr>
        <w:pStyle w:val="12"/>
        <w:spacing w:line="500" w:lineRule="exact"/>
        <w:ind w:left="1260" w:leftChars="600"/>
        <w:rPr>
          <w:rFonts w:hAnsi="宋体"/>
          <w:b/>
          <w:bCs/>
          <w:color w:val="auto"/>
          <w:sz w:val="28"/>
          <w:u w:val="single"/>
        </w:rPr>
      </w:pPr>
      <w:r>
        <w:rPr>
          <w:rFonts w:hint="eastAsia" w:hAnsi="宋体"/>
          <w:b/>
          <w:bCs/>
          <w:color w:val="auto"/>
          <w:sz w:val="28"/>
        </w:rPr>
        <w:t>地    址：</w:t>
      </w:r>
      <w:r>
        <w:rPr>
          <w:rFonts w:hint="eastAsia" w:hAnsi="宋体"/>
          <w:b/>
          <w:bCs/>
          <w:color w:val="auto"/>
          <w:sz w:val="28"/>
          <w:u w:val="single"/>
        </w:rPr>
        <w:t xml:space="preserve">                                 </w:t>
      </w:r>
    </w:p>
    <w:p>
      <w:pPr>
        <w:pStyle w:val="12"/>
        <w:spacing w:line="500" w:lineRule="exact"/>
        <w:ind w:left="1260" w:leftChars="600"/>
        <w:rPr>
          <w:rFonts w:hAnsi="宋体"/>
          <w:b/>
          <w:bCs/>
          <w:color w:val="auto"/>
          <w:sz w:val="28"/>
          <w:u w:val="single"/>
        </w:rPr>
      </w:pPr>
      <w:r>
        <w:rPr>
          <w:rFonts w:hint="eastAsia" w:hAnsi="宋体"/>
          <w:b/>
          <w:bCs/>
          <w:color w:val="auto"/>
          <w:sz w:val="28"/>
        </w:rPr>
        <w:t>联 系 人：</w:t>
      </w:r>
      <w:r>
        <w:rPr>
          <w:rFonts w:hint="eastAsia" w:hAnsi="宋体"/>
          <w:b/>
          <w:bCs/>
          <w:color w:val="auto"/>
          <w:sz w:val="28"/>
          <w:u w:val="single"/>
        </w:rPr>
        <w:t xml:space="preserve">                                 </w:t>
      </w:r>
    </w:p>
    <w:p>
      <w:pPr>
        <w:pStyle w:val="12"/>
        <w:spacing w:line="500" w:lineRule="exact"/>
        <w:ind w:left="1260" w:leftChars="600"/>
        <w:rPr>
          <w:rFonts w:hAnsi="宋体"/>
          <w:b/>
          <w:bCs/>
          <w:color w:val="auto"/>
          <w:sz w:val="28"/>
          <w:u w:val="single"/>
        </w:rPr>
      </w:pPr>
      <w:r>
        <w:rPr>
          <w:rFonts w:hint="eastAsia" w:hAnsi="宋体"/>
          <w:b/>
          <w:bCs/>
          <w:color w:val="auto"/>
          <w:sz w:val="28"/>
        </w:rPr>
        <w:t>联系电话：</w:t>
      </w:r>
      <w:r>
        <w:rPr>
          <w:rFonts w:hint="eastAsia" w:hAnsi="宋体"/>
          <w:b/>
          <w:bCs/>
          <w:color w:val="auto"/>
          <w:sz w:val="28"/>
          <w:u w:val="single"/>
        </w:rPr>
        <w:t xml:space="preserve">                                 </w:t>
      </w:r>
    </w:p>
    <w:p>
      <w:pPr>
        <w:pStyle w:val="12"/>
        <w:rPr>
          <w:rFonts w:hAnsi="宋体"/>
          <w:b/>
          <w:bCs/>
          <w:color w:val="auto"/>
          <w:sz w:val="28"/>
        </w:rPr>
      </w:pPr>
    </w:p>
    <w:p>
      <w:pPr>
        <w:pStyle w:val="12"/>
        <w:jc w:val="center"/>
        <w:rPr>
          <w:rFonts w:hAnsi="宋体"/>
          <w:b/>
          <w:bCs/>
          <w:color w:val="auto"/>
          <w:sz w:val="28"/>
        </w:rPr>
      </w:pPr>
      <w:r>
        <w:rPr>
          <w:rFonts w:hint="eastAsia" w:hAnsi="宋体"/>
          <w:b/>
          <w:bCs/>
          <w:color w:val="auto"/>
          <w:sz w:val="28"/>
        </w:rPr>
        <w:t>(至</w:t>
      </w:r>
      <w:r>
        <w:rPr>
          <w:rFonts w:hint="eastAsia" w:hAnsi="宋体"/>
          <w:b/>
          <w:bCs/>
          <w:color w:val="auto"/>
          <w:sz w:val="28"/>
          <w:u w:val="single"/>
        </w:rPr>
        <w:t xml:space="preserve">         </w:t>
      </w:r>
      <w:r>
        <w:rPr>
          <w:rFonts w:hint="eastAsia" w:hAnsi="宋体"/>
          <w:b/>
          <w:bCs/>
          <w:color w:val="auto"/>
          <w:sz w:val="28"/>
        </w:rPr>
        <w:t>年</w:t>
      </w:r>
      <w:r>
        <w:rPr>
          <w:rFonts w:hint="eastAsia" w:hAnsi="宋体"/>
          <w:b/>
          <w:bCs/>
          <w:color w:val="auto"/>
          <w:sz w:val="28"/>
          <w:u w:val="single"/>
        </w:rPr>
        <w:t xml:space="preserve">    </w:t>
      </w:r>
      <w:r>
        <w:rPr>
          <w:rFonts w:hint="eastAsia" w:hAnsi="宋体"/>
          <w:b/>
          <w:bCs/>
          <w:color w:val="auto"/>
          <w:sz w:val="28"/>
        </w:rPr>
        <w:t>月</w:t>
      </w:r>
      <w:r>
        <w:rPr>
          <w:rFonts w:hint="eastAsia" w:hAnsi="宋体"/>
          <w:b/>
          <w:bCs/>
          <w:color w:val="auto"/>
          <w:sz w:val="28"/>
          <w:u w:val="single"/>
        </w:rPr>
        <w:t xml:space="preserve">     </w:t>
      </w:r>
      <w:r>
        <w:rPr>
          <w:rFonts w:hint="eastAsia" w:hAnsi="宋体"/>
          <w:b/>
          <w:bCs/>
          <w:color w:val="auto"/>
          <w:sz w:val="28"/>
        </w:rPr>
        <w:t>日</w:t>
      </w:r>
      <w:r>
        <w:rPr>
          <w:rFonts w:hint="eastAsia" w:hAnsi="宋体"/>
          <w:b/>
          <w:bCs/>
          <w:color w:val="auto"/>
          <w:sz w:val="28"/>
          <w:u w:val="single"/>
        </w:rPr>
        <w:t xml:space="preserve">     </w:t>
      </w:r>
      <w:r>
        <w:rPr>
          <w:rFonts w:hint="eastAsia" w:hAnsi="宋体"/>
          <w:b/>
          <w:bCs/>
          <w:color w:val="auto"/>
          <w:sz w:val="28"/>
        </w:rPr>
        <w:t>时</w:t>
      </w:r>
      <w:r>
        <w:rPr>
          <w:rFonts w:hint="eastAsia" w:hAnsi="宋体"/>
          <w:b/>
          <w:bCs/>
          <w:color w:val="auto"/>
          <w:sz w:val="28"/>
          <w:u w:val="single"/>
        </w:rPr>
        <w:t xml:space="preserve">       </w:t>
      </w:r>
      <w:r>
        <w:rPr>
          <w:rFonts w:hint="eastAsia" w:hAnsi="宋体"/>
          <w:b/>
          <w:bCs/>
          <w:color w:val="auto"/>
          <w:sz w:val="28"/>
        </w:rPr>
        <w:t>分以前不得开封)</w:t>
      </w:r>
    </w:p>
    <w:p>
      <w:pPr>
        <w:autoSpaceDE w:val="0"/>
        <w:autoSpaceDN w:val="0"/>
        <w:adjustRightInd w:val="0"/>
        <w:rPr>
          <w:rFonts w:ascii="宋体" w:hAnsi="宋体"/>
          <w:b/>
          <w:bCs/>
          <w:color w:val="auto"/>
          <w:sz w:val="24"/>
        </w:rPr>
      </w:pPr>
      <w:r>
        <w:rPr>
          <w:rFonts w:ascii="宋体" w:hAnsi="宋体"/>
          <w:color w:val="auto"/>
          <w:kern w:val="0"/>
          <w:sz w:val="24"/>
        </w:rPr>
        <w:br w:type="page"/>
      </w:r>
      <w:bookmarkStart w:id="117" w:name="_Toc15991183"/>
      <w:bookmarkStart w:id="118" w:name="_Toc248561111"/>
      <w:bookmarkStart w:id="119" w:name="_Toc224287729"/>
      <w:bookmarkStart w:id="120" w:name="_Toc248340229"/>
    </w:p>
    <w:p>
      <w:pPr>
        <w:spacing w:line="360" w:lineRule="auto"/>
        <w:jc w:val="center"/>
        <w:rPr>
          <w:rFonts w:ascii="宋体" w:hAnsi="宋体"/>
          <w:b/>
          <w:bCs/>
          <w:color w:val="auto"/>
          <w:sz w:val="24"/>
        </w:rPr>
      </w:pPr>
      <w:r>
        <w:rPr>
          <w:rFonts w:hint="eastAsia" w:ascii="宋体" w:hAnsi="宋体"/>
          <w:b/>
          <w:bCs/>
          <w:color w:val="auto"/>
          <w:sz w:val="24"/>
        </w:rPr>
        <w:t>目</w:t>
      </w:r>
      <w:r>
        <w:rPr>
          <w:rFonts w:ascii="宋体" w:hAnsi="宋体"/>
          <w:b/>
          <w:bCs/>
          <w:color w:val="auto"/>
          <w:sz w:val="24"/>
        </w:rPr>
        <w:t xml:space="preserve">   </w:t>
      </w:r>
      <w:r>
        <w:rPr>
          <w:rFonts w:hint="eastAsia" w:ascii="宋体" w:hAnsi="宋体"/>
          <w:b/>
          <w:bCs/>
          <w:color w:val="auto"/>
          <w:sz w:val="24"/>
        </w:rPr>
        <w:t>录</w:t>
      </w:r>
    </w:p>
    <w:p>
      <w:pPr>
        <w:spacing w:line="360" w:lineRule="auto"/>
        <w:jc w:val="center"/>
        <w:rPr>
          <w:rFonts w:ascii="宋体" w:hAnsi="宋体"/>
          <w:b/>
          <w:bCs/>
          <w:color w:val="auto"/>
        </w:rPr>
      </w:pPr>
    </w:p>
    <w:p>
      <w:pPr>
        <w:pStyle w:val="12"/>
        <w:tabs>
          <w:tab w:val="left" w:pos="2640"/>
        </w:tabs>
        <w:spacing w:line="480" w:lineRule="exact"/>
        <w:rPr>
          <w:rFonts w:hAnsi="宋体"/>
          <w:bCs/>
          <w:color w:val="auto"/>
        </w:rPr>
      </w:pPr>
      <w:r>
        <w:rPr>
          <w:rFonts w:hint="eastAsia" w:hAnsi="宋体"/>
          <w:bCs/>
          <w:color w:val="auto"/>
        </w:rPr>
        <w:t>1、竞标函：按响应文件附件“竞标函格式”要求填写；</w:t>
      </w:r>
    </w:p>
    <w:p>
      <w:pPr>
        <w:pStyle w:val="12"/>
        <w:tabs>
          <w:tab w:val="left" w:pos="2640"/>
        </w:tabs>
        <w:spacing w:line="480" w:lineRule="exact"/>
        <w:rPr>
          <w:rFonts w:hAnsi="宋体"/>
          <w:bCs/>
          <w:color w:val="auto"/>
        </w:rPr>
      </w:pPr>
      <w:r>
        <w:rPr>
          <w:rFonts w:hint="eastAsia" w:hAnsi="宋体"/>
          <w:bCs/>
          <w:color w:val="auto"/>
        </w:rPr>
        <w:t>2、竞标报价表：按响应文件附件“竞标报价表格式”要求填写；</w:t>
      </w:r>
    </w:p>
    <w:p>
      <w:pPr>
        <w:pStyle w:val="12"/>
        <w:tabs>
          <w:tab w:val="left" w:pos="2640"/>
        </w:tabs>
        <w:spacing w:line="480" w:lineRule="exact"/>
        <w:rPr>
          <w:rFonts w:hAnsi="宋体"/>
          <w:bCs/>
          <w:color w:val="auto"/>
        </w:rPr>
      </w:pPr>
      <w:r>
        <w:rPr>
          <w:rFonts w:hint="eastAsia" w:hAnsi="宋体"/>
          <w:bCs/>
          <w:color w:val="auto"/>
        </w:rPr>
        <w:t>3、供应商资格证明文件；（按21.1款要求提供）</w:t>
      </w:r>
    </w:p>
    <w:p>
      <w:pPr>
        <w:pStyle w:val="12"/>
        <w:tabs>
          <w:tab w:val="left" w:pos="2640"/>
        </w:tabs>
        <w:spacing w:line="480" w:lineRule="exact"/>
        <w:rPr>
          <w:rFonts w:hint="eastAsia" w:hAnsi="宋体" w:eastAsia="宋体"/>
          <w:bCs/>
          <w:color w:val="auto"/>
          <w:lang w:eastAsia="zh-CN"/>
        </w:rPr>
      </w:pPr>
      <w:r>
        <w:rPr>
          <w:rFonts w:hint="eastAsia" w:hAnsi="宋体"/>
          <w:bCs/>
          <w:color w:val="auto"/>
          <w:lang w:val="en-US" w:eastAsia="zh-CN"/>
        </w:rPr>
        <w:t>4</w:t>
      </w:r>
      <w:r>
        <w:rPr>
          <w:rFonts w:hint="eastAsia" w:hAnsi="宋体"/>
          <w:bCs/>
          <w:color w:val="auto"/>
        </w:rPr>
        <w:t>、</w:t>
      </w:r>
      <w:r>
        <w:rPr>
          <w:rFonts w:hint="eastAsia" w:hAnsi="宋体"/>
          <w:bCs/>
          <w:color w:val="auto"/>
          <w:lang w:eastAsia="zh-CN"/>
        </w:rPr>
        <w:t>服务承诺书</w:t>
      </w:r>
    </w:p>
    <w:p>
      <w:pPr>
        <w:pStyle w:val="12"/>
        <w:tabs>
          <w:tab w:val="left" w:pos="2640"/>
        </w:tabs>
        <w:spacing w:line="480" w:lineRule="exact"/>
        <w:rPr>
          <w:rFonts w:hAnsi="宋体"/>
          <w:b/>
          <w:bCs/>
          <w:color w:val="auto"/>
          <w:sz w:val="28"/>
        </w:rPr>
      </w:pPr>
      <w:r>
        <w:rPr>
          <w:rFonts w:hint="eastAsia" w:hAnsi="宋体"/>
          <w:bCs/>
          <w:color w:val="auto"/>
          <w:lang w:val="en-US" w:eastAsia="zh-CN"/>
        </w:rPr>
        <w:t>5、</w:t>
      </w:r>
      <w:r>
        <w:rPr>
          <w:rFonts w:hint="eastAsia" w:hAnsi="宋体"/>
          <w:bCs/>
          <w:color w:val="auto"/>
        </w:rPr>
        <w:t>其它文件及资料。</w:t>
      </w:r>
      <w:r>
        <w:rPr>
          <w:rFonts w:hAnsi="宋体"/>
          <w:b/>
          <w:bCs/>
          <w:color w:val="auto"/>
          <w:sz w:val="28"/>
        </w:rPr>
        <w:tab/>
      </w:r>
    </w:p>
    <w:p>
      <w:pPr>
        <w:pStyle w:val="12"/>
        <w:tabs>
          <w:tab w:val="left" w:pos="2640"/>
        </w:tabs>
        <w:spacing w:line="480" w:lineRule="exact"/>
        <w:rPr>
          <w:rFonts w:hAnsi="宋体"/>
          <w:b/>
          <w:bCs/>
          <w:color w:val="auto"/>
          <w:sz w:val="28"/>
        </w:rPr>
      </w:pPr>
    </w:p>
    <w:p>
      <w:pPr>
        <w:pStyle w:val="5"/>
        <w:ind w:firstLine="3896" w:firstLineChars="1617"/>
        <w:rPr>
          <w:rFonts w:hint="default"/>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2"/>
        <w:rPr>
          <w:rFonts w:ascii="宋体" w:hAnsi="宋体"/>
          <w:color w:val="auto"/>
        </w:rPr>
      </w:pPr>
    </w:p>
    <w:p>
      <w:pPr>
        <w:rPr>
          <w:color w:val="auto"/>
        </w:rPr>
      </w:pPr>
    </w:p>
    <w:p>
      <w:pPr>
        <w:rPr>
          <w:rFonts w:ascii="宋体" w:hAnsi="宋体"/>
          <w:color w:val="auto"/>
        </w:rPr>
      </w:pPr>
    </w:p>
    <w:p>
      <w:pPr>
        <w:rPr>
          <w:rFonts w:ascii="宋体" w:hAnsi="宋体"/>
          <w:color w:val="auto"/>
        </w:rPr>
      </w:pPr>
    </w:p>
    <w:p>
      <w:pPr>
        <w:rPr>
          <w:rFonts w:ascii="宋体" w:hAnsi="宋体"/>
          <w:color w:val="auto"/>
        </w:rPr>
      </w:pPr>
    </w:p>
    <w:p>
      <w:pPr>
        <w:pStyle w:val="5"/>
        <w:ind w:firstLine="3896" w:firstLineChars="1617"/>
        <w:rPr>
          <w:rFonts w:hint="default"/>
          <w:color w:val="auto"/>
        </w:rPr>
      </w:pPr>
    </w:p>
    <w:p>
      <w:pPr>
        <w:pStyle w:val="5"/>
        <w:ind w:firstLine="3896" w:firstLineChars="1617"/>
        <w:rPr>
          <w:rFonts w:hint="default"/>
          <w:color w:val="auto"/>
        </w:rPr>
      </w:pPr>
      <w:bookmarkStart w:id="121" w:name="_Toc446022075"/>
      <w:bookmarkStart w:id="122" w:name="_Toc508956726"/>
      <w:r>
        <w:rPr>
          <w:color w:val="auto"/>
        </w:rPr>
        <w:t>1、竞  标</w:t>
      </w:r>
      <w:bookmarkEnd w:id="117"/>
      <w:r>
        <w:rPr>
          <w:color w:val="auto"/>
        </w:rPr>
        <w:t xml:space="preserve">  函</w:t>
      </w:r>
      <w:bookmarkEnd w:id="118"/>
      <w:bookmarkEnd w:id="119"/>
      <w:bookmarkEnd w:id="120"/>
      <w:bookmarkEnd w:id="121"/>
      <w:bookmarkEnd w:id="122"/>
    </w:p>
    <w:p>
      <w:pPr>
        <w:pStyle w:val="2"/>
        <w:spacing w:line="360" w:lineRule="auto"/>
        <w:jc w:val="both"/>
        <w:rPr>
          <w:rFonts w:ascii="宋体" w:hAnsi="宋体"/>
          <w:bCs/>
          <w:color w:val="auto"/>
          <w:sz w:val="21"/>
        </w:rPr>
      </w:pPr>
      <w:r>
        <w:rPr>
          <w:rFonts w:hint="eastAsia" w:ascii="宋体" w:hAnsi="宋体"/>
          <w:bCs/>
          <w:color w:val="auto"/>
          <w:sz w:val="21"/>
          <w:u w:val="single"/>
          <w:lang w:eastAsia="zh-CN"/>
        </w:rPr>
        <w:t>玉林承浩项目管理有限公司</w:t>
      </w:r>
      <w:r>
        <w:rPr>
          <w:rFonts w:hint="eastAsia" w:ascii="宋体" w:hAnsi="宋体"/>
          <w:bCs/>
          <w:color w:val="auto"/>
          <w:sz w:val="21"/>
        </w:rPr>
        <w:t>:</w:t>
      </w:r>
    </w:p>
    <w:p>
      <w:pPr>
        <w:autoSpaceDE w:val="0"/>
        <w:autoSpaceDN w:val="0"/>
        <w:adjustRightInd w:val="0"/>
        <w:spacing w:line="460" w:lineRule="exact"/>
        <w:ind w:firstLine="478" w:firstLineChars="228"/>
        <w:rPr>
          <w:rFonts w:ascii="宋体" w:hAnsi="宋体"/>
          <w:bCs/>
          <w:color w:val="auto"/>
          <w:kern w:val="0"/>
        </w:rPr>
      </w:pPr>
      <w:r>
        <w:rPr>
          <w:rFonts w:hint="eastAsia" w:ascii="宋体" w:hAnsi="宋体"/>
          <w:bCs/>
          <w:color w:val="auto"/>
          <w:kern w:val="0"/>
        </w:rPr>
        <w:t>1、根据已收到的</w:t>
      </w:r>
      <w:r>
        <w:rPr>
          <w:rFonts w:hint="eastAsia" w:ascii="宋体" w:hAnsi="宋体"/>
          <w:bCs/>
          <w:color w:val="auto"/>
          <w:u w:val="single"/>
        </w:rPr>
        <w:t xml:space="preserve">                     </w:t>
      </w:r>
      <w:r>
        <w:rPr>
          <w:rFonts w:hint="eastAsia" w:ascii="宋体" w:hAnsi="宋体"/>
          <w:bCs/>
          <w:color w:val="auto"/>
        </w:rPr>
        <w:t>（项目名称及项目编号）</w:t>
      </w:r>
      <w:r>
        <w:rPr>
          <w:rFonts w:hint="eastAsia" w:ascii="宋体" w:hAnsi="宋体"/>
          <w:bCs/>
          <w:color w:val="auto"/>
          <w:kern w:val="0"/>
        </w:rPr>
        <w:t>的竞争性谈判文件，遵照《中华人民共和国政府采购法》的规定，我单位经认真仔细研究上述</w:t>
      </w:r>
      <w:r>
        <w:rPr>
          <w:rFonts w:hint="eastAsia" w:ascii="宋体" w:hAnsi="宋体"/>
          <w:bCs/>
          <w:color w:val="auto"/>
        </w:rPr>
        <w:t>竞争性谈判文件</w:t>
      </w:r>
      <w:r>
        <w:rPr>
          <w:rFonts w:hint="eastAsia" w:ascii="宋体" w:hAnsi="宋体"/>
          <w:bCs/>
          <w:color w:val="auto"/>
          <w:kern w:val="0"/>
        </w:rPr>
        <w:t>的竞标须知、合同条件、技术规范和其他有关文件后，</w:t>
      </w:r>
      <w:r>
        <w:rPr>
          <w:rFonts w:hint="eastAsia" w:ascii="宋体" w:hAnsi="宋体"/>
          <w:color w:val="auto"/>
          <w:szCs w:val="21"/>
        </w:rPr>
        <w:t>我方愿以</w:t>
      </w:r>
      <w:r>
        <w:rPr>
          <w:rFonts w:hint="eastAsia" w:ascii="宋体" w:hAnsi="宋体"/>
          <w:color w:val="auto"/>
        </w:rPr>
        <w:t>竞标</w:t>
      </w:r>
      <w:r>
        <w:rPr>
          <w:rFonts w:hint="eastAsia" w:ascii="宋体" w:hAnsi="宋体"/>
          <w:bCs/>
          <w:color w:val="auto"/>
          <w:kern w:val="0"/>
        </w:rPr>
        <w:t>报价人民币（大写）</w:t>
      </w:r>
      <w:r>
        <w:rPr>
          <w:rFonts w:hint="eastAsia" w:ascii="宋体" w:hAnsi="宋体"/>
          <w:bCs/>
          <w:color w:val="auto"/>
          <w:kern w:val="0"/>
          <w:u w:val="single"/>
        </w:rPr>
        <w:t xml:space="preserve">             </w:t>
      </w:r>
      <w:r>
        <w:rPr>
          <w:rFonts w:hint="eastAsia" w:ascii="宋体" w:hAnsi="宋体"/>
          <w:bCs/>
          <w:color w:val="auto"/>
          <w:kern w:val="0"/>
        </w:rPr>
        <w:t xml:space="preserve"> （￥</w:t>
      </w:r>
      <w:r>
        <w:rPr>
          <w:rFonts w:hint="eastAsia" w:ascii="宋体" w:hAnsi="宋体"/>
          <w:bCs/>
          <w:color w:val="auto"/>
          <w:kern w:val="0"/>
          <w:u w:val="single"/>
        </w:rPr>
        <w:t xml:space="preserve">       </w:t>
      </w:r>
      <w:r>
        <w:rPr>
          <w:rFonts w:hint="eastAsia" w:ascii="宋体" w:hAnsi="宋体"/>
          <w:bCs/>
          <w:color w:val="auto"/>
          <w:kern w:val="0"/>
        </w:rPr>
        <w:t>）</w:t>
      </w:r>
      <w:r>
        <w:rPr>
          <w:rFonts w:hint="eastAsia" w:ascii="宋体" w:hAnsi="宋体"/>
          <w:color w:val="auto"/>
          <w:szCs w:val="21"/>
        </w:rPr>
        <w:t>，</w:t>
      </w:r>
      <w:r>
        <w:rPr>
          <w:rFonts w:hint="eastAsia" w:ascii="宋体" w:hAnsi="宋体"/>
          <w:bCs/>
          <w:color w:val="auto"/>
          <w:kern w:val="0"/>
        </w:rPr>
        <w:t>按上述合同条件、技术规范承包本项目采购范围内的</w:t>
      </w:r>
      <w:r>
        <w:rPr>
          <w:rFonts w:hint="eastAsia" w:ascii="宋体" w:hAnsi="宋体"/>
          <w:color w:val="auto"/>
        </w:rPr>
        <w:t>服务</w:t>
      </w:r>
      <w:r>
        <w:rPr>
          <w:rFonts w:hint="eastAsia" w:ascii="宋体" w:hAnsi="宋体"/>
          <w:bCs/>
          <w:color w:val="auto"/>
          <w:kern w:val="0"/>
        </w:rPr>
        <w:t>工作,质量标准：</w:t>
      </w:r>
      <w:r>
        <w:rPr>
          <w:rFonts w:ascii="宋体" w:hAnsi="宋体"/>
          <w:bCs/>
          <w:color w:val="auto"/>
          <w:kern w:val="0"/>
        </w:rPr>
        <w:t>符合国家规定的项目技术质量标准</w:t>
      </w:r>
      <w:r>
        <w:rPr>
          <w:rFonts w:hint="eastAsia" w:ascii="宋体" w:hAnsi="宋体"/>
          <w:bCs/>
          <w:color w:val="auto"/>
          <w:kern w:val="0"/>
        </w:rPr>
        <w:t>和现行技术规范、规程要求</w:t>
      </w:r>
      <w:r>
        <w:rPr>
          <w:rFonts w:ascii="宋体" w:hAnsi="宋体"/>
          <w:bCs/>
          <w:color w:val="auto"/>
          <w:kern w:val="0"/>
        </w:rPr>
        <w:t>。</w:t>
      </w:r>
    </w:p>
    <w:p>
      <w:pPr>
        <w:autoSpaceDE w:val="0"/>
        <w:autoSpaceDN w:val="0"/>
        <w:adjustRightInd w:val="0"/>
        <w:spacing w:line="460" w:lineRule="exact"/>
        <w:ind w:firstLine="478" w:firstLineChars="228"/>
        <w:rPr>
          <w:rFonts w:ascii="宋体" w:hAnsi="宋体"/>
          <w:color w:val="auto"/>
        </w:rPr>
      </w:pPr>
      <w:r>
        <w:rPr>
          <w:rFonts w:hint="eastAsia" w:ascii="宋体" w:hAnsi="宋体"/>
          <w:bCs/>
          <w:color w:val="auto"/>
          <w:kern w:val="0"/>
        </w:rPr>
        <w:t>2、一旦我方成交，我方保证在合同生效后，服务时间为：</w:t>
      </w:r>
      <w:r>
        <w:rPr>
          <w:rFonts w:hint="eastAsia" w:ascii="宋体" w:hAnsi="宋体"/>
          <w:bCs/>
          <w:color w:val="auto"/>
          <w:kern w:val="0"/>
          <w:u w:val="single"/>
        </w:rPr>
        <w:t xml:space="preserve">                   </w:t>
      </w:r>
      <w:r>
        <w:rPr>
          <w:rFonts w:hint="eastAsia" w:ascii="宋体" w:hAnsi="宋体"/>
          <w:bCs/>
          <w:color w:val="auto"/>
          <w:kern w:val="0"/>
        </w:rPr>
        <w:t>。</w:t>
      </w:r>
    </w:p>
    <w:p>
      <w:pPr>
        <w:autoSpaceDE w:val="0"/>
        <w:autoSpaceDN w:val="0"/>
        <w:adjustRightInd w:val="0"/>
        <w:spacing w:line="460" w:lineRule="exact"/>
        <w:ind w:left="480"/>
        <w:rPr>
          <w:rFonts w:ascii="宋体" w:hAnsi="宋体"/>
          <w:bCs/>
          <w:color w:val="auto"/>
          <w:kern w:val="0"/>
        </w:rPr>
      </w:pPr>
      <w:r>
        <w:rPr>
          <w:rFonts w:hint="eastAsia" w:ascii="宋体" w:hAnsi="宋体"/>
          <w:bCs/>
          <w:color w:val="auto"/>
          <w:kern w:val="0"/>
        </w:rPr>
        <w:t>3、我方同意所递交的响应文件在“竞标须知”规定的竞标有效期内有效，在此期间内我方的</w:t>
      </w:r>
    </w:p>
    <w:p>
      <w:pPr>
        <w:autoSpaceDE w:val="0"/>
        <w:autoSpaceDN w:val="0"/>
        <w:adjustRightInd w:val="0"/>
        <w:spacing w:line="460" w:lineRule="exact"/>
        <w:rPr>
          <w:rFonts w:ascii="宋体" w:hAnsi="宋体"/>
          <w:bCs/>
          <w:color w:val="auto"/>
          <w:kern w:val="0"/>
        </w:rPr>
      </w:pPr>
      <w:r>
        <w:rPr>
          <w:rFonts w:hint="eastAsia" w:ascii="宋体" w:hAnsi="宋体"/>
          <w:bCs/>
          <w:color w:val="auto"/>
          <w:kern w:val="0"/>
        </w:rPr>
        <w:t>竞标有可能成交，我方将受此约束。</w:t>
      </w:r>
    </w:p>
    <w:p>
      <w:pPr>
        <w:autoSpaceDE w:val="0"/>
        <w:autoSpaceDN w:val="0"/>
        <w:adjustRightInd w:val="0"/>
        <w:spacing w:line="460" w:lineRule="exact"/>
        <w:ind w:left="480"/>
        <w:rPr>
          <w:rFonts w:ascii="宋体" w:hAnsi="宋体"/>
          <w:color w:val="auto"/>
          <w:kern w:val="0"/>
        </w:rPr>
      </w:pPr>
      <w:r>
        <w:rPr>
          <w:rFonts w:hint="eastAsia" w:ascii="宋体" w:hAnsi="宋体"/>
          <w:color w:val="auto"/>
          <w:kern w:val="0"/>
        </w:rPr>
        <w:t>4、除非</w:t>
      </w:r>
      <w:r>
        <w:rPr>
          <w:rFonts w:hint="eastAsia" w:ascii="宋体" w:hAnsi="宋体"/>
          <w:bCs/>
          <w:color w:val="auto"/>
          <w:kern w:val="0"/>
        </w:rPr>
        <w:t>另外</w:t>
      </w:r>
      <w:r>
        <w:rPr>
          <w:rFonts w:hint="eastAsia" w:ascii="宋体" w:hAnsi="宋体"/>
          <w:color w:val="auto"/>
          <w:kern w:val="0"/>
        </w:rPr>
        <w:t>达成协议并生效，你方的成交通知书和本</w:t>
      </w:r>
      <w:r>
        <w:rPr>
          <w:rFonts w:hint="eastAsia" w:ascii="宋体" w:hAnsi="宋体"/>
          <w:bCs/>
          <w:color w:val="auto"/>
        </w:rPr>
        <w:t>竞争性谈判文件</w:t>
      </w:r>
      <w:r>
        <w:rPr>
          <w:rFonts w:hint="eastAsia" w:ascii="宋体" w:hAnsi="宋体"/>
          <w:color w:val="auto"/>
          <w:kern w:val="0"/>
        </w:rPr>
        <w:t>将构成约束我们双方的合同。</w:t>
      </w:r>
    </w:p>
    <w:p>
      <w:pPr>
        <w:autoSpaceDE w:val="0"/>
        <w:autoSpaceDN w:val="0"/>
        <w:adjustRightInd w:val="0"/>
        <w:spacing w:line="460" w:lineRule="exact"/>
        <w:ind w:firstLine="480"/>
        <w:jc w:val="left"/>
        <w:rPr>
          <w:rFonts w:ascii="宋体" w:hAnsi="宋体"/>
          <w:color w:val="auto"/>
          <w:kern w:val="0"/>
        </w:rPr>
      </w:pPr>
    </w:p>
    <w:p>
      <w:pPr>
        <w:autoSpaceDE w:val="0"/>
        <w:autoSpaceDN w:val="0"/>
        <w:adjustRightInd w:val="0"/>
        <w:spacing w:line="460" w:lineRule="exact"/>
        <w:ind w:firstLine="480"/>
        <w:jc w:val="left"/>
        <w:rPr>
          <w:rFonts w:ascii="宋体" w:hAnsi="宋体"/>
          <w:bCs/>
          <w:color w:val="auto"/>
          <w:kern w:val="0"/>
          <w:u w:val="single"/>
        </w:rPr>
      </w:pPr>
      <w:r>
        <w:rPr>
          <w:rFonts w:hint="eastAsia" w:ascii="宋体" w:hAnsi="宋体"/>
          <w:bCs/>
          <w:color w:val="auto"/>
          <w:kern w:val="0"/>
        </w:rPr>
        <w:t>供 应 商（公章）：</w:t>
      </w:r>
      <w:r>
        <w:rPr>
          <w:rFonts w:ascii="宋体" w:hAnsi="宋体"/>
          <w:bCs/>
          <w:color w:val="auto"/>
          <w:kern w:val="0"/>
        </w:rPr>
        <w:t xml:space="preserve"> </w:t>
      </w:r>
      <w:r>
        <w:rPr>
          <w:rFonts w:hint="eastAsia" w:ascii="宋体" w:hAnsi="宋体"/>
          <w:bCs/>
          <w:color w:val="auto"/>
          <w:kern w:val="0"/>
          <w:u w:val="single"/>
        </w:rPr>
        <w:t xml:space="preserve">                </w:t>
      </w:r>
    </w:p>
    <w:p>
      <w:pPr>
        <w:autoSpaceDE w:val="0"/>
        <w:autoSpaceDN w:val="0"/>
        <w:adjustRightInd w:val="0"/>
        <w:spacing w:line="460" w:lineRule="exact"/>
        <w:ind w:firstLine="480"/>
        <w:jc w:val="left"/>
        <w:rPr>
          <w:rFonts w:ascii="宋体" w:hAnsi="宋体"/>
          <w:bCs/>
          <w:color w:val="auto"/>
          <w:kern w:val="0"/>
        </w:rPr>
      </w:pPr>
      <w:r>
        <w:rPr>
          <w:rFonts w:hint="eastAsia" w:ascii="宋体" w:hAnsi="宋体"/>
          <w:bCs/>
          <w:color w:val="auto"/>
          <w:kern w:val="0"/>
        </w:rPr>
        <w:t>单位地址：</w:t>
      </w:r>
    </w:p>
    <w:p>
      <w:pPr>
        <w:autoSpaceDE w:val="0"/>
        <w:autoSpaceDN w:val="0"/>
        <w:adjustRightInd w:val="0"/>
        <w:spacing w:line="460" w:lineRule="exact"/>
        <w:ind w:firstLine="480"/>
        <w:jc w:val="left"/>
        <w:rPr>
          <w:rFonts w:ascii="宋体" w:hAnsi="宋体"/>
          <w:bCs/>
          <w:color w:val="auto"/>
          <w:kern w:val="0"/>
          <w:u w:val="single"/>
        </w:rPr>
      </w:pPr>
      <w:r>
        <w:rPr>
          <w:rFonts w:hint="eastAsia" w:ascii="宋体" w:hAnsi="宋体"/>
          <w:color w:val="auto"/>
        </w:rPr>
        <w:t>法定代表人（或委托代理人签字）</w:t>
      </w:r>
      <w:r>
        <w:rPr>
          <w:rFonts w:hint="eastAsia" w:ascii="宋体" w:hAnsi="宋体"/>
          <w:bCs/>
          <w:color w:val="auto"/>
          <w:kern w:val="0"/>
        </w:rPr>
        <w:t>：</w:t>
      </w:r>
      <w:r>
        <w:rPr>
          <w:rFonts w:ascii="宋体" w:hAnsi="宋体"/>
          <w:bCs/>
          <w:color w:val="auto"/>
          <w:kern w:val="0"/>
        </w:rPr>
        <w:t xml:space="preserve"> </w:t>
      </w:r>
      <w:r>
        <w:rPr>
          <w:rFonts w:hint="eastAsia" w:ascii="宋体" w:hAnsi="宋体"/>
          <w:bCs/>
          <w:color w:val="auto"/>
          <w:kern w:val="0"/>
          <w:u w:val="single"/>
        </w:rPr>
        <w:t xml:space="preserve">             </w:t>
      </w:r>
    </w:p>
    <w:p>
      <w:pPr>
        <w:autoSpaceDE w:val="0"/>
        <w:autoSpaceDN w:val="0"/>
        <w:adjustRightInd w:val="0"/>
        <w:spacing w:line="460" w:lineRule="exact"/>
        <w:ind w:firstLine="480"/>
        <w:jc w:val="left"/>
        <w:rPr>
          <w:rFonts w:ascii="宋体" w:hAnsi="宋体"/>
          <w:bCs/>
          <w:color w:val="auto"/>
          <w:kern w:val="0"/>
        </w:rPr>
      </w:pPr>
      <w:r>
        <w:rPr>
          <w:rFonts w:hint="eastAsia" w:ascii="宋体" w:hAnsi="宋体"/>
          <w:bCs/>
          <w:color w:val="auto"/>
          <w:kern w:val="0"/>
        </w:rPr>
        <w:t>邮政编码：</w:t>
      </w:r>
    </w:p>
    <w:p>
      <w:pPr>
        <w:autoSpaceDE w:val="0"/>
        <w:autoSpaceDN w:val="0"/>
        <w:adjustRightInd w:val="0"/>
        <w:spacing w:line="460" w:lineRule="exact"/>
        <w:ind w:firstLine="480"/>
        <w:jc w:val="left"/>
        <w:rPr>
          <w:rFonts w:ascii="宋体" w:hAnsi="宋体"/>
          <w:bCs/>
          <w:color w:val="auto"/>
          <w:kern w:val="0"/>
        </w:rPr>
      </w:pPr>
      <w:r>
        <w:rPr>
          <w:rFonts w:hint="eastAsia" w:ascii="宋体" w:hAnsi="宋体"/>
          <w:bCs/>
          <w:color w:val="auto"/>
          <w:kern w:val="0"/>
        </w:rPr>
        <w:t>电</w:t>
      </w:r>
      <w:r>
        <w:rPr>
          <w:rFonts w:ascii="宋体" w:hAnsi="宋体"/>
          <w:bCs/>
          <w:color w:val="auto"/>
          <w:kern w:val="0"/>
        </w:rPr>
        <w:t xml:space="preserve">    </w:t>
      </w:r>
      <w:r>
        <w:rPr>
          <w:rFonts w:hint="eastAsia" w:ascii="宋体" w:hAnsi="宋体"/>
          <w:bCs/>
          <w:color w:val="auto"/>
          <w:kern w:val="0"/>
        </w:rPr>
        <w:t>话：</w:t>
      </w:r>
    </w:p>
    <w:p>
      <w:pPr>
        <w:autoSpaceDE w:val="0"/>
        <w:autoSpaceDN w:val="0"/>
        <w:adjustRightInd w:val="0"/>
        <w:spacing w:line="460" w:lineRule="exact"/>
        <w:ind w:firstLine="480"/>
        <w:jc w:val="left"/>
        <w:rPr>
          <w:rFonts w:ascii="宋体" w:hAnsi="宋体"/>
          <w:bCs/>
          <w:color w:val="auto"/>
          <w:kern w:val="0"/>
        </w:rPr>
      </w:pPr>
      <w:r>
        <w:rPr>
          <w:rFonts w:hint="eastAsia" w:ascii="宋体" w:hAnsi="宋体"/>
          <w:bCs/>
          <w:color w:val="auto"/>
          <w:kern w:val="0"/>
        </w:rPr>
        <w:t>传</w:t>
      </w:r>
      <w:r>
        <w:rPr>
          <w:rFonts w:ascii="宋体" w:hAnsi="宋体"/>
          <w:bCs/>
          <w:color w:val="auto"/>
          <w:kern w:val="0"/>
        </w:rPr>
        <w:t xml:space="preserve">    </w:t>
      </w:r>
      <w:r>
        <w:rPr>
          <w:rFonts w:hint="eastAsia" w:ascii="宋体" w:hAnsi="宋体"/>
          <w:bCs/>
          <w:color w:val="auto"/>
          <w:kern w:val="0"/>
        </w:rPr>
        <w:t>真：</w:t>
      </w:r>
    </w:p>
    <w:p>
      <w:pPr>
        <w:autoSpaceDE w:val="0"/>
        <w:autoSpaceDN w:val="0"/>
        <w:adjustRightInd w:val="0"/>
        <w:spacing w:line="460" w:lineRule="exact"/>
        <w:ind w:firstLine="480"/>
        <w:jc w:val="left"/>
        <w:rPr>
          <w:rFonts w:ascii="宋体" w:hAnsi="宋体"/>
          <w:bCs/>
          <w:color w:val="auto"/>
          <w:kern w:val="0"/>
        </w:rPr>
      </w:pPr>
      <w:r>
        <w:rPr>
          <w:rFonts w:hint="eastAsia" w:ascii="宋体" w:hAnsi="宋体"/>
          <w:bCs/>
          <w:color w:val="auto"/>
          <w:kern w:val="0"/>
        </w:rPr>
        <w:t>开户行名称：</w:t>
      </w:r>
    </w:p>
    <w:p>
      <w:pPr>
        <w:autoSpaceDE w:val="0"/>
        <w:autoSpaceDN w:val="0"/>
        <w:adjustRightInd w:val="0"/>
        <w:spacing w:line="460" w:lineRule="exact"/>
        <w:ind w:firstLine="480"/>
        <w:jc w:val="left"/>
        <w:rPr>
          <w:rFonts w:ascii="宋体" w:hAnsi="宋体"/>
          <w:bCs/>
          <w:color w:val="auto"/>
          <w:kern w:val="0"/>
        </w:rPr>
      </w:pPr>
      <w:r>
        <w:rPr>
          <w:rFonts w:hint="eastAsia" w:ascii="宋体" w:hAnsi="宋体"/>
          <w:bCs/>
          <w:color w:val="auto"/>
          <w:kern w:val="0"/>
        </w:rPr>
        <w:t>银行帐号：</w:t>
      </w:r>
    </w:p>
    <w:p>
      <w:pPr>
        <w:autoSpaceDE w:val="0"/>
        <w:autoSpaceDN w:val="0"/>
        <w:adjustRightInd w:val="0"/>
        <w:spacing w:line="460" w:lineRule="exact"/>
        <w:ind w:firstLine="489" w:firstLineChars="233"/>
        <w:jc w:val="left"/>
        <w:rPr>
          <w:rFonts w:ascii="宋体" w:hAnsi="宋体"/>
          <w:bCs/>
          <w:color w:val="auto"/>
          <w:kern w:val="0"/>
        </w:rPr>
      </w:pPr>
      <w:r>
        <w:rPr>
          <w:rFonts w:hint="eastAsia" w:ascii="宋体" w:hAnsi="宋体"/>
          <w:bCs/>
          <w:color w:val="auto"/>
          <w:kern w:val="0"/>
        </w:rPr>
        <w:t>开户行地址：</w:t>
      </w:r>
    </w:p>
    <w:p>
      <w:pPr>
        <w:autoSpaceDE w:val="0"/>
        <w:autoSpaceDN w:val="0"/>
        <w:adjustRightInd w:val="0"/>
        <w:spacing w:line="460" w:lineRule="exact"/>
        <w:ind w:firstLine="489" w:firstLineChars="233"/>
        <w:rPr>
          <w:rFonts w:ascii="宋体" w:hAnsi="宋体"/>
          <w:bCs/>
          <w:color w:val="auto"/>
          <w:kern w:val="0"/>
          <w:u w:val="single"/>
        </w:rPr>
      </w:pPr>
      <w:r>
        <w:rPr>
          <w:rFonts w:hint="eastAsia" w:ascii="宋体" w:hAnsi="宋体"/>
          <w:bCs/>
          <w:color w:val="auto"/>
          <w:kern w:val="0"/>
        </w:rPr>
        <w:t>日</w:t>
      </w:r>
      <w:r>
        <w:rPr>
          <w:rFonts w:ascii="宋体" w:hAnsi="宋体"/>
          <w:bCs/>
          <w:color w:val="auto"/>
          <w:kern w:val="0"/>
        </w:rPr>
        <w:t xml:space="preserve">   </w:t>
      </w:r>
      <w:r>
        <w:rPr>
          <w:rFonts w:hint="eastAsia" w:ascii="宋体" w:hAnsi="宋体"/>
          <w:bCs/>
          <w:color w:val="auto"/>
          <w:kern w:val="0"/>
        </w:rPr>
        <w:t xml:space="preserve"> 期：</w:t>
      </w:r>
      <w:r>
        <w:rPr>
          <w:rFonts w:ascii="宋体" w:hAnsi="宋体"/>
          <w:bCs/>
          <w:color w:val="auto"/>
          <w:kern w:val="0"/>
          <w:u w:val="single"/>
        </w:rPr>
        <w:t xml:space="preserve">     </w:t>
      </w:r>
      <w:r>
        <w:rPr>
          <w:rFonts w:hint="eastAsia" w:ascii="宋体" w:hAnsi="宋体"/>
          <w:bCs/>
          <w:color w:val="auto"/>
          <w:kern w:val="0"/>
          <w:u w:val="single"/>
        </w:rPr>
        <w:t>年</w:t>
      </w:r>
      <w:r>
        <w:rPr>
          <w:rFonts w:ascii="宋体" w:hAnsi="宋体"/>
          <w:bCs/>
          <w:color w:val="auto"/>
          <w:kern w:val="0"/>
          <w:u w:val="single"/>
        </w:rPr>
        <w:t xml:space="preserve">    </w:t>
      </w:r>
      <w:r>
        <w:rPr>
          <w:rFonts w:hint="eastAsia" w:ascii="宋体" w:hAnsi="宋体"/>
          <w:bCs/>
          <w:color w:val="auto"/>
          <w:kern w:val="0"/>
          <w:u w:val="single"/>
        </w:rPr>
        <w:t xml:space="preserve">月 </w:t>
      </w:r>
      <w:r>
        <w:rPr>
          <w:rFonts w:ascii="宋体" w:hAnsi="宋体"/>
          <w:bCs/>
          <w:color w:val="auto"/>
          <w:kern w:val="0"/>
          <w:u w:val="single"/>
        </w:rPr>
        <w:t xml:space="preserve">   </w:t>
      </w:r>
      <w:r>
        <w:rPr>
          <w:rFonts w:hint="eastAsia" w:ascii="宋体" w:hAnsi="宋体"/>
          <w:bCs/>
          <w:color w:val="auto"/>
          <w:kern w:val="0"/>
          <w:u w:val="single"/>
        </w:rPr>
        <w:t>日</w:t>
      </w:r>
    </w:p>
    <w:p>
      <w:pPr>
        <w:autoSpaceDE w:val="0"/>
        <w:autoSpaceDN w:val="0"/>
        <w:adjustRightInd w:val="0"/>
        <w:spacing w:line="460" w:lineRule="exact"/>
        <w:ind w:firstLine="489" w:firstLineChars="233"/>
        <w:rPr>
          <w:rFonts w:ascii="宋体" w:hAnsi="宋体"/>
          <w:bCs/>
          <w:color w:val="auto"/>
          <w:kern w:val="0"/>
          <w:u w:val="single"/>
        </w:rPr>
      </w:pPr>
    </w:p>
    <w:p>
      <w:pPr>
        <w:autoSpaceDE w:val="0"/>
        <w:autoSpaceDN w:val="0"/>
        <w:adjustRightInd w:val="0"/>
        <w:spacing w:line="300" w:lineRule="exact"/>
        <w:rPr>
          <w:rFonts w:ascii="宋体" w:hAnsi="宋体"/>
          <w:color w:val="auto"/>
          <w:kern w:val="0"/>
        </w:rPr>
      </w:pPr>
      <w:r>
        <w:rPr>
          <w:rFonts w:ascii="宋体" w:hAnsi="宋体"/>
          <w:color w:val="auto"/>
          <w:kern w:val="0"/>
        </w:rPr>
        <w:br w:type="page"/>
      </w:r>
      <w:bookmarkStart w:id="123" w:name="_Toc15991188"/>
    </w:p>
    <w:p>
      <w:pPr>
        <w:pStyle w:val="5"/>
        <w:ind w:firstLine="3896" w:firstLineChars="1617"/>
        <w:rPr>
          <w:rFonts w:hint="default"/>
          <w:color w:val="auto"/>
        </w:rPr>
      </w:pPr>
      <w:bookmarkStart w:id="124" w:name="_Toc248340230"/>
      <w:bookmarkStart w:id="125" w:name="_Toc224287730"/>
      <w:bookmarkStart w:id="126" w:name="_Toc508956727"/>
      <w:bookmarkStart w:id="127" w:name="_Toc248561112"/>
      <w:bookmarkStart w:id="128" w:name="_Toc446022076"/>
      <w:r>
        <w:rPr>
          <w:color w:val="auto"/>
        </w:rPr>
        <w:t>2、竞标报价</w:t>
      </w:r>
      <w:bookmarkEnd w:id="123"/>
      <w:r>
        <w:rPr>
          <w:color w:val="auto"/>
        </w:rPr>
        <w:t>表</w:t>
      </w:r>
      <w:bookmarkEnd w:id="124"/>
      <w:bookmarkEnd w:id="125"/>
      <w:bookmarkEnd w:id="126"/>
      <w:bookmarkEnd w:id="127"/>
      <w:bookmarkEnd w:id="128"/>
    </w:p>
    <w:p>
      <w:pPr>
        <w:rPr>
          <w:rFonts w:ascii="宋体" w:hAnsi="宋体"/>
          <w:color w:val="auto"/>
        </w:rPr>
      </w:pPr>
    </w:p>
    <w:tbl>
      <w:tblPr>
        <w:tblStyle w:val="25"/>
        <w:tblW w:w="99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1134"/>
        <w:gridCol w:w="3261"/>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51" w:type="dxa"/>
            <w:shd w:val="clear" w:color="000000" w:fill="FFFFFF"/>
            <w:vAlign w:val="center"/>
          </w:tcPr>
          <w:p>
            <w:pPr>
              <w:widowControl/>
              <w:spacing w:line="26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2410" w:type="dxa"/>
            <w:shd w:val="clear" w:color="000000" w:fill="FFFFFF"/>
            <w:vAlign w:val="center"/>
          </w:tcPr>
          <w:p>
            <w:pPr>
              <w:widowControl/>
              <w:spacing w:line="260" w:lineRule="exact"/>
              <w:jc w:val="center"/>
              <w:rPr>
                <w:rFonts w:ascii="宋体" w:hAnsi="宋体" w:cs="宋体"/>
                <w:b/>
                <w:bCs/>
                <w:color w:val="auto"/>
                <w:kern w:val="0"/>
                <w:szCs w:val="21"/>
              </w:rPr>
            </w:pPr>
            <w:r>
              <w:rPr>
                <w:rFonts w:hint="eastAsia" w:ascii="宋体" w:hAnsi="宋体" w:cs="宋体"/>
                <w:b/>
                <w:bCs/>
                <w:color w:val="auto"/>
                <w:kern w:val="0"/>
                <w:szCs w:val="21"/>
              </w:rPr>
              <w:t>服务名称</w:t>
            </w:r>
          </w:p>
        </w:tc>
        <w:tc>
          <w:tcPr>
            <w:tcW w:w="1134" w:type="dxa"/>
            <w:shd w:val="clear" w:color="000000" w:fill="FFFFFF"/>
            <w:vAlign w:val="center"/>
          </w:tcPr>
          <w:p>
            <w:pPr>
              <w:widowControl/>
              <w:spacing w:line="260" w:lineRule="exact"/>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3261" w:type="dxa"/>
            <w:vAlign w:val="center"/>
          </w:tcPr>
          <w:p>
            <w:pPr>
              <w:spacing w:line="260" w:lineRule="exact"/>
              <w:jc w:val="center"/>
              <w:rPr>
                <w:rFonts w:ascii="宋体" w:hAnsi="宋体" w:cs="宋体"/>
                <w:b/>
                <w:bCs/>
                <w:color w:val="auto"/>
                <w:kern w:val="0"/>
                <w:szCs w:val="21"/>
              </w:rPr>
            </w:pPr>
            <w:r>
              <w:rPr>
                <w:rFonts w:hint="eastAsia" w:ascii="宋体" w:hAnsi="宋体" w:cs="宋体"/>
                <w:b/>
                <w:bCs/>
                <w:color w:val="auto"/>
                <w:kern w:val="0"/>
                <w:szCs w:val="21"/>
              </w:rPr>
              <w:t>对应采购需求填写响应承诺</w:t>
            </w:r>
          </w:p>
        </w:tc>
        <w:tc>
          <w:tcPr>
            <w:tcW w:w="2287" w:type="dxa"/>
            <w:vAlign w:val="center"/>
          </w:tcPr>
          <w:p>
            <w:pPr>
              <w:widowControl/>
              <w:spacing w:line="260" w:lineRule="exact"/>
              <w:jc w:val="center"/>
              <w:rPr>
                <w:rFonts w:ascii="宋体" w:hAnsi="宋体" w:cs="宋体"/>
                <w:b/>
                <w:bCs/>
                <w:color w:val="auto"/>
                <w:kern w:val="0"/>
                <w:szCs w:val="21"/>
              </w:rPr>
            </w:pPr>
            <w:r>
              <w:rPr>
                <w:rFonts w:hint="eastAsia" w:ascii="宋体" w:hAnsi="宋体" w:cs="宋体"/>
                <w:b/>
                <w:bCs/>
                <w:color w:val="auto"/>
                <w:kern w:val="0"/>
                <w:szCs w:val="21"/>
              </w:rPr>
              <w:t>竞标报价（元）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51" w:type="dxa"/>
            <w:shd w:val="clear" w:color="000000" w:fill="FFFFFF"/>
            <w:vAlign w:val="center"/>
          </w:tcPr>
          <w:p>
            <w:pPr>
              <w:widowControl/>
              <w:spacing w:line="260" w:lineRule="exact"/>
              <w:jc w:val="center"/>
              <w:rPr>
                <w:rFonts w:ascii="宋体" w:hAnsi="宋体" w:cs="宋体"/>
                <w:bCs/>
                <w:color w:val="auto"/>
                <w:kern w:val="0"/>
                <w:szCs w:val="21"/>
              </w:rPr>
            </w:pPr>
            <w:r>
              <w:rPr>
                <w:rFonts w:hint="eastAsia" w:ascii="宋体" w:hAnsi="宋体" w:cs="宋体"/>
                <w:bCs/>
                <w:color w:val="auto"/>
                <w:kern w:val="0"/>
                <w:szCs w:val="21"/>
              </w:rPr>
              <w:t>1</w:t>
            </w:r>
          </w:p>
        </w:tc>
        <w:tc>
          <w:tcPr>
            <w:tcW w:w="2410" w:type="dxa"/>
            <w:shd w:val="clear" w:color="000000" w:fill="FFFFFF"/>
            <w:vAlign w:val="center"/>
          </w:tcPr>
          <w:p>
            <w:pPr>
              <w:widowControl/>
              <w:spacing w:line="260" w:lineRule="exact"/>
              <w:jc w:val="center"/>
              <w:rPr>
                <w:rFonts w:hint="eastAsia" w:ascii="宋体" w:hAnsi="宋体" w:eastAsia="宋体" w:cs="宋体"/>
                <w:bCs/>
                <w:color w:val="auto"/>
                <w:kern w:val="0"/>
                <w:szCs w:val="21"/>
                <w:lang w:eastAsia="zh-CN"/>
              </w:rPr>
            </w:pPr>
            <w:r>
              <w:rPr>
                <w:rFonts w:hint="eastAsia" w:ascii="宋体" w:hAnsi="宋体" w:cs="宋体"/>
                <w:bCs/>
                <w:color w:val="auto"/>
                <w:kern w:val="0"/>
                <w:szCs w:val="21"/>
                <w:lang w:eastAsia="zh-CN"/>
              </w:rPr>
              <w:t>阳光家园计划机构托养服务</w:t>
            </w:r>
          </w:p>
        </w:tc>
        <w:tc>
          <w:tcPr>
            <w:tcW w:w="1134" w:type="dxa"/>
            <w:shd w:val="clear" w:color="000000" w:fill="FFFFFF"/>
            <w:vAlign w:val="center"/>
          </w:tcPr>
          <w:p>
            <w:pPr>
              <w:widowControl/>
              <w:spacing w:line="260" w:lineRule="exact"/>
              <w:jc w:val="center"/>
              <w:rPr>
                <w:rFonts w:ascii="宋体" w:hAnsi="宋体" w:cs="宋体"/>
                <w:bCs/>
                <w:color w:val="auto"/>
                <w:kern w:val="0"/>
                <w:szCs w:val="21"/>
              </w:rPr>
            </w:pPr>
            <w:r>
              <w:rPr>
                <w:rFonts w:hint="eastAsia" w:ascii="宋体" w:hAnsi="宋体" w:cs="宋体"/>
                <w:bCs/>
                <w:color w:val="auto"/>
                <w:kern w:val="0"/>
                <w:szCs w:val="21"/>
              </w:rPr>
              <w:t>1项</w:t>
            </w:r>
          </w:p>
        </w:tc>
        <w:tc>
          <w:tcPr>
            <w:tcW w:w="3261" w:type="dxa"/>
            <w:vAlign w:val="center"/>
          </w:tcPr>
          <w:p>
            <w:pPr>
              <w:spacing w:line="260" w:lineRule="exact"/>
              <w:jc w:val="center"/>
              <w:rPr>
                <w:rFonts w:ascii="宋体" w:hAnsi="宋体" w:cs="宋体"/>
                <w:bCs/>
                <w:color w:val="auto"/>
                <w:kern w:val="0"/>
                <w:szCs w:val="21"/>
              </w:rPr>
            </w:pPr>
          </w:p>
        </w:tc>
        <w:tc>
          <w:tcPr>
            <w:tcW w:w="2287" w:type="dxa"/>
            <w:vAlign w:val="center"/>
          </w:tcPr>
          <w:p>
            <w:pPr>
              <w:widowControl/>
              <w:spacing w:line="260" w:lineRule="exact"/>
              <w:jc w:val="center"/>
              <w:rPr>
                <w:rFonts w:ascii="宋体" w:hAnsi="宋体"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943" w:type="dxa"/>
            <w:gridSpan w:val="5"/>
            <w:vAlign w:val="center"/>
          </w:tcPr>
          <w:p>
            <w:pPr>
              <w:widowControl/>
              <w:spacing w:line="260" w:lineRule="exact"/>
              <w:jc w:val="left"/>
              <w:rPr>
                <w:rFonts w:ascii="宋体" w:hAnsi="宋体" w:cs="宋体"/>
                <w:color w:val="auto"/>
                <w:kern w:val="0"/>
                <w:szCs w:val="21"/>
              </w:rPr>
            </w:pPr>
            <w:r>
              <w:rPr>
                <w:rFonts w:hint="eastAsia"/>
                <w:color w:val="auto"/>
                <w:spacing w:val="-6"/>
              </w:rPr>
              <w:t>竞标报价（人民币大写）：</w:t>
            </w:r>
            <w:r>
              <w:rPr>
                <w:rFonts w:hint="eastAsia"/>
                <w:color w:val="auto"/>
                <w:spacing w:val="-6"/>
                <w:u w:val="single"/>
              </w:rPr>
              <w:t xml:space="preserve">                             </w:t>
            </w:r>
            <w:r>
              <w:rPr>
                <w:rFonts w:hint="eastAsia"/>
                <w:color w:val="auto"/>
                <w:spacing w:val="-6"/>
              </w:rPr>
              <w:t xml:space="preserve">（￥ </w:t>
            </w:r>
            <w:r>
              <w:rPr>
                <w:rFonts w:hint="eastAsia"/>
                <w:color w:val="auto"/>
                <w:spacing w:val="-6"/>
                <w:u w:val="single"/>
              </w:rPr>
              <w:t xml:space="preserve">                  </w:t>
            </w:r>
            <w:r>
              <w:rPr>
                <w:rFonts w:hint="eastAsia"/>
                <w:color w:val="auto"/>
                <w:spacing w:val="-6"/>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43" w:type="dxa"/>
            <w:gridSpan w:val="5"/>
            <w:vAlign w:val="center"/>
          </w:tcPr>
          <w:p>
            <w:pPr>
              <w:widowControl/>
              <w:spacing w:line="260" w:lineRule="exact"/>
              <w:jc w:val="left"/>
              <w:rPr>
                <w:color w:val="auto"/>
                <w:spacing w:val="-6"/>
                <w:u w:val="single"/>
              </w:rPr>
            </w:pPr>
            <w:r>
              <w:rPr>
                <w:rFonts w:hint="eastAsia"/>
                <w:b/>
                <w:color w:val="auto"/>
                <w:spacing w:val="-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943" w:type="dxa"/>
            <w:gridSpan w:val="5"/>
            <w:vAlign w:val="center"/>
          </w:tcPr>
          <w:p>
            <w:pPr>
              <w:widowControl/>
              <w:spacing w:line="260" w:lineRule="exact"/>
              <w:jc w:val="left"/>
              <w:rPr>
                <w:color w:val="auto"/>
                <w:spacing w:val="-6"/>
                <w:u w:val="single"/>
              </w:rPr>
            </w:pPr>
            <w:r>
              <w:rPr>
                <w:rFonts w:hint="eastAsia"/>
                <w:b/>
                <w:color w:val="auto"/>
                <w:spacing w:val="-4"/>
              </w:rPr>
              <w:t>服务地点：</w:t>
            </w:r>
          </w:p>
        </w:tc>
      </w:tr>
    </w:tbl>
    <w:p>
      <w:pPr>
        <w:pStyle w:val="12"/>
        <w:snapToGrid w:val="0"/>
        <w:spacing w:line="400" w:lineRule="exact"/>
        <w:ind w:firstLine="422" w:firstLineChars="200"/>
        <w:rPr>
          <w:rFonts w:hAnsi="宋体"/>
          <w:b/>
          <w:color w:val="auto"/>
          <w:szCs w:val="21"/>
        </w:rPr>
      </w:pPr>
    </w:p>
    <w:p>
      <w:pPr>
        <w:pStyle w:val="12"/>
        <w:snapToGrid w:val="0"/>
        <w:spacing w:line="400" w:lineRule="exact"/>
        <w:ind w:firstLine="422" w:firstLineChars="200"/>
        <w:rPr>
          <w:rFonts w:hAnsi="宋体"/>
          <w:b/>
          <w:color w:val="auto"/>
          <w:szCs w:val="21"/>
        </w:rPr>
      </w:pPr>
      <w:r>
        <w:rPr>
          <w:rFonts w:hint="eastAsia" w:hAnsi="宋体"/>
          <w:b/>
          <w:color w:val="auto"/>
          <w:szCs w:val="21"/>
        </w:rPr>
        <w:t>报价注意事项：</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报价参考市场价格和其他有关规定，由供应商结合自身实际情况，综合考虑各方面因素、风险，以固定</w:t>
      </w:r>
      <w:r>
        <w:rPr>
          <w:rFonts w:hint="eastAsia" w:ascii="宋体" w:hAnsi="宋体"/>
          <w:color w:val="auto"/>
          <w:kern w:val="0"/>
          <w:szCs w:val="21"/>
          <w:lang w:eastAsia="zh-CN"/>
        </w:rPr>
        <w:t>单</w:t>
      </w:r>
      <w:r>
        <w:rPr>
          <w:rFonts w:hint="eastAsia" w:ascii="宋体" w:hAnsi="宋体"/>
          <w:color w:val="auto"/>
          <w:kern w:val="0"/>
          <w:szCs w:val="21"/>
        </w:rPr>
        <w:t>价报价；</w:t>
      </w:r>
    </w:p>
    <w:p>
      <w:pPr>
        <w:pStyle w:val="12"/>
        <w:rPr>
          <w:rFonts w:hAnsi="宋体"/>
          <w:color w:val="auto"/>
          <w:sz w:val="32"/>
        </w:rPr>
      </w:pPr>
    </w:p>
    <w:p>
      <w:pPr>
        <w:pStyle w:val="12"/>
        <w:rPr>
          <w:rFonts w:hAnsi="宋体"/>
          <w:color w:val="auto"/>
          <w:sz w:val="32"/>
        </w:rPr>
      </w:pPr>
    </w:p>
    <w:p>
      <w:pPr>
        <w:pStyle w:val="12"/>
        <w:ind w:firstLine="420" w:firstLineChars="200"/>
        <w:rPr>
          <w:rFonts w:hAnsi="宋体"/>
          <w:color w:val="auto"/>
          <w:u w:val="single"/>
        </w:rPr>
      </w:pPr>
      <w:r>
        <w:rPr>
          <w:rFonts w:hint="eastAsia" w:hAnsi="宋体"/>
          <w:color w:val="auto"/>
        </w:rPr>
        <w:t>供应商盖公章：</w:t>
      </w:r>
      <w:r>
        <w:rPr>
          <w:rFonts w:hint="eastAsia" w:hAnsi="宋体"/>
          <w:color w:val="auto"/>
          <w:u w:val="single"/>
        </w:rPr>
        <w:t xml:space="preserve">                                          </w:t>
      </w:r>
    </w:p>
    <w:p>
      <w:pPr>
        <w:pStyle w:val="12"/>
        <w:rPr>
          <w:rFonts w:hAnsi="宋体"/>
          <w:color w:val="auto"/>
        </w:rPr>
      </w:pPr>
      <w:r>
        <w:rPr>
          <w:rFonts w:hint="eastAsia" w:hAnsi="宋体"/>
          <w:color w:val="auto"/>
        </w:rPr>
        <w:t xml:space="preserve">                    </w:t>
      </w:r>
    </w:p>
    <w:p>
      <w:pPr>
        <w:pStyle w:val="12"/>
        <w:ind w:left="2520" w:leftChars="200" w:hanging="2100" w:hangingChars="1000"/>
        <w:rPr>
          <w:rFonts w:hAnsi="宋体"/>
          <w:color w:val="auto"/>
          <w:sz w:val="32"/>
        </w:rPr>
      </w:pPr>
      <w:r>
        <w:rPr>
          <w:rFonts w:hint="eastAsia" w:hAnsi="宋体"/>
          <w:color w:val="auto"/>
        </w:rPr>
        <w:t>法定代表人（或委托代理人签字）：</w:t>
      </w:r>
      <w:r>
        <w:rPr>
          <w:rFonts w:hint="eastAsia" w:hAnsi="宋体"/>
          <w:color w:val="auto"/>
          <w:u w:val="single"/>
        </w:rPr>
        <w:t xml:space="preserve">                            </w:t>
      </w:r>
    </w:p>
    <w:p>
      <w:pPr>
        <w:pStyle w:val="12"/>
        <w:ind w:left="2520" w:leftChars="200" w:hanging="2100" w:hangingChars="1000"/>
        <w:rPr>
          <w:rFonts w:hAnsi="宋体"/>
          <w:bCs/>
          <w:color w:val="auto"/>
        </w:rPr>
      </w:pPr>
    </w:p>
    <w:p>
      <w:pPr>
        <w:pStyle w:val="12"/>
        <w:ind w:left="2520" w:leftChars="200" w:hanging="2100" w:hangingChars="1000"/>
        <w:rPr>
          <w:rFonts w:hAnsi="宋体"/>
          <w:color w:val="auto"/>
          <w:sz w:val="32"/>
          <w:u w:val="single"/>
        </w:rPr>
      </w:pPr>
      <w:r>
        <w:rPr>
          <w:rFonts w:hint="eastAsia" w:hAnsi="宋体"/>
          <w:bCs/>
          <w:color w:val="auto"/>
        </w:rPr>
        <w:t>日期：</w:t>
      </w:r>
      <w:r>
        <w:rPr>
          <w:rFonts w:hint="eastAsia" w:hAnsi="宋体"/>
          <w:bCs/>
          <w:color w:val="auto"/>
          <w:u w:val="single"/>
        </w:rPr>
        <w:t xml:space="preserve">     年    月    日</w:t>
      </w:r>
    </w:p>
    <w:p>
      <w:pPr>
        <w:autoSpaceDE w:val="0"/>
        <w:autoSpaceDN w:val="0"/>
        <w:spacing w:line="360" w:lineRule="auto"/>
        <w:ind w:firstLine="420" w:firstLineChars="200"/>
        <w:rPr>
          <w:rFonts w:ascii="宋体" w:hAnsi="宋体"/>
          <w:bCs/>
          <w:color w:val="auto"/>
          <w:kern w:val="0"/>
        </w:rPr>
      </w:pPr>
    </w:p>
    <w:p>
      <w:pPr>
        <w:pStyle w:val="20"/>
        <w:rPr>
          <w:rFonts w:ascii="宋体" w:hAnsi="宋体"/>
          <w:color w:val="auto"/>
          <w:sz w:val="24"/>
        </w:rPr>
      </w:pPr>
      <w:bookmarkStart w:id="129" w:name="_Toc15991184"/>
      <w:r>
        <w:rPr>
          <w:rFonts w:ascii="宋体" w:hAnsi="宋体"/>
          <w:color w:val="auto"/>
        </w:rPr>
        <w:br w:type="page"/>
      </w:r>
    </w:p>
    <w:p>
      <w:pPr>
        <w:pStyle w:val="5"/>
        <w:jc w:val="left"/>
        <w:rPr>
          <w:rFonts w:hint="default"/>
          <w:color w:val="auto"/>
        </w:rPr>
      </w:pPr>
      <w:bookmarkStart w:id="130" w:name="_Toc224287731"/>
      <w:bookmarkStart w:id="131" w:name="_Toc248561123"/>
      <w:bookmarkStart w:id="132" w:name="_Toc327874183"/>
      <w:bookmarkStart w:id="133" w:name="_Toc248340241"/>
      <w:bookmarkStart w:id="134" w:name="_Toc508956728"/>
      <w:r>
        <w:rPr>
          <w:color w:val="auto"/>
        </w:rPr>
        <w:t>3、</w:t>
      </w:r>
      <w:bookmarkEnd w:id="130"/>
      <w:bookmarkEnd w:id="131"/>
      <w:bookmarkEnd w:id="132"/>
      <w:bookmarkEnd w:id="133"/>
      <w:bookmarkEnd w:id="134"/>
      <w:bookmarkStart w:id="135" w:name="_Toc508956729"/>
      <w:r>
        <w:rPr>
          <w:color w:val="auto"/>
        </w:rPr>
        <w:t>供应商资格证明文件；（按21.1款要求提供）</w:t>
      </w:r>
      <w:bookmarkEnd w:id="135"/>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2"/>
        <w:rPr>
          <w:color w:val="auto"/>
        </w:rPr>
      </w:pPr>
    </w:p>
    <w:p>
      <w:pPr>
        <w:rPr>
          <w:rFonts w:ascii="宋体" w:hAnsi="宋体"/>
          <w:color w:val="auto"/>
        </w:rPr>
      </w:pPr>
    </w:p>
    <w:p>
      <w:pPr>
        <w:rPr>
          <w:rFonts w:ascii="宋体" w:hAnsi="宋体"/>
          <w:color w:val="auto"/>
        </w:rPr>
      </w:pPr>
    </w:p>
    <w:bookmarkEnd w:id="129"/>
    <w:p>
      <w:pPr>
        <w:pStyle w:val="20"/>
        <w:ind w:firstLine="448"/>
        <w:rPr>
          <w:rFonts w:ascii="宋体" w:hAnsi="宋体"/>
          <w:color w:val="auto"/>
          <w:sz w:val="24"/>
          <w:szCs w:val="24"/>
        </w:rPr>
      </w:pPr>
      <w:bookmarkStart w:id="136" w:name="_Toc15991185"/>
    </w:p>
    <w:p>
      <w:pPr>
        <w:pStyle w:val="20"/>
        <w:ind w:firstLine="448"/>
        <w:rPr>
          <w:rFonts w:ascii="宋体" w:hAnsi="宋体"/>
          <w:color w:val="auto"/>
        </w:rPr>
      </w:pPr>
      <w:r>
        <w:rPr>
          <w:rFonts w:ascii="宋体" w:hAnsi="宋体"/>
          <w:color w:val="auto"/>
          <w:sz w:val="24"/>
          <w:szCs w:val="24"/>
        </w:rPr>
        <w:t>法定代表人授权委托书原件和委托代理人有效的身份证正反面复印件</w:t>
      </w:r>
    </w:p>
    <w:p>
      <w:pPr>
        <w:pStyle w:val="20"/>
        <w:rPr>
          <w:rFonts w:ascii="宋体" w:hAnsi="宋体"/>
          <w:color w:val="auto"/>
        </w:rPr>
      </w:pPr>
      <w:r>
        <w:rPr>
          <w:rFonts w:hint="eastAsia" w:ascii="宋体" w:hAnsi="宋体"/>
          <w:color w:val="auto"/>
        </w:rPr>
        <w:t>授权委托书</w:t>
      </w:r>
      <w:bookmarkEnd w:id="136"/>
      <w:r>
        <w:rPr>
          <w:rFonts w:hint="eastAsia" w:ascii="宋体" w:hAnsi="宋体"/>
          <w:color w:val="auto"/>
        </w:rPr>
        <w:t>（格式）</w:t>
      </w:r>
    </w:p>
    <w:p>
      <w:pPr>
        <w:spacing w:line="400" w:lineRule="exact"/>
        <w:rPr>
          <w:rFonts w:ascii="宋体" w:hAnsi="宋体" w:eastAsia="楷体_GB2312"/>
          <w:color w:val="auto"/>
          <w:sz w:val="24"/>
        </w:rPr>
      </w:pPr>
    </w:p>
    <w:p>
      <w:pPr>
        <w:spacing w:line="360" w:lineRule="auto"/>
        <w:ind w:firstLine="480"/>
        <w:rPr>
          <w:rFonts w:ascii="宋体" w:hAnsi="宋体"/>
          <w:color w:val="auto"/>
        </w:rPr>
      </w:pPr>
      <w:r>
        <w:rPr>
          <w:rFonts w:hint="eastAsia" w:ascii="宋体" w:hAnsi="宋体"/>
          <w:color w:val="auto"/>
        </w:rPr>
        <w:t>本授权委托书声明：我</w:t>
      </w:r>
      <w:r>
        <w:rPr>
          <w:rFonts w:ascii="宋体" w:hAnsi="宋体"/>
          <w:color w:val="auto"/>
          <w:u w:val="single"/>
        </w:rPr>
        <w:t xml:space="preserve">        </w:t>
      </w:r>
      <w:r>
        <w:rPr>
          <w:rFonts w:hint="eastAsia" w:ascii="宋体" w:hAnsi="宋体"/>
          <w:color w:val="auto"/>
        </w:rPr>
        <w:t>（姓名）系</w:t>
      </w:r>
      <w:r>
        <w:rPr>
          <w:rFonts w:ascii="宋体" w:hAnsi="宋体"/>
          <w:color w:val="auto"/>
          <w:u w:val="single"/>
        </w:rPr>
        <w:t xml:space="preserve">                  </w:t>
      </w:r>
      <w:r>
        <w:rPr>
          <w:rFonts w:hint="eastAsia" w:ascii="宋体" w:hAnsi="宋体"/>
          <w:color w:val="auto"/>
        </w:rPr>
        <w:t>（供应商名称）的法定代表人，现授权委托</w:t>
      </w:r>
      <w:r>
        <w:rPr>
          <w:rFonts w:ascii="宋体" w:hAnsi="宋体"/>
          <w:color w:val="auto"/>
          <w:u w:val="single"/>
        </w:rPr>
        <w:t xml:space="preserve">        </w:t>
      </w:r>
      <w:r>
        <w:rPr>
          <w:rFonts w:hint="eastAsia" w:ascii="宋体" w:hAnsi="宋体"/>
          <w:color w:val="auto"/>
          <w:u w:val="single"/>
        </w:rPr>
        <w:t>（</w:t>
      </w:r>
      <w:r>
        <w:rPr>
          <w:rFonts w:hint="eastAsia" w:ascii="宋体" w:hAnsi="宋体"/>
          <w:color w:val="auto"/>
        </w:rPr>
        <w:t>姓名）为我公司代理人，以本单位的名义参加</w:t>
      </w:r>
      <w:r>
        <w:rPr>
          <w:rFonts w:ascii="宋体" w:hAnsi="宋体"/>
          <w:color w:val="auto"/>
          <w:u w:val="single"/>
        </w:rPr>
        <w:t>           </w:t>
      </w:r>
      <w:r>
        <w:rPr>
          <w:rFonts w:hint="eastAsia" w:ascii="宋体" w:hAnsi="宋体"/>
          <w:color w:val="auto"/>
          <w:u w:val="single"/>
        </w:rPr>
        <w:t>（采购人）</w:t>
      </w:r>
      <w:r>
        <w:rPr>
          <w:rFonts w:ascii="宋体" w:hAnsi="宋体"/>
          <w:color w:val="auto"/>
          <w:u w:val="single"/>
        </w:rPr>
        <w:t>  </w:t>
      </w:r>
      <w:r>
        <w:rPr>
          <w:rFonts w:hint="eastAsia" w:ascii="宋体" w:hAnsi="宋体"/>
          <w:color w:val="auto"/>
        </w:rPr>
        <w:t>的</w:t>
      </w:r>
      <w:r>
        <w:rPr>
          <w:rFonts w:hint="eastAsia" w:ascii="宋体" w:hAnsi="宋体"/>
          <w:color w:val="auto"/>
          <w:u w:val="single"/>
        </w:rPr>
        <w:t xml:space="preserve"> (项目名称)   </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 xml:space="preserve"> </w:t>
      </w:r>
      <w:r>
        <w:rPr>
          <w:rFonts w:ascii="宋体" w:hAnsi="宋体"/>
          <w:color w:val="auto"/>
          <w:u w:val="single"/>
        </w:rPr>
        <w:t xml:space="preserve">                       </w:t>
      </w:r>
      <w:r>
        <w:rPr>
          <w:rFonts w:hint="eastAsia" w:ascii="宋体" w:hAnsi="宋体"/>
          <w:color w:val="auto"/>
        </w:rPr>
        <w:t>竞标代理人，在竞标和合同谈判过程中所签署的一切文件和处理与之有关的一切事务，我均予以承认。</w:t>
      </w:r>
    </w:p>
    <w:p>
      <w:pPr>
        <w:spacing w:line="360" w:lineRule="auto"/>
        <w:ind w:firstLine="480"/>
        <w:rPr>
          <w:rFonts w:ascii="宋体" w:hAnsi="宋体"/>
          <w:color w:val="auto"/>
        </w:rPr>
      </w:pPr>
    </w:p>
    <w:p>
      <w:pPr>
        <w:spacing w:line="360" w:lineRule="auto"/>
        <w:ind w:firstLine="480"/>
        <w:rPr>
          <w:rFonts w:ascii="宋体" w:hAnsi="宋体"/>
          <w:color w:val="auto"/>
        </w:rPr>
      </w:pPr>
    </w:p>
    <w:p>
      <w:pPr>
        <w:spacing w:line="360" w:lineRule="auto"/>
        <w:ind w:firstLine="480"/>
        <w:rPr>
          <w:rFonts w:ascii="宋体" w:hAnsi="宋体"/>
          <w:color w:val="auto"/>
        </w:rPr>
      </w:pPr>
      <w:r>
        <w:rPr>
          <w:rFonts w:hint="eastAsia" w:ascii="宋体" w:hAnsi="宋体"/>
          <w:color w:val="auto"/>
        </w:rPr>
        <w:t>代理人无转委权。特此委托。</w:t>
      </w:r>
    </w:p>
    <w:p>
      <w:pPr>
        <w:spacing w:line="360" w:lineRule="auto"/>
        <w:ind w:firstLine="480"/>
        <w:rPr>
          <w:rFonts w:ascii="宋体" w:hAnsi="宋体"/>
          <w:color w:val="auto"/>
        </w:rPr>
      </w:pPr>
      <w:r>
        <w:rPr>
          <w:rFonts w:hint="eastAsia" w:ascii="宋体" w:hAnsi="宋体"/>
          <w:color w:val="auto"/>
        </w:rPr>
        <w:t>代理人：</w:t>
      </w:r>
      <w:r>
        <w:rPr>
          <w:rFonts w:ascii="宋体" w:hAnsi="宋体"/>
          <w:color w:val="auto"/>
        </w:rPr>
        <w:t xml:space="preserve">            </w:t>
      </w:r>
      <w:r>
        <w:rPr>
          <w:rFonts w:hint="eastAsia" w:ascii="宋体" w:hAnsi="宋体"/>
          <w:color w:val="auto"/>
        </w:rPr>
        <w:t>性别：</w:t>
      </w:r>
      <w:r>
        <w:rPr>
          <w:rFonts w:ascii="宋体" w:hAnsi="宋体"/>
          <w:color w:val="auto"/>
        </w:rPr>
        <w:t xml:space="preserve">               </w:t>
      </w:r>
      <w:r>
        <w:rPr>
          <w:rFonts w:hint="eastAsia" w:ascii="宋体" w:hAnsi="宋体"/>
          <w:color w:val="auto"/>
        </w:rPr>
        <w:t>年龄：</w:t>
      </w:r>
      <w:r>
        <w:rPr>
          <w:rFonts w:ascii="宋体" w:hAnsi="宋体"/>
          <w:color w:val="auto"/>
        </w:rPr>
        <w:t xml:space="preserve"> </w:t>
      </w:r>
    </w:p>
    <w:p>
      <w:pPr>
        <w:spacing w:line="360" w:lineRule="auto"/>
        <w:rPr>
          <w:rFonts w:ascii="宋体" w:hAnsi="宋体"/>
          <w:color w:val="auto"/>
        </w:rPr>
      </w:pPr>
    </w:p>
    <w:p>
      <w:pPr>
        <w:spacing w:line="360" w:lineRule="auto"/>
        <w:ind w:firstLine="480"/>
        <w:rPr>
          <w:rFonts w:ascii="宋体" w:hAnsi="宋体"/>
          <w:color w:val="auto"/>
        </w:rPr>
      </w:pPr>
      <w:r>
        <w:rPr>
          <w:rFonts w:hint="eastAsia" w:ascii="宋体" w:hAnsi="宋体"/>
          <w:color w:val="auto"/>
        </w:rPr>
        <w:t>单位：</w:t>
      </w:r>
      <w:r>
        <w:rPr>
          <w:rFonts w:ascii="宋体" w:hAnsi="宋体"/>
          <w:color w:val="auto"/>
        </w:rPr>
        <w:t xml:space="preserve">              </w:t>
      </w:r>
      <w:r>
        <w:rPr>
          <w:rFonts w:hint="eastAsia" w:ascii="宋体" w:hAnsi="宋体"/>
          <w:color w:val="auto"/>
        </w:rPr>
        <w:t>部门：</w:t>
      </w:r>
      <w:r>
        <w:rPr>
          <w:rFonts w:ascii="宋体" w:hAnsi="宋体"/>
          <w:color w:val="auto"/>
        </w:rPr>
        <w:t xml:space="preserve">               </w:t>
      </w:r>
      <w:r>
        <w:rPr>
          <w:rFonts w:hint="eastAsia" w:ascii="宋体" w:hAnsi="宋体"/>
          <w:color w:val="auto"/>
        </w:rPr>
        <w:t>职务：</w:t>
      </w:r>
      <w:r>
        <w:rPr>
          <w:rFonts w:ascii="宋体" w:hAnsi="宋体"/>
          <w:color w:val="auto"/>
        </w:rPr>
        <w:t xml:space="preserve"> </w:t>
      </w:r>
    </w:p>
    <w:p>
      <w:pPr>
        <w:spacing w:line="360" w:lineRule="auto"/>
        <w:rPr>
          <w:rFonts w:ascii="宋体" w:hAnsi="宋体"/>
          <w:color w:val="auto"/>
        </w:rPr>
      </w:pPr>
    </w:p>
    <w:p>
      <w:pPr>
        <w:spacing w:line="360" w:lineRule="auto"/>
        <w:ind w:firstLine="480"/>
        <w:rPr>
          <w:rFonts w:ascii="宋体" w:hAnsi="宋体"/>
          <w:color w:val="auto"/>
        </w:rPr>
      </w:pPr>
      <w:r>
        <w:rPr>
          <w:rFonts w:hint="eastAsia" w:ascii="宋体" w:hAnsi="宋体"/>
          <w:color w:val="auto"/>
        </w:rPr>
        <w:t>身份证号码：</w:t>
      </w:r>
    </w:p>
    <w:p>
      <w:pPr>
        <w:spacing w:line="360" w:lineRule="auto"/>
        <w:ind w:firstLine="480"/>
        <w:rPr>
          <w:rFonts w:ascii="宋体" w:hAnsi="宋体"/>
          <w:color w:val="auto"/>
        </w:rPr>
      </w:pPr>
      <w:r>
        <w:rPr>
          <w:rFonts w:hint="eastAsia" w:ascii="宋体" w:hAnsi="宋体"/>
          <w:color w:val="auto"/>
        </w:rPr>
        <w:t>供应商：（盖公章）</w:t>
      </w:r>
    </w:p>
    <w:p>
      <w:pPr>
        <w:spacing w:line="360" w:lineRule="auto"/>
        <w:rPr>
          <w:rFonts w:ascii="宋体" w:hAnsi="宋体"/>
          <w:color w:val="auto"/>
        </w:rPr>
      </w:pPr>
    </w:p>
    <w:p>
      <w:pPr>
        <w:spacing w:line="360" w:lineRule="auto"/>
        <w:ind w:firstLine="480"/>
        <w:rPr>
          <w:rFonts w:ascii="宋体" w:hAnsi="宋体"/>
          <w:color w:val="auto"/>
        </w:rPr>
      </w:pPr>
      <w:r>
        <w:rPr>
          <w:rFonts w:hint="eastAsia" w:ascii="宋体" w:hAnsi="宋体"/>
          <w:color w:val="auto"/>
        </w:rPr>
        <w:t>法定代表人：（签字或盖章）</w:t>
      </w:r>
    </w:p>
    <w:p>
      <w:pPr>
        <w:spacing w:line="360" w:lineRule="auto"/>
        <w:ind w:firstLine="480"/>
        <w:rPr>
          <w:rFonts w:ascii="宋体" w:hAnsi="宋体"/>
          <w:color w:val="auto"/>
        </w:rPr>
      </w:pPr>
    </w:p>
    <w:p>
      <w:pPr>
        <w:spacing w:line="360" w:lineRule="auto"/>
        <w:ind w:firstLine="480"/>
        <w:rPr>
          <w:rFonts w:ascii="宋体" w:hAnsi="宋体" w:eastAsia="楷体_GB2312"/>
          <w:color w:val="auto"/>
          <w:sz w:val="24"/>
        </w:rPr>
      </w:pPr>
      <w:r>
        <w:rPr>
          <w:rFonts w:hint="eastAsia" w:ascii="宋体" w:hAnsi="宋体"/>
          <w:color w:val="auto"/>
        </w:rPr>
        <w:t>日期：</w:t>
      </w:r>
      <w:r>
        <w:rPr>
          <w:rFonts w:ascii="宋体" w:hAnsi="宋体"/>
          <w:color w:val="auto"/>
          <w:u w:val="single"/>
        </w:rPr>
        <w:t xml:space="preserve">      </w:t>
      </w:r>
      <w:r>
        <w:rPr>
          <w:rFonts w:hint="eastAsia" w:ascii="宋体" w:hAnsi="宋体"/>
          <w:color w:val="auto"/>
          <w:u w:val="single"/>
        </w:rPr>
        <w:t>年</w:t>
      </w:r>
      <w:r>
        <w:rPr>
          <w:rFonts w:ascii="宋体" w:hAnsi="宋体"/>
          <w:color w:val="auto"/>
          <w:u w:val="single"/>
        </w:rPr>
        <w:t xml:space="preserve">   </w:t>
      </w:r>
      <w:r>
        <w:rPr>
          <w:rFonts w:hint="eastAsia" w:ascii="宋体" w:hAnsi="宋体"/>
          <w:color w:val="auto"/>
          <w:u w:val="single"/>
        </w:rPr>
        <w:t>月</w:t>
      </w:r>
      <w:r>
        <w:rPr>
          <w:rFonts w:ascii="宋体" w:hAnsi="宋体"/>
          <w:color w:val="auto"/>
          <w:u w:val="single"/>
        </w:rPr>
        <w:t xml:space="preserve">   </w:t>
      </w:r>
      <w:r>
        <w:rPr>
          <w:rFonts w:hint="eastAsia" w:ascii="宋体" w:hAnsi="宋体"/>
          <w:color w:val="auto"/>
          <w:u w:val="single"/>
        </w:rPr>
        <w:t>日</w:t>
      </w:r>
    </w:p>
    <w:p>
      <w:pPr>
        <w:autoSpaceDE w:val="0"/>
        <w:autoSpaceDN w:val="0"/>
        <w:adjustRightInd w:val="0"/>
        <w:rPr>
          <w:rFonts w:ascii="宋体" w:hAnsi="宋体" w:eastAsia="楷体_GB2312"/>
          <w:color w:val="auto"/>
          <w:kern w:val="0"/>
          <w:sz w:val="24"/>
        </w:rPr>
      </w:pPr>
    </w:p>
    <w:p>
      <w:pPr>
        <w:autoSpaceDE w:val="0"/>
        <w:autoSpaceDN w:val="0"/>
        <w:adjustRightInd w:val="0"/>
        <w:rPr>
          <w:rFonts w:ascii="宋体" w:hAnsi="宋体" w:eastAsia="楷体_GB2312"/>
          <w:color w:val="auto"/>
          <w:kern w:val="0"/>
          <w:sz w:val="24"/>
        </w:rPr>
      </w:pPr>
    </w:p>
    <w:p>
      <w:pPr>
        <w:autoSpaceDE w:val="0"/>
        <w:autoSpaceDN w:val="0"/>
        <w:adjustRightInd w:val="0"/>
        <w:rPr>
          <w:rFonts w:ascii="宋体" w:hAnsi="宋体" w:eastAsia="楷体_GB2312"/>
          <w:color w:val="auto"/>
          <w:kern w:val="0"/>
          <w:sz w:val="24"/>
        </w:rPr>
      </w:pPr>
    </w:p>
    <w:p>
      <w:pPr>
        <w:spacing w:line="360" w:lineRule="auto"/>
        <w:rPr>
          <w:rFonts w:ascii="宋体" w:hAnsi="宋体"/>
          <w:color w:val="auto"/>
          <w:kern w:val="0"/>
        </w:rPr>
      </w:pPr>
      <w:r>
        <w:rPr>
          <w:rFonts w:hint="eastAsia" w:ascii="宋体" w:hAnsi="宋体"/>
          <w:color w:val="auto"/>
          <w:kern w:val="0"/>
        </w:rPr>
        <w:t>附：授权委托代理人有效的身份证正反面复印件。</w:t>
      </w:r>
      <w:bookmarkStart w:id="137" w:name="_Toc446022084"/>
      <w:bookmarkStart w:id="138" w:name="_Toc224287739"/>
      <w:bookmarkStart w:id="139" w:name="_Toc248340249"/>
      <w:bookmarkStart w:id="140" w:name="_Toc248561129"/>
    </w:p>
    <w:p>
      <w:pPr>
        <w:spacing w:line="360" w:lineRule="auto"/>
        <w:rPr>
          <w:rFonts w:ascii="宋体" w:hAnsi="宋体"/>
          <w:color w:val="auto"/>
          <w:kern w:val="0"/>
        </w:rPr>
      </w:pPr>
    </w:p>
    <w:p>
      <w:pPr>
        <w:spacing w:line="360" w:lineRule="auto"/>
        <w:rPr>
          <w:rFonts w:ascii="宋体" w:hAnsi="宋体"/>
          <w:color w:val="auto"/>
          <w:kern w:val="0"/>
        </w:rPr>
      </w:pPr>
    </w:p>
    <w:p>
      <w:pPr>
        <w:spacing w:line="360" w:lineRule="auto"/>
        <w:rPr>
          <w:rFonts w:ascii="宋体" w:hAnsi="宋体"/>
          <w:color w:val="auto"/>
          <w:kern w:val="0"/>
        </w:rPr>
      </w:pPr>
    </w:p>
    <w:p>
      <w:pPr>
        <w:spacing w:line="360" w:lineRule="auto"/>
        <w:rPr>
          <w:rFonts w:ascii="宋体" w:hAnsi="宋体"/>
          <w:color w:val="auto"/>
          <w:kern w:val="0"/>
        </w:rPr>
      </w:pPr>
    </w:p>
    <w:p>
      <w:pPr>
        <w:spacing w:line="360" w:lineRule="auto"/>
        <w:rPr>
          <w:rFonts w:ascii="宋体" w:hAnsi="宋体"/>
          <w:color w:val="auto"/>
          <w:kern w:val="0"/>
        </w:rPr>
      </w:pPr>
    </w:p>
    <w:p>
      <w:pPr>
        <w:spacing w:line="360" w:lineRule="auto"/>
        <w:rPr>
          <w:rFonts w:ascii="宋体" w:hAnsi="宋体"/>
          <w:color w:val="auto"/>
          <w:kern w:val="0"/>
        </w:rPr>
      </w:pPr>
    </w:p>
    <w:p>
      <w:pPr>
        <w:pStyle w:val="12"/>
        <w:spacing w:line="480" w:lineRule="exact"/>
        <w:ind w:firstLine="735" w:firstLineChars="350"/>
        <w:rPr>
          <w:rFonts w:hAnsi="宋体"/>
          <w:bCs/>
          <w:color w:val="auto"/>
        </w:rPr>
      </w:pPr>
    </w:p>
    <w:p>
      <w:pPr>
        <w:pStyle w:val="5"/>
        <w:jc w:val="center"/>
        <w:rPr>
          <w:rFonts w:hint="default"/>
          <w:color w:val="auto"/>
        </w:rPr>
      </w:pPr>
      <w:bookmarkStart w:id="141" w:name="_Toc327874185"/>
      <w:bookmarkStart w:id="142" w:name="_Toc248561126"/>
      <w:bookmarkStart w:id="143" w:name="_Toc248340244"/>
      <w:bookmarkStart w:id="144" w:name="_Toc224287734"/>
      <w:bookmarkStart w:id="145" w:name="_Toc480482899"/>
      <w:bookmarkStart w:id="146" w:name="_Toc508956730"/>
      <w:r>
        <w:rPr>
          <w:rFonts w:hint="eastAsia"/>
          <w:color w:val="auto"/>
          <w:lang w:val="en-US" w:eastAsia="zh-CN"/>
        </w:rPr>
        <w:t>4</w:t>
      </w:r>
      <w:r>
        <w:rPr>
          <w:color w:val="auto"/>
        </w:rPr>
        <w:t>、</w:t>
      </w:r>
      <w:bookmarkEnd w:id="141"/>
      <w:bookmarkEnd w:id="142"/>
      <w:bookmarkEnd w:id="143"/>
      <w:bookmarkEnd w:id="144"/>
      <w:r>
        <w:rPr>
          <w:color w:val="auto"/>
        </w:rPr>
        <w:t>服务承诺书；</w:t>
      </w:r>
      <w:bookmarkEnd w:id="145"/>
      <w:bookmarkEnd w:id="146"/>
    </w:p>
    <w:p>
      <w:pPr>
        <w:jc w:val="center"/>
        <w:rPr>
          <w:rFonts w:ascii="宋体" w:hAnsi="宋体"/>
          <w:color w:val="auto"/>
        </w:rPr>
      </w:pPr>
      <w:r>
        <w:rPr>
          <w:rFonts w:ascii="宋体" w:hAnsi="宋体"/>
          <w:color w:val="auto"/>
        </w:rPr>
        <w:t>(</w:t>
      </w:r>
      <w:r>
        <w:rPr>
          <w:rFonts w:hint="eastAsia" w:ascii="宋体" w:hAnsi="宋体"/>
          <w:color w:val="auto"/>
        </w:rPr>
        <w:t>由供应商就《竞标内容及要求》自行填写</w:t>
      </w:r>
      <w:r>
        <w:rPr>
          <w:rFonts w:ascii="宋体" w:hAnsi="宋体"/>
          <w:color w:val="auto"/>
        </w:rPr>
        <w:t>)</w:t>
      </w: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pStyle w:val="12"/>
        <w:rPr>
          <w:rFonts w:hAnsi="宋体"/>
          <w:color w:val="auto"/>
        </w:rPr>
      </w:pPr>
      <w:r>
        <w:rPr>
          <w:rFonts w:hint="eastAsia" w:hAnsi="宋体"/>
          <w:color w:val="auto"/>
        </w:rPr>
        <w:t xml:space="preserve">供应商(公章)  </w:t>
      </w:r>
      <w:r>
        <w:rPr>
          <w:rFonts w:hint="eastAsia" w:hAnsi="宋体"/>
          <w:color w:val="auto"/>
          <w:u w:val="single"/>
        </w:rPr>
        <w:t xml:space="preserve">                              </w:t>
      </w:r>
    </w:p>
    <w:p>
      <w:pPr>
        <w:pStyle w:val="12"/>
        <w:rPr>
          <w:rFonts w:hAnsi="宋体"/>
          <w:color w:val="auto"/>
        </w:rPr>
      </w:pPr>
    </w:p>
    <w:p>
      <w:pPr>
        <w:pStyle w:val="12"/>
        <w:rPr>
          <w:rFonts w:hAnsi="宋体"/>
          <w:color w:val="auto"/>
        </w:rPr>
      </w:pPr>
      <w:r>
        <w:rPr>
          <w:rFonts w:hint="eastAsia" w:hAnsi="宋体"/>
          <w:color w:val="auto"/>
        </w:rPr>
        <w:t>法定代表人或委托代理人签字</w:t>
      </w:r>
      <w:r>
        <w:rPr>
          <w:rFonts w:hint="eastAsia" w:hAnsi="宋体"/>
          <w:color w:val="auto"/>
          <w:u w:val="single"/>
        </w:rPr>
        <w:t xml:space="preserve">                  </w:t>
      </w:r>
    </w:p>
    <w:p>
      <w:pPr>
        <w:pStyle w:val="12"/>
        <w:spacing w:line="240" w:lineRule="exact"/>
        <w:rPr>
          <w:rFonts w:hAnsi="宋体"/>
          <w:b/>
          <w:color w:val="auto"/>
          <w:sz w:val="44"/>
        </w:rPr>
      </w:pPr>
    </w:p>
    <w:p>
      <w:pPr>
        <w:pStyle w:val="12"/>
        <w:rPr>
          <w:rFonts w:hAnsi="宋体"/>
          <w:color w:val="auto"/>
        </w:rPr>
      </w:pPr>
      <w:r>
        <w:rPr>
          <w:rFonts w:hint="eastAsia" w:hAnsi="宋体"/>
          <w:color w:val="auto"/>
        </w:rPr>
        <w:t>日期</w:t>
      </w:r>
      <w:r>
        <w:rPr>
          <w:rFonts w:hint="eastAsia" w:hAnsi="宋体"/>
          <w:color w:val="auto"/>
          <w:u w:val="single"/>
        </w:rPr>
        <w:t xml:space="preserve">                            </w:t>
      </w:r>
      <w:r>
        <w:rPr>
          <w:rFonts w:hint="eastAsia" w:hAnsi="宋体"/>
          <w:color w:val="auto"/>
        </w:rPr>
        <w:t xml:space="preserve">                            </w:t>
      </w:r>
    </w:p>
    <w:p>
      <w:pPr>
        <w:pStyle w:val="12"/>
        <w:rPr>
          <w:rFonts w:hAnsi="宋体"/>
          <w:color w:val="auto"/>
        </w:rPr>
      </w:pPr>
    </w:p>
    <w:p>
      <w:pPr>
        <w:pStyle w:val="12"/>
        <w:rPr>
          <w:rFonts w:hAnsi="宋体"/>
          <w:color w:val="auto"/>
        </w:rPr>
      </w:pPr>
    </w:p>
    <w:p>
      <w:pPr>
        <w:pStyle w:val="12"/>
        <w:spacing w:line="480" w:lineRule="exact"/>
        <w:ind w:firstLine="420" w:firstLineChars="200"/>
        <w:rPr>
          <w:rFonts w:hAnsi="宋体"/>
          <w:color w:val="auto"/>
          <w:u w:val="single"/>
        </w:rPr>
      </w:pPr>
    </w:p>
    <w:p>
      <w:pPr>
        <w:pStyle w:val="12"/>
        <w:rPr>
          <w:rFonts w:hAnsi="宋体"/>
          <w:color w:val="auto"/>
        </w:rPr>
      </w:pPr>
      <w:r>
        <w:rPr>
          <w:rFonts w:hint="eastAsia" w:hAnsi="宋体"/>
          <w:color w:val="auto"/>
        </w:rPr>
        <w:t>注：此承诺书由多页构成的，应逐页加盖供应商单位公章或由法定代表人或委托代理人签字。</w:t>
      </w:r>
    </w:p>
    <w:p>
      <w:pPr>
        <w:pStyle w:val="12"/>
        <w:spacing w:line="480" w:lineRule="exact"/>
        <w:ind w:firstLine="735" w:firstLineChars="350"/>
        <w:rPr>
          <w:rFonts w:hAnsi="宋体"/>
          <w:bCs/>
          <w:color w:val="auto"/>
        </w:rPr>
      </w:pPr>
    </w:p>
    <w:p>
      <w:pPr>
        <w:pStyle w:val="5"/>
        <w:jc w:val="left"/>
        <w:rPr>
          <w:rFonts w:hint="default"/>
          <w:color w:val="auto"/>
        </w:rPr>
      </w:pPr>
      <w:bookmarkStart w:id="147" w:name="_Toc508956731"/>
      <w:r>
        <w:rPr>
          <w:rFonts w:hint="eastAsia"/>
          <w:color w:val="auto"/>
          <w:lang w:val="en-US" w:eastAsia="zh-CN"/>
        </w:rPr>
        <w:t>5</w:t>
      </w:r>
      <w:r>
        <w:rPr>
          <w:color w:val="auto"/>
        </w:rPr>
        <w:t>、供应商认为有必要提供的其它文件及资料</w:t>
      </w:r>
      <w:bookmarkEnd w:id="137"/>
      <w:bookmarkEnd w:id="138"/>
      <w:bookmarkEnd w:id="139"/>
      <w:bookmarkEnd w:id="140"/>
      <w:bookmarkEnd w:id="147"/>
    </w:p>
    <w:p>
      <w:pPr>
        <w:rPr>
          <w:rFonts w:ascii="宋体" w:hAnsi="宋体"/>
          <w:b/>
          <w:color w:val="auto"/>
          <w:kern w:val="0"/>
          <w:sz w:val="24"/>
        </w:rPr>
      </w:pPr>
      <w:r>
        <w:rPr>
          <w:rFonts w:ascii="宋体" w:hAnsi="宋体"/>
          <w:b/>
          <w:color w:val="auto"/>
          <w:kern w:val="0"/>
          <w:sz w:val="24"/>
        </w:rPr>
        <w:br w:type="page"/>
      </w:r>
      <w:r>
        <w:rPr>
          <w:rFonts w:ascii="宋体" w:hAnsi="宋体"/>
          <w:b/>
          <w:color w:val="auto"/>
          <w:kern w:val="0"/>
          <w:sz w:val="24"/>
        </w:rPr>
        <w:t>其他文书格式</w:t>
      </w:r>
    </w:p>
    <w:p>
      <w:pPr>
        <w:snapToGrid w:val="0"/>
        <w:spacing w:beforeLines="50" w:after="50"/>
        <w:jc w:val="left"/>
        <w:rPr>
          <w:rFonts w:ascii="宋体" w:hAnsi="宋体"/>
          <w:b/>
          <w:color w:val="auto"/>
          <w:sz w:val="24"/>
        </w:rPr>
      </w:pPr>
    </w:p>
    <w:p>
      <w:pPr>
        <w:snapToGrid w:val="0"/>
        <w:spacing w:beforeLines="50" w:after="50"/>
        <w:jc w:val="left"/>
        <w:rPr>
          <w:rFonts w:ascii="宋体" w:hAnsi="宋体"/>
          <w:color w:val="auto"/>
        </w:rPr>
      </w:pPr>
      <w:r>
        <w:rPr>
          <w:rFonts w:hint="eastAsia" w:ascii="宋体" w:hAnsi="宋体"/>
          <w:b/>
          <w:color w:val="auto"/>
          <w:sz w:val="24"/>
        </w:rPr>
        <w:t>中小企业声明函</w:t>
      </w:r>
    </w:p>
    <w:p>
      <w:pPr>
        <w:rPr>
          <w:rFonts w:ascii="宋体" w:hAnsi="宋体"/>
          <w:color w:val="auto"/>
        </w:rPr>
      </w:pPr>
    </w:p>
    <w:p>
      <w:pPr>
        <w:spacing w:line="588" w:lineRule="exact"/>
        <w:jc w:val="center"/>
        <w:rPr>
          <w:rFonts w:ascii="宋体" w:hAnsi="宋体"/>
          <w:b/>
          <w:color w:val="auto"/>
          <w:spacing w:val="6"/>
          <w:sz w:val="32"/>
          <w:szCs w:val="32"/>
        </w:rPr>
      </w:pPr>
      <w:r>
        <w:rPr>
          <w:rFonts w:hint="eastAsia" w:ascii="宋体" w:hAnsi="宋体"/>
          <w:b/>
          <w:color w:val="auto"/>
          <w:spacing w:val="6"/>
          <w:sz w:val="32"/>
          <w:szCs w:val="32"/>
        </w:rPr>
        <w:t>中小企业声明函</w:t>
      </w:r>
    </w:p>
    <w:p>
      <w:pPr>
        <w:spacing w:line="588" w:lineRule="exact"/>
        <w:rPr>
          <w:rFonts w:ascii="宋体" w:hAnsi="宋体"/>
          <w:b/>
          <w:color w:val="auto"/>
          <w:spacing w:val="6"/>
          <w:sz w:val="30"/>
          <w:szCs w:val="30"/>
        </w:rPr>
      </w:pPr>
    </w:p>
    <w:p>
      <w:pPr>
        <w:spacing w:line="588" w:lineRule="exact"/>
        <w:ind w:firstLine="624" w:firstLineChars="200"/>
        <w:rPr>
          <w:rFonts w:ascii="宋体" w:hAnsi="宋体"/>
          <w:color w:val="auto"/>
          <w:spacing w:val="6"/>
          <w:sz w:val="30"/>
          <w:szCs w:val="30"/>
        </w:rPr>
      </w:pPr>
      <w:r>
        <w:rPr>
          <w:rFonts w:hint="eastAsia" w:ascii="宋体" w:hAnsi="宋体"/>
          <w:color w:val="auto"/>
          <w:spacing w:val="6"/>
          <w:sz w:val="30"/>
          <w:szCs w:val="30"/>
        </w:rPr>
        <w:t>本公司郑重声明，根据《政府采购促进中小企业发展暂行办法》（财库[2011]181号）的规定，本公司为</w:t>
      </w:r>
      <w:bookmarkStart w:id="148" w:name="OLE_LINK5"/>
      <w:bookmarkStart w:id="149" w:name="OLE_LINK2"/>
      <w:r>
        <w:rPr>
          <w:rFonts w:hint="eastAsia" w:ascii="宋体" w:hAnsi="宋体"/>
          <w:color w:val="auto"/>
          <w:spacing w:val="6"/>
          <w:sz w:val="30"/>
          <w:szCs w:val="30"/>
        </w:rPr>
        <w:t>______（请填写：中型、小型、微型）企业</w:t>
      </w:r>
      <w:bookmarkEnd w:id="148"/>
      <w:bookmarkEnd w:id="149"/>
      <w:r>
        <w:rPr>
          <w:rFonts w:hint="eastAsia" w:ascii="宋体" w:hAnsi="宋体"/>
          <w:color w:val="auto"/>
          <w:spacing w:val="6"/>
          <w:sz w:val="30"/>
          <w:szCs w:val="30"/>
        </w:rPr>
        <w:t>。即，本公司同时满足以下条件：</w:t>
      </w:r>
    </w:p>
    <w:p>
      <w:pPr>
        <w:spacing w:line="588" w:lineRule="exact"/>
        <w:ind w:firstLine="624" w:firstLineChars="200"/>
        <w:rPr>
          <w:rFonts w:ascii="宋体" w:hAnsi="宋体"/>
          <w:color w:val="auto"/>
          <w:spacing w:val="6"/>
          <w:sz w:val="30"/>
          <w:szCs w:val="30"/>
        </w:rPr>
      </w:pPr>
      <w:r>
        <w:rPr>
          <w:rFonts w:hint="eastAsia" w:ascii="宋体" w:hAnsi="宋体"/>
          <w:color w:val="auto"/>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624" w:firstLineChars="200"/>
        <w:rPr>
          <w:rFonts w:ascii="宋体" w:hAnsi="宋体"/>
          <w:color w:val="auto"/>
          <w:spacing w:val="6"/>
          <w:sz w:val="30"/>
          <w:szCs w:val="30"/>
        </w:rPr>
      </w:pPr>
      <w:r>
        <w:rPr>
          <w:rFonts w:hint="eastAsia" w:ascii="宋体" w:hAnsi="宋体"/>
          <w:color w:val="auto"/>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624" w:firstLineChars="200"/>
        <w:rPr>
          <w:rFonts w:ascii="宋体" w:hAnsi="宋体"/>
          <w:color w:val="auto"/>
          <w:spacing w:val="6"/>
          <w:sz w:val="30"/>
          <w:szCs w:val="30"/>
        </w:rPr>
      </w:pPr>
      <w:r>
        <w:rPr>
          <w:rFonts w:hint="eastAsia" w:ascii="宋体" w:hAnsi="宋体"/>
          <w:color w:val="auto"/>
          <w:spacing w:val="6"/>
          <w:sz w:val="30"/>
          <w:szCs w:val="30"/>
        </w:rPr>
        <w:t>本公司对上述声明的真实性负责。如有虚假，将依法承担相应责任。</w:t>
      </w:r>
    </w:p>
    <w:p>
      <w:pPr>
        <w:spacing w:line="588" w:lineRule="exact"/>
        <w:ind w:firstLine="624" w:firstLineChars="200"/>
        <w:rPr>
          <w:rFonts w:ascii="宋体" w:hAnsi="宋体"/>
          <w:color w:val="auto"/>
          <w:spacing w:val="6"/>
          <w:sz w:val="30"/>
          <w:szCs w:val="30"/>
        </w:rPr>
      </w:pPr>
    </w:p>
    <w:p>
      <w:pPr>
        <w:spacing w:line="588" w:lineRule="exact"/>
        <w:ind w:firstLine="624" w:firstLineChars="200"/>
        <w:rPr>
          <w:rFonts w:ascii="宋体" w:hAnsi="宋体"/>
          <w:color w:val="auto"/>
          <w:spacing w:val="6"/>
          <w:sz w:val="30"/>
          <w:szCs w:val="30"/>
        </w:rPr>
      </w:pPr>
    </w:p>
    <w:p>
      <w:pPr>
        <w:tabs>
          <w:tab w:val="left" w:pos="4860"/>
        </w:tabs>
        <w:spacing w:line="588" w:lineRule="exact"/>
        <w:ind w:right="1560" w:firstLine="624" w:firstLineChars="200"/>
        <w:jc w:val="center"/>
        <w:rPr>
          <w:rFonts w:ascii="宋体" w:hAnsi="宋体"/>
          <w:color w:val="auto"/>
          <w:spacing w:val="6"/>
          <w:sz w:val="30"/>
          <w:szCs w:val="30"/>
        </w:rPr>
      </w:pPr>
      <w:r>
        <w:rPr>
          <w:rFonts w:hint="eastAsia" w:ascii="宋体" w:hAnsi="宋体"/>
          <w:color w:val="auto"/>
          <w:spacing w:val="6"/>
          <w:sz w:val="30"/>
          <w:szCs w:val="30"/>
        </w:rPr>
        <w:t xml:space="preserve">               企业名称（盖章）： </w:t>
      </w:r>
    </w:p>
    <w:p>
      <w:pPr>
        <w:rPr>
          <w:rFonts w:ascii="宋体" w:hAnsi="宋体"/>
          <w:color w:val="auto"/>
        </w:rPr>
      </w:pPr>
      <w:r>
        <w:rPr>
          <w:rFonts w:hint="eastAsia" w:ascii="宋体" w:hAnsi="宋体"/>
          <w:color w:val="auto"/>
          <w:spacing w:val="6"/>
          <w:sz w:val="30"/>
          <w:szCs w:val="30"/>
        </w:rPr>
        <w:t xml:space="preserve">                               日  期：         </w:t>
      </w: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w:br w:type="page"/>
      </w:r>
    </w:p>
    <w:p>
      <w:pPr>
        <w:snapToGrid w:val="0"/>
        <w:spacing w:beforeLines="50" w:after="50"/>
        <w:jc w:val="left"/>
        <w:rPr>
          <w:rFonts w:ascii="宋体" w:hAnsi="宋体"/>
          <w:b/>
          <w:color w:val="auto"/>
          <w:sz w:val="24"/>
        </w:rPr>
      </w:pPr>
      <w:r>
        <w:rPr>
          <w:rFonts w:hint="eastAsia" w:ascii="宋体" w:hAnsi="宋体"/>
          <w:b/>
          <w:color w:val="auto"/>
          <w:sz w:val="24"/>
        </w:rPr>
        <w:t>残疾人福利性单位声明函</w:t>
      </w:r>
    </w:p>
    <w:p>
      <w:pPr>
        <w:spacing w:line="588" w:lineRule="exact"/>
        <w:jc w:val="center"/>
        <w:rPr>
          <w:rFonts w:ascii="宋体" w:hAnsi="宋体"/>
          <w:b/>
          <w:color w:val="auto"/>
          <w:spacing w:val="6"/>
          <w:sz w:val="32"/>
          <w:szCs w:val="32"/>
        </w:rPr>
      </w:pPr>
      <w:bookmarkStart w:id="150" w:name="OLE_LINK13"/>
      <w:bookmarkStart w:id="151" w:name="OLE_LINK14"/>
    </w:p>
    <w:p>
      <w:pPr>
        <w:spacing w:line="588" w:lineRule="exact"/>
        <w:jc w:val="center"/>
        <w:rPr>
          <w:rFonts w:ascii="宋体" w:hAnsi="宋体"/>
          <w:b/>
          <w:color w:val="auto"/>
          <w:spacing w:val="6"/>
          <w:sz w:val="32"/>
          <w:szCs w:val="32"/>
        </w:rPr>
      </w:pPr>
      <w:r>
        <w:rPr>
          <w:rFonts w:hint="eastAsia" w:ascii="宋体" w:hAnsi="宋体"/>
          <w:b/>
          <w:color w:val="auto"/>
          <w:spacing w:val="6"/>
          <w:sz w:val="32"/>
          <w:szCs w:val="32"/>
        </w:rPr>
        <w:t>残疾人福利性单位声明函</w:t>
      </w:r>
    </w:p>
    <w:bookmarkEnd w:id="150"/>
    <w:bookmarkEnd w:id="151"/>
    <w:p>
      <w:pPr>
        <w:spacing w:line="588" w:lineRule="exact"/>
        <w:rPr>
          <w:rFonts w:ascii="宋体" w:hAnsi="宋体"/>
          <w:b/>
          <w:color w:val="auto"/>
          <w:spacing w:val="6"/>
          <w:sz w:val="30"/>
          <w:szCs w:val="30"/>
        </w:rPr>
      </w:pPr>
    </w:p>
    <w:p>
      <w:pPr>
        <w:spacing w:line="588" w:lineRule="exact"/>
        <w:ind w:firstLine="624" w:firstLineChars="200"/>
        <w:rPr>
          <w:rFonts w:ascii="宋体" w:hAnsi="宋体"/>
          <w:color w:val="auto"/>
          <w:spacing w:val="6"/>
          <w:sz w:val="30"/>
          <w:szCs w:val="30"/>
        </w:rPr>
      </w:pPr>
      <w:r>
        <w:rPr>
          <w:rFonts w:hint="eastAsia" w:ascii="宋体" w:hAnsi="宋体"/>
          <w:color w:val="auto"/>
          <w:spacing w:val="6"/>
          <w:sz w:val="30"/>
          <w:szCs w:val="30"/>
        </w:rPr>
        <w:t>本单位郑重声明，根据《财政部 民政部 中国残疾人联合会关于促进残疾人就业政府采购政策的通知》（财库</w:t>
      </w:r>
      <w:r>
        <w:rPr>
          <w:rFonts w:hint="eastAsia" w:ascii="宋体" w:hAnsi="宋体"/>
          <w:color w:val="auto"/>
          <w:sz w:val="32"/>
          <w:szCs w:val="32"/>
        </w:rPr>
        <w:t>〔2017〕 141</w:t>
      </w:r>
      <w:r>
        <w:rPr>
          <w:rFonts w:hint="eastAsia" w:ascii="宋体" w:hAnsi="宋体"/>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olor w:val="auto"/>
          <w:spacing w:val="6"/>
          <w:sz w:val="30"/>
          <w:szCs w:val="30"/>
        </w:rPr>
      </w:pPr>
      <w:r>
        <w:rPr>
          <w:rFonts w:hint="eastAsia" w:ascii="宋体" w:hAnsi="宋体"/>
          <w:color w:val="auto"/>
          <w:spacing w:val="6"/>
          <w:sz w:val="30"/>
          <w:szCs w:val="30"/>
        </w:rPr>
        <w:t>本单位对上述声明的真实性负责。如有虚假，将依法承担相应责任。</w:t>
      </w:r>
    </w:p>
    <w:p>
      <w:pPr>
        <w:spacing w:line="588" w:lineRule="exact"/>
        <w:ind w:firstLine="624" w:firstLineChars="200"/>
        <w:rPr>
          <w:rFonts w:ascii="宋体" w:hAnsi="宋体"/>
          <w:color w:val="auto"/>
          <w:spacing w:val="6"/>
          <w:sz w:val="30"/>
          <w:szCs w:val="30"/>
        </w:rPr>
      </w:pPr>
    </w:p>
    <w:p>
      <w:pPr>
        <w:spacing w:line="588" w:lineRule="exact"/>
        <w:ind w:firstLine="624" w:firstLineChars="200"/>
        <w:rPr>
          <w:rFonts w:ascii="宋体" w:hAnsi="宋体"/>
          <w:color w:val="auto"/>
          <w:spacing w:val="6"/>
          <w:sz w:val="30"/>
          <w:szCs w:val="30"/>
        </w:rPr>
      </w:pPr>
    </w:p>
    <w:p>
      <w:pPr>
        <w:tabs>
          <w:tab w:val="left" w:pos="4860"/>
        </w:tabs>
        <w:spacing w:line="588" w:lineRule="exact"/>
        <w:ind w:right="1560" w:firstLine="624" w:firstLineChars="200"/>
        <w:jc w:val="center"/>
        <w:rPr>
          <w:rFonts w:ascii="宋体" w:hAnsi="宋体"/>
          <w:color w:val="auto"/>
          <w:spacing w:val="6"/>
          <w:sz w:val="30"/>
          <w:szCs w:val="30"/>
        </w:rPr>
      </w:pPr>
      <w:r>
        <w:rPr>
          <w:rFonts w:hint="eastAsia" w:ascii="宋体" w:hAnsi="宋体"/>
          <w:color w:val="auto"/>
          <w:spacing w:val="6"/>
          <w:sz w:val="30"/>
          <w:szCs w:val="30"/>
        </w:rPr>
        <w:t>单位名称（盖章）：</w:t>
      </w:r>
    </w:p>
    <w:p>
      <w:pPr>
        <w:tabs>
          <w:tab w:val="left" w:pos="4860"/>
        </w:tabs>
        <w:spacing w:line="588" w:lineRule="exact"/>
        <w:ind w:right="1560" w:firstLine="624" w:firstLineChars="200"/>
        <w:jc w:val="center"/>
        <w:rPr>
          <w:rFonts w:ascii="宋体" w:hAnsi="宋体" w:cs="宋体"/>
          <w:color w:val="auto"/>
          <w:sz w:val="24"/>
        </w:rPr>
      </w:pPr>
      <w:r>
        <w:rPr>
          <w:rFonts w:hint="eastAsia" w:ascii="宋体" w:hAnsi="宋体"/>
          <w:color w:val="auto"/>
          <w:spacing w:val="6"/>
          <w:sz w:val="30"/>
          <w:szCs w:val="30"/>
        </w:rPr>
        <w:t>日  期：</w:t>
      </w:r>
      <w:r>
        <w:rPr>
          <w:rFonts w:ascii="宋体" w:hAnsi="宋体"/>
          <w:b/>
          <w:color w:val="auto"/>
          <w:kern w:val="0"/>
          <w:sz w:val="24"/>
        </w:rPr>
        <w:br w:type="page"/>
      </w:r>
    </w:p>
    <w:p>
      <w:pPr>
        <w:spacing w:line="480" w:lineRule="exact"/>
        <w:jc w:val="center"/>
        <w:outlineLvl w:val="0"/>
        <w:rPr>
          <w:rFonts w:ascii="宋体" w:hAnsi="宋体" w:cs="Courier New"/>
          <w:b/>
          <w:color w:val="auto"/>
          <w:sz w:val="44"/>
        </w:rPr>
      </w:pPr>
      <w:bookmarkStart w:id="152" w:name="_Toc290630390"/>
      <w:bookmarkStart w:id="153" w:name="_Toc160527940"/>
      <w:bookmarkStart w:id="154" w:name="_Toc248340253"/>
      <w:bookmarkStart w:id="155" w:name="_Toc224287746"/>
    </w:p>
    <w:p>
      <w:pPr>
        <w:spacing w:line="480" w:lineRule="exact"/>
        <w:jc w:val="center"/>
        <w:outlineLvl w:val="0"/>
        <w:rPr>
          <w:rFonts w:ascii="宋体" w:hAnsi="宋体" w:cs="Courier New"/>
          <w:b/>
          <w:color w:val="auto"/>
          <w:sz w:val="44"/>
        </w:rPr>
      </w:pPr>
    </w:p>
    <w:p>
      <w:pPr>
        <w:spacing w:line="480" w:lineRule="exact"/>
        <w:jc w:val="center"/>
        <w:outlineLvl w:val="0"/>
        <w:rPr>
          <w:rFonts w:ascii="宋体" w:hAnsi="宋体" w:cs="Courier New"/>
          <w:b/>
          <w:color w:val="auto"/>
          <w:sz w:val="44"/>
        </w:rPr>
      </w:pPr>
    </w:p>
    <w:p>
      <w:pPr>
        <w:spacing w:line="480" w:lineRule="exact"/>
        <w:jc w:val="center"/>
        <w:outlineLvl w:val="0"/>
        <w:rPr>
          <w:rFonts w:ascii="宋体" w:hAnsi="宋体" w:cs="Courier New"/>
          <w:b/>
          <w:color w:val="auto"/>
          <w:sz w:val="44"/>
        </w:rPr>
      </w:pPr>
    </w:p>
    <w:p>
      <w:pPr>
        <w:spacing w:line="480" w:lineRule="exact"/>
        <w:jc w:val="center"/>
        <w:outlineLvl w:val="0"/>
        <w:rPr>
          <w:rFonts w:ascii="宋体" w:hAnsi="宋体" w:cs="Courier New"/>
          <w:b/>
          <w:color w:val="auto"/>
          <w:sz w:val="44"/>
        </w:rPr>
      </w:pPr>
    </w:p>
    <w:p>
      <w:pPr>
        <w:spacing w:line="480" w:lineRule="exact"/>
        <w:jc w:val="center"/>
        <w:outlineLvl w:val="0"/>
        <w:rPr>
          <w:rFonts w:ascii="宋体" w:hAnsi="宋体" w:cs="Courier New"/>
          <w:b/>
          <w:color w:val="auto"/>
          <w:sz w:val="44"/>
        </w:rPr>
      </w:pPr>
    </w:p>
    <w:p>
      <w:pPr>
        <w:spacing w:line="480" w:lineRule="exact"/>
        <w:jc w:val="center"/>
        <w:outlineLvl w:val="0"/>
        <w:rPr>
          <w:rFonts w:ascii="宋体" w:hAnsi="宋体" w:cs="Courier New"/>
          <w:b/>
          <w:color w:val="auto"/>
          <w:sz w:val="44"/>
        </w:rPr>
      </w:pPr>
    </w:p>
    <w:p>
      <w:pPr>
        <w:spacing w:line="480" w:lineRule="exact"/>
        <w:jc w:val="center"/>
        <w:outlineLvl w:val="0"/>
        <w:rPr>
          <w:rFonts w:ascii="宋体" w:hAnsi="宋体" w:cs="Courier New"/>
          <w:b/>
          <w:color w:val="auto"/>
          <w:sz w:val="44"/>
        </w:rPr>
      </w:pPr>
    </w:p>
    <w:p>
      <w:pPr>
        <w:spacing w:line="480" w:lineRule="exact"/>
        <w:jc w:val="center"/>
        <w:outlineLvl w:val="0"/>
        <w:rPr>
          <w:rFonts w:ascii="宋体" w:hAnsi="宋体" w:cs="Courier New"/>
          <w:b/>
          <w:color w:val="auto"/>
          <w:sz w:val="44"/>
        </w:rPr>
      </w:pPr>
    </w:p>
    <w:p>
      <w:pPr>
        <w:spacing w:line="480" w:lineRule="exact"/>
        <w:jc w:val="center"/>
        <w:outlineLvl w:val="0"/>
        <w:rPr>
          <w:rFonts w:ascii="宋体" w:hAnsi="宋体" w:cs="Courier New"/>
          <w:b/>
          <w:color w:val="auto"/>
          <w:sz w:val="44"/>
        </w:rPr>
      </w:pPr>
      <w:bookmarkStart w:id="156" w:name="_Toc508956732"/>
      <w:bookmarkStart w:id="157" w:name="_Toc446022085"/>
      <w:r>
        <w:rPr>
          <w:rFonts w:hint="eastAsia" w:ascii="宋体" w:hAnsi="宋体" w:cs="Courier New"/>
          <w:b/>
          <w:color w:val="auto"/>
          <w:sz w:val="44"/>
        </w:rPr>
        <w:t>第六章</w:t>
      </w:r>
      <w:r>
        <w:rPr>
          <w:rFonts w:ascii="宋体" w:hAnsi="宋体" w:cs="Courier New"/>
          <w:b/>
          <w:color w:val="auto"/>
          <w:sz w:val="44"/>
        </w:rPr>
        <w:t xml:space="preserve">  </w:t>
      </w:r>
      <w:bookmarkEnd w:id="152"/>
      <w:r>
        <w:rPr>
          <w:rFonts w:hint="eastAsia" w:ascii="宋体" w:hAnsi="宋体" w:cs="Courier New"/>
          <w:b/>
          <w:color w:val="auto"/>
          <w:sz w:val="44"/>
        </w:rPr>
        <w:t>评标方法和成交标准</w:t>
      </w:r>
      <w:bookmarkEnd w:id="156"/>
      <w:bookmarkEnd w:id="157"/>
    </w:p>
    <w:p>
      <w:pPr>
        <w:spacing w:line="480" w:lineRule="exact"/>
        <w:jc w:val="center"/>
        <w:outlineLvl w:val="0"/>
        <w:rPr>
          <w:rFonts w:ascii="宋体" w:hAnsi="宋体" w:cs="Courier New"/>
          <w:b/>
          <w:color w:val="auto"/>
          <w:sz w:val="44"/>
        </w:rPr>
      </w:pPr>
      <w:r>
        <w:rPr>
          <w:rFonts w:ascii="宋体" w:hAnsi="宋体"/>
          <w:color w:val="auto"/>
        </w:rPr>
        <w:br w:type="page"/>
      </w:r>
    </w:p>
    <w:p>
      <w:pPr>
        <w:spacing w:line="380" w:lineRule="exact"/>
        <w:jc w:val="center"/>
        <w:outlineLvl w:val="2"/>
        <w:rPr>
          <w:rFonts w:ascii="宋体" w:hAnsi="宋体"/>
          <w:b/>
          <w:color w:val="auto"/>
          <w:sz w:val="28"/>
          <w:szCs w:val="28"/>
        </w:rPr>
      </w:pPr>
      <w:bookmarkStart w:id="158" w:name="_Toc508956733"/>
      <w:bookmarkStart w:id="159" w:name="_Toc446022086"/>
      <w:r>
        <w:rPr>
          <w:rFonts w:hint="eastAsia" w:ascii="宋体" w:hAnsi="宋体"/>
          <w:b/>
          <w:color w:val="auto"/>
          <w:sz w:val="28"/>
          <w:szCs w:val="28"/>
        </w:rPr>
        <w:t>评标方法和成交标准</w:t>
      </w:r>
      <w:bookmarkEnd w:id="153"/>
      <w:bookmarkEnd w:id="154"/>
      <w:bookmarkEnd w:id="155"/>
      <w:bookmarkEnd w:id="158"/>
      <w:bookmarkEnd w:id="159"/>
    </w:p>
    <w:p>
      <w:pPr>
        <w:pStyle w:val="12"/>
        <w:spacing w:line="500" w:lineRule="exact"/>
        <w:ind w:firstLine="480" w:firstLineChars="200"/>
        <w:rPr>
          <w:rFonts w:hAnsi="宋体" w:eastAsia="黑体"/>
          <w:bCs/>
          <w:color w:val="auto"/>
          <w:sz w:val="24"/>
        </w:rPr>
      </w:pPr>
    </w:p>
    <w:p>
      <w:pPr>
        <w:spacing w:line="420" w:lineRule="exact"/>
        <w:ind w:firstLine="422" w:firstLineChars="200"/>
        <w:rPr>
          <w:rFonts w:ascii="宋体" w:hAnsi="宋体"/>
          <w:b/>
          <w:bCs/>
          <w:color w:val="auto"/>
          <w:szCs w:val="21"/>
        </w:rPr>
      </w:pPr>
      <w:r>
        <w:rPr>
          <w:rFonts w:hint="eastAsia" w:ascii="宋体" w:hAnsi="宋体"/>
          <w:b/>
          <w:bCs/>
          <w:color w:val="auto"/>
          <w:szCs w:val="21"/>
        </w:rPr>
        <w:t>一、评标原则</w:t>
      </w:r>
    </w:p>
    <w:p>
      <w:pPr>
        <w:spacing w:line="420" w:lineRule="exact"/>
        <w:ind w:firstLine="420" w:firstLineChars="200"/>
        <w:rPr>
          <w:rFonts w:ascii="宋体" w:hAnsi="宋体"/>
          <w:bCs/>
          <w:color w:val="auto"/>
          <w:szCs w:val="21"/>
        </w:rPr>
      </w:pPr>
      <w:r>
        <w:rPr>
          <w:rFonts w:hint="eastAsia" w:ascii="宋体" w:hAnsi="宋体"/>
          <w:bCs/>
          <w:color w:val="auto"/>
          <w:szCs w:val="21"/>
        </w:rPr>
        <w:t>(一)谈判小组构成：本项目的谈判小组由采购人代表和有关技术、经济等方面的专家组成。成员人数应当为三人以上（含三人）单数。其中，技术、经济等方面的专家不得少于成员总数的三分之二。</w:t>
      </w:r>
    </w:p>
    <w:p>
      <w:pPr>
        <w:spacing w:line="420" w:lineRule="exact"/>
        <w:ind w:firstLine="420" w:firstLineChars="200"/>
        <w:rPr>
          <w:rFonts w:ascii="宋体" w:hAnsi="宋体"/>
          <w:bCs/>
          <w:color w:val="auto"/>
          <w:szCs w:val="21"/>
        </w:rPr>
      </w:pPr>
      <w:r>
        <w:rPr>
          <w:rFonts w:hint="eastAsia" w:ascii="宋体" w:hAnsi="宋体"/>
          <w:bCs/>
          <w:color w:val="auto"/>
          <w:szCs w:val="21"/>
        </w:rPr>
        <w:t>(二)评标依据：谈判小组将以竞争性谈判文件和响应文件为评定依据。</w:t>
      </w:r>
    </w:p>
    <w:p>
      <w:pPr>
        <w:spacing w:line="420" w:lineRule="exact"/>
        <w:ind w:firstLine="422" w:firstLineChars="200"/>
        <w:rPr>
          <w:rFonts w:ascii="宋体" w:hAnsi="宋体"/>
          <w:b/>
          <w:bCs/>
          <w:color w:val="auto"/>
          <w:szCs w:val="21"/>
        </w:rPr>
      </w:pPr>
      <w:r>
        <w:rPr>
          <w:rFonts w:hint="eastAsia" w:ascii="宋体" w:hAnsi="宋体"/>
          <w:b/>
          <w:bCs/>
          <w:color w:val="auto"/>
          <w:szCs w:val="21"/>
        </w:rPr>
        <w:t>二、评标方法</w:t>
      </w:r>
    </w:p>
    <w:p>
      <w:pPr>
        <w:spacing w:line="420" w:lineRule="exact"/>
        <w:ind w:firstLine="420" w:firstLineChars="200"/>
        <w:rPr>
          <w:rFonts w:ascii="宋体" w:hAnsi="宋体"/>
          <w:bCs/>
          <w:color w:val="auto"/>
          <w:szCs w:val="21"/>
        </w:rPr>
      </w:pPr>
      <w:r>
        <w:rPr>
          <w:rFonts w:hint="eastAsia" w:ascii="宋体" w:hAnsi="宋体"/>
          <w:bCs/>
          <w:color w:val="auto"/>
          <w:szCs w:val="21"/>
        </w:rPr>
        <w:t>对资料审查合格和符合性鉴定通过的响应文件，谈判小组将以竞争性谈判文件、响应文件为评定依据，在符合采购需求、质量和服务相等的前提下，以提出最终报价最低的供应商为成交供应商。</w:t>
      </w:r>
    </w:p>
    <w:p>
      <w:pPr>
        <w:spacing w:line="420" w:lineRule="exact"/>
        <w:ind w:firstLine="420" w:firstLineChars="200"/>
        <w:rPr>
          <w:rFonts w:ascii="宋体" w:hAnsi="宋体"/>
          <w:bCs/>
          <w:color w:val="auto"/>
          <w:szCs w:val="21"/>
        </w:rPr>
      </w:pPr>
      <w:r>
        <w:rPr>
          <w:rFonts w:hint="eastAsia" w:ascii="宋体" w:hAnsi="宋体"/>
          <w:bCs/>
          <w:color w:val="auto"/>
          <w:szCs w:val="21"/>
        </w:rPr>
        <w:t>如供应商的最终报价明显低于其他通过符合性审查供应商的报价，有可能影响服务质量或者不能诚信履约的,谈判小组有权要求供应商在规定的时间内提供详细的成本核算的有关数据、清单及证明文件（包括采购成本、管理费用、人员成本构成、税收等所有成本和利润）。如果不提供或者提供的有关数据、清单及证明文件不完整或者所列的成本价格明显低于市场价的，谈判小组将其作为无效竞标处理。</w:t>
      </w:r>
    </w:p>
    <w:p>
      <w:pPr>
        <w:spacing w:line="420" w:lineRule="exact"/>
        <w:ind w:firstLine="420" w:firstLineChars="200"/>
        <w:rPr>
          <w:rFonts w:ascii="宋体" w:hAnsi="宋体"/>
          <w:bCs/>
          <w:color w:val="auto"/>
          <w:szCs w:val="21"/>
        </w:rPr>
      </w:pPr>
      <w:r>
        <w:rPr>
          <w:rFonts w:hint="eastAsia" w:ascii="宋体" w:hAnsi="宋体"/>
          <w:bCs/>
          <w:color w:val="auto"/>
          <w:szCs w:val="21"/>
        </w:rPr>
        <w:t>（1）评标价为供应商的最终报价进行政策性扣除后的价格，评标价只是作为评标时使用。最终报价＝竞标报价。</w:t>
      </w:r>
    </w:p>
    <w:p>
      <w:pPr>
        <w:spacing w:line="420" w:lineRule="exact"/>
        <w:ind w:firstLine="420" w:firstLineChars="200"/>
        <w:rPr>
          <w:rFonts w:ascii="宋体" w:hAnsi="宋体"/>
          <w:bCs/>
          <w:color w:val="auto"/>
          <w:szCs w:val="21"/>
        </w:rPr>
      </w:pPr>
      <w:r>
        <w:rPr>
          <w:rFonts w:hint="eastAsia" w:ascii="宋体" w:hAnsi="宋体"/>
          <w:bCs/>
          <w:color w:val="auto"/>
          <w:szCs w:val="21"/>
        </w:rPr>
        <w:t>（2）按照《政府采购促进中小企业发展暂行办法》（财库[2011]181号）之规定，供应商为小型和微型企业，并在其响应文件中提供《中小企业声明函》或相关职能部门出具的证明材料，且其所投标产品为小型和微型企业产品的，对其最终报价价格给予</w:t>
      </w:r>
      <w:r>
        <w:rPr>
          <w:rFonts w:hint="eastAsia" w:ascii="宋体" w:hAnsi="宋体"/>
          <w:bCs/>
          <w:color w:val="auto"/>
          <w:szCs w:val="21"/>
          <w:lang w:val="en-US" w:eastAsia="zh-CN"/>
        </w:rPr>
        <w:t>10</w:t>
      </w:r>
      <w:r>
        <w:rPr>
          <w:rFonts w:hint="eastAsia" w:ascii="宋体" w:hAnsi="宋体"/>
          <w:bCs/>
          <w:color w:val="auto"/>
          <w:szCs w:val="21"/>
        </w:rPr>
        <w:t>%的扣除。</w:t>
      </w:r>
    </w:p>
    <w:p>
      <w:pPr>
        <w:spacing w:line="420" w:lineRule="exact"/>
        <w:ind w:firstLine="420" w:firstLineChars="200"/>
        <w:rPr>
          <w:rFonts w:ascii="宋体" w:hAnsi="宋体"/>
          <w:bCs/>
          <w:color w:val="auto"/>
          <w:szCs w:val="21"/>
        </w:rPr>
      </w:pPr>
      <w:r>
        <w:rPr>
          <w:rFonts w:hint="eastAsia" w:ascii="宋体" w:hAnsi="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420" w:lineRule="exact"/>
        <w:ind w:firstLine="420" w:firstLineChars="200"/>
        <w:rPr>
          <w:rFonts w:ascii="宋体" w:hAnsi="宋体"/>
          <w:bCs/>
          <w:color w:val="auto"/>
          <w:szCs w:val="21"/>
        </w:rPr>
      </w:pPr>
      <w:r>
        <w:rPr>
          <w:rFonts w:hint="eastAsia" w:ascii="宋体" w:hAnsi="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20" w:lineRule="exact"/>
        <w:ind w:firstLine="420" w:firstLineChars="200"/>
        <w:rPr>
          <w:rFonts w:ascii="宋体" w:hAnsi="宋体"/>
          <w:bCs/>
          <w:color w:val="auto"/>
          <w:szCs w:val="21"/>
        </w:rPr>
      </w:pPr>
      <w:r>
        <w:rPr>
          <w:rFonts w:hint="eastAsia" w:ascii="宋体" w:hAnsi="宋体"/>
          <w:bCs/>
          <w:color w:val="auto"/>
          <w:szCs w:val="21"/>
        </w:rPr>
        <w:t>（5）政策性扣除计算方法。</w:t>
      </w:r>
    </w:p>
    <w:p>
      <w:pPr>
        <w:pStyle w:val="12"/>
        <w:spacing w:line="500" w:lineRule="exact"/>
        <w:ind w:firstLine="420" w:firstLineChars="200"/>
        <w:rPr>
          <w:rFonts w:hAnsi="宋体"/>
          <w:bCs/>
          <w:color w:val="auto"/>
          <w:szCs w:val="21"/>
        </w:rPr>
      </w:pPr>
      <w:r>
        <w:rPr>
          <w:rFonts w:hint="eastAsia" w:hAnsi="宋体"/>
          <w:bCs/>
          <w:color w:val="auto"/>
          <w:szCs w:val="21"/>
        </w:rPr>
        <w:t>供应商被认定为监狱企业或残疾人福利性单位或小型和微型企业且其所投标产品为小型和微型企业产品的，该供应商的最终报价报价给予</w:t>
      </w:r>
      <w:r>
        <w:rPr>
          <w:rFonts w:hint="eastAsia" w:hAnsi="宋体"/>
          <w:bCs/>
          <w:color w:val="auto"/>
          <w:szCs w:val="21"/>
          <w:lang w:val="en-US" w:eastAsia="zh-CN"/>
        </w:rPr>
        <w:t>10</w:t>
      </w:r>
      <w:r>
        <w:rPr>
          <w:rFonts w:hint="eastAsia" w:hAnsi="宋体"/>
          <w:bCs/>
          <w:color w:val="auto"/>
          <w:szCs w:val="21"/>
        </w:rPr>
        <w:t>%的扣除，扣除后的价格为评标报价，即评标报价=最终报价×（1-6%）；大中型企业和其他自然人、法人或者其他组织与小型、微型企业组成联合体竞标，且联合体协议中约定小型、微型企业的协议合同金额占到联合体协议合同总金额30%以上的，联合体竞标价给予2%的扣除，扣除后的价格为评标价，即评标报价=最终报价×（1-2%）；除上述情况外，评标报价=最终报价。</w:t>
      </w:r>
    </w:p>
    <w:p>
      <w:pPr>
        <w:pStyle w:val="12"/>
        <w:spacing w:line="500" w:lineRule="exact"/>
        <w:ind w:firstLine="422" w:firstLineChars="200"/>
        <w:rPr>
          <w:rFonts w:hAnsi="宋体"/>
          <w:bCs/>
          <w:color w:val="auto"/>
          <w:szCs w:val="21"/>
        </w:rPr>
      </w:pPr>
      <w:r>
        <w:rPr>
          <w:rFonts w:hint="eastAsia" w:hAnsi="宋体"/>
          <w:b/>
          <w:color w:val="auto"/>
          <w:szCs w:val="21"/>
        </w:rPr>
        <w:t>三、成交候选供应商推荐原则</w:t>
      </w:r>
    </w:p>
    <w:p>
      <w:pPr>
        <w:pStyle w:val="12"/>
        <w:spacing w:line="500" w:lineRule="exact"/>
        <w:ind w:firstLine="420" w:firstLineChars="200"/>
        <w:rPr>
          <w:rFonts w:hint="eastAsia" w:hAnsi="宋体"/>
          <w:bCs/>
          <w:color w:val="auto"/>
          <w:szCs w:val="21"/>
        </w:rPr>
      </w:pPr>
      <w:r>
        <w:rPr>
          <w:rFonts w:hint="eastAsia" w:hAnsi="宋体"/>
          <w:bCs/>
          <w:color w:val="auto"/>
          <w:szCs w:val="21"/>
        </w:rPr>
        <w:t>谈判小组将根据最终报价由低到高排列次序（最终竞标报价相同的，按技术指标优劣顺序排列；最终竞标报价、技术指标相同的，按竞标人信誉优劣排序）所有指标相同时由谈判小组成员集体讨论确定排序，如意见不一致时，以记名方式投票确定，并推荐三名及以上成交候选供应商。采购单位应当确定谈判小组推荐排名</w:t>
      </w:r>
      <w:r>
        <w:rPr>
          <w:rFonts w:hint="eastAsia" w:hAnsi="宋体"/>
          <w:bCs/>
          <w:color w:val="auto"/>
          <w:szCs w:val="21"/>
          <w:lang w:eastAsia="zh-CN"/>
        </w:rPr>
        <w:t>前三</w:t>
      </w:r>
      <w:r>
        <w:rPr>
          <w:rFonts w:hint="eastAsia" w:hAnsi="宋体"/>
          <w:bCs/>
          <w:color w:val="auto"/>
          <w:szCs w:val="21"/>
        </w:rPr>
        <w:t>的成交候选供应商为成交供应商。</w:t>
      </w:r>
    </w:p>
    <w:p>
      <w:pPr>
        <w:rPr>
          <w:color w:val="auto"/>
        </w:rPr>
      </w:pPr>
    </w:p>
    <w:p>
      <w:pPr>
        <w:pStyle w:val="12"/>
        <w:spacing w:line="440" w:lineRule="exact"/>
        <w:ind w:firstLine="420" w:firstLineChars="200"/>
        <w:rPr>
          <w:rFonts w:hAnsi="宋体"/>
          <w:color w:val="auto"/>
        </w:rPr>
      </w:pPr>
    </w:p>
    <w:p>
      <w:pPr>
        <w:pStyle w:val="8"/>
        <w:spacing w:line="500" w:lineRule="exact"/>
        <w:rPr>
          <w:rFonts w:ascii="宋体" w:hAnsi="宋体"/>
          <w:color w:val="auto"/>
        </w:rPr>
      </w:pPr>
    </w:p>
    <w:p>
      <w:pPr>
        <w:rPr>
          <w:rFonts w:ascii="宋体" w:hAnsi="宋体"/>
          <w:bCs/>
          <w:color w:val="auto"/>
          <w:kern w:val="0"/>
          <w:szCs w:val="20"/>
        </w:rPr>
      </w:pPr>
      <w:r>
        <w:rPr>
          <w:rFonts w:ascii="宋体" w:hAnsi="宋体"/>
          <w:bCs/>
          <w:color w:val="auto"/>
          <w:kern w:val="0"/>
          <w:szCs w:val="20"/>
        </w:rPr>
        <w:br w:type="page"/>
      </w:r>
    </w:p>
    <w:p>
      <w:pPr>
        <w:pStyle w:val="5"/>
        <w:jc w:val="center"/>
        <w:rPr>
          <w:rFonts w:hint="default"/>
          <w:color w:val="auto"/>
        </w:rPr>
      </w:pPr>
      <w:bookmarkStart w:id="160" w:name="_Toc508956734"/>
      <w:bookmarkStart w:id="161" w:name="_Toc446022087"/>
      <w:r>
        <w:rPr>
          <w:color w:val="auto"/>
        </w:rPr>
        <w:t>政府采购项目履约保证金退付申请书</w:t>
      </w:r>
      <w:bookmarkEnd w:id="160"/>
      <w:bookmarkEnd w:id="161"/>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关于清退参加</w:t>
      </w:r>
      <w:r>
        <w:rPr>
          <w:rFonts w:hint="eastAsia" w:ascii="宋体" w:hAnsi="宋体"/>
          <w:color w:val="auto"/>
          <w:szCs w:val="21"/>
          <w:u w:val="single"/>
        </w:rPr>
        <w:t xml:space="preserve">                                      </w:t>
      </w:r>
      <w:r>
        <w:rPr>
          <w:rFonts w:hint="eastAsia" w:ascii="宋体" w:hAnsi="宋体"/>
          <w:color w:val="auto"/>
          <w:szCs w:val="21"/>
        </w:rPr>
        <w:t>竞标</w:t>
      </w:r>
    </w:p>
    <w:p>
      <w:pPr>
        <w:spacing w:line="440" w:lineRule="exact"/>
        <w:jc w:val="center"/>
        <w:rPr>
          <w:rFonts w:ascii="宋体" w:hAnsi="宋体"/>
          <w:color w:val="auto"/>
          <w:szCs w:val="21"/>
        </w:rPr>
      </w:pPr>
      <w:r>
        <w:rPr>
          <w:rFonts w:hint="eastAsia" w:ascii="宋体" w:hAnsi="宋体"/>
          <w:color w:val="auto"/>
          <w:szCs w:val="21"/>
        </w:rPr>
        <w:t>履约保证金的申请</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lang w:eastAsia="zh-CN"/>
        </w:rPr>
        <w:t>玉林承浩项目管理有限公司</w:t>
      </w:r>
      <w:r>
        <w:rPr>
          <w:rFonts w:hint="eastAsia" w:ascii="宋体" w:hAnsi="宋体"/>
          <w:color w:val="auto"/>
          <w:szCs w:val="21"/>
        </w:rPr>
        <w:t>:</w:t>
      </w:r>
    </w:p>
    <w:p>
      <w:pPr>
        <w:spacing w:line="440" w:lineRule="exact"/>
        <w:ind w:firstLine="435"/>
        <w:rPr>
          <w:rFonts w:ascii="宋体" w:hAnsi="宋体"/>
          <w:color w:val="auto"/>
          <w:szCs w:val="21"/>
        </w:rPr>
      </w:pPr>
      <w:r>
        <w:rPr>
          <w:rFonts w:hint="eastAsia" w:ascii="宋体" w:hAnsi="宋体"/>
          <w:color w:val="auto"/>
          <w:szCs w:val="21"/>
        </w:rPr>
        <w:t>我公司于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日向</w:t>
      </w:r>
      <w:r>
        <w:rPr>
          <w:rFonts w:hint="eastAsia" w:ascii="宋体" w:hAnsi="宋体"/>
          <w:color w:val="auto"/>
          <w:szCs w:val="21"/>
          <w:u w:val="single"/>
        </w:rPr>
        <w:t xml:space="preserve">                         </w:t>
      </w:r>
      <w:r>
        <w:rPr>
          <w:rFonts w:hint="eastAsia" w:ascii="宋体" w:hAnsi="宋体"/>
          <w:color w:val="auto"/>
          <w:szCs w:val="21"/>
        </w:rPr>
        <w:t>单位提供了</w:t>
      </w:r>
      <w:r>
        <w:rPr>
          <w:rFonts w:hint="eastAsia" w:ascii="宋体" w:hAnsi="宋体"/>
          <w:color w:val="auto"/>
          <w:szCs w:val="21"/>
          <w:u w:val="single"/>
        </w:rPr>
        <w:t xml:space="preserve">             </w:t>
      </w:r>
      <w:r>
        <w:rPr>
          <w:rFonts w:hint="eastAsia" w:ascii="宋体" w:hAnsi="宋体"/>
          <w:color w:val="auto"/>
          <w:szCs w:val="21"/>
        </w:rPr>
        <w:t>服务，已经验收通过，并交付使用，该采购项目编号为：</w:t>
      </w:r>
      <w:r>
        <w:rPr>
          <w:rFonts w:hint="eastAsia" w:ascii="宋体" w:hAnsi="宋体"/>
          <w:color w:val="auto"/>
          <w:szCs w:val="21"/>
          <w:u w:val="single"/>
        </w:rPr>
        <w:t xml:space="preserve">               </w:t>
      </w:r>
      <w:r>
        <w:rPr>
          <w:rFonts w:hint="eastAsia" w:ascii="宋体" w:hAnsi="宋体"/>
          <w:color w:val="auto"/>
          <w:szCs w:val="21"/>
        </w:rPr>
        <w:t>，现已期满，按有关规定，现请求退我公司（单位）</w:t>
      </w:r>
      <w:r>
        <w:rPr>
          <w:rFonts w:hint="eastAsia" w:ascii="宋体" w:hAnsi="宋体"/>
          <w:color w:val="auto"/>
          <w:szCs w:val="21"/>
          <w:u w:val="single"/>
        </w:rPr>
        <w:t xml:space="preserve">                  </w:t>
      </w:r>
      <w:r>
        <w:rPr>
          <w:rFonts w:hint="eastAsia" w:ascii="宋体" w:hAnsi="宋体"/>
          <w:color w:val="auto"/>
          <w:szCs w:val="21"/>
        </w:rPr>
        <w:t>参加竞标的履约保证金大写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440" w:lineRule="exact"/>
        <w:ind w:firstLine="435"/>
        <w:rPr>
          <w:rFonts w:ascii="宋体" w:hAnsi="宋体"/>
          <w:color w:val="auto"/>
          <w:szCs w:val="21"/>
        </w:rPr>
      </w:pPr>
      <w:r>
        <w:rPr>
          <w:rFonts w:hint="eastAsia" w:ascii="宋体" w:hAnsi="宋体"/>
          <w:color w:val="auto"/>
          <w:szCs w:val="21"/>
        </w:rPr>
        <w:t>妥否？请批示。</w:t>
      </w:r>
    </w:p>
    <w:p>
      <w:pPr>
        <w:spacing w:line="440" w:lineRule="exact"/>
        <w:ind w:firstLine="435"/>
        <w:rPr>
          <w:rFonts w:ascii="宋体" w:hAnsi="宋体"/>
          <w:color w:val="auto"/>
          <w:szCs w:val="21"/>
        </w:rPr>
      </w:pPr>
    </w:p>
    <w:p>
      <w:pPr>
        <w:spacing w:line="440" w:lineRule="exact"/>
        <w:ind w:firstLine="435"/>
        <w:rPr>
          <w:rFonts w:ascii="宋体" w:hAnsi="宋体"/>
          <w:color w:val="auto"/>
          <w:szCs w:val="21"/>
        </w:rPr>
      </w:pPr>
      <w:r>
        <w:rPr>
          <w:rFonts w:hint="eastAsia" w:ascii="宋体" w:hAnsi="宋体"/>
          <w:color w:val="auto"/>
          <w:szCs w:val="21"/>
        </w:rPr>
        <w:t>附：单位全称：</w:t>
      </w:r>
    </w:p>
    <w:p>
      <w:pPr>
        <w:spacing w:line="440" w:lineRule="exact"/>
        <w:ind w:firstLine="435"/>
        <w:rPr>
          <w:rFonts w:ascii="宋体" w:hAnsi="宋体"/>
          <w:color w:val="auto"/>
          <w:szCs w:val="21"/>
        </w:rPr>
      </w:pPr>
      <w:r>
        <w:rPr>
          <w:rFonts w:hint="eastAsia" w:ascii="宋体" w:hAnsi="宋体"/>
          <w:color w:val="auto"/>
          <w:szCs w:val="21"/>
        </w:rPr>
        <w:t xml:space="preserve">    账    号：</w:t>
      </w:r>
    </w:p>
    <w:p>
      <w:pPr>
        <w:spacing w:line="440" w:lineRule="exact"/>
        <w:ind w:firstLine="435"/>
        <w:rPr>
          <w:rFonts w:ascii="宋体" w:hAnsi="宋体"/>
          <w:color w:val="auto"/>
          <w:szCs w:val="21"/>
        </w:rPr>
      </w:pPr>
      <w:r>
        <w:rPr>
          <w:rFonts w:hint="eastAsia" w:ascii="宋体" w:hAnsi="宋体"/>
          <w:color w:val="auto"/>
          <w:szCs w:val="21"/>
        </w:rPr>
        <w:t xml:space="preserve">    开 户 行：</w:t>
      </w:r>
    </w:p>
    <w:p>
      <w:pPr>
        <w:spacing w:line="440" w:lineRule="exact"/>
        <w:ind w:firstLine="435"/>
        <w:rPr>
          <w:rFonts w:ascii="宋体" w:hAnsi="宋体"/>
          <w:color w:val="auto"/>
          <w:szCs w:val="21"/>
        </w:rPr>
      </w:pPr>
      <w:r>
        <w:rPr>
          <w:rFonts w:hint="eastAsia" w:ascii="宋体" w:hAnsi="宋体"/>
          <w:color w:val="auto"/>
          <w:szCs w:val="21"/>
        </w:rPr>
        <w:t xml:space="preserve">    电    话：</w:t>
      </w:r>
    </w:p>
    <w:p>
      <w:pPr>
        <w:spacing w:line="440" w:lineRule="exact"/>
        <w:ind w:firstLine="435"/>
        <w:rPr>
          <w:rFonts w:ascii="宋体" w:hAnsi="宋体"/>
          <w:color w:val="auto"/>
          <w:szCs w:val="21"/>
        </w:rPr>
      </w:pPr>
    </w:p>
    <w:p>
      <w:pPr>
        <w:spacing w:line="440" w:lineRule="exact"/>
        <w:ind w:firstLine="435"/>
        <w:rPr>
          <w:rFonts w:ascii="宋体" w:hAnsi="宋体"/>
          <w:color w:val="auto"/>
          <w:szCs w:val="21"/>
        </w:rPr>
      </w:pPr>
      <w:r>
        <w:rPr>
          <w:rFonts w:hint="eastAsia" w:ascii="宋体" w:hAnsi="宋体"/>
          <w:color w:val="auto"/>
          <w:szCs w:val="21"/>
        </w:rPr>
        <w:t xml:space="preserve">                                                  申请公司（单位）名称：（公章）</w:t>
      </w:r>
    </w:p>
    <w:p>
      <w:pPr>
        <w:spacing w:line="440" w:lineRule="exact"/>
        <w:ind w:firstLine="435"/>
        <w:rPr>
          <w:rFonts w:ascii="宋体" w:hAnsi="宋体"/>
          <w:color w:val="auto"/>
          <w:szCs w:val="21"/>
        </w:rPr>
      </w:pPr>
      <w:r>
        <w:rPr>
          <w:rFonts w:hint="eastAsia" w:ascii="宋体" w:hAnsi="宋体"/>
          <w:color w:val="auto"/>
          <w:szCs w:val="21"/>
        </w:rPr>
        <w:t xml:space="preserve">                                                  经办人：</w:t>
      </w:r>
    </w:p>
    <w:p>
      <w:pPr>
        <w:spacing w:line="440" w:lineRule="exact"/>
        <w:ind w:firstLine="435"/>
        <w:rPr>
          <w:rFonts w:ascii="宋体" w:hAnsi="宋体"/>
          <w:color w:val="auto"/>
          <w:szCs w:val="21"/>
        </w:rPr>
      </w:pPr>
      <w:r>
        <w:rPr>
          <w:rFonts w:hint="eastAsia" w:ascii="宋体" w:hAnsi="宋体"/>
          <w:color w:val="auto"/>
          <w:szCs w:val="21"/>
        </w:rPr>
        <w:t xml:space="preserve">                                                  联系电话：</w:t>
      </w:r>
    </w:p>
    <w:p>
      <w:pPr>
        <w:spacing w:line="440" w:lineRule="exact"/>
        <w:ind w:firstLine="435"/>
        <w:rPr>
          <w:rFonts w:ascii="宋体" w:hAnsi="宋体"/>
          <w:color w:val="auto"/>
          <w:szCs w:val="21"/>
        </w:rPr>
      </w:pPr>
      <w:r>
        <w:rPr>
          <w:rFonts w:hint="eastAsia" w:ascii="宋体" w:hAnsi="宋体"/>
          <w:color w:val="auto"/>
          <w:szCs w:val="21"/>
        </w:rPr>
        <w:t xml:space="preserve">                                                            年    月    日 </w:t>
      </w:r>
    </w:p>
    <w:p>
      <w:pPr>
        <w:spacing w:line="440" w:lineRule="exact"/>
        <w:ind w:firstLine="435"/>
        <w:rPr>
          <w:rFonts w:ascii="宋体" w:hAnsi="宋体"/>
          <w:color w:val="auto"/>
          <w:szCs w:val="21"/>
        </w:rPr>
      </w:pPr>
    </w:p>
    <w:p>
      <w:pPr>
        <w:spacing w:line="440" w:lineRule="exact"/>
        <w:ind w:firstLine="435"/>
        <w:rPr>
          <w:rFonts w:ascii="宋体" w:hAnsi="宋体"/>
          <w:color w:val="auto"/>
          <w:szCs w:val="21"/>
        </w:rPr>
      </w:pPr>
    </w:p>
    <w:p>
      <w:pPr>
        <w:spacing w:line="440" w:lineRule="exact"/>
        <w:ind w:firstLine="5684" w:firstLineChars="2707"/>
        <w:rPr>
          <w:rFonts w:ascii="宋体" w:hAnsi="宋体"/>
          <w:color w:val="auto"/>
          <w:szCs w:val="21"/>
        </w:rPr>
      </w:pPr>
      <w:r>
        <w:rPr>
          <w:rFonts w:hint="eastAsia" w:ascii="宋体" w:hAnsi="宋体"/>
          <w:color w:val="auto"/>
          <w:szCs w:val="21"/>
        </w:rPr>
        <w:t xml:space="preserve">业主意见（公章） </w:t>
      </w:r>
    </w:p>
    <w:p>
      <w:pPr>
        <w:spacing w:line="440" w:lineRule="exact"/>
        <w:ind w:firstLine="5684" w:firstLineChars="2707"/>
        <w:rPr>
          <w:rFonts w:ascii="宋体" w:hAnsi="宋体"/>
          <w:color w:val="auto"/>
          <w:szCs w:val="21"/>
        </w:rPr>
      </w:pPr>
      <w:r>
        <w:rPr>
          <w:rFonts w:hint="eastAsia" w:ascii="宋体" w:hAnsi="宋体"/>
          <w:color w:val="auto"/>
          <w:szCs w:val="21"/>
        </w:rPr>
        <w:t>经办人：</w:t>
      </w:r>
    </w:p>
    <w:p>
      <w:pPr>
        <w:spacing w:line="440" w:lineRule="exact"/>
        <w:ind w:firstLine="5670" w:firstLineChars="2700"/>
        <w:rPr>
          <w:rFonts w:ascii="宋体" w:hAnsi="宋体"/>
          <w:color w:val="auto"/>
          <w:szCs w:val="21"/>
        </w:rPr>
      </w:pPr>
      <w:r>
        <w:rPr>
          <w:rFonts w:hint="eastAsia" w:ascii="宋体" w:hAnsi="宋体"/>
          <w:color w:val="auto"/>
          <w:szCs w:val="21"/>
        </w:rPr>
        <w:t xml:space="preserve">联系电话：  </w:t>
      </w:r>
    </w:p>
    <w:p>
      <w:pPr>
        <w:spacing w:line="440" w:lineRule="exact"/>
        <w:ind w:firstLine="6629" w:firstLineChars="3157"/>
        <w:rPr>
          <w:rFonts w:ascii="宋体" w:hAnsi="宋体"/>
          <w:color w:val="auto"/>
          <w:szCs w:val="21"/>
        </w:rPr>
      </w:pPr>
      <w:r>
        <w:rPr>
          <w:rFonts w:hint="eastAsia" w:ascii="宋体" w:hAnsi="宋体"/>
          <w:color w:val="auto"/>
          <w:szCs w:val="21"/>
        </w:rPr>
        <w:t xml:space="preserve">年   月    日        </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ind w:left="420" w:leftChars="200"/>
        <w:rPr>
          <w:rFonts w:ascii="宋体" w:hAnsi="宋体"/>
          <w:color w:val="auto"/>
        </w:rPr>
      </w:pPr>
    </w:p>
    <w:p>
      <w:pPr>
        <w:ind w:left="420" w:leftChars="200"/>
        <w:rPr>
          <w:rFonts w:ascii="宋体" w:hAnsi="宋体"/>
          <w:color w:val="auto"/>
        </w:rPr>
      </w:pPr>
    </w:p>
    <w:p>
      <w:pPr>
        <w:ind w:left="420" w:leftChars="200"/>
        <w:rPr>
          <w:rFonts w:ascii="宋体" w:hAnsi="宋体"/>
          <w:color w:val="auto"/>
        </w:rPr>
      </w:pPr>
    </w:p>
    <w:p>
      <w:pPr>
        <w:ind w:left="420" w:leftChars="200"/>
        <w:rPr>
          <w:rFonts w:ascii="宋体" w:hAnsi="宋体"/>
          <w:color w:val="auto"/>
        </w:rPr>
      </w:pPr>
    </w:p>
    <w:p>
      <w:pPr>
        <w:widowControl/>
        <w:jc w:val="center"/>
        <w:rPr>
          <w:rFonts w:ascii="宋体" w:hAnsi="宋体" w:eastAsia="黑体" w:cs="新宋体"/>
          <w:bCs/>
          <w:color w:val="auto"/>
          <w:kern w:val="0"/>
          <w:sz w:val="32"/>
          <w:szCs w:val="32"/>
        </w:rPr>
      </w:pPr>
      <w:r>
        <w:rPr>
          <w:rFonts w:hint="eastAsia" w:ascii="宋体" w:hAnsi="宋体" w:eastAsia="黑体" w:cs="新宋体"/>
          <w:bCs/>
          <w:color w:val="auto"/>
          <w:kern w:val="0"/>
          <w:sz w:val="32"/>
          <w:szCs w:val="32"/>
        </w:rPr>
        <w:t>政府采购项目</w:t>
      </w:r>
      <w:r>
        <w:rPr>
          <w:rFonts w:hint="eastAsia" w:ascii="宋体" w:hAnsi="宋体" w:eastAsia="黑体" w:cs="宋体"/>
          <w:color w:val="auto"/>
          <w:kern w:val="0"/>
          <w:sz w:val="32"/>
          <w:szCs w:val="32"/>
        </w:rPr>
        <w:t>合同验收报告（格式）</w:t>
      </w:r>
    </w:p>
    <w:p>
      <w:pPr>
        <w:widowControl/>
        <w:snapToGrid w:val="0"/>
        <w:spacing w:before="100" w:beforeAutospacing="1" w:after="100" w:afterAutospacing="1" w:line="440" w:lineRule="exact"/>
        <w:ind w:firstLine="659"/>
        <w:jc w:val="left"/>
        <w:rPr>
          <w:rFonts w:ascii="宋体" w:hAnsi="宋体" w:cs="宋体"/>
          <w:color w:val="auto"/>
          <w:kern w:val="0"/>
          <w:szCs w:val="21"/>
        </w:rPr>
      </w:pPr>
      <w:r>
        <w:rPr>
          <w:rFonts w:hint="eastAsia" w:ascii="宋体" w:hAnsi="宋体" w:cs="宋体"/>
          <w:color w:val="auto"/>
          <w:kern w:val="0"/>
          <w:szCs w:val="21"/>
        </w:rPr>
        <w:t>根据政府采购合同（采购合同编号：</w:t>
      </w:r>
      <w:r>
        <w:rPr>
          <w:rFonts w:hint="eastAsia" w:ascii="宋体" w:hAnsi="宋体" w:cs="宋体"/>
          <w:color w:val="auto"/>
          <w:kern w:val="0"/>
          <w:szCs w:val="21"/>
        </w:rPr>
        <w:softHyphen/>
      </w:r>
      <w:r>
        <w:rPr>
          <w:rFonts w:hint="eastAsia" w:ascii="宋体" w:hAnsi="宋体" w:cs="宋体"/>
          <w:color w:val="auto"/>
          <w:kern w:val="0"/>
          <w:szCs w:val="21"/>
        </w:rPr>
        <w:t>    ）的约定，我单位对</w:t>
      </w:r>
      <w:r>
        <w:rPr>
          <w:rFonts w:hint="eastAsia" w:ascii="宋体" w:hAnsi="宋体" w:cs="宋体"/>
          <w:color w:val="auto"/>
          <w:kern w:val="0"/>
          <w:szCs w:val="21"/>
          <w:u w:val="single"/>
        </w:rPr>
        <w:t xml:space="preserve">（项目名称）       </w:t>
      </w:r>
      <w:r>
        <w:rPr>
          <w:rFonts w:hint="eastAsia" w:ascii="宋体" w:hAnsi="宋体" w:cs="宋体"/>
          <w:color w:val="auto"/>
          <w:kern w:val="0"/>
          <w:szCs w:val="21"/>
        </w:rPr>
        <w:t>政府采购项目中标（或成交）供应商</w:t>
      </w:r>
      <w:r>
        <w:rPr>
          <w:rFonts w:hint="eastAsia" w:ascii="宋体" w:hAnsi="宋体" w:cs="宋体"/>
          <w:color w:val="auto"/>
          <w:kern w:val="0"/>
          <w:szCs w:val="21"/>
          <w:u w:val="single"/>
        </w:rPr>
        <w:t xml:space="preserve">（公司名称）       </w:t>
      </w:r>
      <w:r>
        <w:rPr>
          <w:rFonts w:hint="eastAsia" w:ascii="宋体" w:hAnsi="宋体" w:cs="宋体"/>
          <w:color w:val="auto"/>
          <w:kern w:val="0"/>
          <w:szCs w:val="21"/>
        </w:rPr>
        <w:t>提供的货物（或服务）进行了验收，验收情况如下：</w:t>
      </w:r>
    </w:p>
    <w:tbl>
      <w:tblPr>
        <w:tblStyle w:val="25"/>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验收方式：</w:t>
            </w:r>
          </w:p>
        </w:tc>
        <w:tc>
          <w:tcPr>
            <w:tcW w:w="6218"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序号</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货物型号规格、标准及配置</w:t>
            </w:r>
          </w:p>
          <w:p>
            <w:pPr>
              <w:widowControl/>
              <w:snapToGrid w:val="0"/>
              <w:jc w:val="center"/>
              <w:rPr>
                <w:rFonts w:ascii="宋体" w:hAnsi="宋体" w:cs="宋体"/>
                <w:color w:val="auto"/>
                <w:kern w:val="0"/>
                <w:szCs w:val="21"/>
              </w:rPr>
            </w:pPr>
            <w:r>
              <w:rPr>
                <w:rFonts w:hint="eastAsia" w:ascii="宋体" w:hAnsi="宋体" w:cs="宋体"/>
                <w:color w:val="auto"/>
                <w:kern w:val="0"/>
                <w:szCs w:val="21"/>
              </w:rPr>
              <w:t>（或服务内容、标准）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数量</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与合同约定</w:t>
            </w:r>
          </w:p>
          <w:p>
            <w:pPr>
              <w:widowControl/>
              <w:snapToGrid w:val="0"/>
              <w:ind w:left="-3"/>
              <w:jc w:val="center"/>
              <w:rPr>
                <w:rFonts w:ascii="宋体" w:hAnsi="宋体" w:cs="宋体"/>
                <w:color w:val="auto"/>
                <w:kern w:val="0"/>
                <w:szCs w:val="21"/>
              </w:rPr>
            </w:pPr>
            <w:r>
              <w:rPr>
                <w:rFonts w:hint="eastAsia" w:ascii="宋体" w:hAnsi="宋体" w:cs="宋体"/>
                <w:color w:val="auto"/>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olor w:val="auto"/>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center"/>
              <w:rPr>
                <w:rFonts w:ascii="宋体" w:hAnsi="宋体" w:cs="宋体"/>
                <w:color w:val="auto"/>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firstLine="105" w:firstLineChars="50"/>
              <w:jc w:val="left"/>
              <w:rPr>
                <w:rFonts w:ascii="宋体" w:hAnsi="宋体" w:cs="宋体"/>
                <w:color w:val="auto"/>
                <w:kern w:val="0"/>
                <w:szCs w:val="21"/>
              </w:rPr>
            </w:pPr>
            <w:r>
              <w:rPr>
                <w:rFonts w:hint="eastAsia" w:ascii="宋体" w:hAnsi="宋体" w:cs="宋体"/>
                <w:color w:val="auto"/>
                <w:kern w:val="0"/>
                <w:szCs w:val="21"/>
              </w:rPr>
              <w:t>实际供货日期</w:t>
            </w:r>
          </w:p>
        </w:tc>
        <w:tc>
          <w:tcPr>
            <w:tcW w:w="3542" w:type="dxa"/>
            <w:gridSpan w:val="2"/>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s="宋体"/>
                <w:color w:val="auto"/>
                <w:kern w:val="0"/>
                <w:szCs w:val="21"/>
              </w:rPr>
            </w:pPr>
          </w:p>
        </w:tc>
        <w:tc>
          <w:tcPr>
            <w:tcW w:w="2522" w:type="dxa"/>
            <w:gridSpan w:val="2"/>
            <w:tcBorders>
              <w:top w:val="single" w:color="auto" w:sz="8" w:space="0"/>
              <w:left w:val="single" w:color="auto" w:sz="8" w:space="0"/>
              <w:bottom w:val="single" w:color="auto" w:sz="8" w:space="0"/>
              <w:right w:val="single" w:color="auto" w:sz="8" w:space="0"/>
            </w:tcBorders>
            <w:vAlign w:val="center"/>
          </w:tcPr>
          <w:p>
            <w:pPr>
              <w:snapToGrid w:val="0"/>
              <w:ind w:left="590"/>
              <w:jc w:val="left"/>
              <w:rPr>
                <w:rFonts w:ascii="宋体" w:hAnsi="宋体" w:cs="宋体"/>
                <w:color w:val="auto"/>
                <w:kern w:val="0"/>
                <w:szCs w:val="21"/>
              </w:rPr>
            </w:pPr>
            <w:r>
              <w:rPr>
                <w:rFonts w:hint="eastAsia" w:ascii="宋体" w:hAnsi="宋体" w:cs="宋体"/>
                <w:color w:val="auto"/>
                <w:kern w:val="0"/>
                <w:szCs w:val="21"/>
              </w:rPr>
              <w:t>合同交货验收日期</w:t>
            </w:r>
          </w:p>
        </w:tc>
        <w:tc>
          <w:tcPr>
            <w:tcW w:w="2117" w:type="dxa"/>
            <w:gridSpan w:val="2"/>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left"/>
              <w:rPr>
                <w:rFonts w:ascii="宋体" w:hAnsi="宋体" w:cs="宋体"/>
                <w:color w:val="auto"/>
                <w:kern w:val="0"/>
                <w:szCs w:val="21"/>
              </w:rPr>
            </w:pPr>
            <w:r>
              <w:rPr>
                <w:rFonts w:hint="eastAsia" w:ascii="宋体" w:hAnsi="宋体" w:cs="宋体"/>
                <w:color w:val="auto"/>
                <w:kern w:val="0"/>
                <w:szCs w:val="21"/>
              </w:rPr>
              <w:t>验收具体内容</w:t>
            </w:r>
          </w:p>
        </w:tc>
        <w:tc>
          <w:tcPr>
            <w:tcW w:w="8181"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left"/>
              <w:rPr>
                <w:rFonts w:ascii="宋体" w:hAnsi="宋体" w:cs="宋体"/>
                <w:color w:val="auto"/>
                <w:kern w:val="0"/>
                <w:szCs w:val="21"/>
              </w:rPr>
            </w:pPr>
            <w:r>
              <w:rPr>
                <w:rFonts w:hint="eastAsia" w:ascii="宋体" w:hAnsi="宋体" w:cs="宋体"/>
                <w:color w:val="auto"/>
                <w:kern w:val="0"/>
                <w:szCs w:val="21"/>
              </w:rPr>
              <w:t> (按招标采购文件、投标响应文件及验收方案等。可附件)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验收小组意见</w:t>
            </w:r>
          </w:p>
        </w:tc>
        <w:tc>
          <w:tcPr>
            <w:tcW w:w="8181"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w:t>
            </w:r>
          </w:p>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供应商签字或盖章：</w:t>
            </w:r>
          </w:p>
          <w:p>
            <w:pPr>
              <w:widowControl/>
              <w:jc w:val="left"/>
              <w:rPr>
                <w:rFonts w:ascii="宋体" w:hAnsi="宋体" w:cs="宋体"/>
                <w:color w:val="auto"/>
                <w:kern w:val="0"/>
                <w:szCs w:val="21"/>
              </w:rPr>
            </w:pPr>
            <w:r>
              <w:rPr>
                <w:rFonts w:hint="eastAsia" w:ascii="宋体" w:hAnsi="宋体" w:cs="宋体"/>
                <w:color w:val="auto"/>
                <w:kern w:val="0"/>
                <w:szCs w:val="21"/>
              </w:rPr>
              <w:t>联系方式：         年 月 日</w:t>
            </w:r>
          </w:p>
        </w:tc>
        <w:tc>
          <w:tcPr>
            <w:tcW w:w="4639" w:type="dxa"/>
            <w:gridSpan w:val="4"/>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 采购单位盖章：</w:t>
            </w:r>
          </w:p>
          <w:p>
            <w:pPr>
              <w:widowControl/>
              <w:ind w:firstLine="2119"/>
              <w:jc w:val="left"/>
              <w:rPr>
                <w:rFonts w:ascii="宋体" w:hAnsi="宋体" w:cs="宋体"/>
                <w:color w:val="auto"/>
                <w:kern w:val="0"/>
                <w:szCs w:val="21"/>
              </w:rPr>
            </w:pPr>
            <w:r>
              <w:rPr>
                <w:rFonts w:hint="eastAsia" w:ascii="宋体" w:hAnsi="宋体" w:cs="宋体"/>
                <w:color w:val="auto"/>
                <w:kern w:val="0"/>
                <w:szCs w:val="21"/>
              </w:rPr>
              <w:t>年 月 日</w:t>
            </w:r>
          </w:p>
        </w:tc>
      </w:tr>
    </w:tbl>
    <w:p>
      <w:pPr>
        <w:widowControl/>
        <w:jc w:val="left"/>
        <w:rPr>
          <w:rFonts w:ascii="宋体" w:hAnsi="宋体" w:cs="宋体"/>
          <w:color w:val="auto"/>
          <w:kern w:val="0"/>
          <w:szCs w:val="21"/>
        </w:rPr>
      </w:pPr>
      <w:r>
        <w:rPr>
          <w:rFonts w:hint="eastAsia" w:ascii="宋体" w:hAnsi="宋体" w:cs="宋体"/>
          <w:color w:val="auto"/>
          <w:kern w:val="0"/>
          <w:szCs w:val="21"/>
        </w:rPr>
        <w:t>备注：本报告单一式4份（采购单位1份、供应商1份、采购监督部门备案1份、采购代理机构1份）。</w:t>
      </w:r>
    </w:p>
    <w:p>
      <w:pPr>
        <w:jc w:val="center"/>
        <w:rPr>
          <w:rFonts w:ascii="宋体" w:hAnsi="宋体"/>
          <w:bCs/>
          <w:color w:val="auto"/>
          <w:kern w:val="0"/>
        </w:rPr>
      </w:pPr>
    </w:p>
    <w:sectPr>
      <w:headerReference r:id="rId3" w:type="default"/>
      <w:footerReference r:id="rId4" w:type="default"/>
      <w:footerReference r:id="rId5" w:type="even"/>
      <w:pgSz w:w="11906" w:h="16838"/>
      <w:pgMar w:top="1134" w:right="1106" w:bottom="1134" w:left="119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华文新魏">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魏碑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40</w:t>
    </w:r>
    <w: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pacing w:val="-6"/>
        <w:sz w:val="18"/>
        <w:szCs w:val="18"/>
        <w:u w:val="single"/>
      </w:rPr>
    </w:pPr>
    <w:r>
      <w:rPr>
        <w:rFonts w:hint="eastAsia" w:ascii="宋体" w:hAnsi="宋体"/>
        <w:spacing w:val="-6"/>
        <w:sz w:val="18"/>
        <w:szCs w:val="18"/>
        <w:u w:val="single"/>
        <w:lang w:eastAsia="zh-CN"/>
      </w:rPr>
      <w:t>玉林承浩项目管理有限公司</w:t>
    </w:r>
    <w:r>
      <w:rPr>
        <w:rFonts w:hint="eastAsia" w:ascii="宋体" w:hAnsi="宋体"/>
        <w:spacing w:val="-6"/>
        <w:sz w:val="18"/>
        <w:szCs w:val="18"/>
        <w:u w:val="single"/>
      </w:rPr>
      <w:t xml:space="preserve">             </w:t>
    </w:r>
    <w:r>
      <w:rPr>
        <w:rFonts w:hint="eastAsia" w:ascii="宋体" w:hAnsi="宋体"/>
        <w:spacing w:val="-6"/>
        <w:sz w:val="18"/>
        <w:szCs w:val="18"/>
        <w:u w:val="single"/>
        <w:lang w:val="en-US" w:eastAsia="zh-CN"/>
      </w:rPr>
      <w:t xml:space="preserve">                               </w:t>
    </w:r>
    <w:r>
      <w:rPr>
        <w:rFonts w:hint="eastAsia" w:ascii="宋体" w:hAnsi="宋体"/>
        <w:spacing w:val="-6"/>
        <w:sz w:val="18"/>
        <w:szCs w:val="18"/>
        <w:u w:val="single"/>
      </w:rPr>
      <w:t xml:space="preserve"> </w:t>
    </w:r>
    <w:r>
      <w:rPr>
        <w:rFonts w:hint="eastAsia" w:ascii="宋体" w:hAnsi="宋体"/>
        <w:spacing w:val="-6"/>
        <w:sz w:val="18"/>
        <w:szCs w:val="18"/>
        <w:u w:val="single"/>
        <w:lang w:eastAsia="zh-CN"/>
      </w:rPr>
      <w:t>阳光家园计划机构托养服务YLZC2021-J3-810121-YLCH</w:t>
    </w:r>
    <w:r>
      <w:rPr>
        <w:rFonts w:hint="eastAsia" w:ascii="宋体" w:hAnsi="宋体"/>
        <w:spacing w:val="-6"/>
        <w:sz w:val="18"/>
        <w:szCs w:val="1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A25"/>
    <w:rsid w:val="00005EC6"/>
    <w:rsid w:val="00006501"/>
    <w:rsid w:val="000078B8"/>
    <w:rsid w:val="00011C89"/>
    <w:rsid w:val="00013B1B"/>
    <w:rsid w:val="00015316"/>
    <w:rsid w:val="00015410"/>
    <w:rsid w:val="00015D6E"/>
    <w:rsid w:val="000169A0"/>
    <w:rsid w:val="00020832"/>
    <w:rsid w:val="00023175"/>
    <w:rsid w:val="000239D6"/>
    <w:rsid w:val="00024E6E"/>
    <w:rsid w:val="00024E70"/>
    <w:rsid w:val="00025EA9"/>
    <w:rsid w:val="000270D3"/>
    <w:rsid w:val="00031D66"/>
    <w:rsid w:val="00033FE0"/>
    <w:rsid w:val="000346C7"/>
    <w:rsid w:val="00034A35"/>
    <w:rsid w:val="0004004D"/>
    <w:rsid w:val="00042D0A"/>
    <w:rsid w:val="00042E64"/>
    <w:rsid w:val="00045D86"/>
    <w:rsid w:val="00047D68"/>
    <w:rsid w:val="00050216"/>
    <w:rsid w:val="0005033F"/>
    <w:rsid w:val="00050611"/>
    <w:rsid w:val="000541B8"/>
    <w:rsid w:val="000550E4"/>
    <w:rsid w:val="00056F09"/>
    <w:rsid w:val="00062A95"/>
    <w:rsid w:val="0006346D"/>
    <w:rsid w:val="000651BB"/>
    <w:rsid w:val="00066584"/>
    <w:rsid w:val="000679C6"/>
    <w:rsid w:val="00071BC2"/>
    <w:rsid w:val="000723EE"/>
    <w:rsid w:val="00080681"/>
    <w:rsid w:val="000814A2"/>
    <w:rsid w:val="000826D6"/>
    <w:rsid w:val="00083601"/>
    <w:rsid w:val="00083E7C"/>
    <w:rsid w:val="00084594"/>
    <w:rsid w:val="000846FA"/>
    <w:rsid w:val="00085096"/>
    <w:rsid w:val="00087126"/>
    <w:rsid w:val="000913BC"/>
    <w:rsid w:val="00093DEC"/>
    <w:rsid w:val="0009473C"/>
    <w:rsid w:val="00095046"/>
    <w:rsid w:val="0009568C"/>
    <w:rsid w:val="000A02EC"/>
    <w:rsid w:val="000A095B"/>
    <w:rsid w:val="000A15ED"/>
    <w:rsid w:val="000A217A"/>
    <w:rsid w:val="000A2281"/>
    <w:rsid w:val="000A22D5"/>
    <w:rsid w:val="000A3D59"/>
    <w:rsid w:val="000B145D"/>
    <w:rsid w:val="000B4588"/>
    <w:rsid w:val="000B731D"/>
    <w:rsid w:val="000C1B44"/>
    <w:rsid w:val="000C289B"/>
    <w:rsid w:val="000C5AFC"/>
    <w:rsid w:val="000C75B3"/>
    <w:rsid w:val="000C7EE6"/>
    <w:rsid w:val="000D375A"/>
    <w:rsid w:val="000D53B4"/>
    <w:rsid w:val="000E04A1"/>
    <w:rsid w:val="000E2881"/>
    <w:rsid w:val="000E347B"/>
    <w:rsid w:val="000E7910"/>
    <w:rsid w:val="000F0BA7"/>
    <w:rsid w:val="000F2094"/>
    <w:rsid w:val="000F23B4"/>
    <w:rsid w:val="000F3645"/>
    <w:rsid w:val="000F5AFE"/>
    <w:rsid w:val="000F6DD8"/>
    <w:rsid w:val="00100223"/>
    <w:rsid w:val="00100501"/>
    <w:rsid w:val="00100B0D"/>
    <w:rsid w:val="00102AD1"/>
    <w:rsid w:val="00103075"/>
    <w:rsid w:val="00105CDA"/>
    <w:rsid w:val="00106790"/>
    <w:rsid w:val="00110348"/>
    <w:rsid w:val="0011092E"/>
    <w:rsid w:val="00115176"/>
    <w:rsid w:val="001200B3"/>
    <w:rsid w:val="0012526B"/>
    <w:rsid w:val="00130064"/>
    <w:rsid w:val="00130EBC"/>
    <w:rsid w:val="00131F0E"/>
    <w:rsid w:val="0013269D"/>
    <w:rsid w:val="00135249"/>
    <w:rsid w:val="001429D2"/>
    <w:rsid w:val="001455D7"/>
    <w:rsid w:val="00145A1D"/>
    <w:rsid w:val="00146B0A"/>
    <w:rsid w:val="0014780D"/>
    <w:rsid w:val="00150969"/>
    <w:rsid w:val="00150C5C"/>
    <w:rsid w:val="001510AF"/>
    <w:rsid w:val="0015475F"/>
    <w:rsid w:val="00161564"/>
    <w:rsid w:val="001622BF"/>
    <w:rsid w:val="001622DB"/>
    <w:rsid w:val="00162486"/>
    <w:rsid w:val="00163356"/>
    <w:rsid w:val="001636BA"/>
    <w:rsid w:val="00164837"/>
    <w:rsid w:val="001656BE"/>
    <w:rsid w:val="001719B2"/>
    <w:rsid w:val="00171A0D"/>
    <w:rsid w:val="00172977"/>
    <w:rsid w:val="00172A27"/>
    <w:rsid w:val="0017457C"/>
    <w:rsid w:val="00177D8B"/>
    <w:rsid w:val="00183B25"/>
    <w:rsid w:val="00184350"/>
    <w:rsid w:val="00184AFA"/>
    <w:rsid w:val="00190005"/>
    <w:rsid w:val="00193110"/>
    <w:rsid w:val="00193439"/>
    <w:rsid w:val="001A0649"/>
    <w:rsid w:val="001A30AF"/>
    <w:rsid w:val="001A43C5"/>
    <w:rsid w:val="001A4C25"/>
    <w:rsid w:val="001A4F9A"/>
    <w:rsid w:val="001A677E"/>
    <w:rsid w:val="001A6A3E"/>
    <w:rsid w:val="001A6FC0"/>
    <w:rsid w:val="001A7163"/>
    <w:rsid w:val="001B0948"/>
    <w:rsid w:val="001B1543"/>
    <w:rsid w:val="001B211A"/>
    <w:rsid w:val="001B2A6F"/>
    <w:rsid w:val="001B3A55"/>
    <w:rsid w:val="001B3FE6"/>
    <w:rsid w:val="001B7151"/>
    <w:rsid w:val="001C0B19"/>
    <w:rsid w:val="001C0C19"/>
    <w:rsid w:val="001C1A70"/>
    <w:rsid w:val="001C1EA1"/>
    <w:rsid w:val="001C21CF"/>
    <w:rsid w:val="001C3E9C"/>
    <w:rsid w:val="001C4B16"/>
    <w:rsid w:val="001C7C24"/>
    <w:rsid w:val="001D188A"/>
    <w:rsid w:val="001D3D6C"/>
    <w:rsid w:val="001D4116"/>
    <w:rsid w:val="001D7A7C"/>
    <w:rsid w:val="001E1DB7"/>
    <w:rsid w:val="001E26F6"/>
    <w:rsid w:val="001E4C09"/>
    <w:rsid w:val="001E4E21"/>
    <w:rsid w:val="001E62BE"/>
    <w:rsid w:val="001F0668"/>
    <w:rsid w:val="001F0DF0"/>
    <w:rsid w:val="001F189D"/>
    <w:rsid w:val="001F1F12"/>
    <w:rsid w:val="001F1F71"/>
    <w:rsid w:val="001F3E9F"/>
    <w:rsid w:val="001F49C3"/>
    <w:rsid w:val="001F5266"/>
    <w:rsid w:val="001F53EE"/>
    <w:rsid w:val="001F7814"/>
    <w:rsid w:val="00200AC4"/>
    <w:rsid w:val="002010E4"/>
    <w:rsid w:val="002023F2"/>
    <w:rsid w:val="002027ED"/>
    <w:rsid w:val="00202AED"/>
    <w:rsid w:val="0020378C"/>
    <w:rsid w:val="00203E03"/>
    <w:rsid w:val="0021002D"/>
    <w:rsid w:val="002122D7"/>
    <w:rsid w:val="00213DD4"/>
    <w:rsid w:val="00215937"/>
    <w:rsid w:val="00220560"/>
    <w:rsid w:val="0022100F"/>
    <w:rsid w:val="00222374"/>
    <w:rsid w:val="00223172"/>
    <w:rsid w:val="002247A9"/>
    <w:rsid w:val="00224AB3"/>
    <w:rsid w:val="00224C39"/>
    <w:rsid w:val="00225815"/>
    <w:rsid w:val="0022708F"/>
    <w:rsid w:val="00230699"/>
    <w:rsid w:val="00232312"/>
    <w:rsid w:val="00233613"/>
    <w:rsid w:val="0023487A"/>
    <w:rsid w:val="00235316"/>
    <w:rsid w:val="00236752"/>
    <w:rsid w:val="00237AC5"/>
    <w:rsid w:val="00237FB6"/>
    <w:rsid w:val="00241E77"/>
    <w:rsid w:val="002424D6"/>
    <w:rsid w:val="0024277D"/>
    <w:rsid w:val="002428B6"/>
    <w:rsid w:val="00242AA7"/>
    <w:rsid w:val="0024306C"/>
    <w:rsid w:val="00244B2A"/>
    <w:rsid w:val="00244B37"/>
    <w:rsid w:val="00252206"/>
    <w:rsid w:val="002524D3"/>
    <w:rsid w:val="00255F52"/>
    <w:rsid w:val="00256571"/>
    <w:rsid w:val="002567C3"/>
    <w:rsid w:val="00256A45"/>
    <w:rsid w:val="00263DB5"/>
    <w:rsid w:val="00266525"/>
    <w:rsid w:val="00267A07"/>
    <w:rsid w:val="00271C87"/>
    <w:rsid w:val="00276E73"/>
    <w:rsid w:val="00276F0D"/>
    <w:rsid w:val="002776EB"/>
    <w:rsid w:val="002803E3"/>
    <w:rsid w:val="002817B2"/>
    <w:rsid w:val="00281D4D"/>
    <w:rsid w:val="002834CC"/>
    <w:rsid w:val="00285748"/>
    <w:rsid w:val="002869C4"/>
    <w:rsid w:val="00287AEC"/>
    <w:rsid w:val="00292F2A"/>
    <w:rsid w:val="002938F3"/>
    <w:rsid w:val="0029534C"/>
    <w:rsid w:val="00295F60"/>
    <w:rsid w:val="00296A21"/>
    <w:rsid w:val="002970C2"/>
    <w:rsid w:val="00297D60"/>
    <w:rsid w:val="002A12B4"/>
    <w:rsid w:val="002A173C"/>
    <w:rsid w:val="002A181B"/>
    <w:rsid w:val="002A188E"/>
    <w:rsid w:val="002A454B"/>
    <w:rsid w:val="002A50A8"/>
    <w:rsid w:val="002A5A39"/>
    <w:rsid w:val="002B02FA"/>
    <w:rsid w:val="002B09A4"/>
    <w:rsid w:val="002B3834"/>
    <w:rsid w:val="002B385B"/>
    <w:rsid w:val="002B45AA"/>
    <w:rsid w:val="002B4D38"/>
    <w:rsid w:val="002B593E"/>
    <w:rsid w:val="002B6346"/>
    <w:rsid w:val="002B6AA5"/>
    <w:rsid w:val="002C0193"/>
    <w:rsid w:val="002C0D91"/>
    <w:rsid w:val="002C26FA"/>
    <w:rsid w:val="002C2708"/>
    <w:rsid w:val="002C29A0"/>
    <w:rsid w:val="002C42FB"/>
    <w:rsid w:val="002C4424"/>
    <w:rsid w:val="002C4B31"/>
    <w:rsid w:val="002D25AD"/>
    <w:rsid w:val="002D4BF0"/>
    <w:rsid w:val="002D75D0"/>
    <w:rsid w:val="002D7B34"/>
    <w:rsid w:val="002E00D1"/>
    <w:rsid w:val="002E0B3B"/>
    <w:rsid w:val="002E1892"/>
    <w:rsid w:val="002E3633"/>
    <w:rsid w:val="002E4825"/>
    <w:rsid w:val="002E4E2B"/>
    <w:rsid w:val="002E509B"/>
    <w:rsid w:val="002E5547"/>
    <w:rsid w:val="002F02CB"/>
    <w:rsid w:val="002F3134"/>
    <w:rsid w:val="002F3DFA"/>
    <w:rsid w:val="002F4511"/>
    <w:rsid w:val="002F4A48"/>
    <w:rsid w:val="002F753B"/>
    <w:rsid w:val="002F769E"/>
    <w:rsid w:val="00300355"/>
    <w:rsid w:val="00300921"/>
    <w:rsid w:val="00301A75"/>
    <w:rsid w:val="00305D60"/>
    <w:rsid w:val="0030721F"/>
    <w:rsid w:val="0031057B"/>
    <w:rsid w:val="0031267B"/>
    <w:rsid w:val="003141CE"/>
    <w:rsid w:val="00320DB2"/>
    <w:rsid w:val="003241D2"/>
    <w:rsid w:val="00325D38"/>
    <w:rsid w:val="0032690C"/>
    <w:rsid w:val="00327D52"/>
    <w:rsid w:val="0033135B"/>
    <w:rsid w:val="00332575"/>
    <w:rsid w:val="00333B20"/>
    <w:rsid w:val="00341049"/>
    <w:rsid w:val="00341416"/>
    <w:rsid w:val="00342D8E"/>
    <w:rsid w:val="0034336D"/>
    <w:rsid w:val="00343D9E"/>
    <w:rsid w:val="00346ADD"/>
    <w:rsid w:val="00347F26"/>
    <w:rsid w:val="0035079F"/>
    <w:rsid w:val="00351197"/>
    <w:rsid w:val="0035182F"/>
    <w:rsid w:val="003518DC"/>
    <w:rsid w:val="003563B5"/>
    <w:rsid w:val="00360668"/>
    <w:rsid w:val="0036114B"/>
    <w:rsid w:val="00361639"/>
    <w:rsid w:val="003635B8"/>
    <w:rsid w:val="003640AC"/>
    <w:rsid w:val="0036715D"/>
    <w:rsid w:val="00374FF5"/>
    <w:rsid w:val="00375375"/>
    <w:rsid w:val="00375C5F"/>
    <w:rsid w:val="00376D71"/>
    <w:rsid w:val="00380D5E"/>
    <w:rsid w:val="00382E6C"/>
    <w:rsid w:val="00383082"/>
    <w:rsid w:val="00391AC4"/>
    <w:rsid w:val="00394887"/>
    <w:rsid w:val="00397CDD"/>
    <w:rsid w:val="003A1E81"/>
    <w:rsid w:val="003A4916"/>
    <w:rsid w:val="003A5424"/>
    <w:rsid w:val="003A76C1"/>
    <w:rsid w:val="003B158A"/>
    <w:rsid w:val="003B194A"/>
    <w:rsid w:val="003B3938"/>
    <w:rsid w:val="003B4C36"/>
    <w:rsid w:val="003B5825"/>
    <w:rsid w:val="003C0868"/>
    <w:rsid w:val="003C0DE4"/>
    <w:rsid w:val="003C2304"/>
    <w:rsid w:val="003C2AF5"/>
    <w:rsid w:val="003C2C3D"/>
    <w:rsid w:val="003C4F06"/>
    <w:rsid w:val="003C6642"/>
    <w:rsid w:val="003C7524"/>
    <w:rsid w:val="003D0BF4"/>
    <w:rsid w:val="003D0F7D"/>
    <w:rsid w:val="003D1CF2"/>
    <w:rsid w:val="003D316A"/>
    <w:rsid w:val="003D6641"/>
    <w:rsid w:val="003D6F0E"/>
    <w:rsid w:val="003D7C06"/>
    <w:rsid w:val="003E0F74"/>
    <w:rsid w:val="003E19D7"/>
    <w:rsid w:val="003E4062"/>
    <w:rsid w:val="003E4EB7"/>
    <w:rsid w:val="003E60A2"/>
    <w:rsid w:val="003E69E2"/>
    <w:rsid w:val="003E7731"/>
    <w:rsid w:val="003F1D7A"/>
    <w:rsid w:val="003F441A"/>
    <w:rsid w:val="003F4C46"/>
    <w:rsid w:val="003F79F5"/>
    <w:rsid w:val="003F7DA7"/>
    <w:rsid w:val="004008F0"/>
    <w:rsid w:val="00401E08"/>
    <w:rsid w:val="00401FA2"/>
    <w:rsid w:val="00404024"/>
    <w:rsid w:val="00404384"/>
    <w:rsid w:val="0040440F"/>
    <w:rsid w:val="00405A07"/>
    <w:rsid w:val="004060BC"/>
    <w:rsid w:val="00412303"/>
    <w:rsid w:val="00412D08"/>
    <w:rsid w:val="00413253"/>
    <w:rsid w:val="00413E57"/>
    <w:rsid w:val="00414803"/>
    <w:rsid w:val="004160B5"/>
    <w:rsid w:val="00421F87"/>
    <w:rsid w:val="004220ED"/>
    <w:rsid w:val="00424679"/>
    <w:rsid w:val="00424728"/>
    <w:rsid w:val="00427864"/>
    <w:rsid w:val="00427D94"/>
    <w:rsid w:val="00427EB7"/>
    <w:rsid w:val="004323B4"/>
    <w:rsid w:val="0043397E"/>
    <w:rsid w:val="00440BD0"/>
    <w:rsid w:val="00444677"/>
    <w:rsid w:val="004451C6"/>
    <w:rsid w:val="00445645"/>
    <w:rsid w:val="00445A73"/>
    <w:rsid w:val="0044617C"/>
    <w:rsid w:val="00446F8B"/>
    <w:rsid w:val="0044789D"/>
    <w:rsid w:val="00450A85"/>
    <w:rsid w:val="00451AF7"/>
    <w:rsid w:val="004528B5"/>
    <w:rsid w:val="00452954"/>
    <w:rsid w:val="00452D90"/>
    <w:rsid w:val="00456906"/>
    <w:rsid w:val="00456A9D"/>
    <w:rsid w:val="00457052"/>
    <w:rsid w:val="00460FB8"/>
    <w:rsid w:val="00461003"/>
    <w:rsid w:val="00461B44"/>
    <w:rsid w:val="0046200F"/>
    <w:rsid w:val="004624B1"/>
    <w:rsid w:val="00463751"/>
    <w:rsid w:val="00463BAD"/>
    <w:rsid w:val="00463BB2"/>
    <w:rsid w:val="00463E4A"/>
    <w:rsid w:val="0046589E"/>
    <w:rsid w:val="00465934"/>
    <w:rsid w:val="004662DD"/>
    <w:rsid w:val="004664B5"/>
    <w:rsid w:val="0046651E"/>
    <w:rsid w:val="00466628"/>
    <w:rsid w:val="00466C79"/>
    <w:rsid w:val="004672DB"/>
    <w:rsid w:val="0046747B"/>
    <w:rsid w:val="00467BDB"/>
    <w:rsid w:val="004735D0"/>
    <w:rsid w:val="00474378"/>
    <w:rsid w:val="00475D01"/>
    <w:rsid w:val="00476968"/>
    <w:rsid w:val="00477524"/>
    <w:rsid w:val="00477951"/>
    <w:rsid w:val="004802DD"/>
    <w:rsid w:val="0048230E"/>
    <w:rsid w:val="004832F6"/>
    <w:rsid w:val="00483E49"/>
    <w:rsid w:val="004842C9"/>
    <w:rsid w:val="004866F1"/>
    <w:rsid w:val="00487B9D"/>
    <w:rsid w:val="00495D31"/>
    <w:rsid w:val="004A1AD3"/>
    <w:rsid w:val="004A25F3"/>
    <w:rsid w:val="004A28B3"/>
    <w:rsid w:val="004A7069"/>
    <w:rsid w:val="004B10B6"/>
    <w:rsid w:val="004B379C"/>
    <w:rsid w:val="004B3A33"/>
    <w:rsid w:val="004B7007"/>
    <w:rsid w:val="004B7FB7"/>
    <w:rsid w:val="004C134D"/>
    <w:rsid w:val="004C15E0"/>
    <w:rsid w:val="004C2BE3"/>
    <w:rsid w:val="004C73B3"/>
    <w:rsid w:val="004D0020"/>
    <w:rsid w:val="004D06BD"/>
    <w:rsid w:val="004D5970"/>
    <w:rsid w:val="004D6019"/>
    <w:rsid w:val="004D79E4"/>
    <w:rsid w:val="004E0BF8"/>
    <w:rsid w:val="004E120D"/>
    <w:rsid w:val="004E1317"/>
    <w:rsid w:val="004E148F"/>
    <w:rsid w:val="004E3EE6"/>
    <w:rsid w:val="004E4FA0"/>
    <w:rsid w:val="004E612E"/>
    <w:rsid w:val="004E7778"/>
    <w:rsid w:val="004F1359"/>
    <w:rsid w:val="004F23C7"/>
    <w:rsid w:val="004F24EA"/>
    <w:rsid w:val="004F2C62"/>
    <w:rsid w:val="004F3A32"/>
    <w:rsid w:val="004F7A61"/>
    <w:rsid w:val="00500B5F"/>
    <w:rsid w:val="005021C4"/>
    <w:rsid w:val="0050468E"/>
    <w:rsid w:val="005106F4"/>
    <w:rsid w:val="00511965"/>
    <w:rsid w:val="005124FA"/>
    <w:rsid w:val="00512D55"/>
    <w:rsid w:val="00517819"/>
    <w:rsid w:val="005208E8"/>
    <w:rsid w:val="00523C79"/>
    <w:rsid w:val="00532DE3"/>
    <w:rsid w:val="00532F6D"/>
    <w:rsid w:val="005338AC"/>
    <w:rsid w:val="0054102D"/>
    <w:rsid w:val="00551213"/>
    <w:rsid w:val="00552C27"/>
    <w:rsid w:val="00553E0D"/>
    <w:rsid w:val="00554C54"/>
    <w:rsid w:val="00554DA7"/>
    <w:rsid w:val="00555CB3"/>
    <w:rsid w:val="005565AB"/>
    <w:rsid w:val="005634C6"/>
    <w:rsid w:val="00563FA2"/>
    <w:rsid w:val="00564E27"/>
    <w:rsid w:val="005673A7"/>
    <w:rsid w:val="0057576F"/>
    <w:rsid w:val="0057656E"/>
    <w:rsid w:val="0057664F"/>
    <w:rsid w:val="00576CC0"/>
    <w:rsid w:val="005801BD"/>
    <w:rsid w:val="00580785"/>
    <w:rsid w:val="00580E9A"/>
    <w:rsid w:val="005812FC"/>
    <w:rsid w:val="005864AF"/>
    <w:rsid w:val="005871B6"/>
    <w:rsid w:val="00587324"/>
    <w:rsid w:val="00590FC3"/>
    <w:rsid w:val="005924C0"/>
    <w:rsid w:val="0059375B"/>
    <w:rsid w:val="0059378C"/>
    <w:rsid w:val="00595DA3"/>
    <w:rsid w:val="00595EFC"/>
    <w:rsid w:val="005A253E"/>
    <w:rsid w:val="005A494B"/>
    <w:rsid w:val="005A55CA"/>
    <w:rsid w:val="005A5846"/>
    <w:rsid w:val="005A7769"/>
    <w:rsid w:val="005A7D84"/>
    <w:rsid w:val="005B134B"/>
    <w:rsid w:val="005B15D9"/>
    <w:rsid w:val="005C1160"/>
    <w:rsid w:val="005C121E"/>
    <w:rsid w:val="005C2BEF"/>
    <w:rsid w:val="005C2D10"/>
    <w:rsid w:val="005C6719"/>
    <w:rsid w:val="005C6DB5"/>
    <w:rsid w:val="005C715F"/>
    <w:rsid w:val="005D2601"/>
    <w:rsid w:val="005D5F71"/>
    <w:rsid w:val="005E038E"/>
    <w:rsid w:val="005E0F53"/>
    <w:rsid w:val="005E144D"/>
    <w:rsid w:val="005E5516"/>
    <w:rsid w:val="005E601A"/>
    <w:rsid w:val="005E64F1"/>
    <w:rsid w:val="005F1979"/>
    <w:rsid w:val="005F465F"/>
    <w:rsid w:val="005F525D"/>
    <w:rsid w:val="005F5CAB"/>
    <w:rsid w:val="006010FD"/>
    <w:rsid w:val="00601630"/>
    <w:rsid w:val="0060314F"/>
    <w:rsid w:val="006048DD"/>
    <w:rsid w:val="00605116"/>
    <w:rsid w:val="006058D8"/>
    <w:rsid w:val="00612494"/>
    <w:rsid w:val="006128FB"/>
    <w:rsid w:val="00612AD8"/>
    <w:rsid w:val="006137D6"/>
    <w:rsid w:val="00613CF2"/>
    <w:rsid w:val="00615EDA"/>
    <w:rsid w:val="006175BD"/>
    <w:rsid w:val="00620C0D"/>
    <w:rsid w:val="006259AD"/>
    <w:rsid w:val="006269E4"/>
    <w:rsid w:val="00626CAE"/>
    <w:rsid w:val="00630647"/>
    <w:rsid w:val="006307B9"/>
    <w:rsid w:val="0063086E"/>
    <w:rsid w:val="006318F6"/>
    <w:rsid w:val="006329A1"/>
    <w:rsid w:val="0063652A"/>
    <w:rsid w:val="0064137C"/>
    <w:rsid w:val="00643007"/>
    <w:rsid w:val="00643D80"/>
    <w:rsid w:val="006445BE"/>
    <w:rsid w:val="00646068"/>
    <w:rsid w:val="006505B6"/>
    <w:rsid w:val="00652944"/>
    <w:rsid w:val="006544CF"/>
    <w:rsid w:val="0065610A"/>
    <w:rsid w:val="006575EA"/>
    <w:rsid w:val="006603D0"/>
    <w:rsid w:val="00660B89"/>
    <w:rsid w:val="0066512E"/>
    <w:rsid w:val="00667C1D"/>
    <w:rsid w:val="00673E9B"/>
    <w:rsid w:val="00674204"/>
    <w:rsid w:val="006742D0"/>
    <w:rsid w:val="00674690"/>
    <w:rsid w:val="0067761A"/>
    <w:rsid w:val="0067784F"/>
    <w:rsid w:val="00681D52"/>
    <w:rsid w:val="00683870"/>
    <w:rsid w:val="0068712F"/>
    <w:rsid w:val="0069014C"/>
    <w:rsid w:val="00691A61"/>
    <w:rsid w:val="00692725"/>
    <w:rsid w:val="00692894"/>
    <w:rsid w:val="006933FF"/>
    <w:rsid w:val="00695115"/>
    <w:rsid w:val="00695A8F"/>
    <w:rsid w:val="00696039"/>
    <w:rsid w:val="0069764A"/>
    <w:rsid w:val="00697ED2"/>
    <w:rsid w:val="006A1710"/>
    <w:rsid w:val="006A21BE"/>
    <w:rsid w:val="006A2771"/>
    <w:rsid w:val="006A6E9B"/>
    <w:rsid w:val="006B1B9E"/>
    <w:rsid w:val="006B1BA7"/>
    <w:rsid w:val="006B2E0D"/>
    <w:rsid w:val="006B3A83"/>
    <w:rsid w:val="006B3EE4"/>
    <w:rsid w:val="006B3EFA"/>
    <w:rsid w:val="006B5C06"/>
    <w:rsid w:val="006C0837"/>
    <w:rsid w:val="006C42B2"/>
    <w:rsid w:val="006C5631"/>
    <w:rsid w:val="006C5BAF"/>
    <w:rsid w:val="006C7341"/>
    <w:rsid w:val="006D06FB"/>
    <w:rsid w:val="006D0C3A"/>
    <w:rsid w:val="006D12A9"/>
    <w:rsid w:val="006D2501"/>
    <w:rsid w:val="006D5EFB"/>
    <w:rsid w:val="006D61AC"/>
    <w:rsid w:val="006D6F70"/>
    <w:rsid w:val="006D7EB6"/>
    <w:rsid w:val="006E269F"/>
    <w:rsid w:val="006E3B9B"/>
    <w:rsid w:val="006E4475"/>
    <w:rsid w:val="006E55EF"/>
    <w:rsid w:val="006E57DF"/>
    <w:rsid w:val="006E5927"/>
    <w:rsid w:val="006F1212"/>
    <w:rsid w:val="006F1585"/>
    <w:rsid w:val="006F1C02"/>
    <w:rsid w:val="006F2444"/>
    <w:rsid w:val="006F4857"/>
    <w:rsid w:val="006F4AC6"/>
    <w:rsid w:val="006F7A3D"/>
    <w:rsid w:val="00700C13"/>
    <w:rsid w:val="00701852"/>
    <w:rsid w:val="00703663"/>
    <w:rsid w:val="00704DA5"/>
    <w:rsid w:val="007059DD"/>
    <w:rsid w:val="007075A3"/>
    <w:rsid w:val="0071094D"/>
    <w:rsid w:val="00710E23"/>
    <w:rsid w:val="00712E19"/>
    <w:rsid w:val="00713B81"/>
    <w:rsid w:val="00713CED"/>
    <w:rsid w:val="00715F70"/>
    <w:rsid w:val="00716AF8"/>
    <w:rsid w:val="007171B9"/>
    <w:rsid w:val="00717E63"/>
    <w:rsid w:val="0072341C"/>
    <w:rsid w:val="00723BED"/>
    <w:rsid w:val="007278C8"/>
    <w:rsid w:val="0072791A"/>
    <w:rsid w:val="00727C9B"/>
    <w:rsid w:val="00731EA1"/>
    <w:rsid w:val="00732692"/>
    <w:rsid w:val="0073324D"/>
    <w:rsid w:val="00733AE8"/>
    <w:rsid w:val="0073617E"/>
    <w:rsid w:val="00737CED"/>
    <w:rsid w:val="00740210"/>
    <w:rsid w:val="00740E52"/>
    <w:rsid w:val="00741BE7"/>
    <w:rsid w:val="00743486"/>
    <w:rsid w:val="00744356"/>
    <w:rsid w:val="007460EA"/>
    <w:rsid w:val="007504D1"/>
    <w:rsid w:val="00751BD8"/>
    <w:rsid w:val="00755E30"/>
    <w:rsid w:val="00760763"/>
    <w:rsid w:val="00764BCA"/>
    <w:rsid w:val="00766FA6"/>
    <w:rsid w:val="00767E07"/>
    <w:rsid w:val="007708F3"/>
    <w:rsid w:val="00771B99"/>
    <w:rsid w:val="00772CA8"/>
    <w:rsid w:val="00780E23"/>
    <w:rsid w:val="00781601"/>
    <w:rsid w:val="00781E2E"/>
    <w:rsid w:val="00781ECE"/>
    <w:rsid w:val="007853D1"/>
    <w:rsid w:val="007872F2"/>
    <w:rsid w:val="007906CB"/>
    <w:rsid w:val="007919FA"/>
    <w:rsid w:val="00792E18"/>
    <w:rsid w:val="007938BA"/>
    <w:rsid w:val="00793B1C"/>
    <w:rsid w:val="00795CAD"/>
    <w:rsid w:val="00797E49"/>
    <w:rsid w:val="007A04CC"/>
    <w:rsid w:val="007A2177"/>
    <w:rsid w:val="007A3BE0"/>
    <w:rsid w:val="007A44D4"/>
    <w:rsid w:val="007A539C"/>
    <w:rsid w:val="007A694D"/>
    <w:rsid w:val="007A7DC6"/>
    <w:rsid w:val="007B18C8"/>
    <w:rsid w:val="007B18EC"/>
    <w:rsid w:val="007B1A94"/>
    <w:rsid w:val="007B1F4A"/>
    <w:rsid w:val="007B4493"/>
    <w:rsid w:val="007B75D0"/>
    <w:rsid w:val="007B762A"/>
    <w:rsid w:val="007C013C"/>
    <w:rsid w:val="007C1CD2"/>
    <w:rsid w:val="007C2523"/>
    <w:rsid w:val="007C27C0"/>
    <w:rsid w:val="007C3629"/>
    <w:rsid w:val="007C3CA0"/>
    <w:rsid w:val="007C3DA5"/>
    <w:rsid w:val="007C4645"/>
    <w:rsid w:val="007C558A"/>
    <w:rsid w:val="007C59EC"/>
    <w:rsid w:val="007D0E9C"/>
    <w:rsid w:val="007D2D9D"/>
    <w:rsid w:val="007D47FD"/>
    <w:rsid w:val="007D6198"/>
    <w:rsid w:val="007E067B"/>
    <w:rsid w:val="007E21F9"/>
    <w:rsid w:val="007E2957"/>
    <w:rsid w:val="007E3A3D"/>
    <w:rsid w:val="007E5677"/>
    <w:rsid w:val="007F33D1"/>
    <w:rsid w:val="007F3D9C"/>
    <w:rsid w:val="007F670F"/>
    <w:rsid w:val="007F7A85"/>
    <w:rsid w:val="00800C4A"/>
    <w:rsid w:val="0080238F"/>
    <w:rsid w:val="008028AA"/>
    <w:rsid w:val="008052C3"/>
    <w:rsid w:val="008152CB"/>
    <w:rsid w:val="0081650B"/>
    <w:rsid w:val="00816B64"/>
    <w:rsid w:val="00820F13"/>
    <w:rsid w:val="008225DC"/>
    <w:rsid w:val="00823C13"/>
    <w:rsid w:val="00823E4F"/>
    <w:rsid w:val="008246CC"/>
    <w:rsid w:val="00825090"/>
    <w:rsid w:val="0083083C"/>
    <w:rsid w:val="00831A6A"/>
    <w:rsid w:val="00832EAA"/>
    <w:rsid w:val="00836A39"/>
    <w:rsid w:val="00836E01"/>
    <w:rsid w:val="00841453"/>
    <w:rsid w:val="00842C65"/>
    <w:rsid w:val="00844652"/>
    <w:rsid w:val="00844DC3"/>
    <w:rsid w:val="0085180D"/>
    <w:rsid w:val="0085413E"/>
    <w:rsid w:val="00856980"/>
    <w:rsid w:val="008571E0"/>
    <w:rsid w:val="00860104"/>
    <w:rsid w:val="00861A15"/>
    <w:rsid w:val="008625EC"/>
    <w:rsid w:val="00864335"/>
    <w:rsid w:val="008651D6"/>
    <w:rsid w:val="00866B28"/>
    <w:rsid w:val="00866E11"/>
    <w:rsid w:val="00870275"/>
    <w:rsid w:val="008746B1"/>
    <w:rsid w:val="00874B89"/>
    <w:rsid w:val="00874BBB"/>
    <w:rsid w:val="00876585"/>
    <w:rsid w:val="00876654"/>
    <w:rsid w:val="008767A1"/>
    <w:rsid w:val="00877CB6"/>
    <w:rsid w:val="00881EA6"/>
    <w:rsid w:val="00882318"/>
    <w:rsid w:val="008824D0"/>
    <w:rsid w:val="00883728"/>
    <w:rsid w:val="008839A2"/>
    <w:rsid w:val="00885ABF"/>
    <w:rsid w:val="008900B5"/>
    <w:rsid w:val="00891EBE"/>
    <w:rsid w:val="00892DB5"/>
    <w:rsid w:val="008931DD"/>
    <w:rsid w:val="00893D79"/>
    <w:rsid w:val="008971AA"/>
    <w:rsid w:val="008A0AE0"/>
    <w:rsid w:val="008A0FFF"/>
    <w:rsid w:val="008A1880"/>
    <w:rsid w:val="008A1DF4"/>
    <w:rsid w:val="008A2B71"/>
    <w:rsid w:val="008A2BAA"/>
    <w:rsid w:val="008A4710"/>
    <w:rsid w:val="008B05EB"/>
    <w:rsid w:val="008B1160"/>
    <w:rsid w:val="008B1F2B"/>
    <w:rsid w:val="008B35BA"/>
    <w:rsid w:val="008B48DE"/>
    <w:rsid w:val="008B4D5B"/>
    <w:rsid w:val="008B5280"/>
    <w:rsid w:val="008B6086"/>
    <w:rsid w:val="008B7875"/>
    <w:rsid w:val="008C0553"/>
    <w:rsid w:val="008C0B61"/>
    <w:rsid w:val="008C1678"/>
    <w:rsid w:val="008C27F7"/>
    <w:rsid w:val="008C492C"/>
    <w:rsid w:val="008C55CE"/>
    <w:rsid w:val="008C6576"/>
    <w:rsid w:val="008C747C"/>
    <w:rsid w:val="008C7CF6"/>
    <w:rsid w:val="008D03B5"/>
    <w:rsid w:val="008D0407"/>
    <w:rsid w:val="008D0E0C"/>
    <w:rsid w:val="008D250E"/>
    <w:rsid w:val="008D3E23"/>
    <w:rsid w:val="008D64FC"/>
    <w:rsid w:val="008D7D64"/>
    <w:rsid w:val="008E0016"/>
    <w:rsid w:val="008E03F8"/>
    <w:rsid w:val="008E28B6"/>
    <w:rsid w:val="008E4294"/>
    <w:rsid w:val="008E57C6"/>
    <w:rsid w:val="008E6AB8"/>
    <w:rsid w:val="008F0300"/>
    <w:rsid w:val="008F17DF"/>
    <w:rsid w:val="008F2D40"/>
    <w:rsid w:val="008F43D8"/>
    <w:rsid w:val="008F6404"/>
    <w:rsid w:val="008F648E"/>
    <w:rsid w:val="00900776"/>
    <w:rsid w:val="00904223"/>
    <w:rsid w:val="0090431C"/>
    <w:rsid w:val="0090543E"/>
    <w:rsid w:val="009063FC"/>
    <w:rsid w:val="009069A2"/>
    <w:rsid w:val="00906BAC"/>
    <w:rsid w:val="00912BDF"/>
    <w:rsid w:val="009134E4"/>
    <w:rsid w:val="009147E4"/>
    <w:rsid w:val="00916486"/>
    <w:rsid w:val="00916CAD"/>
    <w:rsid w:val="00916FA3"/>
    <w:rsid w:val="009206CD"/>
    <w:rsid w:val="00921891"/>
    <w:rsid w:val="00921C9C"/>
    <w:rsid w:val="00922994"/>
    <w:rsid w:val="00923241"/>
    <w:rsid w:val="0092568F"/>
    <w:rsid w:val="00926457"/>
    <w:rsid w:val="00932605"/>
    <w:rsid w:val="009329DD"/>
    <w:rsid w:val="009347E0"/>
    <w:rsid w:val="009355A5"/>
    <w:rsid w:val="00935DED"/>
    <w:rsid w:val="00937933"/>
    <w:rsid w:val="00940020"/>
    <w:rsid w:val="009411BF"/>
    <w:rsid w:val="0094358A"/>
    <w:rsid w:val="00944DBF"/>
    <w:rsid w:val="00944F51"/>
    <w:rsid w:val="00945585"/>
    <w:rsid w:val="009455EF"/>
    <w:rsid w:val="0094674C"/>
    <w:rsid w:val="00950829"/>
    <w:rsid w:val="009515F5"/>
    <w:rsid w:val="009519D2"/>
    <w:rsid w:val="00953E6A"/>
    <w:rsid w:val="00955B86"/>
    <w:rsid w:val="009659C4"/>
    <w:rsid w:val="00967136"/>
    <w:rsid w:val="009674B5"/>
    <w:rsid w:val="009704EE"/>
    <w:rsid w:val="00970A18"/>
    <w:rsid w:val="009736D2"/>
    <w:rsid w:val="0097378A"/>
    <w:rsid w:val="0098070A"/>
    <w:rsid w:val="00981185"/>
    <w:rsid w:val="0098330F"/>
    <w:rsid w:val="009838E8"/>
    <w:rsid w:val="00983FD6"/>
    <w:rsid w:val="009A01BC"/>
    <w:rsid w:val="009A247C"/>
    <w:rsid w:val="009A4015"/>
    <w:rsid w:val="009A63EE"/>
    <w:rsid w:val="009A6901"/>
    <w:rsid w:val="009B0D9F"/>
    <w:rsid w:val="009B31D1"/>
    <w:rsid w:val="009B3608"/>
    <w:rsid w:val="009B44B7"/>
    <w:rsid w:val="009B5027"/>
    <w:rsid w:val="009B6913"/>
    <w:rsid w:val="009C0EBE"/>
    <w:rsid w:val="009C158C"/>
    <w:rsid w:val="009C18B5"/>
    <w:rsid w:val="009C30BB"/>
    <w:rsid w:val="009C6C9E"/>
    <w:rsid w:val="009D28E4"/>
    <w:rsid w:val="009D3216"/>
    <w:rsid w:val="009D3F65"/>
    <w:rsid w:val="009D4E01"/>
    <w:rsid w:val="009D5A02"/>
    <w:rsid w:val="009D6F1D"/>
    <w:rsid w:val="009E029E"/>
    <w:rsid w:val="009E09C5"/>
    <w:rsid w:val="009E0E8E"/>
    <w:rsid w:val="009E17F2"/>
    <w:rsid w:val="009E2059"/>
    <w:rsid w:val="009E2304"/>
    <w:rsid w:val="009E64FF"/>
    <w:rsid w:val="009E704A"/>
    <w:rsid w:val="009E7C2C"/>
    <w:rsid w:val="009F2C77"/>
    <w:rsid w:val="009F3ED9"/>
    <w:rsid w:val="009F43FB"/>
    <w:rsid w:val="009F5547"/>
    <w:rsid w:val="009F7950"/>
    <w:rsid w:val="00A04776"/>
    <w:rsid w:val="00A04E5C"/>
    <w:rsid w:val="00A0715D"/>
    <w:rsid w:val="00A0745E"/>
    <w:rsid w:val="00A10C01"/>
    <w:rsid w:val="00A11783"/>
    <w:rsid w:val="00A11AE3"/>
    <w:rsid w:val="00A14ABD"/>
    <w:rsid w:val="00A174D4"/>
    <w:rsid w:val="00A1775C"/>
    <w:rsid w:val="00A204A0"/>
    <w:rsid w:val="00A2066B"/>
    <w:rsid w:val="00A27AA1"/>
    <w:rsid w:val="00A27F61"/>
    <w:rsid w:val="00A3340D"/>
    <w:rsid w:val="00A3484B"/>
    <w:rsid w:val="00A3582A"/>
    <w:rsid w:val="00A37C7E"/>
    <w:rsid w:val="00A37EB4"/>
    <w:rsid w:val="00A41FF8"/>
    <w:rsid w:val="00A4229D"/>
    <w:rsid w:val="00A42CD1"/>
    <w:rsid w:val="00A50525"/>
    <w:rsid w:val="00A51BC5"/>
    <w:rsid w:val="00A54CCA"/>
    <w:rsid w:val="00A55DE7"/>
    <w:rsid w:val="00A5664D"/>
    <w:rsid w:val="00A6050B"/>
    <w:rsid w:val="00A60C38"/>
    <w:rsid w:val="00A64227"/>
    <w:rsid w:val="00A67F29"/>
    <w:rsid w:val="00A71502"/>
    <w:rsid w:val="00A7189A"/>
    <w:rsid w:val="00A748D9"/>
    <w:rsid w:val="00A80F7B"/>
    <w:rsid w:val="00A83B01"/>
    <w:rsid w:val="00A84188"/>
    <w:rsid w:val="00A8452A"/>
    <w:rsid w:val="00A85EF7"/>
    <w:rsid w:val="00A901E1"/>
    <w:rsid w:val="00A90F0C"/>
    <w:rsid w:val="00A920BD"/>
    <w:rsid w:val="00A920C5"/>
    <w:rsid w:val="00A9227E"/>
    <w:rsid w:val="00A9265F"/>
    <w:rsid w:val="00A92723"/>
    <w:rsid w:val="00A92730"/>
    <w:rsid w:val="00A96F3B"/>
    <w:rsid w:val="00AA259D"/>
    <w:rsid w:val="00AA2B77"/>
    <w:rsid w:val="00AA4CA6"/>
    <w:rsid w:val="00AA5F4A"/>
    <w:rsid w:val="00AA6598"/>
    <w:rsid w:val="00AA6789"/>
    <w:rsid w:val="00AA7B73"/>
    <w:rsid w:val="00AA7C51"/>
    <w:rsid w:val="00AA7FFA"/>
    <w:rsid w:val="00AB01F5"/>
    <w:rsid w:val="00AB0881"/>
    <w:rsid w:val="00AB2D46"/>
    <w:rsid w:val="00AB3063"/>
    <w:rsid w:val="00AB366D"/>
    <w:rsid w:val="00AB384B"/>
    <w:rsid w:val="00AB4346"/>
    <w:rsid w:val="00AB520B"/>
    <w:rsid w:val="00AB76D9"/>
    <w:rsid w:val="00AB7DE2"/>
    <w:rsid w:val="00AC0512"/>
    <w:rsid w:val="00AC210C"/>
    <w:rsid w:val="00AC5333"/>
    <w:rsid w:val="00AC72D0"/>
    <w:rsid w:val="00AC736B"/>
    <w:rsid w:val="00AD0A9C"/>
    <w:rsid w:val="00AD1CF6"/>
    <w:rsid w:val="00AD2EC3"/>
    <w:rsid w:val="00AD2F29"/>
    <w:rsid w:val="00AD2F5A"/>
    <w:rsid w:val="00AD3ED5"/>
    <w:rsid w:val="00AD44A5"/>
    <w:rsid w:val="00AD4FA5"/>
    <w:rsid w:val="00AE05A4"/>
    <w:rsid w:val="00AE1914"/>
    <w:rsid w:val="00AE1F04"/>
    <w:rsid w:val="00AE1F8B"/>
    <w:rsid w:val="00AE2306"/>
    <w:rsid w:val="00AE333F"/>
    <w:rsid w:val="00AE5F37"/>
    <w:rsid w:val="00AE686A"/>
    <w:rsid w:val="00AE6889"/>
    <w:rsid w:val="00AF0076"/>
    <w:rsid w:val="00AF547A"/>
    <w:rsid w:val="00AF5F0C"/>
    <w:rsid w:val="00B00ACF"/>
    <w:rsid w:val="00B00E50"/>
    <w:rsid w:val="00B01EEB"/>
    <w:rsid w:val="00B03305"/>
    <w:rsid w:val="00B0398D"/>
    <w:rsid w:val="00B03DB2"/>
    <w:rsid w:val="00B05AFC"/>
    <w:rsid w:val="00B05BBA"/>
    <w:rsid w:val="00B07BC8"/>
    <w:rsid w:val="00B10DD2"/>
    <w:rsid w:val="00B12011"/>
    <w:rsid w:val="00B12B7E"/>
    <w:rsid w:val="00B1373F"/>
    <w:rsid w:val="00B15E87"/>
    <w:rsid w:val="00B161D3"/>
    <w:rsid w:val="00B16F64"/>
    <w:rsid w:val="00B17C72"/>
    <w:rsid w:val="00B23134"/>
    <w:rsid w:val="00B24617"/>
    <w:rsid w:val="00B24732"/>
    <w:rsid w:val="00B24AED"/>
    <w:rsid w:val="00B26E2D"/>
    <w:rsid w:val="00B271C5"/>
    <w:rsid w:val="00B309B2"/>
    <w:rsid w:val="00B31E42"/>
    <w:rsid w:val="00B32132"/>
    <w:rsid w:val="00B36C10"/>
    <w:rsid w:val="00B36C94"/>
    <w:rsid w:val="00B415F2"/>
    <w:rsid w:val="00B440CF"/>
    <w:rsid w:val="00B440F8"/>
    <w:rsid w:val="00B44200"/>
    <w:rsid w:val="00B44950"/>
    <w:rsid w:val="00B44B06"/>
    <w:rsid w:val="00B46195"/>
    <w:rsid w:val="00B50931"/>
    <w:rsid w:val="00B50E75"/>
    <w:rsid w:val="00B53AB1"/>
    <w:rsid w:val="00B5419D"/>
    <w:rsid w:val="00B54516"/>
    <w:rsid w:val="00B55386"/>
    <w:rsid w:val="00B577DC"/>
    <w:rsid w:val="00B604F2"/>
    <w:rsid w:val="00B60F22"/>
    <w:rsid w:val="00B63D87"/>
    <w:rsid w:val="00B64FC6"/>
    <w:rsid w:val="00B67BEE"/>
    <w:rsid w:val="00B67E74"/>
    <w:rsid w:val="00B71144"/>
    <w:rsid w:val="00B71712"/>
    <w:rsid w:val="00B71849"/>
    <w:rsid w:val="00B7315D"/>
    <w:rsid w:val="00B7422B"/>
    <w:rsid w:val="00B7562A"/>
    <w:rsid w:val="00B75BC8"/>
    <w:rsid w:val="00B762E0"/>
    <w:rsid w:val="00B77022"/>
    <w:rsid w:val="00B80C1A"/>
    <w:rsid w:val="00B857FE"/>
    <w:rsid w:val="00B90BCE"/>
    <w:rsid w:val="00B90C8E"/>
    <w:rsid w:val="00B90F1E"/>
    <w:rsid w:val="00BA051D"/>
    <w:rsid w:val="00BA27DD"/>
    <w:rsid w:val="00BA5BF6"/>
    <w:rsid w:val="00BA7E57"/>
    <w:rsid w:val="00BB1216"/>
    <w:rsid w:val="00BB1610"/>
    <w:rsid w:val="00BB3363"/>
    <w:rsid w:val="00BB3C54"/>
    <w:rsid w:val="00BB47B4"/>
    <w:rsid w:val="00BB5ECE"/>
    <w:rsid w:val="00BC1809"/>
    <w:rsid w:val="00BC1A19"/>
    <w:rsid w:val="00BC2267"/>
    <w:rsid w:val="00BC2ACA"/>
    <w:rsid w:val="00BC3AB6"/>
    <w:rsid w:val="00BC6B5E"/>
    <w:rsid w:val="00BC700D"/>
    <w:rsid w:val="00BC73AF"/>
    <w:rsid w:val="00BD23DC"/>
    <w:rsid w:val="00BD4E51"/>
    <w:rsid w:val="00BD665E"/>
    <w:rsid w:val="00BD7E84"/>
    <w:rsid w:val="00BE6348"/>
    <w:rsid w:val="00BE642D"/>
    <w:rsid w:val="00BE6D45"/>
    <w:rsid w:val="00BF0AA8"/>
    <w:rsid w:val="00BF166E"/>
    <w:rsid w:val="00BF4D26"/>
    <w:rsid w:val="00BF5E6F"/>
    <w:rsid w:val="00BF6C0A"/>
    <w:rsid w:val="00BF71BB"/>
    <w:rsid w:val="00BF76CC"/>
    <w:rsid w:val="00C004D5"/>
    <w:rsid w:val="00C010B2"/>
    <w:rsid w:val="00C0121F"/>
    <w:rsid w:val="00C0158A"/>
    <w:rsid w:val="00C03BBA"/>
    <w:rsid w:val="00C03DE3"/>
    <w:rsid w:val="00C03F5F"/>
    <w:rsid w:val="00C066F6"/>
    <w:rsid w:val="00C0758F"/>
    <w:rsid w:val="00C076FB"/>
    <w:rsid w:val="00C077B0"/>
    <w:rsid w:val="00C11004"/>
    <w:rsid w:val="00C13B2A"/>
    <w:rsid w:val="00C151BD"/>
    <w:rsid w:val="00C16C47"/>
    <w:rsid w:val="00C174A1"/>
    <w:rsid w:val="00C22A9D"/>
    <w:rsid w:val="00C23EFC"/>
    <w:rsid w:val="00C248C0"/>
    <w:rsid w:val="00C2720B"/>
    <w:rsid w:val="00C305BC"/>
    <w:rsid w:val="00C32F5D"/>
    <w:rsid w:val="00C342FE"/>
    <w:rsid w:val="00C351DD"/>
    <w:rsid w:val="00C363DE"/>
    <w:rsid w:val="00C405FC"/>
    <w:rsid w:val="00C40A5B"/>
    <w:rsid w:val="00C419AB"/>
    <w:rsid w:val="00C4206E"/>
    <w:rsid w:val="00C42473"/>
    <w:rsid w:val="00C44E4A"/>
    <w:rsid w:val="00C46737"/>
    <w:rsid w:val="00C46FAD"/>
    <w:rsid w:val="00C47056"/>
    <w:rsid w:val="00C5001E"/>
    <w:rsid w:val="00C50853"/>
    <w:rsid w:val="00C52AAD"/>
    <w:rsid w:val="00C53D05"/>
    <w:rsid w:val="00C5529D"/>
    <w:rsid w:val="00C558BA"/>
    <w:rsid w:val="00C578D7"/>
    <w:rsid w:val="00C60524"/>
    <w:rsid w:val="00C6235F"/>
    <w:rsid w:val="00C634F7"/>
    <w:rsid w:val="00C639CF"/>
    <w:rsid w:val="00C71BBE"/>
    <w:rsid w:val="00C732AD"/>
    <w:rsid w:val="00C75625"/>
    <w:rsid w:val="00C763F7"/>
    <w:rsid w:val="00C7703C"/>
    <w:rsid w:val="00C856B2"/>
    <w:rsid w:val="00C85ECD"/>
    <w:rsid w:val="00C864CF"/>
    <w:rsid w:val="00C86DE1"/>
    <w:rsid w:val="00C87CCD"/>
    <w:rsid w:val="00C87F14"/>
    <w:rsid w:val="00C901BB"/>
    <w:rsid w:val="00C910EC"/>
    <w:rsid w:val="00C91613"/>
    <w:rsid w:val="00C9270D"/>
    <w:rsid w:val="00C951EE"/>
    <w:rsid w:val="00C95EBB"/>
    <w:rsid w:val="00C96D6C"/>
    <w:rsid w:val="00C97C58"/>
    <w:rsid w:val="00CA5862"/>
    <w:rsid w:val="00CA61B8"/>
    <w:rsid w:val="00CB3180"/>
    <w:rsid w:val="00CC0567"/>
    <w:rsid w:val="00CC0A6D"/>
    <w:rsid w:val="00CC11ED"/>
    <w:rsid w:val="00CC138D"/>
    <w:rsid w:val="00CC1845"/>
    <w:rsid w:val="00CC29CA"/>
    <w:rsid w:val="00CC3843"/>
    <w:rsid w:val="00CC4742"/>
    <w:rsid w:val="00CC4979"/>
    <w:rsid w:val="00CC4A51"/>
    <w:rsid w:val="00CD17E4"/>
    <w:rsid w:val="00CD2A18"/>
    <w:rsid w:val="00CD2CC0"/>
    <w:rsid w:val="00CD4570"/>
    <w:rsid w:val="00CD4AF6"/>
    <w:rsid w:val="00CD56C9"/>
    <w:rsid w:val="00CD60A7"/>
    <w:rsid w:val="00CD69F8"/>
    <w:rsid w:val="00CD6FC2"/>
    <w:rsid w:val="00CE2857"/>
    <w:rsid w:val="00CE5E70"/>
    <w:rsid w:val="00CE64F4"/>
    <w:rsid w:val="00CE75C1"/>
    <w:rsid w:val="00CE7FB6"/>
    <w:rsid w:val="00CF0B27"/>
    <w:rsid w:val="00CF1C6F"/>
    <w:rsid w:val="00CF25FB"/>
    <w:rsid w:val="00CF2EB7"/>
    <w:rsid w:val="00CF31E2"/>
    <w:rsid w:val="00CF7DCD"/>
    <w:rsid w:val="00D0141D"/>
    <w:rsid w:val="00D0281A"/>
    <w:rsid w:val="00D031E7"/>
    <w:rsid w:val="00D03B7E"/>
    <w:rsid w:val="00D04D51"/>
    <w:rsid w:val="00D051FB"/>
    <w:rsid w:val="00D05A6A"/>
    <w:rsid w:val="00D05BC6"/>
    <w:rsid w:val="00D05E80"/>
    <w:rsid w:val="00D103A2"/>
    <w:rsid w:val="00D10CF0"/>
    <w:rsid w:val="00D10FC1"/>
    <w:rsid w:val="00D11401"/>
    <w:rsid w:val="00D13162"/>
    <w:rsid w:val="00D137EE"/>
    <w:rsid w:val="00D13CB7"/>
    <w:rsid w:val="00D140FA"/>
    <w:rsid w:val="00D14335"/>
    <w:rsid w:val="00D14B30"/>
    <w:rsid w:val="00D16E37"/>
    <w:rsid w:val="00D17026"/>
    <w:rsid w:val="00D17A08"/>
    <w:rsid w:val="00D21E70"/>
    <w:rsid w:val="00D23476"/>
    <w:rsid w:val="00D24B6F"/>
    <w:rsid w:val="00D26DDA"/>
    <w:rsid w:val="00D26E0A"/>
    <w:rsid w:val="00D26EE5"/>
    <w:rsid w:val="00D30189"/>
    <w:rsid w:val="00D31C2E"/>
    <w:rsid w:val="00D32D5F"/>
    <w:rsid w:val="00D34750"/>
    <w:rsid w:val="00D360CD"/>
    <w:rsid w:val="00D36BB1"/>
    <w:rsid w:val="00D42414"/>
    <w:rsid w:val="00D42EC2"/>
    <w:rsid w:val="00D43280"/>
    <w:rsid w:val="00D432EB"/>
    <w:rsid w:val="00D43931"/>
    <w:rsid w:val="00D44EA3"/>
    <w:rsid w:val="00D5125F"/>
    <w:rsid w:val="00D51782"/>
    <w:rsid w:val="00D52AE9"/>
    <w:rsid w:val="00D53A8C"/>
    <w:rsid w:val="00D54010"/>
    <w:rsid w:val="00D55AB0"/>
    <w:rsid w:val="00D56AE3"/>
    <w:rsid w:val="00D57AB9"/>
    <w:rsid w:val="00D6159E"/>
    <w:rsid w:val="00D61956"/>
    <w:rsid w:val="00D632C2"/>
    <w:rsid w:val="00D640AC"/>
    <w:rsid w:val="00D6469F"/>
    <w:rsid w:val="00D655DA"/>
    <w:rsid w:val="00D67161"/>
    <w:rsid w:val="00D71C7E"/>
    <w:rsid w:val="00D72012"/>
    <w:rsid w:val="00D750ED"/>
    <w:rsid w:val="00D77AB9"/>
    <w:rsid w:val="00D812C9"/>
    <w:rsid w:val="00D8197D"/>
    <w:rsid w:val="00D82E5D"/>
    <w:rsid w:val="00D83158"/>
    <w:rsid w:val="00D83A39"/>
    <w:rsid w:val="00D841D2"/>
    <w:rsid w:val="00D858B2"/>
    <w:rsid w:val="00D85A5A"/>
    <w:rsid w:val="00D91C64"/>
    <w:rsid w:val="00D922E0"/>
    <w:rsid w:val="00D926C5"/>
    <w:rsid w:val="00D92A22"/>
    <w:rsid w:val="00D9535A"/>
    <w:rsid w:val="00D95543"/>
    <w:rsid w:val="00D966C8"/>
    <w:rsid w:val="00D97170"/>
    <w:rsid w:val="00DA1DF7"/>
    <w:rsid w:val="00DA201F"/>
    <w:rsid w:val="00DA3872"/>
    <w:rsid w:val="00DA3BE0"/>
    <w:rsid w:val="00DA4551"/>
    <w:rsid w:val="00DA7CF1"/>
    <w:rsid w:val="00DB02DE"/>
    <w:rsid w:val="00DB04B4"/>
    <w:rsid w:val="00DB070E"/>
    <w:rsid w:val="00DB087B"/>
    <w:rsid w:val="00DB0E5C"/>
    <w:rsid w:val="00DB11B9"/>
    <w:rsid w:val="00DB605F"/>
    <w:rsid w:val="00DC0329"/>
    <w:rsid w:val="00DC0F36"/>
    <w:rsid w:val="00DC34F2"/>
    <w:rsid w:val="00DC46E5"/>
    <w:rsid w:val="00DC4D29"/>
    <w:rsid w:val="00DD016B"/>
    <w:rsid w:val="00DD0ADC"/>
    <w:rsid w:val="00DD0F07"/>
    <w:rsid w:val="00DD28D0"/>
    <w:rsid w:val="00DD3BFD"/>
    <w:rsid w:val="00DD57EF"/>
    <w:rsid w:val="00DD74F3"/>
    <w:rsid w:val="00DD78D5"/>
    <w:rsid w:val="00DD7CA9"/>
    <w:rsid w:val="00DE0F21"/>
    <w:rsid w:val="00DF2030"/>
    <w:rsid w:val="00DF4B2F"/>
    <w:rsid w:val="00DF770E"/>
    <w:rsid w:val="00E01D1B"/>
    <w:rsid w:val="00E0276F"/>
    <w:rsid w:val="00E04039"/>
    <w:rsid w:val="00E04743"/>
    <w:rsid w:val="00E05609"/>
    <w:rsid w:val="00E05B78"/>
    <w:rsid w:val="00E076EF"/>
    <w:rsid w:val="00E12DBA"/>
    <w:rsid w:val="00E14912"/>
    <w:rsid w:val="00E16C50"/>
    <w:rsid w:val="00E20CEB"/>
    <w:rsid w:val="00E2211E"/>
    <w:rsid w:val="00E24E98"/>
    <w:rsid w:val="00E25044"/>
    <w:rsid w:val="00E252E7"/>
    <w:rsid w:val="00E25A1A"/>
    <w:rsid w:val="00E27E9D"/>
    <w:rsid w:val="00E30D18"/>
    <w:rsid w:val="00E31855"/>
    <w:rsid w:val="00E35BB5"/>
    <w:rsid w:val="00E37B6B"/>
    <w:rsid w:val="00E37F68"/>
    <w:rsid w:val="00E40EDC"/>
    <w:rsid w:val="00E4246A"/>
    <w:rsid w:val="00E4276C"/>
    <w:rsid w:val="00E439E7"/>
    <w:rsid w:val="00E456F1"/>
    <w:rsid w:val="00E50E24"/>
    <w:rsid w:val="00E54CA7"/>
    <w:rsid w:val="00E56B9E"/>
    <w:rsid w:val="00E57B1D"/>
    <w:rsid w:val="00E620A6"/>
    <w:rsid w:val="00E62640"/>
    <w:rsid w:val="00E63A39"/>
    <w:rsid w:val="00E65AF0"/>
    <w:rsid w:val="00E66CC3"/>
    <w:rsid w:val="00E712B2"/>
    <w:rsid w:val="00E73A99"/>
    <w:rsid w:val="00E749FB"/>
    <w:rsid w:val="00E74B8F"/>
    <w:rsid w:val="00E76E2C"/>
    <w:rsid w:val="00E81FA2"/>
    <w:rsid w:val="00E838BE"/>
    <w:rsid w:val="00E84A2B"/>
    <w:rsid w:val="00E84D47"/>
    <w:rsid w:val="00E862C6"/>
    <w:rsid w:val="00E939F8"/>
    <w:rsid w:val="00E96E7C"/>
    <w:rsid w:val="00EA4D32"/>
    <w:rsid w:val="00EB260F"/>
    <w:rsid w:val="00EB2712"/>
    <w:rsid w:val="00EB662E"/>
    <w:rsid w:val="00EB73ED"/>
    <w:rsid w:val="00EB7EC6"/>
    <w:rsid w:val="00EC0AA4"/>
    <w:rsid w:val="00EC4182"/>
    <w:rsid w:val="00EC42FA"/>
    <w:rsid w:val="00EC4694"/>
    <w:rsid w:val="00EC68D9"/>
    <w:rsid w:val="00ED2A33"/>
    <w:rsid w:val="00ED3A0A"/>
    <w:rsid w:val="00ED42D2"/>
    <w:rsid w:val="00ED5818"/>
    <w:rsid w:val="00ED638C"/>
    <w:rsid w:val="00ED6F09"/>
    <w:rsid w:val="00EE0DB4"/>
    <w:rsid w:val="00EE1B48"/>
    <w:rsid w:val="00EE301D"/>
    <w:rsid w:val="00EE3052"/>
    <w:rsid w:val="00EE3A61"/>
    <w:rsid w:val="00EE67DA"/>
    <w:rsid w:val="00EE6827"/>
    <w:rsid w:val="00EF1D29"/>
    <w:rsid w:val="00EF1E21"/>
    <w:rsid w:val="00EF2425"/>
    <w:rsid w:val="00EF251D"/>
    <w:rsid w:val="00EF28FB"/>
    <w:rsid w:val="00EF4AED"/>
    <w:rsid w:val="00EF7D68"/>
    <w:rsid w:val="00F016E9"/>
    <w:rsid w:val="00F02112"/>
    <w:rsid w:val="00F03025"/>
    <w:rsid w:val="00F0337A"/>
    <w:rsid w:val="00F056F0"/>
    <w:rsid w:val="00F0621B"/>
    <w:rsid w:val="00F10DE6"/>
    <w:rsid w:val="00F128B4"/>
    <w:rsid w:val="00F12993"/>
    <w:rsid w:val="00F13227"/>
    <w:rsid w:val="00F14D3A"/>
    <w:rsid w:val="00F16098"/>
    <w:rsid w:val="00F17DB4"/>
    <w:rsid w:val="00F200FE"/>
    <w:rsid w:val="00F206D6"/>
    <w:rsid w:val="00F2130D"/>
    <w:rsid w:val="00F23A57"/>
    <w:rsid w:val="00F30C94"/>
    <w:rsid w:val="00F31625"/>
    <w:rsid w:val="00F32D74"/>
    <w:rsid w:val="00F32F82"/>
    <w:rsid w:val="00F34468"/>
    <w:rsid w:val="00F365CD"/>
    <w:rsid w:val="00F42002"/>
    <w:rsid w:val="00F44006"/>
    <w:rsid w:val="00F460D9"/>
    <w:rsid w:val="00F47839"/>
    <w:rsid w:val="00F47FAB"/>
    <w:rsid w:val="00F50BF4"/>
    <w:rsid w:val="00F527CE"/>
    <w:rsid w:val="00F528F1"/>
    <w:rsid w:val="00F54225"/>
    <w:rsid w:val="00F543FF"/>
    <w:rsid w:val="00F55051"/>
    <w:rsid w:val="00F5644F"/>
    <w:rsid w:val="00F60DBE"/>
    <w:rsid w:val="00F63E1E"/>
    <w:rsid w:val="00F66A5D"/>
    <w:rsid w:val="00F67311"/>
    <w:rsid w:val="00F71436"/>
    <w:rsid w:val="00F7206D"/>
    <w:rsid w:val="00F74BFF"/>
    <w:rsid w:val="00F767B2"/>
    <w:rsid w:val="00F776E2"/>
    <w:rsid w:val="00F804F4"/>
    <w:rsid w:val="00F8210B"/>
    <w:rsid w:val="00F82325"/>
    <w:rsid w:val="00F82378"/>
    <w:rsid w:val="00F82548"/>
    <w:rsid w:val="00F83824"/>
    <w:rsid w:val="00F83BDD"/>
    <w:rsid w:val="00F84FD6"/>
    <w:rsid w:val="00F85176"/>
    <w:rsid w:val="00F86008"/>
    <w:rsid w:val="00F861C2"/>
    <w:rsid w:val="00F86D6B"/>
    <w:rsid w:val="00F87243"/>
    <w:rsid w:val="00F87C47"/>
    <w:rsid w:val="00F87DC0"/>
    <w:rsid w:val="00F90A40"/>
    <w:rsid w:val="00F9139D"/>
    <w:rsid w:val="00F91B89"/>
    <w:rsid w:val="00F95DD2"/>
    <w:rsid w:val="00F96CA1"/>
    <w:rsid w:val="00FA4FDB"/>
    <w:rsid w:val="00FA5BD4"/>
    <w:rsid w:val="00FB0BC9"/>
    <w:rsid w:val="00FB4F39"/>
    <w:rsid w:val="00FC0979"/>
    <w:rsid w:val="00FC175E"/>
    <w:rsid w:val="00FC5040"/>
    <w:rsid w:val="00FC6348"/>
    <w:rsid w:val="00FC7779"/>
    <w:rsid w:val="00FC7F1D"/>
    <w:rsid w:val="00FD2109"/>
    <w:rsid w:val="00FD4070"/>
    <w:rsid w:val="00FE207C"/>
    <w:rsid w:val="00FE2193"/>
    <w:rsid w:val="00FE3B42"/>
    <w:rsid w:val="00FE54A8"/>
    <w:rsid w:val="00FE5DB0"/>
    <w:rsid w:val="00FF0F5F"/>
    <w:rsid w:val="00FF0FBC"/>
    <w:rsid w:val="00FF1372"/>
    <w:rsid w:val="00FF30E2"/>
    <w:rsid w:val="00FF3260"/>
    <w:rsid w:val="00FF3518"/>
    <w:rsid w:val="00FF366A"/>
    <w:rsid w:val="00FF6ED0"/>
    <w:rsid w:val="00FF7217"/>
    <w:rsid w:val="016E42F4"/>
    <w:rsid w:val="02053C8D"/>
    <w:rsid w:val="055424CE"/>
    <w:rsid w:val="090573DB"/>
    <w:rsid w:val="0AF8308E"/>
    <w:rsid w:val="0D744518"/>
    <w:rsid w:val="100B515B"/>
    <w:rsid w:val="10522A1E"/>
    <w:rsid w:val="118B5AD6"/>
    <w:rsid w:val="15203806"/>
    <w:rsid w:val="158717DE"/>
    <w:rsid w:val="17176A71"/>
    <w:rsid w:val="194C6A11"/>
    <w:rsid w:val="198675DF"/>
    <w:rsid w:val="19EF7D9D"/>
    <w:rsid w:val="1A302507"/>
    <w:rsid w:val="1BEA6BB9"/>
    <w:rsid w:val="1FB44D91"/>
    <w:rsid w:val="200D30B6"/>
    <w:rsid w:val="20820C62"/>
    <w:rsid w:val="223505BB"/>
    <w:rsid w:val="23244DE0"/>
    <w:rsid w:val="23971A56"/>
    <w:rsid w:val="23BF7EAA"/>
    <w:rsid w:val="24267B5E"/>
    <w:rsid w:val="247D056D"/>
    <w:rsid w:val="24F56F32"/>
    <w:rsid w:val="25A30350"/>
    <w:rsid w:val="25C006C2"/>
    <w:rsid w:val="27BB6F14"/>
    <w:rsid w:val="28B96CCF"/>
    <w:rsid w:val="310E351C"/>
    <w:rsid w:val="31CB5EAD"/>
    <w:rsid w:val="31D900D5"/>
    <w:rsid w:val="335D497E"/>
    <w:rsid w:val="35B76A09"/>
    <w:rsid w:val="3B240349"/>
    <w:rsid w:val="3CA96714"/>
    <w:rsid w:val="3D5E4C6B"/>
    <w:rsid w:val="446B764F"/>
    <w:rsid w:val="46534AF3"/>
    <w:rsid w:val="494C6E4D"/>
    <w:rsid w:val="49610F13"/>
    <w:rsid w:val="4B943884"/>
    <w:rsid w:val="518D2DB0"/>
    <w:rsid w:val="51E754ED"/>
    <w:rsid w:val="526A236F"/>
    <w:rsid w:val="52BF2FD2"/>
    <w:rsid w:val="55020480"/>
    <w:rsid w:val="570654BA"/>
    <w:rsid w:val="57AA648E"/>
    <w:rsid w:val="5A4705C7"/>
    <w:rsid w:val="5C01704C"/>
    <w:rsid w:val="5C6B0C16"/>
    <w:rsid w:val="5CD72D5D"/>
    <w:rsid w:val="5D4A2BDD"/>
    <w:rsid w:val="63F6448F"/>
    <w:rsid w:val="72D82EF8"/>
    <w:rsid w:val="7359271B"/>
    <w:rsid w:val="75011284"/>
    <w:rsid w:val="7538395C"/>
    <w:rsid w:val="78525859"/>
    <w:rsid w:val="7879433F"/>
    <w:rsid w:val="78F46292"/>
    <w:rsid w:val="7EA1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3"/>
    <w:qFormat/>
    <w:uiPriority w:val="0"/>
    <w:pPr>
      <w:keepNext/>
      <w:keepLines/>
      <w:spacing w:line="24" w:lineRule="auto"/>
      <w:outlineLvl w:val="2"/>
    </w:pPr>
    <w:rPr>
      <w:rFonts w:hint="eastAsia" w:ascii="宋体" w:hAnsi="宋体"/>
      <w:b/>
      <w:bCs/>
      <w:kern w:val="0"/>
      <w:sz w:val="24"/>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jc w:val="center"/>
    </w:pPr>
    <w:rPr>
      <w:sz w:val="52"/>
    </w:rPr>
  </w:style>
  <w:style w:type="paragraph" w:styleId="6">
    <w:name w:val="Normal Indent"/>
    <w:basedOn w:val="1"/>
    <w:uiPriority w:val="0"/>
    <w:pPr>
      <w:ind w:firstLine="420" w:firstLineChars="200"/>
    </w:pPr>
  </w:style>
  <w:style w:type="paragraph" w:styleId="7">
    <w:name w:val="Document Map"/>
    <w:basedOn w:val="1"/>
    <w:link w:val="41"/>
    <w:unhideWhenUsed/>
    <w:uiPriority w:val="99"/>
    <w:rPr>
      <w:rFonts w:ascii="宋体"/>
      <w:sz w:val="18"/>
      <w:szCs w:val="18"/>
    </w:rPr>
  </w:style>
  <w:style w:type="paragraph" w:styleId="8">
    <w:name w:val="annotation text"/>
    <w:basedOn w:val="1"/>
    <w:uiPriority w:val="0"/>
    <w:pPr>
      <w:jc w:val="left"/>
    </w:pPr>
  </w:style>
  <w:style w:type="paragraph" w:styleId="9">
    <w:name w:val="Body Text 3"/>
    <w:basedOn w:val="1"/>
    <w:uiPriority w:val="0"/>
    <w:rPr>
      <w:sz w:val="16"/>
      <w:szCs w:val="16"/>
    </w:rPr>
  </w:style>
  <w:style w:type="paragraph" w:styleId="10">
    <w:name w:val="Body Text Indent"/>
    <w:basedOn w:val="1"/>
    <w:link w:val="39"/>
    <w:uiPriority w:val="0"/>
    <w:pPr>
      <w:spacing w:line="440" w:lineRule="exact"/>
      <w:ind w:firstLine="419" w:firstLineChars="196"/>
    </w:pPr>
    <w:rPr>
      <w:rFonts w:ascii="宋体" w:hAnsi="宋体" w:cs="Courier New"/>
      <w:spacing w:val="2"/>
    </w:rPr>
  </w:style>
  <w:style w:type="paragraph" w:styleId="11">
    <w:name w:val="toc 3"/>
    <w:basedOn w:val="1"/>
    <w:next w:val="1"/>
    <w:uiPriority w:val="39"/>
    <w:pPr>
      <w:ind w:left="840" w:leftChars="400"/>
    </w:pPr>
  </w:style>
  <w:style w:type="paragraph" w:styleId="12">
    <w:name w:val="Plain Text"/>
    <w:basedOn w:val="1"/>
    <w:next w:val="1"/>
    <w:link w:val="33"/>
    <w:qFormat/>
    <w:uiPriority w:val="0"/>
    <w:rPr>
      <w:rFonts w:ascii="宋体" w:hAnsi="Courier New"/>
    </w:rPr>
  </w:style>
  <w:style w:type="paragraph" w:styleId="13">
    <w:name w:val="Date"/>
    <w:basedOn w:val="1"/>
    <w:next w:val="1"/>
    <w:link w:val="35"/>
    <w:uiPriority w:val="0"/>
    <w:pPr>
      <w:ind w:left="100" w:leftChars="2500"/>
    </w:pPr>
  </w:style>
  <w:style w:type="paragraph" w:styleId="14">
    <w:name w:val="Body Text Indent 2"/>
    <w:basedOn w:val="1"/>
    <w:uiPriority w:val="0"/>
    <w:pPr>
      <w:spacing w:line="420" w:lineRule="exact"/>
      <w:ind w:firstLine="409" w:firstLineChars="195"/>
    </w:pPr>
  </w:style>
  <w:style w:type="paragraph" w:styleId="15">
    <w:name w:val="Balloon Text"/>
    <w:basedOn w:val="1"/>
    <w:uiPriority w:val="0"/>
    <w:rPr>
      <w:sz w:val="18"/>
      <w:szCs w:val="18"/>
    </w:rPr>
  </w:style>
  <w:style w:type="paragraph" w:styleId="16">
    <w:name w:val="footer"/>
    <w:basedOn w:val="1"/>
    <w:link w:val="32"/>
    <w:uiPriority w:val="0"/>
    <w:pPr>
      <w:tabs>
        <w:tab w:val="center" w:pos="4153"/>
        <w:tab w:val="right" w:pos="8306"/>
      </w:tabs>
      <w:snapToGrid w:val="0"/>
      <w:jc w:val="left"/>
    </w:pPr>
    <w:rPr>
      <w:sz w:val="18"/>
      <w:szCs w:val="18"/>
    </w:rPr>
  </w:style>
  <w:style w:type="paragraph" w:styleId="17">
    <w:name w:val="header"/>
    <w:basedOn w:val="1"/>
    <w:link w:val="38"/>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39"/>
    <w:pPr>
      <w:tabs>
        <w:tab w:val="right" w:leader="dot" w:pos="9185"/>
      </w:tabs>
      <w:adjustRightInd w:val="0"/>
      <w:spacing w:line="360" w:lineRule="auto"/>
      <w:ind w:firstLine="829" w:firstLineChars="295"/>
      <w:textAlignment w:val="baseline"/>
    </w:pPr>
    <w:rPr>
      <w:rFonts w:ascii="宋体" w:hAnsi="宋体" w:cs="Courier New"/>
      <w:b/>
      <w:kern w:val="0"/>
      <w:sz w:val="28"/>
      <w:szCs w:val="28"/>
    </w:rPr>
  </w:style>
  <w:style w:type="paragraph" w:styleId="19">
    <w:name w:val="Body Text Indent 3"/>
    <w:basedOn w:val="1"/>
    <w:uiPriority w:val="0"/>
    <w:pPr>
      <w:spacing w:line="480" w:lineRule="exact"/>
      <w:ind w:firstLine="420" w:firstLineChars="200"/>
    </w:pPr>
    <w:rPr>
      <w:rFonts w:ascii="宋体" w:hAnsi="Courier New" w:cs="Courier New"/>
    </w:rPr>
  </w:style>
  <w:style w:type="paragraph" w:styleId="20">
    <w:name w:val="toc 2"/>
    <w:basedOn w:val="1"/>
    <w:next w:val="1"/>
    <w:uiPriority w:val="39"/>
    <w:pPr>
      <w:tabs>
        <w:tab w:val="left" w:pos="1260"/>
        <w:tab w:val="right" w:leader="dot" w:pos="9185"/>
      </w:tabs>
      <w:adjustRightInd w:val="0"/>
      <w:spacing w:line="360" w:lineRule="auto"/>
      <w:ind w:firstLine="392" w:firstLineChars="186"/>
      <w:jc w:val="center"/>
      <w:textAlignment w:val="baseline"/>
    </w:pPr>
    <w:rPr>
      <w:b/>
      <w:kern w:val="0"/>
      <w:szCs w:val="21"/>
    </w:rPr>
  </w:style>
  <w:style w:type="paragraph" w:styleId="21">
    <w:name w:val="Body Text 2"/>
    <w:basedOn w:val="1"/>
    <w:uiPriority w:val="0"/>
    <w:pPr>
      <w:spacing w:line="280" w:lineRule="exact"/>
      <w:jc w:val="center"/>
    </w:pPr>
  </w:style>
  <w:style w:type="paragraph" w:styleId="22">
    <w:name w:val="Normal (Web)"/>
    <w:basedOn w:val="1"/>
    <w:uiPriority w:val="0"/>
    <w:pPr>
      <w:widowControl/>
      <w:spacing w:beforeAutospacing="1" w:afterAutospacing="1"/>
      <w:jc w:val="left"/>
    </w:pPr>
    <w:rPr>
      <w:rFonts w:ascii="宋体" w:hAnsi="宋体"/>
      <w:kern w:val="0"/>
      <w:sz w:val="24"/>
    </w:rPr>
  </w:style>
  <w:style w:type="paragraph" w:styleId="23">
    <w:name w:val="index 1"/>
    <w:basedOn w:val="1"/>
    <w:next w:val="1"/>
    <w:uiPriority w:val="0"/>
    <w:pPr>
      <w:ind w:left="210" w:hanging="210"/>
      <w:jc w:val="left"/>
    </w:pPr>
  </w:style>
  <w:style w:type="paragraph" w:styleId="24">
    <w:name w:val="annotation subject"/>
    <w:basedOn w:val="8"/>
    <w:next w:val="8"/>
    <w:uiPriority w:val="0"/>
    <w:rPr>
      <w:b/>
      <w:bCs/>
    </w:rPr>
  </w:style>
  <w:style w:type="table" w:styleId="26">
    <w:name w:val="Table Grid"/>
    <w:basedOn w:val="2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uiPriority w:val="0"/>
  </w:style>
  <w:style w:type="character" w:styleId="29">
    <w:name w:val="FollowedHyperlink"/>
    <w:basedOn w:val="27"/>
    <w:uiPriority w:val="0"/>
    <w:rPr>
      <w:color w:val="800080"/>
      <w:u w:val="single"/>
    </w:rPr>
  </w:style>
  <w:style w:type="character" w:styleId="30">
    <w:name w:val="Hyperlink"/>
    <w:basedOn w:val="27"/>
    <w:uiPriority w:val="99"/>
    <w:rPr>
      <w:color w:val="0000FF"/>
      <w:u w:val="single"/>
    </w:rPr>
  </w:style>
  <w:style w:type="character" w:styleId="31">
    <w:name w:val="annotation reference"/>
    <w:basedOn w:val="27"/>
    <w:uiPriority w:val="0"/>
    <w:rPr>
      <w:sz w:val="21"/>
      <w:szCs w:val="21"/>
    </w:rPr>
  </w:style>
  <w:style w:type="character" w:customStyle="1" w:styleId="32">
    <w:name w:val="页脚 Char"/>
    <w:basedOn w:val="27"/>
    <w:link w:val="16"/>
    <w:uiPriority w:val="0"/>
    <w:rPr>
      <w:rFonts w:eastAsia="宋体"/>
      <w:kern w:val="2"/>
      <w:sz w:val="18"/>
      <w:szCs w:val="18"/>
      <w:lang w:val="en-US" w:eastAsia="zh-CN" w:bidi="ar-SA"/>
    </w:rPr>
  </w:style>
  <w:style w:type="character" w:customStyle="1" w:styleId="33">
    <w:name w:val="纯文本 Char"/>
    <w:basedOn w:val="27"/>
    <w:link w:val="12"/>
    <w:uiPriority w:val="0"/>
    <w:rPr>
      <w:rFonts w:ascii="宋体" w:hAnsi="Courier New" w:eastAsia="宋体"/>
      <w:kern w:val="2"/>
      <w:sz w:val="21"/>
      <w:lang w:val="en-US" w:eastAsia="zh-CN" w:bidi="ar-SA"/>
    </w:rPr>
  </w:style>
  <w:style w:type="character" w:customStyle="1" w:styleId="34">
    <w:name w:val="正文文本缩进 Char1"/>
    <w:basedOn w:val="27"/>
    <w:semiHidden/>
    <w:locked/>
    <w:uiPriority w:val="0"/>
    <w:rPr>
      <w:rFonts w:ascii="宋体" w:hAnsi="宋体" w:cs="Courier New"/>
      <w:spacing w:val="2"/>
      <w:kern w:val="2"/>
      <w:sz w:val="21"/>
      <w:szCs w:val="24"/>
    </w:rPr>
  </w:style>
  <w:style w:type="character" w:customStyle="1" w:styleId="35">
    <w:name w:val="日期 Char"/>
    <w:basedOn w:val="27"/>
    <w:link w:val="13"/>
    <w:qFormat/>
    <w:uiPriority w:val="0"/>
    <w:rPr>
      <w:kern w:val="2"/>
      <w:sz w:val="21"/>
      <w:szCs w:val="24"/>
    </w:rPr>
  </w:style>
  <w:style w:type="character" w:customStyle="1" w:styleId="36">
    <w:name w:val="普通文字 Char Char2"/>
    <w:basedOn w:val="27"/>
    <w:qFormat/>
    <w:uiPriority w:val="0"/>
    <w:rPr>
      <w:rFonts w:ascii="宋体" w:hAnsi="Courier New" w:eastAsia="宋体"/>
      <w:kern w:val="2"/>
      <w:sz w:val="21"/>
      <w:lang w:val="en-US" w:eastAsia="zh-CN" w:bidi="ar-SA"/>
    </w:rPr>
  </w:style>
  <w:style w:type="character" w:customStyle="1" w:styleId="37">
    <w:name w:val="普通文字 Char Char1"/>
    <w:basedOn w:val="27"/>
    <w:qFormat/>
    <w:uiPriority w:val="0"/>
    <w:rPr>
      <w:rFonts w:ascii="宋体" w:hAnsi="Courier New" w:eastAsia="宋体"/>
      <w:sz w:val="21"/>
      <w:lang w:val="en-US" w:eastAsia="zh-CN" w:bidi="ar-SA"/>
    </w:rPr>
  </w:style>
  <w:style w:type="character" w:customStyle="1" w:styleId="38">
    <w:name w:val="页眉 Char"/>
    <w:basedOn w:val="27"/>
    <w:link w:val="17"/>
    <w:qFormat/>
    <w:uiPriority w:val="0"/>
    <w:rPr>
      <w:kern w:val="2"/>
      <w:sz w:val="18"/>
      <w:szCs w:val="18"/>
    </w:rPr>
  </w:style>
  <w:style w:type="character" w:customStyle="1" w:styleId="39">
    <w:name w:val="正文文本缩进 Char"/>
    <w:basedOn w:val="27"/>
    <w:link w:val="10"/>
    <w:qFormat/>
    <w:uiPriority w:val="0"/>
    <w:rPr>
      <w:rFonts w:ascii="宋体" w:hAnsi="宋体" w:cs="Courier New"/>
      <w:spacing w:val="2"/>
      <w:kern w:val="2"/>
      <w:sz w:val="21"/>
      <w:szCs w:val="24"/>
    </w:rPr>
  </w:style>
  <w:style w:type="character" w:customStyle="1" w:styleId="40">
    <w:name w:val="样式 四号 加粗 下划线"/>
    <w:basedOn w:val="27"/>
    <w:qFormat/>
    <w:uiPriority w:val="0"/>
    <w:rPr>
      <w:b/>
      <w:bCs/>
      <w:sz w:val="28"/>
      <w:u w:val="single"/>
    </w:rPr>
  </w:style>
  <w:style w:type="character" w:customStyle="1" w:styleId="41">
    <w:name w:val="文档结构图 Char"/>
    <w:basedOn w:val="27"/>
    <w:link w:val="7"/>
    <w:semiHidden/>
    <w:qFormat/>
    <w:uiPriority w:val="99"/>
    <w:rPr>
      <w:rFonts w:ascii="宋体"/>
      <w:kern w:val="2"/>
      <w:sz w:val="18"/>
      <w:szCs w:val="18"/>
    </w:rPr>
  </w:style>
  <w:style w:type="character" w:customStyle="1" w:styleId="42">
    <w:name w:val="日期 Char1"/>
    <w:basedOn w:val="27"/>
    <w:semiHidden/>
    <w:qFormat/>
    <w:locked/>
    <w:uiPriority w:val="0"/>
    <w:rPr>
      <w:rFonts w:ascii="Calibri" w:hAnsi="Calibri"/>
      <w:szCs w:val="24"/>
    </w:rPr>
  </w:style>
  <w:style w:type="character" w:customStyle="1" w:styleId="43">
    <w:name w:val="标题 3 Char"/>
    <w:basedOn w:val="27"/>
    <w:link w:val="5"/>
    <w:qFormat/>
    <w:uiPriority w:val="0"/>
    <w:rPr>
      <w:rFonts w:ascii="宋体" w:hAnsi="宋体"/>
      <w:b/>
      <w:bCs/>
      <w:sz w:val="24"/>
      <w:szCs w:val="32"/>
    </w:rPr>
  </w:style>
  <w:style w:type="paragraph" w:customStyle="1" w:styleId="44">
    <w:name w:val="Char"/>
    <w:basedOn w:val="1"/>
    <w:qFormat/>
    <w:uiPriority w:val="0"/>
    <w:rPr>
      <w:rFonts w:ascii="Tahoma" w:hAnsi="Tahoma"/>
      <w:sz w:val="24"/>
      <w:szCs w:val="20"/>
    </w:rPr>
  </w:style>
  <w:style w:type="paragraph" w:customStyle="1" w:styleId="45">
    <w:name w:val="1"/>
    <w:basedOn w:val="1"/>
    <w:next w:val="12"/>
    <w:qFormat/>
    <w:uiPriority w:val="0"/>
    <w:rPr>
      <w:rFonts w:ascii="宋体" w:hAnsi="Courier New"/>
      <w:szCs w:val="20"/>
    </w:rPr>
  </w:style>
  <w:style w:type="paragraph" w:customStyle="1" w:styleId="46">
    <w:name w:val="Char Char Char"/>
    <w:basedOn w:val="1"/>
    <w:qFormat/>
    <w:uiPriority w:val="0"/>
    <w:rPr>
      <w:rFonts w:ascii="Tahoma" w:hAnsi="Tahoma"/>
      <w:sz w:val="24"/>
      <w:szCs w:val="20"/>
    </w:rPr>
  </w:style>
  <w:style w:type="paragraph" w:customStyle="1" w:styleId="47">
    <w:name w:val="Default Paragraph Font Para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48">
    <w:name w:val="Char Char Char1"/>
    <w:basedOn w:val="1"/>
    <w:qFormat/>
    <w:uiPriority w:val="0"/>
    <w:rPr>
      <w:rFonts w:ascii="Tahoma" w:hAnsi="Tahoma"/>
      <w:sz w:val="24"/>
      <w:szCs w:val="20"/>
    </w:rPr>
  </w:style>
  <w:style w:type="paragraph" w:customStyle="1" w:styleId="49">
    <w:name w:val="bb"/>
    <w:basedOn w:val="1"/>
    <w:qFormat/>
    <w:uiPriority w:val="0"/>
    <w:pPr>
      <w:widowControl/>
      <w:spacing w:beforeAutospacing="1" w:afterAutospacing="1"/>
      <w:jc w:val="left"/>
    </w:pPr>
    <w:rPr>
      <w:rFonts w:ascii="宋体" w:hAnsi="宋体"/>
      <w:kern w:val="0"/>
      <w:sz w:val="24"/>
    </w:rPr>
  </w:style>
  <w:style w:type="paragraph" w:customStyle="1" w:styleId="50">
    <w:name w:val="Char11"/>
    <w:basedOn w:val="1"/>
    <w:uiPriority w:val="0"/>
  </w:style>
  <w:style w:type="paragraph" w:customStyle="1" w:styleId="51">
    <w:name w:val="Char1"/>
    <w:basedOn w:val="1"/>
    <w:uiPriority w:val="0"/>
    <w:pPr>
      <w:spacing w:line="360" w:lineRule="auto"/>
      <w:ind w:firstLine="200" w:firstLineChars="200"/>
    </w:pPr>
  </w:style>
  <w:style w:type="paragraph" w:customStyle="1" w:styleId="52">
    <w:name w:val="Char Char Char Char Char1 Char Char Char Char"/>
    <w:basedOn w:val="1"/>
    <w:uiPriority w:val="0"/>
  </w:style>
  <w:style w:type="character" w:customStyle="1" w:styleId="53">
    <w:name w:val="Char Char6"/>
    <w:locked/>
    <w:uiPriority w:val="0"/>
    <w:rPr>
      <w:rFonts w:ascii="宋体" w:hAnsi="Courier New" w:eastAsia="宋体"/>
      <w:kern w:val="2"/>
      <w:sz w:val="21"/>
      <w:lang w:val="en-US" w:eastAsia="zh-CN" w:bidi="ar-SA"/>
    </w:rPr>
  </w:style>
  <w:style w:type="character" w:customStyle="1" w:styleId="54">
    <w:name w:val="Char12"/>
    <w:uiPriority w:val="0"/>
    <w:rPr>
      <w:rFonts w:ascii="宋体" w:hAnsi="Courier New" w:eastAsia="宋体"/>
      <w:kern w:val="2"/>
      <w:sz w:val="21"/>
      <w:lang w:val="en-US" w:eastAsia="zh-CN" w:bidi="ar-SA"/>
    </w:rPr>
  </w:style>
  <w:style w:type="character" w:customStyle="1" w:styleId="55">
    <w:name w:val="grame"/>
    <w:basedOn w:val="27"/>
    <w:uiPriority w:val="0"/>
  </w:style>
  <w:style w:type="paragraph" w:customStyle="1" w:styleId="56">
    <w:name w:val="p0"/>
    <w:basedOn w:val="1"/>
    <w:uiPriority w:val="0"/>
    <w:pPr>
      <w:widowControl/>
    </w:pPr>
    <w:rPr>
      <w:kern w:val="0"/>
      <w:sz w:val="30"/>
      <w:szCs w:val="30"/>
    </w:rPr>
  </w:style>
  <w:style w:type="paragraph" w:customStyle="1" w:styleId="57">
    <w:name w:val="TOC 标题1"/>
    <w:basedOn w:val="3"/>
    <w:next w:val="1"/>
    <w:uiPriority w:val="0"/>
    <w:pPr>
      <w:widowControl/>
      <w:spacing w:before="480" w:line="276" w:lineRule="auto"/>
      <w:jc w:val="left"/>
      <w:outlineLvl w:val="9"/>
    </w:pPr>
    <w:rPr>
      <w:rFonts w:ascii="Cambria" w:hAnsi="Cambria"/>
      <w:bCs w:val="0"/>
      <w:color w:val="365F91"/>
      <w:kern w:val="0"/>
      <w:sz w:val="28"/>
      <w:szCs w:val="20"/>
    </w:rPr>
  </w:style>
  <w:style w:type="paragraph" w:customStyle="1" w:styleId="58">
    <w:name w:val="列出段落1"/>
    <w:basedOn w:val="1"/>
    <w:uiPriority w:val="0"/>
    <w:pPr>
      <w:ind w:firstLine="420" w:firstLineChars="200"/>
    </w:pPr>
    <w:rPr>
      <w:rFonts w:ascii="Calibri" w:hAnsi="Calibri"/>
      <w:szCs w:val="20"/>
    </w:rPr>
  </w:style>
  <w:style w:type="paragraph" w:customStyle="1" w:styleId="59">
    <w:name w:val="msolistparagraph"/>
    <w:basedOn w:val="1"/>
    <w:uiPriority w:val="0"/>
    <w:pPr>
      <w:ind w:firstLine="420" w:firstLineChars="200"/>
    </w:pPr>
    <w:rPr>
      <w:rFonts w:ascii="Calibri" w:hAnsi="Calibri"/>
      <w:szCs w:val="22"/>
    </w:rPr>
  </w:style>
  <w:style w:type="table" w:customStyle="1" w:styleId="60">
    <w:name w:val="网格型1"/>
    <w:basedOn w:val="25"/>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NormalCharacter"/>
    <w:qFormat/>
    <w:uiPriority w:val="0"/>
    <w:rPr>
      <w:rFonts w:ascii="黑体" w:hAnsi="Verdana" w:eastAsia="黑体"/>
      <w:sz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3738</Words>
  <Characters>21307</Characters>
  <Lines>177</Lines>
  <Paragraphs>49</Paragraphs>
  <TotalTime>2</TotalTime>
  <ScaleCrop>false</ScaleCrop>
  <LinksUpToDate>false</LinksUpToDate>
  <CharactersWithSpaces>24996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2021-06-24T09:12:00Z</dcterms:created>
  <dc:creator>USER</dc:creator>
  <cp:lastModifiedBy>建业中天-杨小江</cp:lastModifiedBy>
  <cp:lastPrinted>2021-06-25T02:58:00Z</cp:lastPrinted>
  <dcterms:modified xsi:type="dcterms:W3CDTF">2021-06-25T09:00:43Z</dcterms:modified>
  <dc:title>广西云龙招标有限公司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FB3EAAB43E854B68AF2156D53F4813D4</vt:lpwstr>
  </property>
</Properties>
</file>