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6" w:line="348" w:lineRule="auto"/>
        <w:ind w:right="2088"/>
        <w:rPr>
          <w:rFonts w:ascii="微软雅黑" w:eastAsia="微软雅黑"/>
          <w:b/>
          <w:sz w:val="28"/>
        </w:rPr>
      </w:pPr>
      <w:r>
        <w:rPr>
          <w:rFonts w:hint="eastAsia" w:ascii="微软雅黑" w:eastAsia="微软雅黑"/>
          <w:b/>
          <w:sz w:val="52"/>
          <w:lang w:val="en-US" w:eastAsia="zh-CN"/>
        </w:rPr>
        <w:t xml:space="preserve">    </w:t>
      </w:r>
    </w:p>
    <w:p>
      <w:pPr>
        <w:spacing w:line="360" w:lineRule="auto"/>
        <w:ind w:firstLine="2811" w:firstLineChars="500"/>
        <w:jc w:val="both"/>
        <w:rPr>
          <w:rFonts w:hint="eastAsia"/>
          <w:b/>
          <w:bCs/>
          <w:color w:val="000000"/>
          <w:sz w:val="56"/>
          <w:szCs w:val="56"/>
          <w:lang w:val="en-US" w:eastAsia="zh-CN"/>
        </w:rPr>
      </w:pPr>
      <w:r>
        <w:rPr>
          <w:rFonts w:hint="eastAsia"/>
          <w:b/>
          <w:bCs/>
          <w:color w:val="000000"/>
          <w:sz w:val="56"/>
          <w:szCs w:val="56"/>
          <w:lang w:val="en-US" w:eastAsia="en-US"/>
        </w:rPr>
        <w:t>医疗设备采购</w:t>
      </w:r>
    </w:p>
    <w:p>
      <w:pPr>
        <w:spacing w:line="540" w:lineRule="exact"/>
        <w:rPr>
          <w:rFonts w:hint="eastAsia"/>
          <w:color w:val="000000"/>
          <w:sz w:val="13"/>
          <w:szCs w:val="13"/>
        </w:rPr>
      </w:pPr>
    </w:p>
    <w:p>
      <w:pPr>
        <w:spacing w:line="540" w:lineRule="exact"/>
        <w:rPr>
          <w:rFonts w:hint="eastAsia"/>
          <w:color w:val="000000"/>
          <w:szCs w:val="21"/>
        </w:rPr>
      </w:pPr>
    </w:p>
    <w:p>
      <w:pPr>
        <w:jc w:val="both"/>
        <w:rPr>
          <w:rFonts w:hint="eastAsia"/>
          <w:color w:val="000000"/>
          <w:sz w:val="72"/>
          <w:szCs w:val="72"/>
          <w:lang w:eastAsia="zh-CN"/>
        </w:rPr>
      </w:pPr>
    </w:p>
    <w:p>
      <w:pPr>
        <w:spacing w:line="360" w:lineRule="auto"/>
        <w:ind w:firstLine="2168" w:firstLineChars="300"/>
        <w:jc w:val="both"/>
        <w:rPr>
          <w:b/>
          <w:bCs/>
          <w:color w:val="000000"/>
          <w:sz w:val="72"/>
          <w:szCs w:val="72"/>
        </w:rPr>
      </w:pPr>
      <w:r>
        <w:rPr>
          <w:rFonts w:hint="eastAsia"/>
          <w:b/>
          <w:bCs/>
          <w:color w:val="000000"/>
          <w:sz w:val="72"/>
          <w:szCs w:val="72"/>
          <w:lang w:eastAsia="zh-CN"/>
        </w:rPr>
        <w:t>招</w:t>
      </w:r>
      <w:r>
        <w:rPr>
          <w:rFonts w:hint="eastAsia"/>
          <w:b/>
          <w:bCs/>
          <w:color w:val="000000"/>
          <w:sz w:val="72"/>
          <w:szCs w:val="72"/>
          <w:lang w:val="en-US" w:eastAsia="zh-CN"/>
        </w:rPr>
        <w:t xml:space="preserve"> </w:t>
      </w:r>
      <w:r>
        <w:rPr>
          <w:rFonts w:hint="eastAsia"/>
          <w:b/>
          <w:bCs/>
          <w:color w:val="000000"/>
          <w:sz w:val="72"/>
          <w:szCs w:val="72"/>
          <w:lang w:eastAsia="zh-CN"/>
        </w:rPr>
        <w:t>标</w:t>
      </w:r>
      <w:r>
        <w:rPr>
          <w:rFonts w:hint="eastAsia"/>
          <w:b/>
          <w:bCs/>
          <w:color w:val="000000"/>
          <w:sz w:val="72"/>
          <w:szCs w:val="72"/>
          <w:lang w:val="en-US" w:eastAsia="zh-CN"/>
        </w:rPr>
        <w:t xml:space="preserve"> </w:t>
      </w:r>
      <w:r>
        <w:rPr>
          <w:b/>
          <w:bCs/>
          <w:color w:val="000000"/>
          <w:sz w:val="72"/>
          <w:szCs w:val="72"/>
        </w:rPr>
        <w:t>文</w:t>
      </w:r>
      <w:r>
        <w:rPr>
          <w:rFonts w:hint="eastAsia"/>
          <w:b/>
          <w:bCs/>
          <w:color w:val="000000"/>
          <w:sz w:val="72"/>
          <w:szCs w:val="72"/>
          <w:lang w:val="en-US" w:eastAsia="zh-CN"/>
        </w:rPr>
        <w:t xml:space="preserve"> </w:t>
      </w:r>
      <w:r>
        <w:rPr>
          <w:b/>
          <w:bCs/>
          <w:color w:val="000000"/>
          <w:sz w:val="72"/>
          <w:szCs w:val="72"/>
        </w:rPr>
        <w:t>件</w:t>
      </w:r>
    </w:p>
    <w:p>
      <w:pPr>
        <w:spacing w:line="540" w:lineRule="exact"/>
        <w:ind w:firstLine="437"/>
        <w:rPr>
          <w:color w:val="000000"/>
          <w:szCs w:val="21"/>
        </w:rPr>
      </w:pPr>
    </w:p>
    <w:p>
      <w:pPr>
        <w:spacing w:line="540" w:lineRule="exact"/>
        <w:ind w:firstLine="2256" w:firstLineChars="806"/>
        <w:rPr>
          <w:rFonts w:hint="eastAsia"/>
          <w:color w:val="000000"/>
          <w:sz w:val="28"/>
          <w:szCs w:val="28"/>
          <w:lang w:eastAsia="zh-CN"/>
        </w:rPr>
      </w:pPr>
    </w:p>
    <w:p>
      <w:pPr>
        <w:spacing w:line="540" w:lineRule="exact"/>
        <w:ind w:firstLine="2256" w:firstLineChars="806"/>
        <w:rPr>
          <w:rFonts w:hint="eastAsia"/>
          <w:color w:val="000000"/>
          <w:sz w:val="28"/>
          <w:szCs w:val="28"/>
          <w:lang w:eastAsia="zh-CN"/>
        </w:rPr>
      </w:pPr>
    </w:p>
    <w:p>
      <w:pPr>
        <w:pStyle w:val="13"/>
        <w:jc w:val="both"/>
        <w:outlineLvl w:val="1"/>
        <w:rPr>
          <w:color w:val="000000"/>
          <w:sz w:val="32"/>
          <w:szCs w:val="32"/>
        </w:rPr>
      </w:pPr>
    </w:p>
    <w:p>
      <w:pPr>
        <w:spacing w:line="360" w:lineRule="auto"/>
        <w:ind w:firstLine="1285" w:firstLineChars="400"/>
        <w:rPr>
          <w:rFonts w:hint="eastAsia"/>
          <w:b/>
          <w:bCs/>
          <w:color w:val="000000"/>
          <w:sz w:val="32"/>
          <w:szCs w:val="32"/>
          <w:lang w:eastAsia="zh-CN"/>
        </w:rPr>
      </w:pPr>
      <w:r>
        <w:rPr>
          <w:b/>
          <w:bCs/>
          <w:color w:val="000000"/>
          <w:sz w:val="32"/>
          <w:szCs w:val="32"/>
        </w:rPr>
        <w:t>项目编号：</w:t>
      </w:r>
      <w:r>
        <w:rPr>
          <w:rFonts w:hint="eastAsia"/>
          <w:b/>
          <w:bCs/>
          <w:color w:val="000000"/>
          <w:sz w:val="32"/>
          <w:szCs w:val="32"/>
          <w:lang w:val="en-US" w:eastAsia="zh-CN"/>
        </w:rPr>
        <w:t>HZZC2020-G1-000189-GXZJ</w:t>
      </w:r>
    </w:p>
    <w:p>
      <w:pPr>
        <w:spacing w:line="540" w:lineRule="exact"/>
        <w:jc w:val="both"/>
        <w:rPr>
          <w:color w:val="000000"/>
          <w:sz w:val="28"/>
          <w:szCs w:val="28"/>
          <w:u w:val="single"/>
        </w:rPr>
      </w:pPr>
    </w:p>
    <w:p>
      <w:pPr>
        <w:spacing w:line="540" w:lineRule="exact"/>
        <w:ind w:firstLine="437"/>
        <w:jc w:val="both"/>
        <w:rPr>
          <w:color w:val="000000"/>
          <w:szCs w:val="21"/>
        </w:rPr>
      </w:pPr>
    </w:p>
    <w:p>
      <w:pPr>
        <w:spacing w:line="540" w:lineRule="exact"/>
        <w:ind w:firstLine="437"/>
        <w:jc w:val="both"/>
        <w:rPr>
          <w:rFonts w:hint="eastAsia"/>
          <w:color w:val="000000"/>
          <w:szCs w:val="21"/>
        </w:rPr>
      </w:pPr>
    </w:p>
    <w:p>
      <w:pPr>
        <w:spacing w:line="540" w:lineRule="exact"/>
        <w:jc w:val="both"/>
        <w:rPr>
          <w:rFonts w:hint="eastAsia"/>
          <w:color w:val="000000"/>
          <w:sz w:val="32"/>
          <w:szCs w:val="32"/>
          <w:lang w:eastAsia="zh-CN"/>
        </w:rPr>
      </w:pPr>
    </w:p>
    <w:p>
      <w:pPr>
        <w:spacing w:line="360" w:lineRule="auto"/>
        <w:ind w:firstLine="1285" w:firstLineChars="400"/>
        <w:rPr>
          <w:rFonts w:hint="eastAsia"/>
          <w:b/>
          <w:bCs/>
          <w:color w:val="000000"/>
          <w:sz w:val="32"/>
          <w:szCs w:val="32"/>
          <w:lang w:val="en-US" w:eastAsia="zh-CN"/>
        </w:rPr>
      </w:pPr>
      <w:r>
        <w:rPr>
          <w:rFonts w:hint="eastAsia"/>
          <w:b/>
          <w:bCs/>
          <w:color w:val="000000"/>
          <w:sz w:val="32"/>
          <w:szCs w:val="32"/>
          <w:lang w:val="en-US" w:eastAsia="zh-CN"/>
        </w:rPr>
        <w:t>招   标   人： 贺州市中医医院</w:t>
      </w:r>
    </w:p>
    <w:p>
      <w:pPr>
        <w:spacing w:line="540" w:lineRule="exact"/>
        <w:ind w:firstLine="437"/>
        <w:jc w:val="both"/>
        <w:rPr>
          <w:rFonts w:hint="eastAsia"/>
          <w:color w:val="000000"/>
          <w:sz w:val="32"/>
          <w:szCs w:val="32"/>
          <w:lang w:val="en-US" w:eastAsia="zh-CN"/>
        </w:rPr>
      </w:pPr>
      <w:r>
        <w:rPr>
          <w:color w:val="000000"/>
          <w:sz w:val="32"/>
          <w:szCs w:val="32"/>
        </w:rPr>
        <w:t xml:space="preserve"> </w:t>
      </w:r>
      <w:r>
        <w:rPr>
          <w:rFonts w:hint="eastAsia"/>
          <w:color w:val="000000"/>
          <w:sz w:val="32"/>
          <w:szCs w:val="32"/>
          <w:lang w:val="en-US" w:eastAsia="zh-CN"/>
        </w:rPr>
        <w:t xml:space="preserve">  </w:t>
      </w:r>
    </w:p>
    <w:p>
      <w:pPr>
        <w:spacing w:line="360" w:lineRule="auto"/>
        <w:ind w:firstLine="1285" w:firstLineChars="400"/>
        <w:rPr>
          <w:rFonts w:hint="eastAsia"/>
          <w:b/>
          <w:bCs/>
          <w:color w:val="000000"/>
          <w:sz w:val="32"/>
          <w:szCs w:val="32"/>
          <w:lang w:val="en-US" w:eastAsia="zh-CN"/>
        </w:rPr>
      </w:pPr>
      <w:r>
        <w:rPr>
          <w:rFonts w:hint="eastAsia"/>
          <w:b/>
          <w:bCs/>
          <w:color w:val="000000"/>
          <w:sz w:val="32"/>
          <w:szCs w:val="32"/>
          <w:lang w:val="en-US" w:eastAsia="zh-CN"/>
        </w:rPr>
        <w:t>招标代理机构：广西至佳建设工程咨询有限公司</w:t>
      </w:r>
    </w:p>
    <w:p>
      <w:pPr>
        <w:spacing w:line="360" w:lineRule="auto"/>
        <w:ind w:firstLine="1285" w:firstLineChars="400"/>
        <w:rPr>
          <w:rFonts w:hint="eastAsia"/>
          <w:b/>
          <w:bCs/>
          <w:color w:val="000000"/>
          <w:sz w:val="32"/>
          <w:szCs w:val="32"/>
          <w:lang w:val="en-US" w:eastAsia="zh-CN"/>
        </w:rPr>
      </w:pPr>
    </w:p>
    <w:p>
      <w:pPr>
        <w:spacing w:line="360" w:lineRule="auto"/>
        <w:ind w:firstLine="1285" w:firstLineChars="400"/>
        <w:rPr>
          <w:rFonts w:hint="eastAsia"/>
          <w:b/>
          <w:bCs/>
          <w:color w:val="000000"/>
          <w:sz w:val="32"/>
          <w:szCs w:val="32"/>
          <w:lang w:val="en-US" w:eastAsia="zh-CN"/>
        </w:rPr>
      </w:pPr>
      <w:r>
        <w:rPr>
          <w:rFonts w:hint="eastAsia"/>
          <w:b/>
          <w:bCs/>
          <w:color w:val="000000"/>
          <w:sz w:val="32"/>
          <w:szCs w:val="32"/>
          <w:lang w:val="en-US" w:eastAsia="zh-CN"/>
        </w:rPr>
        <w:t>发布日期：2020年 5 月 26 日</w:t>
      </w:r>
    </w:p>
    <w:p>
      <w:pPr>
        <w:spacing w:line="692" w:lineRule="exact"/>
        <w:ind w:right="39"/>
        <w:jc w:val="center"/>
        <w:rPr>
          <w:rFonts w:ascii="微软雅黑"/>
          <w:b/>
          <w:sz w:val="44"/>
        </w:rPr>
      </w:pPr>
    </w:p>
    <w:p>
      <w:pPr>
        <w:spacing w:line="692" w:lineRule="exact"/>
        <w:jc w:val="center"/>
        <w:rPr>
          <w:rFonts w:ascii="微软雅黑"/>
          <w:sz w:val="44"/>
        </w:rPr>
        <w:sectPr>
          <w:type w:val="continuous"/>
          <w:pgSz w:w="11910" w:h="16840"/>
          <w:pgMar w:top="1260" w:right="880" w:bottom="280" w:left="1140" w:header="720" w:footer="720" w:gutter="0"/>
          <w:pgNumType w:fmt="decimal"/>
          <w:cols w:space="720" w:num="1"/>
        </w:sectPr>
      </w:pPr>
    </w:p>
    <w:p>
      <w:pPr>
        <w:spacing w:line="510" w:lineRule="exact"/>
        <w:ind w:left="120"/>
        <w:jc w:val="center"/>
        <w:rPr>
          <w:rFonts w:ascii="微软雅黑"/>
          <w:b/>
          <w:sz w:val="44"/>
        </w:rPr>
      </w:pPr>
    </w:p>
    <w:p>
      <w:pPr>
        <w:spacing w:line="692" w:lineRule="exact"/>
        <w:ind w:left="3550" w:right="3430"/>
        <w:jc w:val="center"/>
        <w:rPr>
          <w:rFonts w:ascii="微软雅黑" w:eastAsia="微软雅黑"/>
          <w:b/>
          <w:sz w:val="44"/>
        </w:rPr>
      </w:pPr>
      <w:r>
        <w:rPr>
          <w:rFonts w:hint="eastAsia" w:ascii="微软雅黑" w:eastAsia="微软雅黑"/>
          <w:b/>
          <w:sz w:val="44"/>
        </w:rPr>
        <w:t>目 录</w:t>
      </w:r>
    </w:p>
    <w:p>
      <w:pPr>
        <w:pStyle w:val="12"/>
        <w:spacing w:before="3"/>
        <w:ind w:left="0"/>
        <w:rPr>
          <w:rFonts w:ascii="微软雅黑"/>
          <w:b/>
          <w:sz w:val="29"/>
        </w:rPr>
      </w:pPr>
    </w:p>
    <w:p>
      <w:pPr>
        <w:spacing w:line="333" w:lineRule="exact"/>
        <w:ind w:left="106"/>
        <w:rPr>
          <w:sz w:val="21"/>
        </w:rPr>
      </w:pPr>
      <w:r>
        <w:fldChar w:fldCharType="begin"/>
      </w:r>
      <w:r>
        <w:instrText xml:space="preserve"> HYPERLINK \l "_bookmark0" </w:instrText>
      </w:r>
      <w:r>
        <w:fldChar w:fldCharType="separate"/>
      </w:r>
      <w:r>
        <w:rPr>
          <w:rFonts w:hint="eastAsia" w:ascii="微软雅黑" w:eastAsia="微软雅黑"/>
          <w:b/>
          <w:sz w:val="20"/>
        </w:rPr>
        <w:t>第一章招标公告</w:t>
      </w:r>
      <w:r>
        <w:rPr>
          <w:rFonts w:hint="eastAsia" w:ascii="微软雅黑" w:eastAsia="微软雅黑"/>
          <w:b/>
          <w:w w:val="175"/>
          <w:sz w:val="20"/>
        </w:rPr>
        <w:t>............................................................................</w:t>
      </w:r>
      <w:r>
        <w:rPr>
          <w:rFonts w:hint="eastAsia" w:ascii="微软雅黑" w:eastAsia="微软雅黑"/>
          <w:b/>
          <w:w w:val="81"/>
          <w:sz w:val="20"/>
        </w:rPr>
        <w:t>1</w:t>
      </w:r>
      <w:r>
        <w:rPr>
          <w:rFonts w:hint="eastAsia" w:ascii="微软雅黑" w:eastAsia="微软雅黑"/>
          <w:b/>
          <w:w w:val="81"/>
          <w:sz w:val="20"/>
        </w:rPr>
        <w:fldChar w:fldCharType="end"/>
      </w:r>
    </w:p>
    <w:p>
      <w:pPr>
        <w:spacing w:before="86"/>
        <w:ind w:left="106"/>
        <w:rPr>
          <w:sz w:val="21"/>
        </w:rPr>
      </w:pPr>
      <w:r>
        <w:fldChar w:fldCharType="begin"/>
      </w:r>
      <w:r>
        <w:instrText xml:space="preserve"> HYPERLINK \l "_bookmark1" </w:instrText>
      </w:r>
      <w:r>
        <w:fldChar w:fldCharType="separate"/>
      </w:r>
      <w:r>
        <w:rPr>
          <w:rFonts w:hint="eastAsia" w:ascii="微软雅黑" w:eastAsia="微软雅黑"/>
          <w:b/>
          <w:sz w:val="20"/>
        </w:rPr>
        <w:t>第二章投标人须知</w:t>
      </w:r>
      <w:r>
        <w:rPr>
          <w:rFonts w:hint="eastAsia" w:ascii="微软雅黑" w:eastAsia="微软雅黑"/>
          <w:b/>
          <w:w w:val="175"/>
          <w:sz w:val="20"/>
        </w:rPr>
        <w:t>..........................................................................</w:t>
      </w:r>
      <w:r>
        <w:rPr>
          <w:rFonts w:hint="eastAsia" w:ascii="微软雅黑" w:eastAsia="微软雅黑"/>
          <w:b/>
          <w:w w:val="81"/>
          <w:sz w:val="20"/>
        </w:rPr>
        <w:t>5</w:t>
      </w:r>
      <w:r>
        <w:rPr>
          <w:rFonts w:hint="eastAsia" w:ascii="微软雅黑" w:eastAsia="微软雅黑"/>
          <w:b/>
          <w:w w:val="81"/>
          <w:sz w:val="20"/>
        </w:rPr>
        <w:fldChar w:fldCharType="end"/>
      </w:r>
    </w:p>
    <w:p>
      <w:pPr>
        <w:spacing w:before="86" w:line="329" w:lineRule="exact"/>
        <w:ind w:left="526"/>
        <w:rPr>
          <w:sz w:val="21"/>
        </w:rPr>
      </w:pPr>
      <w:r>
        <w:fldChar w:fldCharType="begin"/>
      </w:r>
      <w:r>
        <w:instrText xml:space="preserve"> HYPERLINK \l "_bookmark2" </w:instrText>
      </w:r>
      <w:r>
        <w:fldChar w:fldCharType="separate"/>
      </w:r>
      <w:r>
        <w:rPr>
          <w:rFonts w:hint="eastAsia" w:ascii="微软雅黑" w:eastAsia="微软雅黑"/>
          <w:b/>
          <w:sz w:val="20"/>
        </w:rPr>
        <w:t xml:space="preserve">（一）总则 </w:t>
      </w:r>
      <w:r>
        <w:rPr>
          <w:sz w:val="20"/>
        </w:rPr>
        <w:t>..............................................................................8</w:t>
      </w:r>
      <w:r>
        <w:rPr>
          <w:sz w:val="20"/>
        </w:rPr>
        <w:fldChar w:fldCharType="end"/>
      </w:r>
    </w:p>
    <w:p>
      <w:pPr>
        <w:spacing w:line="312" w:lineRule="exact"/>
        <w:ind w:left="526"/>
        <w:rPr>
          <w:sz w:val="21"/>
        </w:rPr>
      </w:pPr>
      <w:r>
        <w:fldChar w:fldCharType="begin"/>
      </w:r>
      <w:r>
        <w:instrText xml:space="preserve"> HYPERLINK \l "_bookmark3" </w:instrText>
      </w:r>
      <w:r>
        <w:fldChar w:fldCharType="separate"/>
      </w:r>
      <w:r>
        <w:rPr>
          <w:rFonts w:hint="eastAsia" w:ascii="微软雅黑" w:eastAsia="微软雅黑"/>
          <w:b/>
          <w:sz w:val="20"/>
        </w:rPr>
        <w:t xml:space="preserve">（二）招标文件 </w:t>
      </w:r>
      <w:r>
        <w:rPr>
          <w:sz w:val="20"/>
        </w:rPr>
        <w:t>..........................................................................9</w:t>
      </w:r>
      <w:r>
        <w:rPr>
          <w:sz w:val="20"/>
        </w:rPr>
        <w:fldChar w:fldCharType="end"/>
      </w:r>
    </w:p>
    <w:p>
      <w:pPr>
        <w:spacing w:line="312" w:lineRule="exact"/>
        <w:ind w:left="526"/>
        <w:rPr>
          <w:sz w:val="21"/>
        </w:rPr>
      </w:pPr>
      <w:r>
        <w:fldChar w:fldCharType="begin"/>
      </w:r>
      <w:r>
        <w:instrText xml:space="preserve"> HYPERLINK \l "_bookmark4" </w:instrText>
      </w:r>
      <w:r>
        <w:fldChar w:fldCharType="separate"/>
      </w:r>
      <w:r>
        <w:rPr>
          <w:rFonts w:hint="eastAsia" w:ascii="微软雅黑" w:eastAsia="微软雅黑"/>
          <w:b/>
          <w:sz w:val="20"/>
        </w:rPr>
        <w:t xml:space="preserve">（三）投标文件的编制 </w:t>
      </w:r>
      <w:r>
        <w:rPr>
          <w:sz w:val="20"/>
        </w:rPr>
        <w:t>...................................................................10</w:t>
      </w:r>
      <w:r>
        <w:rPr>
          <w:sz w:val="20"/>
        </w:rPr>
        <w:fldChar w:fldCharType="end"/>
      </w:r>
    </w:p>
    <w:p>
      <w:pPr>
        <w:spacing w:line="312" w:lineRule="exact"/>
        <w:ind w:left="526"/>
        <w:rPr>
          <w:sz w:val="21"/>
        </w:rPr>
      </w:pPr>
      <w:r>
        <w:fldChar w:fldCharType="begin"/>
      </w:r>
      <w:r>
        <w:instrText xml:space="preserve"> HYPERLINK \l "_bookmark5" </w:instrText>
      </w:r>
      <w:r>
        <w:fldChar w:fldCharType="separate"/>
      </w:r>
      <w:r>
        <w:rPr>
          <w:rFonts w:hint="eastAsia" w:ascii="微软雅黑" w:eastAsia="微软雅黑"/>
          <w:b/>
          <w:sz w:val="20"/>
        </w:rPr>
        <w:t xml:space="preserve">（四）开标 </w:t>
      </w:r>
      <w:r>
        <w:rPr>
          <w:sz w:val="20"/>
        </w:rPr>
        <w:t>.............................................................................15</w:t>
      </w:r>
      <w:r>
        <w:rPr>
          <w:sz w:val="20"/>
        </w:rPr>
        <w:fldChar w:fldCharType="end"/>
      </w:r>
    </w:p>
    <w:p>
      <w:pPr>
        <w:spacing w:line="312" w:lineRule="exact"/>
        <w:ind w:left="526"/>
        <w:rPr>
          <w:sz w:val="21"/>
        </w:rPr>
      </w:pPr>
      <w:r>
        <w:fldChar w:fldCharType="begin"/>
      </w:r>
      <w:r>
        <w:instrText xml:space="preserve"> HYPERLINK \l "_bookmark6" </w:instrText>
      </w:r>
      <w:r>
        <w:fldChar w:fldCharType="separate"/>
      </w:r>
      <w:r>
        <w:rPr>
          <w:rFonts w:hint="eastAsia" w:ascii="微软雅黑" w:eastAsia="微软雅黑"/>
          <w:b/>
          <w:sz w:val="20"/>
        </w:rPr>
        <w:t xml:space="preserve">（五）资格审查 </w:t>
      </w:r>
      <w:r>
        <w:rPr>
          <w:sz w:val="20"/>
        </w:rPr>
        <w:t>.........................................................................15</w:t>
      </w:r>
      <w:r>
        <w:rPr>
          <w:sz w:val="20"/>
        </w:rPr>
        <w:fldChar w:fldCharType="end"/>
      </w:r>
    </w:p>
    <w:p>
      <w:pPr>
        <w:spacing w:line="312" w:lineRule="exact"/>
        <w:ind w:left="526"/>
        <w:rPr>
          <w:sz w:val="21"/>
        </w:rPr>
      </w:pPr>
      <w:r>
        <w:fldChar w:fldCharType="begin"/>
      </w:r>
      <w:r>
        <w:instrText xml:space="preserve"> HYPERLINK \l "_bookmark7" </w:instrText>
      </w:r>
      <w:r>
        <w:fldChar w:fldCharType="separate"/>
      </w:r>
      <w:r>
        <w:rPr>
          <w:rFonts w:hint="eastAsia" w:ascii="微软雅黑" w:eastAsia="微软雅黑"/>
          <w:b/>
          <w:sz w:val="20"/>
        </w:rPr>
        <w:t xml:space="preserve">（六）评标 </w:t>
      </w:r>
      <w:r>
        <w:rPr>
          <w:sz w:val="20"/>
        </w:rPr>
        <w:t>.............................................................................15</w:t>
      </w:r>
      <w:r>
        <w:rPr>
          <w:sz w:val="20"/>
        </w:rPr>
        <w:fldChar w:fldCharType="end"/>
      </w:r>
    </w:p>
    <w:p>
      <w:pPr>
        <w:spacing w:line="312" w:lineRule="exact"/>
        <w:ind w:left="526"/>
        <w:rPr>
          <w:sz w:val="21"/>
        </w:rPr>
      </w:pPr>
      <w:r>
        <w:fldChar w:fldCharType="begin"/>
      </w:r>
      <w:r>
        <w:instrText xml:space="preserve"> HYPERLINK \l "_bookmark8" </w:instrText>
      </w:r>
      <w:r>
        <w:fldChar w:fldCharType="separate"/>
      </w:r>
      <w:r>
        <w:rPr>
          <w:rFonts w:hint="eastAsia" w:ascii="微软雅黑" w:eastAsia="微软雅黑"/>
          <w:b/>
          <w:sz w:val="20"/>
        </w:rPr>
        <w:t xml:space="preserve">（七）评标结果 </w:t>
      </w:r>
      <w:r>
        <w:rPr>
          <w:sz w:val="20"/>
        </w:rPr>
        <w:t>.........................................................................17</w:t>
      </w:r>
      <w:r>
        <w:rPr>
          <w:sz w:val="20"/>
        </w:rPr>
        <w:fldChar w:fldCharType="end"/>
      </w:r>
    </w:p>
    <w:p>
      <w:pPr>
        <w:spacing w:line="312" w:lineRule="exact"/>
        <w:ind w:left="526"/>
        <w:rPr>
          <w:sz w:val="21"/>
        </w:rPr>
      </w:pPr>
      <w:r>
        <w:fldChar w:fldCharType="begin"/>
      </w:r>
      <w:r>
        <w:instrText xml:space="preserve"> HYPERLINK \l "_bookmark9" </w:instrText>
      </w:r>
      <w:r>
        <w:fldChar w:fldCharType="separate"/>
      </w:r>
      <w:r>
        <w:rPr>
          <w:rFonts w:hint="eastAsia" w:ascii="微软雅黑" w:eastAsia="微软雅黑"/>
          <w:b/>
          <w:sz w:val="20"/>
        </w:rPr>
        <w:t xml:space="preserve">（八）签订合同 </w:t>
      </w:r>
      <w:r>
        <w:rPr>
          <w:sz w:val="20"/>
        </w:rPr>
        <w:t>.........................................................................17</w:t>
      </w:r>
      <w:r>
        <w:rPr>
          <w:sz w:val="20"/>
        </w:rPr>
        <w:fldChar w:fldCharType="end"/>
      </w:r>
    </w:p>
    <w:p>
      <w:pPr>
        <w:spacing w:line="329" w:lineRule="exact"/>
        <w:ind w:left="526"/>
        <w:rPr>
          <w:sz w:val="21"/>
        </w:rPr>
      </w:pPr>
      <w:r>
        <w:fldChar w:fldCharType="begin"/>
      </w:r>
      <w:r>
        <w:instrText xml:space="preserve"> HYPERLINK \l "_bookmark10" </w:instrText>
      </w:r>
      <w:r>
        <w:fldChar w:fldCharType="separate"/>
      </w:r>
      <w:r>
        <w:rPr>
          <w:rFonts w:hint="eastAsia" w:ascii="微软雅黑" w:eastAsia="微软雅黑"/>
          <w:b/>
          <w:sz w:val="20"/>
        </w:rPr>
        <w:t xml:space="preserve">（九）其他事项 </w:t>
      </w:r>
      <w:r>
        <w:rPr>
          <w:sz w:val="20"/>
        </w:rPr>
        <w:t>.........................................................................18</w:t>
      </w:r>
      <w:r>
        <w:rPr>
          <w:sz w:val="20"/>
        </w:rPr>
        <w:fldChar w:fldCharType="end"/>
      </w:r>
    </w:p>
    <w:p>
      <w:pPr>
        <w:spacing w:before="86"/>
        <w:ind w:left="106"/>
        <w:rPr>
          <w:sz w:val="21"/>
        </w:rPr>
      </w:pPr>
      <w:r>
        <w:fldChar w:fldCharType="begin"/>
      </w:r>
      <w:r>
        <w:instrText xml:space="preserve"> HYPERLINK \l "_bookmark11" </w:instrText>
      </w:r>
      <w:r>
        <w:fldChar w:fldCharType="separate"/>
      </w:r>
      <w:r>
        <w:rPr>
          <w:rFonts w:hint="eastAsia" w:ascii="微软雅黑" w:eastAsia="微软雅黑"/>
          <w:b/>
          <w:sz w:val="20"/>
        </w:rPr>
        <w:t>第三章采购需求</w:t>
      </w:r>
      <w:r>
        <w:rPr>
          <w:rFonts w:hint="eastAsia" w:ascii="微软雅黑" w:eastAsia="微软雅黑"/>
          <w:b/>
          <w:sz w:val="20"/>
        </w:rPr>
        <w:fldChar w:fldCharType="end"/>
      </w:r>
      <w:r>
        <w:fldChar w:fldCharType="begin"/>
      </w:r>
      <w:r>
        <w:instrText xml:space="preserve"> HYPERLINK \l "_bookmark11" </w:instrText>
      </w:r>
      <w:r>
        <w:fldChar w:fldCharType="separate"/>
      </w:r>
      <w:r>
        <w:rPr>
          <w:rFonts w:hint="eastAsia" w:ascii="微软雅黑" w:eastAsia="微软雅黑"/>
          <w:b/>
          <w:sz w:val="20"/>
        </w:rPr>
        <w:t>和说明</w:t>
      </w:r>
      <w:r>
        <w:rPr>
          <w:rFonts w:hint="eastAsia" w:ascii="微软雅黑" w:eastAsia="微软雅黑"/>
          <w:b/>
          <w:w w:val="175"/>
          <w:sz w:val="20"/>
        </w:rPr>
        <w:t>.....................................................................</w:t>
      </w:r>
      <w:r>
        <w:rPr>
          <w:rFonts w:hint="eastAsia" w:ascii="微软雅黑" w:eastAsia="微软雅黑"/>
          <w:b/>
          <w:w w:val="81"/>
          <w:sz w:val="20"/>
        </w:rPr>
        <w:t>21</w:t>
      </w:r>
      <w:r>
        <w:rPr>
          <w:rFonts w:hint="eastAsia" w:ascii="微软雅黑" w:eastAsia="微软雅黑"/>
          <w:b/>
          <w:w w:val="81"/>
          <w:sz w:val="20"/>
        </w:rPr>
        <w:fldChar w:fldCharType="end"/>
      </w:r>
    </w:p>
    <w:p>
      <w:pPr>
        <w:spacing w:before="86"/>
        <w:ind w:left="106"/>
        <w:rPr>
          <w:sz w:val="21"/>
        </w:rPr>
      </w:pPr>
      <w:r>
        <w:fldChar w:fldCharType="begin"/>
      </w:r>
      <w:r>
        <w:instrText xml:space="preserve"> HYPERLINK \l "_bookmark12" </w:instrText>
      </w:r>
      <w:r>
        <w:fldChar w:fldCharType="separate"/>
      </w:r>
      <w:r>
        <w:rPr>
          <w:rFonts w:hint="eastAsia" w:ascii="微软雅黑" w:eastAsia="微软雅黑"/>
          <w:b/>
          <w:sz w:val="20"/>
        </w:rPr>
        <w:t>第四章政府采购合同书（格式）</w:t>
      </w:r>
      <w:r>
        <w:rPr>
          <w:rFonts w:hint="eastAsia" w:ascii="微软雅黑" w:eastAsia="微软雅黑"/>
          <w:b/>
          <w:w w:val="175"/>
          <w:sz w:val="20"/>
        </w:rPr>
        <w:t>.............................................................</w:t>
      </w:r>
      <w:r>
        <w:rPr>
          <w:rFonts w:hint="eastAsia" w:ascii="微软雅黑" w:eastAsia="微软雅黑"/>
          <w:b/>
          <w:w w:val="81"/>
          <w:sz w:val="20"/>
        </w:rPr>
        <w:t>24</w:t>
      </w:r>
      <w:r>
        <w:rPr>
          <w:rFonts w:hint="eastAsia" w:ascii="微软雅黑" w:eastAsia="微软雅黑"/>
          <w:b/>
          <w:w w:val="81"/>
          <w:sz w:val="20"/>
        </w:rPr>
        <w:fldChar w:fldCharType="end"/>
      </w:r>
    </w:p>
    <w:p>
      <w:pPr>
        <w:spacing w:before="86"/>
        <w:ind w:left="106"/>
        <w:rPr>
          <w:sz w:val="21"/>
        </w:rPr>
      </w:pPr>
      <w:r>
        <w:fldChar w:fldCharType="begin"/>
      </w:r>
      <w:r>
        <w:instrText xml:space="preserve"> HYPERLINK \l "_bookmark13" </w:instrText>
      </w:r>
      <w:r>
        <w:fldChar w:fldCharType="separate"/>
      </w:r>
      <w:r>
        <w:rPr>
          <w:rFonts w:hint="eastAsia" w:ascii="微软雅黑" w:eastAsia="微软雅黑"/>
          <w:b/>
          <w:sz w:val="20"/>
        </w:rPr>
        <w:t>第五章投标文件（格式）</w:t>
      </w:r>
      <w:r>
        <w:rPr>
          <w:rFonts w:hint="eastAsia" w:ascii="微软雅黑" w:eastAsia="微软雅黑"/>
          <w:b/>
          <w:w w:val="175"/>
          <w:sz w:val="20"/>
        </w:rPr>
        <w:t>...................................................................</w:t>
      </w:r>
      <w:r>
        <w:rPr>
          <w:rFonts w:hint="eastAsia" w:ascii="微软雅黑" w:eastAsia="微软雅黑"/>
          <w:b/>
          <w:w w:val="81"/>
          <w:sz w:val="20"/>
        </w:rPr>
        <w:t>48</w:t>
      </w:r>
      <w:r>
        <w:rPr>
          <w:rFonts w:hint="eastAsia" w:ascii="微软雅黑" w:eastAsia="微软雅黑"/>
          <w:b/>
          <w:w w:val="81"/>
          <w:sz w:val="20"/>
        </w:rPr>
        <w:fldChar w:fldCharType="end"/>
      </w:r>
    </w:p>
    <w:p>
      <w:pPr>
        <w:spacing w:before="86" w:line="329" w:lineRule="exact"/>
        <w:ind w:left="316"/>
        <w:rPr>
          <w:sz w:val="21"/>
        </w:rPr>
      </w:pPr>
      <w:r>
        <w:fldChar w:fldCharType="begin"/>
      </w:r>
      <w:r>
        <w:instrText xml:space="preserve"> HYPERLINK \l "_bookmark15" </w:instrText>
      </w:r>
      <w:r>
        <w:fldChar w:fldCharType="separate"/>
      </w:r>
      <w:r>
        <w:rPr>
          <w:rFonts w:hint="eastAsia" w:ascii="微软雅黑" w:eastAsia="微软雅黑"/>
          <w:b/>
          <w:sz w:val="20"/>
        </w:rPr>
        <w:t xml:space="preserve">第一部分  开标一览表文件（格式） </w:t>
      </w:r>
      <w:r>
        <w:rPr>
          <w:sz w:val="20"/>
        </w:rPr>
        <w:t>..........................................................49</w:t>
      </w:r>
      <w:r>
        <w:rPr>
          <w:sz w:val="20"/>
        </w:rPr>
        <w:fldChar w:fldCharType="end"/>
      </w:r>
    </w:p>
    <w:p>
      <w:pPr>
        <w:spacing w:line="312" w:lineRule="exact"/>
        <w:ind w:left="526"/>
        <w:rPr>
          <w:sz w:val="21"/>
        </w:rPr>
      </w:pPr>
      <w:r>
        <w:fldChar w:fldCharType="begin"/>
      </w:r>
      <w:r>
        <w:instrText xml:space="preserve"> HYPERLINK \l "_bookmark14" </w:instrText>
      </w:r>
      <w:r>
        <w:fldChar w:fldCharType="separate"/>
      </w:r>
      <w:r>
        <w:rPr>
          <w:rFonts w:hint="eastAsia" w:ascii="微软雅黑" w:eastAsia="微软雅黑"/>
          <w:b/>
          <w:sz w:val="20"/>
        </w:rPr>
        <w:t xml:space="preserve">（一）外包装封面（格式 ） </w:t>
      </w:r>
      <w:r>
        <w:rPr>
          <w:sz w:val="20"/>
        </w:rPr>
        <w:t>..............................................................49</w:t>
      </w:r>
      <w:r>
        <w:rPr>
          <w:sz w:val="20"/>
        </w:rPr>
        <w:fldChar w:fldCharType="end"/>
      </w:r>
    </w:p>
    <w:p>
      <w:pPr>
        <w:spacing w:line="312" w:lineRule="exact"/>
        <w:ind w:left="526"/>
        <w:rPr>
          <w:sz w:val="21"/>
        </w:rPr>
      </w:pPr>
      <w:r>
        <w:fldChar w:fldCharType="begin"/>
      </w:r>
      <w:r>
        <w:instrText xml:space="preserve"> HYPERLINK \l "_bookmark16" </w:instrText>
      </w:r>
      <w:r>
        <w:fldChar w:fldCharType="separate"/>
      </w:r>
      <w:r>
        <w:rPr>
          <w:rFonts w:hint="eastAsia" w:ascii="微软雅黑" w:eastAsia="微软雅黑"/>
          <w:b/>
          <w:sz w:val="20"/>
        </w:rPr>
        <w:t xml:space="preserve">（二）投标文件（格式） </w:t>
      </w:r>
      <w:r>
        <w:rPr>
          <w:sz w:val="20"/>
        </w:rPr>
        <w:t>.................................................................50</w:t>
      </w:r>
      <w:r>
        <w:rPr>
          <w:sz w:val="20"/>
        </w:rPr>
        <w:fldChar w:fldCharType="end"/>
      </w:r>
    </w:p>
    <w:p>
      <w:pPr>
        <w:spacing w:line="312" w:lineRule="exact"/>
        <w:ind w:left="316"/>
        <w:rPr>
          <w:sz w:val="21"/>
        </w:rPr>
      </w:pPr>
      <w:r>
        <w:fldChar w:fldCharType="begin"/>
      </w:r>
      <w:r>
        <w:instrText xml:space="preserve"> HYPERLINK \l "_bookmark17" </w:instrText>
      </w:r>
      <w:r>
        <w:fldChar w:fldCharType="separate"/>
      </w:r>
      <w:r>
        <w:rPr>
          <w:rFonts w:hint="eastAsia" w:ascii="微软雅黑" w:eastAsia="微软雅黑"/>
          <w:b/>
          <w:sz w:val="20"/>
        </w:rPr>
        <w:t xml:space="preserve">第二部分  资格文件（格式） </w:t>
      </w:r>
      <w:r>
        <w:rPr>
          <w:sz w:val="20"/>
        </w:rPr>
        <w:t>................................................................51</w:t>
      </w:r>
      <w:r>
        <w:rPr>
          <w:sz w:val="20"/>
        </w:rPr>
        <w:fldChar w:fldCharType="end"/>
      </w:r>
    </w:p>
    <w:p>
      <w:pPr>
        <w:spacing w:line="312" w:lineRule="exact"/>
        <w:ind w:left="526"/>
        <w:rPr>
          <w:sz w:val="21"/>
        </w:rPr>
      </w:pPr>
      <w:r>
        <w:fldChar w:fldCharType="begin"/>
      </w:r>
      <w:r>
        <w:instrText xml:space="preserve"> HYPERLINK \l "_bookmark18" </w:instrText>
      </w:r>
      <w:r>
        <w:fldChar w:fldCharType="separate"/>
      </w:r>
      <w:r>
        <w:rPr>
          <w:rFonts w:hint="eastAsia" w:ascii="微软雅黑" w:eastAsia="微软雅黑"/>
          <w:b/>
          <w:sz w:val="20"/>
        </w:rPr>
        <w:t xml:space="preserve">（一）外包装封面（格式 ） </w:t>
      </w:r>
      <w:r>
        <w:rPr>
          <w:sz w:val="20"/>
        </w:rPr>
        <w:t>..............................................................51</w:t>
      </w:r>
      <w:r>
        <w:rPr>
          <w:sz w:val="20"/>
        </w:rPr>
        <w:fldChar w:fldCharType="end"/>
      </w:r>
    </w:p>
    <w:p>
      <w:pPr>
        <w:spacing w:line="312" w:lineRule="exact"/>
        <w:ind w:left="526"/>
        <w:rPr>
          <w:sz w:val="21"/>
        </w:rPr>
      </w:pPr>
      <w:r>
        <w:fldChar w:fldCharType="begin"/>
      </w:r>
      <w:r>
        <w:instrText xml:space="preserve"> HYPERLINK \l "_bookmark19" </w:instrText>
      </w:r>
      <w:r>
        <w:fldChar w:fldCharType="separate"/>
      </w:r>
      <w:r>
        <w:rPr>
          <w:rFonts w:hint="eastAsia" w:ascii="微软雅黑" w:eastAsia="微软雅黑"/>
          <w:b/>
          <w:sz w:val="20"/>
        </w:rPr>
        <w:t xml:space="preserve">（二）投标文件封面（格式 ） </w:t>
      </w:r>
      <w:r>
        <w:rPr>
          <w:sz w:val="20"/>
        </w:rPr>
        <w:t>............................................................51</w:t>
      </w:r>
      <w:r>
        <w:rPr>
          <w:sz w:val="20"/>
        </w:rPr>
        <w:fldChar w:fldCharType="end"/>
      </w:r>
    </w:p>
    <w:p>
      <w:pPr>
        <w:spacing w:line="312" w:lineRule="exact"/>
        <w:ind w:left="526"/>
        <w:rPr>
          <w:sz w:val="21"/>
        </w:rPr>
      </w:pPr>
      <w:r>
        <w:fldChar w:fldCharType="begin"/>
      </w:r>
      <w:r>
        <w:instrText xml:space="preserve"> HYPERLINK \l "_bookmark20" </w:instrText>
      </w:r>
      <w:r>
        <w:fldChar w:fldCharType="separate"/>
      </w:r>
      <w:r>
        <w:rPr>
          <w:rFonts w:hint="eastAsia" w:ascii="微软雅黑" w:eastAsia="微软雅黑"/>
          <w:b/>
          <w:sz w:val="20"/>
        </w:rPr>
        <w:t xml:space="preserve">（三）投标文件（格式） </w:t>
      </w:r>
      <w:r>
        <w:rPr>
          <w:sz w:val="20"/>
        </w:rPr>
        <w:t>.................................................................52</w:t>
      </w:r>
      <w:r>
        <w:rPr>
          <w:sz w:val="20"/>
        </w:rPr>
        <w:fldChar w:fldCharType="end"/>
      </w:r>
    </w:p>
    <w:p>
      <w:pPr>
        <w:spacing w:line="312" w:lineRule="exact"/>
        <w:ind w:left="316"/>
        <w:rPr>
          <w:sz w:val="21"/>
        </w:rPr>
      </w:pPr>
      <w:r>
        <w:fldChar w:fldCharType="begin"/>
      </w:r>
      <w:r>
        <w:instrText xml:space="preserve"> HYPERLINK \l "_bookmark21" </w:instrText>
      </w:r>
      <w:r>
        <w:fldChar w:fldCharType="separate"/>
      </w:r>
      <w:r>
        <w:rPr>
          <w:rFonts w:hint="eastAsia" w:ascii="微软雅黑" w:eastAsia="微软雅黑"/>
          <w:b/>
          <w:sz w:val="20"/>
        </w:rPr>
        <w:t xml:space="preserve">第三部分  商务及技术文件（格式） </w:t>
      </w:r>
      <w:r>
        <w:rPr>
          <w:sz w:val="20"/>
        </w:rPr>
        <w:t>..........................................................54</w:t>
      </w:r>
      <w:r>
        <w:rPr>
          <w:sz w:val="20"/>
        </w:rPr>
        <w:fldChar w:fldCharType="end"/>
      </w:r>
    </w:p>
    <w:p>
      <w:pPr>
        <w:spacing w:line="312" w:lineRule="exact"/>
        <w:ind w:left="526"/>
        <w:rPr>
          <w:sz w:val="21"/>
        </w:rPr>
      </w:pPr>
      <w:r>
        <w:fldChar w:fldCharType="begin"/>
      </w:r>
      <w:r>
        <w:instrText xml:space="preserve"> HYPERLINK \l "_bookmark22" </w:instrText>
      </w:r>
      <w:r>
        <w:fldChar w:fldCharType="separate"/>
      </w:r>
      <w:r>
        <w:rPr>
          <w:rFonts w:hint="eastAsia" w:ascii="微软雅黑" w:eastAsia="微软雅黑"/>
          <w:b/>
          <w:sz w:val="20"/>
        </w:rPr>
        <w:t xml:space="preserve">（一）外包装封面（格式 ） </w:t>
      </w:r>
      <w:r>
        <w:rPr>
          <w:sz w:val="20"/>
        </w:rPr>
        <w:t>..............................................................54</w:t>
      </w:r>
      <w:r>
        <w:rPr>
          <w:sz w:val="20"/>
        </w:rPr>
        <w:fldChar w:fldCharType="end"/>
      </w:r>
    </w:p>
    <w:p>
      <w:pPr>
        <w:spacing w:line="312" w:lineRule="exact"/>
        <w:ind w:left="526"/>
        <w:rPr>
          <w:sz w:val="21"/>
        </w:rPr>
      </w:pPr>
      <w:r>
        <w:fldChar w:fldCharType="begin"/>
      </w:r>
      <w:r>
        <w:instrText xml:space="preserve"> HYPERLINK \l "_bookmark23" </w:instrText>
      </w:r>
      <w:r>
        <w:fldChar w:fldCharType="separate"/>
      </w:r>
      <w:r>
        <w:rPr>
          <w:rFonts w:hint="eastAsia" w:ascii="微软雅黑" w:eastAsia="微软雅黑"/>
          <w:b/>
          <w:sz w:val="20"/>
        </w:rPr>
        <w:t xml:space="preserve">（二）投标文件封面（格式 ） </w:t>
      </w:r>
      <w:r>
        <w:rPr>
          <w:sz w:val="20"/>
        </w:rPr>
        <w:t>............................................................54</w:t>
      </w:r>
      <w:r>
        <w:rPr>
          <w:sz w:val="20"/>
        </w:rPr>
        <w:fldChar w:fldCharType="end"/>
      </w:r>
    </w:p>
    <w:p>
      <w:pPr>
        <w:spacing w:line="329" w:lineRule="exact"/>
        <w:ind w:left="526"/>
        <w:rPr>
          <w:sz w:val="21"/>
        </w:rPr>
      </w:pPr>
      <w:r>
        <w:fldChar w:fldCharType="begin"/>
      </w:r>
      <w:r>
        <w:instrText xml:space="preserve"> HYPERLINK \l "_bookmark24" </w:instrText>
      </w:r>
      <w:r>
        <w:fldChar w:fldCharType="separate"/>
      </w:r>
      <w:r>
        <w:rPr>
          <w:rFonts w:hint="eastAsia" w:ascii="微软雅黑" w:eastAsia="微软雅黑"/>
          <w:b/>
          <w:sz w:val="20"/>
        </w:rPr>
        <w:t xml:space="preserve">（三）投标文件（格式） </w:t>
      </w:r>
      <w:r>
        <w:rPr>
          <w:sz w:val="20"/>
        </w:rPr>
        <w:t>.................................................................55</w:t>
      </w:r>
      <w:r>
        <w:rPr>
          <w:sz w:val="20"/>
        </w:rPr>
        <w:fldChar w:fldCharType="end"/>
      </w:r>
    </w:p>
    <w:p>
      <w:pPr>
        <w:spacing w:before="86"/>
        <w:ind w:left="106"/>
        <w:rPr>
          <w:sz w:val="21"/>
        </w:rPr>
      </w:pPr>
      <w:r>
        <w:fldChar w:fldCharType="begin"/>
      </w:r>
      <w:r>
        <w:instrText xml:space="preserve"> HYPERLINK \l "_bookmark25" </w:instrText>
      </w:r>
      <w:r>
        <w:fldChar w:fldCharType="separate"/>
      </w:r>
      <w:r>
        <w:rPr>
          <w:rFonts w:hint="eastAsia" w:ascii="微软雅黑" w:eastAsia="微软雅黑"/>
          <w:b/>
          <w:sz w:val="20"/>
        </w:rPr>
        <w:t>第六章评标方法及评定标准</w:t>
      </w:r>
      <w:r>
        <w:rPr>
          <w:rFonts w:hint="eastAsia" w:ascii="微软雅黑" w:eastAsia="微软雅黑"/>
          <w:b/>
          <w:w w:val="175"/>
          <w:sz w:val="20"/>
        </w:rPr>
        <w:t>.................................................................</w:t>
      </w:r>
      <w:r>
        <w:rPr>
          <w:rFonts w:hint="eastAsia" w:ascii="微软雅黑" w:eastAsia="微软雅黑"/>
          <w:b/>
          <w:w w:val="81"/>
          <w:sz w:val="20"/>
        </w:rPr>
        <w:t>67</w:t>
      </w:r>
      <w:r>
        <w:rPr>
          <w:rFonts w:hint="eastAsia" w:ascii="微软雅黑" w:eastAsia="微软雅黑"/>
          <w:b/>
          <w:w w:val="81"/>
          <w:sz w:val="20"/>
        </w:rPr>
        <w:fldChar w:fldCharType="end"/>
      </w:r>
    </w:p>
    <w:p>
      <w:pPr>
        <w:spacing w:before="86" w:line="329" w:lineRule="exact"/>
        <w:ind w:left="316"/>
        <w:rPr>
          <w:sz w:val="21"/>
        </w:rPr>
      </w:pPr>
      <w:r>
        <w:fldChar w:fldCharType="begin"/>
      </w:r>
      <w:r>
        <w:instrText xml:space="preserve"> HYPERLINK \l "_bookmark26" </w:instrText>
      </w:r>
      <w:r>
        <w:fldChar w:fldCharType="separate"/>
      </w:r>
      <w:r>
        <w:rPr>
          <w:rFonts w:hint="eastAsia" w:ascii="微软雅黑" w:eastAsia="微软雅黑"/>
          <w:b/>
          <w:sz w:val="20"/>
        </w:rPr>
        <w:t xml:space="preserve">评标方法及评定标准 </w:t>
      </w:r>
      <w:r>
        <w:rPr>
          <w:sz w:val="20"/>
        </w:rPr>
        <w:t>.......................................................................68</w:t>
      </w:r>
      <w:r>
        <w:rPr>
          <w:sz w:val="20"/>
        </w:rPr>
        <w:fldChar w:fldCharType="end"/>
      </w:r>
    </w:p>
    <w:p>
      <w:pPr>
        <w:spacing w:line="312" w:lineRule="exact"/>
        <w:ind w:left="526"/>
        <w:rPr>
          <w:sz w:val="21"/>
        </w:rPr>
      </w:pPr>
      <w:r>
        <w:fldChar w:fldCharType="begin"/>
      </w:r>
      <w:r>
        <w:instrText xml:space="preserve"> HYPERLINK \l "_bookmark27" </w:instrText>
      </w:r>
      <w:r>
        <w:fldChar w:fldCharType="separate"/>
      </w:r>
      <w:r>
        <w:rPr>
          <w:rFonts w:hint="eastAsia" w:ascii="微软雅黑" w:eastAsia="微软雅黑"/>
          <w:b/>
          <w:sz w:val="20"/>
        </w:rPr>
        <w:t xml:space="preserve">一、评标原则 </w:t>
      </w:r>
      <w:r>
        <w:rPr>
          <w:sz w:val="20"/>
        </w:rPr>
        <w:t>...........................................................................68</w:t>
      </w:r>
      <w:r>
        <w:rPr>
          <w:sz w:val="20"/>
        </w:rPr>
        <w:fldChar w:fldCharType="end"/>
      </w:r>
    </w:p>
    <w:p>
      <w:pPr>
        <w:spacing w:line="312" w:lineRule="exact"/>
        <w:ind w:left="526"/>
        <w:rPr>
          <w:sz w:val="21"/>
        </w:rPr>
      </w:pPr>
      <w:r>
        <w:fldChar w:fldCharType="begin"/>
      </w:r>
      <w:r>
        <w:instrText xml:space="preserve"> HYPERLINK \l "_bookmark28" </w:instrText>
      </w:r>
      <w:r>
        <w:fldChar w:fldCharType="separate"/>
      </w:r>
      <w:r>
        <w:rPr>
          <w:rFonts w:hint="eastAsia" w:ascii="微软雅黑" w:eastAsia="微软雅黑"/>
          <w:b/>
          <w:sz w:val="20"/>
        </w:rPr>
        <w:t xml:space="preserve">二、评标办法 </w:t>
      </w:r>
      <w:r>
        <w:rPr>
          <w:sz w:val="20"/>
        </w:rPr>
        <w:t>...........................................................................68</w:t>
      </w:r>
      <w:r>
        <w:rPr>
          <w:sz w:val="20"/>
        </w:rPr>
        <w:fldChar w:fldCharType="end"/>
      </w:r>
    </w:p>
    <w:p>
      <w:pPr>
        <w:spacing w:line="301" w:lineRule="exact"/>
        <w:ind w:left="526"/>
        <w:rPr>
          <w:sz w:val="21"/>
        </w:rPr>
      </w:pPr>
      <w:r>
        <w:fldChar w:fldCharType="begin"/>
      </w:r>
      <w:r>
        <w:instrText xml:space="preserve"> HYPERLINK \l "_bookmark29" </w:instrText>
      </w:r>
      <w:r>
        <w:fldChar w:fldCharType="separate"/>
      </w:r>
      <w:r>
        <w:rPr>
          <w:rFonts w:hint="eastAsia" w:ascii="微软雅黑" w:eastAsia="微软雅黑"/>
          <w:b/>
          <w:sz w:val="20"/>
        </w:rPr>
        <w:t xml:space="preserve">三、中标候选人推荐原则 </w:t>
      </w:r>
      <w:r>
        <w:rPr>
          <w:sz w:val="20"/>
        </w:rPr>
        <w:t>.................................................................70</w:t>
      </w:r>
      <w:r>
        <w:rPr>
          <w:sz w:val="20"/>
        </w:rPr>
        <w:fldChar w:fldCharType="end"/>
      </w:r>
    </w:p>
    <w:p>
      <w:pPr>
        <w:pStyle w:val="4"/>
        <w:spacing w:line="440" w:lineRule="exact"/>
      </w:pPr>
    </w:p>
    <w:p>
      <w:pPr>
        <w:spacing w:line="440" w:lineRule="exact"/>
        <w:sectPr>
          <w:pgSz w:w="11910" w:h="16840"/>
          <w:pgMar w:top="1240" w:right="1040" w:bottom="280" w:left="1140" w:header="720" w:footer="720" w:gutter="0"/>
          <w:pgNumType w:fmt="decimal"/>
          <w:cols w:space="720" w:num="1"/>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6" name="组合 8"/>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5" name="直线 9"/>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8"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weHpNQAAAADAQAADwAAAAAAAAABACAAAAAiAAAAZHJzL2Rvd25yZXYueG1s&#10;UEsBAhQAFAAAAAgAh07iQJK9Y3I1AgAAzAQAAA4AAAAAAAAAAQAgAAAAIwEAAGRycy9lMm9Eb2Mu&#10;eG1sUEsFBgAAAAAGAAYAWQEAAMoFAAAAAA==&#10;">
                <o:lock v:ext="edit" aspectratio="f"/>
                <v:line id="直线 9" o:spid="_x0000_s1026" o:spt="20" style="position:absolute;left:0;top:7;height:0;width:947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3"/>
        <w:spacing w:line="552" w:lineRule="exact"/>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645" w:lineRule="exact"/>
        <w:ind w:left="1123" w:right="903" w:firstLine="1321" w:firstLineChars="300"/>
        <w:jc w:val="both"/>
        <w:rPr>
          <w:rFonts w:ascii="微软雅黑" w:eastAsia="微软雅黑"/>
          <w:b/>
          <w:sz w:val="44"/>
        </w:rPr>
      </w:pPr>
      <w:bookmarkStart w:id="0" w:name="_bookmark0"/>
      <w:bookmarkEnd w:id="0"/>
      <w:r>
        <w:rPr>
          <w:rFonts w:hint="eastAsia" w:ascii="微软雅黑" w:eastAsia="微软雅黑"/>
          <w:b/>
          <w:sz w:val="44"/>
        </w:rPr>
        <w:t>第一章   招标公告</w:t>
      </w:r>
    </w:p>
    <w:p>
      <w:pPr>
        <w:pStyle w:val="7"/>
        <w:spacing w:line="399" w:lineRule="exact"/>
      </w:pPr>
    </w:p>
    <w:p>
      <w:pPr>
        <w:spacing w:line="399" w:lineRule="exact"/>
        <w:sectPr>
          <w:headerReference r:id="rId3" w:type="default"/>
          <w:footerReference r:id="rId4" w:type="default"/>
          <w:pgSz w:w="11910" w:h="16840"/>
          <w:pgMar w:top="1080" w:right="1100" w:bottom="1080" w:left="1100" w:header="884" w:footer="891" w:gutter="0"/>
          <w:pgNumType w:fmt="decimal" w:start="1"/>
          <w:cols w:space="720" w:num="1"/>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8" name="组合 10"/>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7" name="直线 11"/>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10"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B4ek1AAAAAMBAAAPAAAAAAAAAAEAIAAAACIAAABkcnMvZG93bnJldi54&#10;bWxQSwECFAAUAAAACACHTuJAgPv24TcCAADOBAAADgAAAAAAAAABACAAAAAjAQAAZHJzL2Uyb0Rv&#10;Yy54bWxQSwUGAAAAAAYABgBZAQAAzAUAAAAA&#10;">
                <o:lock v:ext="edit" aspectratio="f"/>
                <v:line id="直线 11" o:spid="_x0000_s1026" o:spt="20" style="position:absolute;left:0;top:7;height:0;width:947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9"/>
        <w:spacing w:line="276" w:lineRule="auto"/>
        <w:ind w:left="2885"/>
        <w:rPr>
          <w:rFonts w:hint="eastAsia"/>
          <w:lang w:eastAsia="zh-CN"/>
        </w:rPr>
      </w:pPr>
    </w:p>
    <w:p>
      <w:pPr>
        <w:pStyle w:val="9"/>
        <w:spacing w:line="276" w:lineRule="auto"/>
        <w:ind w:firstLine="2241" w:firstLineChars="800"/>
        <w:rPr>
          <w:rFonts w:hint="eastAsia"/>
          <w:lang w:eastAsia="zh-CN"/>
        </w:rPr>
      </w:pPr>
      <w:r>
        <w:rPr>
          <w:rFonts w:hint="eastAsia"/>
          <w:lang w:eastAsia="zh-CN"/>
        </w:rPr>
        <w:t>广西至佳建设工程咨询有限公司</w:t>
      </w:r>
    </w:p>
    <w:p>
      <w:pPr>
        <w:pStyle w:val="9"/>
        <w:spacing w:line="276" w:lineRule="auto"/>
        <w:rPr>
          <w:rFonts w:hint="eastAsia"/>
          <w:lang w:eastAsia="zh-CN"/>
        </w:rPr>
      </w:pPr>
      <w:r>
        <w:rPr>
          <w:rFonts w:hint="eastAsia"/>
          <w:lang w:eastAsia="zh-CN"/>
        </w:rPr>
        <w:t>关于医疗设备采购（</w:t>
      </w:r>
      <w:r>
        <w:rPr>
          <w:rFonts w:hint="eastAsia"/>
          <w:lang w:val="en-US" w:eastAsia="zh-CN"/>
        </w:rPr>
        <w:t>HZZC2020-G1-000189-GXZJ</w:t>
      </w:r>
      <w:r>
        <w:rPr>
          <w:rFonts w:hint="eastAsia"/>
          <w:lang w:eastAsia="zh-CN"/>
        </w:rPr>
        <w:t>） 公开招标公告</w:t>
      </w:r>
    </w:p>
    <w:p>
      <w:pPr>
        <w:pStyle w:val="12"/>
        <w:spacing w:before="79" w:line="360" w:lineRule="auto"/>
        <w:ind w:right="213" w:firstLine="510" w:firstLineChars="243"/>
      </w:pPr>
      <w:r>
        <w:t>广西</w:t>
      </w:r>
      <w:r>
        <w:rPr>
          <w:rFonts w:hint="eastAsia"/>
          <w:lang w:eastAsia="zh-CN"/>
        </w:rPr>
        <w:t>至佳建设工程咨询有限</w:t>
      </w:r>
      <w:r>
        <w:t>公司受贺州市</w:t>
      </w:r>
      <w:r>
        <w:rPr>
          <w:rFonts w:hint="eastAsia"/>
          <w:lang w:eastAsia="zh-CN"/>
        </w:rPr>
        <w:t>中医医院</w:t>
      </w:r>
      <w:r>
        <w:t>院的委托，对医疗设备采购进行国内公开招标采购，现将有关事项公告如下：</w:t>
      </w:r>
    </w:p>
    <w:p>
      <w:pPr>
        <w:spacing w:line="360" w:lineRule="auto"/>
        <w:ind w:left="566"/>
        <w:rPr>
          <w:rFonts w:hint="eastAsia" w:ascii="微软雅黑" w:eastAsia="微软雅黑"/>
          <w:b w:val="0"/>
          <w:bCs/>
          <w:sz w:val="21"/>
          <w:lang w:val="en-US" w:eastAsia="zh-CN"/>
        </w:rPr>
      </w:pPr>
      <w:r>
        <w:rPr>
          <w:rFonts w:hint="eastAsia" w:ascii="微软雅黑" w:eastAsia="微软雅黑"/>
          <w:b w:val="0"/>
          <w:bCs/>
          <w:sz w:val="21"/>
        </w:rPr>
        <w:t>一、采购项目名称：</w:t>
      </w:r>
      <w:r>
        <w:rPr>
          <w:rFonts w:hint="eastAsia" w:ascii="微软雅黑" w:eastAsia="微软雅黑"/>
          <w:b w:val="0"/>
          <w:bCs/>
          <w:sz w:val="21"/>
          <w:lang w:val="en-US" w:eastAsia="en-US"/>
        </w:rPr>
        <w:t>医疗设备采购</w:t>
      </w:r>
    </w:p>
    <w:p>
      <w:pPr>
        <w:spacing w:line="360" w:lineRule="auto"/>
        <w:ind w:left="566"/>
        <w:rPr>
          <w:rFonts w:hint="eastAsia" w:ascii="微软雅黑" w:eastAsia="微软雅黑"/>
          <w:b w:val="0"/>
          <w:bCs/>
          <w:sz w:val="21"/>
          <w:lang w:eastAsia="zh-CN"/>
        </w:rPr>
      </w:pPr>
      <w:r>
        <w:rPr>
          <w:rFonts w:hint="eastAsia" w:ascii="微软雅黑" w:eastAsia="微软雅黑"/>
          <w:b w:val="0"/>
          <w:bCs/>
          <w:sz w:val="21"/>
        </w:rPr>
        <w:t>二、采购项目编号：</w:t>
      </w:r>
      <w:r>
        <w:rPr>
          <w:rFonts w:hint="eastAsia" w:ascii="微软雅黑" w:eastAsia="微软雅黑"/>
          <w:b w:val="0"/>
          <w:bCs/>
          <w:sz w:val="21"/>
          <w:lang w:val="en-US" w:eastAsia="zh-CN"/>
        </w:rPr>
        <w:t>HZZC2020-G1-000189-GXZJ</w:t>
      </w:r>
    </w:p>
    <w:p>
      <w:pPr>
        <w:spacing w:line="360" w:lineRule="auto"/>
        <w:ind w:left="566"/>
        <w:rPr>
          <w:rFonts w:hint="eastAsia" w:ascii="微软雅黑" w:eastAsia="微软雅黑"/>
          <w:b/>
          <w:sz w:val="21"/>
        </w:rPr>
      </w:pPr>
      <w:r>
        <w:rPr>
          <w:rFonts w:hint="eastAsia" w:ascii="微软雅黑" w:eastAsia="微软雅黑"/>
          <w:b w:val="0"/>
          <w:bCs/>
          <w:sz w:val="21"/>
        </w:rPr>
        <w:t>三、</w:t>
      </w:r>
      <w:r>
        <w:rPr>
          <w:rFonts w:hint="eastAsia" w:ascii="微软雅黑" w:eastAsia="微软雅黑"/>
          <w:b/>
          <w:sz w:val="21"/>
        </w:rPr>
        <w:t>采购项目的名称、数量、简要规格描述或项目基本概况介绍：</w:t>
      </w:r>
    </w:p>
    <w:tbl>
      <w:tblPr>
        <w:tblStyle w:val="1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3326"/>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26" w:type="dxa"/>
            <w:noWrap w:val="0"/>
            <w:vAlign w:val="top"/>
          </w:tcPr>
          <w:p>
            <w:pPr>
              <w:widowControl/>
              <w:spacing w:line="420" w:lineRule="atLeast"/>
              <w:jc w:val="center"/>
              <w:rPr>
                <w:rFonts w:hint="eastAsia" w:eastAsia="宋体" w:cs="宋体"/>
                <w:color w:val="auto"/>
                <w:kern w:val="0"/>
                <w:szCs w:val="21"/>
                <w:vertAlign w:val="baseline"/>
                <w:lang w:eastAsia="zh-CN"/>
              </w:rPr>
            </w:pPr>
            <w:r>
              <w:rPr>
                <w:rFonts w:hint="eastAsia" w:cs="宋体"/>
                <w:color w:val="auto"/>
                <w:kern w:val="0"/>
                <w:szCs w:val="21"/>
                <w:vertAlign w:val="baseline"/>
                <w:lang w:eastAsia="zh-CN"/>
              </w:rPr>
              <w:t>分标号</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名称</w:t>
            </w:r>
          </w:p>
        </w:tc>
        <w:tc>
          <w:tcPr>
            <w:tcW w:w="3326" w:type="dxa"/>
            <w:noWrap w:val="0"/>
            <w:vAlign w:val="top"/>
          </w:tcPr>
          <w:p>
            <w:pPr>
              <w:widowControl/>
              <w:spacing w:line="420" w:lineRule="atLeast"/>
              <w:jc w:val="center"/>
              <w:rPr>
                <w:rFonts w:hint="eastAsia" w:eastAsia="宋体" w:cs="宋体"/>
                <w:color w:val="auto"/>
                <w:kern w:val="0"/>
                <w:szCs w:val="21"/>
                <w:vertAlign w:val="baseline"/>
                <w:lang w:eastAsia="zh-CN"/>
              </w:rPr>
            </w:pPr>
            <w:r>
              <w:rPr>
                <w:rFonts w:hint="eastAsia" w:cs="宋体"/>
                <w:color w:val="auto"/>
                <w:kern w:val="0"/>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restart"/>
            <w:noWrap w:val="0"/>
            <w:vAlign w:val="center"/>
          </w:tcPr>
          <w:p>
            <w:pPr>
              <w:widowControl/>
              <w:spacing w:line="420" w:lineRule="atLeast"/>
              <w:jc w:val="distribute"/>
              <w:rPr>
                <w:rFonts w:hint="eastAsia" w:eastAsia="宋体" w:cs="宋体"/>
                <w:color w:val="auto"/>
                <w:kern w:val="0"/>
                <w:sz w:val="24"/>
                <w:szCs w:val="24"/>
                <w:vertAlign w:val="baseline"/>
                <w:lang w:val="en-US" w:eastAsia="zh-CN"/>
              </w:rPr>
            </w:pPr>
            <w:r>
              <w:rPr>
                <w:rFonts w:hint="eastAsia" w:cs="宋体"/>
                <w:color w:val="auto"/>
                <w:kern w:val="0"/>
                <w:sz w:val="24"/>
                <w:szCs w:val="24"/>
                <w:vertAlign w:val="baseline"/>
                <w:lang w:val="en-US" w:eastAsia="zh-CN"/>
              </w:rPr>
              <w:t>A</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多功能手术床</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noWrap w:val="0"/>
            <w:vAlign w:val="center"/>
          </w:tcPr>
          <w:p>
            <w:pPr>
              <w:widowControl/>
              <w:spacing w:line="420" w:lineRule="atLeast"/>
              <w:jc w:val="distribute"/>
              <w:rPr>
                <w:rFonts w:hint="eastAsia" w:cs="宋体"/>
                <w:color w:val="auto"/>
                <w:kern w:val="0"/>
                <w:sz w:val="24"/>
                <w:szCs w:val="24"/>
                <w:vertAlign w:val="baseline"/>
              </w:rPr>
            </w:pP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手术无影灯</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noWrap w:val="0"/>
            <w:vAlign w:val="center"/>
          </w:tcPr>
          <w:p>
            <w:pPr>
              <w:widowControl/>
              <w:spacing w:line="420" w:lineRule="atLeast"/>
              <w:jc w:val="distribute"/>
              <w:rPr>
                <w:rFonts w:hint="eastAsia" w:cs="宋体"/>
                <w:color w:val="auto"/>
                <w:kern w:val="0"/>
                <w:sz w:val="24"/>
                <w:szCs w:val="24"/>
                <w:vertAlign w:val="baseline"/>
              </w:rPr>
            </w:pP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麻醉监护仪</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noWrap w:val="0"/>
            <w:vAlign w:val="center"/>
          </w:tcPr>
          <w:p>
            <w:pPr>
              <w:widowControl/>
              <w:spacing w:line="420" w:lineRule="atLeast"/>
              <w:jc w:val="distribute"/>
              <w:rPr>
                <w:rFonts w:hint="eastAsia" w:eastAsia="宋体" w:cs="宋体"/>
                <w:color w:val="auto"/>
                <w:kern w:val="0"/>
                <w:sz w:val="24"/>
                <w:szCs w:val="24"/>
                <w:vertAlign w:val="baseline"/>
                <w:lang w:val="en-US" w:eastAsia="zh-CN"/>
              </w:rPr>
            </w:pPr>
            <w:r>
              <w:rPr>
                <w:rFonts w:hint="eastAsia" w:cs="宋体"/>
                <w:color w:val="auto"/>
                <w:kern w:val="0"/>
                <w:sz w:val="24"/>
                <w:szCs w:val="24"/>
                <w:vertAlign w:val="baseline"/>
                <w:lang w:val="en-US" w:eastAsia="zh-CN"/>
              </w:rPr>
              <w:t>B</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麻醉机</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restart"/>
            <w:noWrap w:val="0"/>
            <w:vAlign w:val="center"/>
          </w:tcPr>
          <w:p>
            <w:pPr>
              <w:widowControl/>
              <w:spacing w:line="420" w:lineRule="atLeast"/>
              <w:jc w:val="distribute"/>
              <w:rPr>
                <w:rFonts w:hint="eastAsia" w:eastAsia="宋体" w:cs="宋体"/>
                <w:color w:val="auto"/>
                <w:kern w:val="0"/>
                <w:sz w:val="24"/>
                <w:szCs w:val="24"/>
                <w:vertAlign w:val="baseline"/>
                <w:lang w:val="en-US" w:eastAsia="zh-CN"/>
              </w:rPr>
            </w:pPr>
            <w:r>
              <w:rPr>
                <w:rFonts w:hint="eastAsia" w:cs="宋体"/>
                <w:color w:val="auto"/>
                <w:kern w:val="0"/>
                <w:sz w:val="24"/>
                <w:szCs w:val="24"/>
                <w:vertAlign w:val="baseline"/>
                <w:lang w:val="en-US" w:eastAsia="zh-CN"/>
              </w:rPr>
              <w:t>C</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高清内窥镜摄像系统</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noWrap w:val="0"/>
            <w:vAlign w:val="center"/>
          </w:tcPr>
          <w:p>
            <w:pPr>
              <w:widowControl/>
              <w:spacing w:line="420" w:lineRule="atLeast"/>
              <w:jc w:val="distribute"/>
              <w:rPr>
                <w:rFonts w:hint="eastAsia" w:cs="宋体"/>
                <w:color w:val="auto"/>
                <w:kern w:val="0"/>
                <w:sz w:val="24"/>
                <w:szCs w:val="24"/>
                <w:vertAlign w:val="baseline"/>
              </w:rPr>
            </w:pP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组合式硬管镜系统</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noWrap w:val="0"/>
            <w:vAlign w:val="center"/>
          </w:tcPr>
          <w:p>
            <w:pPr>
              <w:widowControl/>
              <w:spacing w:line="420" w:lineRule="atLeast"/>
              <w:jc w:val="distribute"/>
              <w:rPr>
                <w:rFonts w:hint="eastAsia" w:eastAsia="宋体" w:cs="宋体"/>
                <w:color w:val="auto"/>
                <w:kern w:val="0"/>
                <w:sz w:val="24"/>
                <w:szCs w:val="24"/>
                <w:vertAlign w:val="baseline"/>
                <w:lang w:val="en-US" w:eastAsia="zh-CN"/>
              </w:rPr>
            </w:pPr>
            <w:r>
              <w:rPr>
                <w:rFonts w:hint="eastAsia" w:cs="宋体"/>
                <w:color w:val="auto"/>
                <w:kern w:val="0"/>
                <w:sz w:val="24"/>
                <w:szCs w:val="24"/>
                <w:vertAlign w:val="baseline"/>
                <w:lang w:val="en-US" w:eastAsia="zh-CN"/>
              </w:rPr>
              <w:t>D</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口腔X射线计算机层摄影</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0" w:type="auto"/>
            <w:noWrap w:val="0"/>
            <w:vAlign w:val="center"/>
          </w:tcPr>
          <w:p>
            <w:pPr>
              <w:widowControl/>
              <w:spacing w:line="420" w:lineRule="atLeast"/>
              <w:jc w:val="distribute"/>
              <w:rPr>
                <w:rFonts w:hint="eastAsia" w:eastAsia="宋体" w:cs="宋体"/>
                <w:color w:val="auto"/>
                <w:kern w:val="0"/>
                <w:sz w:val="24"/>
                <w:szCs w:val="24"/>
                <w:vertAlign w:val="baseline"/>
                <w:lang w:val="en-US" w:eastAsia="zh-CN"/>
              </w:rPr>
            </w:pPr>
            <w:r>
              <w:rPr>
                <w:rFonts w:hint="eastAsia" w:cs="宋体"/>
                <w:color w:val="auto"/>
                <w:kern w:val="0"/>
                <w:sz w:val="24"/>
                <w:szCs w:val="24"/>
                <w:vertAlign w:val="baseline"/>
                <w:lang w:val="en-US" w:eastAsia="zh-CN"/>
              </w:rPr>
              <w:t>E</w:t>
            </w:r>
          </w:p>
        </w:tc>
        <w:tc>
          <w:tcPr>
            <w:tcW w:w="3326" w:type="dxa"/>
            <w:noWrap w:val="0"/>
            <w:vAlign w:val="top"/>
          </w:tcPr>
          <w:p>
            <w:pPr>
              <w:widowControl/>
              <w:spacing w:line="420" w:lineRule="atLeast"/>
              <w:jc w:val="center"/>
              <w:rPr>
                <w:rFonts w:hint="eastAsia" w:cs="宋体"/>
                <w:color w:val="auto"/>
                <w:kern w:val="0"/>
                <w:szCs w:val="21"/>
                <w:vertAlign w:val="baseline"/>
              </w:rPr>
            </w:pPr>
            <w:r>
              <w:rPr>
                <w:rFonts w:hint="eastAsia" w:cs="宋体"/>
                <w:color w:val="auto"/>
                <w:kern w:val="0"/>
                <w:szCs w:val="21"/>
                <w:vertAlign w:val="baseline"/>
              </w:rPr>
              <w:t>生物信息反馈针灸疗议</w:t>
            </w:r>
          </w:p>
        </w:tc>
        <w:tc>
          <w:tcPr>
            <w:tcW w:w="3326" w:type="dxa"/>
            <w:noWrap w:val="0"/>
            <w:vAlign w:val="top"/>
          </w:tcPr>
          <w:p>
            <w:pPr>
              <w:widowControl/>
              <w:spacing w:line="420" w:lineRule="atLeast"/>
              <w:jc w:val="center"/>
              <w:rPr>
                <w:rFonts w:hint="eastAsia" w:eastAsia="宋体" w:cs="宋体"/>
                <w:color w:val="auto"/>
                <w:kern w:val="0"/>
                <w:szCs w:val="21"/>
                <w:vertAlign w:val="baseline"/>
                <w:lang w:val="en-US" w:eastAsia="zh-CN"/>
              </w:rPr>
            </w:pPr>
            <w:r>
              <w:rPr>
                <w:rFonts w:hint="eastAsia" w:cs="宋体"/>
                <w:color w:val="auto"/>
                <w:kern w:val="0"/>
                <w:szCs w:val="21"/>
                <w:vertAlign w:val="baseline"/>
                <w:lang w:val="en-US" w:eastAsia="zh-CN"/>
              </w:rPr>
              <w:t>1台</w:t>
            </w:r>
          </w:p>
        </w:tc>
      </w:tr>
    </w:tbl>
    <w:p>
      <w:pPr>
        <w:pStyle w:val="2"/>
      </w:pPr>
    </w:p>
    <w:p>
      <w:pPr>
        <w:pStyle w:val="12"/>
        <w:spacing w:before="74" w:line="360" w:lineRule="auto"/>
        <w:ind w:left="566"/>
      </w:pPr>
      <w:r>
        <w:t xml:space="preserve">医疗设备采购，如需进一步了解详细内容，详见招标文件。 </w:t>
      </w:r>
    </w:p>
    <w:p>
      <w:pPr>
        <w:spacing w:line="400" w:lineRule="exact"/>
        <w:ind w:firstLine="431" w:firstLineChars="196"/>
        <w:rPr>
          <w:rFonts w:hint="eastAsia" w:ascii="宋体" w:hAnsi="宋体" w:cs="宋体"/>
          <w:bCs/>
          <w:color w:val="auto"/>
          <w:szCs w:val="21"/>
          <w:highlight w:val="none"/>
        </w:rPr>
      </w:pPr>
      <w:r>
        <w:rPr>
          <w:rFonts w:hint="eastAsia" w:ascii="宋体" w:hAnsi="宋体" w:cs="宋体"/>
          <w:color w:val="auto"/>
          <w:szCs w:val="21"/>
          <w:highlight w:val="none"/>
        </w:rPr>
        <w:t>本项目分为五个标段,每个投标人可以参与多个标段的投标，但一个投标人只能成为一个分标的中标人。</w:t>
      </w:r>
    </w:p>
    <w:p>
      <w:pPr>
        <w:pStyle w:val="12"/>
        <w:numPr>
          <w:ilvl w:val="0"/>
          <w:numId w:val="0"/>
        </w:numPr>
        <w:spacing w:before="100" w:line="360" w:lineRule="auto"/>
        <w:ind w:firstLine="210" w:firstLineChars="100"/>
        <w:rPr>
          <w:rFonts w:hint="eastAsia"/>
          <w:spacing w:val="-8"/>
        </w:rPr>
      </w:pPr>
      <w:r>
        <w:rPr>
          <w:rFonts w:hint="eastAsia" w:ascii="微软雅黑" w:eastAsia="微软雅黑"/>
          <w:b/>
          <w:lang w:eastAsia="zh-CN"/>
        </w:rPr>
        <w:t>四、</w:t>
      </w:r>
      <w:r>
        <w:rPr>
          <w:rFonts w:hint="eastAsia" w:ascii="微软雅黑" w:eastAsia="微软雅黑"/>
          <w:b/>
        </w:rPr>
        <w:t>采购项目预算金额（人民币</w:t>
      </w:r>
      <w:r>
        <w:rPr>
          <w:rFonts w:hint="eastAsia" w:ascii="微软雅黑" w:eastAsia="微软雅黑"/>
          <w:b/>
          <w:spacing w:val="-14"/>
        </w:rPr>
        <w:t>）：</w:t>
      </w:r>
    </w:p>
    <w:p>
      <w:pPr>
        <w:pStyle w:val="12"/>
        <w:numPr>
          <w:ilvl w:val="0"/>
          <w:numId w:val="0"/>
        </w:numPr>
        <w:spacing w:before="100" w:line="360" w:lineRule="auto"/>
        <w:rPr>
          <w:rFonts w:hint="eastAsia"/>
          <w:spacing w:val="-8"/>
        </w:rPr>
      </w:pPr>
      <w:r>
        <w:rPr>
          <w:rFonts w:hint="eastAsia"/>
          <w:spacing w:val="-8"/>
        </w:rPr>
        <w:t>A 分标</w:t>
      </w:r>
      <w:r>
        <w:rPr>
          <w:rFonts w:hint="eastAsia"/>
          <w:spacing w:val="-8"/>
          <w:lang w:eastAsia="zh-CN"/>
        </w:rPr>
        <w:t>：壹佰贰拾柒万元整(</w:t>
      </w:r>
      <w:r>
        <w:rPr>
          <w:rFonts w:hint="eastAsia"/>
          <w:spacing w:val="-8"/>
        </w:rPr>
        <w:t>￥</w:t>
      </w:r>
      <w:r>
        <w:rPr>
          <w:rFonts w:hint="eastAsia"/>
          <w:spacing w:val="-8"/>
          <w:lang w:eastAsia="zh-CN"/>
        </w:rPr>
        <w:t>1270000.00)</w:t>
      </w:r>
      <w:r>
        <w:rPr>
          <w:rFonts w:hint="eastAsia"/>
          <w:spacing w:val="-8"/>
        </w:rPr>
        <w:t>，</w:t>
      </w:r>
    </w:p>
    <w:p>
      <w:pPr>
        <w:pStyle w:val="12"/>
        <w:numPr>
          <w:ilvl w:val="0"/>
          <w:numId w:val="0"/>
        </w:numPr>
        <w:spacing w:before="100" w:line="360" w:lineRule="auto"/>
        <w:rPr>
          <w:rFonts w:hint="eastAsia"/>
          <w:spacing w:val="-8"/>
        </w:rPr>
      </w:pPr>
      <w:r>
        <w:rPr>
          <w:rFonts w:hint="eastAsia"/>
          <w:spacing w:val="-8"/>
        </w:rPr>
        <w:t>B 分标：</w:t>
      </w:r>
      <w:r>
        <w:rPr>
          <w:rFonts w:hint="eastAsia"/>
          <w:spacing w:val="-8"/>
          <w:lang w:eastAsia="zh-CN"/>
        </w:rPr>
        <w:t>陆拾肆万元整（</w:t>
      </w:r>
      <w:r>
        <w:rPr>
          <w:rFonts w:hint="eastAsia"/>
          <w:spacing w:val="-8"/>
        </w:rPr>
        <w:t>￥</w:t>
      </w:r>
      <w:r>
        <w:rPr>
          <w:rFonts w:hint="eastAsia"/>
          <w:spacing w:val="-8"/>
          <w:lang w:eastAsia="zh-CN"/>
        </w:rPr>
        <w:t>640000.00）</w:t>
      </w:r>
      <w:r>
        <w:rPr>
          <w:rFonts w:hint="eastAsia"/>
          <w:spacing w:val="-8"/>
        </w:rPr>
        <w:t>，</w:t>
      </w:r>
    </w:p>
    <w:p>
      <w:pPr>
        <w:pStyle w:val="12"/>
        <w:numPr>
          <w:ilvl w:val="0"/>
          <w:numId w:val="0"/>
        </w:numPr>
        <w:spacing w:before="100" w:line="360" w:lineRule="auto"/>
        <w:rPr>
          <w:rFonts w:hint="eastAsia"/>
          <w:spacing w:val="-8"/>
          <w:lang w:eastAsia="zh-CN"/>
        </w:rPr>
      </w:pPr>
      <w:r>
        <w:rPr>
          <w:rFonts w:hint="eastAsia"/>
          <w:spacing w:val="-8"/>
        </w:rPr>
        <w:t>C分标：</w:t>
      </w:r>
      <w:r>
        <w:rPr>
          <w:rFonts w:hint="eastAsia"/>
          <w:spacing w:val="-8"/>
          <w:lang w:eastAsia="zh-CN"/>
        </w:rPr>
        <w:t>壹佰壹拾玖万元整（</w:t>
      </w:r>
      <w:r>
        <w:rPr>
          <w:rFonts w:hint="eastAsia"/>
          <w:spacing w:val="-8"/>
        </w:rPr>
        <w:t>￥</w:t>
      </w:r>
      <w:r>
        <w:rPr>
          <w:rFonts w:hint="eastAsia"/>
          <w:spacing w:val="-8"/>
          <w:lang w:eastAsia="zh-CN"/>
        </w:rPr>
        <w:t>1190000.00），</w:t>
      </w:r>
    </w:p>
    <w:p>
      <w:pPr>
        <w:pStyle w:val="12"/>
        <w:numPr>
          <w:ilvl w:val="0"/>
          <w:numId w:val="0"/>
        </w:numPr>
        <w:spacing w:before="100" w:line="360" w:lineRule="auto"/>
        <w:rPr>
          <w:rFonts w:hint="eastAsia"/>
          <w:spacing w:val="-8"/>
          <w:lang w:eastAsia="zh-CN"/>
        </w:rPr>
      </w:pPr>
      <w:r>
        <w:rPr>
          <w:rFonts w:hint="eastAsia"/>
          <w:spacing w:val="-8"/>
          <w:lang w:eastAsia="zh-CN"/>
        </w:rPr>
        <w:t>D分标：柒拾万元整（</w:t>
      </w:r>
      <w:r>
        <w:rPr>
          <w:rFonts w:hint="eastAsia"/>
          <w:spacing w:val="-8"/>
        </w:rPr>
        <w:t>￥</w:t>
      </w:r>
      <w:r>
        <w:rPr>
          <w:rFonts w:hint="eastAsia"/>
          <w:spacing w:val="-8"/>
          <w:lang w:eastAsia="zh-CN"/>
        </w:rPr>
        <w:t>700000.00），</w:t>
      </w:r>
    </w:p>
    <w:p>
      <w:pPr>
        <w:pStyle w:val="12"/>
        <w:numPr>
          <w:ilvl w:val="0"/>
          <w:numId w:val="0"/>
        </w:numPr>
        <w:spacing w:before="100" w:line="360" w:lineRule="auto"/>
        <w:rPr>
          <w:spacing w:val="-8"/>
        </w:rPr>
      </w:pPr>
      <w:r>
        <w:rPr>
          <w:rFonts w:hint="eastAsia"/>
          <w:spacing w:val="-8"/>
          <w:lang w:eastAsia="zh-CN"/>
        </w:rPr>
        <w:t>E分标：壹拾陆万捌千元整（</w:t>
      </w:r>
      <w:r>
        <w:rPr>
          <w:rFonts w:hint="eastAsia"/>
          <w:spacing w:val="-8"/>
        </w:rPr>
        <w:t>￥</w:t>
      </w:r>
      <w:r>
        <w:rPr>
          <w:rFonts w:hint="eastAsia"/>
          <w:spacing w:val="-8"/>
          <w:lang w:eastAsia="zh-CN"/>
        </w:rPr>
        <w:t>168000.00）。</w:t>
      </w:r>
    </w:p>
    <w:p>
      <w:pPr>
        <w:pStyle w:val="12"/>
        <w:spacing w:before="50" w:line="360" w:lineRule="auto"/>
        <w:ind w:right="144" w:firstLine="405"/>
        <w:jc w:val="both"/>
        <w:rPr>
          <w:rFonts w:hint="eastAsia" w:ascii="微软雅黑" w:eastAsia="微软雅黑"/>
          <w:b/>
        </w:rPr>
      </w:pPr>
    </w:p>
    <w:p>
      <w:pPr>
        <w:pStyle w:val="12"/>
        <w:spacing w:before="50" w:line="360" w:lineRule="auto"/>
        <w:ind w:right="144" w:firstLine="405"/>
        <w:jc w:val="both"/>
      </w:pPr>
      <w:r>
        <w:rPr>
          <w:rFonts w:hint="eastAsia" w:ascii="微软雅黑" w:eastAsia="微软雅黑"/>
          <w:b/>
        </w:rPr>
        <w:t>五、本项目需要落实的政府采购政策：</w:t>
      </w:r>
      <w:r>
        <w:t>《政府采购促进中小企业发展暂行办法》（</w:t>
      </w:r>
      <w:r>
        <w:rPr>
          <w:spacing w:val="-18"/>
        </w:rPr>
        <w:t xml:space="preserve">财库 </w:t>
      </w:r>
      <w:r>
        <w:t>2011）181 号</w:t>
      </w:r>
      <w:r>
        <w:rPr>
          <w:spacing w:val="-46"/>
        </w:rPr>
        <w:t>）</w:t>
      </w:r>
      <w:r>
        <w:t>、《关于政府采购支持监狱企业发展有关问题的通知》（财库[2014]68</w:t>
      </w:r>
      <w:r>
        <w:rPr>
          <w:spacing w:val="-27"/>
        </w:rPr>
        <w:t xml:space="preserve"> 号</w:t>
      </w:r>
      <w:r>
        <w:rPr>
          <w:spacing w:val="-46"/>
        </w:rPr>
        <w:t>）</w:t>
      </w:r>
      <w:r>
        <w:t>、《关于促进残疾人就业政府采购政策的通知》（财库〔2017〕141</w:t>
      </w:r>
      <w:r>
        <w:rPr>
          <w:spacing w:val="-27"/>
        </w:rPr>
        <w:t xml:space="preserve"> 号</w:t>
      </w:r>
      <w:r>
        <w:t xml:space="preserve">）、政府采购支持采用本国产品的政策、强制采购、优先采购环境标志产品、节能产品等。 </w:t>
      </w:r>
    </w:p>
    <w:p>
      <w:pPr>
        <w:pStyle w:val="12"/>
        <w:spacing w:before="7" w:line="360" w:lineRule="auto"/>
        <w:ind w:left="0"/>
        <w:rPr>
          <w:rFonts w:ascii="微软雅黑"/>
          <w:b/>
          <w:sz w:val="7"/>
        </w:rPr>
      </w:pPr>
    </w:p>
    <w:p>
      <w:pPr>
        <w:pStyle w:val="12"/>
        <w:spacing w:before="35" w:line="360" w:lineRule="auto"/>
        <w:ind w:left="566"/>
        <w:rPr>
          <w:b/>
          <w:bCs/>
          <w:lang w:eastAsia="zh-CN"/>
        </w:rPr>
      </w:pPr>
      <w:r>
        <w:rPr>
          <w:rFonts w:hint="eastAsia"/>
          <w:b/>
          <w:bCs/>
          <w:lang w:eastAsia="zh-CN"/>
        </w:rPr>
        <w:t>六．投标人资格：</w:t>
      </w:r>
    </w:p>
    <w:p>
      <w:pPr>
        <w:pStyle w:val="12"/>
        <w:spacing w:before="35"/>
        <w:ind w:left="566"/>
      </w:pPr>
      <w:r>
        <w:t xml:space="preserve">1、符合《中华人民共和国政府采购法》第二十二条规定； </w:t>
      </w:r>
    </w:p>
    <w:p>
      <w:pPr>
        <w:pStyle w:val="12"/>
        <w:spacing w:before="124" w:line="350" w:lineRule="auto"/>
        <w:ind w:right="273" w:firstLine="420"/>
      </w:pPr>
      <w:r>
        <w:t xml:space="preserve">2、国内注册（指按国家有关规定要求注册的）生产或经营本次采购货物，具备法人资格并持有生产或经营范围包含本项目投标货物的 《医疗器械经营许可证》的供应商； </w:t>
      </w:r>
    </w:p>
    <w:p>
      <w:pPr>
        <w:pStyle w:val="12"/>
        <w:spacing w:before="28"/>
        <w:ind w:left="461"/>
      </w:pPr>
      <w:r>
        <w:t xml:space="preserve"> 3、投标人所投货物必须具备有《中华人民共和国医疗器械注册证》； </w:t>
      </w:r>
    </w:p>
    <w:p>
      <w:pPr>
        <w:pStyle w:val="12"/>
        <w:spacing w:line="350" w:lineRule="auto"/>
        <w:ind w:right="204" w:firstLine="420"/>
        <w:jc w:val="both"/>
        <w:rPr>
          <w:rFonts w:hint="eastAsia" w:eastAsia="宋体"/>
          <w:lang w:eastAsia="zh-CN"/>
        </w:rPr>
      </w:pPr>
      <w:r>
        <w:t>4、被列入失信被执行人、重大税收违法案件当事人名单、政府采购严重违法失信行为记录名单及</w:t>
      </w:r>
      <w:r>
        <w:rPr>
          <w:spacing w:val="-5"/>
        </w:rPr>
        <w:t>其他不符合《中华人民共和国政府采购法》第二十二条规定条件的供应商，将被拒绝其参与本次政府采</w:t>
      </w:r>
      <w:r>
        <w:rPr>
          <w:spacing w:val="-33"/>
        </w:rPr>
        <w:t xml:space="preserve">购 活 动 。 供 应 商 可 在 “ 信 用 中 国 ” 网 站 </w:t>
      </w:r>
      <w:r>
        <w:t>（</w:t>
      </w:r>
      <w:r>
        <w:rPr>
          <w:spacing w:val="-52"/>
        </w:rPr>
        <w:t xml:space="preserve"> </w:t>
      </w:r>
      <w:r>
        <w:fldChar w:fldCharType="begin"/>
      </w:r>
      <w:r>
        <w:instrText xml:space="preserve"> HYPERLINK "http://www.creditchina.gov.cn/" \h </w:instrText>
      </w:r>
      <w:r>
        <w:fldChar w:fldCharType="separate"/>
      </w:r>
      <w:r>
        <w:t>www.creditchina.gov.cn</w:t>
      </w:r>
      <w:r>
        <w:rPr>
          <w:spacing w:val="-52"/>
        </w:rPr>
        <w:t xml:space="preserve"> </w:t>
      </w:r>
      <w:r>
        <w:rPr>
          <w:spacing w:val="-52"/>
        </w:rPr>
        <w:fldChar w:fldCharType="end"/>
      </w:r>
      <w:r>
        <w:t>）</w:t>
      </w:r>
      <w:r>
        <w:rPr>
          <w:spacing w:val="-30"/>
        </w:rPr>
        <w:t xml:space="preserve"> 或 中 国 政 府 采 购 网</w:t>
      </w:r>
      <w:r>
        <w:t>（</w:t>
      </w:r>
      <w:r>
        <w:fldChar w:fldCharType="begin"/>
      </w:r>
      <w:r>
        <w:instrText xml:space="preserve"> HYPERLINK "http://www.ccgp.gov.cn/" \h </w:instrText>
      </w:r>
      <w:r>
        <w:fldChar w:fldCharType="separate"/>
      </w:r>
      <w:r>
        <w:t>www.ccgp.gov.cn</w:t>
      </w:r>
      <w:r>
        <w:fldChar w:fldCharType="end"/>
      </w:r>
      <w:r>
        <w:t>）查询相关供应商主体信用记录</w:t>
      </w:r>
      <w:r>
        <w:rPr>
          <w:rFonts w:hint="eastAsia"/>
          <w:lang w:eastAsia="zh-CN"/>
        </w:rPr>
        <w:t>。</w:t>
      </w:r>
    </w:p>
    <w:p>
      <w:pPr>
        <w:pStyle w:val="12"/>
        <w:spacing w:before="28" w:line="360" w:lineRule="auto"/>
        <w:ind w:firstLine="420" w:firstLineChars="200"/>
      </w:pPr>
      <w:r>
        <w:t xml:space="preserve">5、本项目不接受联合体投标。 </w:t>
      </w:r>
    </w:p>
    <w:p>
      <w:pPr>
        <w:spacing w:before="62" w:line="360" w:lineRule="auto"/>
        <w:ind w:left="266"/>
        <w:rPr>
          <w:rFonts w:ascii="微软雅黑" w:eastAsia="微软雅黑"/>
          <w:b/>
          <w:sz w:val="21"/>
        </w:rPr>
      </w:pPr>
      <w:r>
        <w:rPr>
          <w:rFonts w:hint="eastAsia" w:ascii="微软雅黑" w:eastAsia="微软雅黑"/>
          <w:b/>
          <w:sz w:val="21"/>
        </w:rPr>
        <w:t>七、招标文件的获取：</w:t>
      </w:r>
    </w:p>
    <w:p>
      <w:pPr>
        <w:pStyle w:val="12"/>
        <w:spacing w:before="99" w:line="360" w:lineRule="auto"/>
        <w:ind w:left="266" w:right="258"/>
      </w:pPr>
      <w:r>
        <w:t xml:space="preserve">  1、发售时间：</w:t>
      </w:r>
      <w:r>
        <w:rPr>
          <w:rFonts w:hint="eastAsia"/>
          <w:lang w:eastAsia="zh-CN"/>
        </w:rPr>
        <w:t>2020</w:t>
      </w:r>
      <w:r>
        <w:rPr>
          <w:spacing w:val="-36"/>
        </w:rPr>
        <w:t>年</w:t>
      </w:r>
      <w:r>
        <w:rPr>
          <w:spacing w:val="-12"/>
        </w:rPr>
        <w:t xml:space="preserve"> </w:t>
      </w:r>
      <w:r>
        <w:rPr>
          <w:rFonts w:hint="eastAsia"/>
          <w:spacing w:val="-12"/>
          <w:lang w:val="en-US" w:eastAsia="zh-CN"/>
        </w:rPr>
        <w:t>5</w:t>
      </w:r>
      <w:r>
        <w:rPr>
          <w:spacing w:val="-12"/>
        </w:rPr>
        <w:t xml:space="preserve">月 </w:t>
      </w:r>
      <w:r>
        <w:rPr>
          <w:rFonts w:hint="eastAsia"/>
          <w:spacing w:val="-12"/>
          <w:lang w:val="en-US" w:eastAsia="zh-CN"/>
        </w:rPr>
        <w:t xml:space="preserve">26 </w:t>
      </w:r>
      <w:r>
        <w:rPr>
          <w:spacing w:val="-12"/>
        </w:rPr>
        <w:t xml:space="preserve">日公告发布之时至 </w:t>
      </w:r>
      <w:r>
        <w:t>20</w:t>
      </w:r>
      <w:r>
        <w:rPr>
          <w:rFonts w:hint="eastAsia"/>
          <w:lang w:eastAsia="zh-CN"/>
        </w:rPr>
        <w:t>20</w:t>
      </w:r>
      <w:r>
        <w:rPr>
          <w:spacing w:val="-36"/>
        </w:rPr>
        <w:t xml:space="preserve"> 年</w:t>
      </w:r>
      <w:r>
        <w:rPr>
          <w:rFonts w:hint="eastAsia"/>
          <w:spacing w:val="-36"/>
          <w:lang w:val="en-US" w:eastAsia="zh-CN"/>
        </w:rPr>
        <w:t xml:space="preserve"> 6</w:t>
      </w:r>
      <w:r>
        <w:rPr>
          <w:spacing w:val="-36"/>
        </w:rPr>
        <w:t xml:space="preserve"> </w:t>
      </w:r>
      <w:r>
        <w:rPr>
          <w:spacing w:val="-10"/>
        </w:rPr>
        <w:t xml:space="preserve">月 </w:t>
      </w:r>
      <w:r>
        <w:rPr>
          <w:rFonts w:hint="eastAsia"/>
          <w:spacing w:val="-10"/>
          <w:lang w:val="en-US" w:eastAsia="zh-CN"/>
        </w:rPr>
        <w:t>2</w:t>
      </w:r>
      <w:r>
        <w:rPr>
          <w:spacing w:val="-10"/>
        </w:rPr>
        <w:t xml:space="preserve"> 日止</w:t>
      </w:r>
      <w:r>
        <w:t>（工作日），每日上</w:t>
      </w:r>
      <w:r>
        <w:rPr>
          <w:spacing w:val="-27"/>
          <w:u w:val="single"/>
        </w:rPr>
        <w:t xml:space="preserve">午 </w:t>
      </w:r>
      <w:r>
        <w:rPr>
          <w:u w:val="single"/>
        </w:rPr>
        <w:t>08：</w:t>
      </w:r>
      <w:r>
        <w:rPr>
          <w:rFonts w:hint="eastAsia"/>
          <w:u w:val="single"/>
          <w:lang w:eastAsia="zh-CN"/>
        </w:rPr>
        <w:t>30</w:t>
      </w:r>
      <w:r>
        <w:rPr>
          <w:spacing w:val="-210"/>
          <w:u w:val="single"/>
        </w:rPr>
        <w:t>时</w:t>
      </w:r>
      <w:r>
        <w:rPr>
          <w:rFonts w:hint="eastAsia"/>
          <w:spacing w:val="-27"/>
          <w:u w:val="single"/>
          <w:lang w:eastAsia="zh-CN"/>
        </w:rPr>
        <w:t>时至</w:t>
      </w:r>
      <w:r>
        <w:rPr>
          <w:u w:val="single"/>
        </w:rPr>
        <w:t>11：30</w:t>
      </w:r>
      <w:r>
        <w:rPr>
          <w:spacing w:val="-19"/>
          <w:u w:val="single"/>
        </w:rPr>
        <w:t xml:space="preserve"> 时，下午 </w:t>
      </w:r>
      <w:r>
        <w:rPr>
          <w:u w:val="single"/>
        </w:rPr>
        <w:t>3：00 时至 5:30 时（北京时间，下同）；</w:t>
      </w:r>
    </w:p>
    <w:p>
      <w:pPr>
        <w:pStyle w:val="12"/>
        <w:spacing w:before="28" w:line="360" w:lineRule="auto"/>
        <w:ind w:left="266"/>
      </w:pPr>
      <w:r>
        <w:t xml:space="preserve">  2</w:t>
      </w:r>
      <w:r>
        <w:rPr>
          <w:spacing w:val="-6"/>
        </w:rPr>
        <w:t>、发售地点：贺州市公共资源交易中心</w:t>
      </w:r>
      <w:r>
        <w:rPr>
          <w:rFonts w:hint="eastAsia"/>
          <w:spacing w:val="-6"/>
          <w:lang w:eastAsia="zh-CN"/>
        </w:rPr>
        <w:t>服务窗口</w:t>
      </w:r>
      <w:r>
        <w:t>（贺州市鞍</w:t>
      </w:r>
      <w:r>
        <w:rPr>
          <w:rFonts w:hint="eastAsia"/>
          <w:lang w:eastAsia="zh-CN"/>
        </w:rPr>
        <w:t>山</w:t>
      </w:r>
      <w:r>
        <w:rPr>
          <w:spacing w:val="-18"/>
        </w:rPr>
        <w:t xml:space="preserve">西路 </w:t>
      </w:r>
      <w:r>
        <w:t>83-1</w:t>
      </w:r>
      <w:r>
        <w:rPr>
          <w:spacing w:val="-9"/>
        </w:rPr>
        <w:t xml:space="preserve"> 号城投集团四楼，联系电话：</w:t>
      </w:r>
    </w:p>
    <w:p>
      <w:pPr>
        <w:pStyle w:val="12"/>
        <w:spacing w:line="360" w:lineRule="auto"/>
        <w:ind w:left="266"/>
      </w:pPr>
      <w:r>
        <w:t xml:space="preserve">5268001）。 </w:t>
      </w:r>
    </w:p>
    <w:p>
      <w:pPr>
        <w:pStyle w:val="12"/>
        <w:spacing w:line="360" w:lineRule="auto"/>
        <w:ind w:left="476"/>
      </w:pPr>
      <w:r>
        <w:t xml:space="preserve">3、售价：招标文件工本费每本 </w:t>
      </w:r>
      <w:r>
        <w:rPr>
          <w:u w:val="single"/>
        </w:rPr>
        <w:t>300</w:t>
      </w:r>
      <w:r>
        <w:t xml:space="preserve"> 元，售后不退，不提供电子档、不代办邮寄。 </w:t>
      </w:r>
    </w:p>
    <w:p>
      <w:pPr>
        <w:pStyle w:val="12"/>
        <w:spacing w:line="360" w:lineRule="auto"/>
        <w:ind w:right="204" w:firstLine="315"/>
        <w:jc w:val="both"/>
      </w:pPr>
      <w:r>
        <w:t>4</w:t>
      </w:r>
      <w:r>
        <w:rPr>
          <w:spacing w:val="-4"/>
        </w:rPr>
        <w:t>、获取招标文件的方式：凡有意参加本次采购并符合上述条件的投标人，由本单位法定代表人或其</w:t>
      </w:r>
      <w:r>
        <w:rPr>
          <w:spacing w:val="-7"/>
        </w:rPr>
        <w:t>委托的授权代理人携带如下资料接</w:t>
      </w:r>
      <w:r>
        <w:rPr>
          <w:spacing w:val="-4"/>
        </w:rPr>
        <w:t>受报名</w:t>
      </w:r>
      <w:r>
        <w:rPr>
          <w:spacing w:val="-7"/>
        </w:rPr>
        <w:t>：①企业法定代表人身份证复印件②授权代理人身份证复印件</w:t>
      </w:r>
      <w:r>
        <w:rPr>
          <w:spacing w:val="-8"/>
        </w:rPr>
        <w:t>及授权委托书原件</w:t>
      </w:r>
      <w:r>
        <w:t>（委托代理时必须提供</w:t>
      </w:r>
      <w:r>
        <w:rPr>
          <w:spacing w:val="-7"/>
        </w:rPr>
        <w:t>）</w:t>
      </w:r>
      <w:r>
        <w:t xml:space="preserve">（以上提及的证件或资料复印件均须提供加盖投标单位公章） </w:t>
      </w:r>
    </w:p>
    <w:p>
      <w:pPr>
        <w:spacing w:line="360" w:lineRule="auto"/>
        <w:ind w:firstLine="420" w:firstLineChars="200"/>
        <w:jc w:val="both"/>
        <w:rPr>
          <w:rFonts w:hint="eastAsia"/>
          <w:spacing w:val="-7"/>
          <w:sz w:val="21"/>
          <w:szCs w:val="21"/>
        </w:rPr>
      </w:pPr>
      <w:r>
        <w:rPr>
          <w:rFonts w:hint="eastAsia" w:ascii="微软雅黑" w:eastAsia="微软雅黑"/>
          <w:b/>
          <w:sz w:val="21"/>
        </w:rPr>
        <w:t>八、投标保证金(人民币)</w:t>
      </w:r>
      <w:r>
        <w:rPr>
          <w:rFonts w:hint="eastAsia"/>
          <w:spacing w:val="-7"/>
          <w:sz w:val="21"/>
          <w:szCs w:val="21"/>
        </w:rPr>
        <w:t>：</w:t>
      </w:r>
    </w:p>
    <w:p>
      <w:pPr>
        <w:spacing w:line="360" w:lineRule="auto"/>
        <w:ind w:firstLine="392" w:firstLineChars="200"/>
        <w:jc w:val="both"/>
        <w:rPr>
          <w:rFonts w:hint="eastAsia"/>
          <w:b w:val="0"/>
          <w:bCs w:val="0"/>
          <w:color w:val="000000" w:themeColor="text1"/>
          <w:spacing w:val="-7"/>
          <w:sz w:val="21"/>
          <w:szCs w:val="21"/>
          <w14:textFill>
            <w14:solidFill>
              <w14:schemeClr w14:val="tx1"/>
            </w14:solidFill>
          </w14:textFill>
        </w:rPr>
      </w:pPr>
      <w:r>
        <w:rPr>
          <w:rFonts w:hint="eastAsia"/>
          <w:b w:val="0"/>
          <w:bCs w:val="0"/>
          <w:color w:val="000000" w:themeColor="text1"/>
          <w:spacing w:val="-7"/>
          <w:sz w:val="21"/>
          <w:szCs w:val="21"/>
          <w14:textFill>
            <w14:solidFill>
              <w14:schemeClr w14:val="tx1"/>
            </w14:solidFill>
          </w14:textFill>
        </w:rPr>
        <w:t>A分标：¥10000.00</w:t>
      </w:r>
      <w:r>
        <w:rPr>
          <w:rFonts w:hint="eastAsia"/>
          <w:b w:val="0"/>
          <w:bCs w:val="0"/>
          <w:color w:val="000000" w:themeColor="text1"/>
          <w:spacing w:val="-7"/>
          <w:sz w:val="21"/>
          <w:szCs w:val="21"/>
          <w:lang w:eastAsia="zh-CN"/>
          <w14:textFill>
            <w14:solidFill>
              <w14:schemeClr w14:val="tx1"/>
            </w14:solidFill>
          </w14:textFill>
        </w:rPr>
        <w:t>元整</w:t>
      </w:r>
      <w:r>
        <w:rPr>
          <w:rFonts w:hint="eastAsia"/>
          <w:b w:val="0"/>
          <w:bCs w:val="0"/>
          <w:color w:val="000000" w:themeColor="text1"/>
          <w:spacing w:val="-7"/>
          <w:sz w:val="21"/>
          <w:szCs w:val="21"/>
          <w14:textFill>
            <w14:solidFill>
              <w14:schemeClr w14:val="tx1"/>
            </w14:solidFill>
          </w14:textFill>
        </w:rPr>
        <w:t>，</w:t>
      </w:r>
    </w:p>
    <w:p>
      <w:pPr>
        <w:spacing w:line="360" w:lineRule="auto"/>
        <w:ind w:firstLine="392" w:firstLineChars="200"/>
        <w:jc w:val="both"/>
        <w:rPr>
          <w:rFonts w:hint="eastAsia"/>
          <w:b w:val="0"/>
          <w:bCs w:val="0"/>
          <w:color w:val="000000" w:themeColor="text1"/>
          <w:spacing w:val="-7"/>
          <w:sz w:val="21"/>
          <w:szCs w:val="21"/>
          <w14:textFill>
            <w14:solidFill>
              <w14:schemeClr w14:val="tx1"/>
            </w14:solidFill>
          </w14:textFill>
        </w:rPr>
      </w:pPr>
      <w:r>
        <w:rPr>
          <w:rFonts w:hint="eastAsia"/>
          <w:b w:val="0"/>
          <w:bCs w:val="0"/>
          <w:color w:val="000000" w:themeColor="text1"/>
          <w:spacing w:val="-7"/>
          <w:sz w:val="21"/>
          <w:szCs w:val="21"/>
          <w14:textFill>
            <w14:solidFill>
              <w14:schemeClr w14:val="tx1"/>
            </w14:solidFill>
          </w14:textFill>
        </w:rPr>
        <w:t>B 分标：¥</w:t>
      </w:r>
      <w:r>
        <w:rPr>
          <w:rFonts w:hint="eastAsia"/>
          <w:b w:val="0"/>
          <w:bCs w:val="0"/>
          <w:color w:val="000000" w:themeColor="text1"/>
          <w:spacing w:val="-7"/>
          <w:sz w:val="21"/>
          <w:szCs w:val="21"/>
          <w:lang w:eastAsia="zh-CN"/>
          <w14:textFill>
            <w14:solidFill>
              <w14:schemeClr w14:val="tx1"/>
            </w14:solidFill>
          </w14:textFill>
        </w:rPr>
        <w:t>3</w:t>
      </w:r>
      <w:r>
        <w:rPr>
          <w:rFonts w:hint="eastAsia"/>
          <w:b w:val="0"/>
          <w:bCs w:val="0"/>
          <w:color w:val="000000" w:themeColor="text1"/>
          <w:spacing w:val="-7"/>
          <w:sz w:val="21"/>
          <w:szCs w:val="21"/>
          <w14:textFill>
            <w14:solidFill>
              <w14:schemeClr w14:val="tx1"/>
            </w14:solidFill>
          </w14:textFill>
        </w:rPr>
        <w:t>000.00</w:t>
      </w:r>
      <w:r>
        <w:rPr>
          <w:rFonts w:hint="eastAsia"/>
          <w:b w:val="0"/>
          <w:bCs w:val="0"/>
          <w:color w:val="000000" w:themeColor="text1"/>
          <w:spacing w:val="-7"/>
          <w:sz w:val="21"/>
          <w:szCs w:val="21"/>
          <w:lang w:eastAsia="zh-CN"/>
          <w14:textFill>
            <w14:solidFill>
              <w14:schemeClr w14:val="tx1"/>
            </w14:solidFill>
          </w14:textFill>
        </w:rPr>
        <w:t>元整</w:t>
      </w:r>
      <w:r>
        <w:rPr>
          <w:rFonts w:hint="eastAsia"/>
          <w:b w:val="0"/>
          <w:bCs w:val="0"/>
          <w:color w:val="000000" w:themeColor="text1"/>
          <w:spacing w:val="-7"/>
          <w:sz w:val="21"/>
          <w:szCs w:val="21"/>
          <w14:textFill>
            <w14:solidFill>
              <w14:schemeClr w14:val="tx1"/>
            </w14:solidFill>
          </w14:textFill>
        </w:rPr>
        <w:t>，</w:t>
      </w:r>
    </w:p>
    <w:p>
      <w:pPr>
        <w:spacing w:line="360" w:lineRule="auto"/>
        <w:ind w:firstLine="392" w:firstLineChars="200"/>
        <w:jc w:val="both"/>
        <w:rPr>
          <w:rFonts w:hint="eastAsia"/>
          <w:b w:val="0"/>
          <w:bCs w:val="0"/>
          <w:color w:val="000000" w:themeColor="text1"/>
          <w:spacing w:val="-7"/>
          <w:sz w:val="21"/>
          <w:szCs w:val="21"/>
          <w:lang w:eastAsia="zh-CN"/>
          <w14:textFill>
            <w14:solidFill>
              <w14:schemeClr w14:val="tx1"/>
            </w14:solidFill>
          </w14:textFill>
        </w:rPr>
      </w:pPr>
      <w:r>
        <w:rPr>
          <w:rFonts w:hint="eastAsia"/>
          <w:b w:val="0"/>
          <w:bCs w:val="0"/>
          <w:color w:val="000000" w:themeColor="text1"/>
          <w:spacing w:val="-7"/>
          <w:sz w:val="21"/>
          <w:szCs w:val="21"/>
          <w14:textFill>
            <w14:solidFill>
              <w14:schemeClr w14:val="tx1"/>
            </w14:solidFill>
          </w14:textFill>
        </w:rPr>
        <w:t>C 分标：¥</w:t>
      </w:r>
      <w:r>
        <w:rPr>
          <w:rFonts w:hint="eastAsia"/>
          <w:b w:val="0"/>
          <w:bCs w:val="0"/>
          <w:color w:val="000000" w:themeColor="text1"/>
          <w:spacing w:val="-7"/>
          <w:sz w:val="21"/>
          <w:szCs w:val="21"/>
          <w:lang w:eastAsia="zh-CN"/>
          <w14:textFill>
            <w14:solidFill>
              <w14:schemeClr w14:val="tx1"/>
            </w14:solidFill>
          </w14:textFill>
        </w:rPr>
        <w:t>1</w:t>
      </w:r>
      <w:r>
        <w:rPr>
          <w:rFonts w:hint="eastAsia"/>
          <w:b w:val="0"/>
          <w:bCs w:val="0"/>
          <w:color w:val="000000" w:themeColor="text1"/>
          <w:spacing w:val="-7"/>
          <w:sz w:val="21"/>
          <w:szCs w:val="21"/>
          <w14:textFill>
            <w14:solidFill>
              <w14:schemeClr w14:val="tx1"/>
            </w14:solidFill>
          </w14:textFill>
        </w:rPr>
        <w:t>0000.00</w:t>
      </w:r>
      <w:r>
        <w:rPr>
          <w:rFonts w:hint="eastAsia"/>
          <w:b w:val="0"/>
          <w:bCs w:val="0"/>
          <w:color w:val="000000" w:themeColor="text1"/>
          <w:spacing w:val="-7"/>
          <w:sz w:val="21"/>
          <w:szCs w:val="21"/>
          <w:lang w:eastAsia="zh-CN"/>
          <w14:textFill>
            <w14:solidFill>
              <w14:schemeClr w14:val="tx1"/>
            </w14:solidFill>
          </w14:textFill>
        </w:rPr>
        <w:t>元整，</w:t>
      </w:r>
    </w:p>
    <w:p>
      <w:pPr>
        <w:spacing w:line="360" w:lineRule="auto"/>
        <w:ind w:firstLine="392" w:firstLineChars="200"/>
        <w:jc w:val="both"/>
        <w:rPr>
          <w:rFonts w:hint="eastAsia"/>
          <w:b w:val="0"/>
          <w:bCs w:val="0"/>
          <w:color w:val="000000" w:themeColor="text1"/>
          <w:spacing w:val="-7"/>
          <w:sz w:val="21"/>
          <w:szCs w:val="21"/>
          <w:lang w:eastAsia="zh-CN"/>
          <w14:textFill>
            <w14:solidFill>
              <w14:schemeClr w14:val="tx1"/>
            </w14:solidFill>
          </w14:textFill>
        </w:rPr>
      </w:pPr>
      <w:r>
        <w:rPr>
          <w:rFonts w:hint="eastAsia"/>
          <w:b w:val="0"/>
          <w:bCs w:val="0"/>
          <w:color w:val="000000" w:themeColor="text1"/>
          <w:spacing w:val="-7"/>
          <w:sz w:val="21"/>
          <w:szCs w:val="21"/>
          <w:lang w:eastAsia="zh-CN"/>
          <w14:textFill>
            <w14:solidFill>
              <w14:schemeClr w14:val="tx1"/>
            </w14:solidFill>
          </w14:textFill>
        </w:rPr>
        <w:t>D分标：</w:t>
      </w:r>
      <w:r>
        <w:rPr>
          <w:rFonts w:hint="eastAsia"/>
          <w:b w:val="0"/>
          <w:bCs w:val="0"/>
          <w:color w:val="000000" w:themeColor="text1"/>
          <w:spacing w:val="-7"/>
          <w:sz w:val="21"/>
          <w:szCs w:val="21"/>
          <w14:textFill>
            <w14:solidFill>
              <w14:schemeClr w14:val="tx1"/>
            </w14:solidFill>
          </w14:textFill>
        </w:rPr>
        <w:t>¥</w:t>
      </w:r>
      <w:r>
        <w:rPr>
          <w:rFonts w:hint="eastAsia"/>
          <w:b w:val="0"/>
          <w:bCs w:val="0"/>
          <w:color w:val="000000" w:themeColor="text1"/>
          <w:spacing w:val="-7"/>
          <w:sz w:val="21"/>
          <w:szCs w:val="21"/>
          <w:lang w:eastAsia="zh-CN"/>
          <w14:textFill>
            <w14:solidFill>
              <w14:schemeClr w14:val="tx1"/>
            </w14:solidFill>
          </w14:textFill>
        </w:rPr>
        <w:t>3</w:t>
      </w:r>
      <w:r>
        <w:rPr>
          <w:rFonts w:hint="eastAsia"/>
          <w:b w:val="0"/>
          <w:bCs w:val="0"/>
          <w:color w:val="000000" w:themeColor="text1"/>
          <w:spacing w:val="-7"/>
          <w:sz w:val="21"/>
          <w:szCs w:val="21"/>
          <w14:textFill>
            <w14:solidFill>
              <w14:schemeClr w14:val="tx1"/>
            </w14:solidFill>
          </w14:textFill>
        </w:rPr>
        <w:t>000.00</w:t>
      </w:r>
      <w:r>
        <w:rPr>
          <w:rFonts w:hint="eastAsia"/>
          <w:b w:val="0"/>
          <w:bCs w:val="0"/>
          <w:color w:val="000000" w:themeColor="text1"/>
          <w:spacing w:val="-7"/>
          <w:sz w:val="21"/>
          <w:szCs w:val="21"/>
          <w:lang w:eastAsia="zh-CN"/>
          <w14:textFill>
            <w14:solidFill>
              <w14:schemeClr w14:val="tx1"/>
            </w14:solidFill>
          </w14:textFill>
        </w:rPr>
        <w:t>元整，</w:t>
      </w:r>
    </w:p>
    <w:p>
      <w:pPr>
        <w:spacing w:line="360" w:lineRule="auto"/>
        <w:ind w:firstLine="392" w:firstLineChars="200"/>
        <w:jc w:val="both"/>
        <w:rPr>
          <w:b w:val="0"/>
          <w:bCs w:val="0"/>
          <w:color w:val="000000" w:themeColor="text1"/>
          <w:spacing w:val="-7"/>
          <w:sz w:val="21"/>
          <w:szCs w:val="21"/>
          <w14:textFill>
            <w14:solidFill>
              <w14:schemeClr w14:val="tx1"/>
            </w14:solidFill>
          </w14:textFill>
        </w:rPr>
      </w:pPr>
      <w:r>
        <w:rPr>
          <w:rFonts w:hint="eastAsia"/>
          <w:b w:val="0"/>
          <w:bCs w:val="0"/>
          <w:color w:val="000000" w:themeColor="text1"/>
          <w:spacing w:val="-7"/>
          <w:sz w:val="21"/>
          <w:szCs w:val="21"/>
          <w:lang w:eastAsia="zh-CN"/>
          <w14:textFill>
            <w14:solidFill>
              <w14:schemeClr w14:val="tx1"/>
            </w14:solidFill>
          </w14:textFill>
        </w:rPr>
        <w:t>E分标￥2000.00元整</w:t>
      </w:r>
      <w:r>
        <w:rPr>
          <w:rFonts w:hint="eastAsia"/>
          <w:b w:val="0"/>
          <w:bCs w:val="0"/>
          <w:color w:val="000000" w:themeColor="text1"/>
          <w:spacing w:val="-7"/>
          <w:sz w:val="21"/>
          <w:szCs w:val="21"/>
          <w14:textFill>
            <w14:solidFill>
              <w14:schemeClr w14:val="tx1"/>
            </w14:solidFill>
          </w14:textFill>
        </w:rPr>
        <w:t>。</w:t>
      </w:r>
    </w:p>
    <w:p>
      <w:pPr>
        <w:pStyle w:val="12"/>
        <w:spacing w:before="66" w:line="360" w:lineRule="auto"/>
        <w:ind w:left="0" w:right="558" w:firstLine="210" w:firstLineChars="100"/>
        <w:rPr>
          <w:rFonts w:hint="eastAsia"/>
          <w:sz w:val="21"/>
          <w:szCs w:val="21"/>
        </w:rPr>
      </w:pPr>
      <w:r>
        <w:t>投标人应于开标前将投标保证金以电汇、转账等非现金形式从银行基本账户交至以下账户。</w:t>
      </w:r>
    </w:p>
    <w:p>
      <w:pPr>
        <w:widowControl/>
        <w:spacing w:line="360" w:lineRule="auto"/>
        <w:ind w:firstLine="420" w:firstLineChars="200"/>
        <w:rPr>
          <w:rFonts w:hint="eastAsia"/>
          <w:sz w:val="21"/>
          <w:szCs w:val="21"/>
        </w:rPr>
      </w:pPr>
    </w:p>
    <w:p>
      <w:pPr>
        <w:widowControl/>
        <w:spacing w:line="360" w:lineRule="auto"/>
        <w:ind w:firstLine="420" w:firstLineChars="200"/>
        <w:rPr>
          <w:sz w:val="21"/>
          <w:szCs w:val="21"/>
        </w:rPr>
      </w:pPr>
      <w:r>
        <w:rPr>
          <w:rFonts w:hint="eastAsia"/>
          <w:sz w:val="21"/>
          <w:szCs w:val="21"/>
        </w:rPr>
        <w:t>开户名：贺州市公共资源交易中心     </w:t>
      </w:r>
    </w:p>
    <w:p>
      <w:pPr>
        <w:widowControl/>
        <w:spacing w:line="360" w:lineRule="auto"/>
        <w:ind w:firstLine="420" w:firstLineChars="200"/>
        <w:rPr>
          <w:sz w:val="21"/>
          <w:szCs w:val="21"/>
        </w:rPr>
      </w:pPr>
      <w:r>
        <w:rPr>
          <w:rFonts w:hint="eastAsia"/>
          <w:sz w:val="21"/>
          <w:szCs w:val="21"/>
        </w:rPr>
        <w:t>账号：945009010008838888   </w:t>
      </w:r>
    </w:p>
    <w:p>
      <w:pPr>
        <w:pStyle w:val="12"/>
        <w:spacing w:before="9" w:line="360" w:lineRule="auto"/>
        <w:ind w:firstLine="210" w:firstLineChars="100"/>
      </w:pPr>
      <w:r>
        <w:rPr>
          <w:rFonts w:hint="eastAsia"/>
        </w:rPr>
        <w:t xml:space="preserve">开户行：邮政储蓄银行贺州市分行营业部 </w:t>
      </w:r>
    </w:p>
    <w:p>
      <w:pPr>
        <w:numPr>
          <w:ilvl w:val="0"/>
          <w:numId w:val="1"/>
        </w:numPr>
        <w:spacing w:line="360" w:lineRule="auto"/>
        <w:ind w:left="146"/>
        <w:rPr>
          <w:rFonts w:hint="eastAsia" w:ascii="微软雅黑" w:eastAsia="微软雅黑"/>
          <w:b/>
          <w:sz w:val="21"/>
        </w:rPr>
      </w:pPr>
      <w:r>
        <w:rPr>
          <w:rFonts w:hint="eastAsia" w:ascii="微软雅黑" w:eastAsia="微软雅黑"/>
          <w:b/>
          <w:sz w:val="21"/>
        </w:rPr>
        <w:t>投标截止时间和地点:</w:t>
      </w:r>
    </w:p>
    <w:p>
      <w:pPr>
        <w:numPr>
          <w:ilvl w:val="0"/>
          <w:numId w:val="0"/>
        </w:numPr>
        <w:spacing w:line="360" w:lineRule="auto"/>
        <w:ind w:firstLine="404" w:firstLineChars="200"/>
      </w:pPr>
      <w:r>
        <w:rPr>
          <w:spacing w:val="-9"/>
        </w:rPr>
        <w:t xml:space="preserve">投标人应于 </w:t>
      </w:r>
      <w:r>
        <w:t>20</w:t>
      </w:r>
      <w:r>
        <w:rPr>
          <w:rFonts w:hint="eastAsia"/>
          <w:lang w:eastAsia="zh-CN"/>
        </w:rPr>
        <w:t>20</w:t>
      </w:r>
      <w:r>
        <w:rPr>
          <w:spacing w:val="-13"/>
        </w:rPr>
        <w:t xml:space="preserve"> 年 </w:t>
      </w:r>
      <w:r>
        <w:rPr>
          <w:rFonts w:hint="eastAsia"/>
          <w:spacing w:val="-13"/>
          <w:lang w:val="en-US" w:eastAsia="zh-CN"/>
        </w:rPr>
        <w:t>6</w:t>
      </w:r>
      <w:r>
        <w:rPr>
          <w:spacing w:val="-13"/>
        </w:rPr>
        <w:t xml:space="preserve"> 月 </w:t>
      </w:r>
      <w:r>
        <w:rPr>
          <w:rFonts w:hint="eastAsia"/>
          <w:spacing w:val="-13"/>
          <w:lang w:val="en-US" w:eastAsia="zh-CN"/>
        </w:rPr>
        <w:t>16</w:t>
      </w:r>
      <w:r>
        <w:rPr>
          <w:spacing w:val="-13"/>
        </w:rPr>
        <w:t xml:space="preserve"> 日上午 </w:t>
      </w:r>
      <w:r>
        <w:t>9</w:t>
      </w:r>
      <w:r>
        <w:rPr>
          <w:spacing w:val="-36"/>
        </w:rPr>
        <w:t xml:space="preserve"> 时 </w:t>
      </w:r>
      <w:r>
        <w:t>00</w:t>
      </w:r>
      <w:r>
        <w:rPr>
          <w:spacing w:val="-8"/>
        </w:rPr>
        <w:t xml:space="preserve"> 分止，将投标文件密封提交到</w:t>
      </w:r>
      <w:r>
        <w:rPr>
          <w:u w:val="single"/>
        </w:rPr>
        <w:t>贺州市公共资源交易中心</w:t>
      </w:r>
      <w:r>
        <w:rPr>
          <w:spacing w:val="-210"/>
          <w:u w:val="single"/>
        </w:rPr>
        <w:t>交</w:t>
      </w:r>
      <w:r>
        <w:rPr>
          <w:u w:val="single"/>
        </w:rPr>
        <w:t>易大厅（贺州市鞍</w:t>
      </w:r>
      <w:r>
        <w:rPr>
          <w:rFonts w:hint="eastAsia"/>
          <w:u w:val="single"/>
          <w:lang w:eastAsia="zh-CN"/>
        </w:rPr>
        <w:t>山</w:t>
      </w:r>
      <w:r>
        <w:rPr>
          <w:spacing w:val="-18"/>
          <w:u w:val="single"/>
        </w:rPr>
        <w:t xml:space="preserve">西路 </w:t>
      </w:r>
      <w:r>
        <w:rPr>
          <w:u w:val="single"/>
        </w:rPr>
        <w:t>83-1</w:t>
      </w:r>
      <w:r>
        <w:rPr>
          <w:spacing w:val="-8"/>
          <w:u w:val="single"/>
        </w:rPr>
        <w:t xml:space="preserve"> 号城投集团四楼</w:t>
      </w:r>
      <w:r>
        <w:rPr>
          <w:u w:val="single"/>
        </w:rPr>
        <w:t>）</w:t>
      </w:r>
      <w:r>
        <w:t xml:space="preserve">，具体号数以开标日当天贺州市公共资源交易中心电子显示屏公布大厅号数为准。逾期送达的或者未送达指定地点的投标文件，采购人不予受理。 </w:t>
      </w:r>
    </w:p>
    <w:p>
      <w:pPr>
        <w:numPr>
          <w:ilvl w:val="0"/>
          <w:numId w:val="1"/>
        </w:numPr>
        <w:spacing w:line="360" w:lineRule="auto"/>
        <w:ind w:left="146" w:leftChars="0" w:firstLine="0" w:firstLineChars="0"/>
        <w:rPr>
          <w:rFonts w:hint="eastAsia" w:ascii="微软雅黑" w:eastAsia="微软雅黑"/>
          <w:b/>
          <w:sz w:val="21"/>
        </w:rPr>
      </w:pPr>
      <w:r>
        <w:rPr>
          <w:rFonts w:hint="eastAsia" w:ascii="微软雅黑" w:eastAsia="微软雅黑"/>
          <w:b/>
          <w:sz w:val="21"/>
        </w:rPr>
        <w:t>开标时间及地点:</w:t>
      </w:r>
    </w:p>
    <w:p>
      <w:pPr>
        <w:numPr>
          <w:ilvl w:val="0"/>
          <w:numId w:val="0"/>
        </w:numPr>
        <w:spacing w:line="360" w:lineRule="auto"/>
        <w:ind w:left="146" w:leftChars="0" w:firstLine="408" w:firstLineChars="200"/>
      </w:pPr>
      <w:r>
        <w:rPr>
          <w:spacing w:val="-8"/>
        </w:rPr>
        <w:t xml:space="preserve">本次招标将于 </w:t>
      </w:r>
      <w:r>
        <w:t>20</w:t>
      </w:r>
      <w:r>
        <w:rPr>
          <w:rFonts w:hint="eastAsia"/>
          <w:lang w:eastAsia="zh-CN"/>
        </w:rPr>
        <w:t>20</w:t>
      </w:r>
      <w:r>
        <w:rPr>
          <w:spacing w:val="-12"/>
        </w:rPr>
        <w:t xml:space="preserve"> 年 </w:t>
      </w:r>
      <w:r>
        <w:rPr>
          <w:rFonts w:hint="eastAsia"/>
          <w:spacing w:val="-12"/>
          <w:lang w:val="en-US" w:eastAsia="zh-CN"/>
        </w:rPr>
        <w:t>6</w:t>
      </w:r>
      <w:r>
        <w:rPr>
          <w:spacing w:val="-12"/>
        </w:rPr>
        <w:t xml:space="preserve"> 月 </w:t>
      </w:r>
      <w:r>
        <w:rPr>
          <w:rFonts w:hint="eastAsia"/>
          <w:spacing w:val="-12"/>
          <w:lang w:val="en-US" w:eastAsia="zh-CN"/>
        </w:rPr>
        <w:t>16</w:t>
      </w:r>
      <w:r>
        <w:rPr>
          <w:spacing w:val="-12"/>
        </w:rPr>
        <w:t xml:space="preserve">  日上午 </w:t>
      </w:r>
      <w:r>
        <w:t>9</w:t>
      </w:r>
      <w:r>
        <w:rPr>
          <w:spacing w:val="-36"/>
        </w:rPr>
        <w:t xml:space="preserve"> 时 </w:t>
      </w:r>
      <w:r>
        <w:t>00</w:t>
      </w:r>
      <w:r>
        <w:rPr>
          <w:spacing w:val="-14"/>
        </w:rPr>
        <w:t xml:space="preserve"> 分，在</w:t>
      </w:r>
      <w:r>
        <w:rPr>
          <w:u w:val="single"/>
        </w:rPr>
        <w:t>贺州市公共资源交易中心交易大厅（贺州市鞍</w:t>
      </w:r>
      <w:r>
        <w:rPr>
          <w:rFonts w:hint="eastAsia"/>
          <w:u w:val="single"/>
          <w:lang w:eastAsia="zh-CN"/>
        </w:rPr>
        <w:t>山</w:t>
      </w:r>
      <w:r>
        <w:rPr>
          <w:spacing w:val="-18"/>
          <w:u w:val="single"/>
        </w:rPr>
        <w:t xml:space="preserve">西路 </w:t>
      </w:r>
      <w:r>
        <w:rPr>
          <w:u w:val="single"/>
        </w:rPr>
        <w:t>83-1</w:t>
      </w:r>
      <w:r>
        <w:rPr>
          <w:spacing w:val="-8"/>
          <w:u w:val="single"/>
        </w:rPr>
        <w:t xml:space="preserve"> 号城投集团四楼</w:t>
      </w:r>
      <w:r>
        <w:rPr>
          <w:u w:val="single"/>
        </w:rPr>
        <w:t>）</w:t>
      </w:r>
      <w:r>
        <w:t>开标，投标人可以由法定代表人或委托代理人出席开标会议（携带本人</w:t>
      </w:r>
      <w:r>
        <w:rPr>
          <w:spacing w:val="-5"/>
        </w:rPr>
        <w:t xml:space="preserve">身份证原件，委托代理人出席应携带单位授权委托书原件，投标保证金底单复印件、投标人银行基本帐户开户许可证或基本存款账户信息复印件加盖单位公章，否则其投标文件不予接收）。 </w:t>
      </w:r>
    </w:p>
    <w:p>
      <w:pPr>
        <w:spacing w:line="360" w:lineRule="auto"/>
        <w:ind w:left="146"/>
        <w:jc w:val="both"/>
        <w:rPr>
          <w:rFonts w:hint="eastAsia"/>
          <w:lang w:eastAsia="zh-CN"/>
        </w:rPr>
      </w:pPr>
      <w:r>
        <w:rPr>
          <w:rFonts w:hint="eastAsia" w:ascii="微软雅黑" w:eastAsia="微软雅黑"/>
          <w:b/>
          <w:sz w:val="21"/>
        </w:rPr>
        <w:t>十一、发布公告的媒介：</w:t>
      </w:r>
      <w:r>
        <w:rPr>
          <w:sz w:val="21"/>
        </w:rPr>
        <w:t>中国政府采购网、广西壮族自治区政府采购网</w:t>
      </w:r>
      <w:r>
        <w:rPr>
          <w:rFonts w:hint="eastAsia"/>
          <w:sz w:val="21"/>
          <w:lang w:eastAsia="zh-CN"/>
        </w:rPr>
        <w:t>、</w:t>
      </w:r>
      <w:r>
        <w:t>贺州市公共资源交易中心网。</w:t>
      </w:r>
    </w:p>
    <w:p>
      <w:pPr>
        <w:pStyle w:val="12"/>
        <w:spacing w:before="100" w:line="360" w:lineRule="auto"/>
        <w:jc w:val="both"/>
        <w:rPr>
          <w:rFonts w:ascii="微软雅黑" w:eastAsia="微软雅黑"/>
          <w:b/>
        </w:rPr>
      </w:pPr>
      <w:r>
        <w:rPr>
          <w:rFonts w:hint="eastAsia" w:ascii="微软雅黑" w:eastAsia="微软雅黑"/>
          <w:b/>
        </w:rPr>
        <w:t>十二、联系事项：</w:t>
      </w:r>
    </w:p>
    <w:p>
      <w:pPr>
        <w:pStyle w:val="12"/>
        <w:spacing w:before="124" w:line="360" w:lineRule="auto"/>
        <w:ind w:right="204"/>
        <w:jc w:val="both"/>
        <w:rPr>
          <w:spacing w:val="-5"/>
        </w:rPr>
      </w:pPr>
      <w:r>
        <w:rPr>
          <w:spacing w:val="-5"/>
        </w:rPr>
        <w:t>1、采 购 人：贺州市</w:t>
      </w:r>
      <w:r>
        <w:rPr>
          <w:rFonts w:hint="eastAsia"/>
          <w:spacing w:val="-5"/>
          <w:lang w:eastAsia="zh-CN"/>
        </w:rPr>
        <w:t>中医医院</w:t>
      </w:r>
    </w:p>
    <w:p>
      <w:pPr>
        <w:pStyle w:val="12"/>
        <w:spacing w:before="124" w:line="360" w:lineRule="auto"/>
        <w:ind w:right="204"/>
        <w:jc w:val="both"/>
        <w:rPr>
          <w:spacing w:val="-5"/>
        </w:rPr>
      </w:pPr>
      <w:r>
        <w:rPr>
          <w:spacing w:val="-5"/>
        </w:rPr>
        <w:t>地址：贺州市</w:t>
      </w:r>
      <w:r>
        <w:rPr>
          <w:rFonts w:hint="eastAsia"/>
          <w:spacing w:val="-5"/>
          <w:lang w:eastAsia="zh-CN"/>
        </w:rPr>
        <w:t>龙山路48</w:t>
      </w:r>
      <w:r>
        <w:rPr>
          <w:spacing w:val="-5"/>
        </w:rPr>
        <w:t xml:space="preserve"> 号 </w:t>
      </w:r>
    </w:p>
    <w:p>
      <w:pPr>
        <w:pStyle w:val="12"/>
        <w:spacing w:before="124" w:line="360" w:lineRule="auto"/>
        <w:ind w:right="204"/>
        <w:jc w:val="both"/>
        <w:rPr>
          <w:spacing w:val="-5"/>
          <w:lang w:eastAsia="zh-CN"/>
        </w:rPr>
      </w:pPr>
      <w:r>
        <w:rPr>
          <w:spacing w:val="-5"/>
        </w:rPr>
        <w:t>联系人</w:t>
      </w:r>
      <w:r>
        <w:rPr>
          <w:rFonts w:hint="eastAsia"/>
          <w:spacing w:val="-5"/>
          <w:lang w:eastAsia="zh-CN"/>
        </w:rPr>
        <w:t>：李工</w:t>
      </w:r>
    </w:p>
    <w:p>
      <w:pPr>
        <w:pStyle w:val="12"/>
        <w:spacing w:before="124" w:line="360" w:lineRule="auto"/>
        <w:ind w:right="204"/>
        <w:jc w:val="both"/>
        <w:rPr>
          <w:spacing w:val="-5"/>
        </w:rPr>
      </w:pPr>
      <w:r>
        <w:rPr>
          <w:spacing w:val="-5"/>
        </w:rPr>
        <w:t>联系电话：</w:t>
      </w:r>
      <w:r>
        <w:rPr>
          <w:rFonts w:hint="eastAsia"/>
          <w:spacing w:val="-5"/>
        </w:rPr>
        <w:t>0774-5139083</w:t>
      </w:r>
    </w:p>
    <w:p>
      <w:pPr>
        <w:pStyle w:val="12"/>
        <w:spacing w:before="124" w:line="360" w:lineRule="auto"/>
        <w:ind w:right="204"/>
        <w:jc w:val="both"/>
        <w:rPr>
          <w:spacing w:val="-5"/>
          <w:lang w:eastAsia="zh-CN"/>
        </w:rPr>
      </w:pPr>
      <w:r>
        <w:rPr>
          <w:spacing w:val="-5"/>
        </w:rPr>
        <w:t>2、采购代理机构：</w:t>
      </w:r>
      <w:r>
        <w:rPr>
          <w:rFonts w:hint="eastAsia"/>
          <w:spacing w:val="-5"/>
          <w:lang w:eastAsia="zh-CN"/>
        </w:rPr>
        <w:t>广西至佳建设工程咨询有限公司</w:t>
      </w:r>
    </w:p>
    <w:p>
      <w:pPr>
        <w:pStyle w:val="12"/>
        <w:spacing w:before="124" w:line="360" w:lineRule="auto"/>
        <w:ind w:right="204"/>
        <w:jc w:val="both"/>
        <w:rPr>
          <w:spacing w:val="-5"/>
        </w:rPr>
      </w:pPr>
      <w:r>
        <w:rPr>
          <w:spacing w:val="-5"/>
        </w:rPr>
        <w:t>地址：</w:t>
      </w:r>
      <w:r>
        <w:rPr>
          <w:rFonts w:hint="eastAsia"/>
          <w:spacing w:val="-5"/>
        </w:rPr>
        <w:t xml:space="preserve"> 贺州市八步区城东新区回建地B地块145号</w:t>
      </w:r>
    </w:p>
    <w:p>
      <w:pPr>
        <w:pStyle w:val="12"/>
        <w:spacing w:before="124" w:line="360" w:lineRule="auto"/>
        <w:ind w:right="204"/>
        <w:jc w:val="both"/>
        <w:rPr>
          <w:spacing w:val="-5"/>
          <w:lang w:eastAsia="zh-CN"/>
        </w:rPr>
      </w:pPr>
      <w:r>
        <w:rPr>
          <w:spacing w:val="-5"/>
        </w:rPr>
        <w:t>联系人</w:t>
      </w:r>
      <w:r>
        <w:rPr>
          <w:rFonts w:hint="eastAsia"/>
          <w:spacing w:val="-5"/>
          <w:lang w:eastAsia="zh-CN"/>
        </w:rPr>
        <w:t>：黄工</w:t>
      </w:r>
    </w:p>
    <w:p>
      <w:pPr>
        <w:pStyle w:val="12"/>
        <w:spacing w:before="124" w:line="360" w:lineRule="auto"/>
        <w:ind w:right="204"/>
        <w:jc w:val="both"/>
        <w:rPr>
          <w:spacing w:val="-5"/>
          <w:lang w:eastAsia="zh-CN"/>
        </w:rPr>
      </w:pPr>
      <w:r>
        <w:rPr>
          <w:spacing w:val="-5"/>
        </w:rPr>
        <w:t>联系电话：0774-5</w:t>
      </w:r>
      <w:r>
        <w:rPr>
          <w:rFonts w:hint="eastAsia"/>
          <w:spacing w:val="-5"/>
          <w:lang w:eastAsia="zh-CN"/>
        </w:rPr>
        <w:t>215590</w:t>
      </w:r>
    </w:p>
    <w:p>
      <w:pPr>
        <w:pStyle w:val="12"/>
        <w:spacing w:before="124" w:line="360" w:lineRule="auto"/>
        <w:ind w:right="204"/>
        <w:jc w:val="both"/>
        <w:rPr>
          <w:spacing w:val="-5"/>
        </w:rPr>
        <w:sectPr>
          <w:headerReference r:id="rId5" w:type="default"/>
          <w:pgSz w:w="11910" w:h="16840"/>
          <w:pgMar w:top="1140" w:right="1040" w:bottom="1080" w:left="1100" w:header="884" w:footer="891" w:gutter="0"/>
          <w:pgNumType w:fmt="decimal"/>
          <w:cols w:space="720" w:num="1"/>
        </w:sectPr>
      </w:pPr>
    </w:p>
    <w:p>
      <w:pPr>
        <w:pStyle w:val="12"/>
        <w:spacing w:before="124" w:line="360" w:lineRule="auto"/>
        <w:ind w:right="204"/>
        <w:jc w:val="both"/>
        <w:rPr>
          <w:spacing w:val="-5"/>
        </w:rPr>
      </w:pPr>
      <w:r>
        <w:rPr>
          <w:spacing w:val="-5"/>
        </w:rPr>
        <w:t xml:space="preserve">3、监督部门名称：贺州市政府采购管理办公室 </w:t>
      </w:r>
    </w:p>
    <w:p>
      <w:pPr>
        <w:pStyle w:val="12"/>
        <w:spacing w:before="124" w:line="360" w:lineRule="auto"/>
        <w:ind w:right="204"/>
        <w:jc w:val="both"/>
        <w:rPr>
          <w:spacing w:val="-5"/>
        </w:rPr>
      </w:pPr>
      <w:r>
        <w:rPr>
          <w:spacing w:val="-5"/>
        </w:rPr>
        <w:t xml:space="preserve">联系电话：0774-5135553 </w:t>
      </w:r>
    </w:p>
    <w:p>
      <w:pPr>
        <w:pStyle w:val="12"/>
        <w:spacing w:before="124" w:line="360" w:lineRule="auto"/>
        <w:ind w:right="204"/>
        <w:jc w:val="both"/>
        <w:rPr>
          <w:spacing w:val="-5"/>
        </w:rPr>
      </w:pPr>
    </w:p>
    <w:p>
      <w:pPr>
        <w:pStyle w:val="12"/>
        <w:spacing w:before="0" w:line="360" w:lineRule="auto"/>
        <w:ind w:left="0"/>
        <w:rPr>
          <w:sz w:val="20"/>
        </w:rPr>
      </w:pPr>
    </w:p>
    <w:p>
      <w:pPr>
        <w:pStyle w:val="12"/>
        <w:spacing w:before="0" w:line="360" w:lineRule="auto"/>
        <w:ind w:left="0"/>
        <w:rPr>
          <w:sz w:val="20"/>
        </w:rPr>
      </w:pPr>
    </w:p>
    <w:p>
      <w:pPr>
        <w:pStyle w:val="12"/>
        <w:spacing w:before="0" w:line="360" w:lineRule="auto"/>
        <w:ind w:left="0"/>
        <w:rPr>
          <w:sz w:val="20"/>
        </w:rPr>
      </w:pPr>
    </w:p>
    <w:p>
      <w:pPr>
        <w:pStyle w:val="12"/>
        <w:spacing w:before="175" w:line="360" w:lineRule="auto"/>
      </w:pPr>
    </w:p>
    <w:p>
      <w:pPr>
        <w:pStyle w:val="12"/>
        <w:spacing w:before="0" w:line="360" w:lineRule="auto"/>
        <w:ind w:left="0"/>
      </w:pPr>
    </w:p>
    <w:p>
      <w:pPr>
        <w:pStyle w:val="12"/>
        <w:spacing w:before="0" w:line="360" w:lineRule="auto"/>
        <w:ind w:left="0"/>
      </w:pPr>
    </w:p>
    <w:p>
      <w:pPr>
        <w:pStyle w:val="12"/>
        <w:spacing w:before="0" w:line="360" w:lineRule="auto"/>
        <w:ind w:left="0"/>
      </w:pPr>
    </w:p>
    <w:p>
      <w:pPr>
        <w:pStyle w:val="12"/>
        <w:spacing w:before="0" w:line="360" w:lineRule="auto"/>
        <w:ind w:left="0"/>
      </w:pPr>
    </w:p>
    <w:p>
      <w:pPr>
        <w:pStyle w:val="12"/>
        <w:spacing w:before="0" w:line="360" w:lineRule="auto"/>
        <w:ind w:left="0"/>
        <w:rPr>
          <w:lang w:eastAsia="zh-CN"/>
        </w:rPr>
      </w:pPr>
      <w:r>
        <w:t>采购人：贺州市</w:t>
      </w:r>
      <w:r>
        <w:rPr>
          <w:rFonts w:hint="eastAsia"/>
          <w:lang w:eastAsia="zh-CN"/>
        </w:rPr>
        <w:t>中医医院</w:t>
      </w:r>
    </w:p>
    <w:p>
      <w:pPr>
        <w:pStyle w:val="12"/>
        <w:spacing w:before="0" w:line="360" w:lineRule="auto"/>
        <w:ind w:left="0" w:leftChars="0" w:right="101" w:firstLine="0" w:firstLineChars="0"/>
      </w:pPr>
    </w:p>
    <w:p>
      <w:pPr>
        <w:pStyle w:val="12"/>
        <w:spacing w:before="0" w:line="360" w:lineRule="auto"/>
        <w:ind w:left="0" w:leftChars="0" w:right="101" w:firstLine="0" w:firstLineChars="0"/>
      </w:pPr>
    </w:p>
    <w:p>
      <w:pPr>
        <w:pStyle w:val="12"/>
        <w:spacing w:before="0" w:line="360" w:lineRule="auto"/>
        <w:ind w:left="0" w:leftChars="0" w:right="101" w:firstLine="0" w:firstLineChars="0"/>
      </w:pPr>
      <w:r>
        <w:t>采购代理机构：广西</w:t>
      </w:r>
      <w:r>
        <w:rPr>
          <w:rFonts w:hint="eastAsia"/>
          <w:lang w:eastAsia="zh-CN"/>
        </w:rPr>
        <w:t>至佳建设工程咨询</w:t>
      </w:r>
      <w:r>
        <w:t xml:space="preserve">有限公司 </w:t>
      </w:r>
    </w:p>
    <w:p>
      <w:pPr>
        <w:pStyle w:val="12"/>
        <w:spacing w:before="28" w:line="360" w:lineRule="auto"/>
        <w:ind w:firstLine="840" w:firstLineChars="400"/>
      </w:pPr>
      <w:r>
        <w:t>20</w:t>
      </w:r>
      <w:r>
        <w:rPr>
          <w:rFonts w:hint="eastAsia"/>
          <w:lang w:eastAsia="zh-CN"/>
        </w:rPr>
        <w:t>20</w:t>
      </w:r>
      <w:r>
        <w:t xml:space="preserve"> 年</w:t>
      </w:r>
      <w:r>
        <w:rPr>
          <w:rFonts w:hint="eastAsia"/>
          <w:lang w:eastAsia="zh-CN"/>
        </w:rPr>
        <w:t xml:space="preserve">  </w:t>
      </w:r>
      <w:r>
        <w:t xml:space="preserve"> 月 </w:t>
      </w:r>
      <w:r>
        <w:rPr>
          <w:rFonts w:hint="eastAsia"/>
          <w:lang w:eastAsia="zh-CN"/>
        </w:rPr>
        <w:t xml:space="preserve">   </w:t>
      </w:r>
      <w:r>
        <w:t xml:space="preserve">日 </w:t>
      </w:r>
    </w:p>
    <w:p>
      <w:pPr>
        <w:sectPr>
          <w:type w:val="continuous"/>
          <w:pgSz w:w="11910" w:h="16840"/>
          <w:pgMar w:top="1260" w:right="1040" w:bottom="280" w:left="1100" w:header="720" w:footer="720" w:gutter="0"/>
          <w:pgNumType w:fmt="decimal"/>
          <w:cols w:equalWidth="0" w:num="2">
            <w:col w:w="4557" w:space="445"/>
            <w:col w:w="4768"/>
          </w:cols>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10" name="组合 12"/>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9" name="直线 13"/>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12"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Hh6TUAAAAAwEAAA8AAAAAAAAAAQAgAAAAIgAAAGRycy9kb3ducmV2Lnht&#10;bFBLAQIUABQAAAAIAIdO4kBZRsooNgIAAM8EAAAOAAAAAAAAAAEAIAAAACMBAABkcnMvZTJvRG9j&#10;LnhtbFBLBQYAAAAABgAGAFkBAADLBQAAAAA=&#10;">
                <o:lock v:ext="edit" aspectratio="f"/>
                <v:line id="直线 13" o:spid="_x0000_s1026" o:spt="20" style="position:absolute;left:0;top:7;height:0;width:947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12"/>
        <w:spacing w:before="0"/>
        <w:ind w:left="0"/>
        <w:rPr>
          <w:sz w:val="20"/>
        </w:rPr>
      </w:pPr>
    </w:p>
    <w:p>
      <w:pPr>
        <w:pStyle w:val="12"/>
        <w:spacing w:before="0"/>
        <w:ind w:left="0"/>
        <w:rPr>
          <w:sz w:val="20"/>
        </w:rPr>
      </w:pPr>
    </w:p>
    <w:p>
      <w:pPr>
        <w:pStyle w:val="3"/>
        <w:spacing w:line="653" w:lineRule="exact"/>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645" w:lineRule="exact"/>
        <w:ind w:left="1123" w:right="903"/>
        <w:jc w:val="center"/>
        <w:rPr>
          <w:rFonts w:ascii="微软雅黑" w:eastAsia="微软雅黑"/>
          <w:b/>
          <w:sz w:val="44"/>
        </w:rPr>
      </w:pPr>
      <w:bookmarkStart w:id="1" w:name="_bookmark1"/>
      <w:bookmarkEnd w:id="1"/>
      <w:r>
        <w:rPr>
          <w:rFonts w:hint="eastAsia" w:ascii="微软雅黑" w:eastAsia="微软雅黑"/>
          <w:b/>
          <w:sz w:val="44"/>
        </w:rPr>
        <w:t>第二章   投标人须知</w:t>
      </w:r>
    </w:p>
    <w:p>
      <w:pPr>
        <w:pStyle w:val="7"/>
        <w:spacing w:line="397" w:lineRule="exact"/>
      </w:pPr>
    </w:p>
    <w:p>
      <w:pPr>
        <w:spacing w:line="417" w:lineRule="exact"/>
        <w:ind w:left="160"/>
        <w:jc w:val="center"/>
        <w:rPr>
          <w:sz w:val="32"/>
        </w:rPr>
      </w:pPr>
    </w:p>
    <w:p>
      <w:pPr>
        <w:spacing w:line="417" w:lineRule="exact"/>
        <w:jc w:val="center"/>
        <w:rPr>
          <w:sz w:val="32"/>
        </w:rPr>
        <w:sectPr>
          <w:headerReference r:id="rId6" w:type="default"/>
          <w:pgSz w:w="11910" w:h="16840"/>
          <w:pgMar w:top="1080" w:right="1100" w:bottom="1080" w:left="1100" w:header="884" w:footer="891" w:gutter="0"/>
          <w:pgNumType w:fmt="decimal"/>
          <w:cols w:space="720" w:num="1"/>
        </w:sectPr>
      </w:pPr>
    </w:p>
    <w:p>
      <w:pPr>
        <w:pStyle w:val="12"/>
        <w:spacing w:before="12"/>
        <w:ind w:left="0"/>
        <w:rPr>
          <w:sz w:val="10"/>
        </w:rPr>
      </w:pPr>
    </w:p>
    <w:p>
      <w:pPr>
        <w:spacing w:line="459" w:lineRule="exact"/>
        <w:ind w:left="3715" w:right="3535"/>
        <w:jc w:val="center"/>
        <w:rPr>
          <w:rFonts w:ascii="微软雅黑" w:eastAsia="微软雅黑"/>
          <w:b/>
          <w:sz w:val="32"/>
        </w:rPr>
      </w:pPr>
      <w:r>
        <w:rPr>
          <w:rFonts w:hint="eastAsia" w:ascii="微软雅黑" w:eastAsia="微软雅黑"/>
          <w:b/>
          <w:sz w:val="32"/>
        </w:rPr>
        <w:t>投标人须知前附表</w:t>
      </w:r>
    </w:p>
    <w:p>
      <w:pPr>
        <w:pStyle w:val="12"/>
        <w:spacing w:before="7"/>
        <w:ind w:left="0"/>
        <w:rPr>
          <w:rFonts w:ascii="微软雅黑"/>
          <w:b/>
          <w:sz w:val="6"/>
        </w:rPr>
      </w:pPr>
    </w:p>
    <w:tbl>
      <w:tblPr>
        <w:tblStyle w:val="1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5" w:type="dxa"/>
          </w:tcPr>
          <w:p>
            <w:pPr>
              <w:pStyle w:val="21"/>
              <w:spacing w:before="12"/>
              <w:ind w:left="160" w:right="45"/>
              <w:jc w:val="center"/>
              <w:rPr>
                <w:rFonts w:ascii="微软雅黑" w:eastAsia="微软雅黑"/>
                <w:b/>
                <w:sz w:val="21"/>
              </w:rPr>
            </w:pPr>
            <w:r>
              <w:rPr>
                <w:rFonts w:hint="eastAsia" w:ascii="微软雅黑" w:eastAsia="微软雅黑"/>
                <w:b/>
                <w:sz w:val="21"/>
              </w:rPr>
              <w:t>序号</w:t>
            </w:r>
          </w:p>
        </w:tc>
        <w:tc>
          <w:tcPr>
            <w:tcW w:w="8931" w:type="dxa"/>
          </w:tcPr>
          <w:p>
            <w:pPr>
              <w:pStyle w:val="21"/>
              <w:spacing w:before="12"/>
              <w:ind w:left="3973" w:right="3858"/>
              <w:jc w:val="center"/>
              <w:rPr>
                <w:rFonts w:ascii="微软雅黑" w:eastAsia="微软雅黑"/>
                <w:b/>
                <w:sz w:val="21"/>
              </w:rPr>
            </w:pPr>
            <w:r>
              <w:rPr>
                <w:rFonts w:hint="eastAsia" w:ascii="微软雅黑" w:eastAsia="微软雅黑"/>
                <w:b/>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75" w:type="dxa"/>
          </w:tcPr>
          <w:p>
            <w:pPr>
              <w:pStyle w:val="21"/>
              <w:spacing w:before="15"/>
              <w:rPr>
                <w:rFonts w:ascii="微软雅黑"/>
                <w:b/>
                <w:sz w:val="15"/>
              </w:rPr>
            </w:pPr>
          </w:p>
          <w:p>
            <w:pPr>
              <w:pStyle w:val="21"/>
              <w:spacing w:before="0"/>
              <w:ind w:left="160" w:right="45"/>
              <w:jc w:val="center"/>
              <w:rPr>
                <w:sz w:val="21"/>
              </w:rPr>
            </w:pPr>
            <w:r>
              <w:rPr>
                <w:sz w:val="21"/>
              </w:rPr>
              <w:t xml:space="preserve">1 </w:t>
            </w:r>
          </w:p>
        </w:tc>
        <w:tc>
          <w:tcPr>
            <w:tcW w:w="8931" w:type="dxa"/>
          </w:tcPr>
          <w:p>
            <w:pPr>
              <w:pStyle w:val="21"/>
              <w:spacing w:before="0" w:line="400" w:lineRule="exact"/>
              <w:ind w:left="108" w:right="461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项目名称：医疗设备采购 </w:t>
            </w:r>
          </w:p>
          <w:p>
            <w:pPr>
              <w:pStyle w:val="21"/>
              <w:spacing w:before="0" w:line="400" w:lineRule="exact"/>
              <w:ind w:left="108" w:right="4612"/>
              <w:rPr>
                <w:sz w:val="21"/>
                <w:lang w:eastAsia="zh-CN"/>
              </w:rPr>
            </w:pPr>
            <w:r>
              <w:rPr>
                <w:rFonts w:hint="eastAsia" w:ascii="宋体" w:hAnsi="宋体" w:eastAsia="宋体" w:cs="宋体"/>
                <w:sz w:val="21"/>
                <w:szCs w:val="21"/>
                <w:lang w:val="en-US" w:eastAsia="zh-CN" w:bidi="ar-SA"/>
              </w:rPr>
              <w:t>项目编号：HZZC2020-G1-000189-GXZJ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5" w:type="dxa"/>
          </w:tcPr>
          <w:p>
            <w:pPr>
              <w:pStyle w:val="21"/>
              <w:ind w:left="160" w:right="45"/>
              <w:jc w:val="center"/>
              <w:rPr>
                <w:sz w:val="21"/>
              </w:rPr>
            </w:pPr>
            <w:r>
              <w:rPr>
                <w:sz w:val="21"/>
              </w:rPr>
              <w:t xml:space="preserve">2 </w:t>
            </w:r>
          </w:p>
        </w:tc>
        <w:tc>
          <w:tcPr>
            <w:tcW w:w="8931" w:type="dxa"/>
          </w:tcPr>
          <w:p>
            <w:pPr>
              <w:pStyle w:val="21"/>
              <w:ind w:left="108"/>
              <w:rPr>
                <w:sz w:val="21"/>
                <w:lang w:eastAsia="zh-CN"/>
              </w:rPr>
            </w:pPr>
            <w:r>
              <w:rPr>
                <w:sz w:val="21"/>
              </w:rPr>
              <w:t>采购资金来源：</w:t>
            </w:r>
            <w:r>
              <w:rPr>
                <w:rFonts w:hint="eastAsia"/>
                <w:sz w:val="21"/>
                <w:lang w:eastAsia="zh-CN"/>
              </w:rPr>
              <w:t>业主自筹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75" w:type="dxa"/>
          </w:tcPr>
          <w:p>
            <w:pPr>
              <w:pStyle w:val="21"/>
              <w:spacing w:before="8"/>
              <w:rPr>
                <w:rFonts w:ascii="微软雅黑"/>
                <w:b/>
                <w:sz w:val="27"/>
              </w:rPr>
            </w:pPr>
          </w:p>
          <w:p>
            <w:pPr>
              <w:pStyle w:val="21"/>
              <w:spacing w:before="0"/>
              <w:ind w:left="160" w:right="45"/>
              <w:jc w:val="center"/>
              <w:rPr>
                <w:sz w:val="21"/>
              </w:rPr>
            </w:pPr>
            <w:r>
              <w:rPr>
                <w:sz w:val="21"/>
              </w:rPr>
              <w:t xml:space="preserve">3 </w:t>
            </w:r>
          </w:p>
        </w:tc>
        <w:tc>
          <w:tcPr>
            <w:tcW w:w="8931" w:type="dxa"/>
          </w:tcPr>
          <w:p>
            <w:pPr>
              <w:pStyle w:val="21"/>
              <w:ind w:left="108"/>
              <w:rPr>
                <w:sz w:val="21"/>
              </w:rPr>
            </w:pPr>
            <w:r>
              <w:rPr>
                <w:sz w:val="21"/>
              </w:rPr>
              <w:t xml:space="preserve">投标报价及费用： </w:t>
            </w:r>
          </w:p>
          <w:p>
            <w:pPr>
              <w:pStyle w:val="21"/>
              <w:numPr>
                <w:ilvl w:val="0"/>
                <w:numId w:val="0"/>
              </w:numPr>
              <w:spacing w:before="0" w:line="400" w:lineRule="atLeast"/>
              <w:ind w:right="97" w:rightChars="0"/>
              <w:rPr>
                <w:spacing w:val="-7"/>
                <w:sz w:val="21"/>
              </w:rPr>
            </w:pPr>
            <w:r>
              <w:rPr>
                <w:rFonts w:hint="eastAsia"/>
                <w:spacing w:val="-7"/>
                <w:sz w:val="21"/>
                <w:lang w:val="en-US" w:eastAsia="zh-CN"/>
              </w:rPr>
              <w:t>1、</w:t>
            </w:r>
            <w:r>
              <w:rPr>
                <w:spacing w:val="-7"/>
                <w:sz w:val="21"/>
              </w:rPr>
              <w:t>本项目投标应以人民币报价；</w:t>
            </w:r>
          </w:p>
          <w:p>
            <w:pPr>
              <w:pStyle w:val="21"/>
              <w:numPr>
                <w:ilvl w:val="0"/>
                <w:numId w:val="0"/>
              </w:numPr>
              <w:spacing w:before="0" w:line="400" w:lineRule="atLeast"/>
              <w:ind w:right="97" w:rightChars="0"/>
              <w:rPr>
                <w:sz w:val="21"/>
              </w:rPr>
            </w:pPr>
            <w:r>
              <w:rPr>
                <w:rFonts w:hint="eastAsia"/>
                <w:sz w:val="21"/>
                <w:lang w:val="en-US" w:eastAsia="zh-CN"/>
              </w:rPr>
              <w:t>2、</w:t>
            </w:r>
            <w:r>
              <w:rPr>
                <w:sz w:val="21"/>
              </w:rPr>
              <w:t xml:space="preserve">不论投标结果如何，投标人均应自行承担所有与投标有关的全部费用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675" w:type="dxa"/>
          </w:tcPr>
          <w:p>
            <w:pPr>
              <w:pStyle w:val="21"/>
              <w:spacing w:before="0"/>
              <w:rPr>
                <w:rFonts w:ascii="微软雅黑"/>
                <w:b/>
                <w:sz w:val="20"/>
              </w:rPr>
            </w:pPr>
          </w:p>
          <w:p>
            <w:pPr>
              <w:pStyle w:val="21"/>
              <w:spacing w:before="0"/>
              <w:rPr>
                <w:rFonts w:ascii="微软雅黑"/>
                <w:b/>
                <w:sz w:val="20"/>
              </w:rPr>
            </w:pPr>
          </w:p>
          <w:p>
            <w:pPr>
              <w:pStyle w:val="21"/>
              <w:spacing w:before="0"/>
              <w:rPr>
                <w:rFonts w:ascii="微软雅黑"/>
                <w:b/>
                <w:sz w:val="20"/>
              </w:rPr>
            </w:pPr>
          </w:p>
          <w:p>
            <w:pPr>
              <w:pStyle w:val="21"/>
              <w:spacing w:before="0"/>
              <w:rPr>
                <w:rFonts w:ascii="微软雅黑"/>
                <w:b/>
                <w:sz w:val="20"/>
              </w:rPr>
            </w:pPr>
          </w:p>
          <w:p>
            <w:pPr>
              <w:pStyle w:val="21"/>
              <w:spacing w:before="16"/>
              <w:rPr>
                <w:rFonts w:ascii="微软雅黑"/>
                <w:b/>
                <w:sz w:val="16"/>
              </w:rPr>
            </w:pPr>
          </w:p>
          <w:p>
            <w:pPr>
              <w:pStyle w:val="21"/>
              <w:spacing w:before="0"/>
              <w:ind w:left="160" w:right="45"/>
              <w:jc w:val="center"/>
              <w:rPr>
                <w:sz w:val="21"/>
              </w:rPr>
            </w:pPr>
            <w:r>
              <w:rPr>
                <w:sz w:val="21"/>
              </w:rPr>
              <w:t xml:space="preserve">4 </w:t>
            </w:r>
          </w:p>
        </w:tc>
        <w:tc>
          <w:tcPr>
            <w:tcW w:w="8931" w:type="dxa"/>
          </w:tcPr>
          <w:p>
            <w:pPr>
              <w:pStyle w:val="21"/>
              <w:spacing w:before="12"/>
              <w:ind w:left="108"/>
              <w:rPr>
                <w:rFonts w:ascii="微软雅黑" w:eastAsia="微软雅黑"/>
                <w:b/>
                <w:sz w:val="21"/>
              </w:rPr>
            </w:pPr>
            <w:r>
              <w:rPr>
                <w:rFonts w:hint="eastAsia" w:ascii="微软雅黑" w:eastAsia="微软雅黑"/>
                <w:b/>
                <w:sz w:val="21"/>
              </w:rPr>
              <w:t>答疑、澄清：</w:t>
            </w:r>
          </w:p>
          <w:p>
            <w:pPr>
              <w:pStyle w:val="21"/>
              <w:spacing w:before="99" w:line="350" w:lineRule="auto"/>
              <w:ind w:left="108" w:right="97"/>
              <w:rPr>
                <w:sz w:val="21"/>
              </w:rPr>
            </w:pPr>
            <w:r>
              <w:rPr>
                <w:spacing w:val="-2"/>
                <w:sz w:val="21"/>
              </w:rPr>
              <w:t xml:space="preserve">投标人如认为招标文件表述不清晰、有误或有不合理要求的，应当在投标截止日期 </w:t>
            </w:r>
            <w:r>
              <w:rPr>
                <w:sz w:val="21"/>
                <w:u w:val="single"/>
              </w:rPr>
              <w:t>10</w:t>
            </w:r>
            <w:r>
              <w:rPr>
                <w:spacing w:val="-12"/>
                <w:sz w:val="21"/>
              </w:rPr>
              <w:t xml:space="preserve"> 天前，以书面形式要求采购人答疑、澄清； </w:t>
            </w:r>
          </w:p>
          <w:p>
            <w:pPr>
              <w:pStyle w:val="21"/>
              <w:spacing w:before="0" w:line="329" w:lineRule="exact"/>
              <w:ind w:left="108"/>
              <w:rPr>
                <w:rFonts w:ascii="微软雅黑" w:eastAsia="微软雅黑"/>
                <w:b/>
                <w:sz w:val="21"/>
              </w:rPr>
            </w:pPr>
            <w:r>
              <w:rPr>
                <w:rFonts w:hint="eastAsia" w:ascii="微软雅黑" w:eastAsia="微软雅黑"/>
                <w:b/>
                <w:sz w:val="21"/>
              </w:rPr>
              <w:t>询问、质疑：</w:t>
            </w:r>
          </w:p>
          <w:p>
            <w:pPr>
              <w:pStyle w:val="21"/>
              <w:spacing w:before="100"/>
              <w:ind w:left="108"/>
              <w:rPr>
                <w:sz w:val="21"/>
              </w:rPr>
            </w:pPr>
            <w:r>
              <w:rPr>
                <w:spacing w:val="-4"/>
                <w:sz w:val="21"/>
              </w:rPr>
              <w:t>投标人如认为招标文件存在歧视性、排他性或者其他违法内容的，按投标人须知</w:t>
            </w:r>
            <w:r>
              <w:rPr>
                <w:sz w:val="21"/>
              </w:rPr>
              <w:t>（一</w:t>
            </w:r>
            <w:r>
              <w:rPr>
                <w:spacing w:val="-27"/>
                <w:sz w:val="21"/>
              </w:rPr>
              <w:t>）</w:t>
            </w:r>
            <w:r>
              <w:rPr>
                <w:spacing w:val="-14"/>
                <w:sz w:val="21"/>
              </w:rPr>
              <w:t xml:space="preserve">总则第 </w:t>
            </w:r>
            <w:r>
              <w:rPr>
                <w:sz w:val="21"/>
              </w:rPr>
              <w:t>9</w:t>
            </w:r>
          </w:p>
          <w:p>
            <w:pPr>
              <w:pStyle w:val="21"/>
              <w:spacing w:before="125"/>
              <w:ind w:left="108"/>
              <w:rPr>
                <w:sz w:val="21"/>
              </w:rPr>
            </w:pPr>
            <w:r>
              <w:rPr>
                <w:sz w:val="21"/>
              </w:rPr>
              <w:t xml:space="preserve">条“询问、质疑和投诉”中的要求向采购人提出书面询问、质疑。 </w:t>
            </w:r>
          </w:p>
          <w:p>
            <w:pPr>
              <w:pStyle w:val="21"/>
              <w:spacing w:before="50" w:line="400" w:lineRule="exact"/>
              <w:ind w:left="108" w:right="97"/>
              <w:jc w:val="both"/>
              <w:rPr>
                <w:sz w:val="21"/>
              </w:rPr>
            </w:pPr>
            <w:r>
              <w:rPr>
                <w:spacing w:val="-11"/>
                <w:sz w:val="21"/>
              </w:rPr>
              <w:t>答疑、澄清内容是招标文件的组成部份，本代理机构将以电子邮件发送形式发送给所有已报名的投标人；</w:t>
            </w:r>
            <w:r>
              <w:rPr>
                <w:rFonts w:hint="eastAsia" w:ascii="微软雅黑" w:eastAsia="微软雅黑"/>
                <w:b/>
                <w:spacing w:val="-11"/>
                <w:sz w:val="21"/>
              </w:rPr>
              <w:t>本代理机构可以视采购具体情况，延长招标文件提供期限，并在财政部门指定的政府采购信息发布媒体及本代理机构网站上发布公告。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5" w:type="dxa"/>
          </w:tcPr>
          <w:p>
            <w:pPr>
              <w:pStyle w:val="21"/>
              <w:ind w:left="160" w:right="45"/>
              <w:jc w:val="center"/>
              <w:rPr>
                <w:sz w:val="21"/>
              </w:rPr>
            </w:pPr>
            <w:r>
              <w:rPr>
                <w:sz w:val="21"/>
              </w:rPr>
              <w:t xml:space="preserve">5 </w:t>
            </w:r>
          </w:p>
        </w:tc>
        <w:tc>
          <w:tcPr>
            <w:tcW w:w="8931" w:type="dxa"/>
          </w:tcPr>
          <w:p>
            <w:pPr>
              <w:pStyle w:val="21"/>
              <w:ind w:left="108"/>
              <w:rPr>
                <w:sz w:val="21"/>
              </w:rPr>
            </w:pPr>
            <w:r>
              <w:rPr>
                <w:sz w:val="21"/>
              </w:rPr>
              <w:t>投标文件有效期：</w:t>
            </w:r>
            <w:r>
              <w:rPr>
                <w:sz w:val="21"/>
                <w:u w:val="single"/>
              </w:rPr>
              <w:t xml:space="preserve"> 60 </w:t>
            </w:r>
            <w:r>
              <w:rPr>
                <w:sz w:val="21"/>
              </w:rPr>
              <w:t xml:space="preserve">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675" w:type="dxa"/>
          </w:tcPr>
          <w:p>
            <w:pPr>
              <w:pStyle w:val="21"/>
              <w:spacing w:before="0"/>
              <w:rPr>
                <w:rFonts w:ascii="微软雅黑"/>
                <w:b/>
                <w:sz w:val="20"/>
              </w:rPr>
            </w:pPr>
          </w:p>
          <w:p>
            <w:pPr>
              <w:pStyle w:val="21"/>
              <w:spacing w:before="0"/>
              <w:rPr>
                <w:rFonts w:ascii="微软雅黑"/>
                <w:b/>
                <w:sz w:val="20"/>
              </w:rPr>
            </w:pPr>
          </w:p>
          <w:p>
            <w:pPr>
              <w:pStyle w:val="21"/>
              <w:spacing w:before="0"/>
              <w:rPr>
                <w:rFonts w:ascii="微软雅黑"/>
                <w:b/>
                <w:sz w:val="20"/>
              </w:rPr>
            </w:pPr>
          </w:p>
          <w:p>
            <w:pPr>
              <w:pStyle w:val="21"/>
              <w:spacing w:before="0"/>
              <w:rPr>
                <w:rFonts w:ascii="微软雅黑"/>
                <w:b/>
                <w:sz w:val="20"/>
              </w:rPr>
            </w:pPr>
          </w:p>
          <w:p>
            <w:pPr>
              <w:pStyle w:val="21"/>
              <w:spacing w:before="16"/>
              <w:rPr>
                <w:rFonts w:ascii="微软雅黑"/>
                <w:b/>
                <w:sz w:val="16"/>
              </w:rPr>
            </w:pPr>
          </w:p>
          <w:p>
            <w:pPr>
              <w:pStyle w:val="21"/>
              <w:spacing w:before="0"/>
              <w:ind w:left="160" w:right="45"/>
              <w:jc w:val="center"/>
              <w:rPr>
                <w:sz w:val="21"/>
              </w:rPr>
            </w:pPr>
            <w:r>
              <w:rPr>
                <w:sz w:val="21"/>
              </w:rPr>
              <w:t xml:space="preserve">6 </w:t>
            </w:r>
          </w:p>
        </w:tc>
        <w:tc>
          <w:tcPr>
            <w:tcW w:w="8931" w:type="dxa"/>
          </w:tcPr>
          <w:p>
            <w:pPr>
              <w:ind w:firstLine="420" w:firstLineChars="200"/>
              <w:jc w:val="both"/>
              <w:rPr>
                <w:color w:val="000000" w:themeColor="text1"/>
                <w:spacing w:val="-12"/>
                <w:sz w:val="21"/>
                <w14:textFill>
                  <w14:solidFill>
                    <w14:schemeClr w14:val="tx1"/>
                  </w14:solidFill>
                </w14:textFill>
              </w:rPr>
            </w:pPr>
            <w:r>
              <w:rPr>
                <w:sz w:val="21"/>
              </w:rPr>
              <w:t>投标保证金：</w:t>
            </w:r>
            <w:r>
              <w:rPr>
                <w:color w:val="000000" w:themeColor="text1"/>
                <w:sz w:val="21"/>
                <w14:textFill>
                  <w14:solidFill>
                    <w14:schemeClr w14:val="tx1"/>
                  </w14:solidFill>
                </w14:textFill>
              </w:rPr>
              <w:t xml:space="preserve"> </w:t>
            </w:r>
            <w:r>
              <w:rPr>
                <w:rFonts w:hint="eastAsia"/>
                <w:color w:val="000000" w:themeColor="text1"/>
                <w:spacing w:val="-7"/>
                <w:sz w:val="21"/>
                <w:szCs w:val="21"/>
                <w14:textFill>
                  <w14:solidFill>
                    <w14:schemeClr w14:val="tx1"/>
                  </w14:solidFill>
                </w14:textFill>
              </w:rPr>
              <w:t>A分标：¥10000.00</w:t>
            </w:r>
            <w:r>
              <w:rPr>
                <w:rFonts w:hint="eastAsia"/>
                <w:color w:val="000000" w:themeColor="text1"/>
                <w:spacing w:val="-7"/>
                <w:sz w:val="21"/>
                <w:szCs w:val="21"/>
                <w:lang w:eastAsia="zh-CN"/>
                <w14:textFill>
                  <w14:solidFill>
                    <w14:schemeClr w14:val="tx1"/>
                  </w14:solidFill>
                </w14:textFill>
              </w:rPr>
              <w:t>元整</w:t>
            </w:r>
            <w:r>
              <w:rPr>
                <w:rFonts w:hint="eastAsia"/>
                <w:color w:val="000000" w:themeColor="text1"/>
                <w:spacing w:val="-7"/>
                <w:sz w:val="21"/>
                <w:szCs w:val="21"/>
                <w14:textFill>
                  <w14:solidFill>
                    <w14:schemeClr w14:val="tx1"/>
                  </w14:solidFill>
                </w14:textFill>
              </w:rPr>
              <w:t>，B 分标：¥</w:t>
            </w:r>
            <w:r>
              <w:rPr>
                <w:rFonts w:hint="eastAsia"/>
                <w:color w:val="000000" w:themeColor="text1"/>
                <w:spacing w:val="-7"/>
                <w:sz w:val="21"/>
                <w:szCs w:val="21"/>
                <w:lang w:eastAsia="zh-CN"/>
                <w14:textFill>
                  <w14:solidFill>
                    <w14:schemeClr w14:val="tx1"/>
                  </w14:solidFill>
                </w14:textFill>
              </w:rPr>
              <w:t>3</w:t>
            </w:r>
            <w:r>
              <w:rPr>
                <w:rFonts w:hint="eastAsia"/>
                <w:color w:val="000000" w:themeColor="text1"/>
                <w:spacing w:val="-7"/>
                <w:sz w:val="21"/>
                <w:szCs w:val="21"/>
                <w14:textFill>
                  <w14:solidFill>
                    <w14:schemeClr w14:val="tx1"/>
                  </w14:solidFill>
                </w14:textFill>
              </w:rPr>
              <w:t>000.00</w:t>
            </w:r>
            <w:r>
              <w:rPr>
                <w:rFonts w:hint="eastAsia"/>
                <w:color w:val="000000" w:themeColor="text1"/>
                <w:spacing w:val="-7"/>
                <w:sz w:val="21"/>
                <w:szCs w:val="21"/>
                <w:lang w:eastAsia="zh-CN"/>
                <w14:textFill>
                  <w14:solidFill>
                    <w14:schemeClr w14:val="tx1"/>
                  </w14:solidFill>
                </w14:textFill>
              </w:rPr>
              <w:t>元整</w:t>
            </w:r>
            <w:r>
              <w:rPr>
                <w:rFonts w:hint="eastAsia"/>
                <w:color w:val="000000" w:themeColor="text1"/>
                <w:spacing w:val="-7"/>
                <w:sz w:val="21"/>
                <w:szCs w:val="21"/>
                <w14:textFill>
                  <w14:solidFill>
                    <w14:schemeClr w14:val="tx1"/>
                  </w14:solidFill>
                </w14:textFill>
              </w:rPr>
              <w:t>，C 分标：¥</w:t>
            </w:r>
            <w:r>
              <w:rPr>
                <w:rFonts w:hint="eastAsia"/>
                <w:color w:val="000000" w:themeColor="text1"/>
                <w:spacing w:val="-7"/>
                <w:sz w:val="21"/>
                <w:szCs w:val="21"/>
                <w:lang w:eastAsia="zh-CN"/>
                <w14:textFill>
                  <w14:solidFill>
                    <w14:schemeClr w14:val="tx1"/>
                  </w14:solidFill>
                </w14:textFill>
              </w:rPr>
              <w:t>1</w:t>
            </w:r>
            <w:r>
              <w:rPr>
                <w:rFonts w:hint="eastAsia"/>
                <w:color w:val="000000" w:themeColor="text1"/>
                <w:spacing w:val="-7"/>
                <w:sz w:val="21"/>
                <w:szCs w:val="21"/>
                <w14:textFill>
                  <w14:solidFill>
                    <w14:schemeClr w14:val="tx1"/>
                  </w14:solidFill>
                </w14:textFill>
              </w:rPr>
              <w:t>0000.00</w:t>
            </w:r>
            <w:r>
              <w:rPr>
                <w:rFonts w:hint="eastAsia"/>
                <w:color w:val="000000" w:themeColor="text1"/>
                <w:spacing w:val="-7"/>
                <w:sz w:val="21"/>
                <w:szCs w:val="21"/>
                <w:lang w:eastAsia="zh-CN"/>
                <w14:textFill>
                  <w14:solidFill>
                    <w14:schemeClr w14:val="tx1"/>
                  </w14:solidFill>
                </w14:textFill>
              </w:rPr>
              <w:t>元整，D分标：</w:t>
            </w:r>
            <w:r>
              <w:rPr>
                <w:rFonts w:hint="eastAsia"/>
                <w:color w:val="000000" w:themeColor="text1"/>
                <w:spacing w:val="-7"/>
                <w:sz w:val="21"/>
                <w:szCs w:val="21"/>
                <w14:textFill>
                  <w14:solidFill>
                    <w14:schemeClr w14:val="tx1"/>
                  </w14:solidFill>
                </w14:textFill>
              </w:rPr>
              <w:t>¥</w:t>
            </w:r>
            <w:r>
              <w:rPr>
                <w:rFonts w:hint="eastAsia"/>
                <w:color w:val="000000" w:themeColor="text1"/>
                <w:spacing w:val="-7"/>
                <w:sz w:val="21"/>
                <w:szCs w:val="21"/>
                <w:lang w:eastAsia="zh-CN"/>
                <w14:textFill>
                  <w14:solidFill>
                    <w14:schemeClr w14:val="tx1"/>
                  </w14:solidFill>
                </w14:textFill>
              </w:rPr>
              <w:t>3</w:t>
            </w:r>
            <w:r>
              <w:rPr>
                <w:rFonts w:hint="eastAsia"/>
                <w:color w:val="000000" w:themeColor="text1"/>
                <w:spacing w:val="-7"/>
                <w:sz w:val="21"/>
                <w:szCs w:val="21"/>
                <w14:textFill>
                  <w14:solidFill>
                    <w14:schemeClr w14:val="tx1"/>
                  </w14:solidFill>
                </w14:textFill>
              </w:rPr>
              <w:t>000.00</w:t>
            </w:r>
            <w:r>
              <w:rPr>
                <w:rFonts w:hint="eastAsia"/>
                <w:color w:val="000000" w:themeColor="text1"/>
                <w:spacing w:val="-7"/>
                <w:sz w:val="21"/>
                <w:szCs w:val="21"/>
                <w:lang w:eastAsia="zh-CN"/>
                <w14:textFill>
                  <w14:solidFill>
                    <w14:schemeClr w14:val="tx1"/>
                  </w14:solidFill>
                </w14:textFill>
              </w:rPr>
              <w:t>元整，E分标￥2000.00元整</w:t>
            </w:r>
            <w:r>
              <w:rPr>
                <w:rFonts w:hint="eastAsia"/>
                <w:color w:val="000000" w:themeColor="text1"/>
                <w:spacing w:val="-7"/>
                <w:sz w:val="21"/>
                <w:szCs w:val="21"/>
                <w14:textFill>
                  <w14:solidFill>
                    <w14:schemeClr w14:val="tx1"/>
                  </w14:solidFill>
                </w14:textFill>
              </w:rPr>
              <w:t>。</w:t>
            </w:r>
          </w:p>
          <w:p>
            <w:pPr>
              <w:pStyle w:val="21"/>
              <w:spacing w:before="124" w:line="350" w:lineRule="auto"/>
              <w:ind w:left="108" w:right="95"/>
              <w:jc w:val="both"/>
              <w:rPr>
                <w:sz w:val="21"/>
              </w:rPr>
            </w:pPr>
            <w:r>
              <w:rPr>
                <w:spacing w:val="-10"/>
                <w:sz w:val="21"/>
              </w:rPr>
              <w:t>投标人应于开标</w:t>
            </w:r>
            <w:r>
              <w:rPr>
                <w:spacing w:val="-12"/>
                <w:sz w:val="21"/>
              </w:rPr>
              <w:t>前将保证金转入以下账户，必须从投标单位银行账户转出</w:t>
            </w:r>
            <w:r>
              <w:rPr>
                <w:sz w:val="21"/>
              </w:rPr>
              <w:t>（不接受现金缴纳</w:t>
            </w:r>
            <w:r>
              <w:rPr>
                <w:spacing w:val="-36"/>
                <w:sz w:val="21"/>
              </w:rPr>
              <w:t>）</w:t>
            </w:r>
            <w:r>
              <w:rPr>
                <w:spacing w:val="-6"/>
                <w:sz w:val="21"/>
              </w:rPr>
              <w:t>，且注明是本项目</w:t>
            </w:r>
            <w:r>
              <w:rPr>
                <w:spacing w:val="-12"/>
                <w:sz w:val="21"/>
              </w:rPr>
              <w:t>的投标保证金，并将保证金缴纳证明材料复印件装订于投标文件中</w:t>
            </w:r>
            <w:r>
              <w:rPr>
                <w:sz w:val="21"/>
              </w:rPr>
              <w:t xml:space="preserve">（银行汇出户名称必须与投标单位名称一致，否则投标无效）。 </w:t>
            </w:r>
          </w:p>
          <w:p>
            <w:pPr>
              <w:pStyle w:val="21"/>
              <w:spacing w:before="28"/>
              <w:ind w:left="108"/>
              <w:rPr>
                <w:sz w:val="21"/>
              </w:rPr>
            </w:pPr>
            <w:r>
              <w:rPr>
                <w:sz w:val="21"/>
              </w:rPr>
              <w:t xml:space="preserve">投标保证金交纳账户： </w:t>
            </w:r>
          </w:p>
          <w:p>
            <w:pPr>
              <w:widowControl/>
              <w:spacing w:line="360" w:lineRule="auto"/>
              <w:ind w:firstLine="372" w:firstLineChars="200"/>
              <w:rPr>
                <w:spacing w:val="-12"/>
                <w:sz w:val="21"/>
              </w:rPr>
            </w:pPr>
            <w:r>
              <w:rPr>
                <w:rFonts w:hint="eastAsia"/>
                <w:spacing w:val="-12"/>
                <w:sz w:val="21"/>
              </w:rPr>
              <w:t>开户名：贺州市公共资源交易中心     </w:t>
            </w:r>
          </w:p>
          <w:p>
            <w:pPr>
              <w:widowControl/>
              <w:spacing w:line="360" w:lineRule="auto"/>
              <w:ind w:firstLine="372" w:firstLineChars="200"/>
              <w:rPr>
                <w:spacing w:val="-12"/>
                <w:sz w:val="21"/>
              </w:rPr>
            </w:pPr>
            <w:r>
              <w:rPr>
                <w:rFonts w:hint="eastAsia"/>
                <w:spacing w:val="-12"/>
                <w:sz w:val="21"/>
              </w:rPr>
              <w:t>账号：945009010008838888   </w:t>
            </w:r>
          </w:p>
          <w:p>
            <w:pPr>
              <w:pStyle w:val="12"/>
              <w:spacing w:before="9"/>
              <w:ind w:firstLine="186" w:firstLineChars="100"/>
            </w:pPr>
            <w:r>
              <w:rPr>
                <w:rFonts w:hint="eastAsia"/>
                <w:spacing w:val="-12"/>
                <w:szCs w:val="22"/>
              </w:rPr>
              <w:t xml:space="preserve">开户行：邮政储蓄银行贺州市分行营业部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675" w:type="dxa"/>
          </w:tcPr>
          <w:p>
            <w:pPr>
              <w:pStyle w:val="21"/>
              <w:spacing w:before="0"/>
              <w:rPr>
                <w:rFonts w:ascii="微软雅黑"/>
                <w:b/>
                <w:sz w:val="20"/>
              </w:rPr>
            </w:pPr>
          </w:p>
          <w:p>
            <w:pPr>
              <w:pStyle w:val="21"/>
              <w:spacing w:before="0"/>
              <w:rPr>
                <w:rFonts w:ascii="微软雅黑"/>
                <w:b/>
                <w:sz w:val="20"/>
              </w:rPr>
            </w:pPr>
          </w:p>
          <w:p>
            <w:pPr>
              <w:pStyle w:val="21"/>
              <w:spacing w:before="11"/>
              <w:rPr>
                <w:rFonts w:ascii="微软雅黑"/>
                <w:b/>
                <w:sz w:val="10"/>
              </w:rPr>
            </w:pPr>
          </w:p>
          <w:p>
            <w:pPr>
              <w:pStyle w:val="21"/>
              <w:spacing w:before="0"/>
              <w:ind w:left="160" w:right="45"/>
              <w:jc w:val="center"/>
              <w:rPr>
                <w:sz w:val="21"/>
              </w:rPr>
            </w:pPr>
            <w:r>
              <w:rPr>
                <w:sz w:val="21"/>
              </w:rPr>
              <w:t xml:space="preserve">7 </w:t>
            </w:r>
          </w:p>
        </w:tc>
        <w:tc>
          <w:tcPr>
            <w:tcW w:w="8931" w:type="dxa"/>
          </w:tcPr>
          <w:p>
            <w:pPr>
              <w:pStyle w:val="21"/>
              <w:spacing w:before="0" w:line="400" w:lineRule="exact"/>
              <w:ind w:left="108" w:right="-15"/>
              <w:rPr>
                <w:sz w:val="21"/>
              </w:rPr>
            </w:pPr>
            <w:r>
              <w:rPr>
                <w:sz w:val="21"/>
              </w:rPr>
              <w:t>投标保证金退还（不计息</w:t>
            </w:r>
            <w:r>
              <w:rPr>
                <w:spacing w:val="-53"/>
                <w:sz w:val="21"/>
              </w:rPr>
              <w:t>）：</w:t>
            </w:r>
            <w:r>
              <w:rPr>
                <w:sz w:val="21"/>
              </w:rPr>
              <w:t>除招标文件规定不予退还保证金的情形外，中标通知书发布后五个工作日内退还未中标投标人的投标保证金，</w:t>
            </w:r>
            <w:r>
              <w:rPr>
                <w:rFonts w:hint="eastAsia" w:ascii="微软雅黑" w:eastAsia="微软雅黑"/>
                <w:b/>
                <w:sz w:val="21"/>
              </w:rPr>
              <w:t>自政府采购合同签订之日起五个工作日内（合同签 订后须送达本代理机构）退还中标人的投标保证金</w:t>
            </w:r>
            <w:r>
              <w:rPr>
                <w:spacing w:val="-20"/>
                <w:sz w:val="21"/>
              </w:rPr>
              <w:t xml:space="preserve">。贺州市公共资源交易中心将按有关规定退还投标人的投标保证金（如未在规定时间内收到退款请及时与贺州市公共资源交易中心财务室联系， 电话0774-5268008，以便办理退款）。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75" w:type="dxa"/>
          </w:tcPr>
          <w:p>
            <w:pPr>
              <w:pStyle w:val="21"/>
              <w:spacing w:before="15"/>
              <w:rPr>
                <w:rFonts w:ascii="微软雅黑"/>
                <w:b/>
                <w:sz w:val="15"/>
              </w:rPr>
            </w:pPr>
          </w:p>
          <w:p>
            <w:pPr>
              <w:pStyle w:val="21"/>
              <w:spacing w:before="0"/>
              <w:ind w:left="160" w:right="45"/>
              <w:jc w:val="center"/>
              <w:rPr>
                <w:sz w:val="21"/>
              </w:rPr>
            </w:pPr>
            <w:r>
              <w:rPr>
                <w:sz w:val="21"/>
              </w:rPr>
              <w:t xml:space="preserve">8 </w:t>
            </w:r>
          </w:p>
        </w:tc>
        <w:tc>
          <w:tcPr>
            <w:tcW w:w="8931" w:type="dxa"/>
          </w:tcPr>
          <w:p>
            <w:pPr>
              <w:pStyle w:val="21"/>
              <w:spacing w:before="0" w:line="400" w:lineRule="exact"/>
              <w:ind w:left="108" w:right="-15"/>
              <w:rPr>
                <w:sz w:val="21"/>
              </w:rPr>
            </w:pPr>
            <w:r>
              <w:rPr>
                <w:color w:val="000000" w:themeColor="text1"/>
                <w:sz w:val="21"/>
                <w14:textFill>
                  <w14:solidFill>
                    <w14:schemeClr w14:val="tx1"/>
                  </w14:solidFill>
                </w14:textFill>
              </w:rPr>
              <w:t>投标文件组成：开标一览表</w:t>
            </w:r>
            <w:r>
              <w:rPr>
                <w:color w:val="000000" w:themeColor="text1"/>
                <w:spacing w:val="-12"/>
                <w:sz w:val="21"/>
                <w:u w:val="single"/>
                <w14:textFill>
                  <w14:solidFill>
                    <w14:schemeClr w14:val="tx1"/>
                  </w14:solidFill>
                </w14:textFill>
              </w:rPr>
              <w:t xml:space="preserve"> 壹 </w:t>
            </w:r>
            <w:r>
              <w:rPr>
                <w:color w:val="000000" w:themeColor="text1"/>
                <w:sz w:val="21"/>
                <w14:textFill>
                  <w14:solidFill>
                    <w14:schemeClr w14:val="tx1"/>
                  </w14:solidFill>
                </w14:textFill>
              </w:rPr>
              <w:t>份；资格文件正本</w:t>
            </w:r>
            <w:r>
              <w:rPr>
                <w:color w:val="000000" w:themeColor="text1"/>
                <w:spacing w:val="-12"/>
                <w:sz w:val="21"/>
                <w:u w:val="single"/>
                <w14:textFill>
                  <w14:solidFill>
                    <w14:schemeClr w14:val="tx1"/>
                  </w14:solidFill>
                </w14:textFill>
              </w:rPr>
              <w:t xml:space="preserve"> 壹 </w:t>
            </w:r>
            <w:r>
              <w:rPr>
                <w:color w:val="000000" w:themeColor="text1"/>
                <w:sz w:val="21"/>
                <w14:textFill>
                  <w14:solidFill>
                    <w14:schemeClr w14:val="tx1"/>
                  </w14:solidFill>
                </w14:textFill>
              </w:rPr>
              <w:t>份，副本</w:t>
            </w:r>
            <w:r>
              <w:rPr>
                <w:color w:val="000000" w:themeColor="text1"/>
                <w:spacing w:val="-9"/>
                <w:sz w:val="21"/>
                <w:u w:val="single"/>
                <w14:textFill>
                  <w14:solidFill>
                    <w14:schemeClr w14:val="tx1"/>
                  </w14:solidFill>
                </w14:textFill>
              </w:rPr>
              <w:t xml:space="preserve">肆 </w:t>
            </w:r>
            <w:r>
              <w:rPr>
                <w:color w:val="000000" w:themeColor="text1"/>
                <w:sz w:val="21"/>
                <w14:textFill>
                  <w14:solidFill>
                    <w14:schemeClr w14:val="tx1"/>
                  </w14:solidFill>
                </w14:textFill>
              </w:rPr>
              <w:t>份；商务及技术文件正本</w:t>
            </w:r>
            <w:r>
              <w:rPr>
                <w:color w:val="000000" w:themeColor="text1"/>
                <w:spacing w:val="-9"/>
                <w:sz w:val="21"/>
                <w:u w:val="single"/>
                <w14:textFill>
                  <w14:solidFill>
                    <w14:schemeClr w14:val="tx1"/>
                  </w14:solidFill>
                </w14:textFill>
              </w:rPr>
              <w:t xml:space="preserve"> 壹</w:t>
            </w:r>
            <w:r>
              <w:rPr>
                <w:color w:val="000000" w:themeColor="text1"/>
                <w:spacing w:val="-9"/>
                <w:sz w:val="21"/>
                <w14:textFill>
                  <w14:solidFill>
                    <w14:schemeClr w14:val="tx1"/>
                  </w14:solidFill>
                </w14:textFill>
              </w:rPr>
              <w:t>份，副本</w:t>
            </w:r>
            <w:r>
              <w:rPr>
                <w:color w:val="000000" w:themeColor="text1"/>
                <w:spacing w:val="-9"/>
                <w:sz w:val="21"/>
                <w:u w:val="single"/>
                <w14:textFill>
                  <w14:solidFill>
                    <w14:schemeClr w14:val="tx1"/>
                  </w14:solidFill>
                </w14:textFill>
              </w:rPr>
              <w:t xml:space="preserve"> 肆 </w:t>
            </w:r>
            <w:r>
              <w:rPr>
                <w:color w:val="000000" w:themeColor="text1"/>
                <w:spacing w:val="-9"/>
                <w:sz w:val="21"/>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75" w:type="dxa"/>
          </w:tcPr>
          <w:p>
            <w:pPr>
              <w:pStyle w:val="21"/>
              <w:ind w:left="160" w:right="45"/>
              <w:jc w:val="center"/>
              <w:rPr>
                <w:sz w:val="21"/>
              </w:rPr>
            </w:pPr>
            <w:r>
              <w:rPr>
                <w:sz w:val="21"/>
              </w:rPr>
              <w:t xml:space="preserve">9 </w:t>
            </w:r>
          </w:p>
        </w:tc>
        <w:tc>
          <w:tcPr>
            <w:tcW w:w="8931" w:type="dxa"/>
          </w:tcPr>
          <w:p>
            <w:pPr>
              <w:pStyle w:val="21"/>
              <w:spacing w:before="12"/>
              <w:ind w:left="108" w:right="-15"/>
              <w:rPr>
                <w:sz w:val="21"/>
              </w:rPr>
            </w:pPr>
            <w:r>
              <w:rPr>
                <w:spacing w:val="-9"/>
                <w:sz w:val="21"/>
              </w:rPr>
              <w:t>投标截止时间及地点：</w:t>
            </w:r>
            <w:r>
              <w:rPr>
                <w:rFonts w:hint="eastAsia"/>
                <w:color w:val="000000" w:themeColor="text1"/>
                <w:spacing w:val="-12"/>
                <w:sz w:val="21"/>
                <w:u w:val="single"/>
                <w14:textFill>
                  <w14:solidFill>
                    <w14:schemeClr w14:val="tx1"/>
                  </w14:solidFill>
                </w14:textFill>
              </w:rPr>
              <w:t>20</w:t>
            </w:r>
            <w:r>
              <w:rPr>
                <w:rFonts w:hint="eastAsia"/>
                <w:color w:val="000000" w:themeColor="text1"/>
                <w:spacing w:val="-12"/>
                <w:sz w:val="21"/>
                <w:u w:val="single"/>
                <w:lang w:eastAsia="zh-CN"/>
                <w14:textFill>
                  <w14:solidFill>
                    <w14:schemeClr w14:val="tx1"/>
                  </w14:solidFill>
                </w14:textFill>
              </w:rPr>
              <w:t>20</w:t>
            </w:r>
            <w:r>
              <w:rPr>
                <w:rFonts w:hint="eastAsia"/>
                <w:color w:val="000000" w:themeColor="text1"/>
                <w:spacing w:val="-12"/>
                <w:sz w:val="21"/>
                <w:u w:val="single"/>
                <w14:textFill>
                  <w14:solidFill>
                    <w14:schemeClr w14:val="tx1"/>
                  </w14:solidFill>
                </w14:textFill>
              </w:rPr>
              <w:t xml:space="preserve"> 年 </w:t>
            </w:r>
            <w:r>
              <w:rPr>
                <w:rFonts w:hint="eastAsia"/>
                <w:color w:val="000000" w:themeColor="text1"/>
                <w:spacing w:val="-12"/>
                <w:sz w:val="21"/>
                <w:u w:val="single"/>
                <w:lang w:val="en-US" w:eastAsia="zh-CN"/>
                <w14:textFill>
                  <w14:solidFill>
                    <w14:schemeClr w14:val="tx1"/>
                  </w14:solidFill>
                </w14:textFill>
              </w:rPr>
              <w:t>6</w:t>
            </w:r>
            <w:r>
              <w:rPr>
                <w:rFonts w:hint="eastAsia"/>
                <w:color w:val="000000" w:themeColor="text1"/>
                <w:spacing w:val="-12"/>
                <w:sz w:val="21"/>
                <w:u w:val="single"/>
                <w14:textFill>
                  <w14:solidFill>
                    <w14:schemeClr w14:val="tx1"/>
                  </w14:solidFill>
                </w14:textFill>
              </w:rPr>
              <w:t xml:space="preserve"> 月 </w:t>
            </w:r>
            <w:r>
              <w:rPr>
                <w:rFonts w:hint="eastAsia"/>
                <w:color w:val="000000" w:themeColor="text1"/>
                <w:spacing w:val="-12"/>
                <w:sz w:val="21"/>
                <w:u w:val="single"/>
                <w:lang w:val="en-US" w:eastAsia="zh-CN"/>
                <w14:textFill>
                  <w14:solidFill>
                    <w14:schemeClr w14:val="tx1"/>
                  </w14:solidFill>
                </w14:textFill>
              </w:rPr>
              <w:t>16</w:t>
            </w:r>
            <w:r>
              <w:rPr>
                <w:rFonts w:hint="eastAsia"/>
                <w:color w:val="000000" w:themeColor="text1"/>
                <w:spacing w:val="-12"/>
                <w:sz w:val="21"/>
                <w:u w:val="single"/>
                <w14:textFill>
                  <w14:solidFill>
                    <w14:schemeClr w14:val="tx1"/>
                  </w14:solidFill>
                </w14:textFill>
              </w:rPr>
              <w:t xml:space="preserve"> 日上午 9 时 00 分</w:t>
            </w:r>
            <w:r>
              <w:rPr>
                <w:color w:val="000000" w:themeColor="text1"/>
                <w:spacing w:val="-12"/>
                <w:sz w:val="21"/>
                <w:u w:val="single"/>
                <w14:textFill>
                  <w14:solidFill>
                    <w14:schemeClr w14:val="tx1"/>
                  </w14:solidFill>
                </w14:textFill>
              </w:rPr>
              <w:t>，</w:t>
            </w:r>
            <w:r>
              <w:rPr>
                <w:sz w:val="21"/>
              </w:rPr>
              <w:t>贺州市鞍</w:t>
            </w:r>
            <w:r>
              <w:rPr>
                <w:rFonts w:hint="eastAsia"/>
                <w:sz w:val="21"/>
                <w:lang w:eastAsia="zh-CN"/>
              </w:rPr>
              <w:t>山</w:t>
            </w:r>
            <w:r>
              <w:rPr>
                <w:spacing w:val="-21"/>
                <w:sz w:val="21"/>
              </w:rPr>
              <w:t xml:space="preserve">西路 </w:t>
            </w:r>
            <w:r>
              <w:rPr>
                <w:sz w:val="21"/>
              </w:rPr>
              <w:t>83-1</w:t>
            </w:r>
            <w:r>
              <w:rPr>
                <w:spacing w:val="-31"/>
                <w:sz w:val="21"/>
              </w:rPr>
              <w:t xml:space="preserve"> 号</w:t>
            </w:r>
            <w:r>
              <w:rPr>
                <w:sz w:val="21"/>
              </w:rPr>
              <w:t>（城投集团）</w:t>
            </w:r>
          </w:p>
        </w:tc>
      </w:tr>
    </w:tbl>
    <w:p>
      <w:pPr>
        <w:rPr>
          <w:sz w:val="21"/>
        </w:rPr>
        <w:sectPr>
          <w:headerReference r:id="rId7" w:type="default"/>
          <w:pgSz w:w="11910" w:h="16840"/>
          <w:pgMar w:top="1140" w:right="1040" w:bottom="1080" w:left="1020" w:header="884" w:footer="891" w:gutter="0"/>
          <w:pgNumType w:fmt="decimal"/>
          <w:cols w:space="720" w:num="1"/>
        </w:sectPr>
      </w:pPr>
    </w:p>
    <w:p>
      <w:pPr>
        <w:pStyle w:val="12"/>
        <w:spacing w:before="2"/>
        <w:ind w:left="0"/>
        <w:rPr>
          <w:rFonts w:ascii="微软雅黑"/>
          <w:b/>
          <w:sz w:val="5"/>
        </w:rPr>
      </w:pPr>
    </w:p>
    <w:tbl>
      <w:tblPr>
        <w:tblStyle w:val="16"/>
        <w:tblW w:w="1003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spacing w:before="0"/>
              <w:rPr>
                <w:rFonts w:ascii="Times New Roman"/>
                <w:sz w:val="20"/>
              </w:rPr>
            </w:pPr>
          </w:p>
        </w:tc>
        <w:tc>
          <w:tcPr>
            <w:tcW w:w="9335" w:type="dxa"/>
          </w:tcPr>
          <w:p>
            <w:pPr>
              <w:pStyle w:val="21"/>
              <w:ind w:left="108"/>
              <w:rPr>
                <w:sz w:val="21"/>
              </w:rPr>
            </w:pPr>
            <w:r>
              <w:rPr>
                <w:sz w:val="21"/>
              </w:rPr>
              <w:t xml:space="preserve">4 楼贺州市公共资源交易中心交易大厅（具体安排见当天交易中心电子显示屏）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704" w:type="dxa"/>
          </w:tcPr>
          <w:p>
            <w:pPr>
              <w:pStyle w:val="21"/>
              <w:spacing w:before="15"/>
              <w:rPr>
                <w:rFonts w:ascii="微软雅黑"/>
                <w:b/>
                <w:sz w:val="15"/>
              </w:rPr>
            </w:pPr>
          </w:p>
          <w:p>
            <w:pPr>
              <w:pStyle w:val="21"/>
              <w:spacing w:before="0"/>
              <w:ind w:right="115"/>
              <w:jc w:val="right"/>
              <w:rPr>
                <w:sz w:val="21"/>
              </w:rPr>
            </w:pPr>
          </w:p>
          <w:p>
            <w:pPr>
              <w:pStyle w:val="21"/>
              <w:spacing w:before="0"/>
              <w:ind w:right="115"/>
              <w:jc w:val="right"/>
              <w:rPr>
                <w:sz w:val="21"/>
              </w:rPr>
            </w:pPr>
            <w:r>
              <w:rPr>
                <w:sz w:val="21"/>
              </w:rPr>
              <w:t xml:space="preserve">10 </w:t>
            </w:r>
          </w:p>
        </w:tc>
        <w:tc>
          <w:tcPr>
            <w:tcW w:w="9335" w:type="dxa"/>
          </w:tcPr>
          <w:p>
            <w:pPr>
              <w:pStyle w:val="21"/>
              <w:spacing w:before="5" w:line="370" w:lineRule="atLeast"/>
              <w:ind w:right="148"/>
              <w:rPr>
                <w:spacing w:val="-1"/>
                <w:sz w:val="21"/>
              </w:rPr>
            </w:pPr>
          </w:p>
          <w:p>
            <w:pPr>
              <w:pStyle w:val="21"/>
              <w:spacing w:before="5" w:line="370" w:lineRule="atLeast"/>
              <w:ind w:right="148"/>
              <w:rPr>
                <w:sz w:val="21"/>
              </w:rPr>
            </w:pPr>
            <w:r>
              <w:rPr>
                <w:spacing w:val="-1"/>
                <w:sz w:val="21"/>
              </w:rPr>
              <w:t>开标时间及地点：</w:t>
            </w:r>
            <w:r>
              <w:rPr>
                <w:rFonts w:hint="eastAsia"/>
                <w:sz w:val="21"/>
              </w:rPr>
              <w:t>20</w:t>
            </w:r>
            <w:r>
              <w:rPr>
                <w:rFonts w:hint="eastAsia"/>
                <w:sz w:val="21"/>
                <w:lang w:eastAsia="zh-CN"/>
              </w:rPr>
              <w:t>20</w:t>
            </w:r>
            <w:r>
              <w:rPr>
                <w:rFonts w:hint="eastAsia"/>
                <w:sz w:val="21"/>
              </w:rPr>
              <w:t xml:space="preserve">年 </w:t>
            </w:r>
            <w:r>
              <w:rPr>
                <w:rFonts w:hint="eastAsia"/>
                <w:sz w:val="21"/>
                <w:lang w:val="en-US" w:eastAsia="zh-CN"/>
              </w:rPr>
              <w:t>6</w:t>
            </w:r>
            <w:r>
              <w:rPr>
                <w:rFonts w:hint="eastAsia"/>
                <w:sz w:val="21"/>
              </w:rPr>
              <w:t xml:space="preserve"> 月</w:t>
            </w:r>
            <w:r>
              <w:rPr>
                <w:rFonts w:hint="eastAsia"/>
                <w:sz w:val="21"/>
                <w:lang w:val="en-US" w:eastAsia="zh-CN"/>
              </w:rPr>
              <w:t>16</w:t>
            </w:r>
            <w:r>
              <w:rPr>
                <w:rFonts w:hint="eastAsia"/>
                <w:sz w:val="21"/>
              </w:rPr>
              <w:t xml:space="preserve"> 日上午 9 时 00 分 ，</w:t>
            </w:r>
            <w:r>
              <w:rPr>
                <w:sz w:val="21"/>
              </w:rPr>
              <w:t>贺州市鞍</w:t>
            </w:r>
            <w:r>
              <w:rPr>
                <w:rFonts w:hint="eastAsia"/>
                <w:sz w:val="21"/>
                <w:lang w:eastAsia="zh-CN"/>
              </w:rPr>
              <w:t>山</w:t>
            </w:r>
            <w:r>
              <w:rPr>
                <w:spacing w:val="-21"/>
                <w:sz w:val="21"/>
              </w:rPr>
              <w:t xml:space="preserve">西路 </w:t>
            </w:r>
            <w:r>
              <w:rPr>
                <w:sz w:val="21"/>
              </w:rPr>
              <w:t>83-1</w:t>
            </w:r>
            <w:r>
              <w:rPr>
                <w:spacing w:val="-31"/>
                <w:sz w:val="21"/>
              </w:rPr>
              <w:t xml:space="preserve"> 号</w:t>
            </w:r>
            <w:r>
              <w:rPr>
                <w:sz w:val="21"/>
              </w:rPr>
              <w:t xml:space="preserve">（城投集团）4 楼贺州市公共资源交易中心交易大厅（具体安排见当天交易中心电子显示屏）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ind w:right="115"/>
              <w:jc w:val="right"/>
              <w:rPr>
                <w:sz w:val="21"/>
              </w:rPr>
            </w:pPr>
            <w:r>
              <w:rPr>
                <w:sz w:val="21"/>
              </w:rPr>
              <w:t xml:space="preserve">11 </w:t>
            </w:r>
          </w:p>
        </w:tc>
        <w:tc>
          <w:tcPr>
            <w:tcW w:w="9335" w:type="dxa"/>
          </w:tcPr>
          <w:p>
            <w:pPr>
              <w:pStyle w:val="21"/>
              <w:ind w:left="108"/>
              <w:rPr>
                <w:sz w:val="21"/>
              </w:rPr>
            </w:pPr>
            <w:r>
              <w:rPr>
                <w:sz w:val="21"/>
              </w:rPr>
              <w:t xml:space="preserve">评标方法及评定标准：综合评分法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ind w:right="115"/>
              <w:jc w:val="right"/>
              <w:rPr>
                <w:sz w:val="21"/>
              </w:rPr>
            </w:pPr>
            <w:r>
              <w:rPr>
                <w:sz w:val="21"/>
              </w:rPr>
              <w:t xml:space="preserve">12 </w:t>
            </w:r>
          </w:p>
        </w:tc>
        <w:tc>
          <w:tcPr>
            <w:tcW w:w="9335" w:type="dxa"/>
          </w:tcPr>
          <w:p>
            <w:pPr>
              <w:pStyle w:val="21"/>
              <w:ind w:left="108"/>
              <w:rPr>
                <w:sz w:val="21"/>
              </w:rPr>
            </w:pPr>
            <w:r>
              <w:rPr>
                <w:sz w:val="21"/>
              </w:rPr>
              <w:t xml:space="preserve">是否授权评标委员会确定中标候选人：否。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ind w:right="115"/>
              <w:jc w:val="right"/>
              <w:rPr>
                <w:sz w:val="21"/>
              </w:rPr>
            </w:pPr>
            <w:r>
              <w:rPr>
                <w:sz w:val="21"/>
              </w:rPr>
              <w:t xml:space="preserve">13 </w:t>
            </w:r>
          </w:p>
        </w:tc>
        <w:tc>
          <w:tcPr>
            <w:tcW w:w="9335" w:type="dxa"/>
          </w:tcPr>
          <w:p>
            <w:pPr>
              <w:pStyle w:val="21"/>
              <w:ind w:left="108"/>
              <w:rPr>
                <w:sz w:val="21"/>
              </w:rPr>
            </w:pPr>
            <w:r>
              <w:rPr>
                <w:sz w:val="21"/>
              </w:rPr>
              <w:t xml:space="preserve">签订合同时间：中标后15个工作日内签订合同。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04" w:type="dxa"/>
          </w:tcPr>
          <w:p>
            <w:pPr>
              <w:pStyle w:val="21"/>
              <w:spacing w:before="15"/>
              <w:rPr>
                <w:rFonts w:ascii="微软雅黑"/>
                <w:b/>
                <w:sz w:val="15"/>
              </w:rPr>
            </w:pPr>
          </w:p>
          <w:p>
            <w:pPr>
              <w:pStyle w:val="21"/>
              <w:spacing w:before="0"/>
              <w:ind w:right="115"/>
              <w:jc w:val="right"/>
              <w:rPr>
                <w:sz w:val="21"/>
              </w:rPr>
            </w:pPr>
            <w:r>
              <w:rPr>
                <w:sz w:val="21"/>
              </w:rPr>
              <w:t xml:space="preserve">14 </w:t>
            </w:r>
          </w:p>
        </w:tc>
        <w:tc>
          <w:tcPr>
            <w:tcW w:w="9335" w:type="dxa"/>
          </w:tcPr>
          <w:p>
            <w:pPr>
              <w:pStyle w:val="21"/>
              <w:spacing w:before="0" w:line="400" w:lineRule="exact"/>
              <w:ind w:left="108" w:right="97"/>
              <w:rPr>
                <w:sz w:val="21"/>
              </w:rPr>
            </w:pPr>
            <w:r>
              <w:rPr>
                <w:spacing w:val="-9"/>
                <w:sz w:val="21"/>
              </w:rPr>
              <w:t xml:space="preserve">中标结果公告及中标通知书：本代理机构在采购人依法确认中标人后二个工作日内发布中标结果公告和中标通知书，中标结果公告在媒体上发布（详细见招标公告中公布的网站）。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704" w:type="dxa"/>
          </w:tcPr>
          <w:p>
            <w:pPr>
              <w:pStyle w:val="21"/>
              <w:spacing w:before="0"/>
              <w:rPr>
                <w:rFonts w:ascii="微软雅黑"/>
                <w:b/>
                <w:sz w:val="20"/>
              </w:rPr>
            </w:pPr>
          </w:p>
          <w:p>
            <w:pPr>
              <w:pStyle w:val="21"/>
              <w:spacing w:before="1"/>
              <w:rPr>
                <w:rFonts w:ascii="微软雅黑"/>
                <w:b/>
                <w:sz w:val="19"/>
              </w:rPr>
            </w:pPr>
          </w:p>
          <w:p>
            <w:pPr>
              <w:pStyle w:val="21"/>
              <w:spacing w:before="0"/>
              <w:ind w:right="115"/>
              <w:jc w:val="right"/>
              <w:rPr>
                <w:sz w:val="21"/>
              </w:rPr>
            </w:pPr>
            <w:r>
              <w:rPr>
                <w:sz w:val="21"/>
              </w:rPr>
              <w:t xml:space="preserve">15 </w:t>
            </w:r>
          </w:p>
        </w:tc>
        <w:tc>
          <w:tcPr>
            <w:tcW w:w="9335" w:type="dxa"/>
          </w:tcPr>
          <w:p>
            <w:pPr>
              <w:pStyle w:val="21"/>
              <w:ind w:left="108"/>
              <w:rPr>
                <w:sz w:val="21"/>
              </w:rPr>
            </w:pPr>
            <w:r>
              <w:rPr>
                <w:sz w:val="21"/>
              </w:rPr>
              <w:t xml:space="preserve">中标服务费： </w:t>
            </w:r>
          </w:p>
          <w:p>
            <w:pPr>
              <w:pStyle w:val="21"/>
              <w:spacing w:before="0" w:line="400" w:lineRule="atLeast"/>
              <w:ind w:left="108" w:right="-15"/>
              <w:rPr>
                <w:sz w:val="21"/>
              </w:rPr>
            </w:pPr>
            <w:r>
              <w:rPr>
                <w:spacing w:val="-11"/>
                <w:sz w:val="21"/>
              </w:rPr>
              <w:t>根据国家发改委办公厅《关于采购代理服务收费有关问题的通知》</w:t>
            </w:r>
            <w:r>
              <w:rPr>
                <w:sz w:val="21"/>
              </w:rPr>
              <w:t>（发改办价格[2003]857</w:t>
            </w:r>
            <w:r>
              <w:rPr>
                <w:spacing w:val="-18"/>
                <w:sz w:val="21"/>
              </w:rPr>
              <w:t xml:space="preserve"> 号文</w:t>
            </w:r>
            <w:r>
              <w:rPr>
                <w:sz w:val="21"/>
              </w:rPr>
              <w:t xml:space="preserve">） </w:t>
            </w:r>
            <w:r>
              <w:rPr>
                <w:spacing w:val="-9"/>
                <w:sz w:val="21"/>
              </w:rPr>
              <w:t>的精神，采购代理服务费由中标人支付，收取标准按《采购代理服务收费管理暂行办法》</w:t>
            </w:r>
            <w:r>
              <w:rPr>
                <w:sz w:val="21"/>
              </w:rPr>
              <w:t>（计价格[2002]1980</w:t>
            </w:r>
            <w:r>
              <w:rPr>
                <w:spacing w:val="-27"/>
                <w:sz w:val="21"/>
              </w:rPr>
              <w:t xml:space="preserve"> 号</w:t>
            </w:r>
            <w:r>
              <w:rPr>
                <w:sz w:val="21"/>
              </w:rPr>
              <w:t xml:space="preserve">）规定计取。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ind w:right="115"/>
              <w:jc w:val="right"/>
              <w:rPr>
                <w:sz w:val="21"/>
              </w:rPr>
            </w:pPr>
            <w:r>
              <w:rPr>
                <w:sz w:val="21"/>
              </w:rPr>
              <w:t xml:space="preserve">16 </w:t>
            </w:r>
          </w:p>
        </w:tc>
        <w:tc>
          <w:tcPr>
            <w:tcW w:w="9335" w:type="dxa"/>
          </w:tcPr>
          <w:p>
            <w:pPr>
              <w:pStyle w:val="21"/>
              <w:ind w:left="108"/>
              <w:rPr>
                <w:sz w:val="21"/>
              </w:rPr>
            </w:pPr>
            <w:r>
              <w:rPr>
                <w:sz w:val="21"/>
              </w:rPr>
              <w:t xml:space="preserve">履约保证金：本项目不采用。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4" w:type="dxa"/>
          </w:tcPr>
          <w:p>
            <w:pPr>
              <w:pStyle w:val="21"/>
              <w:ind w:right="115"/>
              <w:jc w:val="right"/>
              <w:rPr>
                <w:sz w:val="21"/>
              </w:rPr>
            </w:pPr>
            <w:r>
              <w:rPr>
                <w:sz w:val="21"/>
              </w:rPr>
              <w:t xml:space="preserve">17 </w:t>
            </w:r>
          </w:p>
        </w:tc>
        <w:tc>
          <w:tcPr>
            <w:tcW w:w="9335" w:type="dxa"/>
          </w:tcPr>
          <w:p>
            <w:pPr>
              <w:pStyle w:val="21"/>
              <w:ind w:left="108"/>
              <w:rPr>
                <w:sz w:val="21"/>
              </w:rPr>
            </w:pPr>
            <w:r>
              <w:rPr>
                <w:sz w:val="21"/>
              </w:rPr>
              <w:t xml:space="preserve">现场勘查：无。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3" w:hRule="atLeast"/>
        </w:trPr>
        <w:tc>
          <w:tcPr>
            <w:tcW w:w="704" w:type="dxa"/>
          </w:tcPr>
          <w:p>
            <w:pPr>
              <w:pStyle w:val="21"/>
              <w:spacing w:before="8"/>
              <w:rPr>
                <w:rFonts w:ascii="微软雅黑"/>
                <w:b/>
                <w:sz w:val="27"/>
              </w:rPr>
            </w:pPr>
          </w:p>
          <w:p>
            <w:pPr>
              <w:pStyle w:val="21"/>
              <w:spacing w:before="0"/>
              <w:ind w:right="115"/>
              <w:jc w:val="right"/>
              <w:rPr>
                <w:sz w:val="21"/>
              </w:rPr>
            </w:pPr>
          </w:p>
          <w:p>
            <w:pPr>
              <w:pStyle w:val="21"/>
              <w:spacing w:before="0"/>
              <w:ind w:right="115"/>
              <w:jc w:val="right"/>
              <w:rPr>
                <w:sz w:val="21"/>
              </w:rPr>
            </w:pPr>
          </w:p>
          <w:p>
            <w:pPr>
              <w:pStyle w:val="21"/>
              <w:spacing w:before="0"/>
              <w:ind w:right="115"/>
              <w:jc w:val="right"/>
              <w:rPr>
                <w:sz w:val="21"/>
              </w:rPr>
            </w:pPr>
          </w:p>
          <w:p>
            <w:pPr>
              <w:pStyle w:val="21"/>
              <w:spacing w:before="0"/>
              <w:ind w:right="115"/>
              <w:jc w:val="right"/>
              <w:rPr>
                <w:sz w:val="21"/>
              </w:rPr>
            </w:pPr>
          </w:p>
          <w:p>
            <w:pPr>
              <w:pStyle w:val="21"/>
              <w:spacing w:before="0"/>
              <w:ind w:right="115"/>
              <w:jc w:val="right"/>
              <w:rPr>
                <w:sz w:val="21"/>
              </w:rPr>
            </w:pPr>
            <w:r>
              <w:rPr>
                <w:sz w:val="21"/>
              </w:rPr>
              <w:t xml:space="preserve">18 </w:t>
            </w:r>
          </w:p>
        </w:tc>
        <w:tc>
          <w:tcPr>
            <w:tcW w:w="9335" w:type="dxa"/>
          </w:tcPr>
          <w:p>
            <w:pPr>
              <w:pStyle w:val="12"/>
              <w:spacing w:before="100" w:line="360" w:lineRule="auto"/>
              <w:rPr>
                <w:rFonts w:hint="eastAsia"/>
                <w:color w:val="FF0000"/>
                <w:szCs w:val="22"/>
              </w:rPr>
            </w:pPr>
            <w:r>
              <w:rPr>
                <w:rFonts w:hint="eastAsia" w:ascii="微软雅黑" w:eastAsia="微软雅黑"/>
                <w:b/>
                <w:spacing w:val="-2"/>
              </w:rPr>
              <w:t>本项目的采购预算价</w:t>
            </w:r>
            <w:r>
              <w:rPr>
                <w:rFonts w:hint="eastAsia"/>
                <w:spacing w:val="-8"/>
                <w:lang w:eastAsia="zh-CN"/>
              </w:rPr>
              <w:t>：</w:t>
            </w:r>
          </w:p>
          <w:p>
            <w:pPr>
              <w:pStyle w:val="12"/>
              <w:spacing w:before="100" w:line="360" w:lineRule="auto"/>
              <w:rPr>
                <w:rFonts w:hint="eastAsia"/>
                <w:spacing w:val="-8"/>
              </w:rPr>
            </w:pPr>
            <w:r>
              <w:rPr>
                <w:rFonts w:hint="eastAsia"/>
                <w:spacing w:val="-8"/>
              </w:rPr>
              <w:t>A 分标</w:t>
            </w:r>
            <w:r>
              <w:rPr>
                <w:rFonts w:hint="eastAsia"/>
                <w:spacing w:val="-8"/>
                <w:lang w:eastAsia="zh-CN"/>
              </w:rPr>
              <w:t>：壹佰贰拾柒万元整(</w:t>
            </w:r>
            <w:r>
              <w:rPr>
                <w:rFonts w:hint="eastAsia"/>
                <w:spacing w:val="-8"/>
              </w:rPr>
              <w:t>￥</w:t>
            </w:r>
            <w:r>
              <w:rPr>
                <w:rFonts w:hint="eastAsia"/>
                <w:spacing w:val="-8"/>
                <w:lang w:eastAsia="zh-CN"/>
              </w:rPr>
              <w:t>1270000.00)</w:t>
            </w:r>
            <w:r>
              <w:rPr>
                <w:rFonts w:hint="eastAsia"/>
                <w:spacing w:val="-8"/>
              </w:rPr>
              <w:t>，</w:t>
            </w:r>
          </w:p>
          <w:p>
            <w:pPr>
              <w:pStyle w:val="12"/>
              <w:spacing w:before="100" w:line="360" w:lineRule="auto"/>
              <w:rPr>
                <w:rFonts w:hint="eastAsia"/>
                <w:spacing w:val="-8"/>
              </w:rPr>
            </w:pPr>
            <w:r>
              <w:rPr>
                <w:rFonts w:hint="eastAsia"/>
                <w:spacing w:val="-8"/>
              </w:rPr>
              <w:t>B 分标：</w:t>
            </w:r>
            <w:r>
              <w:rPr>
                <w:rFonts w:hint="eastAsia"/>
                <w:spacing w:val="-8"/>
                <w:lang w:eastAsia="zh-CN"/>
              </w:rPr>
              <w:t>陆拾肆万元整（</w:t>
            </w:r>
            <w:r>
              <w:rPr>
                <w:rFonts w:hint="eastAsia"/>
                <w:spacing w:val="-8"/>
              </w:rPr>
              <w:t>￥</w:t>
            </w:r>
            <w:r>
              <w:rPr>
                <w:rFonts w:hint="eastAsia"/>
                <w:spacing w:val="-8"/>
                <w:lang w:eastAsia="zh-CN"/>
              </w:rPr>
              <w:t>640000.00）</w:t>
            </w:r>
            <w:r>
              <w:rPr>
                <w:rFonts w:hint="eastAsia"/>
                <w:spacing w:val="-8"/>
              </w:rPr>
              <w:t>，</w:t>
            </w:r>
          </w:p>
          <w:p>
            <w:pPr>
              <w:pStyle w:val="12"/>
              <w:spacing w:before="100" w:line="360" w:lineRule="auto"/>
              <w:rPr>
                <w:rFonts w:hint="eastAsia"/>
                <w:spacing w:val="-8"/>
                <w:lang w:eastAsia="zh-CN"/>
              </w:rPr>
            </w:pPr>
            <w:r>
              <w:rPr>
                <w:rFonts w:hint="eastAsia"/>
                <w:spacing w:val="-8"/>
              </w:rPr>
              <w:t>C分标：</w:t>
            </w:r>
            <w:r>
              <w:rPr>
                <w:rFonts w:hint="eastAsia"/>
                <w:spacing w:val="-8"/>
                <w:lang w:eastAsia="zh-CN"/>
              </w:rPr>
              <w:t>壹佰壹拾玖万元整（</w:t>
            </w:r>
            <w:r>
              <w:rPr>
                <w:rFonts w:hint="eastAsia"/>
                <w:spacing w:val="-8"/>
              </w:rPr>
              <w:t>￥</w:t>
            </w:r>
            <w:r>
              <w:rPr>
                <w:rFonts w:hint="eastAsia"/>
                <w:spacing w:val="-8"/>
                <w:lang w:eastAsia="zh-CN"/>
              </w:rPr>
              <w:t>1190000.00），</w:t>
            </w:r>
          </w:p>
          <w:p>
            <w:pPr>
              <w:pStyle w:val="12"/>
              <w:spacing w:before="100" w:line="360" w:lineRule="auto"/>
              <w:rPr>
                <w:rFonts w:hint="eastAsia"/>
                <w:spacing w:val="-8"/>
                <w:lang w:eastAsia="zh-CN"/>
              </w:rPr>
            </w:pPr>
            <w:r>
              <w:rPr>
                <w:rFonts w:hint="eastAsia"/>
                <w:spacing w:val="-8"/>
                <w:lang w:eastAsia="zh-CN"/>
              </w:rPr>
              <w:t>D分标：柒拾万元整（</w:t>
            </w:r>
            <w:r>
              <w:rPr>
                <w:rFonts w:hint="eastAsia"/>
                <w:spacing w:val="-8"/>
              </w:rPr>
              <w:t>￥</w:t>
            </w:r>
            <w:r>
              <w:rPr>
                <w:rFonts w:hint="eastAsia"/>
                <w:spacing w:val="-8"/>
                <w:lang w:eastAsia="zh-CN"/>
              </w:rPr>
              <w:t>700000.00），</w:t>
            </w:r>
          </w:p>
          <w:p>
            <w:pPr>
              <w:pStyle w:val="12"/>
              <w:spacing w:before="100" w:line="360" w:lineRule="auto"/>
              <w:rPr>
                <w:spacing w:val="-8"/>
              </w:rPr>
            </w:pPr>
            <w:r>
              <w:rPr>
                <w:rFonts w:hint="eastAsia"/>
                <w:spacing w:val="-8"/>
                <w:lang w:eastAsia="zh-CN"/>
              </w:rPr>
              <w:t>E分标：壹拾陆万捌千元整（</w:t>
            </w:r>
            <w:r>
              <w:rPr>
                <w:rFonts w:hint="eastAsia"/>
                <w:spacing w:val="-8"/>
              </w:rPr>
              <w:t>￥</w:t>
            </w:r>
            <w:r>
              <w:rPr>
                <w:rFonts w:hint="eastAsia"/>
                <w:spacing w:val="-8"/>
                <w:lang w:eastAsia="zh-CN"/>
              </w:rPr>
              <w:t>168000.00）。</w:t>
            </w:r>
          </w:p>
          <w:p>
            <w:pPr>
              <w:pStyle w:val="21"/>
              <w:spacing w:before="66"/>
              <w:rPr>
                <w:sz w:val="21"/>
              </w:rPr>
            </w:pPr>
            <w:r>
              <w:rPr>
                <w:rFonts w:hint="eastAsia" w:ascii="宋体" w:hAnsi="宋体" w:eastAsia="宋体" w:cs="宋体"/>
                <w:spacing w:val="-8"/>
                <w:sz w:val="21"/>
                <w:szCs w:val="21"/>
                <w:lang w:val="en-US" w:eastAsia="en-US" w:bidi="ar-SA"/>
              </w:rPr>
              <w:t xml:space="preserve">投标总报价高于采购预算价的投标文件做无效投标处理。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tcPr>
          <w:p>
            <w:pPr>
              <w:pStyle w:val="21"/>
              <w:ind w:right="115"/>
              <w:jc w:val="right"/>
              <w:rPr>
                <w:sz w:val="21"/>
              </w:rPr>
            </w:pPr>
            <w:r>
              <w:rPr>
                <w:sz w:val="21"/>
              </w:rPr>
              <w:t xml:space="preserve">19 </w:t>
            </w:r>
          </w:p>
        </w:tc>
        <w:tc>
          <w:tcPr>
            <w:tcW w:w="9335" w:type="dxa"/>
          </w:tcPr>
          <w:p>
            <w:pPr>
              <w:pStyle w:val="21"/>
              <w:ind w:left="108"/>
              <w:rPr>
                <w:sz w:val="21"/>
              </w:rPr>
            </w:pPr>
            <w:r>
              <w:rPr>
                <w:sz w:val="21"/>
              </w:rPr>
              <w:t xml:space="preserve">本招标文件解释权属本代理机构。 </w:t>
            </w:r>
          </w:p>
        </w:tc>
      </w:tr>
    </w:tbl>
    <w:p>
      <w:pPr>
        <w:spacing w:line="478" w:lineRule="exact"/>
        <w:ind w:left="226"/>
        <w:rPr>
          <w:rFonts w:ascii="微软雅黑"/>
          <w:b/>
          <w:sz w:val="32"/>
        </w:rPr>
      </w:pPr>
    </w:p>
    <w:p>
      <w:pPr>
        <w:spacing w:line="518" w:lineRule="exact"/>
        <w:ind w:left="226"/>
        <w:rPr>
          <w:rFonts w:ascii="微软雅黑"/>
          <w:b/>
          <w:sz w:val="32"/>
        </w:rPr>
      </w:pPr>
    </w:p>
    <w:p>
      <w:pPr>
        <w:spacing w:line="518" w:lineRule="exact"/>
        <w:rPr>
          <w:rFonts w:ascii="微软雅黑"/>
          <w:sz w:val="32"/>
        </w:rPr>
        <w:sectPr>
          <w:pgSz w:w="11910" w:h="16840"/>
          <w:pgMar w:top="1140" w:right="1040" w:bottom="1080" w:left="1020" w:header="884" w:footer="891" w:gutter="0"/>
          <w:pgNumType w:fmt="decimal"/>
          <w:cols w:space="720" w:num="1"/>
        </w:sect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10"/>
        <w:ind w:left="0"/>
        <w:rPr>
          <w:rFonts w:ascii="微软雅黑"/>
          <w:b/>
          <w:sz w:val="19"/>
        </w:rPr>
      </w:pPr>
    </w:p>
    <w:p>
      <w:pPr>
        <w:ind w:right="171"/>
        <w:jc w:val="center"/>
        <w:rPr>
          <w:rFonts w:ascii="微软雅黑"/>
          <w:b/>
          <w:sz w:val="21"/>
        </w:rPr>
      </w:pPr>
    </w:p>
    <w:p>
      <w:pPr>
        <w:spacing w:before="36"/>
        <w:ind w:left="146"/>
        <w:rPr>
          <w:rFonts w:ascii="微软雅黑" w:eastAsia="微软雅黑"/>
          <w:b/>
          <w:sz w:val="21"/>
        </w:rPr>
      </w:pPr>
      <w:r>
        <w:rPr>
          <w:rFonts w:hint="eastAsia" w:ascii="微软雅黑" w:eastAsia="微软雅黑"/>
          <w:b/>
          <w:w w:val="95"/>
          <w:sz w:val="21"/>
        </w:rPr>
        <w:t>1、适用范围</w:t>
      </w:r>
    </w:p>
    <w:p>
      <w:pPr>
        <w:spacing w:line="465" w:lineRule="exact"/>
        <w:ind w:left="213" w:right="3953"/>
        <w:jc w:val="center"/>
        <w:rPr>
          <w:rFonts w:ascii="微软雅黑" w:eastAsia="微软雅黑"/>
          <w:b/>
          <w:sz w:val="32"/>
        </w:rPr>
      </w:pPr>
      <w:r>
        <w:br w:type="column"/>
      </w:r>
      <w:r>
        <w:rPr>
          <w:rFonts w:hint="eastAsia" w:ascii="微软雅黑" w:eastAsia="微软雅黑"/>
          <w:b/>
          <w:sz w:val="32"/>
        </w:rPr>
        <w:t>投标人须知</w:t>
      </w:r>
    </w:p>
    <w:p>
      <w:pPr>
        <w:spacing w:line="304" w:lineRule="exact"/>
        <w:ind w:left="1190"/>
        <w:rPr>
          <w:rFonts w:ascii="微软雅黑"/>
          <w:b/>
          <w:sz w:val="24"/>
        </w:rPr>
      </w:pPr>
      <w:r>
        <mc:AlternateContent>
          <mc:Choice Requires="wps">
            <w:drawing>
              <wp:anchor distT="0" distB="0" distL="114300" distR="114300" simplePos="0" relativeHeight="251655168" behindDoc="1" locked="0" layoutInCell="1" allowOverlap="1">
                <wp:simplePos x="0" y="0"/>
                <wp:positionH relativeFrom="page">
                  <wp:posOffset>772795</wp:posOffset>
                </wp:positionH>
                <wp:positionV relativeFrom="paragraph">
                  <wp:posOffset>-259080</wp:posOffset>
                </wp:positionV>
                <wp:extent cx="6012815" cy="0"/>
                <wp:effectExtent l="0" t="0" r="0" b="0"/>
                <wp:wrapNone/>
                <wp:docPr id="21" name="直线 14"/>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60.85pt;margin-top:-20.4pt;height:0pt;width:473.45pt;mso-position-horizontal-relative:page;z-index:-251661312;mso-width-relative:page;mso-height-relative:page;" filled="f" stroked="t" coordsize="21600,21600" o:gfxdata="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UaMcnXAAAADAEAAA8AAAAAAAAAAQAgAAAA&#10;IgAAAGRycy9kb3ducmV2LnhtbFBLAQIUABQAAAAIAIdO4kCXZmYk0wEAAJ0DAAAOAAAAAAAAAAEA&#10;IAAAACYBAABkcnMvZTJvRG9jLnhtbFBLBQYAAAAABgAGAFkBAABrBQAAAAA=&#10;">
                <v:fill on="f" focussize="0,0"/>
                <v:stroke color="#000000" joinstyle="round"/>
                <v:imagedata o:title=""/>
                <o:lock v:ext="edit" aspectratio="f"/>
              </v:line>
            </w:pict>
          </mc:Fallback>
        </mc:AlternateContent>
      </w:r>
    </w:p>
    <w:p>
      <w:pPr>
        <w:spacing w:line="312" w:lineRule="exact"/>
        <w:ind w:left="1190"/>
        <w:rPr>
          <w:rFonts w:ascii="微软雅黑"/>
          <w:b/>
          <w:sz w:val="24"/>
        </w:rPr>
      </w:pPr>
    </w:p>
    <w:p>
      <w:pPr>
        <w:spacing w:line="363" w:lineRule="exact"/>
        <w:ind w:left="173" w:right="3953"/>
        <w:jc w:val="center"/>
        <w:rPr>
          <w:rFonts w:ascii="微软雅黑" w:eastAsia="微软雅黑"/>
          <w:b/>
          <w:sz w:val="24"/>
        </w:rPr>
      </w:pPr>
      <w:bookmarkStart w:id="2" w:name="_bookmark2"/>
      <w:bookmarkEnd w:id="2"/>
      <w:r>
        <w:rPr>
          <w:rFonts w:hint="eastAsia" w:ascii="微软雅黑" w:eastAsia="微软雅黑"/>
          <w:b/>
          <w:sz w:val="24"/>
        </w:rPr>
        <w:t>（一）总则</w:t>
      </w:r>
    </w:p>
    <w:p>
      <w:pPr>
        <w:spacing w:line="363" w:lineRule="exact"/>
        <w:jc w:val="center"/>
        <w:rPr>
          <w:rFonts w:ascii="微软雅黑" w:eastAsia="微软雅黑"/>
          <w:sz w:val="24"/>
        </w:rPr>
        <w:sectPr>
          <w:headerReference r:id="rId8" w:type="default"/>
          <w:pgSz w:w="11910" w:h="16840"/>
          <w:pgMar w:top="1080" w:right="1100" w:bottom="1080" w:left="1100" w:header="884" w:footer="891" w:gutter="0"/>
          <w:pgNumType w:fmt="decimal"/>
          <w:cols w:equalWidth="0" w:num="2">
            <w:col w:w="1413" w:space="2490"/>
            <w:col w:w="5807"/>
          </w:cols>
        </w:sectPr>
      </w:pPr>
    </w:p>
    <w:p>
      <w:pPr>
        <w:pStyle w:val="12"/>
        <w:spacing w:before="99" w:line="350" w:lineRule="auto"/>
        <w:ind w:right="159" w:firstLine="420"/>
      </w:pPr>
      <w:r>
        <w:t>1.1</w:t>
      </w:r>
      <w:r>
        <w:rPr>
          <w:spacing w:val="-8"/>
        </w:rPr>
        <w:t xml:space="preserve"> 本招标文件适用于本项目的招标、投标、评标、定标、验收、合同履约、付款等行为</w:t>
      </w:r>
      <w:r>
        <w:t xml:space="preserve">（法律、法规另有规定的，从其规定）。 </w:t>
      </w:r>
    </w:p>
    <w:p>
      <w:pPr>
        <w:spacing w:line="329" w:lineRule="exact"/>
        <w:ind w:left="146"/>
        <w:rPr>
          <w:rFonts w:ascii="微软雅黑" w:eastAsia="微软雅黑"/>
          <w:b/>
          <w:sz w:val="21"/>
        </w:rPr>
      </w:pPr>
      <w:r>
        <w:rPr>
          <w:rFonts w:hint="eastAsia" w:ascii="微软雅黑" w:eastAsia="微软雅黑"/>
          <w:b/>
          <w:w w:val="95"/>
          <w:sz w:val="21"/>
        </w:rPr>
        <w:t>2、定义</w:t>
      </w:r>
    </w:p>
    <w:p>
      <w:pPr>
        <w:pStyle w:val="20"/>
        <w:numPr>
          <w:ilvl w:val="1"/>
          <w:numId w:val="2"/>
        </w:numPr>
        <w:tabs>
          <w:tab w:val="left" w:pos="883"/>
        </w:tabs>
        <w:spacing w:before="100"/>
        <w:ind w:firstLine="420"/>
        <w:rPr>
          <w:sz w:val="21"/>
        </w:rPr>
      </w:pPr>
      <w:r>
        <w:rPr>
          <w:sz w:val="21"/>
        </w:rPr>
        <w:t xml:space="preserve">“采购人”系指组织本次招标的采购单位。 </w:t>
      </w:r>
    </w:p>
    <w:p>
      <w:pPr>
        <w:pStyle w:val="20"/>
        <w:numPr>
          <w:ilvl w:val="1"/>
          <w:numId w:val="2"/>
        </w:numPr>
        <w:tabs>
          <w:tab w:val="left" w:pos="883"/>
        </w:tabs>
        <w:spacing w:before="124"/>
        <w:ind w:firstLine="420"/>
        <w:rPr>
          <w:sz w:val="21"/>
        </w:rPr>
      </w:pPr>
      <w:r>
        <w:rPr>
          <w:sz w:val="21"/>
        </w:rPr>
        <w:t>“采购代理机构”系指广西</w:t>
      </w:r>
      <w:r>
        <w:rPr>
          <w:rFonts w:hint="eastAsia"/>
          <w:sz w:val="21"/>
          <w:lang w:eastAsia="zh-CN"/>
        </w:rPr>
        <w:t>至佳建设工程咨询</w:t>
      </w:r>
      <w:r>
        <w:rPr>
          <w:sz w:val="21"/>
        </w:rPr>
        <w:t xml:space="preserve">有限公司（以下简称“本代理机构”）。 </w:t>
      </w:r>
    </w:p>
    <w:p>
      <w:pPr>
        <w:pStyle w:val="20"/>
        <w:numPr>
          <w:ilvl w:val="1"/>
          <w:numId w:val="2"/>
        </w:numPr>
        <w:tabs>
          <w:tab w:val="left" w:pos="883"/>
        </w:tabs>
        <w:spacing w:before="124"/>
        <w:ind w:firstLine="420"/>
        <w:rPr>
          <w:sz w:val="21"/>
        </w:rPr>
      </w:pPr>
      <w:r>
        <w:rPr>
          <w:sz w:val="21"/>
        </w:rPr>
        <w:t xml:space="preserve">“投标人”系指响应招标、参加投标竞争的法人、其他组织或者自然人。 </w:t>
      </w:r>
    </w:p>
    <w:p>
      <w:pPr>
        <w:pStyle w:val="20"/>
        <w:numPr>
          <w:ilvl w:val="1"/>
          <w:numId w:val="2"/>
        </w:numPr>
        <w:tabs>
          <w:tab w:val="left" w:pos="883"/>
        </w:tabs>
        <w:spacing w:before="124" w:line="350" w:lineRule="auto"/>
        <w:ind w:right="144" w:firstLine="420"/>
        <w:rPr>
          <w:sz w:val="21"/>
        </w:rPr>
      </w:pPr>
      <w:r>
        <w:rPr>
          <w:spacing w:val="-7"/>
          <w:sz w:val="21"/>
        </w:rPr>
        <w:t xml:space="preserve">“产品”系指供方按招标文件规定，须向采购人提供的一切设备、保险、税金、备品备件、工具、手册及其它有关技术资料和材料。 </w:t>
      </w:r>
    </w:p>
    <w:p>
      <w:pPr>
        <w:pStyle w:val="20"/>
        <w:numPr>
          <w:ilvl w:val="1"/>
          <w:numId w:val="2"/>
        </w:numPr>
        <w:tabs>
          <w:tab w:val="left" w:pos="883"/>
        </w:tabs>
        <w:spacing w:before="28" w:line="350" w:lineRule="auto"/>
        <w:ind w:right="213" w:firstLine="420"/>
        <w:rPr>
          <w:sz w:val="21"/>
        </w:rPr>
      </w:pPr>
      <w:r>
        <w:rPr>
          <w:sz w:val="21"/>
        </w:rPr>
        <w:t xml:space="preserve">“服务”系指招标文件规定投标人须承担的安装、调试、技术协助、校准、培训、技术指导以及其他类似的义务。 </w:t>
      </w:r>
    </w:p>
    <w:p>
      <w:pPr>
        <w:pStyle w:val="20"/>
        <w:numPr>
          <w:ilvl w:val="1"/>
          <w:numId w:val="2"/>
        </w:numPr>
        <w:tabs>
          <w:tab w:val="left" w:pos="883"/>
        </w:tabs>
        <w:spacing w:before="28"/>
        <w:ind w:firstLine="420"/>
        <w:rPr>
          <w:sz w:val="21"/>
        </w:rPr>
      </w:pPr>
      <w:r>
        <w:rPr>
          <w:sz w:val="21"/>
        </w:rPr>
        <w:t xml:space="preserve">“项目”系指投标人按招标文件规定向采购人提供的产品和服务。 </w:t>
      </w:r>
    </w:p>
    <w:p>
      <w:pPr>
        <w:pStyle w:val="20"/>
        <w:numPr>
          <w:ilvl w:val="1"/>
          <w:numId w:val="2"/>
        </w:numPr>
        <w:tabs>
          <w:tab w:val="left" w:pos="883"/>
        </w:tabs>
        <w:spacing w:before="124"/>
        <w:ind w:firstLine="420"/>
        <w:rPr>
          <w:sz w:val="21"/>
        </w:rPr>
      </w:pPr>
      <w:r>
        <w:rPr>
          <w:sz w:val="21"/>
        </w:rPr>
        <w:t xml:space="preserve">“书面形式”包括信函、传真、电报等。 </w:t>
      </w:r>
    </w:p>
    <w:p>
      <w:pPr>
        <w:pStyle w:val="20"/>
        <w:numPr>
          <w:ilvl w:val="1"/>
          <w:numId w:val="2"/>
        </w:numPr>
        <w:tabs>
          <w:tab w:val="left" w:pos="883"/>
        </w:tabs>
        <w:spacing w:before="124"/>
        <w:ind w:firstLine="420"/>
        <w:rPr>
          <w:sz w:val="21"/>
        </w:rPr>
      </w:pPr>
      <w:r>
        <w:rPr>
          <w:sz w:val="21"/>
        </w:rPr>
        <w:t xml:space="preserve">“▲”系指实质性要求条款。 </w:t>
      </w:r>
    </w:p>
    <w:p>
      <w:pPr>
        <w:spacing w:before="62"/>
        <w:ind w:left="146"/>
        <w:rPr>
          <w:rFonts w:ascii="微软雅黑" w:eastAsia="微软雅黑"/>
          <w:b/>
          <w:sz w:val="21"/>
        </w:rPr>
      </w:pPr>
      <w:r>
        <w:rPr>
          <w:rFonts w:hint="eastAsia" w:ascii="微软雅黑" w:eastAsia="微软雅黑"/>
          <w:b/>
          <w:w w:val="95"/>
          <w:sz w:val="21"/>
        </w:rPr>
        <w:t>3、招标方式</w:t>
      </w:r>
    </w:p>
    <w:p>
      <w:pPr>
        <w:pStyle w:val="12"/>
        <w:spacing w:before="99"/>
        <w:ind w:left="566"/>
      </w:pPr>
      <w:r>
        <w:t xml:space="preserve">3.1 公开招标方式。 </w:t>
      </w:r>
    </w:p>
    <w:p>
      <w:pPr>
        <w:spacing w:before="62"/>
        <w:ind w:left="146"/>
        <w:rPr>
          <w:rFonts w:ascii="微软雅黑" w:eastAsia="微软雅黑"/>
          <w:b/>
          <w:sz w:val="21"/>
        </w:rPr>
      </w:pPr>
      <w:r>
        <w:rPr>
          <w:rFonts w:hint="eastAsia" w:ascii="微软雅黑" w:eastAsia="微软雅黑"/>
          <w:b/>
          <w:w w:val="95"/>
          <w:sz w:val="21"/>
        </w:rPr>
        <w:t>4、投标委托</w:t>
      </w:r>
    </w:p>
    <w:p>
      <w:pPr>
        <w:pStyle w:val="12"/>
        <w:spacing w:before="99" w:line="350" w:lineRule="auto"/>
        <w:ind w:right="159" w:firstLine="420"/>
      </w:pPr>
      <w:r>
        <w:t>4.1</w:t>
      </w:r>
      <w:r>
        <w:rPr>
          <w:spacing w:val="-8"/>
        </w:rPr>
        <w:t xml:space="preserve"> 投标人代表须携带有效身份证件。如投标人代表不是法定代表人，须有法定代表人出具的授权委托书（正本用原件，副本用复印件，格式见第五章《投标文件格式》）。 </w:t>
      </w:r>
    </w:p>
    <w:p>
      <w:pPr>
        <w:spacing w:line="329" w:lineRule="exact"/>
        <w:ind w:left="146"/>
        <w:rPr>
          <w:rFonts w:ascii="微软雅黑" w:eastAsia="微软雅黑"/>
          <w:b/>
          <w:sz w:val="21"/>
        </w:rPr>
      </w:pPr>
      <w:r>
        <w:rPr>
          <w:rFonts w:hint="eastAsia" w:ascii="微软雅黑" w:eastAsia="微软雅黑"/>
          <w:b/>
          <w:w w:val="95"/>
          <w:sz w:val="21"/>
        </w:rPr>
        <w:t>5、投标费用</w:t>
      </w:r>
    </w:p>
    <w:p>
      <w:pPr>
        <w:pStyle w:val="12"/>
        <w:spacing w:before="100"/>
        <w:ind w:left="566"/>
      </w:pPr>
      <w:r>
        <w:t xml:space="preserve">5.1 投标人均应自行承担所有与投标有关的全部费用（招标文件有相关的规定除外）。 </w:t>
      </w:r>
    </w:p>
    <w:p>
      <w:pPr>
        <w:spacing w:before="62"/>
        <w:ind w:left="146"/>
        <w:rPr>
          <w:rFonts w:ascii="微软雅黑" w:eastAsia="微软雅黑"/>
          <w:b/>
          <w:sz w:val="21"/>
        </w:rPr>
      </w:pPr>
      <w:r>
        <w:rPr>
          <w:rFonts w:hint="eastAsia" w:ascii="微软雅黑" w:eastAsia="微软雅黑"/>
          <w:b/>
          <w:w w:val="95"/>
          <w:sz w:val="21"/>
        </w:rPr>
        <w:t>6、联合体投标</w:t>
      </w:r>
    </w:p>
    <w:p>
      <w:pPr>
        <w:pStyle w:val="12"/>
        <w:spacing w:before="99"/>
        <w:ind w:left="566"/>
      </w:pPr>
      <w:r>
        <w:t xml:space="preserve">6.1 本项目不接受联合体投标。 </w:t>
      </w:r>
    </w:p>
    <w:p>
      <w:pPr>
        <w:spacing w:before="62"/>
        <w:ind w:left="146"/>
        <w:rPr>
          <w:rFonts w:ascii="微软雅黑" w:eastAsia="微软雅黑"/>
          <w:b/>
          <w:sz w:val="21"/>
        </w:rPr>
      </w:pPr>
      <w:r>
        <w:rPr>
          <w:rFonts w:hint="eastAsia" w:ascii="微软雅黑" w:eastAsia="微软雅黑"/>
          <w:b/>
          <w:w w:val="95"/>
          <w:sz w:val="21"/>
        </w:rPr>
        <w:t>7、转包与分包</w:t>
      </w:r>
    </w:p>
    <w:p>
      <w:pPr>
        <w:pStyle w:val="20"/>
        <w:numPr>
          <w:ilvl w:val="1"/>
          <w:numId w:val="3"/>
        </w:numPr>
        <w:tabs>
          <w:tab w:val="left" w:pos="935"/>
        </w:tabs>
        <w:spacing w:before="99"/>
        <w:ind w:hanging="367"/>
        <w:rPr>
          <w:sz w:val="21"/>
        </w:rPr>
      </w:pPr>
      <w:r>
        <w:rPr>
          <w:sz w:val="21"/>
        </w:rPr>
        <w:t xml:space="preserve">本项目不允许转包。 </w:t>
      </w:r>
    </w:p>
    <w:p>
      <w:pPr>
        <w:pStyle w:val="20"/>
        <w:numPr>
          <w:ilvl w:val="1"/>
          <w:numId w:val="3"/>
        </w:numPr>
        <w:tabs>
          <w:tab w:val="left" w:pos="935"/>
        </w:tabs>
        <w:spacing w:before="124"/>
        <w:ind w:hanging="367"/>
        <w:rPr>
          <w:sz w:val="21"/>
        </w:rPr>
      </w:pPr>
      <w:r>
        <w:rPr>
          <w:sz w:val="21"/>
        </w:rPr>
        <w:t xml:space="preserve">本项目不可以分包。 </w:t>
      </w:r>
    </w:p>
    <w:p>
      <w:pPr>
        <w:spacing w:before="62"/>
        <w:ind w:left="146"/>
        <w:rPr>
          <w:rFonts w:ascii="微软雅黑" w:eastAsia="微软雅黑"/>
          <w:b/>
          <w:sz w:val="21"/>
        </w:rPr>
      </w:pPr>
      <w:r>
        <w:rPr>
          <w:rFonts w:hint="eastAsia" w:ascii="微软雅黑" w:eastAsia="微软雅黑"/>
          <w:b/>
          <w:w w:val="95"/>
          <w:sz w:val="21"/>
        </w:rPr>
        <w:t>8、特别说明</w:t>
      </w:r>
    </w:p>
    <w:p>
      <w:pPr>
        <w:pStyle w:val="12"/>
        <w:spacing w:before="99" w:line="350" w:lineRule="auto"/>
        <w:ind w:right="145" w:firstLine="420"/>
      </w:pPr>
      <w:r>
        <w:t>▲8.1</w:t>
      </w:r>
      <w:r>
        <w:rPr>
          <w:spacing w:val="-8"/>
        </w:rPr>
        <w:t xml:space="preserve"> 单位负责人为同一人或者存在直接控股、管理关系的不同供应商，不得参加同一合同项下的政府采购活动。 </w:t>
      </w:r>
    </w:p>
    <w:p>
      <w:pPr>
        <w:pStyle w:val="12"/>
        <w:spacing w:before="28" w:line="350" w:lineRule="auto"/>
        <w:ind w:right="146" w:firstLine="420"/>
      </w:pPr>
      <w:r>
        <w:t>▲8.2</w:t>
      </w:r>
      <w:r>
        <w:rPr>
          <w:spacing w:val="-8"/>
        </w:rPr>
        <w:t xml:space="preserve"> 提供相同品牌产品且通过资格审查、符合性审查的不同投标人参加同一合同项下投标的，按</w:t>
      </w:r>
      <w:r>
        <w:rPr>
          <w:spacing w:val="-10"/>
        </w:rPr>
        <w:t>一家投标人计算，评审后得分最高的同品牌投标人获得中标人推荐资格；评审得分相同的，由采购人或</w:t>
      </w:r>
    </w:p>
    <w:p>
      <w:pPr>
        <w:spacing w:line="350" w:lineRule="auto"/>
        <w:sectPr>
          <w:type w:val="continuous"/>
          <w:pgSz w:w="11910" w:h="16840"/>
          <w:pgMar w:top="1260" w:right="1100" w:bottom="280" w:left="1100" w:header="720" w:footer="720" w:gutter="0"/>
          <w:pgNumType w:fmt="decimal"/>
          <w:cols w:space="720" w:num="1"/>
        </w:sectPr>
      </w:pPr>
    </w:p>
    <w:p>
      <w:pPr>
        <w:pStyle w:val="12"/>
        <w:spacing w:before="10"/>
        <w:ind w:left="0"/>
        <w:rPr>
          <w:sz w:val="9"/>
        </w:rPr>
      </w:pPr>
    </w:p>
    <w:p>
      <w:pPr>
        <w:pStyle w:val="12"/>
        <w:spacing w:before="35" w:line="350" w:lineRule="auto"/>
        <w:ind w:right="149"/>
      </w:pPr>
      <w:r>
        <w:t xml:space="preserve">者采购人委托评标委员会按照《评标方法及评定标准》中的推荐原则确定一个投标人获得中标人推荐资格，其他同品牌投标人不作为中标候选人，其投标无效。 </w:t>
      </w:r>
    </w:p>
    <w:p>
      <w:pPr>
        <w:pStyle w:val="12"/>
        <w:spacing w:before="28" w:line="350" w:lineRule="auto"/>
        <w:ind w:right="204" w:firstLine="420"/>
        <w:jc w:val="both"/>
      </w:pPr>
      <w:r>
        <w:rPr>
          <w:spacing w:val="-4"/>
        </w:rPr>
        <w:t>非单一产品采购项目，采购人应当根据采购项目技术构成、产品价格比重等合理确定核心产品，并</w:t>
      </w:r>
      <w:r>
        <w:rPr>
          <w:spacing w:val="-7"/>
        </w:rPr>
        <w:t xml:space="preserve">在招标文件中载明。多家投标人提供的核心产品品牌相同的，视为提供相同品牌产品。按前两款规定处理。核心产品的名称见本招标文件第三章“采购需求和说明”。 </w:t>
      </w:r>
    </w:p>
    <w:p>
      <w:pPr>
        <w:pStyle w:val="12"/>
        <w:spacing w:before="28" w:line="350" w:lineRule="auto"/>
        <w:ind w:right="205" w:firstLine="420"/>
        <w:jc w:val="both"/>
      </w:pPr>
      <w:r>
        <w:t>▲8.3</w:t>
      </w:r>
      <w:r>
        <w:rPr>
          <w:spacing w:val="-8"/>
        </w:rPr>
        <w:t xml:space="preserve"> 生产厂商授权给供应商后自己不得参加同一合同项下的政府采购活动；生产厂商对同一品牌同一型号的货物，仅能委托一个代理商参加投标。 </w:t>
      </w:r>
    </w:p>
    <w:p>
      <w:pPr>
        <w:pStyle w:val="12"/>
        <w:spacing w:before="28" w:line="350" w:lineRule="auto"/>
        <w:ind w:right="204" w:firstLine="420"/>
        <w:jc w:val="both"/>
      </w:pPr>
      <w:r>
        <w:t>▲8.4</w:t>
      </w:r>
      <w:r>
        <w:rPr>
          <w:spacing w:val="-8"/>
        </w:rPr>
        <w:t xml:space="preserve"> 投标人投标所使用的资格、信誉、荣誉、业绩与企业认证必须为本法人所拥有。投标人投标</w:t>
      </w:r>
      <w:r>
        <w:rPr>
          <w:spacing w:val="-9"/>
        </w:rPr>
        <w:t>所使用的采购项目实施</w:t>
      </w:r>
      <w:r>
        <w:t>（指项目合同的履行</w:t>
      </w:r>
      <w:r>
        <w:rPr>
          <w:spacing w:val="-13"/>
        </w:rPr>
        <w:t>）</w:t>
      </w:r>
      <w:r>
        <w:rPr>
          <w:spacing w:val="-2"/>
        </w:rPr>
        <w:t>人员必须为本法人员工</w:t>
      </w:r>
      <w:r>
        <w:t xml:space="preserve">（或必须为本法人或控股公司正式员工）。 </w:t>
      </w:r>
    </w:p>
    <w:p>
      <w:pPr>
        <w:pStyle w:val="12"/>
        <w:spacing w:before="28" w:line="350" w:lineRule="auto"/>
        <w:ind w:right="205" w:firstLine="420"/>
        <w:jc w:val="both"/>
      </w:pPr>
      <w:r>
        <w:t>▲8.5</w:t>
      </w:r>
      <w:r>
        <w:rPr>
          <w:spacing w:val="-8"/>
        </w:rPr>
        <w:t xml:space="preserve"> 投标人应仔细阅读招标文件的所有内容，按照招标文件的要求提交投标文件，并对所提供的全部资料的真实性承担法律责任。 </w:t>
      </w:r>
    </w:p>
    <w:p>
      <w:pPr>
        <w:pStyle w:val="12"/>
        <w:spacing w:before="28"/>
        <w:ind w:left="566"/>
      </w:pPr>
      <w:r>
        <w:t xml:space="preserve">▲8.6 投标人在投标活动中提供任何虚假材料、互相串通投标，其投标无效，并报监管部门查处。 </w:t>
      </w:r>
    </w:p>
    <w:p>
      <w:pPr>
        <w:pStyle w:val="12"/>
        <w:spacing w:line="350" w:lineRule="auto"/>
        <w:ind w:right="205" w:firstLine="420"/>
        <w:jc w:val="both"/>
      </w:pPr>
      <w:r>
        <w:t>▲8.7</w:t>
      </w:r>
      <w:r>
        <w:rPr>
          <w:spacing w:val="-8"/>
        </w:rPr>
        <w:t xml:space="preserve"> 投标截止时间前三天，报名登记的供应商不足三家的，本代理机构将延迟截标和开标时间不少于十日，并通知已报名的供应商，并在发布招标公告同一网站上发布变更公告。 </w:t>
      </w:r>
    </w:p>
    <w:p>
      <w:pPr>
        <w:spacing w:line="329" w:lineRule="exact"/>
        <w:ind w:left="146"/>
        <w:rPr>
          <w:rFonts w:ascii="微软雅黑" w:eastAsia="微软雅黑"/>
          <w:b/>
          <w:sz w:val="21"/>
        </w:rPr>
      </w:pPr>
      <w:r>
        <w:rPr>
          <w:rFonts w:hint="eastAsia" w:ascii="微软雅黑" w:eastAsia="微软雅黑"/>
          <w:b/>
          <w:w w:val="95"/>
          <w:sz w:val="21"/>
        </w:rPr>
        <w:t>9、询问、质疑和投诉</w:t>
      </w:r>
    </w:p>
    <w:p>
      <w:pPr>
        <w:pStyle w:val="20"/>
        <w:numPr>
          <w:ilvl w:val="1"/>
          <w:numId w:val="4"/>
        </w:numPr>
        <w:tabs>
          <w:tab w:val="left" w:pos="935"/>
        </w:tabs>
        <w:spacing w:before="100"/>
        <w:ind w:firstLine="420"/>
        <w:rPr>
          <w:sz w:val="21"/>
        </w:rPr>
      </w:pPr>
      <w:r>
        <w:rPr>
          <w:sz w:val="21"/>
        </w:rPr>
        <w:t xml:space="preserve">投标人对政府采购活动事项有疑问的，可以向采购人、采购代理机构提出询问。 </w:t>
      </w:r>
    </w:p>
    <w:p>
      <w:pPr>
        <w:pStyle w:val="20"/>
        <w:numPr>
          <w:ilvl w:val="1"/>
          <w:numId w:val="4"/>
        </w:numPr>
        <w:tabs>
          <w:tab w:val="left" w:pos="935"/>
        </w:tabs>
        <w:spacing w:line="350" w:lineRule="auto"/>
        <w:ind w:right="204" w:firstLine="420"/>
        <w:jc w:val="both"/>
        <w:rPr>
          <w:sz w:val="21"/>
        </w:rPr>
      </w:pPr>
      <w:r>
        <w:rPr>
          <w:sz w:val="21"/>
        </w:rPr>
        <w:t>投标人认为招标文件、招标过程或中标结果使自己的合法权益受到损害的，应当在知道或者应</w:t>
      </w:r>
      <w:r>
        <w:rPr>
          <w:spacing w:val="-3"/>
          <w:sz w:val="21"/>
        </w:rPr>
        <w:t xml:space="preserve">知其权益受到损害之日起七个工作日内，以书面形式向采购人、采购代理机构提出质疑。具体计算时间如下： </w:t>
      </w:r>
    </w:p>
    <w:p>
      <w:pPr>
        <w:pStyle w:val="12"/>
        <w:spacing w:before="28"/>
        <w:ind w:left="566"/>
      </w:pPr>
      <w:r>
        <w:t xml:space="preserve">（1）对可以质疑的招标文件提出质疑的，为收到招标文件之日； </w:t>
      </w:r>
    </w:p>
    <w:p>
      <w:pPr>
        <w:pStyle w:val="12"/>
        <w:ind w:left="566"/>
      </w:pPr>
      <w:r>
        <w:t xml:space="preserve">（2）对招标过程提出质疑的，为各招标程序环节结束之日； </w:t>
      </w:r>
    </w:p>
    <w:p>
      <w:pPr>
        <w:pStyle w:val="12"/>
        <w:spacing w:line="350" w:lineRule="auto"/>
        <w:ind w:right="101" w:firstLine="420"/>
      </w:pPr>
      <w:r>
        <w:t xml:space="preserve">（3）对中标结果提出质疑的，为中标结果公告期限届满之日。投标人对采购人的质疑答复不满意或者采购人未在规定时间内作出答复的，可以在答复期满后十五个工作日内向同级采购监管部门投诉。 </w:t>
      </w:r>
    </w:p>
    <w:p>
      <w:pPr>
        <w:pStyle w:val="20"/>
        <w:numPr>
          <w:ilvl w:val="1"/>
          <w:numId w:val="4"/>
        </w:numPr>
        <w:tabs>
          <w:tab w:val="left" w:pos="935"/>
        </w:tabs>
        <w:spacing w:before="28" w:line="350" w:lineRule="auto"/>
        <w:ind w:right="206" w:firstLine="420"/>
        <w:jc w:val="both"/>
        <w:rPr>
          <w:sz w:val="21"/>
        </w:rPr>
      </w:pPr>
      <w:r>
        <w:rPr>
          <w:sz w:val="21"/>
        </w:rPr>
        <w:t>质疑、投诉应当采用书面形式，质疑书、投诉书均应明确阐述招标文件、招标过程、中标结果</w:t>
      </w:r>
      <w:r>
        <w:rPr>
          <w:spacing w:val="-4"/>
          <w:sz w:val="21"/>
        </w:rPr>
        <w:t xml:space="preserve">中使自己合法权益受到损害的实质性内容，提供相关事实、明确的请求、必要的证明材料，便于有关单位调查、答复和处理。 </w:t>
      </w:r>
    </w:p>
    <w:p>
      <w:pPr>
        <w:pStyle w:val="12"/>
        <w:spacing w:before="28"/>
        <w:ind w:left="566"/>
      </w:pPr>
      <w:r>
        <w:t xml:space="preserve">投诉联系部门及电话为：贺州市政府采购管理办公室 0774-5135553 </w:t>
      </w:r>
    </w:p>
    <w:p>
      <w:pPr>
        <w:pStyle w:val="12"/>
        <w:ind w:left="566"/>
      </w:pPr>
    </w:p>
    <w:p>
      <w:pPr>
        <w:sectPr>
          <w:headerReference r:id="rId9" w:type="default"/>
          <w:pgSz w:w="11910" w:h="16840"/>
          <w:pgMar w:top="1140" w:right="1040" w:bottom="1080" w:left="1100" w:header="884" w:footer="891" w:gutter="0"/>
          <w:pgNumType w:fmt="decimal"/>
          <w:cols w:space="720" w:num="1"/>
        </w:sectPr>
      </w:pPr>
    </w:p>
    <w:p>
      <w:pPr>
        <w:pStyle w:val="12"/>
        <w:spacing w:before="0"/>
        <w:ind w:left="0"/>
        <w:rPr>
          <w:sz w:val="20"/>
        </w:rPr>
      </w:pPr>
    </w:p>
    <w:p>
      <w:pPr>
        <w:pStyle w:val="12"/>
        <w:spacing w:before="0"/>
        <w:ind w:left="0"/>
        <w:rPr>
          <w:sz w:val="20"/>
        </w:rPr>
      </w:pPr>
    </w:p>
    <w:p>
      <w:pPr>
        <w:spacing w:before="163"/>
        <w:ind w:left="146"/>
        <w:rPr>
          <w:rFonts w:ascii="微软雅黑" w:eastAsia="微软雅黑"/>
          <w:b/>
          <w:sz w:val="21"/>
        </w:rPr>
      </w:pPr>
      <w:r>
        <w:rPr>
          <w:rFonts w:hint="eastAsia" w:ascii="微软雅黑" w:eastAsia="微软雅黑"/>
          <w:b/>
          <w:w w:val="95"/>
          <w:sz w:val="21"/>
        </w:rPr>
        <w:t>10、招标文件的构成</w:t>
      </w:r>
    </w:p>
    <w:p>
      <w:pPr>
        <w:pStyle w:val="20"/>
        <w:numPr>
          <w:ilvl w:val="1"/>
          <w:numId w:val="5"/>
        </w:numPr>
        <w:tabs>
          <w:tab w:val="left" w:pos="1040"/>
        </w:tabs>
        <w:spacing w:before="99"/>
        <w:ind w:hanging="472"/>
        <w:rPr>
          <w:sz w:val="21"/>
        </w:rPr>
      </w:pPr>
      <w:r>
        <w:rPr>
          <w:sz w:val="21"/>
        </w:rPr>
        <w:t xml:space="preserve">公开招标公告； </w:t>
      </w:r>
    </w:p>
    <w:p>
      <w:pPr>
        <w:pStyle w:val="20"/>
        <w:numPr>
          <w:ilvl w:val="1"/>
          <w:numId w:val="5"/>
        </w:numPr>
        <w:tabs>
          <w:tab w:val="left" w:pos="1040"/>
        </w:tabs>
        <w:ind w:hanging="472"/>
        <w:rPr>
          <w:sz w:val="21"/>
        </w:rPr>
      </w:pPr>
      <w:r>
        <w:rPr>
          <w:sz w:val="21"/>
        </w:rPr>
        <w:t xml:space="preserve">投标人须知； </w:t>
      </w:r>
    </w:p>
    <w:p>
      <w:pPr>
        <w:pStyle w:val="20"/>
        <w:numPr>
          <w:ilvl w:val="1"/>
          <w:numId w:val="5"/>
        </w:numPr>
        <w:tabs>
          <w:tab w:val="left" w:pos="1040"/>
        </w:tabs>
        <w:ind w:hanging="472"/>
        <w:rPr>
          <w:sz w:val="21"/>
        </w:rPr>
      </w:pPr>
      <w:r>
        <w:rPr>
          <w:sz w:val="21"/>
        </w:rPr>
        <w:t xml:space="preserve">采购需求和说明； </w:t>
      </w:r>
    </w:p>
    <w:p>
      <w:pPr>
        <w:pStyle w:val="20"/>
        <w:numPr>
          <w:ilvl w:val="1"/>
          <w:numId w:val="5"/>
        </w:numPr>
        <w:tabs>
          <w:tab w:val="left" w:pos="1040"/>
        </w:tabs>
        <w:ind w:hanging="472"/>
        <w:rPr>
          <w:sz w:val="21"/>
        </w:rPr>
      </w:pPr>
      <w:r>
        <w:rPr>
          <w:sz w:val="21"/>
        </w:rPr>
        <w:t xml:space="preserve">政府采购合同书（格式）； </w:t>
      </w:r>
    </w:p>
    <w:p>
      <w:pPr>
        <w:spacing w:line="306" w:lineRule="exact"/>
        <w:ind w:left="193" w:right="3993"/>
        <w:jc w:val="center"/>
        <w:rPr>
          <w:rFonts w:ascii="微软雅黑" w:eastAsia="微软雅黑"/>
          <w:b/>
          <w:sz w:val="24"/>
        </w:rPr>
      </w:pPr>
      <w:r>
        <w:br w:type="column"/>
      </w:r>
      <w:bookmarkStart w:id="3" w:name="_bookmark3"/>
      <w:bookmarkEnd w:id="3"/>
      <w:r>
        <w:rPr>
          <w:rFonts w:hint="eastAsia" w:ascii="微软雅黑" w:eastAsia="微软雅黑"/>
          <w:b/>
          <w:sz w:val="24"/>
        </w:rPr>
        <w:t>（二）招标文件</w:t>
      </w:r>
    </w:p>
    <w:p>
      <w:pPr>
        <w:spacing w:line="363" w:lineRule="exact"/>
        <w:ind w:right="3800"/>
        <w:jc w:val="center"/>
        <w:rPr>
          <w:rFonts w:ascii="微软雅黑"/>
          <w:b/>
          <w:sz w:val="24"/>
        </w:rPr>
      </w:pPr>
    </w:p>
    <w:p>
      <w:pPr>
        <w:spacing w:line="363" w:lineRule="exact"/>
        <w:jc w:val="center"/>
        <w:rPr>
          <w:rFonts w:ascii="微软雅黑"/>
          <w:sz w:val="24"/>
        </w:rPr>
        <w:sectPr>
          <w:type w:val="continuous"/>
          <w:pgSz w:w="11910" w:h="16840"/>
          <w:pgMar w:top="1260" w:right="1040" w:bottom="280" w:left="1100" w:header="720" w:footer="720" w:gutter="0"/>
          <w:pgNumType w:fmt="decimal"/>
          <w:cols w:equalWidth="0" w:num="2">
            <w:col w:w="3665" w:space="198"/>
            <w:col w:w="5907"/>
          </w:cols>
        </w:sectPr>
      </w:pPr>
    </w:p>
    <w:p>
      <w:pPr>
        <w:pStyle w:val="12"/>
        <w:spacing w:before="7"/>
        <w:ind w:left="0"/>
        <w:rPr>
          <w:rFonts w:ascii="微软雅黑"/>
          <w:b/>
          <w:sz w:val="7"/>
        </w:rPr>
      </w:pPr>
    </w:p>
    <w:p>
      <w:pPr>
        <w:pStyle w:val="20"/>
        <w:numPr>
          <w:ilvl w:val="1"/>
          <w:numId w:val="5"/>
        </w:numPr>
        <w:tabs>
          <w:tab w:val="left" w:pos="1040"/>
        </w:tabs>
        <w:spacing w:before="35"/>
        <w:ind w:hanging="472"/>
        <w:rPr>
          <w:sz w:val="21"/>
        </w:rPr>
      </w:pPr>
      <w:r>
        <w:rPr>
          <w:sz w:val="21"/>
        </w:rPr>
        <w:t xml:space="preserve">投标文件（格式）； </w:t>
      </w:r>
    </w:p>
    <w:p>
      <w:pPr>
        <w:pStyle w:val="20"/>
        <w:numPr>
          <w:ilvl w:val="1"/>
          <w:numId w:val="5"/>
        </w:numPr>
        <w:tabs>
          <w:tab w:val="left" w:pos="1040"/>
        </w:tabs>
        <w:spacing w:before="124"/>
        <w:ind w:hanging="472"/>
        <w:rPr>
          <w:sz w:val="21"/>
        </w:rPr>
      </w:pPr>
      <w:r>
        <w:rPr>
          <w:sz w:val="21"/>
        </w:rPr>
        <w:t xml:space="preserve">评标办法及评定标准。 </w:t>
      </w:r>
    </w:p>
    <w:p>
      <w:pPr>
        <w:spacing w:before="62"/>
        <w:ind w:left="146"/>
        <w:rPr>
          <w:rFonts w:ascii="微软雅黑" w:eastAsia="微软雅黑"/>
          <w:b/>
          <w:sz w:val="21"/>
        </w:rPr>
      </w:pPr>
      <w:r>
        <w:rPr>
          <w:rFonts w:hint="eastAsia" w:ascii="微软雅黑" w:eastAsia="微软雅黑"/>
          <w:b/>
          <w:w w:val="95"/>
          <w:sz w:val="21"/>
        </w:rPr>
        <w:t>11、投标人的风险</w:t>
      </w:r>
    </w:p>
    <w:p>
      <w:pPr>
        <w:pStyle w:val="12"/>
        <w:spacing w:before="99" w:line="350" w:lineRule="auto"/>
        <w:ind w:right="204" w:firstLine="420"/>
        <w:jc w:val="both"/>
      </w:pPr>
      <w:r>
        <w:t>11.1</w:t>
      </w:r>
      <w:r>
        <w:rPr>
          <w:spacing w:val="-13"/>
        </w:rPr>
        <w:t xml:space="preserve"> 投标人应认真阅读招标文件，按照招标文件的要求编制投标文件。投标文件应对招标文件提出</w:t>
      </w:r>
      <w:r>
        <w:rPr>
          <w:spacing w:val="-14"/>
        </w:rPr>
        <w:t xml:space="preserve">的要求和条件作出明确响应。投标人没有按照招标文件要求提供全部资料，或者投标人没有对招标文件在各方面作出明确响应是投标人的风险，并可能导致其投标被拒绝。 </w:t>
      </w:r>
    </w:p>
    <w:p>
      <w:pPr>
        <w:pStyle w:val="12"/>
        <w:spacing w:before="28" w:line="350" w:lineRule="auto"/>
        <w:ind w:right="206"/>
      </w:pPr>
      <w:r>
        <w:t xml:space="preserve">    11.2</w:t>
      </w:r>
      <w:r>
        <w:rPr>
          <w:spacing w:val="-8"/>
        </w:rPr>
        <w:t xml:space="preserve"> 对招标文件提出的实质性要求和条件作出明确响应是指投标人必须对招标文件中涉及招标项目的价格、采购货物的主要技术参数和性能配置、数量、交货时间、售后服务及其它要求、合同主要条款等内容作出明确响应。 </w:t>
      </w:r>
    </w:p>
    <w:p>
      <w:pPr>
        <w:spacing w:line="329" w:lineRule="exact"/>
        <w:ind w:left="146"/>
        <w:rPr>
          <w:rFonts w:ascii="微软雅黑" w:eastAsia="微软雅黑"/>
          <w:b/>
          <w:sz w:val="21"/>
        </w:rPr>
      </w:pPr>
      <w:r>
        <w:rPr>
          <w:rFonts w:hint="eastAsia" w:ascii="微软雅黑" w:eastAsia="微软雅黑"/>
          <w:b/>
          <w:w w:val="95"/>
          <w:sz w:val="21"/>
        </w:rPr>
        <w:t>12、招标文件的澄清与修改</w:t>
      </w:r>
    </w:p>
    <w:p>
      <w:pPr>
        <w:pStyle w:val="20"/>
        <w:numPr>
          <w:ilvl w:val="1"/>
          <w:numId w:val="6"/>
        </w:numPr>
        <w:tabs>
          <w:tab w:val="left" w:pos="1040"/>
        </w:tabs>
        <w:spacing w:before="99"/>
        <w:ind w:firstLine="420"/>
        <w:rPr>
          <w:sz w:val="21"/>
        </w:rPr>
      </w:pPr>
      <w:r>
        <w:rPr>
          <w:spacing w:val="-6"/>
          <w:sz w:val="21"/>
        </w:rPr>
        <w:t>投标人应认真阅读本招标文件，发现其中有误或有不合理要求的，投标人应当在投标截止日期</w:t>
      </w:r>
    </w:p>
    <w:p>
      <w:pPr>
        <w:pStyle w:val="20"/>
        <w:numPr>
          <w:ilvl w:val="0"/>
          <w:numId w:val="4"/>
        </w:numPr>
        <w:tabs>
          <w:tab w:val="left" w:pos="410"/>
        </w:tabs>
        <w:spacing w:before="50" w:line="400" w:lineRule="exact"/>
        <w:ind w:right="101" w:firstLine="0"/>
        <w:jc w:val="left"/>
        <w:rPr>
          <w:sz w:val="21"/>
        </w:rPr>
      </w:pPr>
      <w:r>
        <w:rPr>
          <w:spacing w:val="-6"/>
          <w:sz w:val="21"/>
        </w:rPr>
        <w:t>天前以书面形式</w:t>
      </w:r>
      <w:r>
        <w:rPr>
          <w:sz w:val="21"/>
        </w:rPr>
        <w:t>（</w:t>
      </w:r>
      <w:r>
        <w:rPr>
          <w:spacing w:val="-8"/>
          <w:sz w:val="21"/>
        </w:rPr>
        <w:t>包括信函、传真等可以有形地表现所载内容的形式，下同</w:t>
      </w:r>
      <w:r>
        <w:rPr>
          <w:spacing w:val="-40"/>
          <w:sz w:val="21"/>
        </w:rPr>
        <w:t>）</w:t>
      </w:r>
      <w:r>
        <w:rPr>
          <w:spacing w:val="-5"/>
          <w:sz w:val="21"/>
        </w:rPr>
        <w:t>要求采购人答疑、澄清。</w:t>
      </w:r>
      <w:r>
        <w:rPr>
          <w:spacing w:val="-6"/>
          <w:sz w:val="21"/>
        </w:rPr>
        <w:t>采购人或者本代理机构可以对已发出的招标文件进行必要的澄清或者修改，但不得改变采购标的和资格条件。本代理机构对已发出的招标文件进行必要澄清或者修改</w:t>
      </w:r>
      <w:r>
        <w:rPr>
          <w:rFonts w:hint="eastAsia" w:ascii="微软雅黑" w:eastAsia="微软雅黑"/>
          <w:b/>
          <w:sz w:val="21"/>
        </w:rPr>
        <w:t>可能影响投标文件编制的</w:t>
      </w:r>
      <w:r>
        <w:rPr>
          <w:spacing w:val="-5"/>
          <w:sz w:val="21"/>
        </w:rPr>
        <w:t>，应当在招标文</w:t>
      </w:r>
      <w:r>
        <w:rPr>
          <w:spacing w:val="-8"/>
          <w:sz w:val="21"/>
        </w:rPr>
        <w:t xml:space="preserve">件要求提交投标文件截止时间 </w:t>
      </w:r>
      <w:r>
        <w:rPr>
          <w:sz w:val="21"/>
          <w:u w:val="single"/>
        </w:rPr>
        <w:t>15</w:t>
      </w:r>
      <w:r>
        <w:rPr>
          <w:spacing w:val="-7"/>
          <w:sz w:val="21"/>
        </w:rPr>
        <w:t xml:space="preserve"> 日前，在财政部门指定的政府采购信息发布媒体及本代理机构网站上</w:t>
      </w:r>
      <w:r>
        <w:rPr>
          <w:spacing w:val="-14"/>
          <w:sz w:val="21"/>
        </w:rPr>
        <w:t>发布更正公告，并以书面形式通知所有招标文件收受人。该澄清或者修改的内容为招标文件的组成部分。</w:t>
      </w:r>
      <w:r>
        <w:rPr>
          <w:spacing w:val="-16"/>
          <w:sz w:val="21"/>
        </w:rPr>
        <w:t xml:space="preserve">如果澄清或者修改通知发出时间距投标截止时间不足 </w:t>
      </w:r>
      <w:r>
        <w:rPr>
          <w:sz w:val="21"/>
          <w:u w:val="single"/>
        </w:rPr>
        <w:t>15</w:t>
      </w:r>
      <w:r>
        <w:rPr>
          <w:spacing w:val="-8"/>
          <w:sz w:val="21"/>
        </w:rPr>
        <w:t xml:space="preserve"> 天，相应延迟开标时间。 </w:t>
      </w:r>
    </w:p>
    <w:p>
      <w:pPr>
        <w:pStyle w:val="20"/>
        <w:numPr>
          <w:ilvl w:val="1"/>
          <w:numId w:val="6"/>
        </w:numPr>
        <w:tabs>
          <w:tab w:val="left" w:pos="1040"/>
        </w:tabs>
        <w:spacing w:before="75" w:line="350" w:lineRule="auto"/>
        <w:ind w:right="206" w:firstLine="420"/>
        <w:rPr>
          <w:sz w:val="21"/>
        </w:rPr>
      </w:pPr>
      <w:r>
        <w:rPr>
          <w:spacing w:val="-4"/>
          <w:sz w:val="21"/>
        </w:rPr>
        <w:t xml:space="preserve">本代理机构以书面形式答复投标人要求澄清的问题，并将不包含问题来源的答复书面通知所有报名的投标人；除书面答复以外的其他澄清方式及澄清内容均无效。 </w:t>
      </w:r>
    </w:p>
    <w:p>
      <w:pPr>
        <w:pStyle w:val="20"/>
        <w:numPr>
          <w:ilvl w:val="1"/>
          <w:numId w:val="6"/>
        </w:numPr>
        <w:tabs>
          <w:tab w:val="left" w:pos="1040"/>
        </w:tabs>
        <w:spacing w:before="28" w:line="350" w:lineRule="auto"/>
        <w:ind w:right="204" w:firstLine="420"/>
        <w:rPr>
          <w:sz w:val="21"/>
        </w:rPr>
      </w:pPr>
      <w:r>
        <w:rPr>
          <w:spacing w:val="-8"/>
          <w:sz w:val="21"/>
        </w:rPr>
        <w:t xml:space="preserve">招标文件的答疑、澄清、修改、补充的内容为招标文件的组成部分。当招标文件与招标文件的答疑、澄清、修改、补充通知就同一内容的表述不一致时，以最后发出的书面文件为准。 </w:t>
      </w:r>
    </w:p>
    <w:p>
      <w:pPr>
        <w:pStyle w:val="20"/>
        <w:numPr>
          <w:ilvl w:val="1"/>
          <w:numId w:val="6"/>
        </w:numPr>
        <w:tabs>
          <w:tab w:val="left" w:pos="1040"/>
        </w:tabs>
        <w:spacing w:before="28" w:line="350" w:lineRule="auto"/>
        <w:ind w:right="204" w:firstLine="420"/>
        <w:rPr>
          <w:sz w:val="21"/>
        </w:rPr>
      </w:pPr>
      <w:r>
        <w:rPr>
          <w:spacing w:val="-8"/>
          <w:sz w:val="21"/>
        </w:rPr>
        <w:t xml:space="preserve">招标文件的答疑、澄清、修改、补充都应该通过本代理机构以法定形式发布，采购人非通过本机构，不得擅自答疑、澄清、修改、补充招标文件。 </w:t>
      </w:r>
    </w:p>
    <w:p>
      <w:pPr>
        <w:pStyle w:val="20"/>
        <w:numPr>
          <w:ilvl w:val="1"/>
          <w:numId w:val="6"/>
        </w:numPr>
        <w:tabs>
          <w:tab w:val="left" w:pos="1040"/>
        </w:tabs>
        <w:spacing w:before="28" w:line="350" w:lineRule="auto"/>
        <w:ind w:right="204" w:firstLine="420"/>
        <w:rPr>
          <w:sz w:val="21"/>
        </w:rPr>
      </w:pPr>
      <w:r>
        <w:rPr>
          <w:spacing w:val="-6"/>
          <w:sz w:val="21"/>
        </w:rPr>
        <w:t xml:space="preserve">本代理机构可以视采购具体情况，延长招标文件提供期限，并在财政部门指定的政府采购信息发布媒体及本代理机构网站上发布公告。 </w:t>
      </w:r>
    </w:p>
    <w:p>
      <w:pPr>
        <w:pStyle w:val="12"/>
        <w:spacing w:before="28"/>
        <w:ind w:left="566"/>
      </w:pPr>
    </w:p>
    <w:p>
      <w:pPr>
        <w:sectPr>
          <w:footerReference r:id="rId10" w:type="default"/>
          <w:pgSz w:w="11910" w:h="16840"/>
          <w:pgMar w:top="1140" w:right="1040" w:bottom="1080" w:left="1100" w:header="884" w:footer="891" w:gutter="0"/>
          <w:pgNumType w:fmt="decimal" w:start="10"/>
          <w:cols w:space="720" w:num="1"/>
        </w:sectPr>
      </w:pPr>
    </w:p>
    <w:p>
      <w:pPr>
        <w:pStyle w:val="12"/>
        <w:spacing w:before="0"/>
        <w:ind w:left="0"/>
        <w:rPr>
          <w:sz w:val="20"/>
        </w:rPr>
      </w:pPr>
    </w:p>
    <w:p>
      <w:pPr>
        <w:pStyle w:val="12"/>
        <w:spacing w:before="0"/>
        <w:ind w:left="0"/>
        <w:rPr>
          <w:sz w:val="20"/>
        </w:rPr>
      </w:pPr>
    </w:p>
    <w:p>
      <w:pPr>
        <w:spacing w:before="163"/>
        <w:ind w:left="146"/>
        <w:rPr>
          <w:rFonts w:ascii="微软雅黑" w:eastAsia="微软雅黑"/>
          <w:b/>
          <w:sz w:val="21"/>
        </w:rPr>
      </w:pPr>
      <w:r>
        <w:rPr>
          <w:rFonts w:hint="eastAsia" w:ascii="微软雅黑" w:eastAsia="微软雅黑"/>
          <w:b/>
          <w:w w:val="95"/>
          <w:sz w:val="21"/>
        </w:rPr>
        <w:t>13、投标文件的组成</w:t>
      </w:r>
    </w:p>
    <w:p>
      <w:pPr>
        <w:spacing w:line="306" w:lineRule="exact"/>
        <w:ind w:left="195" w:right="3634"/>
        <w:jc w:val="center"/>
        <w:rPr>
          <w:rFonts w:ascii="微软雅黑" w:eastAsia="微软雅黑"/>
          <w:b/>
          <w:sz w:val="24"/>
        </w:rPr>
      </w:pPr>
      <w:r>
        <w:br w:type="column"/>
      </w:r>
      <w:bookmarkStart w:id="4" w:name="_bookmark4"/>
      <w:bookmarkEnd w:id="4"/>
      <w:r>
        <w:rPr>
          <w:rFonts w:hint="eastAsia" w:ascii="微软雅黑" w:eastAsia="微软雅黑"/>
          <w:b/>
          <w:sz w:val="24"/>
        </w:rPr>
        <w:t>（三）投标文件的编制</w:t>
      </w:r>
    </w:p>
    <w:p>
      <w:pPr>
        <w:spacing w:line="363" w:lineRule="exact"/>
        <w:ind w:right="3439"/>
        <w:jc w:val="center"/>
        <w:rPr>
          <w:rFonts w:ascii="微软雅黑"/>
          <w:b/>
          <w:sz w:val="24"/>
        </w:rPr>
      </w:pPr>
    </w:p>
    <w:p>
      <w:pPr>
        <w:spacing w:line="363" w:lineRule="exact"/>
        <w:jc w:val="center"/>
        <w:rPr>
          <w:rFonts w:ascii="微软雅黑"/>
          <w:sz w:val="24"/>
        </w:rPr>
        <w:sectPr>
          <w:type w:val="continuous"/>
          <w:pgSz w:w="11910" w:h="16840"/>
          <w:pgMar w:top="1260" w:right="1040" w:bottom="280" w:left="1100" w:header="720" w:footer="720" w:gutter="0"/>
          <w:pgNumType w:fmt="decimal"/>
          <w:cols w:equalWidth="0" w:num="2">
            <w:col w:w="2151" w:space="1350"/>
            <w:col w:w="6269"/>
          </w:cols>
        </w:sectPr>
      </w:pPr>
    </w:p>
    <w:p>
      <w:pPr>
        <w:pStyle w:val="12"/>
        <w:spacing w:before="99"/>
        <w:ind w:left="566"/>
      </w:pPr>
      <w:r>
        <w:t xml:space="preserve">投标文件由开标一览表、资格文件、商务及技术文件三部份组成（格式见第五章）。 </w:t>
      </w:r>
    </w:p>
    <w:p>
      <w:pPr>
        <w:numPr>
          <w:ilvl w:val="1"/>
          <w:numId w:val="7"/>
        </w:numPr>
        <w:tabs>
          <w:tab w:val="left" w:pos="1043"/>
        </w:tabs>
        <w:spacing w:before="62"/>
        <w:ind w:hanging="475"/>
        <w:rPr>
          <w:rFonts w:ascii="微软雅黑" w:eastAsia="微软雅黑"/>
          <w:b/>
          <w:sz w:val="21"/>
        </w:rPr>
      </w:pPr>
      <w:r>
        <w:rPr>
          <w:rFonts w:hint="eastAsia" w:ascii="微软雅黑" w:eastAsia="微软雅黑"/>
          <w:b/>
          <w:sz w:val="21"/>
        </w:rPr>
        <w:t>开标一览表</w:t>
      </w:r>
    </w:p>
    <w:p>
      <w:pPr>
        <w:spacing w:before="37"/>
        <w:ind w:left="566"/>
        <w:rPr>
          <w:sz w:val="21"/>
        </w:rPr>
      </w:pPr>
      <w:r>
        <w:rPr>
          <w:sz w:val="21"/>
        </w:rPr>
        <w:t>开标一览表</w:t>
      </w:r>
      <w:r>
        <w:rPr>
          <w:rFonts w:hint="eastAsia" w:ascii="微软雅黑" w:eastAsia="微软雅黑"/>
          <w:b/>
          <w:sz w:val="21"/>
        </w:rPr>
        <w:t>（</w:t>
      </w:r>
      <w:r>
        <w:rPr>
          <w:rFonts w:hint="eastAsia" w:ascii="微软雅黑" w:eastAsia="微软雅黑"/>
          <w:b/>
          <w:sz w:val="21"/>
          <w:u w:val="single"/>
        </w:rPr>
        <w:t>必须提供</w:t>
      </w:r>
      <w:r>
        <w:rPr>
          <w:rFonts w:hint="eastAsia" w:ascii="微软雅黑" w:eastAsia="微软雅黑"/>
          <w:b/>
          <w:sz w:val="21"/>
        </w:rPr>
        <w:t>）</w:t>
      </w:r>
      <w:r>
        <w:rPr>
          <w:sz w:val="21"/>
        </w:rPr>
        <w:t xml:space="preserve">。 </w:t>
      </w:r>
    </w:p>
    <w:p>
      <w:pPr>
        <w:numPr>
          <w:ilvl w:val="1"/>
          <w:numId w:val="7"/>
        </w:numPr>
        <w:tabs>
          <w:tab w:val="left" w:pos="1043"/>
        </w:tabs>
        <w:spacing w:before="37"/>
        <w:ind w:hanging="475"/>
        <w:rPr>
          <w:rFonts w:ascii="微软雅黑" w:eastAsia="微软雅黑"/>
          <w:b/>
          <w:color w:val="000000" w:themeColor="text1"/>
          <w:sz w:val="21"/>
          <w14:textFill>
            <w14:solidFill>
              <w14:schemeClr w14:val="tx1"/>
            </w14:solidFill>
          </w14:textFill>
        </w:rPr>
      </w:pPr>
      <w:r>
        <w:rPr>
          <w:rFonts w:hint="eastAsia" w:ascii="微软雅黑" w:eastAsia="微软雅黑"/>
          <w:b/>
          <w:color w:val="000000" w:themeColor="text1"/>
          <w:sz w:val="21"/>
          <w14:textFill>
            <w14:solidFill>
              <w14:schemeClr w14:val="tx1"/>
            </w14:solidFill>
          </w14:textFill>
        </w:rPr>
        <w:t>资格文件：</w:t>
      </w:r>
    </w:p>
    <w:p>
      <w:pPr>
        <w:spacing w:before="37"/>
        <w:ind w:left="566"/>
        <w:rPr>
          <w:rFonts w:ascii="微软雅黑" w:hAnsi="微软雅黑" w:eastAsia="微软雅黑"/>
          <w:b/>
          <w:color w:val="000000" w:themeColor="text1"/>
          <w:sz w:val="21"/>
          <w14:textFill>
            <w14:solidFill>
              <w14:schemeClr w14:val="tx1"/>
            </w14:solidFill>
          </w14:textFill>
        </w:rPr>
      </w:pPr>
      <w:r>
        <w:rPr>
          <w:rFonts w:hint="eastAsia" w:ascii="微软雅黑" w:hAnsi="微软雅黑" w:eastAsia="微软雅黑"/>
          <w:b/>
          <w:color w:val="000000" w:themeColor="text1"/>
          <w:sz w:val="21"/>
          <w14:textFill>
            <w14:solidFill>
              <w14:schemeClr w14:val="tx1"/>
            </w14:solidFill>
          </w14:textFill>
        </w:rPr>
        <w:t>▲实质性要求的资格材料：</w:t>
      </w:r>
    </w:p>
    <w:p>
      <w:pPr>
        <w:spacing w:before="37"/>
        <w:ind w:left="566"/>
        <w:rPr>
          <w:rFonts w:ascii="微软雅黑" w:eastAsia="微软雅黑"/>
          <w:b/>
          <w:color w:val="000000" w:themeColor="text1"/>
          <w:sz w:val="21"/>
          <w14:textFill>
            <w14:solidFill>
              <w14:schemeClr w14:val="tx1"/>
            </w14:solidFill>
          </w14:textFill>
        </w:rPr>
      </w:pPr>
      <w:r>
        <w:rPr>
          <w:color w:val="000000" w:themeColor="text1"/>
          <w:sz w:val="21"/>
          <w14:textFill>
            <w14:solidFill>
              <w14:schemeClr w14:val="tx1"/>
            </w14:solidFill>
          </w14:textFill>
        </w:rPr>
        <w:t>（1）投标声明书</w:t>
      </w:r>
      <w:r>
        <w:rPr>
          <w:rFonts w:hint="eastAsia" w:ascii="微软雅黑" w:eastAsia="微软雅黑"/>
          <w:b/>
          <w:color w:val="000000" w:themeColor="text1"/>
          <w:sz w:val="21"/>
          <w14:textFill>
            <w14:solidFill>
              <w14:schemeClr w14:val="tx1"/>
            </w14:solidFill>
          </w14:textFill>
        </w:rPr>
        <w:t>（必须提供）；</w:t>
      </w:r>
    </w:p>
    <w:p>
      <w:pPr>
        <w:spacing w:before="37"/>
        <w:ind w:left="566"/>
        <w:rPr>
          <w:color w:val="000000" w:themeColor="text1"/>
          <w:sz w:val="21"/>
          <w14:textFill>
            <w14:solidFill>
              <w14:schemeClr w14:val="tx1"/>
            </w14:solidFill>
          </w14:textFill>
        </w:rPr>
      </w:pPr>
      <w:r>
        <w:rPr>
          <w:color w:val="000000" w:themeColor="text1"/>
          <w:sz w:val="21"/>
          <w14:textFill>
            <w14:solidFill>
              <w14:schemeClr w14:val="tx1"/>
            </w14:solidFill>
          </w14:textFill>
        </w:rPr>
        <w:t>（2）投标人有效的营业执照副本复印件</w:t>
      </w:r>
      <w:r>
        <w:rPr>
          <w:rFonts w:hint="eastAsia" w:ascii="微软雅黑" w:eastAsia="微软雅黑"/>
          <w:b/>
          <w:color w:val="000000" w:themeColor="text1"/>
          <w:sz w:val="21"/>
          <w14:textFill>
            <w14:solidFill>
              <w14:schemeClr w14:val="tx1"/>
            </w14:solidFill>
          </w14:textFill>
        </w:rPr>
        <w:t>（必须提供）；</w:t>
      </w:r>
    </w:p>
    <w:p>
      <w:pPr>
        <w:rPr>
          <w:color w:val="000000" w:themeColor="text1"/>
          <w:sz w:val="21"/>
          <w14:textFill>
            <w14:solidFill>
              <w14:schemeClr w14:val="tx1"/>
            </w14:solidFill>
          </w14:textFill>
        </w:rPr>
        <w:sectPr>
          <w:type w:val="continuous"/>
          <w:pgSz w:w="11910" w:h="16840"/>
          <w:pgMar w:top="1260" w:right="1040" w:bottom="280" w:left="1100" w:header="720" w:footer="720" w:gutter="0"/>
          <w:pgNumType w:fmt="decimal"/>
          <w:cols w:space="720" w:num="1"/>
        </w:sectPr>
      </w:pPr>
    </w:p>
    <w:p>
      <w:pPr>
        <w:pStyle w:val="12"/>
        <w:spacing w:before="10"/>
        <w:ind w:left="0"/>
        <w:rPr>
          <w:color w:val="000000" w:themeColor="text1"/>
          <w:sz w:val="9"/>
          <w14:textFill>
            <w14:solidFill>
              <w14:schemeClr w14:val="tx1"/>
            </w14:solidFill>
          </w14:textFill>
        </w:rPr>
      </w:pPr>
    </w:p>
    <w:p>
      <w:pPr>
        <w:spacing w:line="336" w:lineRule="exact"/>
        <w:ind w:left="566"/>
        <w:rPr>
          <w:rFonts w:ascii="微软雅黑" w:eastAsia="微软雅黑"/>
          <w:b/>
          <w:color w:val="000000" w:themeColor="text1"/>
          <w:sz w:val="21"/>
          <w14:textFill>
            <w14:solidFill>
              <w14:schemeClr w14:val="tx1"/>
            </w14:solidFill>
          </w14:textFill>
        </w:rPr>
      </w:pPr>
      <w:r>
        <w:rPr>
          <w:color w:val="000000" w:themeColor="text1"/>
          <w:sz w:val="21"/>
          <w14:textFill>
            <w14:solidFill>
              <w14:schemeClr w14:val="tx1"/>
            </w14:solidFill>
          </w14:textFill>
        </w:rPr>
        <w:t>（3）信用记录书面声明</w:t>
      </w:r>
      <w:r>
        <w:rPr>
          <w:rFonts w:hint="eastAsia" w:ascii="微软雅黑" w:eastAsia="微软雅黑"/>
          <w:b/>
          <w:color w:val="000000" w:themeColor="text1"/>
          <w:sz w:val="21"/>
          <w14:textFill>
            <w14:solidFill>
              <w14:schemeClr w14:val="tx1"/>
            </w14:solidFill>
          </w14:textFill>
        </w:rPr>
        <w:t>（必须提供）；</w:t>
      </w:r>
    </w:p>
    <w:p>
      <w:pPr>
        <w:spacing w:before="37"/>
        <w:ind w:left="566"/>
        <w:rPr>
          <w:rFonts w:hint="eastAsia" w:ascii="微软雅黑" w:eastAsia="微软雅黑"/>
          <w:b/>
          <w:color w:val="FF0000"/>
          <w:sz w:val="21"/>
        </w:rPr>
      </w:pPr>
      <w:r>
        <w:rPr>
          <w:color w:val="000000" w:themeColor="text1"/>
          <w:sz w:val="21"/>
          <w14:textFill>
            <w14:solidFill>
              <w14:schemeClr w14:val="tx1"/>
            </w14:solidFill>
          </w14:textFill>
        </w:rPr>
        <w:t>（4）有效的医疗器械经营许可证复印件；</w:t>
      </w:r>
      <w:r>
        <w:rPr>
          <w:rFonts w:hint="eastAsia" w:ascii="微软雅黑" w:eastAsia="微软雅黑"/>
          <w:b/>
          <w:color w:val="000000" w:themeColor="text1"/>
          <w:sz w:val="21"/>
          <w14:textFill>
            <w14:solidFill>
              <w14:schemeClr w14:val="tx1"/>
            </w14:solidFill>
          </w14:textFill>
        </w:rPr>
        <w:t>（</w:t>
      </w:r>
      <w:r>
        <w:rPr>
          <w:rFonts w:hint="eastAsia" w:ascii="微软雅黑" w:eastAsia="微软雅黑"/>
          <w:b/>
          <w:color w:val="000000" w:themeColor="text1"/>
          <w:sz w:val="21"/>
          <w:u w:val="single"/>
          <w14:textFill>
            <w14:solidFill>
              <w14:schemeClr w14:val="tx1"/>
            </w14:solidFill>
          </w14:textFill>
        </w:rPr>
        <w:t>必须提供</w:t>
      </w:r>
      <w:r>
        <w:rPr>
          <w:rFonts w:hint="eastAsia" w:ascii="微软雅黑" w:eastAsia="微软雅黑"/>
          <w:b/>
          <w:color w:val="000000" w:themeColor="text1"/>
          <w:sz w:val="21"/>
          <w14:textFill>
            <w14:solidFill>
              <w14:schemeClr w14:val="tx1"/>
            </w14:solidFill>
          </w14:textFill>
        </w:rPr>
        <w:t>）</w:t>
      </w:r>
    </w:p>
    <w:p>
      <w:pPr>
        <w:numPr>
          <w:ilvl w:val="1"/>
          <w:numId w:val="7"/>
        </w:numPr>
        <w:tabs>
          <w:tab w:val="left" w:pos="1043"/>
        </w:tabs>
        <w:spacing w:before="37"/>
        <w:ind w:hanging="475"/>
        <w:rPr>
          <w:rFonts w:ascii="微软雅黑" w:eastAsia="微软雅黑"/>
          <w:b/>
          <w:sz w:val="21"/>
        </w:rPr>
      </w:pPr>
      <w:r>
        <w:rPr>
          <w:rFonts w:hint="eastAsia" w:ascii="微软雅黑" w:eastAsia="微软雅黑"/>
          <w:b/>
          <w:sz w:val="21"/>
        </w:rPr>
        <w:t>报价、商务及技术文件：</w:t>
      </w:r>
    </w:p>
    <w:p>
      <w:pPr>
        <w:spacing w:before="37"/>
        <w:ind w:left="566"/>
        <w:rPr>
          <w:rFonts w:ascii="微软雅黑" w:eastAsia="微软雅黑"/>
          <w:b/>
          <w:sz w:val="21"/>
        </w:rPr>
      </w:pPr>
      <w:r>
        <w:rPr>
          <w:rFonts w:hint="eastAsia" w:ascii="微软雅黑" w:eastAsia="微软雅黑"/>
          <w:b/>
          <w:w w:val="95"/>
          <w:sz w:val="21"/>
        </w:rPr>
        <w:t>（1）报价文件：</w:t>
      </w:r>
    </w:p>
    <w:p>
      <w:pPr>
        <w:spacing w:before="37"/>
        <w:ind w:left="566"/>
        <w:rPr>
          <w:rFonts w:ascii="微软雅黑" w:eastAsia="微软雅黑"/>
          <w:b/>
          <w:color w:val="FF0000"/>
          <w:sz w:val="21"/>
          <w:u w:val="single"/>
        </w:rPr>
      </w:pPr>
      <w:r>
        <w:rPr>
          <w:rFonts w:hint="eastAsia"/>
          <w:sz w:val="21"/>
          <w:lang w:eastAsia="zh-CN"/>
        </w:rPr>
        <w:t>（</w:t>
      </w:r>
      <w:r>
        <w:rPr>
          <w:sz w:val="21"/>
        </w:rPr>
        <w:t>1）投标函</w:t>
      </w:r>
      <w:r>
        <w:rPr>
          <w:rFonts w:hint="eastAsia" w:ascii="微软雅黑" w:eastAsia="微软雅黑"/>
          <w:b/>
          <w:color w:val="000000" w:themeColor="text1"/>
          <w:sz w:val="21"/>
          <w:u w:val="single"/>
          <w14:textFill>
            <w14:solidFill>
              <w14:schemeClr w14:val="tx1"/>
            </w14:solidFill>
          </w14:textFill>
        </w:rPr>
        <w:t xml:space="preserve">（必须提供）；  </w:t>
      </w:r>
    </w:p>
    <w:p>
      <w:pPr>
        <w:spacing w:before="37"/>
        <w:ind w:left="566"/>
        <w:rPr>
          <w:sz w:val="21"/>
        </w:rPr>
      </w:pPr>
      <w:r>
        <w:rPr>
          <w:rFonts w:hint="eastAsia"/>
          <w:sz w:val="21"/>
          <w:lang w:eastAsia="zh-CN"/>
        </w:rPr>
        <w:t>（</w:t>
      </w:r>
      <w:r>
        <w:rPr>
          <w:sz w:val="21"/>
        </w:rPr>
        <w:t>2）投标报价明细表（</w:t>
      </w:r>
      <w:r>
        <w:rPr>
          <w:rFonts w:hint="eastAsia" w:ascii="微软雅黑" w:eastAsia="微软雅黑"/>
          <w:b/>
          <w:sz w:val="21"/>
          <w:u w:val="single"/>
        </w:rPr>
        <w:t>必须提供</w:t>
      </w:r>
      <w:r>
        <w:rPr>
          <w:sz w:val="21"/>
        </w:rPr>
        <w:t xml:space="preserve">）； </w:t>
      </w:r>
    </w:p>
    <w:p>
      <w:pPr>
        <w:pStyle w:val="12"/>
        <w:spacing w:before="99"/>
        <w:ind w:left="566"/>
      </w:pPr>
      <w:r>
        <w:rPr>
          <w:rFonts w:hint="eastAsia"/>
          <w:lang w:eastAsia="zh-CN"/>
        </w:rPr>
        <w:t>（</w:t>
      </w:r>
      <w:r>
        <w:t>3）投标人针对报价需要说明的其他文件和说明（格式自拟）；</w:t>
      </w:r>
      <w:r>
        <w:rPr>
          <w:rFonts w:hint="eastAsia" w:ascii="微软雅黑" w:eastAsia="微软雅黑"/>
          <w:b/>
          <w:w w:val="95"/>
          <w:sz w:val="21"/>
        </w:rPr>
        <w:t>如有请提供。</w:t>
      </w:r>
      <w:r>
        <w:t xml:space="preserve"> </w:t>
      </w:r>
    </w:p>
    <w:p>
      <w:pPr>
        <w:spacing w:before="62"/>
        <w:ind w:left="566"/>
        <w:rPr>
          <w:rFonts w:ascii="微软雅黑" w:eastAsia="微软雅黑"/>
          <w:b/>
          <w:sz w:val="21"/>
        </w:rPr>
      </w:pPr>
      <w:r>
        <w:rPr>
          <w:rFonts w:hint="eastAsia" w:ascii="微软雅黑" w:eastAsia="微软雅黑"/>
          <w:b/>
          <w:w w:val="95"/>
          <w:sz w:val="21"/>
        </w:rPr>
        <w:t>（2）商务文件：</w:t>
      </w:r>
    </w:p>
    <w:p>
      <w:pPr>
        <w:pStyle w:val="12"/>
        <w:spacing w:before="37"/>
        <w:ind w:left="566"/>
      </w:pPr>
      <w:r>
        <w:rPr>
          <w:rFonts w:hint="eastAsia"/>
          <w:lang w:eastAsia="zh-CN"/>
        </w:rPr>
        <w:t>（</w:t>
      </w:r>
      <w:r>
        <w:t>1）投标保证金缴纳证明和基本账户开户许可证</w:t>
      </w:r>
      <w:r>
        <w:rPr>
          <w:rFonts w:hint="eastAsia"/>
          <w:lang w:eastAsia="zh-CN"/>
        </w:rPr>
        <w:t>或基本存款账户信息凭条</w:t>
      </w:r>
      <w:r>
        <w:t>复印件（</w:t>
      </w:r>
      <w:r>
        <w:rPr>
          <w:rFonts w:hint="eastAsia" w:ascii="微软雅黑" w:eastAsia="微软雅黑"/>
          <w:b/>
          <w:u w:val="single"/>
        </w:rPr>
        <w:t>必须提供</w:t>
      </w:r>
      <w:r>
        <w:t xml:space="preserve">）； </w:t>
      </w:r>
    </w:p>
    <w:p>
      <w:pPr>
        <w:pStyle w:val="12"/>
        <w:spacing w:before="99" w:line="295" w:lineRule="auto"/>
        <w:ind w:right="273" w:firstLine="420"/>
        <w:rPr>
          <w:rFonts w:ascii="微软雅黑" w:eastAsia="微软雅黑"/>
          <w:b/>
        </w:rPr>
      </w:pPr>
      <w:r>
        <w:rPr>
          <w:rFonts w:hint="eastAsia"/>
          <w:lang w:eastAsia="zh-CN"/>
        </w:rPr>
        <w:t>（</w:t>
      </w:r>
      <w:r>
        <w:t>2）法定代表人身份证复印件，委托代理时还须提供法定代表人授权委托书原件及被授权人身份证复印件</w:t>
      </w:r>
      <w:r>
        <w:rPr>
          <w:rFonts w:hint="eastAsia" w:ascii="微软雅黑" w:eastAsia="微软雅黑"/>
          <w:b/>
        </w:rPr>
        <w:t>（</w:t>
      </w:r>
      <w:r>
        <w:rPr>
          <w:rFonts w:hint="eastAsia" w:ascii="微软雅黑" w:eastAsia="微软雅黑"/>
          <w:b/>
          <w:u w:val="single"/>
        </w:rPr>
        <w:t>必须提供</w:t>
      </w:r>
      <w:r>
        <w:rPr>
          <w:rFonts w:hint="eastAsia" w:ascii="微软雅黑" w:eastAsia="微软雅黑"/>
          <w:b/>
        </w:rPr>
        <w:t>）；</w:t>
      </w:r>
    </w:p>
    <w:p>
      <w:pPr>
        <w:spacing w:line="336" w:lineRule="exact"/>
        <w:ind w:left="566"/>
        <w:rPr>
          <w:rFonts w:ascii="微软雅黑" w:eastAsia="微软雅黑"/>
          <w:b/>
          <w:sz w:val="21"/>
        </w:rPr>
      </w:pPr>
      <w:r>
        <w:rPr>
          <w:rFonts w:hint="eastAsia"/>
          <w:sz w:val="21"/>
          <w:lang w:eastAsia="zh-CN"/>
        </w:rPr>
        <w:t>（</w:t>
      </w:r>
      <w:r>
        <w:rPr>
          <w:sz w:val="21"/>
        </w:rPr>
        <w:t>3）商务响应表</w:t>
      </w:r>
      <w:r>
        <w:rPr>
          <w:rFonts w:hint="eastAsia" w:ascii="微软雅黑" w:eastAsia="微软雅黑"/>
          <w:b/>
          <w:sz w:val="21"/>
        </w:rPr>
        <w:t>（</w:t>
      </w:r>
      <w:r>
        <w:rPr>
          <w:rFonts w:hint="eastAsia" w:ascii="微软雅黑" w:eastAsia="微软雅黑"/>
          <w:b/>
          <w:sz w:val="21"/>
          <w:u w:val="single"/>
        </w:rPr>
        <w:t>必须提供</w:t>
      </w:r>
      <w:r>
        <w:rPr>
          <w:rFonts w:hint="eastAsia" w:ascii="微软雅黑" w:eastAsia="微软雅黑"/>
          <w:b/>
          <w:sz w:val="21"/>
        </w:rPr>
        <w:t>）；</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4）类似案例成功的业绩（投标人同类项目合同</w:t>
      </w:r>
      <w:r>
        <w:rPr>
          <w:rFonts w:hint="eastAsia"/>
          <w:color w:val="000000" w:themeColor="text1"/>
          <w:lang w:eastAsia="zh-CN"/>
          <w14:textFill>
            <w14:solidFill>
              <w14:schemeClr w14:val="tx1"/>
            </w14:solidFill>
          </w14:textFill>
        </w:rPr>
        <w:t>或中标通知书</w:t>
      </w:r>
      <w:r>
        <w:rPr>
          <w:color w:val="000000" w:themeColor="text1"/>
          <w14:textFill>
            <w14:solidFill>
              <w14:schemeClr w14:val="tx1"/>
            </w14:solidFill>
          </w14:textFill>
        </w:rPr>
        <w:t xml:space="preserve">复印件）； </w:t>
      </w:r>
    </w:p>
    <w:p>
      <w:pPr>
        <w:pStyle w:val="12"/>
        <w:spacing w:before="124" w:line="350" w:lineRule="auto"/>
        <w:ind w:right="273" w:firstLine="4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5）投标人销售授权书</w:t>
      </w:r>
      <w:r>
        <w:rPr>
          <w:rFonts w:hint="eastAsia"/>
          <w:color w:val="000000" w:themeColor="text1"/>
          <w:lang w:eastAsia="zh-CN"/>
          <w14:textFill>
            <w14:solidFill>
              <w14:schemeClr w14:val="tx1"/>
            </w14:solidFill>
          </w14:textFill>
        </w:rPr>
        <w:t>复印件</w:t>
      </w:r>
      <w:r>
        <w:rPr>
          <w:color w:val="000000" w:themeColor="text1"/>
          <w14:textFill>
            <w14:solidFill>
              <w14:schemeClr w14:val="tx1"/>
            </w14:solidFill>
          </w14:textFill>
        </w:rPr>
        <w:t xml:space="preserve">（必须提供，否则投标无效）； </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6）节能环保等方面的资质证书或文件；</w:t>
      </w:r>
      <w:r>
        <w:rPr>
          <w:rFonts w:hint="eastAsia"/>
          <w:color w:val="000000" w:themeColor="text1"/>
          <w:lang w:eastAsia="zh-CN"/>
          <w14:textFill>
            <w14:solidFill>
              <w14:schemeClr w14:val="tx1"/>
            </w14:solidFill>
          </w14:textFill>
        </w:rPr>
        <w:t>（复印件</w:t>
      </w:r>
      <w:r>
        <w:rPr>
          <w:rFonts w:hint="eastAsia"/>
          <w:color w:val="000000" w:themeColor="text1"/>
          <w:lang w:val="en-US" w:eastAsia="zh-CN"/>
          <w14:textFill>
            <w14:solidFill>
              <w14:schemeClr w14:val="tx1"/>
            </w14:solidFill>
          </w14:textFill>
        </w:rPr>
        <w:t>,如有请提供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7）投标人的信誉、荣誉证书或文件；</w:t>
      </w:r>
      <w:r>
        <w:rPr>
          <w:rFonts w:hint="eastAsia"/>
          <w:color w:val="000000" w:themeColor="text1"/>
          <w:lang w:eastAsia="zh-CN"/>
          <w14:textFill>
            <w14:solidFill>
              <w14:schemeClr w14:val="tx1"/>
            </w14:solidFill>
          </w14:textFill>
        </w:rPr>
        <w:t>（复印件，如有请提供）</w:t>
      </w:r>
      <w:r>
        <w:rPr>
          <w:color w:val="000000" w:themeColor="text1"/>
          <w14:textFill>
            <w14:solidFill>
              <w14:schemeClr w14:val="tx1"/>
            </w14:solidFill>
          </w14:textFill>
        </w:rPr>
        <w:t xml:space="preserve">  </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8）投标人质量管理和质量保证体系等方面的认证证书；</w:t>
      </w:r>
      <w:r>
        <w:rPr>
          <w:rFonts w:hint="eastAsia"/>
          <w:color w:val="000000" w:themeColor="text1"/>
          <w:lang w:eastAsia="zh-CN"/>
          <w14:textFill>
            <w14:solidFill>
              <w14:schemeClr w14:val="tx1"/>
            </w14:solidFill>
          </w14:textFill>
        </w:rPr>
        <w:t>（复印件，如有请提供）</w:t>
      </w:r>
      <w:r>
        <w:rPr>
          <w:color w:val="000000" w:themeColor="text1"/>
          <w14:textFill>
            <w14:solidFill>
              <w14:schemeClr w14:val="tx1"/>
            </w14:solidFill>
          </w14:textFill>
        </w:rPr>
        <w:t xml:space="preserve">  </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9）投标人认为可以证明其能力或业绩的其他材料；</w:t>
      </w:r>
      <w:r>
        <w:rPr>
          <w:rFonts w:hint="eastAsia"/>
          <w:color w:val="000000" w:themeColor="text1"/>
          <w:lang w:eastAsia="zh-CN"/>
          <w14:textFill>
            <w14:solidFill>
              <w14:schemeClr w14:val="tx1"/>
            </w14:solidFill>
          </w14:textFill>
        </w:rPr>
        <w:t>（格式自拟，如有请提供）</w:t>
      </w:r>
      <w:r>
        <w:rPr>
          <w:color w:val="000000" w:themeColor="text1"/>
          <w14:textFill>
            <w14:solidFill>
              <w14:schemeClr w14:val="tx1"/>
            </w14:solidFill>
          </w14:textFill>
        </w:rPr>
        <w:t xml:space="preserve"> </w:t>
      </w:r>
    </w:p>
    <w:p>
      <w:pPr>
        <w:pStyle w:val="12"/>
        <w:spacing w:before="100"/>
        <w:ind w:left="56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10）投标人情况介绍；</w:t>
      </w:r>
      <w:r>
        <w:rPr>
          <w:rFonts w:hint="eastAsia"/>
          <w:color w:val="000000" w:themeColor="text1"/>
          <w:lang w:val="en-US" w:eastAsia="en-US"/>
          <w14:textFill>
            <w14:solidFill>
              <w14:schemeClr w14:val="tx1"/>
            </w14:solidFill>
          </w14:textFill>
        </w:rPr>
        <w:t>（格式自拟）</w:t>
      </w:r>
    </w:p>
    <w:p>
      <w:pPr>
        <w:pStyle w:val="12"/>
        <w:ind w:left="566"/>
      </w:pPr>
      <w:r>
        <w:rPr>
          <w:rFonts w:hint="eastAsia"/>
          <w:lang w:eastAsia="zh-CN"/>
        </w:rPr>
        <w:t>（</w:t>
      </w:r>
      <w:r>
        <w:t xml:space="preserve">11）小型、微型企业声明函； </w:t>
      </w:r>
    </w:p>
    <w:p>
      <w:pPr>
        <w:pStyle w:val="12"/>
        <w:ind w:left="566"/>
      </w:pPr>
      <w:r>
        <w:rPr>
          <w:rFonts w:hint="eastAsia"/>
          <w:lang w:eastAsia="zh-CN"/>
        </w:rPr>
        <w:t>（</w:t>
      </w:r>
      <w:r>
        <w:t xml:space="preserve">12）监狱企业证明文件； </w:t>
      </w:r>
    </w:p>
    <w:p>
      <w:pPr>
        <w:pStyle w:val="12"/>
        <w:ind w:left="566"/>
        <w:rPr>
          <w:rFonts w:ascii="微软雅黑" w:eastAsia="微软雅黑"/>
          <w:b/>
          <w:sz w:val="21"/>
        </w:rPr>
      </w:pPr>
      <w:r>
        <w:rPr>
          <w:rFonts w:hint="eastAsia"/>
          <w:lang w:eastAsia="zh-CN"/>
        </w:rPr>
        <w:t>（</w:t>
      </w:r>
      <w:r>
        <w:t xml:space="preserve">13）残疾人福利性单位声明函； </w:t>
      </w:r>
    </w:p>
    <w:p>
      <w:pPr>
        <w:spacing w:before="37"/>
        <w:ind w:left="566"/>
        <w:rPr>
          <w:rFonts w:ascii="微软雅黑" w:eastAsia="微软雅黑"/>
          <w:b/>
          <w:sz w:val="21"/>
        </w:rPr>
      </w:pPr>
      <w:r>
        <w:rPr>
          <w:rFonts w:hint="eastAsia" w:ascii="微软雅黑" w:eastAsia="微软雅黑"/>
          <w:b/>
          <w:w w:val="95"/>
          <w:sz w:val="21"/>
        </w:rPr>
        <w:t>（3）技术文件</w:t>
      </w:r>
    </w:p>
    <w:p>
      <w:pPr>
        <w:spacing w:before="37" w:line="264" w:lineRule="auto"/>
        <w:ind w:left="146" w:right="205" w:firstLine="440" w:firstLineChars="200"/>
      </w:pPr>
      <w:r>
        <w:rPr>
          <w:rFonts w:hint="eastAsia"/>
          <w:lang w:eastAsia="zh-CN"/>
        </w:rPr>
        <w:t>（</w:t>
      </w:r>
      <w:r>
        <w:t xml:space="preserve">1）提供国家食品药品监督管理部门颁发的中华人民共和国医疗器械注册证复印件 </w:t>
      </w:r>
      <w:r>
        <w:rPr>
          <w:rFonts w:hint="eastAsia"/>
          <w:b/>
          <w:bCs/>
          <w:sz w:val="20"/>
          <w:szCs w:val="20"/>
        </w:rPr>
        <w:t>（必须提供以作为评判依据，同时加盖生产厂家或国内总代理商公章）</w:t>
      </w:r>
      <w:r>
        <w:rPr>
          <w:rFonts w:hint="eastAsia"/>
        </w:rPr>
        <w:t>；</w:t>
      </w:r>
    </w:p>
    <w:p>
      <w:pPr>
        <w:spacing w:before="63"/>
        <w:ind w:left="566"/>
        <w:rPr>
          <w:rFonts w:ascii="微软雅黑" w:eastAsia="微软雅黑"/>
          <w:b/>
          <w:sz w:val="21"/>
        </w:rPr>
      </w:pPr>
      <w:r>
        <w:rPr>
          <w:rFonts w:hint="eastAsia"/>
          <w:sz w:val="21"/>
          <w:lang w:eastAsia="zh-CN"/>
        </w:rPr>
        <w:t>（</w:t>
      </w:r>
      <w:r>
        <w:rPr>
          <w:sz w:val="21"/>
        </w:rPr>
        <w:t>2）投标产品说明书或产品彩页</w:t>
      </w:r>
      <w:r>
        <w:rPr>
          <w:rFonts w:hint="eastAsia" w:ascii="微软雅黑" w:eastAsia="微软雅黑"/>
          <w:b/>
          <w:sz w:val="21"/>
        </w:rPr>
        <w:t>（必须提供以作为评判依据，加盖投标单位公章）；</w:t>
      </w:r>
    </w:p>
    <w:p>
      <w:pPr>
        <w:pStyle w:val="12"/>
        <w:spacing w:before="100"/>
        <w:ind w:left="566"/>
      </w:pPr>
      <w:r>
        <w:rPr>
          <w:rFonts w:hint="eastAsia"/>
          <w:lang w:eastAsia="zh-CN"/>
        </w:rPr>
        <w:t>（</w:t>
      </w:r>
      <w:r>
        <w:t xml:space="preserve">3）设备配置清单； </w:t>
      </w:r>
    </w:p>
    <w:p>
      <w:pPr>
        <w:spacing w:before="63"/>
        <w:ind w:left="566"/>
        <w:rPr>
          <w:rFonts w:ascii="微软雅黑" w:eastAsia="微软雅黑"/>
          <w:b/>
          <w:sz w:val="21"/>
        </w:rPr>
      </w:pPr>
      <w:r>
        <w:rPr>
          <w:rFonts w:hint="eastAsia"/>
          <w:sz w:val="21"/>
          <w:lang w:eastAsia="zh-CN"/>
        </w:rPr>
        <w:t>（</w:t>
      </w:r>
      <w:r>
        <w:rPr>
          <w:sz w:val="21"/>
        </w:rPr>
        <w:t>4）</w:t>
      </w:r>
      <w:r>
        <w:rPr>
          <w:rFonts w:hint="eastAsia" w:ascii="微软雅黑" w:eastAsia="微软雅黑"/>
          <w:b/>
          <w:sz w:val="21"/>
        </w:rPr>
        <w:t>技术响应表（</w:t>
      </w:r>
      <w:r>
        <w:rPr>
          <w:rFonts w:hint="eastAsia" w:ascii="微软雅黑" w:eastAsia="微软雅黑"/>
          <w:b/>
          <w:sz w:val="21"/>
          <w:u w:val="single"/>
        </w:rPr>
        <w:t>必须提供</w:t>
      </w:r>
      <w:r>
        <w:rPr>
          <w:rFonts w:hint="eastAsia" w:ascii="微软雅黑" w:eastAsia="微软雅黑"/>
          <w:b/>
          <w:sz w:val="21"/>
        </w:rPr>
        <w:t>）；</w:t>
      </w:r>
    </w:p>
    <w:p>
      <w:pPr>
        <w:pStyle w:val="12"/>
        <w:spacing w:before="37"/>
        <w:ind w:left="566"/>
        <w:rPr>
          <w:rFonts w:ascii="微软雅黑" w:eastAsia="微软雅黑"/>
          <w:b/>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5）</w:t>
      </w:r>
      <w:r>
        <w:rPr>
          <w:color w:val="000000" w:themeColor="text1"/>
          <w:spacing w:val="-1"/>
          <w14:textFill>
            <w14:solidFill>
              <w14:schemeClr w14:val="tx1"/>
            </w14:solidFill>
          </w14:textFill>
        </w:rPr>
        <w:t>投标单位必须提供投标货物生产厂家或国内总代理针对本项目的投标产品售后服务承诺书</w:t>
      </w:r>
      <w:r>
        <w:rPr>
          <w:rFonts w:hint="eastAsia"/>
          <w:color w:val="000000" w:themeColor="text1"/>
          <w:spacing w:val="-1"/>
          <w:lang w:eastAsia="zh-CN"/>
          <w14:textFill>
            <w14:solidFill>
              <w14:schemeClr w14:val="tx1"/>
            </w14:solidFill>
          </w14:textFill>
        </w:rPr>
        <w:t>复印件</w:t>
      </w:r>
      <w:r>
        <w:rPr>
          <w:rFonts w:hint="eastAsia" w:ascii="微软雅黑" w:eastAsia="微软雅黑"/>
          <w:b/>
          <w:color w:val="000000" w:themeColor="text1"/>
          <w:spacing w:val="-105"/>
          <w14:textFill>
            <w14:solidFill>
              <w14:schemeClr w14:val="tx1"/>
            </w14:solidFill>
          </w14:textFill>
        </w:rPr>
        <w:t>；</w:t>
      </w:r>
      <w:r>
        <w:rPr>
          <w:rFonts w:hint="eastAsia" w:ascii="微软雅黑" w:eastAsia="微软雅黑"/>
          <w:b/>
          <w:color w:val="000000" w:themeColor="text1"/>
          <w:w w:val="95"/>
          <w14:textFill>
            <w14:solidFill>
              <w14:schemeClr w14:val="tx1"/>
            </w14:solidFill>
          </w14:textFill>
        </w:rPr>
        <w:t>（必</w:t>
      </w:r>
      <w:r>
        <w:rPr>
          <w:rFonts w:hint="eastAsia" w:ascii="微软雅黑" w:eastAsia="微软雅黑"/>
          <w:b/>
          <w:color w:val="000000" w:themeColor="text1"/>
          <w:sz w:val="21"/>
          <w14:textFill>
            <w14:solidFill>
              <w14:schemeClr w14:val="tx1"/>
            </w14:solidFill>
          </w14:textFill>
        </w:rPr>
        <w:t>须提供，必须加盖生产厂家公章或国内合法代理商公章，同时加盖投标单位公章）</w:t>
      </w:r>
    </w:p>
    <w:p>
      <w:pPr>
        <w:pStyle w:val="12"/>
        <w:spacing w:before="99"/>
        <w:ind w:left="566"/>
      </w:pPr>
      <w:r>
        <w:rPr>
          <w:rFonts w:hint="eastAsia"/>
          <w:lang w:eastAsia="zh-CN"/>
        </w:rPr>
        <w:t>（</w:t>
      </w:r>
      <w:r>
        <w:t xml:space="preserve">6）技术服务、技术培训、售后服务的内容；（格式自拟）  </w:t>
      </w:r>
    </w:p>
    <w:p>
      <w:pPr>
        <w:pStyle w:val="12"/>
        <w:spacing w:before="10"/>
        <w:ind w:left="0"/>
        <w:rPr>
          <w:rFonts w:hint="eastAsia"/>
          <w:lang w:eastAsia="zh-CN"/>
        </w:rPr>
      </w:pPr>
    </w:p>
    <w:p>
      <w:pPr>
        <w:pStyle w:val="12"/>
        <w:spacing w:before="10"/>
        <w:ind w:left="0" w:firstLine="420" w:firstLineChars="200"/>
        <w:rPr>
          <w:sz w:val="9"/>
        </w:rPr>
      </w:pPr>
      <w:r>
        <w:rPr>
          <w:rFonts w:hint="eastAsia"/>
          <w:lang w:eastAsia="zh-CN"/>
        </w:rPr>
        <w:t>（</w:t>
      </w:r>
      <w:r>
        <w:t>7）优惠条件：投标人承诺给予招标采购单位的各种优惠条件，包括售后服务、备品备件、专用耗</w:t>
      </w:r>
    </w:p>
    <w:p>
      <w:pPr>
        <w:pStyle w:val="12"/>
        <w:spacing w:line="350" w:lineRule="auto"/>
        <w:ind w:right="273" w:firstLine="420"/>
      </w:pPr>
      <w:r>
        <w:t xml:space="preserve">材等方面的优惠； </w:t>
      </w:r>
    </w:p>
    <w:p>
      <w:pPr>
        <w:pStyle w:val="12"/>
        <w:spacing w:before="28"/>
        <w:ind w:firstLine="210" w:firstLineChars="100"/>
      </w:pPr>
      <w:r>
        <w:rPr>
          <w:rFonts w:hint="eastAsia"/>
          <w:lang w:eastAsia="zh-CN"/>
        </w:rPr>
        <w:t>（</w:t>
      </w:r>
      <w:r>
        <w:t xml:space="preserve">8）投标人需要说明的其他文件和说明； </w:t>
      </w:r>
    </w:p>
    <w:p>
      <w:pPr>
        <w:spacing w:line="336" w:lineRule="exact"/>
        <w:ind w:firstLine="440" w:firstLineChars="200"/>
        <w:rPr>
          <w:sz w:val="21"/>
        </w:rPr>
      </w:pPr>
      <w:r>
        <w:t>▲</w:t>
      </w:r>
      <w:r>
        <w:rPr>
          <w:rFonts w:hint="eastAsia"/>
          <w:sz w:val="21"/>
          <w:lang w:eastAsia="zh-CN"/>
        </w:rPr>
        <w:t>（</w:t>
      </w:r>
      <w:r>
        <w:rPr>
          <w:sz w:val="21"/>
        </w:rPr>
        <w:t>9）</w:t>
      </w:r>
      <w:r>
        <w:rPr>
          <w:rFonts w:hint="eastAsia"/>
          <w:sz w:val="21"/>
        </w:rPr>
        <w:t>第三章《采购需求和说明》中</w:t>
      </w:r>
      <w:r>
        <w:rPr>
          <w:sz w:val="21"/>
        </w:rPr>
        <w:t>要求必须提供的材料</w:t>
      </w:r>
      <w:r>
        <w:rPr>
          <w:rFonts w:hint="eastAsia"/>
          <w:sz w:val="21"/>
        </w:rPr>
        <w:t>(如有规定，则必须提供)</w:t>
      </w:r>
      <w:r>
        <w:rPr>
          <w:sz w:val="21"/>
        </w:rPr>
        <w:t xml:space="preserve">。 </w:t>
      </w:r>
    </w:p>
    <w:p>
      <w:pPr>
        <w:spacing w:line="336" w:lineRule="exact"/>
        <w:rPr>
          <w:rFonts w:ascii="微软雅黑" w:hAnsi="微软雅黑" w:eastAsia="微软雅黑"/>
          <w:b/>
          <w:sz w:val="21"/>
        </w:rPr>
      </w:pPr>
      <w:r>
        <w:rPr>
          <w:sz w:val="21"/>
        </w:rPr>
        <w:t>▲</w:t>
      </w:r>
      <w:r>
        <w:rPr>
          <w:rFonts w:hint="eastAsia" w:ascii="微软雅黑" w:hAnsi="微软雅黑" w:eastAsia="微软雅黑"/>
          <w:b/>
          <w:sz w:val="21"/>
        </w:rPr>
        <w:t>注：法定代表人授权委托书必须由法定代表人和委托代理人签名（或签章）并加盖单位公章；投</w:t>
      </w:r>
    </w:p>
    <w:p>
      <w:pPr>
        <w:spacing w:before="37"/>
        <w:ind w:left="146"/>
        <w:rPr>
          <w:sz w:val="21"/>
        </w:rPr>
      </w:pPr>
      <w:r>
        <w:rPr>
          <w:rFonts w:hint="eastAsia" w:ascii="微软雅黑" w:eastAsia="微软雅黑"/>
          <w:b/>
          <w:sz w:val="21"/>
        </w:rPr>
        <w:t>标声明书、投标函、开标一览表必须由法定代表人或委托代理人签名（或签章）并加盖单位公章。</w:t>
      </w:r>
    </w:p>
    <w:p>
      <w:pPr>
        <w:spacing w:before="37"/>
        <w:ind w:left="146"/>
        <w:rPr>
          <w:rFonts w:ascii="微软雅黑" w:eastAsia="微软雅黑"/>
          <w:b/>
          <w:sz w:val="21"/>
        </w:rPr>
      </w:pPr>
      <w:r>
        <w:rPr>
          <w:rFonts w:hint="eastAsia" w:ascii="微软雅黑" w:eastAsia="微软雅黑"/>
          <w:b/>
          <w:w w:val="95"/>
          <w:sz w:val="21"/>
        </w:rPr>
        <w:t>14、投标文件的语言及计量</w:t>
      </w:r>
    </w:p>
    <w:p>
      <w:pPr>
        <w:pStyle w:val="20"/>
        <w:numPr>
          <w:ilvl w:val="1"/>
          <w:numId w:val="8"/>
        </w:numPr>
        <w:tabs>
          <w:tab w:val="left" w:pos="1040"/>
        </w:tabs>
        <w:spacing w:before="99" w:line="350" w:lineRule="auto"/>
        <w:ind w:right="99" w:firstLine="420"/>
        <w:rPr>
          <w:sz w:val="21"/>
        </w:rPr>
      </w:pPr>
      <w:r>
        <w:rPr>
          <w:spacing w:val="-7"/>
          <w:sz w:val="21"/>
        </w:rPr>
        <w:t xml:space="preserve">投标文件以及投标方与招标方就有关投标事宜的所有来往函电，均应以中文汉语书写。除签名、盖章、专用名称等特殊情形外，以中文汉语以外的文字表述的投标文件视同未提供。 </w:t>
      </w:r>
    </w:p>
    <w:p>
      <w:pPr>
        <w:pStyle w:val="20"/>
        <w:numPr>
          <w:ilvl w:val="1"/>
          <w:numId w:val="8"/>
        </w:numPr>
        <w:tabs>
          <w:tab w:val="left" w:pos="1040"/>
        </w:tabs>
        <w:spacing w:before="28" w:line="350" w:lineRule="auto"/>
        <w:ind w:right="204" w:firstLine="420"/>
        <w:rPr>
          <w:sz w:val="21"/>
        </w:rPr>
      </w:pPr>
      <w:r>
        <w:rPr>
          <w:spacing w:val="-4"/>
          <w:sz w:val="21"/>
        </w:rPr>
        <w:t xml:space="preserve">投标计量单位，招标文件已有明确规定的，使用招标文件规定的计量单位；招标文件没有规定的，应采用中华人民共和国法定计量单位（货币单位：人民币元），否则视同未响应。 </w:t>
      </w:r>
    </w:p>
    <w:p>
      <w:pPr>
        <w:spacing w:line="329" w:lineRule="exact"/>
        <w:ind w:left="146"/>
        <w:rPr>
          <w:rFonts w:ascii="微软雅黑" w:eastAsia="微软雅黑"/>
          <w:b/>
          <w:sz w:val="21"/>
        </w:rPr>
      </w:pPr>
      <w:r>
        <w:rPr>
          <w:rFonts w:hint="eastAsia" w:ascii="微软雅黑" w:eastAsia="微软雅黑"/>
          <w:b/>
          <w:w w:val="95"/>
          <w:sz w:val="21"/>
        </w:rPr>
        <w:t>15、投标报价</w:t>
      </w:r>
    </w:p>
    <w:p>
      <w:pPr>
        <w:pStyle w:val="20"/>
        <w:numPr>
          <w:ilvl w:val="1"/>
          <w:numId w:val="9"/>
        </w:numPr>
        <w:tabs>
          <w:tab w:val="left" w:pos="1040"/>
        </w:tabs>
        <w:spacing w:before="99" w:line="350" w:lineRule="auto"/>
        <w:ind w:right="204" w:firstLine="420"/>
        <w:rPr>
          <w:sz w:val="21"/>
        </w:rPr>
      </w:pPr>
      <w:r>
        <w:rPr>
          <w:spacing w:val="-5"/>
          <w:sz w:val="21"/>
        </w:rPr>
        <w:t xml:space="preserve">投标报价应按招标文件中相关附表格式填写。投标人可就《采购需求和说明》中所有货物和服务内容作完整唯一报价,也可就其中一分标内容作完整唯一报价。 </w:t>
      </w:r>
    </w:p>
    <w:p>
      <w:pPr>
        <w:pStyle w:val="20"/>
        <w:numPr>
          <w:ilvl w:val="1"/>
          <w:numId w:val="9"/>
        </w:numPr>
        <w:tabs>
          <w:tab w:val="left" w:pos="1040"/>
        </w:tabs>
        <w:spacing w:before="28" w:line="350" w:lineRule="auto"/>
        <w:ind w:right="99" w:firstLine="420"/>
        <w:rPr>
          <w:sz w:val="21"/>
        </w:rPr>
      </w:pPr>
      <w:r>
        <w:rPr>
          <w:spacing w:val="-10"/>
          <w:sz w:val="21"/>
        </w:rPr>
        <w:t xml:space="preserve">投标报价是履行合同的最终价格，应包括货款、标准附件、备品备件、专用工具、包装、运输、装卸、保险、税金、货到就位以及安装、调试、培训、保修等一切税金和费用。 </w:t>
      </w:r>
    </w:p>
    <w:p>
      <w:pPr>
        <w:pStyle w:val="20"/>
        <w:numPr>
          <w:ilvl w:val="1"/>
          <w:numId w:val="9"/>
        </w:numPr>
        <w:tabs>
          <w:tab w:val="left" w:pos="1040"/>
        </w:tabs>
        <w:spacing w:before="28"/>
        <w:ind w:firstLine="420"/>
        <w:rPr>
          <w:sz w:val="21"/>
        </w:rPr>
      </w:pPr>
      <w:r>
        <w:rPr>
          <w:sz w:val="21"/>
        </w:rPr>
        <w:t xml:space="preserve">投标文件只允许有一个报价，有选择的或有条件的报价将不予接受。 </w:t>
      </w:r>
    </w:p>
    <w:p>
      <w:pPr>
        <w:spacing w:before="62"/>
        <w:ind w:left="146"/>
        <w:rPr>
          <w:rFonts w:ascii="微软雅黑" w:eastAsia="微软雅黑"/>
          <w:b/>
          <w:sz w:val="21"/>
        </w:rPr>
      </w:pPr>
      <w:r>
        <w:rPr>
          <w:rFonts w:hint="eastAsia" w:ascii="微软雅黑" w:eastAsia="微软雅黑"/>
          <w:b/>
          <w:w w:val="95"/>
          <w:sz w:val="21"/>
        </w:rPr>
        <w:t>16、投标文件的有效期</w:t>
      </w:r>
    </w:p>
    <w:p>
      <w:pPr>
        <w:pStyle w:val="20"/>
        <w:numPr>
          <w:ilvl w:val="1"/>
          <w:numId w:val="10"/>
        </w:numPr>
        <w:tabs>
          <w:tab w:val="left" w:pos="1040"/>
        </w:tabs>
        <w:spacing w:before="99"/>
        <w:ind w:firstLine="420"/>
        <w:rPr>
          <w:sz w:val="21"/>
        </w:rPr>
      </w:pPr>
      <w:r>
        <w:rPr>
          <w:spacing w:val="-7"/>
          <w:sz w:val="21"/>
        </w:rPr>
        <w:t xml:space="preserve">自投标截止日起 </w:t>
      </w:r>
      <w:r>
        <w:rPr>
          <w:sz w:val="21"/>
          <w:u w:val="single"/>
        </w:rPr>
        <w:t>60</w:t>
      </w:r>
      <w:r>
        <w:rPr>
          <w:spacing w:val="-8"/>
          <w:sz w:val="21"/>
        </w:rPr>
        <w:t xml:space="preserve"> 天投标文件应保持有效。有效期不足的投标文件将被拒绝。 </w:t>
      </w:r>
    </w:p>
    <w:p>
      <w:pPr>
        <w:pStyle w:val="20"/>
        <w:numPr>
          <w:ilvl w:val="1"/>
          <w:numId w:val="10"/>
        </w:numPr>
        <w:tabs>
          <w:tab w:val="left" w:pos="1040"/>
        </w:tabs>
        <w:spacing w:before="124" w:line="350" w:lineRule="auto"/>
        <w:ind w:right="204" w:firstLine="420"/>
        <w:rPr>
          <w:sz w:val="21"/>
        </w:rPr>
      </w:pPr>
      <w:r>
        <w:rPr>
          <w:spacing w:val="-9"/>
          <w:sz w:val="21"/>
        </w:rPr>
        <w:t xml:space="preserve">在特殊情况下，采购人可与投标人协商延长投标书的有效期，这种要求和答复均以书面形式进行。 </w:t>
      </w:r>
    </w:p>
    <w:p>
      <w:pPr>
        <w:pStyle w:val="20"/>
        <w:numPr>
          <w:ilvl w:val="1"/>
          <w:numId w:val="10"/>
        </w:numPr>
        <w:tabs>
          <w:tab w:val="left" w:pos="1040"/>
        </w:tabs>
        <w:spacing w:before="28" w:line="350" w:lineRule="auto"/>
        <w:ind w:right="206" w:firstLine="420"/>
        <w:rPr>
          <w:sz w:val="21"/>
        </w:rPr>
      </w:pPr>
      <w:r>
        <w:rPr>
          <w:spacing w:val="-4"/>
          <w:sz w:val="21"/>
        </w:rPr>
        <w:t xml:space="preserve">投标人可拒绝接受延期要求而不会导致投标保证金被没收。同意延长有效期的投标人需要相应延长投标保证金的有效期，但不能修改投标文件。  </w:t>
      </w:r>
    </w:p>
    <w:p>
      <w:pPr>
        <w:pStyle w:val="20"/>
        <w:numPr>
          <w:ilvl w:val="1"/>
          <w:numId w:val="10"/>
        </w:numPr>
        <w:tabs>
          <w:tab w:val="left" w:pos="1040"/>
        </w:tabs>
        <w:spacing w:before="28"/>
        <w:ind w:firstLine="420"/>
        <w:rPr>
          <w:sz w:val="21"/>
        </w:rPr>
      </w:pPr>
      <w:r>
        <w:rPr>
          <w:sz w:val="21"/>
        </w:rPr>
        <w:t xml:space="preserve">中标人的投标文件自开标之日起至合同履行完毕止均应保持有效。 </w:t>
      </w:r>
    </w:p>
    <w:p>
      <w:pPr>
        <w:spacing w:before="62"/>
        <w:ind w:left="146"/>
        <w:rPr>
          <w:rFonts w:ascii="微软雅黑" w:eastAsia="微软雅黑"/>
          <w:b/>
          <w:sz w:val="21"/>
        </w:rPr>
      </w:pPr>
      <w:r>
        <w:rPr>
          <w:rFonts w:hint="eastAsia" w:ascii="微软雅黑" w:eastAsia="微软雅黑"/>
          <w:b/>
          <w:w w:val="95"/>
          <w:sz w:val="21"/>
        </w:rPr>
        <w:t>17、投标保证金</w:t>
      </w:r>
    </w:p>
    <w:p>
      <w:pPr>
        <w:pStyle w:val="20"/>
        <w:numPr>
          <w:ilvl w:val="1"/>
          <w:numId w:val="11"/>
        </w:numPr>
        <w:tabs>
          <w:tab w:val="left" w:pos="1040"/>
        </w:tabs>
        <w:spacing w:before="99"/>
        <w:ind w:firstLine="420"/>
        <w:rPr>
          <w:sz w:val="21"/>
        </w:rPr>
      </w:pPr>
      <w:r>
        <w:rPr>
          <w:sz w:val="21"/>
        </w:rPr>
        <w:t xml:space="preserve">投标保证金应用人民币，投标人须按规定提交投标保证金。否则，其投标将被拒绝。 </w:t>
      </w:r>
    </w:p>
    <w:p>
      <w:pPr>
        <w:pStyle w:val="20"/>
        <w:numPr>
          <w:ilvl w:val="1"/>
          <w:numId w:val="11"/>
        </w:numPr>
        <w:tabs>
          <w:tab w:val="left" w:pos="1040"/>
        </w:tabs>
        <w:spacing w:before="124"/>
        <w:ind w:firstLine="420"/>
        <w:rPr>
          <w:sz w:val="21"/>
        </w:rPr>
      </w:pPr>
      <w:r>
        <w:rPr>
          <w:sz w:val="21"/>
        </w:rPr>
        <w:t xml:space="preserve">保证金交纳形式：支票、汇票、本票等非现金形式提交。 </w:t>
      </w:r>
    </w:p>
    <w:p>
      <w:pPr>
        <w:pStyle w:val="20"/>
        <w:numPr>
          <w:ilvl w:val="1"/>
          <w:numId w:val="11"/>
        </w:numPr>
        <w:tabs>
          <w:tab w:val="left" w:pos="1040"/>
        </w:tabs>
        <w:spacing w:before="124" w:line="350" w:lineRule="auto"/>
        <w:ind w:right="204" w:firstLine="420"/>
        <w:rPr>
          <w:sz w:val="21"/>
        </w:rPr>
      </w:pPr>
      <w:r>
        <w:rPr>
          <w:spacing w:val="-4"/>
          <w:sz w:val="21"/>
        </w:rPr>
        <w:t>投标人应按本须知前附表及招标公告中所明确的开户名称、开户银行、账号，于投标截止前交到本代理机构账户上（投标人交纳投标保证金时应充分考虑保证金到达本代理机构账户上的清算时</w:t>
      </w:r>
    </w:p>
    <w:p>
      <w:pPr>
        <w:pStyle w:val="12"/>
        <w:spacing w:before="28"/>
      </w:pPr>
      <w:r>
        <w:t xml:space="preserve">间）。 </w:t>
      </w:r>
    </w:p>
    <w:p>
      <w:pPr>
        <w:spacing w:before="62" w:line="264" w:lineRule="auto"/>
        <w:ind w:left="146" w:right="205" w:firstLine="420"/>
        <w:rPr>
          <w:rFonts w:ascii="微软雅黑" w:hAnsi="微软雅黑" w:eastAsia="微软雅黑"/>
          <w:b/>
          <w:sz w:val="21"/>
        </w:rPr>
      </w:pPr>
      <w:r>
        <w:rPr>
          <w:rFonts w:hint="eastAsia" w:ascii="微软雅黑" w:hAnsi="微软雅黑" w:eastAsia="微软雅黑"/>
          <w:b/>
          <w:spacing w:val="-9"/>
          <w:sz w:val="21"/>
        </w:rPr>
        <w:t>注：①办理投标保证金手续时，请务必在保证金凭据上注明或写明项目名称及项目编号，以免耽误投标。</w:t>
      </w:r>
    </w:p>
    <w:p>
      <w:pPr>
        <w:spacing w:before="9"/>
        <w:ind w:left="566"/>
        <w:rPr>
          <w:rFonts w:ascii="微软雅黑" w:hAnsi="微软雅黑" w:eastAsia="微软雅黑"/>
          <w:b/>
          <w:sz w:val="21"/>
        </w:rPr>
      </w:pPr>
      <w:r>
        <w:rPr>
          <w:rFonts w:hint="eastAsia" w:ascii="微软雅黑" w:hAnsi="微软雅黑" w:eastAsia="微软雅黑"/>
          <w:b/>
          <w:sz w:val="21"/>
        </w:rPr>
        <w:t>②未中标人的投标保证金在中标通知书发出后五个工作日内退还，不计利息。</w:t>
      </w:r>
    </w:p>
    <w:p>
      <w:pPr>
        <w:spacing w:before="37" w:line="264" w:lineRule="auto"/>
        <w:ind w:left="146" w:right="127" w:firstLine="420"/>
        <w:rPr>
          <w:rFonts w:ascii="微软雅黑" w:hAnsi="微软雅黑" w:eastAsia="微软雅黑"/>
          <w:b/>
          <w:sz w:val="21"/>
        </w:rPr>
      </w:pPr>
      <w:r>
        <w:rPr>
          <w:rFonts w:hint="eastAsia" w:ascii="微软雅黑" w:hAnsi="微软雅黑" w:eastAsia="微软雅黑"/>
          <w:b/>
          <w:sz w:val="21"/>
        </w:rPr>
        <w:t>③中标人的投标保证金自政府采购合同签订之日起 5 个工作日内（合同签订后送达本代理机构财务室</w:t>
      </w:r>
      <w:r>
        <w:rPr>
          <w:rFonts w:hint="eastAsia" w:ascii="微软雅黑" w:hAnsi="微软雅黑" w:eastAsia="微软雅黑"/>
          <w:b/>
          <w:w w:val="110"/>
          <w:sz w:val="21"/>
        </w:rPr>
        <w:t>)</w:t>
      </w:r>
      <w:r>
        <w:rPr>
          <w:rFonts w:hint="eastAsia" w:ascii="微软雅黑" w:hAnsi="微软雅黑" w:eastAsia="微软雅黑"/>
          <w:b/>
          <w:sz w:val="21"/>
        </w:rPr>
        <w:t>后退还，不计利息。</w:t>
      </w:r>
    </w:p>
    <w:p>
      <w:pPr>
        <w:pStyle w:val="20"/>
        <w:numPr>
          <w:ilvl w:val="1"/>
          <w:numId w:val="11"/>
        </w:numPr>
        <w:tabs>
          <w:tab w:val="left" w:pos="1040"/>
        </w:tabs>
        <w:spacing w:before="71"/>
        <w:ind w:firstLine="420"/>
        <w:rPr>
          <w:sz w:val="21"/>
        </w:rPr>
      </w:pPr>
      <w:r>
        <w:rPr>
          <w:spacing w:val="-4"/>
          <w:sz w:val="21"/>
        </w:rPr>
        <w:t xml:space="preserve">中标人应在中标通知书发出之日起 </w:t>
      </w:r>
      <w:r>
        <w:rPr>
          <w:sz w:val="21"/>
          <w:u w:val="single"/>
        </w:rPr>
        <w:t>15</w:t>
      </w:r>
      <w:r>
        <w:rPr>
          <w:spacing w:val="-14"/>
          <w:sz w:val="21"/>
          <w:u w:val="single"/>
        </w:rPr>
        <w:t xml:space="preserve"> 个工作</w:t>
      </w:r>
      <w:r>
        <w:rPr>
          <w:sz w:val="21"/>
        </w:rPr>
        <w:t xml:space="preserve">日内与采购人签订合同。 </w:t>
      </w:r>
    </w:p>
    <w:p>
      <w:pPr>
        <w:pStyle w:val="20"/>
        <w:numPr>
          <w:ilvl w:val="1"/>
          <w:numId w:val="11"/>
        </w:numPr>
        <w:tabs>
          <w:tab w:val="left" w:pos="1040"/>
        </w:tabs>
        <w:spacing w:before="124"/>
        <w:ind w:firstLine="420"/>
        <w:rPr>
          <w:sz w:val="21"/>
        </w:rPr>
      </w:pPr>
      <w:r>
        <w:rPr>
          <w:sz w:val="21"/>
        </w:rPr>
        <w:t xml:space="preserve">投标保证金不计息。 </w:t>
      </w:r>
    </w:p>
    <w:p>
      <w:pPr>
        <w:numPr>
          <w:ilvl w:val="1"/>
          <w:numId w:val="11"/>
        </w:numPr>
        <w:tabs>
          <w:tab w:val="left" w:pos="1043"/>
        </w:tabs>
        <w:spacing w:before="62"/>
        <w:ind w:left="1042" w:hanging="475"/>
        <w:rPr>
          <w:rFonts w:ascii="宋体" w:hAnsi="宋体" w:eastAsia="宋体" w:cs="宋体"/>
          <w:spacing w:val="-4"/>
          <w:sz w:val="21"/>
          <w:szCs w:val="22"/>
          <w:lang w:val="en-US" w:eastAsia="en-US" w:bidi="ar-SA"/>
        </w:rPr>
      </w:pPr>
      <w:r>
        <w:rPr>
          <w:rFonts w:hint="eastAsia" w:ascii="宋体" w:hAnsi="宋体" w:eastAsia="宋体" w:cs="宋体"/>
          <w:spacing w:val="-4"/>
          <w:sz w:val="21"/>
          <w:szCs w:val="22"/>
          <w:lang w:val="en-US" w:eastAsia="en-US" w:bidi="ar-SA"/>
        </w:rPr>
        <w:t>投标人有下列情形之一的，投标保证金将不予退还：</w:t>
      </w:r>
    </w:p>
    <w:p>
      <w:pPr>
        <w:pStyle w:val="12"/>
        <w:spacing w:before="99"/>
        <w:ind w:left="0" w:leftChars="0" w:firstLine="606" w:firstLineChars="300"/>
      </w:pPr>
      <w:r>
        <w:rPr>
          <w:rFonts w:ascii="宋体" w:hAnsi="宋体" w:eastAsia="宋体" w:cs="宋体"/>
          <w:spacing w:val="-4"/>
          <w:sz w:val="21"/>
          <w:szCs w:val="22"/>
          <w:lang w:val="en-US" w:eastAsia="en-US" w:bidi="ar-SA"/>
        </w:rPr>
        <w:t xml:space="preserve">（1）投标人在投标有效期内撤回投标文件的； </w:t>
      </w:r>
    </w:p>
    <w:p>
      <w:pPr>
        <w:pStyle w:val="12"/>
        <w:spacing w:before="35"/>
        <w:ind w:left="566"/>
      </w:pPr>
      <w:r>
        <w:t xml:space="preserve">（2）投标人在投标过程中弄虚作假，提供虚假材料的； </w:t>
      </w:r>
    </w:p>
    <w:p>
      <w:pPr>
        <w:pStyle w:val="12"/>
        <w:spacing w:before="124"/>
        <w:ind w:left="566"/>
      </w:pPr>
      <w:r>
        <w:t xml:space="preserve">（3）中标人无正当理由不与采购人签订合同的； </w:t>
      </w:r>
    </w:p>
    <w:p>
      <w:pPr>
        <w:pStyle w:val="12"/>
        <w:spacing w:before="124" w:line="350" w:lineRule="auto"/>
        <w:ind w:right="197" w:firstLine="420"/>
      </w:pPr>
      <w:r>
        <w:rPr>
          <w:spacing w:val="-3"/>
        </w:rPr>
        <w:t>（4）</w:t>
      </w:r>
      <w:r>
        <w:rPr>
          <w:spacing w:val="-10"/>
        </w:rPr>
        <w:t>将中标项目转让给他人或者在投标文件中未说明且未经招标采购人同意，将中标项目分包给他人</w:t>
      </w:r>
      <w:r>
        <w:rPr>
          <w:spacing w:val="-8"/>
        </w:rPr>
        <w:t>的；</w:t>
      </w:r>
    </w:p>
    <w:p>
      <w:pPr>
        <w:pStyle w:val="12"/>
        <w:spacing w:before="28"/>
        <w:ind w:left="566"/>
      </w:pPr>
      <w:r>
        <w:t xml:space="preserve">（5）拒绝履行合同义务的； </w:t>
      </w:r>
    </w:p>
    <w:p>
      <w:pPr>
        <w:pStyle w:val="12"/>
        <w:ind w:left="566"/>
      </w:pPr>
      <w:r>
        <w:t xml:space="preserve">（6）其他严重扰乱招投标程序的。 </w:t>
      </w:r>
    </w:p>
    <w:p>
      <w:pPr>
        <w:spacing w:before="62"/>
        <w:ind w:left="146"/>
        <w:rPr>
          <w:rFonts w:ascii="微软雅黑" w:eastAsia="微软雅黑"/>
          <w:b/>
          <w:sz w:val="21"/>
        </w:rPr>
      </w:pPr>
      <w:r>
        <w:rPr>
          <w:rFonts w:hint="eastAsia" w:ascii="微软雅黑" w:eastAsia="微软雅黑"/>
          <w:b/>
          <w:w w:val="95"/>
          <w:sz w:val="21"/>
        </w:rPr>
        <w:t>18、投标文件的签署和份数</w:t>
      </w:r>
    </w:p>
    <w:p>
      <w:pPr>
        <w:pStyle w:val="20"/>
        <w:numPr>
          <w:ilvl w:val="1"/>
          <w:numId w:val="12"/>
        </w:numPr>
        <w:tabs>
          <w:tab w:val="left" w:pos="1040"/>
        </w:tabs>
        <w:spacing w:before="99" w:line="350" w:lineRule="auto"/>
        <w:ind w:right="204" w:firstLine="420"/>
        <w:rPr>
          <w:sz w:val="21"/>
        </w:rPr>
      </w:pPr>
      <w:r>
        <w:rPr>
          <w:spacing w:val="-5"/>
          <w:sz w:val="21"/>
        </w:rPr>
        <w:t xml:space="preserve">投标人应按本招标文件规定的格式和顺序编制、装订投标文件并标注页码，投标文件内容不完整、编排混乱导致投标文件被误读、漏读或者查找不到相关内容的，属于投标人的责任。 </w:t>
      </w:r>
    </w:p>
    <w:p>
      <w:pPr>
        <w:pStyle w:val="20"/>
        <w:numPr>
          <w:ilvl w:val="1"/>
          <w:numId w:val="12"/>
        </w:numPr>
        <w:tabs>
          <w:tab w:val="left" w:pos="1040"/>
        </w:tabs>
        <w:spacing w:before="28" w:line="350" w:lineRule="auto"/>
        <w:ind w:right="204" w:firstLine="420"/>
        <w:jc w:val="both"/>
        <w:rPr>
          <w:sz w:val="21"/>
        </w:rPr>
      </w:pPr>
      <w:r>
        <w:rPr>
          <w:sz w:val="21"/>
        </w:rPr>
        <w:t>投标人应按将投标文件装订成册，开标一览表</w:t>
      </w:r>
      <w:r>
        <w:rPr>
          <w:sz w:val="21"/>
          <w:u w:val="single"/>
        </w:rPr>
        <w:t xml:space="preserve"> 壹</w:t>
      </w:r>
      <w:r>
        <w:rPr>
          <w:spacing w:val="-7"/>
          <w:sz w:val="21"/>
        </w:rPr>
        <w:t xml:space="preserve"> 份；资格文件正本 </w:t>
      </w:r>
      <w:r>
        <w:rPr>
          <w:sz w:val="21"/>
          <w:u w:val="single"/>
        </w:rPr>
        <w:t>壹</w:t>
      </w:r>
      <w:r>
        <w:rPr>
          <w:sz w:val="21"/>
        </w:rPr>
        <w:t xml:space="preserve"> 份，副本</w:t>
      </w:r>
      <w:r>
        <w:rPr>
          <w:spacing w:val="-6"/>
          <w:sz w:val="21"/>
          <w:u w:val="single"/>
        </w:rPr>
        <w:t xml:space="preserve"> 肆 份</w:t>
      </w:r>
      <w:r>
        <w:rPr>
          <w:spacing w:val="-12"/>
          <w:sz w:val="21"/>
        </w:rPr>
        <w:t xml:space="preserve">；商务及技术文件正本 </w:t>
      </w:r>
      <w:r>
        <w:rPr>
          <w:spacing w:val="-12"/>
          <w:sz w:val="21"/>
          <w:u w:val="single"/>
        </w:rPr>
        <w:t>壹</w:t>
      </w:r>
      <w:r>
        <w:rPr>
          <w:spacing w:val="-12"/>
          <w:sz w:val="21"/>
        </w:rPr>
        <w:t xml:space="preserve"> 份，副本</w:t>
      </w:r>
      <w:r>
        <w:rPr>
          <w:spacing w:val="-12"/>
          <w:sz w:val="21"/>
          <w:u w:val="single"/>
        </w:rPr>
        <w:t xml:space="preserve"> 肆 份</w:t>
      </w:r>
      <w:r>
        <w:rPr>
          <w:spacing w:val="-14"/>
          <w:sz w:val="21"/>
        </w:rPr>
        <w:t xml:space="preserve">。投标文件的封面应注明“正本”、“副本”字样。活页装订的投标文件将被拒绝。 </w:t>
      </w:r>
    </w:p>
    <w:p>
      <w:pPr>
        <w:pStyle w:val="20"/>
        <w:numPr>
          <w:ilvl w:val="1"/>
          <w:numId w:val="12"/>
        </w:numPr>
        <w:tabs>
          <w:tab w:val="left" w:pos="1040"/>
        </w:tabs>
        <w:spacing w:before="28" w:line="350" w:lineRule="auto"/>
        <w:ind w:right="204" w:firstLine="420"/>
        <w:rPr>
          <w:sz w:val="21"/>
        </w:rPr>
      </w:pPr>
      <w:r>
        <w:rPr>
          <w:spacing w:val="-4"/>
          <w:sz w:val="21"/>
        </w:rPr>
        <w:t xml:space="preserve">投标文件的正本需打印或用不褪色的墨水填写，投标文件正本除本《投标人须知》中规定的可提供复印件外均须提供原件。副本为正本的复印件，一旦副本和正本不符，以正本为准。 </w:t>
      </w:r>
    </w:p>
    <w:p>
      <w:pPr>
        <w:pStyle w:val="20"/>
        <w:numPr>
          <w:ilvl w:val="1"/>
          <w:numId w:val="12"/>
        </w:numPr>
        <w:tabs>
          <w:tab w:val="left" w:pos="1040"/>
        </w:tabs>
        <w:spacing w:before="28" w:line="350" w:lineRule="auto"/>
        <w:ind w:right="206" w:firstLine="420"/>
        <w:rPr>
          <w:sz w:val="21"/>
        </w:rPr>
      </w:pPr>
      <w:r>
        <w:rPr>
          <w:spacing w:val="-3"/>
          <w:sz w:val="21"/>
        </w:rPr>
        <w:t xml:space="preserve">投标文件须由投标人在规定位置盖章并由法定代表人或法定代表人的授权委托人签署，投标人应写全称。 </w:t>
      </w:r>
    </w:p>
    <w:p>
      <w:pPr>
        <w:pStyle w:val="20"/>
        <w:numPr>
          <w:ilvl w:val="1"/>
          <w:numId w:val="12"/>
        </w:numPr>
        <w:tabs>
          <w:tab w:val="left" w:pos="1040"/>
        </w:tabs>
        <w:spacing w:before="28" w:line="350" w:lineRule="auto"/>
        <w:ind w:right="204" w:firstLine="420"/>
        <w:rPr>
          <w:sz w:val="21"/>
        </w:rPr>
      </w:pPr>
      <w:r>
        <w:rPr>
          <w:spacing w:val="-9"/>
          <w:sz w:val="21"/>
        </w:rPr>
        <w:t xml:space="preserve">投标文件不得涂改，若有修改错漏处，须加盖单位公章或者法定代表人或授权委托人签字或盖章。投标文件因字迹潦草或表达不清所引起的后果由投标人负责。 </w:t>
      </w:r>
    </w:p>
    <w:p>
      <w:pPr>
        <w:spacing w:line="329" w:lineRule="exact"/>
        <w:ind w:left="146"/>
        <w:rPr>
          <w:rFonts w:ascii="微软雅黑" w:eastAsia="微软雅黑"/>
          <w:b/>
          <w:sz w:val="21"/>
        </w:rPr>
      </w:pPr>
      <w:r>
        <w:rPr>
          <w:rFonts w:hint="eastAsia" w:ascii="微软雅黑" w:eastAsia="微软雅黑"/>
          <w:b/>
          <w:w w:val="95"/>
          <w:sz w:val="21"/>
        </w:rPr>
        <w:t>19、投标文件的包装、递交、修改和撤回</w:t>
      </w:r>
    </w:p>
    <w:p>
      <w:pPr>
        <w:pStyle w:val="20"/>
        <w:numPr>
          <w:ilvl w:val="1"/>
          <w:numId w:val="13"/>
        </w:numPr>
        <w:tabs>
          <w:tab w:val="left" w:pos="1040"/>
        </w:tabs>
        <w:spacing w:before="100" w:line="350" w:lineRule="auto"/>
        <w:ind w:right="101" w:firstLine="420"/>
        <w:jc w:val="both"/>
        <w:rPr>
          <w:sz w:val="21"/>
        </w:rPr>
      </w:pPr>
      <w:r>
        <w:rPr>
          <w:sz w:val="21"/>
        </w:rPr>
        <w:t>投标人应将投标文件装订成册，按开标一览表、资格文件、报价/商务及技术文件三个部分分别装到不同的文件袋中加以密封</w:t>
      </w:r>
      <w:r>
        <w:rPr>
          <w:spacing w:val="-4"/>
          <w:sz w:val="21"/>
        </w:rPr>
        <w:t>（</w:t>
      </w:r>
      <w:r>
        <w:rPr>
          <w:spacing w:val="-5"/>
          <w:sz w:val="21"/>
        </w:rPr>
        <w:t>要求文件袋无明显缝隙露出袋内文件</w:t>
      </w:r>
      <w:r>
        <w:rPr>
          <w:spacing w:val="-4"/>
          <w:sz w:val="21"/>
        </w:rPr>
        <w:t>）</w:t>
      </w:r>
      <w:r>
        <w:rPr>
          <w:spacing w:val="-2"/>
          <w:sz w:val="21"/>
        </w:rPr>
        <w:t>。投标文件的正、副本的每一册（每一本）的包装封面上应注明投标人名称、投标人地址、投标文件名称（开标一览表；资格文件； 报价/商务及技术文件</w:t>
      </w:r>
      <w:r>
        <w:rPr>
          <w:spacing w:val="-38"/>
          <w:sz w:val="21"/>
        </w:rPr>
        <w:t>）</w:t>
      </w:r>
      <w:r>
        <w:rPr>
          <w:spacing w:val="-3"/>
          <w:sz w:val="21"/>
        </w:rPr>
        <w:t>、投标项目名称、项目编号、并加盖投标人公章，并注明“开标时才能启封”。</w:t>
      </w:r>
    </w:p>
    <w:p>
      <w:pPr>
        <w:pStyle w:val="20"/>
        <w:numPr>
          <w:ilvl w:val="2"/>
          <w:numId w:val="13"/>
        </w:numPr>
        <w:tabs>
          <w:tab w:val="left" w:pos="1250"/>
        </w:tabs>
        <w:spacing w:before="28"/>
        <w:ind w:hanging="682"/>
        <w:rPr>
          <w:sz w:val="21"/>
        </w:rPr>
      </w:pPr>
      <w:r>
        <w:rPr>
          <w:sz w:val="21"/>
        </w:rPr>
        <w:t>开标一览表</w:t>
      </w:r>
      <w:r>
        <w:rPr>
          <w:sz w:val="21"/>
          <w:u w:val="single"/>
        </w:rPr>
        <w:t xml:space="preserve"> 壹</w:t>
      </w:r>
      <w:r>
        <w:rPr>
          <w:sz w:val="21"/>
        </w:rPr>
        <w:t xml:space="preserve"> 份，单独包装、密封递交。 </w:t>
      </w:r>
    </w:p>
    <w:p>
      <w:pPr>
        <w:pStyle w:val="20"/>
        <w:numPr>
          <w:ilvl w:val="2"/>
          <w:numId w:val="13"/>
        </w:numPr>
        <w:tabs>
          <w:tab w:val="left" w:pos="1250"/>
        </w:tabs>
        <w:spacing w:before="124"/>
        <w:ind w:hanging="682"/>
        <w:rPr>
          <w:sz w:val="21"/>
        </w:rPr>
      </w:pPr>
      <w:r>
        <w:rPr>
          <w:sz w:val="21"/>
        </w:rPr>
        <w:t xml:space="preserve">资格文件统一装订成册，正本 </w:t>
      </w:r>
      <w:r>
        <w:rPr>
          <w:sz w:val="21"/>
          <w:u w:val="single"/>
        </w:rPr>
        <w:t>壹</w:t>
      </w:r>
      <w:r>
        <w:rPr>
          <w:sz w:val="21"/>
        </w:rPr>
        <w:t xml:space="preserve"> 份；副本</w:t>
      </w:r>
      <w:r>
        <w:rPr>
          <w:sz w:val="21"/>
          <w:u w:val="single"/>
        </w:rPr>
        <w:t xml:space="preserve"> 肆</w:t>
      </w:r>
      <w:r>
        <w:rPr>
          <w:sz w:val="21"/>
        </w:rPr>
        <w:t xml:space="preserve"> 份，单独包装、密封递交。 </w:t>
      </w:r>
    </w:p>
    <w:p>
      <w:pPr>
        <w:pStyle w:val="20"/>
        <w:numPr>
          <w:ilvl w:val="2"/>
          <w:numId w:val="13"/>
        </w:numPr>
        <w:tabs>
          <w:tab w:val="left" w:pos="1250"/>
        </w:tabs>
        <w:spacing w:before="124"/>
        <w:ind w:hanging="682"/>
        <w:rPr>
          <w:sz w:val="21"/>
        </w:rPr>
      </w:pPr>
      <w:r>
        <w:rPr>
          <w:sz w:val="21"/>
        </w:rPr>
        <w:t xml:space="preserve">报价/商务及技术文件统一装订成册，正本 </w:t>
      </w:r>
      <w:r>
        <w:rPr>
          <w:sz w:val="21"/>
          <w:u w:val="single"/>
        </w:rPr>
        <w:t>壹</w:t>
      </w:r>
      <w:r>
        <w:rPr>
          <w:sz w:val="21"/>
        </w:rPr>
        <w:t xml:space="preserve"> 份；副本</w:t>
      </w:r>
      <w:r>
        <w:rPr>
          <w:sz w:val="21"/>
          <w:u w:val="single"/>
        </w:rPr>
        <w:t xml:space="preserve"> 肆</w:t>
      </w:r>
      <w:r>
        <w:rPr>
          <w:sz w:val="21"/>
        </w:rPr>
        <w:t xml:space="preserve"> 份，单独包装、密封递交。 </w:t>
      </w:r>
    </w:p>
    <w:p>
      <w:pPr>
        <w:pStyle w:val="20"/>
        <w:numPr>
          <w:ilvl w:val="1"/>
          <w:numId w:val="14"/>
        </w:numPr>
        <w:tabs>
          <w:tab w:val="left" w:pos="1040"/>
        </w:tabs>
        <w:spacing w:before="124" w:line="350" w:lineRule="auto"/>
        <w:ind w:right="206" w:firstLine="420"/>
        <w:rPr>
          <w:sz w:val="21"/>
        </w:rPr>
      </w:pPr>
      <w:r>
        <w:rPr>
          <w:spacing w:val="-4"/>
          <w:sz w:val="21"/>
        </w:rPr>
        <w:t xml:space="preserve">逾期送达或者未按照招标文件要求密封的投标文件将被拒绝，由此造成投标文件被误投或提前拆封的风险由投标人承担。 </w:t>
      </w:r>
    </w:p>
    <w:p>
      <w:pPr>
        <w:pStyle w:val="20"/>
        <w:numPr>
          <w:ilvl w:val="1"/>
          <w:numId w:val="14"/>
        </w:numPr>
        <w:tabs>
          <w:tab w:val="left" w:pos="1040"/>
        </w:tabs>
        <w:spacing w:before="28" w:line="350" w:lineRule="auto"/>
        <w:ind w:right="114" w:firstLine="420"/>
        <w:rPr>
          <w:sz w:val="21"/>
        </w:rPr>
      </w:pPr>
      <w:r>
        <w:rPr>
          <w:sz w:val="21"/>
        </w:rPr>
        <w:t xml:space="preserve">投标人在投标截止时间之前，可以对已提交的投标文件进行修改或撤回，并书面通知采购人； </w:t>
      </w:r>
      <w:r>
        <w:rPr>
          <w:spacing w:val="-4"/>
          <w:sz w:val="21"/>
        </w:rPr>
        <w:t xml:space="preserve">投标截止时间后，投标人不得撤回、修改投标文件。修改后重新递交的投标文件应当按本招标文件的要求签署、盖章和密封。 </w:t>
      </w:r>
    </w:p>
    <w:p>
      <w:pPr>
        <w:pStyle w:val="20"/>
        <w:numPr>
          <w:ilvl w:val="1"/>
          <w:numId w:val="14"/>
        </w:numPr>
        <w:tabs>
          <w:tab w:val="left" w:pos="1022"/>
        </w:tabs>
        <w:spacing w:before="28" w:line="350" w:lineRule="auto"/>
        <w:ind w:right="250" w:firstLine="420"/>
        <w:rPr>
          <w:sz w:val="21"/>
        </w:rPr>
      </w:pPr>
      <w:r>
        <w:rPr>
          <w:spacing w:val="-9"/>
          <w:sz w:val="21"/>
        </w:rPr>
        <w:t>投标人已经被推荐为第一中标候选供应商后撤销投标或放弃中标的，其投标保证金将不予退还， 给采购人造成损失的，还应当赔偿损失，并作为不良行为记录在案。</w:t>
      </w:r>
    </w:p>
    <w:p>
      <w:pPr>
        <w:pStyle w:val="12"/>
        <w:spacing w:before="10"/>
        <w:ind w:left="0"/>
        <w:rPr>
          <w:sz w:val="9"/>
        </w:rPr>
      </w:pPr>
    </w:p>
    <w:p>
      <w:pPr>
        <w:spacing w:line="329" w:lineRule="exact"/>
        <w:ind w:left="146"/>
        <w:rPr>
          <w:rFonts w:ascii="微软雅黑" w:eastAsia="微软雅黑"/>
          <w:b/>
          <w:sz w:val="21"/>
        </w:rPr>
      </w:pPr>
      <w:r>
        <w:rPr>
          <w:rFonts w:hint="eastAsia" w:ascii="微软雅黑" w:eastAsia="微软雅黑"/>
          <w:b/>
          <w:w w:val="95"/>
          <w:sz w:val="21"/>
        </w:rPr>
        <w:t>20、投标无效的情形</w:t>
      </w:r>
    </w:p>
    <w:p>
      <w:pPr>
        <w:pStyle w:val="12"/>
        <w:spacing w:before="10"/>
        <w:ind w:left="0" w:firstLine="420" w:firstLineChars="200"/>
        <w:rPr>
          <w:sz w:val="9"/>
        </w:rPr>
      </w:pPr>
      <w:r>
        <w:t>实质上没有响应招标文件要求的投标将被视为无效投标。投标人不得通过修正或撤销不合要求的偏</w:t>
      </w:r>
    </w:p>
    <w:p>
      <w:pPr>
        <w:pStyle w:val="12"/>
        <w:spacing w:before="35" w:line="350" w:lineRule="auto"/>
        <w:ind w:right="101"/>
      </w:pPr>
      <w:r>
        <w:rPr>
          <w:spacing w:val="-6"/>
        </w:rPr>
        <w:t>离或保留从而使其投标成为实质上响应的投标，但经评标委会认定属于投标人疏忽、笔误所造成的差错， 应当允许其在评标结束之前进行修改或者补正（可以是复印件、传真件等，原件必须加盖单位公章）。</w:t>
      </w:r>
      <w:r>
        <w:rPr>
          <w:spacing w:val="-8"/>
        </w:rPr>
        <w:t>修改或者补正投标文件必须以书面形式进行，并应在中标结果公告之前查核原件。限期内不补正或经补</w:t>
      </w:r>
      <w:r>
        <w:rPr>
          <w:spacing w:val="-10"/>
        </w:rPr>
        <w:t xml:space="preserve">正后仍不符合招标文件要求的，应认定其投标无效。投标人修改、补正投标文件后，不影响评标委员会对其投标文件所作的评价和评分结果。 </w:t>
      </w:r>
    </w:p>
    <w:p>
      <w:pPr>
        <w:numPr>
          <w:ilvl w:val="1"/>
          <w:numId w:val="15"/>
        </w:numPr>
        <w:tabs>
          <w:tab w:val="left" w:pos="1043"/>
        </w:tabs>
        <w:spacing w:line="329" w:lineRule="exact"/>
        <w:ind w:hanging="475"/>
        <w:rPr>
          <w:rFonts w:ascii="微软雅黑" w:eastAsia="微软雅黑"/>
          <w:b/>
          <w:sz w:val="21"/>
        </w:rPr>
      </w:pPr>
      <w:r>
        <w:rPr>
          <w:rFonts w:hint="eastAsia" w:ascii="微软雅黑" w:eastAsia="微软雅黑"/>
          <w:b/>
          <w:sz w:val="21"/>
        </w:rPr>
        <w:t>如发现下列情形之一的，投标文件将被视为无效：</w:t>
      </w:r>
    </w:p>
    <w:p>
      <w:pPr>
        <w:pStyle w:val="12"/>
        <w:spacing w:before="100"/>
        <w:ind w:left="566"/>
      </w:pPr>
      <w:r>
        <w:t xml:space="preserve">（1）超越了按照法律法规规定必须获得行政许可或者行政审批的经营范围的； </w:t>
      </w:r>
    </w:p>
    <w:p>
      <w:pPr>
        <w:pStyle w:val="12"/>
        <w:spacing w:line="350" w:lineRule="auto"/>
        <w:ind w:right="273" w:firstLine="420"/>
      </w:pPr>
      <w:r>
        <w:t xml:space="preserve">（2）投标文件未按照招标文件要求签字、盖章的，或未提供法定代表人（负责人）授权委托书、投标声明书或者填写项目不齐全的； </w:t>
      </w:r>
    </w:p>
    <w:p>
      <w:pPr>
        <w:pStyle w:val="12"/>
        <w:spacing w:before="28"/>
        <w:ind w:left="566"/>
      </w:pPr>
      <w:r>
        <w:t xml:space="preserve">（3）投标代表人未能出具身份证明或与法定代表人（负责人）授权委托人身份不符的； </w:t>
      </w:r>
    </w:p>
    <w:p>
      <w:pPr>
        <w:pStyle w:val="12"/>
        <w:spacing w:before="124"/>
        <w:ind w:left="566"/>
      </w:pPr>
      <w:r>
        <w:t xml:space="preserve">（4）项目不齐全或者内容虚假的； </w:t>
      </w:r>
    </w:p>
    <w:p>
      <w:pPr>
        <w:pStyle w:val="12"/>
        <w:spacing w:before="124" w:line="350" w:lineRule="auto"/>
        <w:ind w:right="273" w:firstLine="420"/>
      </w:pPr>
      <w:r>
        <w:t xml:space="preserve">（5）投标文件的实质性内容未使用中文表述、意思表述不明确、前后矛盾或者使用计量单位不符合投标文件要求的（经评标委员会认定并允许其当场更正的笔误除外）； </w:t>
      </w:r>
    </w:p>
    <w:p>
      <w:pPr>
        <w:pStyle w:val="12"/>
        <w:spacing w:before="28"/>
        <w:ind w:left="566"/>
      </w:pPr>
      <w:r>
        <w:t xml:space="preserve">（6）投标有效期、交付使用时间、质保期等商务条款不能满足招标文件要求的； </w:t>
      </w:r>
    </w:p>
    <w:p>
      <w:pPr>
        <w:pStyle w:val="12"/>
        <w:ind w:left="566"/>
      </w:pPr>
      <w:r>
        <w:t xml:space="preserve">（7）未实质性响应招标文件要求或者投标文件有采购人不能接受的附加条件的； </w:t>
      </w:r>
    </w:p>
    <w:p>
      <w:pPr>
        <w:pStyle w:val="12"/>
        <w:ind w:left="566"/>
      </w:pPr>
      <w:r>
        <w:t xml:space="preserve">（8）未按招标文件的规定提交投标保证金的。 </w:t>
      </w:r>
    </w:p>
    <w:p>
      <w:pPr>
        <w:numPr>
          <w:ilvl w:val="1"/>
          <w:numId w:val="15"/>
        </w:numPr>
        <w:tabs>
          <w:tab w:val="left" w:pos="1043"/>
        </w:tabs>
        <w:spacing w:before="63"/>
        <w:ind w:hanging="475"/>
        <w:rPr>
          <w:rFonts w:ascii="微软雅黑" w:eastAsia="微软雅黑"/>
          <w:b/>
          <w:sz w:val="21"/>
        </w:rPr>
      </w:pPr>
      <w:r>
        <w:rPr>
          <w:rFonts w:hint="eastAsia" w:ascii="微软雅黑" w:eastAsia="微软雅黑"/>
          <w:b/>
          <w:sz w:val="21"/>
        </w:rPr>
        <w:t>在技术评审时，如发现下列情形之一的，投标文件将被视为无效：</w:t>
      </w:r>
    </w:p>
    <w:p>
      <w:pPr>
        <w:pStyle w:val="12"/>
        <w:spacing w:before="100" w:line="350" w:lineRule="auto"/>
        <w:ind w:right="273" w:firstLine="420"/>
      </w:pPr>
      <w:r>
        <w:t xml:space="preserve">（1）未提供或未如实提供投标货物的技术参数，或者投标文件标明的响应或偏离与事实不符或虚假投标的； </w:t>
      </w:r>
    </w:p>
    <w:p>
      <w:pPr>
        <w:pStyle w:val="12"/>
        <w:spacing w:before="28" w:line="350" w:lineRule="auto"/>
        <w:ind w:right="273" w:firstLine="420"/>
      </w:pPr>
      <w:r>
        <w:t xml:space="preserve">（2）明显不符合招标文件要求的规格型号、质量标准，或者与招标文件中的技术指标、主要功能项目发生实质性偏离的； </w:t>
      </w:r>
    </w:p>
    <w:p>
      <w:pPr>
        <w:pStyle w:val="12"/>
        <w:spacing w:before="28"/>
        <w:ind w:left="566"/>
      </w:pPr>
      <w:r>
        <w:t xml:space="preserve">（3）投标技术方案不明确，存在一个或一个以上备选（替换）投标方案的； </w:t>
      </w:r>
    </w:p>
    <w:p>
      <w:pPr>
        <w:numPr>
          <w:ilvl w:val="1"/>
          <w:numId w:val="15"/>
        </w:numPr>
        <w:tabs>
          <w:tab w:val="left" w:pos="1043"/>
        </w:tabs>
        <w:spacing w:before="63"/>
        <w:ind w:hanging="475"/>
        <w:rPr>
          <w:rFonts w:ascii="微软雅黑" w:eastAsia="微软雅黑"/>
          <w:b/>
          <w:sz w:val="21"/>
        </w:rPr>
      </w:pPr>
      <w:r>
        <w:rPr>
          <w:rFonts w:hint="eastAsia" w:ascii="微软雅黑" w:eastAsia="微软雅黑"/>
          <w:b/>
          <w:sz w:val="21"/>
        </w:rPr>
        <w:t>在报价评审时，如发现下列情形之一的，投标文件将被视为无效：</w:t>
      </w:r>
    </w:p>
    <w:p>
      <w:pPr>
        <w:pStyle w:val="12"/>
        <w:spacing w:before="100"/>
        <w:ind w:left="566"/>
      </w:pPr>
      <w:r>
        <w:t xml:space="preserve">（1）未采用人民币报价或者未按照招标文件标明的币种报价的； </w:t>
      </w:r>
    </w:p>
    <w:p>
      <w:pPr>
        <w:pStyle w:val="12"/>
        <w:ind w:left="566"/>
      </w:pPr>
      <w:r>
        <w:t xml:space="preserve">（2）报价超出最高限价，或者超出采购预算金额，采购人不能支付的； </w:t>
      </w:r>
    </w:p>
    <w:p>
      <w:pPr>
        <w:pStyle w:val="12"/>
        <w:ind w:left="566"/>
      </w:pPr>
      <w:r>
        <w:t xml:space="preserve">（3）投标报价具有选择性，或者开标价格与投标文件承诺的优惠（折扣）价格不一致的。 </w:t>
      </w:r>
    </w:p>
    <w:p>
      <w:pPr>
        <w:pStyle w:val="12"/>
        <w:spacing w:line="350" w:lineRule="auto"/>
        <w:ind w:right="273" w:firstLine="420"/>
      </w:pPr>
      <w:r>
        <w:t xml:space="preserve">（4）评标委员会认为投标人的报价明显低于其他通过符合性审查投标人的报价，有可能影响产品质量或者不能诚信履约，投标人不能证明其报价合理性的。 </w:t>
      </w:r>
    </w:p>
    <w:p>
      <w:pPr>
        <w:numPr>
          <w:ilvl w:val="1"/>
          <w:numId w:val="15"/>
        </w:numPr>
        <w:tabs>
          <w:tab w:val="left" w:pos="1043"/>
        </w:tabs>
        <w:spacing w:line="329" w:lineRule="exact"/>
        <w:ind w:hanging="475"/>
        <w:rPr>
          <w:rFonts w:ascii="微软雅黑" w:eastAsia="微软雅黑"/>
          <w:b/>
          <w:sz w:val="21"/>
        </w:rPr>
      </w:pPr>
      <w:r>
        <w:rPr>
          <w:rFonts w:hint="eastAsia" w:ascii="微软雅黑" w:eastAsia="微软雅黑"/>
          <w:b/>
          <w:sz w:val="21"/>
        </w:rPr>
        <w:t>有下列情形之一的视为投标人相互串通投标，投标文件将被视为无效：</w:t>
      </w:r>
    </w:p>
    <w:p>
      <w:pPr>
        <w:pStyle w:val="12"/>
        <w:spacing w:before="100"/>
        <w:ind w:left="566"/>
      </w:pPr>
      <w:r>
        <w:t xml:space="preserve">（1）不同投标人的投标文件由同一单位或者个人编制；或不同投标人报名的 IP 地址一致的； </w:t>
      </w:r>
    </w:p>
    <w:p>
      <w:pPr>
        <w:pStyle w:val="12"/>
        <w:ind w:left="566"/>
      </w:pPr>
      <w:r>
        <w:t xml:space="preserve">（2）不同投标人委托同一单位或者个人办理投标事宜； </w:t>
      </w:r>
    </w:p>
    <w:p>
      <w:pPr>
        <w:pStyle w:val="12"/>
        <w:ind w:left="566"/>
      </w:pPr>
      <w:r>
        <w:t xml:space="preserve">（3）不同投标人的投标文件载明的项目管理成员或者联系人员为同一人； </w:t>
      </w:r>
    </w:p>
    <w:p>
      <w:pPr>
        <w:pStyle w:val="12"/>
        <w:ind w:left="566"/>
      </w:pPr>
      <w:r>
        <w:t xml:space="preserve">（4）不同投标人的投标文件异常一致或投标报价呈规律性差异； </w:t>
      </w:r>
    </w:p>
    <w:p>
      <w:pPr>
        <w:pStyle w:val="12"/>
        <w:ind w:left="566"/>
      </w:pPr>
      <w:r>
        <w:t xml:space="preserve">（5）不同投标人的投标文件相互混装； </w:t>
      </w:r>
    </w:p>
    <w:p>
      <w:pPr>
        <w:pStyle w:val="12"/>
        <w:ind w:left="566"/>
      </w:pPr>
      <w:r>
        <w:t xml:space="preserve">（6）不同投标人的投标保证金从同一个单位或者个人账户转出。 </w:t>
      </w:r>
    </w:p>
    <w:p>
      <w:pPr>
        <w:sectPr>
          <w:pgSz w:w="11910" w:h="16840"/>
          <w:pgMar w:top="1140" w:right="1040" w:bottom="1080" w:left="1100" w:header="884" w:footer="891" w:gutter="0"/>
          <w:pgNumType w:fmt="decimal"/>
          <w:cols w:space="720" w:num="1"/>
        </w:sectPr>
      </w:pPr>
    </w:p>
    <w:p>
      <w:pPr>
        <w:pStyle w:val="12"/>
        <w:spacing w:before="10"/>
        <w:ind w:left="0"/>
        <w:rPr>
          <w:sz w:val="9"/>
        </w:rPr>
      </w:pPr>
    </w:p>
    <w:p>
      <w:pPr>
        <w:numPr>
          <w:ilvl w:val="1"/>
          <w:numId w:val="15"/>
        </w:numPr>
        <w:tabs>
          <w:tab w:val="left" w:pos="1043"/>
        </w:tabs>
        <w:spacing w:line="336" w:lineRule="exact"/>
        <w:ind w:hanging="475"/>
        <w:rPr>
          <w:rFonts w:ascii="微软雅黑" w:eastAsia="微软雅黑"/>
          <w:b/>
          <w:sz w:val="21"/>
        </w:rPr>
      </w:pPr>
      <w:r>
        <w:rPr>
          <w:rFonts w:hint="eastAsia" w:ascii="微软雅黑" w:eastAsia="微软雅黑"/>
          <w:b/>
          <w:spacing w:val="-4"/>
          <w:sz w:val="21"/>
        </w:rPr>
        <w:t>有下列情形之一的视为关联供应商参加同一合同项下政府采购活动，投标文件将被视为无效：</w:t>
      </w:r>
    </w:p>
    <w:p>
      <w:pPr>
        <w:pStyle w:val="12"/>
        <w:spacing w:before="99" w:line="350" w:lineRule="auto"/>
        <w:ind w:right="273" w:firstLine="420"/>
      </w:pPr>
      <w:r>
        <w:t xml:space="preserve">（1）单位负责人为同一人或者存在直接控股、管理关系的不同供应商，参加同一合同项下的政府采购活动； </w:t>
      </w:r>
    </w:p>
    <w:p>
      <w:pPr>
        <w:pStyle w:val="12"/>
        <w:spacing w:before="28" w:line="350" w:lineRule="auto"/>
        <w:ind w:right="273" w:firstLine="420"/>
      </w:pPr>
      <w:r>
        <w:t xml:space="preserve">（2）生产厂商授权给供应商后又参加同一合同项下的政府采购活动；生产厂商对同一品牌同一型号的货物委托多个代理商参加投标。 </w:t>
      </w:r>
    </w:p>
    <w:p>
      <w:pPr>
        <w:numPr>
          <w:ilvl w:val="1"/>
          <w:numId w:val="15"/>
        </w:numPr>
        <w:tabs>
          <w:tab w:val="left" w:pos="1043"/>
        </w:tabs>
        <w:spacing w:line="329" w:lineRule="exact"/>
        <w:ind w:hanging="475"/>
        <w:rPr>
          <w:rFonts w:ascii="微软雅黑" w:eastAsia="微软雅黑"/>
          <w:b/>
          <w:sz w:val="21"/>
        </w:rPr>
      </w:pPr>
      <w:r>
        <w:rPr>
          <w:rFonts w:hint="eastAsia" w:ascii="微软雅黑" w:eastAsia="微软雅黑"/>
          <w:b/>
          <w:sz w:val="21"/>
        </w:rPr>
        <w:t>被拒绝的投标文件为无效。</w:t>
      </w:r>
    </w:p>
    <w:p>
      <w:pPr>
        <w:pStyle w:val="12"/>
        <w:spacing w:before="99"/>
        <w:ind w:left="566"/>
      </w:pPr>
    </w:p>
    <w:p>
      <w:pPr>
        <w:sectPr>
          <w:pgSz w:w="11910" w:h="16840"/>
          <w:pgMar w:top="1140" w:right="1040" w:bottom="1080" w:left="1100" w:header="884" w:footer="891" w:gutter="0"/>
          <w:pgNumType w:fmt="decimal"/>
          <w:cols w:space="720" w:num="1"/>
        </w:sectPr>
      </w:pPr>
    </w:p>
    <w:p>
      <w:pPr>
        <w:pStyle w:val="12"/>
        <w:spacing w:before="0"/>
        <w:ind w:left="0"/>
        <w:rPr>
          <w:sz w:val="20"/>
        </w:rPr>
      </w:pPr>
    </w:p>
    <w:p>
      <w:pPr>
        <w:pStyle w:val="12"/>
        <w:spacing w:before="0"/>
        <w:ind w:left="0"/>
        <w:rPr>
          <w:sz w:val="20"/>
        </w:rPr>
      </w:pPr>
    </w:p>
    <w:p>
      <w:pPr>
        <w:spacing w:before="162"/>
        <w:ind w:left="146"/>
        <w:rPr>
          <w:rFonts w:ascii="微软雅黑" w:eastAsia="微软雅黑"/>
          <w:b/>
          <w:sz w:val="21"/>
        </w:rPr>
      </w:pPr>
      <w:r>
        <w:rPr>
          <w:rFonts w:hint="eastAsia" w:ascii="微软雅黑" w:eastAsia="微软雅黑"/>
          <w:b/>
          <w:w w:val="95"/>
          <w:sz w:val="21"/>
        </w:rPr>
        <w:t>21、开标准备</w:t>
      </w:r>
    </w:p>
    <w:p>
      <w:pPr>
        <w:spacing w:line="306" w:lineRule="exact"/>
        <w:ind w:left="193" w:right="4234"/>
        <w:jc w:val="center"/>
        <w:rPr>
          <w:rFonts w:ascii="微软雅黑" w:eastAsia="微软雅黑"/>
          <w:b/>
          <w:sz w:val="24"/>
        </w:rPr>
      </w:pPr>
      <w:r>
        <w:br w:type="column"/>
      </w:r>
      <w:bookmarkStart w:id="5" w:name="_bookmark5"/>
      <w:bookmarkEnd w:id="5"/>
      <w:r>
        <w:rPr>
          <w:rFonts w:hint="eastAsia" w:ascii="微软雅黑" w:eastAsia="微软雅黑"/>
          <w:b/>
          <w:sz w:val="24"/>
        </w:rPr>
        <w:t>（四）开标</w:t>
      </w:r>
    </w:p>
    <w:p>
      <w:pPr>
        <w:spacing w:line="363" w:lineRule="exact"/>
        <w:ind w:right="4041"/>
        <w:jc w:val="center"/>
        <w:rPr>
          <w:rFonts w:ascii="微软雅黑"/>
          <w:b/>
          <w:sz w:val="24"/>
        </w:rPr>
      </w:pPr>
    </w:p>
    <w:p>
      <w:pPr>
        <w:spacing w:line="363" w:lineRule="exact"/>
        <w:jc w:val="center"/>
        <w:rPr>
          <w:rFonts w:ascii="微软雅黑"/>
          <w:sz w:val="24"/>
        </w:rPr>
        <w:sectPr>
          <w:type w:val="continuous"/>
          <w:pgSz w:w="11910" w:h="16840"/>
          <w:pgMar w:top="1260" w:right="1040" w:bottom="280" w:left="1100" w:header="720" w:footer="720" w:gutter="0"/>
          <w:pgNumType w:fmt="decimal"/>
          <w:cols w:equalWidth="0" w:num="2">
            <w:col w:w="1518" w:space="2585"/>
            <w:col w:w="5667"/>
          </w:cols>
        </w:sectPr>
      </w:pPr>
    </w:p>
    <w:p>
      <w:pPr>
        <w:spacing w:before="24" w:line="400" w:lineRule="exact"/>
        <w:ind w:left="146" w:right="206" w:firstLine="420"/>
        <w:jc w:val="both"/>
        <w:rPr>
          <w:sz w:val="21"/>
        </w:rPr>
      </w:pPr>
      <w:r>
        <w:rPr>
          <w:sz w:val="21"/>
        </w:rPr>
        <w:t>21.1</w:t>
      </w:r>
      <w:r>
        <w:rPr>
          <w:spacing w:val="-12"/>
          <w:sz w:val="21"/>
        </w:rPr>
        <w:t xml:space="preserve"> 本代理机构将在规定的时间和地点进行开标，投标人的法定代表人或其授权代表应参加开标会</w:t>
      </w:r>
      <w:r>
        <w:rPr>
          <w:spacing w:val="-14"/>
          <w:sz w:val="21"/>
        </w:rPr>
        <w:t>并签到。</w:t>
      </w:r>
      <w:r>
        <w:rPr>
          <w:rFonts w:hint="eastAsia" w:ascii="微软雅黑" w:eastAsia="微软雅黑"/>
          <w:b/>
          <w:spacing w:val="-5"/>
          <w:sz w:val="21"/>
        </w:rPr>
        <w:t>必须提供</w:t>
      </w:r>
      <w:r>
        <w:rPr>
          <w:rFonts w:hint="eastAsia" w:ascii="微软雅黑" w:eastAsia="微软雅黑"/>
          <w:b/>
          <w:sz w:val="21"/>
        </w:rPr>
        <w:t>（</w:t>
      </w:r>
      <w:r>
        <w:rPr>
          <w:rFonts w:hint="eastAsia" w:ascii="微软雅黑" w:eastAsia="微软雅黑"/>
          <w:b/>
          <w:spacing w:val="-3"/>
          <w:sz w:val="21"/>
        </w:rPr>
        <w:t>法定代表人持法人身份证明书原件、本人有效身份证原件、投标保证金转账底单原</w:t>
      </w:r>
      <w:r>
        <w:rPr>
          <w:rFonts w:hint="eastAsia" w:ascii="微软雅黑" w:eastAsia="微软雅黑"/>
          <w:b/>
          <w:spacing w:val="-9"/>
          <w:sz w:val="21"/>
        </w:rPr>
        <w:t>件、投标单位基本户开户许可证复印件或基本存款账户信息表或委托代理人持法定代表人授权委托书原件，本人有效身份证原件、投标保证金转账底单原件、投标单位基本户开户许可证复印件或基本存款账户信息表)。投标人的法定代表人或委托代理人未按规定签到的，否则视同放弃投标，其投标文件不予接收。</w:t>
      </w:r>
      <w:r>
        <w:rPr>
          <w:spacing w:val="-9"/>
          <w:sz w:val="21"/>
        </w:rPr>
        <w:t xml:space="preserve">投标时间截止后，参加投标的投标人不足三家的，应予废标。 </w:t>
      </w:r>
    </w:p>
    <w:p>
      <w:pPr>
        <w:spacing w:before="12"/>
        <w:ind w:left="566"/>
        <w:rPr>
          <w:rFonts w:ascii="微软雅黑" w:eastAsia="微软雅黑"/>
          <w:b/>
          <w:sz w:val="21"/>
        </w:rPr>
      </w:pPr>
      <w:r>
        <w:rPr>
          <w:rFonts w:hint="eastAsia" w:ascii="微软雅黑" w:eastAsia="微软雅黑"/>
          <w:b/>
          <w:w w:val="95"/>
          <w:sz w:val="21"/>
        </w:rPr>
        <w:t>22、开标程序</w:t>
      </w:r>
    </w:p>
    <w:p>
      <w:pPr>
        <w:pStyle w:val="12"/>
        <w:spacing w:before="100"/>
        <w:ind w:left="566"/>
      </w:pPr>
      <w:r>
        <w:t xml:space="preserve">22.1 开标程序： </w:t>
      </w:r>
    </w:p>
    <w:p>
      <w:pPr>
        <w:pStyle w:val="12"/>
        <w:spacing w:before="93"/>
        <w:ind w:left="566"/>
      </w:pPr>
      <w:r>
        <w:t xml:space="preserve">主持人按下列程序进行开标： </w:t>
      </w:r>
    </w:p>
    <w:p>
      <w:pPr>
        <w:pStyle w:val="12"/>
        <w:spacing w:before="117"/>
        <w:ind w:left="566"/>
      </w:pPr>
      <w:r>
        <w:t xml:space="preserve">（1）开标会由采购代理机构主持，主持人宣布开标会议开始； </w:t>
      </w:r>
    </w:p>
    <w:p>
      <w:pPr>
        <w:pStyle w:val="12"/>
        <w:ind w:left="566"/>
      </w:pPr>
      <w:r>
        <w:t xml:space="preserve">（2）主持人介绍参加开标会的人员名单；  </w:t>
      </w:r>
    </w:p>
    <w:p>
      <w:pPr>
        <w:pStyle w:val="12"/>
        <w:ind w:left="566"/>
      </w:pPr>
      <w:r>
        <w:t xml:space="preserve">（3）主持人宣布评标期间的有关事项，并告知应当回避的情形,提请有关人员回避； </w:t>
      </w:r>
    </w:p>
    <w:p>
      <w:pPr>
        <w:pStyle w:val="12"/>
        <w:ind w:left="566"/>
      </w:pPr>
      <w:r>
        <w:t xml:space="preserve">（4）招标人代表和监督部门监督人员一同检查出席开标会议的投标人代表的资格证件； </w:t>
      </w:r>
    </w:p>
    <w:p>
      <w:pPr>
        <w:pStyle w:val="12"/>
        <w:ind w:left="566"/>
      </w:pPr>
      <w:r>
        <w:t xml:space="preserve">（5）投标人或其当场推荐的代表及监督人员一同检查投标文件密封的完整性并签字确认； </w:t>
      </w:r>
    </w:p>
    <w:p>
      <w:pPr>
        <w:pStyle w:val="12"/>
        <w:spacing w:line="350" w:lineRule="auto"/>
        <w:ind w:right="148" w:firstLine="420"/>
      </w:pPr>
      <w:r>
        <w:t xml:space="preserve">（6）按各投标人提交投标文件时间的先后顺序打开开标一览表、资格文件、价格/商务及技术文件外包装； </w:t>
      </w:r>
    </w:p>
    <w:p>
      <w:pPr>
        <w:pStyle w:val="12"/>
        <w:spacing w:before="28"/>
        <w:ind w:left="566"/>
      </w:pPr>
      <w:r>
        <w:t xml:space="preserve">（7）启封《开标一览表》，唱标； </w:t>
      </w:r>
    </w:p>
    <w:p>
      <w:pPr>
        <w:pStyle w:val="12"/>
        <w:spacing w:line="350" w:lineRule="auto"/>
        <w:ind w:right="206" w:firstLine="420"/>
      </w:pPr>
      <w:r>
        <w:t>（8）</w:t>
      </w:r>
      <w:r>
        <w:rPr>
          <w:spacing w:val="-8"/>
        </w:rPr>
        <w:t xml:space="preserve">采购代理机构做开标记录, 投标人代表对开标记录进行当场校核及勘误，并签字确认；同时由记录人、监督人当场签字确认。投标人代表拒绝签字确认的，不影响评标过程； </w:t>
      </w:r>
    </w:p>
    <w:p>
      <w:pPr>
        <w:pStyle w:val="12"/>
        <w:spacing w:before="28"/>
        <w:ind w:left="624"/>
      </w:pPr>
      <w:r>
        <w:t xml:space="preserve">（9）开标会议结束。 </w:t>
      </w:r>
    </w:p>
    <w:p>
      <w:pPr>
        <w:pStyle w:val="12"/>
        <w:spacing w:before="124"/>
        <w:ind w:left="566"/>
      </w:pPr>
    </w:p>
    <w:p>
      <w:pPr>
        <w:sectPr>
          <w:type w:val="continuous"/>
          <w:pgSz w:w="11910" w:h="16840"/>
          <w:pgMar w:top="1260" w:right="1040" w:bottom="280" w:left="1100" w:header="720" w:footer="720" w:gutter="0"/>
          <w:pgNumType w:fmt="decimal"/>
          <w:cols w:space="720" w:num="1"/>
        </w:sectPr>
      </w:pPr>
    </w:p>
    <w:p>
      <w:pPr>
        <w:pStyle w:val="12"/>
        <w:spacing w:before="0"/>
        <w:ind w:left="0"/>
        <w:rPr>
          <w:sz w:val="20"/>
        </w:rPr>
      </w:pPr>
    </w:p>
    <w:p>
      <w:pPr>
        <w:pStyle w:val="12"/>
        <w:spacing w:before="0"/>
        <w:ind w:left="0"/>
        <w:rPr>
          <w:sz w:val="20"/>
        </w:rPr>
      </w:pPr>
    </w:p>
    <w:p>
      <w:pPr>
        <w:spacing w:before="162"/>
        <w:ind w:left="146"/>
        <w:rPr>
          <w:rFonts w:ascii="微软雅黑" w:eastAsia="微软雅黑"/>
          <w:b/>
          <w:sz w:val="21"/>
        </w:rPr>
      </w:pPr>
      <w:r>
        <w:rPr>
          <w:rFonts w:hint="eastAsia" w:ascii="微软雅黑" w:eastAsia="微软雅黑"/>
          <w:b/>
          <w:w w:val="95"/>
          <w:sz w:val="21"/>
        </w:rPr>
        <w:t>23、资格审查</w:t>
      </w:r>
    </w:p>
    <w:p>
      <w:pPr>
        <w:spacing w:line="306" w:lineRule="exact"/>
        <w:ind w:left="194" w:right="3994"/>
        <w:jc w:val="center"/>
        <w:rPr>
          <w:rFonts w:ascii="微软雅黑" w:eastAsia="微软雅黑"/>
          <w:b/>
          <w:sz w:val="24"/>
        </w:rPr>
      </w:pPr>
      <w:r>
        <w:br w:type="column"/>
      </w:r>
      <w:bookmarkStart w:id="6" w:name="_bookmark6"/>
      <w:bookmarkEnd w:id="6"/>
      <w:r>
        <w:rPr>
          <w:rFonts w:hint="eastAsia" w:ascii="微软雅黑" w:eastAsia="微软雅黑"/>
          <w:b/>
          <w:sz w:val="24"/>
        </w:rPr>
        <w:t>（五）资格审查</w:t>
      </w:r>
    </w:p>
    <w:p>
      <w:pPr>
        <w:spacing w:line="363" w:lineRule="exact"/>
        <w:ind w:right="3800"/>
        <w:jc w:val="center"/>
        <w:rPr>
          <w:rFonts w:ascii="微软雅黑"/>
          <w:b/>
          <w:sz w:val="24"/>
        </w:rPr>
      </w:pPr>
    </w:p>
    <w:p>
      <w:pPr>
        <w:spacing w:line="363" w:lineRule="exact"/>
        <w:jc w:val="center"/>
        <w:rPr>
          <w:rFonts w:ascii="微软雅黑"/>
          <w:sz w:val="24"/>
        </w:rPr>
        <w:sectPr>
          <w:type w:val="continuous"/>
          <w:pgSz w:w="11910" w:h="16840"/>
          <w:pgMar w:top="1260" w:right="1040" w:bottom="280" w:left="1100" w:header="720" w:footer="720" w:gutter="0"/>
          <w:pgNumType w:fmt="decimal"/>
          <w:cols w:equalWidth="0" w:num="2">
            <w:col w:w="1518" w:space="2344"/>
            <w:col w:w="5908"/>
          </w:cols>
        </w:sectPr>
      </w:pPr>
    </w:p>
    <w:p>
      <w:pPr>
        <w:pStyle w:val="12"/>
        <w:spacing w:before="99"/>
        <w:ind w:left="566"/>
      </w:pPr>
      <w:r>
        <w:rPr>
          <w:spacing w:val="-8"/>
        </w:rPr>
        <w:t>23.1 采购人代表依法对投标人的资格进行审查。合格投标人不足 3 家的，不得继续评审。</w:t>
      </w:r>
      <w:r>
        <w:t xml:space="preserve"> </w:t>
      </w:r>
    </w:p>
    <w:p>
      <w:pPr>
        <w:spacing w:before="62"/>
        <w:ind w:left="566"/>
        <w:rPr>
          <w:rFonts w:ascii="微软雅黑"/>
          <w:b/>
          <w:sz w:val="21"/>
        </w:rPr>
      </w:pPr>
    </w:p>
    <w:p>
      <w:pPr>
        <w:spacing w:line="331" w:lineRule="exact"/>
        <w:ind w:left="223" w:right="163"/>
        <w:jc w:val="center"/>
        <w:rPr>
          <w:rFonts w:ascii="微软雅黑" w:eastAsia="微软雅黑"/>
          <w:b/>
          <w:sz w:val="24"/>
        </w:rPr>
      </w:pPr>
      <w:bookmarkStart w:id="7" w:name="_bookmark7"/>
      <w:bookmarkEnd w:id="7"/>
      <w:r>
        <w:rPr>
          <w:rFonts w:hint="eastAsia" w:ascii="微软雅黑" w:eastAsia="微软雅黑"/>
          <w:b/>
          <w:sz w:val="24"/>
        </w:rPr>
        <w:t>（六）评标</w:t>
      </w:r>
    </w:p>
    <w:p>
      <w:pPr>
        <w:spacing w:line="331" w:lineRule="exact"/>
        <w:jc w:val="center"/>
        <w:rPr>
          <w:rFonts w:ascii="微软雅黑" w:eastAsia="微软雅黑"/>
          <w:sz w:val="24"/>
        </w:rPr>
        <w:sectPr>
          <w:type w:val="continuous"/>
          <w:pgSz w:w="11910" w:h="16840"/>
          <w:pgMar w:top="1260" w:right="1040" w:bottom="280" w:left="1100" w:header="720" w:footer="720" w:gutter="0"/>
          <w:pgNumType w:fmt="decimal"/>
          <w:cols w:space="720" w:num="1"/>
        </w:sectPr>
      </w:pPr>
    </w:p>
    <w:p>
      <w:pPr>
        <w:pStyle w:val="12"/>
        <w:spacing w:before="8"/>
        <w:ind w:left="0"/>
        <w:rPr>
          <w:rFonts w:ascii="微软雅黑"/>
          <w:b/>
          <w:sz w:val="25"/>
        </w:rPr>
      </w:pPr>
    </w:p>
    <w:p>
      <w:pPr>
        <w:spacing w:line="336" w:lineRule="exact"/>
        <w:ind w:left="146"/>
        <w:rPr>
          <w:rFonts w:ascii="微软雅黑" w:eastAsia="微软雅黑"/>
          <w:b/>
          <w:sz w:val="21"/>
        </w:rPr>
      </w:pPr>
      <w:r>
        <w:rPr>
          <w:rFonts w:hint="eastAsia" w:ascii="微软雅黑" w:eastAsia="微软雅黑"/>
          <w:b/>
          <w:w w:val="95"/>
          <w:sz w:val="21"/>
        </w:rPr>
        <w:t>24、组建评标委员会</w:t>
      </w:r>
    </w:p>
    <w:p>
      <w:pPr>
        <w:pStyle w:val="12"/>
        <w:spacing w:before="99" w:line="350" w:lineRule="auto"/>
        <w:ind w:right="197" w:firstLine="420"/>
      </w:pPr>
      <w:r>
        <w:t>24.1</w:t>
      </w:r>
      <w:r>
        <w:rPr>
          <w:spacing w:val="-4"/>
        </w:rPr>
        <w:t xml:space="preserve"> 本招标采购项目的评标委员会由采购人评审专家和在贺州市政采云评标专家库中随机抽取的评</w:t>
      </w:r>
      <w:r>
        <w:rPr>
          <w:spacing w:val="-13"/>
        </w:rPr>
        <w:t xml:space="preserve">审专家组成，成员人数应当为 </w:t>
      </w:r>
      <w:r>
        <w:t>5</w:t>
      </w:r>
      <w:r>
        <w:rPr>
          <w:spacing w:val="-16"/>
        </w:rPr>
        <w:t xml:space="preserve"> 人以上单数，其中评审专家不得少于成员总数的三分之二。</w:t>
      </w:r>
    </w:p>
    <w:p>
      <w:pPr>
        <w:spacing w:line="329" w:lineRule="exact"/>
        <w:ind w:left="146"/>
        <w:rPr>
          <w:rFonts w:ascii="微软雅黑" w:eastAsia="微软雅黑"/>
          <w:b/>
          <w:sz w:val="21"/>
        </w:rPr>
      </w:pPr>
      <w:r>
        <w:rPr>
          <w:rFonts w:hint="eastAsia" w:ascii="微软雅黑" w:eastAsia="微软雅黑"/>
          <w:b/>
          <w:w w:val="95"/>
          <w:sz w:val="21"/>
        </w:rPr>
        <w:t>25、评标的方式</w:t>
      </w:r>
    </w:p>
    <w:p>
      <w:pPr>
        <w:pStyle w:val="12"/>
        <w:spacing w:before="100"/>
        <w:ind w:left="566"/>
      </w:pPr>
      <w:r>
        <w:t xml:space="preserve">25.1 本项目采用不公开方式评标，评标的依据为招标文件和投标文件。 </w:t>
      </w:r>
    </w:p>
    <w:p>
      <w:pPr>
        <w:spacing w:before="62"/>
        <w:ind w:left="146"/>
        <w:rPr>
          <w:rFonts w:ascii="微软雅黑" w:eastAsia="微软雅黑"/>
          <w:b/>
          <w:sz w:val="21"/>
        </w:rPr>
      </w:pPr>
      <w:r>
        <w:rPr>
          <w:rFonts w:hint="eastAsia" w:ascii="微软雅黑" w:eastAsia="微软雅黑"/>
          <w:b/>
          <w:w w:val="95"/>
          <w:sz w:val="21"/>
        </w:rPr>
        <w:t>26、评标程序</w:t>
      </w:r>
    </w:p>
    <w:p>
      <w:pPr>
        <w:pStyle w:val="12"/>
        <w:spacing w:before="99"/>
        <w:ind w:left="566"/>
      </w:pPr>
      <w:r>
        <w:t xml:space="preserve">26.1 评标程序 </w:t>
      </w:r>
    </w:p>
    <w:p>
      <w:pPr>
        <w:pStyle w:val="12"/>
        <w:spacing w:before="124"/>
        <w:ind w:left="566"/>
      </w:pPr>
      <w:r>
        <w:t xml:space="preserve">（1）评标委员会审查、评价投标文件是否符合招标文件的商务、技术等实质性要求。 </w:t>
      </w:r>
    </w:p>
    <w:p>
      <w:pPr>
        <w:pStyle w:val="12"/>
        <w:spacing w:before="124" w:line="350" w:lineRule="auto"/>
        <w:ind w:right="204" w:firstLine="420"/>
        <w:jc w:val="both"/>
      </w:pPr>
      <w:r>
        <w:t>（2）评标委员会对投标文件进行比较和评价，如有疑问，将要求投标人对投标文件有关事项作出</w:t>
      </w:r>
      <w:r>
        <w:rPr>
          <w:spacing w:val="-4"/>
        </w:rPr>
        <w:t>澄清或者说明。投标人向评标委员会澄清或者说明有关问题，并最终以书面形式进行答复。投标人代表</w:t>
      </w:r>
      <w:r>
        <w:rPr>
          <w:spacing w:val="-6"/>
        </w:rPr>
        <w:t xml:space="preserve">未到场或者拒绝澄清或者澄清的内容改变了投标文件的实质性内容的，评标委员会有权视该投标文件无效。 </w:t>
      </w:r>
    </w:p>
    <w:p>
      <w:pPr>
        <w:pStyle w:val="12"/>
        <w:spacing w:before="28"/>
        <w:ind w:left="566"/>
      </w:pPr>
      <w:r>
        <w:t xml:space="preserve">（3）各投标人的技术得分为所有评委的有效评分的算术平均数，由指定专人进行计算复核。 </w:t>
      </w:r>
    </w:p>
    <w:p>
      <w:pPr>
        <w:pStyle w:val="12"/>
        <w:ind w:left="566"/>
      </w:pPr>
      <w:r>
        <w:t xml:space="preserve">（4）本代理机构工作人员协助评标委员会根据本项目的评分标准计算各投标人的商务报价得分。 </w:t>
      </w:r>
    </w:p>
    <w:p>
      <w:pPr>
        <w:pStyle w:val="12"/>
        <w:spacing w:line="350" w:lineRule="auto"/>
        <w:ind w:right="205" w:firstLine="420"/>
      </w:pPr>
      <w:r>
        <w:t xml:space="preserve">（5）评标委员会完成评标后，评委对各部分得分汇总，计算出本项目最终得分、评标价等。评标委员会按推荐原则推荐中标候选人同时起草评标报告。 </w:t>
      </w:r>
    </w:p>
    <w:p>
      <w:pPr>
        <w:spacing w:line="329" w:lineRule="exact"/>
        <w:ind w:left="146"/>
        <w:rPr>
          <w:rFonts w:ascii="微软雅黑" w:eastAsia="微软雅黑"/>
          <w:b/>
          <w:sz w:val="21"/>
        </w:rPr>
      </w:pPr>
      <w:r>
        <w:rPr>
          <w:rFonts w:hint="eastAsia" w:ascii="微软雅黑" w:eastAsia="微软雅黑"/>
          <w:b/>
          <w:w w:val="95"/>
          <w:sz w:val="21"/>
        </w:rPr>
        <w:t>27、澄清问题的形式</w:t>
      </w:r>
    </w:p>
    <w:p>
      <w:pPr>
        <w:pStyle w:val="12"/>
        <w:spacing w:before="99" w:line="350" w:lineRule="auto"/>
        <w:ind w:right="204" w:firstLine="420"/>
        <w:jc w:val="both"/>
      </w:pPr>
      <w:r>
        <w:t>27.1</w:t>
      </w:r>
      <w:r>
        <w:rPr>
          <w:spacing w:val="-12"/>
        </w:rPr>
        <w:t xml:space="preserve"> 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 </w:t>
      </w:r>
    </w:p>
    <w:p>
      <w:pPr>
        <w:spacing w:line="329" w:lineRule="exact"/>
        <w:ind w:left="146"/>
        <w:rPr>
          <w:rFonts w:ascii="微软雅黑" w:eastAsia="微软雅黑"/>
          <w:b/>
          <w:sz w:val="21"/>
        </w:rPr>
      </w:pPr>
      <w:r>
        <w:rPr>
          <w:rFonts w:hint="eastAsia" w:ascii="微软雅黑" w:eastAsia="微软雅黑"/>
          <w:b/>
          <w:w w:val="95"/>
          <w:sz w:val="21"/>
        </w:rPr>
        <w:t>28、错误修正</w:t>
      </w:r>
    </w:p>
    <w:p>
      <w:pPr>
        <w:pStyle w:val="12"/>
        <w:spacing w:before="100"/>
        <w:ind w:left="566"/>
      </w:pPr>
      <w:r>
        <w:t xml:space="preserve">28.1 投标文件如果出现计算或表达上的错误，修正错误的原则如下： </w:t>
      </w:r>
    </w:p>
    <w:p>
      <w:pPr>
        <w:pStyle w:val="12"/>
        <w:spacing w:before="124"/>
        <w:ind w:left="566"/>
      </w:pPr>
      <w:r>
        <w:t xml:space="preserve">（1）投标文件中开标一览表内容与投标文件中相应内容不一致的，以开标一览表为准； </w:t>
      </w:r>
    </w:p>
    <w:p>
      <w:pPr>
        <w:pStyle w:val="12"/>
        <w:spacing w:before="124"/>
        <w:ind w:left="566"/>
      </w:pPr>
      <w:r>
        <w:t xml:space="preserve">（2）大写金额和小写金额不一致的，以大写金额为准； </w:t>
      </w:r>
    </w:p>
    <w:p>
      <w:pPr>
        <w:pStyle w:val="12"/>
        <w:spacing w:before="124"/>
        <w:ind w:left="566"/>
      </w:pPr>
      <w:r>
        <w:t xml:space="preserve">（3）单价金额小数点或者百分比有明显错位的，以开标一览表的总价为准，并修改单价； </w:t>
      </w:r>
    </w:p>
    <w:p>
      <w:pPr>
        <w:pStyle w:val="12"/>
        <w:spacing w:before="124"/>
        <w:ind w:left="566"/>
      </w:pPr>
      <w:r>
        <w:t xml:space="preserve">（4）总价金额与按单价汇总金额不一致的，以单价金额计算结果为准。 </w:t>
      </w:r>
    </w:p>
    <w:p>
      <w:pPr>
        <w:pStyle w:val="12"/>
        <w:spacing w:before="124"/>
        <w:ind w:left="566"/>
      </w:pPr>
      <w:r>
        <w:t xml:space="preserve">（5）对不同文字文本投标文件的解释发生异议的，以中文文本为准。 </w:t>
      </w:r>
    </w:p>
    <w:p>
      <w:pPr>
        <w:pStyle w:val="12"/>
        <w:spacing w:before="124"/>
        <w:ind w:left="566"/>
      </w:pPr>
      <w:r>
        <w:t xml:space="preserve">（6）同时出现两种以上不一致的，按照前款规定的顺序修正。 </w:t>
      </w:r>
    </w:p>
    <w:p>
      <w:pPr>
        <w:spacing w:before="62" w:line="264" w:lineRule="auto"/>
        <w:ind w:left="146" w:right="101" w:firstLine="420"/>
        <w:rPr>
          <w:rFonts w:ascii="微软雅黑" w:eastAsia="微软雅黑"/>
          <w:b/>
          <w:sz w:val="21"/>
        </w:rPr>
      </w:pPr>
      <w:r>
        <w:rPr>
          <w:rFonts w:hint="eastAsia" w:ascii="微软雅黑" w:eastAsia="微软雅黑"/>
          <w:b/>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before="9"/>
        <w:ind w:left="146"/>
        <w:rPr>
          <w:rFonts w:ascii="微软雅黑" w:eastAsia="微软雅黑"/>
          <w:b/>
          <w:sz w:val="21"/>
        </w:rPr>
      </w:pPr>
      <w:r>
        <w:rPr>
          <w:rFonts w:hint="eastAsia" w:ascii="微软雅黑" w:eastAsia="微软雅黑"/>
          <w:b/>
          <w:w w:val="95"/>
          <w:sz w:val="21"/>
        </w:rPr>
        <w:t>29、评标原则和评标办法</w:t>
      </w:r>
    </w:p>
    <w:p>
      <w:pPr>
        <w:pStyle w:val="20"/>
        <w:numPr>
          <w:ilvl w:val="1"/>
          <w:numId w:val="16"/>
        </w:numPr>
        <w:tabs>
          <w:tab w:val="left" w:pos="1040"/>
        </w:tabs>
        <w:spacing w:before="99" w:line="350" w:lineRule="auto"/>
        <w:ind w:right="204" w:firstLine="420"/>
        <w:jc w:val="both"/>
        <w:rPr>
          <w:sz w:val="21"/>
        </w:rPr>
      </w:pPr>
      <w:r>
        <w:rPr>
          <w:spacing w:val="-4"/>
          <w:sz w:val="21"/>
        </w:rPr>
        <w:t>评标原则。评标委员会必须公平、公正、客观，不带任何倾向性和启发性；不得向外界透露任</w:t>
      </w:r>
      <w:r>
        <w:rPr>
          <w:spacing w:val="-8"/>
          <w:sz w:val="21"/>
        </w:rPr>
        <w:t xml:space="preserve">何与评标有关的内容；任何单位和个人不得干扰、影响评标的正常进行；评标委员会及有关工作人员不得私下与投标人接触。 </w:t>
      </w:r>
    </w:p>
    <w:p>
      <w:pPr>
        <w:pStyle w:val="20"/>
        <w:numPr>
          <w:ilvl w:val="1"/>
          <w:numId w:val="16"/>
        </w:numPr>
        <w:tabs>
          <w:tab w:val="left" w:pos="1040"/>
        </w:tabs>
        <w:spacing w:before="0" w:line="329" w:lineRule="exact"/>
        <w:ind w:firstLine="420"/>
        <w:rPr>
          <w:sz w:val="21"/>
        </w:rPr>
      </w:pPr>
      <w:r>
        <w:rPr>
          <w:sz w:val="21"/>
        </w:rPr>
        <w:t>评标办法。本项目评标办法是</w:t>
      </w:r>
      <w:r>
        <w:rPr>
          <w:rFonts w:hint="eastAsia" w:ascii="微软雅黑" w:eastAsia="微软雅黑"/>
          <w:b/>
          <w:sz w:val="21"/>
          <w:u w:val="single"/>
        </w:rPr>
        <w:t>综合评分法</w:t>
      </w:r>
      <w:r>
        <w:rPr>
          <w:spacing w:val="-6"/>
          <w:sz w:val="21"/>
        </w:rPr>
        <w:t>，具体评标内容及评分标准等详见第四章：评标方法</w:t>
      </w:r>
    </w:p>
    <w:p>
      <w:pPr>
        <w:spacing w:line="329" w:lineRule="exact"/>
        <w:rPr>
          <w:sz w:val="21"/>
        </w:rPr>
        <w:sectPr>
          <w:pgSz w:w="11910" w:h="16840"/>
          <w:pgMar w:top="1140" w:right="1040" w:bottom="1080" w:left="1100" w:header="884" w:footer="891" w:gutter="0"/>
          <w:pgNumType w:fmt="decimal"/>
          <w:cols w:space="720" w:num="1"/>
        </w:sectPr>
      </w:pPr>
    </w:p>
    <w:p>
      <w:pPr>
        <w:pStyle w:val="12"/>
        <w:spacing w:before="10"/>
        <w:ind w:left="0"/>
        <w:rPr>
          <w:sz w:val="9"/>
        </w:rPr>
      </w:pPr>
    </w:p>
    <w:p>
      <w:pPr>
        <w:pStyle w:val="12"/>
        <w:spacing w:before="35"/>
      </w:pPr>
      <w:r>
        <w:t xml:space="preserve">及评定标准。 </w:t>
      </w:r>
    </w:p>
    <w:p>
      <w:pPr>
        <w:numPr>
          <w:ilvl w:val="1"/>
          <w:numId w:val="16"/>
        </w:numPr>
        <w:tabs>
          <w:tab w:val="left" w:pos="1042"/>
        </w:tabs>
        <w:spacing w:before="62" w:line="264" w:lineRule="auto"/>
        <w:ind w:right="206" w:firstLine="420"/>
        <w:rPr>
          <w:sz w:val="21"/>
        </w:rPr>
      </w:pPr>
      <w:r>
        <w:rPr>
          <w:sz w:val="21"/>
        </w:rPr>
        <w:t>在评标期间，</w:t>
      </w:r>
      <w:r>
        <w:rPr>
          <w:rFonts w:hint="eastAsia" w:ascii="微软雅黑" w:eastAsia="微软雅黑"/>
          <w:b/>
          <w:sz w:val="21"/>
        </w:rPr>
        <w:t>出现符合专业条件的供应商或者对招标文件作出实质响应的供应商不足三家情形的，评标委员会应评定本项目废标。</w:t>
      </w:r>
    </w:p>
    <w:p>
      <w:pPr>
        <w:spacing w:before="9"/>
        <w:ind w:left="146"/>
        <w:rPr>
          <w:rFonts w:ascii="微软雅黑" w:eastAsia="微软雅黑"/>
          <w:b/>
          <w:sz w:val="21"/>
        </w:rPr>
      </w:pPr>
      <w:r>
        <w:rPr>
          <w:rFonts w:hint="eastAsia" w:ascii="微软雅黑" w:eastAsia="微软雅黑"/>
          <w:b/>
          <w:w w:val="95"/>
          <w:sz w:val="21"/>
        </w:rPr>
        <w:t>30、评标过程的监控</w:t>
      </w:r>
    </w:p>
    <w:p>
      <w:pPr>
        <w:pStyle w:val="12"/>
        <w:spacing w:before="99" w:line="350" w:lineRule="auto"/>
        <w:ind w:right="204" w:firstLine="420"/>
      </w:pPr>
      <w:r>
        <w:t>30.1</w:t>
      </w:r>
      <w:r>
        <w:rPr>
          <w:spacing w:val="-13"/>
        </w:rPr>
        <w:t xml:space="preserve"> 本项目评标过程实行全程录音、录像监控，投标人在评标过程中所进行的试图影响评标结果的不公正活动，可能导致其投标被拒绝。 </w:t>
      </w:r>
    </w:p>
    <w:p>
      <w:pPr>
        <w:pStyle w:val="12"/>
        <w:spacing w:before="28"/>
        <w:ind w:left="566"/>
      </w:pPr>
    </w:p>
    <w:p>
      <w:pPr>
        <w:sectPr>
          <w:pgSz w:w="11910" w:h="16840"/>
          <w:pgMar w:top="1140" w:right="1040" w:bottom="1080" w:left="1100" w:header="884" w:footer="891" w:gutter="0"/>
          <w:pgNumType w:fmt="decimal"/>
          <w:cols w:space="720" w:num="1"/>
        </w:sectPr>
      </w:pPr>
    </w:p>
    <w:p>
      <w:pPr>
        <w:pStyle w:val="12"/>
        <w:spacing w:before="0"/>
        <w:ind w:left="0"/>
        <w:rPr>
          <w:sz w:val="20"/>
        </w:rPr>
      </w:pPr>
    </w:p>
    <w:p>
      <w:pPr>
        <w:pStyle w:val="12"/>
        <w:spacing w:before="0"/>
        <w:ind w:left="0"/>
        <w:rPr>
          <w:sz w:val="20"/>
        </w:rPr>
      </w:pPr>
    </w:p>
    <w:p>
      <w:pPr>
        <w:spacing w:before="163"/>
        <w:ind w:left="146"/>
        <w:rPr>
          <w:rFonts w:ascii="微软雅黑" w:eastAsia="微软雅黑"/>
          <w:b/>
          <w:sz w:val="21"/>
        </w:rPr>
      </w:pPr>
      <w:r>
        <w:rPr>
          <w:rFonts w:hint="eastAsia" w:ascii="微软雅黑" w:eastAsia="微软雅黑"/>
          <w:b/>
          <w:w w:val="95"/>
          <w:sz w:val="21"/>
        </w:rPr>
        <w:t>31、评标结果及中标通知书的发出</w:t>
      </w:r>
    </w:p>
    <w:p>
      <w:pPr>
        <w:spacing w:line="306" w:lineRule="exact"/>
        <w:ind w:left="193" w:right="3993"/>
        <w:jc w:val="center"/>
        <w:rPr>
          <w:rFonts w:ascii="微软雅黑" w:eastAsia="微软雅黑"/>
          <w:b/>
          <w:sz w:val="24"/>
        </w:rPr>
      </w:pPr>
      <w:r>
        <w:br w:type="column"/>
      </w:r>
      <w:bookmarkStart w:id="8" w:name="_bookmark8"/>
      <w:bookmarkEnd w:id="8"/>
      <w:r>
        <w:rPr>
          <w:rFonts w:hint="eastAsia" w:ascii="微软雅黑" w:eastAsia="微软雅黑"/>
          <w:b/>
          <w:sz w:val="24"/>
        </w:rPr>
        <w:t>（七）评标结果</w:t>
      </w:r>
    </w:p>
    <w:p>
      <w:pPr>
        <w:spacing w:line="363" w:lineRule="exact"/>
        <w:ind w:right="3800"/>
        <w:jc w:val="center"/>
        <w:rPr>
          <w:rFonts w:ascii="微软雅黑"/>
          <w:b/>
          <w:sz w:val="24"/>
        </w:rPr>
      </w:pPr>
    </w:p>
    <w:p>
      <w:pPr>
        <w:spacing w:line="363" w:lineRule="exact"/>
        <w:jc w:val="center"/>
        <w:rPr>
          <w:rFonts w:ascii="微软雅黑"/>
          <w:sz w:val="24"/>
        </w:rPr>
        <w:sectPr>
          <w:type w:val="continuous"/>
          <w:pgSz w:w="11910" w:h="16840"/>
          <w:pgMar w:top="1260" w:right="1040" w:bottom="280" w:left="1100" w:header="720" w:footer="720" w:gutter="0"/>
          <w:pgNumType w:fmt="decimal"/>
          <w:cols w:equalWidth="0" w:num="2">
            <w:col w:w="3416" w:space="447"/>
            <w:col w:w="5907"/>
          </w:cols>
        </w:sectPr>
      </w:pPr>
    </w:p>
    <w:p>
      <w:pPr>
        <w:pStyle w:val="20"/>
        <w:numPr>
          <w:ilvl w:val="1"/>
          <w:numId w:val="17"/>
        </w:numPr>
        <w:tabs>
          <w:tab w:val="left" w:pos="1040"/>
        </w:tabs>
        <w:spacing w:before="99" w:line="350" w:lineRule="auto"/>
        <w:ind w:right="206" w:firstLine="420"/>
        <w:rPr>
          <w:sz w:val="21"/>
        </w:rPr>
      </w:pPr>
      <w:r>
        <w:rPr>
          <w:spacing w:val="-5"/>
          <w:sz w:val="21"/>
        </w:rPr>
        <w:t xml:space="preserve">本代理机构将在评标结束后 </w:t>
      </w:r>
      <w:r>
        <w:rPr>
          <w:sz w:val="21"/>
        </w:rPr>
        <w:t>2</w:t>
      </w:r>
      <w:r>
        <w:rPr>
          <w:spacing w:val="-16"/>
          <w:sz w:val="21"/>
        </w:rPr>
        <w:t xml:space="preserve"> 个工作日内将评标报告送采购人，采购人在 </w:t>
      </w:r>
      <w:r>
        <w:rPr>
          <w:sz w:val="21"/>
        </w:rPr>
        <w:t>5</w:t>
      </w:r>
      <w:r>
        <w:rPr>
          <w:spacing w:val="-8"/>
          <w:sz w:val="21"/>
        </w:rPr>
        <w:t xml:space="preserve"> 个工作日内按照评标报告中推荐的中标候选供应商顺序确定中标人，也可授权评标委员会直接确定中标人。 </w:t>
      </w:r>
    </w:p>
    <w:p>
      <w:pPr>
        <w:pStyle w:val="20"/>
        <w:numPr>
          <w:ilvl w:val="1"/>
          <w:numId w:val="17"/>
        </w:numPr>
        <w:tabs>
          <w:tab w:val="left" w:pos="1040"/>
        </w:tabs>
        <w:spacing w:before="28" w:line="350" w:lineRule="auto"/>
        <w:ind w:right="204" w:firstLine="420"/>
        <w:rPr>
          <w:sz w:val="21"/>
        </w:rPr>
      </w:pPr>
      <w:r>
        <w:rPr>
          <w:spacing w:val="-8"/>
          <w:sz w:val="21"/>
        </w:rPr>
        <w:t xml:space="preserve">中标人确定后，本代理机构在中国政府采购网、广西壮族自治区政府采购网、贺州市公共资源交易中心网站发布中标结果公告。 </w:t>
      </w:r>
    </w:p>
    <w:p>
      <w:pPr>
        <w:pStyle w:val="20"/>
        <w:numPr>
          <w:ilvl w:val="1"/>
          <w:numId w:val="17"/>
        </w:numPr>
        <w:tabs>
          <w:tab w:val="left" w:pos="1040"/>
        </w:tabs>
        <w:spacing w:before="28"/>
        <w:ind w:firstLine="420"/>
        <w:rPr>
          <w:sz w:val="21"/>
        </w:rPr>
      </w:pPr>
      <w:r>
        <w:rPr>
          <w:sz w:val="21"/>
        </w:rPr>
        <w:t xml:space="preserve">在发布中标结果公告的同时，本代理机构向中标人发出中标通知书。 </w:t>
      </w:r>
    </w:p>
    <w:p>
      <w:pPr>
        <w:pStyle w:val="20"/>
        <w:numPr>
          <w:ilvl w:val="1"/>
          <w:numId w:val="17"/>
        </w:numPr>
        <w:tabs>
          <w:tab w:val="left" w:pos="1040"/>
        </w:tabs>
        <w:spacing w:before="124" w:line="350" w:lineRule="auto"/>
        <w:ind w:right="204" w:firstLine="420"/>
        <w:rPr>
          <w:sz w:val="21"/>
        </w:rPr>
      </w:pPr>
      <w:r>
        <w:rPr>
          <w:spacing w:val="-7"/>
          <w:sz w:val="21"/>
        </w:rPr>
        <w:t xml:space="preserve">投标人认为招标文件、招标过程和中标结果使自己的权益受到损害的，可以在知道或者应知其权益受到损害之日起七个工作日内，以书面形式向本代理机构提出质疑，并及时索要书面回执。 </w:t>
      </w:r>
    </w:p>
    <w:p>
      <w:pPr>
        <w:pStyle w:val="20"/>
        <w:numPr>
          <w:ilvl w:val="1"/>
          <w:numId w:val="17"/>
        </w:numPr>
        <w:tabs>
          <w:tab w:val="left" w:pos="1043"/>
        </w:tabs>
        <w:spacing w:before="28" w:line="350" w:lineRule="auto"/>
        <w:ind w:right="205" w:firstLine="420"/>
        <w:rPr>
          <w:sz w:val="21"/>
        </w:rPr>
      </w:pPr>
      <w:r>
        <w:rPr>
          <w:sz w:val="21"/>
        </w:rPr>
        <w:t xml:space="preserve">本代理机构应当按照有关规定就采购人委托授权范围内的事项在收到投标人的书面质疑后七个工作日内做出答复，但答复的内容不得涉及商业秘密。 </w:t>
      </w:r>
    </w:p>
    <w:p>
      <w:pPr>
        <w:spacing w:line="329" w:lineRule="exact"/>
        <w:ind w:left="146"/>
        <w:rPr>
          <w:rFonts w:ascii="微软雅黑" w:eastAsia="微软雅黑"/>
          <w:b/>
          <w:sz w:val="21"/>
        </w:rPr>
      </w:pPr>
      <w:r>
        <w:rPr>
          <w:rFonts w:hint="eastAsia" w:ascii="微软雅黑" w:eastAsia="微软雅黑"/>
          <w:b/>
          <w:w w:val="95"/>
          <w:sz w:val="21"/>
        </w:rPr>
        <w:t>32、中标服务费</w:t>
      </w:r>
    </w:p>
    <w:p>
      <w:pPr>
        <w:pStyle w:val="12"/>
        <w:spacing w:before="100" w:line="350" w:lineRule="auto"/>
        <w:ind w:right="114" w:firstLine="420"/>
      </w:pPr>
      <w:r>
        <w:t>32.1</w:t>
      </w:r>
      <w:r>
        <w:rPr>
          <w:spacing w:val="-8"/>
        </w:rPr>
        <w:t xml:space="preserve"> 领取中标通知书前，中标人须向本代理机构一次付清中标服务费。中标服务费由中标人支付， </w:t>
      </w:r>
      <w:r>
        <w:rPr>
          <w:spacing w:val="-9"/>
        </w:rPr>
        <w:t>收取标准按《采购代理服务收费管理暂行办法》</w:t>
      </w:r>
      <w:r>
        <w:t>（计价格[2002]1980</w:t>
      </w:r>
      <w:r>
        <w:rPr>
          <w:spacing w:val="-27"/>
        </w:rPr>
        <w:t xml:space="preserve"> 号</w:t>
      </w:r>
      <w:r>
        <w:rPr>
          <w:spacing w:val="-23"/>
        </w:rPr>
        <w:t>）</w:t>
      </w:r>
      <w:r>
        <w:rPr>
          <w:spacing w:val="-5"/>
        </w:rPr>
        <w:t>规定计取，以差额定率累进法计算。本机构按成交人所成交的合同金额收取相应的成交服务费。（</w:t>
      </w:r>
      <w:r>
        <w:rPr>
          <w:spacing w:val="-11"/>
        </w:rPr>
        <w:t xml:space="preserve">计费标准详见附件 </w:t>
      </w:r>
      <w:r>
        <w:t xml:space="preserve">1）。 </w:t>
      </w:r>
    </w:p>
    <w:p>
      <w:pPr>
        <w:pStyle w:val="10"/>
        <w:spacing w:line="210" w:lineRule="exact"/>
        <w:ind w:left="60"/>
      </w:pPr>
      <w:bookmarkStart w:id="9" w:name="_bookmark9"/>
      <w:bookmarkEnd w:id="9"/>
    </w:p>
    <w:p>
      <w:pPr>
        <w:spacing w:line="312" w:lineRule="exact"/>
        <w:ind w:left="223" w:right="163"/>
        <w:jc w:val="center"/>
        <w:rPr>
          <w:rFonts w:ascii="微软雅黑" w:eastAsia="微软雅黑"/>
          <w:b/>
          <w:sz w:val="24"/>
        </w:rPr>
      </w:pPr>
      <w:r>
        <w:rPr>
          <w:rFonts w:hint="eastAsia" w:ascii="微软雅黑" w:eastAsia="微软雅黑"/>
          <w:b/>
          <w:sz w:val="24"/>
        </w:rPr>
        <w:t>（八）签订合同</w:t>
      </w:r>
    </w:p>
    <w:p>
      <w:pPr>
        <w:spacing w:line="363" w:lineRule="exact"/>
        <w:ind w:left="60"/>
        <w:jc w:val="center"/>
        <w:rPr>
          <w:rFonts w:ascii="微软雅黑"/>
          <w:b/>
          <w:sz w:val="24"/>
        </w:rPr>
      </w:pPr>
    </w:p>
    <w:p>
      <w:pPr>
        <w:spacing w:before="17"/>
        <w:ind w:left="146"/>
        <w:rPr>
          <w:rFonts w:ascii="微软雅黑" w:eastAsia="微软雅黑"/>
          <w:b/>
          <w:sz w:val="21"/>
        </w:rPr>
      </w:pPr>
      <w:r>
        <w:rPr>
          <w:rFonts w:hint="eastAsia" w:ascii="微软雅黑" w:eastAsia="微软雅黑"/>
          <w:b/>
          <w:w w:val="95"/>
          <w:sz w:val="21"/>
        </w:rPr>
        <w:t>33、合同授予标准</w:t>
      </w:r>
    </w:p>
    <w:p>
      <w:pPr>
        <w:pStyle w:val="12"/>
        <w:spacing w:before="99" w:line="350" w:lineRule="auto"/>
        <w:ind w:right="99" w:firstLine="420"/>
      </w:pPr>
      <w:r>
        <w:t>34.1</w:t>
      </w:r>
      <w:r>
        <w:rPr>
          <w:spacing w:val="-15"/>
        </w:rPr>
        <w:t xml:space="preserve"> 合同将授予被确定投标文件满足招标文件全部实质性要求，具备履行合同能力，评审得分最高， 综合评分排名第一的供应商。 </w:t>
      </w:r>
    </w:p>
    <w:p>
      <w:pPr>
        <w:spacing w:line="329" w:lineRule="exact"/>
        <w:ind w:left="146"/>
        <w:rPr>
          <w:rFonts w:ascii="微软雅黑" w:eastAsia="微软雅黑"/>
          <w:b/>
          <w:sz w:val="21"/>
        </w:rPr>
      </w:pPr>
      <w:r>
        <w:rPr>
          <w:rFonts w:hint="eastAsia" w:ascii="微软雅黑" w:eastAsia="微软雅黑"/>
          <w:b/>
          <w:w w:val="95"/>
          <w:sz w:val="21"/>
        </w:rPr>
        <w:t>34、履约保证金：无。</w:t>
      </w:r>
    </w:p>
    <w:p>
      <w:pPr>
        <w:spacing w:before="38"/>
        <w:ind w:left="146"/>
        <w:rPr>
          <w:rFonts w:ascii="微软雅黑" w:eastAsia="微软雅黑"/>
          <w:b/>
          <w:sz w:val="21"/>
        </w:rPr>
      </w:pPr>
      <w:r>
        <w:rPr>
          <w:rFonts w:hint="eastAsia" w:ascii="微软雅黑" w:eastAsia="微软雅黑"/>
          <w:b/>
          <w:w w:val="95"/>
          <w:sz w:val="21"/>
        </w:rPr>
        <w:t>35、签订合同</w:t>
      </w:r>
    </w:p>
    <w:p>
      <w:pPr>
        <w:pStyle w:val="20"/>
        <w:numPr>
          <w:ilvl w:val="1"/>
          <w:numId w:val="18"/>
        </w:numPr>
        <w:tabs>
          <w:tab w:val="left" w:pos="1040"/>
        </w:tabs>
        <w:spacing w:before="100" w:line="350" w:lineRule="auto"/>
        <w:ind w:right="204" w:firstLine="420"/>
        <w:rPr>
          <w:sz w:val="21"/>
        </w:rPr>
      </w:pPr>
      <w:r>
        <w:rPr>
          <w:spacing w:val="-6"/>
          <w:sz w:val="21"/>
        </w:rPr>
        <w:t xml:space="preserve">投标人接到中标通知书后，应按中标通知书规定的时间、地点与采购人签订合同。中标人无正当理由不得放弃中标。 </w:t>
      </w:r>
    </w:p>
    <w:p>
      <w:pPr>
        <w:pStyle w:val="20"/>
        <w:numPr>
          <w:ilvl w:val="1"/>
          <w:numId w:val="18"/>
        </w:numPr>
        <w:tabs>
          <w:tab w:val="left" w:pos="1040"/>
        </w:tabs>
        <w:spacing w:before="28" w:line="350" w:lineRule="auto"/>
        <w:ind w:right="204" w:firstLine="420"/>
        <w:rPr>
          <w:sz w:val="21"/>
        </w:rPr>
      </w:pPr>
      <w:r>
        <w:rPr>
          <w:spacing w:val="-5"/>
          <w:sz w:val="21"/>
        </w:rPr>
        <w:t xml:space="preserve">如中标人不按中标通知书的规定签订合同，则按中标人违约处理，本代理机构将没收中标人投标的全部投标保证金。 </w:t>
      </w:r>
    </w:p>
    <w:p>
      <w:pPr>
        <w:pStyle w:val="20"/>
        <w:numPr>
          <w:ilvl w:val="1"/>
          <w:numId w:val="18"/>
        </w:numPr>
        <w:tabs>
          <w:tab w:val="left" w:pos="1040"/>
        </w:tabs>
        <w:spacing w:before="0" w:line="329" w:lineRule="exact"/>
        <w:ind w:firstLine="420"/>
        <w:rPr>
          <w:sz w:val="21"/>
        </w:rPr>
      </w:pPr>
      <w:r>
        <w:rPr>
          <w:sz w:val="21"/>
        </w:rPr>
        <w:t>中标人</w:t>
      </w:r>
      <w:r>
        <w:rPr>
          <w:rFonts w:hint="eastAsia" w:ascii="微软雅黑" w:eastAsia="微软雅黑"/>
          <w:b/>
          <w:sz w:val="21"/>
        </w:rPr>
        <w:t>拒绝与采购人签订合同或</w:t>
      </w:r>
      <w:r>
        <w:rPr>
          <w:spacing w:val="-5"/>
          <w:sz w:val="21"/>
        </w:rPr>
        <w:t>因不可抗力或者自身原因不能履行采购合同的，采购人可以与</w:t>
      </w:r>
    </w:p>
    <w:p>
      <w:pPr>
        <w:spacing w:line="329" w:lineRule="exact"/>
        <w:rPr>
          <w:sz w:val="21"/>
        </w:rPr>
        <w:sectPr>
          <w:type w:val="continuous"/>
          <w:pgSz w:w="11910" w:h="16840"/>
          <w:pgMar w:top="1260" w:right="1040" w:bottom="280" w:left="1100" w:header="720" w:footer="720" w:gutter="0"/>
          <w:pgNumType w:fmt="decimal"/>
          <w:cols w:space="720" w:num="1"/>
        </w:sectPr>
      </w:pPr>
    </w:p>
    <w:p>
      <w:pPr>
        <w:pStyle w:val="12"/>
        <w:spacing w:before="10"/>
        <w:ind w:left="0"/>
        <w:rPr>
          <w:sz w:val="9"/>
        </w:rPr>
      </w:pPr>
    </w:p>
    <w:p>
      <w:pPr>
        <w:pStyle w:val="12"/>
        <w:spacing w:before="35" w:line="350" w:lineRule="auto"/>
        <w:ind w:right="144"/>
        <w:jc w:val="both"/>
      </w:pPr>
      <w:r>
        <w:rPr>
          <w:spacing w:val="-3"/>
        </w:rPr>
        <w:t>中标人之后排名第一的中标候选供应商签订采购合同，以此类推，也可以重新招标。中标人放弃中标项</w:t>
      </w:r>
      <w:r>
        <w:rPr>
          <w:spacing w:val="-7"/>
        </w:rPr>
        <w:t xml:space="preserve">目，拒绝与采购人签订合同的，其投标保证金将不予退还，并上缴国库，给采购人造成损失的，还应当赔偿损失，并作为不良行为记录在案。 </w:t>
      </w:r>
    </w:p>
    <w:p>
      <w:pPr>
        <w:spacing w:line="329" w:lineRule="exact"/>
        <w:ind w:left="146"/>
        <w:rPr>
          <w:rFonts w:ascii="微软雅黑" w:eastAsia="微软雅黑"/>
          <w:b/>
          <w:sz w:val="21"/>
        </w:rPr>
      </w:pPr>
      <w:r>
        <w:rPr>
          <w:rFonts w:hint="eastAsia" w:ascii="微软雅黑" w:eastAsia="微软雅黑"/>
          <w:b/>
          <w:w w:val="95"/>
          <w:sz w:val="21"/>
        </w:rPr>
        <w:t>36、合同履行中的追加</w:t>
      </w:r>
    </w:p>
    <w:p>
      <w:pPr>
        <w:pStyle w:val="12"/>
        <w:spacing w:before="100" w:line="350" w:lineRule="auto"/>
        <w:ind w:right="144" w:firstLine="420"/>
        <w:jc w:val="both"/>
      </w:pPr>
      <w:r>
        <w:t>36.1</w:t>
      </w:r>
      <w:r>
        <w:rPr>
          <w:spacing w:val="-13"/>
        </w:rPr>
        <w:t xml:space="preserve"> 政府采购合同履行中，采购单位需追加与合同标的相同的货物、工程和服务的，经贺州市政府采购管理办公室同意，在不改变合同其他条款的前提下，可以与中标人协商签订补充的合同。但补充的</w:t>
      </w:r>
      <w:r>
        <w:rPr>
          <w:spacing w:val="-15"/>
        </w:rPr>
        <w:t xml:space="preserve">合同涉及的采购金额不得超过原合同采购金额的 </w:t>
      </w:r>
      <w:r>
        <w:t xml:space="preserve">10%。 </w:t>
      </w:r>
    </w:p>
    <w:p>
      <w:pPr>
        <w:spacing w:line="329" w:lineRule="exact"/>
        <w:ind w:left="566"/>
        <w:rPr>
          <w:rFonts w:ascii="微软雅黑"/>
          <w:b/>
          <w:sz w:val="21"/>
        </w:rPr>
      </w:pPr>
    </w:p>
    <w:p>
      <w:pPr>
        <w:spacing w:line="329" w:lineRule="exact"/>
        <w:rPr>
          <w:rFonts w:ascii="微软雅黑"/>
          <w:sz w:val="21"/>
        </w:rPr>
        <w:sectPr>
          <w:pgSz w:w="11910" w:h="16840"/>
          <w:pgMar w:top="1140" w:right="1100" w:bottom="1080" w:left="1100" w:header="884" w:footer="891" w:gutter="0"/>
          <w:pgNumType w:fmt="decimal"/>
          <w:cols w:space="720" w:num="1"/>
        </w:sectPr>
      </w:pPr>
    </w:p>
    <w:p>
      <w:pPr>
        <w:pStyle w:val="12"/>
        <w:spacing w:before="0"/>
        <w:ind w:left="0"/>
        <w:rPr>
          <w:rFonts w:ascii="微软雅黑"/>
          <w:b/>
          <w:sz w:val="20"/>
        </w:rPr>
      </w:pPr>
    </w:p>
    <w:p>
      <w:pPr>
        <w:pStyle w:val="12"/>
        <w:spacing w:before="5"/>
        <w:ind w:left="0"/>
        <w:rPr>
          <w:rFonts w:ascii="微软雅黑"/>
          <w:b/>
          <w:sz w:val="18"/>
        </w:rPr>
      </w:pPr>
    </w:p>
    <w:p>
      <w:pPr>
        <w:ind w:left="146"/>
        <w:rPr>
          <w:rFonts w:ascii="微软雅黑" w:eastAsia="微软雅黑"/>
          <w:b/>
          <w:sz w:val="21"/>
        </w:rPr>
      </w:pPr>
      <w:r>
        <w:rPr>
          <w:rFonts w:hint="eastAsia" w:ascii="微软雅黑" w:eastAsia="微软雅黑"/>
          <w:b/>
          <w:w w:val="95"/>
          <w:sz w:val="21"/>
        </w:rPr>
        <w:t>37、解释权</w:t>
      </w:r>
    </w:p>
    <w:p>
      <w:pPr>
        <w:spacing w:line="281" w:lineRule="exact"/>
        <w:ind w:left="193" w:right="3933"/>
        <w:jc w:val="center"/>
        <w:rPr>
          <w:rFonts w:ascii="微软雅黑" w:eastAsia="微软雅黑"/>
          <w:b/>
          <w:sz w:val="24"/>
        </w:rPr>
      </w:pPr>
      <w:r>
        <w:br w:type="column"/>
      </w:r>
      <w:bookmarkStart w:id="10" w:name="_bookmark10"/>
      <w:bookmarkEnd w:id="10"/>
      <w:r>
        <w:rPr>
          <w:rFonts w:hint="eastAsia" w:ascii="微软雅黑" w:eastAsia="微软雅黑"/>
          <w:b/>
          <w:sz w:val="24"/>
        </w:rPr>
        <w:t>（九）其他事项</w:t>
      </w:r>
    </w:p>
    <w:p>
      <w:pPr>
        <w:spacing w:line="363" w:lineRule="exact"/>
        <w:ind w:right="3740"/>
        <w:jc w:val="center"/>
        <w:rPr>
          <w:rFonts w:ascii="微软雅黑"/>
          <w:b/>
          <w:sz w:val="24"/>
        </w:rPr>
      </w:pPr>
    </w:p>
    <w:p>
      <w:pPr>
        <w:spacing w:line="363" w:lineRule="exact"/>
        <w:jc w:val="center"/>
        <w:rPr>
          <w:rFonts w:ascii="微软雅黑"/>
          <w:sz w:val="24"/>
        </w:rPr>
        <w:sectPr>
          <w:type w:val="continuous"/>
          <w:pgSz w:w="11910" w:h="16840"/>
          <w:pgMar w:top="1260" w:right="1100" w:bottom="280" w:left="1100" w:header="720" w:footer="720" w:gutter="0"/>
          <w:pgNumType w:fmt="decimal"/>
          <w:cols w:equalWidth="0" w:num="2">
            <w:col w:w="1308" w:space="2555"/>
            <w:col w:w="5847"/>
          </w:cols>
        </w:sectPr>
      </w:pPr>
    </w:p>
    <w:p>
      <w:pPr>
        <w:pStyle w:val="12"/>
        <w:spacing w:before="99" w:line="350" w:lineRule="auto"/>
        <w:ind w:right="144" w:firstLine="420"/>
      </w:pPr>
      <w:r>
        <w:t>37.1</w:t>
      </w:r>
      <w:r>
        <w:rPr>
          <w:spacing w:val="-13"/>
        </w:rPr>
        <w:t xml:space="preserve"> 本招标文件是根据《中华人民共和国政府采购法》和政府采购管理有关规定和参照国际惯例编制，解释权属本招标代理机构。 </w:t>
      </w:r>
    </w:p>
    <w:p>
      <w:pPr>
        <w:spacing w:line="329" w:lineRule="exact"/>
        <w:ind w:left="146"/>
        <w:rPr>
          <w:rFonts w:ascii="微软雅黑" w:eastAsia="微软雅黑"/>
          <w:b/>
          <w:sz w:val="21"/>
        </w:rPr>
      </w:pPr>
      <w:r>
        <w:rPr>
          <w:rFonts w:hint="eastAsia" w:ascii="微软雅黑" w:eastAsia="微软雅黑"/>
          <w:b/>
          <w:w w:val="95"/>
          <w:sz w:val="21"/>
        </w:rPr>
        <w:t>38、有关事宜</w:t>
      </w:r>
    </w:p>
    <w:p>
      <w:pPr>
        <w:pStyle w:val="12"/>
        <w:spacing w:before="100"/>
        <w:ind w:left="566"/>
      </w:pPr>
      <w:r>
        <w:t xml:space="preserve">38.1 所有与本招标文件有关的函件请按下列通讯地址联系： </w:t>
      </w:r>
    </w:p>
    <w:p>
      <w:pPr>
        <w:pStyle w:val="12"/>
        <w:spacing w:before="157" w:line="384" w:lineRule="auto"/>
        <w:ind w:left="566" w:right="4098"/>
      </w:pPr>
      <w:r>
        <w:t>（1）招标代理机构：广西</w:t>
      </w:r>
      <w:r>
        <w:rPr>
          <w:rFonts w:hint="eastAsia"/>
          <w:lang w:eastAsia="zh-CN"/>
        </w:rPr>
        <w:t>至佳建设工程咨询有限公司</w:t>
      </w:r>
      <w:r>
        <w:t xml:space="preserve">邮政编码：542899                       </w:t>
      </w:r>
    </w:p>
    <w:p>
      <w:pPr>
        <w:spacing w:line="360" w:lineRule="auto"/>
        <w:ind w:firstLine="660" w:firstLineChars="300"/>
        <w:rPr>
          <w:color w:val="000000"/>
          <w:sz w:val="24"/>
        </w:rPr>
      </w:pPr>
      <w:r>
        <w:t>地址</w:t>
      </w:r>
      <w:r>
        <w:rPr>
          <w:sz w:val="21"/>
          <w:szCs w:val="21"/>
        </w:rPr>
        <w:t>：</w:t>
      </w:r>
      <w:r>
        <w:rPr>
          <w:rFonts w:hint="eastAsia"/>
          <w:sz w:val="21"/>
          <w:szCs w:val="21"/>
        </w:rPr>
        <w:t>贺州市八步区城东新区回建地B地块145号</w:t>
      </w:r>
    </w:p>
    <w:p>
      <w:pPr>
        <w:pStyle w:val="12"/>
        <w:spacing w:before="39" w:line="328" w:lineRule="auto"/>
        <w:ind w:left="566" w:right="5253"/>
        <w:rPr>
          <w:rFonts w:ascii="微软雅黑" w:eastAsia="微软雅黑"/>
          <w:b/>
        </w:rPr>
      </w:pPr>
      <w:r>
        <w:t>电话/传真：0774-</w:t>
      </w:r>
      <w:r>
        <w:rPr>
          <w:rFonts w:hint="eastAsia"/>
          <w:lang w:eastAsia="zh-CN"/>
        </w:rPr>
        <w:t>5215590</w:t>
      </w:r>
    </w:p>
    <w:p>
      <w:pPr>
        <w:pStyle w:val="12"/>
        <w:spacing w:before="39" w:line="350" w:lineRule="auto"/>
        <w:ind w:left="566" w:right="4623" w:hanging="105"/>
      </w:pPr>
      <w:r>
        <w:t xml:space="preserve">（2）监督单位全称：贺州市政府采购管理办公室地址：广西贺州市贺州大道 5 号 </w:t>
      </w:r>
    </w:p>
    <w:p>
      <w:pPr>
        <w:pStyle w:val="12"/>
        <w:spacing w:before="28"/>
        <w:ind w:left="566"/>
      </w:pPr>
      <w:r>
        <w:t xml:space="preserve">邮政编码：542899 </w:t>
      </w:r>
    </w:p>
    <w:p>
      <w:pPr>
        <w:pStyle w:val="12"/>
        <w:spacing w:before="93"/>
        <w:ind w:left="566"/>
      </w:pPr>
      <w:r>
        <w:t xml:space="preserve">电   话 ：0774-5135551 </w:t>
      </w:r>
    </w:p>
    <w:p>
      <w:pPr>
        <w:pStyle w:val="12"/>
        <w:spacing w:before="133"/>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pStyle w:val="12"/>
        <w:spacing w:before="145"/>
        <w:ind w:left="566"/>
      </w:pPr>
    </w:p>
    <w:p>
      <w:pPr>
        <w:sectPr>
          <w:type w:val="continuous"/>
          <w:pgSz w:w="11910" w:h="16840"/>
          <w:pgMar w:top="1260" w:right="1100" w:bottom="280" w:left="1100" w:header="720" w:footer="720" w:gutter="0"/>
          <w:pgNumType w:fmt="decimal"/>
          <w:cols w:space="720" w:num="1"/>
        </w:sectPr>
      </w:pPr>
    </w:p>
    <w:p>
      <w:pPr>
        <w:pStyle w:val="12"/>
        <w:spacing w:before="0"/>
        <w:ind w:left="0"/>
        <w:rPr>
          <w:sz w:val="9"/>
        </w:rPr>
      </w:pPr>
    </w:p>
    <w:p>
      <w:pPr>
        <w:pStyle w:val="10"/>
        <w:spacing w:line="370" w:lineRule="exact"/>
        <w:ind w:left="566"/>
        <w:jc w:val="left"/>
      </w:pPr>
      <w:r>
        <mc:AlternateContent>
          <mc:Choice Requires="wps">
            <w:drawing>
              <wp:anchor distT="0" distB="0" distL="114300" distR="114300" simplePos="0" relativeHeight="251656192" behindDoc="1" locked="0" layoutInCell="1" allowOverlap="1">
                <wp:simplePos x="0" y="0"/>
                <wp:positionH relativeFrom="page">
                  <wp:posOffset>1088390</wp:posOffset>
                </wp:positionH>
                <wp:positionV relativeFrom="paragraph">
                  <wp:posOffset>514350</wp:posOffset>
                </wp:positionV>
                <wp:extent cx="1803400" cy="479425"/>
                <wp:effectExtent l="1270" t="4445" r="5080" b="11430"/>
                <wp:wrapNone/>
                <wp:docPr id="22" name="直线 15"/>
                <wp:cNvGraphicFramePr/>
                <a:graphic xmlns:a="http://schemas.openxmlformats.org/drawingml/2006/main">
                  <a:graphicData uri="http://schemas.microsoft.com/office/word/2010/wordprocessingShape">
                    <wps:wsp>
                      <wps:cNvCnPr/>
                      <wps:spPr>
                        <a:xfrm>
                          <a:off x="0" y="0"/>
                          <a:ext cx="1803400" cy="4794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85.7pt;margin-top:40.5pt;height:37.75pt;width:142pt;mso-position-horizontal-relative:page;z-index:-251660288;mso-width-relative:page;mso-height-relative:page;" filled="f" stroked="t" coordsize="21600,21600" o:gfxdata="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zYfF1wAAAAoBAAAPAAAAAAAA&#10;AAEAIAAAACIAAABkcnMvZG93bnJldi54bWxQSwECFAAUAAAACACHTuJAttwMkdoBAACiAwAADgAA&#10;AAAAAAABACAAAAAmAQAAZHJzL2Uyb0RvYy54bWxQSwUGAAAAAAYABgBZAQAAcgUAAAAA&#10;">
                <v:fill on="f" focussize="0,0"/>
                <v:stroke color="#000000" joinstyle="round"/>
                <v:imagedata o:title=""/>
                <o:lock v:ext="edit" aspectratio="f"/>
              </v:line>
            </w:pict>
          </mc:Fallback>
        </mc:AlternateContent>
      </w:r>
      <w:r>
        <w:t>附件 1：招标代理服务费收费标准：</w:t>
      </w:r>
    </w:p>
    <w:p>
      <w:pPr>
        <w:pStyle w:val="12"/>
        <w:spacing w:before="9"/>
        <w:ind w:left="0"/>
        <w:rPr>
          <w:rFonts w:ascii="微软雅黑"/>
          <w:b/>
          <w:sz w:val="25"/>
        </w:rPr>
      </w:pPr>
    </w:p>
    <w:tbl>
      <w:tblPr>
        <w:tblStyle w:val="16"/>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5"/>
        <w:gridCol w:w="1923"/>
        <w:gridCol w:w="191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895" w:type="dxa"/>
          </w:tcPr>
          <w:p>
            <w:pPr>
              <w:pStyle w:val="21"/>
              <w:spacing w:before="58"/>
              <w:ind w:left="108"/>
              <w:rPr>
                <w:sz w:val="21"/>
              </w:rPr>
            </w:pPr>
            <w:r>
              <w:rPr>
                <w:sz w:val="21"/>
              </w:rPr>
              <w:t xml:space="preserve">          费率 </w:t>
            </w:r>
          </w:p>
          <w:p>
            <w:pPr>
              <w:pStyle w:val="21"/>
              <w:spacing w:before="104"/>
              <w:ind w:left="108"/>
              <w:rPr>
                <w:sz w:val="21"/>
              </w:rPr>
            </w:pPr>
            <w:r>
              <w:rPr>
                <w:sz w:val="21"/>
              </w:rPr>
              <w:t xml:space="preserve">中标金额 </w:t>
            </w:r>
          </w:p>
        </w:tc>
        <w:tc>
          <w:tcPr>
            <w:tcW w:w="1923" w:type="dxa"/>
          </w:tcPr>
          <w:p>
            <w:pPr>
              <w:pStyle w:val="21"/>
              <w:spacing w:before="6"/>
              <w:rPr>
                <w:rFonts w:ascii="微软雅黑"/>
                <w:b/>
                <w:sz w:val="14"/>
              </w:rPr>
            </w:pPr>
          </w:p>
          <w:p>
            <w:pPr>
              <w:pStyle w:val="21"/>
              <w:spacing w:before="1"/>
              <w:ind w:left="626" w:right="407"/>
              <w:jc w:val="center"/>
              <w:rPr>
                <w:sz w:val="21"/>
              </w:rPr>
            </w:pPr>
            <w:r>
              <w:rPr>
                <w:sz w:val="21"/>
              </w:rPr>
              <w:t xml:space="preserve">货物招标 </w:t>
            </w:r>
          </w:p>
        </w:tc>
        <w:tc>
          <w:tcPr>
            <w:tcW w:w="1912" w:type="dxa"/>
          </w:tcPr>
          <w:p>
            <w:pPr>
              <w:pStyle w:val="21"/>
              <w:spacing w:before="6"/>
              <w:rPr>
                <w:rFonts w:ascii="微软雅黑"/>
                <w:b/>
                <w:sz w:val="14"/>
              </w:rPr>
            </w:pPr>
          </w:p>
          <w:p>
            <w:pPr>
              <w:pStyle w:val="21"/>
              <w:spacing w:before="1"/>
              <w:ind w:left="568" w:right="454"/>
              <w:jc w:val="center"/>
              <w:rPr>
                <w:sz w:val="21"/>
              </w:rPr>
            </w:pPr>
            <w:r>
              <w:rPr>
                <w:sz w:val="21"/>
              </w:rPr>
              <w:t xml:space="preserve">服务招标 </w:t>
            </w:r>
          </w:p>
        </w:tc>
        <w:tc>
          <w:tcPr>
            <w:tcW w:w="1747" w:type="dxa"/>
          </w:tcPr>
          <w:p>
            <w:pPr>
              <w:pStyle w:val="21"/>
              <w:spacing w:before="6"/>
              <w:rPr>
                <w:rFonts w:ascii="微软雅黑"/>
                <w:b/>
                <w:sz w:val="14"/>
              </w:rPr>
            </w:pPr>
          </w:p>
          <w:p>
            <w:pPr>
              <w:pStyle w:val="21"/>
              <w:spacing w:before="1"/>
              <w:ind w:left="486" w:right="371"/>
              <w:jc w:val="center"/>
              <w:rPr>
                <w:sz w:val="21"/>
              </w:rPr>
            </w:pPr>
            <w:r>
              <w:rPr>
                <w:sz w:val="21"/>
              </w:rPr>
              <w:t xml:space="preserve">工程招标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895" w:type="dxa"/>
          </w:tcPr>
          <w:p>
            <w:pPr>
              <w:pStyle w:val="21"/>
              <w:spacing w:before="67"/>
              <w:ind w:left="108"/>
              <w:rPr>
                <w:sz w:val="21"/>
              </w:rPr>
            </w:pPr>
            <w:r>
              <w:rPr>
                <w:sz w:val="21"/>
              </w:rPr>
              <w:t xml:space="preserve">100 万元以下 </w:t>
            </w:r>
          </w:p>
        </w:tc>
        <w:tc>
          <w:tcPr>
            <w:tcW w:w="1923" w:type="dxa"/>
          </w:tcPr>
          <w:p>
            <w:pPr>
              <w:pStyle w:val="21"/>
              <w:spacing w:before="67"/>
              <w:ind w:left="521" w:right="407"/>
              <w:jc w:val="center"/>
              <w:rPr>
                <w:sz w:val="21"/>
              </w:rPr>
            </w:pPr>
            <w:r>
              <w:rPr>
                <w:sz w:val="21"/>
              </w:rPr>
              <w:t xml:space="preserve">1.5% </w:t>
            </w:r>
          </w:p>
        </w:tc>
        <w:tc>
          <w:tcPr>
            <w:tcW w:w="1912" w:type="dxa"/>
          </w:tcPr>
          <w:p>
            <w:pPr>
              <w:pStyle w:val="21"/>
              <w:spacing w:before="67"/>
              <w:ind w:left="568" w:right="454"/>
              <w:jc w:val="center"/>
              <w:rPr>
                <w:sz w:val="21"/>
              </w:rPr>
            </w:pPr>
            <w:r>
              <w:rPr>
                <w:sz w:val="21"/>
              </w:rPr>
              <w:t xml:space="preserve">1.5% </w:t>
            </w:r>
          </w:p>
        </w:tc>
        <w:tc>
          <w:tcPr>
            <w:tcW w:w="1747" w:type="dxa"/>
          </w:tcPr>
          <w:p>
            <w:pPr>
              <w:pStyle w:val="21"/>
              <w:spacing w:before="67"/>
              <w:ind w:left="486" w:right="371"/>
              <w:jc w:val="center"/>
              <w:rPr>
                <w:sz w:val="21"/>
              </w:rPr>
            </w:pPr>
            <w:r>
              <w:rPr>
                <w:sz w:val="21"/>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895" w:type="dxa"/>
          </w:tcPr>
          <w:p>
            <w:pPr>
              <w:pStyle w:val="21"/>
              <w:spacing w:before="67"/>
              <w:ind w:left="108"/>
              <w:rPr>
                <w:sz w:val="21"/>
              </w:rPr>
            </w:pPr>
            <w:r>
              <w:rPr>
                <w:sz w:val="21"/>
              </w:rPr>
              <w:t xml:space="preserve">100～500 万元 </w:t>
            </w:r>
          </w:p>
        </w:tc>
        <w:tc>
          <w:tcPr>
            <w:tcW w:w="1923" w:type="dxa"/>
          </w:tcPr>
          <w:p>
            <w:pPr>
              <w:pStyle w:val="21"/>
              <w:spacing w:before="67"/>
              <w:ind w:left="521" w:right="407"/>
              <w:jc w:val="center"/>
              <w:rPr>
                <w:sz w:val="21"/>
              </w:rPr>
            </w:pPr>
            <w:r>
              <w:rPr>
                <w:sz w:val="21"/>
              </w:rPr>
              <w:t xml:space="preserve">1.1% </w:t>
            </w:r>
          </w:p>
        </w:tc>
        <w:tc>
          <w:tcPr>
            <w:tcW w:w="1912" w:type="dxa"/>
          </w:tcPr>
          <w:p>
            <w:pPr>
              <w:pStyle w:val="21"/>
              <w:spacing w:before="67"/>
              <w:ind w:left="568" w:right="454"/>
              <w:jc w:val="center"/>
              <w:rPr>
                <w:sz w:val="21"/>
              </w:rPr>
            </w:pPr>
            <w:r>
              <w:rPr>
                <w:sz w:val="21"/>
              </w:rPr>
              <w:t xml:space="preserve">0.8% </w:t>
            </w:r>
          </w:p>
        </w:tc>
        <w:tc>
          <w:tcPr>
            <w:tcW w:w="1747" w:type="dxa"/>
          </w:tcPr>
          <w:p>
            <w:pPr>
              <w:pStyle w:val="21"/>
              <w:spacing w:before="67"/>
              <w:ind w:left="486" w:right="371"/>
              <w:jc w:val="center"/>
              <w:rPr>
                <w:sz w:val="21"/>
              </w:rPr>
            </w:pPr>
            <w:r>
              <w:rPr>
                <w:sz w:val="21"/>
              </w:rPr>
              <w:t xml:space="preserve">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895" w:type="dxa"/>
          </w:tcPr>
          <w:p>
            <w:pPr>
              <w:pStyle w:val="21"/>
              <w:spacing w:before="67"/>
              <w:ind w:left="108"/>
              <w:rPr>
                <w:sz w:val="21"/>
              </w:rPr>
            </w:pPr>
            <w:r>
              <w:rPr>
                <w:sz w:val="21"/>
              </w:rPr>
              <w:t xml:space="preserve">500～1000 万元 </w:t>
            </w:r>
          </w:p>
        </w:tc>
        <w:tc>
          <w:tcPr>
            <w:tcW w:w="1923" w:type="dxa"/>
          </w:tcPr>
          <w:p>
            <w:pPr>
              <w:pStyle w:val="21"/>
              <w:spacing w:before="67"/>
              <w:ind w:left="521" w:right="407"/>
              <w:jc w:val="center"/>
              <w:rPr>
                <w:sz w:val="21"/>
              </w:rPr>
            </w:pPr>
            <w:r>
              <w:rPr>
                <w:sz w:val="21"/>
              </w:rPr>
              <w:t xml:space="preserve">0.8% </w:t>
            </w:r>
          </w:p>
        </w:tc>
        <w:tc>
          <w:tcPr>
            <w:tcW w:w="1912" w:type="dxa"/>
          </w:tcPr>
          <w:p>
            <w:pPr>
              <w:pStyle w:val="21"/>
              <w:spacing w:before="67"/>
              <w:ind w:left="568" w:right="454"/>
              <w:jc w:val="center"/>
              <w:rPr>
                <w:sz w:val="21"/>
              </w:rPr>
            </w:pPr>
            <w:r>
              <w:rPr>
                <w:sz w:val="21"/>
              </w:rPr>
              <w:t xml:space="preserve">0.45% </w:t>
            </w:r>
          </w:p>
        </w:tc>
        <w:tc>
          <w:tcPr>
            <w:tcW w:w="1747" w:type="dxa"/>
          </w:tcPr>
          <w:p>
            <w:pPr>
              <w:pStyle w:val="21"/>
              <w:spacing w:before="67"/>
              <w:ind w:left="486" w:right="371"/>
              <w:jc w:val="center"/>
              <w:rPr>
                <w:sz w:val="21"/>
              </w:rPr>
            </w:pPr>
            <w:r>
              <w:rPr>
                <w:sz w:val="21"/>
              </w:rPr>
              <w:t xml:space="preserve">0.55%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2895" w:type="dxa"/>
          </w:tcPr>
          <w:p>
            <w:pPr>
              <w:pStyle w:val="21"/>
              <w:spacing w:before="67"/>
              <w:ind w:left="108"/>
              <w:rPr>
                <w:sz w:val="21"/>
              </w:rPr>
            </w:pPr>
            <w:r>
              <w:rPr>
                <w:sz w:val="21"/>
              </w:rPr>
              <w:t xml:space="preserve">1000～5000 万元 </w:t>
            </w:r>
          </w:p>
        </w:tc>
        <w:tc>
          <w:tcPr>
            <w:tcW w:w="1923" w:type="dxa"/>
          </w:tcPr>
          <w:p>
            <w:pPr>
              <w:pStyle w:val="21"/>
              <w:spacing w:before="67"/>
              <w:ind w:left="521" w:right="407"/>
              <w:jc w:val="center"/>
              <w:rPr>
                <w:sz w:val="21"/>
              </w:rPr>
            </w:pPr>
            <w:r>
              <w:rPr>
                <w:sz w:val="21"/>
              </w:rPr>
              <w:t xml:space="preserve">0.5% </w:t>
            </w:r>
          </w:p>
        </w:tc>
        <w:tc>
          <w:tcPr>
            <w:tcW w:w="1912" w:type="dxa"/>
          </w:tcPr>
          <w:p>
            <w:pPr>
              <w:pStyle w:val="21"/>
              <w:spacing w:before="67"/>
              <w:ind w:left="568" w:right="454"/>
              <w:jc w:val="center"/>
              <w:rPr>
                <w:sz w:val="21"/>
              </w:rPr>
            </w:pPr>
            <w:r>
              <w:rPr>
                <w:sz w:val="21"/>
              </w:rPr>
              <w:t xml:space="preserve">0.25% </w:t>
            </w:r>
          </w:p>
        </w:tc>
        <w:tc>
          <w:tcPr>
            <w:tcW w:w="1747" w:type="dxa"/>
          </w:tcPr>
          <w:p>
            <w:pPr>
              <w:pStyle w:val="21"/>
              <w:spacing w:before="67"/>
              <w:ind w:left="486" w:right="371"/>
              <w:jc w:val="center"/>
              <w:rPr>
                <w:sz w:val="21"/>
              </w:rPr>
            </w:pPr>
            <w:r>
              <w:rPr>
                <w:sz w:val="21"/>
              </w:rPr>
              <w:t xml:space="preserve">0.35%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5000 万元～1 亿元 </w:t>
            </w:r>
          </w:p>
        </w:tc>
        <w:tc>
          <w:tcPr>
            <w:tcW w:w="1923" w:type="dxa"/>
          </w:tcPr>
          <w:p>
            <w:pPr>
              <w:pStyle w:val="21"/>
              <w:spacing w:before="67"/>
              <w:ind w:left="521" w:right="407"/>
              <w:jc w:val="center"/>
              <w:rPr>
                <w:sz w:val="21"/>
              </w:rPr>
            </w:pPr>
            <w:r>
              <w:rPr>
                <w:sz w:val="21"/>
              </w:rPr>
              <w:t xml:space="preserve">0.25% </w:t>
            </w:r>
          </w:p>
        </w:tc>
        <w:tc>
          <w:tcPr>
            <w:tcW w:w="1912" w:type="dxa"/>
          </w:tcPr>
          <w:p>
            <w:pPr>
              <w:pStyle w:val="21"/>
              <w:spacing w:before="67"/>
              <w:ind w:left="568" w:right="454"/>
              <w:jc w:val="center"/>
              <w:rPr>
                <w:sz w:val="21"/>
              </w:rPr>
            </w:pPr>
            <w:r>
              <w:rPr>
                <w:sz w:val="21"/>
              </w:rPr>
              <w:t xml:space="preserve">0.1% </w:t>
            </w:r>
          </w:p>
        </w:tc>
        <w:tc>
          <w:tcPr>
            <w:tcW w:w="1747" w:type="dxa"/>
          </w:tcPr>
          <w:p>
            <w:pPr>
              <w:pStyle w:val="21"/>
              <w:spacing w:before="67"/>
              <w:ind w:left="486" w:right="371"/>
              <w:jc w:val="center"/>
              <w:rPr>
                <w:sz w:val="21"/>
              </w:rPr>
            </w:pPr>
            <w:r>
              <w:rPr>
                <w:sz w:val="21"/>
              </w:rPr>
              <w:t xml:space="preserve">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1～5 亿元 </w:t>
            </w:r>
          </w:p>
        </w:tc>
        <w:tc>
          <w:tcPr>
            <w:tcW w:w="1923" w:type="dxa"/>
          </w:tcPr>
          <w:p>
            <w:pPr>
              <w:pStyle w:val="21"/>
              <w:spacing w:before="67"/>
              <w:ind w:left="521" w:right="407"/>
              <w:jc w:val="center"/>
              <w:rPr>
                <w:sz w:val="21"/>
              </w:rPr>
            </w:pPr>
            <w:r>
              <w:rPr>
                <w:sz w:val="21"/>
              </w:rPr>
              <w:t xml:space="preserve">0.05% </w:t>
            </w:r>
          </w:p>
        </w:tc>
        <w:tc>
          <w:tcPr>
            <w:tcW w:w="1912" w:type="dxa"/>
          </w:tcPr>
          <w:p>
            <w:pPr>
              <w:pStyle w:val="21"/>
              <w:spacing w:before="67"/>
              <w:ind w:left="568" w:right="454"/>
              <w:jc w:val="center"/>
              <w:rPr>
                <w:sz w:val="21"/>
              </w:rPr>
            </w:pPr>
            <w:r>
              <w:rPr>
                <w:sz w:val="21"/>
              </w:rPr>
              <w:t xml:space="preserve">0.05% </w:t>
            </w:r>
          </w:p>
        </w:tc>
        <w:tc>
          <w:tcPr>
            <w:tcW w:w="1747" w:type="dxa"/>
          </w:tcPr>
          <w:p>
            <w:pPr>
              <w:pStyle w:val="21"/>
              <w:spacing w:before="67"/>
              <w:ind w:left="486" w:right="371"/>
              <w:jc w:val="center"/>
              <w:rPr>
                <w:sz w:val="21"/>
              </w:rPr>
            </w:pPr>
            <w:r>
              <w:rPr>
                <w:sz w:val="21"/>
              </w:rPr>
              <w:t xml:space="preserve">0.05%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5～10 亿元 </w:t>
            </w:r>
          </w:p>
        </w:tc>
        <w:tc>
          <w:tcPr>
            <w:tcW w:w="1923" w:type="dxa"/>
          </w:tcPr>
          <w:p>
            <w:pPr>
              <w:pStyle w:val="21"/>
              <w:spacing w:before="67"/>
              <w:ind w:left="521" w:right="407"/>
              <w:jc w:val="center"/>
              <w:rPr>
                <w:sz w:val="21"/>
              </w:rPr>
            </w:pPr>
            <w:r>
              <w:rPr>
                <w:sz w:val="21"/>
              </w:rPr>
              <w:t xml:space="preserve">0.035% </w:t>
            </w:r>
          </w:p>
        </w:tc>
        <w:tc>
          <w:tcPr>
            <w:tcW w:w="1912" w:type="dxa"/>
          </w:tcPr>
          <w:p>
            <w:pPr>
              <w:pStyle w:val="21"/>
              <w:spacing w:before="67"/>
              <w:ind w:left="568" w:right="454"/>
              <w:jc w:val="center"/>
              <w:rPr>
                <w:sz w:val="21"/>
              </w:rPr>
            </w:pPr>
            <w:r>
              <w:rPr>
                <w:sz w:val="21"/>
              </w:rPr>
              <w:t xml:space="preserve">0.035% </w:t>
            </w:r>
          </w:p>
        </w:tc>
        <w:tc>
          <w:tcPr>
            <w:tcW w:w="1747" w:type="dxa"/>
          </w:tcPr>
          <w:p>
            <w:pPr>
              <w:pStyle w:val="21"/>
              <w:spacing w:before="67"/>
              <w:ind w:left="486" w:right="371"/>
              <w:jc w:val="center"/>
              <w:rPr>
                <w:sz w:val="21"/>
              </w:rPr>
            </w:pPr>
            <w:r>
              <w:rPr>
                <w:sz w:val="21"/>
              </w:rPr>
              <w:t xml:space="preserve">0.035%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10～50 亿元 </w:t>
            </w:r>
          </w:p>
        </w:tc>
        <w:tc>
          <w:tcPr>
            <w:tcW w:w="1923" w:type="dxa"/>
          </w:tcPr>
          <w:p>
            <w:pPr>
              <w:pStyle w:val="21"/>
              <w:spacing w:before="67"/>
              <w:ind w:left="521" w:right="407"/>
              <w:jc w:val="center"/>
              <w:rPr>
                <w:sz w:val="21"/>
              </w:rPr>
            </w:pPr>
            <w:r>
              <w:rPr>
                <w:sz w:val="21"/>
              </w:rPr>
              <w:t xml:space="preserve">0.008% </w:t>
            </w:r>
          </w:p>
        </w:tc>
        <w:tc>
          <w:tcPr>
            <w:tcW w:w="1912" w:type="dxa"/>
          </w:tcPr>
          <w:p>
            <w:pPr>
              <w:pStyle w:val="21"/>
              <w:spacing w:before="67"/>
              <w:ind w:left="568" w:right="454"/>
              <w:jc w:val="center"/>
              <w:rPr>
                <w:sz w:val="21"/>
              </w:rPr>
            </w:pPr>
            <w:r>
              <w:rPr>
                <w:sz w:val="21"/>
              </w:rPr>
              <w:t xml:space="preserve">0.008% </w:t>
            </w:r>
          </w:p>
        </w:tc>
        <w:tc>
          <w:tcPr>
            <w:tcW w:w="1747" w:type="dxa"/>
          </w:tcPr>
          <w:p>
            <w:pPr>
              <w:pStyle w:val="21"/>
              <w:spacing w:before="67"/>
              <w:ind w:left="486" w:right="371"/>
              <w:jc w:val="center"/>
              <w:rPr>
                <w:sz w:val="21"/>
              </w:rPr>
            </w:pPr>
            <w:r>
              <w:rPr>
                <w:sz w:val="21"/>
              </w:rPr>
              <w:t xml:space="preserve">0.008%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50～100 亿元 </w:t>
            </w:r>
          </w:p>
        </w:tc>
        <w:tc>
          <w:tcPr>
            <w:tcW w:w="1923" w:type="dxa"/>
          </w:tcPr>
          <w:p>
            <w:pPr>
              <w:pStyle w:val="21"/>
              <w:spacing w:before="67"/>
              <w:ind w:left="521" w:right="407"/>
              <w:jc w:val="center"/>
              <w:rPr>
                <w:sz w:val="21"/>
              </w:rPr>
            </w:pPr>
            <w:r>
              <w:rPr>
                <w:sz w:val="21"/>
              </w:rPr>
              <w:t xml:space="preserve">0.006% </w:t>
            </w:r>
          </w:p>
        </w:tc>
        <w:tc>
          <w:tcPr>
            <w:tcW w:w="1912" w:type="dxa"/>
          </w:tcPr>
          <w:p>
            <w:pPr>
              <w:pStyle w:val="21"/>
              <w:spacing w:before="67"/>
              <w:ind w:left="568" w:right="454"/>
              <w:jc w:val="center"/>
              <w:rPr>
                <w:sz w:val="21"/>
              </w:rPr>
            </w:pPr>
            <w:r>
              <w:rPr>
                <w:sz w:val="21"/>
              </w:rPr>
              <w:t xml:space="preserve">0.006% </w:t>
            </w:r>
          </w:p>
        </w:tc>
        <w:tc>
          <w:tcPr>
            <w:tcW w:w="1747" w:type="dxa"/>
          </w:tcPr>
          <w:p>
            <w:pPr>
              <w:pStyle w:val="21"/>
              <w:spacing w:before="67"/>
              <w:ind w:left="486" w:right="371"/>
              <w:jc w:val="center"/>
              <w:rPr>
                <w:sz w:val="21"/>
              </w:rPr>
            </w:pPr>
            <w:r>
              <w:rPr>
                <w:sz w:val="21"/>
              </w:rPr>
              <w:t xml:space="preserve">0.006%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95" w:type="dxa"/>
          </w:tcPr>
          <w:p>
            <w:pPr>
              <w:pStyle w:val="21"/>
              <w:spacing w:before="67"/>
              <w:ind w:left="108"/>
              <w:rPr>
                <w:sz w:val="21"/>
              </w:rPr>
            </w:pPr>
            <w:r>
              <w:rPr>
                <w:sz w:val="21"/>
              </w:rPr>
              <w:t xml:space="preserve">100 亿以上 </w:t>
            </w:r>
          </w:p>
        </w:tc>
        <w:tc>
          <w:tcPr>
            <w:tcW w:w="1923" w:type="dxa"/>
          </w:tcPr>
          <w:p>
            <w:pPr>
              <w:pStyle w:val="21"/>
              <w:spacing w:before="67"/>
              <w:ind w:left="521" w:right="407"/>
              <w:jc w:val="center"/>
              <w:rPr>
                <w:sz w:val="21"/>
              </w:rPr>
            </w:pPr>
            <w:r>
              <w:rPr>
                <w:sz w:val="21"/>
              </w:rPr>
              <w:t xml:space="preserve">0.004% </w:t>
            </w:r>
          </w:p>
        </w:tc>
        <w:tc>
          <w:tcPr>
            <w:tcW w:w="1912" w:type="dxa"/>
          </w:tcPr>
          <w:p>
            <w:pPr>
              <w:pStyle w:val="21"/>
              <w:spacing w:before="67"/>
              <w:ind w:left="568" w:right="454"/>
              <w:jc w:val="center"/>
              <w:rPr>
                <w:sz w:val="21"/>
              </w:rPr>
            </w:pPr>
            <w:r>
              <w:rPr>
                <w:sz w:val="21"/>
              </w:rPr>
              <w:t xml:space="preserve">0.004% </w:t>
            </w:r>
          </w:p>
        </w:tc>
        <w:tc>
          <w:tcPr>
            <w:tcW w:w="1747" w:type="dxa"/>
          </w:tcPr>
          <w:p>
            <w:pPr>
              <w:pStyle w:val="21"/>
              <w:spacing w:before="67"/>
              <w:ind w:left="486" w:right="371"/>
              <w:jc w:val="center"/>
              <w:rPr>
                <w:sz w:val="21"/>
              </w:rPr>
            </w:pPr>
            <w:r>
              <w:rPr>
                <w:sz w:val="21"/>
              </w:rPr>
              <w:t xml:space="preserve">0.004% </w:t>
            </w:r>
          </w:p>
        </w:tc>
      </w:tr>
    </w:tbl>
    <w:p>
      <w:pPr>
        <w:pStyle w:val="11"/>
        <w:spacing w:before="55"/>
        <w:ind w:left="566"/>
        <w:rPr>
          <w:rFonts w:ascii="微软雅黑" w:eastAsia="微软雅黑"/>
          <w:b/>
        </w:rPr>
      </w:pPr>
      <w:r>
        <w:t>注：招标代理服务收费按差额定率累进法计算。</w:t>
      </w: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14"/>
        <w:ind w:left="0"/>
        <w:rPr>
          <w:rFonts w:ascii="微软雅黑"/>
          <w:b/>
        </w:rPr>
      </w:pPr>
    </w:p>
    <w:p>
      <w:pPr>
        <w:spacing w:line="370" w:lineRule="exact"/>
        <w:ind w:left="146"/>
        <w:rPr>
          <w:rFonts w:ascii="微软雅黑"/>
          <w:b/>
          <w:sz w:val="24"/>
        </w:rPr>
      </w:pPr>
    </w:p>
    <w:p>
      <w:pPr>
        <w:spacing w:line="370" w:lineRule="exact"/>
        <w:rPr>
          <w:rFonts w:ascii="微软雅黑"/>
          <w:sz w:val="24"/>
        </w:rPr>
        <w:sectPr>
          <w:pgSz w:w="11910" w:h="16840"/>
          <w:pgMar w:top="1140" w:right="1100" w:bottom="1080" w:left="1100" w:header="884" w:footer="891" w:gutter="0"/>
          <w:pgNumType w:fmt="decimal"/>
          <w:cols w:space="720" w:num="1"/>
        </w:sectPr>
      </w:pPr>
    </w:p>
    <w:p>
      <w:pPr>
        <w:pStyle w:val="12"/>
        <w:spacing w:before="9"/>
        <w:ind w:left="0"/>
        <w:rPr>
          <w:rFonts w:ascii="微软雅黑"/>
          <w:b/>
          <w:sz w:val="10"/>
        </w:rPr>
      </w:pPr>
    </w:p>
    <w:p>
      <w:pPr>
        <w:spacing w:line="370" w:lineRule="exact"/>
        <w:ind w:left="146"/>
        <w:rPr>
          <w:rFonts w:ascii="微软雅黑" w:eastAsia="微软雅黑"/>
          <w:b/>
          <w:sz w:val="24"/>
        </w:rPr>
      </w:pPr>
      <w:r>
        <w:rPr>
          <w:rFonts w:hint="eastAsia" w:ascii="微软雅黑" w:eastAsia="微软雅黑"/>
          <w:b/>
          <w:sz w:val="24"/>
        </w:rPr>
        <w:t>附件 2：有关法律法规对政府采购当事人应承担法律责任的规定</w:t>
      </w:r>
    </w:p>
    <w:p>
      <w:pPr>
        <w:spacing w:before="141"/>
        <w:ind w:left="146"/>
        <w:rPr>
          <w:rFonts w:ascii="微软雅黑"/>
          <w:b/>
          <w:sz w:val="21"/>
        </w:rPr>
      </w:pPr>
    </w:p>
    <w:p>
      <w:pPr>
        <w:spacing w:before="29"/>
        <w:ind w:left="146"/>
        <w:rPr>
          <w:rFonts w:ascii="微软雅黑" w:eastAsia="微软雅黑"/>
          <w:b/>
          <w:sz w:val="21"/>
        </w:rPr>
      </w:pPr>
      <w:r>
        <w:rPr>
          <w:rFonts w:hint="eastAsia" w:ascii="微软雅黑" w:eastAsia="微软雅黑"/>
          <w:b/>
          <w:sz w:val="21"/>
        </w:rPr>
        <w:t>《中华人民共和国政府采购法》有关规定：</w:t>
      </w:r>
    </w:p>
    <w:p>
      <w:pPr>
        <w:pStyle w:val="12"/>
        <w:spacing w:before="99" w:line="350" w:lineRule="auto"/>
        <w:ind w:left="566" w:right="1113"/>
      </w:pPr>
      <w:r>
        <w:t xml:space="preserve">第三条 政府采购应当遵循公开透明原则、公平竞争原则、公正原则和诚实信用原则。第二十二条 供应商参加政府采购活动应当具备下列条件： </w:t>
      </w:r>
    </w:p>
    <w:p>
      <w:pPr>
        <w:pStyle w:val="12"/>
        <w:spacing w:before="28"/>
        <w:ind w:left="566"/>
      </w:pPr>
      <w:r>
        <w:t xml:space="preserve">（一） 具有独立承担民事责任的能力； </w:t>
      </w:r>
    </w:p>
    <w:p>
      <w:pPr>
        <w:pStyle w:val="12"/>
        <w:ind w:left="566"/>
      </w:pPr>
      <w:r>
        <w:t xml:space="preserve">（二） 具有良好的商业信誉和健全的财务会计制度； </w:t>
      </w:r>
    </w:p>
    <w:p>
      <w:pPr>
        <w:pStyle w:val="12"/>
        <w:ind w:left="566"/>
      </w:pPr>
      <w:r>
        <w:t xml:space="preserve">（三） 具有履行所必需的设备和专业技术能力； </w:t>
      </w:r>
    </w:p>
    <w:p>
      <w:pPr>
        <w:pStyle w:val="12"/>
        <w:ind w:left="566"/>
      </w:pPr>
      <w:r>
        <w:t xml:space="preserve">（四） 有依法缴纳税收和社会保障资金的良好记录； </w:t>
      </w:r>
    </w:p>
    <w:p>
      <w:pPr>
        <w:pStyle w:val="12"/>
        <w:ind w:left="566"/>
      </w:pPr>
      <w:r>
        <w:t xml:space="preserve">（五） 参加政府采购活动前三年内，在经营活动中没有重大违法记录； </w:t>
      </w:r>
    </w:p>
    <w:p>
      <w:pPr>
        <w:pStyle w:val="12"/>
        <w:ind w:left="566"/>
      </w:pPr>
      <w:r>
        <w:t xml:space="preserve">（六） 法律、行政法规规定的其他条件。 </w:t>
      </w:r>
    </w:p>
    <w:p>
      <w:pPr>
        <w:pStyle w:val="12"/>
        <w:spacing w:line="350" w:lineRule="auto"/>
        <w:ind w:right="206" w:firstLine="420"/>
      </w:pPr>
      <w:r>
        <w:rPr>
          <w:spacing w:val="-11"/>
        </w:rPr>
        <w:t xml:space="preserve">第四十六条 采购人与中标、中标供应商应当在中标、成交通知书发出之日起三十日内，按照采购文件确定的事项签订政府采购合同。  </w:t>
      </w:r>
    </w:p>
    <w:p>
      <w:pPr>
        <w:pStyle w:val="12"/>
        <w:spacing w:before="28" w:line="350" w:lineRule="auto"/>
        <w:ind w:right="168" w:firstLine="420"/>
        <w:jc w:val="right"/>
      </w:pPr>
      <w:r>
        <w:rPr>
          <w:spacing w:val="-7"/>
        </w:rPr>
        <w:t xml:space="preserve">中标、成交通知书对采购人和中标、中标供应商均具有法律效力。中标、成交通知书发出后，采购人改变中标、成交结果的，或者中标、中标供应商放弃中标、成交项目的，应当依法承担法律责任。  </w:t>
      </w:r>
      <w:r>
        <w:rPr>
          <w:spacing w:val="-13"/>
        </w:rPr>
        <w:t>第七十七条 供应商有下列情形之一的，处以采购金额千分之五以上千分之十以下的罚款，列入不良</w:t>
      </w:r>
    </w:p>
    <w:p>
      <w:pPr>
        <w:pStyle w:val="12"/>
        <w:spacing w:before="28" w:line="350" w:lineRule="auto"/>
        <w:ind w:right="99"/>
      </w:pPr>
      <w:r>
        <w:rPr>
          <w:spacing w:val="-10"/>
        </w:rPr>
        <w:t>行为记录名单，在一至三年内禁止参加政府采购活动，有违法所得的，并处没收违法所得，情节严重的， 由工商行政管理机关吊销营业执照；构成犯罪的，依法追究刑事责任：（一）提供虚假材料谋取中标、</w:t>
      </w:r>
      <w:r>
        <w:rPr>
          <w:spacing w:val="-9"/>
        </w:rPr>
        <w:t>成交的；</w:t>
      </w:r>
      <w:r>
        <w:rPr>
          <w:spacing w:val="-5"/>
        </w:rPr>
        <w:t>（</w:t>
      </w:r>
      <w:r>
        <w:t>二）</w:t>
      </w:r>
      <w:r>
        <w:rPr>
          <w:spacing w:val="-2"/>
        </w:rPr>
        <w:t>采取不正当手段诋毁、排挤其他供应商的；</w:t>
      </w:r>
      <w:r>
        <w:rPr>
          <w:spacing w:val="-5"/>
        </w:rPr>
        <w:t>（</w:t>
      </w:r>
      <w:r>
        <w:t>三）与采购人、其他供应商或者采购代理</w:t>
      </w:r>
      <w:r>
        <w:rPr>
          <w:spacing w:val="-3"/>
        </w:rPr>
        <w:t>机构恶意串通的；</w:t>
      </w:r>
      <w:r>
        <w:rPr>
          <w:spacing w:val="-5"/>
        </w:rPr>
        <w:t>（</w:t>
      </w:r>
      <w:r>
        <w:t>四）</w:t>
      </w:r>
      <w:r>
        <w:rPr>
          <w:spacing w:val="-2"/>
        </w:rPr>
        <w:t>向采购人、采购代理机构行贿或者提供其他不正当利益的；</w:t>
      </w:r>
      <w:r>
        <w:rPr>
          <w:spacing w:val="-5"/>
        </w:rPr>
        <w:t>（</w:t>
      </w:r>
      <w:r>
        <w:t xml:space="preserve">五）在招标采购过程中与采购人进行协商谈判的；（六）拒绝有关部门监督检查或者提供虚假情况的。  </w:t>
      </w:r>
    </w:p>
    <w:p>
      <w:pPr>
        <w:pStyle w:val="12"/>
        <w:spacing w:before="28"/>
        <w:ind w:left="566"/>
      </w:pPr>
      <w:r>
        <w:t xml:space="preserve">供应商有前款第（一）至（五）项情形之一的，中标、成交无效。  </w:t>
      </w:r>
    </w:p>
    <w:p>
      <w:pPr>
        <w:pStyle w:val="12"/>
        <w:spacing w:before="124" w:line="350" w:lineRule="auto"/>
        <w:ind w:right="204" w:firstLine="420"/>
        <w:rPr>
          <w:rFonts w:ascii="微软雅黑" w:eastAsia="微软雅黑"/>
          <w:b/>
        </w:rPr>
      </w:pPr>
      <w:r>
        <w:t xml:space="preserve">第七十九条 政府采购当事人有本法第七十一条、第七十二条、第七十七条违法行为之一，给他人造成损失的，并应依照有关民事法律规定承担民事责任。 </w:t>
      </w:r>
    </w:p>
    <w:p>
      <w:pPr>
        <w:spacing w:line="329" w:lineRule="exact"/>
        <w:ind w:left="146"/>
        <w:rPr>
          <w:rFonts w:ascii="微软雅黑"/>
          <w:b/>
          <w:sz w:val="21"/>
        </w:rPr>
      </w:pPr>
    </w:p>
    <w:p>
      <w:pPr>
        <w:spacing w:before="37"/>
        <w:ind w:left="146"/>
        <w:rPr>
          <w:rFonts w:ascii="微软雅黑" w:eastAsia="微软雅黑"/>
          <w:b/>
          <w:sz w:val="21"/>
        </w:rPr>
      </w:pPr>
      <w:r>
        <w:rPr>
          <w:rFonts w:hint="eastAsia" w:ascii="微软雅黑" w:eastAsia="微软雅黑"/>
          <w:b/>
          <w:sz w:val="21"/>
        </w:rPr>
        <w:t>《中华人民共和国合同法》有关规定：</w:t>
      </w:r>
    </w:p>
    <w:p>
      <w:pPr>
        <w:pStyle w:val="12"/>
        <w:spacing w:before="99" w:line="350" w:lineRule="auto"/>
        <w:ind w:right="206" w:firstLine="420"/>
      </w:pPr>
      <w:r>
        <w:rPr>
          <w:spacing w:val="-6"/>
        </w:rPr>
        <w:t xml:space="preserve">第四十二条：当事人在订立合同过程中有下列情形之一，给对方造成损失的，应当承担损害赔偿责任： </w:t>
      </w:r>
    </w:p>
    <w:p>
      <w:pPr>
        <w:pStyle w:val="12"/>
        <w:spacing w:before="28"/>
        <w:ind w:left="566"/>
      </w:pPr>
      <w:r>
        <w:t xml:space="preserve">（一）假借订立合同，恶意进行磋商； </w:t>
      </w:r>
    </w:p>
    <w:p>
      <w:pPr>
        <w:spacing w:before="62"/>
        <w:ind w:left="566"/>
        <w:rPr>
          <w:rFonts w:ascii="微软雅黑" w:eastAsia="微软雅黑"/>
          <w:b/>
          <w:sz w:val="21"/>
        </w:rPr>
      </w:pPr>
      <w:r>
        <w:rPr>
          <w:rFonts w:hint="eastAsia" w:ascii="微软雅黑" w:eastAsia="微软雅黑"/>
          <w:b/>
          <w:sz w:val="21"/>
        </w:rPr>
        <w:t>（二）故意隐瞒与订立合同有关的重要事实或者提供虚假情况；</w:t>
      </w:r>
    </w:p>
    <w:p>
      <w:pPr>
        <w:pStyle w:val="12"/>
        <w:spacing w:before="99"/>
        <w:ind w:left="566"/>
        <w:rPr>
          <w:rFonts w:ascii="微软雅黑" w:eastAsia="微软雅黑"/>
          <w:b/>
        </w:rPr>
      </w:pPr>
      <w:r>
        <w:t>（三）有其他违背诚实信用原则的行为。</w:t>
      </w:r>
    </w:p>
    <w:p>
      <w:pPr>
        <w:pStyle w:val="12"/>
        <w:spacing w:before="92"/>
        <w:ind w:left="986"/>
      </w:pPr>
    </w:p>
    <w:p>
      <w:pPr>
        <w:sectPr>
          <w:pgSz w:w="11910" w:h="16840"/>
          <w:pgMar w:top="1140" w:right="1040" w:bottom="1080" w:left="1100" w:header="884" w:footer="891" w:gutter="0"/>
          <w:pgNumType w:fmt="decimal"/>
          <w:cols w:space="720" w:num="1"/>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12" name="组合 16"/>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11" name="直线 17"/>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16"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B4ek1AAAAAMBAAAPAAAAAAAAAAEAIAAAACIAAABkcnMvZG93bnJldi54&#10;bWxQSwECFAAUAAAACACHTuJAHO3cHzcCAADQBAAADgAAAAAAAAABACAAAAAjAQAAZHJzL2Uyb0Rv&#10;Yy54bWxQSwUGAAAAAAYABgBZAQAAzAUAAAAA&#10;">
                <o:lock v:ext="edit" aspectratio="f"/>
                <v:line id="直线 17" o:spid="_x0000_s1026" o:spt="20" style="position:absolute;left:0;top:7;height:0;width:947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pStyle w:val="3"/>
        <w:spacing w:line="552" w:lineRule="exact"/>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665" w:lineRule="exact"/>
        <w:ind w:left="1123" w:right="903"/>
        <w:jc w:val="center"/>
        <w:rPr>
          <w:rFonts w:ascii="微软雅黑" w:eastAsia="微软雅黑"/>
          <w:sz w:val="44"/>
        </w:rPr>
        <w:sectPr>
          <w:headerReference r:id="rId11" w:type="default"/>
          <w:pgSz w:w="11910" w:h="16840"/>
          <w:pgMar w:top="1080" w:right="1100" w:bottom="1080" w:left="1100" w:header="884" w:footer="891" w:gutter="0"/>
          <w:pgNumType w:fmt="decimal"/>
          <w:cols w:space="720" w:num="1"/>
        </w:sectPr>
      </w:pPr>
      <w:bookmarkStart w:id="11" w:name="_bookmark11"/>
      <w:bookmarkEnd w:id="11"/>
      <w:r>
        <w:rPr>
          <w:rFonts w:hint="eastAsia" w:ascii="微软雅黑" w:eastAsia="微软雅黑"/>
          <w:b/>
          <w:sz w:val="44"/>
        </w:rPr>
        <w:t>第三章   采购需求和说明</w:t>
      </w:r>
    </w:p>
    <w:p>
      <w:pPr>
        <w:rPr>
          <w:rFonts w:ascii="Times New Roman"/>
          <w:sz w:val="17"/>
        </w:rPr>
        <w:sectPr>
          <w:headerReference r:id="rId12" w:type="default"/>
          <w:footerReference r:id="rId13" w:type="default"/>
          <w:pgSz w:w="11910" w:h="16840"/>
          <w:pgMar w:top="1580" w:right="1680" w:bottom="280" w:left="1680" w:header="0" w:footer="0" w:gutter="0"/>
          <w:pgNumType w:fmt="decimal"/>
          <w:cols w:space="720" w:num="1"/>
        </w:sectPr>
      </w:pPr>
    </w:p>
    <w:p>
      <w:pPr>
        <w:pStyle w:val="12"/>
        <w:spacing w:before="0"/>
        <w:ind w:left="0"/>
        <w:rPr>
          <w:rFonts w:ascii="Times New Roman"/>
          <w:sz w:val="24"/>
        </w:rPr>
      </w:pPr>
    </w:p>
    <w:p>
      <w:pPr>
        <w:pStyle w:val="12"/>
        <w:spacing w:before="0"/>
        <w:ind w:left="0"/>
        <w:jc w:val="center"/>
        <w:rPr>
          <w:rFonts w:ascii="Times New Roman"/>
          <w:b/>
          <w:bCs/>
          <w:sz w:val="28"/>
          <w:szCs w:val="22"/>
          <w:lang w:eastAsia="zh-CN"/>
        </w:rPr>
      </w:pPr>
      <w:r>
        <w:rPr>
          <w:rFonts w:hint="eastAsia" w:ascii="Times New Roman"/>
          <w:b/>
          <w:bCs/>
          <w:sz w:val="28"/>
          <w:szCs w:val="22"/>
          <w:lang w:eastAsia="zh-CN"/>
        </w:rPr>
        <w:t>项目需求一览表</w:t>
      </w:r>
    </w:p>
    <w:p>
      <w:pPr>
        <w:pStyle w:val="12"/>
        <w:spacing w:before="0"/>
        <w:ind w:left="0"/>
        <w:rPr>
          <w:rFonts w:ascii="Times New Roman"/>
          <w:sz w:val="28"/>
          <w:szCs w:val="20"/>
          <w:lang w:eastAsia="zh-CN"/>
        </w:rPr>
      </w:pPr>
      <w:r>
        <w:rPr>
          <w:rFonts w:hint="eastAsia" w:ascii="Times New Roman"/>
          <w:sz w:val="28"/>
          <w:szCs w:val="20"/>
          <w:lang w:eastAsia="zh-CN"/>
        </w:rPr>
        <w:t>一．采购说明：</w:t>
      </w:r>
    </w:p>
    <w:p>
      <w:pPr>
        <w:pStyle w:val="12"/>
        <w:spacing w:before="12"/>
        <w:ind w:left="0"/>
        <w:rPr>
          <w:rFonts w:ascii="微软雅黑"/>
          <w:b/>
          <w:sz w:val="14"/>
        </w:rPr>
      </w:pPr>
    </w:p>
    <w:p>
      <w:pPr>
        <w:pStyle w:val="11"/>
        <w:numPr>
          <w:ilvl w:val="0"/>
          <w:numId w:val="19"/>
        </w:numPr>
        <w:spacing w:before="27" w:line="477" w:lineRule="auto"/>
        <w:ind w:right="186" w:firstLine="420"/>
        <w:jc w:val="both"/>
        <w:rPr>
          <w:rFonts w:hint="eastAsia" w:ascii="微软雅黑" w:eastAsia="微软雅黑"/>
          <w:b/>
        </w:rPr>
      </w:pPr>
      <w:r>
        <w:rPr>
          <w:spacing w:val="-1"/>
        </w:rPr>
        <w:t>本项目需求的货物品牌型号、技术参数及其性能</w:t>
      </w:r>
      <w:r>
        <w:t>（配置）仅起参考作用，投标单位可选用其他品牌型号替代，但这些替代的产品要实质上相当于或优于参考品牌型号及其技术参数性能（配置）要求；参考品牌型号规格及技术参数不明确或有误的，或投标单位选用其他品牌型号替代的，请以详细、正确的品牌型号、技术参数（配置）同时填写投标报价表和技术规格偏离表</w:t>
      </w:r>
      <w:r>
        <w:rPr>
          <w:rFonts w:hint="eastAsia" w:ascii="微软雅黑" w:eastAsia="微软雅黑"/>
          <w:b/>
        </w:rPr>
        <w:t>。</w:t>
      </w:r>
    </w:p>
    <w:p>
      <w:pPr>
        <w:pStyle w:val="11"/>
        <w:numPr>
          <w:ilvl w:val="0"/>
          <w:numId w:val="0"/>
        </w:numPr>
        <w:spacing w:before="27" w:line="477" w:lineRule="auto"/>
        <w:ind w:left="566" w:leftChars="0" w:right="186" w:rightChars="0"/>
        <w:jc w:val="both"/>
        <w:rPr>
          <w:sz w:val="24"/>
        </w:rPr>
      </w:pPr>
      <w:r>
        <w:rPr>
          <w:spacing w:val="-1"/>
          <w:sz w:val="24"/>
        </w:rPr>
        <w:t>2、所报产品须注明品牌、型号或生产厂家，并附详细技术参数</w:t>
      </w:r>
      <w:r>
        <w:rPr>
          <w:sz w:val="24"/>
        </w:rPr>
        <w:t xml:space="preserve">（配置）和有无技术规格偏离，否则作无效报价处理。 </w:t>
      </w:r>
    </w:p>
    <w:p>
      <w:pPr>
        <w:spacing w:before="72" w:line="477" w:lineRule="auto"/>
        <w:ind w:left="146" w:right="184" w:firstLine="420"/>
        <w:jc w:val="both"/>
        <w:rPr>
          <w:sz w:val="24"/>
        </w:rPr>
      </w:pPr>
      <w:r>
        <w:rPr>
          <w:sz w:val="24"/>
        </w:rPr>
        <w:t>3</w:t>
      </w:r>
      <w:r>
        <w:rPr>
          <w:spacing w:val="-3"/>
          <w:sz w:val="24"/>
        </w:rPr>
        <w:t xml:space="preserve">、评标时，若评标小组认为投标产品某个技术参数或要求为某一品牌所特有，则该参数将不作为实质性响应条件。投标单位应根据自身提供的货物和服务的真实情况填写技术偏离表，否则评标小组将做出对其不利的评判。 </w:t>
      </w:r>
    </w:p>
    <w:p>
      <w:pPr>
        <w:spacing w:before="72" w:line="477" w:lineRule="auto"/>
        <w:ind w:left="146" w:right="185" w:firstLine="360"/>
        <w:jc w:val="both"/>
        <w:rPr>
          <w:sz w:val="24"/>
        </w:rPr>
      </w:pPr>
      <w:r>
        <w:rPr>
          <w:sz w:val="24"/>
        </w:rPr>
        <w:t xml:space="preserve">4、对于技术指标和参数的应答，应按产品的实际品牌型号填写真实的技术参数值，不允许简单地复印招标文件的技术规格作为投标应答，或提供虚假技术参数，如在评标时发现这种情况将被作废标处理。 </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bookmarkStart w:id="29" w:name="_GoBack"/>
      <w:bookmarkEnd w:id="29"/>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spacing w:line="229" w:lineRule="exact"/>
        <w:ind w:left="506"/>
        <w:rPr>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2769"/>
        <w:gridCol w:w="1967"/>
        <w:gridCol w:w="177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229" w:lineRule="exact"/>
              <w:jc w:val="both"/>
              <w:rPr>
                <w:rFonts w:hint="eastAsia"/>
                <w:lang w:val="en-US" w:eastAsia="zh-CN"/>
              </w:rPr>
            </w:pPr>
          </w:p>
          <w:p>
            <w:pPr>
              <w:pStyle w:val="2"/>
              <w:jc w:val="both"/>
              <w:rPr>
                <w:rFonts w:hint="eastAsia"/>
                <w:lang w:val="en-US" w:eastAsia="zh-CN"/>
              </w:rPr>
            </w:pPr>
            <w:r>
              <w:rPr>
                <w:rFonts w:hint="eastAsia"/>
                <w:lang w:val="en-US" w:eastAsia="zh-CN"/>
              </w:rPr>
              <w:t>分标号</w:t>
            </w:r>
          </w:p>
          <w:p>
            <w:pPr>
              <w:pStyle w:val="2"/>
              <w:jc w:val="both"/>
            </w:pPr>
          </w:p>
        </w:tc>
        <w:tc>
          <w:tcPr>
            <w:tcW w:w="2824" w:type="dxa"/>
          </w:tcPr>
          <w:p>
            <w:pPr>
              <w:spacing w:line="229" w:lineRule="exact"/>
              <w:ind w:firstLine="420" w:firstLineChars="200"/>
              <w:jc w:val="both"/>
              <w:rPr>
                <w:sz w:val="21"/>
              </w:rPr>
            </w:pPr>
          </w:p>
          <w:p>
            <w:pPr>
              <w:spacing w:line="229" w:lineRule="exact"/>
              <w:ind w:firstLine="420" w:firstLineChars="200"/>
              <w:jc w:val="both"/>
              <w:rPr>
                <w:sz w:val="24"/>
                <w:vertAlign w:val="baseline"/>
              </w:rPr>
            </w:pPr>
            <w:r>
              <w:rPr>
                <w:sz w:val="21"/>
              </w:rPr>
              <w:t>名称</w:t>
            </w:r>
          </w:p>
        </w:tc>
        <w:tc>
          <w:tcPr>
            <w:tcW w:w="1985" w:type="dxa"/>
          </w:tcPr>
          <w:p>
            <w:pPr>
              <w:spacing w:line="229" w:lineRule="exact"/>
              <w:jc w:val="both"/>
              <w:rPr>
                <w:sz w:val="21"/>
              </w:rPr>
            </w:pPr>
          </w:p>
          <w:p>
            <w:pPr>
              <w:spacing w:line="229" w:lineRule="exact"/>
              <w:ind w:firstLine="420" w:firstLineChars="200"/>
              <w:jc w:val="both"/>
              <w:rPr>
                <w:sz w:val="24"/>
                <w:vertAlign w:val="baseline"/>
              </w:rPr>
            </w:pPr>
            <w:r>
              <w:rPr>
                <w:sz w:val="21"/>
              </w:rPr>
              <w:t>数量</w:t>
            </w:r>
          </w:p>
        </w:tc>
        <w:tc>
          <w:tcPr>
            <w:tcW w:w="1656" w:type="dxa"/>
          </w:tcPr>
          <w:p>
            <w:pPr>
              <w:spacing w:line="229" w:lineRule="exact"/>
              <w:ind w:firstLine="420" w:firstLineChars="200"/>
              <w:jc w:val="both"/>
              <w:rPr>
                <w:rFonts w:hint="eastAsia"/>
                <w:sz w:val="21"/>
                <w:lang w:eastAsia="zh-CN"/>
              </w:rPr>
            </w:pPr>
          </w:p>
          <w:p>
            <w:pPr>
              <w:spacing w:line="229" w:lineRule="exact"/>
              <w:jc w:val="both"/>
              <w:rPr>
                <w:sz w:val="24"/>
                <w:vertAlign w:val="baseline"/>
              </w:rPr>
            </w:pPr>
            <w:r>
              <w:rPr>
                <w:rFonts w:hint="eastAsia"/>
                <w:sz w:val="21"/>
                <w:lang w:eastAsia="zh-CN"/>
              </w:rPr>
              <w:t>预算（万元）</w:t>
            </w:r>
          </w:p>
        </w:tc>
        <w:tc>
          <w:tcPr>
            <w:tcW w:w="2315" w:type="dxa"/>
          </w:tcPr>
          <w:p>
            <w:pPr>
              <w:spacing w:line="229" w:lineRule="exact"/>
              <w:jc w:val="both"/>
              <w:rPr>
                <w:rFonts w:hint="eastAsia"/>
                <w:sz w:val="21"/>
                <w:lang w:eastAsia="zh-CN"/>
              </w:rPr>
            </w:pPr>
          </w:p>
          <w:p>
            <w:pPr>
              <w:spacing w:line="229" w:lineRule="exact"/>
              <w:jc w:val="both"/>
              <w:rPr>
                <w:sz w:val="24"/>
                <w:vertAlign w:val="baseline"/>
              </w:rPr>
            </w:pPr>
            <w:r>
              <w:rPr>
                <w:rFonts w:hint="eastAsia"/>
                <w:sz w:val="21"/>
                <w:lang w:eastAsia="zh-CN"/>
              </w:rPr>
              <w:t>技术参数及售后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tcPr>
          <w:p>
            <w:pPr>
              <w:spacing w:line="229" w:lineRule="exact"/>
              <w:jc w:val="both"/>
              <w:rPr>
                <w:rFonts w:hint="eastAsia"/>
                <w:lang w:val="en-US" w:eastAsia="zh-CN"/>
              </w:rPr>
            </w:pPr>
          </w:p>
          <w:p>
            <w:pPr>
              <w:pStyle w:val="2"/>
              <w:jc w:val="both"/>
              <w:rPr>
                <w:rFonts w:hint="eastAsia"/>
                <w:lang w:val="en-US" w:eastAsia="zh-CN"/>
              </w:rPr>
            </w:pPr>
          </w:p>
          <w:p>
            <w:pPr>
              <w:spacing w:line="229" w:lineRule="exact"/>
              <w:ind w:firstLine="258" w:firstLineChars="0"/>
              <w:jc w:val="both"/>
              <w:rPr>
                <w:rFonts w:hint="eastAsia" w:eastAsia="宋体"/>
                <w:lang w:val="en-US" w:eastAsia="zh-CN"/>
              </w:rPr>
            </w:pPr>
            <w:r>
              <w:rPr>
                <w:rFonts w:hint="eastAsia"/>
                <w:lang w:val="en-US" w:eastAsia="zh-CN"/>
              </w:rPr>
              <w:t>A</w:t>
            </w:r>
          </w:p>
          <w:p>
            <w:pPr>
              <w:pStyle w:val="2"/>
              <w:jc w:val="both"/>
            </w:pPr>
          </w:p>
          <w:p>
            <w:pPr>
              <w:spacing w:line="229" w:lineRule="exact"/>
              <w:jc w:val="both"/>
            </w:pPr>
          </w:p>
          <w:p>
            <w:pPr>
              <w:pStyle w:val="2"/>
              <w:jc w:val="both"/>
            </w:pPr>
          </w:p>
        </w:tc>
        <w:tc>
          <w:tcPr>
            <w:tcW w:w="2824" w:type="dxa"/>
          </w:tcPr>
          <w:p>
            <w:pPr>
              <w:spacing w:line="229" w:lineRule="exact"/>
              <w:jc w:val="center"/>
              <w:rPr>
                <w:rFonts w:hint="eastAsia" w:ascii="宋体" w:hAnsi="宋体" w:eastAsia="宋体" w:cs="宋体"/>
                <w:sz w:val="21"/>
                <w:szCs w:val="21"/>
                <w:lang w:val="en-US" w:eastAsia="en-US" w:bidi="ar-SA"/>
              </w:rPr>
            </w:pPr>
          </w:p>
          <w:p>
            <w:pPr>
              <w:spacing w:line="229" w:lineRule="exact"/>
              <w:jc w:val="center"/>
              <w:rPr>
                <w:sz w:val="24"/>
                <w:vertAlign w:val="baseline"/>
              </w:rPr>
            </w:pPr>
            <w:r>
              <w:rPr>
                <w:rFonts w:hint="eastAsia" w:ascii="宋体" w:hAnsi="宋体" w:eastAsia="宋体" w:cs="宋体"/>
                <w:sz w:val="21"/>
                <w:szCs w:val="21"/>
                <w:lang w:val="en-US" w:eastAsia="en-US" w:bidi="ar-SA"/>
              </w:rPr>
              <w:t>多功能手术床</w:t>
            </w:r>
          </w:p>
        </w:tc>
        <w:tc>
          <w:tcPr>
            <w:tcW w:w="1985" w:type="dxa"/>
            <w:vAlign w:val="top"/>
          </w:tcPr>
          <w:p>
            <w:pPr>
              <w:pStyle w:val="21"/>
              <w:ind w:right="804" w:rightChars="0"/>
              <w:jc w:val="center"/>
              <w:rPr>
                <w:sz w:val="24"/>
                <w:vertAlign w:val="baseline"/>
              </w:rPr>
            </w:pPr>
            <w:r>
              <w:rPr>
                <w:rFonts w:hint="eastAsia"/>
                <w:sz w:val="21"/>
                <w:lang w:val="en-US" w:eastAsia="zh-CN"/>
              </w:rPr>
              <w:t>2张</w:t>
            </w:r>
          </w:p>
        </w:tc>
        <w:tc>
          <w:tcPr>
            <w:tcW w:w="1656" w:type="dxa"/>
            <w:vMerge w:val="restart"/>
            <w:vAlign w:val="top"/>
          </w:tcPr>
          <w:p>
            <w:pPr>
              <w:bidi w:val="0"/>
              <w:ind w:firstLine="220" w:firstLineChars="100"/>
              <w:jc w:val="center"/>
              <w:rPr>
                <w:rFonts w:hint="eastAsia"/>
                <w:lang w:val="en-US" w:eastAsia="zh-CN"/>
              </w:rPr>
            </w:pPr>
          </w:p>
          <w:p>
            <w:pPr>
              <w:bidi w:val="0"/>
              <w:ind w:firstLine="220" w:firstLineChars="100"/>
              <w:jc w:val="center"/>
              <w:rPr>
                <w:rFonts w:hint="eastAsia"/>
                <w:lang w:val="en-US" w:eastAsia="zh-CN"/>
              </w:rPr>
            </w:pPr>
          </w:p>
          <w:p>
            <w:pPr>
              <w:bidi w:val="0"/>
              <w:ind w:firstLine="440" w:firstLineChars="200"/>
              <w:jc w:val="both"/>
              <w:rPr>
                <w:sz w:val="24"/>
                <w:vertAlign w:val="baseline"/>
              </w:rPr>
            </w:pPr>
            <w:r>
              <w:rPr>
                <w:rFonts w:hint="eastAsia"/>
                <w:lang w:val="en-US" w:eastAsia="zh-CN"/>
              </w:rPr>
              <w:t>127</w:t>
            </w:r>
          </w:p>
        </w:tc>
        <w:tc>
          <w:tcPr>
            <w:tcW w:w="2315" w:type="dxa"/>
            <w:vMerge w:val="restart"/>
            <w:vAlign w:val="top"/>
          </w:tcPr>
          <w:p>
            <w:pPr>
              <w:pStyle w:val="21"/>
              <w:ind w:right="804"/>
              <w:jc w:val="center"/>
              <w:rPr>
                <w:rFonts w:hint="eastAsia"/>
                <w:sz w:val="21"/>
                <w:lang w:val="en-US" w:eastAsia="zh-CN"/>
              </w:rPr>
            </w:pPr>
          </w:p>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pPr>
              <w:pStyle w:val="2"/>
              <w:jc w:val="both"/>
            </w:pPr>
          </w:p>
        </w:tc>
        <w:tc>
          <w:tcPr>
            <w:tcW w:w="2824" w:type="dxa"/>
          </w:tcPr>
          <w:p>
            <w:pPr>
              <w:spacing w:line="229" w:lineRule="exact"/>
              <w:jc w:val="center"/>
              <w:rPr>
                <w:rFonts w:hint="eastAsia" w:ascii="宋体" w:hAnsi="宋体" w:eastAsia="宋体" w:cs="宋体"/>
                <w:sz w:val="21"/>
                <w:szCs w:val="21"/>
                <w:lang w:val="en-US" w:eastAsia="en-US" w:bidi="ar-SA"/>
              </w:rPr>
            </w:pPr>
          </w:p>
          <w:p>
            <w:pPr>
              <w:spacing w:line="229" w:lineRule="exact"/>
              <w:jc w:val="center"/>
              <w:rPr>
                <w:sz w:val="24"/>
                <w:vertAlign w:val="baseline"/>
              </w:rPr>
            </w:pPr>
            <w:r>
              <w:rPr>
                <w:rFonts w:hint="eastAsia" w:ascii="宋体" w:hAnsi="宋体" w:eastAsia="宋体" w:cs="宋体"/>
                <w:sz w:val="21"/>
                <w:szCs w:val="21"/>
                <w:lang w:val="en-US" w:eastAsia="en-US" w:bidi="ar-SA"/>
              </w:rPr>
              <w:t>手术无影灯</w:t>
            </w:r>
          </w:p>
        </w:tc>
        <w:tc>
          <w:tcPr>
            <w:tcW w:w="1985" w:type="dxa"/>
            <w:vAlign w:val="top"/>
          </w:tcPr>
          <w:p>
            <w:pPr>
              <w:pStyle w:val="21"/>
              <w:ind w:right="804" w:rightChars="0"/>
              <w:jc w:val="center"/>
              <w:rPr>
                <w:sz w:val="24"/>
                <w:vertAlign w:val="baseline"/>
              </w:rPr>
            </w:pPr>
            <w:r>
              <w:rPr>
                <w:rFonts w:hint="eastAsia"/>
                <w:sz w:val="21"/>
                <w:lang w:val="en-US" w:eastAsia="zh-CN"/>
              </w:rPr>
              <w:t>3套</w:t>
            </w:r>
          </w:p>
        </w:tc>
        <w:tc>
          <w:tcPr>
            <w:tcW w:w="1656" w:type="dxa"/>
            <w:vMerge w:val="continue"/>
            <w:vAlign w:val="top"/>
          </w:tcPr>
          <w:p>
            <w:pPr>
              <w:pStyle w:val="21"/>
              <w:ind w:right="804" w:rightChars="0"/>
              <w:jc w:val="center"/>
              <w:rPr>
                <w:sz w:val="24"/>
                <w:vertAlign w:val="baseline"/>
              </w:rPr>
            </w:pPr>
          </w:p>
        </w:tc>
        <w:tc>
          <w:tcPr>
            <w:tcW w:w="2315" w:type="dxa"/>
            <w:vMerge w:val="continue"/>
          </w:tcPr>
          <w:p>
            <w:pPr>
              <w:spacing w:line="229" w:lineRule="exact"/>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pPr>
              <w:pStyle w:val="2"/>
              <w:jc w:val="both"/>
            </w:pPr>
          </w:p>
        </w:tc>
        <w:tc>
          <w:tcPr>
            <w:tcW w:w="2824" w:type="dxa"/>
          </w:tcPr>
          <w:p>
            <w:pPr>
              <w:spacing w:line="229" w:lineRule="exact"/>
              <w:jc w:val="center"/>
              <w:rPr>
                <w:rFonts w:hint="eastAsia" w:ascii="宋体" w:hAnsi="宋体" w:eastAsia="宋体" w:cs="宋体"/>
                <w:sz w:val="21"/>
                <w:szCs w:val="21"/>
                <w:lang w:val="en-US" w:eastAsia="en-US" w:bidi="ar-SA"/>
              </w:rPr>
            </w:pPr>
          </w:p>
          <w:p>
            <w:pPr>
              <w:spacing w:line="229" w:lineRule="exact"/>
              <w:jc w:val="center"/>
              <w:rPr>
                <w:sz w:val="24"/>
                <w:vertAlign w:val="baseline"/>
              </w:rPr>
            </w:pPr>
            <w:r>
              <w:rPr>
                <w:rFonts w:hint="eastAsia" w:ascii="宋体" w:hAnsi="宋体" w:eastAsia="宋体" w:cs="宋体"/>
                <w:sz w:val="21"/>
                <w:szCs w:val="21"/>
                <w:lang w:val="en-US" w:eastAsia="en-US" w:bidi="ar-SA"/>
              </w:rPr>
              <w:t>麻醉监护仪</w:t>
            </w:r>
          </w:p>
        </w:tc>
        <w:tc>
          <w:tcPr>
            <w:tcW w:w="1985" w:type="dxa"/>
            <w:vAlign w:val="top"/>
          </w:tcPr>
          <w:p>
            <w:pPr>
              <w:pStyle w:val="21"/>
              <w:ind w:right="804" w:rightChars="0"/>
              <w:jc w:val="center"/>
              <w:rPr>
                <w:sz w:val="24"/>
                <w:vertAlign w:val="baseline"/>
              </w:rPr>
            </w:pPr>
            <w:r>
              <w:rPr>
                <w:rFonts w:hint="eastAsia"/>
                <w:sz w:val="21"/>
                <w:lang w:val="en-US" w:eastAsia="zh-CN"/>
              </w:rPr>
              <w:t>2台</w:t>
            </w:r>
          </w:p>
        </w:tc>
        <w:tc>
          <w:tcPr>
            <w:tcW w:w="1656" w:type="dxa"/>
            <w:vMerge w:val="continue"/>
            <w:vAlign w:val="top"/>
          </w:tcPr>
          <w:p>
            <w:pPr>
              <w:pStyle w:val="21"/>
              <w:ind w:right="804" w:rightChars="0"/>
              <w:jc w:val="center"/>
              <w:rPr>
                <w:sz w:val="24"/>
                <w:vertAlign w:val="baseline"/>
              </w:rPr>
            </w:pPr>
          </w:p>
        </w:tc>
        <w:tc>
          <w:tcPr>
            <w:tcW w:w="2315" w:type="dxa"/>
            <w:vMerge w:val="continue"/>
          </w:tcPr>
          <w:p>
            <w:pPr>
              <w:spacing w:line="229" w:lineRule="exact"/>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229" w:lineRule="exact"/>
              <w:jc w:val="both"/>
            </w:pPr>
          </w:p>
          <w:p>
            <w:pPr>
              <w:pStyle w:val="2"/>
              <w:ind w:firstLine="220" w:firstLineChars="100"/>
              <w:jc w:val="both"/>
              <w:rPr>
                <w:rFonts w:hint="eastAsia" w:eastAsia="宋体"/>
                <w:lang w:val="en-US" w:eastAsia="zh-CN"/>
              </w:rPr>
            </w:pPr>
            <w:r>
              <w:rPr>
                <w:rFonts w:hint="eastAsia"/>
                <w:lang w:val="en-US" w:eastAsia="zh-CN"/>
              </w:rPr>
              <w:t>B</w:t>
            </w:r>
          </w:p>
        </w:tc>
        <w:tc>
          <w:tcPr>
            <w:tcW w:w="2824" w:type="dxa"/>
          </w:tcPr>
          <w:p>
            <w:pPr>
              <w:spacing w:line="229" w:lineRule="exact"/>
              <w:jc w:val="center"/>
              <w:rPr>
                <w:rFonts w:ascii="宋体" w:hAnsi="宋体" w:eastAsia="宋体" w:cs="宋体"/>
                <w:sz w:val="21"/>
                <w:szCs w:val="21"/>
                <w:lang w:val="en-US" w:eastAsia="en-US" w:bidi="ar-SA"/>
              </w:rPr>
            </w:pPr>
          </w:p>
          <w:p>
            <w:pPr>
              <w:spacing w:line="229" w:lineRule="exact"/>
              <w:jc w:val="center"/>
              <w:rPr>
                <w:rFonts w:ascii="宋体" w:hAnsi="宋体" w:eastAsia="宋体" w:cs="宋体"/>
                <w:sz w:val="21"/>
                <w:szCs w:val="21"/>
                <w:lang w:val="en-US" w:eastAsia="en-US" w:bidi="ar-SA"/>
              </w:rPr>
            </w:pPr>
          </w:p>
          <w:p>
            <w:pPr>
              <w:spacing w:line="229" w:lineRule="exact"/>
              <w:jc w:val="center"/>
              <w:rPr>
                <w:sz w:val="24"/>
                <w:vertAlign w:val="baseline"/>
              </w:rPr>
            </w:pPr>
            <w:r>
              <w:rPr>
                <w:rFonts w:ascii="宋体" w:hAnsi="宋体" w:eastAsia="宋体" w:cs="宋体"/>
                <w:sz w:val="21"/>
                <w:szCs w:val="21"/>
                <w:lang w:val="en-US" w:eastAsia="en-US" w:bidi="ar-SA"/>
              </w:rPr>
              <w:t>麻醉机</w:t>
            </w:r>
          </w:p>
        </w:tc>
        <w:tc>
          <w:tcPr>
            <w:tcW w:w="1985" w:type="dxa"/>
            <w:vAlign w:val="top"/>
          </w:tcPr>
          <w:p>
            <w:pPr>
              <w:pStyle w:val="21"/>
              <w:ind w:right="804"/>
              <w:jc w:val="center"/>
              <w:rPr>
                <w:sz w:val="21"/>
              </w:rPr>
            </w:pPr>
          </w:p>
          <w:p>
            <w:pPr>
              <w:pStyle w:val="21"/>
              <w:ind w:right="804" w:rightChars="0"/>
              <w:jc w:val="center"/>
              <w:rPr>
                <w:sz w:val="24"/>
                <w:vertAlign w:val="baseline"/>
              </w:rPr>
            </w:pPr>
            <w:r>
              <w:rPr>
                <w:sz w:val="21"/>
              </w:rPr>
              <w:t>2 台</w:t>
            </w:r>
          </w:p>
        </w:tc>
        <w:tc>
          <w:tcPr>
            <w:tcW w:w="1656" w:type="dxa"/>
            <w:vAlign w:val="top"/>
          </w:tcPr>
          <w:p>
            <w:pPr>
              <w:pStyle w:val="21"/>
              <w:tabs>
                <w:tab w:val="left" w:pos="495"/>
              </w:tabs>
              <w:ind w:right="804" w:rightChars="0"/>
              <w:jc w:val="center"/>
              <w:rPr>
                <w:rFonts w:hint="eastAsia"/>
                <w:sz w:val="21"/>
                <w:lang w:val="en-US" w:eastAsia="zh-CN"/>
              </w:rPr>
            </w:pPr>
          </w:p>
          <w:p>
            <w:pPr>
              <w:pStyle w:val="21"/>
              <w:tabs>
                <w:tab w:val="left" w:pos="495"/>
              </w:tabs>
              <w:ind w:right="804" w:rightChars="0"/>
              <w:jc w:val="center"/>
              <w:rPr>
                <w:sz w:val="24"/>
                <w:vertAlign w:val="baseline"/>
              </w:rPr>
            </w:pPr>
            <w:r>
              <w:rPr>
                <w:rFonts w:hint="eastAsia"/>
                <w:sz w:val="21"/>
                <w:lang w:val="en-US" w:eastAsia="zh-CN"/>
              </w:rPr>
              <w:t xml:space="preserve">    64</w:t>
            </w:r>
          </w:p>
        </w:tc>
        <w:tc>
          <w:tcPr>
            <w:tcW w:w="2315" w:type="dxa"/>
            <w:vAlign w:val="top"/>
          </w:tcPr>
          <w:p>
            <w:pPr>
              <w:pStyle w:val="21"/>
              <w:ind w:right="804"/>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详见</w:t>
            </w:r>
            <w:r>
              <w:rPr>
                <w:rFonts w:hint="eastAsia"/>
                <w:sz w:val="21"/>
                <w:lang w:eastAsia="zh-CN"/>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tcPr>
          <w:p>
            <w:pPr>
              <w:spacing w:line="229" w:lineRule="exact"/>
              <w:jc w:val="both"/>
            </w:pPr>
          </w:p>
          <w:p>
            <w:pPr>
              <w:pStyle w:val="2"/>
              <w:ind w:firstLine="220" w:firstLineChars="100"/>
              <w:jc w:val="both"/>
              <w:rPr>
                <w:rFonts w:hint="eastAsia"/>
                <w:lang w:val="en-US" w:eastAsia="zh-CN"/>
              </w:rPr>
            </w:pPr>
          </w:p>
          <w:p>
            <w:pPr>
              <w:pStyle w:val="2"/>
              <w:ind w:firstLine="220" w:firstLineChars="100"/>
              <w:jc w:val="both"/>
              <w:rPr>
                <w:rFonts w:hint="eastAsia"/>
                <w:lang w:val="en-US" w:eastAsia="zh-CN"/>
              </w:rPr>
            </w:pPr>
            <w:r>
              <w:rPr>
                <w:rFonts w:hint="eastAsia"/>
                <w:lang w:val="en-US" w:eastAsia="zh-CN"/>
              </w:rPr>
              <w:t>C</w:t>
            </w:r>
          </w:p>
          <w:p>
            <w:pPr>
              <w:spacing w:line="229" w:lineRule="exact"/>
              <w:jc w:val="both"/>
            </w:pPr>
          </w:p>
          <w:p>
            <w:pPr>
              <w:pStyle w:val="2"/>
              <w:jc w:val="both"/>
            </w:pPr>
          </w:p>
        </w:tc>
        <w:tc>
          <w:tcPr>
            <w:tcW w:w="2824" w:type="dxa"/>
          </w:tcPr>
          <w:p>
            <w:pPr>
              <w:spacing w:line="229" w:lineRule="exact"/>
              <w:jc w:val="center"/>
              <w:rPr>
                <w:rFonts w:hint="eastAsia" w:ascii="宋体" w:hAnsi="宋体" w:eastAsia="宋体" w:cs="宋体"/>
                <w:sz w:val="21"/>
                <w:szCs w:val="21"/>
                <w:lang w:val="en-US" w:eastAsia="en-US" w:bidi="ar-SA"/>
              </w:rPr>
            </w:pPr>
          </w:p>
          <w:p>
            <w:pPr>
              <w:spacing w:line="229" w:lineRule="exact"/>
              <w:jc w:val="center"/>
              <w:rPr>
                <w:rFonts w:hint="eastAsia" w:cs="宋体"/>
                <w:sz w:val="21"/>
                <w:szCs w:val="21"/>
                <w:lang w:val="en-US" w:eastAsia="zh-CN" w:bidi="ar-SA"/>
              </w:rPr>
            </w:pPr>
            <w:r>
              <w:rPr>
                <w:rFonts w:hint="eastAsia" w:cs="宋体"/>
                <w:sz w:val="21"/>
                <w:szCs w:val="21"/>
                <w:lang w:val="en-US" w:eastAsia="zh-CN" w:bidi="ar-SA"/>
              </w:rPr>
              <w:t xml:space="preserve"> </w:t>
            </w:r>
          </w:p>
          <w:p>
            <w:pPr>
              <w:spacing w:line="229" w:lineRule="exact"/>
              <w:jc w:val="center"/>
              <w:rPr>
                <w:sz w:val="24"/>
                <w:vertAlign w:val="baseline"/>
              </w:rPr>
            </w:pPr>
            <w:r>
              <w:rPr>
                <w:rFonts w:hint="eastAsia" w:ascii="宋体" w:hAnsi="宋体" w:eastAsia="宋体" w:cs="宋体"/>
                <w:sz w:val="21"/>
                <w:szCs w:val="21"/>
                <w:lang w:val="en-US" w:eastAsia="en-US" w:bidi="ar-SA"/>
              </w:rPr>
              <w:t>高清内窥镜摄像系统</w:t>
            </w:r>
          </w:p>
        </w:tc>
        <w:tc>
          <w:tcPr>
            <w:tcW w:w="1985" w:type="dxa"/>
            <w:vAlign w:val="top"/>
          </w:tcPr>
          <w:p>
            <w:pPr>
              <w:pStyle w:val="21"/>
              <w:ind w:right="804" w:rightChars="0" w:firstLine="210" w:firstLineChars="100"/>
              <w:jc w:val="both"/>
              <w:rPr>
                <w:sz w:val="21"/>
              </w:rPr>
            </w:pPr>
          </w:p>
          <w:p>
            <w:pPr>
              <w:pStyle w:val="21"/>
              <w:ind w:right="804" w:rightChars="0" w:firstLine="210" w:firstLineChars="100"/>
              <w:jc w:val="both"/>
              <w:rPr>
                <w:sz w:val="24"/>
                <w:vertAlign w:val="baseline"/>
              </w:rPr>
            </w:pPr>
            <w:r>
              <w:rPr>
                <w:sz w:val="21"/>
              </w:rPr>
              <w:t xml:space="preserve">1 </w:t>
            </w:r>
            <w:r>
              <w:rPr>
                <w:rFonts w:hint="eastAsia"/>
                <w:sz w:val="21"/>
                <w:lang w:eastAsia="zh-CN"/>
              </w:rPr>
              <w:t>套</w:t>
            </w:r>
          </w:p>
        </w:tc>
        <w:tc>
          <w:tcPr>
            <w:tcW w:w="1656" w:type="dxa"/>
            <w:vMerge w:val="restart"/>
            <w:vAlign w:val="top"/>
          </w:tcPr>
          <w:p>
            <w:pPr>
              <w:pStyle w:val="21"/>
              <w:ind w:right="804" w:rightChars="0"/>
              <w:jc w:val="center"/>
              <w:rPr>
                <w:rFonts w:hint="eastAsia"/>
                <w:sz w:val="21"/>
                <w:lang w:val="en-US" w:eastAsia="zh-CN"/>
              </w:rPr>
            </w:pPr>
          </w:p>
          <w:p>
            <w:pPr>
              <w:pStyle w:val="21"/>
              <w:ind w:right="804" w:rightChars="0"/>
              <w:jc w:val="center"/>
              <w:rPr>
                <w:rFonts w:hint="eastAsia"/>
                <w:sz w:val="21"/>
                <w:lang w:val="en-US" w:eastAsia="zh-CN"/>
              </w:rPr>
            </w:pPr>
          </w:p>
          <w:p>
            <w:pPr>
              <w:pStyle w:val="21"/>
              <w:ind w:right="804" w:rightChars="0" w:firstLine="420" w:firstLineChars="200"/>
              <w:jc w:val="both"/>
              <w:rPr>
                <w:sz w:val="24"/>
                <w:vertAlign w:val="baseline"/>
              </w:rPr>
            </w:pPr>
            <w:r>
              <w:rPr>
                <w:rFonts w:hint="eastAsia"/>
                <w:sz w:val="21"/>
                <w:lang w:val="en-US" w:eastAsia="zh-CN"/>
              </w:rPr>
              <w:t>119</w:t>
            </w:r>
          </w:p>
        </w:tc>
        <w:tc>
          <w:tcPr>
            <w:tcW w:w="2315" w:type="dxa"/>
            <w:vMerge w:val="restart"/>
            <w:vAlign w:val="top"/>
          </w:tcPr>
          <w:p>
            <w:pPr>
              <w:pStyle w:val="21"/>
              <w:ind w:right="804"/>
              <w:jc w:val="center"/>
              <w:rPr>
                <w:rFonts w:hint="eastAsia"/>
                <w:sz w:val="21"/>
                <w:lang w:val="en-US" w:eastAsia="zh-CN"/>
              </w:rPr>
            </w:pPr>
          </w:p>
          <w:p>
            <w:pPr>
              <w:pStyle w:val="21"/>
              <w:ind w:right="804"/>
              <w:jc w:val="center"/>
              <w:rPr>
                <w:rFonts w:hint="eastAsia"/>
                <w:sz w:val="21"/>
                <w:lang w:val="en-US" w:eastAsia="zh-CN"/>
              </w:rPr>
            </w:pPr>
          </w:p>
          <w:p>
            <w:pPr>
              <w:pStyle w:val="21"/>
              <w:ind w:right="804"/>
              <w:jc w:val="center"/>
              <w:rPr>
                <w:rFonts w:hint="eastAsia"/>
                <w:sz w:val="21"/>
                <w:lang w:val="en-US" w:eastAsia="zh-CN"/>
              </w:rPr>
            </w:pPr>
            <w:r>
              <w:rPr>
                <w:rFonts w:hint="eastAsia"/>
                <w:sz w:val="21"/>
                <w:lang w:val="en-US" w:eastAsia="zh-CN"/>
              </w:rPr>
              <w:t>详见</w:t>
            </w:r>
            <w:r>
              <w:rPr>
                <w:rFonts w:hint="eastAsia"/>
                <w:sz w:val="21"/>
                <w:lang w:eastAsia="zh-CN"/>
              </w:rPr>
              <w:t>附件三</w:t>
            </w:r>
          </w:p>
          <w:p>
            <w:pPr>
              <w:pStyle w:val="21"/>
              <w:ind w:right="804" w:right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tcPr>
          <w:p>
            <w:pPr>
              <w:pStyle w:val="2"/>
              <w:jc w:val="both"/>
            </w:pPr>
          </w:p>
        </w:tc>
        <w:tc>
          <w:tcPr>
            <w:tcW w:w="2824" w:type="dxa"/>
          </w:tcPr>
          <w:p>
            <w:pPr>
              <w:spacing w:line="229" w:lineRule="exact"/>
              <w:jc w:val="center"/>
            </w:pPr>
          </w:p>
          <w:p>
            <w:pPr>
              <w:pStyle w:val="2"/>
              <w:jc w:val="center"/>
              <w:rPr>
                <w:sz w:val="24"/>
                <w:vertAlign w:val="baseline"/>
              </w:rPr>
            </w:pPr>
          </w:p>
          <w:p>
            <w:pPr>
              <w:pStyle w:val="2"/>
              <w:jc w:val="center"/>
              <w:rPr>
                <w:sz w:val="24"/>
                <w:vertAlign w:val="baseline"/>
              </w:rPr>
            </w:pPr>
            <w:r>
              <w:rPr>
                <w:rFonts w:hint="eastAsia" w:ascii="宋体" w:hAnsi="宋体" w:eastAsia="宋体" w:cs="宋体"/>
                <w:sz w:val="21"/>
                <w:szCs w:val="21"/>
                <w:lang w:val="en-US" w:eastAsia="en-US" w:bidi="ar-SA"/>
              </w:rPr>
              <w:t>组合式硬管镜系统</w:t>
            </w:r>
          </w:p>
        </w:tc>
        <w:tc>
          <w:tcPr>
            <w:tcW w:w="1985"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1</w:t>
            </w:r>
            <w:r>
              <w:rPr>
                <w:sz w:val="21"/>
              </w:rPr>
              <w:t xml:space="preserve"> 套</w:t>
            </w:r>
          </w:p>
        </w:tc>
        <w:tc>
          <w:tcPr>
            <w:tcW w:w="1656" w:type="dxa"/>
            <w:vMerge w:val="continue"/>
            <w:vAlign w:val="top"/>
          </w:tcPr>
          <w:p>
            <w:pPr>
              <w:bidi w:val="0"/>
              <w:ind w:firstLine="240" w:firstLineChars="100"/>
              <w:jc w:val="center"/>
              <w:rPr>
                <w:sz w:val="24"/>
                <w:vertAlign w:val="baseline"/>
              </w:rPr>
            </w:pPr>
          </w:p>
        </w:tc>
        <w:tc>
          <w:tcPr>
            <w:tcW w:w="2315" w:type="dxa"/>
            <w:vMerge w:val="continue"/>
          </w:tcPr>
          <w:p>
            <w:pPr>
              <w:spacing w:line="229" w:lineRule="exact"/>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229" w:lineRule="exact"/>
              <w:jc w:val="both"/>
              <w:rPr>
                <w:rFonts w:hint="eastAsia"/>
                <w:sz w:val="24"/>
                <w:vertAlign w:val="baseline"/>
                <w:lang w:val="en-US" w:eastAsia="zh-CN"/>
              </w:rPr>
            </w:pPr>
          </w:p>
          <w:p>
            <w:pPr>
              <w:spacing w:line="229" w:lineRule="exact"/>
              <w:ind w:firstLine="240" w:firstLineChars="100"/>
              <w:jc w:val="both"/>
              <w:rPr>
                <w:rFonts w:hint="eastAsia" w:eastAsia="宋体"/>
                <w:sz w:val="24"/>
                <w:vertAlign w:val="baseline"/>
                <w:lang w:val="en-US" w:eastAsia="zh-CN"/>
              </w:rPr>
            </w:pPr>
            <w:r>
              <w:rPr>
                <w:rFonts w:hint="eastAsia"/>
                <w:sz w:val="24"/>
                <w:vertAlign w:val="baseline"/>
                <w:lang w:val="en-US" w:eastAsia="zh-CN"/>
              </w:rPr>
              <w:t>D</w:t>
            </w:r>
          </w:p>
        </w:tc>
        <w:tc>
          <w:tcPr>
            <w:tcW w:w="2824" w:type="dxa"/>
          </w:tcPr>
          <w:p>
            <w:pPr>
              <w:spacing w:line="229" w:lineRule="exact"/>
              <w:jc w:val="center"/>
              <w:rPr>
                <w:rFonts w:hint="eastAsia"/>
                <w:lang w:val="en-US" w:eastAsia="en-US"/>
              </w:rPr>
            </w:pPr>
          </w:p>
          <w:p>
            <w:pPr>
              <w:spacing w:line="229" w:lineRule="exact"/>
              <w:jc w:val="center"/>
              <w:rPr>
                <w:rFonts w:hint="eastAsia"/>
                <w:lang w:val="en-US" w:eastAsia="en-US"/>
              </w:rPr>
            </w:pPr>
          </w:p>
          <w:p>
            <w:pPr>
              <w:spacing w:line="229" w:lineRule="exact"/>
              <w:jc w:val="center"/>
              <w:rPr>
                <w:lang w:val="en-US" w:eastAsia="en-US"/>
              </w:rPr>
            </w:pPr>
            <w:r>
              <w:rPr>
                <w:rFonts w:hint="eastAsia"/>
                <w:lang w:val="en-US" w:eastAsia="en-US"/>
              </w:rPr>
              <w:t>口腔</w:t>
            </w:r>
            <w:r>
              <w:rPr>
                <w:lang w:val="en-US" w:eastAsia="en-US"/>
              </w:rPr>
              <w:t>X射线计算机体层摄影</w:t>
            </w:r>
          </w:p>
          <w:p>
            <w:pPr>
              <w:pStyle w:val="2"/>
              <w:jc w:val="center"/>
            </w:pPr>
          </w:p>
        </w:tc>
        <w:tc>
          <w:tcPr>
            <w:tcW w:w="1985" w:type="dxa"/>
            <w:vAlign w:val="top"/>
          </w:tcPr>
          <w:p>
            <w:pPr>
              <w:pStyle w:val="21"/>
              <w:ind w:right="804" w:rightChars="0"/>
              <w:jc w:val="center"/>
              <w:rPr>
                <w:sz w:val="21"/>
              </w:rPr>
            </w:pPr>
          </w:p>
          <w:p>
            <w:pPr>
              <w:pStyle w:val="21"/>
              <w:ind w:right="804" w:rightChars="0"/>
              <w:jc w:val="center"/>
              <w:rPr>
                <w:sz w:val="24"/>
                <w:vertAlign w:val="baseline"/>
              </w:rPr>
            </w:pPr>
            <w:r>
              <w:rPr>
                <w:sz w:val="21"/>
              </w:rPr>
              <w:t>1 套</w:t>
            </w:r>
          </w:p>
        </w:tc>
        <w:tc>
          <w:tcPr>
            <w:tcW w:w="1656"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 xml:space="preserve">  70</w:t>
            </w:r>
          </w:p>
        </w:tc>
        <w:tc>
          <w:tcPr>
            <w:tcW w:w="2315"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详见</w:t>
            </w:r>
            <w:r>
              <w:rPr>
                <w:rFonts w:hint="eastAsia"/>
                <w:sz w:val="21"/>
                <w:lang w:eastAsia="zh-CN"/>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229" w:lineRule="exact"/>
              <w:jc w:val="both"/>
              <w:rPr>
                <w:rFonts w:hint="eastAsia"/>
                <w:sz w:val="24"/>
                <w:vertAlign w:val="baseline"/>
                <w:lang w:val="en-US" w:eastAsia="zh-CN"/>
              </w:rPr>
            </w:pPr>
          </w:p>
          <w:p>
            <w:pPr>
              <w:spacing w:line="229" w:lineRule="exact"/>
              <w:ind w:firstLine="240" w:firstLineChars="100"/>
              <w:jc w:val="both"/>
              <w:rPr>
                <w:rFonts w:hint="eastAsia" w:eastAsia="宋体"/>
                <w:sz w:val="24"/>
                <w:vertAlign w:val="baseline"/>
                <w:lang w:val="en-US" w:eastAsia="zh-CN"/>
              </w:rPr>
            </w:pPr>
            <w:r>
              <w:rPr>
                <w:rFonts w:hint="eastAsia"/>
                <w:sz w:val="24"/>
                <w:vertAlign w:val="baseline"/>
                <w:lang w:val="en-US" w:eastAsia="zh-CN"/>
              </w:rPr>
              <w:t>E</w:t>
            </w:r>
          </w:p>
        </w:tc>
        <w:tc>
          <w:tcPr>
            <w:tcW w:w="2824" w:type="dxa"/>
          </w:tcPr>
          <w:p>
            <w:pPr>
              <w:spacing w:line="229" w:lineRule="exact"/>
              <w:jc w:val="center"/>
              <w:rPr>
                <w:rFonts w:hint="eastAsia"/>
                <w:lang w:val="en-US" w:eastAsia="en-US"/>
              </w:rPr>
            </w:pPr>
          </w:p>
          <w:p>
            <w:pPr>
              <w:spacing w:line="229" w:lineRule="exact"/>
              <w:jc w:val="center"/>
              <w:rPr>
                <w:rFonts w:hint="eastAsia"/>
                <w:lang w:val="en-US" w:eastAsia="en-US"/>
              </w:rPr>
            </w:pPr>
          </w:p>
          <w:p>
            <w:pPr>
              <w:spacing w:line="229" w:lineRule="exact"/>
              <w:jc w:val="center"/>
              <w:rPr>
                <w:rFonts w:hint="eastAsia"/>
                <w:lang w:val="en-US" w:eastAsia="en-US"/>
              </w:rPr>
            </w:pPr>
            <w:r>
              <w:rPr>
                <w:rFonts w:hint="eastAsia"/>
                <w:lang w:val="en-US" w:eastAsia="en-US"/>
              </w:rPr>
              <w:t>生物信息反馈灸疗仪</w:t>
            </w:r>
          </w:p>
          <w:p>
            <w:pPr>
              <w:pStyle w:val="2"/>
              <w:jc w:val="center"/>
            </w:pPr>
          </w:p>
        </w:tc>
        <w:tc>
          <w:tcPr>
            <w:tcW w:w="1985"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1台</w:t>
            </w:r>
          </w:p>
        </w:tc>
        <w:tc>
          <w:tcPr>
            <w:tcW w:w="1656"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 xml:space="preserve">   16.8</w:t>
            </w:r>
          </w:p>
        </w:tc>
        <w:tc>
          <w:tcPr>
            <w:tcW w:w="2315" w:type="dxa"/>
            <w:vAlign w:val="top"/>
          </w:tcPr>
          <w:p>
            <w:pPr>
              <w:pStyle w:val="21"/>
              <w:ind w:right="804" w:rightChars="0"/>
              <w:jc w:val="center"/>
              <w:rPr>
                <w:rFonts w:hint="eastAsia"/>
                <w:sz w:val="21"/>
                <w:lang w:val="en-US" w:eastAsia="zh-CN"/>
              </w:rPr>
            </w:pPr>
          </w:p>
          <w:p>
            <w:pPr>
              <w:pStyle w:val="21"/>
              <w:ind w:right="804" w:rightChars="0"/>
              <w:jc w:val="center"/>
              <w:rPr>
                <w:sz w:val="24"/>
                <w:vertAlign w:val="baseline"/>
              </w:rPr>
            </w:pPr>
            <w:r>
              <w:rPr>
                <w:rFonts w:hint="eastAsia"/>
                <w:sz w:val="21"/>
                <w:lang w:val="en-US" w:eastAsia="zh-CN"/>
              </w:rPr>
              <w:t>详见附件五</w:t>
            </w:r>
          </w:p>
        </w:tc>
      </w:tr>
    </w:tbl>
    <w:p>
      <w:pPr>
        <w:spacing w:line="229" w:lineRule="exact"/>
        <w:ind w:left="506"/>
        <w:rPr>
          <w:sz w:val="24"/>
        </w:rPr>
      </w:pPr>
    </w:p>
    <w:p>
      <w:pPr>
        <w:spacing w:line="229" w:lineRule="exact"/>
        <w:ind w:left="506"/>
        <w:rPr>
          <w:sz w:val="24"/>
        </w:rPr>
      </w:pPr>
    </w:p>
    <w:p>
      <w:pPr>
        <w:spacing w:line="229" w:lineRule="exact"/>
        <w:ind w:left="506"/>
        <w:rPr>
          <w:sz w:val="24"/>
        </w:rPr>
      </w:pPr>
    </w:p>
    <w:p>
      <w:pPr>
        <w:spacing w:line="229" w:lineRule="exact"/>
        <w:ind w:left="506"/>
        <w:rPr>
          <w:sz w:val="24"/>
        </w:rPr>
      </w:pPr>
    </w:p>
    <w:p>
      <w:pPr>
        <w:jc w:val="center"/>
        <w:rPr>
          <w:b/>
          <w:bCs/>
          <w:sz w:val="28"/>
          <w:szCs w:val="28"/>
          <w:lang w:eastAsia="zh-CN"/>
        </w:rPr>
      </w:pPr>
      <w:r>
        <w:rPr>
          <w:rFonts w:hint="eastAsia"/>
          <w:b/>
          <w:bCs/>
          <w:sz w:val="28"/>
          <w:szCs w:val="28"/>
          <w:lang w:eastAsia="zh-CN"/>
        </w:rPr>
        <w:t>附件一：手术室设备技术参数及要求</w:t>
      </w:r>
    </w:p>
    <w:p>
      <w:pPr>
        <w:spacing w:line="400" w:lineRule="exact"/>
        <w:outlineLvl w:val="0"/>
        <w:rPr>
          <w:sz w:val="24"/>
          <w:szCs w:val="24"/>
          <w:lang w:eastAsia="zh-CN"/>
        </w:rPr>
      </w:pPr>
      <w:r>
        <w:rPr>
          <w:rFonts w:hint="eastAsia"/>
          <w:sz w:val="24"/>
          <w:szCs w:val="24"/>
          <w:lang w:eastAsia="zh-CN"/>
        </w:rPr>
        <w:t>一、多功能手术床：</w:t>
      </w:r>
      <w:r>
        <w:rPr>
          <w:sz w:val="24"/>
          <w:szCs w:val="24"/>
          <w:lang w:eastAsia="zh-CN"/>
        </w:rPr>
        <w:t>2</w:t>
      </w:r>
      <w:r>
        <w:rPr>
          <w:rFonts w:hint="eastAsia"/>
          <w:sz w:val="24"/>
          <w:szCs w:val="24"/>
          <w:lang w:eastAsia="zh-CN"/>
        </w:rPr>
        <w:t>张</w:t>
      </w:r>
    </w:p>
    <w:p>
      <w:pPr>
        <w:spacing w:line="400" w:lineRule="exact"/>
        <w:rPr>
          <w:sz w:val="24"/>
          <w:szCs w:val="24"/>
          <w:lang w:eastAsia="zh-CN"/>
        </w:rPr>
      </w:pPr>
      <w:r>
        <w:rPr>
          <w:sz w:val="24"/>
          <w:szCs w:val="24"/>
          <w:lang w:eastAsia="zh-CN"/>
        </w:rPr>
        <w:t>1.</w:t>
      </w:r>
      <w:r>
        <w:rPr>
          <w:rFonts w:hint="eastAsia"/>
          <w:sz w:val="24"/>
          <w:szCs w:val="24"/>
          <w:lang w:eastAsia="zh-CN"/>
        </w:rPr>
        <w:t>技术要求：</w:t>
      </w:r>
    </w:p>
    <w:p>
      <w:pPr>
        <w:spacing w:line="400" w:lineRule="exact"/>
        <w:rPr>
          <w:sz w:val="24"/>
          <w:szCs w:val="24"/>
          <w:lang w:eastAsia="zh-CN"/>
        </w:rPr>
      </w:pPr>
      <w:r>
        <w:rPr>
          <w:sz w:val="24"/>
          <w:szCs w:val="24"/>
          <w:lang w:eastAsia="zh-CN"/>
        </w:rPr>
        <w:t>1.1</w:t>
      </w:r>
      <w:r>
        <w:rPr>
          <w:rFonts w:hint="eastAsia"/>
          <w:sz w:val="24"/>
          <w:szCs w:val="24"/>
          <w:lang w:eastAsia="zh-CN"/>
        </w:rPr>
        <w:t>手术床为电动液压驱动机制，电动调节床面升降、前后倾、左右倾、背板升降、刹车</w:t>
      </w:r>
      <w:r>
        <w:rPr>
          <w:sz w:val="24"/>
          <w:szCs w:val="24"/>
          <w:lang w:eastAsia="zh-CN"/>
        </w:rPr>
        <w:t>5</w:t>
      </w:r>
      <w:r>
        <w:rPr>
          <w:rFonts w:hint="eastAsia"/>
          <w:sz w:val="24"/>
          <w:szCs w:val="24"/>
          <w:lang w:eastAsia="zh-CN"/>
        </w:rPr>
        <w:t>个主要动作组，由</w:t>
      </w:r>
      <w:r>
        <w:rPr>
          <w:sz w:val="24"/>
          <w:szCs w:val="24"/>
          <w:lang w:eastAsia="zh-CN"/>
        </w:rPr>
        <w:t>5</w:t>
      </w:r>
      <w:r>
        <w:rPr>
          <w:rFonts w:hint="eastAsia"/>
          <w:sz w:val="24"/>
          <w:szCs w:val="24"/>
          <w:lang w:eastAsia="zh-CN"/>
        </w:rPr>
        <w:t>组（不少于</w:t>
      </w:r>
      <w:r>
        <w:rPr>
          <w:sz w:val="24"/>
          <w:szCs w:val="24"/>
          <w:lang w:eastAsia="zh-CN"/>
        </w:rPr>
        <w:t>7</w:t>
      </w:r>
      <w:r>
        <w:rPr>
          <w:rFonts w:hint="eastAsia"/>
          <w:sz w:val="24"/>
          <w:szCs w:val="24"/>
          <w:lang w:eastAsia="zh-CN"/>
        </w:rPr>
        <w:t>个）独立液压缸液压驱动。</w:t>
      </w:r>
    </w:p>
    <w:p>
      <w:pPr>
        <w:spacing w:line="400" w:lineRule="exact"/>
        <w:rPr>
          <w:sz w:val="24"/>
          <w:szCs w:val="24"/>
          <w:lang w:eastAsia="zh-CN"/>
        </w:rPr>
      </w:pPr>
      <w:r>
        <w:rPr>
          <w:sz w:val="24"/>
          <w:szCs w:val="24"/>
          <w:lang w:eastAsia="zh-CN"/>
        </w:rPr>
        <w:t>1.2</w:t>
      </w:r>
      <w:r>
        <w:rPr>
          <w:rFonts w:hint="eastAsia"/>
          <w:sz w:val="24"/>
          <w:szCs w:val="24"/>
          <w:lang w:eastAsia="zh-CN"/>
        </w:rPr>
        <w:t>手术床配平移功能，平移距离≥</w:t>
      </w:r>
      <w:r>
        <w:rPr>
          <w:sz w:val="24"/>
          <w:szCs w:val="24"/>
          <w:lang w:eastAsia="zh-CN"/>
        </w:rPr>
        <w:t>320mm</w:t>
      </w:r>
      <w:r>
        <w:rPr>
          <w:rFonts w:hint="eastAsia"/>
          <w:sz w:val="24"/>
          <w:szCs w:val="24"/>
          <w:lang w:eastAsia="zh-CN"/>
        </w:rPr>
        <w:t>，不可采用机械限位方式，且平移功能由独立的液压缸驱动动作。</w:t>
      </w:r>
    </w:p>
    <w:p>
      <w:pPr>
        <w:spacing w:line="400" w:lineRule="exact"/>
        <w:rPr>
          <w:sz w:val="24"/>
          <w:szCs w:val="24"/>
          <w:lang w:eastAsia="zh-CN"/>
        </w:rPr>
      </w:pPr>
      <w:r>
        <w:rPr>
          <w:sz w:val="24"/>
          <w:szCs w:val="24"/>
          <w:lang w:eastAsia="zh-CN"/>
        </w:rPr>
        <w:t>*1.3</w:t>
      </w:r>
      <w:r>
        <w:rPr>
          <w:rFonts w:hint="eastAsia"/>
          <w:sz w:val="24"/>
          <w:szCs w:val="24"/>
          <w:lang w:eastAsia="zh-CN"/>
        </w:rPr>
        <w:t>手术床配备有高性能充电电池，可满足≥</w:t>
      </w:r>
      <w:r>
        <w:rPr>
          <w:sz w:val="24"/>
          <w:szCs w:val="24"/>
          <w:lang w:eastAsia="zh-CN"/>
        </w:rPr>
        <w:t>50</w:t>
      </w:r>
      <w:r>
        <w:rPr>
          <w:rFonts w:hint="eastAsia"/>
          <w:sz w:val="24"/>
          <w:szCs w:val="24"/>
          <w:lang w:eastAsia="zh-CN"/>
        </w:rPr>
        <w:t>次手术需要，确保手术床在无交流电源供电状态下工作。充电电池无需保养和维护</w:t>
      </w:r>
      <w:r>
        <w:rPr>
          <w:sz w:val="24"/>
          <w:szCs w:val="24"/>
          <w:lang w:eastAsia="zh-CN"/>
        </w:rPr>
        <w:t>,</w:t>
      </w:r>
      <w:r>
        <w:rPr>
          <w:rFonts w:hint="eastAsia"/>
          <w:sz w:val="24"/>
          <w:szCs w:val="24"/>
          <w:lang w:eastAsia="zh-CN"/>
        </w:rPr>
        <w:t>可长时间使用。同时具有交流电源供电功能，确保最大的安全性。</w:t>
      </w:r>
    </w:p>
    <w:p>
      <w:pPr>
        <w:spacing w:line="400" w:lineRule="exact"/>
        <w:rPr>
          <w:sz w:val="24"/>
          <w:szCs w:val="24"/>
          <w:lang w:eastAsia="zh-CN"/>
        </w:rPr>
      </w:pPr>
      <w:r>
        <w:rPr>
          <w:sz w:val="24"/>
          <w:szCs w:val="24"/>
          <w:lang w:eastAsia="zh-CN"/>
        </w:rPr>
        <w:t>1.4</w:t>
      </w:r>
      <w:r>
        <w:rPr>
          <w:rFonts w:hint="eastAsia"/>
          <w:sz w:val="24"/>
          <w:szCs w:val="24"/>
          <w:lang w:eastAsia="zh-CN"/>
        </w:rPr>
        <w:t>具有手持有线控制器和立柱应急控制面板两套功能一致、且相互独立的控制系统。确保手术床在一套控制系统发生故障时，另一套仍能可靠运行。</w:t>
      </w:r>
    </w:p>
    <w:p>
      <w:pPr>
        <w:spacing w:line="400" w:lineRule="exact"/>
        <w:rPr>
          <w:color w:val="FF0000"/>
          <w:sz w:val="24"/>
          <w:szCs w:val="24"/>
          <w:lang w:eastAsia="zh-CN"/>
        </w:rPr>
      </w:pPr>
      <w:r>
        <w:rPr>
          <w:color w:val="000000" w:themeColor="text1"/>
          <w:sz w:val="24"/>
          <w:szCs w:val="24"/>
          <w:lang w:eastAsia="zh-CN"/>
          <w14:textFill>
            <w14:solidFill>
              <w14:schemeClr w14:val="tx1"/>
            </w14:solidFill>
          </w14:textFill>
        </w:rPr>
        <w:t>1.5</w:t>
      </w:r>
      <w:r>
        <w:rPr>
          <w:rFonts w:hint="eastAsia"/>
          <w:color w:val="000000" w:themeColor="text1"/>
          <w:sz w:val="24"/>
          <w:szCs w:val="24"/>
          <w:lang w:eastAsia="zh-CN"/>
          <w14:textFill>
            <w14:solidFill>
              <w14:schemeClr w14:val="tx1"/>
            </w14:solidFill>
          </w14:textFill>
        </w:rPr>
        <w:t>手术床承重≥</w:t>
      </w:r>
      <w:r>
        <w:rPr>
          <w:color w:val="000000" w:themeColor="text1"/>
          <w:sz w:val="24"/>
          <w:szCs w:val="24"/>
          <w:lang w:eastAsia="zh-CN"/>
          <w14:textFill>
            <w14:solidFill>
              <w14:schemeClr w14:val="tx1"/>
            </w14:solidFill>
          </w14:textFill>
        </w:rPr>
        <w:t>230kg</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并且内置腰桥，升距≥120mm。</w:t>
      </w:r>
    </w:p>
    <w:p>
      <w:pPr>
        <w:spacing w:line="400" w:lineRule="exact"/>
        <w:rPr>
          <w:sz w:val="24"/>
          <w:szCs w:val="24"/>
          <w:lang w:eastAsia="zh-CN"/>
        </w:rPr>
      </w:pPr>
      <w:r>
        <w:rPr>
          <w:sz w:val="24"/>
          <w:szCs w:val="24"/>
          <w:lang w:eastAsia="zh-CN"/>
        </w:rPr>
        <w:t>*1.6</w:t>
      </w:r>
      <w:r>
        <w:rPr>
          <w:rFonts w:hint="eastAsia"/>
          <w:sz w:val="24"/>
          <w:szCs w:val="24"/>
          <w:lang w:eastAsia="zh-CN"/>
        </w:rPr>
        <w:t>手术床台面框架（含侧轨）和立柱护罩采用优质不锈钢件制成，非铝合金或展性铸铁外包覆一层不锈钢制成，基座外壳采用玻璃钢制成，抗撞击，耐腐蚀，耐消毒，永不生锈，坚固耐用。</w:t>
      </w:r>
    </w:p>
    <w:p>
      <w:pPr>
        <w:spacing w:line="400" w:lineRule="exact"/>
        <w:rPr>
          <w:sz w:val="24"/>
          <w:szCs w:val="24"/>
          <w:lang w:eastAsia="zh-CN"/>
        </w:rPr>
      </w:pPr>
      <w:r>
        <w:rPr>
          <w:sz w:val="24"/>
          <w:szCs w:val="24"/>
          <w:lang w:eastAsia="zh-CN"/>
        </w:rPr>
        <w:t>1.7</w:t>
      </w:r>
      <w:r>
        <w:rPr>
          <w:rFonts w:hint="eastAsia"/>
          <w:sz w:val="24"/>
          <w:szCs w:val="24"/>
          <w:lang w:eastAsia="zh-CN"/>
        </w:rPr>
        <w:t>手术床台面可透过</w:t>
      </w:r>
      <w:r>
        <w:rPr>
          <w:sz w:val="24"/>
          <w:szCs w:val="24"/>
          <w:lang w:eastAsia="zh-CN"/>
        </w:rPr>
        <w:t>X</w:t>
      </w:r>
      <w:r>
        <w:rPr>
          <w:rFonts w:hint="eastAsia"/>
          <w:sz w:val="24"/>
          <w:szCs w:val="24"/>
          <w:lang w:eastAsia="zh-CN"/>
        </w:rPr>
        <w:t>线，台面下侧安装有导轨，用于输送</w:t>
      </w:r>
      <w:r>
        <w:rPr>
          <w:sz w:val="24"/>
          <w:szCs w:val="24"/>
          <w:lang w:eastAsia="zh-CN"/>
        </w:rPr>
        <w:t>X</w:t>
      </w:r>
      <w:r>
        <w:rPr>
          <w:rFonts w:hint="eastAsia"/>
          <w:sz w:val="24"/>
          <w:szCs w:val="24"/>
          <w:lang w:eastAsia="zh-CN"/>
        </w:rPr>
        <w:t>光片盒</w:t>
      </w:r>
      <w:r>
        <w:rPr>
          <w:sz w:val="24"/>
          <w:szCs w:val="24"/>
          <w:lang w:eastAsia="zh-CN"/>
        </w:rPr>
        <w:t xml:space="preserve"> </w:t>
      </w:r>
      <w:r>
        <w:rPr>
          <w:rFonts w:hint="eastAsia"/>
          <w:sz w:val="24"/>
          <w:szCs w:val="24"/>
          <w:lang w:eastAsia="zh-CN"/>
        </w:rPr>
        <w:t>。</w:t>
      </w:r>
    </w:p>
    <w:p>
      <w:pPr>
        <w:spacing w:line="400" w:lineRule="exact"/>
        <w:rPr>
          <w:sz w:val="24"/>
          <w:szCs w:val="24"/>
          <w:lang w:eastAsia="zh-CN"/>
        </w:rPr>
      </w:pPr>
      <w:r>
        <w:rPr>
          <w:sz w:val="24"/>
          <w:szCs w:val="24"/>
          <w:lang w:eastAsia="zh-CN"/>
        </w:rPr>
        <w:t>*1.8</w:t>
      </w:r>
      <w:r>
        <w:rPr>
          <w:rFonts w:hint="eastAsia"/>
          <w:sz w:val="24"/>
          <w:szCs w:val="24"/>
          <w:lang w:eastAsia="zh-CN"/>
        </w:rPr>
        <w:t>为有效预防病人压疮现象，手术床须选用质地柔软的记忆海绵整体床垫，厚度≥</w:t>
      </w:r>
      <w:r>
        <w:rPr>
          <w:sz w:val="24"/>
          <w:szCs w:val="24"/>
          <w:lang w:eastAsia="zh-CN"/>
        </w:rPr>
        <w:t>75mm</w:t>
      </w:r>
      <w:r>
        <w:rPr>
          <w:rFonts w:hint="eastAsia"/>
          <w:sz w:val="24"/>
          <w:szCs w:val="24"/>
          <w:lang w:eastAsia="zh-CN"/>
        </w:rPr>
        <w:t>。床垫表面无缝隙，防水透气易清洗，防静电。</w:t>
      </w:r>
    </w:p>
    <w:p>
      <w:pPr>
        <w:spacing w:line="400" w:lineRule="exact"/>
        <w:rPr>
          <w:sz w:val="24"/>
          <w:szCs w:val="24"/>
          <w:lang w:eastAsia="zh-CN"/>
        </w:rPr>
      </w:pPr>
      <w:r>
        <w:rPr>
          <w:sz w:val="24"/>
          <w:szCs w:val="24"/>
          <w:lang w:eastAsia="zh-CN"/>
        </w:rPr>
        <w:t>1.9</w:t>
      </w:r>
      <w:r>
        <w:rPr>
          <w:rFonts w:hint="eastAsia"/>
          <w:sz w:val="24"/>
          <w:szCs w:val="24"/>
          <w:lang w:eastAsia="zh-CN"/>
        </w:rPr>
        <w:t>手术床床板由头板、背板、臀板及可分开式腿板等五部分组成。头板可拆卸；腿板可拆卸、可分叉，采用进口气弹簧组件，可在</w:t>
      </w:r>
      <w:r>
        <w:rPr>
          <w:sz w:val="24"/>
          <w:szCs w:val="24"/>
          <w:lang w:eastAsia="zh-CN"/>
        </w:rPr>
        <w:t>+20</w:t>
      </w:r>
      <w:r>
        <w:rPr>
          <w:rFonts w:hint="eastAsia"/>
          <w:sz w:val="24"/>
          <w:szCs w:val="24"/>
          <w:lang w:eastAsia="zh-CN"/>
        </w:rPr>
        <w:t>°</w:t>
      </w:r>
      <w:r>
        <w:rPr>
          <w:sz w:val="24"/>
          <w:szCs w:val="24"/>
          <w:lang w:eastAsia="zh-CN"/>
        </w:rPr>
        <w:t>/-90</w:t>
      </w:r>
      <w:r>
        <w:rPr>
          <w:rFonts w:hint="eastAsia"/>
          <w:sz w:val="24"/>
          <w:szCs w:val="24"/>
          <w:lang w:eastAsia="zh-CN"/>
        </w:rPr>
        <w:t>°范围内任意上下折；</w:t>
      </w:r>
    </w:p>
    <w:p>
      <w:pPr>
        <w:spacing w:line="400" w:lineRule="exact"/>
        <w:rPr>
          <w:sz w:val="24"/>
          <w:szCs w:val="24"/>
          <w:lang w:eastAsia="zh-CN"/>
        </w:rPr>
      </w:pPr>
      <w:r>
        <w:rPr>
          <w:sz w:val="24"/>
          <w:szCs w:val="24"/>
          <w:lang w:eastAsia="zh-CN"/>
        </w:rPr>
        <w:t>1.10</w:t>
      </w:r>
      <w:r>
        <w:rPr>
          <w:rFonts w:hint="eastAsia"/>
          <w:sz w:val="24"/>
          <w:szCs w:val="24"/>
          <w:lang w:eastAsia="zh-CN"/>
        </w:rPr>
        <w:t>独立电动液压控制刹车，能够轻松将手术床固定或移动，确保手术床稳定性。</w:t>
      </w:r>
    </w:p>
    <w:p>
      <w:pPr>
        <w:spacing w:line="400" w:lineRule="exact"/>
        <w:rPr>
          <w:sz w:val="24"/>
          <w:szCs w:val="24"/>
          <w:lang w:eastAsia="zh-CN"/>
        </w:rPr>
      </w:pPr>
      <w:r>
        <w:rPr>
          <w:sz w:val="24"/>
          <w:szCs w:val="24"/>
          <w:lang w:eastAsia="zh-CN"/>
        </w:rPr>
        <w:t>1.11</w:t>
      </w:r>
      <w:r>
        <w:rPr>
          <w:rFonts w:hint="eastAsia"/>
          <w:sz w:val="24"/>
          <w:szCs w:val="24"/>
          <w:lang w:eastAsia="zh-CN"/>
        </w:rPr>
        <w:t>具有一键直接设定屈曲、反屈曲体位功能。</w:t>
      </w:r>
    </w:p>
    <w:p>
      <w:pPr>
        <w:spacing w:line="400" w:lineRule="exact"/>
        <w:rPr>
          <w:sz w:val="24"/>
          <w:szCs w:val="24"/>
          <w:lang w:eastAsia="zh-CN"/>
        </w:rPr>
      </w:pPr>
      <w:r>
        <w:rPr>
          <w:sz w:val="24"/>
          <w:szCs w:val="24"/>
          <w:lang w:eastAsia="zh-CN"/>
        </w:rPr>
        <w:t>1.12</w:t>
      </w:r>
      <w:r>
        <w:rPr>
          <w:rFonts w:hint="eastAsia"/>
          <w:sz w:val="24"/>
          <w:szCs w:val="24"/>
          <w:lang w:eastAsia="zh-CN"/>
        </w:rPr>
        <w:t>具有一键直接设定复位功能。</w:t>
      </w:r>
    </w:p>
    <w:p>
      <w:pPr>
        <w:spacing w:line="400" w:lineRule="exact"/>
        <w:rPr>
          <w:rFonts w:hint="eastAsia"/>
          <w:sz w:val="24"/>
          <w:szCs w:val="24"/>
          <w:lang w:eastAsia="zh-CN"/>
        </w:rPr>
      </w:pPr>
      <w:r>
        <w:rPr>
          <w:rFonts w:hint="eastAsia"/>
          <w:sz w:val="24"/>
          <w:szCs w:val="24"/>
          <w:lang w:eastAsia="zh-CN"/>
        </w:rPr>
        <w:t>2.参数要求：</w:t>
      </w:r>
    </w:p>
    <w:p>
      <w:pPr>
        <w:spacing w:line="400" w:lineRule="exact"/>
        <w:rPr>
          <w:rFonts w:hint="eastAsia"/>
          <w:sz w:val="24"/>
          <w:szCs w:val="24"/>
          <w:lang w:eastAsia="zh-CN"/>
        </w:rPr>
      </w:pPr>
      <w:r>
        <w:rPr>
          <w:rFonts w:hint="eastAsia"/>
          <w:sz w:val="24"/>
          <w:szCs w:val="24"/>
          <w:lang w:eastAsia="zh-CN"/>
        </w:rPr>
        <w:t>2.1手术床长度≥2060 mm</w:t>
      </w:r>
    </w:p>
    <w:p>
      <w:pPr>
        <w:spacing w:line="400" w:lineRule="exact"/>
        <w:rPr>
          <w:rFonts w:hint="eastAsia"/>
          <w:sz w:val="24"/>
          <w:szCs w:val="24"/>
          <w:lang w:eastAsia="zh-CN"/>
        </w:rPr>
      </w:pPr>
      <w:r>
        <w:rPr>
          <w:rFonts w:hint="eastAsia"/>
          <w:sz w:val="24"/>
          <w:szCs w:val="24"/>
          <w:lang w:eastAsia="zh-CN"/>
        </w:rPr>
        <w:t>2.2手术床宽度≥520 mm</w:t>
      </w:r>
    </w:p>
    <w:p>
      <w:pPr>
        <w:spacing w:line="400" w:lineRule="exact"/>
        <w:rPr>
          <w:rFonts w:hint="eastAsia"/>
          <w:sz w:val="24"/>
          <w:szCs w:val="24"/>
          <w:lang w:eastAsia="zh-CN"/>
        </w:rPr>
      </w:pPr>
      <w:r>
        <w:rPr>
          <w:rFonts w:hint="eastAsia"/>
          <w:sz w:val="24"/>
          <w:szCs w:val="24"/>
          <w:lang w:eastAsia="zh-CN"/>
        </w:rPr>
        <w:t>*2.3床面高度可调范围：600 mm ～950 mm</w:t>
      </w:r>
    </w:p>
    <w:p>
      <w:pPr>
        <w:spacing w:line="400" w:lineRule="exact"/>
        <w:rPr>
          <w:rFonts w:hint="eastAsia"/>
          <w:sz w:val="24"/>
          <w:szCs w:val="24"/>
          <w:lang w:eastAsia="zh-CN"/>
        </w:rPr>
      </w:pPr>
      <w:r>
        <w:rPr>
          <w:rFonts w:hint="eastAsia"/>
          <w:sz w:val="24"/>
          <w:szCs w:val="24"/>
          <w:lang w:eastAsia="zh-CN"/>
        </w:rPr>
        <w:t>2.4台面前后倾角度：±25°</w:t>
      </w:r>
    </w:p>
    <w:p>
      <w:pPr>
        <w:spacing w:line="400" w:lineRule="exact"/>
        <w:rPr>
          <w:rFonts w:hint="eastAsia"/>
          <w:sz w:val="24"/>
          <w:szCs w:val="24"/>
          <w:lang w:eastAsia="zh-CN"/>
        </w:rPr>
      </w:pPr>
      <w:r>
        <w:rPr>
          <w:rFonts w:hint="eastAsia"/>
          <w:sz w:val="24"/>
          <w:szCs w:val="24"/>
          <w:lang w:eastAsia="zh-CN"/>
        </w:rPr>
        <w:t>2.5台面左右倾角度：±20°</w:t>
      </w:r>
    </w:p>
    <w:p>
      <w:pPr>
        <w:spacing w:line="400" w:lineRule="exact"/>
        <w:rPr>
          <w:rFonts w:hint="eastAsia"/>
          <w:sz w:val="24"/>
          <w:szCs w:val="24"/>
          <w:lang w:eastAsia="zh-CN"/>
        </w:rPr>
      </w:pPr>
      <w:r>
        <w:rPr>
          <w:rFonts w:hint="eastAsia"/>
          <w:sz w:val="24"/>
          <w:szCs w:val="24"/>
          <w:lang w:eastAsia="zh-CN"/>
        </w:rPr>
        <w:t>2.6背板折转角度：+80°～-40°</w:t>
      </w:r>
    </w:p>
    <w:p>
      <w:pPr>
        <w:spacing w:line="400" w:lineRule="exact"/>
        <w:rPr>
          <w:rFonts w:hint="eastAsia"/>
          <w:sz w:val="24"/>
          <w:szCs w:val="24"/>
          <w:lang w:eastAsia="zh-CN"/>
        </w:rPr>
      </w:pPr>
      <w:r>
        <w:rPr>
          <w:rFonts w:hint="eastAsia"/>
          <w:sz w:val="24"/>
          <w:szCs w:val="24"/>
          <w:lang w:eastAsia="zh-CN"/>
        </w:rPr>
        <w:t>2.7</w:t>
      </w:r>
      <w:r>
        <w:rPr>
          <w:rFonts w:hint="eastAsia"/>
          <w:sz w:val="24"/>
          <w:szCs w:val="24"/>
          <w:lang w:eastAsia="zh-CN"/>
        </w:rPr>
        <w:tab/>
      </w:r>
      <w:r>
        <w:rPr>
          <w:rFonts w:hint="eastAsia"/>
          <w:sz w:val="24"/>
          <w:szCs w:val="24"/>
          <w:lang w:eastAsia="zh-CN"/>
        </w:rPr>
        <w:t>腿板折转角度：+20°/-90°，外折角度≥90°</w:t>
      </w:r>
    </w:p>
    <w:p>
      <w:pPr>
        <w:spacing w:line="400" w:lineRule="exact"/>
        <w:rPr>
          <w:rFonts w:hint="eastAsia"/>
          <w:sz w:val="24"/>
          <w:szCs w:val="24"/>
          <w:lang w:eastAsia="zh-CN"/>
        </w:rPr>
      </w:pPr>
      <w:r>
        <w:rPr>
          <w:rFonts w:hint="eastAsia"/>
          <w:sz w:val="24"/>
          <w:szCs w:val="24"/>
          <w:lang w:eastAsia="zh-CN"/>
        </w:rPr>
        <w:t>2.8</w:t>
      </w:r>
      <w:r>
        <w:rPr>
          <w:rFonts w:hint="eastAsia"/>
          <w:sz w:val="24"/>
          <w:szCs w:val="24"/>
          <w:lang w:eastAsia="zh-CN"/>
        </w:rPr>
        <w:tab/>
      </w:r>
      <w:r>
        <w:rPr>
          <w:rFonts w:hint="eastAsia"/>
          <w:sz w:val="24"/>
          <w:szCs w:val="24"/>
          <w:lang w:eastAsia="zh-CN"/>
        </w:rPr>
        <w:t>头板折转角度：+45°/-90°</w:t>
      </w:r>
    </w:p>
    <w:p>
      <w:pPr>
        <w:spacing w:line="400" w:lineRule="exact"/>
        <w:rPr>
          <w:rFonts w:hint="eastAsia"/>
          <w:sz w:val="24"/>
          <w:szCs w:val="24"/>
          <w:lang w:eastAsia="zh-CN"/>
        </w:rPr>
      </w:pPr>
      <w:r>
        <w:rPr>
          <w:rFonts w:hint="eastAsia"/>
          <w:sz w:val="24"/>
          <w:szCs w:val="24"/>
          <w:lang w:eastAsia="zh-CN"/>
        </w:rPr>
        <w:t>3.</w:t>
      </w:r>
      <w:r>
        <w:rPr>
          <w:rFonts w:hint="eastAsia"/>
          <w:sz w:val="24"/>
          <w:szCs w:val="24"/>
          <w:lang w:eastAsia="zh-CN"/>
        </w:rPr>
        <w:tab/>
      </w:r>
      <w:r>
        <w:rPr>
          <w:rFonts w:hint="eastAsia"/>
          <w:sz w:val="24"/>
          <w:szCs w:val="24"/>
          <w:lang w:eastAsia="zh-CN"/>
        </w:rPr>
        <w:t>配置要求：</w:t>
      </w:r>
    </w:p>
    <w:p>
      <w:pPr>
        <w:spacing w:line="400" w:lineRule="exact"/>
        <w:rPr>
          <w:rFonts w:hint="eastAsia"/>
          <w:sz w:val="24"/>
          <w:szCs w:val="24"/>
          <w:lang w:eastAsia="zh-CN"/>
        </w:rPr>
      </w:pPr>
      <w:r>
        <w:rPr>
          <w:rFonts w:hint="eastAsia"/>
          <w:sz w:val="24"/>
          <w:szCs w:val="24"/>
          <w:lang w:eastAsia="zh-CN"/>
        </w:rPr>
        <w:t>3.1电动手术床主床：1张</w:t>
      </w:r>
    </w:p>
    <w:p>
      <w:pPr>
        <w:spacing w:line="400" w:lineRule="exact"/>
        <w:rPr>
          <w:rFonts w:hint="eastAsia"/>
          <w:sz w:val="24"/>
          <w:szCs w:val="24"/>
          <w:lang w:eastAsia="zh-CN"/>
        </w:rPr>
      </w:pPr>
      <w:r>
        <w:rPr>
          <w:rFonts w:hint="eastAsia"/>
          <w:sz w:val="24"/>
          <w:szCs w:val="24"/>
          <w:lang w:eastAsia="zh-CN"/>
        </w:rPr>
        <w:t>3.2配记忆海绵床垫：2套</w:t>
      </w:r>
    </w:p>
    <w:p>
      <w:pPr>
        <w:spacing w:line="400" w:lineRule="exact"/>
        <w:rPr>
          <w:rFonts w:hint="eastAsia"/>
          <w:sz w:val="24"/>
          <w:szCs w:val="24"/>
          <w:lang w:eastAsia="zh-CN"/>
        </w:rPr>
      </w:pPr>
      <w:r>
        <w:rPr>
          <w:rFonts w:hint="eastAsia"/>
          <w:sz w:val="24"/>
          <w:szCs w:val="24"/>
          <w:lang w:eastAsia="zh-CN"/>
        </w:rPr>
        <w:t>3.3头板：1块</w:t>
      </w:r>
    </w:p>
    <w:p>
      <w:pPr>
        <w:spacing w:line="400" w:lineRule="exact"/>
        <w:rPr>
          <w:rFonts w:hint="eastAsia"/>
          <w:sz w:val="24"/>
          <w:szCs w:val="24"/>
          <w:lang w:eastAsia="zh-CN"/>
        </w:rPr>
      </w:pPr>
      <w:r>
        <w:rPr>
          <w:rFonts w:hint="eastAsia"/>
          <w:sz w:val="24"/>
          <w:szCs w:val="24"/>
          <w:lang w:eastAsia="zh-CN"/>
        </w:rPr>
        <w:t>3.4分体式腿板：1对</w:t>
      </w:r>
    </w:p>
    <w:p>
      <w:pPr>
        <w:spacing w:line="400" w:lineRule="exact"/>
        <w:rPr>
          <w:rFonts w:hint="eastAsia"/>
          <w:sz w:val="24"/>
          <w:szCs w:val="24"/>
          <w:lang w:eastAsia="zh-CN"/>
        </w:rPr>
      </w:pPr>
      <w:r>
        <w:rPr>
          <w:rFonts w:hint="eastAsia"/>
          <w:sz w:val="24"/>
          <w:szCs w:val="24"/>
          <w:lang w:eastAsia="zh-CN"/>
        </w:rPr>
        <w:t>3.5背板：1块</w:t>
      </w:r>
    </w:p>
    <w:p>
      <w:pPr>
        <w:spacing w:line="400" w:lineRule="exact"/>
        <w:rPr>
          <w:rFonts w:hint="eastAsia"/>
          <w:sz w:val="24"/>
          <w:szCs w:val="24"/>
          <w:lang w:eastAsia="zh-CN"/>
        </w:rPr>
      </w:pPr>
      <w:r>
        <w:rPr>
          <w:rFonts w:hint="eastAsia"/>
          <w:sz w:val="24"/>
          <w:szCs w:val="24"/>
          <w:lang w:eastAsia="zh-CN"/>
        </w:rPr>
        <w:t>3.6臀板：1块</w:t>
      </w:r>
    </w:p>
    <w:p>
      <w:pPr>
        <w:spacing w:line="400" w:lineRule="exact"/>
        <w:rPr>
          <w:rFonts w:hint="eastAsia"/>
          <w:sz w:val="24"/>
          <w:szCs w:val="24"/>
          <w:lang w:eastAsia="zh-CN"/>
        </w:rPr>
      </w:pPr>
      <w:r>
        <w:rPr>
          <w:rFonts w:hint="eastAsia"/>
          <w:sz w:val="24"/>
          <w:szCs w:val="24"/>
          <w:lang w:eastAsia="zh-CN"/>
        </w:rPr>
        <w:t>3.7台柱应急控制面板，有线遥控器：1套</w:t>
      </w:r>
    </w:p>
    <w:p>
      <w:pPr>
        <w:spacing w:line="400" w:lineRule="exact"/>
        <w:rPr>
          <w:rFonts w:hint="eastAsia"/>
          <w:sz w:val="24"/>
          <w:szCs w:val="24"/>
          <w:lang w:eastAsia="zh-CN"/>
        </w:rPr>
      </w:pPr>
      <w:r>
        <w:rPr>
          <w:rFonts w:hint="eastAsia"/>
          <w:sz w:val="24"/>
          <w:szCs w:val="24"/>
          <w:lang w:eastAsia="zh-CN"/>
        </w:rPr>
        <w:t>3.8托手架：1对</w:t>
      </w:r>
    </w:p>
    <w:p>
      <w:pPr>
        <w:spacing w:line="400" w:lineRule="exact"/>
        <w:rPr>
          <w:rFonts w:hint="eastAsia"/>
          <w:sz w:val="24"/>
          <w:szCs w:val="24"/>
          <w:lang w:eastAsia="zh-CN"/>
        </w:rPr>
      </w:pPr>
      <w:r>
        <w:rPr>
          <w:rFonts w:hint="eastAsia"/>
          <w:sz w:val="24"/>
          <w:szCs w:val="24"/>
          <w:lang w:eastAsia="zh-CN"/>
        </w:rPr>
        <w:t>3.9麻醉屏架：1套</w:t>
      </w:r>
    </w:p>
    <w:p>
      <w:pPr>
        <w:spacing w:line="400" w:lineRule="exact"/>
        <w:rPr>
          <w:rFonts w:hint="eastAsia"/>
          <w:sz w:val="24"/>
          <w:szCs w:val="24"/>
          <w:lang w:eastAsia="zh-CN"/>
        </w:rPr>
      </w:pPr>
      <w:r>
        <w:rPr>
          <w:rFonts w:hint="eastAsia"/>
          <w:sz w:val="24"/>
          <w:szCs w:val="24"/>
          <w:lang w:eastAsia="zh-CN"/>
        </w:rPr>
        <w:t>3.10头架：1套</w:t>
      </w:r>
    </w:p>
    <w:p>
      <w:pPr>
        <w:spacing w:line="400" w:lineRule="exact"/>
        <w:rPr>
          <w:rFonts w:hint="eastAsia"/>
          <w:sz w:val="24"/>
          <w:szCs w:val="24"/>
          <w:lang w:eastAsia="zh-CN"/>
        </w:rPr>
      </w:pPr>
      <w:r>
        <w:rPr>
          <w:rFonts w:hint="eastAsia"/>
          <w:sz w:val="24"/>
          <w:szCs w:val="24"/>
          <w:lang w:eastAsia="zh-CN"/>
        </w:rPr>
        <w:t>3.11头架转换器：1个</w:t>
      </w:r>
    </w:p>
    <w:p>
      <w:pPr>
        <w:spacing w:line="400" w:lineRule="exact"/>
        <w:rPr>
          <w:rFonts w:hint="eastAsia"/>
          <w:sz w:val="24"/>
          <w:szCs w:val="24"/>
          <w:lang w:eastAsia="zh-CN"/>
        </w:rPr>
      </w:pPr>
      <w:r>
        <w:rPr>
          <w:rFonts w:hint="eastAsia"/>
          <w:sz w:val="24"/>
          <w:szCs w:val="24"/>
          <w:lang w:eastAsia="zh-CN"/>
        </w:rPr>
        <w:t>3.12托脚架一对</w:t>
      </w:r>
    </w:p>
    <w:p>
      <w:pPr>
        <w:spacing w:line="400" w:lineRule="exact"/>
        <w:rPr>
          <w:rFonts w:hint="eastAsia"/>
          <w:sz w:val="24"/>
          <w:szCs w:val="24"/>
          <w:lang w:eastAsia="zh-CN"/>
        </w:rPr>
      </w:pPr>
      <w:r>
        <w:rPr>
          <w:rFonts w:hint="eastAsia"/>
          <w:sz w:val="24"/>
          <w:szCs w:val="24"/>
          <w:lang w:eastAsia="zh-CN"/>
        </w:rPr>
        <w:t>3.13轻型圆形夹持器2个</w:t>
      </w:r>
    </w:p>
    <w:p>
      <w:pPr>
        <w:spacing w:line="400" w:lineRule="exact"/>
        <w:rPr>
          <w:rFonts w:hint="eastAsia"/>
          <w:sz w:val="24"/>
          <w:szCs w:val="24"/>
          <w:lang w:eastAsia="zh-CN"/>
        </w:rPr>
      </w:pPr>
      <w:r>
        <w:rPr>
          <w:rFonts w:hint="eastAsia"/>
          <w:sz w:val="24"/>
          <w:szCs w:val="24"/>
          <w:lang w:eastAsia="zh-CN"/>
        </w:rPr>
        <w:t>3.14腰桥 1套</w:t>
      </w:r>
    </w:p>
    <w:p>
      <w:pPr>
        <w:spacing w:line="400" w:lineRule="exact"/>
        <w:outlineLvl w:val="0"/>
        <w:rPr>
          <w:sz w:val="24"/>
          <w:szCs w:val="24"/>
          <w:lang w:eastAsia="zh-CN"/>
        </w:rPr>
      </w:pPr>
      <w:r>
        <w:rPr>
          <w:rFonts w:hint="eastAsia"/>
          <w:sz w:val="24"/>
          <w:szCs w:val="24"/>
          <w:lang w:eastAsia="zh-CN"/>
        </w:rPr>
        <w:t>二、手术无影灯：</w:t>
      </w:r>
      <w:r>
        <w:rPr>
          <w:sz w:val="24"/>
          <w:szCs w:val="24"/>
          <w:lang w:eastAsia="zh-CN"/>
        </w:rPr>
        <w:t>3</w:t>
      </w:r>
      <w:r>
        <w:rPr>
          <w:rFonts w:hint="eastAsia"/>
          <w:sz w:val="24"/>
          <w:szCs w:val="24"/>
          <w:lang w:eastAsia="zh-CN"/>
        </w:rPr>
        <w:t>套</w:t>
      </w:r>
    </w:p>
    <w:p>
      <w:pPr>
        <w:spacing w:line="400" w:lineRule="exact"/>
        <w:rPr>
          <w:sz w:val="24"/>
          <w:szCs w:val="24"/>
          <w:lang w:eastAsia="zh-CN"/>
        </w:rPr>
      </w:pPr>
      <w:r>
        <w:rPr>
          <w:sz w:val="24"/>
          <w:szCs w:val="24"/>
          <w:lang w:eastAsia="zh-CN"/>
        </w:rPr>
        <w:t>1.</w:t>
      </w:r>
      <w:r>
        <w:rPr>
          <w:rFonts w:hint="eastAsia"/>
          <w:sz w:val="24"/>
          <w:szCs w:val="24"/>
          <w:lang w:eastAsia="zh-CN"/>
        </w:rPr>
        <w:t>基本要求：为保证可靠的产品质量和及时、稳定的售后服务，手术灯为原厂生产，不允许</w:t>
      </w:r>
      <w:r>
        <w:rPr>
          <w:sz w:val="24"/>
          <w:szCs w:val="24"/>
          <w:lang w:eastAsia="zh-CN"/>
        </w:rPr>
        <w:t>OEM</w:t>
      </w:r>
      <w:r>
        <w:rPr>
          <w:rFonts w:hint="eastAsia"/>
          <w:sz w:val="24"/>
          <w:szCs w:val="24"/>
          <w:lang w:eastAsia="zh-CN"/>
        </w:rPr>
        <w:t>。</w:t>
      </w:r>
    </w:p>
    <w:p>
      <w:pPr>
        <w:spacing w:line="400" w:lineRule="exact"/>
        <w:rPr>
          <w:sz w:val="24"/>
          <w:szCs w:val="24"/>
          <w:lang w:eastAsia="zh-CN"/>
        </w:rPr>
      </w:pPr>
      <w:r>
        <w:rPr>
          <w:sz w:val="24"/>
          <w:szCs w:val="24"/>
          <w:lang w:eastAsia="zh-CN"/>
        </w:rPr>
        <w:t>2.</w:t>
      </w:r>
      <w:r>
        <w:rPr>
          <w:rFonts w:hint="eastAsia"/>
          <w:sz w:val="24"/>
          <w:szCs w:val="24"/>
          <w:lang w:eastAsia="zh-CN"/>
        </w:rPr>
        <w:t>技术及参数要求：</w:t>
      </w:r>
    </w:p>
    <w:p>
      <w:pPr>
        <w:spacing w:line="400" w:lineRule="exact"/>
        <w:rPr>
          <w:sz w:val="24"/>
          <w:szCs w:val="24"/>
          <w:lang w:eastAsia="zh-CN"/>
        </w:rPr>
      </w:pPr>
      <w:r>
        <w:rPr>
          <w:sz w:val="24"/>
          <w:szCs w:val="24"/>
          <w:lang w:eastAsia="zh-CN"/>
        </w:rPr>
        <w:t>2.1</w:t>
      </w:r>
      <w:r>
        <w:rPr>
          <w:rFonts w:hint="eastAsia"/>
          <w:sz w:val="24"/>
          <w:szCs w:val="24"/>
          <w:lang w:eastAsia="zh-CN"/>
        </w:rPr>
        <w:t>光学系统：采用</w:t>
      </w:r>
      <w:r>
        <w:rPr>
          <w:sz w:val="24"/>
          <w:szCs w:val="24"/>
          <w:lang w:eastAsia="zh-CN"/>
        </w:rPr>
        <w:t>LED</w:t>
      </w:r>
      <w:r>
        <w:rPr>
          <w:rFonts w:hint="eastAsia"/>
          <w:sz w:val="24"/>
          <w:szCs w:val="24"/>
          <w:lang w:eastAsia="zh-CN"/>
        </w:rPr>
        <w:t>（发光二极管）发光源全反射</w:t>
      </w:r>
      <w:r>
        <w:rPr>
          <w:sz w:val="24"/>
          <w:szCs w:val="24"/>
          <w:lang w:eastAsia="zh-CN"/>
        </w:rPr>
        <w:t>+</w:t>
      </w:r>
      <w:r>
        <w:rPr>
          <w:rFonts w:hint="eastAsia"/>
          <w:sz w:val="24"/>
          <w:szCs w:val="24"/>
          <w:lang w:eastAsia="zh-CN"/>
        </w:rPr>
        <w:t>透镜原理；</w:t>
      </w:r>
    </w:p>
    <w:p>
      <w:pPr>
        <w:spacing w:line="400" w:lineRule="exact"/>
        <w:rPr>
          <w:sz w:val="24"/>
          <w:szCs w:val="24"/>
          <w:lang w:eastAsia="zh-CN"/>
        </w:rPr>
      </w:pPr>
      <w:r>
        <w:rPr>
          <w:sz w:val="24"/>
          <w:szCs w:val="24"/>
          <w:lang w:eastAsia="zh-CN"/>
        </w:rPr>
        <w:t>*2.2</w:t>
      </w:r>
      <w:r>
        <w:rPr>
          <w:rFonts w:hint="eastAsia"/>
          <w:sz w:val="24"/>
          <w:szCs w:val="24"/>
          <w:lang w:eastAsia="zh-CN"/>
        </w:rPr>
        <w:t>灯头采用圆形中空造型，具有良好的层流穿透效果，满足层流标准</w:t>
      </w:r>
      <w:r>
        <w:rPr>
          <w:sz w:val="24"/>
          <w:szCs w:val="24"/>
          <w:lang w:eastAsia="zh-CN"/>
        </w:rPr>
        <w:t>DIN 1946 Part4(12-2008)</w:t>
      </w:r>
      <w:r>
        <w:rPr>
          <w:rFonts w:hint="eastAsia"/>
          <w:sz w:val="24"/>
          <w:szCs w:val="24"/>
          <w:lang w:eastAsia="zh-CN"/>
        </w:rPr>
        <w:t>要求，紊流度＜</w:t>
      </w:r>
      <w:r>
        <w:rPr>
          <w:sz w:val="24"/>
          <w:szCs w:val="24"/>
          <w:lang w:eastAsia="zh-CN"/>
        </w:rPr>
        <w:t>37.5%</w:t>
      </w:r>
      <w:r>
        <w:rPr>
          <w:rFonts w:hint="eastAsia"/>
          <w:sz w:val="24"/>
          <w:szCs w:val="24"/>
          <w:lang w:eastAsia="zh-CN"/>
        </w:rPr>
        <w:t>。</w:t>
      </w:r>
    </w:p>
    <w:p>
      <w:pPr>
        <w:spacing w:line="400" w:lineRule="exact"/>
        <w:rPr>
          <w:sz w:val="24"/>
          <w:szCs w:val="24"/>
          <w:lang w:eastAsia="zh-CN"/>
        </w:rPr>
      </w:pPr>
      <w:r>
        <w:rPr>
          <w:sz w:val="24"/>
          <w:szCs w:val="24"/>
          <w:lang w:eastAsia="zh-CN"/>
        </w:rPr>
        <w:t>2.3</w:t>
      </w:r>
      <w:r>
        <w:rPr>
          <w:rFonts w:hint="eastAsia"/>
          <w:sz w:val="24"/>
          <w:szCs w:val="24"/>
          <w:lang w:eastAsia="zh-CN"/>
        </w:rPr>
        <w:t>采用高性能弹簧臂，灯臂关节数≥</w:t>
      </w:r>
      <w:r>
        <w:rPr>
          <w:sz w:val="24"/>
          <w:szCs w:val="24"/>
          <w:lang w:eastAsia="zh-CN"/>
        </w:rPr>
        <w:t>6</w:t>
      </w:r>
      <w:r>
        <w:rPr>
          <w:rFonts w:hint="eastAsia"/>
          <w:sz w:val="24"/>
          <w:szCs w:val="24"/>
          <w:lang w:eastAsia="zh-CN"/>
        </w:rPr>
        <w:t>个，关节灵活度大，稳定性好，定位准确。</w:t>
      </w:r>
    </w:p>
    <w:p>
      <w:pPr>
        <w:spacing w:line="400" w:lineRule="exact"/>
        <w:rPr>
          <w:sz w:val="24"/>
          <w:szCs w:val="24"/>
          <w:lang w:eastAsia="zh-CN"/>
        </w:rPr>
      </w:pPr>
      <w:r>
        <w:rPr>
          <w:sz w:val="24"/>
          <w:szCs w:val="24"/>
          <w:lang w:eastAsia="zh-CN"/>
        </w:rPr>
        <w:t>2.4</w:t>
      </w:r>
      <w:r>
        <w:rPr>
          <w:rFonts w:hint="eastAsia"/>
          <w:sz w:val="24"/>
          <w:szCs w:val="24"/>
          <w:lang w:eastAsia="zh-CN"/>
        </w:rPr>
        <w:t>灯盘及把手一体成型，操作方便，不允许拼接式把手，影响清洁和操作。</w:t>
      </w:r>
    </w:p>
    <w:p>
      <w:pPr>
        <w:spacing w:line="400" w:lineRule="exact"/>
        <w:rPr>
          <w:sz w:val="24"/>
          <w:szCs w:val="24"/>
          <w:lang w:eastAsia="zh-CN"/>
        </w:rPr>
      </w:pPr>
      <w:r>
        <w:rPr>
          <w:sz w:val="24"/>
          <w:szCs w:val="24"/>
          <w:lang w:eastAsia="zh-CN"/>
        </w:rPr>
        <w:t>2.5</w:t>
      </w:r>
      <w:r>
        <w:rPr>
          <w:rFonts w:hint="eastAsia"/>
          <w:sz w:val="24"/>
          <w:szCs w:val="24"/>
          <w:lang w:eastAsia="zh-CN"/>
        </w:rPr>
        <w:t>中置手柄可耐受</w:t>
      </w:r>
      <w:r>
        <w:rPr>
          <w:sz w:val="24"/>
          <w:szCs w:val="24"/>
          <w:lang w:eastAsia="zh-CN"/>
        </w:rPr>
        <w:t>134</w:t>
      </w:r>
      <w:r>
        <w:rPr>
          <w:rFonts w:hint="eastAsia"/>
          <w:sz w:val="24"/>
          <w:szCs w:val="24"/>
          <w:lang w:eastAsia="zh-CN"/>
        </w:rPr>
        <w:t>℃高温高压消毒。</w:t>
      </w:r>
    </w:p>
    <w:p>
      <w:pPr>
        <w:spacing w:line="400" w:lineRule="exact"/>
        <w:rPr>
          <w:sz w:val="24"/>
          <w:szCs w:val="24"/>
          <w:lang w:eastAsia="zh-CN"/>
        </w:rPr>
      </w:pPr>
      <w:r>
        <w:rPr>
          <w:sz w:val="24"/>
          <w:szCs w:val="24"/>
          <w:lang w:eastAsia="zh-CN"/>
        </w:rPr>
        <w:t>2.6</w:t>
      </w:r>
      <w:r>
        <w:rPr>
          <w:rFonts w:hint="eastAsia"/>
          <w:sz w:val="24"/>
          <w:szCs w:val="24"/>
          <w:lang w:eastAsia="zh-CN"/>
        </w:rPr>
        <w:t>母灯最大光照强度≥</w:t>
      </w:r>
      <w:r>
        <w:rPr>
          <w:sz w:val="24"/>
          <w:szCs w:val="24"/>
          <w:lang w:eastAsia="zh-CN"/>
        </w:rPr>
        <w:t>160,000LUX</w:t>
      </w:r>
      <w:r>
        <w:rPr>
          <w:rFonts w:hint="eastAsia"/>
          <w:sz w:val="24"/>
          <w:szCs w:val="24"/>
          <w:lang w:eastAsia="zh-CN"/>
        </w:rPr>
        <w:t>，子灯最大光照强度≥</w:t>
      </w:r>
      <w:r>
        <w:rPr>
          <w:sz w:val="24"/>
          <w:szCs w:val="24"/>
          <w:lang w:eastAsia="zh-CN"/>
        </w:rPr>
        <w:t>130,000LUX</w:t>
      </w:r>
    </w:p>
    <w:p>
      <w:pPr>
        <w:spacing w:line="400" w:lineRule="exact"/>
        <w:rPr>
          <w:sz w:val="24"/>
          <w:szCs w:val="24"/>
          <w:lang w:eastAsia="zh-CN"/>
        </w:rPr>
      </w:pPr>
      <w:r>
        <w:rPr>
          <w:sz w:val="24"/>
          <w:szCs w:val="24"/>
          <w:lang w:eastAsia="zh-CN"/>
        </w:rPr>
        <w:t>*2.7LED</w:t>
      </w:r>
      <w:r>
        <w:rPr>
          <w:rFonts w:hint="eastAsia"/>
          <w:sz w:val="24"/>
          <w:szCs w:val="24"/>
          <w:lang w:eastAsia="zh-CN"/>
        </w:rPr>
        <w:t>灯泡使用寿命≥</w:t>
      </w:r>
      <w:r>
        <w:rPr>
          <w:sz w:val="24"/>
          <w:szCs w:val="24"/>
          <w:lang w:eastAsia="zh-CN"/>
        </w:rPr>
        <w:t>60,000</w:t>
      </w:r>
      <w:r>
        <w:rPr>
          <w:rFonts w:hint="eastAsia"/>
          <w:sz w:val="24"/>
          <w:szCs w:val="24"/>
          <w:lang w:eastAsia="zh-CN"/>
        </w:rPr>
        <w:t>小时。</w:t>
      </w:r>
    </w:p>
    <w:p>
      <w:pPr>
        <w:spacing w:line="400" w:lineRule="exact"/>
        <w:rPr>
          <w:sz w:val="24"/>
          <w:szCs w:val="24"/>
          <w:lang w:eastAsia="zh-CN"/>
        </w:rPr>
      </w:pPr>
      <w:r>
        <w:rPr>
          <w:sz w:val="24"/>
          <w:szCs w:val="24"/>
          <w:lang w:eastAsia="zh-CN"/>
        </w:rPr>
        <w:t>*2.8</w:t>
      </w:r>
      <w:r>
        <w:rPr>
          <w:rFonts w:hint="eastAsia"/>
          <w:sz w:val="24"/>
          <w:szCs w:val="24"/>
          <w:lang w:eastAsia="zh-CN"/>
        </w:rPr>
        <w:t>深腔照明率：≥</w:t>
      </w:r>
      <w:r>
        <w:rPr>
          <w:sz w:val="24"/>
          <w:szCs w:val="24"/>
          <w:lang w:eastAsia="zh-CN"/>
        </w:rPr>
        <w:t>100%</w:t>
      </w:r>
      <w:r>
        <w:rPr>
          <w:rFonts w:hint="eastAsia"/>
          <w:sz w:val="24"/>
          <w:szCs w:val="24"/>
          <w:lang w:eastAsia="zh-CN"/>
        </w:rPr>
        <w:t>，深腔照明率达到</w:t>
      </w:r>
      <w:r>
        <w:rPr>
          <w:sz w:val="24"/>
          <w:szCs w:val="24"/>
          <w:lang w:eastAsia="zh-CN"/>
        </w:rPr>
        <w:t>100%</w:t>
      </w:r>
      <w:r>
        <w:rPr>
          <w:rFonts w:hint="eastAsia"/>
          <w:sz w:val="24"/>
          <w:szCs w:val="24"/>
          <w:lang w:eastAsia="zh-CN"/>
        </w:rPr>
        <w:t>保证深腔手术照明无死角；聚焦光柱≥</w:t>
      </w:r>
      <w:r>
        <w:rPr>
          <w:sz w:val="24"/>
          <w:szCs w:val="24"/>
          <w:lang w:eastAsia="zh-CN"/>
        </w:rPr>
        <w:t xml:space="preserve">120CM, </w:t>
      </w:r>
      <w:r>
        <w:rPr>
          <w:rFonts w:hint="eastAsia"/>
          <w:sz w:val="24"/>
          <w:szCs w:val="24"/>
          <w:lang w:eastAsia="zh-CN"/>
        </w:rPr>
        <w:t>能满足各种手术的照明深度要求。</w:t>
      </w:r>
    </w:p>
    <w:p>
      <w:pPr>
        <w:spacing w:line="400" w:lineRule="exact"/>
        <w:rPr>
          <w:sz w:val="24"/>
          <w:szCs w:val="24"/>
          <w:lang w:eastAsia="zh-CN"/>
        </w:rPr>
      </w:pPr>
      <w:r>
        <w:rPr>
          <w:sz w:val="24"/>
          <w:szCs w:val="24"/>
          <w:lang w:eastAsia="zh-CN"/>
        </w:rPr>
        <w:t>2.9</w:t>
      </w:r>
      <w:r>
        <w:rPr>
          <w:rFonts w:hint="eastAsia"/>
          <w:sz w:val="24"/>
          <w:szCs w:val="24"/>
          <w:lang w:eastAsia="zh-CN"/>
        </w:rPr>
        <w:t>医生头部温升≤</w:t>
      </w:r>
      <w:r>
        <w:rPr>
          <w:sz w:val="24"/>
          <w:szCs w:val="24"/>
          <w:lang w:eastAsia="zh-CN"/>
        </w:rPr>
        <w:t>1</w:t>
      </w:r>
      <w:r>
        <w:rPr>
          <w:rFonts w:hint="eastAsia"/>
          <w:sz w:val="24"/>
          <w:szCs w:val="24"/>
          <w:lang w:eastAsia="zh-CN"/>
        </w:rPr>
        <w:t>℃，术野温升≤</w:t>
      </w:r>
      <w:r>
        <w:rPr>
          <w:sz w:val="24"/>
          <w:szCs w:val="24"/>
          <w:lang w:eastAsia="zh-CN"/>
        </w:rPr>
        <w:t>1</w:t>
      </w:r>
      <w:r>
        <w:rPr>
          <w:rFonts w:hint="eastAsia"/>
          <w:sz w:val="24"/>
          <w:szCs w:val="24"/>
          <w:lang w:eastAsia="zh-CN"/>
        </w:rPr>
        <w:t>℃。</w:t>
      </w:r>
    </w:p>
    <w:p>
      <w:pPr>
        <w:spacing w:line="400" w:lineRule="exact"/>
        <w:rPr>
          <w:sz w:val="24"/>
          <w:szCs w:val="24"/>
          <w:lang w:eastAsia="zh-CN"/>
        </w:rPr>
      </w:pPr>
      <w:r>
        <w:rPr>
          <w:sz w:val="24"/>
          <w:szCs w:val="24"/>
          <w:lang w:eastAsia="zh-CN"/>
        </w:rPr>
        <w:t>2.10</w:t>
      </w:r>
      <w:r>
        <w:rPr>
          <w:rFonts w:hint="eastAsia"/>
          <w:sz w:val="24"/>
          <w:szCs w:val="24"/>
          <w:lang w:eastAsia="zh-CN"/>
        </w:rPr>
        <w:t>色温：</w:t>
      </w:r>
      <w:r>
        <w:rPr>
          <w:sz w:val="24"/>
          <w:szCs w:val="24"/>
          <w:lang w:eastAsia="zh-CN"/>
        </w:rPr>
        <w:t>4350K</w:t>
      </w:r>
    </w:p>
    <w:p>
      <w:pPr>
        <w:spacing w:line="400" w:lineRule="exact"/>
        <w:rPr>
          <w:sz w:val="24"/>
          <w:szCs w:val="24"/>
          <w:lang w:eastAsia="zh-CN"/>
        </w:rPr>
      </w:pPr>
      <w:r>
        <w:rPr>
          <w:sz w:val="24"/>
          <w:szCs w:val="24"/>
          <w:lang w:eastAsia="zh-CN"/>
        </w:rPr>
        <w:t>*2.11</w:t>
      </w:r>
      <w:r>
        <w:rPr>
          <w:rFonts w:hint="eastAsia"/>
          <w:sz w:val="24"/>
          <w:szCs w:val="24"/>
          <w:lang w:eastAsia="zh-CN"/>
        </w:rPr>
        <w:t>色彩还原指数（</w:t>
      </w:r>
      <w:r>
        <w:rPr>
          <w:sz w:val="24"/>
          <w:szCs w:val="24"/>
          <w:lang w:eastAsia="zh-CN"/>
        </w:rPr>
        <w:t>ra</w:t>
      </w:r>
      <w:r>
        <w:rPr>
          <w:rFonts w:hint="eastAsia"/>
          <w:sz w:val="24"/>
          <w:szCs w:val="24"/>
          <w:lang w:eastAsia="zh-CN"/>
        </w:rPr>
        <w:t>）≥</w:t>
      </w:r>
      <w:r>
        <w:rPr>
          <w:sz w:val="24"/>
          <w:szCs w:val="24"/>
          <w:lang w:eastAsia="zh-CN"/>
        </w:rPr>
        <w:t>96</w:t>
      </w:r>
      <w:r>
        <w:rPr>
          <w:rFonts w:hint="eastAsia"/>
          <w:sz w:val="24"/>
          <w:szCs w:val="24"/>
          <w:lang w:eastAsia="zh-CN"/>
        </w:rPr>
        <w:t>，</w:t>
      </w:r>
      <w:r>
        <w:rPr>
          <w:sz w:val="24"/>
          <w:szCs w:val="24"/>
          <w:lang w:eastAsia="zh-CN"/>
        </w:rPr>
        <w:t>R9</w:t>
      </w:r>
      <w:r>
        <w:rPr>
          <w:rFonts w:hint="eastAsia"/>
          <w:sz w:val="24"/>
          <w:szCs w:val="24"/>
          <w:lang w:eastAsia="zh-CN"/>
        </w:rPr>
        <w:t>≥</w:t>
      </w:r>
      <w:r>
        <w:rPr>
          <w:sz w:val="24"/>
          <w:szCs w:val="24"/>
          <w:lang w:eastAsia="zh-CN"/>
        </w:rPr>
        <w:t>97</w:t>
      </w:r>
    </w:p>
    <w:p>
      <w:pPr>
        <w:spacing w:line="400" w:lineRule="exact"/>
        <w:rPr>
          <w:sz w:val="24"/>
          <w:szCs w:val="24"/>
          <w:lang w:eastAsia="zh-CN"/>
        </w:rPr>
      </w:pPr>
      <w:r>
        <w:rPr>
          <w:sz w:val="24"/>
          <w:szCs w:val="24"/>
          <w:lang w:eastAsia="zh-CN"/>
        </w:rPr>
        <w:t>2.12</w:t>
      </w:r>
      <w:r>
        <w:rPr>
          <w:rFonts w:hint="eastAsia"/>
          <w:sz w:val="24"/>
          <w:szCs w:val="24"/>
          <w:lang w:eastAsia="zh-CN"/>
        </w:rPr>
        <w:t>具有腔镜照明模式，可一键切换</w:t>
      </w:r>
    </w:p>
    <w:p>
      <w:pPr>
        <w:spacing w:line="400" w:lineRule="exact"/>
        <w:rPr>
          <w:sz w:val="24"/>
          <w:szCs w:val="24"/>
          <w:lang w:eastAsia="zh-CN"/>
        </w:rPr>
      </w:pPr>
      <w:r>
        <w:rPr>
          <w:sz w:val="24"/>
          <w:szCs w:val="24"/>
          <w:lang w:eastAsia="zh-CN"/>
        </w:rPr>
        <w:t>2.13</w:t>
      </w:r>
      <w:r>
        <w:rPr>
          <w:rFonts w:hint="eastAsia"/>
          <w:sz w:val="24"/>
          <w:szCs w:val="24"/>
          <w:lang w:eastAsia="zh-CN"/>
        </w:rPr>
        <w:t>配备关节臂按键控制面板，具有明亮照明模式、普通照明模式和环境光照明模式，一键切换。明亮照明模式和普通照明模式下照度至少十级可调，共</w:t>
      </w:r>
      <w:r>
        <w:rPr>
          <w:sz w:val="24"/>
          <w:szCs w:val="24"/>
          <w:lang w:eastAsia="zh-CN"/>
        </w:rPr>
        <w:t>20</w:t>
      </w:r>
      <w:r>
        <w:rPr>
          <w:rFonts w:hint="eastAsia"/>
          <w:sz w:val="24"/>
          <w:szCs w:val="24"/>
          <w:lang w:eastAsia="zh-CN"/>
        </w:rPr>
        <w:t>级；</w:t>
      </w:r>
    </w:p>
    <w:p>
      <w:pPr>
        <w:spacing w:line="400" w:lineRule="exact"/>
        <w:rPr>
          <w:sz w:val="24"/>
          <w:szCs w:val="24"/>
          <w:lang w:eastAsia="zh-CN"/>
        </w:rPr>
      </w:pPr>
      <w:r>
        <w:rPr>
          <w:sz w:val="24"/>
          <w:szCs w:val="24"/>
          <w:lang w:eastAsia="zh-CN"/>
        </w:rPr>
        <w:t>2.14</w:t>
      </w:r>
      <w:r>
        <w:rPr>
          <w:rFonts w:hint="eastAsia"/>
          <w:sz w:val="24"/>
          <w:szCs w:val="24"/>
          <w:lang w:eastAsia="zh-CN"/>
        </w:rPr>
        <w:t>单遮板无影率≥</w:t>
      </w:r>
      <w:r>
        <w:rPr>
          <w:sz w:val="24"/>
          <w:szCs w:val="24"/>
          <w:lang w:eastAsia="zh-CN"/>
        </w:rPr>
        <w:t>70%</w:t>
      </w:r>
      <w:r>
        <w:rPr>
          <w:rFonts w:hint="eastAsia"/>
          <w:sz w:val="24"/>
          <w:szCs w:val="24"/>
          <w:lang w:eastAsia="zh-CN"/>
        </w:rPr>
        <w:t>，单遮板深腔无影率≥</w:t>
      </w:r>
      <w:r>
        <w:rPr>
          <w:sz w:val="24"/>
          <w:szCs w:val="24"/>
          <w:lang w:eastAsia="zh-CN"/>
        </w:rPr>
        <w:t>70%</w:t>
      </w:r>
      <w:r>
        <w:rPr>
          <w:rFonts w:hint="eastAsia"/>
          <w:sz w:val="24"/>
          <w:szCs w:val="24"/>
          <w:lang w:eastAsia="zh-CN"/>
        </w:rPr>
        <w:t>。</w:t>
      </w:r>
    </w:p>
    <w:p>
      <w:pPr>
        <w:spacing w:line="400" w:lineRule="exact"/>
        <w:rPr>
          <w:sz w:val="24"/>
          <w:szCs w:val="24"/>
          <w:lang w:eastAsia="zh-CN"/>
        </w:rPr>
      </w:pPr>
      <w:r>
        <w:rPr>
          <w:sz w:val="24"/>
          <w:szCs w:val="24"/>
          <w:lang w:eastAsia="zh-CN"/>
        </w:rPr>
        <w:t>2.15</w:t>
      </w:r>
      <w:r>
        <w:rPr>
          <w:rFonts w:hint="eastAsia"/>
          <w:sz w:val="24"/>
          <w:szCs w:val="24"/>
          <w:lang w:eastAsia="zh-CN"/>
        </w:rPr>
        <w:t>通过旋转消毒手柄调节光斑大小，可调范围包含：</w:t>
      </w:r>
      <w:r>
        <w:rPr>
          <w:sz w:val="24"/>
          <w:szCs w:val="24"/>
          <w:lang w:eastAsia="zh-CN"/>
        </w:rPr>
        <w:t>195</w:t>
      </w:r>
      <w:r>
        <w:rPr>
          <w:rFonts w:hint="eastAsia"/>
          <w:sz w:val="24"/>
          <w:szCs w:val="24"/>
          <w:lang w:eastAsia="zh-CN"/>
        </w:rPr>
        <w:t>～</w:t>
      </w:r>
      <w:r>
        <w:rPr>
          <w:sz w:val="24"/>
          <w:szCs w:val="24"/>
          <w:lang w:eastAsia="zh-CN"/>
        </w:rPr>
        <w:t>300mm</w:t>
      </w:r>
      <w:r>
        <w:rPr>
          <w:rFonts w:hint="eastAsia"/>
          <w:sz w:val="24"/>
          <w:szCs w:val="24"/>
          <w:lang w:eastAsia="zh-CN"/>
        </w:rPr>
        <w:t>，照度不随光斑大小改变而变化，保证术野获得稳定的照明；</w:t>
      </w:r>
    </w:p>
    <w:p>
      <w:pPr>
        <w:spacing w:line="400" w:lineRule="exact"/>
        <w:rPr>
          <w:sz w:val="24"/>
          <w:szCs w:val="24"/>
          <w:lang w:eastAsia="zh-CN"/>
        </w:rPr>
      </w:pPr>
      <w:r>
        <w:rPr>
          <w:sz w:val="24"/>
          <w:szCs w:val="24"/>
          <w:lang w:eastAsia="zh-CN"/>
        </w:rPr>
        <w:t>2.16 LED</w:t>
      </w:r>
      <w:r>
        <w:rPr>
          <w:rFonts w:hint="eastAsia"/>
          <w:sz w:val="24"/>
          <w:szCs w:val="24"/>
          <w:lang w:eastAsia="zh-CN"/>
        </w:rPr>
        <w:t>手术无影灯配置要求：</w:t>
      </w:r>
    </w:p>
    <w:p>
      <w:pPr>
        <w:spacing w:line="400" w:lineRule="exact"/>
        <w:rPr>
          <w:sz w:val="24"/>
          <w:szCs w:val="24"/>
          <w:lang w:eastAsia="zh-CN"/>
        </w:rPr>
      </w:pPr>
      <w:r>
        <w:rPr>
          <w:sz w:val="24"/>
          <w:szCs w:val="24"/>
          <w:lang w:eastAsia="zh-CN"/>
        </w:rPr>
        <w:t>2.16.1</w:t>
      </w:r>
      <w:r>
        <w:rPr>
          <w:rFonts w:hint="eastAsia"/>
          <w:sz w:val="24"/>
          <w:szCs w:val="24"/>
          <w:lang w:eastAsia="zh-CN"/>
        </w:rPr>
        <w:t>双灯悬吊系统：</w:t>
      </w: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2.16.2</w:t>
      </w:r>
      <w:r>
        <w:rPr>
          <w:rFonts w:hint="eastAsia"/>
          <w:sz w:val="24"/>
          <w:szCs w:val="24"/>
          <w:lang w:eastAsia="zh-CN"/>
        </w:rPr>
        <w:t>母灯灯头带</w:t>
      </w:r>
      <w:r>
        <w:rPr>
          <w:sz w:val="24"/>
          <w:szCs w:val="24"/>
          <w:lang w:eastAsia="zh-CN"/>
        </w:rPr>
        <w:t>C</w:t>
      </w:r>
      <w:r>
        <w:rPr>
          <w:rFonts w:hint="eastAsia"/>
          <w:sz w:val="24"/>
          <w:szCs w:val="24"/>
          <w:lang w:eastAsia="zh-CN"/>
        </w:rPr>
        <w:t>臂组件：</w:t>
      </w: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2.16.3</w:t>
      </w:r>
      <w:r>
        <w:rPr>
          <w:rFonts w:hint="eastAsia"/>
          <w:sz w:val="24"/>
          <w:szCs w:val="24"/>
          <w:lang w:eastAsia="zh-CN"/>
        </w:rPr>
        <w:t>子灯灯头带</w:t>
      </w:r>
      <w:r>
        <w:rPr>
          <w:sz w:val="24"/>
          <w:szCs w:val="24"/>
          <w:lang w:eastAsia="zh-CN"/>
        </w:rPr>
        <w:t>C</w:t>
      </w:r>
      <w:r>
        <w:rPr>
          <w:rFonts w:hint="eastAsia"/>
          <w:sz w:val="24"/>
          <w:szCs w:val="24"/>
          <w:lang w:eastAsia="zh-CN"/>
        </w:rPr>
        <w:t>臂组件：</w:t>
      </w: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2.16.4 LED</w:t>
      </w:r>
      <w:r>
        <w:rPr>
          <w:rFonts w:hint="eastAsia"/>
          <w:sz w:val="24"/>
          <w:szCs w:val="24"/>
          <w:lang w:eastAsia="zh-CN"/>
        </w:rPr>
        <w:t>消毒手柄组件：</w:t>
      </w:r>
      <w:r>
        <w:rPr>
          <w:sz w:val="24"/>
          <w:szCs w:val="24"/>
          <w:lang w:eastAsia="zh-CN"/>
        </w:rPr>
        <w:t>4</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2.16.5</w:t>
      </w:r>
      <w:r>
        <w:rPr>
          <w:rFonts w:hint="eastAsia"/>
          <w:sz w:val="24"/>
          <w:szCs w:val="24"/>
          <w:lang w:eastAsia="zh-CN"/>
        </w:rPr>
        <w:t>天花吊顶装饰组件：</w:t>
      </w: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2.16.6 LED</w:t>
      </w:r>
      <w:r>
        <w:rPr>
          <w:rFonts w:hint="eastAsia"/>
          <w:sz w:val="24"/>
          <w:szCs w:val="24"/>
          <w:lang w:eastAsia="zh-CN"/>
        </w:rPr>
        <w:t>灯标准安装及服务（全包）：</w:t>
      </w: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套</w:t>
      </w:r>
    </w:p>
    <w:p>
      <w:pPr>
        <w:spacing w:line="400" w:lineRule="exact"/>
        <w:outlineLvl w:val="0"/>
        <w:rPr>
          <w:sz w:val="24"/>
          <w:szCs w:val="24"/>
          <w:lang w:eastAsia="zh-CN"/>
        </w:rPr>
      </w:pPr>
      <w:r>
        <w:rPr>
          <w:rFonts w:hint="eastAsia"/>
          <w:sz w:val="24"/>
          <w:szCs w:val="24"/>
          <w:lang w:eastAsia="zh-CN"/>
        </w:rPr>
        <w:t>三、麻醉监护仪：</w:t>
      </w:r>
      <w:r>
        <w:rPr>
          <w:sz w:val="24"/>
          <w:szCs w:val="24"/>
          <w:lang w:eastAsia="zh-CN"/>
        </w:rPr>
        <w:t>2</w:t>
      </w:r>
      <w:r>
        <w:rPr>
          <w:rFonts w:hint="eastAsia"/>
          <w:sz w:val="24"/>
          <w:szCs w:val="24"/>
          <w:lang w:eastAsia="zh-CN"/>
        </w:rPr>
        <w:t>台</w:t>
      </w:r>
    </w:p>
    <w:p>
      <w:pPr>
        <w:spacing w:line="400" w:lineRule="exact"/>
        <w:rPr>
          <w:sz w:val="24"/>
          <w:szCs w:val="24"/>
          <w:lang w:eastAsia="zh-CN"/>
        </w:rPr>
      </w:pPr>
      <w:r>
        <w:rPr>
          <w:sz w:val="24"/>
          <w:szCs w:val="24"/>
          <w:lang w:eastAsia="zh-CN"/>
        </w:rPr>
        <w:t>*1.</w:t>
      </w:r>
      <w:r>
        <w:rPr>
          <w:rFonts w:hint="eastAsia"/>
          <w:sz w:val="24"/>
          <w:szCs w:val="24"/>
          <w:lang w:eastAsia="zh-CN"/>
        </w:rPr>
        <w:t>模块化插件式床边监护仪，主机、显示屏和插件槽一体化设计，主机插槽数≥</w:t>
      </w:r>
      <w:r>
        <w:rPr>
          <w:sz w:val="24"/>
          <w:szCs w:val="24"/>
          <w:lang w:eastAsia="zh-CN"/>
        </w:rPr>
        <w:t>6</w:t>
      </w:r>
      <w:r>
        <w:rPr>
          <w:rFonts w:hint="eastAsia"/>
          <w:sz w:val="24"/>
          <w:szCs w:val="24"/>
          <w:lang w:eastAsia="zh-CN"/>
        </w:rPr>
        <w:t>个，并可外接</w:t>
      </w:r>
      <w:r>
        <w:rPr>
          <w:sz w:val="24"/>
          <w:szCs w:val="24"/>
          <w:lang w:eastAsia="zh-CN"/>
        </w:rPr>
        <w:t>8</w:t>
      </w:r>
      <w:r>
        <w:rPr>
          <w:rFonts w:hint="eastAsia"/>
          <w:sz w:val="24"/>
          <w:szCs w:val="24"/>
          <w:lang w:eastAsia="zh-CN"/>
        </w:rPr>
        <w:t>槽位辅助插件箱方便升级</w:t>
      </w:r>
    </w:p>
    <w:p>
      <w:pPr>
        <w:spacing w:line="400" w:lineRule="exact"/>
        <w:rPr>
          <w:sz w:val="24"/>
          <w:szCs w:val="24"/>
          <w:lang w:eastAsia="zh-CN"/>
        </w:rPr>
      </w:pPr>
      <w:r>
        <w:rPr>
          <w:sz w:val="24"/>
          <w:szCs w:val="24"/>
          <w:lang w:eastAsia="zh-CN"/>
        </w:rPr>
        <w:t>*2.</w:t>
      </w:r>
      <w:r>
        <w:rPr>
          <w:rFonts w:hint="eastAsia"/>
          <w:sz w:val="24"/>
          <w:szCs w:val="24"/>
          <w:lang w:eastAsia="zh-CN"/>
        </w:rPr>
        <w:t>≥</w:t>
      </w:r>
      <w:r>
        <w:rPr>
          <w:sz w:val="24"/>
          <w:szCs w:val="24"/>
          <w:lang w:eastAsia="zh-CN"/>
        </w:rPr>
        <w:t>15</w:t>
      </w:r>
      <w:r>
        <w:rPr>
          <w:rFonts w:hint="eastAsia"/>
          <w:sz w:val="24"/>
          <w:szCs w:val="24"/>
          <w:lang w:eastAsia="zh-CN"/>
        </w:rPr>
        <w:t>英寸彩色电容触摸屏，多点触摸操作，分辨率≥</w:t>
      </w:r>
      <w:r>
        <w:rPr>
          <w:sz w:val="24"/>
          <w:szCs w:val="24"/>
          <w:lang w:eastAsia="zh-CN"/>
        </w:rPr>
        <w:t>1920 x 1080</w:t>
      </w:r>
      <w:r>
        <w:rPr>
          <w:rFonts w:hint="eastAsia"/>
          <w:sz w:val="24"/>
          <w:szCs w:val="24"/>
          <w:lang w:eastAsia="zh-CN"/>
        </w:rPr>
        <w:t>像素，</w:t>
      </w:r>
      <w:r>
        <w:rPr>
          <w:sz w:val="24"/>
          <w:szCs w:val="24"/>
          <w:lang w:eastAsia="zh-CN"/>
        </w:rPr>
        <w:t>10</w:t>
      </w:r>
      <w:r>
        <w:rPr>
          <w:rFonts w:hint="eastAsia"/>
          <w:sz w:val="24"/>
          <w:szCs w:val="24"/>
          <w:lang w:eastAsia="zh-CN"/>
        </w:rPr>
        <w:t>通道显示，显示屏亮度根据环境光强度自动调节，支持扩展独立显示屏</w:t>
      </w:r>
    </w:p>
    <w:p>
      <w:pPr>
        <w:spacing w:line="400" w:lineRule="exact"/>
        <w:rPr>
          <w:sz w:val="24"/>
          <w:szCs w:val="24"/>
          <w:lang w:eastAsia="zh-CN"/>
        </w:rPr>
      </w:pPr>
      <w:r>
        <w:rPr>
          <w:sz w:val="24"/>
          <w:szCs w:val="24"/>
          <w:lang w:eastAsia="zh-CN"/>
        </w:rPr>
        <w:t>3.</w:t>
      </w:r>
      <w:r>
        <w:rPr>
          <w:rFonts w:hint="eastAsia"/>
          <w:sz w:val="24"/>
          <w:szCs w:val="24"/>
          <w:lang w:eastAsia="zh-CN"/>
        </w:rPr>
        <w:t>配置内置锂电池，供电时间≥</w:t>
      </w:r>
      <w:r>
        <w:rPr>
          <w:sz w:val="24"/>
          <w:szCs w:val="24"/>
          <w:lang w:eastAsia="zh-CN"/>
        </w:rPr>
        <w:t>2</w:t>
      </w:r>
      <w:r>
        <w:rPr>
          <w:rFonts w:hint="eastAsia"/>
          <w:sz w:val="24"/>
          <w:szCs w:val="24"/>
          <w:lang w:eastAsia="zh-CN"/>
        </w:rPr>
        <w:t>小时</w:t>
      </w:r>
    </w:p>
    <w:p>
      <w:pPr>
        <w:spacing w:line="400" w:lineRule="exact"/>
        <w:rPr>
          <w:sz w:val="24"/>
          <w:szCs w:val="24"/>
          <w:lang w:eastAsia="zh-CN"/>
        </w:rPr>
      </w:pPr>
      <w:r>
        <w:rPr>
          <w:sz w:val="24"/>
          <w:szCs w:val="24"/>
          <w:lang w:eastAsia="zh-CN"/>
        </w:rPr>
        <w:t>*4.</w:t>
      </w:r>
      <w:r>
        <w:rPr>
          <w:rFonts w:hint="eastAsia"/>
          <w:sz w:val="24"/>
          <w:szCs w:val="24"/>
          <w:lang w:eastAsia="zh-CN"/>
        </w:rPr>
        <w:t>基本功能模块支持心电，呼吸，心率，无创血压，血氧饱和度，脉搏，双通道体温和双通道有创血压的同时监测，配旁流呼吸末二氧化碳模块、</w:t>
      </w:r>
      <w:r>
        <w:rPr>
          <w:sz w:val="24"/>
          <w:szCs w:val="24"/>
          <w:lang w:eastAsia="zh-CN"/>
        </w:rPr>
        <w:t>BIS</w:t>
      </w:r>
      <w:r>
        <w:rPr>
          <w:rFonts w:hint="eastAsia"/>
          <w:sz w:val="24"/>
          <w:szCs w:val="24"/>
          <w:lang w:eastAsia="zh-CN"/>
        </w:rPr>
        <w:t>脑电双频指数模块和</w:t>
      </w:r>
      <w:r>
        <w:rPr>
          <w:sz w:val="24"/>
          <w:szCs w:val="24"/>
          <w:lang w:eastAsia="zh-CN"/>
        </w:rPr>
        <w:t>NMT</w:t>
      </w:r>
      <w:r>
        <w:rPr>
          <w:rFonts w:hint="eastAsia"/>
          <w:sz w:val="24"/>
          <w:szCs w:val="24"/>
          <w:lang w:eastAsia="zh-CN"/>
        </w:rPr>
        <w:t>肌松模块。</w:t>
      </w:r>
    </w:p>
    <w:p>
      <w:pPr>
        <w:spacing w:line="400" w:lineRule="exact"/>
        <w:rPr>
          <w:sz w:val="24"/>
          <w:szCs w:val="24"/>
          <w:lang w:eastAsia="zh-CN"/>
        </w:rPr>
      </w:pPr>
      <w:r>
        <w:rPr>
          <w:sz w:val="24"/>
          <w:szCs w:val="24"/>
          <w:lang w:eastAsia="zh-CN"/>
        </w:rPr>
        <w:t>5.</w:t>
      </w:r>
      <w:r>
        <w:rPr>
          <w:rFonts w:hint="eastAsia"/>
          <w:sz w:val="24"/>
          <w:szCs w:val="24"/>
          <w:lang w:eastAsia="zh-CN"/>
        </w:rPr>
        <w:t>支持</w:t>
      </w:r>
      <w:r>
        <w:rPr>
          <w:sz w:val="24"/>
          <w:szCs w:val="24"/>
          <w:lang w:eastAsia="zh-CN"/>
        </w:rPr>
        <w:t>3/5</w:t>
      </w:r>
      <w:r>
        <w:rPr>
          <w:rFonts w:hint="eastAsia"/>
          <w:sz w:val="24"/>
          <w:szCs w:val="24"/>
          <w:lang w:eastAsia="zh-CN"/>
        </w:rPr>
        <w:t>导心电监测</w:t>
      </w:r>
      <w:r>
        <w:rPr>
          <w:sz w:val="24"/>
          <w:szCs w:val="24"/>
          <w:lang w:eastAsia="zh-CN"/>
        </w:rPr>
        <w:t>,</w:t>
      </w:r>
      <w:r>
        <w:rPr>
          <w:rFonts w:hint="eastAsia"/>
          <w:sz w:val="24"/>
          <w:szCs w:val="24"/>
          <w:lang w:eastAsia="zh-CN"/>
        </w:rPr>
        <w:t>配置抗电刀电缆，可升级</w:t>
      </w:r>
      <w:r>
        <w:rPr>
          <w:sz w:val="24"/>
          <w:szCs w:val="24"/>
          <w:lang w:eastAsia="zh-CN"/>
        </w:rPr>
        <w:t>6/12</w:t>
      </w:r>
      <w:r>
        <w:rPr>
          <w:rFonts w:hint="eastAsia"/>
          <w:sz w:val="24"/>
          <w:szCs w:val="24"/>
          <w:lang w:eastAsia="zh-CN"/>
        </w:rPr>
        <w:t>导心电测量，并在监护仪上完成</w:t>
      </w:r>
      <w:r>
        <w:rPr>
          <w:sz w:val="24"/>
          <w:szCs w:val="24"/>
          <w:lang w:eastAsia="zh-CN"/>
        </w:rPr>
        <w:t>12</w:t>
      </w:r>
      <w:r>
        <w:rPr>
          <w:rFonts w:hint="eastAsia"/>
          <w:sz w:val="24"/>
          <w:szCs w:val="24"/>
          <w:lang w:eastAsia="zh-CN"/>
        </w:rPr>
        <w:t>导静息分析</w:t>
      </w:r>
    </w:p>
    <w:p>
      <w:pPr>
        <w:spacing w:line="400" w:lineRule="exact"/>
        <w:rPr>
          <w:sz w:val="24"/>
          <w:szCs w:val="24"/>
          <w:lang w:eastAsia="zh-CN"/>
        </w:rPr>
      </w:pPr>
      <w:r>
        <w:rPr>
          <w:sz w:val="24"/>
          <w:szCs w:val="24"/>
          <w:lang w:eastAsia="zh-CN"/>
        </w:rPr>
        <w:t>*6.</w:t>
      </w:r>
      <w:r>
        <w:rPr>
          <w:rFonts w:hint="eastAsia"/>
          <w:sz w:val="24"/>
          <w:szCs w:val="24"/>
          <w:lang w:eastAsia="zh-CN"/>
        </w:rPr>
        <w:t>提供</w:t>
      </w:r>
      <w:r>
        <w:rPr>
          <w:sz w:val="24"/>
          <w:szCs w:val="24"/>
          <w:lang w:eastAsia="zh-CN"/>
        </w:rPr>
        <w:t>ST</w:t>
      </w:r>
      <w:r>
        <w:rPr>
          <w:rFonts w:hint="eastAsia"/>
          <w:sz w:val="24"/>
          <w:szCs w:val="24"/>
          <w:lang w:eastAsia="zh-CN"/>
        </w:rPr>
        <w:t>段分析功能，支持在专门的窗口中分组显示心脏前壁，下壁和侧壁的</w:t>
      </w:r>
      <w:r>
        <w:rPr>
          <w:sz w:val="24"/>
          <w:szCs w:val="24"/>
          <w:lang w:eastAsia="zh-CN"/>
        </w:rPr>
        <w:t>ST</w:t>
      </w:r>
      <w:r>
        <w:rPr>
          <w:rFonts w:hint="eastAsia"/>
          <w:sz w:val="24"/>
          <w:szCs w:val="24"/>
          <w:lang w:eastAsia="zh-CN"/>
        </w:rPr>
        <w:t>实时片段和参考片段，监测</w:t>
      </w:r>
      <w:r>
        <w:rPr>
          <w:sz w:val="24"/>
          <w:szCs w:val="24"/>
          <w:lang w:eastAsia="zh-CN"/>
        </w:rPr>
        <w:t>ST</w:t>
      </w:r>
      <w:r>
        <w:rPr>
          <w:rFonts w:hint="eastAsia"/>
          <w:sz w:val="24"/>
          <w:szCs w:val="24"/>
          <w:lang w:eastAsia="zh-CN"/>
        </w:rPr>
        <w:t>段抬高或者压低，提供</w:t>
      </w:r>
      <w:r>
        <w:rPr>
          <w:sz w:val="24"/>
          <w:szCs w:val="24"/>
          <w:lang w:eastAsia="zh-CN"/>
        </w:rPr>
        <w:t>ST</w:t>
      </w:r>
      <w:r>
        <w:rPr>
          <w:rFonts w:hint="eastAsia"/>
          <w:sz w:val="24"/>
          <w:szCs w:val="24"/>
          <w:lang w:eastAsia="zh-CN"/>
        </w:rPr>
        <w:t>报警。提供单个，或多个</w:t>
      </w:r>
      <w:r>
        <w:rPr>
          <w:sz w:val="24"/>
          <w:szCs w:val="24"/>
          <w:lang w:eastAsia="zh-CN"/>
        </w:rPr>
        <w:t>ST</w:t>
      </w:r>
      <w:r>
        <w:rPr>
          <w:rFonts w:hint="eastAsia"/>
          <w:sz w:val="24"/>
          <w:szCs w:val="24"/>
          <w:lang w:eastAsia="zh-CN"/>
        </w:rPr>
        <w:t>值报警，并支持相对的报警限设置。支持房颤心律失常分析功能，支持≥</w:t>
      </w:r>
      <w:r>
        <w:rPr>
          <w:sz w:val="24"/>
          <w:szCs w:val="24"/>
          <w:lang w:eastAsia="zh-CN"/>
        </w:rPr>
        <w:t>20</w:t>
      </w:r>
      <w:r>
        <w:rPr>
          <w:rFonts w:hint="eastAsia"/>
          <w:sz w:val="24"/>
          <w:szCs w:val="24"/>
          <w:lang w:eastAsia="zh-CN"/>
        </w:rPr>
        <w:t>种实时心律失常分析</w:t>
      </w:r>
    </w:p>
    <w:p>
      <w:pPr>
        <w:spacing w:line="400" w:lineRule="exact"/>
        <w:rPr>
          <w:sz w:val="24"/>
          <w:szCs w:val="24"/>
          <w:lang w:eastAsia="zh-CN"/>
        </w:rPr>
      </w:pPr>
      <w:r>
        <w:rPr>
          <w:sz w:val="24"/>
          <w:szCs w:val="24"/>
          <w:lang w:eastAsia="zh-CN"/>
        </w:rPr>
        <w:t>7.</w:t>
      </w:r>
      <w:r>
        <w:rPr>
          <w:rFonts w:hint="eastAsia"/>
          <w:sz w:val="24"/>
          <w:szCs w:val="24"/>
          <w:lang w:eastAsia="zh-CN"/>
        </w:rPr>
        <w:t>具有</w:t>
      </w:r>
      <w:r>
        <w:rPr>
          <w:sz w:val="24"/>
          <w:szCs w:val="24"/>
          <w:lang w:eastAsia="zh-CN"/>
        </w:rPr>
        <w:t>QT/QTc</w:t>
      </w:r>
      <w:r>
        <w:rPr>
          <w:rFonts w:hint="eastAsia"/>
          <w:sz w:val="24"/>
          <w:szCs w:val="24"/>
          <w:lang w:eastAsia="zh-CN"/>
        </w:rPr>
        <w:t>测量功能，提供</w:t>
      </w:r>
      <w:r>
        <w:rPr>
          <w:sz w:val="24"/>
          <w:szCs w:val="24"/>
          <w:lang w:eastAsia="zh-CN"/>
        </w:rPr>
        <w:t>QT</w:t>
      </w:r>
      <w:r>
        <w:rPr>
          <w:rFonts w:hint="eastAsia"/>
          <w:sz w:val="24"/>
          <w:szCs w:val="24"/>
          <w:lang w:eastAsia="zh-CN"/>
        </w:rPr>
        <w:t>，</w:t>
      </w:r>
      <w:r>
        <w:rPr>
          <w:sz w:val="24"/>
          <w:szCs w:val="24"/>
          <w:lang w:eastAsia="zh-CN"/>
        </w:rPr>
        <w:t>QTc</w:t>
      </w:r>
      <w:r>
        <w:rPr>
          <w:rFonts w:hint="eastAsia"/>
          <w:sz w:val="24"/>
          <w:szCs w:val="24"/>
          <w:lang w:eastAsia="zh-CN"/>
        </w:rPr>
        <w:t>和</w:t>
      </w:r>
      <w:r>
        <w:rPr>
          <w:rFonts w:hint="eastAsia"/>
          <w:sz w:val="24"/>
          <w:szCs w:val="24"/>
        </w:rPr>
        <w:t>Δ</w:t>
      </w:r>
      <w:r>
        <w:rPr>
          <w:sz w:val="24"/>
          <w:szCs w:val="24"/>
          <w:lang w:eastAsia="zh-CN"/>
        </w:rPr>
        <w:t>QTc</w:t>
      </w:r>
      <w:r>
        <w:rPr>
          <w:rFonts w:hint="eastAsia"/>
          <w:sz w:val="24"/>
          <w:szCs w:val="24"/>
          <w:lang w:eastAsia="zh-CN"/>
        </w:rPr>
        <w:t>参数值。提供</w:t>
      </w:r>
      <w:r>
        <w:rPr>
          <w:sz w:val="24"/>
          <w:szCs w:val="24"/>
          <w:lang w:eastAsia="zh-CN"/>
        </w:rPr>
        <w:t>QT</w:t>
      </w:r>
      <w:r>
        <w:rPr>
          <w:rFonts w:hint="eastAsia"/>
          <w:sz w:val="24"/>
          <w:szCs w:val="24"/>
          <w:lang w:eastAsia="zh-CN"/>
        </w:rPr>
        <w:t>和</w:t>
      </w:r>
      <w:r>
        <w:rPr>
          <w:sz w:val="24"/>
          <w:szCs w:val="24"/>
          <w:lang w:eastAsia="zh-CN"/>
        </w:rPr>
        <w:t>QTc</w:t>
      </w:r>
      <w:r>
        <w:rPr>
          <w:rFonts w:hint="eastAsia"/>
          <w:sz w:val="24"/>
          <w:szCs w:val="24"/>
          <w:lang w:eastAsia="zh-CN"/>
        </w:rPr>
        <w:t>模板显示。</w:t>
      </w:r>
    </w:p>
    <w:p>
      <w:pPr>
        <w:spacing w:line="400" w:lineRule="exact"/>
        <w:rPr>
          <w:sz w:val="24"/>
          <w:szCs w:val="24"/>
          <w:lang w:eastAsia="zh-CN"/>
        </w:rPr>
      </w:pPr>
      <w:r>
        <w:rPr>
          <w:sz w:val="24"/>
          <w:szCs w:val="24"/>
          <w:lang w:eastAsia="zh-CN"/>
        </w:rPr>
        <w:t>8.</w:t>
      </w:r>
      <w:r>
        <w:rPr>
          <w:rFonts w:hint="eastAsia"/>
          <w:sz w:val="24"/>
          <w:szCs w:val="24"/>
          <w:lang w:eastAsia="zh-CN"/>
        </w:rPr>
        <w:t>无创血压提供手动、自动间隔、连续、序列四种测量模式</w:t>
      </w:r>
    </w:p>
    <w:p>
      <w:pPr>
        <w:spacing w:line="400" w:lineRule="exact"/>
        <w:rPr>
          <w:sz w:val="24"/>
          <w:szCs w:val="24"/>
          <w:lang w:eastAsia="zh-CN"/>
        </w:rPr>
      </w:pPr>
      <w:r>
        <w:rPr>
          <w:sz w:val="24"/>
          <w:szCs w:val="24"/>
          <w:lang w:eastAsia="zh-CN"/>
        </w:rPr>
        <w:t>9.</w:t>
      </w:r>
      <w:r>
        <w:rPr>
          <w:rFonts w:hint="eastAsia"/>
          <w:sz w:val="24"/>
          <w:szCs w:val="24"/>
          <w:lang w:eastAsia="zh-CN"/>
        </w:rPr>
        <w:t>血氧监测提供灌注指数（</w:t>
      </w:r>
      <w:r>
        <w:rPr>
          <w:sz w:val="24"/>
          <w:szCs w:val="24"/>
          <w:lang w:eastAsia="zh-CN"/>
        </w:rPr>
        <w:t>PI</w:t>
      </w:r>
      <w:r>
        <w:rPr>
          <w:rFonts w:hint="eastAsia"/>
          <w:sz w:val="24"/>
          <w:szCs w:val="24"/>
          <w:lang w:eastAsia="zh-CN"/>
        </w:rPr>
        <w:t>）的监测</w:t>
      </w:r>
    </w:p>
    <w:p>
      <w:pPr>
        <w:spacing w:line="400" w:lineRule="exact"/>
        <w:rPr>
          <w:sz w:val="24"/>
          <w:szCs w:val="24"/>
          <w:lang w:eastAsia="zh-CN"/>
        </w:rPr>
      </w:pPr>
      <w:r>
        <w:rPr>
          <w:sz w:val="24"/>
          <w:szCs w:val="24"/>
          <w:lang w:eastAsia="zh-CN"/>
        </w:rPr>
        <w:t>*10.</w:t>
      </w:r>
      <w:r>
        <w:rPr>
          <w:rFonts w:hint="eastAsia"/>
          <w:sz w:val="24"/>
          <w:szCs w:val="24"/>
          <w:lang w:eastAsia="zh-CN"/>
        </w:rPr>
        <w:t>配置双通道有创压</w:t>
      </w:r>
      <w:r>
        <w:rPr>
          <w:sz w:val="24"/>
          <w:szCs w:val="24"/>
          <w:lang w:eastAsia="zh-CN"/>
        </w:rPr>
        <w:t>IBP</w:t>
      </w:r>
      <w:r>
        <w:rPr>
          <w:rFonts w:hint="eastAsia"/>
          <w:sz w:val="24"/>
          <w:szCs w:val="24"/>
          <w:lang w:eastAsia="zh-CN"/>
        </w:rPr>
        <w:t>监测，支持升级≥</w:t>
      </w:r>
      <w:r>
        <w:rPr>
          <w:sz w:val="24"/>
          <w:szCs w:val="24"/>
          <w:lang w:eastAsia="zh-CN"/>
        </w:rPr>
        <w:t>8</w:t>
      </w:r>
      <w:r>
        <w:rPr>
          <w:rFonts w:hint="eastAsia"/>
          <w:sz w:val="24"/>
          <w:szCs w:val="24"/>
          <w:lang w:eastAsia="zh-CN"/>
        </w:rPr>
        <w:t>通道有创压监测，支持≥</w:t>
      </w:r>
      <w:r>
        <w:rPr>
          <w:sz w:val="24"/>
          <w:szCs w:val="24"/>
          <w:lang w:eastAsia="zh-CN"/>
        </w:rPr>
        <w:t>4</w:t>
      </w:r>
      <w:r>
        <w:rPr>
          <w:rFonts w:hint="eastAsia"/>
          <w:sz w:val="24"/>
          <w:szCs w:val="24"/>
          <w:lang w:eastAsia="zh-CN"/>
        </w:rPr>
        <w:t>道</w:t>
      </w:r>
      <w:r>
        <w:rPr>
          <w:sz w:val="24"/>
          <w:szCs w:val="24"/>
          <w:lang w:eastAsia="zh-CN"/>
        </w:rPr>
        <w:t>IBP</w:t>
      </w:r>
      <w:r>
        <w:rPr>
          <w:rFonts w:hint="eastAsia"/>
          <w:sz w:val="24"/>
          <w:szCs w:val="24"/>
          <w:lang w:eastAsia="zh-CN"/>
        </w:rPr>
        <w:t>波形叠加显示，满足临床对比查看和节约显示空间的需求</w:t>
      </w:r>
    </w:p>
    <w:p>
      <w:pPr>
        <w:spacing w:line="400" w:lineRule="exact"/>
        <w:rPr>
          <w:sz w:val="24"/>
          <w:szCs w:val="24"/>
          <w:lang w:eastAsia="zh-CN"/>
        </w:rPr>
      </w:pPr>
      <w:r>
        <w:rPr>
          <w:sz w:val="24"/>
          <w:szCs w:val="24"/>
          <w:lang w:eastAsia="zh-CN"/>
        </w:rPr>
        <w:t>11.IBP</w:t>
      </w:r>
      <w:r>
        <w:rPr>
          <w:rFonts w:hint="eastAsia"/>
          <w:sz w:val="24"/>
          <w:szCs w:val="24"/>
          <w:lang w:eastAsia="zh-CN"/>
        </w:rPr>
        <w:t>可以监测</w:t>
      </w:r>
      <w:r>
        <w:rPr>
          <w:sz w:val="24"/>
          <w:szCs w:val="24"/>
          <w:lang w:eastAsia="zh-CN"/>
        </w:rPr>
        <w:t>PAWP</w:t>
      </w:r>
    </w:p>
    <w:p>
      <w:pPr>
        <w:spacing w:line="400" w:lineRule="exact"/>
        <w:rPr>
          <w:sz w:val="24"/>
          <w:szCs w:val="24"/>
          <w:lang w:eastAsia="zh-CN"/>
        </w:rPr>
      </w:pPr>
      <w:r>
        <w:rPr>
          <w:sz w:val="24"/>
          <w:szCs w:val="24"/>
          <w:lang w:eastAsia="zh-CN"/>
        </w:rPr>
        <w:t>*12.</w:t>
      </w:r>
      <w:r>
        <w:rPr>
          <w:rFonts w:hint="eastAsia"/>
          <w:sz w:val="24"/>
          <w:szCs w:val="24"/>
          <w:lang w:eastAsia="zh-CN"/>
        </w:rPr>
        <w:t>配置</w:t>
      </w:r>
      <w:r>
        <w:rPr>
          <w:sz w:val="24"/>
          <w:szCs w:val="24"/>
          <w:lang w:eastAsia="zh-CN"/>
        </w:rPr>
        <w:t>BIS</w:t>
      </w:r>
      <w:r>
        <w:rPr>
          <w:rFonts w:hint="eastAsia"/>
          <w:sz w:val="24"/>
          <w:szCs w:val="24"/>
          <w:lang w:eastAsia="zh-CN"/>
        </w:rPr>
        <w:t>监测模块或者单机，提供不少于</w:t>
      </w:r>
      <w:r>
        <w:rPr>
          <w:sz w:val="24"/>
          <w:szCs w:val="24"/>
          <w:lang w:eastAsia="zh-CN"/>
        </w:rPr>
        <w:t>4</w:t>
      </w:r>
      <w:r>
        <w:rPr>
          <w:rFonts w:hint="eastAsia"/>
          <w:sz w:val="24"/>
          <w:szCs w:val="24"/>
          <w:lang w:eastAsia="zh-CN"/>
        </w:rPr>
        <w:t>通道</w:t>
      </w:r>
      <w:r>
        <w:rPr>
          <w:sz w:val="24"/>
          <w:szCs w:val="24"/>
          <w:lang w:eastAsia="zh-CN"/>
        </w:rPr>
        <w:t>EEG</w:t>
      </w:r>
      <w:r>
        <w:rPr>
          <w:rFonts w:hint="eastAsia"/>
          <w:sz w:val="24"/>
          <w:szCs w:val="24"/>
          <w:lang w:eastAsia="zh-CN"/>
        </w:rPr>
        <w:t>，双频指数（</w:t>
      </w:r>
      <w:r>
        <w:rPr>
          <w:sz w:val="24"/>
          <w:szCs w:val="24"/>
          <w:lang w:eastAsia="zh-CN"/>
        </w:rPr>
        <w:t>BIS</w:t>
      </w:r>
      <w:r>
        <w:rPr>
          <w:rFonts w:hint="eastAsia"/>
          <w:sz w:val="24"/>
          <w:szCs w:val="24"/>
          <w:lang w:eastAsia="zh-CN"/>
        </w:rPr>
        <w:t>），肌电活动（</w:t>
      </w:r>
      <w:r>
        <w:rPr>
          <w:sz w:val="24"/>
          <w:szCs w:val="24"/>
          <w:lang w:eastAsia="zh-CN"/>
        </w:rPr>
        <w:t>EMG</w:t>
      </w:r>
      <w:r>
        <w:rPr>
          <w:rFonts w:hint="eastAsia"/>
          <w:sz w:val="24"/>
          <w:szCs w:val="24"/>
          <w:lang w:eastAsia="zh-CN"/>
        </w:rPr>
        <w:t>）</w:t>
      </w:r>
      <w:r>
        <w:rPr>
          <w:sz w:val="24"/>
          <w:szCs w:val="24"/>
          <w:lang w:eastAsia="zh-CN"/>
        </w:rPr>
        <w:t>,</w:t>
      </w:r>
      <w:r>
        <w:rPr>
          <w:rFonts w:hint="eastAsia"/>
          <w:sz w:val="24"/>
          <w:szCs w:val="24"/>
          <w:lang w:eastAsia="zh-CN"/>
        </w:rPr>
        <w:t>抑制比（</w:t>
      </w:r>
      <w:r>
        <w:rPr>
          <w:sz w:val="24"/>
          <w:szCs w:val="24"/>
          <w:lang w:eastAsia="zh-CN"/>
        </w:rPr>
        <w:t>SR</w:t>
      </w:r>
      <w:r>
        <w:rPr>
          <w:rFonts w:hint="eastAsia"/>
          <w:sz w:val="24"/>
          <w:szCs w:val="24"/>
          <w:lang w:eastAsia="zh-CN"/>
        </w:rPr>
        <w:t>），频谱边缘频率（</w:t>
      </w:r>
      <w:r>
        <w:rPr>
          <w:sz w:val="24"/>
          <w:szCs w:val="24"/>
          <w:lang w:eastAsia="zh-CN"/>
        </w:rPr>
        <w:t>SEF</w:t>
      </w:r>
      <w:r>
        <w:rPr>
          <w:rFonts w:hint="eastAsia"/>
          <w:sz w:val="24"/>
          <w:szCs w:val="24"/>
          <w:lang w:eastAsia="zh-CN"/>
        </w:rPr>
        <w:t>）等参数的监测，提供功率谱密度（</w:t>
      </w:r>
      <w:r>
        <w:rPr>
          <w:sz w:val="24"/>
          <w:szCs w:val="24"/>
          <w:lang w:eastAsia="zh-CN"/>
        </w:rPr>
        <w:t>DSA</w:t>
      </w:r>
      <w:r>
        <w:rPr>
          <w:rFonts w:hint="eastAsia"/>
          <w:sz w:val="24"/>
          <w:szCs w:val="24"/>
          <w:lang w:eastAsia="zh-CN"/>
        </w:rPr>
        <w:t>）显示界面，可以直观地显示一段时间内的双侧功率谱分布变化的情况。</w:t>
      </w:r>
    </w:p>
    <w:p>
      <w:pPr>
        <w:spacing w:line="400" w:lineRule="exact"/>
        <w:rPr>
          <w:sz w:val="24"/>
          <w:szCs w:val="24"/>
          <w:lang w:eastAsia="zh-CN"/>
        </w:rPr>
      </w:pPr>
      <w:r>
        <w:rPr>
          <w:sz w:val="24"/>
          <w:szCs w:val="24"/>
          <w:lang w:eastAsia="zh-CN"/>
        </w:rPr>
        <w:t>13.</w:t>
      </w:r>
      <w:r>
        <w:rPr>
          <w:rFonts w:hint="eastAsia"/>
          <w:sz w:val="24"/>
          <w:szCs w:val="24"/>
          <w:lang w:eastAsia="zh-CN"/>
        </w:rPr>
        <w:t>大字体界面支持</w:t>
      </w:r>
      <w:r>
        <w:rPr>
          <w:sz w:val="24"/>
          <w:szCs w:val="24"/>
          <w:lang w:eastAsia="zh-CN"/>
        </w:rPr>
        <w:t>6</w:t>
      </w:r>
      <w:r>
        <w:rPr>
          <w:rFonts w:hint="eastAsia"/>
          <w:sz w:val="24"/>
          <w:szCs w:val="24"/>
          <w:lang w:eastAsia="zh-CN"/>
        </w:rPr>
        <w:t>个参数的设置和显示，具有图形化报警指示功能，看报警信息更容易，所有参数报警限自动设置</w:t>
      </w:r>
    </w:p>
    <w:p>
      <w:pPr>
        <w:spacing w:line="400" w:lineRule="exact"/>
        <w:rPr>
          <w:sz w:val="24"/>
          <w:szCs w:val="24"/>
          <w:lang w:eastAsia="zh-CN"/>
        </w:rPr>
      </w:pPr>
      <w:r>
        <w:rPr>
          <w:sz w:val="24"/>
          <w:szCs w:val="24"/>
          <w:lang w:eastAsia="zh-CN"/>
        </w:rPr>
        <w:t>14.</w:t>
      </w:r>
      <w:r>
        <w:rPr>
          <w:rFonts w:hint="eastAsia"/>
          <w:sz w:val="24"/>
          <w:szCs w:val="24"/>
          <w:lang w:eastAsia="zh-CN"/>
        </w:rPr>
        <w:t>能够设置护理组，一个护理组能够设置</w:t>
      </w:r>
      <w:r>
        <w:rPr>
          <w:sz w:val="24"/>
          <w:szCs w:val="24"/>
          <w:lang w:eastAsia="zh-CN"/>
        </w:rPr>
        <w:t>6-12</w:t>
      </w:r>
      <w:r>
        <w:rPr>
          <w:rFonts w:hint="eastAsia"/>
          <w:sz w:val="24"/>
          <w:szCs w:val="24"/>
          <w:lang w:eastAsia="zh-CN"/>
        </w:rPr>
        <w:t>个病人。这些病人之间能够互相进行它床观察。</w:t>
      </w:r>
    </w:p>
    <w:p>
      <w:pPr>
        <w:spacing w:line="400" w:lineRule="exact"/>
        <w:rPr>
          <w:sz w:val="24"/>
          <w:szCs w:val="24"/>
          <w:lang w:eastAsia="zh-CN"/>
        </w:rPr>
      </w:pPr>
      <w:r>
        <w:rPr>
          <w:sz w:val="24"/>
          <w:szCs w:val="24"/>
          <w:lang w:eastAsia="zh-CN"/>
        </w:rPr>
        <w:t>15.</w:t>
      </w:r>
      <w:r>
        <w:rPr>
          <w:rFonts w:hint="eastAsia"/>
          <w:sz w:val="24"/>
          <w:szCs w:val="24"/>
          <w:lang w:eastAsia="zh-CN"/>
        </w:rPr>
        <w:t>标配具备血液动力学，药物计算，氧合计算，通气计算和肾功能计算功能</w:t>
      </w:r>
    </w:p>
    <w:p>
      <w:pPr>
        <w:spacing w:line="400" w:lineRule="exact"/>
        <w:rPr>
          <w:sz w:val="24"/>
          <w:szCs w:val="24"/>
          <w:lang w:eastAsia="zh-CN"/>
        </w:rPr>
      </w:pPr>
      <w:r>
        <w:rPr>
          <w:sz w:val="24"/>
          <w:szCs w:val="24"/>
          <w:lang w:eastAsia="zh-CN"/>
        </w:rPr>
        <w:t>16.</w:t>
      </w:r>
      <w:r>
        <w:rPr>
          <w:rFonts w:hint="eastAsia"/>
          <w:sz w:val="24"/>
          <w:szCs w:val="24"/>
          <w:lang w:eastAsia="zh-CN"/>
        </w:rPr>
        <w:t>具备</w:t>
      </w:r>
      <w:r>
        <w:rPr>
          <w:sz w:val="24"/>
          <w:szCs w:val="24"/>
          <w:lang w:eastAsia="zh-CN"/>
        </w:rPr>
        <w:t>40</w:t>
      </w:r>
      <w:r>
        <w:rPr>
          <w:rFonts w:hint="eastAsia"/>
          <w:sz w:val="24"/>
          <w:szCs w:val="24"/>
          <w:lang w:eastAsia="zh-CN"/>
        </w:rPr>
        <w:t>个及以上参数的</w:t>
      </w:r>
      <w:r>
        <w:rPr>
          <w:sz w:val="24"/>
          <w:szCs w:val="24"/>
          <w:lang w:eastAsia="zh-CN"/>
        </w:rPr>
        <w:t>120</w:t>
      </w:r>
      <w:r>
        <w:rPr>
          <w:rFonts w:hint="eastAsia"/>
          <w:sz w:val="24"/>
          <w:szCs w:val="24"/>
          <w:lang w:eastAsia="zh-CN"/>
        </w:rPr>
        <w:t>小时（分辨率</w:t>
      </w:r>
      <w:r>
        <w:rPr>
          <w:sz w:val="24"/>
          <w:szCs w:val="24"/>
          <w:lang w:eastAsia="zh-CN"/>
        </w:rPr>
        <w:t>1</w:t>
      </w:r>
      <w:r>
        <w:rPr>
          <w:rFonts w:hint="eastAsia"/>
          <w:sz w:val="24"/>
          <w:szCs w:val="24"/>
          <w:lang w:eastAsia="zh-CN"/>
        </w:rPr>
        <w:t>分钟）趋势表、趋势图回顾，</w:t>
      </w:r>
      <w:r>
        <w:rPr>
          <w:sz w:val="24"/>
          <w:szCs w:val="24"/>
          <w:lang w:eastAsia="zh-CN"/>
        </w:rPr>
        <w:t>4</w:t>
      </w:r>
      <w:r>
        <w:rPr>
          <w:rFonts w:hint="eastAsia"/>
          <w:sz w:val="24"/>
          <w:szCs w:val="24"/>
          <w:lang w:eastAsia="zh-CN"/>
        </w:rPr>
        <w:t>小时（分辨率</w:t>
      </w:r>
      <w:r>
        <w:rPr>
          <w:sz w:val="24"/>
          <w:szCs w:val="24"/>
          <w:lang w:eastAsia="zh-CN"/>
        </w:rPr>
        <w:t>5</w:t>
      </w:r>
      <w:r>
        <w:rPr>
          <w:rFonts w:hint="eastAsia"/>
          <w:sz w:val="24"/>
          <w:szCs w:val="24"/>
          <w:lang w:eastAsia="zh-CN"/>
        </w:rPr>
        <w:t>秒）趋势表、趋势图回顾。</w:t>
      </w:r>
      <w:r>
        <w:rPr>
          <w:sz w:val="24"/>
          <w:szCs w:val="24"/>
          <w:lang w:eastAsia="zh-CN"/>
        </w:rPr>
        <w:t>1000</w:t>
      </w:r>
      <w:r>
        <w:rPr>
          <w:rFonts w:hint="eastAsia"/>
          <w:sz w:val="24"/>
          <w:szCs w:val="24"/>
          <w:lang w:eastAsia="zh-CN"/>
        </w:rPr>
        <w:t>条事件回顾。每条报警事件至少能够存储</w:t>
      </w:r>
      <w:r>
        <w:rPr>
          <w:sz w:val="24"/>
          <w:szCs w:val="24"/>
          <w:lang w:eastAsia="zh-CN"/>
        </w:rPr>
        <w:t>32</w:t>
      </w:r>
      <w:r>
        <w:rPr>
          <w:rFonts w:hint="eastAsia"/>
          <w:sz w:val="24"/>
          <w:szCs w:val="24"/>
          <w:lang w:eastAsia="zh-CN"/>
        </w:rPr>
        <w:t>秒三道相关波形，以及报警触发时所有测量参数值。事件回顾时能够提供报警事件列表。能够根据时间、报警优先级、报警类型和参数组对事件进行筛选。具备大于等于</w:t>
      </w:r>
      <w:r>
        <w:rPr>
          <w:sz w:val="24"/>
          <w:szCs w:val="24"/>
          <w:lang w:eastAsia="zh-CN"/>
        </w:rPr>
        <w:t>48</w:t>
      </w:r>
      <w:r>
        <w:rPr>
          <w:rFonts w:hint="eastAsia"/>
          <w:sz w:val="24"/>
          <w:szCs w:val="24"/>
          <w:lang w:eastAsia="zh-CN"/>
        </w:rPr>
        <w:t>小时全息波形的存储与回顾功能</w:t>
      </w:r>
      <w:r>
        <w:rPr>
          <w:sz w:val="24"/>
          <w:szCs w:val="24"/>
          <w:lang w:eastAsia="zh-CN"/>
        </w:rPr>
        <w:t>120</w:t>
      </w:r>
      <w:r>
        <w:rPr>
          <w:rFonts w:hint="eastAsia"/>
          <w:sz w:val="24"/>
          <w:szCs w:val="24"/>
          <w:lang w:eastAsia="zh-CN"/>
        </w:rPr>
        <w:t>小时（分辨率</w:t>
      </w:r>
      <w:r>
        <w:rPr>
          <w:sz w:val="24"/>
          <w:szCs w:val="24"/>
          <w:lang w:eastAsia="zh-CN"/>
        </w:rPr>
        <w:t>5</w:t>
      </w:r>
      <w:r>
        <w:rPr>
          <w:rFonts w:hint="eastAsia"/>
          <w:sz w:val="24"/>
          <w:szCs w:val="24"/>
          <w:lang w:eastAsia="zh-CN"/>
        </w:rPr>
        <w:t>分钟）</w:t>
      </w:r>
      <w:r>
        <w:rPr>
          <w:sz w:val="24"/>
          <w:szCs w:val="24"/>
          <w:lang w:eastAsia="zh-CN"/>
        </w:rPr>
        <w:t>ST</w:t>
      </w:r>
      <w:r>
        <w:rPr>
          <w:rFonts w:hint="eastAsia"/>
          <w:sz w:val="24"/>
          <w:szCs w:val="24"/>
          <w:lang w:eastAsia="zh-CN"/>
        </w:rPr>
        <w:t>模板回顾。</w:t>
      </w:r>
    </w:p>
    <w:p>
      <w:pPr>
        <w:spacing w:line="400" w:lineRule="exact"/>
        <w:rPr>
          <w:sz w:val="24"/>
          <w:szCs w:val="24"/>
          <w:lang w:eastAsia="zh-CN"/>
        </w:rPr>
      </w:pPr>
      <w:r>
        <w:rPr>
          <w:sz w:val="24"/>
          <w:szCs w:val="24"/>
          <w:lang w:eastAsia="zh-CN"/>
        </w:rPr>
        <w:t>17.</w:t>
      </w:r>
      <w:r>
        <w:rPr>
          <w:rFonts w:hint="eastAsia"/>
          <w:sz w:val="24"/>
          <w:szCs w:val="24"/>
          <w:lang w:eastAsia="zh-CN"/>
        </w:rPr>
        <w:t>具有在线帮助功能，能够指导用户掌握如何设置参数。具有高级参数指导功能，能够指导用户掌握高级参数的使用方法。</w:t>
      </w:r>
    </w:p>
    <w:p>
      <w:pPr>
        <w:spacing w:line="400" w:lineRule="exact"/>
        <w:rPr>
          <w:sz w:val="24"/>
          <w:szCs w:val="24"/>
          <w:lang w:eastAsia="zh-CN"/>
        </w:rPr>
      </w:pPr>
      <w:r>
        <w:rPr>
          <w:sz w:val="24"/>
          <w:szCs w:val="24"/>
          <w:lang w:eastAsia="zh-CN"/>
        </w:rPr>
        <w:t>18.</w:t>
      </w:r>
      <w:r>
        <w:rPr>
          <w:rFonts w:hint="eastAsia"/>
          <w:sz w:val="24"/>
          <w:szCs w:val="24"/>
          <w:lang w:eastAsia="zh-CN"/>
        </w:rPr>
        <w:t>工作模式提供：监护模式、待机模式、体外循环模式模式、插管模式，夜间模式、隐私模式、演示模式。</w:t>
      </w:r>
    </w:p>
    <w:p>
      <w:pPr>
        <w:spacing w:line="400" w:lineRule="exact"/>
        <w:rPr>
          <w:sz w:val="24"/>
          <w:szCs w:val="24"/>
          <w:lang w:eastAsia="zh-CN"/>
        </w:rPr>
      </w:pPr>
      <w:r>
        <w:rPr>
          <w:sz w:val="24"/>
          <w:szCs w:val="24"/>
          <w:lang w:eastAsia="zh-CN"/>
        </w:rPr>
        <w:t>19.</w:t>
      </w:r>
      <w:r>
        <w:rPr>
          <w:rFonts w:hint="eastAsia"/>
          <w:sz w:val="24"/>
          <w:szCs w:val="24"/>
          <w:lang w:eastAsia="zh-CN"/>
        </w:rPr>
        <w:t>具备趋势共存界面、呼吸氧合图界面，大字体显示界面，及标准显示界面等多种显示界面</w:t>
      </w:r>
    </w:p>
    <w:p>
      <w:pPr>
        <w:spacing w:line="400" w:lineRule="exact"/>
        <w:rPr>
          <w:sz w:val="24"/>
          <w:szCs w:val="24"/>
          <w:lang w:eastAsia="zh-CN"/>
        </w:rPr>
      </w:pPr>
      <w:r>
        <w:rPr>
          <w:sz w:val="24"/>
          <w:szCs w:val="24"/>
          <w:lang w:eastAsia="zh-CN"/>
        </w:rPr>
        <w:t>20.</w:t>
      </w:r>
      <w:r>
        <w:rPr>
          <w:rFonts w:hint="eastAsia"/>
          <w:sz w:val="24"/>
          <w:szCs w:val="24"/>
          <w:lang w:eastAsia="zh-CN"/>
        </w:rPr>
        <w:t>可选配旁流呼末二氧化碳监测模块、主流二氧化碳监测模块和微流二氧化碳检测模块。</w:t>
      </w:r>
    </w:p>
    <w:p>
      <w:pPr>
        <w:spacing w:line="400" w:lineRule="exact"/>
        <w:rPr>
          <w:sz w:val="24"/>
          <w:szCs w:val="24"/>
          <w:lang w:eastAsia="zh-CN"/>
        </w:rPr>
      </w:pPr>
      <w:r>
        <w:rPr>
          <w:sz w:val="24"/>
          <w:szCs w:val="24"/>
          <w:lang w:eastAsia="zh-CN"/>
        </w:rPr>
        <w:t>21.</w:t>
      </w:r>
      <w:r>
        <w:rPr>
          <w:rFonts w:hint="eastAsia"/>
          <w:sz w:val="24"/>
          <w:szCs w:val="24"/>
          <w:lang w:eastAsia="zh-CN"/>
        </w:rPr>
        <w:t>配置要求：</w:t>
      </w:r>
    </w:p>
    <w:p>
      <w:pPr>
        <w:spacing w:line="400" w:lineRule="exact"/>
        <w:rPr>
          <w:sz w:val="24"/>
          <w:szCs w:val="24"/>
          <w:lang w:eastAsia="zh-CN"/>
        </w:rPr>
      </w:pPr>
      <w:r>
        <w:rPr>
          <w:sz w:val="24"/>
          <w:szCs w:val="24"/>
          <w:lang w:eastAsia="zh-CN"/>
        </w:rPr>
        <w:t>21.1</w:t>
      </w:r>
      <w:r>
        <w:rPr>
          <w:rFonts w:hint="eastAsia"/>
          <w:sz w:val="24"/>
          <w:szCs w:val="24"/>
          <w:lang w:eastAsia="zh-CN"/>
        </w:rPr>
        <w:t>多参数监测模块配置要求：配</w:t>
      </w:r>
      <w:r>
        <w:rPr>
          <w:sz w:val="24"/>
          <w:szCs w:val="24"/>
          <w:lang w:eastAsia="zh-CN"/>
        </w:rPr>
        <w:t>3/5</w:t>
      </w:r>
      <w:r>
        <w:rPr>
          <w:rFonts w:hint="eastAsia"/>
          <w:sz w:val="24"/>
          <w:szCs w:val="24"/>
          <w:lang w:eastAsia="zh-CN"/>
        </w:rPr>
        <w:t>导联心电模块、无创血压模块、血氧模块、呼吸模块、脉搏模块、双通道体温（不含探头）模块、有创血压模块、旁流呼吸末二氧化碳模块、脑电双频指数</w:t>
      </w:r>
      <w:r>
        <w:rPr>
          <w:sz w:val="24"/>
          <w:szCs w:val="24"/>
          <w:lang w:eastAsia="zh-CN"/>
        </w:rPr>
        <w:t>BIS</w:t>
      </w:r>
      <w:r>
        <w:rPr>
          <w:rFonts w:hint="eastAsia"/>
          <w:sz w:val="24"/>
          <w:szCs w:val="24"/>
          <w:lang w:eastAsia="zh-CN"/>
        </w:rPr>
        <w:t>模块、肌松</w:t>
      </w:r>
      <w:r>
        <w:rPr>
          <w:sz w:val="24"/>
          <w:szCs w:val="24"/>
          <w:lang w:eastAsia="zh-CN"/>
        </w:rPr>
        <w:t>MNT</w:t>
      </w:r>
      <w:r>
        <w:rPr>
          <w:rFonts w:hint="eastAsia"/>
          <w:sz w:val="24"/>
          <w:szCs w:val="24"/>
          <w:lang w:eastAsia="zh-CN"/>
        </w:rPr>
        <w:t>模块</w:t>
      </w:r>
    </w:p>
    <w:p>
      <w:pPr>
        <w:spacing w:line="400" w:lineRule="exact"/>
        <w:rPr>
          <w:sz w:val="24"/>
          <w:szCs w:val="24"/>
          <w:lang w:eastAsia="zh-CN"/>
        </w:rPr>
      </w:pPr>
      <w:r>
        <w:rPr>
          <w:sz w:val="24"/>
          <w:szCs w:val="24"/>
          <w:lang w:eastAsia="zh-CN"/>
        </w:rPr>
        <w:t>21.2</w:t>
      </w:r>
      <w:r>
        <w:rPr>
          <w:rFonts w:hint="eastAsia"/>
          <w:sz w:val="24"/>
          <w:szCs w:val="24"/>
          <w:lang w:eastAsia="zh-CN"/>
        </w:rPr>
        <w:t>主机：</w:t>
      </w:r>
      <w:r>
        <w:rPr>
          <w:sz w:val="24"/>
          <w:szCs w:val="24"/>
          <w:lang w:eastAsia="zh-CN"/>
        </w:rPr>
        <w:t>1</w:t>
      </w:r>
      <w:r>
        <w:rPr>
          <w:rFonts w:hint="eastAsia"/>
          <w:sz w:val="24"/>
          <w:szCs w:val="24"/>
          <w:lang w:eastAsia="zh-CN"/>
        </w:rPr>
        <w:t>台</w:t>
      </w:r>
    </w:p>
    <w:p>
      <w:pPr>
        <w:spacing w:line="400" w:lineRule="exact"/>
        <w:rPr>
          <w:sz w:val="24"/>
          <w:szCs w:val="24"/>
          <w:lang w:eastAsia="zh-CN"/>
        </w:rPr>
      </w:pPr>
      <w:r>
        <w:rPr>
          <w:sz w:val="24"/>
          <w:szCs w:val="24"/>
          <w:lang w:eastAsia="zh-CN"/>
        </w:rPr>
        <w:t>21.3</w:t>
      </w:r>
      <w:r>
        <w:rPr>
          <w:rFonts w:hint="eastAsia"/>
          <w:sz w:val="24"/>
          <w:szCs w:val="24"/>
          <w:lang w:eastAsia="zh-CN"/>
        </w:rPr>
        <w:t>分体式主电缆组件：</w:t>
      </w:r>
      <w:r>
        <w:rPr>
          <w:sz w:val="24"/>
          <w:szCs w:val="24"/>
          <w:lang w:eastAsia="zh-CN"/>
        </w:rPr>
        <w:t>1</w:t>
      </w:r>
      <w:r>
        <w:rPr>
          <w:rFonts w:hint="eastAsia"/>
          <w:sz w:val="24"/>
          <w:szCs w:val="24"/>
          <w:lang w:eastAsia="zh-CN"/>
        </w:rPr>
        <w:t>根</w:t>
      </w:r>
    </w:p>
    <w:p>
      <w:pPr>
        <w:spacing w:line="400" w:lineRule="exact"/>
        <w:rPr>
          <w:sz w:val="24"/>
          <w:szCs w:val="24"/>
          <w:lang w:eastAsia="zh-CN"/>
        </w:rPr>
      </w:pPr>
      <w:r>
        <w:rPr>
          <w:sz w:val="24"/>
          <w:szCs w:val="24"/>
          <w:lang w:eastAsia="zh-CN"/>
        </w:rPr>
        <w:t xml:space="preserve">21.4 </w:t>
      </w:r>
      <w:r>
        <w:rPr>
          <w:rFonts w:hint="eastAsia"/>
          <w:sz w:val="24"/>
          <w:szCs w:val="24"/>
          <w:lang w:eastAsia="zh-CN"/>
        </w:rPr>
        <w:t>分体式导联线组件（</w:t>
      </w:r>
      <w:r>
        <w:rPr>
          <w:sz w:val="24"/>
          <w:szCs w:val="24"/>
          <w:lang w:eastAsia="zh-CN"/>
        </w:rPr>
        <w:t>5</w:t>
      </w:r>
      <w:r>
        <w:rPr>
          <w:rFonts w:hint="eastAsia"/>
          <w:sz w:val="24"/>
          <w:szCs w:val="24"/>
          <w:lang w:eastAsia="zh-CN"/>
        </w:rPr>
        <w:t>导、</w:t>
      </w:r>
      <w:r>
        <w:rPr>
          <w:sz w:val="24"/>
          <w:szCs w:val="24"/>
          <w:lang w:eastAsia="zh-CN"/>
        </w:rPr>
        <w:t>AHA</w:t>
      </w:r>
      <w:r>
        <w:rPr>
          <w:rFonts w:hint="eastAsia"/>
          <w:sz w:val="24"/>
          <w:szCs w:val="24"/>
          <w:lang w:eastAsia="zh-CN"/>
        </w:rPr>
        <w:t>按扣式）：</w:t>
      </w:r>
      <w:r>
        <w:rPr>
          <w:sz w:val="24"/>
          <w:szCs w:val="24"/>
          <w:lang w:eastAsia="zh-CN"/>
        </w:rPr>
        <w:t>1</w:t>
      </w:r>
      <w:r>
        <w:rPr>
          <w:rFonts w:hint="eastAsia"/>
          <w:sz w:val="24"/>
          <w:szCs w:val="24"/>
          <w:lang w:eastAsia="zh-CN"/>
        </w:rPr>
        <w:t>根</w:t>
      </w:r>
    </w:p>
    <w:p>
      <w:pPr>
        <w:spacing w:line="400" w:lineRule="exact"/>
        <w:rPr>
          <w:sz w:val="24"/>
          <w:szCs w:val="24"/>
          <w:lang w:eastAsia="zh-CN"/>
        </w:rPr>
      </w:pPr>
      <w:r>
        <w:rPr>
          <w:sz w:val="24"/>
          <w:szCs w:val="24"/>
          <w:lang w:eastAsia="zh-CN"/>
        </w:rPr>
        <w:t>21.5</w:t>
      </w:r>
      <w:r>
        <w:rPr>
          <w:rFonts w:hint="eastAsia"/>
          <w:sz w:val="24"/>
          <w:szCs w:val="24"/>
          <w:lang w:eastAsia="zh-CN"/>
        </w:rPr>
        <w:t>心电电极</w:t>
      </w:r>
      <w:r>
        <w:rPr>
          <w:sz w:val="24"/>
          <w:szCs w:val="24"/>
          <w:lang w:eastAsia="zh-CN"/>
        </w:rPr>
        <w:t>10</w:t>
      </w:r>
      <w:r>
        <w:rPr>
          <w:rFonts w:hint="eastAsia"/>
          <w:sz w:val="24"/>
          <w:szCs w:val="24"/>
          <w:lang w:eastAsia="zh-CN"/>
        </w:rPr>
        <w:t>片装：</w:t>
      </w:r>
      <w:r>
        <w:rPr>
          <w:sz w:val="24"/>
          <w:szCs w:val="24"/>
          <w:lang w:eastAsia="zh-CN"/>
        </w:rPr>
        <w:t>1</w:t>
      </w:r>
      <w:r>
        <w:rPr>
          <w:rFonts w:hint="eastAsia"/>
          <w:sz w:val="24"/>
          <w:szCs w:val="24"/>
          <w:lang w:eastAsia="zh-CN"/>
        </w:rPr>
        <w:t>包</w:t>
      </w:r>
    </w:p>
    <w:p>
      <w:pPr>
        <w:spacing w:line="400" w:lineRule="exact"/>
        <w:rPr>
          <w:sz w:val="24"/>
          <w:szCs w:val="24"/>
          <w:lang w:eastAsia="zh-CN"/>
        </w:rPr>
      </w:pPr>
      <w:r>
        <w:rPr>
          <w:sz w:val="24"/>
          <w:szCs w:val="24"/>
          <w:lang w:eastAsia="zh-CN"/>
        </w:rPr>
        <w:t>21.6</w:t>
      </w:r>
      <w:r>
        <w:rPr>
          <w:rFonts w:hint="eastAsia"/>
          <w:sz w:val="24"/>
          <w:szCs w:val="24"/>
          <w:lang w:eastAsia="zh-CN"/>
        </w:rPr>
        <w:t>血氧主电缆（</w:t>
      </w:r>
      <w:r>
        <w:rPr>
          <w:sz w:val="24"/>
          <w:szCs w:val="24"/>
          <w:lang w:eastAsia="zh-CN"/>
        </w:rPr>
        <w:t>7</w:t>
      </w:r>
      <w:r>
        <w:rPr>
          <w:rFonts w:hint="eastAsia"/>
          <w:sz w:val="24"/>
          <w:szCs w:val="24"/>
          <w:lang w:eastAsia="zh-CN"/>
        </w:rPr>
        <w:t>针）：</w:t>
      </w:r>
      <w:r>
        <w:rPr>
          <w:sz w:val="24"/>
          <w:szCs w:val="24"/>
          <w:lang w:eastAsia="zh-CN"/>
        </w:rPr>
        <w:t>1</w:t>
      </w:r>
      <w:r>
        <w:rPr>
          <w:rFonts w:hint="eastAsia"/>
          <w:sz w:val="24"/>
          <w:szCs w:val="24"/>
          <w:lang w:eastAsia="zh-CN"/>
        </w:rPr>
        <w:t>根</w:t>
      </w:r>
    </w:p>
    <w:p>
      <w:pPr>
        <w:spacing w:line="400" w:lineRule="exact"/>
        <w:rPr>
          <w:sz w:val="24"/>
          <w:szCs w:val="24"/>
          <w:lang w:eastAsia="zh-CN"/>
        </w:rPr>
      </w:pPr>
      <w:r>
        <w:rPr>
          <w:sz w:val="24"/>
          <w:szCs w:val="24"/>
          <w:lang w:eastAsia="zh-CN"/>
        </w:rPr>
        <w:t>21.7</w:t>
      </w:r>
      <w:r>
        <w:rPr>
          <w:rFonts w:hint="eastAsia"/>
          <w:sz w:val="24"/>
          <w:szCs w:val="24"/>
          <w:lang w:eastAsia="zh-CN"/>
        </w:rPr>
        <w:t>成人指套式血氧探头：</w:t>
      </w:r>
      <w:r>
        <w:rPr>
          <w:sz w:val="24"/>
          <w:szCs w:val="24"/>
          <w:lang w:eastAsia="zh-CN"/>
        </w:rPr>
        <w:t>1</w:t>
      </w:r>
      <w:r>
        <w:rPr>
          <w:rFonts w:hint="eastAsia"/>
          <w:sz w:val="24"/>
          <w:szCs w:val="24"/>
          <w:lang w:eastAsia="zh-CN"/>
        </w:rPr>
        <w:t>套</w:t>
      </w:r>
    </w:p>
    <w:p>
      <w:pPr>
        <w:spacing w:line="400" w:lineRule="exact"/>
        <w:rPr>
          <w:sz w:val="24"/>
          <w:szCs w:val="24"/>
          <w:lang w:eastAsia="zh-CN"/>
        </w:rPr>
      </w:pPr>
      <w:r>
        <w:rPr>
          <w:sz w:val="24"/>
          <w:szCs w:val="24"/>
          <w:lang w:eastAsia="zh-CN"/>
        </w:rPr>
        <w:t>21.8</w:t>
      </w:r>
      <w:r>
        <w:rPr>
          <w:rFonts w:hint="eastAsia"/>
          <w:sz w:val="24"/>
          <w:szCs w:val="24"/>
          <w:lang w:eastAsia="zh-CN"/>
        </w:rPr>
        <w:t>无创血压导气管（直插式插头）：</w:t>
      </w:r>
      <w:r>
        <w:rPr>
          <w:sz w:val="24"/>
          <w:szCs w:val="24"/>
          <w:lang w:eastAsia="zh-CN"/>
        </w:rPr>
        <w:t>1</w:t>
      </w:r>
      <w:r>
        <w:rPr>
          <w:rFonts w:hint="eastAsia"/>
          <w:sz w:val="24"/>
          <w:szCs w:val="24"/>
          <w:lang w:eastAsia="zh-CN"/>
        </w:rPr>
        <w:t>根</w:t>
      </w:r>
    </w:p>
    <w:p>
      <w:pPr>
        <w:spacing w:line="400" w:lineRule="exact"/>
        <w:rPr>
          <w:sz w:val="24"/>
          <w:szCs w:val="24"/>
          <w:lang w:eastAsia="zh-CN"/>
        </w:rPr>
      </w:pPr>
      <w:r>
        <w:rPr>
          <w:sz w:val="24"/>
          <w:szCs w:val="24"/>
          <w:lang w:eastAsia="zh-CN"/>
        </w:rPr>
        <w:t>21.9</w:t>
      </w:r>
      <w:r>
        <w:rPr>
          <w:rFonts w:hint="eastAsia"/>
          <w:sz w:val="24"/>
          <w:szCs w:val="24"/>
          <w:lang w:eastAsia="zh-CN"/>
        </w:rPr>
        <w:t>成人血压袖套：</w:t>
      </w:r>
      <w:r>
        <w:rPr>
          <w:sz w:val="24"/>
          <w:szCs w:val="24"/>
          <w:lang w:eastAsia="zh-CN"/>
        </w:rPr>
        <w:t>1</w:t>
      </w:r>
      <w:r>
        <w:rPr>
          <w:rFonts w:hint="eastAsia"/>
          <w:sz w:val="24"/>
          <w:szCs w:val="24"/>
          <w:lang w:eastAsia="zh-CN"/>
        </w:rPr>
        <w:t>套</w:t>
      </w:r>
    </w:p>
    <w:p>
      <w:pPr>
        <w:spacing w:line="400" w:lineRule="exact"/>
        <w:outlineLvl w:val="0"/>
        <w:rPr>
          <w:sz w:val="24"/>
          <w:szCs w:val="24"/>
          <w:lang w:eastAsia="zh-CN"/>
        </w:rPr>
      </w:pPr>
      <w:r>
        <w:rPr>
          <w:rFonts w:hint="eastAsia"/>
          <w:sz w:val="24"/>
          <w:szCs w:val="24"/>
          <w:lang w:eastAsia="zh-CN"/>
        </w:rPr>
        <w:t>四、售后服务及其他要求：</w:t>
      </w:r>
    </w:p>
    <w:p>
      <w:pPr>
        <w:spacing w:line="400" w:lineRule="exact"/>
        <w:rPr>
          <w:sz w:val="24"/>
          <w:szCs w:val="24"/>
          <w:lang w:eastAsia="zh-CN"/>
        </w:rPr>
      </w:pPr>
      <w:r>
        <w:rPr>
          <w:sz w:val="24"/>
          <w:szCs w:val="24"/>
          <w:lang w:eastAsia="zh-CN"/>
        </w:rPr>
        <w:t>1.</w:t>
      </w:r>
      <w:r>
        <w:rPr>
          <w:rFonts w:hint="eastAsia"/>
          <w:sz w:val="24"/>
          <w:szCs w:val="24"/>
          <w:lang w:eastAsia="zh-CN"/>
        </w:rPr>
        <w:t>多功能手术床、手术无影灯质保期为两年或以上，麻醉监护仪质保期为三年或以上。质保期自本项目所有货物安装测试验收合格，并以最终验收报告签字日开始计算，在质保期内设备运行发生故障，成交人必须免费提供维修服务</w:t>
      </w:r>
      <w:r>
        <w:rPr>
          <w:sz w:val="24"/>
          <w:szCs w:val="24"/>
          <w:lang w:eastAsia="zh-CN"/>
        </w:rPr>
        <w:t>,</w:t>
      </w:r>
      <w:r>
        <w:rPr>
          <w:rFonts w:hint="eastAsia"/>
          <w:sz w:val="24"/>
          <w:szCs w:val="24"/>
          <w:lang w:eastAsia="zh-CN"/>
        </w:rPr>
        <w:t>免费更换零部件，质保期外的服务费用另行商议。提供终身维护服务，终身提供软件免费升级及技术支持，定期回访以及保养。</w:t>
      </w:r>
    </w:p>
    <w:p>
      <w:pPr>
        <w:spacing w:line="400" w:lineRule="exact"/>
        <w:rPr>
          <w:sz w:val="24"/>
          <w:szCs w:val="24"/>
          <w:lang w:eastAsia="zh-CN"/>
        </w:rPr>
      </w:pPr>
      <w:r>
        <w:rPr>
          <w:sz w:val="24"/>
          <w:szCs w:val="24"/>
          <w:lang w:eastAsia="zh-CN"/>
        </w:rPr>
        <w:t>2.</w:t>
      </w:r>
      <w:r>
        <w:rPr>
          <w:rFonts w:hint="eastAsia"/>
          <w:sz w:val="24"/>
          <w:szCs w:val="24"/>
          <w:lang w:eastAsia="zh-CN"/>
        </w:rPr>
        <w:t>提供现场操作培训，并提供相关的文件资料。</w:t>
      </w:r>
    </w:p>
    <w:p>
      <w:pPr>
        <w:spacing w:line="400" w:lineRule="exact"/>
        <w:rPr>
          <w:sz w:val="24"/>
          <w:szCs w:val="24"/>
          <w:lang w:eastAsia="zh-CN"/>
        </w:rPr>
      </w:pPr>
      <w:r>
        <w:rPr>
          <w:sz w:val="24"/>
          <w:szCs w:val="24"/>
          <w:lang w:eastAsia="zh-CN"/>
        </w:rPr>
        <w:t>3.</w:t>
      </w:r>
      <w:r>
        <w:rPr>
          <w:rFonts w:hint="eastAsia"/>
          <w:sz w:val="24"/>
          <w:szCs w:val="24"/>
          <w:lang w:eastAsia="zh-CN"/>
        </w:rPr>
        <w:t>交货时间、地点：签订合同后</w:t>
      </w:r>
      <w:r>
        <w:rPr>
          <w:sz w:val="24"/>
          <w:szCs w:val="24"/>
          <w:lang w:eastAsia="zh-CN"/>
        </w:rPr>
        <w:t>10</w:t>
      </w:r>
      <w:r>
        <w:rPr>
          <w:rFonts w:hint="eastAsia"/>
          <w:sz w:val="24"/>
          <w:szCs w:val="24"/>
          <w:lang w:eastAsia="zh-CN"/>
        </w:rPr>
        <w:t>天内，贺州市中医医院使用现场交货。</w:t>
      </w:r>
    </w:p>
    <w:p>
      <w:pPr>
        <w:spacing w:line="400" w:lineRule="exact"/>
        <w:rPr>
          <w:sz w:val="24"/>
          <w:szCs w:val="24"/>
          <w:lang w:eastAsia="zh-CN"/>
        </w:rPr>
      </w:pPr>
      <w:r>
        <w:rPr>
          <w:sz w:val="24"/>
          <w:szCs w:val="24"/>
          <w:lang w:eastAsia="zh-CN"/>
        </w:rPr>
        <w:t>4.</w:t>
      </w:r>
      <w:r>
        <w:rPr>
          <w:rFonts w:hint="eastAsia"/>
          <w:sz w:val="24"/>
          <w:szCs w:val="24"/>
          <w:lang w:eastAsia="zh-CN"/>
        </w:rPr>
        <w:t>响应时间：接报修电话后</w:t>
      </w:r>
      <w:r>
        <w:rPr>
          <w:sz w:val="24"/>
          <w:szCs w:val="24"/>
          <w:lang w:eastAsia="zh-CN"/>
        </w:rPr>
        <w:t>1</w:t>
      </w:r>
      <w:r>
        <w:rPr>
          <w:rFonts w:hint="eastAsia"/>
          <w:sz w:val="24"/>
          <w:szCs w:val="24"/>
          <w:lang w:eastAsia="zh-CN"/>
        </w:rPr>
        <w:t>小时内响应，工程师</w:t>
      </w:r>
      <w:r>
        <w:rPr>
          <w:sz w:val="24"/>
          <w:szCs w:val="24"/>
          <w:lang w:eastAsia="zh-CN"/>
        </w:rPr>
        <w:t>24</w:t>
      </w:r>
      <w:r>
        <w:rPr>
          <w:rFonts w:hint="eastAsia"/>
          <w:sz w:val="24"/>
          <w:szCs w:val="24"/>
          <w:lang w:eastAsia="zh-CN"/>
        </w:rPr>
        <w:t>小时内到位，故障三天内未能修复的需提供备用机或备用件。</w:t>
      </w:r>
    </w:p>
    <w:p>
      <w:pPr>
        <w:spacing w:line="229" w:lineRule="exact"/>
        <w:ind w:left="506"/>
        <w:rPr>
          <w:sz w:val="24"/>
        </w:rPr>
      </w:pPr>
    </w:p>
    <w:p>
      <w:pPr>
        <w:spacing w:line="229" w:lineRule="exact"/>
        <w:ind w:left="506"/>
        <w:rPr>
          <w:sz w:val="24"/>
        </w:rPr>
      </w:pPr>
    </w:p>
    <w:p>
      <w:pPr>
        <w:spacing w:line="400" w:lineRule="exact"/>
        <w:jc w:val="center"/>
        <w:rPr>
          <w:sz w:val="24"/>
          <w:szCs w:val="24"/>
        </w:rPr>
      </w:pPr>
      <w:r>
        <w:rPr>
          <w:rFonts w:hint="eastAsia"/>
          <w:b/>
          <w:bCs/>
          <w:sz w:val="28"/>
          <w:szCs w:val="28"/>
          <w:lang w:eastAsia="zh-CN"/>
        </w:rPr>
        <w:t>附件二：麻醉机技术参数及要求</w:t>
      </w:r>
    </w:p>
    <w:p>
      <w:pPr>
        <w:spacing w:line="400" w:lineRule="exact"/>
        <w:jc w:val="left"/>
        <w:rPr>
          <w:rFonts w:hint="eastAsia" w:ascii="宋体" w:hAnsi="宋体" w:eastAsia="宋体"/>
          <w:sz w:val="24"/>
          <w:szCs w:val="24"/>
        </w:rPr>
      </w:pPr>
      <w:r>
        <w:rPr>
          <w:rFonts w:hint="eastAsia" w:ascii="宋体" w:hAnsi="宋体" w:eastAsia="宋体"/>
          <w:sz w:val="24"/>
          <w:szCs w:val="24"/>
        </w:rPr>
        <w:t>数量：2台</w:t>
      </w:r>
    </w:p>
    <w:p>
      <w:pPr>
        <w:spacing w:line="400" w:lineRule="exact"/>
        <w:rPr>
          <w:rFonts w:ascii="宋体" w:hAnsi="宋体" w:eastAsia="宋体"/>
          <w:sz w:val="24"/>
          <w:szCs w:val="24"/>
        </w:rPr>
      </w:pPr>
      <w:r>
        <w:rPr>
          <w:rFonts w:ascii="宋体" w:hAnsi="宋体" w:eastAsia="宋体"/>
          <w:sz w:val="24"/>
          <w:szCs w:val="24"/>
        </w:rPr>
        <w:t>1. 12英寸彩色触控屏，可以根据操作位置的需要，在四维层面多角度旋转调节，可折叠。</w:t>
      </w:r>
    </w:p>
    <w:p>
      <w:pPr>
        <w:spacing w:line="400" w:lineRule="exact"/>
        <w:rPr>
          <w:rFonts w:ascii="宋体" w:hAnsi="宋体" w:eastAsia="宋体"/>
          <w:sz w:val="24"/>
          <w:szCs w:val="24"/>
        </w:rPr>
      </w:pPr>
      <w:r>
        <w:rPr>
          <w:rFonts w:ascii="宋体" w:hAnsi="宋体" w:eastAsia="宋体"/>
          <w:sz w:val="24"/>
          <w:szCs w:val="24"/>
        </w:rPr>
        <w:t>2.主机机身正面具备3个模块插槽，支持3个模块同时使用，可与同品牌的插件式监护仪实现模块共享。监测CO2、AG、BIS、O2等监测</w:t>
      </w:r>
    </w:p>
    <w:p>
      <w:pPr>
        <w:spacing w:line="400" w:lineRule="exact"/>
        <w:rPr>
          <w:rFonts w:ascii="宋体" w:hAnsi="宋体" w:eastAsia="宋体"/>
          <w:sz w:val="24"/>
          <w:szCs w:val="24"/>
        </w:rPr>
      </w:pPr>
      <w:r>
        <w:rPr>
          <w:rFonts w:ascii="宋体" w:hAnsi="宋体" w:eastAsia="宋体"/>
          <w:sz w:val="24"/>
          <w:szCs w:val="24"/>
        </w:rPr>
        <w:t>3.氧气，笑气，空气三气源，可进行非纯氧供气，工作压力为0.28~0.6Mpa。</w:t>
      </w:r>
    </w:p>
    <w:p>
      <w:pPr>
        <w:spacing w:line="400" w:lineRule="exact"/>
        <w:rPr>
          <w:rFonts w:ascii="宋体" w:hAnsi="宋体" w:eastAsia="宋体"/>
          <w:sz w:val="24"/>
          <w:szCs w:val="24"/>
        </w:rPr>
      </w:pPr>
      <w:r>
        <w:rPr>
          <w:rFonts w:ascii="宋体" w:hAnsi="宋体" w:eastAsia="宋体"/>
          <w:sz w:val="24"/>
          <w:szCs w:val="24"/>
        </w:rPr>
        <w:t>4.具备氧气，笑气，空气机械三气六管流量计，快速直观，调节范围：0-10L/min。</w:t>
      </w:r>
    </w:p>
    <w:p>
      <w:pPr>
        <w:spacing w:line="400" w:lineRule="exact"/>
        <w:rPr>
          <w:rFonts w:ascii="宋体" w:hAnsi="宋体" w:eastAsia="宋体"/>
          <w:sz w:val="24"/>
          <w:szCs w:val="24"/>
        </w:rPr>
      </w:pPr>
      <w:r>
        <w:rPr>
          <w:rFonts w:ascii="宋体" w:hAnsi="宋体" w:eastAsia="宋体"/>
          <w:sz w:val="24"/>
          <w:szCs w:val="24"/>
        </w:rPr>
        <w:t>5.通气模式：VCV、PCV、手动，可选配SIMV-VC、SIMV-PC、CPAP/PSV、 PRVC</w:t>
      </w:r>
    </w:p>
    <w:p>
      <w:pPr>
        <w:spacing w:line="400" w:lineRule="exact"/>
        <w:rPr>
          <w:rFonts w:ascii="宋体" w:hAnsi="宋体" w:eastAsia="宋体"/>
          <w:sz w:val="24"/>
          <w:szCs w:val="24"/>
        </w:rPr>
      </w:pPr>
      <w:r>
        <w:rPr>
          <w:rFonts w:ascii="宋体" w:hAnsi="宋体" w:eastAsia="宋体"/>
          <w:sz w:val="24"/>
          <w:szCs w:val="24"/>
        </w:rPr>
        <w:t>6.控制通气模式下：</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6.1 VCV模式下潮气量设定范围：15～1500ml。</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6.2 PCV模式下潮气量控制范围：5～1500ml。</w:t>
      </w:r>
    </w:p>
    <w:p>
      <w:pPr>
        <w:spacing w:line="400" w:lineRule="exact"/>
        <w:rPr>
          <w:rFonts w:ascii="宋体" w:hAnsi="宋体" w:eastAsia="宋体"/>
          <w:sz w:val="24"/>
          <w:szCs w:val="24"/>
        </w:rPr>
      </w:pPr>
      <w:r>
        <w:rPr>
          <w:rFonts w:ascii="宋体" w:hAnsi="宋体" w:eastAsia="宋体"/>
          <w:sz w:val="24"/>
          <w:szCs w:val="24"/>
        </w:rPr>
        <w:t>*6.3</w:t>
      </w:r>
      <w:r>
        <w:rPr>
          <w:rFonts w:ascii="宋体" w:hAnsi="宋体" w:eastAsia="宋体"/>
          <w:sz w:val="24"/>
          <w:szCs w:val="24"/>
        </w:rPr>
        <w:tab/>
      </w:r>
      <w:r>
        <w:rPr>
          <w:rFonts w:ascii="宋体" w:hAnsi="宋体" w:eastAsia="宋体"/>
          <w:sz w:val="24"/>
          <w:szCs w:val="24"/>
        </w:rPr>
        <w:t>吸呼比设定范围：4:1～1:10。</w:t>
      </w:r>
    </w:p>
    <w:p>
      <w:pPr>
        <w:spacing w:line="400" w:lineRule="exact"/>
        <w:rPr>
          <w:rFonts w:ascii="宋体" w:hAnsi="宋体" w:eastAsia="宋体"/>
          <w:sz w:val="24"/>
          <w:szCs w:val="24"/>
        </w:rPr>
      </w:pPr>
      <w:r>
        <w:rPr>
          <w:rFonts w:ascii="宋体" w:hAnsi="宋体" w:eastAsia="宋体"/>
          <w:sz w:val="24"/>
          <w:szCs w:val="24"/>
        </w:rPr>
        <w:t>6.4</w:t>
      </w:r>
      <w:r>
        <w:rPr>
          <w:rFonts w:ascii="宋体" w:hAnsi="宋体" w:eastAsia="宋体"/>
          <w:sz w:val="24"/>
          <w:szCs w:val="24"/>
        </w:rPr>
        <w:tab/>
      </w:r>
      <w:r>
        <w:rPr>
          <w:rFonts w:ascii="宋体" w:hAnsi="宋体" w:eastAsia="宋体"/>
          <w:sz w:val="24"/>
          <w:szCs w:val="24"/>
        </w:rPr>
        <w:t>吸气暂停设定范围：OFF，5%~60%。</w:t>
      </w:r>
    </w:p>
    <w:p>
      <w:pPr>
        <w:spacing w:line="400" w:lineRule="exact"/>
        <w:rPr>
          <w:rFonts w:ascii="宋体" w:hAnsi="宋体" w:eastAsia="宋体"/>
          <w:sz w:val="24"/>
          <w:szCs w:val="24"/>
        </w:rPr>
      </w:pPr>
      <w:r>
        <w:rPr>
          <w:rFonts w:ascii="宋体" w:hAnsi="宋体" w:eastAsia="宋体"/>
          <w:sz w:val="24"/>
          <w:szCs w:val="24"/>
        </w:rPr>
        <w:t>7.高精度潮气量控制系统：</w:t>
      </w:r>
    </w:p>
    <w:p>
      <w:pPr>
        <w:spacing w:line="400" w:lineRule="exact"/>
        <w:rPr>
          <w:rFonts w:ascii="宋体" w:hAnsi="宋体" w:eastAsia="宋体"/>
          <w:sz w:val="24"/>
          <w:szCs w:val="24"/>
        </w:rPr>
      </w:pPr>
      <w:r>
        <w:rPr>
          <w:rFonts w:hint="eastAsia" w:ascii="宋体" w:hAnsi="宋体" w:eastAsia="宋体"/>
          <w:sz w:val="24"/>
          <w:szCs w:val="24"/>
        </w:rPr>
        <w:t>潮气量在</w:t>
      </w:r>
      <w:r>
        <w:rPr>
          <w:rFonts w:ascii="宋体" w:hAnsi="宋体" w:eastAsia="宋体"/>
          <w:sz w:val="24"/>
          <w:szCs w:val="24"/>
        </w:rPr>
        <w:t>15 mL～60 mL范围内：±10 mL；</w:t>
      </w:r>
    </w:p>
    <w:p>
      <w:pPr>
        <w:spacing w:line="400" w:lineRule="exact"/>
        <w:rPr>
          <w:rFonts w:ascii="宋体" w:hAnsi="宋体" w:eastAsia="宋体"/>
          <w:sz w:val="24"/>
          <w:szCs w:val="24"/>
        </w:rPr>
      </w:pPr>
      <w:r>
        <w:rPr>
          <w:rFonts w:hint="eastAsia" w:ascii="宋体" w:hAnsi="宋体" w:eastAsia="宋体"/>
          <w:sz w:val="24"/>
          <w:szCs w:val="24"/>
        </w:rPr>
        <w:t>潮气量在</w:t>
      </w:r>
      <w:r>
        <w:rPr>
          <w:rFonts w:ascii="宋体" w:hAnsi="宋体" w:eastAsia="宋体"/>
          <w:sz w:val="24"/>
          <w:szCs w:val="24"/>
        </w:rPr>
        <w:t>210 mL～1500 mL范围内（不包括210 mL）：设置值的±7%。</w:t>
      </w:r>
    </w:p>
    <w:p>
      <w:pPr>
        <w:spacing w:line="400" w:lineRule="exact"/>
        <w:rPr>
          <w:rFonts w:ascii="宋体" w:hAnsi="宋体" w:eastAsia="宋体"/>
          <w:sz w:val="24"/>
          <w:szCs w:val="24"/>
        </w:rPr>
      </w:pPr>
      <w:r>
        <w:rPr>
          <w:rFonts w:ascii="宋体" w:hAnsi="宋体" w:eastAsia="宋体"/>
          <w:sz w:val="24"/>
          <w:szCs w:val="24"/>
        </w:rPr>
        <w:t>8.重点参数监测范围：</w:t>
      </w:r>
    </w:p>
    <w:p>
      <w:pPr>
        <w:spacing w:line="400" w:lineRule="exact"/>
        <w:rPr>
          <w:rFonts w:ascii="宋体" w:hAnsi="宋体" w:eastAsia="宋体"/>
          <w:sz w:val="24"/>
          <w:szCs w:val="24"/>
        </w:rPr>
      </w:pPr>
      <w:r>
        <w:rPr>
          <w:rFonts w:ascii="宋体" w:hAnsi="宋体" w:eastAsia="宋体"/>
          <w:sz w:val="24"/>
          <w:szCs w:val="24"/>
        </w:rPr>
        <w:t>*8.1</w:t>
      </w:r>
      <w:r>
        <w:rPr>
          <w:rFonts w:ascii="宋体" w:hAnsi="宋体" w:eastAsia="宋体"/>
          <w:sz w:val="24"/>
          <w:szCs w:val="24"/>
        </w:rPr>
        <w:tab/>
      </w:r>
      <w:r>
        <w:rPr>
          <w:rFonts w:ascii="宋体" w:hAnsi="宋体" w:eastAsia="宋体"/>
          <w:sz w:val="24"/>
          <w:szCs w:val="24"/>
        </w:rPr>
        <w:t>分钟通气量监测范围：0～100L/min</w:t>
      </w:r>
    </w:p>
    <w:p>
      <w:pPr>
        <w:spacing w:line="400" w:lineRule="exact"/>
        <w:rPr>
          <w:rFonts w:ascii="宋体" w:hAnsi="宋体" w:eastAsia="宋体"/>
          <w:sz w:val="24"/>
          <w:szCs w:val="24"/>
        </w:rPr>
      </w:pPr>
      <w:r>
        <w:rPr>
          <w:rFonts w:ascii="宋体" w:hAnsi="宋体" w:eastAsia="宋体"/>
          <w:sz w:val="24"/>
          <w:szCs w:val="24"/>
        </w:rPr>
        <w:t>8.2</w:t>
      </w:r>
      <w:r>
        <w:rPr>
          <w:rFonts w:ascii="宋体" w:hAnsi="宋体" w:eastAsia="宋体"/>
          <w:sz w:val="24"/>
          <w:szCs w:val="24"/>
        </w:rPr>
        <w:tab/>
      </w:r>
      <w:r>
        <w:rPr>
          <w:rFonts w:ascii="宋体" w:hAnsi="宋体" w:eastAsia="宋体"/>
          <w:sz w:val="24"/>
          <w:szCs w:val="24"/>
        </w:rPr>
        <w:t>吸气和呼气潮气量监测范围：0～3000ml</w:t>
      </w:r>
    </w:p>
    <w:p>
      <w:pPr>
        <w:spacing w:line="400" w:lineRule="exact"/>
        <w:rPr>
          <w:rFonts w:ascii="宋体" w:hAnsi="宋体" w:eastAsia="宋体"/>
          <w:sz w:val="24"/>
          <w:szCs w:val="24"/>
        </w:rPr>
      </w:pPr>
      <w:r>
        <w:rPr>
          <w:rFonts w:ascii="宋体" w:hAnsi="宋体" w:eastAsia="宋体"/>
          <w:sz w:val="24"/>
          <w:szCs w:val="24"/>
        </w:rPr>
        <w:t>8.3</w:t>
      </w:r>
      <w:r>
        <w:rPr>
          <w:rFonts w:ascii="宋体" w:hAnsi="宋体" w:eastAsia="宋体"/>
          <w:sz w:val="24"/>
          <w:szCs w:val="24"/>
        </w:rPr>
        <w:tab/>
      </w:r>
      <w:r>
        <w:rPr>
          <w:rFonts w:ascii="宋体" w:hAnsi="宋体" w:eastAsia="宋体"/>
          <w:sz w:val="24"/>
          <w:szCs w:val="24"/>
        </w:rPr>
        <w:t>顺应性监测范围：0～300mL/cmH2O</w:t>
      </w:r>
    </w:p>
    <w:p>
      <w:pPr>
        <w:spacing w:line="400" w:lineRule="exact"/>
        <w:rPr>
          <w:rFonts w:ascii="宋体" w:hAnsi="宋体" w:eastAsia="宋体"/>
          <w:sz w:val="24"/>
          <w:szCs w:val="24"/>
        </w:rPr>
      </w:pPr>
      <w:r>
        <w:rPr>
          <w:rFonts w:ascii="宋体" w:hAnsi="宋体" w:eastAsia="宋体"/>
          <w:sz w:val="24"/>
          <w:szCs w:val="24"/>
        </w:rPr>
        <w:t>8.4</w:t>
      </w:r>
      <w:r>
        <w:rPr>
          <w:rFonts w:ascii="宋体" w:hAnsi="宋体" w:eastAsia="宋体"/>
          <w:sz w:val="24"/>
          <w:szCs w:val="24"/>
        </w:rPr>
        <w:tab/>
      </w:r>
      <w:r>
        <w:rPr>
          <w:rFonts w:ascii="宋体" w:hAnsi="宋体" w:eastAsia="宋体"/>
          <w:sz w:val="24"/>
          <w:szCs w:val="24"/>
        </w:rPr>
        <w:t>气阻监测范围：0～600 cmH2O/(s/L)</w:t>
      </w:r>
    </w:p>
    <w:p>
      <w:pPr>
        <w:spacing w:line="400" w:lineRule="exact"/>
        <w:rPr>
          <w:rFonts w:ascii="宋体" w:hAnsi="宋体" w:eastAsia="宋体"/>
          <w:sz w:val="24"/>
          <w:szCs w:val="24"/>
        </w:rPr>
      </w:pPr>
      <w:r>
        <w:rPr>
          <w:rFonts w:ascii="宋体" w:hAnsi="宋体" w:eastAsia="宋体"/>
          <w:sz w:val="24"/>
          <w:szCs w:val="24"/>
        </w:rPr>
        <w:t>9.其他监测参数：呼吸频率、峰压、平均压、平台压、呼末正压、吸入和呼出氧浓度、吸呼比、，可选配：吸入和呼末CO2浓度、吸入和呼末麻醉气体浓度、麻醉深度监测等。</w:t>
      </w:r>
    </w:p>
    <w:p>
      <w:pPr>
        <w:spacing w:line="400" w:lineRule="exact"/>
        <w:rPr>
          <w:rFonts w:ascii="宋体" w:hAnsi="宋体" w:eastAsia="宋体"/>
          <w:sz w:val="24"/>
          <w:szCs w:val="24"/>
        </w:rPr>
      </w:pPr>
      <w:r>
        <w:rPr>
          <w:rFonts w:ascii="宋体" w:hAnsi="宋体" w:eastAsia="宋体"/>
          <w:sz w:val="24"/>
          <w:szCs w:val="24"/>
        </w:rPr>
        <w:t>10.</w:t>
      </w:r>
      <w:r>
        <w:rPr>
          <w:rFonts w:ascii="宋体" w:hAnsi="宋体" w:eastAsia="宋体"/>
          <w:sz w:val="24"/>
          <w:szCs w:val="24"/>
        </w:rPr>
        <w:tab/>
      </w:r>
      <w:r>
        <w:rPr>
          <w:rFonts w:ascii="宋体" w:hAnsi="宋体" w:eastAsia="宋体"/>
          <w:sz w:val="24"/>
          <w:szCs w:val="24"/>
        </w:rPr>
        <w:t>呼吸力学监测：压力波形、流速波形、容量波形、CO2波形、EEG波形，能够5道波形同屏显示。</w:t>
      </w:r>
    </w:p>
    <w:p>
      <w:pPr>
        <w:spacing w:line="400" w:lineRule="exact"/>
        <w:rPr>
          <w:rFonts w:ascii="宋体" w:hAnsi="宋体" w:eastAsia="宋体"/>
          <w:sz w:val="24"/>
          <w:szCs w:val="24"/>
        </w:rPr>
      </w:pPr>
      <w:r>
        <w:rPr>
          <w:rFonts w:ascii="宋体" w:hAnsi="宋体" w:eastAsia="宋体"/>
          <w:sz w:val="24"/>
          <w:szCs w:val="24"/>
        </w:rPr>
        <w:t>11.可选配压力-容积环、压力-流速环、流速-容积环，环图分析功能，可标记参考环，并提供参考环相关呼吸力学参数。</w:t>
      </w:r>
    </w:p>
    <w:p>
      <w:pPr>
        <w:spacing w:line="400" w:lineRule="exact"/>
        <w:rPr>
          <w:rFonts w:ascii="宋体" w:hAnsi="宋体" w:eastAsia="宋体"/>
          <w:sz w:val="24"/>
          <w:szCs w:val="24"/>
        </w:rPr>
      </w:pPr>
      <w:r>
        <w:rPr>
          <w:rFonts w:ascii="宋体" w:hAnsi="宋体" w:eastAsia="宋体"/>
          <w:sz w:val="24"/>
          <w:szCs w:val="24"/>
        </w:rPr>
        <w:t>12.</w:t>
      </w:r>
      <w:r>
        <w:rPr>
          <w:rFonts w:ascii="宋体" w:hAnsi="宋体" w:eastAsia="宋体"/>
          <w:sz w:val="24"/>
          <w:szCs w:val="24"/>
        </w:rPr>
        <w:tab/>
      </w:r>
      <w:r>
        <w:rPr>
          <w:rFonts w:ascii="宋体" w:hAnsi="宋体" w:eastAsia="宋体"/>
          <w:sz w:val="24"/>
          <w:szCs w:val="24"/>
        </w:rPr>
        <w:t>呼吸回路的进气端和出气端均位于麻醉机正前方，便于麻醉医生操作。</w:t>
      </w:r>
    </w:p>
    <w:p>
      <w:pPr>
        <w:spacing w:line="400" w:lineRule="exact"/>
        <w:rPr>
          <w:rFonts w:ascii="宋体" w:hAnsi="宋体" w:eastAsia="宋体"/>
          <w:sz w:val="24"/>
          <w:szCs w:val="24"/>
        </w:rPr>
      </w:pPr>
      <w:r>
        <w:rPr>
          <w:rFonts w:ascii="宋体" w:hAnsi="宋体" w:eastAsia="宋体"/>
          <w:sz w:val="24"/>
          <w:szCs w:val="24"/>
        </w:rPr>
        <w:t>13.一体化回路采用PPSU材料制作，回路整体可134℃高温高压消毒</w:t>
      </w:r>
    </w:p>
    <w:p>
      <w:pPr>
        <w:spacing w:line="400" w:lineRule="exact"/>
        <w:rPr>
          <w:rFonts w:ascii="宋体" w:hAnsi="宋体" w:eastAsia="宋体"/>
          <w:sz w:val="24"/>
          <w:szCs w:val="24"/>
        </w:rPr>
      </w:pPr>
      <w:r>
        <w:rPr>
          <w:rFonts w:ascii="宋体" w:hAnsi="宋体" w:eastAsia="宋体"/>
          <w:sz w:val="24"/>
          <w:szCs w:val="24"/>
        </w:rPr>
        <w:t>14.标配回路加热功能，不接受冷凝处理，消除水汽冷凝，增强病人呼吸舒适性，便于设备维护。</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15.回路泄漏量不应超过65ml/min。</w:t>
      </w:r>
    </w:p>
    <w:p>
      <w:pPr>
        <w:spacing w:line="400" w:lineRule="exact"/>
        <w:rPr>
          <w:rFonts w:ascii="宋体" w:hAnsi="宋体" w:eastAsia="宋体"/>
          <w:sz w:val="24"/>
          <w:szCs w:val="24"/>
        </w:rPr>
      </w:pPr>
      <w:r>
        <w:rPr>
          <w:rFonts w:ascii="宋体" w:hAnsi="宋体" w:eastAsia="宋体"/>
          <w:sz w:val="24"/>
          <w:szCs w:val="24"/>
        </w:rPr>
        <w:t>16.</w:t>
      </w:r>
      <w:r>
        <w:rPr>
          <w:rFonts w:ascii="宋体" w:hAnsi="宋体" w:eastAsia="宋体"/>
          <w:sz w:val="24"/>
          <w:szCs w:val="24"/>
        </w:rPr>
        <w:tab/>
      </w:r>
      <w:r>
        <w:rPr>
          <w:rFonts w:ascii="宋体" w:hAnsi="宋体" w:eastAsia="宋体"/>
          <w:sz w:val="24"/>
          <w:szCs w:val="24"/>
        </w:rPr>
        <w:t>进口高标准蒸发罐，具有温度、压力、流量补偿功能。</w:t>
      </w:r>
    </w:p>
    <w:p>
      <w:pPr>
        <w:spacing w:line="400" w:lineRule="exact"/>
        <w:rPr>
          <w:rFonts w:ascii="宋体" w:hAnsi="宋体" w:eastAsia="宋体"/>
          <w:sz w:val="24"/>
          <w:szCs w:val="24"/>
        </w:rPr>
      </w:pPr>
      <w:r>
        <w:rPr>
          <w:rFonts w:ascii="宋体" w:hAnsi="宋体" w:eastAsia="宋体"/>
          <w:sz w:val="24"/>
          <w:szCs w:val="24"/>
        </w:rPr>
        <w:t>17.</w:t>
      </w:r>
      <w:r>
        <w:rPr>
          <w:rFonts w:ascii="宋体" w:hAnsi="宋体" w:eastAsia="宋体"/>
          <w:sz w:val="24"/>
          <w:szCs w:val="24"/>
        </w:rPr>
        <w:tab/>
      </w:r>
      <w:r>
        <w:rPr>
          <w:rFonts w:ascii="宋体" w:hAnsi="宋体" w:eastAsia="宋体"/>
          <w:sz w:val="24"/>
          <w:szCs w:val="24"/>
        </w:rPr>
        <w:t>报警参数：</w:t>
      </w:r>
      <w:r>
        <w:rPr>
          <w:rFonts w:hint="eastAsia" w:ascii="宋体" w:hAnsi="宋体" w:eastAsia="宋体"/>
          <w:sz w:val="24"/>
          <w:szCs w:val="24"/>
        </w:rPr>
        <w:t>具备窒息、窒息≥</w:t>
      </w:r>
      <w:r>
        <w:rPr>
          <w:rFonts w:ascii="宋体" w:hAnsi="宋体" w:eastAsia="宋体"/>
          <w:sz w:val="24"/>
          <w:szCs w:val="24"/>
        </w:rPr>
        <w:t>2min报警、持续气道压力高、压力受限报警、负压报警、气道压力上下限报警、吸入和呼出潮气量上下限报警、分钟通气量上下限报警、吸入和呼出氧浓度上下限报警、吸入和呼末CO2浓度上下限报警、吸入和呼末N2O浓度上下限报警、吸入和呼末麻醉气体浓度上下限报警、BIS信号质量弱等生理报警功能。</w:t>
      </w:r>
    </w:p>
    <w:p>
      <w:pPr>
        <w:spacing w:line="40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w:t>
      </w:r>
      <w:r>
        <w:rPr>
          <w:rFonts w:hint="eastAsia" w:ascii="宋体" w:hAnsi="宋体" w:eastAsia="宋体"/>
          <w:sz w:val="24"/>
          <w:szCs w:val="24"/>
        </w:rPr>
        <w:t>售后服务及其他要求：</w:t>
      </w:r>
    </w:p>
    <w:p>
      <w:pPr>
        <w:spacing w:line="400" w:lineRule="exact"/>
        <w:rPr>
          <w:rFonts w:ascii="宋体" w:hAnsi="宋体" w:eastAsia="宋体"/>
          <w:sz w:val="24"/>
          <w:szCs w:val="24"/>
        </w:rPr>
      </w:pPr>
      <w:r>
        <w:rPr>
          <w:rFonts w:ascii="宋体" w:hAnsi="宋体" w:eastAsia="宋体"/>
          <w:sz w:val="24"/>
          <w:szCs w:val="24"/>
        </w:rPr>
        <w:t>18.1设备质保期为</w:t>
      </w:r>
      <w:r>
        <w:rPr>
          <w:rFonts w:hint="eastAsia" w:ascii="宋体" w:hAnsi="宋体" w:eastAsia="宋体"/>
          <w:sz w:val="24"/>
          <w:szCs w:val="24"/>
        </w:rPr>
        <w:t>两</w:t>
      </w:r>
      <w:r>
        <w:rPr>
          <w:rFonts w:ascii="宋体" w:hAnsi="宋体" w:eastAsia="宋体"/>
          <w:sz w:val="24"/>
          <w:szCs w:val="24"/>
        </w:rPr>
        <w:t>年或以上（自本项目所有货物安装测试验收合格，并以最终验收报告签字日开始计算），在质保期内设备运行发生故障，成交人必须免费提供维修服务,免费更换零部件，质保期外的服务费用另行商议。提供终身维护服务，终身提供软件免费升级及技术支持，定期回访以及保养。</w:t>
      </w:r>
    </w:p>
    <w:p>
      <w:pPr>
        <w:spacing w:line="400" w:lineRule="exact"/>
        <w:rPr>
          <w:rFonts w:ascii="宋体" w:hAnsi="宋体" w:eastAsia="宋体"/>
          <w:sz w:val="24"/>
          <w:szCs w:val="24"/>
        </w:rPr>
      </w:pPr>
      <w:r>
        <w:rPr>
          <w:rFonts w:ascii="宋体" w:hAnsi="宋体" w:eastAsia="宋体"/>
          <w:sz w:val="24"/>
          <w:szCs w:val="24"/>
        </w:rPr>
        <w:t>18.2提供现场操作培</w:t>
      </w:r>
      <w:r>
        <w:rPr>
          <w:rFonts w:ascii="宋体" w:hAnsi="宋体" w:eastAsia="宋体"/>
          <w:b/>
          <w:bCs/>
          <w:sz w:val="24"/>
          <w:szCs w:val="24"/>
        </w:rPr>
        <w:t>训，并提供相关的文件</w:t>
      </w:r>
      <w:r>
        <w:rPr>
          <w:rFonts w:ascii="宋体" w:hAnsi="宋体" w:eastAsia="宋体"/>
          <w:sz w:val="24"/>
          <w:szCs w:val="24"/>
        </w:rPr>
        <w:t>资料。</w:t>
      </w:r>
    </w:p>
    <w:p>
      <w:pPr>
        <w:spacing w:line="400" w:lineRule="exact"/>
        <w:rPr>
          <w:rFonts w:ascii="宋体" w:hAnsi="宋体" w:eastAsia="宋体"/>
          <w:sz w:val="24"/>
          <w:szCs w:val="24"/>
        </w:rPr>
      </w:pPr>
      <w:r>
        <w:rPr>
          <w:rFonts w:ascii="宋体" w:hAnsi="宋体" w:eastAsia="宋体"/>
          <w:sz w:val="24"/>
          <w:szCs w:val="24"/>
        </w:rPr>
        <w:t>18.3交货时间、地点：签订合同后10天内，贺州市中医医院使用现场交货。</w:t>
      </w:r>
    </w:p>
    <w:p>
      <w:pPr>
        <w:spacing w:line="400" w:lineRule="exact"/>
        <w:rPr>
          <w:sz w:val="24"/>
          <w:szCs w:val="24"/>
        </w:rPr>
      </w:pPr>
      <w:r>
        <w:rPr>
          <w:rFonts w:ascii="宋体" w:hAnsi="宋体" w:eastAsia="宋体"/>
          <w:sz w:val="24"/>
          <w:szCs w:val="24"/>
        </w:rPr>
        <w:t>18.4响应时间：接报修电话后1小时内响应，工程师24小时内到位，故障三天内未能修复的需提供备用机或备用件</w:t>
      </w:r>
    </w:p>
    <w:p>
      <w:pPr>
        <w:spacing w:line="360" w:lineRule="auto"/>
        <w:jc w:val="center"/>
        <w:rPr>
          <w:b/>
          <w:bCs/>
          <w:sz w:val="28"/>
          <w:szCs w:val="28"/>
        </w:rPr>
      </w:pPr>
      <w:r>
        <w:rPr>
          <w:rFonts w:hint="eastAsia"/>
          <w:b/>
          <w:bCs/>
          <w:sz w:val="28"/>
          <w:szCs w:val="28"/>
          <w:lang w:eastAsia="zh-CN"/>
        </w:rPr>
        <w:t>附件三：</w:t>
      </w:r>
      <w:r>
        <w:rPr>
          <w:rFonts w:hint="eastAsia"/>
          <w:b/>
          <w:bCs/>
          <w:sz w:val="28"/>
          <w:szCs w:val="28"/>
        </w:rPr>
        <w:t>泌尿手术系统技术参数及要求</w:t>
      </w:r>
    </w:p>
    <w:p>
      <w:pPr>
        <w:spacing w:line="400" w:lineRule="exact"/>
        <w:rPr>
          <w:rFonts w:ascii="宋体" w:hAnsi="宋体" w:eastAsia="宋体"/>
          <w:sz w:val="24"/>
          <w:szCs w:val="24"/>
        </w:rPr>
      </w:pPr>
      <w:r>
        <w:rPr>
          <w:rFonts w:hint="eastAsia" w:ascii="宋体" w:hAnsi="宋体" w:eastAsia="宋体"/>
          <w:sz w:val="24"/>
          <w:szCs w:val="24"/>
        </w:rPr>
        <w:t>一、高清内窥镜摄像系统：1套</w:t>
      </w:r>
    </w:p>
    <w:p>
      <w:pPr>
        <w:spacing w:line="400" w:lineRule="exac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三晶片高清摄像机</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1.1传感器：3组1/3英寸高亮度逐行扫描CMOS传感器 </w:t>
      </w:r>
    </w:p>
    <w:p>
      <w:pPr>
        <w:spacing w:line="400" w:lineRule="exact"/>
        <w:rPr>
          <w:rFonts w:ascii="宋体" w:hAnsi="宋体" w:eastAsia="宋体"/>
          <w:sz w:val="24"/>
          <w:szCs w:val="24"/>
        </w:rPr>
      </w:pPr>
      <w:r>
        <w:rPr>
          <w:rFonts w:ascii="宋体" w:hAnsi="宋体" w:eastAsia="宋体"/>
          <w:sz w:val="24"/>
          <w:szCs w:val="24"/>
        </w:rPr>
        <w:t>1.2有效像素：1920（水平）×1080（垂直）</w:t>
      </w:r>
    </w:p>
    <w:p>
      <w:pPr>
        <w:spacing w:line="400" w:lineRule="exact"/>
        <w:rPr>
          <w:rFonts w:ascii="宋体" w:hAnsi="宋体" w:eastAsia="宋体"/>
          <w:sz w:val="24"/>
          <w:szCs w:val="24"/>
        </w:rPr>
      </w:pPr>
      <w:r>
        <w:rPr>
          <w:rFonts w:ascii="宋体" w:hAnsi="宋体" w:eastAsia="宋体"/>
          <w:sz w:val="24"/>
          <w:szCs w:val="24"/>
        </w:rPr>
        <w:t xml:space="preserve">1.3扫描标准：1125线                   </w:t>
      </w:r>
    </w:p>
    <w:p>
      <w:pPr>
        <w:spacing w:line="400" w:lineRule="exact"/>
        <w:rPr>
          <w:rFonts w:ascii="宋体" w:hAnsi="宋体" w:eastAsia="宋体"/>
          <w:sz w:val="24"/>
          <w:szCs w:val="24"/>
        </w:rPr>
      </w:pPr>
      <w:r>
        <w:rPr>
          <w:rFonts w:ascii="宋体" w:hAnsi="宋体" w:eastAsia="宋体"/>
          <w:sz w:val="24"/>
          <w:szCs w:val="24"/>
        </w:rPr>
        <w:t xml:space="preserve">1.4视频输出清晰度：1080P         </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1.5支持U盘存储1080P录像和图片</w:t>
      </w:r>
    </w:p>
    <w:p>
      <w:pPr>
        <w:spacing w:line="40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1.6网络直播功能</w:t>
      </w:r>
    </w:p>
    <w:p>
      <w:pPr>
        <w:spacing w:line="400" w:lineRule="exact"/>
        <w:rPr>
          <w:rFonts w:ascii="宋体" w:hAnsi="宋体" w:eastAsia="宋体"/>
          <w:sz w:val="24"/>
          <w:szCs w:val="24"/>
        </w:rPr>
      </w:pPr>
      <w:r>
        <w:rPr>
          <w:rFonts w:ascii="宋体" w:hAnsi="宋体" w:eastAsia="宋体"/>
          <w:sz w:val="24"/>
          <w:szCs w:val="24"/>
        </w:rPr>
        <w:t>1.7支持IPAD实时观看视频</w:t>
      </w:r>
    </w:p>
    <w:p>
      <w:pPr>
        <w:spacing w:line="400" w:lineRule="exact"/>
        <w:rPr>
          <w:rFonts w:ascii="宋体" w:hAnsi="宋体" w:eastAsia="宋体"/>
          <w:sz w:val="24"/>
          <w:szCs w:val="24"/>
        </w:rPr>
      </w:pPr>
      <w:r>
        <w:rPr>
          <w:rFonts w:ascii="宋体" w:hAnsi="宋体" w:eastAsia="宋体"/>
          <w:sz w:val="24"/>
          <w:szCs w:val="24"/>
        </w:rPr>
        <w:t>1.8图像冻结（FREEZE）</w:t>
      </w:r>
    </w:p>
    <w:p>
      <w:pPr>
        <w:spacing w:line="400" w:lineRule="exact"/>
        <w:rPr>
          <w:rFonts w:ascii="宋体" w:hAnsi="宋体" w:eastAsia="宋体"/>
          <w:sz w:val="24"/>
          <w:szCs w:val="24"/>
        </w:rPr>
      </w:pPr>
      <w:r>
        <w:rPr>
          <w:rFonts w:ascii="宋体" w:hAnsi="宋体" w:eastAsia="宋体"/>
          <w:sz w:val="24"/>
          <w:szCs w:val="24"/>
        </w:rPr>
        <w:t>1.9 2.5倍电子放大（ZOOM）</w:t>
      </w:r>
    </w:p>
    <w:p>
      <w:pPr>
        <w:spacing w:line="400" w:lineRule="exact"/>
        <w:rPr>
          <w:rFonts w:ascii="宋体" w:hAnsi="宋体" w:eastAsia="宋体"/>
          <w:sz w:val="24"/>
          <w:szCs w:val="24"/>
        </w:rPr>
      </w:pPr>
      <w:r>
        <w:rPr>
          <w:rFonts w:ascii="宋体" w:hAnsi="宋体" w:eastAsia="宋体"/>
          <w:sz w:val="24"/>
          <w:szCs w:val="24"/>
        </w:rPr>
        <w:t>1.10图像翻转和镜像</w:t>
      </w:r>
    </w:p>
    <w:p>
      <w:pPr>
        <w:spacing w:line="400" w:lineRule="exact"/>
        <w:rPr>
          <w:rFonts w:ascii="宋体" w:hAnsi="宋体" w:eastAsia="宋体"/>
          <w:sz w:val="24"/>
          <w:szCs w:val="24"/>
        </w:rPr>
      </w:pPr>
      <w:r>
        <w:rPr>
          <w:rFonts w:ascii="宋体" w:hAnsi="宋体" w:eastAsia="宋体"/>
          <w:sz w:val="24"/>
          <w:szCs w:val="24"/>
        </w:rPr>
        <w:t>1.11附带8寸屏显示</w:t>
      </w:r>
    </w:p>
    <w:p>
      <w:pPr>
        <w:spacing w:line="400" w:lineRule="exact"/>
        <w:rPr>
          <w:rFonts w:ascii="宋体" w:hAnsi="宋体" w:eastAsia="宋体"/>
          <w:sz w:val="24"/>
          <w:szCs w:val="24"/>
        </w:rPr>
      </w:pPr>
      <w:r>
        <w:rPr>
          <w:rFonts w:ascii="宋体" w:hAnsi="宋体" w:eastAsia="宋体"/>
          <w:sz w:val="24"/>
          <w:szCs w:val="24"/>
        </w:rPr>
        <w:t>1.12摄像头具有白平衡、放大、亮度调节四种遥控控制功能</w:t>
      </w:r>
    </w:p>
    <w:p>
      <w:pPr>
        <w:spacing w:line="400" w:lineRule="exact"/>
        <w:rPr>
          <w:rFonts w:ascii="宋体" w:hAnsi="宋体" w:eastAsia="宋体"/>
          <w:sz w:val="24"/>
          <w:szCs w:val="24"/>
        </w:rPr>
      </w:pPr>
      <w:r>
        <w:rPr>
          <w:rFonts w:ascii="宋体" w:hAnsi="宋体" w:eastAsia="宋体"/>
          <w:sz w:val="24"/>
          <w:szCs w:val="24"/>
        </w:rPr>
        <w:t>1.13摄像头IPX8防水等级</w:t>
      </w:r>
    </w:p>
    <w:p>
      <w:pPr>
        <w:spacing w:line="400" w:lineRule="exact"/>
        <w:rPr>
          <w:rFonts w:ascii="宋体" w:hAnsi="宋体" w:eastAsia="宋体"/>
          <w:sz w:val="24"/>
          <w:szCs w:val="24"/>
        </w:rPr>
      </w:pPr>
      <w:r>
        <w:rPr>
          <w:rFonts w:ascii="宋体" w:hAnsi="宋体" w:eastAsia="宋体"/>
          <w:sz w:val="24"/>
          <w:szCs w:val="24"/>
        </w:rPr>
        <w:t>1.14输出比例：16:9</w:t>
      </w:r>
    </w:p>
    <w:p>
      <w:pPr>
        <w:spacing w:line="400" w:lineRule="exact"/>
        <w:rPr>
          <w:rFonts w:ascii="宋体" w:hAnsi="宋体" w:eastAsia="宋体"/>
          <w:sz w:val="24"/>
          <w:szCs w:val="24"/>
        </w:rPr>
      </w:pPr>
      <w:r>
        <w:rPr>
          <w:rFonts w:ascii="宋体" w:hAnsi="宋体" w:eastAsia="宋体"/>
          <w:sz w:val="24"/>
          <w:szCs w:val="24"/>
        </w:rPr>
        <w:t>1.15血管增强功能</w:t>
      </w:r>
    </w:p>
    <w:p>
      <w:pPr>
        <w:spacing w:line="400" w:lineRule="exac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冷光源</w:t>
      </w:r>
    </w:p>
    <w:p>
      <w:pPr>
        <w:spacing w:line="400" w:lineRule="exact"/>
        <w:rPr>
          <w:rFonts w:ascii="宋体" w:hAnsi="宋体" w:eastAsia="宋体"/>
          <w:sz w:val="24"/>
          <w:szCs w:val="24"/>
        </w:rPr>
      </w:pPr>
      <w:r>
        <w:rPr>
          <w:rFonts w:ascii="宋体" w:hAnsi="宋体" w:eastAsia="宋体"/>
          <w:sz w:val="24"/>
          <w:szCs w:val="24"/>
        </w:rPr>
        <w:t>2.1照度≥1100000Lux</w:t>
      </w:r>
    </w:p>
    <w:p>
      <w:pPr>
        <w:spacing w:line="400" w:lineRule="exact"/>
        <w:rPr>
          <w:rFonts w:ascii="宋体" w:hAnsi="宋体" w:eastAsia="宋体"/>
          <w:sz w:val="24"/>
          <w:szCs w:val="24"/>
        </w:rPr>
      </w:pPr>
      <w:r>
        <w:rPr>
          <w:rFonts w:ascii="宋体" w:hAnsi="宋体" w:eastAsia="宋体"/>
          <w:sz w:val="24"/>
          <w:szCs w:val="24"/>
        </w:rPr>
        <w:t>2.2色温5600K</w:t>
      </w:r>
    </w:p>
    <w:p>
      <w:pPr>
        <w:spacing w:line="400" w:lineRule="exact"/>
        <w:rPr>
          <w:rFonts w:ascii="宋体" w:hAnsi="宋体" w:eastAsia="宋体"/>
          <w:sz w:val="24"/>
          <w:szCs w:val="24"/>
        </w:rPr>
      </w:pPr>
      <w:r>
        <w:rPr>
          <w:rFonts w:ascii="宋体" w:hAnsi="宋体" w:eastAsia="宋体"/>
          <w:sz w:val="24"/>
          <w:szCs w:val="24"/>
        </w:rPr>
        <w:t>2.3 LED发光模组寿命≥40000H</w:t>
      </w:r>
    </w:p>
    <w:p>
      <w:pPr>
        <w:spacing w:line="400" w:lineRule="exact"/>
        <w:rPr>
          <w:rFonts w:ascii="宋体" w:hAnsi="宋体" w:eastAsia="宋体"/>
          <w:sz w:val="24"/>
          <w:szCs w:val="24"/>
        </w:rPr>
      </w:pPr>
      <w:r>
        <w:rPr>
          <w:rFonts w:ascii="宋体" w:hAnsi="宋体" w:eastAsia="宋体"/>
          <w:sz w:val="24"/>
          <w:szCs w:val="24"/>
        </w:rPr>
        <w:t>2.4具有触摸屏控制按钮，亮度可调</w:t>
      </w:r>
    </w:p>
    <w:p>
      <w:pPr>
        <w:spacing w:line="400" w:lineRule="exact"/>
        <w:rPr>
          <w:rFonts w:ascii="宋体" w:hAnsi="宋体" w:eastAsia="宋体"/>
          <w:sz w:val="24"/>
          <w:szCs w:val="24"/>
        </w:rPr>
      </w:pPr>
      <w:r>
        <w:rPr>
          <w:rFonts w:ascii="宋体" w:hAnsi="宋体" w:eastAsia="宋体"/>
          <w:sz w:val="24"/>
          <w:szCs w:val="24"/>
        </w:rPr>
        <w:t>2.5具有亮度记忆，及归零功能（处于待机状态）</w:t>
      </w:r>
    </w:p>
    <w:p>
      <w:pPr>
        <w:spacing w:line="400" w:lineRule="exac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高清监视器</w:t>
      </w:r>
    </w:p>
    <w:p>
      <w:pPr>
        <w:spacing w:line="400" w:lineRule="exact"/>
        <w:rPr>
          <w:rFonts w:ascii="宋体" w:hAnsi="宋体" w:eastAsia="宋体"/>
          <w:sz w:val="24"/>
          <w:szCs w:val="24"/>
        </w:rPr>
      </w:pPr>
      <w:r>
        <w:rPr>
          <w:rFonts w:ascii="宋体" w:hAnsi="宋体" w:eastAsia="宋体"/>
          <w:sz w:val="24"/>
          <w:szCs w:val="24"/>
        </w:rPr>
        <w:t>3.1尺寸：≥26寸</w:t>
      </w:r>
    </w:p>
    <w:p>
      <w:pPr>
        <w:spacing w:line="400" w:lineRule="exact"/>
        <w:rPr>
          <w:rFonts w:ascii="宋体" w:hAnsi="宋体" w:eastAsia="宋体"/>
          <w:sz w:val="24"/>
          <w:szCs w:val="24"/>
        </w:rPr>
      </w:pPr>
      <w:r>
        <w:rPr>
          <w:rFonts w:ascii="宋体" w:hAnsi="宋体" w:eastAsia="宋体"/>
          <w:sz w:val="24"/>
          <w:szCs w:val="24"/>
        </w:rPr>
        <w:t>3.2分辨率：1920×1080</w:t>
      </w:r>
    </w:p>
    <w:p>
      <w:pPr>
        <w:spacing w:line="400" w:lineRule="exact"/>
        <w:rPr>
          <w:rFonts w:ascii="宋体" w:hAnsi="宋体" w:eastAsia="宋体"/>
          <w:sz w:val="24"/>
          <w:szCs w:val="24"/>
        </w:rPr>
      </w:pPr>
      <w:r>
        <w:rPr>
          <w:rFonts w:ascii="宋体" w:hAnsi="宋体" w:eastAsia="宋体"/>
          <w:sz w:val="24"/>
          <w:szCs w:val="24"/>
        </w:rPr>
        <w:t>3.3对比度：1400：1</w:t>
      </w:r>
    </w:p>
    <w:p>
      <w:pPr>
        <w:spacing w:line="400" w:lineRule="exac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台车：</w:t>
      </w:r>
      <w:r>
        <w:rPr>
          <w:rFonts w:ascii="宋体" w:hAnsi="宋体" w:eastAsia="宋体"/>
          <w:sz w:val="24"/>
          <w:szCs w:val="24"/>
        </w:rPr>
        <w:t>铝合金材质、五层自由装卸</w:t>
      </w:r>
    </w:p>
    <w:p>
      <w:pPr>
        <w:spacing w:line="400" w:lineRule="exac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医用气腹机系统</w:t>
      </w:r>
    </w:p>
    <w:p>
      <w:pPr>
        <w:spacing w:line="400" w:lineRule="exact"/>
        <w:rPr>
          <w:rFonts w:ascii="宋体" w:hAnsi="宋体" w:eastAsia="宋体"/>
          <w:sz w:val="24"/>
          <w:szCs w:val="24"/>
        </w:rPr>
      </w:pPr>
      <w:r>
        <w:rPr>
          <w:rFonts w:ascii="宋体" w:hAnsi="宋体" w:eastAsia="宋体"/>
          <w:sz w:val="24"/>
          <w:szCs w:val="24"/>
        </w:rPr>
        <w:t>5.1主机具有七寸触摸屏显示</w:t>
      </w:r>
    </w:p>
    <w:p>
      <w:pPr>
        <w:spacing w:line="400" w:lineRule="exact"/>
        <w:rPr>
          <w:rFonts w:ascii="宋体" w:hAnsi="宋体" w:eastAsia="宋体"/>
          <w:sz w:val="24"/>
          <w:szCs w:val="24"/>
        </w:rPr>
      </w:pPr>
      <w:r>
        <w:rPr>
          <w:rFonts w:ascii="宋体" w:hAnsi="宋体" w:eastAsia="宋体"/>
          <w:sz w:val="24"/>
          <w:szCs w:val="24"/>
        </w:rPr>
        <w:t>5.2开机自检，一键泄压</w:t>
      </w:r>
    </w:p>
    <w:p>
      <w:pPr>
        <w:spacing w:line="400" w:lineRule="exact"/>
        <w:rPr>
          <w:rFonts w:ascii="宋体" w:hAnsi="宋体" w:eastAsia="宋体"/>
          <w:sz w:val="24"/>
          <w:szCs w:val="24"/>
        </w:rPr>
      </w:pPr>
      <w:r>
        <w:rPr>
          <w:rFonts w:ascii="宋体" w:hAnsi="宋体" w:eastAsia="宋体"/>
          <w:sz w:val="24"/>
          <w:szCs w:val="24"/>
        </w:rPr>
        <w:t>5.3可大流量供气，最大流量至42L/min</w:t>
      </w:r>
    </w:p>
    <w:p>
      <w:pPr>
        <w:spacing w:line="400" w:lineRule="exact"/>
        <w:rPr>
          <w:rFonts w:ascii="宋体" w:hAnsi="宋体" w:eastAsia="宋体"/>
          <w:sz w:val="24"/>
          <w:szCs w:val="24"/>
        </w:rPr>
      </w:pPr>
      <w:r>
        <w:rPr>
          <w:rFonts w:ascii="宋体" w:hAnsi="宋体" w:eastAsia="宋体"/>
          <w:sz w:val="24"/>
          <w:szCs w:val="24"/>
        </w:rPr>
        <w:t>5.4语音提示运行状态</w:t>
      </w:r>
    </w:p>
    <w:p>
      <w:pPr>
        <w:spacing w:line="400" w:lineRule="exact"/>
        <w:rPr>
          <w:rFonts w:ascii="宋体" w:hAnsi="宋体" w:eastAsia="宋体"/>
          <w:sz w:val="24"/>
          <w:szCs w:val="24"/>
        </w:rPr>
      </w:pPr>
      <w:r>
        <w:rPr>
          <w:rFonts w:ascii="宋体" w:hAnsi="宋体" w:eastAsia="宋体"/>
          <w:sz w:val="24"/>
          <w:szCs w:val="24"/>
        </w:rPr>
        <w:t>5.5可根据手术时气体泄漏量</w:t>
      </w:r>
    </w:p>
    <w:p>
      <w:pPr>
        <w:spacing w:line="400" w:lineRule="exact"/>
        <w:rPr>
          <w:rFonts w:ascii="宋体" w:hAnsi="宋体" w:eastAsia="宋体"/>
          <w:sz w:val="24"/>
          <w:szCs w:val="24"/>
        </w:rPr>
      </w:pPr>
      <w:r>
        <w:rPr>
          <w:rFonts w:ascii="宋体" w:hAnsi="宋体" w:eastAsia="宋体"/>
          <w:sz w:val="24"/>
          <w:szCs w:val="24"/>
        </w:rPr>
        <w:t>5.6自动调节充气流量</w:t>
      </w:r>
    </w:p>
    <w:p>
      <w:pPr>
        <w:spacing w:line="400" w:lineRule="exac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配置要求：</w:t>
      </w:r>
    </w:p>
    <w:p>
      <w:pPr>
        <w:spacing w:line="400" w:lineRule="exact"/>
        <w:rPr>
          <w:rFonts w:ascii="宋体" w:hAnsi="宋体" w:eastAsia="宋体"/>
          <w:sz w:val="24"/>
          <w:szCs w:val="24"/>
        </w:rPr>
      </w:pPr>
      <w:r>
        <w:rPr>
          <w:rFonts w:ascii="宋体" w:hAnsi="宋体" w:eastAsia="宋体"/>
          <w:sz w:val="24"/>
          <w:szCs w:val="24"/>
        </w:rPr>
        <w:t>6.1医用内窥镜摄像系统</w:t>
      </w:r>
      <w:r>
        <w:rPr>
          <w:rFonts w:hint="eastAsia" w:ascii="宋体" w:hAnsi="宋体" w:eastAsia="宋体"/>
          <w:sz w:val="24"/>
          <w:szCs w:val="24"/>
        </w:rPr>
        <w:t>：</w:t>
      </w:r>
      <w:r>
        <w:rPr>
          <w:rFonts w:ascii="宋体" w:hAnsi="宋体" w:eastAsia="宋体"/>
          <w:sz w:val="24"/>
          <w:szCs w:val="24"/>
        </w:rPr>
        <w:t>1套</w:t>
      </w:r>
    </w:p>
    <w:p>
      <w:pPr>
        <w:spacing w:line="400" w:lineRule="exact"/>
        <w:rPr>
          <w:rFonts w:ascii="宋体" w:hAnsi="宋体" w:eastAsia="宋体"/>
          <w:sz w:val="24"/>
          <w:szCs w:val="24"/>
        </w:rPr>
      </w:pPr>
      <w:r>
        <w:rPr>
          <w:rFonts w:ascii="宋体" w:hAnsi="宋体" w:eastAsia="宋体"/>
          <w:sz w:val="24"/>
          <w:szCs w:val="24"/>
        </w:rPr>
        <w:t>6.2医用内窥镜冷光源</w:t>
      </w:r>
      <w:r>
        <w:rPr>
          <w:rFonts w:hint="eastAsia" w:ascii="宋体" w:hAnsi="宋体" w:eastAsia="宋体"/>
          <w:sz w:val="24"/>
          <w:szCs w:val="24"/>
        </w:rPr>
        <w:t>：</w:t>
      </w:r>
      <w:r>
        <w:rPr>
          <w:rFonts w:ascii="宋体" w:hAnsi="宋体" w:eastAsia="宋体"/>
          <w:sz w:val="24"/>
          <w:szCs w:val="24"/>
        </w:rPr>
        <w:t>1套</w:t>
      </w:r>
    </w:p>
    <w:p>
      <w:pPr>
        <w:spacing w:line="400" w:lineRule="exact"/>
        <w:rPr>
          <w:rFonts w:ascii="宋体" w:hAnsi="宋体" w:eastAsia="宋体"/>
          <w:sz w:val="24"/>
          <w:szCs w:val="24"/>
        </w:rPr>
      </w:pPr>
      <w:r>
        <w:rPr>
          <w:rFonts w:ascii="宋体" w:hAnsi="宋体" w:eastAsia="宋体"/>
          <w:sz w:val="24"/>
          <w:szCs w:val="24"/>
        </w:rPr>
        <w:t>6.3 26寸高清监视器</w:t>
      </w:r>
      <w:r>
        <w:rPr>
          <w:rFonts w:hint="eastAsia" w:ascii="宋体" w:hAnsi="宋体" w:eastAsia="宋体"/>
          <w:sz w:val="24"/>
          <w:szCs w:val="24"/>
        </w:rPr>
        <w:t>：</w:t>
      </w:r>
      <w:r>
        <w:rPr>
          <w:rFonts w:ascii="宋体" w:hAnsi="宋体" w:eastAsia="宋体"/>
          <w:sz w:val="24"/>
          <w:szCs w:val="24"/>
        </w:rPr>
        <w:t>1台</w:t>
      </w:r>
    </w:p>
    <w:p>
      <w:pPr>
        <w:spacing w:line="400" w:lineRule="exact"/>
        <w:rPr>
          <w:rFonts w:ascii="宋体" w:hAnsi="宋体" w:eastAsia="宋体"/>
          <w:sz w:val="24"/>
          <w:szCs w:val="24"/>
        </w:rPr>
      </w:pPr>
      <w:r>
        <w:rPr>
          <w:rFonts w:ascii="宋体" w:hAnsi="宋体" w:eastAsia="宋体"/>
          <w:sz w:val="24"/>
          <w:szCs w:val="24"/>
        </w:rPr>
        <w:t>6.4医用气腹机系统</w:t>
      </w:r>
      <w:r>
        <w:rPr>
          <w:rFonts w:hint="eastAsia" w:ascii="宋体" w:hAnsi="宋体" w:eastAsia="宋体"/>
          <w:sz w:val="24"/>
          <w:szCs w:val="24"/>
        </w:rPr>
        <w:t>：</w:t>
      </w:r>
      <w:r>
        <w:rPr>
          <w:rFonts w:ascii="宋体" w:hAnsi="宋体" w:eastAsia="宋体"/>
          <w:sz w:val="24"/>
          <w:szCs w:val="24"/>
        </w:rPr>
        <w:t>1套</w:t>
      </w:r>
    </w:p>
    <w:p>
      <w:pPr>
        <w:spacing w:line="400" w:lineRule="exact"/>
        <w:rPr>
          <w:rFonts w:ascii="宋体" w:hAnsi="宋体" w:eastAsia="宋体"/>
          <w:sz w:val="24"/>
          <w:szCs w:val="24"/>
        </w:rPr>
      </w:pPr>
      <w:r>
        <w:rPr>
          <w:rFonts w:ascii="宋体" w:hAnsi="宋体" w:eastAsia="宋体"/>
          <w:sz w:val="24"/>
          <w:szCs w:val="24"/>
        </w:rPr>
        <w:t>6.5台车</w:t>
      </w:r>
      <w:r>
        <w:rPr>
          <w:rFonts w:hint="eastAsia" w:ascii="宋体" w:hAnsi="宋体" w:eastAsia="宋体"/>
          <w:sz w:val="24"/>
          <w:szCs w:val="24"/>
        </w:rPr>
        <w:t>：</w:t>
      </w:r>
      <w:r>
        <w:rPr>
          <w:rFonts w:ascii="宋体" w:hAnsi="宋体" w:eastAsia="宋体"/>
          <w:sz w:val="24"/>
          <w:szCs w:val="24"/>
        </w:rPr>
        <w:t>1台</w:t>
      </w:r>
    </w:p>
    <w:p>
      <w:pPr>
        <w:spacing w:line="400" w:lineRule="exact"/>
        <w:rPr>
          <w:rFonts w:hint="eastAsia" w:ascii="宋体" w:hAnsi="宋体" w:eastAsia="宋体"/>
          <w:sz w:val="24"/>
          <w:szCs w:val="24"/>
        </w:rPr>
      </w:pPr>
    </w:p>
    <w:p>
      <w:pPr>
        <w:spacing w:line="400" w:lineRule="exact"/>
        <w:rPr>
          <w:rFonts w:ascii="宋体" w:hAnsi="宋体" w:eastAsia="宋体"/>
          <w:sz w:val="24"/>
          <w:szCs w:val="24"/>
        </w:rPr>
      </w:pPr>
      <w:r>
        <w:rPr>
          <w:rFonts w:hint="eastAsia" w:ascii="宋体" w:hAnsi="宋体" w:eastAsia="宋体"/>
          <w:sz w:val="24"/>
          <w:szCs w:val="24"/>
        </w:rPr>
        <w:t>二、组合式硬管镜系统：1套</w:t>
      </w:r>
    </w:p>
    <w:p>
      <w:pPr>
        <w:spacing w:line="400" w:lineRule="exac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 xml:space="preserve">内窥镜镜体（标准镜）： </w:t>
      </w:r>
    </w:p>
    <w:p>
      <w:pPr>
        <w:spacing w:line="400" w:lineRule="exact"/>
        <w:rPr>
          <w:rFonts w:ascii="宋体" w:hAnsi="宋体" w:eastAsia="宋体"/>
          <w:sz w:val="24"/>
          <w:szCs w:val="24"/>
        </w:rPr>
      </w:pPr>
      <w:r>
        <w:rPr>
          <w:rFonts w:ascii="宋体" w:hAnsi="宋体" w:eastAsia="宋体"/>
          <w:sz w:val="24"/>
          <w:szCs w:val="24"/>
        </w:rPr>
        <w:t>1.1管径材料：优质医用不锈钢</w:t>
      </w:r>
    </w:p>
    <w:p>
      <w:pPr>
        <w:spacing w:line="400" w:lineRule="exact"/>
        <w:rPr>
          <w:rFonts w:ascii="宋体" w:hAnsi="宋体" w:eastAsia="宋体"/>
          <w:sz w:val="24"/>
          <w:szCs w:val="24"/>
        </w:rPr>
      </w:pPr>
      <w:r>
        <w:rPr>
          <w:rFonts w:ascii="宋体" w:hAnsi="宋体" w:eastAsia="宋体"/>
          <w:sz w:val="24"/>
          <w:szCs w:val="24"/>
        </w:rPr>
        <w:t>1.2分辨率：≥4.68Lp/mm（物距5mm处）</w:t>
      </w:r>
    </w:p>
    <w:p>
      <w:pPr>
        <w:spacing w:line="400" w:lineRule="exact"/>
        <w:rPr>
          <w:rFonts w:ascii="宋体" w:hAnsi="宋体" w:eastAsia="宋体"/>
          <w:sz w:val="24"/>
          <w:szCs w:val="24"/>
        </w:rPr>
      </w:pPr>
      <w:r>
        <w:rPr>
          <w:rFonts w:ascii="宋体" w:hAnsi="宋体" w:eastAsia="宋体"/>
          <w:sz w:val="24"/>
          <w:szCs w:val="24"/>
        </w:rPr>
        <w:t>1.3放大倍率：≥1X（物距5mm处）</w:t>
      </w:r>
    </w:p>
    <w:p>
      <w:pPr>
        <w:spacing w:line="400" w:lineRule="exact"/>
        <w:rPr>
          <w:rFonts w:ascii="宋体" w:hAnsi="宋体" w:eastAsia="宋体"/>
          <w:sz w:val="24"/>
          <w:szCs w:val="24"/>
        </w:rPr>
      </w:pPr>
      <w:r>
        <w:rPr>
          <w:rFonts w:ascii="宋体" w:hAnsi="宋体" w:eastAsia="宋体"/>
          <w:sz w:val="24"/>
          <w:szCs w:val="24"/>
        </w:rPr>
        <w:t>1.4视向角：0 度</w:t>
      </w:r>
    </w:p>
    <w:p>
      <w:pPr>
        <w:spacing w:line="400" w:lineRule="exact"/>
        <w:rPr>
          <w:rFonts w:ascii="宋体" w:hAnsi="宋体" w:eastAsia="宋体"/>
          <w:sz w:val="24"/>
          <w:szCs w:val="24"/>
        </w:rPr>
      </w:pPr>
      <w:r>
        <w:rPr>
          <w:rFonts w:ascii="宋体" w:hAnsi="宋体" w:eastAsia="宋体"/>
          <w:sz w:val="24"/>
          <w:szCs w:val="24"/>
        </w:rPr>
        <w:t>1.5工作长度：435±2 mm</w:t>
      </w:r>
    </w:p>
    <w:p>
      <w:pPr>
        <w:spacing w:line="400" w:lineRule="exact"/>
        <w:rPr>
          <w:rFonts w:ascii="宋体" w:hAnsi="宋体" w:eastAsia="宋体"/>
          <w:sz w:val="24"/>
          <w:szCs w:val="24"/>
        </w:rPr>
      </w:pPr>
      <w:r>
        <w:rPr>
          <w:rFonts w:ascii="宋体" w:hAnsi="宋体" w:eastAsia="宋体"/>
          <w:sz w:val="24"/>
          <w:szCs w:val="24"/>
        </w:rPr>
        <w:t>1.6外径：9.8/10.8Fr</w:t>
      </w:r>
    </w:p>
    <w:p>
      <w:pPr>
        <w:spacing w:line="400" w:lineRule="exact"/>
        <w:rPr>
          <w:rFonts w:ascii="宋体" w:hAnsi="宋体" w:eastAsia="宋体"/>
          <w:sz w:val="24"/>
          <w:szCs w:val="24"/>
        </w:rPr>
      </w:pPr>
      <w:r>
        <w:rPr>
          <w:rFonts w:ascii="宋体" w:hAnsi="宋体" w:eastAsia="宋体"/>
          <w:sz w:val="24"/>
          <w:szCs w:val="24"/>
        </w:rPr>
        <w:t>1.7工作通道：≥5.1Fr</w:t>
      </w:r>
      <w:r>
        <w:rPr>
          <w:rFonts w:ascii="宋体" w:hAnsi="宋体" w:eastAsia="宋体"/>
          <w:sz w:val="24"/>
          <w:szCs w:val="24"/>
        </w:rPr>
        <w:tab/>
      </w:r>
    </w:p>
    <w:p>
      <w:pPr>
        <w:spacing w:line="40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内窥镜镜体（碎石镜）：</w:t>
      </w:r>
    </w:p>
    <w:p>
      <w:pPr>
        <w:spacing w:line="400" w:lineRule="exact"/>
        <w:rPr>
          <w:rFonts w:ascii="宋体" w:hAnsi="宋体" w:eastAsia="宋体"/>
          <w:sz w:val="24"/>
          <w:szCs w:val="24"/>
        </w:rPr>
      </w:pPr>
      <w:r>
        <w:rPr>
          <w:rFonts w:ascii="宋体" w:hAnsi="宋体" w:eastAsia="宋体"/>
          <w:sz w:val="24"/>
          <w:szCs w:val="24"/>
        </w:rPr>
        <w:t>2.1管径材料：优质医用不锈钢</w:t>
      </w:r>
    </w:p>
    <w:p>
      <w:pPr>
        <w:spacing w:line="400" w:lineRule="exact"/>
        <w:rPr>
          <w:rFonts w:ascii="宋体" w:hAnsi="宋体" w:eastAsia="宋体"/>
          <w:sz w:val="24"/>
          <w:szCs w:val="24"/>
        </w:rPr>
      </w:pPr>
      <w:r>
        <w:rPr>
          <w:rFonts w:ascii="宋体" w:hAnsi="宋体" w:eastAsia="宋体"/>
          <w:sz w:val="24"/>
          <w:szCs w:val="24"/>
        </w:rPr>
        <w:t>2.2分辨率：≥4.68Lp/mm（物距5mm处）</w:t>
      </w:r>
    </w:p>
    <w:p>
      <w:pPr>
        <w:spacing w:line="400" w:lineRule="exact"/>
        <w:rPr>
          <w:rFonts w:ascii="宋体" w:hAnsi="宋体" w:eastAsia="宋体"/>
          <w:sz w:val="24"/>
          <w:szCs w:val="24"/>
        </w:rPr>
      </w:pPr>
      <w:r>
        <w:rPr>
          <w:rFonts w:ascii="宋体" w:hAnsi="宋体" w:eastAsia="宋体"/>
          <w:sz w:val="24"/>
          <w:szCs w:val="24"/>
        </w:rPr>
        <w:t>2.3放大倍率：：≥1X（物距5mm处）</w:t>
      </w:r>
    </w:p>
    <w:p>
      <w:pPr>
        <w:spacing w:line="400" w:lineRule="exact"/>
        <w:rPr>
          <w:rFonts w:ascii="宋体" w:hAnsi="宋体" w:eastAsia="宋体"/>
          <w:sz w:val="24"/>
          <w:szCs w:val="24"/>
        </w:rPr>
      </w:pPr>
      <w:r>
        <w:rPr>
          <w:rFonts w:ascii="宋体" w:hAnsi="宋体" w:eastAsia="宋体"/>
          <w:sz w:val="24"/>
          <w:szCs w:val="24"/>
        </w:rPr>
        <w:t>2.4视向角：0 度</w:t>
      </w:r>
    </w:p>
    <w:p>
      <w:pPr>
        <w:spacing w:line="400" w:lineRule="exact"/>
        <w:rPr>
          <w:rFonts w:ascii="宋体" w:hAnsi="宋体" w:eastAsia="宋体"/>
          <w:sz w:val="24"/>
          <w:szCs w:val="24"/>
        </w:rPr>
      </w:pPr>
      <w:r>
        <w:rPr>
          <w:rFonts w:ascii="宋体" w:hAnsi="宋体" w:eastAsia="宋体"/>
          <w:sz w:val="24"/>
          <w:szCs w:val="24"/>
        </w:rPr>
        <w:t>2.5工作长度：460±2 mm</w:t>
      </w:r>
    </w:p>
    <w:p>
      <w:pPr>
        <w:spacing w:line="400" w:lineRule="exact"/>
        <w:rPr>
          <w:rFonts w:ascii="宋体" w:hAnsi="宋体" w:eastAsia="宋体"/>
          <w:sz w:val="24"/>
          <w:szCs w:val="24"/>
        </w:rPr>
      </w:pPr>
      <w:r>
        <w:rPr>
          <w:rFonts w:ascii="宋体" w:hAnsi="宋体" w:eastAsia="宋体"/>
          <w:sz w:val="24"/>
          <w:szCs w:val="24"/>
        </w:rPr>
        <w:t>2.6外径：6.0/8.2Fr</w:t>
      </w:r>
    </w:p>
    <w:p>
      <w:pPr>
        <w:spacing w:line="400" w:lineRule="exact"/>
        <w:rPr>
          <w:rFonts w:ascii="宋体" w:hAnsi="宋体" w:eastAsia="宋体"/>
          <w:sz w:val="24"/>
          <w:szCs w:val="24"/>
        </w:rPr>
      </w:pPr>
      <w:r>
        <w:rPr>
          <w:rFonts w:ascii="宋体" w:hAnsi="宋体" w:eastAsia="宋体"/>
          <w:sz w:val="24"/>
          <w:szCs w:val="24"/>
        </w:rPr>
        <w:t>2.7工作通道：≥3.9 Fr</w:t>
      </w:r>
    </w:p>
    <w:p>
      <w:pPr>
        <w:spacing w:line="400" w:lineRule="exact"/>
        <w:rPr>
          <w:rFonts w:hint="eastAsia" w:ascii="宋体" w:hAnsi="宋体" w:eastAsia="宋体"/>
          <w:sz w:val="24"/>
          <w:szCs w:val="24"/>
        </w:rPr>
      </w:pPr>
      <w:r>
        <w:rPr>
          <w:rFonts w:hint="eastAsia" w:ascii="宋体" w:hAnsi="宋体" w:eastAsia="宋体"/>
          <w:sz w:val="24"/>
          <w:szCs w:val="24"/>
        </w:rPr>
        <w:t>3.镜鞘：</w:t>
      </w:r>
    </w:p>
    <w:p>
      <w:pPr>
        <w:spacing w:line="400" w:lineRule="exact"/>
        <w:rPr>
          <w:rFonts w:hint="eastAsia" w:ascii="宋体" w:hAnsi="宋体" w:eastAsia="宋体"/>
          <w:sz w:val="24"/>
          <w:szCs w:val="24"/>
        </w:rPr>
      </w:pPr>
      <w:r>
        <w:rPr>
          <w:rFonts w:hint="eastAsia" w:ascii="宋体" w:hAnsi="宋体" w:eastAsia="宋体"/>
          <w:sz w:val="24"/>
          <w:szCs w:val="24"/>
        </w:rPr>
        <w:t>3.1通过鞘上的锁定装置与内窥镜镜组合为一体</w:t>
      </w:r>
    </w:p>
    <w:p>
      <w:pPr>
        <w:spacing w:line="400" w:lineRule="exact"/>
        <w:rPr>
          <w:rFonts w:hint="eastAsia" w:ascii="宋体" w:hAnsi="宋体" w:eastAsia="宋体"/>
          <w:sz w:val="24"/>
          <w:szCs w:val="24"/>
        </w:rPr>
      </w:pPr>
      <w:r>
        <w:rPr>
          <w:rFonts w:hint="eastAsia" w:ascii="宋体" w:hAnsi="宋体" w:eastAsia="宋体"/>
          <w:sz w:val="24"/>
          <w:szCs w:val="24"/>
        </w:rPr>
        <w:t xml:space="preserve">3.2优质医用不锈钢 </w:t>
      </w:r>
    </w:p>
    <w:p>
      <w:pPr>
        <w:spacing w:line="400" w:lineRule="exact"/>
        <w:rPr>
          <w:rFonts w:hint="eastAsia" w:ascii="宋体" w:hAnsi="宋体" w:eastAsia="宋体"/>
          <w:sz w:val="24"/>
          <w:szCs w:val="24"/>
        </w:rPr>
      </w:pPr>
      <w:r>
        <w:rPr>
          <w:rFonts w:hint="eastAsia" w:ascii="宋体" w:hAnsi="宋体" w:eastAsia="宋体"/>
          <w:sz w:val="24"/>
          <w:szCs w:val="24"/>
        </w:rPr>
        <w:t>3.3外径：12.3-13.5Fr</w:t>
      </w:r>
    </w:p>
    <w:p>
      <w:pPr>
        <w:spacing w:line="400" w:lineRule="exact"/>
        <w:rPr>
          <w:rFonts w:hint="eastAsia" w:ascii="宋体" w:hAnsi="宋体" w:eastAsia="宋体"/>
          <w:sz w:val="24"/>
          <w:szCs w:val="24"/>
        </w:rPr>
      </w:pPr>
      <w:r>
        <w:rPr>
          <w:rFonts w:hint="eastAsia" w:ascii="宋体" w:hAnsi="宋体" w:eastAsia="宋体"/>
          <w:sz w:val="24"/>
          <w:szCs w:val="24"/>
        </w:rPr>
        <w:t>3.4内径：11.1Fr</w:t>
      </w:r>
    </w:p>
    <w:p>
      <w:pPr>
        <w:spacing w:line="400" w:lineRule="exact"/>
        <w:rPr>
          <w:rFonts w:hint="eastAsia" w:ascii="宋体" w:hAnsi="宋体" w:eastAsia="宋体"/>
          <w:sz w:val="24"/>
          <w:szCs w:val="24"/>
        </w:rPr>
      </w:pPr>
      <w:r>
        <w:rPr>
          <w:rFonts w:hint="eastAsia" w:ascii="宋体" w:hAnsi="宋体" w:eastAsia="宋体"/>
          <w:sz w:val="24"/>
          <w:szCs w:val="24"/>
        </w:rPr>
        <w:t>3.5工作长度：400±3% mm</w:t>
      </w:r>
    </w:p>
    <w:p>
      <w:pPr>
        <w:spacing w:line="400" w:lineRule="exact"/>
        <w:rPr>
          <w:rFonts w:hint="eastAsia" w:ascii="宋体" w:hAnsi="宋体" w:eastAsia="宋体"/>
          <w:sz w:val="24"/>
          <w:szCs w:val="24"/>
        </w:rPr>
      </w:pPr>
      <w:r>
        <w:rPr>
          <w:rFonts w:hint="eastAsia" w:ascii="宋体" w:hAnsi="宋体" w:eastAsia="宋体"/>
          <w:sz w:val="24"/>
          <w:szCs w:val="24"/>
        </w:rPr>
        <w:t>4.固定器：</w:t>
      </w:r>
    </w:p>
    <w:p>
      <w:pPr>
        <w:spacing w:line="400" w:lineRule="exact"/>
        <w:rPr>
          <w:rFonts w:hint="eastAsia" w:ascii="宋体" w:hAnsi="宋体" w:eastAsia="宋体"/>
          <w:sz w:val="24"/>
          <w:szCs w:val="24"/>
        </w:rPr>
      </w:pPr>
      <w:r>
        <w:rPr>
          <w:rFonts w:hint="eastAsia" w:ascii="宋体" w:hAnsi="宋体" w:eastAsia="宋体"/>
          <w:sz w:val="24"/>
          <w:szCs w:val="24"/>
        </w:rPr>
        <w:t>4.1为镜体与内镜的桥接器</w:t>
      </w:r>
    </w:p>
    <w:p>
      <w:pPr>
        <w:spacing w:line="400" w:lineRule="exact"/>
        <w:rPr>
          <w:rFonts w:hint="eastAsia" w:ascii="宋体" w:hAnsi="宋体" w:eastAsia="宋体"/>
          <w:sz w:val="24"/>
          <w:szCs w:val="24"/>
        </w:rPr>
      </w:pPr>
      <w:r>
        <w:rPr>
          <w:rFonts w:hint="eastAsia" w:ascii="宋体" w:hAnsi="宋体" w:eastAsia="宋体"/>
          <w:sz w:val="24"/>
          <w:szCs w:val="24"/>
        </w:rPr>
        <w:t>4.2与负压吸引装置连接构成负压吸引系统</w:t>
      </w:r>
    </w:p>
    <w:p>
      <w:pPr>
        <w:spacing w:line="400" w:lineRule="exact"/>
        <w:rPr>
          <w:rFonts w:hint="eastAsia" w:ascii="宋体" w:hAnsi="宋体" w:eastAsia="宋体"/>
          <w:sz w:val="24"/>
          <w:szCs w:val="24"/>
        </w:rPr>
      </w:pPr>
      <w:r>
        <w:rPr>
          <w:rFonts w:hint="eastAsia" w:ascii="宋体" w:hAnsi="宋体" w:eastAsia="宋体"/>
          <w:sz w:val="24"/>
          <w:szCs w:val="24"/>
        </w:rPr>
        <w:t>4.3术中术者可手动无极调节负压</w:t>
      </w:r>
    </w:p>
    <w:p>
      <w:pPr>
        <w:spacing w:line="400" w:lineRule="exact"/>
        <w:rPr>
          <w:rFonts w:hint="eastAsia" w:ascii="宋体" w:hAnsi="宋体" w:eastAsia="宋体"/>
          <w:sz w:val="24"/>
          <w:szCs w:val="24"/>
        </w:rPr>
      </w:pPr>
      <w:r>
        <w:rPr>
          <w:rFonts w:hint="eastAsia" w:ascii="宋体" w:hAnsi="宋体" w:eastAsia="宋体"/>
          <w:sz w:val="24"/>
          <w:szCs w:val="24"/>
        </w:rPr>
        <w:t>4.4手术中自动清石，收集结石样本，过滤收集0.074mm以上的结石粉末</w:t>
      </w:r>
    </w:p>
    <w:p>
      <w:pPr>
        <w:spacing w:line="400" w:lineRule="exact"/>
        <w:rPr>
          <w:rFonts w:hint="eastAsia" w:ascii="宋体" w:hAnsi="宋体" w:eastAsia="宋体"/>
          <w:sz w:val="24"/>
          <w:szCs w:val="24"/>
        </w:rPr>
      </w:pPr>
      <w:r>
        <w:rPr>
          <w:rFonts w:hint="eastAsia" w:ascii="宋体" w:hAnsi="宋体" w:eastAsia="宋体"/>
          <w:sz w:val="24"/>
          <w:szCs w:val="24"/>
        </w:rPr>
        <w:t>5.医用灌注泵：</w:t>
      </w:r>
    </w:p>
    <w:p>
      <w:pPr>
        <w:spacing w:line="400" w:lineRule="exact"/>
        <w:rPr>
          <w:rFonts w:hint="eastAsia" w:ascii="宋体" w:hAnsi="宋体" w:eastAsia="宋体"/>
          <w:sz w:val="24"/>
          <w:szCs w:val="24"/>
        </w:rPr>
      </w:pPr>
      <w:r>
        <w:rPr>
          <w:rFonts w:hint="eastAsia" w:ascii="宋体" w:hAnsi="宋体" w:eastAsia="宋体"/>
          <w:sz w:val="24"/>
          <w:szCs w:val="24"/>
        </w:rPr>
        <w:t>5.1智能灌注：冲吸同步，按手术进程或方式5档位可供选择</w:t>
      </w:r>
    </w:p>
    <w:p>
      <w:pPr>
        <w:spacing w:line="400" w:lineRule="exact"/>
        <w:rPr>
          <w:rFonts w:hint="eastAsia" w:ascii="宋体" w:hAnsi="宋体" w:eastAsia="宋体"/>
          <w:sz w:val="24"/>
          <w:szCs w:val="24"/>
        </w:rPr>
      </w:pPr>
      <w:r>
        <w:rPr>
          <w:rFonts w:hint="eastAsia" w:ascii="宋体" w:hAnsi="宋体" w:eastAsia="宋体"/>
          <w:sz w:val="24"/>
          <w:szCs w:val="24"/>
        </w:rPr>
        <w:t>5.2灌注模式 ：连续灌注/脉冲灌注，手动切换</w:t>
      </w:r>
    </w:p>
    <w:p>
      <w:pPr>
        <w:spacing w:line="400" w:lineRule="exact"/>
        <w:rPr>
          <w:rFonts w:hint="eastAsia" w:ascii="宋体" w:hAnsi="宋体" w:eastAsia="宋体"/>
          <w:sz w:val="24"/>
          <w:szCs w:val="24"/>
        </w:rPr>
      </w:pPr>
      <w:r>
        <w:rPr>
          <w:rFonts w:hint="eastAsia" w:ascii="宋体" w:hAnsi="宋体" w:eastAsia="宋体"/>
          <w:sz w:val="24"/>
          <w:szCs w:val="24"/>
        </w:rPr>
        <w:t xml:space="preserve">5.3最大灌注流量：610 ml/min </w:t>
      </w:r>
    </w:p>
    <w:p>
      <w:pPr>
        <w:spacing w:line="400" w:lineRule="exact"/>
        <w:rPr>
          <w:rFonts w:hint="eastAsia" w:ascii="宋体" w:hAnsi="宋体" w:eastAsia="宋体"/>
          <w:sz w:val="24"/>
          <w:szCs w:val="24"/>
        </w:rPr>
      </w:pPr>
      <w:r>
        <w:rPr>
          <w:rFonts w:hint="eastAsia" w:ascii="宋体" w:hAnsi="宋体" w:eastAsia="宋体"/>
          <w:sz w:val="24"/>
          <w:szCs w:val="24"/>
        </w:rPr>
        <w:t>5.4负压范围：4kPa-25kPa</w:t>
      </w:r>
    </w:p>
    <w:p>
      <w:pPr>
        <w:spacing w:line="400" w:lineRule="exact"/>
        <w:rPr>
          <w:rFonts w:hint="eastAsia" w:ascii="宋体" w:hAnsi="宋体" w:eastAsia="宋体"/>
          <w:sz w:val="24"/>
          <w:szCs w:val="24"/>
        </w:rPr>
      </w:pPr>
      <w:r>
        <w:rPr>
          <w:rFonts w:hint="eastAsia" w:ascii="宋体" w:hAnsi="宋体" w:eastAsia="宋体"/>
          <w:sz w:val="24"/>
          <w:szCs w:val="24"/>
        </w:rPr>
        <w:t>5.5负压吸引范围：8-23L/min</w:t>
      </w:r>
    </w:p>
    <w:p>
      <w:pPr>
        <w:spacing w:line="400" w:lineRule="exact"/>
        <w:rPr>
          <w:rFonts w:hint="eastAsia" w:ascii="宋体" w:hAnsi="宋体" w:eastAsia="宋体"/>
          <w:sz w:val="24"/>
          <w:szCs w:val="24"/>
        </w:rPr>
      </w:pPr>
      <w:r>
        <w:rPr>
          <w:rFonts w:hint="eastAsia" w:ascii="宋体" w:hAnsi="宋体" w:eastAsia="宋体"/>
          <w:sz w:val="24"/>
          <w:szCs w:val="24"/>
        </w:rPr>
        <w:t>5.6负压步进精度：0.5 kpa</w:t>
      </w:r>
    </w:p>
    <w:p>
      <w:pPr>
        <w:spacing w:line="400" w:lineRule="exact"/>
        <w:rPr>
          <w:rFonts w:hint="eastAsia" w:ascii="宋体" w:hAnsi="宋体" w:eastAsia="宋体"/>
          <w:sz w:val="24"/>
          <w:szCs w:val="24"/>
        </w:rPr>
      </w:pPr>
      <w:r>
        <w:rPr>
          <w:rFonts w:hint="eastAsia" w:ascii="宋体" w:hAnsi="宋体" w:eastAsia="宋体"/>
          <w:sz w:val="24"/>
          <w:szCs w:val="24"/>
        </w:rPr>
        <w:t>6.配置要求：</w:t>
      </w:r>
    </w:p>
    <w:p>
      <w:pPr>
        <w:spacing w:line="400" w:lineRule="exact"/>
        <w:rPr>
          <w:rFonts w:hint="eastAsia" w:ascii="宋体" w:hAnsi="宋体" w:eastAsia="宋体"/>
          <w:sz w:val="24"/>
          <w:szCs w:val="24"/>
        </w:rPr>
      </w:pPr>
      <w:r>
        <w:rPr>
          <w:rFonts w:hint="eastAsia" w:ascii="宋体" w:hAnsi="宋体" w:eastAsia="宋体"/>
          <w:sz w:val="24"/>
          <w:szCs w:val="24"/>
        </w:rPr>
        <w:t>6.1内窥镜镜体（标准镜）：1根</w:t>
      </w:r>
    </w:p>
    <w:p>
      <w:pPr>
        <w:spacing w:line="400" w:lineRule="exact"/>
        <w:rPr>
          <w:rFonts w:hint="eastAsia" w:ascii="宋体" w:hAnsi="宋体" w:eastAsia="宋体"/>
          <w:sz w:val="24"/>
          <w:szCs w:val="24"/>
        </w:rPr>
      </w:pPr>
      <w:r>
        <w:rPr>
          <w:rFonts w:hint="eastAsia" w:ascii="宋体" w:hAnsi="宋体" w:eastAsia="宋体"/>
          <w:sz w:val="24"/>
          <w:szCs w:val="24"/>
        </w:rPr>
        <w:t>6.2内窥镜镜体（碎石镜）：1根</w:t>
      </w:r>
    </w:p>
    <w:p>
      <w:pPr>
        <w:spacing w:line="400" w:lineRule="exact"/>
        <w:rPr>
          <w:rFonts w:hint="eastAsia" w:ascii="宋体" w:hAnsi="宋体" w:eastAsia="宋体"/>
          <w:sz w:val="24"/>
          <w:szCs w:val="24"/>
        </w:rPr>
      </w:pPr>
      <w:r>
        <w:rPr>
          <w:rFonts w:hint="eastAsia" w:ascii="宋体" w:hAnsi="宋体" w:eastAsia="宋体"/>
          <w:sz w:val="24"/>
          <w:szCs w:val="24"/>
        </w:rPr>
        <w:t>6.3镜鞘：1个</w:t>
      </w:r>
    </w:p>
    <w:p>
      <w:pPr>
        <w:spacing w:line="400" w:lineRule="exact"/>
        <w:rPr>
          <w:rFonts w:hint="eastAsia" w:ascii="宋体" w:hAnsi="宋体" w:eastAsia="宋体"/>
          <w:sz w:val="24"/>
          <w:szCs w:val="24"/>
        </w:rPr>
      </w:pPr>
      <w:r>
        <w:rPr>
          <w:rFonts w:hint="eastAsia" w:ascii="宋体" w:hAnsi="宋体" w:eastAsia="宋体"/>
          <w:sz w:val="24"/>
          <w:szCs w:val="24"/>
        </w:rPr>
        <w:t>6.4固定器：1个</w:t>
      </w:r>
    </w:p>
    <w:p>
      <w:pPr>
        <w:spacing w:line="400" w:lineRule="exact"/>
        <w:rPr>
          <w:rFonts w:hint="eastAsia" w:ascii="宋体" w:hAnsi="宋体" w:eastAsia="宋体"/>
          <w:sz w:val="24"/>
          <w:szCs w:val="24"/>
        </w:rPr>
      </w:pPr>
      <w:r>
        <w:rPr>
          <w:rFonts w:hint="eastAsia" w:ascii="宋体" w:hAnsi="宋体" w:eastAsia="宋体"/>
          <w:sz w:val="24"/>
          <w:szCs w:val="24"/>
        </w:rPr>
        <w:t>6.5医用灌注泵：1台</w:t>
      </w:r>
    </w:p>
    <w:p>
      <w:pPr>
        <w:pStyle w:val="2"/>
      </w:pPr>
    </w:p>
    <w:p>
      <w:pPr>
        <w:spacing w:line="400" w:lineRule="exact"/>
        <w:rPr>
          <w:rFonts w:hint="eastAsia" w:ascii="宋体" w:hAnsi="宋体" w:eastAsia="宋体"/>
          <w:sz w:val="24"/>
          <w:szCs w:val="24"/>
        </w:rPr>
      </w:pPr>
      <w:r>
        <w:rPr>
          <w:rFonts w:hint="eastAsia" w:ascii="宋体" w:hAnsi="宋体" w:eastAsia="宋体"/>
          <w:sz w:val="24"/>
          <w:szCs w:val="24"/>
        </w:rPr>
        <w:t>十、售后服务及其他要求：</w:t>
      </w:r>
    </w:p>
    <w:p>
      <w:pPr>
        <w:spacing w:line="400" w:lineRule="exact"/>
        <w:rPr>
          <w:rFonts w:hint="eastAsia" w:ascii="宋体" w:hAnsi="宋体" w:eastAsia="宋体"/>
          <w:sz w:val="24"/>
          <w:szCs w:val="24"/>
        </w:rPr>
      </w:pPr>
      <w:r>
        <w:rPr>
          <w:rFonts w:hint="eastAsia" w:ascii="宋体" w:hAnsi="宋体" w:eastAsia="宋体"/>
          <w:sz w:val="24"/>
          <w:szCs w:val="24"/>
        </w:rPr>
        <w:t>1.高清摄像系统、</w:t>
      </w:r>
      <w:r>
        <w:rPr>
          <w:rFonts w:hint="eastAsia" w:ascii="宋体" w:hAnsi="宋体" w:eastAsia="宋体"/>
          <w:sz w:val="24"/>
          <w:szCs w:val="24"/>
          <w:lang w:eastAsia="zh-CN"/>
        </w:rPr>
        <w:t>医用气腹机系统、</w:t>
      </w:r>
      <w:r>
        <w:rPr>
          <w:rFonts w:hint="eastAsia" w:ascii="宋体" w:hAnsi="宋体" w:eastAsia="宋体"/>
          <w:sz w:val="24"/>
          <w:szCs w:val="24"/>
        </w:rPr>
        <w:t>冷光源、监视器、医用灌注泵等主机设备质保期为两年或以上，内窥镜镜体等配件按厂家承诺提供质保（自本项目所有货物安装测试验收合格，并以最终验收报告签字日开始计算），在质保期内设备运行发生故障，成交人必须免费提供维修服务,免费更换零部件，质保期外的服务费用另行商议。提供终身维护服务，终身提供软件免费升级及技术支持，定期回访以及保养。</w:t>
      </w:r>
    </w:p>
    <w:p>
      <w:pPr>
        <w:spacing w:line="400" w:lineRule="exact"/>
        <w:rPr>
          <w:rFonts w:hint="eastAsia" w:ascii="宋体" w:hAnsi="宋体" w:eastAsia="宋体"/>
          <w:sz w:val="24"/>
          <w:szCs w:val="24"/>
        </w:rPr>
      </w:pPr>
      <w:r>
        <w:rPr>
          <w:rFonts w:hint="eastAsia" w:ascii="宋体" w:hAnsi="宋体" w:eastAsia="宋体"/>
          <w:sz w:val="24"/>
          <w:szCs w:val="24"/>
        </w:rPr>
        <w:t>2.提供现场操作培训，并提供相关的文件资料。</w:t>
      </w:r>
    </w:p>
    <w:p>
      <w:pPr>
        <w:spacing w:line="400" w:lineRule="exact"/>
        <w:rPr>
          <w:rFonts w:hint="eastAsia" w:ascii="宋体" w:hAnsi="宋体" w:eastAsia="宋体"/>
          <w:sz w:val="24"/>
          <w:szCs w:val="24"/>
        </w:rPr>
      </w:pPr>
      <w:r>
        <w:rPr>
          <w:rFonts w:hint="eastAsia" w:ascii="宋体" w:hAnsi="宋体" w:eastAsia="宋体"/>
          <w:sz w:val="24"/>
          <w:szCs w:val="24"/>
        </w:rPr>
        <w:t>3.交货时间、地点：签订合同后10天内，贺州市中医医院使用现场交货。</w:t>
      </w:r>
    </w:p>
    <w:p>
      <w:pPr>
        <w:spacing w:line="400" w:lineRule="exact"/>
        <w:rPr>
          <w:rFonts w:hint="eastAsia" w:ascii="宋体" w:hAnsi="宋体" w:eastAsia="宋体"/>
          <w:sz w:val="24"/>
          <w:szCs w:val="24"/>
        </w:rPr>
      </w:pPr>
      <w:r>
        <w:rPr>
          <w:rFonts w:hint="eastAsia" w:ascii="宋体" w:hAnsi="宋体" w:eastAsia="宋体"/>
          <w:sz w:val="24"/>
          <w:szCs w:val="24"/>
        </w:rPr>
        <w:t>4.响应时间：接报修电话后1小时内响应，工程师24小时内到位，故障三天内未能修复的需提供备用机或备用件。</w:t>
      </w:r>
    </w:p>
    <w:p>
      <w:pPr>
        <w:spacing w:line="400" w:lineRule="exact"/>
        <w:rPr>
          <w:sz w:val="24"/>
          <w:szCs w:val="24"/>
        </w:rPr>
      </w:pPr>
    </w:p>
    <w:p>
      <w:pPr>
        <w:spacing w:line="400" w:lineRule="exact"/>
        <w:jc w:val="center"/>
        <w:rPr>
          <w:b/>
          <w:bCs/>
          <w:sz w:val="28"/>
          <w:szCs w:val="28"/>
        </w:rPr>
      </w:pPr>
      <w:r>
        <w:rPr>
          <w:rFonts w:hint="eastAsia"/>
          <w:b/>
          <w:bCs/>
          <w:sz w:val="28"/>
          <w:szCs w:val="32"/>
          <w:lang w:eastAsia="zh-CN"/>
        </w:rPr>
        <w:t>附件四：</w:t>
      </w:r>
      <w:r>
        <w:rPr>
          <w:rFonts w:hint="eastAsia"/>
          <w:b/>
          <w:bCs/>
          <w:sz w:val="28"/>
          <w:szCs w:val="28"/>
        </w:rPr>
        <w:t>口腔</w:t>
      </w:r>
      <w:r>
        <w:rPr>
          <w:b/>
          <w:bCs/>
          <w:sz w:val="28"/>
          <w:szCs w:val="28"/>
        </w:rPr>
        <w:t>X射线计算机体层摄影系统</w:t>
      </w:r>
      <w:r>
        <w:rPr>
          <w:rFonts w:hint="eastAsia"/>
          <w:b/>
          <w:bCs/>
          <w:sz w:val="28"/>
          <w:szCs w:val="28"/>
        </w:rPr>
        <w:t>技术参数及</w:t>
      </w:r>
      <w:r>
        <w:rPr>
          <w:b/>
          <w:bCs/>
          <w:sz w:val="28"/>
          <w:szCs w:val="28"/>
        </w:rPr>
        <w:t>要求</w:t>
      </w:r>
    </w:p>
    <w:p>
      <w:pPr>
        <w:spacing w:line="400" w:lineRule="exact"/>
        <w:rPr>
          <w:rFonts w:hint="eastAsia" w:ascii="宋体" w:hAnsi="宋体" w:eastAsia="宋体"/>
          <w:sz w:val="24"/>
          <w:szCs w:val="24"/>
        </w:rPr>
      </w:pPr>
      <w:r>
        <w:rPr>
          <w:rFonts w:hint="eastAsia" w:ascii="宋体" w:hAnsi="宋体" w:eastAsia="宋体"/>
          <w:sz w:val="24"/>
          <w:szCs w:val="24"/>
        </w:rPr>
        <w:t>一、主要用途：</w:t>
      </w:r>
    </w:p>
    <w:p>
      <w:pPr>
        <w:spacing w:line="400" w:lineRule="exact"/>
        <w:rPr>
          <w:rFonts w:hint="eastAsia" w:ascii="宋体" w:hAnsi="宋体" w:eastAsia="宋体"/>
          <w:sz w:val="24"/>
          <w:szCs w:val="24"/>
        </w:rPr>
      </w:pPr>
      <w:r>
        <w:rPr>
          <w:rFonts w:hint="eastAsia" w:ascii="宋体" w:hAnsi="宋体" w:eastAsia="宋体"/>
          <w:sz w:val="24"/>
          <w:szCs w:val="24"/>
        </w:rPr>
        <w:t>用于医院口腔科X射线诊断、口腔颌面外科对于颌骨外伤检查与诊断、种植牙手术前后的诊断分析、口腔内科、颞颌关节和鼻旁窦诊断分析。</w:t>
      </w:r>
    </w:p>
    <w:p>
      <w:pPr>
        <w:spacing w:line="400" w:lineRule="exact"/>
        <w:rPr>
          <w:rFonts w:hint="eastAsia" w:ascii="宋体" w:hAnsi="宋体" w:eastAsia="宋体"/>
          <w:sz w:val="24"/>
          <w:szCs w:val="24"/>
        </w:rPr>
      </w:pPr>
      <w:r>
        <w:rPr>
          <w:rFonts w:hint="eastAsia" w:ascii="宋体" w:hAnsi="宋体" w:eastAsia="宋体"/>
          <w:sz w:val="24"/>
          <w:szCs w:val="24"/>
        </w:rPr>
        <w:t>二、总体要求：</w:t>
      </w:r>
    </w:p>
    <w:p>
      <w:pPr>
        <w:spacing w:line="400" w:lineRule="exact"/>
        <w:rPr>
          <w:rFonts w:hint="eastAsia" w:ascii="宋体" w:hAnsi="宋体" w:eastAsia="宋体"/>
          <w:sz w:val="24"/>
          <w:szCs w:val="24"/>
        </w:rPr>
      </w:pPr>
      <w:r>
        <w:rPr>
          <w:rFonts w:hint="eastAsia" w:ascii="宋体" w:hAnsi="宋体" w:eastAsia="宋体"/>
          <w:sz w:val="24"/>
          <w:szCs w:val="24"/>
        </w:rPr>
        <w:t>1.投标产品必须为该品牌最新机型且提供最新软件版本</w:t>
      </w:r>
    </w:p>
    <w:p>
      <w:pPr>
        <w:spacing w:line="400" w:lineRule="exact"/>
        <w:rPr>
          <w:rFonts w:hint="eastAsia" w:ascii="宋体" w:hAnsi="宋体" w:eastAsia="宋体"/>
          <w:sz w:val="24"/>
          <w:szCs w:val="24"/>
        </w:rPr>
      </w:pPr>
      <w:r>
        <w:rPr>
          <w:rFonts w:hint="eastAsia" w:ascii="宋体" w:hAnsi="宋体" w:eastAsia="宋体"/>
          <w:sz w:val="24"/>
          <w:szCs w:val="24"/>
        </w:rPr>
        <w:t>2.CT探测器与全景均为CMOS（碘化铯）探测器</w:t>
      </w:r>
    </w:p>
    <w:p>
      <w:pPr>
        <w:spacing w:line="400" w:lineRule="exact"/>
        <w:rPr>
          <w:rFonts w:hint="eastAsia" w:ascii="宋体" w:hAnsi="宋体" w:eastAsia="宋体"/>
          <w:sz w:val="24"/>
          <w:szCs w:val="24"/>
        </w:rPr>
      </w:pPr>
      <w:r>
        <w:rPr>
          <w:rFonts w:hint="eastAsia" w:ascii="宋体" w:hAnsi="宋体" w:eastAsia="宋体"/>
          <w:sz w:val="24"/>
          <w:szCs w:val="24"/>
        </w:rPr>
        <w:t>三、详细技术要求</w:t>
      </w:r>
    </w:p>
    <w:p>
      <w:pPr>
        <w:spacing w:line="400" w:lineRule="exact"/>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影像探测器</w:t>
      </w:r>
    </w:p>
    <w:p>
      <w:pPr>
        <w:spacing w:line="400" w:lineRule="exact"/>
        <w:rPr>
          <w:rFonts w:hint="eastAsia"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rPr>
        <w:tab/>
      </w:r>
      <w:r>
        <w:rPr>
          <w:rFonts w:hint="eastAsia" w:ascii="宋体" w:hAnsi="宋体" w:eastAsia="宋体"/>
          <w:sz w:val="24"/>
          <w:szCs w:val="24"/>
        </w:rPr>
        <w:t>CBCT探测器材质： CMOS（碘化铯）动态平板探测器</w:t>
      </w:r>
    </w:p>
    <w:p>
      <w:pPr>
        <w:spacing w:line="400" w:lineRule="exact"/>
        <w:rPr>
          <w:rFonts w:hint="eastAsia" w:ascii="宋体" w:hAnsi="宋体" w:eastAsia="宋体"/>
          <w:sz w:val="24"/>
          <w:szCs w:val="24"/>
        </w:rPr>
      </w:pPr>
      <w:r>
        <w:rPr>
          <w:rFonts w:hint="eastAsia" w:ascii="宋体" w:hAnsi="宋体" w:eastAsia="宋体"/>
          <w:sz w:val="24"/>
          <w:szCs w:val="24"/>
        </w:rPr>
        <w:t>1.2</w:t>
      </w:r>
      <w:r>
        <w:rPr>
          <w:rFonts w:hint="eastAsia" w:ascii="宋体" w:hAnsi="宋体" w:eastAsia="宋体"/>
          <w:sz w:val="24"/>
          <w:szCs w:val="24"/>
        </w:rPr>
        <w:tab/>
      </w:r>
      <w:r>
        <w:rPr>
          <w:rFonts w:hint="eastAsia" w:ascii="宋体" w:hAnsi="宋体" w:eastAsia="宋体"/>
          <w:sz w:val="24"/>
          <w:szCs w:val="24"/>
        </w:rPr>
        <w:t>CBCT最小体素尺寸≤80um</w:t>
      </w:r>
    </w:p>
    <w:p>
      <w:pPr>
        <w:spacing w:line="400" w:lineRule="exact"/>
        <w:rPr>
          <w:rFonts w:hint="eastAsia" w:ascii="宋体" w:hAnsi="宋体" w:eastAsia="宋体"/>
          <w:sz w:val="24"/>
          <w:szCs w:val="24"/>
        </w:rPr>
      </w:pPr>
      <w:r>
        <w:rPr>
          <w:rFonts w:hint="eastAsia" w:ascii="宋体" w:hAnsi="宋体" w:eastAsia="宋体"/>
          <w:sz w:val="24"/>
          <w:szCs w:val="24"/>
        </w:rPr>
        <w:t>*1.3平板探测器有效FOV：≥14cm*9cm（单次曝光成像）</w:t>
      </w:r>
    </w:p>
    <w:p>
      <w:pPr>
        <w:spacing w:line="400" w:lineRule="exact"/>
        <w:rPr>
          <w:rFonts w:hint="eastAsia" w:ascii="宋体" w:hAnsi="宋体" w:eastAsia="宋体"/>
          <w:sz w:val="24"/>
          <w:szCs w:val="24"/>
        </w:rPr>
      </w:pPr>
      <w:r>
        <w:rPr>
          <w:rFonts w:hint="eastAsia" w:ascii="宋体" w:hAnsi="宋体" w:eastAsia="宋体"/>
          <w:sz w:val="24"/>
          <w:szCs w:val="24"/>
        </w:rPr>
        <w:t>1.4</w:t>
      </w:r>
      <w:r>
        <w:rPr>
          <w:rFonts w:hint="eastAsia" w:ascii="宋体" w:hAnsi="宋体" w:eastAsia="宋体"/>
          <w:sz w:val="24"/>
          <w:szCs w:val="24"/>
        </w:rPr>
        <w:tab/>
      </w:r>
      <w:r>
        <w:rPr>
          <w:rFonts w:hint="eastAsia" w:ascii="宋体" w:hAnsi="宋体" w:eastAsia="宋体"/>
          <w:sz w:val="24"/>
          <w:szCs w:val="24"/>
        </w:rPr>
        <w:t>全景影像：标准全景尺寸</w:t>
      </w:r>
    </w:p>
    <w:p>
      <w:pPr>
        <w:spacing w:line="400" w:lineRule="exact"/>
        <w:rPr>
          <w:rFonts w:hint="eastAsia" w:ascii="宋体" w:hAnsi="宋体" w:eastAsia="宋体"/>
          <w:sz w:val="24"/>
          <w:szCs w:val="24"/>
        </w:rPr>
      </w:pPr>
      <w:r>
        <w:rPr>
          <w:rFonts w:hint="eastAsia" w:ascii="宋体" w:hAnsi="宋体" w:eastAsia="宋体"/>
          <w:sz w:val="24"/>
          <w:szCs w:val="24"/>
        </w:rPr>
        <w:t>2.X射线球管要求</w:t>
      </w:r>
    </w:p>
    <w:p>
      <w:pPr>
        <w:spacing w:line="400" w:lineRule="exact"/>
        <w:rPr>
          <w:rFonts w:hint="eastAsia" w:ascii="宋体" w:hAnsi="宋体" w:eastAsia="宋体"/>
          <w:sz w:val="24"/>
          <w:szCs w:val="24"/>
        </w:rPr>
      </w:pPr>
      <w:r>
        <w:rPr>
          <w:rFonts w:hint="eastAsia" w:ascii="宋体" w:hAnsi="宋体" w:eastAsia="宋体"/>
          <w:sz w:val="24"/>
          <w:szCs w:val="24"/>
        </w:rPr>
        <w:t>2.1</w:t>
      </w:r>
      <w:r>
        <w:rPr>
          <w:rFonts w:hint="eastAsia" w:ascii="宋体" w:hAnsi="宋体" w:eastAsia="宋体"/>
          <w:sz w:val="24"/>
          <w:szCs w:val="24"/>
        </w:rPr>
        <w:tab/>
      </w:r>
      <w:r>
        <w:rPr>
          <w:rFonts w:hint="eastAsia" w:ascii="宋体" w:hAnsi="宋体" w:eastAsia="宋体"/>
          <w:sz w:val="24"/>
          <w:szCs w:val="24"/>
        </w:rPr>
        <w:t>电压范围：≥60kV–95Kv</w:t>
      </w:r>
    </w:p>
    <w:p>
      <w:pPr>
        <w:spacing w:line="400" w:lineRule="exact"/>
        <w:rPr>
          <w:rFonts w:hint="eastAsia" w:ascii="宋体" w:hAnsi="宋体" w:eastAsia="宋体"/>
          <w:sz w:val="24"/>
          <w:szCs w:val="24"/>
        </w:rPr>
      </w:pPr>
      <w:r>
        <w:rPr>
          <w:rFonts w:hint="eastAsia" w:ascii="宋体" w:hAnsi="宋体" w:eastAsia="宋体"/>
          <w:sz w:val="24"/>
          <w:szCs w:val="24"/>
        </w:rPr>
        <w:t>*2.2电流大小≥14mA</w:t>
      </w:r>
    </w:p>
    <w:p>
      <w:pPr>
        <w:spacing w:line="400" w:lineRule="exact"/>
        <w:rPr>
          <w:rFonts w:hint="eastAsia" w:ascii="宋体" w:hAnsi="宋体" w:eastAsia="宋体"/>
          <w:sz w:val="24"/>
          <w:szCs w:val="24"/>
        </w:rPr>
      </w:pPr>
      <w:r>
        <w:rPr>
          <w:rFonts w:hint="eastAsia" w:ascii="宋体" w:hAnsi="宋体" w:eastAsia="宋体"/>
          <w:sz w:val="24"/>
          <w:szCs w:val="24"/>
        </w:rPr>
        <w:t>2.3</w:t>
      </w:r>
      <w:r>
        <w:rPr>
          <w:rFonts w:hint="eastAsia" w:ascii="宋体" w:hAnsi="宋体" w:eastAsia="宋体"/>
          <w:sz w:val="24"/>
          <w:szCs w:val="24"/>
        </w:rPr>
        <w:tab/>
      </w:r>
      <w:r>
        <w:rPr>
          <w:rFonts w:hint="eastAsia" w:ascii="宋体" w:hAnsi="宋体" w:eastAsia="宋体"/>
          <w:sz w:val="24"/>
          <w:szCs w:val="24"/>
        </w:rPr>
        <w:t>焦点尺寸≤0.5mm×0.5mm</w:t>
      </w:r>
    </w:p>
    <w:p>
      <w:pPr>
        <w:spacing w:line="400" w:lineRule="exact"/>
        <w:rPr>
          <w:rFonts w:hint="eastAsia" w:ascii="宋体" w:hAnsi="宋体" w:eastAsia="宋体"/>
          <w:sz w:val="24"/>
          <w:szCs w:val="24"/>
        </w:rPr>
      </w:pPr>
      <w:r>
        <w:rPr>
          <w:rFonts w:hint="eastAsia" w:ascii="宋体" w:hAnsi="宋体" w:eastAsia="宋体"/>
          <w:sz w:val="24"/>
          <w:szCs w:val="24"/>
        </w:rPr>
        <w:t>2.4</w:t>
      </w:r>
      <w:r>
        <w:rPr>
          <w:rFonts w:hint="eastAsia" w:ascii="宋体" w:hAnsi="宋体" w:eastAsia="宋体"/>
          <w:sz w:val="24"/>
          <w:szCs w:val="24"/>
        </w:rPr>
        <w:tab/>
      </w:r>
      <w:r>
        <w:rPr>
          <w:rFonts w:hint="eastAsia" w:ascii="宋体" w:hAnsi="宋体" w:eastAsia="宋体"/>
          <w:sz w:val="24"/>
          <w:szCs w:val="24"/>
        </w:rPr>
        <w:t>高频直流发生器</w:t>
      </w:r>
    </w:p>
    <w:p>
      <w:pPr>
        <w:spacing w:line="400" w:lineRule="exact"/>
        <w:rPr>
          <w:rFonts w:hint="eastAsia" w:ascii="宋体" w:hAnsi="宋体" w:eastAsia="宋体"/>
          <w:sz w:val="24"/>
          <w:szCs w:val="24"/>
        </w:rPr>
      </w:pPr>
      <w:r>
        <w:rPr>
          <w:rFonts w:hint="eastAsia" w:ascii="宋体" w:hAnsi="宋体" w:eastAsia="宋体"/>
          <w:sz w:val="24"/>
          <w:szCs w:val="24"/>
        </w:rPr>
        <w:t>2.5</w:t>
      </w:r>
      <w:r>
        <w:rPr>
          <w:rFonts w:hint="eastAsia" w:ascii="宋体" w:hAnsi="宋体" w:eastAsia="宋体"/>
          <w:sz w:val="24"/>
          <w:szCs w:val="24"/>
        </w:rPr>
        <w:tab/>
      </w:r>
      <w:r>
        <w:rPr>
          <w:rFonts w:hint="eastAsia" w:ascii="宋体" w:hAnsi="宋体" w:eastAsia="宋体"/>
          <w:sz w:val="24"/>
          <w:szCs w:val="24"/>
        </w:rPr>
        <w:t>CBCT扫描为脉冲曝光</w:t>
      </w:r>
    </w:p>
    <w:p>
      <w:pPr>
        <w:spacing w:line="400" w:lineRule="exact"/>
        <w:rPr>
          <w:rFonts w:hint="eastAsia" w:ascii="宋体" w:hAnsi="宋体" w:eastAsia="宋体"/>
          <w:sz w:val="24"/>
          <w:szCs w:val="24"/>
        </w:rPr>
      </w:pPr>
      <w:r>
        <w:rPr>
          <w:rFonts w:hint="eastAsia" w:ascii="宋体" w:hAnsi="宋体" w:eastAsia="宋体"/>
          <w:sz w:val="24"/>
          <w:szCs w:val="24"/>
        </w:rPr>
        <w:t>2.6</w:t>
      </w:r>
      <w:r>
        <w:rPr>
          <w:rFonts w:hint="eastAsia" w:ascii="宋体" w:hAnsi="宋体" w:eastAsia="宋体"/>
          <w:sz w:val="24"/>
          <w:szCs w:val="24"/>
        </w:rPr>
        <w:tab/>
      </w:r>
      <w:r>
        <w:rPr>
          <w:rFonts w:hint="eastAsia" w:ascii="宋体" w:hAnsi="宋体" w:eastAsia="宋体"/>
          <w:sz w:val="24"/>
          <w:szCs w:val="24"/>
        </w:rPr>
        <w:t>射线过滤≥3.2 mm AL</w:t>
      </w:r>
    </w:p>
    <w:p>
      <w:pPr>
        <w:spacing w:line="400" w:lineRule="exact"/>
        <w:rPr>
          <w:rFonts w:hint="eastAsia" w:ascii="宋体" w:hAnsi="宋体" w:eastAsia="宋体"/>
          <w:sz w:val="24"/>
          <w:szCs w:val="24"/>
        </w:rPr>
      </w:pPr>
      <w:r>
        <w:rPr>
          <w:rFonts w:hint="eastAsia" w:ascii="宋体" w:hAnsi="宋体" w:eastAsia="宋体"/>
          <w:sz w:val="24"/>
          <w:szCs w:val="24"/>
        </w:rPr>
        <w:t>2.7</w:t>
      </w:r>
      <w:r>
        <w:rPr>
          <w:rFonts w:hint="eastAsia" w:ascii="宋体" w:hAnsi="宋体" w:eastAsia="宋体"/>
          <w:sz w:val="24"/>
          <w:szCs w:val="24"/>
        </w:rPr>
        <w:tab/>
      </w:r>
      <w:r>
        <w:rPr>
          <w:rFonts w:hint="eastAsia" w:ascii="宋体" w:hAnsi="宋体" w:eastAsia="宋体"/>
          <w:sz w:val="24"/>
          <w:szCs w:val="24"/>
        </w:rPr>
        <w:t>发生器最大功率≥1520W</w:t>
      </w:r>
    </w:p>
    <w:p>
      <w:pPr>
        <w:spacing w:line="400" w:lineRule="exact"/>
        <w:rPr>
          <w:rFonts w:hint="eastAsia" w:ascii="宋体" w:hAnsi="宋体" w:eastAsia="宋体"/>
          <w:sz w:val="24"/>
          <w:szCs w:val="24"/>
        </w:rPr>
      </w:pPr>
      <w:r>
        <w:rPr>
          <w:rFonts w:hint="eastAsia" w:ascii="宋体" w:hAnsi="宋体" w:eastAsia="宋体"/>
          <w:sz w:val="24"/>
          <w:szCs w:val="24"/>
        </w:rPr>
        <w:t>3.机架结构</w:t>
      </w:r>
    </w:p>
    <w:p>
      <w:pPr>
        <w:spacing w:line="400" w:lineRule="exact"/>
        <w:rPr>
          <w:rFonts w:hint="eastAsia"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rPr>
        <w:tab/>
      </w:r>
      <w:r>
        <w:rPr>
          <w:rFonts w:hint="eastAsia" w:ascii="宋体" w:hAnsi="宋体" w:eastAsia="宋体"/>
          <w:sz w:val="24"/>
          <w:szCs w:val="24"/>
        </w:rPr>
        <w:t>提供线控曝光开关</w:t>
      </w:r>
    </w:p>
    <w:p>
      <w:pPr>
        <w:spacing w:line="400" w:lineRule="exact"/>
        <w:rPr>
          <w:rFonts w:hint="eastAsia" w:ascii="宋体" w:hAnsi="宋体" w:eastAsia="宋体"/>
          <w:sz w:val="24"/>
          <w:szCs w:val="24"/>
        </w:rPr>
      </w:pPr>
      <w:r>
        <w:rPr>
          <w:rFonts w:hint="eastAsia" w:ascii="宋体" w:hAnsi="宋体" w:eastAsia="宋体"/>
          <w:sz w:val="24"/>
          <w:szCs w:val="24"/>
        </w:rPr>
        <w:t>3.2</w:t>
      </w:r>
      <w:r>
        <w:rPr>
          <w:rFonts w:hint="eastAsia" w:ascii="宋体" w:hAnsi="宋体" w:eastAsia="宋体"/>
          <w:sz w:val="24"/>
          <w:szCs w:val="24"/>
        </w:rPr>
        <w:tab/>
      </w:r>
      <w:r>
        <w:rPr>
          <w:rFonts w:hint="eastAsia" w:ascii="宋体" w:hAnsi="宋体" w:eastAsia="宋体"/>
          <w:sz w:val="24"/>
          <w:szCs w:val="24"/>
        </w:rPr>
        <w:t>可翻转式镜面设计，操作人员和患者能够同时清晰的多角度观察激光线定位</w:t>
      </w:r>
    </w:p>
    <w:p>
      <w:pPr>
        <w:spacing w:line="400" w:lineRule="exact"/>
        <w:rPr>
          <w:rFonts w:hint="eastAsia" w:ascii="宋体" w:hAnsi="宋体" w:eastAsia="宋体"/>
          <w:sz w:val="24"/>
          <w:szCs w:val="24"/>
        </w:rPr>
      </w:pPr>
      <w:r>
        <w:rPr>
          <w:rFonts w:hint="eastAsia" w:ascii="宋体" w:hAnsi="宋体" w:eastAsia="宋体"/>
          <w:sz w:val="24"/>
          <w:szCs w:val="24"/>
        </w:rPr>
        <w:t>4.拍摄&amp;影像处理技术</w:t>
      </w:r>
    </w:p>
    <w:p>
      <w:pPr>
        <w:spacing w:line="400" w:lineRule="exact"/>
        <w:rPr>
          <w:rFonts w:hint="eastAsia" w:ascii="宋体" w:hAnsi="宋体" w:eastAsia="宋体"/>
          <w:sz w:val="24"/>
          <w:szCs w:val="24"/>
        </w:rPr>
      </w:pPr>
      <w:r>
        <w:rPr>
          <w:rFonts w:hint="eastAsia" w:ascii="宋体" w:hAnsi="宋体" w:eastAsia="宋体"/>
          <w:sz w:val="24"/>
          <w:szCs w:val="24"/>
        </w:rPr>
        <w:t>4.1</w:t>
      </w:r>
      <w:r>
        <w:rPr>
          <w:rFonts w:hint="eastAsia" w:ascii="宋体" w:hAnsi="宋体" w:eastAsia="宋体"/>
          <w:sz w:val="24"/>
          <w:szCs w:val="24"/>
        </w:rPr>
        <w:tab/>
      </w:r>
      <w:r>
        <w:rPr>
          <w:rFonts w:hint="eastAsia" w:ascii="宋体" w:hAnsi="宋体" w:eastAsia="宋体"/>
          <w:sz w:val="24"/>
          <w:szCs w:val="24"/>
        </w:rPr>
        <w:t>MAR抗金属伪影技术</w:t>
      </w:r>
    </w:p>
    <w:p>
      <w:pPr>
        <w:spacing w:line="400" w:lineRule="exact"/>
        <w:rPr>
          <w:rFonts w:hint="eastAsia" w:ascii="宋体" w:hAnsi="宋体" w:eastAsia="宋体"/>
          <w:sz w:val="24"/>
          <w:szCs w:val="24"/>
        </w:rPr>
      </w:pPr>
      <w:r>
        <w:rPr>
          <w:rFonts w:hint="eastAsia" w:ascii="宋体" w:hAnsi="宋体" w:eastAsia="宋体"/>
          <w:sz w:val="24"/>
          <w:szCs w:val="24"/>
        </w:rPr>
        <w:t>4.2</w:t>
      </w:r>
      <w:r>
        <w:rPr>
          <w:rFonts w:hint="eastAsia" w:ascii="宋体" w:hAnsi="宋体" w:eastAsia="宋体"/>
          <w:sz w:val="24"/>
          <w:szCs w:val="24"/>
        </w:rPr>
        <w:tab/>
      </w:r>
      <w:r>
        <w:rPr>
          <w:rFonts w:hint="eastAsia" w:ascii="宋体" w:hAnsi="宋体" w:eastAsia="宋体"/>
          <w:sz w:val="24"/>
          <w:szCs w:val="24"/>
        </w:rPr>
        <w:t>ORTHOfocus™全景自动纠正技术 全景成像更清晰</w:t>
      </w:r>
    </w:p>
    <w:p>
      <w:pPr>
        <w:spacing w:line="400" w:lineRule="exact"/>
        <w:rPr>
          <w:rFonts w:hint="eastAsia" w:ascii="宋体" w:hAnsi="宋体" w:eastAsia="宋体"/>
          <w:sz w:val="24"/>
          <w:szCs w:val="24"/>
        </w:rPr>
      </w:pPr>
      <w:r>
        <w:rPr>
          <w:rFonts w:hint="eastAsia" w:ascii="宋体" w:hAnsi="宋体" w:eastAsia="宋体"/>
          <w:sz w:val="24"/>
          <w:szCs w:val="24"/>
        </w:rPr>
        <w:t>*4.3 ORTHOselect™ 颌面自锁拍摄模式 拍摄更便捷</w:t>
      </w:r>
    </w:p>
    <w:p>
      <w:pPr>
        <w:spacing w:line="400" w:lineRule="exact"/>
        <w:rPr>
          <w:rFonts w:hint="eastAsia" w:ascii="宋体" w:hAnsi="宋体" w:eastAsia="宋体"/>
          <w:sz w:val="24"/>
          <w:szCs w:val="24"/>
        </w:rPr>
      </w:pPr>
      <w:r>
        <w:rPr>
          <w:rFonts w:hint="eastAsia" w:ascii="宋体" w:hAnsi="宋体" w:eastAsia="宋体"/>
          <w:sz w:val="24"/>
          <w:szCs w:val="24"/>
        </w:rPr>
        <w:t>4.4</w:t>
      </w:r>
      <w:r>
        <w:rPr>
          <w:rFonts w:hint="eastAsia" w:ascii="宋体" w:hAnsi="宋体" w:eastAsia="宋体"/>
          <w:sz w:val="24"/>
          <w:szCs w:val="24"/>
        </w:rPr>
        <w:tab/>
      </w:r>
      <w:r>
        <w:rPr>
          <w:rFonts w:hint="eastAsia" w:ascii="宋体" w:hAnsi="宋体" w:eastAsia="宋体"/>
          <w:sz w:val="24"/>
          <w:szCs w:val="24"/>
        </w:rPr>
        <w:t xml:space="preserve"> SMARTVIEW™2.0&amp;QUICKcompose™影像预览</w:t>
      </w:r>
    </w:p>
    <w:p>
      <w:pPr>
        <w:spacing w:line="400" w:lineRule="exact"/>
        <w:rPr>
          <w:rFonts w:hint="eastAsia" w:ascii="宋体" w:hAnsi="宋体" w:eastAsia="宋体"/>
          <w:sz w:val="24"/>
          <w:szCs w:val="24"/>
        </w:rPr>
      </w:pPr>
      <w:r>
        <w:rPr>
          <w:rFonts w:hint="eastAsia" w:ascii="宋体" w:hAnsi="宋体" w:eastAsia="宋体"/>
          <w:sz w:val="24"/>
          <w:szCs w:val="24"/>
        </w:rPr>
        <w:t>*4.5 Low Dose Technology™微光技术，全口扫描仅需13μSv*</w:t>
      </w:r>
    </w:p>
    <w:p>
      <w:pPr>
        <w:spacing w:line="400" w:lineRule="exact"/>
        <w:rPr>
          <w:rFonts w:hint="eastAsia" w:ascii="宋体" w:hAnsi="宋体" w:eastAsia="宋体"/>
          <w:sz w:val="24"/>
          <w:szCs w:val="24"/>
        </w:rPr>
      </w:pPr>
      <w:r>
        <w:rPr>
          <w:rFonts w:hint="eastAsia" w:ascii="宋体" w:hAnsi="宋体" w:eastAsia="宋体"/>
          <w:sz w:val="24"/>
          <w:szCs w:val="24"/>
        </w:rPr>
        <w:t>5.定位装置</w:t>
      </w:r>
    </w:p>
    <w:p>
      <w:pPr>
        <w:spacing w:line="400" w:lineRule="exact"/>
        <w:rPr>
          <w:rFonts w:hint="eastAsia" w:ascii="宋体" w:hAnsi="宋体" w:eastAsia="宋体"/>
          <w:sz w:val="24"/>
          <w:szCs w:val="24"/>
        </w:rPr>
      </w:pPr>
      <w:r>
        <w:rPr>
          <w:rFonts w:hint="eastAsia" w:ascii="宋体" w:hAnsi="宋体" w:eastAsia="宋体"/>
          <w:sz w:val="24"/>
          <w:szCs w:val="24"/>
        </w:rPr>
        <w:t>5.1</w:t>
      </w:r>
      <w:r>
        <w:rPr>
          <w:rFonts w:hint="eastAsia" w:ascii="宋体" w:hAnsi="宋体" w:eastAsia="宋体"/>
          <w:sz w:val="24"/>
          <w:szCs w:val="24"/>
        </w:rPr>
        <w:tab/>
      </w:r>
      <w:r>
        <w:rPr>
          <w:rFonts w:hint="eastAsia" w:ascii="宋体" w:hAnsi="宋体" w:eastAsia="宋体"/>
          <w:sz w:val="24"/>
          <w:szCs w:val="24"/>
        </w:rPr>
        <w:t>具备常规颌托支架，下颌托，无牙颌支架，TMJ定位支架</w:t>
      </w:r>
    </w:p>
    <w:p>
      <w:pPr>
        <w:spacing w:line="400" w:lineRule="exact"/>
        <w:rPr>
          <w:rFonts w:hint="eastAsia" w:ascii="宋体" w:hAnsi="宋体" w:eastAsia="宋体"/>
          <w:sz w:val="24"/>
          <w:szCs w:val="24"/>
        </w:rPr>
      </w:pPr>
      <w:r>
        <w:rPr>
          <w:rFonts w:hint="eastAsia" w:ascii="宋体" w:hAnsi="宋体" w:eastAsia="宋体"/>
          <w:sz w:val="24"/>
          <w:szCs w:val="24"/>
        </w:rPr>
        <w:t>5.2</w:t>
      </w:r>
      <w:r>
        <w:rPr>
          <w:rFonts w:hint="eastAsia" w:ascii="宋体" w:hAnsi="宋体" w:eastAsia="宋体"/>
          <w:sz w:val="24"/>
          <w:szCs w:val="24"/>
        </w:rPr>
        <w:tab/>
      </w:r>
      <w:r>
        <w:rPr>
          <w:rFonts w:hint="eastAsia" w:ascii="宋体" w:hAnsi="宋体" w:eastAsia="宋体"/>
          <w:sz w:val="24"/>
          <w:szCs w:val="24"/>
        </w:rPr>
        <w:t>头夹可调节头夹宽度，并具备微调功能，确保患者舒适度</w:t>
      </w:r>
    </w:p>
    <w:p>
      <w:pPr>
        <w:spacing w:line="400" w:lineRule="exact"/>
        <w:rPr>
          <w:rFonts w:hint="eastAsia" w:ascii="宋体" w:hAnsi="宋体" w:eastAsia="宋体"/>
          <w:sz w:val="24"/>
          <w:szCs w:val="24"/>
        </w:rPr>
      </w:pPr>
      <w:r>
        <w:rPr>
          <w:rFonts w:hint="eastAsia" w:ascii="宋体" w:hAnsi="宋体" w:eastAsia="宋体"/>
          <w:sz w:val="24"/>
          <w:szCs w:val="24"/>
        </w:rPr>
        <w:t>*5.3 360°环抱头颊装置，定位更稳定</w:t>
      </w:r>
    </w:p>
    <w:p>
      <w:pPr>
        <w:spacing w:line="400" w:lineRule="exact"/>
        <w:rPr>
          <w:rFonts w:hint="eastAsia" w:ascii="宋体" w:hAnsi="宋体" w:eastAsia="宋体"/>
          <w:sz w:val="24"/>
          <w:szCs w:val="24"/>
        </w:rPr>
      </w:pPr>
      <w:r>
        <w:rPr>
          <w:rFonts w:hint="eastAsia" w:ascii="宋体" w:hAnsi="宋体" w:eastAsia="宋体"/>
          <w:sz w:val="24"/>
          <w:szCs w:val="24"/>
        </w:rPr>
        <w:t>5.4</w:t>
      </w:r>
      <w:r>
        <w:rPr>
          <w:rFonts w:hint="eastAsia" w:ascii="宋体" w:hAnsi="宋体" w:eastAsia="宋体"/>
          <w:sz w:val="24"/>
          <w:szCs w:val="24"/>
        </w:rPr>
        <w:tab/>
      </w:r>
      <w:r>
        <w:rPr>
          <w:rFonts w:hint="eastAsia" w:ascii="宋体" w:hAnsi="宋体" w:eastAsia="宋体"/>
          <w:sz w:val="24"/>
          <w:szCs w:val="24"/>
        </w:rPr>
        <w:t>水平、中线、尖牙线三条激光辅助定位</w:t>
      </w:r>
    </w:p>
    <w:p>
      <w:pPr>
        <w:spacing w:line="400" w:lineRule="exact"/>
        <w:rPr>
          <w:rFonts w:hint="eastAsia" w:ascii="宋体" w:hAnsi="宋体" w:eastAsia="宋体"/>
          <w:sz w:val="24"/>
          <w:szCs w:val="24"/>
        </w:rPr>
      </w:pPr>
      <w:r>
        <w:rPr>
          <w:rFonts w:hint="eastAsia" w:ascii="宋体" w:hAnsi="宋体" w:eastAsia="宋体"/>
          <w:sz w:val="24"/>
          <w:szCs w:val="24"/>
        </w:rPr>
        <w:t>6.专业第三方影像处理软件</w:t>
      </w:r>
    </w:p>
    <w:p>
      <w:pPr>
        <w:spacing w:line="400" w:lineRule="exact"/>
        <w:rPr>
          <w:rFonts w:hint="eastAsia" w:ascii="宋体" w:hAnsi="宋体" w:eastAsia="宋体"/>
          <w:sz w:val="24"/>
          <w:szCs w:val="24"/>
        </w:rPr>
      </w:pPr>
      <w:r>
        <w:rPr>
          <w:rFonts w:hint="eastAsia" w:ascii="宋体" w:hAnsi="宋体" w:eastAsia="宋体"/>
          <w:sz w:val="24"/>
          <w:szCs w:val="24"/>
        </w:rPr>
        <w:t>6.1</w:t>
      </w:r>
      <w:r>
        <w:rPr>
          <w:rFonts w:hint="eastAsia" w:ascii="宋体" w:hAnsi="宋体" w:eastAsia="宋体"/>
          <w:sz w:val="24"/>
          <w:szCs w:val="24"/>
        </w:rPr>
        <w:tab/>
      </w:r>
      <w:r>
        <w:rPr>
          <w:rFonts w:hint="eastAsia" w:ascii="宋体" w:hAnsi="宋体" w:eastAsia="宋体"/>
          <w:sz w:val="24"/>
          <w:szCs w:val="24"/>
        </w:rPr>
        <w:t>可与进口分析软件兼容，与口内牙片、口腔综合治疗台内窥镜共用软件平台</w:t>
      </w:r>
    </w:p>
    <w:p>
      <w:pPr>
        <w:spacing w:line="400" w:lineRule="exact"/>
        <w:rPr>
          <w:rFonts w:hint="eastAsia" w:ascii="宋体" w:hAnsi="宋体" w:eastAsia="宋体"/>
          <w:sz w:val="24"/>
          <w:szCs w:val="24"/>
        </w:rPr>
      </w:pPr>
      <w:r>
        <w:rPr>
          <w:rFonts w:hint="eastAsia" w:ascii="宋体" w:hAnsi="宋体" w:eastAsia="宋体"/>
          <w:sz w:val="24"/>
          <w:szCs w:val="24"/>
        </w:rPr>
        <w:t>6.2</w:t>
      </w:r>
      <w:r>
        <w:rPr>
          <w:rFonts w:hint="eastAsia" w:ascii="宋体" w:hAnsi="宋体" w:eastAsia="宋体"/>
          <w:sz w:val="24"/>
          <w:szCs w:val="24"/>
        </w:rPr>
        <w:tab/>
      </w:r>
      <w:r>
        <w:rPr>
          <w:rFonts w:hint="eastAsia" w:ascii="宋体" w:hAnsi="宋体" w:eastAsia="宋体"/>
          <w:sz w:val="24"/>
          <w:szCs w:val="24"/>
        </w:rPr>
        <w:t>可记录疾病人信息，测量长度、角度、面积、以及放大功能。</w:t>
      </w:r>
    </w:p>
    <w:p>
      <w:pPr>
        <w:spacing w:line="400" w:lineRule="exact"/>
        <w:rPr>
          <w:rFonts w:hint="eastAsia" w:ascii="宋体" w:hAnsi="宋体" w:eastAsia="宋体"/>
          <w:sz w:val="24"/>
          <w:szCs w:val="24"/>
        </w:rPr>
      </w:pPr>
      <w:r>
        <w:rPr>
          <w:rFonts w:hint="eastAsia" w:ascii="宋体" w:hAnsi="宋体" w:eastAsia="宋体"/>
          <w:sz w:val="24"/>
          <w:szCs w:val="24"/>
        </w:rPr>
        <w:t>6.3</w:t>
      </w:r>
      <w:r>
        <w:rPr>
          <w:rFonts w:hint="eastAsia" w:ascii="宋体" w:hAnsi="宋体" w:eastAsia="宋体"/>
          <w:sz w:val="24"/>
          <w:szCs w:val="24"/>
        </w:rPr>
        <w:tab/>
      </w:r>
      <w:r>
        <w:rPr>
          <w:rFonts w:hint="eastAsia" w:ascii="宋体" w:hAnsi="宋体" w:eastAsia="宋体"/>
          <w:sz w:val="24"/>
          <w:szCs w:val="24"/>
        </w:rPr>
        <w:t>可在图像加注信息并用指示箭头标识 ；具有插入界面功能，导入电子病历和图像。</w:t>
      </w:r>
    </w:p>
    <w:p>
      <w:pPr>
        <w:spacing w:line="400" w:lineRule="exact"/>
        <w:rPr>
          <w:rFonts w:hint="eastAsia"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rPr>
        <w:tab/>
      </w:r>
      <w:r>
        <w:rPr>
          <w:rFonts w:hint="eastAsia" w:ascii="宋体" w:hAnsi="宋体" w:eastAsia="宋体"/>
          <w:sz w:val="24"/>
          <w:szCs w:val="24"/>
        </w:rPr>
        <w:t>支持JPG图像，可以将数码照片的图像导入软件中</w:t>
      </w:r>
    </w:p>
    <w:p>
      <w:pPr>
        <w:spacing w:line="400" w:lineRule="exact"/>
        <w:rPr>
          <w:rFonts w:hint="eastAsia" w:ascii="宋体" w:hAnsi="宋体" w:eastAsia="宋体"/>
          <w:sz w:val="24"/>
          <w:szCs w:val="24"/>
        </w:rPr>
      </w:pPr>
      <w:r>
        <w:rPr>
          <w:rFonts w:hint="eastAsia" w:ascii="宋体" w:hAnsi="宋体" w:eastAsia="宋体"/>
          <w:sz w:val="24"/>
          <w:szCs w:val="24"/>
        </w:rPr>
        <w:t>6.5</w:t>
      </w:r>
      <w:r>
        <w:rPr>
          <w:rFonts w:hint="eastAsia" w:ascii="宋体" w:hAnsi="宋体" w:eastAsia="宋体"/>
          <w:sz w:val="24"/>
          <w:szCs w:val="24"/>
        </w:rPr>
        <w:tab/>
      </w:r>
      <w:r>
        <w:rPr>
          <w:rFonts w:hint="eastAsia" w:ascii="宋体" w:hAnsi="宋体" w:eastAsia="宋体"/>
          <w:sz w:val="24"/>
          <w:szCs w:val="24"/>
        </w:rPr>
        <w:t>支持全口牙片模式的显像</w:t>
      </w:r>
    </w:p>
    <w:p>
      <w:pPr>
        <w:spacing w:line="400" w:lineRule="exact"/>
        <w:rPr>
          <w:rFonts w:hint="eastAsia" w:ascii="宋体" w:hAnsi="宋体" w:eastAsia="宋体"/>
          <w:sz w:val="24"/>
          <w:szCs w:val="24"/>
        </w:rPr>
      </w:pPr>
      <w:r>
        <w:rPr>
          <w:rFonts w:hint="eastAsia" w:ascii="宋体" w:hAnsi="宋体" w:eastAsia="宋体"/>
          <w:sz w:val="24"/>
          <w:szCs w:val="24"/>
        </w:rPr>
        <w:t>6.6</w:t>
      </w:r>
      <w:r>
        <w:rPr>
          <w:rFonts w:hint="eastAsia" w:ascii="宋体" w:hAnsi="宋体" w:eastAsia="宋体"/>
          <w:sz w:val="24"/>
          <w:szCs w:val="24"/>
        </w:rPr>
        <w:tab/>
      </w:r>
      <w:r>
        <w:rPr>
          <w:rFonts w:hint="eastAsia" w:ascii="宋体" w:hAnsi="宋体" w:eastAsia="宋体"/>
          <w:sz w:val="24"/>
          <w:szCs w:val="24"/>
        </w:rPr>
        <w:t>可以在影像上，应用Windows程序中的不同工具进行画图</w:t>
      </w:r>
    </w:p>
    <w:p>
      <w:pPr>
        <w:spacing w:line="400" w:lineRule="exact"/>
        <w:rPr>
          <w:rFonts w:hint="eastAsia" w:ascii="宋体" w:hAnsi="宋体" w:eastAsia="宋体"/>
          <w:sz w:val="24"/>
          <w:szCs w:val="24"/>
        </w:rPr>
      </w:pPr>
      <w:r>
        <w:rPr>
          <w:rFonts w:hint="eastAsia" w:ascii="宋体" w:hAnsi="宋体" w:eastAsia="宋体"/>
          <w:sz w:val="24"/>
          <w:szCs w:val="24"/>
        </w:rPr>
        <w:t>6.7</w:t>
      </w:r>
      <w:r>
        <w:rPr>
          <w:rFonts w:hint="eastAsia" w:ascii="宋体" w:hAnsi="宋体" w:eastAsia="宋体"/>
          <w:sz w:val="24"/>
          <w:szCs w:val="24"/>
        </w:rPr>
        <w:tab/>
      </w:r>
      <w:r>
        <w:rPr>
          <w:rFonts w:hint="eastAsia" w:ascii="宋体" w:hAnsi="宋体" w:eastAsia="宋体"/>
          <w:sz w:val="24"/>
          <w:szCs w:val="24"/>
        </w:rPr>
        <w:t>种植模拟软件，可以模拟种植体植入和排布，含丰富的种植体选择</w:t>
      </w:r>
    </w:p>
    <w:p>
      <w:pPr>
        <w:spacing w:line="400" w:lineRule="exact"/>
        <w:rPr>
          <w:rFonts w:hint="eastAsia" w:ascii="宋体" w:hAnsi="宋体" w:eastAsia="宋体"/>
          <w:sz w:val="24"/>
          <w:szCs w:val="24"/>
        </w:rPr>
      </w:pPr>
      <w:r>
        <w:rPr>
          <w:rFonts w:hint="eastAsia" w:ascii="宋体" w:hAnsi="宋体" w:eastAsia="宋体"/>
          <w:sz w:val="24"/>
          <w:szCs w:val="24"/>
        </w:rPr>
        <w:t>6.8</w:t>
      </w:r>
      <w:r>
        <w:rPr>
          <w:rFonts w:hint="eastAsia" w:ascii="宋体" w:hAnsi="宋体" w:eastAsia="宋体"/>
          <w:sz w:val="24"/>
          <w:szCs w:val="24"/>
        </w:rPr>
        <w:tab/>
      </w:r>
      <w:r>
        <w:rPr>
          <w:rFonts w:hint="eastAsia" w:ascii="宋体" w:hAnsi="宋体" w:eastAsia="宋体"/>
          <w:sz w:val="24"/>
          <w:szCs w:val="24"/>
        </w:rPr>
        <w:t>符合DICOM3.0标准，可以和PACS、RIS系统相连，可以和DICOM打印机相连</w:t>
      </w:r>
    </w:p>
    <w:p>
      <w:pPr>
        <w:spacing w:line="400" w:lineRule="exact"/>
        <w:rPr>
          <w:rFonts w:hint="eastAsia" w:ascii="宋体" w:hAnsi="宋体" w:eastAsia="宋体"/>
          <w:sz w:val="24"/>
          <w:szCs w:val="24"/>
        </w:rPr>
      </w:pPr>
      <w:r>
        <w:rPr>
          <w:rFonts w:hint="eastAsia" w:ascii="宋体" w:hAnsi="宋体" w:eastAsia="宋体"/>
          <w:sz w:val="24"/>
          <w:szCs w:val="24"/>
        </w:rPr>
        <w:t>6.9</w:t>
      </w:r>
      <w:r>
        <w:rPr>
          <w:rFonts w:hint="eastAsia" w:ascii="宋体" w:hAnsi="宋体" w:eastAsia="宋体"/>
          <w:sz w:val="24"/>
          <w:szCs w:val="24"/>
        </w:rPr>
        <w:tab/>
      </w:r>
      <w:r>
        <w:rPr>
          <w:rFonts w:hint="eastAsia" w:ascii="宋体" w:hAnsi="宋体" w:eastAsia="宋体"/>
          <w:sz w:val="24"/>
          <w:szCs w:val="24"/>
        </w:rPr>
        <w:t>采用SQL数据库，高速安全的网络传输</w:t>
      </w:r>
    </w:p>
    <w:p>
      <w:pPr>
        <w:spacing w:line="400" w:lineRule="exact"/>
        <w:rPr>
          <w:rFonts w:hint="eastAsia" w:ascii="宋体" w:hAnsi="宋体" w:eastAsia="宋体"/>
          <w:sz w:val="24"/>
          <w:szCs w:val="24"/>
        </w:rPr>
      </w:pPr>
      <w:r>
        <w:rPr>
          <w:rFonts w:hint="eastAsia" w:ascii="宋体" w:hAnsi="宋体" w:eastAsia="宋体"/>
          <w:sz w:val="24"/>
          <w:szCs w:val="24"/>
        </w:rPr>
        <w:t>7.其他软件</w:t>
      </w:r>
    </w:p>
    <w:p>
      <w:pPr>
        <w:spacing w:line="400" w:lineRule="exact"/>
        <w:rPr>
          <w:rFonts w:hint="eastAsia" w:ascii="宋体" w:hAnsi="宋体" w:eastAsia="宋体"/>
          <w:sz w:val="24"/>
          <w:szCs w:val="24"/>
        </w:rPr>
      </w:pPr>
      <w:r>
        <w:rPr>
          <w:rFonts w:hint="eastAsia" w:ascii="宋体" w:hAnsi="宋体" w:eastAsia="宋体"/>
          <w:sz w:val="24"/>
          <w:szCs w:val="24"/>
        </w:rPr>
        <w:t>7.1</w:t>
      </w:r>
      <w:r>
        <w:rPr>
          <w:rFonts w:hint="eastAsia" w:ascii="宋体" w:hAnsi="宋体" w:eastAsia="宋体"/>
          <w:sz w:val="24"/>
          <w:szCs w:val="24"/>
        </w:rPr>
        <w:tab/>
      </w:r>
      <w:r>
        <w:rPr>
          <w:rFonts w:hint="eastAsia" w:ascii="宋体" w:hAnsi="宋体" w:eastAsia="宋体"/>
          <w:sz w:val="24"/>
          <w:szCs w:val="24"/>
        </w:rPr>
        <w:t>种植体模拟植入，种植导板输出和加工，丰富的种植体库</w:t>
      </w:r>
    </w:p>
    <w:p>
      <w:pPr>
        <w:spacing w:line="400" w:lineRule="exact"/>
        <w:rPr>
          <w:rFonts w:hint="eastAsia" w:ascii="宋体" w:hAnsi="宋体" w:eastAsia="宋体"/>
          <w:sz w:val="24"/>
          <w:szCs w:val="24"/>
        </w:rPr>
      </w:pPr>
      <w:r>
        <w:rPr>
          <w:rFonts w:hint="eastAsia" w:ascii="宋体" w:hAnsi="宋体" w:eastAsia="宋体"/>
          <w:sz w:val="24"/>
          <w:szCs w:val="24"/>
        </w:rPr>
        <w:t>7.2</w:t>
      </w:r>
      <w:r>
        <w:rPr>
          <w:rFonts w:hint="eastAsia" w:ascii="宋体" w:hAnsi="宋体" w:eastAsia="宋体"/>
          <w:sz w:val="24"/>
          <w:szCs w:val="24"/>
        </w:rPr>
        <w:tab/>
      </w:r>
      <w:r>
        <w:rPr>
          <w:rFonts w:hint="eastAsia" w:ascii="宋体" w:hAnsi="宋体" w:eastAsia="宋体"/>
          <w:sz w:val="24"/>
          <w:szCs w:val="24"/>
        </w:rPr>
        <w:t>牙体，牙周，外科，正颌面部，应用软件</w:t>
      </w:r>
    </w:p>
    <w:p>
      <w:pPr>
        <w:spacing w:line="400" w:lineRule="exact"/>
        <w:rPr>
          <w:rFonts w:hint="eastAsia" w:ascii="宋体" w:hAnsi="宋体" w:eastAsia="宋体"/>
          <w:sz w:val="24"/>
          <w:szCs w:val="24"/>
        </w:rPr>
      </w:pPr>
      <w:r>
        <w:rPr>
          <w:rFonts w:hint="eastAsia" w:ascii="宋体" w:hAnsi="宋体" w:eastAsia="宋体"/>
          <w:sz w:val="24"/>
          <w:szCs w:val="24"/>
        </w:rPr>
        <w:t>8.配置要求</w:t>
      </w:r>
    </w:p>
    <w:p>
      <w:pPr>
        <w:spacing w:line="400" w:lineRule="exact"/>
        <w:rPr>
          <w:rFonts w:hint="eastAsia" w:ascii="宋体" w:hAnsi="宋体" w:eastAsia="宋体"/>
          <w:sz w:val="24"/>
          <w:szCs w:val="24"/>
        </w:rPr>
      </w:pPr>
      <w:r>
        <w:rPr>
          <w:rFonts w:hint="eastAsia" w:ascii="宋体" w:hAnsi="宋体" w:eastAsia="宋体"/>
          <w:sz w:val="24"/>
          <w:szCs w:val="24"/>
        </w:rPr>
        <w:t>8.1电动立柱及旋转电动机架：1</w:t>
      </w:r>
    </w:p>
    <w:p>
      <w:pPr>
        <w:spacing w:line="400" w:lineRule="exact"/>
        <w:rPr>
          <w:rFonts w:hint="eastAsia" w:ascii="宋体" w:hAnsi="宋体" w:eastAsia="宋体"/>
          <w:sz w:val="24"/>
          <w:szCs w:val="24"/>
        </w:rPr>
      </w:pPr>
      <w:r>
        <w:rPr>
          <w:rFonts w:hint="eastAsia" w:ascii="宋体" w:hAnsi="宋体" w:eastAsia="宋体"/>
          <w:sz w:val="24"/>
          <w:szCs w:val="24"/>
        </w:rPr>
        <w:t>8.2头颅拍摄扫描系统含侧位臂：1</w:t>
      </w:r>
    </w:p>
    <w:p>
      <w:pPr>
        <w:spacing w:line="400" w:lineRule="exact"/>
        <w:rPr>
          <w:rFonts w:hint="eastAsia" w:ascii="宋体" w:hAnsi="宋体" w:eastAsia="宋体"/>
          <w:sz w:val="24"/>
          <w:szCs w:val="24"/>
        </w:rPr>
      </w:pPr>
      <w:r>
        <w:rPr>
          <w:rFonts w:hint="eastAsia" w:ascii="宋体" w:hAnsi="宋体" w:eastAsia="宋体"/>
          <w:sz w:val="24"/>
          <w:szCs w:val="24"/>
        </w:rPr>
        <w:t>8.3病人定位系统：1</w:t>
      </w:r>
    </w:p>
    <w:p>
      <w:pPr>
        <w:spacing w:line="400" w:lineRule="exact"/>
        <w:rPr>
          <w:rFonts w:hint="eastAsia" w:ascii="宋体" w:hAnsi="宋体" w:eastAsia="宋体"/>
          <w:sz w:val="24"/>
          <w:szCs w:val="24"/>
        </w:rPr>
      </w:pPr>
      <w:r>
        <w:rPr>
          <w:rFonts w:hint="eastAsia" w:ascii="宋体" w:hAnsi="宋体" w:eastAsia="宋体"/>
          <w:sz w:val="24"/>
          <w:szCs w:val="24"/>
        </w:rPr>
        <w:t>8.4投照模式：1</w:t>
      </w:r>
    </w:p>
    <w:p>
      <w:pPr>
        <w:spacing w:line="400" w:lineRule="exact"/>
        <w:rPr>
          <w:rFonts w:hint="eastAsia" w:ascii="宋体" w:hAnsi="宋体" w:eastAsia="宋体"/>
          <w:sz w:val="24"/>
          <w:szCs w:val="24"/>
        </w:rPr>
      </w:pPr>
      <w:r>
        <w:rPr>
          <w:rFonts w:hint="eastAsia" w:ascii="宋体" w:hAnsi="宋体" w:eastAsia="宋体"/>
          <w:sz w:val="24"/>
          <w:szCs w:val="24"/>
        </w:rPr>
        <w:t>8.5 X射线球管及高压发生器：2</w:t>
      </w:r>
    </w:p>
    <w:p>
      <w:pPr>
        <w:spacing w:line="400" w:lineRule="exact"/>
        <w:rPr>
          <w:rFonts w:hint="eastAsia" w:ascii="宋体" w:hAnsi="宋体" w:eastAsia="宋体"/>
          <w:sz w:val="24"/>
          <w:szCs w:val="24"/>
        </w:rPr>
      </w:pPr>
      <w:r>
        <w:rPr>
          <w:rFonts w:hint="eastAsia" w:ascii="宋体" w:hAnsi="宋体" w:eastAsia="宋体"/>
          <w:sz w:val="24"/>
          <w:szCs w:val="24"/>
        </w:rPr>
        <w:t>8.6准直器：2</w:t>
      </w:r>
    </w:p>
    <w:p>
      <w:pPr>
        <w:spacing w:line="400" w:lineRule="exact"/>
        <w:rPr>
          <w:rFonts w:hint="eastAsia" w:ascii="宋体" w:hAnsi="宋体" w:eastAsia="宋体"/>
          <w:sz w:val="24"/>
          <w:szCs w:val="24"/>
        </w:rPr>
      </w:pPr>
      <w:r>
        <w:rPr>
          <w:rFonts w:hint="eastAsia" w:ascii="宋体" w:hAnsi="宋体" w:eastAsia="宋体"/>
          <w:sz w:val="24"/>
          <w:szCs w:val="24"/>
        </w:rPr>
        <w:t>8.7 CMOS平板探测器：2</w:t>
      </w:r>
    </w:p>
    <w:p>
      <w:pPr>
        <w:spacing w:line="400" w:lineRule="exact"/>
        <w:rPr>
          <w:rFonts w:hint="eastAsia" w:ascii="宋体" w:hAnsi="宋体" w:eastAsia="宋体"/>
          <w:sz w:val="24"/>
          <w:szCs w:val="24"/>
        </w:rPr>
      </w:pPr>
      <w:r>
        <w:rPr>
          <w:rFonts w:hint="eastAsia" w:ascii="宋体" w:hAnsi="宋体" w:eastAsia="宋体"/>
          <w:sz w:val="24"/>
          <w:szCs w:val="24"/>
        </w:rPr>
        <w:t>8.8曝光控制系统：1</w:t>
      </w:r>
    </w:p>
    <w:p>
      <w:pPr>
        <w:spacing w:line="400" w:lineRule="exact"/>
        <w:rPr>
          <w:rFonts w:hint="eastAsia" w:ascii="宋体" w:hAnsi="宋体" w:eastAsia="宋体"/>
          <w:sz w:val="24"/>
          <w:szCs w:val="24"/>
        </w:rPr>
      </w:pPr>
      <w:r>
        <w:rPr>
          <w:rFonts w:hint="eastAsia" w:ascii="宋体" w:hAnsi="宋体" w:eastAsia="宋体"/>
          <w:sz w:val="24"/>
          <w:szCs w:val="24"/>
        </w:rPr>
        <w:t>8.9 DICOM3.0传输/存储/打印：1</w:t>
      </w:r>
    </w:p>
    <w:p>
      <w:pPr>
        <w:spacing w:line="400" w:lineRule="exact"/>
        <w:rPr>
          <w:rFonts w:hint="eastAsia" w:ascii="宋体" w:hAnsi="宋体" w:eastAsia="宋体"/>
          <w:sz w:val="24"/>
          <w:szCs w:val="24"/>
        </w:rPr>
      </w:pPr>
      <w:r>
        <w:rPr>
          <w:rFonts w:hint="eastAsia" w:ascii="宋体" w:hAnsi="宋体" w:eastAsia="宋体"/>
          <w:sz w:val="24"/>
          <w:szCs w:val="24"/>
        </w:rPr>
        <w:t>8.10高速数据传输电缆：1</w:t>
      </w:r>
    </w:p>
    <w:p>
      <w:pPr>
        <w:spacing w:line="400" w:lineRule="exact"/>
        <w:rPr>
          <w:rFonts w:hint="eastAsia" w:ascii="宋体" w:hAnsi="宋体" w:eastAsia="宋体"/>
          <w:sz w:val="24"/>
          <w:szCs w:val="24"/>
        </w:rPr>
      </w:pPr>
      <w:r>
        <w:rPr>
          <w:rFonts w:hint="eastAsia" w:ascii="宋体" w:hAnsi="宋体" w:eastAsia="宋体"/>
          <w:sz w:val="24"/>
          <w:szCs w:val="24"/>
        </w:rPr>
        <w:t>8.11专业影像处理软件：1</w:t>
      </w:r>
    </w:p>
    <w:p>
      <w:pPr>
        <w:spacing w:line="400" w:lineRule="exact"/>
        <w:rPr>
          <w:rFonts w:hint="eastAsia" w:ascii="宋体" w:hAnsi="宋体" w:eastAsia="宋体"/>
          <w:sz w:val="24"/>
          <w:szCs w:val="24"/>
        </w:rPr>
      </w:pPr>
      <w:r>
        <w:rPr>
          <w:rFonts w:hint="eastAsia" w:ascii="宋体" w:hAnsi="宋体" w:eastAsia="宋体"/>
          <w:sz w:val="24"/>
          <w:szCs w:val="24"/>
        </w:rPr>
        <w:t>8.12 CBCT专用Ondemand3D后处理软件：1</w:t>
      </w:r>
    </w:p>
    <w:p>
      <w:pPr>
        <w:spacing w:line="400" w:lineRule="exact"/>
        <w:rPr>
          <w:rFonts w:hint="eastAsia" w:ascii="宋体" w:hAnsi="宋体" w:eastAsia="宋体"/>
          <w:sz w:val="24"/>
          <w:szCs w:val="24"/>
        </w:rPr>
      </w:pPr>
      <w:r>
        <w:rPr>
          <w:rFonts w:hint="eastAsia" w:ascii="宋体" w:hAnsi="宋体" w:eastAsia="宋体"/>
          <w:sz w:val="24"/>
          <w:szCs w:val="24"/>
        </w:rPr>
        <w:t>8.13使用手册及服务手册：1</w:t>
      </w:r>
    </w:p>
    <w:p>
      <w:pPr>
        <w:spacing w:line="400" w:lineRule="exact"/>
        <w:rPr>
          <w:rFonts w:hint="eastAsia" w:ascii="宋体" w:hAnsi="宋体" w:eastAsia="宋体"/>
          <w:sz w:val="24"/>
          <w:szCs w:val="24"/>
        </w:rPr>
      </w:pPr>
      <w:r>
        <w:rPr>
          <w:rFonts w:hint="eastAsia" w:ascii="宋体" w:hAnsi="宋体" w:eastAsia="宋体"/>
          <w:sz w:val="24"/>
          <w:szCs w:val="24"/>
        </w:rPr>
        <w:t>8.14软件使用手册：1</w:t>
      </w:r>
    </w:p>
    <w:p>
      <w:pPr>
        <w:spacing w:line="400" w:lineRule="exact"/>
        <w:rPr>
          <w:rFonts w:hint="eastAsia" w:ascii="宋体" w:hAnsi="宋体" w:eastAsia="宋体"/>
          <w:sz w:val="24"/>
          <w:szCs w:val="24"/>
        </w:rPr>
      </w:pPr>
      <w:r>
        <w:rPr>
          <w:rFonts w:hint="eastAsia" w:ascii="宋体" w:hAnsi="宋体" w:eastAsia="宋体"/>
          <w:sz w:val="24"/>
          <w:szCs w:val="24"/>
        </w:rPr>
        <w:t>8.15一拖六无油静音空压机：1</w:t>
      </w:r>
    </w:p>
    <w:p>
      <w:pPr>
        <w:spacing w:line="400" w:lineRule="exact"/>
        <w:rPr>
          <w:rFonts w:hint="eastAsia" w:ascii="宋体" w:hAnsi="宋体" w:eastAsia="宋体"/>
          <w:sz w:val="24"/>
          <w:szCs w:val="24"/>
        </w:rPr>
      </w:pPr>
      <w:r>
        <w:rPr>
          <w:rFonts w:hint="eastAsia" w:ascii="宋体" w:hAnsi="宋体" w:eastAsia="宋体"/>
          <w:sz w:val="24"/>
          <w:szCs w:val="24"/>
        </w:rPr>
        <w:t>9.售后服务及其他要求：</w:t>
      </w:r>
    </w:p>
    <w:p>
      <w:pPr>
        <w:spacing w:line="400" w:lineRule="exact"/>
        <w:rPr>
          <w:rFonts w:hint="eastAsia" w:ascii="宋体" w:hAnsi="宋体" w:eastAsia="宋体"/>
          <w:sz w:val="24"/>
          <w:szCs w:val="24"/>
        </w:rPr>
      </w:pPr>
      <w:r>
        <w:rPr>
          <w:rFonts w:hint="eastAsia" w:ascii="宋体" w:hAnsi="宋体" w:eastAsia="宋体"/>
          <w:sz w:val="24"/>
          <w:szCs w:val="24"/>
        </w:rPr>
        <w:t>9.1设备质保期为两年或以上（自本项目所有货物安装测试验收合格，并以最终验收报告签字日开始计算），在质保期内设备运行发生故障，成交人必须免费提供维修服务,免费更换零部件，质保期外的服务费用另行商议。提供终身维护服务，终身提供软件免费升级及技术支持，定期回访以及保养。</w:t>
      </w:r>
    </w:p>
    <w:p>
      <w:pPr>
        <w:spacing w:line="400" w:lineRule="exact"/>
        <w:rPr>
          <w:rFonts w:hint="eastAsia" w:ascii="宋体" w:hAnsi="宋体" w:eastAsia="宋体"/>
          <w:sz w:val="24"/>
          <w:szCs w:val="24"/>
        </w:rPr>
      </w:pPr>
      <w:r>
        <w:rPr>
          <w:rFonts w:hint="eastAsia" w:ascii="宋体" w:hAnsi="宋体" w:eastAsia="宋体"/>
          <w:sz w:val="24"/>
          <w:szCs w:val="24"/>
        </w:rPr>
        <w:t>9.2提供现场操作培训，并提供相关的文件资料。</w:t>
      </w:r>
    </w:p>
    <w:p>
      <w:pPr>
        <w:spacing w:line="400" w:lineRule="exact"/>
        <w:rPr>
          <w:rFonts w:hint="eastAsia" w:ascii="宋体" w:hAnsi="宋体" w:eastAsia="宋体"/>
          <w:sz w:val="24"/>
          <w:szCs w:val="24"/>
        </w:rPr>
      </w:pPr>
      <w:r>
        <w:rPr>
          <w:rFonts w:hint="eastAsia" w:ascii="宋体" w:hAnsi="宋体" w:eastAsia="宋体"/>
          <w:sz w:val="24"/>
          <w:szCs w:val="24"/>
        </w:rPr>
        <w:t>9.3交货时间、地点：签订合同后10天内，贺州市中医医院使用现场交货。</w:t>
      </w:r>
    </w:p>
    <w:p>
      <w:pPr>
        <w:spacing w:line="400" w:lineRule="exact"/>
        <w:rPr>
          <w:rFonts w:hint="eastAsia" w:ascii="宋体" w:hAnsi="宋体" w:eastAsia="宋体"/>
          <w:sz w:val="24"/>
          <w:szCs w:val="24"/>
        </w:rPr>
      </w:pPr>
      <w:r>
        <w:rPr>
          <w:rFonts w:hint="eastAsia" w:ascii="宋体" w:hAnsi="宋体" w:eastAsia="宋体"/>
          <w:sz w:val="24"/>
          <w:szCs w:val="24"/>
        </w:rPr>
        <w:t>9.4响应时间：接报修电话后1小时内响应，工程师24小时内到位，故障三天内未能修复的需提供备用机或备用件。</w:t>
      </w:r>
    </w:p>
    <w:p>
      <w:pPr>
        <w:spacing w:line="400" w:lineRule="exact"/>
        <w:rPr>
          <w:sz w:val="24"/>
          <w:szCs w:val="24"/>
        </w:rPr>
      </w:pPr>
    </w:p>
    <w:p>
      <w:pPr>
        <w:spacing w:afterLines="50" w:line="400" w:lineRule="exact"/>
        <w:jc w:val="center"/>
        <w:rPr>
          <w:b/>
          <w:bCs/>
          <w:sz w:val="28"/>
          <w:szCs w:val="32"/>
          <w:lang w:eastAsia="zh-CN"/>
        </w:rPr>
      </w:pPr>
      <w:r>
        <w:rPr>
          <w:rFonts w:hint="eastAsia"/>
          <w:b/>
          <w:bCs/>
          <w:sz w:val="28"/>
          <w:szCs w:val="32"/>
          <w:lang w:eastAsia="zh-CN"/>
        </w:rPr>
        <w:t>附件五：生物信息反馈灸疗仪技术参数及要求</w:t>
      </w:r>
    </w:p>
    <w:p>
      <w:pPr>
        <w:spacing w:line="400" w:lineRule="exact"/>
        <w:rPr>
          <w:rFonts w:hint="eastAsia" w:ascii="宋体" w:hAnsi="宋体" w:eastAsia="宋体"/>
          <w:sz w:val="24"/>
          <w:szCs w:val="24"/>
        </w:rPr>
      </w:pPr>
      <w:r>
        <w:rPr>
          <w:rFonts w:hint="eastAsia" w:ascii="宋体" w:hAnsi="宋体" w:eastAsia="宋体"/>
          <w:sz w:val="24"/>
          <w:szCs w:val="24"/>
        </w:rPr>
        <w:t>1.工作原理：集传统中医雀啄灸、雷火灸理论、现代医学和量子医学于一体，模拟古代雀啄灸一起一落、忽远忽近的施灸原理。</w:t>
      </w:r>
    </w:p>
    <w:p>
      <w:pPr>
        <w:spacing w:line="400" w:lineRule="exact"/>
        <w:rPr>
          <w:rFonts w:hint="eastAsia" w:ascii="宋体" w:hAnsi="宋体" w:eastAsia="宋体"/>
          <w:sz w:val="24"/>
          <w:szCs w:val="24"/>
        </w:rPr>
      </w:pPr>
      <w:r>
        <w:rPr>
          <w:rFonts w:hint="eastAsia" w:ascii="宋体" w:hAnsi="宋体" w:eastAsia="宋体"/>
          <w:sz w:val="24"/>
          <w:szCs w:val="24"/>
        </w:rPr>
        <w:t>2.作用机理：自动提取使用者心率信号，发出与使用者心率同步的脉动共振光谱，从而增强光谱对组织的渗透、能量转运能率、生物能量利用率，从而促进组织修复。</w:t>
      </w:r>
    </w:p>
    <w:p>
      <w:pPr>
        <w:spacing w:line="400" w:lineRule="exact"/>
        <w:rPr>
          <w:rFonts w:hint="eastAsia" w:ascii="宋体" w:hAnsi="宋体" w:eastAsia="宋体"/>
          <w:sz w:val="24"/>
          <w:szCs w:val="24"/>
        </w:rPr>
      </w:pPr>
      <w:r>
        <w:rPr>
          <w:rFonts w:hint="eastAsia" w:ascii="宋体" w:hAnsi="宋体" w:eastAsia="宋体"/>
          <w:sz w:val="24"/>
          <w:szCs w:val="24"/>
        </w:rPr>
        <w:t>*3.产品主要由生物信息反馈系统、光能治疗器、控制面板、聚焦装置等组成。</w:t>
      </w:r>
    </w:p>
    <w:p>
      <w:pPr>
        <w:spacing w:line="400" w:lineRule="exact"/>
        <w:rPr>
          <w:rFonts w:hint="eastAsia" w:ascii="宋体" w:hAnsi="宋体" w:eastAsia="宋体"/>
          <w:sz w:val="24"/>
          <w:szCs w:val="24"/>
        </w:rPr>
      </w:pPr>
      <w:r>
        <w:rPr>
          <w:rFonts w:hint="eastAsia" w:ascii="宋体" w:hAnsi="宋体" w:eastAsia="宋体"/>
          <w:sz w:val="24"/>
          <w:szCs w:val="24"/>
        </w:rPr>
        <w:t>4.抗干扰模块</w:t>
      </w:r>
    </w:p>
    <w:p>
      <w:pPr>
        <w:spacing w:line="400" w:lineRule="exact"/>
        <w:rPr>
          <w:rFonts w:hint="eastAsia" w:ascii="宋体" w:hAnsi="宋体" w:eastAsia="宋体"/>
          <w:sz w:val="24"/>
          <w:szCs w:val="24"/>
        </w:rPr>
      </w:pPr>
      <w:r>
        <w:rPr>
          <w:rFonts w:hint="eastAsia" w:ascii="宋体" w:hAnsi="宋体" w:eastAsia="宋体"/>
          <w:sz w:val="24"/>
          <w:szCs w:val="24"/>
        </w:rPr>
        <w:t>5.脉搏信息采集处理模块</w:t>
      </w:r>
    </w:p>
    <w:p>
      <w:pPr>
        <w:spacing w:line="400" w:lineRule="exact"/>
        <w:rPr>
          <w:rFonts w:hint="eastAsia" w:ascii="宋体" w:hAnsi="宋体" w:eastAsia="宋体"/>
          <w:sz w:val="24"/>
          <w:szCs w:val="24"/>
        </w:rPr>
      </w:pPr>
      <w:r>
        <w:rPr>
          <w:rFonts w:hint="eastAsia" w:ascii="宋体" w:hAnsi="宋体" w:eastAsia="宋体"/>
          <w:sz w:val="24"/>
          <w:szCs w:val="24"/>
        </w:rPr>
        <w:t>*6.心率同步红外辐射控制模块</w:t>
      </w:r>
    </w:p>
    <w:p>
      <w:pPr>
        <w:spacing w:line="400" w:lineRule="exact"/>
        <w:rPr>
          <w:rFonts w:hint="eastAsia" w:ascii="宋体" w:hAnsi="宋体" w:eastAsia="宋体"/>
          <w:sz w:val="24"/>
          <w:szCs w:val="24"/>
        </w:rPr>
      </w:pPr>
      <w:r>
        <w:rPr>
          <w:rFonts w:hint="eastAsia" w:ascii="宋体" w:hAnsi="宋体" w:eastAsia="宋体"/>
          <w:sz w:val="24"/>
          <w:szCs w:val="24"/>
        </w:rPr>
        <w:t>7.当停止采用生物信息脉搏传感器情况下，光能发生器则停止工作。</w:t>
      </w:r>
    </w:p>
    <w:p>
      <w:pPr>
        <w:spacing w:line="400" w:lineRule="exact"/>
        <w:rPr>
          <w:rFonts w:hint="eastAsia" w:ascii="宋体" w:hAnsi="宋体" w:eastAsia="宋体"/>
          <w:sz w:val="24"/>
          <w:szCs w:val="24"/>
        </w:rPr>
      </w:pPr>
      <w:r>
        <w:rPr>
          <w:rFonts w:hint="eastAsia" w:ascii="宋体" w:hAnsi="宋体" w:eastAsia="宋体"/>
          <w:sz w:val="24"/>
          <w:szCs w:val="24"/>
        </w:rPr>
        <w:t>8.生物信息采集脉搏传感器：显示误差范围±5%。</w:t>
      </w:r>
    </w:p>
    <w:p>
      <w:pPr>
        <w:spacing w:line="400" w:lineRule="exact"/>
        <w:rPr>
          <w:rFonts w:hint="eastAsia" w:ascii="宋体" w:hAnsi="宋体" w:eastAsia="宋体"/>
          <w:sz w:val="24"/>
          <w:szCs w:val="24"/>
        </w:rPr>
      </w:pPr>
      <w:r>
        <w:rPr>
          <w:rFonts w:hint="eastAsia" w:ascii="宋体" w:hAnsi="宋体" w:eastAsia="宋体"/>
          <w:sz w:val="24"/>
          <w:szCs w:val="24"/>
        </w:rPr>
        <w:t>9.VFD大屏显示，显示心率数据、时间数据、方式数据等。</w:t>
      </w:r>
    </w:p>
    <w:p>
      <w:pPr>
        <w:spacing w:line="400" w:lineRule="exact"/>
        <w:rPr>
          <w:rFonts w:hint="eastAsia" w:ascii="宋体" w:hAnsi="宋体" w:eastAsia="宋体"/>
          <w:sz w:val="24"/>
          <w:szCs w:val="24"/>
        </w:rPr>
      </w:pPr>
      <w:r>
        <w:rPr>
          <w:rFonts w:hint="eastAsia" w:ascii="宋体" w:hAnsi="宋体" w:eastAsia="宋体"/>
          <w:sz w:val="24"/>
          <w:szCs w:val="24"/>
        </w:rPr>
        <w:t>10.在使用生物信息采集脉搏传感器时，光能治疗器工作频率与心率同步</w:t>
      </w:r>
    </w:p>
    <w:p>
      <w:pPr>
        <w:spacing w:line="400" w:lineRule="exact"/>
        <w:rPr>
          <w:rFonts w:hint="eastAsia" w:ascii="宋体" w:hAnsi="宋体" w:eastAsia="宋体"/>
          <w:sz w:val="24"/>
          <w:szCs w:val="24"/>
        </w:rPr>
      </w:pPr>
      <w:r>
        <w:rPr>
          <w:rFonts w:hint="eastAsia" w:ascii="宋体" w:hAnsi="宋体" w:eastAsia="宋体"/>
          <w:sz w:val="24"/>
          <w:szCs w:val="24"/>
        </w:rPr>
        <w:t>*11.光能治疗器的光谱波长范围0.76µm～1.5µm、640nm</w:t>
      </w:r>
    </w:p>
    <w:p>
      <w:pPr>
        <w:spacing w:line="400" w:lineRule="exact"/>
        <w:rPr>
          <w:rFonts w:hint="eastAsia" w:ascii="宋体" w:hAnsi="宋体" w:eastAsia="宋体"/>
          <w:sz w:val="24"/>
          <w:szCs w:val="24"/>
        </w:rPr>
      </w:pPr>
      <w:r>
        <w:rPr>
          <w:rFonts w:hint="eastAsia" w:ascii="宋体" w:hAnsi="宋体" w:eastAsia="宋体"/>
          <w:sz w:val="24"/>
          <w:szCs w:val="24"/>
        </w:rPr>
        <w:t>*12.光能治疗器功率：额定全功率150W、额定半功率75W</w:t>
      </w:r>
    </w:p>
    <w:p>
      <w:pPr>
        <w:spacing w:line="400" w:lineRule="exact"/>
        <w:rPr>
          <w:rFonts w:hint="eastAsia" w:ascii="宋体" w:hAnsi="宋体" w:eastAsia="宋体"/>
          <w:sz w:val="24"/>
          <w:szCs w:val="24"/>
        </w:rPr>
      </w:pPr>
      <w:r>
        <w:rPr>
          <w:rFonts w:hint="eastAsia" w:ascii="宋体" w:hAnsi="宋体" w:eastAsia="宋体"/>
          <w:sz w:val="24"/>
          <w:szCs w:val="24"/>
        </w:rPr>
        <w:t>13.光能治疗器工作模式一：全功率、全调制</w:t>
      </w:r>
    </w:p>
    <w:p>
      <w:pPr>
        <w:spacing w:line="400" w:lineRule="exact"/>
        <w:rPr>
          <w:rFonts w:hint="eastAsia" w:ascii="宋体" w:hAnsi="宋体" w:eastAsia="宋体"/>
          <w:sz w:val="24"/>
          <w:szCs w:val="24"/>
        </w:rPr>
      </w:pPr>
      <w:r>
        <w:rPr>
          <w:rFonts w:hint="eastAsia" w:ascii="宋体" w:hAnsi="宋体" w:eastAsia="宋体"/>
          <w:sz w:val="24"/>
          <w:szCs w:val="24"/>
        </w:rPr>
        <w:t>14.光能治疗器工作模式二：半功率、半调制</w:t>
      </w:r>
    </w:p>
    <w:p>
      <w:pPr>
        <w:spacing w:line="400" w:lineRule="exact"/>
        <w:rPr>
          <w:rFonts w:hint="eastAsia" w:ascii="宋体" w:hAnsi="宋体" w:eastAsia="宋体"/>
          <w:sz w:val="24"/>
          <w:szCs w:val="24"/>
        </w:rPr>
      </w:pPr>
      <w:r>
        <w:rPr>
          <w:rFonts w:hint="eastAsia" w:ascii="宋体" w:hAnsi="宋体" w:eastAsia="宋体"/>
          <w:sz w:val="24"/>
          <w:szCs w:val="24"/>
        </w:rPr>
        <w:t>15.半调制：50HZ的工作频率电按脉搏在全波和半波之间变化</w:t>
      </w:r>
    </w:p>
    <w:p>
      <w:pPr>
        <w:spacing w:line="400" w:lineRule="exact"/>
        <w:rPr>
          <w:rFonts w:hint="eastAsia" w:ascii="宋体" w:hAnsi="宋体" w:eastAsia="宋体"/>
          <w:sz w:val="24"/>
          <w:szCs w:val="24"/>
        </w:rPr>
      </w:pPr>
      <w:r>
        <w:rPr>
          <w:rFonts w:hint="eastAsia" w:ascii="宋体" w:hAnsi="宋体" w:eastAsia="宋体"/>
          <w:sz w:val="24"/>
          <w:szCs w:val="24"/>
        </w:rPr>
        <w:t>16.根据临床需求，可增加一组治疗头。</w:t>
      </w:r>
    </w:p>
    <w:p>
      <w:pPr>
        <w:spacing w:line="400" w:lineRule="exact"/>
        <w:rPr>
          <w:rFonts w:hint="eastAsia" w:ascii="宋体" w:hAnsi="宋体" w:eastAsia="宋体"/>
          <w:sz w:val="24"/>
          <w:szCs w:val="24"/>
        </w:rPr>
      </w:pPr>
      <w:r>
        <w:rPr>
          <w:rFonts w:hint="eastAsia" w:ascii="宋体" w:hAnsi="宋体" w:eastAsia="宋体"/>
          <w:sz w:val="24"/>
          <w:szCs w:val="24"/>
        </w:rPr>
        <w:t>17.治疗时具有明显温热效应，辐射强度(照射距离为5cm)：＞0.2W/ cm2</w:t>
      </w:r>
    </w:p>
    <w:p>
      <w:pPr>
        <w:spacing w:line="400" w:lineRule="exact"/>
        <w:rPr>
          <w:rFonts w:hint="eastAsia" w:ascii="宋体" w:hAnsi="宋体" w:eastAsia="宋体"/>
          <w:sz w:val="24"/>
          <w:szCs w:val="24"/>
        </w:rPr>
      </w:pPr>
      <w:r>
        <w:rPr>
          <w:rFonts w:hint="eastAsia" w:ascii="宋体" w:hAnsi="宋体" w:eastAsia="宋体"/>
          <w:sz w:val="24"/>
          <w:szCs w:val="24"/>
        </w:rPr>
        <w:t>18.在调节被治疗部位距离时，光能治疗器与病灶部位定向不变。</w:t>
      </w:r>
    </w:p>
    <w:p>
      <w:pPr>
        <w:spacing w:line="400" w:lineRule="exact"/>
        <w:rPr>
          <w:rFonts w:hint="eastAsia" w:ascii="宋体" w:hAnsi="宋体" w:eastAsia="宋体"/>
          <w:sz w:val="24"/>
          <w:szCs w:val="24"/>
        </w:rPr>
      </w:pPr>
      <w:r>
        <w:rPr>
          <w:rFonts w:hint="eastAsia" w:ascii="宋体" w:hAnsi="宋体" w:eastAsia="宋体"/>
          <w:sz w:val="24"/>
          <w:szCs w:val="24"/>
        </w:rPr>
        <w:t>19.臂杆拥有专利技术，当调节臂杆时，臂杆可自动抬升，确保使用安全。</w:t>
      </w:r>
    </w:p>
    <w:p>
      <w:pPr>
        <w:spacing w:line="400" w:lineRule="exact"/>
        <w:rPr>
          <w:rFonts w:hint="eastAsia" w:ascii="宋体" w:hAnsi="宋体" w:eastAsia="宋体"/>
          <w:sz w:val="24"/>
          <w:szCs w:val="24"/>
        </w:rPr>
      </w:pPr>
      <w:r>
        <w:rPr>
          <w:rFonts w:hint="eastAsia" w:ascii="宋体" w:hAnsi="宋体" w:eastAsia="宋体"/>
          <w:sz w:val="24"/>
          <w:szCs w:val="24"/>
        </w:rPr>
        <w:t>20.输入功率：≤300W, 若发生倾倒，设备自动切断输出,直至恢复正常位置.</w:t>
      </w:r>
    </w:p>
    <w:p>
      <w:pPr>
        <w:spacing w:line="400" w:lineRule="exact"/>
        <w:rPr>
          <w:rFonts w:hint="eastAsia" w:ascii="宋体" w:hAnsi="宋体" w:eastAsia="宋体"/>
          <w:sz w:val="24"/>
          <w:szCs w:val="24"/>
        </w:rPr>
      </w:pPr>
      <w:r>
        <w:rPr>
          <w:rFonts w:hint="eastAsia" w:ascii="宋体" w:hAnsi="宋体" w:eastAsia="宋体"/>
          <w:sz w:val="24"/>
          <w:szCs w:val="24"/>
        </w:rPr>
        <w:t>21.光谱脉动工作：能更好地穿透皮肤到达被治疗深部组织</w:t>
      </w:r>
    </w:p>
    <w:p>
      <w:pPr>
        <w:spacing w:line="400" w:lineRule="exact"/>
        <w:rPr>
          <w:rFonts w:hint="eastAsia" w:ascii="宋体" w:hAnsi="宋体" w:eastAsia="宋体"/>
          <w:sz w:val="24"/>
          <w:szCs w:val="24"/>
        </w:rPr>
      </w:pPr>
      <w:r>
        <w:rPr>
          <w:rFonts w:hint="eastAsia" w:ascii="宋体" w:hAnsi="宋体" w:eastAsia="宋体"/>
          <w:sz w:val="24"/>
          <w:szCs w:val="24"/>
        </w:rPr>
        <w:t>22.心率同步工作：有利于提高生物能量利用率和转运率</w:t>
      </w:r>
    </w:p>
    <w:p>
      <w:pPr>
        <w:spacing w:line="400" w:lineRule="exact"/>
        <w:rPr>
          <w:rFonts w:hint="eastAsia" w:ascii="宋体" w:hAnsi="宋体" w:eastAsia="宋体"/>
          <w:sz w:val="24"/>
          <w:szCs w:val="24"/>
        </w:rPr>
      </w:pPr>
      <w:r>
        <w:rPr>
          <w:rFonts w:hint="eastAsia" w:ascii="宋体" w:hAnsi="宋体" w:eastAsia="宋体"/>
          <w:sz w:val="24"/>
          <w:szCs w:val="24"/>
        </w:rPr>
        <w:t>23.波谱自动拓宽：有利于各种组织的吸收和利用</w:t>
      </w:r>
    </w:p>
    <w:p>
      <w:pPr>
        <w:spacing w:line="400" w:lineRule="exact"/>
        <w:rPr>
          <w:rFonts w:hint="eastAsia" w:ascii="宋体" w:hAnsi="宋体" w:eastAsia="宋体"/>
          <w:sz w:val="24"/>
          <w:szCs w:val="24"/>
        </w:rPr>
      </w:pPr>
      <w:r>
        <w:rPr>
          <w:rFonts w:hint="eastAsia" w:ascii="宋体" w:hAnsi="宋体" w:eastAsia="宋体"/>
          <w:sz w:val="24"/>
          <w:szCs w:val="24"/>
        </w:rPr>
        <w:t>24.光谱能量节律与微循环搏动节律一致的共振光谱：有利于改善深部组织微循环</w:t>
      </w:r>
    </w:p>
    <w:p>
      <w:pPr>
        <w:spacing w:line="400" w:lineRule="exact"/>
        <w:rPr>
          <w:rFonts w:hint="eastAsia" w:ascii="宋体" w:hAnsi="宋体" w:eastAsia="宋体"/>
          <w:sz w:val="24"/>
          <w:szCs w:val="24"/>
        </w:rPr>
      </w:pPr>
      <w:r>
        <w:rPr>
          <w:rFonts w:hint="eastAsia" w:ascii="宋体" w:hAnsi="宋体" w:eastAsia="宋体"/>
          <w:sz w:val="24"/>
          <w:szCs w:val="24"/>
        </w:rPr>
        <w:t>25.靶向导光：有利于提高生物能量利用率，同时提高外用药物的吸收。</w:t>
      </w:r>
    </w:p>
    <w:p>
      <w:pPr>
        <w:spacing w:line="400" w:lineRule="exact"/>
        <w:rPr>
          <w:rFonts w:hint="eastAsia" w:ascii="宋体" w:hAnsi="宋体" w:eastAsia="宋体"/>
          <w:sz w:val="24"/>
          <w:szCs w:val="24"/>
        </w:rPr>
      </w:pPr>
      <w:r>
        <w:rPr>
          <w:rFonts w:hint="eastAsia" w:ascii="宋体" w:hAnsi="宋体" w:eastAsia="宋体"/>
          <w:sz w:val="24"/>
          <w:szCs w:val="24"/>
        </w:rPr>
        <w:t>26.售后服务及其他要求：</w:t>
      </w:r>
    </w:p>
    <w:p>
      <w:pPr>
        <w:spacing w:line="400" w:lineRule="exact"/>
        <w:rPr>
          <w:rFonts w:hint="eastAsia" w:ascii="宋体" w:hAnsi="宋体" w:eastAsia="宋体"/>
          <w:sz w:val="24"/>
          <w:szCs w:val="24"/>
        </w:rPr>
      </w:pPr>
      <w:r>
        <w:rPr>
          <w:rFonts w:hint="eastAsia" w:ascii="宋体" w:hAnsi="宋体" w:eastAsia="宋体"/>
          <w:sz w:val="24"/>
          <w:szCs w:val="24"/>
        </w:rPr>
        <w:t>26.1设备质保期为两年或以上（自本项目所有货物安装测试验收合格，并以最终验收报告签字日开始计算），在质保期内设备运行发生故障，成交人必须免费提供维修服务,免费更换零部件，质保期外的服务费用另行商议。提供终身维护服务，终身提供软件免费升级及技术支持，定期回访以及保养。</w:t>
      </w:r>
    </w:p>
    <w:p>
      <w:pPr>
        <w:spacing w:line="400" w:lineRule="exact"/>
        <w:rPr>
          <w:rFonts w:hint="eastAsia" w:ascii="宋体" w:hAnsi="宋体" w:eastAsia="宋体"/>
          <w:sz w:val="24"/>
          <w:szCs w:val="24"/>
        </w:rPr>
      </w:pPr>
      <w:r>
        <w:rPr>
          <w:rFonts w:hint="eastAsia" w:ascii="宋体" w:hAnsi="宋体" w:eastAsia="宋体"/>
          <w:sz w:val="24"/>
          <w:szCs w:val="24"/>
        </w:rPr>
        <w:t>26.2提供现场操作培训，并提供相关的文件资料。</w:t>
      </w:r>
    </w:p>
    <w:p>
      <w:pPr>
        <w:spacing w:line="400" w:lineRule="exact"/>
        <w:rPr>
          <w:rFonts w:hint="eastAsia" w:ascii="宋体" w:hAnsi="宋体" w:eastAsia="宋体"/>
          <w:sz w:val="24"/>
          <w:szCs w:val="24"/>
        </w:rPr>
      </w:pPr>
      <w:r>
        <w:rPr>
          <w:rFonts w:hint="eastAsia" w:ascii="宋体" w:hAnsi="宋体" w:eastAsia="宋体"/>
          <w:sz w:val="24"/>
          <w:szCs w:val="24"/>
        </w:rPr>
        <w:t>26.3交货时间、地点：签订合同后10天内，贺州市中医医院使用现场交货。</w:t>
      </w:r>
    </w:p>
    <w:p>
      <w:pPr>
        <w:spacing w:line="400" w:lineRule="exact"/>
        <w:rPr>
          <w:rFonts w:hint="eastAsia" w:ascii="宋体" w:hAnsi="宋体" w:eastAsia="宋体"/>
          <w:sz w:val="24"/>
          <w:szCs w:val="24"/>
        </w:rPr>
      </w:pPr>
      <w:r>
        <w:rPr>
          <w:rFonts w:hint="eastAsia" w:ascii="宋体" w:hAnsi="宋体" w:eastAsia="宋体"/>
          <w:sz w:val="24"/>
          <w:szCs w:val="24"/>
        </w:rPr>
        <w:t>26.4响应时间：接报修电话后1小时内响应，工程师24小时内到位，故障三天内未能修复的需提供备用机或备用件。</w:t>
      </w:r>
    </w:p>
    <w:p>
      <w:pPr>
        <w:pStyle w:val="12"/>
        <w:spacing w:before="1"/>
        <w:ind w:left="0"/>
        <w:rPr>
          <w:sz w:val="9"/>
        </w:rPr>
      </w:pPr>
    </w:p>
    <w:p>
      <w:pPr>
        <w:pStyle w:val="9"/>
        <w:spacing w:before="92" w:line="240" w:lineRule="auto"/>
      </w:pPr>
      <w:r>
        <w:t>三、付款方式：</w:t>
      </w:r>
    </w:p>
    <w:p>
      <w:pPr>
        <w:pStyle w:val="12"/>
        <w:spacing w:before="201" w:line="408" w:lineRule="auto"/>
        <w:ind w:right="146"/>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ascii="宋体" w:hAnsi="宋体" w:eastAsia="宋体" w:cs="宋体"/>
          <w:sz w:val="24"/>
          <w:szCs w:val="24"/>
          <w:lang w:val="en-US" w:eastAsia="en-US" w:bidi="ar-SA"/>
        </w:rPr>
        <w:t>预付款：采购人在合同签订生效后7个工作日内支付合同金额的30%。</w:t>
      </w:r>
    </w:p>
    <w:p>
      <w:pPr>
        <w:pStyle w:val="12"/>
        <w:spacing w:before="201" w:line="408" w:lineRule="auto"/>
        <w:ind w:right="146"/>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2、</w:t>
      </w:r>
      <w:r>
        <w:rPr>
          <w:rFonts w:hint="eastAsia" w:ascii="宋体" w:hAnsi="宋体" w:eastAsia="宋体" w:cs="宋体"/>
          <w:sz w:val="24"/>
          <w:szCs w:val="24"/>
          <w:lang w:val="en-US" w:eastAsia="en-US" w:bidi="ar-SA"/>
        </w:rPr>
        <w:t>第二次付款：设备安装验收合格后（以采购人验收小组签字验收日期为准），中标人开具（符合采购人财务规定的）发票给采购人，采购人在30个工作日内支付合同总金额的60%给中标人，余款质保期满一次性付清（不计利息），根据设备实际使用情况，采购人可以适当调整付款方式。</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3"/>
        <w:ind w:left="0"/>
        <w:rPr>
          <w:sz w:val="16"/>
        </w:rPr>
      </w:pPr>
    </w:p>
    <w:p>
      <w:pPr>
        <w:pStyle w:val="12"/>
        <w:spacing w:before="35"/>
      </w:pPr>
    </w:p>
    <w:p>
      <w:pPr>
        <w:pStyle w:val="12"/>
        <w:spacing w:before="36"/>
      </w:pPr>
    </w:p>
    <w:p>
      <w:pPr>
        <w:pStyle w:val="12"/>
        <w:spacing w:before="36"/>
      </w:pPr>
    </w:p>
    <w:p>
      <w:pPr>
        <w:pStyle w:val="12"/>
        <w:spacing w:before="36"/>
      </w:pPr>
    </w:p>
    <w:p>
      <w:pPr>
        <w:pStyle w:val="12"/>
        <w:spacing w:before="36"/>
      </w:pPr>
    </w:p>
    <w:p>
      <w:pPr>
        <w:pStyle w:val="12"/>
        <w:spacing w:before="36"/>
      </w:pPr>
    </w:p>
    <w:p>
      <w:pPr>
        <w:pStyle w:val="12"/>
        <w:spacing w:before="36"/>
      </w:pPr>
    </w:p>
    <w:p>
      <w:pPr>
        <w:pStyle w:val="12"/>
        <w:spacing w:before="36"/>
      </w:pPr>
    </w:p>
    <w:p>
      <w:pPr>
        <w:pStyle w:val="12"/>
        <w:spacing w:before="36"/>
      </w:pPr>
    </w:p>
    <w:p>
      <w:pPr>
        <w:rPr>
          <w:rFonts w:hint="default" w:eastAsia="宋体"/>
          <w:lang w:val="en-US" w:eastAsia="zh-CN"/>
        </w:rPr>
        <w:sectPr>
          <w:headerReference r:id="rId14" w:type="default"/>
          <w:footerReference r:id="rId15" w:type="default"/>
          <w:pgSz w:w="11910" w:h="16840"/>
          <w:pgMar w:top="1140" w:right="1100" w:bottom="1080" w:left="1100" w:header="884" w:footer="891" w:gutter="0"/>
          <w:pgNumType w:fmt="decimal"/>
          <w:cols w:space="720" w:num="1"/>
        </w:sect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6"/>
        <w:ind w:left="0"/>
      </w:pPr>
    </w:p>
    <w:p>
      <w:pPr>
        <w:pStyle w:val="3"/>
        <w:spacing w:line="594" w:lineRule="exact"/>
        <w:ind w:left="1540"/>
        <w:jc w:val="left"/>
      </w:pPr>
    </w:p>
    <w:p>
      <w:pPr>
        <w:pStyle w:val="3"/>
        <w:spacing w:line="594" w:lineRule="exact"/>
        <w:ind w:left="1540"/>
        <w:jc w:val="left"/>
      </w:pPr>
      <w:r>
        <w:t>第四章   政府采购合同书（格式）</w:t>
      </w:r>
    </w:p>
    <w:p>
      <w:pPr>
        <w:spacing w:line="594" w:lineRule="exact"/>
        <w:sectPr>
          <w:pgSz w:w="11910" w:h="16840"/>
          <w:pgMar w:top="1140" w:right="1100" w:bottom="1080" w:left="1100" w:header="884" w:footer="891" w:gutter="0"/>
          <w:pgNumType w:fmt="decimal"/>
          <w:cols w:space="720" w:num="1"/>
        </w:sectPr>
      </w:pPr>
    </w:p>
    <w:p>
      <w:pPr>
        <w:pStyle w:val="12"/>
        <w:spacing w:before="7"/>
        <w:ind w:left="0"/>
        <w:rPr>
          <w:rFonts w:ascii="微软雅黑"/>
          <w:b/>
          <w:sz w:val="8"/>
        </w:rPr>
      </w:pPr>
    </w:p>
    <w:p>
      <w:pPr>
        <w:pStyle w:val="10"/>
        <w:spacing w:line="370" w:lineRule="exact"/>
        <w:ind w:left="2944"/>
        <w:jc w:val="left"/>
      </w:pPr>
      <w:r>
        <w:t>广西壮族自治区政府采购合同（格式）</w:t>
      </w:r>
    </w:p>
    <w:p>
      <w:pPr>
        <w:spacing w:before="97"/>
        <w:ind w:left="8386"/>
        <w:rPr>
          <w:sz w:val="18"/>
        </w:rPr>
      </w:pPr>
      <w:r>
        <w:rPr>
          <w:sz w:val="18"/>
        </w:rPr>
        <w:t xml:space="preserve">合同编号：      </w:t>
      </w:r>
    </w:p>
    <w:p>
      <w:pPr>
        <w:pStyle w:val="12"/>
        <w:spacing w:before="113" w:line="343" w:lineRule="auto"/>
        <w:ind w:left="286" w:right="998" w:firstLine="9412"/>
      </w:pPr>
      <w:r>
        <w:t xml:space="preserve"> 采购单位（甲方）： </w:t>
      </w:r>
      <w:r>
        <w:rPr>
          <w:rFonts w:hint="eastAsia"/>
          <w:lang w:val="en-US" w:eastAsia="zh-CN"/>
        </w:rPr>
        <w:t xml:space="preserve">  </w:t>
      </w:r>
      <w:r>
        <w:t xml:space="preserve">采购计划号： </w:t>
      </w:r>
      <w:r>
        <w:rPr>
          <w:rFonts w:hint="eastAsia"/>
          <w:lang w:val="en-US" w:eastAsia="zh-CN"/>
        </w:rPr>
        <w:t xml:space="preserve">       </w:t>
      </w:r>
      <w:r>
        <w:t xml:space="preserve"> 供应商（乙方）： 项目名称和编号：</w:t>
      </w:r>
    </w:p>
    <w:p>
      <w:pPr>
        <w:pStyle w:val="12"/>
        <w:spacing w:before="27"/>
        <w:ind w:left="286" w:right="-58"/>
        <w:rPr>
          <w:rFonts w:ascii="微软雅黑" w:eastAsia="微软雅黑"/>
          <w:b/>
        </w:rPr>
      </w:pPr>
      <w:r>
        <w:t>签 订 地 点 ：</w:t>
      </w:r>
      <w:r>
        <w:rPr>
          <w:rFonts w:hint="eastAsia"/>
          <w:lang w:val="en-US" w:eastAsia="zh-CN"/>
        </w:rPr>
        <w:t xml:space="preserve">                           </w:t>
      </w:r>
      <w:r>
        <w:t xml:space="preserve"> 签 订 时 间 ：</w:t>
      </w:r>
    </w:p>
    <w:p>
      <w:pPr>
        <w:spacing w:before="55"/>
        <w:ind w:left="286"/>
        <w:rPr>
          <w:rFonts w:ascii="微软雅黑"/>
          <w:b/>
          <w:sz w:val="21"/>
        </w:rPr>
      </w:pPr>
    </w:p>
    <w:p>
      <w:pPr>
        <w:pStyle w:val="12"/>
        <w:spacing w:before="92" w:line="357" w:lineRule="auto"/>
        <w:ind w:left="286" w:right="1189" w:firstLine="420"/>
      </w:pPr>
      <w:r>
        <w:t xml:space="preserve">根据《中华人民共和国政府采购法》、《中华人民共和国合同法》等法律、法规规定，按照招标文件（采购文件）规定条款和中标（成交）供应商承诺，甲乙双方签订本合同。 </w:t>
      </w:r>
    </w:p>
    <w:p>
      <w:pPr>
        <w:tabs>
          <w:tab w:val="left" w:pos="1550"/>
        </w:tabs>
        <w:spacing w:before="163"/>
        <w:ind w:left="706"/>
        <w:rPr>
          <w:rFonts w:ascii="微软雅黑" w:eastAsia="微软雅黑"/>
          <w:b/>
          <w:sz w:val="21"/>
        </w:rPr>
      </w:pPr>
      <w:r>
        <w:rPr>
          <w:rFonts w:hint="eastAsia" w:ascii="微软雅黑" w:eastAsia="微软雅黑"/>
          <w:b/>
          <w:sz w:val="21"/>
        </w:rPr>
        <w:t>第一条</w:t>
      </w:r>
      <w:r>
        <w:rPr>
          <w:rFonts w:hint="eastAsia" w:ascii="微软雅黑" w:eastAsia="微软雅黑"/>
          <w:b/>
          <w:sz w:val="21"/>
        </w:rPr>
        <w:tab/>
      </w:r>
      <w:r>
        <w:rPr>
          <w:rFonts w:hint="eastAsia" w:ascii="微软雅黑" w:eastAsia="微软雅黑"/>
          <w:b/>
          <w:sz w:val="21"/>
        </w:rPr>
        <w:t>合同标的</w:t>
      </w:r>
    </w:p>
    <w:p>
      <w:pPr>
        <w:pStyle w:val="12"/>
        <w:spacing w:before="60"/>
        <w:ind w:left="706"/>
      </w:pPr>
      <w:r>
        <mc:AlternateContent>
          <mc:Choice Requires="wps">
            <w:drawing>
              <wp:anchor distT="0" distB="0" distL="114300" distR="114300" simplePos="0" relativeHeight="251653120" behindDoc="0" locked="0" layoutInCell="1" allowOverlap="1">
                <wp:simplePos x="0" y="0"/>
                <wp:positionH relativeFrom="page">
                  <wp:posOffset>673735</wp:posOffset>
                </wp:positionH>
                <wp:positionV relativeFrom="paragraph">
                  <wp:posOffset>239395</wp:posOffset>
                </wp:positionV>
                <wp:extent cx="6105525" cy="17399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105525" cy="1739900"/>
                        </a:xfrm>
                        <a:prstGeom prst="rect">
                          <a:avLst/>
                        </a:prstGeom>
                        <a:noFill/>
                        <a:ln>
                          <a:noFill/>
                        </a:ln>
                        <a:effectLst/>
                      </wps:spPr>
                      <wps:txbx>
                        <w:txbxContent>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199"/>
                              <w:gridCol w:w="1200"/>
                              <w:gridCol w:w="1200"/>
                              <w:gridCol w:w="1199"/>
                              <w:gridCol w:w="1005"/>
                              <w:gridCol w:w="900"/>
                              <w:gridCol w:w="120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97" w:type="dxa"/>
                                </w:tcPr>
                                <w:p>
                                  <w:pPr>
                                    <w:pStyle w:val="21"/>
                                    <w:spacing w:before="108" w:line="237" w:lineRule="auto"/>
                                    <w:ind w:left="143" w:right="26"/>
                                    <w:rPr>
                                      <w:sz w:val="21"/>
                                    </w:rPr>
                                  </w:pPr>
                                  <w:r>
                                    <w:rPr>
                                      <w:sz w:val="21"/>
                                    </w:rPr>
                                    <w:t xml:space="preserve">序号 </w:t>
                                  </w:r>
                                </w:p>
                              </w:tc>
                              <w:tc>
                                <w:tcPr>
                                  <w:tcW w:w="1199" w:type="dxa"/>
                                </w:tcPr>
                                <w:p>
                                  <w:pPr>
                                    <w:pStyle w:val="21"/>
                                    <w:spacing w:before="6"/>
                                    <w:rPr>
                                      <w:sz w:val="18"/>
                                    </w:rPr>
                                  </w:pPr>
                                </w:p>
                                <w:p>
                                  <w:pPr>
                                    <w:pStyle w:val="21"/>
                                    <w:spacing w:before="0"/>
                                    <w:ind w:left="212" w:right="97"/>
                                    <w:jc w:val="center"/>
                                    <w:rPr>
                                      <w:sz w:val="21"/>
                                    </w:rPr>
                                  </w:pPr>
                                  <w:r>
                                    <w:rPr>
                                      <w:sz w:val="21"/>
                                    </w:rPr>
                                    <w:t xml:space="preserve">产品名称 </w:t>
                                  </w:r>
                                </w:p>
                              </w:tc>
                              <w:tc>
                                <w:tcPr>
                                  <w:tcW w:w="1200" w:type="dxa"/>
                                </w:tcPr>
                                <w:p>
                                  <w:pPr>
                                    <w:pStyle w:val="21"/>
                                    <w:spacing w:before="6"/>
                                    <w:rPr>
                                      <w:sz w:val="18"/>
                                    </w:rPr>
                                  </w:pPr>
                                </w:p>
                                <w:p>
                                  <w:pPr>
                                    <w:pStyle w:val="21"/>
                                    <w:spacing w:before="0"/>
                                    <w:ind w:left="136" w:right="21"/>
                                    <w:jc w:val="center"/>
                                    <w:rPr>
                                      <w:sz w:val="21"/>
                                    </w:rPr>
                                  </w:pPr>
                                  <w:r>
                                    <w:rPr>
                                      <w:sz w:val="21"/>
                                    </w:rPr>
                                    <w:t xml:space="preserve">商标品牌 </w:t>
                                  </w:r>
                                </w:p>
                              </w:tc>
                              <w:tc>
                                <w:tcPr>
                                  <w:tcW w:w="1200" w:type="dxa"/>
                                </w:tcPr>
                                <w:p>
                                  <w:pPr>
                                    <w:pStyle w:val="21"/>
                                    <w:spacing w:before="6"/>
                                    <w:rPr>
                                      <w:sz w:val="18"/>
                                    </w:rPr>
                                  </w:pPr>
                                </w:p>
                                <w:p>
                                  <w:pPr>
                                    <w:pStyle w:val="21"/>
                                    <w:spacing w:before="0"/>
                                    <w:ind w:left="136" w:right="21"/>
                                    <w:jc w:val="center"/>
                                    <w:rPr>
                                      <w:sz w:val="21"/>
                                    </w:rPr>
                                  </w:pPr>
                                  <w:r>
                                    <w:rPr>
                                      <w:sz w:val="21"/>
                                    </w:rPr>
                                    <w:t xml:space="preserve">规格型号 </w:t>
                                  </w:r>
                                </w:p>
                              </w:tc>
                              <w:tc>
                                <w:tcPr>
                                  <w:tcW w:w="1199" w:type="dxa"/>
                                </w:tcPr>
                                <w:p>
                                  <w:pPr>
                                    <w:pStyle w:val="21"/>
                                    <w:spacing w:before="6"/>
                                    <w:rPr>
                                      <w:sz w:val="18"/>
                                    </w:rPr>
                                  </w:pPr>
                                </w:p>
                                <w:p>
                                  <w:pPr>
                                    <w:pStyle w:val="21"/>
                                    <w:spacing w:before="0"/>
                                    <w:ind w:left="212" w:right="97"/>
                                    <w:jc w:val="center"/>
                                    <w:rPr>
                                      <w:sz w:val="21"/>
                                    </w:rPr>
                                  </w:pPr>
                                  <w:r>
                                    <w:rPr>
                                      <w:sz w:val="21"/>
                                    </w:rPr>
                                    <w:t xml:space="preserve">生产厂家 </w:t>
                                  </w:r>
                                </w:p>
                              </w:tc>
                              <w:tc>
                                <w:tcPr>
                                  <w:tcW w:w="1005" w:type="dxa"/>
                                </w:tcPr>
                                <w:p>
                                  <w:pPr>
                                    <w:pStyle w:val="21"/>
                                    <w:spacing w:before="6"/>
                                    <w:rPr>
                                      <w:sz w:val="18"/>
                                    </w:rPr>
                                  </w:pPr>
                                </w:p>
                                <w:p>
                                  <w:pPr>
                                    <w:pStyle w:val="21"/>
                                    <w:spacing w:before="0"/>
                                    <w:ind w:left="325" w:right="210"/>
                                    <w:jc w:val="center"/>
                                    <w:rPr>
                                      <w:sz w:val="21"/>
                                    </w:rPr>
                                  </w:pPr>
                                  <w:r>
                                    <w:rPr>
                                      <w:sz w:val="21"/>
                                    </w:rPr>
                                    <w:t xml:space="preserve">数量 </w:t>
                                  </w:r>
                                </w:p>
                              </w:tc>
                              <w:tc>
                                <w:tcPr>
                                  <w:tcW w:w="900" w:type="dxa"/>
                                </w:tcPr>
                                <w:p>
                                  <w:pPr>
                                    <w:pStyle w:val="21"/>
                                    <w:spacing w:before="6"/>
                                    <w:rPr>
                                      <w:sz w:val="18"/>
                                    </w:rPr>
                                  </w:pPr>
                                </w:p>
                                <w:p>
                                  <w:pPr>
                                    <w:pStyle w:val="21"/>
                                    <w:spacing w:before="0"/>
                                    <w:ind w:left="272" w:right="157"/>
                                    <w:jc w:val="center"/>
                                    <w:rPr>
                                      <w:sz w:val="21"/>
                                    </w:rPr>
                                  </w:pPr>
                                  <w:r>
                                    <w:rPr>
                                      <w:sz w:val="21"/>
                                    </w:rPr>
                                    <w:t xml:space="preserve">单位 </w:t>
                                  </w:r>
                                </w:p>
                              </w:tc>
                              <w:tc>
                                <w:tcPr>
                                  <w:tcW w:w="1200" w:type="dxa"/>
                                </w:tcPr>
                                <w:p>
                                  <w:pPr>
                                    <w:pStyle w:val="21"/>
                                    <w:spacing w:before="6"/>
                                    <w:rPr>
                                      <w:sz w:val="18"/>
                                    </w:rPr>
                                  </w:pPr>
                                </w:p>
                                <w:p>
                                  <w:pPr>
                                    <w:pStyle w:val="21"/>
                                    <w:spacing w:before="0"/>
                                    <w:ind w:left="144" w:right="21"/>
                                    <w:jc w:val="center"/>
                                    <w:rPr>
                                      <w:sz w:val="21"/>
                                    </w:rPr>
                                  </w:pPr>
                                  <w:r>
                                    <w:rPr>
                                      <w:sz w:val="21"/>
                                    </w:rPr>
                                    <w:t>单价（元</w:t>
                                  </w:r>
                                  <w:r>
                                    <w:rPr>
                                      <w:spacing w:val="-66"/>
                                      <w:sz w:val="21"/>
                                    </w:rPr>
                                    <w:t>）</w:t>
                                  </w:r>
                                </w:p>
                              </w:tc>
                              <w:tc>
                                <w:tcPr>
                                  <w:tcW w:w="1200" w:type="dxa"/>
                                </w:tcPr>
                                <w:p>
                                  <w:pPr>
                                    <w:pStyle w:val="21"/>
                                    <w:spacing w:before="6"/>
                                    <w:rPr>
                                      <w:sz w:val="18"/>
                                    </w:rPr>
                                  </w:pPr>
                                </w:p>
                                <w:p>
                                  <w:pPr>
                                    <w:pStyle w:val="21"/>
                                    <w:spacing w:before="0"/>
                                    <w:ind w:left="144" w:right="21"/>
                                    <w:jc w:val="center"/>
                                    <w:rPr>
                                      <w:sz w:val="21"/>
                                    </w:rPr>
                                  </w:pPr>
                                  <w:r>
                                    <w:rPr>
                                      <w:sz w:val="21"/>
                                    </w:rPr>
                                    <w:t>金额（元</w:t>
                                  </w:r>
                                  <w:r>
                                    <w:rPr>
                                      <w:spacing w:val="-66"/>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1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2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3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00" w:type="dxa"/>
                                  <w:gridSpan w:val="9"/>
                                </w:tcPr>
                                <w:p>
                                  <w:pPr>
                                    <w:pStyle w:val="21"/>
                                    <w:spacing w:before="64"/>
                                    <w:ind w:left="108"/>
                                    <w:rPr>
                                      <w:sz w:val="21"/>
                                    </w:rPr>
                                  </w:pPr>
                                  <w:r>
                                    <w:rPr>
                                      <w:sz w:val="21"/>
                                    </w:rPr>
                                    <w:t xml:space="preserve">人 民 币 合 计 金 额 （ 大 写 ）                     （ 小 写 ）            </w:t>
                                  </w:r>
                                </w:p>
                              </w:tc>
                            </w:tr>
                          </w:tbl>
                          <w:p>
                            <w:pPr>
                              <w:pStyle w:val="12"/>
                              <w:spacing w:before="0"/>
                              <w:ind w:left="0"/>
                            </w:pPr>
                          </w:p>
                        </w:txbxContent>
                      </wps:txbx>
                      <wps:bodyPr lIns="0" tIns="0" rIns="0" bIns="0" upright="1"/>
                    </wps:wsp>
                  </a:graphicData>
                </a:graphic>
              </wp:anchor>
            </w:drawing>
          </mc:Choice>
          <mc:Fallback>
            <w:pict>
              <v:shape id="文本框 19" o:spid="_x0000_s1026" o:spt="202" type="#_x0000_t202" style="position:absolute;left:0pt;margin-left:53.05pt;margin-top:18.85pt;height:137pt;width:480.75pt;mso-position-horizontal-relative:page;z-index:251653120;mso-width-relative:page;mso-height-relative:page;" filled="f" stroked="f" coordsize="21600,21600" o:gfxdata="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Rph1wAAAAsBAAAP&#10;AAAAAAAAAAEAIAAAACIAAABkcnMvZG93bnJldi54bWxQSwECFAAUAAAACACHTuJA+GDKbacBAAA0&#10;AwAADgAAAAAAAAABACAAAAAmAQAAZHJzL2Uyb0RvYy54bWxQSwUGAAAAAAYABgBZAQAAPwUAAAAA&#10;">
                <v:fill on="f" focussize="0,0"/>
                <v:stroke on="f"/>
                <v:imagedata o:title=""/>
                <o:lock v:ext="edit" aspectratio="f"/>
                <v:textbox inset="0mm,0mm,0mm,0mm">
                  <w:txbxContent>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199"/>
                        <w:gridCol w:w="1200"/>
                        <w:gridCol w:w="1200"/>
                        <w:gridCol w:w="1199"/>
                        <w:gridCol w:w="1005"/>
                        <w:gridCol w:w="900"/>
                        <w:gridCol w:w="120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497" w:type="dxa"/>
                          </w:tcPr>
                          <w:p>
                            <w:pPr>
                              <w:pStyle w:val="21"/>
                              <w:spacing w:before="108" w:line="237" w:lineRule="auto"/>
                              <w:ind w:left="143" w:right="26"/>
                              <w:rPr>
                                <w:sz w:val="21"/>
                              </w:rPr>
                            </w:pPr>
                            <w:r>
                              <w:rPr>
                                <w:sz w:val="21"/>
                              </w:rPr>
                              <w:t xml:space="preserve">序号 </w:t>
                            </w:r>
                          </w:p>
                        </w:tc>
                        <w:tc>
                          <w:tcPr>
                            <w:tcW w:w="1199" w:type="dxa"/>
                          </w:tcPr>
                          <w:p>
                            <w:pPr>
                              <w:pStyle w:val="21"/>
                              <w:spacing w:before="6"/>
                              <w:rPr>
                                <w:sz w:val="18"/>
                              </w:rPr>
                            </w:pPr>
                          </w:p>
                          <w:p>
                            <w:pPr>
                              <w:pStyle w:val="21"/>
                              <w:spacing w:before="0"/>
                              <w:ind w:left="212" w:right="97"/>
                              <w:jc w:val="center"/>
                              <w:rPr>
                                <w:sz w:val="21"/>
                              </w:rPr>
                            </w:pPr>
                            <w:r>
                              <w:rPr>
                                <w:sz w:val="21"/>
                              </w:rPr>
                              <w:t xml:space="preserve">产品名称 </w:t>
                            </w:r>
                          </w:p>
                        </w:tc>
                        <w:tc>
                          <w:tcPr>
                            <w:tcW w:w="1200" w:type="dxa"/>
                          </w:tcPr>
                          <w:p>
                            <w:pPr>
                              <w:pStyle w:val="21"/>
                              <w:spacing w:before="6"/>
                              <w:rPr>
                                <w:sz w:val="18"/>
                              </w:rPr>
                            </w:pPr>
                          </w:p>
                          <w:p>
                            <w:pPr>
                              <w:pStyle w:val="21"/>
                              <w:spacing w:before="0"/>
                              <w:ind w:left="136" w:right="21"/>
                              <w:jc w:val="center"/>
                              <w:rPr>
                                <w:sz w:val="21"/>
                              </w:rPr>
                            </w:pPr>
                            <w:r>
                              <w:rPr>
                                <w:sz w:val="21"/>
                              </w:rPr>
                              <w:t xml:space="preserve">商标品牌 </w:t>
                            </w:r>
                          </w:p>
                        </w:tc>
                        <w:tc>
                          <w:tcPr>
                            <w:tcW w:w="1200" w:type="dxa"/>
                          </w:tcPr>
                          <w:p>
                            <w:pPr>
                              <w:pStyle w:val="21"/>
                              <w:spacing w:before="6"/>
                              <w:rPr>
                                <w:sz w:val="18"/>
                              </w:rPr>
                            </w:pPr>
                          </w:p>
                          <w:p>
                            <w:pPr>
                              <w:pStyle w:val="21"/>
                              <w:spacing w:before="0"/>
                              <w:ind w:left="136" w:right="21"/>
                              <w:jc w:val="center"/>
                              <w:rPr>
                                <w:sz w:val="21"/>
                              </w:rPr>
                            </w:pPr>
                            <w:r>
                              <w:rPr>
                                <w:sz w:val="21"/>
                              </w:rPr>
                              <w:t xml:space="preserve">规格型号 </w:t>
                            </w:r>
                          </w:p>
                        </w:tc>
                        <w:tc>
                          <w:tcPr>
                            <w:tcW w:w="1199" w:type="dxa"/>
                          </w:tcPr>
                          <w:p>
                            <w:pPr>
                              <w:pStyle w:val="21"/>
                              <w:spacing w:before="6"/>
                              <w:rPr>
                                <w:sz w:val="18"/>
                              </w:rPr>
                            </w:pPr>
                          </w:p>
                          <w:p>
                            <w:pPr>
                              <w:pStyle w:val="21"/>
                              <w:spacing w:before="0"/>
                              <w:ind w:left="212" w:right="97"/>
                              <w:jc w:val="center"/>
                              <w:rPr>
                                <w:sz w:val="21"/>
                              </w:rPr>
                            </w:pPr>
                            <w:r>
                              <w:rPr>
                                <w:sz w:val="21"/>
                              </w:rPr>
                              <w:t xml:space="preserve">生产厂家 </w:t>
                            </w:r>
                          </w:p>
                        </w:tc>
                        <w:tc>
                          <w:tcPr>
                            <w:tcW w:w="1005" w:type="dxa"/>
                          </w:tcPr>
                          <w:p>
                            <w:pPr>
                              <w:pStyle w:val="21"/>
                              <w:spacing w:before="6"/>
                              <w:rPr>
                                <w:sz w:val="18"/>
                              </w:rPr>
                            </w:pPr>
                          </w:p>
                          <w:p>
                            <w:pPr>
                              <w:pStyle w:val="21"/>
                              <w:spacing w:before="0"/>
                              <w:ind w:left="325" w:right="210"/>
                              <w:jc w:val="center"/>
                              <w:rPr>
                                <w:sz w:val="21"/>
                              </w:rPr>
                            </w:pPr>
                            <w:r>
                              <w:rPr>
                                <w:sz w:val="21"/>
                              </w:rPr>
                              <w:t xml:space="preserve">数量 </w:t>
                            </w:r>
                          </w:p>
                        </w:tc>
                        <w:tc>
                          <w:tcPr>
                            <w:tcW w:w="900" w:type="dxa"/>
                          </w:tcPr>
                          <w:p>
                            <w:pPr>
                              <w:pStyle w:val="21"/>
                              <w:spacing w:before="6"/>
                              <w:rPr>
                                <w:sz w:val="18"/>
                              </w:rPr>
                            </w:pPr>
                          </w:p>
                          <w:p>
                            <w:pPr>
                              <w:pStyle w:val="21"/>
                              <w:spacing w:before="0"/>
                              <w:ind w:left="272" w:right="157"/>
                              <w:jc w:val="center"/>
                              <w:rPr>
                                <w:sz w:val="21"/>
                              </w:rPr>
                            </w:pPr>
                            <w:r>
                              <w:rPr>
                                <w:sz w:val="21"/>
                              </w:rPr>
                              <w:t xml:space="preserve">单位 </w:t>
                            </w:r>
                          </w:p>
                        </w:tc>
                        <w:tc>
                          <w:tcPr>
                            <w:tcW w:w="1200" w:type="dxa"/>
                          </w:tcPr>
                          <w:p>
                            <w:pPr>
                              <w:pStyle w:val="21"/>
                              <w:spacing w:before="6"/>
                              <w:rPr>
                                <w:sz w:val="18"/>
                              </w:rPr>
                            </w:pPr>
                          </w:p>
                          <w:p>
                            <w:pPr>
                              <w:pStyle w:val="21"/>
                              <w:spacing w:before="0"/>
                              <w:ind w:left="144" w:right="21"/>
                              <w:jc w:val="center"/>
                              <w:rPr>
                                <w:sz w:val="21"/>
                              </w:rPr>
                            </w:pPr>
                            <w:r>
                              <w:rPr>
                                <w:sz w:val="21"/>
                              </w:rPr>
                              <w:t>单价（元</w:t>
                            </w:r>
                            <w:r>
                              <w:rPr>
                                <w:spacing w:val="-66"/>
                                <w:sz w:val="21"/>
                              </w:rPr>
                              <w:t>）</w:t>
                            </w:r>
                          </w:p>
                        </w:tc>
                        <w:tc>
                          <w:tcPr>
                            <w:tcW w:w="1200" w:type="dxa"/>
                          </w:tcPr>
                          <w:p>
                            <w:pPr>
                              <w:pStyle w:val="21"/>
                              <w:spacing w:before="6"/>
                              <w:rPr>
                                <w:sz w:val="18"/>
                              </w:rPr>
                            </w:pPr>
                          </w:p>
                          <w:p>
                            <w:pPr>
                              <w:pStyle w:val="21"/>
                              <w:spacing w:before="0"/>
                              <w:ind w:left="144" w:right="21"/>
                              <w:jc w:val="center"/>
                              <w:rPr>
                                <w:sz w:val="21"/>
                              </w:rPr>
                            </w:pPr>
                            <w:r>
                              <w:rPr>
                                <w:sz w:val="21"/>
                              </w:rPr>
                              <w:t>金额（元</w:t>
                            </w:r>
                            <w:r>
                              <w:rPr>
                                <w:spacing w:val="-66"/>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1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2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7" w:type="dxa"/>
                          </w:tcPr>
                          <w:p>
                            <w:pPr>
                              <w:pStyle w:val="21"/>
                              <w:spacing w:before="64"/>
                              <w:ind w:right="80"/>
                              <w:jc w:val="right"/>
                              <w:rPr>
                                <w:sz w:val="21"/>
                              </w:rPr>
                            </w:pPr>
                            <w:r>
                              <w:rPr>
                                <w:sz w:val="21"/>
                              </w:rPr>
                              <w:t xml:space="preserve">3 </w:t>
                            </w:r>
                          </w:p>
                        </w:tc>
                        <w:tc>
                          <w:tcPr>
                            <w:tcW w:w="1199" w:type="dxa"/>
                          </w:tcPr>
                          <w:p>
                            <w:pPr>
                              <w:pStyle w:val="21"/>
                              <w:spacing w:before="64"/>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c>
                          <w:tcPr>
                            <w:tcW w:w="1199" w:type="dxa"/>
                          </w:tcPr>
                          <w:p>
                            <w:pPr>
                              <w:pStyle w:val="21"/>
                              <w:spacing w:before="0" w:line="243" w:lineRule="exact"/>
                              <w:ind w:left="115"/>
                              <w:jc w:val="center"/>
                              <w:rPr>
                                <w:sz w:val="21"/>
                              </w:rPr>
                            </w:pPr>
                          </w:p>
                        </w:tc>
                        <w:tc>
                          <w:tcPr>
                            <w:tcW w:w="1005" w:type="dxa"/>
                          </w:tcPr>
                          <w:p>
                            <w:pPr>
                              <w:pStyle w:val="21"/>
                              <w:spacing w:before="0" w:line="243" w:lineRule="exact"/>
                              <w:ind w:left="115"/>
                              <w:jc w:val="center"/>
                              <w:rPr>
                                <w:sz w:val="21"/>
                              </w:rPr>
                            </w:pPr>
                          </w:p>
                        </w:tc>
                        <w:tc>
                          <w:tcPr>
                            <w:tcW w:w="900" w:type="dxa"/>
                          </w:tcPr>
                          <w:p>
                            <w:pPr>
                              <w:pStyle w:val="21"/>
                              <w:spacing w:before="0" w:line="243" w:lineRule="exact"/>
                              <w:ind w:left="115"/>
                              <w:jc w:val="center"/>
                              <w:rPr>
                                <w:sz w:val="21"/>
                              </w:rPr>
                            </w:pPr>
                          </w:p>
                        </w:tc>
                        <w:tc>
                          <w:tcPr>
                            <w:tcW w:w="1200" w:type="dxa"/>
                          </w:tcPr>
                          <w:p>
                            <w:pPr>
                              <w:pStyle w:val="21"/>
                              <w:spacing w:before="64"/>
                              <w:ind w:left="115"/>
                              <w:jc w:val="center"/>
                              <w:rPr>
                                <w:sz w:val="21"/>
                              </w:rPr>
                            </w:pPr>
                          </w:p>
                        </w:tc>
                        <w:tc>
                          <w:tcPr>
                            <w:tcW w:w="1200" w:type="dxa"/>
                          </w:tcPr>
                          <w:p>
                            <w:pPr>
                              <w:pStyle w:val="21"/>
                              <w:spacing w:before="64"/>
                              <w:ind w:left="115"/>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00" w:type="dxa"/>
                            <w:gridSpan w:val="9"/>
                          </w:tcPr>
                          <w:p>
                            <w:pPr>
                              <w:pStyle w:val="21"/>
                              <w:spacing w:before="64"/>
                              <w:ind w:left="108"/>
                              <w:rPr>
                                <w:sz w:val="21"/>
                              </w:rPr>
                            </w:pPr>
                            <w:r>
                              <w:rPr>
                                <w:sz w:val="21"/>
                              </w:rPr>
                              <w:t xml:space="preserve">人 民 币 合 计 金 额 （ 大 写 ）                     （ 小 写 ）            </w:t>
                            </w:r>
                          </w:p>
                        </w:tc>
                      </w:tr>
                    </w:tbl>
                    <w:p>
                      <w:pPr>
                        <w:pStyle w:val="12"/>
                        <w:spacing w:before="0"/>
                        <w:ind w:left="0"/>
                      </w:pPr>
                    </w:p>
                  </w:txbxContent>
                </v:textbox>
              </v:shape>
            </w:pict>
          </mc:Fallback>
        </mc:AlternateContent>
      </w:r>
      <w:r>
        <w:t xml:space="preserve">1、供货一览表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133" w:line="357" w:lineRule="auto"/>
        <w:ind w:left="286" w:right="1665" w:firstLine="420"/>
      </w:pPr>
      <w:r>
        <w:t xml:space="preserve">2、合同合计金额包括货物价款，备件、专用工具、安装、调试、检验、技术培训及技术资料和包装、运输等全部费用。如招投标文件对其另有规定的，从其规定。 </w:t>
      </w:r>
    </w:p>
    <w:p>
      <w:pPr>
        <w:tabs>
          <w:tab w:val="left" w:pos="1550"/>
        </w:tabs>
        <w:spacing w:line="331" w:lineRule="exact"/>
        <w:ind w:left="706"/>
        <w:rPr>
          <w:sz w:val="21"/>
        </w:rPr>
      </w:pPr>
      <w:r>
        <w:rPr>
          <w:rFonts w:hint="eastAsia" w:ascii="微软雅黑" w:eastAsia="微软雅黑"/>
          <w:b/>
          <w:sz w:val="21"/>
        </w:rPr>
        <w:t>第二条</w:t>
      </w:r>
      <w:r>
        <w:rPr>
          <w:rFonts w:hint="eastAsia" w:ascii="微软雅黑" w:eastAsia="微软雅黑"/>
          <w:b/>
          <w:sz w:val="21"/>
        </w:rPr>
        <w:tab/>
      </w:r>
      <w:r>
        <w:rPr>
          <w:rFonts w:hint="eastAsia" w:ascii="微软雅黑" w:eastAsia="微软雅黑"/>
          <w:b/>
          <w:sz w:val="21"/>
        </w:rPr>
        <w:t>质量保证</w:t>
      </w:r>
    </w:p>
    <w:p>
      <w:pPr>
        <w:pStyle w:val="12"/>
        <w:spacing w:before="108" w:line="357" w:lineRule="auto"/>
        <w:ind w:left="286" w:right="1245" w:firstLine="420"/>
      </w:pPr>
      <w:r>
        <w:t xml:space="preserve">1、乙方所提供的货物型号、技术规格、技术参数等质量必须与招投标文件和承诺相一致。乙方提供的自主创新产品、节能和环保产品必须是列入政府采购清单的产品。 </w:t>
      </w:r>
    </w:p>
    <w:p>
      <w:pPr>
        <w:pStyle w:val="12"/>
        <w:spacing w:before="30" w:line="357" w:lineRule="auto"/>
        <w:ind w:left="286" w:right="1245" w:firstLine="420"/>
      </w:pPr>
      <w:r>
        <w:t xml:space="preserve">2、乙方所提供的货物必须是全新、未使用的原装产品，且在正常安装、使用和保养条件下，其使用寿命期内各项指标均达到质量要求。 </w:t>
      </w:r>
    </w:p>
    <w:p>
      <w:pPr>
        <w:tabs>
          <w:tab w:val="left" w:pos="1550"/>
        </w:tabs>
        <w:spacing w:line="331" w:lineRule="exact"/>
        <w:ind w:left="706"/>
        <w:rPr>
          <w:sz w:val="21"/>
        </w:rPr>
      </w:pPr>
      <w:r>
        <w:rPr>
          <w:rFonts w:hint="eastAsia" w:ascii="微软雅黑" w:eastAsia="微软雅黑"/>
          <w:b/>
          <w:sz w:val="21"/>
        </w:rPr>
        <w:t>第三条</w:t>
      </w:r>
      <w:r>
        <w:rPr>
          <w:rFonts w:hint="eastAsia" w:ascii="微软雅黑" w:eastAsia="微软雅黑"/>
          <w:b/>
          <w:sz w:val="21"/>
        </w:rPr>
        <w:tab/>
      </w:r>
      <w:r>
        <w:rPr>
          <w:rFonts w:hint="eastAsia" w:ascii="微软雅黑" w:eastAsia="微软雅黑"/>
          <w:b/>
          <w:sz w:val="21"/>
        </w:rPr>
        <w:t>权利保证</w:t>
      </w:r>
    </w:p>
    <w:p>
      <w:pPr>
        <w:pStyle w:val="12"/>
        <w:spacing w:before="108" w:line="357" w:lineRule="auto"/>
        <w:ind w:left="706" w:right="1141"/>
      </w:pPr>
      <w:r>
        <w:t xml:space="preserve">乙方应保证所提供货物在使用时不会侵犯任何第三方的专利权、商标权、工业设计权或其他权利。乙方应按招标文件规定的时间向甲方提供使用货物的有关技术资料。 </w:t>
      </w:r>
    </w:p>
    <w:p>
      <w:pPr>
        <w:pStyle w:val="12"/>
        <w:spacing w:before="30" w:line="357" w:lineRule="auto"/>
        <w:ind w:left="286" w:right="1208" w:firstLine="420"/>
        <w:jc w:val="both"/>
      </w:pPr>
      <w: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 </w:t>
      </w:r>
    </w:p>
    <w:p>
      <w:pPr>
        <w:pStyle w:val="12"/>
        <w:spacing w:before="30"/>
        <w:ind w:left="706"/>
      </w:pPr>
      <w:r>
        <w:t xml:space="preserve">乙方保证所交付的货物的所有权完全属于乙方且无任何抵押、质押、查封等产权瑕疵。 </w:t>
      </w:r>
    </w:p>
    <w:p>
      <w:pPr>
        <w:tabs>
          <w:tab w:val="left" w:pos="1541"/>
        </w:tabs>
        <w:spacing w:before="70"/>
        <w:ind w:left="698"/>
        <w:rPr>
          <w:rFonts w:ascii="微软雅黑" w:eastAsia="微软雅黑"/>
          <w:b/>
          <w:sz w:val="21"/>
        </w:rPr>
      </w:pPr>
      <w:r>
        <w:rPr>
          <w:rFonts w:hint="eastAsia" w:ascii="微软雅黑" w:eastAsia="微软雅黑"/>
          <w:b/>
          <w:sz w:val="21"/>
        </w:rPr>
        <w:t>第四条</w:t>
      </w:r>
      <w:r>
        <w:rPr>
          <w:rFonts w:hint="eastAsia" w:ascii="微软雅黑" w:eastAsia="微软雅黑"/>
          <w:b/>
          <w:sz w:val="21"/>
        </w:rPr>
        <w:tab/>
      </w:r>
      <w:r>
        <w:rPr>
          <w:rFonts w:hint="eastAsia" w:ascii="微软雅黑" w:eastAsia="微软雅黑"/>
          <w:b/>
          <w:sz w:val="21"/>
        </w:rPr>
        <w:t>包装和运输</w:t>
      </w:r>
    </w:p>
    <w:p>
      <w:pPr>
        <w:pStyle w:val="12"/>
        <w:spacing w:before="107" w:line="357" w:lineRule="auto"/>
        <w:ind w:left="286" w:right="1245" w:firstLine="420"/>
      </w:pPr>
      <w:r>
        <w:t xml:space="preserve">1、乙方提供的货物均应按招投标文件要求的包装材料、包装标准、包装方式进行包装，每一包装单元内应附详细的装箱单和质量合格证。 </w:t>
      </w:r>
    </w:p>
    <w:p>
      <w:pPr>
        <w:spacing w:line="357" w:lineRule="auto"/>
        <w:sectPr>
          <w:pgSz w:w="11910" w:h="16840"/>
          <w:pgMar w:top="1140" w:right="0" w:bottom="1080" w:left="960" w:header="884" w:footer="891" w:gutter="0"/>
          <w:pgNumType w:fmt="decimal"/>
          <w:cols w:space="720" w:num="1"/>
        </w:sectPr>
      </w:pPr>
    </w:p>
    <w:p>
      <w:pPr>
        <w:pStyle w:val="12"/>
        <w:spacing w:before="56"/>
        <w:ind w:left="586"/>
      </w:pPr>
      <w:r>
        <w:t xml:space="preserve">2 、 货 物 的 运 输 方 式 ： </w:t>
      </w:r>
    </w:p>
    <w:p>
      <w:pPr>
        <w:pStyle w:val="12"/>
        <w:spacing w:before="133"/>
        <w:ind w:left="586"/>
      </w:pPr>
      <w:r>
        <w:t xml:space="preserve">3、乙方负责货物运输，货物运输合理损耗及计算方法：。 </w:t>
      </w:r>
    </w:p>
    <w:p>
      <w:pPr>
        <w:tabs>
          <w:tab w:val="left" w:pos="1430"/>
        </w:tabs>
        <w:spacing w:before="71"/>
        <w:ind w:left="586"/>
        <w:rPr>
          <w:sz w:val="21"/>
        </w:rPr>
      </w:pPr>
      <w:r>
        <w:rPr>
          <w:rFonts w:hint="eastAsia" w:ascii="微软雅黑" w:eastAsia="微软雅黑"/>
          <w:b/>
          <w:sz w:val="21"/>
        </w:rPr>
        <w:t>第五条</w:t>
      </w:r>
      <w:r>
        <w:rPr>
          <w:rFonts w:hint="eastAsia" w:ascii="微软雅黑" w:eastAsia="微软雅黑"/>
          <w:b/>
          <w:sz w:val="21"/>
        </w:rPr>
        <w:tab/>
      </w:r>
      <w:r>
        <w:rPr>
          <w:rFonts w:hint="eastAsia" w:ascii="微软雅黑" w:eastAsia="微软雅黑"/>
          <w:b/>
          <w:sz w:val="21"/>
        </w:rPr>
        <w:t>交付和验收</w:t>
      </w:r>
    </w:p>
    <w:p>
      <w:pPr>
        <w:pStyle w:val="12"/>
        <w:spacing w:before="108"/>
        <w:ind w:left="586"/>
      </w:pPr>
      <w:r>
        <w:t xml:space="preserve">1 、 交 货 时 间 ： </w:t>
      </w:r>
      <w:r>
        <w:rPr>
          <w:rFonts w:hint="eastAsia"/>
          <w:lang w:val="en-US" w:eastAsia="zh-CN"/>
        </w:rPr>
        <w:t xml:space="preserve">     </w:t>
      </w:r>
      <w:r>
        <w:t xml:space="preserve">地 点 ： </w:t>
      </w:r>
    </w:p>
    <w:p>
      <w:pPr>
        <w:pStyle w:val="12"/>
        <w:spacing w:before="133"/>
        <w:ind w:left="586"/>
      </w:pPr>
      <w:r>
        <w:t xml:space="preserve">2、乙方提供不符合招投标文件和本合同规定的货物，甲方有权拒绝接受。 </w:t>
      </w:r>
    </w:p>
    <w:p>
      <w:pPr>
        <w:pStyle w:val="12"/>
        <w:spacing w:before="133" w:line="357" w:lineRule="auto"/>
        <w:ind w:left="166" w:right="285" w:firstLine="420"/>
      </w:pPr>
      <w:r>
        <w:t xml:space="preserve">3、乙方应将所提供货物的装箱清单、用户手册、原厂保修卡、随机资料、工具和备品、备件等交付给甲方，如有缺失应及时补齐，否则视为逾期交货。 </w:t>
      </w:r>
    </w:p>
    <w:p>
      <w:pPr>
        <w:pStyle w:val="12"/>
        <w:spacing w:before="30" w:line="357" w:lineRule="auto"/>
        <w:ind w:left="166" w:right="285" w:firstLine="420"/>
      </w:pPr>
      <w:r>
        <w:t xml:space="preserve">4、甲方应当在安装、调试、培训完后七个工作日内进行验收，逾期不验收的，乙方可视同验收合格。验收合格后由甲乙双方签署货物验收单并加盖采购单位公章，甲乙双方各执一份。 </w:t>
      </w:r>
    </w:p>
    <w:p>
      <w:pPr>
        <w:pStyle w:val="12"/>
        <w:spacing w:before="30" w:line="357" w:lineRule="auto"/>
        <w:ind w:left="166" w:right="181" w:firstLine="420"/>
      </w:pPr>
      <w:r>
        <w:t>5</w:t>
      </w:r>
      <w:r>
        <w:rPr>
          <w:spacing w:val="-6"/>
        </w:rPr>
        <w:t xml:space="preserve">、采购人委托采购代理机构组织的验收项目，其验收时间以该项目验收方案确定的验收时间为准， </w:t>
      </w:r>
      <w:r>
        <w:rPr>
          <w:spacing w:val="-9"/>
        </w:rPr>
        <w:t xml:space="preserve">验收结果以该项目验收报告结论为准。在验收过程中发现乙方有违约问题，可暂缓资金结算，待违约问题解决后，方可办理资金结算事宜。 </w:t>
      </w:r>
    </w:p>
    <w:p>
      <w:pPr>
        <w:pStyle w:val="12"/>
        <w:spacing w:before="30" w:line="357" w:lineRule="auto"/>
        <w:ind w:left="166" w:right="285" w:firstLine="420"/>
      </w:pPr>
      <w:r>
        <w:t xml:space="preserve">6、甲方对验收有异议的，在验收后五个工作日内以书面形式向乙方提出，乙方应自收到甲方书面异议后日内及时予以解决。 </w:t>
      </w:r>
    </w:p>
    <w:p>
      <w:pPr>
        <w:tabs>
          <w:tab w:val="left" w:pos="1430"/>
        </w:tabs>
        <w:spacing w:line="331" w:lineRule="exact"/>
        <w:ind w:left="586"/>
        <w:rPr>
          <w:rFonts w:ascii="微软雅黑" w:eastAsia="微软雅黑"/>
          <w:b/>
          <w:sz w:val="21"/>
        </w:rPr>
      </w:pPr>
      <w:r>
        <w:rPr>
          <w:rFonts w:hint="eastAsia" w:ascii="微软雅黑" w:eastAsia="微软雅黑"/>
          <w:b/>
          <w:sz w:val="21"/>
        </w:rPr>
        <w:t>第六条</w:t>
      </w:r>
      <w:r>
        <w:rPr>
          <w:rFonts w:hint="eastAsia" w:ascii="微软雅黑" w:eastAsia="微软雅黑"/>
          <w:b/>
          <w:sz w:val="21"/>
        </w:rPr>
        <w:tab/>
      </w:r>
      <w:r>
        <w:rPr>
          <w:rFonts w:hint="eastAsia" w:ascii="微软雅黑" w:eastAsia="微软雅黑"/>
          <w:b/>
          <w:sz w:val="21"/>
        </w:rPr>
        <w:t>安装和培训</w:t>
      </w:r>
    </w:p>
    <w:p>
      <w:pPr>
        <w:pStyle w:val="12"/>
        <w:spacing w:before="109"/>
        <w:ind w:left="586"/>
      </w:pPr>
      <w:r>
        <w:t xml:space="preserve">1、甲方应提供必要安装条件（如场地、电源、水源等）。 </w:t>
      </w:r>
    </w:p>
    <w:p>
      <w:pPr>
        <w:pStyle w:val="12"/>
        <w:spacing w:before="133"/>
        <w:ind w:left="586"/>
      </w:pPr>
      <w:r>
        <w:t>2、乙方负责甲方有关人员的培训。培训时间、地点：</w:t>
      </w:r>
      <w:r>
        <w:rPr>
          <w:u w:val="single"/>
        </w:rPr>
        <w:t xml:space="preserve">                   。</w:t>
      </w:r>
    </w:p>
    <w:p>
      <w:pPr>
        <w:spacing w:before="70"/>
        <w:ind w:left="586"/>
        <w:rPr>
          <w:rFonts w:ascii="微软雅黑" w:eastAsia="微软雅黑"/>
          <w:b/>
          <w:sz w:val="21"/>
        </w:rPr>
      </w:pPr>
      <w:r>
        <w:rPr>
          <w:rFonts w:hint="eastAsia" w:ascii="微软雅黑" w:eastAsia="微软雅黑"/>
          <w:b/>
          <w:sz w:val="21"/>
        </w:rPr>
        <w:t>第七条   售后服务、保修期</w:t>
      </w:r>
    </w:p>
    <w:p>
      <w:pPr>
        <w:pStyle w:val="12"/>
        <w:spacing w:before="107" w:line="357" w:lineRule="auto"/>
        <w:ind w:left="166" w:right="285" w:firstLine="420"/>
      </w:pPr>
      <w:r>
        <w:t xml:space="preserve">1、乙方应按照国家有关法律法规和“三包”规定以及招投标文件和本合同所附的《服务承诺》， 为甲方提供售后服务。 </w:t>
      </w:r>
    </w:p>
    <w:p>
      <w:pPr>
        <w:pStyle w:val="12"/>
        <w:spacing w:before="30"/>
        <w:ind w:left="586"/>
      </w:pPr>
      <w:r>
        <w:t xml:space="preserve">2 、 货 物 保 修 起 止 时 间 ；。 </w:t>
      </w:r>
    </w:p>
    <w:p>
      <w:pPr>
        <w:pStyle w:val="12"/>
        <w:spacing w:before="133"/>
        <w:ind w:left="586"/>
        <w:rPr>
          <w:rFonts w:ascii="微软雅黑" w:eastAsia="微软雅黑"/>
          <w:b/>
        </w:rPr>
      </w:pPr>
      <w:r>
        <w:t>3、乙方提供的服务承诺和售后服务及保修期责任等其它具体约定事项。（见合同附件）</w:t>
      </w:r>
    </w:p>
    <w:p>
      <w:pPr>
        <w:tabs>
          <w:tab w:val="left" w:pos="1430"/>
        </w:tabs>
        <w:spacing w:before="145"/>
        <w:ind w:left="586"/>
        <w:rPr>
          <w:sz w:val="21"/>
        </w:rPr>
      </w:pPr>
      <w:r>
        <w:rPr>
          <w:rFonts w:hint="eastAsia" w:ascii="微软雅黑" w:eastAsia="微软雅黑"/>
          <w:b/>
          <w:sz w:val="21"/>
        </w:rPr>
        <w:t>第八条</w:t>
      </w:r>
      <w:r>
        <w:rPr>
          <w:rFonts w:hint="eastAsia" w:ascii="微软雅黑" w:eastAsia="微软雅黑"/>
          <w:b/>
          <w:sz w:val="21"/>
        </w:rPr>
        <w:tab/>
      </w:r>
      <w:r>
        <w:rPr>
          <w:rFonts w:hint="eastAsia" w:ascii="微软雅黑" w:eastAsia="微软雅黑"/>
          <w:b/>
          <w:sz w:val="21"/>
        </w:rPr>
        <w:t>付款方式和保证金</w:t>
      </w:r>
    </w:p>
    <w:p>
      <w:pPr>
        <w:pStyle w:val="12"/>
        <w:spacing w:before="59" w:line="314" w:lineRule="auto"/>
        <w:ind w:left="166" w:right="285" w:firstLine="420"/>
      </w:pPr>
      <w:r>
        <w:t xml:space="preserve">1、当采购数量与实际使用数量不一致时，乙方应根据实际使用量供货，合同的最终结算金额按实际使用量乘以成交单价进行计算。 </w:t>
      </w:r>
    </w:p>
    <w:p>
      <w:pPr>
        <w:pStyle w:val="12"/>
        <w:spacing w:before="19"/>
        <w:ind w:left="586"/>
      </w:pPr>
      <w:r>
        <w:t>2、资金性质；</w:t>
      </w:r>
      <w:r>
        <w:rPr>
          <w:u w:val="single"/>
        </w:rPr>
        <w:t xml:space="preserve">    其他资金          </w:t>
      </w:r>
      <w:r>
        <w:t xml:space="preserve">。 </w:t>
      </w:r>
    </w:p>
    <w:p>
      <w:pPr>
        <w:pStyle w:val="12"/>
        <w:spacing w:before="107"/>
        <w:ind w:left="586"/>
        <w:rPr>
          <w:lang w:eastAsia="zh-CN"/>
        </w:rPr>
      </w:pPr>
      <w:r>
        <w:t>3、付款方式：</w:t>
      </w:r>
    </w:p>
    <w:p>
      <w:pPr>
        <w:pStyle w:val="12"/>
        <w:spacing w:before="107" w:line="360" w:lineRule="auto"/>
        <w:ind w:left="586" w:firstLine="315" w:firstLineChars="150"/>
      </w:pPr>
      <w:r>
        <w:rPr>
          <w:rFonts w:hint="eastAsia"/>
        </w:rPr>
        <w:t>预付款：采购人在合同签订生效后</w:t>
      </w:r>
      <w:r>
        <w:t>7个工作日内支付合同金额的30%。</w:t>
      </w:r>
    </w:p>
    <w:p>
      <w:pPr>
        <w:pStyle w:val="12"/>
        <w:spacing w:before="107" w:line="360" w:lineRule="auto"/>
        <w:ind w:left="586" w:firstLine="315" w:firstLineChars="150"/>
        <w:rPr>
          <w:lang w:eastAsia="zh-CN"/>
        </w:rPr>
      </w:pPr>
      <w:r>
        <w:rPr>
          <w:rFonts w:hint="eastAsia"/>
        </w:rPr>
        <w:t>第二次付款：设备安装验收合格后（以采购人验收小组签字验收日期为准），中标人开具（符合采购人财务规定的）发票给采购人，采购人在</w:t>
      </w:r>
      <w:r>
        <w:t>30个工作日内支付合同总金额的60%给中标人，余款质保期满一次性付清（不计利息），根据设备实际使用情况，采购人可以适当调整付款方式。</w:t>
      </w:r>
    </w:p>
    <w:p>
      <w:pPr>
        <w:pStyle w:val="12"/>
        <w:spacing w:before="107" w:line="360" w:lineRule="auto"/>
        <w:ind w:left="586" w:firstLine="315" w:firstLineChars="150"/>
      </w:pPr>
      <w:r>
        <w:t>第九条</w:t>
      </w:r>
      <w:r>
        <w:rPr>
          <w:rFonts w:hint="eastAsia"/>
          <w:lang w:eastAsia="zh-CN"/>
        </w:rPr>
        <w:t xml:space="preserve">  </w:t>
      </w:r>
      <w:r>
        <w:t xml:space="preserve">质量保证金 </w:t>
      </w:r>
      <w:r>
        <w:rPr>
          <w:rFonts w:hint="eastAsia"/>
          <w:lang w:eastAsia="zh-CN"/>
        </w:rPr>
        <w:t>，</w:t>
      </w:r>
      <w:r>
        <w:t xml:space="preserve">乙方应在货物验收合格无异议后五个工作日内按本合同合计金额比例向甲方提交质量保证金，质量保证期过后七个工作日内无息返还。 </w:t>
      </w:r>
    </w:p>
    <w:p>
      <w:pPr>
        <w:tabs>
          <w:tab w:val="left" w:pos="1430"/>
        </w:tabs>
        <w:spacing w:before="71"/>
        <w:ind w:left="586"/>
        <w:rPr>
          <w:rFonts w:ascii="微软雅黑" w:eastAsia="微软雅黑"/>
          <w:b/>
          <w:sz w:val="21"/>
        </w:rPr>
      </w:pPr>
      <w:r>
        <w:rPr>
          <w:rFonts w:hint="eastAsia" w:ascii="微软雅黑" w:eastAsia="微软雅黑"/>
          <w:b/>
          <w:sz w:val="21"/>
        </w:rPr>
        <w:t>第十条</w:t>
      </w:r>
      <w:r>
        <w:rPr>
          <w:rFonts w:hint="eastAsia" w:ascii="微软雅黑" w:eastAsia="微软雅黑"/>
          <w:b/>
          <w:sz w:val="21"/>
        </w:rPr>
        <w:tab/>
      </w:r>
      <w:r>
        <w:rPr>
          <w:rFonts w:hint="eastAsia" w:ascii="微软雅黑" w:eastAsia="微软雅黑"/>
          <w:b/>
          <w:sz w:val="21"/>
        </w:rPr>
        <w:t>税费</w:t>
      </w:r>
    </w:p>
    <w:p>
      <w:pPr>
        <w:pStyle w:val="12"/>
        <w:spacing w:before="108"/>
        <w:ind w:left="586"/>
      </w:pPr>
      <w:r>
        <w:t xml:space="preserve">本合同执行中相关的一切税费均由乙方承担。 </w:t>
      </w:r>
    </w:p>
    <w:p>
      <w:pPr>
        <w:spacing w:before="71"/>
        <w:ind w:left="586"/>
        <w:rPr>
          <w:rFonts w:ascii="微软雅黑" w:eastAsia="微软雅黑"/>
          <w:b/>
          <w:sz w:val="21"/>
        </w:rPr>
      </w:pPr>
      <w:r>
        <w:rPr>
          <w:rFonts w:hint="eastAsia" w:ascii="微软雅黑" w:eastAsia="微软雅黑"/>
          <w:b/>
          <w:sz w:val="21"/>
        </w:rPr>
        <w:t>第十一条、质量保证及售后服务</w:t>
      </w:r>
    </w:p>
    <w:p>
      <w:pPr>
        <w:pStyle w:val="12"/>
        <w:spacing w:before="108"/>
        <w:ind w:left="586"/>
      </w:pPr>
      <w:r>
        <w:t xml:space="preserve">1. 乙方应按招标文件规定的货物性能、技术要求、质量标准向甲方提供未经使用的全新产品。对达不到要求者，根据实际情况，经双方协商，可按以下办法处理： </w:t>
      </w:r>
    </w:p>
    <w:p>
      <w:pPr>
        <w:pStyle w:val="12"/>
        <w:spacing w:before="4"/>
        <w:ind w:left="0"/>
        <w:rPr>
          <w:sz w:val="19"/>
        </w:rPr>
      </w:pPr>
    </w:p>
    <w:p>
      <w:pPr>
        <w:pStyle w:val="12"/>
        <w:spacing w:before="0"/>
        <w:ind w:left="566"/>
      </w:pPr>
      <w:r>
        <w:t xml:space="preserve">⑴更换：由乙方承担所发生的全部费用。 </w:t>
      </w:r>
    </w:p>
    <w:p>
      <w:pPr>
        <w:pStyle w:val="12"/>
        <w:spacing w:before="4"/>
        <w:ind w:left="0"/>
        <w:rPr>
          <w:sz w:val="19"/>
        </w:rPr>
      </w:pPr>
    </w:p>
    <w:p>
      <w:pPr>
        <w:pStyle w:val="12"/>
        <w:spacing w:before="0"/>
        <w:ind w:left="566"/>
      </w:pPr>
      <w:r>
        <w:t xml:space="preserve">⑵贬值处理：由甲乙双方合议定价。 </w:t>
      </w:r>
    </w:p>
    <w:p>
      <w:pPr>
        <w:pStyle w:val="12"/>
        <w:spacing w:before="4"/>
        <w:ind w:left="0"/>
        <w:rPr>
          <w:sz w:val="19"/>
        </w:rPr>
      </w:pPr>
    </w:p>
    <w:p>
      <w:pPr>
        <w:pStyle w:val="12"/>
        <w:spacing w:before="0" w:line="460" w:lineRule="auto"/>
        <w:ind w:right="101" w:firstLine="420"/>
      </w:pPr>
      <w:r>
        <w:t xml:space="preserve">⑶退货处理：乙方应退还甲方支付的合同款，同时应承担该货物的直接费用（运输、保险、检验、货款利息及银行手续费等）。 </w:t>
      </w:r>
    </w:p>
    <w:p>
      <w:pPr>
        <w:pStyle w:val="12"/>
        <w:spacing w:before="60"/>
        <w:ind w:left="566"/>
      </w:pPr>
      <w:r>
        <w:t xml:space="preserve">2、如在使用过程中发生质量问题，乙方在接到甲方通知后在小时内到达甲方现场处理。 </w:t>
      </w:r>
    </w:p>
    <w:p>
      <w:pPr>
        <w:pStyle w:val="12"/>
        <w:spacing w:before="4"/>
        <w:ind w:left="0"/>
        <w:rPr>
          <w:sz w:val="19"/>
        </w:rPr>
      </w:pPr>
    </w:p>
    <w:p>
      <w:pPr>
        <w:pStyle w:val="12"/>
        <w:spacing w:before="1"/>
        <w:ind w:left="566"/>
      </w:pPr>
      <w:r>
        <w:t xml:space="preserve">3、在质保期内，乙方应对货物出现的质量及安全问题负责处理解决并承担一切费用。 </w:t>
      </w:r>
    </w:p>
    <w:p>
      <w:pPr>
        <w:pStyle w:val="12"/>
        <w:spacing w:before="5"/>
        <w:ind w:left="0"/>
        <w:rPr>
          <w:sz w:val="19"/>
        </w:rPr>
      </w:pPr>
    </w:p>
    <w:p>
      <w:pPr>
        <w:pStyle w:val="12"/>
        <w:spacing w:before="0" w:line="357" w:lineRule="auto"/>
        <w:ind w:right="205" w:firstLine="420"/>
      </w:pPr>
      <w:r>
        <w:t xml:space="preserve">4、上述的货物免费保修期为年，因人为因素出现的故障不在免费保修范围内。超过保修期的机器设备，终生维修，维修时只收部件成本费。 </w:t>
      </w:r>
    </w:p>
    <w:p>
      <w:pPr>
        <w:spacing w:before="88"/>
        <w:ind w:left="558"/>
        <w:rPr>
          <w:rFonts w:ascii="微软雅黑" w:eastAsia="微软雅黑"/>
          <w:b/>
          <w:sz w:val="21"/>
        </w:rPr>
      </w:pPr>
      <w:r>
        <w:rPr>
          <w:rFonts w:hint="eastAsia" w:ascii="微软雅黑" w:eastAsia="微软雅黑"/>
          <w:b/>
          <w:sz w:val="21"/>
        </w:rPr>
        <w:t>第十二条、调试和验收</w:t>
      </w:r>
    </w:p>
    <w:p>
      <w:pPr>
        <w:pStyle w:val="12"/>
        <w:spacing w:before="3"/>
        <w:ind w:left="0"/>
        <w:rPr>
          <w:rFonts w:ascii="微软雅黑"/>
          <w:b/>
          <w:sz w:val="13"/>
        </w:rPr>
      </w:pPr>
    </w:p>
    <w:p>
      <w:pPr>
        <w:pStyle w:val="12"/>
        <w:spacing w:before="0" w:line="357" w:lineRule="auto"/>
        <w:ind w:right="101" w:firstLine="420"/>
      </w:pPr>
      <w:r>
        <w:t>1</w:t>
      </w:r>
      <w:r>
        <w:rPr>
          <w:spacing w:val="-6"/>
        </w:rPr>
        <w:t xml:space="preserve">、甲方对乙方提交的货物依据招标文件上的技术规格要求和国家有关质量标准进行现场初步验收， </w:t>
      </w:r>
      <w:r>
        <w:rPr>
          <w:spacing w:val="-8"/>
        </w:rPr>
        <w:t xml:space="preserve">货物符合招标文件技术要求的，给予签收，初步验收不合格的不予签收。货到后，甲方应当在安装、调试、培训完后七个工作日内进行验收。 </w:t>
      </w:r>
    </w:p>
    <w:p>
      <w:pPr>
        <w:pStyle w:val="12"/>
        <w:spacing w:before="150" w:line="357" w:lineRule="auto"/>
        <w:ind w:right="205" w:firstLine="420"/>
      </w:pPr>
      <w:r>
        <w:t xml:space="preserve">2、乙方交货前应对产品作出全面检查和对验收文件进行整理，并列出清单，作为甲方收货验收和使用的技术条件依据，检验的结果应随货物交甲方。 </w:t>
      </w:r>
    </w:p>
    <w:p>
      <w:pPr>
        <w:pStyle w:val="12"/>
        <w:spacing w:before="150" w:line="357" w:lineRule="auto"/>
        <w:ind w:right="205" w:firstLine="420"/>
      </w:pPr>
      <w:r>
        <w:t xml:space="preserve">3、甲方对乙方提供的货物在使用前进行调试时，乙方需负责安装并培训甲方的使用操作人员，并协助甲方一起调试，直到符合技术要求，甲方才做最终验收。 </w:t>
      </w:r>
    </w:p>
    <w:p>
      <w:pPr>
        <w:pStyle w:val="12"/>
        <w:spacing w:before="5"/>
        <w:ind w:left="0"/>
        <w:rPr>
          <w:sz w:val="18"/>
        </w:rPr>
      </w:pPr>
    </w:p>
    <w:p>
      <w:pPr>
        <w:spacing w:line="261" w:lineRule="auto"/>
        <w:ind w:left="146" w:right="205" w:firstLine="420"/>
        <w:jc w:val="both"/>
        <w:rPr>
          <w:rFonts w:ascii="微软雅黑" w:eastAsia="微软雅黑"/>
          <w:b/>
          <w:sz w:val="21"/>
        </w:rPr>
      </w:pPr>
      <w:r>
        <w:rPr>
          <w:sz w:val="21"/>
        </w:rPr>
        <w:t>4、对技术复杂的货物，甲方应请国家认可的专业检测机构参与初步验收及最终验收，并由其出具</w:t>
      </w:r>
      <w:r>
        <w:rPr>
          <w:spacing w:val="-5"/>
          <w:sz w:val="21"/>
        </w:rPr>
        <w:t>质量检测报告。</w:t>
      </w:r>
      <w:r>
        <w:rPr>
          <w:rFonts w:hint="eastAsia" w:ascii="微软雅黑" w:eastAsia="微软雅黑"/>
          <w:b/>
          <w:spacing w:val="-2"/>
          <w:sz w:val="21"/>
        </w:rPr>
        <w:t>对需国家相关部门验收合格后方能投入正常使用的产品，乙方应提供相关部门检验合格的证件。</w:t>
      </w:r>
    </w:p>
    <w:p>
      <w:pPr>
        <w:pStyle w:val="12"/>
        <w:spacing w:before="0" w:line="239" w:lineRule="exact"/>
        <w:ind w:left="566"/>
      </w:pPr>
      <w:r>
        <w:t xml:space="preserve">5、验收时乙方必须在现场，验收完毕后作出验收结果报告；验收费用由乙方负责。 </w:t>
      </w:r>
    </w:p>
    <w:p>
      <w:pPr>
        <w:pStyle w:val="12"/>
        <w:spacing w:before="8"/>
        <w:ind w:left="0"/>
        <w:rPr>
          <w:sz w:val="14"/>
        </w:rPr>
      </w:pPr>
    </w:p>
    <w:p>
      <w:pPr>
        <w:ind w:left="558"/>
        <w:rPr>
          <w:rFonts w:ascii="微软雅黑" w:eastAsia="微软雅黑"/>
          <w:b/>
          <w:sz w:val="21"/>
        </w:rPr>
      </w:pPr>
      <w:r>
        <w:rPr>
          <w:rFonts w:hint="eastAsia" w:ascii="微软雅黑" w:eastAsia="微软雅黑"/>
          <w:b/>
          <w:sz w:val="21"/>
        </w:rPr>
        <w:t>第十三条、货物包装、发运及运输</w:t>
      </w:r>
    </w:p>
    <w:p>
      <w:pPr>
        <w:pStyle w:val="12"/>
        <w:spacing w:before="3"/>
        <w:ind w:left="0"/>
        <w:rPr>
          <w:rFonts w:ascii="微软雅黑"/>
          <w:b/>
          <w:sz w:val="13"/>
        </w:rPr>
      </w:pPr>
    </w:p>
    <w:p>
      <w:pPr>
        <w:pStyle w:val="12"/>
        <w:spacing w:before="0" w:line="357" w:lineRule="auto"/>
        <w:ind w:right="205" w:firstLine="420"/>
      </w:pPr>
      <w:r>
        <w:t xml:space="preserve">1、乙方应在货物发运前对其进行满足运输距离、防潮、防震、防锈和防破损装卸等要求包装，以保证货物安全运达甲方指定地点。 </w:t>
      </w:r>
    </w:p>
    <w:p>
      <w:pPr>
        <w:pStyle w:val="12"/>
        <w:spacing w:before="150"/>
        <w:ind w:left="566"/>
      </w:pPr>
      <w:r>
        <w:t xml:space="preserve">2、使用说明书、质量检验证明书、随配附件和工具以及清单一并附于货物内。 </w:t>
      </w:r>
    </w:p>
    <w:p>
      <w:pPr>
        <w:pStyle w:val="12"/>
        <w:spacing w:before="4"/>
        <w:ind w:left="0"/>
        <w:rPr>
          <w:sz w:val="19"/>
        </w:rPr>
      </w:pPr>
    </w:p>
    <w:p>
      <w:pPr>
        <w:pStyle w:val="12"/>
        <w:spacing w:before="0"/>
        <w:ind w:left="566"/>
      </w:pPr>
      <w:r>
        <w:t xml:space="preserve">3、乙方在货物发运手续办理完毕后二十四小时内或货到甲方四十八小时前通知甲方，以准备接货。 </w:t>
      </w:r>
    </w:p>
    <w:p>
      <w:pPr>
        <w:pStyle w:val="12"/>
        <w:spacing w:before="4"/>
        <w:ind w:left="0"/>
        <w:rPr>
          <w:sz w:val="19"/>
        </w:rPr>
      </w:pPr>
    </w:p>
    <w:p>
      <w:pPr>
        <w:pStyle w:val="12"/>
        <w:spacing w:before="0"/>
        <w:ind w:left="566"/>
      </w:pPr>
      <w:r>
        <w:t xml:space="preserve">4、货物在交付甲方前发生的风险均由乙方负责。 </w:t>
      </w:r>
    </w:p>
    <w:p>
      <w:pPr>
        <w:pStyle w:val="12"/>
        <w:spacing w:before="4"/>
        <w:ind w:left="0"/>
        <w:rPr>
          <w:sz w:val="19"/>
        </w:rPr>
      </w:pPr>
    </w:p>
    <w:p>
      <w:pPr>
        <w:pStyle w:val="12"/>
        <w:spacing w:before="0"/>
        <w:ind w:left="566"/>
      </w:pPr>
      <w:r>
        <w:t>5</w:t>
      </w:r>
      <w:r>
        <w:rPr>
          <w:spacing w:val="-17"/>
        </w:rPr>
        <w:t>、货物在规定的交付期限内由乙方送达甲方指定的地点视为交付，乙方同时需通知甲方货物已送达。</w:t>
      </w:r>
    </w:p>
    <w:p>
      <w:pPr>
        <w:tabs>
          <w:tab w:val="left" w:pos="1621"/>
        </w:tabs>
        <w:spacing w:before="70"/>
        <w:ind w:left="566"/>
        <w:rPr>
          <w:rFonts w:ascii="微软雅黑" w:eastAsia="微软雅黑"/>
          <w:b/>
          <w:sz w:val="21"/>
        </w:rPr>
      </w:pPr>
      <w:r>
        <w:rPr>
          <w:rFonts w:hint="eastAsia" w:ascii="微软雅黑" w:eastAsia="微软雅黑"/>
          <w:b/>
          <w:sz w:val="21"/>
        </w:rPr>
        <w:t>第十四条</w:t>
      </w:r>
      <w:r>
        <w:rPr>
          <w:rFonts w:hint="eastAsia" w:ascii="微软雅黑" w:eastAsia="微软雅黑"/>
          <w:b/>
          <w:sz w:val="21"/>
        </w:rPr>
        <w:tab/>
      </w:r>
      <w:r>
        <w:rPr>
          <w:rFonts w:hint="eastAsia" w:ascii="微软雅黑" w:eastAsia="微软雅黑"/>
          <w:b/>
          <w:sz w:val="21"/>
        </w:rPr>
        <w:t>违约责任</w:t>
      </w:r>
    </w:p>
    <w:p>
      <w:pPr>
        <w:pStyle w:val="12"/>
        <w:spacing w:before="107" w:line="360" w:lineRule="auto"/>
        <w:ind w:left="602" w:right="123"/>
        <w:jc w:val="left"/>
      </w:pPr>
      <w: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pStyle w:val="12"/>
        <w:spacing w:before="133" w:line="357" w:lineRule="auto"/>
        <w:ind w:right="225" w:firstLine="472"/>
      </w:pPr>
      <w:r>
        <w:t xml:space="preserve">2、乙方提供的货物如侵犯了第三方合法权益而引发的任何纠纷或诉讼，均由乙方负责交涉并承担全部责任。 </w:t>
      </w:r>
    </w:p>
    <w:p>
      <w:pPr>
        <w:pStyle w:val="12"/>
        <w:spacing w:before="30"/>
        <w:ind w:left="566"/>
      </w:pPr>
      <w:r>
        <w:t xml:space="preserve">3、因包装、运输引起的货物损坏，按质量不合格处理。 </w:t>
      </w:r>
    </w:p>
    <w:p>
      <w:pPr>
        <w:pStyle w:val="12"/>
        <w:spacing w:before="133" w:line="357" w:lineRule="auto"/>
        <w:ind w:right="226" w:firstLine="420"/>
        <w:jc w:val="both"/>
      </w:pPr>
      <w:r>
        <w:t>4、甲方无故延期接收货物、乙方逾期交货的，每天向对方偿付违约货款额‰违约金，但违约金累计不得超过违约货款额</w:t>
      </w:r>
      <w:r>
        <w:rPr>
          <w:u w:val="single"/>
        </w:rPr>
        <w:t xml:space="preserve">   % </w:t>
      </w:r>
      <w:r>
        <w:t>，超过天对方有权解除合同，违约方承担因此给对方造成的经济损失；甲方延期付货款的，每天向乙方偿付延期货款额</w:t>
      </w:r>
      <w:r>
        <w:rPr>
          <w:u w:val="single"/>
        </w:rPr>
        <w:t xml:space="preserve">  ‰ </w:t>
      </w:r>
      <w:r>
        <w:t xml:space="preserve"> 滞纳金，但滞纳金累计不得超过延期货款额</w:t>
      </w:r>
      <w:r>
        <w:rPr>
          <w:u w:val="single"/>
        </w:rPr>
        <w:t xml:space="preserve">   % </w:t>
      </w:r>
      <w:r>
        <w:t xml:space="preserve">。 </w:t>
      </w:r>
    </w:p>
    <w:p>
      <w:pPr>
        <w:pStyle w:val="12"/>
        <w:spacing w:before="30"/>
        <w:ind w:left="566"/>
      </w:pPr>
      <w:r>
        <w:t>5、乙方未按本合同和投标文件中规定的服务承诺提供售后服务的，乙方应按本合同合计金额</w:t>
      </w:r>
      <w:r>
        <w:rPr>
          <w:u w:val="single"/>
        </w:rPr>
        <w:t xml:space="preserve">   %</w:t>
      </w:r>
    </w:p>
    <w:p>
      <w:pPr>
        <w:pStyle w:val="12"/>
        <w:spacing w:before="133"/>
      </w:pPr>
      <w:r>
        <w:t xml:space="preserve">向甲方支付违约金。 </w:t>
      </w:r>
    </w:p>
    <w:p>
      <w:pPr>
        <w:pStyle w:val="12"/>
        <w:spacing w:before="133" w:line="357" w:lineRule="auto"/>
        <w:ind w:right="225" w:firstLine="420"/>
      </w:pPr>
      <w:r>
        <w:t xml:space="preserve">6、乙方提供的货物在质量保证期内，因设计、工艺或材料的缺陷和其它质量原因造成的问题，由乙方负责，费用从质量保证金中扣除，不足另补。 </w:t>
      </w:r>
    </w:p>
    <w:p>
      <w:pPr>
        <w:pStyle w:val="12"/>
        <w:spacing w:before="30"/>
        <w:ind w:left="566"/>
      </w:pPr>
      <w:r>
        <w:t xml:space="preserve">7、其它违约行为按违约货款额%收取违约金并赔偿经济损失。 </w:t>
      </w:r>
    </w:p>
    <w:p>
      <w:pPr>
        <w:pStyle w:val="12"/>
        <w:spacing w:before="7"/>
        <w:ind w:left="0"/>
        <w:rPr>
          <w:sz w:val="14"/>
        </w:rPr>
      </w:pPr>
    </w:p>
    <w:p>
      <w:pPr>
        <w:ind w:left="558"/>
        <w:rPr>
          <w:rFonts w:ascii="微软雅黑" w:eastAsia="微软雅黑"/>
          <w:b/>
          <w:sz w:val="21"/>
        </w:rPr>
      </w:pPr>
      <w:r>
        <w:rPr>
          <w:rFonts w:hint="eastAsia" w:ascii="微软雅黑" w:eastAsia="微软雅黑"/>
          <w:b/>
          <w:sz w:val="21"/>
        </w:rPr>
        <w:t>第十五条、不可抗力事件处理</w:t>
      </w:r>
    </w:p>
    <w:p>
      <w:pPr>
        <w:pStyle w:val="12"/>
        <w:spacing w:before="3"/>
        <w:ind w:left="0"/>
        <w:rPr>
          <w:rFonts w:ascii="微软雅黑"/>
          <w:b/>
          <w:sz w:val="13"/>
        </w:rPr>
      </w:pPr>
    </w:p>
    <w:p>
      <w:pPr>
        <w:pStyle w:val="12"/>
        <w:spacing w:before="0" w:line="357" w:lineRule="auto"/>
        <w:ind w:right="225" w:firstLine="420"/>
      </w:pPr>
      <w:r>
        <w:t xml:space="preserve">1、在合同有效期内，任何一方因不可抗力事件导致不能履行合同，则合同履行期可延长，其延长期与不可抗力影响期相同。 </w:t>
      </w:r>
    </w:p>
    <w:p>
      <w:pPr>
        <w:pStyle w:val="12"/>
        <w:spacing w:before="150"/>
        <w:ind w:left="566"/>
      </w:pPr>
      <w:r>
        <w:t xml:space="preserve">2、不可抗力事件发生后，应立即通知对方，并寄送有关权威机构出具的证明。 </w:t>
      </w:r>
    </w:p>
    <w:p>
      <w:pPr>
        <w:pStyle w:val="12"/>
        <w:spacing w:before="4"/>
        <w:ind w:left="0"/>
        <w:rPr>
          <w:sz w:val="19"/>
        </w:rPr>
      </w:pPr>
    </w:p>
    <w:p>
      <w:pPr>
        <w:pStyle w:val="12"/>
        <w:spacing w:before="0"/>
        <w:ind w:left="566"/>
      </w:pPr>
      <w:r>
        <w:t xml:space="preserve">3、不可抗力事件延续一百二十天以上，双方应通过友好协商，确定是否继续履行合同。 </w:t>
      </w:r>
    </w:p>
    <w:p>
      <w:pPr>
        <w:spacing w:before="70"/>
        <w:ind w:left="566"/>
        <w:rPr>
          <w:sz w:val="21"/>
        </w:rPr>
      </w:pPr>
      <w:r>
        <w:rPr>
          <w:rFonts w:hint="eastAsia" w:ascii="微软雅黑" w:eastAsia="微软雅黑"/>
          <w:b/>
          <w:sz w:val="21"/>
        </w:rPr>
        <w:t>第十六条   合同争议解决</w:t>
      </w:r>
    </w:p>
    <w:p>
      <w:pPr>
        <w:pStyle w:val="12"/>
        <w:spacing w:before="107" w:line="357" w:lineRule="auto"/>
        <w:ind w:right="225" w:firstLine="420"/>
      </w:pPr>
      <w:r>
        <w:t xml:space="preserve">1、因货物质量问题发生争议的，应邀请国家认可的质量检测机构对货物质量进行鉴定。货物符合标准的，鉴定费由甲方承担；货物不符合标准的，鉴定费由乙方承担。 </w:t>
      </w:r>
    </w:p>
    <w:p>
      <w:pPr>
        <w:pStyle w:val="12"/>
        <w:spacing w:before="30" w:line="357" w:lineRule="auto"/>
        <w:ind w:right="225" w:firstLine="420"/>
      </w:pPr>
      <w:r>
        <w:t xml:space="preserve">2、因履行本合同引起的或与本合同有关的争议，甲乙双方应首先通过友好协商解决，如果协商不能解决，可向人民法院提起诉讼。 </w:t>
      </w:r>
    </w:p>
    <w:p>
      <w:pPr>
        <w:pStyle w:val="12"/>
        <w:spacing w:before="30"/>
        <w:ind w:left="566"/>
      </w:pPr>
      <w:r>
        <w:t xml:space="preserve">3、诉讼期间，本合同继续履行。 </w:t>
      </w:r>
    </w:p>
    <w:p>
      <w:pPr>
        <w:pStyle w:val="12"/>
        <w:spacing w:before="7"/>
        <w:ind w:left="0"/>
        <w:rPr>
          <w:sz w:val="14"/>
        </w:rPr>
      </w:pPr>
    </w:p>
    <w:p>
      <w:pPr>
        <w:ind w:left="558"/>
        <w:rPr>
          <w:rFonts w:ascii="微软雅黑" w:eastAsia="微软雅黑"/>
          <w:b/>
          <w:sz w:val="21"/>
        </w:rPr>
      </w:pPr>
      <w:r>
        <w:rPr>
          <w:rFonts w:hint="eastAsia" w:ascii="微软雅黑" w:eastAsia="微软雅黑"/>
          <w:b/>
          <w:sz w:val="21"/>
        </w:rPr>
        <w:t>第十七条     诉讼</w:t>
      </w:r>
    </w:p>
    <w:p>
      <w:pPr>
        <w:pStyle w:val="12"/>
        <w:spacing w:before="3"/>
        <w:ind w:left="0"/>
        <w:rPr>
          <w:rFonts w:ascii="微软雅黑"/>
          <w:b/>
          <w:sz w:val="13"/>
        </w:rPr>
      </w:pPr>
    </w:p>
    <w:p>
      <w:pPr>
        <w:pStyle w:val="12"/>
        <w:spacing w:before="0" w:line="357" w:lineRule="auto"/>
        <w:ind w:right="224" w:firstLine="359"/>
      </w:pPr>
      <w:r>
        <w:rPr>
          <w:spacing w:val="-5"/>
        </w:rPr>
        <w:t xml:space="preserve">双方在执行合同中所发生的一切争议，应通过协商解决。如协商不能解决，可向仲裁委员会申请仲裁或向人民法院提起诉讼。 </w:t>
      </w:r>
    </w:p>
    <w:p>
      <w:pPr>
        <w:spacing w:before="88"/>
        <w:ind w:left="558"/>
        <w:rPr>
          <w:rFonts w:ascii="微软雅黑" w:eastAsia="微软雅黑"/>
          <w:b/>
          <w:sz w:val="21"/>
        </w:rPr>
      </w:pPr>
      <w:r>
        <w:rPr>
          <w:rFonts w:hint="eastAsia" w:ascii="微软雅黑" w:eastAsia="微软雅黑"/>
          <w:b/>
          <w:sz w:val="21"/>
        </w:rPr>
        <w:t>第十八条、合同生效及其它</w:t>
      </w:r>
    </w:p>
    <w:p>
      <w:pPr>
        <w:spacing w:before="165"/>
        <w:ind w:left="566"/>
        <w:rPr>
          <w:rFonts w:ascii="微软雅黑" w:eastAsia="微软雅黑"/>
          <w:b/>
          <w:sz w:val="21"/>
        </w:rPr>
      </w:pPr>
      <w:r>
        <w:rPr>
          <w:rFonts w:hint="eastAsia" w:ascii="微软雅黑" w:eastAsia="微软雅黑"/>
          <w:b/>
          <w:w w:val="95"/>
          <w:sz w:val="21"/>
        </w:rPr>
        <w:t>1、合同经双方法定代表人或授权代表签字并加盖单位公章后生效。</w:t>
      </w:r>
    </w:p>
    <w:p>
      <w:pPr>
        <w:spacing w:before="165" w:line="271" w:lineRule="auto"/>
        <w:ind w:left="146" w:right="226" w:firstLine="420"/>
        <w:rPr>
          <w:rFonts w:ascii="微软雅黑" w:eastAsia="微软雅黑"/>
          <w:b/>
          <w:sz w:val="21"/>
          <w:lang w:eastAsia="zh-CN"/>
        </w:rPr>
      </w:pPr>
      <w:r>
        <w:rPr>
          <w:rFonts w:hint="eastAsia" w:ascii="微软雅黑" w:eastAsia="微软雅黑"/>
          <w:b/>
          <w:sz w:val="21"/>
        </w:rPr>
        <w:t>2、合同执行中涉及采购资金和采购内容修改或补充的，须经财政部门审批，并签书面补充协议报财政部门备案，方可作为主合同不可分割的一部分。</w:t>
      </w:r>
    </w:p>
    <w:p>
      <w:pPr>
        <w:spacing w:before="165" w:line="271" w:lineRule="auto"/>
        <w:ind w:left="146" w:right="226" w:firstLine="420"/>
        <w:rPr>
          <w:rFonts w:ascii="微软雅黑" w:eastAsia="微软雅黑"/>
          <w:b/>
          <w:sz w:val="21"/>
        </w:rPr>
      </w:pPr>
      <w:r>
        <w:rPr>
          <w:rFonts w:hint="eastAsia" w:ascii="微软雅黑" w:eastAsia="微软雅黑"/>
          <w:b/>
          <w:w w:val="95"/>
          <w:sz w:val="21"/>
        </w:rPr>
        <w:t>3、本合同未尽事宜，遵照《合同法》有关条文执行。</w:t>
      </w:r>
    </w:p>
    <w:p>
      <w:pPr>
        <w:spacing w:before="166"/>
        <w:ind w:left="638"/>
        <w:rPr>
          <w:rFonts w:ascii="微软雅黑" w:eastAsia="微软雅黑"/>
          <w:b/>
          <w:sz w:val="21"/>
        </w:rPr>
      </w:pPr>
      <w:r>
        <w:rPr>
          <w:rFonts w:hint="eastAsia" w:ascii="微软雅黑" w:eastAsia="微软雅黑"/>
          <w:b/>
          <w:sz w:val="21"/>
        </w:rPr>
        <w:t>第十九条、合同的变更、终止与转让</w:t>
      </w:r>
    </w:p>
    <w:p>
      <w:pPr>
        <w:pStyle w:val="12"/>
        <w:spacing w:before="3"/>
        <w:ind w:left="0"/>
        <w:rPr>
          <w:rFonts w:ascii="微软雅黑"/>
          <w:b/>
          <w:sz w:val="13"/>
        </w:rPr>
      </w:pPr>
    </w:p>
    <w:p>
      <w:pPr>
        <w:pStyle w:val="12"/>
        <w:spacing w:before="1" w:line="357" w:lineRule="auto"/>
        <w:ind w:left="226" w:right="145" w:firstLine="420"/>
      </w:pPr>
      <w:r>
        <w:t xml:space="preserve">1、除《中华人民共和国政府采购法》第五十条规定的情形外，本合同一经签订，甲乙双方不得擅自变更、中止或终止。 </w:t>
      </w:r>
    </w:p>
    <w:p>
      <w:pPr>
        <w:pStyle w:val="12"/>
        <w:spacing w:before="151"/>
        <w:ind w:left="646"/>
      </w:pPr>
      <w:r>
        <w:t xml:space="preserve">2、乙方不得擅自转让（无进口资格的供应商委托进口货物除外）其应履行的合同义务。 </w:t>
      </w:r>
    </w:p>
    <w:p>
      <w:pPr>
        <w:pStyle w:val="12"/>
        <w:spacing w:before="5"/>
        <w:ind w:left="0"/>
        <w:rPr>
          <w:sz w:val="19"/>
        </w:rPr>
      </w:pPr>
    </w:p>
    <w:p>
      <w:pPr>
        <w:pStyle w:val="12"/>
        <w:spacing w:before="0"/>
        <w:ind w:left="646"/>
      </w:pPr>
      <w:r>
        <w:t xml:space="preserve">3、合同经双方法定代表人或授权代表签字并加盖单位公章后生效。 </w:t>
      </w:r>
    </w:p>
    <w:p>
      <w:pPr>
        <w:pStyle w:val="12"/>
        <w:spacing w:before="4"/>
        <w:ind w:left="0"/>
        <w:rPr>
          <w:sz w:val="19"/>
        </w:rPr>
      </w:pPr>
    </w:p>
    <w:p>
      <w:pPr>
        <w:pStyle w:val="12"/>
        <w:spacing w:before="1" w:line="357" w:lineRule="auto"/>
        <w:ind w:left="226" w:right="145" w:firstLine="420"/>
      </w:pPr>
      <w:r>
        <w:t xml:space="preserve">4、合同执行中涉及采购资金和采购内容修改或补充的，须经财政部门审批，并签书面补充协议报财政部门备案，方可作为主合同不可分割的一部分。 </w:t>
      </w:r>
    </w:p>
    <w:p>
      <w:pPr>
        <w:pStyle w:val="12"/>
        <w:spacing w:before="151"/>
        <w:ind w:left="646"/>
      </w:pPr>
      <w:r>
        <w:t xml:space="preserve">5、本合同未尽事宜，遵照《合同法》有关条文执行。 </w:t>
      </w:r>
    </w:p>
    <w:p>
      <w:pPr>
        <w:pStyle w:val="12"/>
        <w:spacing w:before="8"/>
        <w:ind w:left="0"/>
        <w:rPr>
          <w:sz w:val="14"/>
        </w:rPr>
      </w:pPr>
    </w:p>
    <w:p>
      <w:pPr>
        <w:ind w:left="638"/>
        <w:rPr>
          <w:rFonts w:ascii="微软雅黑" w:eastAsia="微软雅黑"/>
          <w:b/>
          <w:sz w:val="21"/>
        </w:rPr>
      </w:pPr>
      <w:r>
        <w:rPr>
          <w:rFonts w:hint="eastAsia" w:ascii="微软雅黑" w:eastAsia="微软雅黑"/>
          <w:b/>
          <w:sz w:val="21"/>
        </w:rPr>
        <w:t>第二十条、签订本合同依据</w:t>
      </w:r>
    </w:p>
    <w:p>
      <w:pPr>
        <w:pStyle w:val="12"/>
        <w:spacing w:before="3"/>
        <w:ind w:left="0"/>
        <w:rPr>
          <w:rFonts w:ascii="微软雅黑"/>
          <w:b/>
          <w:sz w:val="13"/>
        </w:rPr>
      </w:pPr>
    </w:p>
    <w:p>
      <w:pPr>
        <w:pStyle w:val="12"/>
        <w:spacing w:before="0"/>
        <w:ind w:left="646"/>
      </w:pPr>
      <w:r>
        <w:t xml:space="preserve">1、政府采购招标文件； </w:t>
      </w:r>
    </w:p>
    <w:p>
      <w:pPr>
        <w:pStyle w:val="12"/>
        <w:spacing w:before="4"/>
        <w:ind w:left="0"/>
        <w:rPr>
          <w:sz w:val="19"/>
        </w:rPr>
      </w:pPr>
    </w:p>
    <w:p>
      <w:pPr>
        <w:pStyle w:val="12"/>
        <w:spacing w:before="0"/>
        <w:ind w:left="646"/>
      </w:pPr>
      <w:r>
        <w:t xml:space="preserve">2、乙方提供的采购投标（或应答）文件； </w:t>
      </w:r>
    </w:p>
    <w:p>
      <w:pPr>
        <w:pStyle w:val="12"/>
        <w:spacing w:before="4"/>
        <w:ind w:left="0"/>
        <w:rPr>
          <w:sz w:val="19"/>
        </w:rPr>
      </w:pPr>
    </w:p>
    <w:p>
      <w:pPr>
        <w:pStyle w:val="12"/>
        <w:spacing w:before="0"/>
        <w:ind w:left="646"/>
      </w:pPr>
      <w:r>
        <w:t xml:space="preserve">3、投标承诺书； </w:t>
      </w:r>
    </w:p>
    <w:p>
      <w:pPr>
        <w:pStyle w:val="12"/>
        <w:spacing w:before="133"/>
        <w:ind w:left="646"/>
      </w:pPr>
      <w:r>
        <w:t xml:space="preserve">4、中标或成交通知书。 </w:t>
      </w:r>
    </w:p>
    <w:p>
      <w:pPr>
        <w:pStyle w:val="12"/>
        <w:spacing w:before="71" w:line="312" w:lineRule="auto"/>
        <w:ind w:left="226" w:right="146" w:firstLine="420"/>
      </w:pPr>
      <w:r>
        <w:rPr>
          <w:rFonts w:hint="eastAsia" w:ascii="微软雅黑" w:eastAsia="微软雅黑"/>
          <w:b/>
        </w:rPr>
        <w:t xml:space="preserve">第二十一条 </w:t>
      </w:r>
      <w:r>
        <w:t xml:space="preserve">本合同一式六份，具有同等法律效力，财政部门（政府采购监管部门）、采购代理机构各一份，甲乙双方各一份（可根据需要另增加）。 </w:t>
      </w:r>
    </w:p>
    <w:p>
      <w:pPr>
        <w:pStyle w:val="12"/>
        <w:spacing w:before="70" w:line="357" w:lineRule="auto"/>
        <w:ind w:left="226" w:right="89" w:firstLine="420"/>
      </w:pPr>
      <w:r>
        <w:t xml:space="preserve">本合同甲乙双方签字盖章后生效，自签订之日起七个工作日内，采购人或采购代理机构应当将合同副本报同级财政部门备案。 </w:t>
      </w:r>
    </w:p>
    <w:p>
      <w:pPr>
        <w:pStyle w:val="12"/>
        <w:spacing w:before="9"/>
        <w:ind w:left="0"/>
        <w:rPr>
          <w:sz w:val="4"/>
        </w:rPr>
      </w:pPr>
    </w:p>
    <w:tbl>
      <w:tblPr>
        <w:tblStyle w:val="1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4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104" w:line="274" w:lineRule="exact"/>
              <w:ind w:left="108"/>
              <w:rPr>
                <w:sz w:val="21"/>
              </w:rPr>
            </w:pPr>
            <w:r>
              <w:rPr>
                <w:sz w:val="21"/>
              </w:rPr>
              <w:t xml:space="preserve">甲方（章）            </w:t>
            </w:r>
          </w:p>
          <w:p>
            <w:pPr>
              <w:pStyle w:val="21"/>
              <w:spacing w:before="0" w:line="274" w:lineRule="exact"/>
              <w:ind w:right="-15"/>
              <w:jc w:val="right"/>
              <w:rPr>
                <w:sz w:val="21"/>
              </w:rPr>
            </w:pPr>
            <w:r>
              <w:rPr>
                <w:sz w:val="21"/>
              </w:rPr>
              <w:t xml:space="preserve">年   月   日 </w:t>
            </w:r>
          </w:p>
        </w:tc>
        <w:tc>
          <w:tcPr>
            <w:tcW w:w="4490" w:type="dxa"/>
          </w:tcPr>
          <w:p>
            <w:pPr>
              <w:pStyle w:val="21"/>
              <w:spacing w:before="104" w:line="274" w:lineRule="exact"/>
              <w:ind w:left="108"/>
              <w:rPr>
                <w:sz w:val="21"/>
              </w:rPr>
            </w:pPr>
            <w:r>
              <w:rPr>
                <w:sz w:val="21"/>
              </w:rPr>
              <w:t xml:space="preserve">乙方（章）               </w:t>
            </w:r>
          </w:p>
          <w:p>
            <w:pPr>
              <w:pStyle w:val="21"/>
              <w:spacing w:before="0" w:line="274" w:lineRule="exact"/>
              <w:ind w:right="-15"/>
              <w:jc w:val="right"/>
              <w:rPr>
                <w:sz w:val="21"/>
              </w:rPr>
            </w:pPr>
            <w:r>
              <w:rPr>
                <w:sz w:val="21"/>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53"/>
              <w:ind w:left="108"/>
              <w:rPr>
                <w:sz w:val="21"/>
              </w:rPr>
            </w:pPr>
            <w:r>
              <w:rPr>
                <w:sz w:val="21"/>
              </w:rPr>
              <w:t xml:space="preserve">单位地址： </w:t>
            </w:r>
          </w:p>
        </w:tc>
        <w:tc>
          <w:tcPr>
            <w:tcW w:w="4490" w:type="dxa"/>
          </w:tcPr>
          <w:p>
            <w:pPr>
              <w:pStyle w:val="21"/>
              <w:spacing w:before="53"/>
              <w:ind w:left="108"/>
              <w:rPr>
                <w:sz w:val="21"/>
              </w:rPr>
            </w:pPr>
            <w:r>
              <w:rPr>
                <w:sz w:val="21"/>
              </w:rPr>
              <w:t xml:space="preserve">单位地址：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71"/>
              <w:ind w:left="108"/>
              <w:rPr>
                <w:sz w:val="21"/>
              </w:rPr>
            </w:pPr>
            <w:r>
              <w:rPr>
                <w:sz w:val="21"/>
              </w:rPr>
              <w:t xml:space="preserve">法定代表人： </w:t>
            </w:r>
          </w:p>
        </w:tc>
        <w:tc>
          <w:tcPr>
            <w:tcW w:w="4490" w:type="dxa"/>
          </w:tcPr>
          <w:p>
            <w:pPr>
              <w:pStyle w:val="21"/>
              <w:spacing w:before="71"/>
              <w:ind w:left="108"/>
              <w:rPr>
                <w:sz w:val="21"/>
              </w:rPr>
            </w:pPr>
            <w:r>
              <w:rPr>
                <w:sz w:val="21"/>
              </w:rPr>
              <w:t xml:space="preserve">法定代表人：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67"/>
              <w:ind w:left="108"/>
              <w:rPr>
                <w:sz w:val="21"/>
              </w:rPr>
            </w:pPr>
            <w:r>
              <w:rPr>
                <w:sz w:val="21"/>
              </w:rPr>
              <w:t xml:space="preserve">委托代理人： </w:t>
            </w:r>
          </w:p>
        </w:tc>
        <w:tc>
          <w:tcPr>
            <w:tcW w:w="4490" w:type="dxa"/>
          </w:tcPr>
          <w:p>
            <w:pPr>
              <w:pStyle w:val="21"/>
              <w:spacing w:before="67"/>
              <w:ind w:left="108"/>
              <w:rPr>
                <w:sz w:val="21"/>
              </w:rPr>
            </w:pPr>
            <w:r>
              <w:rPr>
                <w:sz w:val="21"/>
              </w:rPr>
              <w:t xml:space="preserve">委托代理人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58"/>
              <w:ind w:left="108"/>
              <w:rPr>
                <w:sz w:val="21"/>
              </w:rPr>
            </w:pPr>
            <w:r>
              <w:rPr>
                <w:sz w:val="21"/>
              </w:rPr>
              <w:t xml:space="preserve">电   话 ： </w:t>
            </w:r>
          </w:p>
        </w:tc>
        <w:tc>
          <w:tcPr>
            <w:tcW w:w="4490" w:type="dxa"/>
          </w:tcPr>
          <w:p>
            <w:pPr>
              <w:pStyle w:val="21"/>
              <w:spacing w:before="58"/>
              <w:ind w:left="108"/>
              <w:rPr>
                <w:sz w:val="21"/>
              </w:rPr>
            </w:pPr>
            <w:r>
              <w:rPr>
                <w:sz w:val="21"/>
              </w:rPr>
              <w:t xml:space="preserve">电   话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35"/>
              <w:ind w:left="108"/>
              <w:rPr>
                <w:sz w:val="21"/>
              </w:rPr>
            </w:pPr>
            <w:r>
              <w:rPr>
                <w:sz w:val="21"/>
              </w:rPr>
              <w:t xml:space="preserve">电子邮箱： </w:t>
            </w:r>
          </w:p>
        </w:tc>
        <w:tc>
          <w:tcPr>
            <w:tcW w:w="4490" w:type="dxa"/>
          </w:tcPr>
          <w:p>
            <w:pPr>
              <w:pStyle w:val="21"/>
              <w:spacing w:before="35"/>
              <w:ind w:left="108"/>
              <w:rPr>
                <w:sz w:val="21"/>
              </w:rPr>
            </w:pPr>
            <w:r>
              <w:rPr>
                <w:sz w:val="21"/>
              </w:rPr>
              <w:t xml:space="preserve">电子邮箱：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147"/>
              <w:ind w:left="108"/>
              <w:rPr>
                <w:sz w:val="21"/>
              </w:rPr>
            </w:pPr>
            <w:r>
              <w:rPr>
                <w:sz w:val="21"/>
              </w:rPr>
              <w:t xml:space="preserve">开户银行： </w:t>
            </w:r>
          </w:p>
        </w:tc>
        <w:tc>
          <w:tcPr>
            <w:tcW w:w="4490" w:type="dxa"/>
          </w:tcPr>
          <w:p>
            <w:pPr>
              <w:pStyle w:val="21"/>
              <w:spacing w:before="147"/>
              <w:ind w:left="108"/>
              <w:rPr>
                <w:sz w:val="21"/>
              </w:rPr>
            </w:pPr>
            <w:r>
              <w:rPr>
                <w:sz w:val="21"/>
              </w:rPr>
              <w:t xml:space="preserve">开户银行：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22"/>
              <w:ind w:left="108"/>
              <w:rPr>
                <w:sz w:val="21"/>
              </w:rPr>
            </w:pPr>
            <w:r>
              <w:rPr>
                <w:sz w:val="21"/>
              </w:rPr>
              <w:t xml:space="preserve">账   号 ： </w:t>
            </w:r>
          </w:p>
        </w:tc>
        <w:tc>
          <w:tcPr>
            <w:tcW w:w="4490" w:type="dxa"/>
          </w:tcPr>
          <w:p>
            <w:pPr>
              <w:pStyle w:val="21"/>
              <w:spacing w:before="22"/>
              <w:ind w:left="108"/>
              <w:rPr>
                <w:sz w:val="21"/>
              </w:rPr>
            </w:pPr>
            <w:r>
              <w:rPr>
                <w:sz w:val="21"/>
              </w:rPr>
              <w:t xml:space="preserve">账   号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89" w:type="dxa"/>
          </w:tcPr>
          <w:p>
            <w:pPr>
              <w:pStyle w:val="21"/>
              <w:spacing w:before="91"/>
              <w:ind w:left="108"/>
              <w:rPr>
                <w:sz w:val="21"/>
              </w:rPr>
            </w:pPr>
            <w:r>
              <w:rPr>
                <w:sz w:val="21"/>
              </w:rPr>
              <w:t xml:space="preserve">邮政编码： </w:t>
            </w:r>
          </w:p>
        </w:tc>
        <w:tc>
          <w:tcPr>
            <w:tcW w:w="4490" w:type="dxa"/>
          </w:tcPr>
          <w:p>
            <w:pPr>
              <w:pStyle w:val="21"/>
              <w:spacing w:before="91"/>
              <w:ind w:left="108"/>
              <w:rPr>
                <w:sz w:val="21"/>
              </w:rPr>
            </w:pPr>
            <w:r>
              <w:rPr>
                <w:sz w:val="21"/>
              </w:rPr>
              <w:t xml:space="preserve">邮政编码：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79" w:type="dxa"/>
            <w:gridSpan w:val="2"/>
          </w:tcPr>
          <w:p>
            <w:pPr>
              <w:pStyle w:val="21"/>
              <w:spacing w:before="0" w:line="242" w:lineRule="exact"/>
              <w:ind w:left="2221"/>
              <w:rPr>
                <w:sz w:val="21"/>
              </w:rPr>
            </w:pPr>
          </w:p>
          <w:p>
            <w:pPr>
              <w:pStyle w:val="21"/>
              <w:spacing w:before="0" w:line="272" w:lineRule="exact"/>
              <w:ind w:left="108"/>
              <w:rPr>
                <w:sz w:val="21"/>
              </w:rPr>
            </w:pPr>
            <w:r>
              <w:rPr>
                <w:sz w:val="21"/>
              </w:rPr>
              <w:t xml:space="preserve">经办人： </w:t>
            </w:r>
          </w:p>
          <w:p>
            <w:pPr>
              <w:pStyle w:val="21"/>
              <w:spacing w:before="0" w:line="274" w:lineRule="exact"/>
              <w:ind w:right="-15"/>
              <w:jc w:val="right"/>
              <w:rPr>
                <w:sz w:val="21"/>
              </w:rPr>
            </w:pPr>
            <w:r>
              <w:rPr>
                <w:sz w:val="21"/>
              </w:rPr>
              <w:t xml:space="preserve">年    月    日 </w:t>
            </w:r>
          </w:p>
        </w:tc>
      </w:tr>
    </w:tbl>
    <w:p>
      <w:pPr>
        <w:spacing w:line="274" w:lineRule="exact"/>
        <w:jc w:val="right"/>
        <w:rPr>
          <w:sz w:val="21"/>
        </w:rPr>
        <w:sectPr>
          <w:footerReference r:id="rId16" w:type="default"/>
          <w:pgSz w:w="11910" w:h="16840"/>
          <w:pgMar w:top="1140" w:right="1100" w:bottom="1080" w:left="1020" w:header="884" w:footer="891" w:gutter="0"/>
          <w:pgNumType w:fmt="decimal"/>
          <w:cols w:space="720" w:num="1"/>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14" name="组合 20"/>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13" name="直线 21"/>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20"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weHpNQAAAADAQAADwAAAAAAAAABACAAAAAiAAAAZHJzL2Rvd25yZXYu&#10;eG1sUEsBAhQAFAAAAAgAh07iQHjgLzU4AgAA0AQAAA4AAAAAAAAAAQAgAAAAIwEAAGRycy9lMm9E&#10;b2MueG1sUEsFBgAAAAAGAAYAWQEAAM0FAAAAAA==&#10;">
                <o:lock v:ext="edit" aspectratio="f"/>
                <v:line id="直线 21" o:spid="_x0000_s1026" o:spt="20" style="position:absolute;left:0;top:7;height:0;width:947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12"/>
        <w:spacing w:before="0"/>
        <w:ind w:left="0"/>
        <w:rPr>
          <w:sz w:val="20"/>
        </w:rPr>
      </w:pPr>
    </w:p>
    <w:p>
      <w:pPr>
        <w:pStyle w:val="12"/>
        <w:spacing w:before="10"/>
        <w:ind w:left="0"/>
        <w:rPr>
          <w:sz w:val="23"/>
        </w:rPr>
      </w:pPr>
    </w:p>
    <w:p>
      <w:pPr>
        <w:spacing w:line="415" w:lineRule="exact"/>
        <w:ind w:left="1121" w:right="981"/>
        <w:jc w:val="center"/>
        <w:rPr>
          <w:rFonts w:ascii="微软雅黑" w:eastAsia="微软雅黑"/>
          <w:b/>
          <w:sz w:val="28"/>
        </w:rPr>
      </w:pPr>
      <w:r>
        <w:rPr>
          <w:rFonts w:hint="eastAsia" w:ascii="微软雅黑" w:eastAsia="微软雅黑"/>
          <w:b/>
          <w:sz w:val="28"/>
        </w:rPr>
        <w:t>合  同  附 件</w:t>
      </w:r>
    </w:p>
    <w:p>
      <w:pPr>
        <w:pStyle w:val="12"/>
        <w:spacing w:before="10"/>
        <w:ind w:left="0"/>
        <w:rPr>
          <w:rFonts w:ascii="微软雅黑"/>
          <w:b/>
          <w:sz w:val="26"/>
        </w:rPr>
      </w:pPr>
    </w:p>
    <w:tbl>
      <w:tblPr>
        <w:tblStyle w:val="16"/>
        <w:tblW w:w="0" w:type="auto"/>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3"/>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8960" w:type="dxa"/>
            <w:gridSpan w:val="2"/>
          </w:tcPr>
          <w:p>
            <w:pPr>
              <w:pStyle w:val="21"/>
              <w:spacing w:before="61"/>
              <w:ind w:left="587"/>
              <w:rPr>
                <w:sz w:val="24"/>
              </w:rPr>
            </w:pPr>
            <w:r>
              <w:rPr>
                <w:sz w:val="24"/>
              </w:rPr>
              <w:t xml:space="preserve">1、供应商承诺具体事项： </w:t>
            </w:r>
          </w:p>
          <w:p>
            <w:pPr>
              <w:pStyle w:val="21"/>
              <w:spacing w:before="134"/>
              <w:ind w:left="58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8960" w:type="dxa"/>
            <w:gridSpan w:val="2"/>
          </w:tcPr>
          <w:p>
            <w:pPr>
              <w:pStyle w:val="21"/>
              <w:spacing w:before="61"/>
              <w:ind w:left="587"/>
              <w:rPr>
                <w:sz w:val="24"/>
              </w:rPr>
            </w:pPr>
            <w:r>
              <w:rPr>
                <w:sz w:val="24"/>
              </w:rPr>
              <w:t xml:space="preserve">2、售后服务具体事项： </w:t>
            </w:r>
          </w:p>
          <w:p>
            <w:pPr>
              <w:pStyle w:val="21"/>
              <w:spacing w:before="134"/>
              <w:ind w:left="58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8960" w:type="dxa"/>
            <w:gridSpan w:val="2"/>
          </w:tcPr>
          <w:p>
            <w:pPr>
              <w:pStyle w:val="21"/>
              <w:spacing w:before="61"/>
              <w:ind w:left="587"/>
              <w:rPr>
                <w:sz w:val="24"/>
              </w:rPr>
            </w:pPr>
            <w:r>
              <w:rPr>
                <w:sz w:val="24"/>
              </w:rPr>
              <w:t xml:space="preserve">3、保修期责任： </w:t>
            </w:r>
          </w:p>
          <w:p>
            <w:pPr>
              <w:pStyle w:val="21"/>
              <w:spacing w:before="134"/>
              <w:ind w:left="58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960" w:type="dxa"/>
            <w:gridSpan w:val="2"/>
          </w:tcPr>
          <w:p>
            <w:pPr>
              <w:pStyle w:val="21"/>
              <w:spacing w:before="61"/>
              <w:ind w:left="587"/>
              <w:rPr>
                <w:sz w:val="24"/>
              </w:rPr>
            </w:pPr>
            <w:r>
              <w:rPr>
                <w:sz w:val="24"/>
              </w:rPr>
              <w:t xml:space="preserve">4、其他具体事项： </w:t>
            </w:r>
          </w:p>
          <w:p>
            <w:pPr>
              <w:pStyle w:val="21"/>
              <w:spacing w:before="63"/>
              <w:ind w:left="587"/>
              <w:rPr>
                <w:rFonts w:ascii="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263" w:type="dxa"/>
            <w:tcBorders>
              <w:bottom w:val="nil"/>
            </w:tcBorders>
          </w:tcPr>
          <w:p>
            <w:pPr>
              <w:pStyle w:val="21"/>
              <w:spacing w:before="39"/>
              <w:ind w:left="587"/>
              <w:rPr>
                <w:sz w:val="24"/>
              </w:rPr>
            </w:pPr>
            <w:r>
              <w:rPr>
                <w:sz w:val="24"/>
              </w:rPr>
              <w:t xml:space="preserve">甲方（章） </w:t>
            </w:r>
          </w:p>
        </w:tc>
        <w:tc>
          <w:tcPr>
            <w:tcW w:w="4697" w:type="dxa"/>
            <w:tcBorders>
              <w:bottom w:val="nil"/>
            </w:tcBorders>
          </w:tcPr>
          <w:p>
            <w:pPr>
              <w:pStyle w:val="21"/>
              <w:spacing w:before="39"/>
              <w:ind w:left="587"/>
              <w:rPr>
                <w:sz w:val="24"/>
              </w:rPr>
            </w:pPr>
            <w:r>
              <w:rPr>
                <w:sz w:val="24"/>
              </w:rPr>
              <w:t xml:space="preserve">乙方（章）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263" w:type="dxa"/>
            <w:tcBorders>
              <w:top w:val="nil"/>
              <w:bottom w:val="nil"/>
            </w:tcBorders>
          </w:tcPr>
          <w:p>
            <w:pPr>
              <w:pStyle w:val="21"/>
              <w:spacing w:before="6"/>
              <w:ind w:left="587"/>
              <w:rPr>
                <w:sz w:val="24"/>
              </w:rPr>
            </w:pPr>
          </w:p>
        </w:tc>
        <w:tc>
          <w:tcPr>
            <w:tcW w:w="4697" w:type="dxa"/>
            <w:tcBorders>
              <w:top w:val="nil"/>
              <w:bottom w:val="nil"/>
            </w:tcBorders>
          </w:tcPr>
          <w:p>
            <w:pPr>
              <w:pStyle w:val="21"/>
              <w:spacing w:before="6"/>
              <w:ind w:left="58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263" w:type="dxa"/>
            <w:tcBorders>
              <w:top w:val="nil"/>
              <w:bottom w:val="nil"/>
            </w:tcBorders>
          </w:tcPr>
          <w:p>
            <w:pPr>
              <w:pStyle w:val="21"/>
              <w:spacing w:before="6"/>
              <w:ind w:left="587"/>
              <w:rPr>
                <w:sz w:val="24"/>
              </w:rPr>
            </w:pPr>
          </w:p>
        </w:tc>
        <w:tc>
          <w:tcPr>
            <w:tcW w:w="4697" w:type="dxa"/>
            <w:tcBorders>
              <w:top w:val="nil"/>
              <w:bottom w:val="nil"/>
            </w:tcBorders>
          </w:tcPr>
          <w:p>
            <w:pPr>
              <w:pStyle w:val="21"/>
              <w:spacing w:before="6"/>
              <w:ind w:left="58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263" w:type="dxa"/>
            <w:tcBorders>
              <w:top w:val="nil"/>
            </w:tcBorders>
          </w:tcPr>
          <w:p>
            <w:pPr>
              <w:pStyle w:val="21"/>
              <w:spacing w:before="6"/>
              <w:ind w:left="587" w:right="-72"/>
              <w:rPr>
                <w:sz w:val="24"/>
              </w:rPr>
            </w:pPr>
            <w:r>
              <w:rPr>
                <w:sz w:val="24"/>
              </w:rPr>
              <w:t xml:space="preserve">                 年   月   日  </w:t>
            </w:r>
          </w:p>
        </w:tc>
        <w:tc>
          <w:tcPr>
            <w:tcW w:w="4697" w:type="dxa"/>
            <w:tcBorders>
              <w:top w:val="nil"/>
            </w:tcBorders>
          </w:tcPr>
          <w:p>
            <w:pPr>
              <w:pStyle w:val="21"/>
              <w:spacing w:before="6"/>
              <w:ind w:left="587"/>
              <w:rPr>
                <w:sz w:val="24"/>
              </w:rPr>
            </w:pPr>
            <w:r>
              <w:rPr>
                <w:sz w:val="24"/>
              </w:rPr>
              <w:t xml:space="preserve">                年   月   日 </w:t>
            </w:r>
          </w:p>
        </w:tc>
      </w:tr>
    </w:tbl>
    <w:p>
      <w:pPr>
        <w:pStyle w:val="12"/>
        <w:spacing w:before="0" w:line="242" w:lineRule="exact"/>
      </w:pPr>
      <w:r>
        <w:t xml:space="preserve">注：售后服务事项填不下时可另加附页 </w:t>
      </w:r>
    </w:p>
    <w:p>
      <w:pPr>
        <w:pStyle w:val="12"/>
        <w:spacing w:before="0" w:line="274" w:lineRule="exact"/>
      </w:pPr>
    </w:p>
    <w:p>
      <w:pPr>
        <w:spacing w:line="274" w:lineRule="exact"/>
        <w:sectPr>
          <w:headerReference r:id="rId17" w:type="default"/>
          <w:pgSz w:w="11910" w:h="16840"/>
          <w:pgMar w:top="1080" w:right="1100" w:bottom="1080" w:left="1100" w:header="884" w:footer="891" w:gutter="0"/>
          <w:pgNumType w:fmt="decimal"/>
          <w:cols w:space="720" w:num="1"/>
        </w:sectPr>
      </w:pPr>
    </w:p>
    <w:p>
      <w:pPr>
        <w:pStyle w:val="12"/>
        <w:spacing w:before="9"/>
        <w:ind w:left="0"/>
        <w:rPr>
          <w:sz w:val="3"/>
        </w:rPr>
      </w:pPr>
    </w:p>
    <w:p>
      <w:pPr>
        <w:pStyle w:val="12"/>
        <w:spacing w:before="0" w:line="20" w:lineRule="exact"/>
        <w:ind w:left="110"/>
        <w:rPr>
          <w:sz w:val="2"/>
        </w:rPr>
      </w:pPr>
      <w:r>
        <w:rPr>
          <w:spacing w:val="5"/>
          <w:sz w:val="2"/>
        </w:rPr>
        <mc:AlternateContent>
          <mc:Choice Requires="wpg">
            <w:drawing>
              <wp:inline distT="0" distB="0" distL="114300" distR="114300">
                <wp:extent cx="6013450" cy="9525"/>
                <wp:effectExtent l="0" t="0" r="0" b="0"/>
                <wp:docPr id="16" name="组合 22"/>
                <wp:cNvGraphicFramePr/>
                <a:graphic xmlns:a="http://schemas.openxmlformats.org/drawingml/2006/main">
                  <a:graphicData uri="http://schemas.microsoft.com/office/word/2010/wordprocessingGroup">
                    <wpg:wgp>
                      <wpg:cNvGrpSpPr/>
                      <wpg:grpSpPr>
                        <a:xfrm>
                          <a:off x="0" y="0"/>
                          <a:ext cx="6013450" cy="9525"/>
                          <a:chOff x="0" y="0"/>
                          <a:chExt cx="9470" cy="15"/>
                        </a:xfrm>
                        <a:effectLst/>
                      </wpg:grpSpPr>
                      <wps:wsp>
                        <wps:cNvPr id="15" name="直线 23"/>
                        <wps:cNvCnPr/>
                        <wps:spPr>
                          <a:xfrm>
                            <a:off x="0" y="7"/>
                            <a:ext cx="9470" cy="0"/>
                          </a:xfrm>
                          <a:prstGeom prst="line">
                            <a:avLst/>
                          </a:prstGeom>
                          <a:ln w="9525" cap="flat" cmpd="sng">
                            <a:solidFill>
                              <a:srgbClr val="000000"/>
                            </a:solidFill>
                            <a:prstDash val="solid"/>
                            <a:headEnd type="none" w="med" len="med"/>
                            <a:tailEnd type="none" w="med" len="med"/>
                          </a:ln>
                          <a:effectLst/>
                        </wps:spPr>
                        <wps:bodyPr upright="1"/>
                      </wps:wsp>
                    </wpg:wgp>
                  </a:graphicData>
                </a:graphic>
              </wp:inline>
            </w:drawing>
          </mc:Choice>
          <mc:Fallback>
            <w:pict>
              <v:group id="组合 22" o:spid="_x0000_s1026" o:spt="203" style="height:0.75pt;width:473.5pt;" coordsize="9470,15" o:gfxdata="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B4ek1AAAAAMBAAAPAAAAAAAAAAEAIAAAACIAAABkcnMvZG93bnJldi54&#10;bWxQSwECFAAUAAAACACHTuJARnTlojcCAADQBAAADgAAAAAAAAABACAAAAAjAQAAZHJzL2Uyb0Rv&#10;Yy54bWxQSwUGAAAAAAYABgBZAQAAzAUAAAAA&#10;">
                <o:lock v:ext="edit" aspectratio="f"/>
                <v:line id="直线 23" o:spid="_x0000_s1026" o:spt="20" style="position:absolute;left:0;top:7;height:0;width:947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3"/>
        <w:spacing w:line="647" w:lineRule="exact"/>
      </w:pPr>
    </w:p>
    <w:p>
      <w:pPr>
        <w:spacing w:before="96" w:line="665"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665" w:lineRule="exact"/>
        <w:ind w:left="1123" w:right="903"/>
        <w:jc w:val="center"/>
        <w:rPr>
          <w:rFonts w:ascii="微软雅黑" w:eastAsia="微软雅黑"/>
          <w:b/>
          <w:sz w:val="44"/>
        </w:rPr>
      </w:pPr>
      <w:bookmarkStart w:id="12" w:name="_bookmark13"/>
      <w:bookmarkEnd w:id="12"/>
      <w:r>
        <w:rPr>
          <w:rFonts w:hint="eastAsia" w:ascii="微软雅黑" w:eastAsia="微软雅黑"/>
          <w:b/>
          <w:sz w:val="44"/>
        </w:rPr>
        <w:t>第五章   投标文件（格式）</w:t>
      </w:r>
    </w:p>
    <w:p>
      <w:pPr>
        <w:spacing w:line="665" w:lineRule="exact"/>
        <w:jc w:val="center"/>
        <w:rPr>
          <w:rFonts w:ascii="微软雅黑" w:eastAsia="微软雅黑"/>
          <w:sz w:val="44"/>
        </w:rPr>
        <w:sectPr>
          <w:pgSz w:w="11910" w:h="16840"/>
          <w:pgMar w:top="1080" w:right="1100" w:bottom="1080" w:left="1100" w:header="884" w:footer="891" w:gutter="0"/>
          <w:pgNumType w:fmt="decimal"/>
          <w:cols w:space="720" w:num="1"/>
        </w:sectPr>
      </w:pPr>
    </w:p>
    <w:p>
      <w:pPr>
        <w:pStyle w:val="12"/>
        <w:spacing w:before="76"/>
      </w:pPr>
    </w:p>
    <w:p>
      <w:pPr>
        <w:pStyle w:val="12"/>
        <w:spacing w:before="36" w:line="262" w:lineRule="exact"/>
      </w:pPr>
    </w:p>
    <w:p>
      <w:pPr>
        <w:pStyle w:val="12"/>
        <w:spacing w:before="36" w:line="262" w:lineRule="exact"/>
      </w:pPr>
    </w:p>
    <w:p>
      <w:pPr>
        <w:pStyle w:val="12"/>
        <w:spacing w:before="36" w:line="262" w:lineRule="exact"/>
      </w:pPr>
    </w:p>
    <w:p>
      <w:pPr>
        <w:pStyle w:val="12"/>
        <w:spacing w:before="36" w:line="262" w:lineRule="exact"/>
        <w:ind w:left="0"/>
      </w:pPr>
    </w:p>
    <w:p>
      <w:pPr>
        <w:spacing w:line="350" w:lineRule="exact"/>
        <w:ind w:left="146"/>
        <w:rPr>
          <w:rFonts w:ascii="微软雅黑" w:eastAsia="微软雅黑"/>
          <w:b/>
          <w:sz w:val="21"/>
        </w:rPr>
      </w:pPr>
      <w:r>
        <w:rPr>
          <w:rFonts w:hint="eastAsia" w:ascii="微软雅黑" w:eastAsia="微软雅黑"/>
          <w:b/>
          <w:sz w:val="21"/>
        </w:rPr>
        <w:t>说明：</w:t>
      </w:r>
    </w:p>
    <w:p>
      <w:pPr>
        <w:spacing w:before="37"/>
        <w:ind w:left="566"/>
        <w:rPr>
          <w:rFonts w:ascii="微软雅黑" w:eastAsia="微软雅黑"/>
          <w:b/>
          <w:sz w:val="21"/>
        </w:rPr>
      </w:pPr>
      <w:r>
        <w:rPr>
          <w:rFonts w:hint="eastAsia" w:ascii="微软雅黑" w:eastAsia="微软雅黑"/>
          <w:b/>
          <w:w w:val="95"/>
          <w:sz w:val="21"/>
        </w:rPr>
        <w:t>1、外包装要求：开标一览表、资格文件、报价/商务及技术文件均要求单独包装、密封递交。</w:t>
      </w:r>
    </w:p>
    <w:p>
      <w:pPr>
        <w:spacing w:before="37" w:line="264" w:lineRule="auto"/>
        <w:ind w:left="146" w:right="100" w:firstLine="420"/>
        <w:rPr>
          <w:rFonts w:ascii="微软雅黑" w:eastAsia="微软雅黑"/>
          <w:b/>
          <w:sz w:val="21"/>
        </w:rPr>
      </w:pPr>
      <w:r>
        <w:rPr>
          <w:rFonts w:hint="eastAsia" w:ascii="微软雅黑" w:eastAsia="微软雅黑"/>
          <w:b/>
          <w:sz w:val="21"/>
        </w:rPr>
        <w:t>2</w:t>
      </w:r>
      <w:r>
        <w:rPr>
          <w:rFonts w:hint="eastAsia" w:ascii="微软雅黑" w:eastAsia="微软雅黑"/>
          <w:b/>
          <w:spacing w:val="-9"/>
          <w:sz w:val="21"/>
        </w:rPr>
        <w:t>、投标文件装订要求：开标一览表</w:t>
      </w:r>
      <w:r>
        <w:rPr>
          <w:rFonts w:hint="eastAsia" w:ascii="微软雅黑" w:eastAsia="微软雅黑"/>
          <w:b/>
          <w:spacing w:val="-14"/>
          <w:sz w:val="21"/>
          <w:u w:val="single"/>
        </w:rPr>
        <w:t xml:space="preserve"> 壹 </w:t>
      </w:r>
      <w:r>
        <w:rPr>
          <w:rFonts w:hint="eastAsia" w:ascii="微软雅黑" w:eastAsia="微软雅黑"/>
          <w:b/>
          <w:spacing w:val="-6"/>
          <w:sz w:val="21"/>
        </w:rPr>
        <w:t xml:space="preserve">份，无须投标文件封面，独立装订；资格文件统一装订成册， </w:t>
      </w:r>
      <w:r>
        <w:rPr>
          <w:rFonts w:hint="eastAsia" w:ascii="微软雅黑" w:eastAsia="微软雅黑"/>
          <w:b/>
          <w:spacing w:val="10"/>
          <w:sz w:val="21"/>
        </w:rPr>
        <w:t xml:space="preserve">正本 </w:t>
      </w:r>
      <w:r>
        <w:rPr>
          <w:rFonts w:hint="eastAsia" w:ascii="微软雅黑" w:eastAsia="微软雅黑"/>
          <w:b/>
          <w:spacing w:val="20"/>
          <w:sz w:val="21"/>
          <w:u w:val="single"/>
        </w:rPr>
        <w:t xml:space="preserve">壹 </w:t>
      </w:r>
      <w:r>
        <w:rPr>
          <w:rFonts w:hint="eastAsia" w:ascii="微软雅黑" w:eastAsia="微软雅黑"/>
          <w:b/>
          <w:sz w:val="21"/>
        </w:rPr>
        <w:t>份；副本</w:t>
      </w:r>
      <w:r>
        <w:rPr>
          <w:rFonts w:hint="eastAsia" w:ascii="微软雅黑" w:eastAsia="微软雅黑"/>
          <w:b/>
          <w:spacing w:val="26"/>
          <w:sz w:val="21"/>
          <w:u w:val="single"/>
        </w:rPr>
        <w:t xml:space="preserve"> 肆 </w:t>
      </w:r>
      <w:r>
        <w:rPr>
          <w:rFonts w:hint="eastAsia" w:ascii="微软雅黑" w:eastAsia="微软雅黑"/>
          <w:b/>
          <w:sz w:val="21"/>
        </w:rPr>
        <w:t>份；报价/</w:t>
      </w:r>
      <w:r>
        <w:rPr>
          <w:rFonts w:hint="eastAsia" w:ascii="微软雅黑" w:eastAsia="微软雅黑"/>
          <w:b/>
          <w:spacing w:val="1"/>
          <w:sz w:val="21"/>
        </w:rPr>
        <w:t xml:space="preserve">商务及技术文件统一装订成册，正本 </w:t>
      </w:r>
      <w:r>
        <w:rPr>
          <w:rFonts w:hint="eastAsia" w:ascii="微软雅黑" w:eastAsia="微软雅黑"/>
          <w:b/>
          <w:spacing w:val="20"/>
          <w:sz w:val="21"/>
          <w:u w:val="single"/>
        </w:rPr>
        <w:t xml:space="preserve">壹 </w:t>
      </w:r>
      <w:r>
        <w:rPr>
          <w:rFonts w:hint="eastAsia" w:ascii="微软雅黑" w:eastAsia="微软雅黑"/>
          <w:b/>
          <w:sz w:val="21"/>
        </w:rPr>
        <w:t>份；副本</w:t>
      </w:r>
      <w:r>
        <w:rPr>
          <w:rFonts w:hint="eastAsia" w:ascii="微软雅黑" w:eastAsia="微软雅黑"/>
          <w:b/>
          <w:spacing w:val="26"/>
          <w:sz w:val="21"/>
          <w:u w:val="single"/>
        </w:rPr>
        <w:t xml:space="preserve"> 肆 </w:t>
      </w:r>
      <w:r>
        <w:rPr>
          <w:rFonts w:hint="eastAsia" w:ascii="微软雅黑" w:eastAsia="微软雅黑"/>
          <w:b/>
          <w:sz w:val="21"/>
        </w:rPr>
        <w:t>份。</w:t>
      </w:r>
    </w:p>
    <w:p>
      <w:pPr>
        <w:pStyle w:val="12"/>
        <w:spacing w:before="0" w:line="260" w:lineRule="exact"/>
      </w:pPr>
    </w:p>
    <w:p>
      <w:pPr>
        <w:pStyle w:val="12"/>
        <w:spacing w:before="37"/>
      </w:pPr>
    </w:p>
    <w:p>
      <w:pPr>
        <w:spacing w:before="9"/>
        <w:ind w:left="146"/>
        <w:rPr>
          <w:rFonts w:ascii="微软雅黑"/>
          <w:b/>
          <w:sz w:val="32"/>
        </w:rPr>
      </w:pPr>
    </w:p>
    <w:p>
      <w:pPr>
        <w:spacing w:before="35"/>
        <w:ind w:left="146"/>
        <w:rPr>
          <w:rFonts w:ascii="微软雅黑"/>
          <w:b/>
          <w:sz w:val="21"/>
        </w:rPr>
      </w:pPr>
    </w:p>
    <w:p>
      <w:pPr>
        <w:rPr>
          <w:rFonts w:ascii="微软雅黑"/>
          <w:sz w:val="21"/>
        </w:rPr>
        <w:sectPr>
          <w:headerReference r:id="rId18" w:type="default"/>
          <w:pgSz w:w="11910" w:h="16840"/>
          <w:pgMar w:top="1140" w:right="1040" w:bottom="1080" w:left="1100" w:header="884" w:footer="891" w:gutter="0"/>
          <w:pgNumType w:fmt="decimal"/>
          <w:cols w:space="720" w:num="1"/>
        </w:sectPr>
      </w:pPr>
    </w:p>
    <w:p>
      <w:pPr>
        <w:pStyle w:val="12"/>
        <w:spacing w:before="4"/>
        <w:ind w:left="0"/>
        <w:rPr>
          <w:rFonts w:ascii="微软雅黑"/>
          <w:b/>
          <w:sz w:val="18"/>
        </w:rPr>
      </w:pPr>
    </w:p>
    <w:p>
      <w:pPr>
        <w:ind w:left="146"/>
        <w:rPr>
          <w:rFonts w:ascii="微软雅黑"/>
          <w:b/>
          <w:sz w:val="21"/>
        </w:rPr>
      </w:pPr>
    </w:p>
    <w:p>
      <w:pPr>
        <w:spacing w:before="28" w:line="301" w:lineRule="exact"/>
        <w:ind w:left="146"/>
        <w:rPr>
          <w:rFonts w:ascii="微软雅黑" w:eastAsia="微软雅黑"/>
          <w:b/>
          <w:sz w:val="21"/>
        </w:rPr>
      </w:pPr>
      <w:bookmarkStart w:id="13" w:name="_bookmark14"/>
      <w:bookmarkEnd w:id="13"/>
      <w:r>
        <w:rPr>
          <w:rFonts w:hint="eastAsia" w:ascii="微软雅黑" w:eastAsia="微软雅黑"/>
          <w:b/>
          <w:sz w:val="21"/>
        </w:rPr>
        <w:t>（一）外包装封面（格式 ）</w:t>
      </w:r>
    </w:p>
    <w:p>
      <w:pPr>
        <w:spacing w:line="452" w:lineRule="exact"/>
        <w:ind w:left="146"/>
        <w:rPr>
          <w:rFonts w:ascii="微软雅黑"/>
          <w:b/>
          <w:sz w:val="32"/>
        </w:rPr>
      </w:pPr>
    </w:p>
    <w:p>
      <w:pPr>
        <w:spacing w:line="324" w:lineRule="exact"/>
        <w:ind w:left="146"/>
        <w:rPr>
          <w:rFonts w:ascii="微软雅黑"/>
          <w:b/>
          <w:sz w:val="21"/>
        </w:rPr>
      </w:pPr>
    </w:p>
    <w:p>
      <w:pPr>
        <w:spacing w:line="330" w:lineRule="exact"/>
        <w:ind w:left="61" w:right="2926"/>
        <w:jc w:val="center"/>
        <w:rPr>
          <w:rFonts w:ascii="微软雅黑" w:eastAsia="微软雅黑"/>
          <w:b/>
          <w:sz w:val="24"/>
        </w:rPr>
      </w:pPr>
      <w:r>
        <w:br w:type="column"/>
      </w:r>
      <w:bookmarkStart w:id="14" w:name="_bookmark15"/>
      <w:bookmarkEnd w:id="14"/>
      <w:r>
        <w:rPr>
          <w:rFonts w:hint="eastAsia" w:ascii="微软雅黑" w:eastAsia="微软雅黑"/>
          <w:b/>
          <w:sz w:val="24"/>
        </w:rPr>
        <w:t>第一部分   开标一览表文件（格式）</w:t>
      </w:r>
    </w:p>
    <w:p>
      <w:pPr>
        <w:pStyle w:val="12"/>
        <w:spacing w:before="0"/>
        <w:ind w:left="0"/>
        <w:rPr>
          <w:rFonts w:ascii="微软雅黑"/>
          <w:b/>
          <w:sz w:val="24"/>
        </w:rPr>
      </w:pPr>
    </w:p>
    <w:p>
      <w:pPr>
        <w:pStyle w:val="12"/>
        <w:spacing w:before="0"/>
        <w:ind w:left="0"/>
        <w:rPr>
          <w:rFonts w:ascii="微软雅黑"/>
          <w:b/>
          <w:sz w:val="24"/>
        </w:rPr>
      </w:pPr>
    </w:p>
    <w:p>
      <w:pPr>
        <w:pStyle w:val="12"/>
        <w:spacing w:before="15"/>
        <w:ind w:left="0"/>
        <w:rPr>
          <w:rFonts w:ascii="微软雅黑"/>
          <w:b/>
          <w:sz w:val="28"/>
        </w:rPr>
      </w:pPr>
    </w:p>
    <w:p>
      <w:pPr>
        <w:ind w:left="61" w:right="2886"/>
        <w:jc w:val="center"/>
        <w:rPr>
          <w:rFonts w:ascii="微软雅黑" w:eastAsia="微软雅黑"/>
          <w:b/>
          <w:sz w:val="32"/>
        </w:rPr>
      </w:pPr>
      <w:r>
        <w:rPr>
          <w:rFonts w:hint="eastAsia" w:ascii="微软雅黑" w:eastAsia="微软雅黑"/>
          <w:b/>
          <w:sz w:val="32"/>
        </w:rPr>
        <w:t>开标一览表文件</w:t>
      </w:r>
    </w:p>
    <w:p>
      <w:pPr>
        <w:jc w:val="center"/>
        <w:rPr>
          <w:rFonts w:ascii="微软雅黑" w:eastAsia="微软雅黑"/>
          <w:sz w:val="32"/>
        </w:rPr>
        <w:sectPr>
          <w:type w:val="continuous"/>
          <w:pgSz w:w="11910" w:h="16840"/>
          <w:pgMar w:top="1260" w:right="1040" w:bottom="280" w:left="1100" w:header="720" w:footer="720" w:gutter="0"/>
          <w:pgNumType w:fmt="decimal"/>
          <w:cols w:equalWidth="0" w:num="2">
            <w:col w:w="2888" w:space="40"/>
            <w:col w:w="6842"/>
          </w:cols>
        </w:sectPr>
      </w:pPr>
    </w:p>
    <w:p>
      <w:pPr>
        <w:pStyle w:val="12"/>
        <w:spacing w:before="70"/>
        <w:ind w:left="566"/>
      </w:pPr>
    </w:p>
    <w:p>
      <w:pPr>
        <w:pStyle w:val="13"/>
        <w:ind w:firstLine="210" w:firstLineChars="100"/>
        <w:rPr>
          <w:rFonts w:hAnsi="宋体"/>
          <w:sz w:val="21"/>
          <w:u w:val="single"/>
        </w:rPr>
      </w:pPr>
      <w:r>
        <w:rPr>
          <w:rFonts w:hint="eastAsia" w:hAnsi="宋体"/>
          <w:sz w:val="21"/>
        </w:rPr>
        <w:t>项目名称：</w:t>
      </w:r>
      <w:r>
        <w:rPr>
          <w:rFonts w:hint="eastAsia" w:hAnsi="宋体"/>
          <w:sz w:val="21"/>
          <w:u w:val="single"/>
          <w:lang w:eastAsia="zh-CN"/>
        </w:rPr>
        <w:t xml:space="preserve"> （项目名称）(</w:t>
      </w:r>
      <w:r>
        <w:rPr>
          <w:rFonts w:hint="eastAsia" w:hAnsi="宋体"/>
          <w:sz w:val="21"/>
          <w:u w:val="single"/>
        </w:rPr>
        <w:t xml:space="preserve">分标） </w:t>
      </w:r>
    </w:p>
    <w:p>
      <w:pPr>
        <w:pStyle w:val="13"/>
        <w:ind w:left="2149" w:leftChars="977" w:firstLine="100" w:firstLineChars="48"/>
        <w:rPr>
          <w:rFonts w:hAnsi="宋体"/>
          <w:sz w:val="21"/>
          <w:u w:val="single"/>
        </w:rPr>
      </w:pPr>
    </w:p>
    <w:p>
      <w:pPr>
        <w:pStyle w:val="13"/>
        <w:ind w:firstLine="210" w:firstLineChars="100"/>
        <w:rPr>
          <w:rFonts w:hAnsi="宋体"/>
          <w:sz w:val="21"/>
        </w:rPr>
      </w:pPr>
      <w:r>
        <w:rPr>
          <w:rFonts w:hint="eastAsia" w:hAnsi="宋体"/>
          <w:sz w:val="21"/>
        </w:rPr>
        <w:t>项目编号</w:t>
      </w:r>
      <w:r>
        <w:rPr>
          <w:rFonts w:hint="eastAsia" w:hAnsi="宋体"/>
          <w:sz w:val="21"/>
          <w:lang w:eastAsia="zh-CN"/>
        </w:rPr>
        <w:t>：</w:t>
      </w:r>
    </w:p>
    <w:p>
      <w:pPr>
        <w:pStyle w:val="13"/>
        <w:rPr>
          <w:rFonts w:hAnsi="宋体"/>
          <w:sz w:val="21"/>
        </w:rPr>
      </w:pPr>
    </w:p>
    <w:p>
      <w:pPr>
        <w:pStyle w:val="12"/>
        <w:spacing w:before="28"/>
      </w:pPr>
      <w:r>
        <w:t xml:space="preserve">投标人名称：（盖章） </w:t>
      </w:r>
    </w:p>
    <w:p>
      <w:pPr>
        <w:pStyle w:val="12"/>
        <w:ind w:left="566"/>
      </w:pPr>
      <w:r>
        <w:t xml:space="preserve">在  ×年×月×日×时×分前不得启封（开标时才能启封） </w:t>
      </w:r>
    </w:p>
    <w:p>
      <w:pPr>
        <w:pStyle w:val="12"/>
        <w:ind w:left="566"/>
      </w:pPr>
    </w:p>
    <w:p>
      <w:pPr>
        <w:sectPr>
          <w:type w:val="continuous"/>
          <w:pgSz w:w="11910" w:h="16840"/>
          <w:pgMar w:top="1260" w:right="1040" w:bottom="280" w:left="1100" w:header="720" w:footer="720" w:gutter="0"/>
          <w:pgNumType w:fmt="decimal"/>
          <w:cols w:space="720" w:num="1"/>
        </w:sectPr>
      </w:pPr>
    </w:p>
    <w:p>
      <w:pPr>
        <w:pStyle w:val="12"/>
        <w:spacing w:before="10"/>
        <w:ind w:left="0"/>
        <w:rPr>
          <w:sz w:val="9"/>
        </w:rPr>
      </w:pPr>
    </w:p>
    <w:p>
      <w:pPr>
        <w:pStyle w:val="12"/>
        <w:spacing w:before="35"/>
        <w:ind w:left="566"/>
      </w:pPr>
    </w:p>
    <w:p>
      <w:pPr>
        <w:spacing w:before="62" w:line="338" w:lineRule="exact"/>
        <w:ind w:left="146"/>
        <w:rPr>
          <w:rFonts w:ascii="微软雅黑" w:eastAsia="微软雅黑"/>
          <w:b/>
          <w:sz w:val="21"/>
        </w:rPr>
      </w:pPr>
      <w:bookmarkStart w:id="15" w:name="_bookmark16"/>
      <w:bookmarkEnd w:id="15"/>
      <w:r>
        <w:rPr>
          <w:rFonts w:hint="eastAsia" w:ascii="微软雅黑" w:eastAsia="微软雅黑"/>
          <w:b/>
          <w:sz w:val="21"/>
        </w:rPr>
        <w:t>（二）投标文件（格式）</w:t>
      </w:r>
    </w:p>
    <w:p>
      <w:pPr>
        <w:spacing w:line="313" w:lineRule="exact"/>
        <w:ind w:left="146"/>
        <w:rPr>
          <w:rFonts w:ascii="微软雅黑"/>
          <w:b/>
          <w:sz w:val="21"/>
        </w:rPr>
      </w:pPr>
    </w:p>
    <w:p>
      <w:pPr>
        <w:spacing w:line="246" w:lineRule="exact"/>
        <w:ind w:left="146"/>
        <w:rPr>
          <w:rFonts w:ascii="微软雅黑"/>
          <w:b/>
          <w:sz w:val="21"/>
        </w:rPr>
      </w:pPr>
    </w:p>
    <w:p>
      <w:pPr>
        <w:spacing w:line="530" w:lineRule="exact"/>
        <w:ind w:left="3586"/>
        <w:rPr>
          <w:sz w:val="21"/>
        </w:rPr>
      </w:pPr>
      <w:r>
        <w:rPr>
          <w:rFonts w:hint="eastAsia" w:ascii="微软雅黑" w:eastAsia="微软雅黑"/>
          <w:b/>
          <w:sz w:val="36"/>
        </w:rPr>
        <w:t>开标一览表（格式）</w:t>
      </w:r>
    </w:p>
    <w:p>
      <w:pPr>
        <w:pStyle w:val="12"/>
        <w:spacing w:before="0"/>
        <w:ind w:left="0"/>
        <w:rPr>
          <w:sz w:val="20"/>
        </w:rPr>
      </w:pPr>
    </w:p>
    <w:p>
      <w:pPr>
        <w:pStyle w:val="12"/>
        <w:spacing w:before="0"/>
        <w:ind w:left="0"/>
        <w:rPr>
          <w:sz w:val="17"/>
        </w:rPr>
      </w:pPr>
    </w:p>
    <w:p>
      <w:pPr>
        <w:pStyle w:val="12"/>
        <w:spacing w:before="35"/>
        <w:ind w:left="566"/>
        <w:rPr>
          <w:sz w:val="12"/>
        </w:rPr>
      </w:pPr>
      <w:r>
        <w:t>项目名称：</w:t>
      </w:r>
      <w:r>
        <w:rPr>
          <w:rFonts w:hint="eastAsia"/>
          <w:lang w:eastAsia="zh-CN"/>
        </w:rPr>
        <w:t xml:space="preserve"> </w:t>
      </w:r>
      <w:r>
        <w:rPr>
          <w:rFonts w:hint="eastAsia"/>
          <w:u w:val="single"/>
          <w:lang w:eastAsia="zh-CN"/>
        </w:rPr>
        <w:t xml:space="preserve"> （项目名称）（分标）</w:t>
      </w:r>
    </w:p>
    <w:p>
      <w:pPr>
        <w:pStyle w:val="12"/>
        <w:spacing w:before="35"/>
        <w:ind w:left="566"/>
      </w:pPr>
      <w:r>
        <w:t>项目编号：</w:t>
      </w:r>
    </w:p>
    <w:p>
      <w:pPr>
        <w:pStyle w:val="12"/>
        <w:spacing w:before="8" w:after="1"/>
        <w:ind w:left="0"/>
        <w:rPr>
          <w:sz w:val="9"/>
        </w:rPr>
      </w:pPr>
    </w:p>
    <w:tbl>
      <w:tblPr>
        <w:tblStyle w:val="16"/>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731"/>
        <w:gridCol w:w="4429"/>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28" w:type="dxa"/>
          </w:tcPr>
          <w:p>
            <w:pPr>
              <w:pStyle w:val="21"/>
              <w:spacing w:before="34"/>
              <w:ind w:left="108"/>
              <w:rPr>
                <w:rFonts w:ascii="微软雅黑" w:eastAsia="微软雅黑"/>
                <w:b/>
                <w:sz w:val="24"/>
              </w:rPr>
            </w:pPr>
            <w:r>
              <w:rPr>
                <w:rFonts w:hint="eastAsia" w:ascii="微软雅黑" w:eastAsia="微软雅黑"/>
                <w:b/>
                <w:sz w:val="24"/>
              </w:rPr>
              <w:t>序号</w:t>
            </w:r>
          </w:p>
        </w:tc>
        <w:tc>
          <w:tcPr>
            <w:tcW w:w="2731" w:type="dxa"/>
          </w:tcPr>
          <w:p>
            <w:pPr>
              <w:pStyle w:val="21"/>
              <w:spacing w:before="34"/>
              <w:ind w:left="1133"/>
              <w:rPr>
                <w:rFonts w:ascii="微软雅黑" w:eastAsia="微软雅黑"/>
                <w:b/>
                <w:sz w:val="24"/>
              </w:rPr>
            </w:pPr>
            <w:r>
              <w:rPr>
                <w:rFonts w:hint="eastAsia" w:ascii="微软雅黑" w:eastAsia="微软雅黑"/>
                <w:b/>
                <w:sz w:val="24"/>
              </w:rPr>
              <w:t>项   目</w:t>
            </w:r>
          </w:p>
        </w:tc>
        <w:tc>
          <w:tcPr>
            <w:tcW w:w="4429" w:type="dxa"/>
          </w:tcPr>
          <w:p>
            <w:pPr>
              <w:pStyle w:val="21"/>
              <w:spacing w:before="34"/>
              <w:ind w:left="1884" w:right="1755"/>
              <w:jc w:val="center"/>
              <w:rPr>
                <w:rFonts w:ascii="微软雅黑" w:eastAsia="微软雅黑"/>
                <w:b/>
                <w:sz w:val="24"/>
              </w:rPr>
            </w:pPr>
            <w:r>
              <w:rPr>
                <w:rFonts w:hint="eastAsia" w:ascii="微软雅黑" w:eastAsia="微软雅黑"/>
                <w:b/>
                <w:sz w:val="24"/>
              </w:rPr>
              <w:t>内   容</w:t>
            </w:r>
          </w:p>
        </w:tc>
        <w:tc>
          <w:tcPr>
            <w:tcW w:w="1260" w:type="dxa"/>
          </w:tcPr>
          <w:p>
            <w:pPr>
              <w:pStyle w:val="21"/>
              <w:spacing w:before="34"/>
              <w:ind w:left="269"/>
              <w:rPr>
                <w:rFonts w:ascii="微软雅黑" w:eastAsia="微软雅黑"/>
                <w:b/>
                <w:sz w:val="24"/>
              </w:rPr>
            </w:pPr>
            <w:r>
              <w:rPr>
                <w:rFonts w:hint="eastAsia" w:ascii="微软雅黑" w:eastAsia="微软雅黑"/>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28" w:type="dxa"/>
          </w:tcPr>
          <w:p>
            <w:pPr>
              <w:pStyle w:val="21"/>
              <w:spacing w:before="116"/>
              <w:ind w:left="354"/>
              <w:rPr>
                <w:sz w:val="24"/>
              </w:rPr>
            </w:pPr>
            <w:r>
              <w:rPr>
                <w:sz w:val="24"/>
              </w:rPr>
              <w:t xml:space="preserve">1 </w:t>
            </w:r>
          </w:p>
        </w:tc>
        <w:tc>
          <w:tcPr>
            <w:tcW w:w="2731" w:type="dxa"/>
          </w:tcPr>
          <w:p>
            <w:pPr>
              <w:pStyle w:val="21"/>
              <w:spacing w:before="116"/>
              <w:ind w:left="108"/>
              <w:rPr>
                <w:sz w:val="24"/>
              </w:rPr>
            </w:pPr>
            <w:r>
              <w:rPr>
                <w:sz w:val="24"/>
              </w:rPr>
              <w:t xml:space="preserve">投标保证金 </w:t>
            </w:r>
          </w:p>
        </w:tc>
        <w:tc>
          <w:tcPr>
            <w:tcW w:w="4429" w:type="dxa"/>
          </w:tcPr>
          <w:p>
            <w:pPr>
              <w:pStyle w:val="21"/>
              <w:spacing w:before="116"/>
              <w:ind w:left="129"/>
              <w:jc w:val="center"/>
              <w:rPr>
                <w:sz w:val="24"/>
              </w:rPr>
            </w:pPr>
          </w:p>
        </w:tc>
        <w:tc>
          <w:tcPr>
            <w:tcW w:w="1260" w:type="dxa"/>
          </w:tcPr>
          <w:p>
            <w:pPr>
              <w:pStyle w:val="21"/>
              <w:spacing w:before="116"/>
              <w:ind w:left="129"/>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8" w:type="dxa"/>
            <w:vMerge w:val="restart"/>
          </w:tcPr>
          <w:p>
            <w:pPr>
              <w:pStyle w:val="21"/>
              <w:spacing w:before="9"/>
              <w:rPr>
                <w:sz w:val="32"/>
              </w:rPr>
            </w:pPr>
          </w:p>
          <w:p>
            <w:pPr>
              <w:pStyle w:val="21"/>
              <w:spacing w:before="0"/>
              <w:ind w:left="354"/>
              <w:rPr>
                <w:sz w:val="24"/>
              </w:rPr>
            </w:pPr>
            <w:r>
              <w:rPr>
                <w:sz w:val="24"/>
              </w:rPr>
              <w:t xml:space="preserve">2 </w:t>
            </w:r>
          </w:p>
        </w:tc>
        <w:tc>
          <w:tcPr>
            <w:tcW w:w="2731" w:type="dxa"/>
            <w:vMerge w:val="restart"/>
          </w:tcPr>
          <w:p>
            <w:pPr>
              <w:pStyle w:val="21"/>
              <w:spacing w:before="9"/>
              <w:rPr>
                <w:sz w:val="32"/>
              </w:rPr>
            </w:pPr>
          </w:p>
          <w:p>
            <w:pPr>
              <w:pStyle w:val="21"/>
              <w:spacing w:before="0"/>
              <w:ind w:left="108"/>
              <w:rPr>
                <w:sz w:val="24"/>
              </w:rPr>
            </w:pPr>
            <w:r>
              <w:rPr>
                <w:sz w:val="24"/>
              </w:rPr>
              <w:t xml:space="preserve">投标总报价（元） </w:t>
            </w:r>
          </w:p>
        </w:tc>
        <w:tc>
          <w:tcPr>
            <w:tcW w:w="4429" w:type="dxa"/>
          </w:tcPr>
          <w:p>
            <w:pPr>
              <w:pStyle w:val="21"/>
              <w:spacing w:before="115"/>
              <w:ind w:left="107"/>
              <w:rPr>
                <w:sz w:val="24"/>
              </w:rPr>
            </w:pPr>
            <w:r>
              <w:rPr>
                <w:sz w:val="24"/>
              </w:rPr>
              <w:t xml:space="preserve">（大写） </w:t>
            </w:r>
          </w:p>
        </w:tc>
        <w:tc>
          <w:tcPr>
            <w:tcW w:w="1260" w:type="dxa"/>
          </w:tcPr>
          <w:p>
            <w:pPr>
              <w:pStyle w:val="21"/>
              <w:spacing w:before="44"/>
              <w:ind w:left="129"/>
              <w:jc w:val="center"/>
              <w:rPr>
                <w:rFonts w:ascii="微软雅黑"/>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8" w:type="dxa"/>
            <w:vMerge w:val="continue"/>
            <w:tcBorders>
              <w:top w:val="nil"/>
            </w:tcBorders>
          </w:tcPr>
          <w:p>
            <w:pPr>
              <w:rPr>
                <w:sz w:val="2"/>
                <w:szCs w:val="2"/>
              </w:rPr>
            </w:pPr>
          </w:p>
        </w:tc>
        <w:tc>
          <w:tcPr>
            <w:tcW w:w="2731" w:type="dxa"/>
            <w:vMerge w:val="continue"/>
            <w:tcBorders>
              <w:top w:val="nil"/>
            </w:tcBorders>
          </w:tcPr>
          <w:p>
            <w:pPr>
              <w:rPr>
                <w:sz w:val="2"/>
                <w:szCs w:val="2"/>
              </w:rPr>
            </w:pPr>
          </w:p>
        </w:tc>
        <w:tc>
          <w:tcPr>
            <w:tcW w:w="4429" w:type="dxa"/>
          </w:tcPr>
          <w:p>
            <w:pPr>
              <w:pStyle w:val="21"/>
              <w:spacing w:before="115"/>
              <w:ind w:left="107"/>
              <w:rPr>
                <w:sz w:val="24"/>
              </w:rPr>
            </w:pPr>
            <w:r>
              <w:rPr>
                <w:sz w:val="24"/>
              </w:rPr>
              <w:t xml:space="preserve">（￥元 ） </w:t>
            </w:r>
          </w:p>
        </w:tc>
        <w:tc>
          <w:tcPr>
            <w:tcW w:w="1260" w:type="dxa"/>
          </w:tcPr>
          <w:p>
            <w:pPr>
              <w:pStyle w:val="21"/>
              <w:spacing w:before="115"/>
              <w:ind w:left="129"/>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28" w:type="dxa"/>
          </w:tcPr>
          <w:p>
            <w:pPr>
              <w:pStyle w:val="21"/>
              <w:spacing w:before="121"/>
              <w:ind w:left="354"/>
              <w:rPr>
                <w:sz w:val="24"/>
              </w:rPr>
            </w:pPr>
            <w:r>
              <w:rPr>
                <w:sz w:val="24"/>
              </w:rPr>
              <w:t xml:space="preserve">3 </w:t>
            </w:r>
          </w:p>
        </w:tc>
        <w:tc>
          <w:tcPr>
            <w:tcW w:w="2731" w:type="dxa"/>
          </w:tcPr>
          <w:p>
            <w:pPr>
              <w:pStyle w:val="21"/>
              <w:spacing w:before="121"/>
              <w:ind w:left="108"/>
              <w:rPr>
                <w:sz w:val="24"/>
              </w:rPr>
            </w:pPr>
            <w:r>
              <w:rPr>
                <w:sz w:val="24"/>
              </w:rPr>
              <w:t xml:space="preserve">交货时间 </w:t>
            </w:r>
          </w:p>
        </w:tc>
        <w:tc>
          <w:tcPr>
            <w:tcW w:w="4429" w:type="dxa"/>
          </w:tcPr>
          <w:p>
            <w:pPr>
              <w:pStyle w:val="21"/>
              <w:spacing w:before="0" w:line="264" w:lineRule="exact"/>
              <w:ind w:left="166"/>
              <w:rPr>
                <w:sz w:val="21"/>
              </w:rPr>
            </w:pPr>
            <w:r>
              <w:rPr>
                <w:sz w:val="21"/>
              </w:rPr>
              <w:t>签订合同后交付所有货物并安装调试</w:t>
            </w:r>
          </w:p>
          <w:p>
            <w:pPr>
              <w:pStyle w:val="21"/>
              <w:spacing w:before="37"/>
              <w:ind w:left="1906" w:right="1667"/>
              <w:jc w:val="center"/>
              <w:rPr>
                <w:sz w:val="24"/>
              </w:rPr>
            </w:pPr>
            <w:r>
              <w:rPr>
                <w:sz w:val="21"/>
              </w:rPr>
              <w:t>合格。</w:t>
            </w:r>
          </w:p>
        </w:tc>
        <w:tc>
          <w:tcPr>
            <w:tcW w:w="1260" w:type="dxa"/>
          </w:tcPr>
          <w:p>
            <w:pPr>
              <w:pStyle w:val="21"/>
              <w:spacing w:before="121"/>
              <w:ind w:left="107"/>
              <w:rPr>
                <w:sz w:val="24"/>
              </w:rPr>
            </w:pPr>
          </w:p>
        </w:tc>
      </w:tr>
    </w:tbl>
    <w:p>
      <w:pPr>
        <w:pStyle w:val="12"/>
        <w:spacing w:before="0"/>
        <w:ind w:left="0"/>
        <w:rPr>
          <w:sz w:val="20"/>
        </w:rPr>
      </w:pPr>
    </w:p>
    <w:p>
      <w:pPr>
        <w:pStyle w:val="12"/>
        <w:spacing w:before="9"/>
        <w:ind w:left="0"/>
        <w:rPr>
          <w:sz w:val="26"/>
        </w:rPr>
      </w:pPr>
    </w:p>
    <w:p>
      <w:pPr>
        <w:pStyle w:val="12"/>
        <w:spacing w:before="1"/>
        <w:ind w:left="2666"/>
      </w:pPr>
      <w:r>
        <w:t>投标人（公章）</w:t>
      </w:r>
    </w:p>
    <w:p>
      <w:pPr>
        <w:pStyle w:val="12"/>
        <w:spacing w:before="4" w:line="620" w:lineRule="atLeast"/>
        <w:ind w:left="2666" w:right="1158"/>
      </w:pPr>
      <w:r>
        <w:t xml:space="preserve">法定代表人或委托代理人（签字或盖章） 投 标 日 期 ：年月日 </w:t>
      </w:r>
    </w:p>
    <w:p>
      <w:pPr>
        <w:pStyle w:val="12"/>
        <w:spacing w:before="37"/>
        <w:ind w:left="2666"/>
      </w:pPr>
    </w:p>
    <w:p>
      <w:pPr>
        <w:pStyle w:val="12"/>
        <w:spacing w:before="37"/>
        <w:ind w:left="2666"/>
      </w:pPr>
    </w:p>
    <w:p>
      <w:pPr>
        <w:pStyle w:val="12"/>
        <w:spacing w:before="124"/>
        <w:ind w:left="566"/>
      </w:pPr>
      <w:r>
        <w:t>注： 1、投标报价是履行合同的最终价格，应包括货款、标准附件、备品备件、专用工具、包装、</w:t>
      </w:r>
    </w:p>
    <w:p>
      <w:pPr>
        <w:pStyle w:val="12"/>
      </w:pPr>
      <w:r>
        <w:t xml:space="preserve">运输、装卸、保险、税金、货到就位以及安装、调试、培训、保修等一切税金和费用。 </w:t>
      </w:r>
    </w:p>
    <w:p>
      <w:pPr>
        <w:pStyle w:val="12"/>
        <w:spacing w:line="350" w:lineRule="auto"/>
        <w:ind w:right="213" w:firstLine="420"/>
      </w:pPr>
      <w:r>
        <w:t xml:space="preserve">2、开标一览表一经涂改，应在涂改处加盖单位公章或者由法定代表人或授权委托人签字或盖章， 否则其投标作无效标处理。 </w:t>
      </w:r>
    </w:p>
    <w:p>
      <w:pPr>
        <w:pStyle w:val="12"/>
        <w:spacing w:before="28"/>
        <w:ind w:left="566"/>
      </w:pPr>
      <w:r>
        <w:t xml:space="preserve">3、开标一览表报价应与“投标设备报价明细表”中的“投标总价”相一致。 </w:t>
      </w:r>
    </w:p>
    <w:p>
      <w:pPr>
        <w:pStyle w:val="12"/>
        <w:spacing w:before="124" w:line="350" w:lineRule="auto"/>
        <w:ind w:right="145" w:firstLine="420"/>
      </w:pPr>
      <w:r>
        <w:t xml:space="preserve">4、此表要求单独包装、密封、递交，信封封面请注明采购项目名称、采购项目编号、投标人名称及“开标一览表”字样。注明“开标时才能启封”。 </w:t>
      </w:r>
    </w:p>
    <w:p>
      <w:pPr>
        <w:spacing w:line="236" w:lineRule="exact"/>
        <w:ind w:left="146"/>
        <w:rPr>
          <w:rFonts w:ascii="微软雅黑"/>
          <w:b/>
          <w:sz w:val="21"/>
        </w:rPr>
      </w:pPr>
    </w:p>
    <w:p>
      <w:pPr>
        <w:spacing w:line="308" w:lineRule="exact"/>
        <w:ind w:left="146"/>
        <w:rPr>
          <w:sz w:val="24"/>
        </w:rPr>
      </w:pPr>
    </w:p>
    <w:p>
      <w:pPr>
        <w:spacing w:before="89"/>
        <w:ind w:left="146"/>
        <w:rPr>
          <w:sz w:val="32"/>
        </w:rPr>
      </w:pPr>
    </w:p>
    <w:p>
      <w:pPr>
        <w:pStyle w:val="12"/>
        <w:spacing w:before="224"/>
      </w:pPr>
    </w:p>
    <w:p>
      <w:pPr>
        <w:sectPr>
          <w:pgSz w:w="11910" w:h="16840"/>
          <w:pgMar w:top="1140" w:right="1100" w:bottom="1080" w:left="1100" w:header="884" w:footer="891" w:gutter="0"/>
          <w:pgNumType w:fmt="decimal"/>
          <w:cols w:space="720" w:num="1"/>
        </w:sectPr>
      </w:pPr>
    </w:p>
    <w:p>
      <w:pPr>
        <w:pStyle w:val="12"/>
        <w:spacing w:before="0"/>
        <w:ind w:left="0"/>
        <w:rPr>
          <w:sz w:val="20"/>
        </w:rPr>
      </w:pPr>
    </w:p>
    <w:p>
      <w:pPr>
        <w:pStyle w:val="12"/>
        <w:spacing w:before="0"/>
        <w:ind w:left="0"/>
        <w:rPr>
          <w:sz w:val="20"/>
        </w:rPr>
      </w:pPr>
    </w:p>
    <w:p>
      <w:pPr>
        <w:pStyle w:val="12"/>
        <w:spacing w:before="2"/>
        <w:ind w:left="0"/>
        <w:rPr>
          <w:sz w:val="23"/>
        </w:rPr>
      </w:pPr>
    </w:p>
    <w:p>
      <w:pPr>
        <w:spacing w:line="369" w:lineRule="exact"/>
        <w:ind w:left="3287"/>
        <w:rPr>
          <w:rFonts w:ascii="微软雅黑" w:eastAsia="微软雅黑"/>
          <w:b/>
          <w:sz w:val="24"/>
        </w:rPr>
      </w:pPr>
      <w:bookmarkStart w:id="16" w:name="_bookmark17"/>
      <w:bookmarkEnd w:id="16"/>
      <w:r>
        <w:rPr>
          <w:rFonts w:hint="eastAsia" w:ascii="微软雅黑" w:eastAsia="微软雅黑"/>
          <w:b/>
          <w:sz w:val="24"/>
        </w:rPr>
        <w:t>第二部分   资格文件（格式）</w:t>
      </w:r>
    </w:p>
    <w:p>
      <w:pPr>
        <w:pStyle w:val="12"/>
        <w:spacing w:before="11"/>
        <w:ind w:left="0"/>
        <w:rPr>
          <w:rFonts w:ascii="微软雅黑"/>
          <w:b/>
          <w:sz w:val="20"/>
        </w:rPr>
      </w:pPr>
    </w:p>
    <w:p>
      <w:pPr>
        <w:spacing w:line="311" w:lineRule="exact"/>
        <w:ind w:left="146"/>
        <w:rPr>
          <w:rFonts w:ascii="微软雅黑" w:eastAsia="微软雅黑"/>
          <w:b/>
          <w:sz w:val="21"/>
        </w:rPr>
      </w:pPr>
      <w:bookmarkStart w:id="17" w:name="_bookmark18"/>
      <w:bookmarkEnd w:id="17"/>
      <w:r>
        <w:rPr>
          <w:rFonts w:hint="eastAsia" w:ascii="微软雅黑" w:eastAsia="微软雅黑"/>
          <w:b/>
          <w:sz w:val="21"/>
        </w:rPr>
        <w:t>（一）外包装封面（格式 ）</w:t>
      </w:r>
    </w:p>
    <w:p>
      <w:pPr>
        <w:spacing w:line="338" w:lineRule="exact"/>
        <w:ind w:left="146"/>
        <w:rPr>
          <w:rFonts w:ascii="微软雅黑"/>
          <w:b/>
          <w:sz w:val="21"/>
        </w:rPr>
      </w:pPr>
    </w:p>
    <w:p>
      <w:pPr>
        <w:spacing w:line="338" w:lineRule="exact"/>
        <w:rPr>
          <w:rFonts w:ascii="微软雅黑"/>
          <w:sz w:val="21"/>
        </w:rPr>
        <w:sectPr>
          <w:pgSz w:w="11910" w:h="16840"/>
          <w:pgMar w:top="1140" w:right="1100" w:bottom="1080" w:left="1100" w:header="884" w:footer="891" w:gutter="0"/>
          <w:pgNumType w:fmt="decimal"/>
          <w:cols w:space="720" w:num="1"/>
        </w:sectPr>
      </w:pPr>
    </w:p>
    <w:p>
      <w:pPr>
        <w:pStyle w:val="12"/>
        <w:spacing w:before="98"/>
        <w:ind w:left="566"/>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2"/>
        <w:ind w:left="0"/>
      </w:pPr>
    </w:p>
    <w:p>
      <w:pPr>
        <w:pStyle w:val="12"/>
        <w:spacing w:before="2"/>
        <w:ind w:left="0"/>
      </w:pPr>
    </w:p>
    <w:p>
      <w:pPr>
        <w:pStyle w:val="12"/>
        <w:spacing w:before="2"/>
        <w:ind w:left="0"/>
      </w:pPr>
    </w:p>
    <w:p>
      <w:pPr>
        <w:pStyle w:val="12"/>
        <w:spacing w:before="2"/>
        <w:ind w:left="0"/>
      </w:pPr>
    </w:p>
    <w:p>
      <w:pPr>
        <w:spacing w:line="360" w:lineRule="auto"/>
        <w:ind w:right="-2473" w:rightChars="-1124" w:firstLine="550" w:firstLineChars="250"/>
      </w:pPr>
      <w:r>
        <w:t>项目名称：</w:t>
      </w:r>
      <w:r>
        <w:rPr>
          <w:rFonts w:hint="eastAsia"/>
          <w:sz w:val="21"/>
          <w:u w:val="single"/>
          <w:lang w:eastAsia="zh-CN"/>
        </w:rPr>
        <w:t>（项目名称）(</w:t>
      </w:r>
      <w:r>
        <w:rPr>
          <w:rFonts w:hint="eastAsia"/>
          <w:sz w:val="21"/>
          <w:u w:val="single"/>
        </w:rPr>
        <w:t>分标）</w:t>
      </w:r>
    </w:p>
    <w:p>
      <w:pPr>
        <w:pStyle w:val="12"/>
        <w:spacing w:before="1" w:line="360" w:lineRule="auto"/>
        <w:ind w:left="566" w:right="943"/>
      </w:pPr>
      <w:r>
        <w:t xml:space="preserve">项目编号： </w:t>
      </w:r>
    </w:p>
    <w:p>
      <w:pPr>
        <w:pStyle w:val="12"/>
        <w:spacing w:before="28" w:line="360" w:lineRule="auto"/>
        <w:ind w:left="566"/>
      </w:pPr>
      <w:r>
        <w:t xml:space="preserve">投标人名称：（盖章） </w:t>
      </w:r>
    </w:p>
    <w:p>
      <w:pPr>
        <w:spacing w:before="275" w:line="360" w:lineRule="auto"/>
        <w:ind w:right="2862" w:firstLine="440" w:firstLineChars="200"/>
        <w:rPr>
          <w:sz w:val="21"/>
        </w:rPr>
      </w:pPr>
      <w:r>
        <w:br w:type="column"/>
      </w:r>
      <w:r>
        <w:rPr>
          <w:rFonts w:hint="eastAsia" w:ascii="微软雅黑" w:eastAsia="微软雅黑"/>
          <w:b/>
          <w:sz w:val="32"/>
        </w:rPr>
        <w:t>投标文件</w:t>
      </w:r>
    </w:p>
    <w:p>
      <w:pPr>
        <w:pStyle w:val="10"/>
        <w:spacing w:line="360" w:lineRule="auto"/>
        <w:ind w:right="3521"/>
        <w:jc w:val="left"/>
        <w:rPr>
          <w:rFonts w:hint="eastAsia"/>
          <w:lang w:eastAsia="zh-CN"/>
        </w:rPr>
      </w:pPr>
    </w:p>
    <w:p>
      <w:pPr>
        <w:spacing w:line="360" w:lineRule="auto"/>
        <w:ind w:left="605" w:right="4126"/>
        <w:jc w:val="center"/>
        <w:rPr>
          <w:rFonts w:ascii="微软雅黑" w:eastAsia="微软雅黑"/>
          <w:b/>
          <w:sz w:val="24"/>
        </w:rPr>
      </w:pPr>
      <w:r>
        <w:rPr>
          <w:rFonts w:hint="eastAsia" w:ascii="微软雅黑" w:eastAsia="微软雅黑"/>
          <w:b/>
          <w:sz w:val="24"/>
        </w:rPr>
        <w:t>资格文件</w:t>
      </w:r>
    </w:p>
    <w:p>
      <w:pPr>
        <w:spacing w:line="360" w:lineRule="auto"/>
        <w:jc w:val="center"/>
        <w:rPr>
          <w:rFonts w:ascii="微软雅黑" w:eastAsia="微软雅黑"/>
          <w:sz w:val="24"/>
        </w:rPr>
        <w:sectPr>
          <w:type w:val="continuous"/>
          <w:pgSz w:w="11910" w:h="16840"/>
          <w:pgMar w:top="1260" w:right="1100" w:bottom="280" w:left="1100" w:header="720" w:footer="720" w:gutter="0"/>
          <w:pgNumType w:fmt="decimal"/>
          <w:cols w:equalWidth="0" w:num="2">
            <w:col w:w="3142" w:space="871"/>
            <w:col w:w="5697"/>
          </w:cols>
        </w:sectPr>
      </w:pPr>
    </w:p>
    <w:p>
      <w:pPr>
        <w:pStyle w:val="12"/>
        <w:spacing w:before="124" w:line="360" w:lineRule="auto"/>
        <w:ind w:left="566"/>
      </w:pPr>
      <w:r>
        <w:t xml:space="preserve">在  ×年×月×日×时×分前不得启封（开标时才能启封） </w:t>
      </w:r>
    </w:p>
    <w:p>
      <w:pPr>
        <w:pStyle w:val="12"/>
        <w:spacing w:before="124"/>
        <w:ind w:left="566"/>
      </w:pPr>
    </w:p>
    <w:p>
      <w:pPr>
        <w:pStyle w:val="12"/>
        <w:spacing w:before="124"/>
        <w:ind w:left="566"/>
      </w:pPr>
    </w:p>
    <w:p>
      <w:pPr>
        <w:pStyle w:val="12"/>
        <w:spacing w:before="124"/>
        <w:ind w:left="566"/>
      </w:pPr>
    </w:p>
    <w:p>
      <w:pPr>
        <w:spacing w:before="62"/>
        <w:ind w:left="146"/>
        <w:rPr>
          <w:rFonts w:ascii="微软雅黑" w:eastAsia="微软雅黑"/>
          <w:b/>
          <w:sz w:val="21"/>
        </w:rPr>
      </w:pPr>
      <w:bookmarkStart w:id="18" w:name="_bookmark19"/>
      <w:bookmarkEnd w:id="18"/>
      <w:r>
        <w:rPr>
          <w:rFonts w:hint="eastAsia" w:ascii="微软雅黑" w:eastAsia="微软雅黑"/>
          <w:b/>
          <w:sz w:val="21"/>
        </w:rPr>
        <w:t>（二）投标文件封面（格式 ）</w:t>
      </w:r>
    </w:p>
    <w:p>
      <w:pPr>
        <w:spacing w:before="64"/>
        <w:ind w:left="626"/>
        <w:rPr>
          <w:sz w:val="24"/>
        </w:rPr>
      </w:pPr>
    </w:p>
    <w:p>
      <w:pPr>
        <w:spacing w:before="57" w:line="301" w:lineRule="exact"/>
        <w:ind w:left="626"/>
        <w:rPr>
          <w:sz w:val="24"/>
        </w:rPr>
      </w:pPr>
      <w:r>
        <w:rPr>
          <w:rFonts w:hint="eastAsia" w:ascii="微软雅黑" w:eastAsia="微软雅黑"/>
          <w:b/>
          <w:sz w:val="21"/>
        </w:rPr>
        <w:t>（正\副本）</w:t>
      </w:r>
    </w:p>
    <w:p>
      <w:pPr>
        <w:spacing w:line="473" w:lineRule="exact"/>
        <w:ind w:left="1123" w:right="963"/>
        <w:jc w:val="center"/>
        <w:rPr>
          <w:rFonts w:ascii="微软雅黑" w:eastAsia="微软雅黑"/>
          <w:b/>
          <w:sz w:val="32"/>
        </w:rPr>
      </w:pPr>
      <w:r>
        <w:rPr>
          <w:rFonts w:hint="eastAsia" w:ascii="微软雅黑" w:eastAsia="微软雅黑"/>
          <w:b/>
          <w:sz w:val="32"/>
        </w:rPr>
        <w:t>投标文件</w:t>
      </w:r>
    </w:p>
    <w:p>
      <w:pPr>
        <w:spacing w:line="390" w:lineRule="exact"/>
        <w:ind w:left="120"/>
        <w:jc w:val="center"/>
        <w:rPr>
          <w:rFonts w:ascii="微软雅黑"/>
          <w:b/>
          <w:sz w:val="24"/>
        </w:rPr>
      </w:pPr>
    </w:p>
    <w:p>
      <w:pPr>
        <w:spacing w:line="407" w:lineRule="exact"/>
        <w:ind w:left="1101" w:right="981"/>
        <w:jc w:val="center"/>
        <w:rPr>
          <w:rFonts w:ascii="微软雅黑" w:eastAsia="微软雅黑"/>
          <w:b/>
          <w:sz w:val="24"/>
        </w:rPr>
      </w:pPr>
      <w:r>
        <w:rPr>
          <w:rFonts w:hint="eastAsia" w:ascii="微软雅黑" w:eastAsia="微软雅黑"/>
          <w:b/>
          <w:sz w:val="24"/>
        </w:rPr>
        <w:t>资格文件</w:t>
      </w:r>
    </w:p>
    <w:p>
      <w:pPr>
        <w:spacing w:before="57"/>
        <w:ind w:left="626"/>
        <w:rPr>
          <w:sz w:val="24"/>
        </w:rPr>
      </w:pPr>
    </w:p>
    <w:p>
      <w:pPr>
        <w:pStyle w:val="12"/>
        <w:spacing w:before="120" w:line="360" w:lineRule="auto"/>
        <w:ind w:left="566" w:right="5741"/>
        <w:rPr>
          <w:rFonts w:hint="eastAsia"/>
          <w:u w:val="single"/>
          <w:lang w:eastAsia="zh-CN"/>
        </w:rPr>
      </w:pPr>
      <w:r>
        <w:t>项目名称：</w:t>
      </w:r>
      <w:r>
        <w:rPr>
          <w:rFonts w:hint="eastAsia"/>
          <w:u w:val="single"/>
          <w:lang w:eastAsia="zh-CN"/>
        </w:rPr>
        <w:t>（项目名称）(</w:t>
      </w:r>
      <w:r>
        <w:rPr>
          <w:rFonts w:hint="eastAsia"/>
          <w:u w:val="single"/>
        </w:rPr>
        <w:t>分标</w:t>
      </w:r>
      <w:r>
        <w:rPr>
          <w:rFonts w:hint="eastAsia"/>
          <w:u w:val="single"/>
          <w:lang w:eastAsia="zh-CN"/>
        </w:rPr>
        <w:t>)</w:t>
      </w:r>
    </w:p>
    <w:p>
      <w:pPr>
        <w:pStyle w:val="12"/>
        <w:spacing w:before="120" w:line="360" w:lineRule="auto"/>
        <w:ind w:left="566" w:right="5741"/>
      </w:pPr>
      <w:r>
        <w:t xml:space="preserve">项目编号：  </w:t>
      </w:r>
    </w:p>
    <w:p>
      <w:pPr>
        <w:pStyle w:val="12"/>
        <w:spacing w:before="28" w:line="360" w:lineRule="auto"/>
        <w:ind w:left="566" w:right="6933"/>
      </w:pPr>
      <w:r>
        <w:t xml:space="preserve">投标人名称：（盖章） 投标人地址： </w:t>
      </w:r>
    </w:p>
    <w:p>
      <w:pPr>
        <w:spacing w:line="360" w:lineRule="auto"/>
        <w:ind w:left="146"/>
        <w:rPr>
          <w:sz w:val="21"/>
        </w:rPr>
      </w:pPr>
      <w:r>
        <w:rPr>
          <w:sz w:val="24"/>
        </w:rPr>
        <w:t xml:space="preserve">                        年  月  日</w:t>
      </w:r>
    </w:p>
    <w:p>
      <w:pPr>
        <w:pStyle w:val="12"/>
        <w:spacing w:before="22" w:line="262" w:lineRule="exact"/>
      </w:pPr>
    </w:p>
    <w:p>
      <w:pPr>
        <w:spacing w:line="325" w:lineRule="exact"/>
        <w:ind w:left="146"/>
        <w:rPr>
          <w:rFonts w:ascii="微软雅黑"/>
          <w:b/>
          <w:sz w:val="21"/>
        </w:rPr>
      </w:pPr>
    </w:p>
    <w:p>
      <w:pPr>
        <w:spacing w:line="337" w:lineRule="exact"/>
        <w:ind w:left="146"/>
        <w:rPr>
          <w:rFonts w:ascii="微软雅黑"/>
          <w:b/>
          <w:sz w:val="21"/>
        </w:rPr>
      </w:pPr>
    </w:p>
    <w:p>
      <w:pPr>
        <w:spacing w:line="337" w:lineRule="exact"/>
        <w:rPr>
          <w:rFonts w:ascii="微软雅黑"/>
          <w:sz w:val="21"/>
        </w:rPr>
        <w:sectPr>
          <w:type w:val="continuous"/>
          <w:pgSz w:w="11910" w:h="16840"/>
          <w:pgMar w:top="1260" w:right="1100" w:bottom="280" w:left="1100" w:header="720" w:footer="720" w:gutter="0"/>
          <w:pgNumType w:fmt="decimal"/>
          <w:cols w:space="720" w:num="1"/>
        </w:sectPr>
      </w:pPr>
    </w:p>
    <w:p>
      <w:pPr>
        <w:spacing w:before="14"/>
        <w:ind w:left="146"/>
        <w:rPr>
          <w:rFonts w:ascii="微软雅黑"/>
          <w:b/>
          <w:sz w:val="21"/>
        </w:rPr>
      </w:pPr>
    </w:p>
    <w:p>
      <w:pPr>
        <w:spacing w:before="36"/>
        <w:ind w:left="146"/>
        <w:rPr>
          <w:rFonts w:ascii="微软雅黑" w:eastAsia="微软雅黑"/>
          <w:b/>
          <w:sz w:val="21"/>
        </w:rPr>
      </w:pPr>
      <w:bookmarkStart w:id="19" w:name="_bookmark20"/>
      <w:bookmarkEnd w:id="19"/>
      <w:r>
        <w:rPr>
          <w:rFonts w:hint="eastAsia" w:ascii="微软雅黑" w:eastAsia="微软雅黑"/>
          <w:b/>
          <w:sz w:val="21"/>
        </w:rPr>
        <w:t>（三）投标文件（格式）</w:t>
      </w:r>
    </w:p>
    <w:p>
      <w:pPr>
        <w:spacing w:before="37"/>
        <w:ind w:left="566"/>
        <w:rPr>
          <w:rFonts w:ascii="微软雅黑" w:eastAsia="微软雅黑"/>
          <w:b/>
          <w:sz w:val="21"/>
        </w:rPr>
      </w:pPr>
      <w:r>
        <w:rPr>
          <w:sz w:val="21"/>
        </w:rPr>
        <w:t>（1）投标声明书</w:t>
      </w:r>
      <w:r>
        <w:rPr>
          <w:rFonts w:hint="eastAsia" w:ascii="微软雅黑" w:eastAsia="微软雅黑"/>
          <w:b/>
          <w:sz w:val="21"/>
        </w:rPr>
        <w:t>（必须提供）；</w:t>
      </w:r>
    </w:p>
    <w:p>
      <w:pPr>
        <w:spacing w:before="37"/>
        <w:ind w:left="566"/>
        <w:rPr>
          <w:rFonts w:ascii="微软雅黑"/>
          <w:b/>
          <w:sz w:val="21"/>
        </w:rPr>
      </w:pPr>
    </w:p>
    <w:p>
      <w:pPr>
        <w:pStyle w:val="12"/>
        <w:spacing w:before="0"/>
        <w:ind w:left="0"/>
        <w:rPr>
          <w:rFonts w:ascii="微软雅黑"/>
          <w:b/>
          <w:sz w:val="20"/>
        </w:rPr>
      </w:pPr>
    </w:p>
    <w:p>
      <w:pPr>
        <w:pStyle w:val="12"/>
        <w:spacing w:before="6"/>
        <w:ind w:left="0"/>
        <w:rPr>
          <w:rFonts w:ascii="微软雅黑"/>
          <w:b/>
          <w:sz w:val="15"/>
        </w:rPr>
      </w:pPr>
    </w:p>
    <w:p>
      <w:pPr>
        <w:spacing w:line="437" w:lineRule="exact"/>
        <w:ind w:left="3560" w:right="3430"/>
        <w:jc w:val="center"/>
        <w:rPr>
          <w:rFonts w:ascii="微软雅黑" w:eastAsia="微软雅黑"/>
          <w:b/>
          <w:sz w:val="30"/>
        </w:rPr>
      </w:pPr>
      <w:r>
        <w:rPr>
          <w:rFonts w:hint="eastAsia" w:ascii="微软雅黑" w:eastAsia="微软雅黑"/>
          <w:b/>
          <w:sz w:val="30"/>
        </w:rPr>
        <w:t>投标声明书（格式）</w:t>
      </w:r>
    </w:p>
    <w:p>
      <w:pPr>
        <w:pStyle w:val="12"/>
        <w:spacing w:before="9"/>
        <w:ind w:left="0"/>
        <w:rPr>
          <w:rFonts w:ascii="微软雅黑"/>
          <w:b/>
          <w:sz w:val="25"/>
        </w:rPr>
      </w:pPr>
    </w:p>
    <w:p>
      <w:pPr>
        <w:pStyle w:val="12"/>
        <w:spacing w:before="35" w:line="360" w:lineRule="auto"/>
        <w:ind w:left="566"/>
      </w:pPr>
      <w:r>
        <w:t>致：</w:t>
      </w:r>
      <w:r>
        <w:rPr>
          <w:rFonts w:hint="eastAsia"/>
          <w:lang w:eastAsia="zh-CN"/>
        </w:rPr>
        <w:t>广西</w:t>
      </w:r>
      <w:r>
        <w:rPr>
          <w:rFonts w:hint="eastAsia"/>
          <w:u w:val="single"/>
          <w:lang w:eastAsia="zh-CN"/>
        </w:rPr>
        <w:t>至佳建设工程咨询有限公司</w:t>
      </w:r>
      <w:r>
        <w:t xml:space="preserve">： </w:t>
      </w:r>
    </w:p>
    <w:p>
      <w:pPr>
        <w:pStyle w:val="12"/>
        <w:spacing w:before="176" w:line="360" w:lineRule="auto"/>
        <w:ind w:right="165" w:firstLine="630"/>
        <w:jc w:val="both"/>
      </w:pPr>
      <w:r>
        <w:t>（</w:t>
      </w:r>
      <w:r>
        <w:rPr>
          <w:spacing w:val="-32"/>
        </w:rPr>
        <w:t xml:space="preserve"> 投 标 人 名 称 </w:t>
      </w:r>
      <w:r>
        <w:t>）</w:t>
      </w:r>
      <w:r>
        <w:rPr>
          <w:spacing w:val="-33"/>
        </w:rPr>
        <w:t xml:space="preserve"> 系 中 华 人 民 共 和 国 合 法 企 业 ， 经 营 地址</w:t>
      </w:r>
      <w:r>
        <w:rPr>
          <w:rFonts w:hint="eastAsia"/>
          <w:spacing w:val="-33"/>
          <w:lang w:eastAsia="zh-CN"/>
        </w:rPr>
        <w:t>:</w:t>
      </w:r>
      <w:r>
        <w:rPr>
          <w:rFonts w:hint="eastAsia"/>
          <w:spacing w:val="-33"/>
          <w:u w:val="single"/>
          <w:lang w:eastAsia="zh-CN"/>
        </w:rPr>
        <w:t xml:space="preserve">                                 </w:t>
      </w:r>
      <w:r>
        <w:rPr>
          <w:spacing w:val="-33"/>
        </w:rPr>
        <w:t xml:space="preserve">。 </w:t>
      </w:r>
    </w:p>
    <w:p>
      <w:pPr>
        <w:pStyle w:val="12"/>
        <w:spacing w:before="155" w:line="360" w:lineRule="auto"/>
        <w:ind w:right="164" w:firstLine="645"/>
        <w:jc w:val="both"/>
      </w:pPr>
      <w:r>
        <w:t>我（姓名</w:t>
      </w:r>
      <w:r>
        <w:rPr>
          <w:spacing w:val="-18"/>
        </w:rPr>
        <w:t>）</w:t>
      </w:r>
      <w:r>
        <w:t>系（投标人名称</w:t>
      </w:r>
      <w:r>
        <w:rPr>
          <w:spacing w:val="-18"/>
        </w:rPr>
        <w:t>）</w:t>
      </w:r>
      <w:r>
        <w:rPr>
          <w:spacing w:val="-3"/>
        </w:rPr>
        <w:t>的法定代表人，我方愿意参加贵方组织的</w:t>
      </w:r>
      <w:r>
        <w:rPr>
          <w:spacing w:val="-7"/>
        </w:rPr>
        <w:t xml:space="preserve">项目投标，为便于贵方公正、择优地确定中标人及其投标产品和服务，我方就本次投标有关事项郑重声明如下： </w:t>
      </w:r>
    </w:p>
    <w:p>
      <w:pPr>
        <w:pStyle w:val="12"/>
        <w:spacing w:before="47" w:line="360" w:lineRule="auto"/>
        <w:ind w:left="566"/>
      </w:pPr>
      <w:r>
        <w:t xml:space="preserve">1.我方向贵方提交的所有投标文件、资料都是准确的和真实的。 </w:t>
      </w:r>
    </w:p>
    <w:p>
      <w:pPr>
        <w:pStyle w:val="12"/>
        <w:spacing w:before="156" w:line="360" w:lineRule="auto"/>
        <w:ind w:right="114" w:firstLine="420"/>
      </w:pPr>
      <w:r>
        <w:t xml:space="preserve">2.我方不是采购人的附属机构；在获知本项目采购信息后，与采购人聘请的为此项目提供咨询服务的公司及其附属机构没有任何联系。 </w:t>
      </w:r>
    </w:p>
    <w:p>
      <w:pPr>
        <w:spacing w:line="360" w:lineRule="auto"/>
        <w:ind w:firstLine="525" w:firstLineChars="250"/>
        <w:rPr>
          <w:sz w:val="21"/>
          <w:szCs w:val="21"/>
        </w:rPr>
      </w:pPr>
      <w:r>
        <w:rPr>
          <w:sz w:val="21"/>
          <w:szCs w:val="21"/>
        </w:rPr>
        <w:t>3. 我 方 此 次 向 贵 方 提 供 的 产 品 名 称 为 ：</w:t>
      </w:r>
      <w:r>
        <w:rPr>
          <w:rFonts w:hint="eastAsia"/>
          <w:sz w:val="21"/>
          <w:szCs w:val="21"/>
          <w:u w:val="single"/>
        </w:rPr>
        <w:t xml:space="preserve">        </w:t>
      </w:r>
      <w:r>
        <w:rPr>
          <w:sz w:val="21"/>
          <w:szCs w:val="21"/>
          <w:u w:val="single"/>
        </w:rPr>
        <w:t xml:space="preserve"> </w:t>
      </w:r>
      <w:r>
        <w:rPr>
          <w:sz w:val="21"/>
          <w:szCs w:val="21"/>
        </w:rPr>
        <w:t>； 规 格 型 ：</w:t>
      </w:r>
      <w:r>
        <w:rPr>
          <w:rFonts w:hint="eastAsia"/>
          <w:sz w:val="21"/>
          <w:szCs w:val="21"/>
          <w:u w:val="single"/>
          <w:lang w:eastAsia="zh-CN"/>
        </w:rPr>
        <w:t xml:space="preserve">            </w:t>
      </w:r>
      <w:r>
        <w:rPr>
          <w:sz w:val="21"/>
          <w:szCs w:val="21"/>
        </w:rPr>
        <w:t xml:space="preserve">； 该 型 号 产 品 我 方 有 现 货 可 供 。 </w:t>
      </w:r>
    </w:p>
    <w:p>
      <w:pPr>
        <w:pStyle w:val="12"/>
        <w:tabs>
          <w:tab w:val="left" w:pos="9606"/>
        </w:tabs>
        <w:spacing w:before="156" w:line="360" w:lineRule="auto"/>
        <w:ind w:right="117" w:firstLine="420"/>
        <w:rPr>
          <w:rFonts w:ascii="Times New Roman" w:eastAsia="Times New Roman"/>
        </w:rPr>
      </w:pPr>
      <w:r>
        <w:t>4.我方诚意提请贵方关</w:t>
      </w:r>
      <w:r>
        <w:rPr>
          <w:spacing w:val="-19"/>
        </w:rPr>
        <w:t>注：</w:t>
      </w:r>
      <w:r>
        <w:t>近期有关该型号产品的生产、供货、售后服务以及性能等方面的重大决策和事项有：</w:t>
      </w:r>
      <w:r>
        <w:rPr>
          <w:rFonts w:ascii="Times New Roman" w:eastAsia="Times New Roman"/>
          <w:u w:val="single"/>
        </w:rPr>
        <w:tab/>
      </w:r>
    </w:p>
    <w:p>
      <w:pPr>
        <w:pStyle w:val="12"/>
        <w:tabs>
          <w:tab w:val="left" w:pos="9606"/>
        </w:tabs>
        <w:spacing w:before="85" w:line="360" w:lineRule="auto"/>
        <w:ind w:left="566"/>
        <w:rPr>
          <w:rFonts w:ascii="Times New Roman" w:eastAsia="Times New Roman"/>
        </w:rPr>
      </w:pPr>
      <w:r>
        <w:t>5.我方及由本人担任法定代表人的其他机构最近三年内被通报或者被处罚的违法行为有：</w:t>
      </w:r>
      <w:r>
        <w:rPr>
          <w:rFonts w:ascii="Times New Roman" w:eastAsia="Times New Roman"/>
          <w:u w:val="single"/>
        </w:rPr>
        <w:tab/>
      </w:r>
    </w:p>
    <w:p>
      <w:pPr>
        <w:pStyle w:val="12"/>
        <w:spacing w:before="1" w:line="360" w:lineRule="auto"/>
        <w:ind w:right="109" w:firstLine="420"/>
      </w:pPr>
      <w:r>
        <w:t xml:space="preserve">6.以上事项如有虚假或隐瞒，我方愿意承担一切后果，并不再寻求任何旨在减轻或免除法律责任的辩解。 </w:t>
      </w:r>
    </w:p>
    <w:p>
      <w:pPr>
        <w:pStyle w:val="12"/>
        <w:spacing w:before="16"/>
      </w:pPr>
    </w:p>
    <w:p>
      <w:pPr>
        <w:pStyle w:val="12"/>
        <w:spacing w:before="36"/>
      </w:pPr>
    </w:p>
    <w:p>
      <w:pPr>
        <w:pStyle w:val="12"/>
        <w:spacing w:before="123"/>
      </w:pPr>
    </w:p>
    <w:p>
      <w:pPr>
        <w:pStyle w:val="12"/>
        <w:spacing w:before="124"/>
      </w:pPr>
    </w:p>
    <w:p>
      <w:pPr>
        <w:pStyle w:val="12"/>
        <w:spacing w:before="124"/>
      </w:pPr>
    </w:p>
    <w:p>
      <w:pPr>
        <w:pStyle w:val="12"/>
        <w:spacing w:before="37"/>
        <w:ind w:left="2666"/>
      </w:pPr>
      <w:r>
        <w:t>投标人（公章）</w:t>
      </w:r>
    </w:p>
    <w:p>
      <w:pPr>
        <w:pStyle w:val="12"/>
        <w:spacing w:before="8"/>
        <w:ind w:left="0"/>
        <w:rPr>
          <w:sz w:val="26"/>
        </w:rPr>
      </w:pPr>
    </w:p>
    <w:p>
      <w:pPr>
        <w:pStyle w:val="12"/>
        <w:spacing w:before="0"/>
        <w:ind w:left="2666"/>
      </w:pPr>
      <w:r>
        <w:t>法定代表人或委托代理人（签字或盖章）</w:t>
      </w:r>
    </w:p>
    <w:p>
      <w:pPr>
        <w:pStyle w:val="12"/>
        <w:spacing w:before="37"/>
        <w:ind w:left="2666"/>
      </w:pPr>
    </w:p>
    <w:p>
      <w:pPr>
        <w:pStyle w:val="12"/>
        <w:tabs>
          <w:tab w:val="left" w:pos="5864"/>
        </w:tabs>
        <w:spacing w:before="124"/>
        <w:ind w:left="2666"/>
        <w:rPr>
          <w:rFonts w:ascii="Times New Roman" w:eastAsia="Times New Roman"/>
        </w:rPr>
      </w:pPr>
      <w:r>
        <w:t xml:space="preserve">日期： </w:t>
      </w:r>
      <w:r>
        <w:rPr>
          <w:rFonts w:ascii="Times New Roman" w:eastAsia="Times New Roman"/>
          <w:u w:val="single"/>
        </w:rPr>
        <w:tab/>
      </w:r>
    </w:p>
    <w:p>
      <w:pPr>
        <w:rPr>
          <w:rFonts w:ascii="Times New Roman" w:eastAsia="Times New Roman"/>
        </w:rPr>
        <w:sectPr>
          <w:pgSz w:w="11910" w:h="16840"/>
          <w:pgMar w:top="1140" w:right="1080" w:bottom="1080" w:left="1100" w:header="884" w:footer="891" w:gutter="0"/>
          <w:pgNumType w:fmt="decimal"/>
          <w:cols w:space="720" w:num="1"/>
        </w:sectPr>
      </w:pPr>
    </w:p>
    <w:p>
      <w:pPr>
        <w:pStyle w:val="12"/>
        <w:spacing w:before="1"/>
        <w:ind w:left="0"/>
        <w:rPr>
          <w:rFonts w:ascii="Times New Roman"/>
          <w:sz w:val="11"/>
        </w:rPr>
      </w:pPr>
    </w:p>
    <w:p>
      <w:pPr>
        <w:spacing w:line="360" w:lineRule="auto"/>
        <w:ind w:left="566"/>
        <w:rPr>
          <w:sz w:val="21"/>
        </w:rPr>
      </w:pPr>
      <w:r>
        <w:rPr>
          <w:sz w:val="21"/>
        </w:rPr>
        <w:t>（2）投标人有效的营业执照副本复印件</w:t>
      </w:r>
      <w:r>
        <w:rPr>
          <w:rFonts w:hint="eastAsia" w:ascii="微软雅黑" w:eastAsia="微软雅黑"/>
          <w:b/>
          <w:sz w:val="21"/>
        </w:rPr>
        <w:t>（必须提供）；</w:t>
      </w:r>
    </w:p>
    <w:p>
      <w:pPr>
        <w:spacing w:before="37" w:line="360" w:lineRule="auto"/>
        <w:ind w:left="566"/>
        <w:rPr>
          <w:rFonts w:ascii="微软雅黑" w:eastAsia="微软雅黑"/>
          <w:b/>
          <w:sz w:val="21"/>
        </w:rPr>
      </w:pPr>
      <w:r>
        <w:rPr>
          <w:sz w:val="21"/>
        </w:rPr>
        <w:t>（3）信用记录书面声明</w:t>
      </w:r>
      <w:r>
        <w:rPr>
          <w:rFonts w:hint="eastAsia" w:ascii="微软雅黑" w:eastAsia="微软雅黑"/>
          <w:b/>
          <w:sz w:val="21"/>
        </w:rPr>
        <w:t>（必须提供）；</w:t>
      </w:r>
    </w:p>
    <w:p>
      <w:pPr>
        <w:pStyle w:val="12"/>
        <w:spacing w:before="0" w:line="360" w:lineRule="auto"/>
        <w:ind w:left="566"/>
        <w:rPr>
          <w:rFonts w:hint="eastAsia" w:ascii="微软雅黑" w:eastAsia="微软雅黑"/>
          <w:b/>
        </w:rPr>
      </w:pPr>
      <w:r>
        <w:t>（4）有效的医疗器械经营许可证复印件；（</w:t>
      </w:r>
      <w:r>
        <w:rPr>
          <w:rFonts w:hint="eastAsia" w:ascii="微软雅黑" w:eastAsia="微软雅黑"/>
          <w:b/>
          <w:u w:val="single"/>
        </w:rPr>
        <w:t>必须提供</w:t>
      </w:r>
      <w:r>
        <w:rPr>
          <w:rFonts w:hint="eastAsia" w:ascii="微软雅黑" w:eastAsia="微软雅黑"/>
          <w:b/>
        </w:rPr>
        <w:t>）</w:t>
      </w: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3"/>
        <w:spacing w:line="400" w:lineRule="exact"/>
        <w:jc w:val="center"/>
        <w:outlineLvl w:val="3"/>
        <w:rPr>
          <w:rFonts w:hint="eastAsia" w:ascii="Times New Roman" w:hAnsi="Times New Roman"/>
          <w:b/>
          <w:color w:val="000000"/>
          <w:sz w:val="32"/>
          <w:szCs w:val="32"/>
        </w:rPr>
      </w:pPr>
    </w:p>
    <w:p>
      <w:pPr>
        <w:pStyle w:val="12"/>
        <w:spacing w:before="0" w:line="360" w:lineRule="auto"/>
        <w:ind w:left="566"/>
        <w:rPr>
          <w:rFonts w:hint="eastAsia" w:ascii="宋体" w:hAnsi="宋体" w:eastAsia="宋体" w:cs="宋体"/>
          <w:sz w:val="21"/>
          <w:szCs w:val="21"/>
          <w:lang w:val="en-US" w:eastAsia="en-US" w:bidi="ar-SA"/>
        </w:rPr>
      </w:pPr>
    </w:p>
    <w:p>
      <w:pPr>
        <w:spacing w:line="288" w:lineRule="exact"/>
        <w:ind w:left="146"/>
        <w:rPr>
          <w:rFonts w:ascii="微软雅黑"/>
          <w:b/>
          <w:sz w:val="21"/>
        </w:rPr>
      </w:pPr>
    </w:p>
    <w:p>
      <w:pPr>
        <w:spacing w:line="312" w:lineRule="exact"/>
        <w:ind w:left="146"/>
        <w:rPr>
          <w:rFonts w:ascii="微软雅黑"/>
          <w:b/>
          <w:sz w:val="21"/>
        </w:rPr>
      </w:pPr>
    </w:p>
    <w:p>
      <w:pPr>
        <w:spacing w:line="337" w:lineRule="exact"/>
        <w:rPr>
          <w:rFonts w:ascii="微软雅黑"/>
          <w:sz w:val="21"/>
        </w:rPr>
        <w:sectPr>
          <w:pgSz w:w="11910" w:h="16840"/>
          <w:pgMar w:top="1140" w:right="1100" w:bottom="1080" w:left="1100" w:header="884" w:footer="891" w:gutter="0"/>
          <w:pgNumType w:fmt="decimal"/>
          <w:cols w:space="720" w:num="1"/>
        </w:sectPr>
      </w:pPr>
    </w:p>
    <w:p>
      <w:pPr>
        <w:pStyle w:val="12"/>
        <w:spacing w:before="11"/>
        <w:ind w:left="0"/>
        <w:rPr>
          <w:rFonts w:ascii="微软雅黑"/>
          <w:b/>
          <w:sz w:val="17"/>
        </w:rPr>
      </w:pPr>
    </w:p>
    <w:p>
      <w:pPr>
        <w:spacing w:line="370" w:lineRule="exact"/>
        <w:ind w:left="2624"/>
        <w:rPr>
          <w:rFonts w:ascii="微软雅黑" w:eastAsia="微软雅黑"/>
          <w:b/>
          <w:sz w:val="24"/>
        </w:rPr>
      </w:pPr>
      <w:bookmarkStart w:id="20" w:name="_bookmark21"/>
      <w:bookmarkEnd w:id="20"/>
      <w:r>
        <w:rPr>
          <w:rFonts w:hint="eastAsia" w:ascii="微软雅黑" w:eastAsia="微软雅黑"/>
          <w:b/>
          <w:sz w:val="24"/>
        </w:rPr>
        <w:t>第三部分   报价/商务及技术文件（格式）</w:t>
      </w:r>
    </w:p>
    <w:p>
      <w:pPr>
        <w:pStyle w:val="12"/>
        <w:spacing w:before="0"/>
        <w:ind w:left="0"/>
        <w:rPr>
          <w:rFonts w:ascii="微软雅黑"/>
          <w:b/>
          <w:sz w:val="20"/>
        </w:rPr>
      </w:pPr>
    </w:p>
    <w:p>
      <w:pPr>
        <w:pStyle w:val="12"/>
        <w:spacing w:before="0"/>
        <w:ind w:left="0"/>
        <w:rPr>
          <w:rFonts w:ascii="微软雅黑"/>
          <w:b/>
          <w:sz w:val="20"/>
        </w:rPr>
      </w:pPr>
    </w:p>
    <w:p>
      <w:pPr>
        <w:pStyle w:val="12"/>
        <w:spacing w:before="13"/>
        <w:ind w:left="0"/>
        <w:rPr>
          <w:rFonts w:ascii="微软雅黑"/>
          <w:b/>
          <w:sz w:val="16"/>
        </w:rPr>
      </w:pPr>
    </w:p>
    <w:p>
      <w:pPr>
        <w:rPr>
          <w:rFonts w:ascii="微软雅黑"/>
          <w:sz w:val="16"/>
        </w:rPr>
        <w:sectPr>
          <w:pgSz w:w="11910" w:h="16840"/>
          <w:pgMar w:top="1140" w:right="1100" w:bottom="1080" w:left="1100" w:header="884" w:footer="891" w:gutter="0"/>
          <w:pgNumType w:fmt="decimal"/>
          <w:cols w:space="720" w:num="1"/>
        </w:sectPr>
      </w:pPr>
    </w:p>
    <w:p>
      <w:pPr>
        <w:spacing w:line="311" w:lineRule="exact"/>
        <w:ind w:left="146"/>
        <w:rPr>
          <w:rFonts w:ascii="微软雅黑" w:eastAsia="微软雅黑"/>
          <w:b/>
          <w:sz w:val="21"/>
        </w:rPr>
      </w:pPr>
      <w:bookmarkStart w:id="21" w:name="_bookmark22"/>
      <w:bookmarkEnd w:id="21"/>
      <w:r>
        <w:rPr>
          <w:rFonts w:hint="eastAsia" w:ascii="微软雅黑" w:eastAsia="微软雅黑"/>
          <w:b/>
          <w:sz w:val="21"/>
        </w:rPr>
        <w:t>（一）外包装封面（格式 ）</w:t>
      </w:r>
    </w:p>
    <w:p>
      <w:pPr>
        <w:spacing w:line="338" w:lineRule="exact"/>
        <w:ind w:left="146"/>
        <w:rPr>
          <w:rFonts w:ascii="微软雅黑"/>
          <w:b/>
          <w:sz w:val="21"/>
        </w:rPr>
      </w:pPr>
    </w:p>
    <w:p>
      <w:pPr>
        <w:pStyle w:val="12"/>
        <w:spacing w:before="0"/>
        <w:ind w:left="0"/>
        <w:rPr>
          <w:rFonts w:ascii="微软雅黑"/>
          <w:b/>
          <w:sz w:val="20"/>
        </w:rPr>
      </w:pPr>
    </w:p>
    <w:p>
      <w:pPr>
        <w:pStyle w:val="12"/>
        <w:spacing w:before="0"/>
        <w:ind w:left="0"/>
        <w:rPr>
          <w:rFonts w:ascii="微软雅黑"/>
          <w:b/>
          <w:sz w:val="20"/>
        </w:rPr>
      </w:pPr>
    </w:p>
    <w:p>
      <w:pPr>
        <w:pStyle w:val="12"/>
        <w:spacing w:before="0"/>
        <w:ind w:left="0"/>
        <w:rPr>
          <w:rFonts w:ascii="微软雅黑"/>
          <w:b/>
          <w:sz w:val="20"/>
        </w:rPr>
      </w:pPr>
    </w:p>
    <w:p>
      <w:pPr>
        <w:pStyle w:val="12"/>
        <w:spacing w:before="3"/>
        <w:ind w:left="0"/>
        <w:rPr>
          <w:rFonts w:ascii="微软雅黑"/>
          <w:b/>
          <w:sz w:val="15"/>
        </w:rPr>
      </w:pPr>
    </w:p>
    <w:p>
      <w:pPr>
        <w:pStyle w:val="12"/>
        <w:spacing w:before="0" w:line="350" w:lineRule="auto"/>
        <w:ind w:left="566" w:right="1058"/>
        <w:jc w:val="both"/>
        <w:rPr>
          <w:rFonts w:hint="eastAsia"/>
          <w:u w:val="single"/>
          <w:lang w:eastAsia="zh-CN"/>
        </w:rPr>
      </w:pPr>
      <w:r>
        <w:t>项目名称</w:t>
      </w:r>
      <w:r>
        <w:rPr>
          <w:rFonts w:hint="eastAsia"/>
          <w:lang w:eastAsia="zh-CN"/>
        </w:rPr>
        <w:t>：</w:t>
      </w:r>
      <w:r>
        <w:rPr>
          <w:rFonts w:hint="eastAsia" w:hAnsi="宋体"/>
          <w:sz w:val="21"/>
          <w:u w:val="single"/>
          <w:lang w:eastAsia="zh-CN"/>
        </w:rPr>
        <w:t xml:space="preserve"> </w:t>
      </w:r>
      <w:r>
        <w:rPr>
          <w:rFonts w:hint="eastAsia"/>
          <w:u w:val="single"/>
          <w:lang w:eastAsia="zh-CN"/>
        </w:rPr>
        <w:t>（项目名称）(</w:t>
      </w:r>
      <w:r>
        <w:rPr>
          <w:rFonts w:hint="eastAsia"/>
          <w:u w:val="single"/>
        </w:rPr>
        <w:t xml:space="preserve">分标） </w:t>
      </w:r>
    </w:p>
    <w:p>
      <w:pPr>
        <w:pStyle w:val="12"/>
        <w:spacing w:before="0" w:line="350" w:lineRule="auto"/>
        <w:ind w:left="566" w:right="1058"/>
      </w:pPr>
      <w:r>
        <w:t xml:space="preserve">项目编号： </w:t>
      </w:r>
    </w:p>
    <w:p>
      <w:pPr>
        <w:pStyle w:val="12"/>
        <w:spacing w:before="28"/>
        <w:ind w:left="566"/>
      </w:pPr>
      <w:r>
        <w:t xml:space="preserve">投标人名称：（盖章） </w:t>
      </w:r>
    </w:p>
    <w:p>
      <w:pPr>
        <w:pStyle w:val="12"/>
        <w:spacing w:before="0"/>
        <w:ind w:left="0"/>
        <w:rPr>
          <w:sz w:val="40"/>
        </w:rPr>
      </w:pPr>
      <w:r>
        <w:br w:type="column"/>
      </w:r>
    </w:p>
    <w:p>
      <w:pPr>
        <w:pStyle w:val="6"/>
        <w:spacing w:line="535" w:lineRule="exact"/>
        <w:ind w:left="197" w:right="3596"/>
      </w:pPr>
      <w:r>
        <w:t>投标文件</w:t>
      </w:r>
    </w:p>
    <w:p>
      <w:pPr>
        <w:pStyle w:val="10"/>
        <w:spacing w:line="390" w:lineRule="exact"/>
        <w:ind w:right="3439"/>
      </w:pPr>
    </w:p>
    <w:p>
      <w:pPr>
        <w:spacing w:line="407" w:lineRule="exact"/>
        <w:ind w:left="197" w:right="3636"/>
        <w:jc w:val="center"/>
        <w:rPr>
          <w:rFonts w:ascii="微软雅黑" w:eastAsia="微软雅黑"/>
          <w:b/>
          <w:sz w:val="24"/>
        </w:rPr>
      </w:pPr>
      <w:r>
        <w:rPr>
          <w:rFonts w:hint="eastAsia" w:ascii="微软雅黑" w:eastAsia="微软雅黑"/>
          <w:b/>
          <w:sz w:val="24"/>
        </w:rPr>
        <w:t>报价/商务及技术文件</w:t>
      </w:r>
    </w:p>
    <w:p>
      <w:pPr>
        <w:spacing w:line="407" w:lineRule="exact"/>
        <w:jc w:val="center"/>
        <w:rPr>
          <w:rFonts w:ascii="微软雅黑" w:eastAsia="微软雅黑"/>
          <w:sz w:val="24"/>
        </w:rPr>
      </w:pPr>
    </w:p>
    <w:p>
      <w:pPr>
        <w:spacing w:line="407" w:lineRule="exact"/>
        <w:jc w:val="center"/>
        <w:rPr>
          <w:rFonts w:ascii="微软雅黑" w:eastAsia="微软雅黑"/>
          <w:sz w:val="24"/>
        </w:rPr>
      </w:pPr>
    </w:p>
    <w:p>
      <w:pPr>
        <w:spacing w:line="407" w:lineRule="exact"/>
        <w:jc w:val="center"/>
        <w:rPr>
          <w:rFonts w:ascii="微软雅黑" w:eastAsia="微软雅黑"/>
          <w:sz w:val="24"/>
        </w:rPr>
        <w:sectPr>
          <w:type w:val="continuous"/>
          <w:pgSz w:w="11910" w:h="16840"/>
          <w:pgMar w:top="1260" w:right="1100" w:bottom="280" w:left="1100" w:header="720" w:footer="720" w:gutter="0"/>
          <w:pgNumType w:fmt="decimal"/>
          <w:cols w:equalWidth="0" w:num="2">
            <w:col w:w="2888" w:space="674"/>
            <w:col w:w="6148"/>
          </w:cols>
        </w:sectPr>
      </w:pPr>
    </w:p>
    <w:p>
      <w:pPr>
        <w:pStyle w:val="12"/>
        <w:ind w:left="566"/>
      </w:pPr>
      <w:r>
        <w:t xml:space="preserve">在  ×年×月×日×时×分前不得启封（开标时才能启封） </w:t>
      </w:r>
    </w:p>
    <w:p>
      <w:pPr>
        <w:pStyle w:val="12"/>
        <w:ind w:left="566"/>
      </w:pPr>
    </w:p>
    <w:p>
      <w:pPr>
        <w:pStyle w:val="12"/>
        <w:spacing w:before="0"/>
        <w:ind w:left="0"/>
        <w:rPr>
          <w:sz w:val="20"/>
        </w:rPr>
      </w:pPr>
    </w:p>
    <w:p>
      <w:pPr>
        <w:spacing w:before="112" w:line="338" w:lineRule="exact"/>
        <w:ind w:left="146"/>
        <w:rPr>
          <w:rFonts w:ascii="微软雅黑" w:eastAsia="微软雅黑"/>
          <w:b/>
          <w:sz w:val="21"/>
        </w:rPr>
      </w:pPr>
      <w:bookmarkStart w:id="22" w:name="_bookmark23"/>
      <w:bookmarkEnd w:id="22"/>
      <w:r>
        <w:rPr>
          <w:rFonts w:hint="eastAsia" w:ascii="微软雅黑" w:eastAsia="微软雅黑"/>
          <w:b/>
          <w:sz w:val="21"/>
        </w:rPr>
        <w:t>（二）投标文件封面（格式 ）</w:t>
      </w:r>
    </w:p>
    <w:p>
      <w:pPr>
        <w:spacing w:line="338" w:lineRule="exact"/>
        <w:ind w:left="146"/>
        <w:rPr>
          <w:rFonts w:ascii="微软雅黑"/>
          <w:b/>
          <w:sz w:val="21"/>
        </w:rPr>
      </w:pPr>
    </w:p>
    <w:p>
      <w:pPr>
        <w:pStyle w:val="12"/>
        <w:spacing w:before="12"/>
      </w:pPr>
    </w:p>
    <w:p>
      <w:pPr>
        <w:spacing w:before="61" w:line="301" w:lineRule="exact"/>
        <w:ind w:left="146"/>
        <w:rPr>
          <w:sz w:val="24"/>
        </w:rPr>
      </w:pPr>
      <w:r>
        <w:rPr>
          <w:rFonts w:hint="eastAsia" w:ascii="微软雅黑" w:eastAsia="微软雅黑"/>
          <w:b/>
          <w:sz w:val="21"/>
        </w:rPr>
        <w:t>（正\副本）</w:t>
      </w:r>
    </w:p>
    <w:p>
      <w:pPr>
        <w:spacing w:line="473" w:lineRule="exact"/>
        <w:ind w:left="1123" w:right="963"/>
        <w:jc w:val="center"/>
        <w:rPr>
          <w:rFonts w:ascii="微软雅黑" w:eastAsia="微软雅黑"/>
          <w:b/>
          <w:sz w:val="32"/>
        </w:rPr>
      </w:pPr>
      <w:r>
        <w:rPr>
          <w:rFonts w:hint="eastAsia" w:ascii="微软雅黑" w:eastAsia="微软雅黑"/>
          <w:b/>
          <w:sz w:val="32"/>
        </w:rPr>
        <w:t>投标文件</w:t>
      </w:r>
    </w:p>
    <w:p>
      <w:pPr>
        <w:spacing w:line="390" w:lineRule="exact"/>
        <w:ind w:left="120"/>
        <w:jc w:val="center"/>
        <w:rPr>
          <w:rFonts w:ascii="微软雅黑"/>
          <w:b/>
          <w:sz w:val="24"/>
        </w:rPr>
      </w:pPr>
    </w:p>
    <w:p>
      <w:pPr>
        <w:spacing w:line="407" w:lineRule="exact"/>
        <w:ind w:left="1101" w:right="981"/>
        <w:jc w:val="center"/>
        <w:rPr>
          <w:rFonts w:ascii="微软雅黑" w:eastAsia="微软雅黑"/>
          <w:b/>
          <w:sz w:val="24"/>
        </w:rPr>
      </w:pPr>
      <w:r>
        <w:rPr>
          <w:rFonts w:hint="eastAsia" w:ascii="微软雅黑" w:eastAsia="微软雅黑"/>
          <w:b/>
          <w:sz w:val="24"/>
        </w:rPr>
        <w:t>报价/商务及技术文件</w:t>
      </w:r>
    </w:p>
    <w:p>
      <w:pPr>
        <w:spacing w:before="57"/>
        <w:ind w:left="626"/>
        <w:rPr>
          <w:sz w:val="24"/>
        </w:rPr>
      </w:pPr>
    </w:p>
    <w:p>
      <w:pPr>
        <w:pStyle w:val="12"/>
        <w:spacing w:before="121" w:line="350" w:lineRule="auto"/>
        <w:ind w:left="566" w:right="7878"/>
        <w:rPr>
          <w:rFonts w:hint="eastAsia"/>
          <w:u w:val="single"/>
          <w:lang w:eastAsia="zh-CN"/>
        </w:rPr>
      </w:pPr>
      <w:r>
        <w:t>项目名称：</w:t>
      </w:r>
      <w:r>
        <w:rPr>
          <w:rFonts w:hint="eastAsia"/>
          <w:u w:val="single"/>
          <w:lang w:eastAsia="zh-CN"/>
        </w:rPr>
        <w:t>（项目名称）(</w:t>
      </w:r>
      <w:r>
        <w:rPr>
          <w:rFonts w:hint="eastAsia"/>
          <w:u w:val="single"/>
        </w:rPr>
        <w:t xml:space="preserve">分标） </w:t>
      </w:r>
    </w:p>
    <w:p>
      <w:pPr>
        <w:pStyle w:val="12"/>
        <w:spacing w:before="121" w:line="350" w:lineRule="auto"/>
        <w:ind w:left="566" w:right="7878"/>
      </w:pPr>
      <w:r>
        <w:t xml:space="preserve">项目编号：  </w:t>
      </w:r>
    </w:p>
    <w:p>
      <w:pPr>
        <w:pStyle w:val="12"/>
        <w:spacing w:before="28" w:line="350" w:lineRule="auto"/>
        <w:ind w:left="566" w:right="6933"/>
      </w:pPr>
      <w:r>
        <w:t xml:space="preserve">投标人名称：（盖章） 投标人地址： </w:t>
      </w:r>
    </w:p>
    <w:p>
      <w:pPr>
        <w:pStyle w:val="11"/>
        <w:spacing w:line="232" w:lineRule="exact"/>
        <w:rPr>
          <w:sz w:val="21"/>
        </w:rPr>
      </w:pPr>
      <w:r>
        <w:t xml:space="preserve">                        年  月  日</w:t>
      </w:r>
    </w:p>
    <w:p>
      <w:pPr>
        <w:pStyle w:val="12"/>
        <w:spacing w:before="22"/>
      </w:pPr>
    </w:p>
    <w:p>
      <w:pPr>
        <w:pStyle w:val="12"/>
        <w:spacing w:before="36" w:line="262" w:lineRule="exact"/>
      </w:pPr>
    </w:p>
    <w:p>
      <w:pPr>
        <w:spacing w:line="325" w:lineRule="exact"/>
        <w:ind w:left="146"/>
        <w:rPr>
          <w:rFonts w:ascii="微软雅黑"/>
          <w:b/>
          <w:sz w:val="21"/>
        </w:rPr>
      </w:pPr>
    </w:p>
    <w:p>
      <w:pPr>
        <w:spacing w:line="312" w:lineRule="exact"/>
        <w:ind w:left="146"/>
        <w:rPr>
          <w:rFonts w:ascii="微软雅黑"/>
          <w:b/>
          <w:sz w:val="21"/>
        </w:rPr>
      </w:pPr>
    </w:p>
    <w:p>
      <w:pPr>
        <w:spacing w:line="312" w:lineRule="exact"/>
        <w:ind w:left="146"/>
        <w:rPr>
          <w:rFonts w:ascii="微软雅黑"/>
          <w:b/>
          <w:sz w:val="21"/>
        </w:rPr>
      </w:pPr>
    </w:p>
    <w:p>
      <w:pPr>
        <w:spacing w:line="312" w:lineRule="exact"/>
        <w:ind w:left="146"/>
        <w:rPr>
          <w:rFonts w:ascii="微软雅黑"/>
          <w:b/>
          <w:sz w:val="21"/>
        </w:rPr>
      </w:pPr>
    </w:p>
    <w:p>
      <w:pPr>
        <w:spacing w:line="337" w:lineRule="exact"/>
        <w:rPr>
          <w:rFonts w:ascii="微软雅黑"/>
          <w:sz w:val="21"/>
        </w:rPr>
        <w:sectPr>
          <w:type w:val="continuous"/>
          <w:pgSz w:w="11910" w:h="16840"/>
          <w:pgMar w:top="1260" w:right="1100" w:bottom="280" w:left="1100" w:header="720" w:footer="720" w:gutter="0"/>
          <w:pgNumType w:fmt="decimal"/>
          <w:cols w:space="720" w:num="1"/>
        </w:sectPr>
      </w:pPr>
    </w:p>
    <w:p>
      <w:pPr>
        <w:spacing w:before="14"/>
        <w:rPr>
          <w:rFonts w:ascii="微软雅黑"/>
          <w:b/>
          <w:sz w:val="21"/>
        </w:rPr>
      </w:pPr>
    </w:p>
    <w:p>
      <w:pPr>
        <w:spacing w:before="36"/>
        <w:ind w:left="146"/>
        <w:rPr>
          <w:rFonts w:ascii="微软雅黑" w:eastAsia="微软雅黑"/>
          <w:b/>
          <w:sz w:val="21"/>
        </w:rPr>
      </w:pPr>
      <w:bookmarkStart w:id="23" w:name="_bookmark24"/>
      <w:bookmarkEnd w:id="23"/>
      <w:r>
        <w:rPr>
          <w:rFonts w:hint="eastAsia" w:ascii="微软雅黑" w:eastAsia="微软雅黑"/>
          <w:b/>
          <w:sz w:val="21"/>
        </w:rPr>
        <w:t>（三）投标文件（格式）</w:t>
      </w:r>
    </w:p>
    <w:p>
      <w:pPr>
        <w:spacing w:before="37"/>
        <w:ind w:left="146"/>
        <w:rPr>
          <w:rFonts w:ascii="微软雅黑"/>
          <w:b/>
          <w:sz w:val="21"/>
        </w:rPr>
      </w:pPr>
    </w:p>
    <w:p>
      <w:pPr>
        <w:spacing w:before="37"/>
        <w:ind w:left="146"/>
        <w:rPr>
          <w:rFonts w:ascii="微软雅黑" w:eastAsia="微软雅黑"/>
          <w:b/>
          <w:sz w:val="21"/>
        </w:rPr>
      </w:pPr>
      <w:r>
        <w:rPr>
          <w:rFonts w:hint="eastAsia" w:ascii="微软雅黑" w:eastAsia="微软雅黑"/>
          <w:b/>
          <w:w w:val="95"/>
          <w:sz w:val="21"/>
        </w:rPr>
        <w:t>（1）报价文件部分</w:t>
      </w:r>
    </w:p>
    <w:p>
      <w:pPr>
        <w:spacing w:before="37"/>
        <w:ind w:left="146"/>
        <w:rPr>
          <w:sz w:val="21"/>
        </w:rPr>
      </w:pPr>
      <w:r>
        <w:rPr>
          <w:rFonts w:hint="eastAsia" w:ascii="微软雅黑" w:eastAsia="微软雅黑"/>
          <w:b/>
          <w:w w:val="95"/>
          <w:sz w:val="21"/>
          <w:lang w:eastAsia="zh-CN"/>
        </w:rPr>
        <w:t>（</w:t>
      </w:r>
      <w:r>
        <w:rPr>
          <w:rFonts w:hint="eastAsia" w:ascii="微软雅黑" w:eastAsia="微软雅黑"/>
          <w:b/>
          <w:w w:val="95"/>
          <w:sz w:val="21"/>
        </w:rPr>
        <w:t>1）投标函（</w:t>
      </w:r>
      <w:r>
        <w:rPr>
          <w:rFonts w:hint="eastAsia" w:ascii="微软雅黑" w:eastAsia="微软雅黑"/>
          <w:b/>
          <w:w w:val="95"/>
          <w:sz w:val="21"/>
          <w:u w:val="single"/>
        </w:rPr>
        <w:t>必须提供</w:t>
      </w:r>
      <w:r>
        <w:rPr>
          <w:rFonts w:hint="eastAsia" w:ascii="微软雅黑" w:eastAsia="微软雅黑"/>
          <w:b/>
          <w:w w:val="95"/>
          <w:sz w:val="21"/>
        </w:rPr>
        <w:t>）</w:t>
      </w:r>
      <w:r>
        <w:rPr>
          <w:w w:val="95"/>
          <w:sz w:val="21"/>
        </w:rPr>
        <w:t xml:space="preserve">；  </w:t>
      </w:r>
    </w:p>
    <w:p>
      <w:pPr>
        <w:pStyle w:val="12"/>
        <w:spacing w:before="99"/>
        <w:ind w:left="566"/>
      </w:pPr>
    </w:p>
    <w:p>
      <w:pPr>
        <w:pStyle w:val="12"/>
        <w:spacing w:before="0"/>
        <w:ind w:left="0"/>
        <w:rPr>
          <w:sz w:val="20"/>
        </w:rPr>
      </w:pPr>
    </w:p>
    <w:p>
      <w:pPr>
        <w:pStyle w:val="12"/>
        <w:spacing w:before="1"/>
        <w:ind w:left="0"/>
        <w:rPr>
          <w:sz w:val="20"/>
        </w:rPr>
      </w:pPr>
    </w:p>
    <w:p>
      <w:pPr>
        <w:pStyle w:val="12"/>
        <w:spacing w:before="0"/>
        <w:ind w:left="566"/>
      </w:pPr>
    </w:p>
    <w:p>
      <w:pPr>
        <w:pStyle w:val="12"/>
        <w:spacing w:before="0"/>
        <w:ind w:left="0"/>
        <w:rPr>
          <w:sz w:val="32"/>
        </w:rPr>
      </w:pPr>
      <w:r>
        <w:br w:type="column"/>
      </w:r>
    </w:p>
    <w:p>
      <w:pPr>
        <w:pStyle w:val="12"/>
        <w:spacing w:before="0"/>
        <w:ind w:left="0"/>
        <w:rPr>
          <w:sz w:val="32"/>
        </w:rPr>
      </w:pPr>
    </w:p>
    <w:p>
      <w:pPr>
        <w:pStyle w:val="12"/>
        <w:spacing w:before="0"/>
        <w:ind w:left="0"/>
        <w:rPr>
          <w:sz w:val="32"/>
        </w:rPr>
      </w:pPr>
    </w:p>
    <w:p>
      <w:pPr>
        <w:pStyle w:val="12"/>
        <w:spacing w:before="0"/>
        <w:ind w:left="0"/>
        <w:rPr>
          <w:sz w:val="32"/>
        </w:rPr>
      </w:pPr>
    </w:p>
    <w:p>
      <w:pPr>
        <w:pStyle w:val="12"/>
        <w:spacing w:before="0"/>
        <w:ind w:left="0"/>
        <w:rPr>
          <w:sz w:val="44"/>
        </w:rPr>
      </w:pPr>
    </w:p>
    <w:p>
      <w:pPr>
        <w:pStyle w:val="6"/>
        <w:spacing w:before="1"/>
        <w:jc w:val="left"/>
      </w:pPr>
      <w:r>
        <w:t>投标函（格式）</w:t>
      </w:r>
    </w:p>
    <w:p>
      <w:pPr>
        <w:sectPr>
          <w:pgSz w:w="11910" w:h="16840"/>
          <w:pgMar w:top="1140" w:right="0" w:bottom="1080" w:left="1100" w:header="884" w:footer="891" w:gutter="0"/>
          <w:pgNumType w:fmt="decimal"/>
          <w:cols w:equalWidth="0" w:num="2">
            <w:col w:w="2782" w:space="800"/>
            <w:col w:w="7228"/>
          </w:cols>
        </w:sectPr>
      </w:pPr>
    </w:p>
    <w:p>
      <w:pPr>
        <w:pStyle w:val="12"/>
        <w:ind w:left="566"/>
      </w:pPr>
      <w:r>
        <w:t>致：</w:t>
      </w:r>
      <w:r>
        <w:rPr>
          <w:rFonts w:hint="eastAsia"/>
          <w:u w:val="single"/>
          <w:lang w:eastAsia="zh-CN"/>
        </w:rPr>
        <w:t>广西至佳建设工程咨询有限公司</w:t>
      </w:r>
      <w:r>
        <w:t xml:space="preserve">： </w:t>
      </w:r>
    </w:p>
    <w:p>
      <w:pPr>
        <w:pStyle w:val="12"/>
        <w:ind w:left="566"/>
        <w:rPr>
          <w:spacing w:val="5"/>
          <w:lang w:eastAsia="zh-CN"/>
        </w:rPr>
      </w:pPr>
      <w:r>
        <w:t>根 据 贵 方 为 项 目 的 招 标 文 件 （ 项 目 编</w:t>
      </w:r>
      <w:r>
        <w:rPr>
          <w:spacing w:val="5"/>
        </w:rPr>
        <w:t>号：</w:t>
      </w:r>
      <w:r>
        <w:rPr>
          <w:rFonts w:hint="eastAsia"/>
          <w:spacing w:val="5"/>
          <w:u w:val="single"/>
          <w:lang w:eastAsia="zh-CN"/>
        </w:rPr>
        <w:t xml:space="preserve">     </w:t>
      </w:r>
      <w:r>
        <w:rPr>
          <w:spacing w:val="5"/>
        </w:rPr>
        <w:t xml:space="preserve"> </w:t>
      </w:r>
      <w:r>
        <w:rPr>
          <w:spacing w:val="7"/>
        </w:rPr>
        <w:t>）</w:t>
      </w:r>
      <w:r>
        <w:rPr>
          <w:spacing w:val="-3"/>
        </w:rPr>
        <w:t>， 签字代表</w:t>
      </w:r>
      <w:r>
        <w:rPr>
          <w:rFonts w:hint="eastAsia"/>
          <w:spacing w:val="-3"/>
          <w:lang w:eastAsia="zh-CN"/>
        </w:rPr>
        <w:t>：</w:t>
      </w:r>
      <w:r>
        <w:rPr>
          <w:u w:val="single"/>
        </w:rPr>
        <w:t>（</w:t>
      </w:r>
      <w:r>
        <w:rPr>
          <w:spacing w:val="-18"/>
          <w:u w:val="single"/>
        </w:rPr>
        <w:t xml:space="preserve"> 全名</w:t>
      </w:r>
      <w:r>
        <w:rPr>
          <w:u w:val="single"/>
        </w:rPr>
        <w:t>）</w:t>
      </w:r>
      <w:r>
        <w:rPr>
          <w:spacing w:val="5"/>
        </w:rPr>
        <w:t xml:space="preserve"> 经正式授</w:t>
      </w:r>
    </w:p>
    <w:p>
      <w:pPr>
        <w:pStyle w:val="12"/>
        <w:ind w:left="-92" w:leftChars="-42" w:firstLine="220" w:firstLineChars="100"/>
        <w:rPr>
          <w:spacing w:val="5"/>
          <w:lang w:eastAsia="zh-CN"/>
        </w:rPr>
      </w:pPr>
      <w:r>
        <w:rPr>
          <w:spacing w:val="5"/>
        </w:rPr>
        <w:t>权并代表投标人</w:t>
      </w:r>
      <w:r>
        <w:t>（投标人名称）提交投标文件(其中开标一览表</w:t>
      </w:r>
      <w:r>
        <w:rPr>
          <w:spacing w:val="-36"/>
          <w:u w:val="single"/>
        </w:rPr>
        <w:t xml:space="preserve"> 壹 </w:t>
      </w:r>
      <w:r>
        <w:rPr>
          <w:spacing w:val="-10"/>
        </w:rPr>
        <w:t xml:space="preserve">份；资格文件正本 </w:t>
      </w:r>
      <w:r>
        <w:rPr>
          <w:spacing w:val="-27"/>
          <w:u w:val="single"/>
        </w:rPr>
        <w:t xml:space="preserve">壹 </w:t>
      </w:r>
      <w:r>
        <w:rPr>
          <w:spacing w:val="-4"/>
        </w:rPr>
        <w:t>份；副本</w:t>
      </w:r>
      <w:r>
        <w:rPr>
          <w:spacing w:val="-36"/>
          <w:u w:val="single"/>
        </w:rPr>
        <w:t xml:space="preserve"> 肆 </w:t>
      </w:r>
      <w:r>
        <w:rPr>
          <w:spacing w:val="-4"/>
        </w:rPr>
        <w:t>份；</w:t>
      </w:r>
    </w:p>
    <w:p>
      <w:pPr>
        <w:pStyle w:val="12"/>
        <w:ind w:left="18" w:leftChars="8" w:firstLine="101" w:firstLineChars="50"/>
      </w:pPr>
      <w:r>
        <w:rPr>
          <w:spacing w:val="-4"/>
        </w:rPr>
        <w:t xml:space="preserve">商务及技术文件正本 </w:t>
      </w:r>
      <w:r>
        <w:rPr>
          <w:spacing w:val="-4"/>
          <w:u w:val="single"/>
        </w:rPr>
        <w:t xml:space="preserve">壹 </w:t>
      </w:r>
      <w:r>
        <w:rPr>
          <w:spacing w:val="-4"/>
        </w:rPr>
        <w:t>份；副本</w:t>
      </w:r>
      <w:r>
        <w:rPr>
          <w:spacing w:val="-4"/>
          <w:u w:val="single"/>
        </w:rPr>
        <w:t xml:space="preserve"> 肆 </w:t>
      </w:r>
      <w:r>
        <w:rPr>
          <w:spacing w:val="-4"/>
        </w:rPr>
        <w:t xml:space="preserve">份)。 </w:t>
      </w:r>
      <w:r>
        <w:t xml:space="preserve">据此函，签字代表宣布同意如下： </w:t>
      </w:r>
    </w:p>
    <w:p>
      <w:pPr>
        <w:pStyle w:val="12"/>
        <w:spacing w:before="124" w:line="350" w:lineRule="auto"/>
        <w:ind w:right="1246" w:firstLine="420"/>
        <w:jc w:val="both"/>
      </w:pPr>
      <w:r>
        <w:t>1、投标人已详细审查全部“招标文件”，包括修改文件（如有的话）以及全部参考资料和有关附</w:t>
      </w:r>
      <w:r>
        <w:rPr>
          <w:spacing w:val="-7"/>
        </w:rPr>
        <w:t xml:space="preserve">件，已经了解我方对于招标文件、采购过程、采购结果有依法进行询问、质疑、投诉的权利及相关渠道和要求。 </w:t>
      </w:r>
    </w:p>
    <w:p>
      <w:pPr>
        <w:pStyle w:val="12"/>
        <w:spacing w:before="28" w:line="350" w:lineRule="auto"/>
        <w:ind w:right="1141" w:firstLine="420"/>
      </w:pPr>
      <w:r>
        <w:t>2</w:t>
      </w:r>
      <w:r>
        <w:rPr>
          <w:spacing w:val="-6"/>
        </w:rPr>
        <w:t xml:space="preserve">、投标人在投标之前已经与贵方进行了充分的沟通，完全理解并接受招标文件的各项规定和要求， 对招标文件的合理性、合法性不再有异议。 </w:t>
      </w:r>
    </w:p>
    <w:p>
      <w:pPr>
        <w:pStyle w:val="12"/>
        <w:spacing w:before="28"/>
        <w:ind w:left="566"/>
      </w:pPr>
      <w:r>
        <w:t xml:space="preserve">3、本投标有效期自开标日起 60 日（自然日）。 </w:t>
      </w:r>
    </w:p>
    <w:p>
      <w:pPr>
        <w:pStyle w:val="12"/>
        <w:spacing w:before="124" w:line="350" w:lineRule="auto"/>
        <w:ind w:right="1245" w:firstLine="420"/>
      </w:pPr>
      <w:r>
        <w:t xml:space="preserve">4、如中标，本投标文件至本项目合同履行完毕止均保持有效，本投标人将按“招标文件”及政府采购法律、法规的规定履行合同责任和义务。 </w:t>
      </w:r>
    </w:p>
    <w:p>
      <w:pPr>
        <w:pStyle w:val="12"/>
        <w:spacing w:before="28"/>
        <w:ind w:left="566"/>
      </w:pPr>
      <w:r>
        <w:t xml:space="preserve">5、投标人同意按照贵方要求提供与投标有关的一切数据或资料。 </w:t>
      </w:r>
    </w:p>
    <w:p>
      <w:pPr>
        <w:pStyle w:val="12"/>
        <w:ind w:left="566"/>
      </w:pPr>
      <w:r>
        <w:t xml:space="preserve">6、与本投标有关的一切正式往来信函请寄： </w:t>
      </w:r>
    </w:p>
    <w:p>
      <w:pPr>
        <w:pStyle w:val="12"/>
        <w:tabs>
          <w:tab w:val="left" w:pos="2666"/>
          <w:tab w:val="left" w:pos="5396"/>
          <w:tab w:val="left" w:pos="5816"/>
          <w:tab w:val="left" w:pos="6866"/>
          <w:tab w:val="left" w:pos="7706"/>
          <w:tab w:val="left" w:pos="8231"/>
        </w:tabs>
        <w:spacing w:line="350" w:lineRule="auto"/>
        <w:ind w:left="566" w:right="2468"/>
      </w:pPr>
      <w:r>
        <w:t>地 址 ：邮 编：</w:t>
      </w:r>
      <w:r>
        <w:rPr>
          <w:u w:val="single"/>
        </w:rPr>
        <w:tab/>
      </w:r>
      <w:r>
        <w:rPr>
          <w:u w:val="single"/>
        </w:rPr>
        <w:tab/>
      </w:r>
      <w:r>
        <w:t>电话：</w:t>
      </w:r>
      <w:r>
        <w:rPr>
          <w:u w:val="single"/>
        </w:rPr>
        <w:tab/>
      </w:r>
      <w:r>
        <w:rPr>
          <w:u w:val="single"/>
        </w:rPr>
        <w:tab/>
      </w:r>
      <w:r>
        <w:t xml:space="preserve"> 传真：</w:t>
      </w:r>
      <w:r>
        <w:rPr>
          <w:u w:val="single"/>
        </w:rPr>
        <w:tab/>
      </w:r>
      <w:r>
        <w:t>投标人代表姓名</w:t>
      </w:r>
      <w:r>
        <w:rPr>
          <w:u w:val="single"/>
        </w:rPr>
        <w:tab/>
      </w:r>
      <w:r>
        <w:t>职务：</w:t>
      </w:r>
      <w:r>
        <w:rPr>
          <w:u w:val="single"/>
        </w:rPr>
        <w:tab/>
      </w:r>
      <w:r>
        <w:rPr>
          <w:u w:val="single"/>
        </w:rPr>
        <w:tab/>
      </w:r>
    </w:p>
    <w:p>
      <w:pPr>
        <w:pStyle w:val="12"/>
        <w:tabs>
          <w:tab w:val="left" w:pos="4451"/>
        </w:tabs>
        <w:spacing w:before="28"/>
        <w:ind w:left="566"/>
      </w:pPr>
      <w:r>
        <w:t>投标人名称(公章)：</w:t>
      </w:r>
      <w:r>
        <w:rPr>
          <w:u w:val="single"/>
        </w:rPr>
        <w:tab/>
      </w:r>
    </w:p>
    <w:p>
      <w:pPr>
        <w:pStyle w:val="12"/>
        <w:tabs>
          <w:tab w:val="left" w:pos="5711"/>
        </w:tabs>
        <w:spacing w:before="124" w:line="350" w:lineRule="auto"/>
        <w:ind w:left="566" w:right="3203"/>
      </w:pPr>
      <w:r>
        <w:t>开 户 银 行 ：银 行 帐 号 ： 法定代表人或委托代理人（签字或盖章）：</w:t>
      </w:r>
      <w:r>
        <w:rPr>
          <w:u w:val="single"/>
        </w:rPr>
        <w:tab/>
      </w:r>
    </w:p>
    <w:p>
      <w:pPr>
        <w:pStyle w:val="12"/>
        <w:tabs>
          <w:tab w:val="left" w:pos="1721"/>
          <w:tab w:val="left" w:pos="2246"/>
          <w:tab w:val="left" w:pos="2771"/>
        </w:tabs>
        <w:spacing w:before="28"/>
        <w:ind w:left="566"/>
      </w:pPr>
      <w:r>
        <w:t>日期：</w:t>
      </w:r>
      <w:r>
        <w:rPr>
          <w:u w:val="single"/>
        </w:rPr>
        <w:tab/>
      </w:r>
      <w:r>
        <w:t>年</w:t>
      </w:r>
      <w:r>
        <w:rPr>
          <w:u w:val="single"/>
        </w:rPr>
        <w:tab/>
      </w:r>
      <w:r>
        <w:t>月</w:t>
      </w:r>
      <w:r>
        <w:rPr>
          <w:u w:val="single"/>
        </w:rPr>
        <w:tab/>
      </w:r>
      <w:r>
        <w:t xml:space="preserve">日 </w:t>
      </w:r>
    </w:p>
    <w:p>
      <w:pPr>
        <w:pStyle w:val="12"/>
        <w:ind w:left="566"/>
      </w:pPr>
    </w:p>
    <w:p>
      <w:pPr>
        <w:pStyle w:val="12"/>
      </w:pPr>
    </w:p>
    <w:p>
      <w:pPr>
        <w:sectPr>
          <w:type w:val="continuous"/>
          <w:pgSz w:w="11910" w:h="16840"/>
          <w:pgMar w:top="1260" w:right="0" w:bottom="280" w:left="1100" w:header="720" w:footer="720" w:gutter="0"/>
          <w:pgNumType w:fmt="decimal"/>
          <w:cols w:space="720" w:num="1"/>
        </w:sectPr>
      </w:pPr>
    </w:p>
    <w:p>
      <w:pPr>
        <w:pStyle w:val="12"/>
        <w:spacing w:before="10"/>
        <w:ind w:left="0"/>
        <w:rPr>
          <w:sz w:val="9"/>
        </w:rPr>
      </w:pPr>
    </w:p>
    <w:p>
      <w:pPr>
        <w:rPr>
          <w:sz w:val="9"/>
        </w:rPr>
        <w:sectPr>
          <w:pgSz w:w="11910" w:h="16840"/>
          <w:pgMar w:top="1140" w:right="1040" w:bottom="1080" w:left="780" w:header="884" w:footer="891" w:gutter="0"/>
          <w:pgNumType w:fmt="decimal"/>
          <w:cols w:space="720" w:num="1"/>
        </w:sectPr>
      </w:pPr>
    </w:p>
    <w:p>
      <w:pPr>
        <w:pStyle w:val="12"/>
        <w:spacing w:before="35"/>
        <w:ind w:left="886"/>
      </w:pPr>
    </w:p>
    <w:p>
      <w:pPr>
        <w:spacing w:before="62"/>
        <w:ind w:left="46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2）投标报价明细表（</w:t>
      </w:r>
      <w:r>
        <w:rPr>
          <w:rFonts w:hint="eastAsia" w:ascii="微软雅黑" w:eastAsia="微软雅黑"/>
          <w:b/>
          <w:w w:val="95"/>
          <w:sz w:val="21"/>
          <w:u w:val="single"/>
        </w:rPr>
        <w:t>必须提供</w:t>
      </w:r>
      <w:r>
        <w:rPr>
          <w:rFonts w:hint="eastAsia" w:ascii="微软雅黑" w:eastAsia="微软雅黑"/>
          <w:b/>
          <w:w w:val="95"/>
          <w:sz w:val="21"/>
        </w:rPr>
        <w:t>）；</w:t>
      </w:r>
    </w:p>
    <w:p>
      <w:pPr>
        <w:pStyle w:val="12"/>
        <w:spacing w:before="0"/>
        <w:ind w:left="0"/>
        <w:rPr>
          <w:rFonts w:ascii="微软雅黑"/>
          <w:b/>
          <w:sz w:val="20"/>
        </w:rPr>
      </w:pPr>
    </w:p>
    <w:p>
      <w:pPr>
        <w:pStyle w:val="12"/>
        <w:spacing w:before="0"/>
        <w:ind w:left="0"/>
        <w:rPr>
          <w:rFonts w:ascii="微软雅黑"/>
          <w:b/>
          <w:sz w:val="20"/>
        </w:rPr>
      </w:pPr>
    </w:p>
    <w:p>
      <w:pPr>
        <w:pStyle w:val="12"/>
        <w:spacing w:before="11"/>
        <w:ind w:left="0"/>
        <w:rPr>
          <w:rFonts w:ascii="微软雅黑"/>
          <w:b/>
          <w:sz w:val="25"/>
        </w:rPr>
      </w:pPr>
    </w:p>
    <w:p>
      <w:pPr>
        <w:spacing w:before="1"/>
        <w:ind w:left="3626"/>
        <w:rPr>
          <w:rFonts w:ascii="微软雅黑" w:eastAsia="微软雅黑"/>
          <w:b/>
          <w:sz w:val="28"/>
        </w:rPr>
      </w:pPr>
      <w:r>
        <w:rPr>
          <w:rFonts w:hint="eastAsia" w:ascii="微软雅黑" w:eastAsia="微软雅黑"/>
          <w:b/>
          <w:sz w:val="28"/>
        </w:rPr>
        <w:t>投标报价明细表（格式）</w:t>
      </w:r>
    </w:p>
    <w:p>
      <w:pPr>
        <w:pStyle w:val="12"/>
        <w:spacing w:before="0"/>
        <w:ind w:left="0"/>
        <w:rPr>
          <w:rFonts w:ascii="微软雅黑"/>
          <w:b/>
          <w:sz w:val="20"/>
        </w:rPr>
      </w:pPr>
      <w:r>
        <w:br w:type="column"/>
      </w:r>
    </w:p>
    <w:p>
      <w:pPr>
        <w:pStyle w:val="12"/>
        <w:spacing w:before="6"/>
        <w:ind w:left="0"/>
        <w:rPr>
          <w:rFonts w:ascii="微软雅黑"/>
          <w:b/>
          <w:sz w:val="28"/>
        </w:rPr>
      </w:pPr>
    </w:p>
    <w:p>
      <w:pPr>
        <w:pStyle w:val="12"/>
        <w:spacing w:before="0"/>
        <w:ind w:left="0" w:right="101"/>
        <w:jc w:val="right"/>
      </w:pPr>
    </w:p>
    <w:p>
      <w:pPr>
        <w:pStyle w:val="12"/>
        <w:spacing w:before="124"/>
        <w:ind w:left="0" w:right="101"/>
        <w:jc w:val="right"/>
      </w:pPr>
    </w:p>
    <w:p>
      <w:pPr>
        <w:pStyle w:val="12"/>
        <w:spacing w:before="124"/>
        <w:ind w:left="0" w:right="101"/>
        <w:jc w:val="right"/>
      </w:pPr>
    </w:p>
    <w:p>
      <w:pPr>
        <w:pStyle w:val="12"/>
        <w:spacing w:before="0"/>
        <w:ind w:left="0"/>
        <w:rPr>
          <w:sz w:val="20"/>
        </w:rPr>
      </w:pPr>
    </w:p>
    <w:p>
      <w:pPr>
        <w:pStyle w:val="12"/>
        <w:spacing w:before="1"/>
        <w:ind w:left="0"/>
        <w:rPr>
          <w:sz w:val="20"/>
        </w:rPr>
      </w:pPr>
    </w:p>
    <w:p>
      <w:pPr>
        <w:pStyle w:val="12"/>
        <w:spacing w:before="0"/>
        <w:ind w:left="0" w:right="101"/>
        <w:jc w:val="right"/>
      </w:pPr>
      <w:r>
        <w:t xml:space="preserve">   金额单位：人民币（元） </w:t>
      </w:r>
    </w:p>
    <w:p>
      <w:pPr>
        <w:jc w:val="right"/>
        <w:sectPr>
          <w:type w:val="continuous"/>
          <w:pgSz w:w="11910" w:h="16840"/>
          <w:pgMar w:top="1260" w:right="1040" w:bottom="280" w:left="780" w:header="720" w:footer="720" w:gutter="0"/>
          <w:pgNumType w:fmt="decimal"/>
          <w:cols w:equalWidth="0" w:num="2">
            <w:col w:w="6860" w:space="40"/>
            <w:col w:w="3190"/>
          </w:cols>
        </w:sectPr>
      </w:pPr>
    </w:p>
    <w:p>
      <w:pPr>
        <w:pStyle w:val="12"/>
        <w:spacing w:before="11"/>
        <w:ind w:left="0"/>
        <w:rPr>
          <w:sz w:val="3"/>
        </w:rPr>
      </w:pPr>
    </w:p>
    <w:tbl>
      <w:tblPr>
        <w:tblStyle w:val="1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260"/>
        <w:gridCol w:w="1260"/>
        <w:gridCol w:w="1080"/>
        <w:gridCol w:w="1080"/>
        <w:gridCol w:w="1620"/>
        <w:gridCol w:w="90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21"/>
              <w:ind w:left="272" w:right="157"/>
              <w:jc w:val="center"/>
              <w:rPr>
                <w:sz w:val="21"/>
              </w:rPr>
            </w:pPr>
            <w:r>
              <w:rPr>
                <w:sz w:val="21"/>
              </w:rPr>
              <w:t xml:space="preserve">序号 </w:t>
            </w:r>
          </w:p>
        </w:tc>
        <w:tc>
          <w:tcPr>
            <w:tcW w:w="1260" w:type="dxa"/>
          </w:tcPr>
          <w:p>
            <w:pPr>
              <w:pStyle w:val="21"/>
              <w:ind w:left="242" w:right="128"/>
              <w:jc w:val="center"/>
              <w:rPr>
                <w:sz w:val="21"/>
              </w:rPr>
            </w:pPr>
            <w:r>
              <w:rPr>
                <w:sz w:val="21"/>
              </w:rPr>
              <w:t xml:space="preserve">设备名称 </w:t>
            </w:r>
          </w:p>
        </w:tc>
        <w:tc>
          <w:tcPr>
            <w:tcW w:w="1260" w:type="dxa"/>
          </w:tcPr>
          <w:p>
            <w:pPr>
              <w:pStyle w:val="21"/>
              <w:ind w:left="242" w:right="128"/>
              <w:jc w:val="center"/>
              <w:rPr>
                <w:sz w:val="21"/>
              </w:rPr>
            </w:pPr>
            <w:r>
              <w:rPr>
                <w:sz w:val="21"/>
              </w:rPr>
              <w:t xml:space="preserve">品牌 </w:t>
            </w:r>
          </w:p>
        </w:tc>
        <w:tc>
          <w:tcPr>
            <w:tcW w:w="1080" w:type="dxa"/>
          </w:tcPr>
          <w:p>
            <w:pPr>
              <w:pStyle w:val="21"/>
              <w:ind w:left="152" w:right="38"/>
              <w:jc w:val="center"/>
              <w:rPr>
                <w:sz w:val="21"/>
              </w:rPr>
            </w:pPr>
            <w:r>
              <w:rPr>
                <w:sz w:val="21"/>
              </w:rPr>
              <w:t xml:space="preserve">规格型号 </w:t>
            </w:r>
          </w:p>
        </w:tc>
        <w:tc>
          <w:tcPr>
            <w:tcW w:w="1080" w:type="dxa"/>
          </w:tcPr>
          <w:p>
            <w:pPr>
              <w:pStyle w:val="21"/>
              <w:ind w:left="152" w:right="38"/>
              <w:jc w:val="center"/>
              <w:rPr>
                <w:sz w:val="21"/>
              </w:rPr>
            </w:pPr>
            <w:r>
              <w:rPr>
                <w:sz w:val="21"/>
              </w:rPr>
              <w:t xml:space="preserve">生产厂家 </w:t>
            </w:r>
          </w:p>
        </w:tc>
        <w:tc>
          <w:tcPr>
            <w:tcW w:w="1620" w:type="dxa"/>
          </w:tcPr>
          <w:p>
            <w:pPr>
              <w:pStyle w:val="21"/>
              <w:ind w:left="317" w:right="203"/>
              <w:jc w:val="center"/>
              <w:rPr>
                <w:sz w:val="21"/>
              </w:rPr>
            </w:pPr>
            <w:r>
              <w:rPr>
                <w:sz w:val="21"/>
              </w:rPr>
              <w:t xml:space="preserve">单位及数量 </w:t>
            </w:r>
          </w:p>
        </w:tc>
        <w:tc>
          <w:tcPr>
            <w:tcW w:w="900" w:type="dxa"/>
          </w:tcPr>
          <w:p>
            <w:pPr>
              <w:pStyle w:val="21"/>
              <w:ind w:left="272" w:right="157"/>
              <w:jc w:val="center"/>
              <w:rPr>
                <w:sz w:val="21"/>
              </w:rPr>
            </w:pPr>
            <w:r>
              <w:rPr>
                <w:sz w:val="21"/>
              </w:rPr>
              <w:t xml:space="preserve">单价 </w:t>
            </w:r>
          </w:p>
        </w:tc>
        <w:tc>
          <w:tcPr>
            <w:tcW w:w="1620" w:type="dxa"/>
          </w:tcPr>
          <w:p>
            <w:pPr>
              <w:pStyle w:val="21"/>
              <w:ind w:left="317" w:right="203"/>
              <w:jc w:val="center"/>
              <w:rPr>
                <w:sz w:val="21"/>
              </w:rPr>
            </w:pPr>
            <w:r>
              <w:rPr>
                <w:sz w:val="21"/>
              </w:rPr>
              <w:t xml:space="preserve">金额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0" w:type="dxa"/>
          </w:tcPr>
          <w:p>
            <w:pPr>
              <w:pStyle w:val="21"/>
              <w:ind w:left="115"/>
              <w:jc w:val="center"/>
              <w:rPr>
                <w:sz w:val="21"/>
              </w:rPr>
            </w:pPr>
          </w:p>
        </w:tc>
        <w:tc>
          <w:tcPr>
            <w:tcW w:w="1260" w:type="dxa"/>
          </w:tcPr>
          <w:p>
            <w:pPr>
              <w:pStyle w:val="21"/>
              <w:ind w:left="115"/>
              <w:jc w:val="center"/>
              <w:rPr>
                <w:sz w:val="21"/>
              </w:rPr>
            </w:pPr>
          </w:p>
        </w:tc>
        <w:tc>
          <w:tcPr>
            <w:tcW w:w="1260" w:type="dxa"/>
          </w:tcPr>
          <w:p>
            <w:pPr>
              <w:pStyle w:val="21"/>
              <w:ind w:left="115"/>
              <w:jc w:val="center"/>
              <w:rPr>
                <w:sz w:val="21"/>
              </w:rPr>
            </w:pPr>
          </w:p>
        </w:tc>
        <w:tc>
          <w:tcPr>
            <w:tcW w:w="1080" w:type="dxa"/>
          </w:tcPr>
          <w:p>
            <w:pPr>
              <w:pStyle w:val="21"/>
              <w:ind w:left="115"/>
              <w:jc w:val="center"/>
              <w:rPr>
                <w:sz w:val="21"/>
              </w:rPr>
            </w:pPr>
          </w:p>
        </w:tc>
        <w:tc>
          <w:tcPr>
            <w:tcW w:w="1080" w:type="dxa"/>
          </w:tcPr>
          <w:p>
            <w:pPr>
              <w:pStyle w:val="21"/>
              <w:ind w:left="115"/>
              <w:jc w:val="center"/>
              <w:rPr>
                <w:sz w:val="21"/>
              </w:rPr>
            </w:pPr>
          </w:p>
        </w:tc>
        <w:tc>
          <w:tcPr>
            <w:tcW w:w="1620" w:type="dxa"/>
          </w:tcPr>
          <w:p>
            <w:pPr>
              <w:pStyle w:val="21"/>
              <w:ind w:left="114"/>
              <w:jc w:val="center"/>
              <w:rPr>
                <w:sz w:val="21"/>
              </w:rPr>
            </w:pPr>
          </w:p>
        </w:tc>
        <w:tc>
          <w:tcPr>
            <w:tcW w:w="900" w:type="dxa"/>
          </w:tcPr>
          <w:p>
            <w:pPr>
              <w:pStyle w:val="21"/>
              <w:ind w:left="115"/>
              <w:jc w:val="center"/>
              <w:rPr>
                <w:sz w:val="21"/>
              </w:rPr>
            </w:pPr>
          </w:p>
        </w:tc>
        <w:tc>
          <w:tcPr>
            <w:tcW w:w="1620" w:type="dxa"/>
          </w:tcPr>
          <w:p>
            <w:pPr>
              <w:pStyle w:val="21"/>
              <w:ind w:left="114"/>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21"/>
              <w:ind w:left="115"/>
              <w:jc w:val="center"/>
              <w:rPr>
                <w:sz w:val="21"/>
              </w:rPr>
            </w:pPr>
          </w:p>
        </w:tc>
        <w:tc>
          <w:tcPr>
            <w:tcW w:w="1260" w:type="dxa"/>
          </w:tcPr>
          <w:p>
            <w:pPr>
              <w:pStyle w:val="21"/>
              <w:ind w:left="115"/>
              <w:jc w:val="center"/>
              <w:rPr>
                <w:sz w:val="21"/>
              </w:rPr>
            </w:pPr>
          </w:p>
        </w:tc>
        <w:tc>
          <w:tcPr>
            <w:tcW w:w="1260" w:type="dxa"/>
          </w:tcPr>
          <w:p>
            <w:pPr>
              <w:pStyle w:val="21"/>
              <w:ind w:left="115"/>
              <w:jc w:val="center"/>
              <w:rPr>
                <w:sz w:val="21"/>
              </w:rPr>
            </w:pPr>
          </w:p>
        </w:tc>
        <w:tc>
          <w:tcPr>
            <w:tcW w:w="1080" w:type="dxa"/>
          </w:tcPr>
          <w:p>
            <w:pPr>
              <w:pStyle w:val="21"/>
              <w:ind w:left="115"/>
              <w:jc w:val="center"/>
              <w:rPr>
                <w:sz w:val="21"/>
              </w:rPr>
            </w:pPr>
          </w:p>
        </w:tc>
        <w:tc>
          <w:tcPr>
            <w:tcW w:w="1080" w:type="dxa"/>
          </w:tcPr>
          <w:p>
            <w:pPr>
              <w:pStyle w:val="21"/>
              <w:ind w:left="115"/>
              <w:jc w:val="center"/>
              <w:rPr>
                <w:sz w:val="21"/>
              </w:rPr>
            </w:pPr>
          </w:p>
        </w:tc>
        <w:tc>
          <w:tcPr>
            <w:tcW w:w="1620" w:type="dxa"/>
          </w:tcPr>
          <w:p>
            <w:pPr>
              <w:pStyle w:val="21"/>
              <w:ind w:left="114"/>
              <w:jc w:val="center"/>
              <w:rPr>
                <w:sz w:val="21"/>
              </w:rPr>
            </w:pPr>
          </w:p>
        </w:tc>
        <w:tc>
          <w:tcPr>
            <w:tcW w:w="900" w:type="dxa"/>
          </w:tcPr>
          <w:p>
            <w:pPr>
              <w:pStyle w:val="21"/>
              <w:ind w:left="115"/>
              <w:jc w:val="center"/>
              <w:rPr>
                <w:sz w:val="21"/>
              </w:rPr>
            </w:pPr>
          </w:p>
        </w:tc>
        <w:tc>
          <w:tcPr>
            <w:tcW w:w="1620" w:type="dxa"/>
          </w:tcPr>
          <w:p>
            <w:pPr>
              <w:pStyle w:val="21"/>
              <w:ind w:left="114"/>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tcPr>
          <w:p>
            <w:pPr>
              <w:pStyle w:val="21"/>
              <w:ind w:left="115"/>
              <w:jc w:val="center"/>
              <w:rPr>
                <w:sz w:val="21"/>
              </w:rPr>
            </w:pPr>
          </w:p>
        </w:tc>
        <w:tc>
          <w:tcPr>
            <w:tcW w:w="1260" w:type="dxa"/>
          </w:tcPr>
          <w:p>
            <w:pPr>
              <w:pStyle w:val="21"/>
              <w:ind w:left="242" w:right="128"/>
              <w:jc w:val="center"/>
              <w:rPr>
                <w:sz w:val="21"/>
              </w:rPr>
            </w:pPr>
            <w:r>
              <w:rPr>
                <w:sz w:val="21"/>
              </w:rPr>
              <w:t>……</w:t>
            </w:r>
          </w:p>
        </w:tc>
        <w:tc>
          <w:tcPr>
            <w:tcW w:w="1260" w:type="dxa"/>
          </w:tcPr>
          <w:p>
            <w:pPr>
              <w:pStyle w:val="21"/>
              <w:ind w:left="115"/>
              <w:jc w:val="center"/>
              <w:rPr>
                <w:sz w:val="21"/>
              </w:rPr>
            </w:pPr>
          </w:p>
        </w:tc>
        <w:tc>
          <w:tcPr>
            <w:tcW w:w="1080" w:type="dxa"/>
          </w:tcPr>
          <w:p>
            <w:pPr>
              <w:pStyle w:val="21"/>
              <w:ind w:left="115"/>
              <w:jc w:val="center"/>
              <w:rPr>
                <w:sz w:val="21"/>
              </w:rPr>
            </w:pPr>
          </w:p>
        </w:tc>
        <w:tc>
          <w:tcPr>
            <w:tcW w:w="1080" w:type="dxa"/>
          </w:tcPr>
          <w:p>
            <w:pPr>
              <w:pStyle w:val="21"/>
              <w:ind w:left="115"/>
              <w:jc w:val="center"/>
              <w:rPr>
                <w:sz w:val="21"/>
              </w:rPr>
            </w:pPr>
          </w:p>
        </w:tc>
        <w:tc>
          <w:tcPr>
            <w:tcW w:w="1620" w:type="dxa"/>
          </w:tcPr>
          <w:p>
            <w:pPr>
              <w:pStyle w:val="21"/>
              <w:ind w:left="114"/>
              <w:jc w:val="center"/>
              <w:rPr>
                <w:sz w:val="21"/>
              </w:rPr>
            </w:pPr>
          </w:p>
        </w:tc>
        <w:tc>
          <w:tcPr>
            <w:tcW w:w="900" w:type="dxa"/>
          </w:tcPr>
          <w:p>
            <w:pPr>
              <w:pStyle w:val="21"/>
              <w:ind w:left="115"/>
              <w:jc w:val="center"/>
              <w:rPr>
                <w:sz w:val="21"/>
              </w:rPr>
            </w:pPr>
          </w:p>
        </w:tc>
        <w:tc>
          <w:tcPr>
            <w:tcW w:w="1620" w:type="dxa"/>
          </w:tcPr>
          <w:p>
            <w:pPr>
              <w:pStyle w:val="21"/>
              <w:ind w:left="114"/>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00" w:type="dxa"/>
            <w:gridSpan w:val="7"/>
          </w:tcPr>
          <w:p>
            <w:pPr>
              <w:pStyle w:val="21"/>
              <w:ind w:left="108"/>
              <w:rPr>
                <w:sz w:val="21"/>
              </w:rPr>
            </w:pPr>
            <w:r>
              <w:rPr>
                <w:sz w:val="21"/>
              </w:rPr>
              <w:t xml:space="preserve">合计金额：大写                                              </w:t>
            </w:r>
          </w:p>
        </w:tc>
        <w:tc>
          <w:tcPr>
            <w:tcW w:w="1620" w:type="dxa"/>
          </w:tcPr>
          <w:p>
            <w:pPr>
              <w:pStyle w:val="21"/>
              <w:ind w:left="317" w:right="122"/>
              <w:jc w:val="center"/>
              <w:rPr>
                <w:sz w:val="21"/>
              </w:rPr>
            </w:pPr>
            <w:r>
              <w:rPr>
                <w:sz w:val="21"/>
              </w:rPr>
              <w:t>￥</w:t>
            </w:r>
          </w:p>
        </w:tc>
      </w:tr>
    </w:tbl>
    <w:p>
      <w:pPr>
        <w:pStyle w:val="12"/>
        <w:spacing w:before="74"/>
        <w:ind w:left="785"/>
        <w:jc w:val="center"/>
      </w:pPr>
    </w:p>
    <w:p>
      <w:pPr>
        <w:pStyle w:val="12"/>
        <w:spacing w:before="37"/>
        <w:ind w:left="2986"/>
      </w:pPr>
      <w:r>
        <w:t>投标人（公章）</w:t>
      </w:r>
    </w:p>
    <w:p>
      <w:pPr>
        <w:pStyle w:val="12"/>
        <w:spacing w:before="8"/>
        <w:ind w:left="0"/>
        <w:rPr>
          <w:sz w:val="26"/>
        </w:rPr>
      </w:pPr>
    </w:p>
    <w:p>
      <w:pPr>
        <w:pStyle w:val="12"/>
        <w:spacing w:before="0"/>
        <w:ind w:left="2986"/>
      </w:pPr>
      <w:r>
        <w:t>法定代表人或委托代理人（签字或盖章）</w:t>
      </w:r>
    </w:p>
    <w:p>
      <w:pPr>
        <w:pStyle w:val="12"/>
        <w:spacing w:before="36"/>
        <w:ind w:left="2986"/>
      </w:pPr>
    </w:p>
    <w:p>
      <w:pPr>
        <w:pStyle w:val="12"/>
        <w:spacing w:before="36"/>
        <w:ind w:left="2986"/>
      </w:pPr>
      <w:r>
        <w:t xml:space="preserve">日期：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7"/>
        <w:ind w:left="0"/>
        <w:rPr>
          <w:sz w:val="19"/>
        </w:rPr>
      </w:pPr>
    </w:p>
    <w:p>
      <w:pPr>
        <w:spacing w:line="336" w:lineRule="exact"/>
        <w:ind w:left="46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3）投标人针对报价需要说明的其他文件和说明（格式自拟），如有请提供。</w:t>
      </w:r>
    </w:p>
    <w:p>
      <w:pPr>
        <w:spacing w:line="336" w:lineRule="exact"/>
        <w:rPr>
          <w:rFonts w:ascii="微软雅黑" w:eastAsia="微软雅黑"/>
          <w:sz w:val="21"/>
        </w:rPr>
        <w:sectPr>
          <w:type w:val="continuous"/>
          <w:pgSz w:w="11910" w:h="16840"/>
          <w:pgMar w:top="1260" w:right="1040" w:bottom="280" w:left="780" w:header="720" w:footer="720" w:gutter="0"/>
          <w:pgNumType w:fmt="decimal"/>
          <w:cols w:space="720" w:num="1"/>
        </w:sectPr>
      </w:pPr>
    </w:p>
    <w:p>
      <w:pPr>
        <w:spacing w:line="479" w:lineRule="exact"/>
        <w:ind w:left="146"/>
        <w:rPr>
          <w:rFonts w:ascii="微软雅黑" w:eastAsia="微软雅黑"/>
          <w:b/>
          <w:sz w:val="28"/>
        </w:rPr>
      </w:pPr>
      <w:r>
        <w:rPr>
          <w:rFonts w:hint="eastAsia" w:ascii="微软雅黑" w:eastAsia="微软雅黑"/>
          <w:b/>
          <w:w w:val="95"/>
          <w:sz w:val="28"/>
        </w:rPr>
        <w:t>（2）商务文件</w:t>
      </w:r>
    </w:p>
    <w:p>
      <w:pPr>
        <w:pStyle w:val="12"/>
        <w:spacing w:before="0" w:line="272" w:lineRule="exact"/>
      </w:pPr>
    </w:p>
    <w:p>
      <w:pPr>
        <w:pStyle w:val="12"/>
        <w:spacing w:before="37"/>
      </w:pPr>
    </w:p>
    <w:p>
      <w:pPr>
        <w:spacing w:before="61"/>
        <w:ind w:left="146"/>
        <w:rPr>
          <w:color w:val="FF0000"/>
        </w:rPr>
      </w:pPr>
      <w:r>
        <w:rPr>
          <w:rFonts w:hint="eastAsia" w:ascii="微软雅黑" w:eastAsia="微软雅黑"/>
          <w:b/>
          <w:color w:val="000000" w:themeColor="text1"/>
          <w:w w:val="95"/>
          <w:sz w:val="21"/>
          <w:lang w:eastAsia="zh-CN"/>
          <w14:textFill>
            <w14:solidFill>
              <w14:schemeClr w14:val="tx1"/>
            </w14:solidFill>
          </w14:textFill>
        </w:rPr>
        <w:t>(</w:t>
      </w:r>
      <w:r>
        <w:rPr>
          <w:rFonts w:hint="eastAsia" w:ascii="微软雅黑" w:eastAsia="微软雅黑"/>
          <w:b/>
          <w:color w:val="000000" w:themeColor="text1"/>
          <w:w w:val="95"/>
          <w:sz w:val="21"/>
          <w14:textFill>
            <w14:solidFill>
              <w14:schemeClr w14:val="tx1"/>
            </w14:solidFill>
          </w14:textFill>
        </w:rPr>
        <w:t>1）</w:t>
      </w:r>
      <w:r>
        <w:rPr>
          <w:rFonts w:hint="eastAsia" w:ascii="微软雅黑" w:eastAsia="微软雅黑"/>
          <w:b/>
          <w:w w:val="95"/>
          <w:sz w:val="21"/>
        </w:rPr>
        <w:t>投标保证金缴纳证明和基本账户开户许可证</w:t>
      </w:r>
      <w:r>
        <w:rPr>
          <w:rFonts w:hint="eastAsia" w:ascii="微软雅黑" w:eastAsia="微软雅黑"/>
          <w:b/>
          <w:w w:val="95"/>
          <w:sz w:val="21"/>
          <w:lang w:eastAsia="zh-CN"/>
        </w:rPr>
        <w:t>或基本存款账户信息凭条</w:t>
      </w:r>
      <w:r>
        <w:rPr>
          <w:rFonts w:hint="eastAsia" w:ascii="微软雅黑" w:eastAsia="微软雅黑"/>
          <w:b/>
          <w:w w:val="95"/>
          <w:sz w:val="21"/>
        </w:rPr>
        <w:t>复印件（</w:t>
      </w:r>
      <w:r>
        <w:rPr>
          <w:rFonts w:hint="eastAsia" w:ascii="微软雅黑" w:eastAsia="微软雅黑"/>
          <w:b/>
          <w:u w:val="single"/>
        </w:rPr>
        <w:t>必须提供</w:t>
      </w:r>
      <w:r>
        <w:t>）；</w:t>
      </w:r>
      <w:r>
        <w:rPr>
          <w:color w:val="000000" w:themeColor="text1"/>
          <w:w w:val="95"/>
          <w:sz w:val="21"/>
          <w14:textFill>
            <w14:solidFill>
              <w14:schemeClr w14:val="tx1"/>
            </w14:solidFill>
          </w14:textFill>
        </w:rPr>
        <w:t xml:space="preserve"> </w:t>
      </w:r>
    </w:p>
    <w:p>
      <w:pPr>
        <w:pStyle w:val="12"/>
      </w:pPr>
    </w:p>
    <w:p>
      <w:pPr>
        <w:spacing w:before="63"/>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2）法定代表人授权委托书格式</w:t>
      </w:r>
    </w:p>
    <w:p>
      <w:pPr>
        <w:pStyle w:val="12"/>
        <w:spacing w:before="100"/>
      </w:pPr>
    </w:p>
    <w:p>
      <w:pPr>
        <w:spacing w:line="449" w:lineRule="exact"/>
        <w:ind w:left="2744"/>
        <w:rPr>
          <w:rFonts w:ascii="微软雅黑" w:eastAsia="微软雅黑"/>
          <w:b/>
          <w:sz w:val="30"/>
        </w:rPr>
      </w:pPr>
      <w:r>
        <w:rPr>
          <w:rFonts w:hint="eastAsia" w:ascii="微软雅黑" w:eastAsia="微软雅黑"/>
          <w:b/>
          <w:sz w:val="30"/>
        </w:rPr>
        <w:t>法定代表人授权委托书（格式）</w:t>
      </w:r>
    </w:p>
    <w:p>
      <w:pPr>
        <w:pStyle w:val="12"/>
        <w:spacing w:before="9"/>
        <w:ind w:left="0"/>
        <w:rPr>
          <w:rFonts w:ascii="微软雅黑"/>
          <w:b/>
          <w:sz w:val="25"/>
        </w:rPr>
      </w:pPr>
    </w:p>
    <w:p>
      <w:pPr>
        <w:pStyle w:val="12"/>
        <w:spacing w:before="35"/>
        <w:ind w:left="566"/>
        <w:rPr>
          <w:rFonts w:ascii="微软雅黑" w:eastAsia="微软雅黑"/>
          <w:b/>
        </w:rPr>
      </w:pPr>
      <w:r>
        <w:t>致：</w:t>
      </w:r>
      <w:r>
        <w:rPr>
          <w:rFonts w:hint="eastAsia"/>
          <w:u w:val="single"/>
          <w:lang w:eastAsia="zh-CN"/>
        </w:rPr>
        <w:t>贺州市中医</w:t>
      </w:r>
      <w:r>
        <w:rPr>
          <w:u w:val="single"/>
        </w:rPr>
        <w:t>医院</w:t>
      </w:r>
      <w:r>
        <w:t>：</w:t>
      </w:r>
    </w:p>
    <w:p>
      <w:pPr>
        <w:pStyle w:val="12"/>
        <w:spacing w:before="124" w:line="350" w:lineRule="auto"/>
        <w:ind w:right="364" w:firstLine="420"/>
        <w:jc w:val="both"/>
      </w:pPr>
      <w:r>
        <w:t xml:space="preserve">我（姓名）系（投标人名称）的法定代表人，现授权委托本单位在职职工（姓名）以我方的名义参加项目的投标活动，并代表我方全权办理针对上述项目的投标、开标、评标、签约等具体事务和签署相关文件。 </w:t>
      </w:r>
    </w:p>
    <w:p>
      <w:pPr>
        <w:pStyle w:val="12"/>
        <w:spacing w:before="28"/>
        <w:ind w:left="566"/>
      </w:pPr>
      <w:r>
        <w:t xml:space="preserve">我方对被授权人的签名事项负全部责任。 </w:t>
      </w:r>
    </w:p>
    <w:p>
      <w:pPr>
        <w:pStyle w:val="12"/>
        <w:spacing w:line="350" w:lineRule="auto"/>
        <w:ind w:right="309" w:firstLine="420"/>
      </w:pPr>
      <w:r>
        <w:rPr>
          <w:u w:val="single"/>
        </w:rPr>
        <w:t>在撤销授权的书面通知以前，本授权书一直有效。</w:t>
      </w:r>
      <w:r>
        <w:t xml:space="preserve">被授权人在授权书有效期内签署的所有文件不因授权的撤销而失效。 </w:t>
      </w:r>
    </w:p>
    <w:p>
      <w:pPr>
        <w:pStyle w:val="12"/>
        <w:spacing w:before="28"/>
        <w:ind w:left="566"/>
      </w:pPr>
      <w:r>
        <w:t xml:space="preserve">被授权人无转委托权，特此委托。 </w:t>
      </w:r>
    </w:p>
    <w:p>
      <w:pPr>
        <w:pStyle w:val="12"/>
        <w:spacing w:line="350" w:lineRule="auto"/>
        <w:ind w:left="566" w:right="118"/>
      </w:pPr>
      <w:r>
        <w:t>被 授 权 人 签 名 ：                      法 定 代 表 人 签 字 （ 或 签 章 ）： 所 在 部 门 职 务 ：     职 务 ：</w:t>
      </w:r>
    </w:p>
    <w:p>
      <w:pPr>
        <w:pStyle w:val="12"/>
        <w:spacing w:before="28"/>
        <w:ind w:left="566"/>
      </w:pPr>
      <w:r>
        <w:t>被授权人身份证号码：</w:t>
      </w:r>
    </w:p>
    <w:p>
      <w:pPr>
        <w:pStyle w:val="12"/>
        <w:spacing w:before="124"/>
        <w:ind w:left="566"/>
      </w:pPr>
    </w:p>
    <w:p>
      <w:pPr>
        <w:pStyle w:val="12"/>
        <w:spacing w:before="124"/>
        <w:ind w:left="566"/>
      </w:pPr>
    </w:p>
    <w:p>
      <w:pPr>
        <w:pStyle w:val="12"/>
        <w:spacing w:before="124"/>
        <w:ind w:left="5396"/>
      </w:pPr>
      <w:r>
        <w:t xml:space="preserve">投标人（公章）： </w:t>
      </w:r>
    </w:p>
    <w:p>
      <w:pPr>
        <w:pStyle w:val="12"/>
        <w:spacing w:before="124"/>
        <w:ind w:left="2228"/>
      </w:pPr>
      <w:r>
        <w:t xml:space="preserve">                                        年    月    日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1"/>
        <w:ind w:left="0"/>
        <w:rPr>
          <w:sz w:val="29"/>
        </w:rPr>
      </w:pPr>
    </w:p>
    <w:p>
      <w:pPr>
        <w:pStyle w:val="12"/>
        <w:spacing w:before="35" w:line="350" w:lineRule="auto"/>
        <w:ind w:right="5683"/>
      </w:pPr>
      <w:r>
        <w:t xml:space="preserve">附件：法定代表人及被授权人身份证复印件一、法定代表人身份证复印件 </w:t>
      </w:r>
    </w:p>
    <w:p>
      <w:pPr>
        <w:pStyle w:val="12"/>
        <w:spacing w:before="28"/>
      </w:pPr>
      <w:r>
        <w:t xml:space="preserve">二、被授权人身份证复印件 </w:t>
      </w:r>
    </w:p>
    <w:p>
      <w:pPr>
        <w:pStyle w:val="12"/>
        <w:ind w:left="566"/>
      </w:pPr>
    </w:p>
    <w:p>
      <w:pPr>
        <w:pStyle w:val="12"/>
        <w:ind w:left="566"/>
      </w:pPr>
    </w:p>
    <w:p>
      <w:pPr>
        <w:pStyle w:val="12"/>
        <w:ind w:left="566"/>
      </w:pPr>
    </w:p>
    <w:p>
      <w:pPr>
        <w:pStyle w:val="12"/>
        <w:spacing w:before="38"/>
      </w:pPr>
    </w:p>
    <w:p>
      <w:pPr>
        <w:sectPr>
          <w:pgSz w:w="11910" w:h="16840"/>
          <w:pgMar w:top="1140" w:right="880" w:bottom="1080" w:left="1100" w:header="884" w:footer="891" w:gutter="0"/>
          <w:pgNumType w:fmt="decimal"/>
          <w:cols w:space="720" w:num="1"/>
        </w:sectPr>
      </w:pPr>
    </w:p>
    <w:p>
      <w:pPr>
        <w:pStyle w:val="12"/>
        <w:spacing w:before="10"/>
        <w:ind w:left="0"/>
        <w:rPr>
          <w:sz w:val="9"/>
        </w:rPr>
      </w:pPr>
    </w:p>
    <w:p>
      <w:pPr>
        <w:rPr>
          <w:sz w:val="9"/>
        </w:rPr>
        <w:sectPr>
          <w:pgSz w:w="11910" w:h="16840"/>
          <w:pgMar w:top="1140" w:right="0" w:bottom="1080" w:left="1020" w:header="884" w:footer="891" w:gutter="0"/>
          <w:pgNumType w:fmt="decimal"/>
          <w:cols w:space="720" w:num="1"/>
        </w:sectPr>
      </w:pPr>
    </w:p>
    <w:p>
      <w:pPr>
        <w:spacing w:line="336" w:lineRule="exact"/>
        <w:ind w:left="22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3）商务响应表（</w:t>
      </w:r>
      <w:r>
        <w:rPr>
          <w:rFonts w:hint="eastAsia" w:ascii="微软雅黑" w:eastAsia="微软雅黑"/>
          <w:b/>
          <w:w w:val="95"/>
          <w:sz w:val="21"/>
          <w:u w:val="single"/>
        </w:rPr>
        <w:t>必须提供</w:t>
      </w:r>
      <w:r>
        <w:rPr>
          <w:rFonts w:hint="eastAsia" w:ascii="微软雅黑" w:eastAsia="微软雅黑"/>
          <w:b/>
          <w:w w:val="95"/>
          <w:sz w:val="21"/>
        </w:rPr>
        <w:t>）；</w:t>
      </w:r>
    </w:p>
    <w:p>
      <w:pPr>
        <w:pStyle w:val="12"/>
        <w:spacing w:before="0"/>
        <w:ind w:left="0"/>
        <w:rPr>
          <w:rFonts w:ascii="微软雅黑"/>
          <w:b/>
          <w:sz w:val="20"/>
        </w:rPr>
      </w:pPr>
    </w:p>
    <w:p>
      <w:pPr>
        <w:pStyle w:val="12"/>
        <w:spacing w:before="0"/>
        <w:ind w:left="0"/>
        <w:rPr>
          <w:rFonts w:ascii="微软雅黑"/>
          <w:b/>
          <w:sz w:val="20"/>
        </w:rPr>
      </w:pPr>
    </w:p>
    <w:p>
      <w:pPr>
        <w:pStyle w:val="12"/>
        <w:spacing w:before="1"/>
        <w:ind w:left="0"/>
        <w:rPr>
          <w:rFonts w:ascii="微软雅黑"/>
          <w:b/>
          <w:sz w:val="12"/>
        </w:rPr>
      </w:pPr>
    </w:p>
    <w:p>
      <w:pPr>
        <w:pStyle w:val="12"/>
        <w:spacing w:before="0"/>
        <w:ind w:left="646"/>
      </w:pPr>
    </w:p>
    <w:p>
      <w:pPr>
        <w:pStyle w:val="12"/>
        <w:spacing w:before="124"/>
        <w:ind w:left="646"/>
      </w:pPr>
    </w:p>
    <w:p>
      <w:pPr>
        <w:pStyle w:val="12"/>
        <w:spacing w:before="8"/>
        <w:ind w:left="0"/>
        <w:rPr>
          <w:sz w:val="20"/>
        </w:rPr>
      </w:pPr>
      <w:r>
        <w:br w:type="column"/>
      </w:r>
    </w:p>
    <w:p>
      <w:pPr>
        <w:spacing w:before="1" w:line="442" w:lineRule="exact"/>
        <w:ind w:right="4318"/>
        <w:jc w:val="center"/>
        <w:rPr>
          <w:rFonts w:ascii="微软雅黑"/>
          <w:b/>
          <w:sz w:val="28"/>
        </w:rPr>
      </w:pPr>
    </w:p>
    <w:p>
      <w:pPr>
        <w:spacing w:line="442" w:lineRule="exact"/>
        <w:ind w:left="285" w:right="4603"/>
        <w:jc w:val="center"/>
        <w:rPr>
          <w:sz w:val="28"/>
        </w:rPr>
      </w:pPr>
      <w:r>
        <w:rPr>
          <w:rFonts w:hint="eastAsia" w:ascii="微软雅黑" w:eastAsia="微软雅黑"/>
          <w:b/>
          <w:sz w:val="28"/>
        </w:rPr>
        <w:t>商务响应表（格式）</w:t>
      </w:r>
    </w:p>
    <w:p>
      <w:pPr>
        <w:spacing w:line="442" w:lineRule="exact"/>
        <w:jc w:val="center"/>
        <w:rPr>
          <w:sz w:val="28"/>
        </w:rPr>
        <w:sectPr>
          <w:type w:val="continuous"/>
          <w:pgSz w:w="11910" w:h="16840"/>
          <w:pgMar w:top="1260" w:right="0" w:bottom="280" w:left="1020" w:header="720" w:footer="720" w:gutter="0"/>
          <w:pgNumType w:fmt="decimal"/>
          <w:cols w:equalWidth="0" w:num="2">
            <w:col w:w="3179" w:space="262"/>
            <w:col w:w="7449"/>
          </w:cols>
        </w:sectPr>
      </w:pPr>
    </w:p>
    <w:p>
      <w:pPr>
        <w:pStyle w:val="12"/>
        <w:spacing w:before="10"/>
        <w:ind w:left="0"/>
        <w:rPr>
          <w:sz w:val="3"/>
        </w:rPr>
      </w:pPr>
    </w:p>
    <w:tbl>
      <w:tblPr>
        <w:tblStyle w:val="1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2955"/>
        <w:gridCol w:w="2625"/>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548" w:type="dxa"/>
          </w:tcPr>
          <w:p>
            <w:pPr>
              <w:pStyle w:val="21"/>
              <w:ind w:left="596" w:right="482"/>
              <w:jc w:val="center"/>
              <w:rPr>
                <w:sz w:val="21"/>
              </w:rPr>
            </w:pPr>
            <w:r>
              <w:rPr>
                <w:sz w:val="21"/>
              </w:rPr>
              <w:t xml:space="preserve">项号 </w:t>
            </w:r>
          </w:p>
        </w:tc>
        <w:tc>
          <w:tcPr>
            <w:tcW w:w="2955" w:type="dxa"/>
          </w:tcPr>
          <w:p>
            <w:pPr>
              <w:pStyle w:val="21"/>
              <w:ind w:left="775" w:right="660"/>
              <w:jc w:val="center"/>
              <w:rPr>
                <w:sz w:val="21"/>
              </w:rPr>
            </w:pPr>
            <w:r>
              <w:rPr>
                <w:sz w:val="21"/>
              </w:rPr>
              <w:t xml:space="preserve">招标文件要求 </w:t>
            </w:r>
          </w:p>
        </w:tc>
        <w:tc>
          <w:tcPr>
            <w:tcW w:w="2625" w:type="dxa"/>
          </w:tcPr>
          <w:p>
            <w:pPr>
              <w:pStyle w:val="21"/>
              <w:ind w:left="577"/>
              <w:rPr>
                <w:sz w:val="21"/>
              </w:rPr>
            </w:pPr>
            <w:r>
              <w:rPr>
                <w:sz w:val="21"/>
              </w:rPr>
              <w:t xml:space="preserve">是否提供并响应 </w:t>
            </w:r>
          </w:p>
        </w:tc>
        <w:tc>
          <w:tcPr>
            <w:tcW w:w="2340" w:type="dxa"/>
          </w:tcPr>
          <w:p>
            <w:pPr>
              <w:pStyle w:val="21"/>
              <w:ind w:left="224"/>
              <w:rPr>
                <w:sz w:val="21"/>
              </w:rPr>
            </w:pPr>
            <w:r>
              <w:rPr>
                <w:sz w:val="21"/>
              </w:rPr>
              <w:t xml:space="preserve">投标人的承诺或说明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548" w:type="dxa"/>
          </w:tcPr>
          <w:p>
            <w:pPr>
              <w:pStyle w:val="21"/>
              <w:spacing w:before="6"/>
              <w:rPr>
                <w:sz w:val="21"/>
              </w:rPr>
            </w:pPr>
          </w:p>
          <w:p>
            <w:pPr>
              <w:pStyle w:val="21"/>
              <w:spacing w:before="0"/>
              <w:ind w:left="596" w:right="482"/>
              <w:jc w:val="center"/>
              <w:rPr>
                <w:sz w:val="21"/>
              </w:rPr>
            </w:pPr>
            <w:r>
              <w:rPr>
                <w:sz w:val="21"/>
              </w:rPr>
              <w:t xml:space="preserve">1 </w:t>
            </w:r>
          </w:p>
        </w:tc>
        <w:tc>
          <w:tcPr>
            <w:tcW w:w="2955" w:type="dxa"/>
          </w:tcPr>
          <w:p>
            <w:pPr>
              <w:pStyle w:val="21"/>
              <w:spacing w:before="6"/>
              <w:rPr>
                <w:sz w:val="21"/>
              </w:rPr>
            </w:pPr>
          </w:p>
          <w:p>
            <w:pPr>
              <w:pStyle w:val="21"/>
              <w:spacing w:before="0"/>
              <w:ind w:left="775" w:right="660"/>
              <w:jc w:val="center"/>
              <w:rPr>
                <w:sz w:val="21"/>
              </w:rPr>
            </w:pPr>
            <w:r>
              <w:rPr>
                <w:sz w:val="21"/>
              </w:rPr>
              <w:t xml:space="preserve">交货时间：… </w:t>
            </w:r>
          </w:p>
        </w:tc>
        <w:tc>
          <w:tcPr>
            <w:tcW w:w="2625" w:type="dxa"/>
          </w:tcPr>
          <w:p>
            <w:pPr>
              <w:pStyle w:val="21"/>
              <w:spacing w:before="6"/>
              <w:rPr>
                <w:sz w:val="21"/>
              </w:rPr>
            </w:pPr>
          </w:p>
          <w:p>
            <w:pPr>
              <w:pStyle w:val="21"/>
              <w:spacing w:before="0"/>
              <w:ind w:left="107"/>
              <w:rPr>
                <w:sz w:val="21"/>
              </w:rPr>
            </w:pPr>
          </w:p>
        </w:tc>
        <w:tc>
          <w:tcPr>
            <w:tcW w:w="2340" w:type="dxa"/>
          </w:tcPr>
          <w:p>
            <w:pPr>
              <w:pStyle w:val="21"/>
              <w:spacing w:before="6"/>
              <w:rPr>
                <w:sz w:val="21"/>
              </w:rPr>
            </w:pPr>
          </w:p>
          <w:p>
            <w:pPr>
              <w:pStyle w:val="21"/>
              <w:spacing w:before="0"/>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548" w:type="dxa"/>
          </w:tcPr>
          <w:p>
            <w:pPr>
              <w:pStyle w:val="21"/>
              <w:spacing w:before="6"/>
              <w:rPr>
                <w:sz w:val="21"/>
              </w:rPr>
            </w:pPr>
          </w:p>
          <w:p>
            <w:pPr>
              <w:pStyle w:val="21"/>
              <w:spacing w:before="0"/>
              <w:ind w:left="596" w:right="482"/>
              <w:jc w:val="center"/>
              <w:rPr>
                <w:sz w:val="21"/>
              </w:rPr>
            </w:pPr>
            <w:r>
              <w:rPr>
                <w:sz w:val="21"/>
              </w:rPr>
              <w:t xml:space="preserve">2 </w:t>
            </w:r>
          </w:p>
        </w:tc>
        <w:tc>
          <w:tcPr>
            <w:tcW w:w="2955" w:type="dxa"/>
          </w:tcPr>
          <w:p>
            <w:pPr>
              <w:pStyle w:val="21"/>
              <w:spacing w:before="6"/>
              <w:rPr>
                <w:sz w:val="21"/>
              </w:rPr>
            </w:pPr>
          </w:p>
          <w:p>
            <w:pPr>
              <w:pStyle w:val="21"/>
              <w:spacing w:before="0"/>
              <w:ind w:left="775" w:right="660"/>
              <w:jc w:val="center"/>
              <w:rPr>
                <w:sz w:val="21"/>
              </w:rPr>
            </w:pPr>
            <w:r>
              <w:rPr>
                <w:sz w:val="21"/>
              </w:rPr>
              <w:t xml:space="preserve">交货地点： … </w:t>
            </w:r>
          </w:p>
        </w:tc>
        <w:tc>
          <w:tcPr>
            <w:tcW w:w="2625" w:type="dxa"/>
          </w:tcPr>
          <w:p>
            <w:pPr>
              <w:pStyle w:val="21"/>
              <w:spacing w:before="6"/>
              <w:rPr>
                <w:sz w:val="21"/>
              </w:rPr>
            </w:pPr>
          </w:p>
          <w:p>
            <w:pPr>
              <w:pStyle w:val="21"/>
              <w:spacing w:before="0"/>
              <w:ind w:left="107"/>
              <w:rPr>
                <w:sz w:val="21"/>
              </w:rPr>
            </w:pPr>
          </w:p>
        </w:tc>
        <w:tc>
          <w:tcPr>
            <w:tcW w:w="2340" w:type="dxa"/>
          </w:tcPr>
          <w:p>
            <w:pPr>
              <w:pStyle w:val="21"/>
              <w:spacing w:before="6"/>
              <w:rPr>
                <w:sz w:val="21"/>
              </w:rPr>
            </w:pPr>
          </w:p>
          <w:p>
            <w:pPr>
              <w:pStyle w:val="21"/>
              <w:spacing w:before="0"/>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548" w:type="dxa"/>
          </w:tcPr>
          <w:p>
            <w:pPr>
              <w:pStyle w:val="21"/>
              <w:spacing w:before="6"/>
              <w:rPr>
                <w:sz w:val="21"/>
              </w:rPr>
            </w:pPr>
          </w:p>
          <w:p>
            <w:pPr>
              <w:pStyle w:val="21"/>
              <w:spacing w:before="0"/>
              <w:ind w:left="596" w:right="482"/>
              <w:jc w:val="center"/>
              <w:rPr>
                <w:sz w:val="21"/>
              </w:rPr>
            </w:pPr>
            <w:r>
              <w:rPr>
                <w:sz w:val="21"/>
              </w:rPr>
              <w:t xml:space="preserve">3 </w:t>
            </w:r>
          </w:p>
        </w:tc>
        <w:tc>
          <w:tcPr>
            <w:tcW w:w="2955" w:type="dxa"/>
          </w:tcPr>
          <w:p>
            <w:pPr>
              <w:pStyle w:val="21"/>
              <w:spacing w:before="6"/>
              <w:rPr>
                <w:sz w:val="21"/>
              </w:rPr>
            </w:pPr>
          </w:p>
          <w:p>
            <w:pPr>
              <w:pStyle w:val="21"/>
              <w:spacing w:before="0"/>
              <w:ind w:left="775" w:right="660"/>
              <w:jc w:val="center"/>
              <w:rPr>
                <w:sz w:val="21"/>
              </w:rPr>
            </w:pPr>
            <w:r>
              <w:rPr>
                <w:sz w:val="21"/>
              </w:rPr>
              <w:t xml:space="preserve">付款方式：… </w:t>
            </w:r>
          </w:p>
        </w:tc>
        <w:tc>
          <w:tcPr>
            <w:tcW w:w="2625" w:type="dxa"/>
          </w:tcPr>
          <w:p>
            <w:pPr>
              <w:pStyle w:val="21"/>
              <w:spacing w:before="6"/>
              <w:rPr>
                <w:sz w:val="21"/>
              </w:rPr>
            </w:pPr>
          </w:p>
          <w:p>
            <w:pPr>
              <w:pStyle w:val="21"/>
              <w:spacing w:before="0"/>
              <w:ind w:left="107"/>
              <w:rPr>
                <w:sz w:val="21"/>
              </w:rPr>
            </w:pPr>
          </w:p>
        </w:tc>
        <w:tc>
          <w:tcPr>
            <w:tcW w:w="2340" w:type="dxa"/>
          </w:tcPr>
          <w:p>
            <w:pPr>
              <w:pStyle w:val="21"/>
              <w:spacing w:before="6"/>
              <w:rPr>
                <w:sz w:val="21"/>
              </w:rPr>
            </w:pPr>
          </w:p>
          <w:p>
            <w:pPr>
              <w:pStyle w:val="21"/>
              <w:spacing w:before="0"/>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548" w:type="dxa"/>
          </w:tcPr>
          <w:p>
            <w:pPr>
              <w:pStyle w:val="21"/>
              <w:spacing w:before="6"/>
              <w:rPr>
                <w:sz w:val="21"/>
              </w:rPr>
            </w:pPr>
          </w:p>
          <w:p>
            <w:pPr>
              <w:pStyle w:val="21"/>
              <w:spacing w:before="0"/>
              <w:ind w:left="596" w:right="482"/>
              <w:jc w:val="center"/>
              <w:rPr>
                <w:sz w:val="21"/>
              </w:rPr>
            </w:pPr>
            <w:r>
              <w:rPr>
                <w:sz w:val="21"/>
              </w:rPr>
              <w:t xml:space="preserve">4 </w:t>
            </w:r>
          </w:p>
        </w:tc>
        <w:tc>
          <w:tcPr>
            <w:tcW w:w="2955" w:type="dxa"/>
          </w:tcPr>
          <w:p>
            <w:pPr>
              <w:pStyle w:val="21"/>
              <w:spacing w:before="6"/>
              <w:rPr>
                <w:sz w:val="21"/>
              </w:rPr>
            </w:pPr>
          </w:p>
          <w:p>
            <w:pPr>
              <w:pStyle w:val="21"/>
              <w:spacing w:before="0"/>
              <w:ind w:left="775" w:right="660"/>
              <w:jc w:val="center"/>
              <w:rPr>
                <w:sz w:val="21"/>
              </w:rPr>
            </w:pPr>
            <w:r>
              <w:rPr>
                <w:sz w:val="21"/>
              </w:rPr>
              <w:t xml:space="preserve">质保期：… </w:t>
            </w:r>
          </w:p>
        </w:tc>
        <w:tc>
          <w:tcPr>
            <w:tcW w:w="2625" w:type="dxa"/>
          </w:tcPr>
          <w:p>
            <w:pPr>
              <w:pStyle w:val="21"/>
              <w:spacing w:before="6"/>
              <w:rPr>
                <w:sz w:val="21"/>
              </w:rPr>
            </w:pPr>
          </w:p>
          <w:p>
            <w:pPr>
              <w:pStyle w:val="21"/>
              <w:spacing w:before="0"/>
              <w:ind w:left="107"/>
              <w:rPr>
                <w:sz w:val="21"/>
              </w:rPr>
            </w:pPr>
          </w:p>
        </w:tc>
        <w:tc>
          <w:tcPr>
            <w:tcW w:w="2340" w:type="dxa"/>
          </w:tcPr>
          <w:p>
            <w:pPr>
              <w:pStyle w:val="21"/>
              <w:spacing w:before="6"/>
              <w:rPr>
                <w:sz w:val="21"/>
              </w:rPr>
            </w:pPr>
          </w:p>
          <w:p>
            <w:pPr>
              <w:pStyle w:val="21"/>
              <w:spacing w:before="0"/>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548" w:type="dxa"/>
          </w:tcPr>
          <w:p>
            <w:pPr>
              <w:pStyle w:val="21"/>
              <w:spacing w:before="6"/>
              <w:rPr>
                <w:sz w:val="21"/>
              </w:rPr>
            </w:pPr>
          </w:p>
          <w:p>
            <w:pPr>
              <w:pStyle w:val="21"/>
              <w:spacing w:before="0"/>
              <w:ind w:left="596" w:right="482"/>
              <w:jc w:val="center"/>
              <w:rPr>
                <w:sz w:val="21"/>
              </w:rPr>
            </w:pPr>
            <w:r>
              <w:rPr>
                <w:sz w:val="21"/>
              </w:rPr>
              <w:t xml:space="preserve">5 </w:t>
            </w:r>
          </w:p>
        </w:tc>
        <w:tc>
          <w:tcPr>
            <w:tcW w:w="2955" w:type="dxa"/>
          </w:tcPr>
          <w:p>
            <w:pPr>
              <w:pStyle w:val="21"/>
              <w:spacing w:before="6"/>
              <w:rPr>
                <w:sz w:val="21"/>
              </w:rPr>
            </w:pPr>
          </w:p>
          <w:p>
            <w:pPr>
              <w:pStyle w:val="21"/>
              <w:spacing w:before="0"/>
              <w:ind w:left="775" w:right="660"/>
              <w:jc w:val="center"/>
              <w:rPr>
                <w:sz w:val="21"/>
              </w:rPr>
            </w:pPr>
            <w:r>
              <w:rPr>
                <w:sz w:val="21"/>
              </w:rPr>
              <w:t xml:space="preserve">投标保证金：… </w:t>
            </w:r>
          </w:p>
        </w:tc>
        <w:tc>
          <w:tcPr>
            <w:tcW w:w="2625" w:type="dxa"/>
          </w:tcPr>
          <w:p>
            <w:pPr>
              <w:pStyle w:val="21"/>
              <w:spacing w:before="6"/>
              <w:rPr>
                <w:sz w:val="21"/>
              </w:rPr>
            </w:pPr>
          </w:p>
          <w:p>
            <w:pPr>
              <w:pStyle w:val="21"/>
              <w:spacing w:before="0"/>
              <w:ind w:left="107"/>
              <w:rPr>
                <w:sz w:val="21"/>
              </w:rPr>
            </w:pPr>
          </w:p>
        </w:tc>
        <w:tc>
          <w:tcPr>
            <w:tcW w:w="2340" w:type="dxa"/>
          </w:tcPr>
          <w:p>
            <w:pPr>
              <w:pStyle w:val="21"/>
              <w:spacing w:before="6"/>
              <w:rPr>
                <w:sz w:val="21"/>
              </w:rPr>
            </w:pPr>
          </w:p>
          <w:p>
            <w:pPr>
              <w:pStyle w:val="21"/>
              <w:spacing w:before="0"/>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548" w:type="dxa"/>
          </w:tcPr>
          <w:p>
            <w:pPr>
              <w:pStyle w:val="21"/>
              <w:spacing w:before="6"/>
              <w:rPr>
                <w:sz w:val="21"/>
              </w:rPr>
            </w:pPr>
          </w:p>
          <w:p>
            <w:pPr>
              <w:pStyle w:val="21"/>
              <w:spacing w:before="1"/>
              <w:ind w:left="596" w:right="482"/>
              <w:jc w:val="center"/>
              <w:rPr>
                <w:sz w:val="21"/>
              </w:rPr>
            </w:pPr>
            <w:r>
              <w:rPr>
                <w:sz w:val="21"/>
              </w:rPr>
              <w:t xml:space="preserve">… </w:t>
            </w:r>
          </w:p>
        </w:tc>
        <w:tc>
          <w:tcPr>
            <w:tcW w:w="2955" w:type="dxa"/>
          </w:tcPr>
          <w:p>
            <w:pPr>
              <w:pStyle w:val="21"/>
              <w:spacing w:before="6"/>
              <w:rPr>
                <w:sz w:val="21"/>
              </w:rPr>
            </w:pPr>
          </w:p>
          <w:p>
            <w:pPr>
              <w:pStyle w:val="21"/>
              <w:spacing w:before="1"/>
              <w:ind w:left="775" w:right="660"/>
              <w:jc w:val="center"/>
              <w:rPr>
                <w:sz w:val="21"/>
              </w:rPr>
            </w:pPr>
            <w:r>
              <w:rPr>
                <w:sz w:val="21"/>
              </w:rPr>
              <w:t xml:space="preserve">… </w:t>
            </w:r>
          </w:p>
        </w:tc>
        <w:tc>
          <w:tcPr>
            <w:tcW w:w="2625" w:type="dxa"/>
          </w:tcPr>
          <w:p>
            <w:pPr>
              <w:pStyle w:val="21"/>
              <w:spacing w:before="6"/>
              <w:rPr>
                <w:sz w:val="21"/>
              </w:rPr>
            </w:pPr>
          </w:p>
          <w:p>
            <w:pPr>
              <w:pStyle w:val="21"/>
              <w:spacing w:before="1"/>
              <w:ind w:left="107"/>
              <w:rPr>
                <w:sz w:val="21"/>
              </w:rPr>
            </w:pPr>
          </w:p>
        </w:tc>
        <w:tc>
          <w:tcPr>
            <w:tcW w:w="2340" w:type="dxa"/>
          </w:tcPr>
          <w:p>
            <w:pPr>
              <w:pStyle w:val="21"/>
              <w:spacing w:before="6"/>
              <w:rPr>
                <w:sz w:val="21"/>
              </w:rPr>
            </w:pPr>
          </w:p>
          <w:p>
            <w:pPr>
              <w:pStyle w:val="21"/>
              <w:spacing w:before="1"/>
              <w:ind w:left="107"/>
              <w:rPr>
                <w:sz w:val="21"/>
              </w:rPr>
            </w:pPr>
          </w:p>
        </w:tc>
      </w:tr>
    </w:tbl>
    <w:p>
      <w:pPr>
        <w:pStyle w:val="12"/>
        <w:spacing w:before="0" w:line="263" w:lineRule="exact"/>
        <w:ind w:left="2746"/>
      </w:pPr>
    </w:p>
    <w:p>
      <w:pPr>
        <w:pStyle w:val="12"/>
        <w:spacing w:before="37"/>
        <w:ind w:left="2746"/>
      </w:pPr>
    </w:p>
    <w:p>
      <w:pPr>
        <w:pStyle w:val="12"/>
        <w:spacing w:before="37"/>
        <w:ind w:left="2746"/>
      </w:pPr>
    </w:p>
    <w:p>
      <w:pPr>
        <w:pStyle w:val="12"/>
        <w:spacing w:before="37"/>
        <w:ind w:left="2746"/>
      </w:pPr>
      <w:r>
        <w:t>投标人（公章）：</w:t>
      </w:r>
    </w:p>
    <w:p>
      <w:pPr>
        <w:pStyle w:val="12"/>
        <w:spacing w:before="8"/>
        <w:ind w:left="0"/>
        <w:rPr>
          <w:sz w:val="26"/>
        </w:rPr>
      </w:pPr>
    </w:p>
    <w:p>
      <w:pPr>
        <w:pStyle w:val="12"/>
        <w:spacing w:before="0"/>
        <w:ind w:left="2746"/>
      </w:pPr>
      <w:r>
        <w:t>法定代表人或委托代理人（签字或盖章）：</w:t>
      </w:r>
    </w:p>
    <w:p>
      <w:pPr>
        <w:pStyle w:val="12"/>
        <w:spacing w:before="36"/>
        <w:ind w:left="2746"/>
      </w:pPr>
    </w:p>
    <w:p>
      <w:pPr>
        <w:pStyle w:val="12"/>
        <w:spacing w:before="36"/>
        <w:ind w:left="2746"/>
      </w:pPr>
      <w:r>
        <w:t xml:space="preserve">日期： </w:t>
      </w:r>
    </w:p>
    <w:p>
      <w:pPr>
        <w:sectPr>
          <w:type w:val="continuous"/>
          <w:pgSz w:w="11910" w:h="16840"/>
          <w:pgMar w:top="1260" w:right="0" w:bottom="280" w:left="1020" w:header="720" w:footer="720" w:gutter="0"/>
          <w:pgNumType w:fmt="decimal"/>
          <w:cols w:space="720" w:num="1"/>
        </w:sectPr>
      </w:pPr>
    </w:p>
    <w:p>
      <w:pPr>
        <w:pStyle w:val="12"/>
        <w:spacing w:before="10"/>
        <w:ind w:left="0"/>
        <w:rPr>
          <w:sz w:val="9"/>
        </w:rPr>
      </w:pPr>
    </w:p>
    <w:p>
      <w:pPr>
        <w:spacing w:line="336" w:lineRule="exact"/>
        <w:ind w:left="22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4）类似案例成功的业绩材料；</w:t>
      </w:r>
    </w:p>
    <w:p>
      <w:pPr>
        <w:spacing w:before="37" w:line="357" w:lineRule="exact"/>
        <w:ind w:left="226"/>
        <w:rPr>
          <w:rFonts w:ascii="微软雅黑"/>
          <w:b/>
          <w:sz w:val="21"/>
        </w:rPr>
      </w:pPr>
    </w:p>
    <w:p>
      <w:pPr>
        <w:spacing w:line="307" w:lineRule="exact"/>
        <w:ind w:left="226"/>
        <w:rPr>
          <w:sz w:val="24"/>
        </w:rPr>
      </w:pPr>
      <w:r>
        <w:rPr>
          <w:sz w:val="24"/>
        </w:rPr>
        <w:t xml:space="preserve">投标人同类项目实施情况一览表格式：  </w:t>
      </w:r>
    </w:p>
    <w:p>
      <w:pPr>
        <w:spacing w:after="33" w:line="313" w:lineRule="exact"/>
        <w:ind w:left="226"/>
        <w:rPr>
          <w:sz w:val="24"/>
        </w:rPr>
      </w:pP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866"/>
        <w:gridCol w:w="654"/>
        <w:gridCol w:w="720"/>
        <w:gridCol w:w="1080"/>
        <w:gridCol w:w="816"/>
        <w:gridCol w:w="720"/>
        <w:gridCol w:w="720"/>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28" w:type="dxa"/>
            <w:vMerge w:val="restart"/>
          </w:tcPr>
          <w:p>
            <w:pPr>
              <w:pStyle w:val="21"/>
              <w:spacing w:before="0"/>
              <w:rPr>
                <w:sz w:val="20"/>
              </w:rPr>
            </w:pPr>
          </w:p>
          <w:p>
            <w:pPr>
              <w:pStyle w:val="21"/>
              <w:spacing w:before="9"/>
              <w:rPr>
                <w:sz w:val="17"/>
              </w:rPr>
            </w:pPr>
          </w:p>
          <w:p>
            <w:pPr>
              <w:pStyle w:val="21"/>
              <w:spacing w:before="0"/>
              <w:ind w:left="234"/>
              <w:rPr>
                <w:sz w:val="21"/>
              </w:rPr>
            </w:pPr>
            <w:r>
              <w:rPr>
                <w:sz w:val="21"/>
              </w:rPr>
              <w:t xml:space="preserve">采购单位名称 </w:t>
            </w:r>
          </w:p>
        </w:tc>
        <w:tc>
          <w:tcPr>
            <w:tcW w:w="1866" w:type="dxa"/>
            <w:vMerge w:val="restart"/>
          </w:tcPr>
          <w:p>
            <w:pPr>
              <w:pStyle w:val="21"/>
              <w:spacing w:before="0"/>
              <w:rPr>
                <w:sz w:val="20"/>
              </w:rPr>
            </w:pPr>
          </w:p>
          <w:p>
            <w:pPr>
              <w:pStyle w:val="21"/>
              <w:spacing w:before="9"/>
              <w:rPr>
                <w:sz w:val="17"/>
              </w:rPr>
            </w:pPr>
          </w:p>
          <w:p>
            <w:pPr>
              <w:pStyle w:val="21"/>
              <w:spacing w:before="0"/>
              <w:ind w:left="198"/>
              <w:rPr>
                <w:sz w:val="21"/>
              </w:rPr>
            </w:pPr>
            <w:r>
              <w:rPr>
                <w:sz w:val="21"/>
              </w:rPr>
              <w:t xml:space="preserve">设备或项目名称 </w:t>
            </w:r>
          </w:p>
        </w:tc>
        <w:tc>
          <w:tcPr>
            <w:tcW w:w="654" w:type="dxa"/>
            <w:vMerge w:val="restart"/>
          </w:tcPr>
          <w:p>
            <w:pPr>
              <w:pStyle w:val="21"/>
              <w:spacing w:before="0"/>
              <w:rPr>
                <w:sz w:val="20"/>
              </w:rPr>
            </w:pPr>
          </w:p>
          <w:p>
            <w:pPr>
              <w:pStyle w:val="21"/>
              <w:spacing w:before="147" w:line="208" w:lineRule="auto"/>
              <w:ind w:left="116"/>
              <w:rPr>
                <w:sz w:val="21"/>
              </w:rPr>
            </w:pPr>
            <w:r>
              <w:rPr>
                <w:sz w:val="21"/>
              </w:rPr>
              <w:t xml:space="preserve">采购数量 </w:t>
            </w:r>
          </w:p>
        </w:tc>
        <w:tc>
          <w:tcPr>
            <w:tcW w:w="720" w:type="dxa"/>
            <w:vMerge w:val="restart"/>
          </w:tcPr>
          <w:p>
            <w:pPr>
              <w:pStyle w:val="21"/>
              <w:spacing w:before="0"/>
              <w:rPr>
                <w:sz w:val="20"/>
              </w:rPr>
            </w:pPr>
          </w:p>
          <w:p>
            <w:pPr>
              <w:pStyle w:val="21"/>
              <w:spacing w:before="9"/>
              <w:rPr>
                <w:sz w:val="17"/>
              </w:rPr>
            </w:pPr>
          </w:p>
          <w:p>
            <w:pPr>
              <w:pStyle w:val="21"/>
              <w:spacing w:before="0"/>
              <w:ind w:left="149"/>
              <w:rPr>
                <w:sz w:val="21"/>
              </w:rPr>
            </w:pPr>
            <w:r>
              <w:rPr>
                <w:sz w:val="21"/>
              </w:rPr>
              <w:t xml:space="preserve">单价 </w:t>
            </w:r>
          </w:p>
        </w:tc>
        <w:tc>
          <w:tcPr>
            <w:tcW w:w="1080" w:type="dxa"/>
            <w:vMerge w:val="restart"/>
          </w:tcPr>
          <w:p>
            <w:pPr>
              <w:pStyle w:val="21"/>
              <w:spacing w:before="1"/>
            </w:pPr>
          </w:p>
          <w:p>
            <w:pPr>
              <w:pStyle w:val="21"/>
              <w:spacing w:before="0" w:line="208" w:lineRule="auto"/>
              <w:ind w:left="329" w:right="213"/>
              <w:jc w:val="center"/>
              <w:rPr>
                <w:sz w:val="21"/>
              </w:rPr>
            </w:pPr>
            <w:r>
              <w:rPr>
                <w:sz w:val="21"/>
              </w:rPr>
              <w:t xml:space="preserve">合同金额 </w:t>
            </w:r>
          </w:p>
          <w:p>
            <w:pPr>
              <w:pStyle w:val="21"/>
              <w:spacing w:before="0" w:line="240" w:lineRule="exact"/>
              <w:ind w:left="152" w:right="38"/>
              <w:jc w:val="center"/>
              <w:rPr>
                <w:sz w:val="21"/>
              </w:rPr>
            </w:pPr>
            <w:r>
              <w:rPr>
                <w:sz w:val="21"/>
              </w:rPr>
              <w:t xml:space="preserve">（万元） </w:t>
            </w:r>
          </w:p>
        </w:tc>
        <w:tc>
          <w:tcPr>
            <w:tcW w:w="2256" w:type="dxa"/>
            <w:gridSpan w:val="3"/>
          </w:tcPr>
          <w:p>
            <w:pPr>
              <w:pStyle w:val="21"/>
              <w:spacing w:before="70"/>
              <w:ind w:left="707"/>
              <w:rPr>
                <w:sz w:val="21"/>
              </w:rPr>
            </w:pPr>
            <w:r>
              <w:rPr>
                <w:sz w:val="21"/>
              </w:rPr>
              <w:t xml:space="preserve">附件页码 </w:t>
            </w:r>
          </w:p>
        </w:tc>
        <w:tc>
          <w:tcPr>
            <w:tcW w:w="1344" w:type="dxa"/>
            <w:vMerge w:val="restart"/>
          </w:tcPr>
          <w:p>
            <w:pPr>
              <w:pStyle w:val="21"/>
              <w:spacing w:before="1"/>
            </w:pPr>
          </w:p>
          <w:p>
            <w:pPr>
              <w:pStyle w:val="21"/>
              <w:spacing w:before="0" w:line="208" w:lineRule="auto"/>
              <w:ind w:left="252" w:right="136" w:hanging="105"/>
              <w:rPr>
                <w:sz w:val="18"/>
              </w:rPr>
            </w:pPr>
            <w:r>
              <w:rPr>
                <w:sz w:val="21"/>
              </w:rPr>
              <w:t>采购单位联系 人 及 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728" w:type="dxa"/>
            <w:vMerge w:val="continue"/>
            <w:tcBorders>
              <w:top w:val="nil"/>
            </w:tcBorders>
          </w:tcPr>
          <w:p>
            <w:pPr>
              <w:rPr>
                <w:sz w:val="2"/>
                <w:szCs w:val="2"/>
              </w:rPr>
            </w:pPr>
          </w:p>
        </w:tc>
        <w:tc>
          <w:tcPr>
            <w:tcW w:w="1866" w:type="dxa"/>
            <w:vMerge w:val="continue"/>
            <w:tcBorders>
              <w:top w:val="nil"/>
            </w:tcBorders>
          </w:tcPr>
          <w:p>
            <w:pPr>
              <w:rPr>
                <w:sz w:val="2"/>
                <w:szCs w:val="2"/>
              </w:rPr>
            </w:pPr>
          </w:p>
        </w:tc>
        <w:tc>
          <w:tcPr>
            <w:tcW w:w="654"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816" w:type="dxa"/>
          </w:tcPr>
          <w:p>
            <w:pPr>
              <w:pStyle w:val="21"/>
              <w:spacing w:before="9"/>
              <w:rPr>
                <w:sz w:val="18"/>
              </w:rPr>
            </w:pPr>
          </w:p>
          <w:p>
            <w:pPr>
              <w:pStyle w:val="21"/>
              <w:spacing w:before="0"/>
              <w:ind w:left="197"/>
              <w:rPr>
                <w:sz w:val="21"/>
              </w:rPr>
            </w:pPr>
            <w:r>
              <w:rPr>
                <w:sz w:val="21"/>
              </w:rPr>
              <w:t xml:space="preserve">合同 </w:t>
            </w:r>
          </w:p>
        </w:tc>
        <w:tc>
          <w:tcPr>
            <w:tcW w:w="720" w:type="dxa"/>
          </w:tcPr>
          <w:p>
            <w:pPr>
              <w:pStyle w:val="21"/>
              <w:spacing w:before="160" w:line="208" w:lineRule="auto"/>
              <w:ind w:left="150" w:right="34"/>
              <w:rPr>
                <w:sz w:val="21"/>
              </w:rPr>
            </w:pPr>
            <w:r>
              <w:rPr>
                <w:sz w:val="21"/>
              </w:rPr>
              <w:t xml:space="preserve">验收报告 </w:t>
            </w:r>
          </w:p>
        </w:tc>
        <w:tc>
          <w:tcPr>
            <w:tcW w:w="720" w:type="dxa"/>
          </w:tcPr>
          <w:p>
            <w:pPr>
              <w:pStyle w:val="21"/>
              <w:spacing w:before="160" w:line="208" w:lineRule="auto"/>
              <w:ind w:left="150" w:right="34"/>
              <w:rPr>
                <w:sz w:val="21"/>
              </w:rPr>
            </w:pPr>
            <w:r>
              <w:rPr>
                <w:sz w:val="21"/>
              </w:rPr>
              <w:t xml:space="preserve">用户评价 </w:t>
            </w:r>
          </w:p>
        </w:tc>
        <w:tc>
          <w:tcPr>
            <w:tcW w:w="13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728" w:type="dxa"/>
          </w:tcPr>
          <w:p>
            <w:pPr>
              <w:pStyle w:val="21"/>
              <w:spacing w:before="0" w:line="217" w:lineRule="exact"/>
              <w:ind w:left="108"/>
              <w:rPr>
                <w:sz w:val="18"/>
              </w:rPr>
            </w:pPr>
          </w:p>
        </w:tc>
        <w:tc>
          <w:tcPr>
            <w:tcW w:w="1866" w:type="dxa"/>
          </w:tcPr>
          <w:p>
            <w:pPr>
              <w:pStyle w:val="21"/>
              <w:spacing w:before="0" w:line="217" w:lineRule="exact"/>
              <w:ind w:left="108"/>
              <w:rPr>
                <w:sz w:val="18"/>
              </w:rPr>
            </w:pPr>
          </w:p>
        </w:tc>
        <w:tc>
          <w:tcPr>
            <w:tcW w:w="654" w:type="dxa"/>
          </w:tcPr>
          <w:p>
            <w:pPr>
              <w:pStyle w:val="21"/>
              <w:spacing w:before="0" w:line="217" w:lineRule="exact"/>
              <w:ind w:left="107"/>
              <w:rPr>
                <w:sz w:val="18"/>
              </w:rPr>
            </w:pPr>
          </w:p>
        </w:tc>
        <w:tc>
          <w:tcPr>
            <w:tcW w:w="720" w:type="dxa"/>
          </w:tcPr>
          <w:p>
            <w:pPr>
              <w:pStyle w:val="21"/>
              <w:spacing w:before="0" w:line="217" w:lineRule="exact"/>
              <w:ind w:left="107"/>
              <w:rPr>
                <w:sz w:val="18"/>
              </w:rPr>
            </w:pPr>
          </w:p>
        </w:tc>
        <w:tc>
          <w:tcPr>
            <w:tcW w:w="1080" w:type="dxa"/>
          </w:tcPr>
          <w:p>
            <w:pPr>
              <w:pStyle w:val="21"/>
              <w:spacing w:before="0" w:line="217" w:lineRule="exact"/>
              <w:ind w:left="107"/>
              <w:rPr>
                <w:sz w:val="18"/>
              </w:rPr>
            </w:pPr>
          </w:p>
        </w:tc>
        <w:tc>
          <w:tcPr>
            <w:tcW w:w="816" w:type="dxa"/>
          </w:tcPr>
          <w:p>
            <w:pPr>
              <w:pStyle w:val="21"/>
              <w:spacing w:before="0" w:line="217" w:lineRule="exact"/>
              <w:ind w:left="107"/>
              <w:rPr>
                <w:sz w:val="18"/>
              </w:rPr>
            </w:pPr>
          </w:p>
        </w:tc>
        <w:tc>
          <w:tcPr>
            <w:tcW w:w="720" w:type="dxa"/>
          </w:tcPr>
          <w:p>
            <w:pPr>
              <w:pStyle w:val="21"/>
              <w:spacing w:before="0" w:line="217" w:lineRule="exact"/>
              <w:ind w:left="108"/>
              <w:rPr>
                <w:sz w:val="18"/>
              </w:rPr>
            </w:pPr>
          </w:p>
        </w:tc>
        <w:tc>
          <w:tcPr>
            <w:tcW w:w="720" w:type="dxa"/>
          </w:tcPr>
          <w:p>
            <w:pPr>
              <w:pStyle w:val="21"/>
              <w:spacing w:before="0" w:line="217" w:lineRule="exact"/>
              <w:ind w:left="108"/>
              <w:rPr>
                <w:sz w:val="18"/>
              </w:rPr>
            </w:pPr>
          </w:p>
        </w:tc>
        <w:tc>
          <w:tcPr>
            <w:tcW w:w="1344" w:type="dxa"/>
          </w:tcPr>
          <w:p>
            <w:pPr>
              <w:pStyle w:val="21"/>
              <w:spacing w:before="0" w:line="217" w:lineRule="exact"/>
              <w:ind w:left="10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728" w:type="dxa"/>
          </w:tcPr>
          <w:p>
            <w:pPr>
              <w:pStyle w:val="21"/>
              <w:spacing w:before="0" w:line="217" w:lineRule="exact"/>
              <w:ind w:left="108"/>
              <w:rPr>
                <w:sz w:val="18"/>
              </w:rPr>
            </w:pPr>
          </w:p>
        </w:tc>
        <w:tc>
          <w:tcPr>
            <w:tcW w:w="1866" w:type="dxa"/>
          </w:tcPr>
          <w:p>
            <w:pPr>
              <w:pStyle w:val="21"/>
              <w:spacing w:before="0" w:line="217" w:lineRule="exact"/>
              <w:ind w:left="108"/>
              <w:rPr>
                <w:sz w:val="18"/>
              </w:rPr>
            </w:pPr>
          </w:p>
        </w:tc>
        <w:tc>
          <w:tcPr>
            <w:tcW w:w="654" w:type="dxa"/>
          </w:tcPr>
          <w:p>
            <w:pPr>
              <w:pStyle w:val="21"/>
              <w:spacing w:before="0" w:line="217" w:lineRule="exact"/>
              <w:ind w:left="107"/>
              <w:rPr>
                <w:sz w:val="18"/>
              </w:rPr>
            </w:pPr>
          </w:p>
        </w:tc>
        <w:tc>
          <w:tcPr>
            <w:tcW w:w="720" w:type="dxa"/>
          </w:tcPr>
          <w:p>
            <w:pPr>
              <w:pStyle w:val="21"/>
              <w:spacing w:before="0" w:line="217" w:lineRule="exact"/>
              <w:ind w:left="107"/>
              <w:rPr>
                <w:sz w:val="18"/>
              </w:rPr>
            </w:pPr>
          </w:p>
        </w:tc>
        <w:tc>
          <w:tcPr>
            <w:tcW w:w="1080" w:type="dxa"/>
          </w:tcPr>
          <w:p>
            <w:pPr>
              <w:pStyle w:val="21"/>
              <w:spacing w:before="0" w:line="217" w:lineRule="exact"/>
              <w:ind w:left="107"/>
              <w:rPr>
                <w:sz w:val="18"/>
              </w:rPr>
            </w:pPr>
          </w:p>
        </w:tc>
        <w:tc>
          <w:tcPr>
            <w:tcW w:w="816" w:type="dxa"/>
          </w:tcPr>
          <w:p>
            <w:pPr>
              <w:pStyle w:val="21"/>
              <w:spacing w:before="0" w:line="217" w:lineRule="exact"/>
              <w:ind w:left="107"/>
              <w:rPr>
                <w:sz w:val="18"/>
              </w:rPr>
            </w:pPr>
          </w:p>
        </w:tc>
        <w:tc>
          <w:tcPr>
            <w:tcW w:w="720" w:type="dxa"/>
          </w:tcPr>
          <w:p>
            <w:pPr>
              <w:pStyle w:val="21"/>
              <w:spacing w:before="0" w:line="217" w:lineRule="exact"/>
              <w:ind w:left="108"/>
              <w:rPr>
                <w:sz w:val="18"/>
              </w:rPr>
            </w:pPr>
          </w:p>
        </w:tc>
        <w:tc>
          <w:tcPr>
            <w:tcW w:w="720" w:type="dxa"/>
          </w:tcPr>
          <w:p>
            <w:pPr>
              <w:pStyle w:val="21"/>
              <w:spacing w:before="0" w:line="217" w:lineRule="exact"/>
              <w:ind w:left="108"/>
              <w:rPr>
                <w:sz w:val="18"/>
              </w:rPr>
            </w:pPr>
          </w:p>
        </w:tc>
        <w:tc>
          <w:tcPr>
            <w:tcW w:w="1344" w:type="dxa"/>
          </w:tcPr>
          <w:p>
            <w:pPr>
              <w:pStyle w:val="21"/>
              <w:spacing w:before="0" w:line="217" w:lineRule="exact"/>
              <w:ind w:left="10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728" w:type="dxa"/>
          </w:tcPr>
          <w:p>
            <w:pPr>
              <w:pStyle w:val="21"/>
              <w:spacing w:before="0" w:line="217" w:lineRule="exact"/>
              <w:ind w:left="108"/>
              <w:rPr>
                <w:sz w:val="18"/>
              </w:rPr>
            </w:pPr>
          </w:p>
        </w:tc>
        <w:tc>
          <w:tcPr>
            <w:tcW w:w="1866" w:type="dxa"/>
          </w:tcPr>
          <w:p>
            <w:pPr>
              <w:pStyle w:val="21"/>
              <w:spacing w:before="0" w:line="217" w:lineRule="exact"/>
              <w:ind w:left="108"/>
              <w:rPr>
                <w:sz w:val="18"/>
              </w:rPr>
            </w:pPr>
          </w:p>
        </w:tc>
        <w:tc>
          <w:tcPr>
            <w:tcW w:w="654" w:type="dxa"/>
          </w:tcPr>
          <w:p>
            <w:pPr>
              <w:pStyle w:val="21"/>
              <w:spacing w:before="0" w:line="217" w:lineRule="exact"/>
              <w:ind w:left="107"/>
              <w:rPr>
                <w:sz w:val="18"/>
              </w:rPr>
            </w:pPr>
          </w:p>
        </w:tc>
        <w:tc>
          <w:tcPr>
            <w:tcW w:w="720" w:type="dxa"/>
          </w:tcPr>
          <w:p>
            <w:pPr>
              <w:pStyle w:val="21"/>
              <w:spacing w:before="0" w:line="217" w:lineRule="exact"/>
              <w:ind w:left="107"/>
              <w:rPr>
                <w:sz w:val="18"/>
              </w:rPr>
            </w:pPr>
          </w:p>
        </w:tc>
        <w:tc>
          <w:tcPr>
            <w:tcW w:w="1080" w:type="dxa"/>
          </w:tcPr>
          <w:p>
            <w:pPr>
              <w:pStyle w:val="21"/>
              <w:spacing w:before="0" w:line="217" w:lineRule="exact"/>
              <w:ind w:left="107"/>
              <w:rPr>
                <w:sz w:val="18"/>
              </w:rPr>
            </w:pPr>
          </w:p>
        </w:tc>
        <w:tc>
          <w:tcPr>
            <w:tcW w:w="816" w:type="dxa"/>
          </w:tcPr>
          <w:p>
            <w:pPr>
              <w:pStyle w:val="21"/>
              <w:spacing w:before="0" w:line="217" w:lineRule="exact"/>
              <w:ind w:left="107"/>
              <w:rPr>
                <w:sz w:val="18"/>
              </w:rPr>
            </w:pPr>
          </w:p>
        </w:tc>
        <w:tc>
          <w:tcPr>
            <w:tcW w:w="720" w:type="dxa"/>
          </w:tcPr>
          <w:p>
            <w:pPr>
              <w:pStyle w:val="21"/>
              <w:spacing w:before="0" w:line="217" w:lineRule="exact"/>
              <w:ind w:left="108"/>
              <w:rPr>
                <w:sz w:val="18"/>
              </w:rPr>
            </w:pPr>
          </w:p>
        </w:tc>
        <w:tc>
          <w:tcPr>
            <w:tcW w:w="720" w:type="dxa"/>
          </w:tcPr>
          <w:p>
            <w:pPr>
              <w:pStyle w:val="21"/>
              <w:spacing w:before="0" w:line="217" w:lineRule="exact"/>
              <w:ind w:left="108"/>
              <w:rPr>
                <w:sz w:val="18"/>
              </w:rPr>
            </w:pPr>
          </w:p>
        </w:tc>
        <w:tc>
          <w:tcPr>
            <w:tcW w:w="1344" w:type="dxa"/>
          </w:tcPr>
          <w:p>
            <w:pPr>
              <w:pStyle w:val="21"/>
              <w:spacing w:before="0" w:line="217" w:lineRule="exact"/>
              <w:ind w:left="10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tcPr>
          <w:p>
            <w:pPr>
              <w:pStyle w:val="21"/>
              <w:spacing w:before="89"/>
              <w:ind w:left="108"/>
              <w:rPr>
                <w:sz w:val="24"/>
              </w:rPr>
            </w:pPr>
          </w:p>
        </w:tc>
        <w:tc>
          <w:tcPr>
            <w:tcW w:w="1866" w:type="dxa"/>
          </w:tcPr>
          <w:p>
            <w:pPr>
              <w:pStyle w:val="21"/>
              <w:spacing w:before="89"/>
              <w:ind w:left="108"/>
              <w:rPr>
                <w:sz w:val="24"/>
              </w:rPr>
            </w:pPr>
          </w:p>
        </w:tc>
        <w:tc>
          <w:tcPr>
            <w:tcW w:w="654" w:type="dxa"/>
          </w:tcPr>
          <w:p>
            <w:pPr>
              <w:pStyle w:val="21"/>
              <w:spacing w:before="89"/>
              <w:ind w:left="107"/>
              <w:rPr>
                <w:sz w:val="24"/>
              </w:rPr>
            </w:pPr>
          </w:p>
        </w:tc>
        <w:tc>
          <w:tcPr>
            <w:tcW w:w="720" w:type="dxa"/>
          </w:tcPr>
          <w:p>
            <w:pPr>
              <w:pStyle w:val="21"/>
              <w:spacing w:before="89"/>
              <w:ind w:left="107"/>
              <w:rPr>
                <w:sz w:val="24"/>
              </w:rPr>
            </w:pPr>
          </w:p>
        </w:tc>
        <w:tc>
          <w:tcPr>
            <w:tcW w:w="1080" w:type="dxa"/>
          </w:tcPr>
          <w:p>
            <w:pPr>
              <w:pStyle w:val="21"/>
              <w:spacing w:before="89"/>
              <w:ind w:left="107"/>
              <w:rPr>
                <w:sz w:val="24"/>
              </w:rPr>
            </w:pPr>
          </w:p>
        </w:tc>
        <w:tc>
          <w:tcPr>
            <w:tcW w:w="816" w:type="dxa"/>
          </w:tcPr>
          <w:p>
            <w:pPr>
              <w:pStyle w:val="21"/>
              <w:spacing w:before="89"/>
              <w:ind w:left="107"/>
              <w:rPr>
                <w:sz w:val="24"/>
              </w:rPr>
            </w:pPr>
          </w:p>
        </w:tc>
        <w:tc>
          <w:tcPr>
            <w:tcW w:w="720" w:type="dxa"/>
          </w:tcPr>
          <w:p>
            <w:pPr>
              <w:pStyle w:val="21"/>
              <w:spacing w:before="89"/>
              <w:ind w:left="108"/>
              <w:rPr>
                <w:sz w:val="24"/>
              </w:rPr>
            </w:pPr>
          </w:p>
        </w:tc>
        <w:tc>
          <w:tcPr>
            <w:tcW w:w="720" w:type="dxa"/>
          </w:tcPr>
          <w:p>
            <w:pPr>
              <w:pStyle w:val="21"/>
              <w:spacing w:before="89"/>
              <w:ind w:left="108"/>
              <w:rPr>
                <w:sz w:val="24"/>
              </w:rPr>
            </w:pPr>
          </w:p>
        </w:tc>
        <w:tc>
          <w:tcPr>
            <w:tcW w:w="1344" w:type="dxa"/>
          </w:tcPr>
          <w:p>
            <w:pPr>
              <w:pStyle w:val="21"/>
              <w:spacing w:before="89"/>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28" w:type="dxa"/>
          </w:tcPr>
          <w:p>
            <w:pPr>
              <w:pStyle w:val="21"/>
              <w:spacing w:before="89"/>
              <w:ind w:left="108"/>
              <w:rPr>
                <w:sz w:val="24"/>
              </w:rPr>
            </w:pPr>
          </w:p>
        </w:tc>
        <w:tc>
          <w:tcPr>
            <w:tcW w:w="1866" w:type="dxa"/>
          </w:tcPr>
          <w:p>
            <w:pPr>
              <w:pStyle w:val="21"/>
              <w:spacing w:before="89"/>
              <w:ind w:left="108"/>
              <w:rPr>
                <w:sz w:val="24"/>
              </w:rPr>
            </w:pPr>
          </w:p>
        </w:tc>
        <w:tc>
          <w:tcPr>
            <w:tcW w:w="654" w:type="dxa"/>
          </w:tcPr>
          <w:p>
            <w:pPr>
              <w:pStyle w:val="21"/>
              <w:spacing w:before="89"/>
              <w:ind w:left="107"/>
              <w:rPr>
                <w:sz w:val="24"/>
              </w:rPr>
            </w:pPr>
          </w:p>
        </w:tc>
        <w:tc>
          <w:tcPr>
            <w:tcW w:w="720" w:type="dxa"/>
          </w:tcPr>
          <w:p>
            <w:pPr>
              <w:pStyle w:val="21"/>
              <w:spacing w:before="89"/>
              <w:ind w:left="107"/>
              <w:rPr>
                <w:sz w:val="24"/>
              </w:rPr>
            </w:pPr>
          </w:p>
        </w:tc>
        <w:tc>
          <w:tcPr>
            <w:tcW w:w="1080" w:type="dxa"/>
          </w:tcPr>
          <w:p>
            <w:pPr>
              <w:pStyle w:val="21"/>
              <w:spacing w:before="89"/>
              <w:ind w:left="107"/>
              <w:rPr>
                <w:sz w:val="24"/>
              </w:rPr>
            </w:pPr>
          </w:p>
        </w:tc>
        <w:tc>
          <w:tcPr>
            <w:tcW w:w="816" w:type="dxa"/>
          </w:tcPr>
          <w:p>
            <w:pPr>
              <w:pStyle w:val="21"/>
              <w:spacing w:before="89"/>
              <w:ind w:left="107"/>
              <w:rPr>
                <w:sz w:val="24"/>
              </w:rPr>
            </w:pPr>
          </w:p>
        </w:tc>
        <w:tc>
          <w:tcPr>
            <w:tcW w:w="720" w:type="dxa"/>
          </w:tcPr>
          <w:p>
            <w:pPr>
              <w:pStyle w:val="21"/>
              <w:spacing w:before="89"/>
              <w:ind w:left="108"/>
              <w:rPr>
                <w:sz w:val="24"/>
              </w:rPr>
            </w:pPr>
          </w:p>
        </w:tc>
        <w:tc>
          <w:tcPr>
            <w:tcW w:w="720" w:type="dxa"/>
          </w:tcPr>
          <w:p>
            <w:pPr>
              <w:pStyle w:val="21"/>
              <w:spacing w:before="89"/>
              <w:ind w:left="108"/>
              <w:rPr>
                <w:sz w:val="24"/>
              </w:rPr>
            </w:pPr>
          </w:p>
        </w:tc>
        <w:tc>
          <w:tcPr>
            <w:tcW w:w="1344" w:type="dxa"/>
          </w:tcPr>
          <w:p>
            <w:pPr>
              <w:pStyle w:val="21"/>
              <w:spacing w:before="89"/>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tcPr>
          <w:p>
            <w:pPr>
              <w:pStyle w:val="21"/>
              <w:spacing w:before="89"/>
              <w:ind w:left="108"/>
              <w:rPr>
                <w:sz w:val="24"/>
              </w:rPr>
            </w:pPr>
          </w:p>
        </w:tc>
        <w:tc>
          <w:tcPr>
            <w:tcW w:w="1866" w:type="dxa"/>
          </w:tcPr>
          <w:p>
            <w:pPr>
              <w:pStyle w:val="21"/>
              <w:spacing w:before="89"/>
              <w:ind w:left="108"/>
              <w:rPr>
                <w:sz w:val="24"/>
              </w:rPr>
            </w:pPr>
          </w:p>
        </w:tc>
        <w:tc>
          <w:tcPr>
            <w:tcW w:w="654" w:type="dxa"/>
          </w:tcPr>
          <w:p>
            <w:pPr>
              <w:pStyle w:val="21"/>
              <w:spacing w:before="89"/>
              <w:ind w:left="107"/>
              <w:rPr>
                <w:sz w:val="24"/>
              </w:rPr>
            </w:pPr>
          </w:p>
        </w:tc>
        <w:tc>
          <w:tcPr>
            <w:tcW w:w="720" w:type="dxa"/>
          </w:tcPr>
          <w:p>
            <w:pPr>
              <w:pStyle w:val="21"/>
              <w:spacing w:before="89"/>
              <w:ind w:left="107"/>
              <w:rPr>
                <w:sz w:val="24"/>
              </w:rPr>
            </w:pPr>
          </w:p>
        </w:tc>
        <w:tc>
          <w:tcPr>
            <w:tcW w:w="1080" w:type="dxa"/>
          </w:tcPr>
          <w:p>
            <w:pPr>
              <w:pStyle w:val="21"/>
              <w:spacing w:before="89"/>
              <w:ind w:left="107"/>
              <w:rPr>
                <w:sz w:val="24"/>
              </w:rPr>
            </w:pPr>
          </w:p>
        </w:tc>
        <w:tc>
          <w:tcPr>
            <w:tcW w:w="816" w:type="dxa"/>
          </w:tcPr>
          <w:p>
            <w:pPr>
              <w:pStyle w:val="21"/>
              <w:spacing w:before="89"/>
              <w:ind w:left="107"/>
              <w:rPr>
                <w:sz w:val="24"/>
              </w:rPr>
            </w:pPr>
          </w:p>
        </w:tc>
        <w:tc>
          <w:tcPr>
            <w:tcW w:w="720" w:type="dxa"/>
          </w:tcPr>
          <w:p>
            <w:pPr>
              <w:pStyle w:val="21"/>
              <w:spacing w:before="89"/>
              <w:ind w:left="108"/>
              <w:rPr>
                <w:sz w:val="24"/>
              </w:rPr>
            </w:pPr>
          </w:p>
        </w:tc>
        <w:tc>
          <w:tcPr>
            <w:tcW w:w="720" w:type="dxa"/>
          </w:tcPr>
          <w:p>
            <w:pPr>
              <w:pStyle w:val="21"/>
              <w:spacing w:before="89"/>
              <w:ind w:left="108"/>
              <w:rPr>
                <w:sz w:val="24"/>
              </w:rPr>
            </w:pPr>
          </w:p>
        </w:tc>
        <w:tc>
          <w:tcPr>
            <w:tcW w:w="1344" w:type="dxa"/>
          </w:tcPr>
          <w:p>
            <w:pPr>
              <w:pStyle w:val="21"/>
              <w:spacing w:before="89"/>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tcPr>
          <w:p>
            <w:pPr>
              <w:pStyle w:val="21"/>
              <w:spacing w:before="89"/>
              <w:ind w:left="108"/>
              <w:rPr>
                <w:sz w:val="24"/>
              </w:rPr>
            </w:pPr>
          </w:p>
        </w:tc>
        <w:tc>
          <w:tcPr>
            <w:tcW w:w="1866" w:type="dxa"/>
          </w:tcPr>
          <w:p>
            <w:pPr>
              <w:pStyle w:val="21"/>
              <w:spacing w:before="89"/>
              <w:ind w:left="108"/>
              <w:rPr>
                <w:sz w:val="24"/>
              </w:rPr>
            </w:pPr>
          </w:p>
        </w:tc>
        <w:tc>
          <w:tcPr>
            <w:tcW w:w="654" w:type="dxa"/>
          </w:tcPr>
          <w:p>
            <w:pPr>
              <w:pStyle w:val="21"/>
              <w:spacing w:before="89"/>
              <w:ind w:left="107"/>
              <w:rPr>
                <w:sz w:val="24"/>
              </w:rPr>
            </w:pPr>
          </w:p>
        </w:tc>
        <w:tc>
          <w:tcPr>
            <w:tcW w:w="720" w:type="dxa"/>
          </w:tcPr>
          <w:p>
            <w:pPr>
              <w:pStyle w:val="21"/>
              <w:spacing w:before="89"/>
              <w:ind w:left="107"/>
              <w:rPr>
                <w:sz w:val="24"/>
              </w:rPr>
            </w:pPr>
          </w:p>
        </w:tc>
        <w:tc>
          <w:tcPr>
            <w:tcW w:w="1080" w:type="dxa"/>
          </w:tcPr>
          <w:p>
            <w:pPr>
              <w:pStyle w:val="21"/>
              <w:spacing w:before="89"/>
              <w:ind w:left="107"/>
              <w:rPr>
                <w:sz w:val="24"/>
              </w:rPr>
            </w:pPr>
          </w:p>
        </w:tc>
        <w:tc>
          <w:tcPr>
            <w:tcW w:w="816" w:type="dxa"/>
          </w:tcPr>
          <w:p>
            <w:pPr>
              <w:pStyle w:val="21"/>
              <w:spacing w:before="89"/>
              <w:ind w:left="107"/>
              <w:rPr>
                <w:sz w:val="24"/>
              </w:rPr>
            </w:pPr>
          </w:p>
        </w:tc>
        <w:tc>
          <w:tcPr>
            <w:tcW w:w="720" w:type="dxa"/>
          </w:tcPr>
          <w:p>
            <w:pPr>
              <w:pStyle w:val="21"/>
              <w:spacing w:before="89"/>
              <w:ind w:left="108"/>
              <w:rPr>
                <w:sz w:val="24"/>
              </w:rPr>
            </w:pPr>
          </w:p>
        </w:tc>
        <w:tc>
          <w:tcPr>
            <w:tcW w:w="720" w:type="dxa"/>
          </w:tcPr>
          <w:p>
            <w:pPr>
              <w:pStyle w:val="21"/>
              <w:spacing w:before="89"/>
              <w:ind w:left="108"/>
              <w:rPr>
                <w:sz w:val="24"/>
              </w:rPr>
            </w:pPr>
          </w:p>
        </w:tc>
        <w:tc>
          <w:tcPr>
            <w:tcW w:w="1344" w:type="dxa"/>
          </w:tcPr>
          <w:p>
            <w:pPr>
              <w:pStyle w:val="21"/>
              <w:spacing w:before="89"/>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tcPr>
          <w:p>
            <w:pPr>
              <w:pStyle w:val="21"/>
              <w:spacing w:before="89"/>
              <w:ind w:left="108"/>
              <w:rPr>
                <w:sz w:val="24"/>
              </w:rPr>
            </w:pPr>
          </w:p>
        </w:tc>
        <w:tc>
          <w:tcPr>
            <w:tcW w:w="1866" w:type="dxa"/>
          </w:tcPr>
          <w:p>
            <w:pPr>
              <w:pStyle w:val="21"/>
              <w:spacing w:before="89"/>
              <w:ind w:left="108"/>
              <w:rPr>
                <w:sz w:val="24"/>
              </w:rPr>
            </w:pPr>
          </w:p>
        </w:tc>
        <w:tc>
          <w:tcPr>
            <w:tcW w:w="654" w:type="dxa"/>
          </w:tcPr>
          <w:p>
            <w:pPr>
              <w:pStyle w:val="21"/>
              <w:spacing w:before="89"/>
              <w:ind w:left="107"/>
              <w:rPr>
                <w:sz w:val="24"/>
              </w:rPr>
            </w:pPr>
          </w:p>
        </w:tc>
        <w:tc>
          <w:tcPr>
            <w:tcW w:w="720" w:type="dxa"/>
          </w:tcPr>
          <w:p>
            <w:pPr>
              <w:pStyle w:val="21"/>
              <w:spacing w:before="89"/>
              <w:ind w:left="107"/>
              <w:rPr>
                <w:sz w:val="24"/>
              </w:rPr>
            </w:pPr>
          </w:p>
        </w:tc>
        <w:tc>
          <w:tcPr>
            <w:tcW w:w="1080" w:type="dxa"/>
          </w:tcPr>
          <w:p>
            <w:pPr>
              <w:pStyle w:val="21"/>
              <w:spacing w:before="89"/>
              <w:ind w:left="107"/>
              <w:rPr>
                <w:sz w:val="24"/>
              </w:rPr>
            </w:pPr>
          </w:p>
        </w:tc>
        <w:tc>
          <w:tcPr>
            <w:tcW w:w="816" w:type="dxa"/>
          </w:tcPr>
          <w:p>
            <w:pPr>
              <w:pStyle w:val="21"/>
              <w:spacing w:before="89"/>
              <w:ind w:left="107"/>
              <w:rPr>
                <w:sz w:val="24"/>
              </w:rPr>
            </w:pPr>
          </w:p>
        </w:tc>
        <w:tc>
          <w:tcPr>
            <w:tcW w:w="720" w:type="dxa"/>
          </w:tcPr>
          <w:p>
            <w:pPr>
              <w:pStyle w:val="21"/>
              <w:spacing w:before="89"/>
              <w:ind w:left="108"/>
              <w:rPr>
                <w:sz w:val="24"/>
              </w:rPr>
            </w:pPr>
          </w:p>
        </w:tc>
        <w:tc>
          <w:tcPr>
            <w:tcW w:w="720" w:type="dxa"/>
          </w:tcPr>
          <w:p>
            <w:pPr>
              <w:pStyle w:val="21"/>
              <w:spacing w:before="89"/>
              <w:ind w:left="108"/>
              <w:rPr>
                <w:sz w:val="24"/>
              </w:rPr>
            </w:pPr>
          </w:p>
        </w:tc>
        <w:tc>
          <w:tcPr>
            <w:tcW w:w="1344" w:type="dxa"/>
          </w:tcPr>
          <w:p>
            <w:pPr>
              <w:pStyle w:val="21"/>
              <w:spacing w:before="89"/>
              <w:ind w:left="108"/>
              <w:rPr>
                <w:sz w:val="24"/>
              </w:rPr>
            </w:pPr>
          </w:p>
        </w:tc>
      </w:tr>
    </w:tbl>
    <w:p>
      <w:pPr>
        <w:spacing w:before="115"/>
        <w:ind w:left="226"/>
        <w:rPr>
          <w:sz w:val="24"/>
        </w:rPr>
      </w:pPr>
    </w:p>
    <w:p>
      <w:pPr>
        <w:spacing w:before="115"/>
        <w:ind w:left="226"/>
        <w:rPr>
          <w:sz w:val="24"/>
        </w:rPr>
      </w:pPr>
      <w:r>
        <w:rPr>
          <w:sz w:val="24"/>
        </w:rPr>
        <w:t>注：投标人同类项目合同</w:t>
      </w:r>
      <w:r>
        <w:rPr>
          <w:rFonts w:hint="eastAsia"/>
          <w:sz w:val="24"/>
          <w:lang w:eastAsia="zh-CN"/>
        </w:rPr>
        <w:t>或中标通知书</w:t>
      </w:r>
      <w:r>
        <w:rPr>
          <w:sz w:val="24"/>
        </w:rPr>
        <w:t>复印件</w:t>
      </w:r>
      <w:r>
        <w:rPr>
          <w:rFonts w:hint="eastAsia"/>
          <w:sz w:val="24"/>
          <w:lang w:val="en-US" w:eastAsia="zh-CN"/>
        </w:rPr>
        <w:t>(</w:t>
      </w:r>
      <w:r>
        <w:rPr>
          <w:sz w:val="24"/>
        </w:rPr>
        <w:t>格式自拟</w:t>
      </w:r>
      <w:r>
        <w:rPr>
          <w:rFonts w:hint="eastAsia"/>
          <w:sz w:val="24"/>
          <w:lang w:val="en-US" w:eastAsia="zh-CN"/>
        </w:rPr>
        <w:t>)</w:t>
      </w:r>
      <w:r>
        <w:rPr>
          <w:sz w:val="24"/>
        </w:rPr>
        <w:t xml:space="preserve">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spacing w:before="204"/>
        <w:ind w:left="226"/>
        <w:rPr>
          <w:sz w:val="24"/>
        </w:rPr>
      </w:pPr>
      <w:r>
        <w:rPr>
          <w:sz w:val="24"/>
        </w:rPr>
        <w:t>法定代表人或委托代理人签名：</w:t>
      </w:r>
    </w:p>
    <w:p>
      <w:pPr>
        <w:pStyle w:val="12"/>
        <w:spacing w:before="5"/>
        <w:ind w:left="0"/>
        <w:rPr>
          <w:sz w:val="11"/>
        </w:rPr>
      </w:pPr>
    </w:p>
    <w:p>
      <w:pPr>
        <w:spacing w:before="27"/>
        <w:ind w:left="226"/>
        <w:rPr>
          <w:sz w:val="24"/>
        </w:rPr>
      </w:pPr>
      <w:r>
        <w:rPr>
          <w:sz w:val="24"/>
        </w:rPr>
        <w:t>投标人盖章：</w:t>
      </w:r>
    </w:p>
    <w:p>
      <w:pPr>
        <w:pStyle w:val="12"/>
        <w:spacing w:before="12"/>
        <w:ind w:left="0"/>
        <w:rPr>
          <w:sz w:val="16"/>
        </w:rPr>
      </w:pPr>
    </w:p>
    <w:p>
      <w:pPr>
        <w:spacing w:before="60"/>
        <w:ind w:left="226"/>
        <w:rPr>
          <w:sz w:val="28"/>
        </w:rPr>
      </w:pPr>
      <w:r>
        <w:rPr>
          <w:sz w:val="24"/>
        </w:rPr>
        <w:t>日期：</w:t>
      </w:r>
    </w:p>
    <w:p>
      <w:pPr>
        <w:spacing w:before="222"/>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spacing w:before="37"/>
        <w:ind w:left="226"/>
        <w:rPr>
          <w:rFonts w:ascii="微软雅黑"/>
          <w:b/>
          <w:sz w:val="21"/>
        </w:rPr>
      </w:pPr>
    </w:p>
    <w:p>
      <w:pPr>
        <w:rPr>
          <w:rFonts w:ascii="微软雅黑"/>
          <w:sz w:val="21"/>
        </w:rPr>
        <w:sectPr>
          <w:pgSz w:w="11910" w:h="16840"/>
          <w:pgMar w:top="1140" w:right="1000" w:bottom="1080" w:left="1020" w:header="884" w:footer="891" w:gutter="0"/>
          <w:pgNumType w:fmt="decimal"/>
          <w:cols w:space="720" w:num="1"/>
        </w:sectPr>
      </w:pPr>
    </w:p>
    <w:p>
      <w:pPr>
        <w:pStyle w:val="12"/>
        <w:spacing w:before="7"/>
        <w:ind w:left="0"/>
        <w:rPr>
          <w:rFonts w:ascii="微软雅黑"/>
          <w:b/>
          <w:sz w:val="7"/>
        </w:rPr>
      </w:pPr>
    </w:p>
    <w:p>
      <w:pPr>
        <w:pStyle w:val="12"/>
        <w:spacing w:before="124" w:line="350" w:lineRule="auto"/>
        <w:ind w:right="273" w:firstLine="420"/>
        <w:rPr>
          <w:rFonts w:hint="eastAsia" w:ascii="微软雅黑" w:hAnsi="宋体" w:eastAsia="微软雅黑" w:cs="宋体"/>
          <w:b/>
          <w:sz w:val="21"/>
          <w:szCs w:val="22"/>
          <w:lang w:val="en-US" w:eastAsia="en-US" w:bidi="ar-SA"/>
        </w:rPr>
      </w:pPr>
      <w:r>
        <w:rPr>
          <w:rFonts w:hint="eastAsia" w:ascii="微软雅黑" w:eastAsia="微软雅黑"/>
          <w:b/>
          <w:w w:val="95"/>
          <w:sz w:val="21"/>
          <w:lang w:eastAsia="zh-CN"/>
        </w:rPr>
        <w:t>（5</w:t>
      </w:r>
      <w:r>
        <w:rPr>
          <w:rFonts w:hint="eastAsia" w:ascii="微软雅黑" w:eastAsia="微软雅黑"/>
          <w:b/>
          <w:w w:val="95"/>
          <w:sz w:val="21"/>
        </w:rPr>
        <w:t>）</w:t>
      </w:r>
      <w:r>
        <w:rPr>
          <w:rFonts w:hint="eastAsia" w:ascii="微软雅黑" w:hAnsi="宋体" w:eastAsia="微软雅黑" w:cs="宋体"/>
          <w:b/>
          <w:sz w:val="21"/>
          <w:szCs w:val="22"/>
          <w:lang w:val="en-US" w:eastAsia="en-US" w:bidi="ar-SA"/>
        </w:rPr>
        <w:t>投标人销售授权书</w:t>
      </w:r>
      <w:r>
        <w:rPr>
          <w:rFonts w:hint="eastAsia" w:ascii="微软雅黑" w:hAnsi="宋体" w:eastAsia="微软雅黑" w:cs="宋体"/>
          <w:b/>
          <w:sz w:val="21"/>
          <w:szCs w:val="22"/>
          <w:lang w:val="en-US" w:eastAsia="zh-CN" w:bidi="ar-SA"/>
        </w:rPr>
        <w:t>复印件</w:t>
      </w:r>
      <w:r>
        <w:rPr>
          <w:rFonts w:hint="eastAsia" w:ascii="微软雅黑" w:hAnsi="宋体" w:eastAsia="微软雅黑" w:cs="宋体"/>
          <w:b/>
          <w:sz w:val="21"/>
          <w:szCs w:val="22"/>
          <w:lang w:val="en-US" w:eastAsia="en-US" w:bidi="ar-SA"/>
        </w:rPr>
        <w:t>（必须提供，否则投标无效）</w:t>
      </w:r>
    </w:p>
    <w:p>
      <w:pPr>
        <w:spacing w:before="37"/>
        <w:ind w:firstLine="210" w:firstLineChars="100"/>
        <w:rPr>
          <w:rFonts w:ascii="微软雅黑" w:eastAsia="微软雅黑"/>
          <w:b/>
          <w:sz w:val="21"/>
        </w:rPr>
      </w:pPr>
      <w:r>
        <w:rPr>
          <w:rFonts w:hint="eastAsia" w:ascii="微软雅黑" w:eastAsia="微软雅黑"/>
          <w:b/>
          <w:sz w:val="21"/>
          <w:lang w:eastAsia="zh-CN"/>
        </w:rPr>
        <w:t>（5.1）</w:t>
      </w:r>
      <w:r>
        <w:rPr>
          <w:rFonts w:hint="eastAsia" w:ascii="微软雅黑" w:eastAsia="微软雅黑"/>
          <w:b/>
          <w:sz w:val="21"/>
        </w:rPr>
        <w:t>距采购人最近或者能为本项目提供最优服务的网点情况表</w:t>
      </w:r>
    </w:p>
    <w:p>
      <w:pPr>
        <w:spacing w:before="37" w:after="25"/>
        <w:ind w:left="646"/>
        <w:rPr>
          <w:rFonts w:ascii="微软雅黑"/>
          <w:b/>
          <w:sz w:val="21"/>
        </w:rPr>
      </w:pPr>
    </w:p>
    <w:tbl>
      <w:tblPr>
        <w:tblStyle w:val="16"/>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1264"/>
        <w:gridCol w:w="191"/>
        <w:gridCol w:w="1440"/>
        <w:gridCol w:w="1425"/>
        <w:gridCol w:w="144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服务网点名称 </w:t>
            </w:r>
          </w:p>
        </w:tc>
        <w:tc>
          <w:tcPr>
            <w:tcW w:w="5760" w:type="dxa"/>
            <w:gridSpan w:val="5"/>
          </w:tcPr>
          <w:p>
            <w:pPr>
              <w:pStyle w:val="21"/>
              <w:ind w:left="108"/>
              <w:rPr>
                <w:sz w:val="21"/>
              </w:rPr>
            </w:pPr>
          </w:p>
        </w:tc>
        <w:tc>
          <w:tcPr>
            <w:tcW w:w="1620" w:type="dxa"/>
            <w:vMerge w:val="restart"/>
          </w:tcPr>
          <w:p>
            <w:pPr>
              <w:pStyle w:val="21"/>
              <w:spacing w:before="0" w:line="400" w:lineRule="exact"/>
              <w:ind w:left="599" w:right="273" w:hanging="210"/>
              <w:rPr>
                <w:sz w:val="21"/>
              </w:rPr>
            </w:pPr>
            <w:r>
              <w:rPr>
                <w:sz w:val="21"/>
              </w:rPr>
              <w:t xml:space="preserve">投标文件页码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地址 </w:t>
            </w:r>
          </w:p>
        </w:tc>
        <w:tc>
          <w:tcPr>
            <w:tcW w:w="5760" w:type="dxa"/>
            <w:gridSpan w:val="5"/>
          </w:tcPr>
          <w:p>
            <w:pPr>
              <w:pStyle w:val="21"/>
              <w:ind w:left="108"/>
              <w:rPr>
                <w:sz w:val="21"/>
              </w:rPr>
            </w:pPr>
          </w:p>
        </w:tc>
        <w:tc>
          <w:tcPr>
            <w:tcW w:w="16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注册资本金 </w:t>
            </w:r>
          </w:p>
        </w:tc>
        <w:tc>
          <w:tcPr>
            <w:tcW w:w="1264" w:type="dxa"/>
          </w:tcPr>
          <w:p>
            <w:pPr>
              <w:pStyle w:val="21"/>
              <w:ind w:left="108"/>
              <w:rPr>
                <w:sz w:val="21"/>
              </w:rPr>
            </w:pPr>
          </w:p>
        </w:tc>
        <w:tc>
          <w:tcPr>
            <w:tcW w:w="3056" w:type="dxa"/>
            <w:gridSpan w:val="3"/>
          </w:tcPr>
          <w:p>
            <w:pPr>
              <w:pStyle w:val="21"/>
              <w:ind w:left="108"/>
              <w:rPr>
                <w:sz w:val="21"/>
              </w:rPr>
            </w:pPr>
            <w:r>
              <w:rPr>
                <w:sz w:val="21"/>
              </w:rPr>
              <w:t xml:space="preserve">其中：投标人出资比例 </w:t>
            </w:r>
          </w:p>
        </w:tc>
        <w:tc>
          <w:tcPr>
            <w:tcW w:w="1440" w:type="dxa"/>
          </w:tcPr>
          <w:p>
            <w:pPr>
              <w:pStyle w:val="21"/>
              <w:ind w:left="107"/>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员工总人数 </w:t>
            </w:r>
          </w:p>
        </w:tc>
        <w:tc>
          <w:tcPr>
            <w:tcW w:w="1264" w:type="dxa"/>
          </w:tcPr>
          <w:p>
            <w:pPr>
              <w:pStyle w:val="21"/>
              <w:ind w:left="108"/>
              <w:rPr>
                <w:sz w:val="21"/>
              </w:rPr>
            </w:pPr>
          </w:p>
        </w:tc>
        <w:tc>
          <w:tcPr>
            <w:tcW w:w="3056" w:type="dxa"/>
            <w:gridSpan w:val="3"/>
          </w:tcPr>
          <w:p>
            <w:pPr>
              <w:pStyle w:val="21"/>
              <w:ind w:left="108"/>
              <w:rPr>
                <w:sz w:val="21"/>
              </w:rPr>
            </w:pPr>
            <w:r>
              <w:rPr>
                <w:sz w:val="21"/>
              </w:rPr>
              <w:t xml:space="preserve">其中：技术人员数 </w:t>
            </w:r>
          </w:p>
        </w:tc>
        <w:tc>
          <w:tcPr>
            <w:tcW w:w="1440" w:type="dxa"/>
          </w:tcPr>
          <w:p>
            <w:pPr>
              <w:pStyle w:val="21"/>
              <w:ind w:left="107"/>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经营期限 </w:t>
            </w:r>
          </w:p>
        </w:tc>
        <w:tc>
          <w:tcPr>
            <w:tcW w:w="5760" w:type="dxa"/>
            <w:gridSpan w:val="5"/>
          </w:tcPr>
          <w:p>
            <w:pPr>
              <w:pStyle w:val="21"/>
              <w:ind w:left="108"/>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售后服务协议 </w:t>
            </w:r>
          </w:p>
        </w:tc>
        <w:tc>
          <w:tcPr>
            <w:tcW w:w="5760" w:type="dxa"/>
            <w:gridSpan w:val="5"/>
          </w:tcPr>
          <w:p>
            <w:pPr>
              <w:pStyle w:val="21"/>
              <w:ind w:left="108"/>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售后服务内容 </w:t>
            </w:r>
          </w:p>
        </w:tc>
        <w:tc>
          <w:tcPr>
            <w:tcW w:w="5760" w:type="dxa"/>
            <w:gridSpan w:val="5"/>
          </w:tcPr>
          <w:p>
            <w:pPr>
              <w:pStyle w:val="21"/>
              <w:ind w:left="108"/>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工作业绩 </w:t>
            </w:r>
          </w:p>
        </w:tc>
        <w:tc>
          <w:tcPr>
            <w:tcW w:w="5760" w:type="dxa"/>
            <w:gridSpan w:val="5"/>
          </w:tcPr>
          <w:p>
            <w:pPr>
              <w:pStyle w:val="21"/>
              <w:ind w:left="108"/>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服务承诺 </w:t>
            </w:r>
          </w:p>
        </w:tc>
        <w:tc>
          <w:tcPr>
            <w:tcW w:w="5760" w:type="dxa"/>
            <w:gridSpan w:val="5"/>
          </w:tcPr>
          <w:p>
            <w:pPr>
              <w:pStyle w:val="21"/>
              <w:ind w:left="108"/>
              <w:rPr>
                <w:sz w:val="21"/>
              </w:rPr>
            </w:pPr>
          </w:p>
        </w:tc>
        <w:tc>
          <w:tcPr>
            <w:tcW w:w="1620"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业务咨询电话 </w:t>
            </w:r>
          </w:p>
        </w:tc>
        <w:tc>
          <w:tcPr>
            <w:tcW w:w="1455" w:type="dxa"/>
            <w:gridSpan w:val="2"/>
            <w:tcBorders>
              <w:right w:val="single" w:color="000000" w:sz="2" w:space="0"/>
            </w:tcBorders>
          </w:tcPr>
          <w:p>
            <w:pPr>
              <w:pStyle w:val="21"/>
              <w:ind w:left="108"/>
              <w:rPr>
                <w:sz w:val="21"/>
              </w:rPr>
            </w:pPr>
          </w:p>
        </w:tc>
        <w:tc>
          <w:tcPr>
            <w:tcW w:w="1440" w:type="dxa"/>
            <w:tcBorders>
              <w:left w:val="single" w:color="000000" w:sz="2" w:space="0"/>
              <w:right w:val="single" w:color="000000" w:sz="2" w:space="0"/>
            </w:tcBorders>
          </w:tcPr>
          <w:p>
            <w:pPr>
              <w:pStyle w:val="21"/>
              <w:ind w:left="110"/>
              <w:rPr>
                <w:sz w:val="21"/>
              </w:rPr>
            </w:pPr>
            <w:r>
              <w:rPr>
                <w:sz w:val="21"/>
              </w:rPr>
              <w:t xml:space="preserve">传 真 </w:t>
            </w:r>
          </w:p>
        </w:tc>
        <w:tc>
          <w:tcPr>
            <w:tcW w:w="2865" w:type="dxa"/>
            <w:gridSpan w:val="2"/>
            <w:tcBorders>
              <w:left w:val="single" w:color="000000" w:sz="2" w:space="0"/>
              <w:right w:val="single" w:color="000000" w:sz="2" w:space="0"/>
            </w:tcBorders>
          </w:tcPr>
          <w:p>
            <w:pPr>
              <w:pStyle w:val="21"/>
              <w:ind w:left="110"/>
              <w:rPr>
                <w:sz w:val="21"/>
              </w:rPr>
            </w:pPr>
          </w:p>
        </w:tc>
        <w:tc>
          <w:tcPr>
            <w:tcW w:w="1620" w:type="dxa"/>
            <w:tcBorders>
              <w:left w:val="single" w:color="000000" w:sz="2" w:space="0"/>
            </w:tcBorders>
          </w:tcPr>
          <w:p>
            <w:pPr>
              <w:pStyle w:val="21"/>
              <w:ind w:left="11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88" w:type="dxa"/>
          </w:tcPr>
          <w:p>
            <w:pPr>
              <w:pStyle w:val="21"/>
              <w:ind w:left="108"/>
              <w:rPr>
                <w:sz w:val="21"/>
              </w:rPr>
            </w:pPr>
            <w:r>
              <w:rPr>
                <w:sz w:val="21"/>
              </w:rPr>
              <w:t xml:space="preserve">负责人 </w:t>
            </w:r>
          </w:p>
        </w:tc>
        <w:tc>
          <w:tcPr>
            <w:tcW w:w="1455" w:type="dxa"/>
            <w:gridSpan w:val="2"/>
            <w:tcBorders>
              <w:right w:val="single" w:color="000000" w:sz="2" w:space="0"/>
            </w:tcBorders>
          </w:tcPr>
          <w:p>
            <w:pPr>
              <w:pStyle w:val="21"/>
              <w:ind w:left="108"/>
              <w:rPr>
                <w:sz w:val="21"/>
              </w:rPr>
            </w:pPr>
          </w:p>
        </w:tc>
        <w:tc>
          <w:tcPr>
            <w:tcW w:w="1440" w:type="dxa"/>
            <w:tcBorders>
              <w:left w:val="single" w:color="000000" w:sz="2" w:space="0"/>
              <w:right w:val="single" w:color="000000" w:sz="2" w:space="0"/>
            </w:tcBorders>
          </w:tcPr>
          <w:p>
            <w:pPr>
              <w:pStyle w:val="21"/>
              <w:ind w:left="110"/>
              <w:rPr>
                <w:sz w:val="21"/>
              </w:rPr>
            </w:pPr>
            <w:r>
              <w:rPr>
                <w:sz w:val="21"/>
              </w:rPr>
              <w:t xml:space="preserve">联系电话 </w:t>
            </w:r>
          </w:p>
        </w:tc>
        <w:tc>
          <w:tcPr>
            <w:tcW w:w="2865" w:type="dxa"/>
            <w:gridSpan w:val="2"/>
            <w:tcBorders>
              <w:left w:val="single" w:color="000000" w:sz="2" w:space="0"/>
            </w:tcBorders>
          </w:tcPr>
          <w:p>
            <w:pPr>
              <w:pStyle w:val="21"/>
              <w:ind w:left="110"/>
              <w:rPr>
                <w:sz w:val="21"/>
              </w:rPr>
            </w:pPr>
          </w:p>
        </w:tc>
        <w:tc>
          <w:tcPr>
            <w:tcW w:w="1620" w:type="dxa"/>
          </w:tcPr>
          <w:p>
            <w:pPr>
              <w:pStyle w:val="21"/>
              <w:ind w:left="107"/>
              <w:rPr>
                <w:sz w:val="21"/>
              </w:rPr>
            </w:pPr>
          </w:p>
        </w:tc>
      </w:tr>
    </w:tbl>
    <w:p>
      <w:pPr>
        <w:spacing w:before="86"/>
        <w:ind w:left="626"/>
        <w:rPr>
          <w:sz w:val="20"/>
        </w:rPr>
      </w:pPr>
    </w:p>
    <w:p>
      <w:pPr>
        <w:pStyle w:val="12"/>
        <w:spacing w:before="126" w:line="350" w:lineRule="auto"/>
        <w:ind w:left="646" w:right="3553"/>
      </w:pPr>
      <w:r>
        <w:t>投     标     人     （     盖     章     ）     ： 法定代表人或委托代理人（签字或盖章）：</w:t>
      </w:r>
      <w:r>
        <w:rPr>
          <w:spacing w:val="-15"/>
        </w:rPr>
        <w:t>日  期 ：</w:t>
      </w:r>
    </w:p>
    <w:p>
      <w:pPr>
        <w:pStyle w:val="12"/>
        <w:spacing w:before="12"/>
        <w:ind w:left="0"/>
        <w:rPr>
          <w:sz w:val="27"/>
        </w:rPr>
      </w:pPr>
    </w:p>
    <w:p>
      <w:pPr>
        <w:ind w:left="646"/>
        <w:rPr>
          <w:rFonts w:ascii="微软雅黑"/>
          <w:b/>
          <w:sz w:val="21"/>
        </w:rPr>
      </w:pPr>
    </w:p>
    <w:p>
      <w:pPr>
        <w:spacing w:before="36"/>
        <w:ind w:left="646"/>
        <w:rPr>
          <w:rFonts w:ascii="微软雅黑"/>
          <w:b/>
          <w:sz w:val="21"/>
        </w:rPr>
      </w:pPr>
    </w:p>
    <w:p>
      <w:pPr>
        <w:rPr>
          <w:rFonts w:ascii="微软雅黑"/>
          <w:sz w:val="21"/>
        </w:rPr>
        <w:sectPr>
          <w:pgSz w:w="11910" w:h="16840"/>
          <w:pgMar w:top="1140" w:right="1100" w:bottom="1080" w:left="1020" w:header="884" w:footer="891" w:gutter="0"/>
          <w:pgNumType w:fmt="decimal"/>
          <w:cols w:space="720" w:num="1"/>
        </w:sectPr>
      </w:pPr>
    </w:p>
    <w:p>
      <w:pPr>
        <w:pStyle w:val="12"/>
        <w:spacing w:before="7"/>
        <w:ind w:left="0"/>
        <w:rPr>
          <w:rFonts w:ascii="微软雅黑"/>
          <w:b/>
          <w:sz w:val="7"/>
        </w:rPr>
      </w:pPr>
    </w:p>
    <w:p>
      <w:pPr>
        <w:spacing w:line="336" w:lineRule="exact"/>
        <w:ind w:left="146"/>
        <w:rPr>
          <w:rFonts w:ascii="微软雅黑"/>
          <w:b/>
          <w:sz w:val="21"/>
        </w:rPr>
      </w:pPr>
    </w:p>
    <w:p>
      <w:pPr>
        <w:spacing w:before="37"/>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6）节能环保等方面的资质证书或文件（</w:t>
      </w:r>
      <w:r>
        <w:rPr>
          <w:rFonts w:hint="eastAsia" w:ascii="微软雅黑" w:eastAsia="微软雅黑"/>
          <w:b/>
          <w:w w:val="95"/>
          <w:sz w:val="21"/>
          <w:lang w:eastAsia="zh-CN"/>
        </w:rPr>
        <w:t>复印件</w:t>
      </w:r>
      <w:r>
        <w:rPr>
          <w:rFonts w:hint="eastAsia" w:ascii="微软雅黑" w:eastAsia="微软雅黑"/>
          <w:b/>
          <w:w w:val="95"/>
          <w:sz w:val="21"/>
          <w:lang w:val="en-US" w:eastAsia="zh-CN"/>
        </w:rPr>
        <w:t>,如有请提供</w:t>
      </w:r>
      <w:r>
        <w:rPr>
          <w:rFonts w:hint="eastAsia" w:ascii="微软雅黑" w:eastAsia="微软雅黑"/>
          <w:b/>
          <w:w w:val="95"/>
          <w:sz w:val="21"/>
        </w:rPr>
        <w:t>）</w:t>
      </w: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hint="eastAsia" w:ascii="微软雅黑" w:eastAsia="微软雅黑"/>
          <w:b/>
          <w:w w:val="95"/>
          <w:sz w:val="21"/>
        </w:rPr>
      </w:pPr>
      <w:r>
        <w:rPr>
          <w:rFonts w:hint="eastAsia" w:ascii="微软雅黑" w:eastAsia="微软雅黑"/>
          <w:b/>
          <w:w w:val="95"/>
          <w:sz w:val="21"/>
          <w:lang w:eastAsia="zh-CN"/>
        </w:rPr>
        <w:t>（</w:t>
      </w:r>
      <w:r>
        <w:rPr>
          <w:rFonts w:hint="eastAsia" w:ascii="微软雅黑" w:eastAsia="微软雅黑"/>
          <w:b/>
          <w:w w:val="95"/>
          <w:sz w:val="21"/>
        </w:rPr>
        <w:t>7）投标人的信誉、荣誉证书或文件（</w:t>
      </w:r>
      <w:r>
        <w:rPr>
          <w:rFonts w:hint="eastAsia" w:ascii="微软雅黑" w:eastAsia="微软雅黑"/>
          <w:b/>
          <w:w w:val="95"/>
          <w:sz w:val="21"/>
          <w:lang w:eastAsia="zh-CN"/>
        </w:rPr>
        <w:t>复印件</w:t>
      </w:r>
      <w:r>
        <w:rPr>
          <w:rFonts w:hint="eastAsia" w:ascii="微软雅黑" w:eastAsia="微软雅黑"/>
          <w:b/>
          <w:w w:val="95"/>
          <w:sz w:val="21"/>
          <w:lang w:val="en-US" w:eastAsia="zh-CN"/>
        </w:rPr>
        <w:t>,如有请提供</w:t>
      </w:r>
      <w:r>
        <w:rPr>
          <w:rFonts w:hint="eastAsia" w:ascii="微软雅黑" w:eastAsia="微软雅黑"/>
          <w:b/>
          <w:w w:val="95"/>
          <w:sz w:val="21"/>
        </w:rPr>
        <w:t>）</w:t>
      </w: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8）投标人质量管理和环境认证体系等方面的认证证书（</w:t>
      </w:r>
      <w:r>
        <w:rPr>
          <w:rFonts w:hint="eastAsia" w:ascii="微软雅黑" w:eastAsia="微软雅黑"/>
          <w:b/>
          <w:w w:val="95"/>
          <w:sz w:val="21"/>
          <w:lang w:eastAsia="zh-CN"/>
        </w:rPr>
        <w:t>复印件</w:t>
      </w:r>
      <w:r>
        <w:rPr>
          <w:rFonts w:hint="eastAsia" w:ascii="微软雅黑" w:eastAsia="微软雅黑"/>
          <w:b/>
          <w:w w:val="95"/>
          <w:sz w:val="21"/>
          <w:lang w:val="en-US" w:eastAsia="zh-CN"/>
        </w:rPr>
        <w:t>,如有请提供</w:t>
      </w:r>
      <w:r>
        <w:rPr>
          <w:rFonts w:hint="eastAsia" w:ascii="微软雅黑" w:eastAsia="微软雅黑"/>
          <w:b/>
          <w:w w:val="95"/>
          <w:sz w:val="21"/>
        </w:rPr>
        <w:t>）</w:t>
      </w: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hint="eastAsia" w:ascii="微软雅黑" w:eastAsia="微软雅黑"/>
          <w:b/>
          <w:w w:val="95"/>
          <w:sz w:val="21"/>
        </w:rPr>
      </w:pPr>
      <w:r>
        <w:rPr>
          <w:rFonts w:hint="eastAsia" w:ascii="微软雅黑" w:eastAsia="微软雅黑"/>
          <w:b/>
          <w:w w:val="95"/>
          <w:sz w:val="21"/>
          <w:lang w:eastAsia="zh-CN"/>
        </w:rPr>
        <w:t>（</w:t>
      </w:r>
      <w:r>
        <w:rPr>
          <w:rFonts w:hint="eastAsia" w:ascii="微软雅黑" w:eastAsia="微软雅黑"/>
          <w:b/>
          <w:w w:val="95"/>
          <w:sz w:val="21"/>
        </w:rPr>
        <w:t>9）投标人认为可以证明其能力或业绩的其他材料（格式自拟</w:t>
      </w:r>
      <w:r>
        <w:rPr>
          <w:rFonts w:hint="eastAsia" w:ascii="微软雅黑" w:eastAsia="微软雅黑"/>
          <w:b/>
          <w:w w:val="95"/>
          <w:sz w:val="21"/>
          <w:lang w:eastAsia="zh-CN"/>
        </w:rPr>
        <w:t>复印件</w:t>
      </w:r>
      <w:r>
        <w:rPr>
          <w:rFonts w:hint="eastAsia" w:ascii="微软雅黑" w:eastAsia="微软雅黑"/>
          <w:b/>
          <w:w w:val="95"/>
          <w:sz w:val="21"/>
          <w:lang w:val="en-US" w:eastAsia="zh-CN"/>
        </w:rPr>
        <w:t>,如有请提供</w:t>
      </w:r>
      <w:r>
        <w:rPr>
          <w:rFonts w:hint="eastAsia" w:ascii="微软雅黑" w:eastAsia="微软雅黑"/>
          <w:b/>
          <w:w w:val="95"/>
          <w:sz w:val="21"/>
        </w:rPr>
        <w:t>）</w:t>
      </w: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10）投标人情况介绍（格式自拟）</w:t>
      </w: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spacing w:before="37"/>
        <w:ind w:left="146"/>
        <w:rPr>
          <w:rFonts w:ascii="微软雅黑"/>
          <w:b/>
          <w:sz w:val="21"/>
        </w:rPr>
      </w:pPr>
    </w:p>
    <w:p>
      <w:pPr>
        <w:rPr>
          <w:rFonts w:ascii="微软雅黑"/>
          <w:sz w:val="21"/>
        </w:rPr>
        <w:sectPr>
          <w:pgSz w:w="11910" w:h="16840"/>
          <w:pgMar w:top="1140" w:right="1100" w:bottom="1080" w:left="1100" w:header="884" w:footer="891" w:gutter="0"/>
          <w:pgNumType w:fmt="decimal"/>
          <w:cols w:space="720" w:num="1"/>
        </w:sectPr>
      </w:pPr>
    </w:p>
    <w:p>
      <w:pPr>
        <w:pStyle w:val="12"/>
        <w:spacing w:before="7"/>
        <w:ind w:left="0"/>
        <w:rPr>
          <w:rFonts w:ascii="微软雅黑"/>
          <w:b/>
          <w:sz w:val="7"/>
        </w:rPr>
      </w:pPr>
    </w:p>
    <w:p>
      <w:pPr>
        <w:spacing w:line="336" w:lineRule="exact"/>
        <w:ind w:left="146"/>
        <w:rPr>
          <w:rFonts w:ascii="微软雅黑"/>
          <w:b/>
          <w:sz w:val="21"/>
        </w:rPr>
      </w:pPr>
    </w:p>
    <w:p>
      <w:pPr>
        <w:pStyle w:val="12"/>
        <w:spacing w:before="3"/>
        <w:ind w:left="0"/>
        <w:rPr>
          <w:rFonts w:ascii="微软雅黑"/>
          <w:b/>
          <w:sz w:val="15"/>
        </w:rPr>
      </w:pPr>
    </w:p>
    <w:p>
      <w:pPr>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11）小型、微型企业声明函（格式）</w:t>
      </w:r>
    </w:p>
    <w:p>
      <w:pPr>
        <w:spacing w:before="6"/>
        <w:ind w:left="2744"/>
        <w:rPr>
          <w:rFonts w:ascii="微软雅黑" w:eastAsia="微软雅黑"/>
          <w:b/>
          <w:sz w:val="30"/>
        </w:rPr>
      </w:pPr>
      <w:r>
        <w:rPr>
          <w:rFonts w:hint="eastAsia" w:ascii="微软雅黑" w:eastAsia="微软雅黑"/>
          <w:b/>
          <w:sz w:val="30"/>
        </w:rPr>
        <w:t>小型、微型企业声明函（格式）</w:t>
      </w:r>
    </w:p>
    <w:p>
      <w:pPr>
        <w:pStyle w:val="12"/>
        <w:spacing w:before="198" w:line="350" w:lineRule="auto"/>
        <w:ind w:right="149" w:firstLine="420"/>
      </w:pPr>
      <w:r>
        <w:t>本公司郑重声明，根据《政府采购促进中小企业发展暂行办法》（财库〔2011〕181 号）的规定， 本公司为</w:t>
      </w:r>
      <w:r>
        <w:rPr>
          <w:u w:val="single"/>
        </w:rPr>
        <w:t xml:space="preserve"> （请填写：小型、微型） </w:t>
      </w:r>
      <w:r>
        <w:t xml:space="preserve">企业。即，本公司同时满足以下条件： </w:t>
      </w:r>
    </w:p>
    <w:p>
      <w:pPr>
        <w:pStyle w:val="12"/>
        <w:spacing w:before="28" w:line="350" w:lineRule="auto"/>
        <w:ind w:right="99" w:firstLine="420"/>
      </w:pPr>
      <w:r>
        <w:t>1．根据《工业和信息化部、国家统计局、国家发展和改革委员会、财政部关于印发中小企业划型</w:t>
      </w:r>
      <w:r>
        <w:rPr>
          <w:spacing w:val="-2"/>
        </w:rPr>
        <w:t>标准规定的通知》</w:t>
      </w:r>
      <w:r>
        <w:t>（</w:t>
      </w:r>
      <w:r>
        <w:rPr>
          <w:spacing w:val="-3"/>
        </w:rPr>
        <w:t>工信部联企业〔</w:t>
      </w:r>
      <w:r>
        <w:t>2011</w:t>
      </w:r>
      <w:r>
        <w:rPr>
          <w:spacing w:val="-16"/>
        </w:rPr>
        <w:t>〕</w:t>
      </w:r>
      <w:r>
        <w:t>300</w:t>
      </w:r>
      <w:r>
        <w:rPr>
          <w:spacing w:val="-27"/>
        </w:rPr>
        <w:t xml:space="preserve"> 号</w:t>
      </w:r>
      <w:r>
        <w:rPr>
          <w:spacing w:val="-16"/>
        </w:rPr>
        <w:t>）</w:t>
      </w:r>
      <w:r>
        <w:rPr>
          <w:spacing w:val="-2"/>
        </w:rPr>
        <w:t>规定的划分标准，本公司为</w:t>
      </w:r>
      <w:r>
        <w:rPr>
          <w:u w:val="single"/>
        </w:rPr>
        <w:t xml:space="preserve"> （</w:t>
      </w:r>
      <w:r>
        <w:rPr>
          <w:spacing w:val="-16"/>
          <w:u w:val="single"/>
        </w:rPr>
        <w:t>请填写：小型、微型</w:t>
      </w:r>
      <w:r>
        <w:rPr>
          <w:u w:val="single"/>
        </w:rPr>
        <w:t xml:space="preserve">） </w:t>
      </w:r>
      <w:r>
        <w:t xml:space="preserve">企业。 </w:t>
      </w:r>
    </w:p>
    <w:p>
      <w:pPr>
        <w:pStyle w:val="12"/>
        <w:spacing w:before="28" w:line="350" w:lineRule="auto"/>
        <w:ind w:right="206" w:firstLine="420"/>
        <w:jc w:val="both"/>
      </w:pPr>
      <w:r>
        <w:t>2．本公司参加</w:t>
      </w:r>
      <w:r>
        <w:rPr>
          <w:spacing w:val="12"/>
          <w:u w:val="single"/>
        </w:rPr>
        <w:t>（采购人名称）</w:t>
      </w:r>
      <w:r>
        <w:rPr>
          <w:spacing w:val="12"/>
        </w:rPr>
        <w:t>的</w:t>
      </w:r>
      <w:r>
        <w:rPr>
          <w:spacing w:val="12"/>
          <w:u w:val="single"/>
        </w:rPr>
        <w:t>（项目名称</w:t>
      </w:r>
      <w:r>
        <w:rPr>
          <w:rFonts w:hint="eastAsia"/>
          <w:spacing w:val="12"/>
          <w:u w:val="single"/>
          <w:lang w:eastAsia="zh-CN"/>
        </w:rPr>
        <w:t>（</w:t>
      </w:r>
      <w:r>
        <w:rPr>
          <w:rFonts w:hint="eastAsia"/>
          <w:spacing w:val="12"/>
          <w:u w:val="single"/>
          <w:lang w:val="en-US" w:eastAsia="zh-CN"/>
        </w:rPr>
        <w:t xml:space="preserve"> </w:t>
      </w:r>
      <w:r>
        <w:rPr>
          <w:rFonts w:hint="eastAsia"/>
          <w:spacing w:val="12"/>
          <w:u w:val="single"/>
          <w:lang w:eastAsia="zh-CN"/>
        </w:rPr>
        <w:t>分标</w:t>
      </w:r>
      <w:r>
        <w:rPr>
          <w:spacing w:val="12"/>
          <w:u w:val="single"/>
        </w:rPr>
        <w:t>）</w:t>
      </w:r>
      <w:r>
        <w:t>采购活动提供本企业制造的货物，或者提供其他</w:t>
      </w:r>
      <w:r>
        <w:rPr>
          <w:u w:val="single"/>
        </w:rPr>
        <w:t xml:space="preserve"> （</w:t>
      </w:r>
      <w:r>
        <w:rPr>
          <w:spacing w:val="-6"/>
          <w:u w:val="single"/>
        </w:rPr>
        <w:t>请填写：小型、微型</w:t>
      </w:r>
      <w:r>
        <w:rPr>
          <w:u w:val="single"/>
        </w:rPr>
        <w:t xml:space="preserve">） </w:t>
      </w:r>
      <w:r>
        <w:t xml:space="preserve">企业制造的货物。本条所称货物不包括使用大型、中型企业注册商标的货物。 </w:t>
      </w:r>
    </w:p>
    <w:p>
      <w:pPr>
        <w:pStyle w:val="12"/>
        <w:spacing w:before="28"/>
        <w:ind w:left="566"/>
      </w:pPr>
      <w:r>
        <w:t xml:space="preserve">本公司对上述声明的真实性负责。如有虚假，将依法承担相应责任。 </w:t>
      </w:r>
    </w:p>
    <w:p>
      <w:pPr>
        <w:pStyle w:val="12"/>
        <w:spacing w:before="124"/>
        <w:ind w:left="566"/>
      </w:pPr>
    </w:p>
    <w:p>
      <w:pPr>
        <w:pStyle w:val="12"/>
        <w:spacing w:before="124"/>
        <w:ind w:left="3086"/>
      </w:pPr>
      <w:r>
        <w:t>企业名称（盖章）：</w:t>
      </w:r>
    </w:p>
    <w:p>
      <w:pPr>
        <w:pStyle w:val="12"/>
        <w:spacing w:before="0"/>
        <w:ind w:left="0"/>
        <w:rPr>
          <w:sz w:val="20"/>
        </w:rPr>
      </w:pPr>
    </w:p>
    <w:p>
      <w:pPr>
        <w:pStyle w:val="12"/>
        <w:spacing w:before="0"/>
        <w:ind w:left="0"/>
        <w:rPr>
          <w:sz w:val="20"/>
        </w:rPr>
      </w:pPr>
    </w:p>
    <w:p>
      <w:pPr>
        <w:pStyle w:val="12"/>
        <w:spacing w:before="11"/>
        <w:ind w:left="0"/>
        <w:rPr>
          <w:sz w:val="25"/>
        </w:rPr>
      </w:pPr>
    </w:p>
    <w:p>
      <w:pPr>
        <w:ind w:left="566"/>
        <w:rPr>
          <w:rFonts w:ascii="微软雅黑" w:eastAsia="微软雅黑"/>
          <w:b/>
          <w:sz w:val="21"/>
        </w:rPr>
      </w:pPr>
      <w:r>
        <w:rPr>
          <w:rFonts w:hint="eastAsia" w:ascii="微软雅黑" w:eastAsia="微软雅黑"/>
          <w:b/>
          <w:sz w:val="21"/>
        </w:rPr>
        <w:t>说明：</w:t>
      </w:r>
    </w:p>
    <w:p>
      <w:pPr>
        <w:spacing w:before="37"/>
        <w:ind w:left="566"/>
        <w:rPr>
          <w:rFonts w:ascii="微软雅黑" w:eastAsia="微软雅黑"/>
          <w:b/>
          <w:sz w:val="21"/>
        </w:rPr>
      </w:pPr>
      <w:r>
        <w:rPr>
          <w:rFonts w:hint="eastAsia" w:ascii="微软雅黑" w:eastAsia="微软雅黑"/>
          <w:b/>
          <w:w w:val="95"/>
          <w:sz w:val="21"/>
        </w:rPr>
        <w:t>1、本声明函由提供投标产品的小型、微型企业填写，非小型、微型企业无需填写。</w:t>
      </w:r>
    </w:p>
    <w:p>
      <w:pPr>
        <w:spacing w:before="37" w:line="264" w:lineRule="auto"/>
        <w:ind w:left="146" w:right="205" w:firstLine="420"/>
        <w:jc w:val="both"/>
        <w:rPr>
          <w:rFonts w:ascii="微软雅黑" w:eastAsia="微软雅黑"/>
          <w:b/>
          <w:sz w:val="21"/>
        </w:rPr>
      </w:pPr>
      <w:r>
        <w:rPr>
          <w:rFonts w:hint="eastAsia" w:ascii="微软雅黑" w:eastAsia="微软雅黑"/>
          <w:b/>
          <w:sz w:val="21"/>
        </w:rPr>
        <w:t>2、投标产品提供企业需提供符合《工业和信息化部、国家统计局、国家发展和改革委员会、财政</w:t>
      </w:r>
      <w:r>
        <w:rPr>
          <w:rFonts w:hint="eastAsia" w:ascii="微软雅黑" w:eastAsia="微软雅黑"/>
          <w:b/>
          <w:w w:val="95"/>
          <w:sz w:val="21"/>
        </w:rPr>
        <w:t>部关于印发中小企业划型标准规定的通知》（工信部联企业[2011]300      号）规定划分标准的证明材料</w:t>
      </w:r>
    </w:p>
    <w:p>
      <w:pPr>
        <w:spacing w:before="9"/>
        <w:ind w:left="146"/>
        <w:rPr>
          <w:rFonts w:ascii="微软雅黑" w:eastAsia="微软雅黑"/>
          <w:b/>
          <w:sz w:val="21"/>
        </w:rPr>
      </w:pPr>
      <w:r>
        <w:rPr>
          <w:rFonts w:hint="eastAsia" w:ascii="微软雅黑" w:eastAsia="微软雅黑"/>
          <w:b/>
          <w:sz w:val="21"/>
        </w:rPr>
        <w:t>（由企业向所在地工信主管部门或中小企业认定管理部门申请办理）。</w:t>
      </w:r>
    </w:p>
    <w:p>
      <w:pPr>
        <w:spacing w:before="37" w:line="264" w:lineRule="auto"/>
        <w:ind w:left="146" w:right="130" w:firstLine="420"/>
        <w:jc w:val="both"/>
        <w:rPr>
          <w:rFonts w:ascii="微软雅黑" w:eastAsia="微软雅黑"/>
          <w:b/>
          <w:sz w:val="21"/>
        </w:rPr>
      </w:pPr>
      <w:r>
        <w:rPr>
          <w:rFonts w:hint="eastAsia" w:ascii="微软雅黑" w:eastAsia="微软雅黑"/>
          <w:b/>
          <w:sz w:val="21"/>
        </w:rPr>
        <w:t>3</w:t>
      </w:r>
      <w:r>
        <w:rPr>
          <w:rFonts w:hint="eastAsia" w:ascii="微软雅黑" w:eastAsia="微软雅黑"/>
          <w:b/>
          <w:spacing w:val="-5"/>
          <w:sz w:val="21"/>
        </w:rPr>
        <w:t>、投标产品提供企业按《关于政府采购支持监狱企业发展有关问题的通知》(财库[</w:t>
      </w:r>
      <w:r>
        <w:rPr>
          <w:rFonts w:hint="eastAsia" w:ascii="微软雅黑" w:eastAsia="微软雅黑"/>
          <w:b/>
          <w:sz w:val="21"/>
        </w:rPr>
        <w:t>2014]68</w:t>
      </w:r>
      <w:r>
        <w:rPr>
          <w:rFonts w:hint="eastAsia" w:ascii="微软雅黑" w:eastAsia="微软雅黑"/>
          <w:b/>
          <w:spacing w:val="-9"/>
          <w:sz w:val="21"/>
        </w:rPr>
        <w:t xml:space="preserve"> 号)认定为监狱企业的，在政府采购活动中，监狱企业视同小型、微型企业。监狱企业参加政府采购活动时， 应当提供由省级以上监狱管理局、戒毒管理局(含新疆生产建设兵团)出具的属于监狱企业的证明文件</w:t>
      </w:r>
    </w:p>
    <w:p>
      <w:pPr>
        <w:spacing w:before="9"/>
        <w:ind w:left="146"/>
        <w:rPr>
          <w:rFonts w:ascii="微软雅黑" w:eastAsia="微软雅黑"/>
          <w:b/>
          <w:sz w:val="21"/>
        </w:rPr>
      </w:pPr>
      <w:r>
        <w:rPr>
          <w:rFonts w:hint="eastAsia" w:ascii="微软雅黑" w:eastAsia="微软雅黑"/>
          <w:b/>
          <w:sz w:val="21"/>
        </w:rPr>
        <w:t>（与《小型、微型企业声明函》同时提供）。</w:t>
      </w:r>
    </w:p>
    <w:p>
      <w:pPr>
        <w:spacing w:before="37" w:line="264" w:lineRule="auto"/>
        <w:ind w:left="146" w:right="205" w:firstLine="420"/>
        <w:jc w:val="both"/>
        <w:rPr>
          <w:rFonts w:ascii="微软雅黑" w:eastAsia="微软雅黑"/>
          <w:b/>
          <w:sz w:val="21"/>
        </w:rPr>
      </w:pPr>
      <w:r>
        <w:rPr>
          <w:rFonts w:hint="eastAsia" w:ascii="微软雅黑" w:eastAsia="微软雅黑"/>
          <w:b/>
          <w:w w:val="95"/>
          <w:sz w:val="21"/>
        </w:rPr>
        <w:t>4、投标产品提供企业按《关于促进残疾人就业政府采购政策的通知》(财库〔2017〕141</w:t>
      </w:r>
      <w:r>
        <w:rPr>
          <w:rFonts w:hint="eastAsia" w:ascii="微软雅黑" w:eastAsia="微软雅黑"/>
          <w:b/>
          <w:spacing w:val="1"/>
          <w:w w:val="95"/>
          <w:sz w:val="21"/>
        </w:rPr>
        <w:t xml:space="preserve">    号)认定</w:t>
      </w:r>
      <w:r>
        <w:rPr>
          <w:rFonts w:hint="eastAsia" w:ascii="微软雅黑" w:eastAsia="微软雅黑"/>
          <w:b/>
          <w:sz w:val="21"/>
        </w:rPr>
        <w:t>为</w:t>
      </w:r>
      <w:r>
        <w:rPr>
          <w:rFonts w:hint="eastAsia" w:ascii="微软雅黑" w:eastAsia="微软雅黑"/>
          <w:b/>
          <w:spacing w:val="-5"/>
          <w:sz w:val="21"/>
        </w:rPr>
        <w:t>残疾人福利性单位的，在政府采购活动中，残疾人福利性单位视同小型、微型企业。残疾人福利性单位</w:t>
      </w:r>
      <w:r>
        <w:rPr>
          <w:rFonts w:hint="eastAsia" w:ascii="微软雅黑" w:eastAsia="微软雅黑"/>
          <w:b/>
          <w:spacing w:val="-8"/>
          <w:sz w:val="21"/>
        </w:rPr>
        <w:t>参加政府采购活动时，应当提供该通知规定的《残疾人福利性单位声明函》</w:t>
      </w:r>
      <w:r>
        <w:rPr>
          <w:rFonts w:hint="eastAsia" w:ascii="微软雅黑" w:eastAsia="微软雅黑"/>
          <w:b/>
          <w:sz w:val="21"/>
        </w:rPr>
        <w:t>（</w:t>
      </w:r>
      <w:r>
        <w:rPr>
          <w:rFonts w:hint="eastAsia" w:ascii="微软雅黑" w:eastAsia="微软雅黑"/>
          <w:b/>
          <w:spacing w:val="-6"/>
          <w:sz w:val="21"/>
        </w:rPr>
        <w:t>与《小型、微型企业声明函》同时提供）。</w:t>
      </w:r>
    </w:p>
    <w:p>
      <w:pPr>
        <w:spacing w:before="9"/>
        <w:ind w:left="566"/>
        <w:rPr>
          <w:rFonts w:ascii="微软雅黑" w:eastAsia="微软雅黑"/>
          <w:b/>
          <w:sz w:val="21"/>
        </w:rPr>
      </w:pPr>
      <w:r>
        <w:rPr>
          <w:rFonts w:hint="eastAsia" w:ascii="微软雅黑" w:eastAsia="微软雅黑"/>
          <w:b/>
          <w:w w:val="95"/>
          <w:sz w:val="21"/>
        </w:rPr>
        <w:t>5、小型、微型企业提供大、中型企业制造的货物的，视同为非小型、微型企业。</w:t>
      </w:r>
    </w:p>
    <w:p>
      <w:pPr>
        <w:spacing w:before="36"/>
        <w:ind w:left="566"/>
        <w:rPr>
          <w:rFonts w:ascii="微软雅黑"/>
          <w:b/>
          <w:sz w:val="21"/>
        </w:rPr>
      </w:pPr>
    </w:p>
    <w:p>
      <w:pPr>
        <w:spacing w:before="36"/>
        <w:ind w:left="566"/>
        <w:rPr>
          <w:rFonts w:ascii="微软雅黑"/>
          <w:b/>
          <w:sz w:val="21"/>
        </w:rPr>
      </w:pPr>
    </w:p>
    <w:p>
      <w:pPr>
        <w:spacing w:before="36"/>
        <w:ind w:left="566"/>
        <w:rPr>
          <w:rFonts w:ascii="微软雅黑"/>
          <w:b/>
          <w:sz w:val="21"/>
        </w:rPr>
      </w:pPr>
    </w:p>
    <w:p>
      <w:pPr>
        <w:spacing w:before="36"/>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12）监狱企业证明文件</w:t>
      </w:r>
    </w:p>
    <w:p>
      <w:pPr>
        <w:rPr>
          <w:rFonts w:ascii="微软雅黑" w:eastAsia="微软雅黑"/>
          <w:sz w:val="21"/>
        </w:rPr>
        <w:sectPr>
          <w:pgSz w:w="11910" w:h="16840"/>
          <w:pgMar w:top="1140" w:right="1040" w:bottom="1080" w:left="1100" w:header="884" w:footer="891" w:gutter="0"/>
          <w:pgNumType w:fmt="decimal"/>
          <w:cols w:space="720" w:num="1"/>
        </w:sectPr>
      </w:pPr>
    </w:p>
    <w:p>
      <w:pPr>
        <w:pStyle w:val="12"/>
        <w:spacing w:before="7"/>
        <w:ind w:left="0"/>
        <w:rPr>
          <w:rFonts w:ascii="微软雅黑"/>
          <w:b/>
          <w:sz w:val="7"/>
        </w:rPr>
      </w:pPr>
    </w:p>
    <w:p>
      <w:pPr>
        <w:spacing w:line="336" w:lineRule="exact"/>
        <w:ind w:left="146"/>
        <w:rPr>
          <w:rFonts w:ascii="微软雅黑"/>
          <w:b/>
          <w:sz w:val="21"/>
        </w:rPr>
      </w:pPr>
    </w:p>
    <w:p>
      <w:pPr>
        <w:spacing w:before="37"/>
        <w:ind w:left="146"/>
        <w:rPr>
          <w:rFonts w:ascii="微软雅黑"/>
          <w:b/>
          <w:sz w:val="21"/>
        </w:rPr>
      </w:pPr>
    </w:p>
    <w:p>
      <w:pPr>
        <w:spacing w:before="37" w:line="315" w:lineRule="exact"/>
        <w:ind w:left="146"/>
        <w:rPr>
          <w:rFonts w:ascii="微软雅黑" w:eastAsia="微软雅黑"/>
          <w:b/>
          <w:sz w:val="21"/>
        </w:rPr>
      </w:pPr>
      <w:r>
        <w:rPr>
          <w:rFonts w:hint="eastAsia" w:ascii="微软雅黑" w:eastAsia="微软雅黑"/>
          <w:b/>
          <w:w w:val="95"/>
          <w:sz w:val="21"/>
          <w:lang w:eastAsia="zh-CN"/>
        </w:rPr>
        <w:t>（</w:t>
      </w:r>
      <w:r>
        <w:rPr>
          <w:rFonts w:hint="eastAsia" w:ascii="微软雅黑" w:eastAsia="微软雅黑"/>
          <w:b/>
          <w:w w:val="95"/>
          <w:sz w:val="21"/>
        </w:rPr>
        <w:t>13）残疾人福利性单位声明函（格式）</w:t>
      </w:r>
    </w:p>
    <w:p>
      <w:pPr>
        <w:spacing w:line="412" w:lineRule="exact"/>
        <w:ind w:left="146"/>
        <w:rPr>
          <w:rFonts w:ascii="微软雅黑"/>
          <w:b/>
          <w:sz w:val="30"/>
        </w:rPr>
      </w:pPr>
    </w:p>
    <w:p>
      <w:pPr>
        <w:spacing w:line="459" w:lineRule="exact"/>
        <w:ind w:left="146"/>
        <w:rPr>
          <w:rFonts w:ascii="微软雅黑"/>
          <w:b/>
          <w:sz w:val="30"/>
        </w:rPr>
      </w:pPr>
    </w:p>
    <w:p>
      <w:pPr>
        <w:spacing w:line="400" w:lineRule="exact"/>
        <w:ind w:left="2593"/>
        <w:rPr>
          <w:rFonts w:ascii="微软雅黑" w:eastAsia="微软雅黑"/>
          <w:b/>
          <w:sz w:val="30"/>
        </w:rPr>
      </w:pPr>
      <w:r>
        <w:rPr>
          <w:rFonts w:hint="eastAsia" w:ascii="微软雅黑" w:eastAsia="微软雅黑"/>
          <w:b/>
          <w:sz w:val="30"/>
        </w:rPr>
        <w:t>残疾人福利性单位声明函（格式）</w:t>
      </w:r>
    </w:p>
    <w:p>
      <w:pPr>
        <w:pStyle w:val="12"/>
        <w:spacing w:before="9"/>
        <w:ind w:left="0"/>
        <w:rPr>
          <w:rFonts w:ascii="微软雅黑"/>
          <w:b/>
          <w:sz w:val="27"/>
        </w:rPr>
      </w:pPr>
    </w:p>
    <w:p>
      <w:pPr>
        <w:pStyle w:val="12"/>
        <w:spacing w:before="1"/>
        <w:ind w:left="566"/>
      </w:pPr>
      <w:r>
        <w:t>本单位郑重声明，根据《财政部 民政部 中国残疾人联合会关于促进残疾人就业政府采购政</w:t>
      </w:r>
    </w:p>
    <w:p>
      <w:pPr>
        <w:pStyle w:val="12"/>
        <w:spacing w:line="350" w:lineRule="auto"/>
        <w:ind w:right="156"/>
        <w:jc w:val="both"/>
      </w:pPr>
      <w:r>
        <w:t>策的通知》（财库〔2017〕 141 号）的规定，本单位为符合条件的残疾人福利性单位，且本单位参加</w:t>
      </w:r>
      <w:r>
        <w:rPr>
          <w:u w:val="single"/>
        </w:rPr>
        <w:t xml:space="preserve">    （采购人名称）     </w:t>
      </w:r>
      <w:r>
        <w:t>的</w:t>
      </w:r>
      <w:r>
        <w:rPr>
          <w:u w:val="single"/>
        </w:rPr>
        <w:t xml:space="preserve">    （项目名称）</w:t>
      </w:r>
      <w:r>
        <w:rPr>
          <w:rFonts w:hint="eastAsia"/>
          <w:u w:val="single"/>
          <w:lang w:eastAsia="zh-CN"/>
        </w:rPr>
        <w:t>（</w:t>
      </w:r>
      <w:r>
        <w:rPr>
          <w:rFonts w:hint="eastAsia"/>
          <w:u w:val="single"/>
          <w:lang w:val="en-US" w:eastAsia="zh-CN"/>
        </w:rPr>
        <w:t xml:space="preserve">  </w:t>
      </w:r>
      <w:r>
        <w:rPr>
          <w:rFonts w:hint="eastAsia"/>
          <w:u w:val="single"/>
          <w:lang w:eastAsia="zh-CN"/>
        </w:rPr>
        <w:t>分标）</w:t>
      </w:r>
      <w:r>
        <w:rPr>
          <w:u w:val="single"/>
        </w:rPr>
        <w:t xml:space="preserve">     </w:t>
      </w:r>
      <w:r>
        <w:t xml:space="preserve">采购活动提供本单位制造的货物，或者提供其他残疾人福利性单位制造的货物（不包括使用非残疾人福利性单位注册商标的货物）。 </w:t>
      </w:r>
    </w:p>
    <w:p>
      <w:pPr>
        <w:pStyle w:val="12"/>
        <w:spacing w:before="28"/>
        <w:ind w:left="566"/>
      </w:pPr>
      <w:r>
        <w:t xml:space="preserve">本单位对上述声明的真实性负责。如有虚假，将依法承担相应责任。 </w:t>
      </w:r>
    </w:p>
    <w:p>
      <w:pPr>
        <w:pStyle w:val="12"/>
        <w:ind w:left="566"/>
      </w:pPr>
    </w:p>
    <w:p>
      <w:pPr>
        <w:pStyle w:val="12"/>
        <w:ind w:left="566"/>
      </w:pPr>
    </w:p>
    <w:p>
      <w:pPr>
        <w:pStyle w:val="12"/>
        <w:ind w:left="3086"/>
      </w:pPr>
      <w:r>
        <w:t>单位名称（盖公章）：</w:t>
      </w:r>
    </w:p>
    <w:p>
      <w:pPr>
        <w:pStyle w:val="12"/>
        <w:ind w:left="3086"/>
      </w:pPr>
    </w:p>
    <w:p>
      <w:pPr>
        <w:pStyle w:val="12"/>
        <w:ind w:left="3086"/>
      </w:pPr>
      <w:r>
        <w:rPr>
          <w:u w:val="single"/>
        </w:rPr>
        <w:t xml:space="preserve">日期：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spacing w:before="37"/>
        <w:ind w:left="146"/>
        <w:rPr>
          <w:rFonts w:ascii="微软雅黑"/>
          <w:b/>
          <w:sz w:val="21"/>
        </w:rPr>
      </w:pPr>
    </w:p>
    <w:p>
      <w:pPr>
        <w:rPr>
          <w:rFonts w:ascii="微软雅黑"/>
          <w:sz w:val="21"/>
        </w:rPr>
        <w:sectPr>
          <w:pgSz w:w="11910" w:h="16840"/>
          <w:pgMar w:top="1140" w:right="1100" w:bottom="1080" w:left="1100" w:header="884" w:footer="891" w:gutter="0"/>
          <w:pgNumType w:fmt="decimal"/>
          <w:cols w:space="720" w:num="1"/>
        </w:sectPr>
      </w:pPr>
    </w:p>
    <w:p>
      <w:pPr>
        <w:pStyle w:val="12"/>
        <w:spacing w:before="7"/>
        <w:ind w:left="0"/>
        <w:rPr>
          <w:rFonts w:ascii="微软雅黑"/>
          <w:b/>
          <w:sz w:val="7"/>
        </w:rPr>
      </w:pPr>
    </w:p>
    <w:p>
      <w:pPr>
        <w:spacing w:line="336" w:lineRule="exact"/>
        <w:ind w:left="566"/>
        <w:rPr>
          <w:rFonts w:ascii="微软雅黑"/>
          <w:b/>
          <w:sz w:val="21"/>
        </w:rPr>
      </w:pPr>
    </w:p>
    <w:p>
      <w:pPr>
        <w:spacing w:before="37"/>
        <w:ind w:left="146"/>
        <w:rPr>
          <w:rFonts w:ascii="微软雅黑" w:eastAsia="微软雅黑"/>
          <w:b/>
          <w:sz w:val="21"/>
        </w:rPr>
      </w:pPr>
      <w:r>
        <w:rPr>
          <w:rFonts w:hint="eastAsia" w:ascii="微软雅黑" w:eastAsia="微软雅黑"/>
          <w:b/>
          <w:w w:val="95"/>
          <w:sz w:val="21"/>
        </w:rPr>
        <w:t>（3）技术文件部分</w:t>
      </w:r>
    </w:p>
    <w:p>
      <w:pPr>
        <w:spacing w:before="37"/>
        <w:ind w:left="566"/>
        <w:rPr>
          <w:rFonts w:ascii="微软雅黑"/>
          <w:b/>
          <w:sz w:val="21"/>
        </w:rPr>
      </w:pPr>
    </w:p>
    <w:p>
      <w:pPr>
        <w:spacing w:before="37"/>
        <w:ind w:left="146"/>
        <w:rPr>
          <w:rFonts w:ascii="微软雅黑" w:eastAsia="微软雅黑"/>
          <w:b/>
          <w:sz w:val="21"/>
        </w:rPr>
      </w:pPr>
      <w:r>
        <w:rPr>
          <w:rFonts w:hint="eastAsia" w:ascii="微软雅黑" w:eastAsia="微软雅黑"/>
          <w:b/>
          <w:w w:val="95"/>
          <w:sz w:val="21"/>
        </w:rPr>
        <w:t>（3）技术文件部分</w:t>
      </w:r>
    </w:p>
    <w:p>
      <w:pPr>
        <w:spacing w:before="37" w:line="264" w:lineRule="auto"/>
        <w:ind w:left="146" w:right="205"/>
        <w:rPr>
          <w:rFonts w:ascii="微软雅黑" w:eastAsia="微软雅黑"/>
          <w:b/>
          <w:sz w:val="21"/>
        </w:rPr>
      </w:pPr>
      <w:r>
        <w:rPr>
          <w:rFonts w:hint="eastAsia"/>
          <w:sz w:val="21"/>
          <w:lang w:eastAsia="zh-CN"/>
        </w:rPr>
        <w:t>（</w:t>
      </w:r>
      <w:r>
        <w:rPr>
          <w:sz w:val="21"/>
        </w:rPr>
        <w:t>1）提供国家食品药品监督管理部门颁发的中华人民共和国医疗器械注册证复印件</w:t>
      </w:r>
      <w:r>
        <w:rPr>
          <w:rFonts w:hint="eastAsia" w:ascii="微软雅黑" w:eastAsia="微软雅黑"/>
          <w:b/>
          <w:sz w:val="21"/>
        </w:rPr>
        <w:t>（必须提供以作为评判依据，同时加盖生产厂家或国内总代理商公章）；</w:t>
      </w:r>
    </w:p>
    <w:p>
      <w:pPr>
        <w:spacing w:before="9"/>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spacing w:before="36"/>
        <w:ind w:left="146"/>
        <w:rPr>
          <w:rFonts w:ascii="微软雅黑" w:eastAsia="微软雅黑"/>
          <w:b/>
          <w:sz w:val="21"/>
        </w:rPr>
      </w:pPr>
      <w:r>
        <w:rPr>
          <w:rFonts w:hint="eastAsia"/>
          <w:sz w:val="21"/>
          <w:lang w:eastAsia="zh-CN"/>
        </w:rPr>
        <w:t>（</w:t>
      </w:r>
      <w:r>
        <w:rPr>
          <w:sz w:val="21"/>
        </w:rPr>
        <w:t>2）投标产品说明书或产品彩页</w:t>
      </w:r>
      <w:r>
        <w:rPr>
          <w:rFonts w:hint="eastAsia" w:ascii="微软雅黑" w:eastAsia="微软雅黑"/>
          <w:b/>
          <w:sz w:val="21"/>
        </w:rPr>
        <w:t>（必须提供以作为评判依据，加盖投标单位公章）；</w:t>
      </w:r>
    </w:p>
    <w:p>
      <w:pPr>
        <w:spacing w:before="36"/>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pStyle w:val="12"/>
        <w:spacing w:before="99"/>
      </w:pPr>
      <w:r>
        <w:rPr>
          <w:rFonts w:hint="eastAsia"/>
          <w:lang w:eastAsia="zh-CN"/>
        </w:rPr>
        <w:t>（</w:t>
      </w:r>
      <w:r>
        <w:t xml:space="preserve">3）设备配置清单； </w:t>
      </w:r>
    </w:p>
    <w:p>
      <w:pPr>
        <w:pStyle w:val="12"/>
      </w:pPr>
    </w:p>
    <w:p>
      <w:pPr>
        <w:spacing w:before="62"/>
        <w:ind w:left="146"/>
        <w:rPr>
          <w:rFonts w:ascii="微软雅黑"/>
          <w:b/>
          <w:sz w:val="21"/>
        </w:rPr>
      </w:pPr>
    </w:p>
    <w:p>
      <w:pPr>
        <w:spacing w:before="36"/>
        <w:ind w:left="146"/>
        <w:rPr>
          <w:rFonts w:ascii="微软雅黑"/>
          <w:b/>
          <w:sz w:val="21"/>
        </w:rPr>
      </w:pPr>
    </w:p>
    <w:p>
      <w:pPr>
        <w:spacing w:before="36"/>
        <w:ind w:left="146"/>
        <w:rPr>
          <w:rFonts w:ascii="微软雅黑"/>
          <w:b/>
          <w:sz w:val="21"/>
        </w:rPr>
      </w:pPr>
    </w:p>
    <w:p>
      <w:pPr>
        <w:pStyle w:val="12"/>
        <w:spacing w:before="12"/>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37"/>
      </w:pPr>
    </w:p>
    <w:p>
      <w:pPr>
        <w:pStyle w:val="12"/>
        <w:spacing w:before="124"/>
      </w:pPr>
    </w:p>
    <w:p>
      <w:pPr>
        <w:sectPr>
          <w:pgSz w:w="11910" w:h="16840"/>
          <w:pgMar w:top="1140" w:right="1100" w:bottom="1080" w:left="1100" w:header="884" w:footer="891" w:gutter="0"/>
          <w:pgNumType w:fmt="decimal"/>
          <w:cols w:space="720" w:num="1"/>
        </w:sectPr>
      </w:pPr>
    </w:p>
    <w:p>
      <w:pPr>
        <w:pStyle w:val="12"/>
        <w:spacing w:before="10"/>
        <w:ind w:left="0"/>
        <w:rPr>
          <w:sz w:val="9"/>
        </w:rPr>
      </w:pPr>
    </w:p>
    <w:p>
      <w:pPr>
        <w:rPr>
          <w:sz w:val="9"/>
        </w:rPr>
        <w:sectPr>
          <w:pgSz w:w="11910" w:h="16840"/>
          <w:pgMar w:top="1140" w:right="1040" w:bottom="1080" w:left="1060" w:header="884" w:footer="891" w:gutter="0"/>
          <w:pgNumType w:fmt="decimal"/>
          <w:cols w:space="720" w:num="1"/>
        </w:sectPr>
      </w:pPr>
    </w:p>
    <w:p>
      <w:pPr>
        <w:spacing w:line="336" w:lineRule="exact"/>
        <w:ind w:left="186"/>
        <w:rPr>
          <w:sz w:val="21"/>
        </w:rPr>
      </w:pPr>
      <w:r>
        <w:rPr>
          <w:rFonts w:hint="eastAsia"/>
          <w:sz w:val="21"/>
          <w:lang w:eastAsia="zh-CN"/>
        </w:rPr>
        <w:t>（</w:t>
      </w:r>
      <w:r>
        <w:rPr>
          <w:sz w:val="21"/>
        </w:rPr>
        <w:t>4）</w:t>
      </w:r>
      <w:r>
        <w:rPr>
          <w:rFonts w:hint="eastAsia" w:ascii="微软雅黑" w:eastAsia="微软雅黑"/>
          <w:b/>
          <w:sz w:val="21"/>
        </w:rPr>
        <w:t>技术响应表（必须供）</w:t>
      </w:r>
    </w:p>
    <w:p>
      <w:pPr>
        <w:pStyle w:val="12"/>
        <w:spacing w:before="0"/>
        <w:ind w:left="0"/>
        <w:rPr>
          <w:sz w:val="20"/>
        </w:rPr>
      </w:pPr>
    </w:p>
    <w:p>
      <w:pPr>
        <w:pStyle w:val="12"/>
        <w:spacing w:before="0"/>
        <w:ind w:left="0"/>
        <w:rPr>
          <w:sz w:val="20"/>
        </w:rPr>
      </w:pPr>
    </w:p>
    <w:p>
      <w:pPr>
        <w:pStyle w:val="12"/>
        <w:spacing w:before="12"/>
        <w:ind w:left="0"/>
        <w:rPr>
          <w:sz w:val="23"/>
        </w:rPr>
      </w:pPr>
    </w:p>
    <w:p>
      <w:pPr>
        <w:spacing w:before="1"/>
        <w:ind w:left="606"/>
        <w:rPr>
          <w:rFonts w:ascii="微软雅黑"/>
          <w:b/>
          <w:sz w:val="21"/>
        </w:rPr>
      </w:pPr>
    </w:p>
    <w:p>
      <w:pPr>
        <w:pStyle w:val="12"/>
        <w:spacing w:before="11"/>
        <w:ind w:left="0"/>
        <w:rPr>
          <w:rFonts w:ascii="微软雅黑"/>
          <w:b/>
          <w:sz w:val="15"/>
        </w:rPr>
      </w:pPr>
      <w:r>
        <w:br w:type="column"/>
      </w:r>
    </w:p>
    <w:p>
      <w:pPr>
        <w:spacing w:line="442" w:lineRule="exact"/>
        <w:ind w:right="3318"/>
        <w:jc w:val="center"/>
        <w:rPr>
          <w:rFonts w:ascii="微软雅黑"/>
          <w:b/>
          <w:sz w:val="28"/>
        </w:rPr>
      </w:pPr>
    </w:p>
    <w:p>
      <w:pPr>
        <w:spacing w:line="442" w:lineRule="exact"/>
        <w:ind w:left="245" w:right="3563"/>
        <w:jc w:val="center"/>
        <w:rPr>
          <w:sz w:val="28"/>
        </w:rPr>
      </w:pPr>
      <w:r>
        <w:rPr>
          <w:rFonts w:hint="eastAsia" w:ascii="微软雅黑" w:eastAsia="微软雅黑"/>
          <w:b/>
          <w:sz w:val="28"/>
        </w:rPr>
        <w:t>技术响应表（格式）</w:t>
      </w:r>
    </w:p>
    <w:p>
      <w:pPr>
        <w:spacing w:line="442" w:lineRule="exact"/>
        <w:jc w:val="center"/>
        <w:rPr>
          <w:sz w:val="28"/>
        </w:rPr>
        <w:sectPr>
          <w:type w:val="continuous"/>
          <w:pgSz w:w="11910" w:h="16840"/>
          <w:pgMar w:top="1260" w:right="1040" w:bottom="280" w:left="1060" w:header="720" w:footer="720" w:gutter="0"/>
          <w:pgNumType w:fmt="decimal"/>
          <w:cols w:equalWidth="0" w:num="2">
            <w:col w:w="3137" w:space="304"/>
            <w:col w:w="6369"/>
          </w:cols>
        </w:sectPr>
      </w:pPr>
    </w:p>
    <w:p>
      <w:pPr>
        <w:pStyle w:val="12"/>
        <w:spacing w:before="0"/>
        <w:ind w:left="0"/>
        <w:rPr>
          <w:sz w:val="2"/>
        </w:rPr>
      </w:pPr>
    </w:p>
    <w:tbl>
      <w:tblPr>
        <w:tblStyle w:val="16"/>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3600"/>
        <w:gridCol w:w="3600"/>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01" w:type="dxa"/>
          </w:tcPr>
          <w:p>
            <w:pPr>
              <w:pStyle w:val="21"/>
              <w:spacing w:before="13"/>
              <w:rPr>
                <w:sz w:val="14"/>
              </w:rPr>
            </w:pPr>
          </w:p>
          <w:p>
            <w:pPr>
              <w:pStyle w:val="21"/>
              <w:spacing w:before="0"/>
              <w:ind w:left="190"/>
              <w:rPr>
                <w:sz w:val="21"/>
              </w:rPr>
            </w:pPr>
            <w:r>
              <w:rPr>
                <w:sz w:val="21"/>
              </w:rPr>
              <w:t xml:space="preserve">项号 </w:t>
            </w:r>
          </w:p>
        </w:tc>
        <w:tc>
          <w:tcPr>
            <w:tcW w:w="3600" w:type="dxa"/>
          </w:tcPr>
          <w:p>
            <w:pPr>
              <w:pStyle w:val="21"/>
              <w:spacing w:before="13"/>
              <w:rPr>
                <w:sz w:val="14"/>
              </w:rPr>
            </w:pPr>
          </w:p>
          <w:p>
            <w:pPr>
              <w:pStyle w:val="21"/>
              <w:spacing w:before="0"/>
              <w:ind w:left="1411" w:right="1297"/>
              <w:jc w:val="center"/>
              <w:rPr>
                <w:sz w:val="21"/>
              </w:rPr>
            </w:pPr>
            <w:r>
              <w:rPr>
                <w:sz w:val="21"/>
              </w:rPr>
              <w:t xml:space="preserve">招标要求 </w:t>
            </w:r>
          </w:p>
        </w:tc>
        <w:tc>
          <w:tcPr>
            <w:tcW w:w="3600" w:type="dxa"/>
          </w:tcPr>
          <w:p>
            <w:pPr>
              <w:pStyle w:val="21"/>
              <w:spacing w:before="13"/>
              <w:rPr>
                <w:sz w:val="14"/>
              </w:rPr>
            </w:pPr>
          </w:p>
          <w:p>
            <w:pPr>
              <w:pStyle w:val="21"/>
              <w:spacing w:before="0"/>
              <w:ind w:left="1412" w:right="1297"/>
              <w:jc w:val="center"/>
              <w:rPr>
                <w:sz w:val="21"/>
              </w:rPr>
            </w:pPr>
            <w:r>
              <w:rPr>
                <w:sz w:val="21"/>
              </w:rPr>
              <w:t xml:space="preserve">应标情况 </w:t>
            </w:r>
          </w:p>
        </w:tc>
        <w:tc>
          <w:tcPr>
            <w:tcW w:w="1573" w:type="dxa"/>
          </w:tcPr>
          <w:p>
            <w:pPr>
              <w:pStyle w:val="21"/>
              <w:spacing w:before="13"/>
              <w:rPr>
                <w:sz w:val="14"/>
              </w:rPr>
            </w:pPr>
          </w:p>
          <w:p>
            <w:pPr>
              <w:pStyle w:val="21"/>
              <w:spacing w:before="0"/>
              <w:ind w:left="366"/>
              <w:rPr>
                <w:sz w:val="21"/>
              </w:rPr>
            </w:pPr>
            <w:r>
              <w:rPr>
                <w:sz w:val="21"/>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1" w:type="dxa"/>
          </w:tcPr>
          <w:p>
            <w:pPr>
              <w:pStyle w:val="21"/>
              <w:ind w:left="115"/>
              <w:jc w:val="center"/>
              <w:rPr>
                <w:sz w:val="21"/>
              </w:rPr>
            </w:pPr>
          </w:p>
        </w:tc>
        <w:tc>
          <w:tcPr>
            <w:tcW w:w="3600" w:type="dxa"/>
          </w:tcPr>
          <w:p>
            <w:pPr>
              <w:pStyle w:val="21"/>
              <w:ind w:left="114"/>
              <w:jc w:val="center"/>
              <w:rPr>
                <w:sz w:val="21"/>
              </w:rPr>
            </w:pPr>
          </w:p>
        </w:tc>
        <w:tc>
          <w:tcPr>
            <w:tcW w:w="3600" w:type="dxa"/>
          </w:tcPr>
          <w:p>
            <w:pPr>
              <w:pStyle w:val="21"/>
              <w:ind w:left="115"/>
              <w:jc w:val="center"/>
              <w:rPr>
                <w:sz w:val="21"/>
              </w:rPr>
            </w:pPr>
          </w:p>
        </w:tc>
        <w:tc>
          <w:tcPr>
            <w:tcW w:w="1573" w:type="dxa"/>
          </w:tcPr>
          <w:p>
            <w:pPr>
              <w:pStyle w:val="21"/>
              <w:ind w:left="114"/>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1" w:type="dxa"/>
          </w:tcPr>
          <w:p>
            <w:pPr>
              <w:pStyle w:val="21"/>
              <w:ind w:left="108"/>
              <w:rPr>
                <w:sz w:val="21"/>
              </w:rPr>
            </w:pPr>
          </w:p>
        </w:tc>
        <w:tc>
          <w:tcPr>
            <w:tcW w:w="3600" w:type="dxa"/>
          </w:tcPr>
          <w:p>
            <w:pPr>
              <w:pStyle w:val="21"/>
              <w:ind w:left="107"/>
              <w:rPr>
                <w:sz w:val="21"/>
              </w:rPr>
            </w:pPr>
          </w:p>
        </w:tc>
        <w:tc>
          <w:tcPr>
            <w:tcW w:w="3600" w:type="dxa"/>
          </w:tcPr>
          <w:p>
            <w:pPr>
              <w:pStyle w:val="21"/>
              <w:ind w:left="108"/>
              <w:rPr>
                <w:sz w:val="21"/>
              </w:rPr>
            </w:pPr>
          </w:p>
        </w:tc>
        <w:tc>
          <w:tcPr>
            <w:tcW w:w="1573"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1" w:type="dxa"/>
          </w:tcPr>
          <w:p>
            <w:pPr>
              <w:pStyle w:val="21"/>
              <w:ind w:left="108"/>
              <w:rPr>
                <w:sz w:val="21"/>
              </w:rPr>
            </w:pPr>
          </w:p>
        </w:tc>
        <w:tc>
          <w:tcPr>
            <w:tcW w:w="3600" w:type="dxa"/>
          </w:tcPr>
          <w:p>
            <w:pPr>
              <w:pStyle w:val="21"/>
              <w:ind w:left="107"/>
              <w:rPr>
                <w:sz w:val="21"/>
              </w:rPr>
            </w:pPr>
          </w:p>
        </w:tc>
        <w:tc>
          <w:tcPr>
            <w:tcW w:w="3600" w:type="dxa"/>
          </w:tcPr>
          <w:p>
            <w:pPr>
              <w:pStyle w:val="21"/>
              <w:ind w:left="108"/>
              <w:rPr>
                <w:sz w:val="21"/>
              </w:rPr>
            </w:pPr>
          </w:p>
        </w:tc>
        <w:tc>
          <w:tcPr>
            <w:tcW w:w="1573"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01" w:type="dxa"/>
          </w:tcPr>
          <w:p>
            <w:pPr>
              <w:pStyle w:val="21"/>
              <w:ind w:left="108"/>
              <w:rPr>
                <w:sz w:val="21"/>
              </w:rPr>
            </w:pPr>
          </w:p>
        </w:tc>
        <w:tc>
          <w:tcPr>
            <w:tcW w:w="3600" w:type="dxa"/>
          </w:tcPr>
          <w:p>
            <w:pPr>
              <w:pStyle w:val="21"/>
              <w:ind w:left="107"/>
              <w:rPr>
                <w:sz w:val="21"/>
              </w:rPr>
            </w:pPr>
          </w:p>
        </w:tc>
        <w:tc>
          <w:tcPr>
            <w:tcW w:w="3600" w:type="dxa"/>
          </w:tcPr>
          <w:p>
            <w:pPr>
              <w:pStyle w:val="21"/>
              <w:ind w:left="108"/>
              <w:rPr>
                <w:sz w:val="21"/>
              </w:rPr>
            </w:pPr>
          </w:p>
        </w:tc>
        <w:tc>
          <w:tcPr>
            <w:tcW w:w="1573" w:type="dxa"/>
          </w:tcPr>
          <w:p>
            <w:pPr>
              <w:pStyle w:val="21"/>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01" w:type="dxa"/>
          </w:tcPr>
          <w:p>
            <w:pPr>
              <w:pStyle w:val="21"/>
              <w:ind w:left="108"/>
              <w:rPr>
                <w:sz w:val="21"/>
              </w:rPr>
            </w:pPr>
          </w:p>
        </w:tc>
        <w:tc>
          <w:tcPr>
            <w:tcW w:w="3600" w:type="dxa"/>
          </w:tcPr>
          <w:p>
            <w:pPr>
              <w:pStyle w:val="21"/>
              <w:ind w:left="107"/>
              <w:rPr>
                <w:sz w:val="21"/>
              </w:rPr>
            </w:pPr>
          </w:p>
        </w:tc>
        <w:tc>
          <w:tcPr>
            <w:tcW w:w="3600" w:type="dxa"/>
          </w:tcPr>
          <w:p>
            <w:pPr>
              <w:pStyle w:val="21"/>
              <w:ind w:left="108"/>
              <w:rPr>
                <w:sz w:val="21"/>
              </w:rPr>
            </w:pPr>
          </w:p>
        </w:tc>
        <w:tc>
          <w:tcPr>
            <w:tcW w:w="1573" w:type="dxa"/>
          </w:tcPr>
          <w:p>
            <w:pPr>
              <w:pStyle w:val="21"/>
              <w:ind w:left="107"/>
              <w:rPr>
                <w:sz w:val="21"/>
              </w:rPr>
            </w:pPr>
          </w:p>
        </w:tc>
      </w:tr>
    </w:tbl>
    <w:p>
      <w:pPr>
        <w:pStyle w:val="12"/>
        <w:spacing w:before="73"/>
        <w:ind w:left="606"/>
      </w:pPr>
    </w:p>
    <w:p>
      <w:pPr>
        <w:spacing w:before="69" w:line="235" w:lineRule="auto"/>
        <w:ind w:left="186" w:right="205" w:firstLine="420"/>
        <w:rPr>
          <w:rFonts w:ascii="微软雅黑" w:hAnsi="微软雅黑" w:eastAsia="微软雅黑"/>
          <w:b/>
          <w:sz w:val="21"/>
        </w:rPr>
      </w:pPr>
      <w:r>
        <w:rPr>
          <w:rFonts w:hint="eastAsia" w:ascii="微软雅黑" w:hAnsi="微软雅黑" w:eastAsia="微软雅黑"/>
          <w:b/>
          <w:spacing w:val="-9"/>
          <w:sz w:val="21"/>
        </w:rPr>
        <w:t>注：投标人应根据投标设备的性能指标、对照招标文件要求在技术响应表中详细列明招标要求及投标设备技术规格的响应情况，并填写“</w:t>
      </w:r>
      <w:r>
        <w:rPr>
          <w:rFonts w:hint="eastAsia" w:ascii="微软雅黑" w:hAnsi="微软雅黑" w:eastAsia="微软雅黑"/>
          <w:b/>
          <w:spacing w:val="-9"/>
          <w:sz w:val="24"/>
        </w:rPr>
        <w:t>偏离说明”。</w:t>
      </w:r>
      <w:r>
        <w:rPr>
          <w:rFonts w:hint="eastAsia" w:ascii="微软雅黑" w:hAnsi="微软雅黑" w:eastAsia="微软雅黑"/>
          <w:b/>
          <w:spacing w:val="-12"/>
          <w:sz w:val="21"/>
        </w:rPr>
        <w:t>“偏离说明”栏注明“正偏离”、“负偏离”或</w:t>
      </w:r>
    </w:p>
    <w:p>
      <w:pPr>
        <w:spacing w:before="29" w:line="264" w:lineRule="auto"/>
        <w:ind w:left="186" w:right="205"/>
        <w:rPr>
          <w:rFonts w:ascii="微软雅黑" w:hAnsi="微软雅黑" w:eastAsia="微软雅黑"/>
          <w:b/>
          <w:sz w:val="21"/>
        </w:rPr>
      </w:pPr>
      <w:r>
        <w:rPr>
          <w:rFonts w:hint="eastAsia" w:ascii="微软雅黑" w:hAnsi="微软雅黑" w:eastAsia="微软雅黑"/>
          <w:b/>
          <w:spacing w:val="-7"/>
          <w:sz w:val="21"/>
        </w:rPr>
        <w:t>“无偏离”。投标技术规格与招标要求相同的为无偏离，投标技术规格高于招标要求的为正偏离，低于招标要求的为负偏离。</w:t>
      </w:r>
    </w:p>
    <w:p>
      <w:pPr>
        <w:pStyle w:val="12"/>
        <w:spacing w:before="72"/>
        <w:ind w:left="606"/>
      </w:pPr>
    </w:p>
    <w:p>
      <w:pPr>
        <w:pStyle w:val="12"/>
        <w:spacing w:line="350" w:lineRule="auto"/>
        <w:ind w:left="606" w:right="3613"/>
        <w:rPr>
          <w:lang w:eastAsia="zh-CN"/>
        </w:rPr>
      </w:pPr>
      <w:r>
        <w:t>投     标     人     （     盖     章     ）     ： 法定代表人或委托代理人（签字或盖章）：</w:t>
      </w:r>
    </w:p>
    <w:p>
      <w:pPr>
        <w:pStyle w:val="12"/>
        <w:spacing w:line="350" w:lineRule="auto"/>
        <w:ind w:left="606" w:right="3613"/>
      </w:pPr>
      <w:r>
        <w:rPr>
          <w:spacing w:val="-15"/>
        </w:rPr>
        <w:t>日  期 ：</w:t>
      </w: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0"/>
        <w:ind w:left="0"/>
        <w:rPr>
          <w:sz w:val="20"/>
        </w:rPr>
      </w:pPr>
    </w:p>
    <w:p>
      <w:pPr>
        <w:pStyle w:val="12"/>
        <w:spacing w:before="7"/>
        <w:ind w:left="0"/>
        <w:rPr>
          <w:sz w:val="18"/>
        </w:rPr>
      </w:pPr>
    </w:p>
    <w:p>
      <w:pPr>
        <w:pStyle w:val="12"/>
        <w:spacing w:before="35"/>
        <w:ind w:left="186"/>
      </w:pPr>
      <w:r>
        <w:t xml:space="preserve">说明：若此表由多页构成，应组逐页加盖投标人公章或由法定代表人或授权代表签名。 </w:t>
      </w:r>
    </w:p>
    <w:p>
      <w:pPr>
        <w:pStyle w:val="12"/>
        <w:spacing w:before="11"/>
        <w:ind w:left="0"/>
        <w:rPr>
          <w:sz w:val="19"/>
        </w:rPr>
      </w:pPr>
    </w:p>
    <w:p>
      <w:pPr>
        <w:pStyle w:val="12"/>
        <w:spacing w:before="0"/>
        <w:ind w:left="186"/>
      </w:pPr>
    </w:p>
    <w:p>
      <w:pPr>
        <w:sectPr>
          <w:type w:val="continuous"/>
          <w:pgSz w:w="11910" w:h="16840"/>
          <w:pgMar w:top="1260" w:right="1040" w:bottom="280" w:left="1060" w:header="720" w:footer="720" w:gutter="0"/>
          <w:pgNumType w:fmt="decimal"/>
          <w:cols w:space="720" w:num="1"/>
        </w:sectPr>
      </w:pPr>
    </w:p>
    <w:p>
      <w:pPr>
        <w:pStyle w:val="12"/>
        <w:spacing w:before="10"/>
        <w:ind w:left="0"/>
        <w:rPr>
          <w:sz w:val="9"/>
        </w:rPr>
      </w:pPr>
    </w:p>
    <w:p>
      <w:pPr>
        <w:pStyle w:val="12"/>
        <w:spacing w:before="0" w:line="336" w:lineRule="exact"/>
        <w:rPr>
          <w:color w:val="FF0000"/>
          <w:sz w:val="21"/>
        </w:rPr>
      </w:pPr>
      <w:r>
        <w:rPr>
          <w:rFonts w:hint="eastAsia" w:ascii="微软雅黑" w:eastAsia="微软雅黑"/>
          <w:b/>
          <w:color w:val="000000" w:themeColor="text1"/>
          <w:w w:val="95"/>
          <w:lang w:eastAsia="zh-CN"/>
          <w14:textFill>
            <w14:solidFill>
              <w14:schemeClr w14:val="tx1"/>
            </w14:solidFill>
          </w14:textFill>
        </w:rPr>
        <w:t>（</w:t>
      </w:r>
      <w:r>
        <w:rPr>
          <w:rFonts w:hint="eastAsia" w:ascii="微软雅黑" w:eastAsia="微软雅黑"/>
          <w:b/>
          <w:color w:val="000000" w:themeColor="text1"/>
          <w:w w:val="95"/>
          <w14:textFill>
            <w14:solidFill>
              <w14:schemeClr w14:val="tx1"/>
            </w14:solidFill>
          </w14:textFill>
        </w:rPr>
        <w:t>5）</w:t>
      </w:r>
      <w:r>
        <w:rPr>
          <w:rFonts w:hint="eastAsia" w:ascii="宋体" w:hAnsi="宋体" w:eastAsia="宋体" w:cs="宋体"/>
          <w:color w:val="000000" w:themeColor="text1"/>
          <w:sz w:val="21"/>
          <w:szCs w:val="21"/>
          <w:lang w:val="en-US" w:eastAsia="zh-CN" w:bidi="ar-SA"/>
          <w14:textFill>
            <w14:solidFill>
              <w14:schemeClr w14:val="tx1"/>
            </w14:solidFill>
          </w14:textFill>
        </w:rPr>
        <w:t>投标单位必须提供投标货物生产厂家或国内总代理针对本项目的投标产品售后服务承诺书复印件</w:t>
      </w:r>
      <w:r>
        <w:rPr>
          <w:rFonts w:hint="eastAsia" w:ascii="微软雅黑" w:eastAsia="微软雅黑"/>
          <w:b/>
          <w:color w:val="000000" w:themeColor="text1"/>
          <w:w w:val="95"/>
          <w14:textFill>
            <w14:solidFill>
              <w14:schemeClr w14:val="tx1"/>
            </w14:solidFill>
          </w14:textFill>
        </w:rPr>
        <w:t>（必</w:t>
      </w:r>
      <w:r>
        <w:rPr>
          <w:rFonts w:hint="eastAsia" w:ascii="微软雅黑" w:eastAsia="微软雅黑"/>
          <w:b/>
          <w:color w:val="000000" w:themeColor="text1"/>
          <w:sz w:val="21"/>
          <w14:textFill>
            <w14:solidFill>
              <w14:schemeClr w14:val="tx1"/>
            </w14:solidFill>
          </w14:textFill>
        </w:rPr>
        <w:t>须提供，必须加盖生产厂家公章或国内合法代理商公章，同时加盖投标单位公章）；</w:t>
      </w:r>
    </w:p>
    <w:p>
      <w:pPr>
        <w:pStyle w:val="12"/>
        <w:spacing w:before="99"/>
        <w:ind w:left="566"/>
        <w:rPr>
          <w:color w:val="FF0000"/>
        </w:rPr>
      </w:pPr>
    </w:p>
    <w:p>
      <w:pPr>
        <w:pStyle w:val="12"/>
        <w:spacing w:before="38"/>
      </w:pPr>
    </w:p>
    <w:p>
      <w:pPr>
        <w:pStyle w:val="12"/>
        <w:spacing w:before="37"/>
      </w:pPr>
      <w:r>
        <w:rPr>
          <w:rFonts w:hint="eastAsia"/>
          <w:lang w:eastAsia="zh-CN"/>
        </w:rPr>
        <w:t>（</w:t>
      </w:r>
      <w:r>
        <w:t xml:space="preserve">6）技术服务、技术培训、售后服务的内容（格式自拟） </w:t>
      </w:r>
    </w:p>
    <w:p>
      <w:pPr>
        <w:pStyle w:val="12"/>
        <w:spacing w:before="7"/>
      </w:pPr>
    </w:p>
    <w:p>
      <w:pPr>
        <w:pStyle w:val="12"/>
        <w:spacing w:before="36"/>
      </w:pPr>
    </w:p>
    <w:p>
      <w:pPr>
        <w:pStyle w:val="12"/>
        <w:spacing w:before="123"/>
      </w:pPr>
    </w:p>
    <w:p>
      <w:pPr>
        <w:widowControl/>
      </w:pPr>
      <w:r>
        <w:rPr>
          <w:rFonts w:hint="eastAsia"/>
          <w:lang w:eastAsia="zh-CN"/>
        </w:rPr>
        <w:t>（</w:t>
      </w:r>
      <w:r>
        <w:t>7）优惠条件；</w:t>
      </w:r>
      <w:r>
        <w:rPr>
          <w:rFonts w:hint="eastAsia"/>
          <w:color w:val="000000"/>
          <w:sz w:val="21"/>
          <w:szCs w:val="21"/>
          <w:lang w:eastAsia="zh-CN"/>
        </w:rPr>
        <w:t xml:space="preserve">投标人承诺给予招标采购单位的各种优惠条件，包括售后服务、备品备件、专用耗 </w:t>
      </w:r>
    </w:p>
    <w:p>
      <w:pPr>
        <w:widowControl/>
      </w:pPr>
      <w:r>
        <w:rPr>
          <w:rFonts w:hint="eastAsia"/>
          <w:color w:val="000000"/>
          <w:sz w:val="21"/>
          <w:szCs w:val="21"/>
          <w:lang w:eastAsia="zh-CN"/>
        </w:rPr>
        <w:t>材等方面的优惠；</w:t>
      </w:r>
    </w:p>
    <w:p>
      <w:pPr>
        <w:pStyle w:val="12"/>
        <w:spacing w:line="350" w:lineRule="auto"/>
      </w:pPr>
    </w:p>
    <w:p>
      <w:pPr>
        <w:pStyle w:val="12"/>
        <w:spacing w:before="0" w:line="217" w:lineRule="exact"/>
      </w:pPr>
    </w:p>
    <w:p>
      <w:pPr>
        <w:pStyle w:val="12"/>
        <w:spacing w:before="37"/>
      </w:pPr>
    </w:p>
    <w:p>
      <w:pPr>
        <w:pStyle w:val="12"/>
        <w:spacing w:before="37"/>
      </w:pPr>
    </w:p>
    <w:p>
      <w:pPr>
        <w:pStyle w:val="12"/>
        <w:spacing w:before="37"/>
      </w:pPr>
    </w:p>
    <w:p>
      <w:pPr>
        <w:pStyle w:val="12"/>
        <w:spacing w:before="37" w:line="348" w:lineRule="auto"/>
      </w:pPr>
      <w:r>
        <w:rPr>
          <w:rFonts w:hint="eastAsia"/>
          <w:lang w:eastAsia="zh-CN"/>
        </w:rPr>
        <w:t>（</w:t>
      </w:r>
      <w:r>
        <w:t xml:space="preserve">8）投标人需要说明的其他文件和说明； </w:t>
      </w:r>
    </w:p>
    <w:p>
      <w:pPr>
        <w:pStyle w:val="12"/>
        <w:spacing w:before="0" w:line="219" w:lineRule="exact"/>
      </w:pPr>
    </w:p>
    <w:p>
      <w:pPr>
        <w:pStyle w:val="12"/>
        <w:spacing w:before="37"/>
      </w:pPr>
    </w:p>
    <w:p>
      <w:pPr>
        <w:pStyle w:val="12"/>
        <w:spacing w:before="37"/>
      </w:pPr>
    </w:p>
    <w:p>
      <w:pPr>
        <w:pStyle w:val="12"/>
        <w:spacing w:before="37"/>
      </w:pPr>
    </w:p>
    <w:p>
      <w:pPr>
        <w:pStyle w:val="12"/>
        <w:spacing w:before="37"/>
      </w:pPr>
    </w:p>
    <w:p>
      <w:pPr>
        <w:widowControl/>
      </w:pPr>
      <w:r>
        <w:t>▲</w:t>
      </w:r>
      <w:r>
        <w:rPr>
          <w:rFonts w:hint="eastAsia"/>
          <w:lang w:eastAsia="zh-CN"/>
        </w:rPr>
        <w:t>（</w:t>
      </w:r>
      <w:r>
        <w:t>9）</w:t>
      </w:r>
      <w:r>
        <w:rPr>
          <w:lang w:eastAsia="zh-CN"/>
        </w:rPr>
        <w:t>第三章</w:t>
      </w:r>
      <w:r>
        <w:t xml:space="preserve">采购需求和说明中要求必须提供的材料(如有规定，则必须提供)。 </w:t>
      </w:r>
    </w:p>
    <w:p>
      <w:pPr>
        <w:spacing w:before="62"/>
        <w:ind w:left="566"/>
        <w:rPr>
          <w:rFonts w:ascii="微软雅黑"/>
          <w:b/>
          <w:sz w:val="21"/>
        </w:rPr>
      </w:pPr>
    </w:p>
    <w:p>
      <w:pPr>
        <w:rPr>
          <w:rFonts w:ascii="微软雅黑"/>
          <w:sz w:val="21"/>
        </w:rPr>
        <w:sectPr>
          <w:pgSz w:w="11910" w:h="16840"/>
          <w:pgMar w:top="1140" w:right="1100" w:bottom="1080" w:left="1100" w:header="884" w:footer="891" w:gutter="0"/>
          <w:pgNumType w:fmt="decimal"/>
          <w:cols w:space="720" w:num="1"/>
        </w:sectPr>
      </w:pPr>
    </w:p>
    <w:p>
      <w:pPr>
        <w:pStyle w:val="12"/>
        <w:spacing w:before="8"/>
        <w:ind w:left="0"/>
        <w:rPr>
          <w:rFonts w:ascii="微软雅黑"/>
          <w:b/>
          <w:sz w:val="26"/>
        </w:rPr>
      </w:pPr>
    </w:p>
    <w:p>
      <w:pPr>
        <w:spacing w:line="499"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571" w:lineRule="exact"/>
        <w:ind w:left="220"/>
        <w:jc w:val="center"/>
        <w:rPr>
          <w:rFonts w:ascii="微软雅黑"/>
          <w:b/>
          <w:sz w:val="44"/>
        </w:rPr>
      </w:pPr>
    </w:p>
    <w:p>
      <w:pPr>
        <w:spacing w:line="665" w:lineRule="exact"/>
        <w:ind w:left="1123" w:right="903"/>
        <w:jc w:val="center"/>
        <w:rPr>
          <w:rFonts w:ascii="微软雅黑" w:eastAsia="微软雅黑"/>
          <w:b/>
          <w:sz w:val="44"/>
        </w:rPr>
      </w:pPr>
      <w:bookmarkStart w:id="24" w:name="_bookmark25"/>
      <w:bookmarkEnd w:id="24"/>
      <w:r>
        <w:rPr>
          <w:rFonts w:hint="eastAsia" w:ascii="微软雅黑" w:eastAsia="微软雅黑"/>
          <w:b/>
          <w:sz w:val="44"/>
        </w:rPr>
        <w:t>第六章   评标方法及评定标准</w:t>
      </w:r>
    </w:p>
    <w:p>
      <w:pPr>
        <w:spacing w:line="665" w:lineRule="exact"/>
        <w:jc w:val="center"/>
        <w:rPr>
          <w:rFonts w:ascii="微软雅黑" w:eastAsia="微软雅黑"/>
          <w:sz w:val="44"/>
        </w:rPr>
        <w:sectPr>
          <w:pgSz w:w="11910" w:h="16840"/>
          <w:pgMar w:top="1140" w:right="1100" w:bottom="1080" w:left="1100" w:header="884" w:footer="891" w:gutter="0"/>
          <w:pgNumType w:fmt="decimal"/>
          <w:cols w:space="720" w:num="1"/>
        </w:sectPr>
      </w:pPr>
    </w:p>
    <w:p>
      <w:pPr>
        <w:pStyle w:val="12"/>
        <w:spacing w:before="2"/>
        <w:ind w:left="0"/>
        <w:rPr>
          <w:rFonts w:ascii="微软雅黑"/>
          <w:b/>
          <w:sz w:val="29"/>
        </w:rPr>
      </w:pPr>
    </w:p>
    <w:p>
      <w:pPr>
        <w:spacing w:line="459" w:lineRule="exact"/>
        <w:ind w:left="263" w:right="163"/>
        <w:jc w:val="center"/>
        <w:rPr>
          <w:rFonts w:ascii="微软雅黑" w:eastAsia="微软雅黑"/>
          <w:b/>
          <w:sz w:val="32"/>
        </w:rPr>
      </w:pPr>
      <w:bookmarkStart w:id="25" w:name="_bookmark26"/>
      <w:bookmarkEnd w:id="25"/>
      <w:r>
        <w:rPr>
          <w:rFonts w:hint="eastAsia" w:ascii="微软雅黑" w:eastAsia="微软雅黑"/>
          <w:b/>
          <w:sz w:val="32"/>
        </w:rPr>
        <w:t>评标方法及评定标准</w:t>
      </w:r>
    </w:p>
    <w:p>
      <w:pPr>
        <w:spacing w:before="123" w:line="338" w:lineRule="exact"/>
        <w:ind w:left="566"/>
        <w:rPr>
          <w:rFonts w:ascii="微软雅黑"/>
          <w:b/>
          <w:sz w:val="21"/>
        </w:rPr>
      </w:pPr>
    </w:p>
    <w:p>
      <w:pPr>
        <w:spacing w:line="338" w:lineRule="exact"/>
        <w:ind w:left="146"/>
        <w:rPr>
          <w:rFonts w:ascii="微软雅黑" w:eastAsia="微软雅黑"/>
          <w:b/>
          <w:sz w:val="21"/>
        </w:rPr>
      </w:pPr>
      <w:bookmarkStart w:id="26" w:name="_bookmark27"/>
      <w:bookmarkEnd w:id="26"/>
      <w:r>
        <w:rPr>
          <w:rFonts w:hint="eastAsia" w:ascii="微软雅黑" w:eastAsia="微软雅黑"/>
          <w:b/>
          <w:sz w:val="21"/>
        </w:rPr>
        <w:t>一、评标原则</w:t>
      </w:r>
    </w:p>
    <w:p>
      <w:pPr>
        <w:spacing w:before="36" w:line="264" w:lineRule="auto"/>
        <w:ind w:left="146" w:right="100" w:firstLine="420"/>
        <w:rPr>
          <w:sz w:val="21"/>
        </w:rPr>
      </w:pPr>
      <w:r>
        <w:rPr>
          <w:sz w:val="21"/>
        </w:rPr>
        <w:t>（一）</w:t>
      </w:r>
      <w:r>
        <w:rPr>
          <w:spacing w:val="-7"/>
          <w:sz w:val="21"/>
        </w:rPr>
        <w:t>评标分三个阶段进行：</w:t>
      </w:r>
      <w:r>
        <w:rPr>
          <w:rFonts w:hint="eastAsia" w:ascii="微软雅黑" w:eastAsia="微软雅黑"/>
          <w:b/>
          <w:spacing w:val="-10"/>
          <w:sz w:val="21"/>
        </w:rPr>
        <w:t>第一阶段为资格审查；第二阶段为符合性评审；第三阶段为详细评审， 详细评审为综合评分法。</w:t>
      </w:r>
    </w:p>
    <w:p>
      <w:pPr>
        <w:pStyle w:val="12"/>
        <w:spacing w:before="72"/>
        <w:ind w:left="571"/>
      </w:pPr>
      <w:r>
        <w:t xml:space="preserve">（二）评标依据：评委将以招标文件、投标文件为评标依据。 </w:t>
      </w:r>
    </w:p>
    <w:p>
      <w:pPr>
        <w:spacing w:before="63" w:line="264" w:lineRule="auto"/>
        <w:ind w:left="146" w:right="147" w:firstLine="424"/>
        <w:rPr>
          <w:rFonts w:ascii="微软雅黑" w:eastAsia="微软雅黑"/>
          <w:b/>
          <w:sz w:val="21"/>
        </w:rPr>
      </w:pPr>
      <w:r>
        <w:rPr>
          <w:sz w:val="21"/>
        </w:rPr>
        <w:t>（三）</w:t>
      </w:r>
      <w:r>
        <w:rPr>
          <w:rFonts w:hint="eastAsia" w:ascii="微软雅黑" w:eastAsia="微软雅黑"/>
          <w:b/>
          <w:sz w:val="21"/>
        </w:rPr>
        <w:t>第一阶段资格审查</w:t>
      </w:r>
      <w:r>
        <w:rPr>
          <w:sz w:val="21"/>
        </w:rPr>
        <w:t>：</w:t>
      </w:r>
      <w:r>
        <w:rPr>
          <w:rFonts w:hint="eastAsia" w:ascii="微软雅黑" w:eastAsia="微软雅黑"/>
          <w:b/>
          <w:sz w:val="21"/>
        </w:rPr>
        <w:t>采购人代表依法对投标人的资格进行审查。不合格投标人，或合格投标人不足 3 家时，不得进入下一步评审。</w:t>
      </w:r>
    </w:p>
    <w:p>
      <w:pPr>
        <w:spacing w:before="9" w:line="264" w:lineRule="auto"/>
        <w:ind w:left="146" w:right="205" w:firstLine="424"/>
        <w:rPr>
          <w:rFonts w:ascii="微软雅黑" w:eastAsia="微软雅黑"/>
          <w:b/>
          <w:sz w:val="21"/>
        </w:rPr>
      </w:pPr>
      <w:r>
        <w:rPr>
          <w:rFonts w:hint="eastAsia" w:ascii="微软雅黑" w:eastAsia="微软雅黑"/>
          <w:b/>
          <w:spacing w:val="-9"/>
          <w:sz w:val="21"/>
        </w:rPr>
        <w:t>第二阶段符合性评审：评标委员会依法对投标文件的符合性进行审查，投标文件未通过符合性审查的，不得进行详细评审。</w:t>
      </w:r>
    </w:p>
    <w:p>
      <w:pPr>
        <w:spacing w:before="9"/>
        <w:ind w:left="571"/>
        <w:rPr>
          <w:sz w:val="21"/>
        </w:rPr>
      </w:pPr>
      <w:r>
        <w:rPr>
          <w:rFonts w:hint="eastAsia" w:ascii="微软雅黑" w:eastAsia="微软雅黑"/>
          <w:b/>
          <w:sz w:val="21"/>
        </w:rPr>
        <w:t>第三阶段详细评审：评标委员会按照评标办法依法对投标文件进行详细评审。</w:t>
      </w:r>
    </w:p>
    <w:p>
      <w:pPr>
        <w:pStyle w:val="12"/>
        <w:spacing w:before="100"/>
        <w:ind w:left="571"/>
        <w:rPr>
          <w:rFonts w:ascii="微软雅黑" w:eastAsia="微软雅黑"/>
          <w:b/>
        </w:rPr>
      </w:pPr>
      <w:r>
        <w:t>（四）评标委员会构成：</w:t>
      </w:r>
      <w:r>
        <w:rPr>
          <w:u w:val="single"/>
        </w:rPr>
        <w:t xml:space="preserve"> 5  </w:t>
      </w:r>
      <w:r>
        <w:t xml:space="preserve">人，其中业主评委 </w:t>
      </w:r>
      <w:r>
        <w:rPr>
          <w:u w:val="single"/>
        </w:rPr>
        <w:t xml:space="preserve"> 1 </w:t>
      </w:r>
      <w:r>
        <w:t xml:space="preserve">人，专家  </w:t>
      </w:r>
      <w:r>
        <w:rPr>
          <w:u w:val="single"/>
        </w:rPr>
        <w:t xml:space="preserve">4 </w:t>
      </w:r>
      <w:r>
        <w:t>人；</w:t>
      </w:r>
    </w:p>
    <w:p>
      <w:pPr>
        <w:pStyle w:val="12"/>
        <w:ind w:left="571"/>
      </w:pPr>
      <w:r>
        <w:t xml:space="preserve">（五）评标方式：以不公开方式进行。 </w:t>
      </w:r>
    </w:p>
    <w:p>
      <w:pPr>
        <w:pStyle w:val="12"/>
        <w:spacing w:line="263" w:lineRule="exact"/>
        <w:ind w:left="566"/>
      </w:pPr>
    </w:p>
    <w:p>
      <w:pPr>
        <w:spacing w:line="351" w:lineRule="exact"/>
        <w:ind w:left="146"/>
        <w:rPr>
          <w:rFonts w:ascii="微软雅黑" w:eastAsia="微软雅黑"/>
          <w:b/>
          <w:sz w:val="21"/>
        </w:rPr>
      </w:pPr>
      <w:bookmarkStart w:id="27" w:name="_bookmark28"/>
      <w:bookmarkEnd w:id="27"/>
      <w:r>
        <w:rPr>
          <w:rFonts w:hint="eastAsia" w:ascii="微软雅黑" w:eastAsia="微软雅黑"/>
          <w:b/>
          <w:sz w:val="21"/>
        </w:rPr>
        <w:t>二、评标办法</w:t>
      </w:r>
    </w:p>
    <w:p>
      <w:pPr>
        <w:spacing w:before="36"/>
        <w:ind w:left="146"/>
        <w:rPr>
          <w:rFonts w:ascii="微软雅黑" w:eastAsia="微软雅黑"/>
          <w:b/>
          <w:sz w:val="21"/>
        </w:rPr>
      </w:pPr>
      <w:r>
        <w:rPr>
          <w:rFonts w:hint="eastAsia" w:ascii="微软雅黑" w:eastAsia="微软雅黑"/>
          <w:b/>
          <w:sz w:val="21"/>
        </w:rPr>
        <w:t>（一）资格审查标准</w:t>
      </w:r>
    </w:p>
    <w:p>
      <w:pPr>
        <w:spacing w:before="37" w:line="264" w:lineRule="auto"/>
        <w:ind w:left="146" w:right="235" w:firstLine="420"/>
        <w:rPr>
          <w:rFonts w:ascii="微软雅黑" w:eastAsia="微软雅黑"/>
          <w:b/>
          <w:sz w:val="21"/>
        </w:rPr>
      </w:pPr>
      <w:r>
        <w:rPr>
          <w:rFonts w:hint="eastAsia" w:ascii="微软雅黑" w:eastAsia="微软雅黑"/>
          <w:b/>
          <w:w w:val="81"/>
          <w:sz w:val="21"/>
        </w:rPr>
        <w:t>1</w:t>
      </w:r>
      <w:r>
        <w:rPr>
          <w:rFonts w:hint="eastAsia" w:ascii="微软雅黑" w:eastAsia="微软雅黑"/>
          <w:b/>
          <w:sz w:val="21"/>
        </w:rPr>
        <w:t xml:space="preserve">、采用合格制审查方法，按第二章投标人须知第 </w:t>
      </w:r>
      <w:r>
        <w:rPr>
          <w:rFonts w:hint="eastAsia" w:ascii="微软雅黑" w:eastAsia="微软雅黑"/>
          <w:b/>
          <w:w w:val="81"/>
          <w:sz w:val="21"/>
        </w:rPr>
        <w:t>13</w:t>
      </w:r>
      <w:r>
        <w:rPr>
          <w:rFonts w:hint="eastAsia" w:ascii="微软雅黑" w:eastAsia="微软雅黑"/>
          <w:b/>
          <w:w w:val="175"/>
          <w:sz w:val="21"/>
        </w:rPr>
        <w:t>.</w:t>
      </w:r>
      <w:r>
        <w:rPr>
          <w:rFonts w:hint="eastAsia" w:ascii="微软雅黑" w:eastAsia="微软雅黑"/>
          <w:b/>
          <w:w w:val="81"/>
          <w:sz w:val="21"/>
        </w:rPr>
        <w:t>2</w:t>
      </w:r>
      <w:r>
        <w:rPr>
          <w:rFonts w:hint="eastAsia" w:ascii="微软雅黑" w:eastAsia="微软雅黑"/>
          <w:b/>
          <w:sz w:val="21"/>
        </w:rPr>
        <w:t xml:space="preserve"> 条、第 </w:t>
      </w:r>
      <w:r>
        <w:rPr>
          <w:rFonts w:hint="eastAsia" w:ascii="微软雅黑" w:eastAsia="微软雅黑"/>
          <w:b/>
          <w:w w:val="81"/>
          <w:sz w:val="21"/>
        </w:rPr>
        <w:t>20</w:t>
      </w:r>
      <w:r>
        <w:rPr>
          <w:rFonts w:hint="eastAsia" w:ascii="微软雅黑" w:eastAsia="微软雅黑"/>
          <w:b/>
          <w:sz w:val="21"/>
        </w:rPr>
        <w:t xml:space="preserve"> 条规定及第五章资格文件相关内容进行审查。</w:t>
      </w:r>
    </w:p>
    <w:p>
      <w:pPr>
        <w:spacing w:before="9"/>
        <w:ind w:left="566"/>
        <w:rPr>
          <w:rFonts w:ascii="微软雅黑" w:eastAsia="微软雅黑"/>
          <w:b/>
          <w:sz w:val="21"/>
        </w:rPr>
      </w:pPr>
      <w:r>
        <w:rPr>
          <w:rFonts w:hint="eastAsia" w:ascii="微软雅黑" w:eastAsia="微软雅黑"/>
          <w:b/>
          <w:w w:val="95"/>
          <w:sz w:val="21"/>
        </w:rPr>
        <w:t>2、通过资格审查的投标人方可进入符合性评审。</w:t>
      </w:r>
    </w:p>
    <w:p>
      <w:pPr>
        <w:spacing w:before="37"/>
        <w:ind w:left="146"/>
        <w:rPr>
          <w:rFonts w:ascii="微软雅黑" w:eastAsia="微软雅黑"/>
          <w:b/>
          <w:sz w:val="21"/>
        </w:rPr>
      </w:pPr>
      <w:r>
        <w:rPr>
          <w:rFonts w:hint="eastAsia" w:ascii="微软雅黑" w:eastAsia="微软雅黑"/>
          <w:b/>
          <w:sz w:val="21"/>
        </w:rPr>
        <w:t>（二）符合性评审标准</w:t>
      </w:r>
    </w:p>
    <w:p>
      <w:pPr>
        <w:spacing w:before="37" w:line="264" w:lineRule="auto"/>
        <w:ind w:left="146" w:right="235" w:firstLine="420"/>
        <w:rPr>
          <w:rFonts w:ascii="微软雅黑" w:eastAsia="微软雅黑"/>
          <w:b/>
          <w:sz w:val="21"/>
        </w:rPr>
      </w:pPr>
      <w:r>
        <w:rPr>
          <w:rFonts w:hint="eastAsia" w:ascii="微软雅黑" w:eastAsia="微软雅黑"/>
          <w:b/>
          <w:w w:val="81"/>
          <w:sz w:val="21"/>
        </w:rPr>
        <w:t>1</w:t>
      </w:r>
      <w:r>
        <w:rPr>
          <w:rFonts w:hint="eastAsia" w:ascii="微软雅黑" w:eastAsia="微软雅黑"/>
          <w:b/>
          <w:sz w:val="21"/>
        </w:rPr>
        <w:t xml:space="preserve">、符合性评审按第二章投标人须知第 </w:t>
      </w:r>
      <w:r>
        <w:rPr>
          <w:rFonts w:hint="eastAsia" w:ascii="微软雅黑" w:eastAsia="微软雅黑"/>
          <w:b/>
          <w:w w:val="81"/>
          <w:sz w:val="21"/>
        </w:rPr>
        <w:t>13</w:t>
      </w:r>
      <w:r>
        <w:rPr>
          <w:rFonts w:hint="eastAsia" w:ascii="微软雅黑" w:eastAsia="微软雅黑"/>
          <w:b/>
          <w:w w:val="175"/>
          <w:sz w:val="21"/>
        </w:rPr>
        <w:t>.</w:t>
      </w:r>
      <w:r>
        <w:rPr>
          <w:rFonts w:hint="eastAsia" w:ascii="微软雅黑" w:eastAsia="微软雅黑"/>
          <w:b/>
          <w:w w:val="81"/>
          <w:sz w:val="21"/>
        </w:rPr>
        <w:t>3</w:t>
      </w:r>
      <w:r>
        <w:rPr>
          <w:rFonts w:hint="eastAsia" w:ascii="微软雅黑" w:eastAsia="微软雅黑"/>
          <w:b/>
          <w:sz w:val="21"/>
        </w:rPr>
        <w:t xml:space="preserve"> 条、第 </w:t>
      </w:r>
      <w:r>
        <w:rPr>
          <w:rFonts w:hint="eastAsia" w:ascii="微软雅黑" w:eastAsia="微软雅黑"/>
          <w:b/>
          <w:w w:val="81"/>
          <w:sz w:val="21"/>
        </w:rPr>
        <w:t>20</w:t>
      </w:r>
      <w:r>
        <w:rPr>
          <w:rFonts w:hint="eastAsia" w:ascii="微软雅黑" w:eastAsia="微软雅黑"/>
          <w:b/>
          <w:sz w:val="21"/>
        </w:rPr>
        <w:t xml:space="preserve"> 条及第五章商务和技术文件相关内容规定进行评审。</w:t>
      </w:r>
    </w:p>
    <w:p>
      <w:pPr>
        <w:spacing w:before="9"/>
        <w:ind w:left="566"/>
        <w:rPr>
          <w:rFonts w:ascii="微软雅黑" w:eastAsia="微软雅黑"/>
          <w:b/>
          <w:sz w:val="21"/>
        </w:rPr>
      </w:pPr>
      <w:r>
        <w:rPr>
          <w:rFonts w:hint="eastAsia" w:ascii="微软雅黑" w:eastAsia="微软雅黑"/>
          <w:b/>
          <w:w w:val="95"/>
          <w:sz w:val="21"/>
        </w:rPr>
        <w:t>2、通过符合性评审的投标人方可进入详细评审。</w:t>
      </w:r>
    </w:p>
    <w:p>
      <w:pPr>
        <w:spacing w:before="37"/>
        <w:ind w:left="146"/>
        <w:rPr>
          <w:rFonts w:ascii="微软雅黑" w:eastAsia="微软雅黑"/>
          <w:b/>
          <w:sz w:val="21"/>
        </w:rPr>
      </w:pPr>
      <w:r>
        <w:rPr>
          <w:rFonts w:hint="eastAsia" w:ascii="微软雅黑" w:eastAsia="微软雅黑"/>
          <w:b/>
          <w:sz w:val="21"/>
        </w:rPr>
        <w:t>（三）详细评审标准</w:t>
      </w:r>
    </w:p>
    <w:p>
      <w:pPr>
        <w:spacing w:before="37"/>
        <w:ind w:left="566"/>
        <w:rPr>
          <w:rFonts w:ascii="微软雅黑" w:eastAsia="微软雅黑"/>
          <w:b/>
          <w:sz w:val="21"/>
        </w:rPr>
      </w:pPr>
      <w:r>
        <w:rPr>
          <w:rFonts w:hint="eastAsia" w:ascii="微软雅黑" w:eastAsia="微软雅黑"/>
          <w:b/>
          <w:sz w:val="21"/>
        </w:rPr>
        <w:t>对进入详评的，采用百分制综合评分法。计分办法（按四舍五入取至百分位）：</w:t>
      </w:r>
    </w:p>
    <w:p>
      <w:pPr>
        <w:spacing w:before="37"/>
        <w:ind w:left="566"/>
        <w:rPr>
          <w:rFonts w:ascii="微软雅黑" w:hAnsi="微软雅黑" w:eastAsia="微软雅黑"/>
          <w:b/>
          <w:sz w:val="21"/>
        </w:rPr>
      </w:pPr>
      <w:r>
        <w:rPr>
          <w:rFonts w:hint="eastAsia" w:ascii="微软雅黑" w:hAnsi="微软雅黑" w:eastAsia="微软雅黑"/>
          <w:b/>
          <w:sz w:val="21"/>
        </w:rPr>
        <w:t>1、投标报价分………………………………………………………………………………………</w:t>
      </w:r>
      <w:r>
        <w:rPr>
          <w:rFonts w:hint="eastAsia" w:ascii="微软雅黑" w:hAnsi="微软雅黑" w:eastAsia="微软雅黑"/>
          <w:b/>
          <w:sz w:val="21"/>
          <w:lang w:eastAsia="zh-CN"/>
        </w:rPr>
        <w:t>45</w:t>
      </w:r>
      <w:r>
        <w:rPr>
          <w:rFonts w:hint="eastAsia" w:ascii="微软雅黑" w:hAnsi="微软雅黑" w:eastAsia="微软雅黑"/>
          <w:b/>
          <w:sz w:val="21"/>
        </w:rPr>
        <w:t xml:space="preserve">   分</w:t>
      </w:r>
    </w:p>
    <w:p>
      <w:pPr>
        <w:pStyle w:val="12"/>
        <w:spacing w:before="99" w:line="350" w:lineRule="auto"/>
        <w:ind w:right="204" w:firstLine="420"/>
        <w:jc w:val="both"/>
      </w:pPr>
      <w:r>
        <w:t>（1）所有投标产品为小型和微型企业提供的（以投标文件提供有关证明材料为准），对投标人的</w:t>
      </w:r>
      <w:r>
        <w:rPr>
          <w:spacing w:val="-9"/>
        </w:rPr>
        <w:t xml:space="preserve">投标价给予 </w:t>
      </w:r>
      <w:r>
        <w:t>6%的扣除，扣除后的价格为评标价，即评标价=投标价</w:t>
      </w:r>
      <w:r>
        <w:rPr>
          <w:spacing w:val="-12"/>
        </w:rPr>
        <w:t>×（1-6%）；</w:t>
      </w:r>
      <w:r>
        <w:t xml:space="preserve">除上述情况外，评标价= 投标价。 </w:t>
      </w:r>
    </w:p>
    <w:p>
      <w:pPr>
        <w:spacing w:line="329" w:lineRule="exact"/>
        <w:ind w:left="566"/>
        <w:rPr>
          <w:rFonts w:ascii="微软雅黑" w:eastAsia="微软雅黑"/>
          <w:b/>
          <w:sz w:val="21"/>
        </w:rPr>
      </w:pPr>
      <w:r>
        <w:rPr>
          <w:rFonts w:hint="eastAsia" w:ascii="微软雅黑" w:eastAsia="微软雅黑"/>
          <w:b/>
          <w:sz w:val="21"/>
        </w:rPr>
        <w:t>投标产品提供企业需提供符合《工业和信息化部、国家统计局、国家发展和改革委员会、财政部关</w:t>
      </w:r>
    </w:p>
    <w:p>
      <w:pPr>
        <w:spacing w:before="38" w:line="264" w:lineRule="auto"/>
        <w:ind w:left="146" w:right="152"/>
        <w:rPr>
          <w:rFonts w:ascii="微软雅黑" w:eastAsia="微软雅黑"/>
          <w:b/>
          <w:sz w:val="21"/>
        </w:rPr>
      </w:pPr>
      <w:r>
        <w:rPr>
          <w:rFonts w:hint="eastAsia" w:ascii="微软雅黑" w:eastAsia="微软雅黑"/>
          <w:b/>
          <w:w w:val="95"/>
          <w:sz w:val="21"/>
        </w:rPr>
        <w:t>于印发中小企业划型标准规定的通知》（工信部联企业[2011]300 号）规定划分标准的证明材料（由企</w:t>
      </w:r>
      <w:r>
        <w:rPr>
          <w:rFonts w:hint="eastAsia" w:ascii="微软雅黑" w:eastAsia="微软雅黑"/>
          <w:b/>
          <w:sz w:val="21"/>
        </w:rPr>
        <w:t>业向所在地工信主管部门或中小企业认定管理部门申请办理）。</w:t>
      </w:r>
    </w:p>
    <w:p>
      <w:pPr>
        <w:spacing w:before="9" w:line="264" w:lineRule="auto"/>
        <w:ind w:left="146" w:right="149" w:firstLine="420"/>
        <w:rPr>
          <w:rFonts w:ascii="微软雅黑" w:eastAsia="微软雅黑"/>
          <w:b/>
          <w:sz w:val="21"/>
        </w:rPr>
      </w:pPr>
      <w:r>
        <w:rPr>
          <w:rFonts w:hint="eastAsia" w:ascii="微软雅黑" w:eastAsia="微软雅黑"/>
          <w:b/>
          <w:sz w:val="21"/>
        </w:rPr>
        <w:t>投标产品提供企业按《关于政府采购支持监狱企业发展有关问题的通知》(财库[2014]68 号)认定为监狱企业的，在政府采购活动中，监狱企业视同小型、微型企业。监狱企业参加政府采购活动时，应</w:t>
      </w:r>
    </w:p>
    <w:p>
      <w:pPr>
        <w:spacing w:line="264" w:lineRule="auto"/>
        <w:rPr>
          <w:rFonts w:ascii="微软雅黑" w:eastAsia="微软雅黑"/>
          <w:sz w:val="21"/>
        </w:rPr>
        <w:sectPr>
          <w:pgSz w:w="11910" w:h="16840"/>
          <w:pgMar w:top="1140" w:right="1040" w:bottom="1080" w:left="1100" w:header="884" w:footer="891" w:gutter="0"/>
          <w:pgNumType w:fmt="decimal"/>
          <w:cols w:space="720" w:num="1"/>
        </w:sectPr>
      </w:pPr>
    </w:p>
    <w:p>
      <w:pPr>
        <w:pStyle w:val="12"/>
        <w:spacing w:before="7"/>
        <w:ind w:left="0"/>
        <w:rPr>
          <w:rFonts w:ascii="微软雅黑"/>
          <w:b/>
          <w:sz w:val="7"/>
        </w:rPr>
      </w:pPr>
    </w:p>
    <w:p>
      <w:pPr>
        <w:spacing w:line="336" w:lineRule="exact"/>
        <w:ind w:left="146"/>
        <w:rPr>
          <w:rFonts w:ascii="微软雅黑" w:eastAsia="微软雅黑"/>
          <w:b/>
          <w:sz w:val="21"/>
        </w:rPr>
      </w:pPr>
      <w:r>
        <w:rPr>
          <w:rFonts w:hint="eastAsia" w:ascii="微软雅黑" w:eastAsia="微软雅黑"/>
          <w:b/>
          <w:sz w:val="21"/>
        </w:rPr>
        <w:t>当提供由省级以上监狱管理局、戒毒管理局(含新疆生产建设兵团)出具的属于监狱企业的证明文件（与</w:t>
      </w:r>
    </w:p>
    <w:p>
      <w:pPr>
        <w:spacing w:before="37"/>
        <w:ind w:left="146"/>
        <w:rPr>
          <w:rFonts w:ascii="微软雅黑" w:eastAsia="微软雅黑"/>
          <w:b/>
          <w:sz w:val="21"/>
        </w:rPr>
      </w:pPr>
      <w:r>
        <w:rPr>
          <w:rFonts w:hint="eastAsia" w:ascii="微软雅黑" w:eastAsia="微软雅黑"/>
          <w:b/>
          <w:sz w:val="21"/>
        </w:rPr>
        <w:t>《小型、微型企业声明函》同时提供）。</w:t>
      </w:r>
    </w:p>
    <w:p>
      <w:pPr>
        <w:spacing w:before="37" w:line="264" w:lineRule="auto"/>
        <w:ind w:left="146" w:right="100" w:firstLine="420"/>
        <w:rPr>
          <w:rFonts w:ascii="微软雅黑" w:eastAsia="微软雅黑"/>
          <w:b/>
          <w:sz w:val="21"/>
        </w:rPr>
      </w:pPr>
      <w:r>
        <w:rPr>
          <w:rFonts w:hint="eastAsia" w:ascii="微软雅黑" w:eastAsia="微软雅黑"/>
          <w:b/>
          <w:spacing w:val="-3"/>
          <w:sz w:val="21"/>
        </w:rPr>
        <w:t>投标产品提供企业按《关于促进残疾人就业政府采购政策的通知》(财库〔</w:t>
      </w:r>
      <w:r>
        <w:rPr>
          <w:rFonts w:hint="eastAsia" w:ascii="微软雅黑" w:eastAsia="微软雅黑"/>
          <w:b/>
          <w:sz w:val="21"/>
        </w:rPr>
        <w:t>2017</w:t>
      </w:r>
      <w:r>
        <w:rPr>
          <w:rFonts w:hint="eastAsia" w:ascii="微软雅黑" w:eastAsia="微软雅黑"/>
          <w:b/>
          <w:spacing w:val="-6"/>
          <w:sz w:val="21"/>
        </w:rPr>
        <w:t>〕</w:t>
      </w:r>
      <w:r>
        <w:rPr>
          <w:rFonts w:hint="eastAsia" w:ascii="微软雅黑" w:eastAsia="微软雅黑"/>
          <w:b/>
          <w:sz w:val="21"/>
        </w:rPr>
        <w:t>141</w:t>
      </w:r>
      <w:r>
        <w:rPr>
          <w:rFonts w:hint="eastAsia" w:ascii="微软雅黑" w:eastAsia="微软雅黑"/>
          <w:b/>
          <w:spacing w:val="-8"/>
          <w:sz w:val="21"/>
        </w:rPr>
        <w:t xml:space="preserve"> 号)认定为残</w:t>
      </w:r>
      <w:r>
        <w:rPr>
          <w:rFonts w:hint="eastAsia" w:ascii="微软雅黑" w:eastAsia="微软雅黑"/>
          <w:b/>
          <w:spacing w:val="-12"/>
          <w:sz w:val="21"/>
        </w:rPr>
        <w:t>疾人福利性单位的，在政府采购活动中，残疾人福利性单位视同小型、微型企业。残疾人福利性单位参</w:t>
      </w:r>
      <w:r>
        <w:rPr>
          <w:rFonts w:hint="eastAsia" w:ascii="微软雅黑" w:eastAsia="微软雅黑"/>
          <w:b/>
          <w:spacing w:val="-15"/>
          <w:sz w:val="21"/>
        </w:rPr>
        <w:t>加政府采购活动时，应当提供该通知规定的《残疾人福利性单位声明函》</w:t>
      </w:r>
      <w:r>
        <w:rPr>
          <w:rFonts w:hint="eastAsia" w:ascii="微软雅黑" w:eastAsia="微软雅黑"/>
          <w:b/>
          <w:sz w:val="21"/>
        </w:rPr>
        <w:t>（</w:t>
      </w:r>
      <w:r>
        <w:rPr>
          <w:rFonts w:hint="eastAsia" w:ascii="微软雅黑" w:eastAsia="微软雅黑"/>
          <w:b/>
          <w:spacing w:val="-9"/>
          <w:sz w:val="21"/>
        </w:rPr>
        <w:t>与《小型、微型企业声明函》同时提供）。</w:t>
      </w:r>
    </w:p>
    <w:p>
      <w:pPr>
        <w:spacing w:before="9"/>
        <w:ind w:left="566"/>
        <w:rPr>
          <w:sz w:val="32"/>
        </w:rPr>
      </w:pPr>
      <w:r>
        <w:rPr>
          <w:rFonts w:hint="eastAsia" w:ascii="微软雅黑" w:eastAsia="微软雅黑"/>
          <w:b/>
          <w:sz w:val="21"/>
        </w:rPr>
        <w:t>小型、微型企业提供大、中型企业制造的货物的，视同为非小型、微型企业。</w:t>
      </w:r>
    </w:p>
    <w:p>
      <w:pPr>
        <w:pStyle w:val="12"/>
        <w:spacing w:before="99"/>
        <w:ind w:left="566"/>
      </w:pPr>
      <w:r>
        <w:t xml:space="preserve">（2）以进入评标的最低的评标价为 </w:t>
      </w:r>
      <w:r>
        <w:rPr>
          <w:rFonts w:hint="eastAsia"/>
          <w:lang w:eastAsia="zh-CN"/>
        </w:rPr>
        <w:t>45</w:t>
      </w:r>
      <w:r>
        <w:t xml:space="preserve"> 分。 </w:t>
      </w:r>
    </w:p>
    <w:p>
      <w:pPr>
        <w:pStyle w:val="12"/>
        <w:ind w:left="566"/>
      </w:pPr>
      <w:r>
        <w:t>某投标人价格分 = 投标人最低报价（金额）/某投标人报价（金额） ×</w:t>
      </w:r>
      <w:r>
        <w:rPr>
          <w:rFonts w:hint="eastAsia"/>
          <w:lang w:eastAsia="zh-CN"/>
        </w:rPr>
        <w:t>45</w:t>
      </w:r>
      <w:r>
        <w:t xml:space="preserve">分 </w:t>
      </w:r>
    </w:p>
    <w:p>
      <w:pPr>
        <w:spacing w:before="62"/>
        <w:ind w:left="146"/>
        <w:rPr>
          <w:rFonts w:ascii="宋体" w:hAnsi="宋体" w:eastAsia="宋体" w:cs="宋体"/>
          <w:sz w:val="21"/>
          <w:szCs w:val="21"/>
          <w:lang w:val="en-US" w:eastAsia="en-US" w:bidi="ar-SA"/>
        </w:rPr>
      </w:pPr>
      <w:r>
        <w:rPr>
          <w:rFonts w:hint="eastAsia" w:ascii="宋体" w:hAnsi="宋体" w:eastAsia="宋体" w:cs="宋体"/>
          <w:sz w:val="21"/>
          <w:szCs w:val="21"/>
          <w:lang w:val="en-US" w:eastAsia="en-US" w:bidi="ar-SA"/>
        </w:rPr>
        <w:t>2、设备性能分……………………………………………………………………………………</w:t>
      </w:r>
      <w:r>
        <w:rPr>
          <w:rFonts w:hint="eastAsia" w:ascii="宋体" w:hAnsi="宋体" w:eastAsia="宋体" w:cs="宋体"/>
          <w:sz w:val="21"/>
          <w:szCs w:val="21"/>
          <w:lang w:val="en-US" w:eastAsia="zh-CN" w:bidi="ar-SA"/>
        </w:rPr>
        <w:t>30</w:t>
      </w:r>
      <w:r>
        <w:rPr>
          <w:rFonts w:hint="eastAsia" w:ascii="宋体" w:hAnsi="宋体" w:eastAsia="宋体" w:cs="宋体"/>
          <w:sz w:val="21"/>
          <w:szCs w:val="21"/>
          <w:lang w:val="en-US" w:eastAsia="en-US" w:bidi="ar-SA"/>
        </w:rPr>
        <w:t xml:space="preserve"> 分</w:t>
      </w:r>
    </w:p>
    <w:p>
      <w:pPr>
        <w:spacing w:line="400" w:lineRule="exact"/>
        <w:ind w:firstLine="420" w:firstLineChars="200"/>
        <w:rPr>
          <w:rFonts w:hint="eastAsia" w:ascii="宋体" w:hAnsi="宋体" w:eastAsia="宋体" w:cs="宋体"/>
          <w:sz w:val="21"/>
          <w:szCs w:val="21"/>
          <w:lang w:val="en-US" w:eastAsia="en-US" w:bidi="ar-SA"/>
        </w:rPr>
      </w:pPr>
      <w:r>
        <w:rPr>
          <w:rFonts w:ascii="宋体" w:hAnsi="宋体" w:eastAsia="宋体" w:cs="宋体"/>
          <w:sz w:val="21"/>
          <w:szCs w:val="21"/>
          <w:lang w:val="en-US" w:eastAsia="en-US" w:bidi="ar-SA"/>
        </w:rPr>
        <w:t>由</w:t>
      </w:r>
      <w:r>
        <w:rPr>
          <w:rFonts w:hint="eastAsia" w:ascii="宋体" w:hAnsi="宋体" w:eastAsia="宋体" w:cs="宋体"/>
          <w:sz w:val="21"/>
          <w:szCs w:val="21"/>
          <w:lang w:val="en-US" w:eastAsia="en-US" w:bidi="ar-SA"/>
        </w:rPr>
        <w:t>评委根据投标人所投设备的技术参数、性能、等因素综合打分。如评标委员会认为《项目需求和说明》中技术参数为某一品牌特有或其它限制性要求的，将不作为实质性响应条件，不作无效投标处理，也不扣分。</w:t>
      </w:r>
    </w:p>
    <w:p>
      <w:pPr>
        <w:pStyle w:val="13"/>
        <w:spacing w:line="360" w:lineRule="auto"/>
        <w:ind w:firstLine="525" w:firstLineChars="250"/>
        <w:rPr>
          <w:rFonts w:hint="eastAsia" w:ascii="宋体" w:hAnsi="宋体" w:eastAsia="宋体" w:cs="宋体"/>
          <w:sz w:val="21"/>
          <w:szCs w:val="21"/>
          <w:lang w:val="en-US" w:eastAsia="en-US" w:bidi="ar-SA"/>
        </w:rPr>
      </w:pP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 1 \* GB3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en-US" w:bidi="ar-SA"/>
        </w:rPr>
        <w:t>①</w:t>
      </w:r>
      <w:r>
        <w:rPr>
          <w:rFonts w:hint="eastAsia" w:ascii="宋体" w:hAnsi="宋体" w:eastAsia="宋体" w:cs="宋体"/>
          <w:sz w:val="21"/>
          <w:szCs w:val="21"/>
          <w:lang w:val="en-US" w:eastAsia="en-US" w:bidi="ar-SA"/>
        </w:rPr>
        <w:fldChar w:fldCharType="end"/>
      </w:r>
      <w:r>
        <w:rPr>
          <w:rFonts w:hint="eastAsia" w:ascii="宋体" w:hAnsi="宋体" w:eastAsia="宋体" w:cs="宋体"/>
          <w:sz w:val="21"/>
          <w:szCs w:val="21"/>
          <w:lang w:val="en-US" w:eastAsia="en-US" w:bidi="ar-SA"/>
        </w:rPr>
        <w:t>提供的投标产品参数完全满足招标文件要求的得30分。</w:t>
      </w:r>
    </w:p>
    <w:p>
      <w:pPr>
        <w:pStyle w:val="13"/>
        <w:spacing w:line="360" w:lineRule="auto"/>
        <w:ind w:firstLine="476" w:firstLineChars="22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en-US" w:bidi="ar-SA"/>
        </w:rPr>
        <w:t>《货物需求和说明》中带“*”参数为本次采购主要参数，投标产品每出现一项负偏离的扣5分；其他参数为常规参数，投标产品每出现一项负偏离的扣3分；</w:t>
      </w:r>
    </w:p>
    <w:p>
      <w:pPr>
        <w:pStyle w:val="13"/>
        <w:spacing w:line="360" w:lineRule="auto"/>
        <w:ind w:left="438" w:leftChars="199" w:firstLine="105" w:firstLineChars="50"/>
        <w:rPr>
          <w:rFonts w:hint="eastAsia" w:ascii="宋体" w:hAnsi="宋体" w:eastAsia="宋体" w:cs="宋体"/>
          <w:sz w:val="21"/>
          <w:szCs w:val="21"/>
          <w:lang w:val="en-US" w:eastAsia="en-US" w:bidi="ar-SA"/>
        </w:rPr>
      </w:pP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 2 \* GB3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en-US" w:bidi="ar-SA"/>
        </w:rPr>
        <w:t>②</w:t>
      </w:r>
      <w:r>
        <w:rPr>
          <w:rFonts w:hint="eastAsia" w:ascii="宋体" w:hAnsi="宋体" w:eastAsia="宋体" w:cs="宋体"/>
          <w:sz w:val="21"/>
          <w:szCs w:val="21"/>
          <w:lang w:val="en-US" w:eastAsia="en-US" w:bidi="ar-SA"/>
        </w:rPr>
        <w:fldChar w:fldCharType="end"/>
      </w:r>
      <w:r>
        <w:rPr>
          <w:rFonts w:hint="eastAsia" w:ascii="宋体" w:hAnsi="宋体" w:eastAsia="宋体" w:cs="宋体"/>
          <w:sz w:val="21"/>
          <w:szCs w:val="21"/>
          <w:lang w:val="en-US" w:eastAsia="en-US" w:bidi="ar-SA"/>
        </w:rPr>
        <w:t>提供的投标产品优于招标文件的参数要求，且经评标委员会认定符合实际应用的或检验需要的不得分。</w:t>
      </w:r>
    </w:p>
    <w:p>
      <w:pPr>
        <w:pStyle w:val="12"/>
        <w:spacing w:before="117"/>
        <w:ind w:left="602" w:right="1568"/>
        <w:jc w:val="both"/>
        <w:rPr>
          <w:rFonts w:ascii="宋体" w:hAnsi="宋体" w:eastAsia="宋体" w:cs="宋体"/>
          <w:sz w:val="21"/>
          <w:szCs w:val="21"/>
          <w:lang w:val="en-US" w:eastAsia="en-US" w:bidi="ar-SA"/>
        </w:rPr>
      </w:pPr>
      <w:r>
        <w:rPr>
          <w:rFonts w:hint="eastAsia" w:ascii="宋体" w:hAnsi="宋体" w:eastAsia="宋体" w:cs="宋体"/>
          <w:sz w:val="21"/>
          <w:szCs w:val="21"/>
          <w:lang w:val="en-US" w:eastAsia="en-US" w:bidi="ar-SA"/>
        </w:rPr>
        <w:t>注：设备性能及配置分小于等于5时，做无效投标处理。</w:t>
      </w:r>
    </w:p>
    <w:p>
      <w:pPr>
        <w:spacing w:before="62"/>
        <w:ind w:left="146"/>
        <w:rPr>
          <w:rFonts w:ascii="微软雅黑" w:hAnsi="微软雅黑" w:eastAsia="微软雅黑"/>
          <w:b/>
          <w:sz w:val="21"/>
        </w:rPr>
      </w:pPr>
      <w:r>
        <w:rPr>
          <w:rFonts w:hint="eastAsia" w:ascii="微软雅黑" w:hAnsi="微软雅黑" w:eastAsia="微软雅黑"/>
          <w:b/>
          <w:sz w:val="21"/>
        </w:rPr>
        <w:t>3、售后服务分……………………………………………………………………………………</w:t>
      </w:r>
      <w:r>
        <w:rPr>
          <w:rFonts w:hint="eastAsia" w:ascii="微软雅黑" w:hAnsi="微软雅黑" w:eastAsia="微软雅黑"/>
          <w:b/>
          <w:sz w:val="21"/>
          <w:lang w:eastAsia="zh-CN"/>
        </w:rPr>
        <w:t>20</w:t>
      </w:r>
      <w:r>
        <w:rPr>
          <w:rFonts w:hint="eastAsia" w:ascii="微软雅黑" w:hAnsi="微软雅黑" w:eastAsia="微软雅黑"/>
          <w:b/>
          <w:sz w:val="21"/>
        </w:rPr>
        <w:t xml:space="preserve">   分</w:t>
      </w:r>
    </w:p>
    <w:p>
      <w:pPr>
        <w:pStyle w:val="12"/>
        <w:spacing w:before="99"/>
        <w:ind w:left="566"/>
      </w:pPr>
      <w:r>
        <w:t xml:space="preserve">（1）售后服务方案分。（满分 </w:t>
      </w:r>
      <w:r>
        <w:rPr>
          <w:rFonts w:hint="eastAsia"/>
          <w:lang w:eastAsia="zh-CN"/>
        </w:rPr>
        <w:t>12</w:t>
      </w:r>
      <w:r>
        <w:t xml:space="preserve"> 分） </w:t>
      </w:r>
    </w:p>
    <w:p>
      <w:pPr>
        <w:pStyle w:val="12"/>
        <w:ind w:left="566"/>
      </w:pPr>
      <w:r>
        <w:t>一档（0～</w:t>
      </w:r>
      <w:r>
        <w:rPr>
          <w:rFonts w:hint="eastAsia"/>
          <w:lang w:eastAsia="zh-CN"/>
        </w:rPr>
        <w:t>5</w:t>
      </w:r>
      <w:r>
        <w:t xml:space="preserve">.0 分）：能基本满足招标文件要求，未作出更多的售后服务承诺。 </w:t>
      </w:r>
    </w:p>
    <w:p>
      <w:pPr>
        <w:pStyle w:val="12"/>
        <w:spacing w:line="350" w:lineRule="auto"/>
        <w:ind w:right="51" w:firstLine="420"/>
      </w:pPr>
      <w:r>
        <w:t>二档（</w:t>
      </w:r>
      <w:r>
        <w:rPr>
          <w:rFonts w:hint="eastAsia"/>
          <w:lang w:eastAsia="zh-CN"/>
        </w:rPr>
        <w:t>5</w:t>
      </w:r>
      <w:r>
        <w:t>.1～</w:t>
      </w:r>
      <w:r>
        <w:rPr>
          <w:rFonts w:hint="eastAsia"/>
          <w:lang w:eastAsia="zh-CN"/>
        </w:rPr>
        <w:t>8</w:t>
      </w:r>
      <w:r>
        <w:t xml:space="preserve">.0 分）：售后服务方案一般，有较详细的售后服务承诺，售后服务流程、应急预案、质量保障，故障响应时间优于招标文件的。 </w:t>
      </w:r>
    </w:p>
    <w:p>
      <w:pPr>
        <w:pStyle w:val="12"/>
        <w:spacing w:before="28" w:line="350" w:lineRule="auto"/>
        <w:ind w:right="156" w:firstLine="420"/>
      </w:pPr>
      <w:r>
        <w:t>三档（</w:t>
      </w:r>
      <w:r>
        <w:rPr>
          <w:rFonts w:hint="eastAsia"/>
          <w:lang w:eastAsia="zh-CN"/>
        </w:rPr>
        <w:t>8</w:t>
      </w:r>
      <w:r>
        <w:t>.1～</w:t>
      </w:r>
      <w:r>
        <w:rPr>
          <w:rFonts w:hint="eastAsia"/>
          <w:lang w:eastAsia="zh-CN"/>
        </w:rPr>
        <w:t>12.0</w:t>
      </w:r>
      <w:r>
        <w:t xml:space="preserve">分）：售后服务方案较好，有该项目详细的系统建设的售后服务方案及培训计划， 保修期限优于招标文件等，设有固定的售后服务机构及售后服务人员（以相关证明为准）。 </w:t>
      </w:r>
    </w:p>
    <w:p>
      <w:pPr>
        <w:pStyle w:val="12"/>
        <w:spacing w:before="28" w:line="350" w:lineRule="auto"/>
        <w:ind w:right="221" w:firstLine="420"/>
        <w:rPr>
          <w:b/>
          <w:bCs/>
          <w:sz w:val="20"/>
          <w:szCs w:val="20"/>
        </w:rPr>
      </w:pPr>
      <w:r>
        <w:rPr>
          <w:b/>
          <w:bCs/>
          <w:sz w:val="20"/>
          <w:szCs w:val="20"/>
        </w:rPr>
        <w:t xml:space="preserve">注：一般售后服务方案应能够满足招标文件要求，24 小时内不能排除故障，将提供备用机器保证采购单位正常使用。 </w:t>
      </w:r>
    </w:p>
    <w:p>
      <w:pPr>
        <w:pStyle w:val="12"/>
        <w:spacing w:before="28" w:line="350" w:lineRule="auto"/>
        <w:ind w:right="116" w:firstLine="420"/>
      </w:pPr>
      <w:r>
        <w:rPr>
          <w:spacing w:val="-3"/>
        </w:rPr>
        <w:t>较好售后服务方案应是在一般售后服务方案基础上，承诺定期回访，承诺更短的故障响应时间，即</w:t>
      </w:r>
      <w:r>
        <w:rPr>
          <w:spacing w:val="-8"/>
        </w:rPr>
        <w:t xml:space="preserve">在使用过程中发现质量问题或故障时，须接到通知后 </w:t>
      </w:r>
      <w:r>
        <w:t>12</w:t>
      </w:r>
      <w:r>
        <w:rPr>
          <w:spacing w:val="-8"/>
        </w:rPr>
        <w:t xml:space="preserve"> 小时内派工程师到达用户现场及提供常用备件， 按国家及行业标准对故障进行及时处理，以保证采购单位的正常使用。 </w:t>
      </w:r>
    </w:p>
    <w:p>
      <w:pPr>
        <w:pStyle w:val="12"/>
        <w:spacing w:before="28"/>
        <w:ind w:left="566"/>
      </w:pPr>
      <w:r>
        <w:t xml:space="preserve">（2）更长免费保修期得分。（满分 4 分） </w:t>
      </w:r>
    </w:p>
    <w:p>
      <w:pPr>
        <w:pStyle w:val="12"/>
        <w:spacing w:line="350" w:lineRule="auto"/>
        <w:ind w:right="204" w:firstLine="420"/>
      </w:pPr>
      <w:r>
        <w:rPr>
          <w:spacing w:val="-4"/>
        </w:rPr>
        <w:t xml:space="preserve">承诺免费保修期长于招标文件要求的，每延长 </w:t>
      </w:r>
      <w:r>
        <w:t>1</w:t>
      </w:r>
      <w:r>
        <w:rPr>
          <w:spacing w:val="-27"/>
        </w:rPr>
        <w:t xml:space="preserve"> 年加 </w:t>
      </w:r>
      <w:r>
        <w:t>2</w:t>
      </w:r>
      <w:r>
        <w:rPr>
          <w:spacing w:val="-22"/>
        </w:rPr>
        <w:t xml:space="preserve"> 分，满分 </w:t>
      </w:r>
      <w:r>
        <w:t>4</w:t>
      </w:r>
      <w:r>
        <w:rPr>
          <w:spacing w:val="-23"/>
        </w:rPr>
        <w:t xml:space="preserve"> 分。</w:t>
      </w:r>
      <w:r>
        <w:t xml:space="preserve">（必须加盖生产厂家或国内总代理商公章，否则不得分） </w:t>
      </w:r>
    </w:p>
    <w:p>
      <w:pPr>
        <w:pStyle w:val="12"/>
        <w:spacing w:before="28"/>
        <w:ind w:left="566"/>
      </w:pPr>
      <w:r>
        <w:t xml:space="preserve">（3）更快的交货时间得分。（满分 2 分） </w:t>
      </w:r>
    </w:p>
    <w:p>
      <w:pPr>
        <w:pStyle w:val="12"/>
        <w:spacing w:before="124"/>
        <w:ind w:left="566"/>
      </w:pPr>
      <w:r>
        <w:t xml:space="preserve">承诺交货期优于采购文件要求的，每提前 </w:t>
      </w:r>
      <w:r>
        <w:rPr>
          <w:rFonts w:hint="eastAsia"/>
          <w:lang w:val="en-US" w:eastAsia="zh-CN"/>
        </w:rPr>
        <w:t>1</w:t>
      </w:r>
      <w:r>
        <w:t xml:space="preserve"> 天加 1 分，满分 2 分 </w:t>
      </w:r>
    </w:p>
    <w:p>
      <w:pPr>
        <w:pStyle w:val="12"/>
        <w:spacing w:before="124"/>
        <w:ind w:left="566"/>
      </w:pPr>
      <w:r>
        <w:t xml:space="preserve">（4）本地化服务（满分 2 分） </w:t>
      </w:r>
    </w:p>
    <w:p>
      <w:pPr>
        <w:pStyle w:val="12"/>
        <w:spacing w:before="124" w:line="350" w:lineRule="auto"/>
        <w:ind w:right="157" w:firstLine="420"/>
        <w:rPr>
          <w:sz w:val="7"/>
        </w:rPr>
      </w:pPr>
      <w:r>
        <w:t>投标人或投标产品生产厂家或国内总代理商在广西区内设置售后服务办事机构的，以提供资质证明复印件并列出联系人、联系电话、办公地址为准（如提供虚假材料，中标无效），满分 2 分。</w:t>
      </w:r>
    </w:p>
    <w:p>
      <w:pPr>
        <w:spacing w:line="345" w:lineRule="exact"/>
        <w:ind w:left="146"/>
      </w:pPr>
      <w:r>
        <w:rPr>
          <w:rFonts w:hint="eastAsia" w:ascii="微软雅黑" w:hAnsi="微软雅黑" w:eastAsia="微软雅黑"/>
          <w:b/>
          <w:sz w:val="21"/>
        </w:rPr>
        <w:t>4、信誉、业绩分………………………………………………………………………………………5    分</w:t>
      </w:r>
    </w:p>
    <w:p>
      <w:pPr>
        <w:pStyle w:val="12"/>
        <w:spacing w:before="111"/>
      </w:pPr>
      <w:r>
        <w:t>（1）投标人自 201</w:t>
      </w:r>
      <w:r>
        <w:rPr>
          <w:rFonts w:hint="eastAsia"/>
          <w:lang w:eastAsia="zh-CN"/>
        </w:rPr>
        <w:t>7</w:t>
      </w:r>
      <w:r>
        <w:t xml:space="preserve"> 年以来获得省级及以上有关部门颁发的与企业生产经营相关的各种荣（信）誉奖项</w:t>
      </w:r>
    </w:p>
    <w:p>
      <w:pPr>
        <w:pStyle w:val="12"/>
        <w:spacing w:before="144"/>
      </w:pPr>
      <w:r>
        <w:t xml:space="preserve">的，每项得 1 分。 </w:t>
      </w:r>
    </w:p>
    <w:p>
      <w:pPr>
        <w:pStyle w:val="12"/>
        <w:spacing w:before="144"/>
      </w:pPr>
      <w:r>
        <w:t xml:space="preserve">（2）投标人通过 ISO 质量管理体系认证的，得 1 分。 </w:t>
      </w:r>
    </w:p>
    <w:p>
      <w:pPr>
        <w:spacing w:line="360" w:lineRule="auto"/>
        <w:ind w:firstLine="210" w:firstLineChars="100"/>
        <w:rPr>
          <w:rFonts w:hint="eastAsia" w:cs="宋体"/>
          <w:sz w:val="21"/>
          <w:szCs w:val="21"/>
          <w:lang w:val="en-US" w:eastAsia="zh-CN" w:bidi="ar-SA"/>
        </w:rPr>
      </w:pPr>
    </w:p>
    <w:p>
      <w:pPr>
        <w:spacing w:line="360" w:lineRule="auto"/>
        <w:ind w:firstLine="210" w:firstLineChars="100"/>
        <w:rPr>
          <w:rFonts w:ascii="宋体" w:hAnsi="宋体" w:eastAsia="宋体" w:cs="宋体"/>
          <w:sz w:val="21"/>
          <w:szCs w:val="21"/>
          <w:lang w:val="en-US" w:eastAsia="en-US" w:bidi="ar-SA"/>
        </w:rPr>
      </w:pPr>
      <w:r>
        <w:rPr>
          <w:rFonts w:hint="eastAsia" w:cs="宋体"/>
          <w:sz w:val="21"/>
          <w:szCs w:val="21"/>
          <w:lang w:val="en-US" w:eastAsia="zh-CN" w:bidi="ar-SA"/>
        </w:rPr>
        <w:t>(3)</w:t>
      </w:r>
      <w:r>
        <w:rPr>
          <w:rFonts w:hint="eastAsia" w:ascii="宋体" w:hAnsi="宋体" w:eastAsia="宋体" w:cs="宋体"/>
          <w:sz w:val="21"/>
          <w:szCs w:val="21"/>
          <w:lang w:val="en-US" w:eastAsia="en-US" w:bidi="ar-SA"/>
        </w:rPr>
        <w:t>投标人自 201</w:t>
      </w:r>
      <w:r>
        <w:rPr>
          <w:rFonts w:hint="eastAsia" w:cs="宋体"/>
          <w:sz w:val="21"/>
          <w:szCs w:val="21"/>
          <w:lang w:val="en-US" w:eastAsia="zh-CN" w:bidi="ar-SA"/>
        </w:rPr>
        <w:t>7</w:t>
      </w:r>
      <w:r>
        <w:rPr>
          <w:rFonts w:hint="eastAsia" w:ascii="宋体" w:hAnsi="宋体" w:eastAsia="宋体" w:cs="宋体"/>
          <w:sz w:val="21"/>
          <w:szCs w:val="21"/>
          <w:lang w:val="en-US" w:eastAsia="en-US" w:bidi="ar-SA"/>
        </w:rPr>
        <w:t xml:space="preserve">年以来的医疗采购合同业绩分，以所投标段上限控制价为基准，每提供一份高于或同等于所投标段上限控制价的合同或中标（成交）通知书复印件得1分（满分 3 分）。 </w:t>
      </w:r>
    </w:p>
    <w:p>
      <w:pPr>
        <w:spacing w:before="42" w:line="336" w:lineRule="exact"/>
        <w:ind w:left="146"/>
        <w:rPr>
          <w:rFonts w:ascii="微软雅黑" w:eastAsia="微软雅黑"/>
          <w:b/>
          <w:sz w:val="21"/>
        </w:rPr>
      </w:pPr>
      <w:r>
        <w:rPr>
          <w:rFonts w:hint="eastAsia" w:ascii="微软雅黑" w:eastAsia="微软雅黑"/>
          <w:b/>
          <w:w w:val="95"/>
          <w:sz w:val="21"/>
        </w:rPr>
        <w:t>（四）总得分 = 1 + 2 + 3 + 4</w:t>
      </w:r>
    </w:p>
    <w:p>
      <w:pPr>
        <w:spacing w:line="311" w:lineRule="exact"/>
        <w:ind w:left="146"/>
        <w:rPr>
          <w:rFonts w:ascii="微软雅黑"/>
          <w:b/>
          <w:sz w:val="21"/>
        </w:rPr>
      </w:pPr>
    </w:p>
    <w:p>
      <w:pPr>
        <w:spacing w:line="337" w:lineRule="exact"/>
        <w:ind w:left="146"/>
        <w:rPr>
          <w:rFonts w:ascii="微软雅黑" w:eastAsia="微软雅黑"/>
          <w:b/>
          <w:sz w:val="21"/>
        </w:rPr>
      </w:pPr>
      <w:bookmarkStart w:id="28" w:name="_bookmark29"/>
      <w:bookmarkEnd w:id="28"/>
      <w:r>
        <w:rPr>
          <w:rFonts w:hint="eastAsia" w:ascii="微软雅黑" w:eastAsia="微软雅黑"/>
          <w:b/>
          <w:sz w:val="21"/>
        </w:rPr>
        <w:t>三、中标候选人推荐原则</w:t>
      </w:r>
    </w:p>
    <w:p>
      <w:pPr>
        <w:spacing w:before="23" w:line="400" w:lineRule="exact"/>
        <w:ind w:left="146" w:right="111" w:firstLine="420"/>
        <w:rPr>
          <w:rFonts w:ascii="微软雅黑" w:eastAsia="微软雅黑"/>
          <w:b/>
          <w:sz w:val="21"/>
        </w:rPr>
      </w:pPr>
      <w:r>
        <w:rPr>
          <w:sz w:val="21"/>
        </w:rPr>
        <w:t>（一</w:t>
      </w:r>
      <w:r>
        <w:rPr>
          <w:spacing w:val="-16"/>
          <w:sz w:val="21"/>
        </w:rPr>
        <w:t>）</w:t>
      </w:r>
      <w:r>
        <w:rPr>
          <w:spacing w:val="-1"/>
          <w:sz w:val="21"/>
        </w:rPr>
        <w:t>评标委员会将根据总得分由高到低排列次序并推荐中标候选供应商</w:t>
      </w:r>
      <w:r>
        <w:rPr>
          <w:rFonts w:hint="eastAsia" w:ascii="微软雅黑" w:eastAsia="微软雅黑"/>
          <w:b/>
          <w:sz w:val="21"/>
        </w:rPr>
        <w:t>（</w:t>
      </w:r>
      <w:r>
        <w:rPr>
          <w:rFonts w:hint="eastAsia" w:ascii="微软雅黑" w:eastAsia="微软雅黑"/>
          <w:b/>
          <w:spacing w:val="-3"/>
          <w:sz w:val="21"/>
        </w:rPr>
        <w:t>总得分相同时，以投标</w:t>
      </w:r>
      <w:r>
        <w:rPr>
          <w:rFonts w:hint="eastAsia" w:ascii="微软雅黑" w:eastAsia="微软雅黑"/>
          <w:b/>
          <w:spacing w:val="-11"/>
          <w:sz w:val="21"/>
        </w:rPr>
        <w:t>报价分由高到低顺序排列；总得分相同且投标报价分相同的，按设备性能及配置分由高到低顺序排列</w:t>
      </w:r>
      <w:r>
        <w:rPr>
          <w:rFonts w:hint="eastAsia" w:ascii="微软雅黑" w:eastAsia="微软雅黑"/>
          <w:b/>
          <w:sz w:val="21"/>
        </w:rPr>
        <w:t>）</w:t>
      </w:r>
      <w:r>
        <w:rPr>
          <w:sz w:val="21"/>
        </w:rPr>
        <w:t>。</w:t>
      </w:r>
      <w:r>
        <w:rPr>
          <w:spacing w:val="-2"/>
          <w:sz w:val="21"/>
        </w:rPr>
        <w:t>招标采购单位应当确定评审委员会推荐排名第一的中标候选人为中标人。排名第一的中标候选人放弃中</w:t>
      </w:r>
      <w:r>
        <w:rPr>
          <w:spacing w:val="-6"/>
          <w:sz w:val="21"/>
        </w:rPr>
        <w:t>标、因不可抗力提出不能履行合同，或者招标文件规定应当提交履约保证金而在规定的期限内未能提交的，招标采购单位可以确定排名第二的中标候选人为中标人。排名第二的中标候选人因前款规定的同样</w:t>
      </w:r>
      <w:r>
        <w:rPr>
          <w:spacing w:val="-8"/>
          <w:sz w:val="21"/>
        </w:rPr>
        <w:t>原因不能签订合同的，招标采购单位可以确定排名第三的中标候选人为中标人，其余以此类推</w:t>
      </w:r>
      <w:r>
        <w:rPr>
          <w:rFonts w:hint="eastAsia" w:ascii="微软雅黑" w:eastAsia="微软雅黑"/>
          <w:b/>
          <w:spacing w:val="-4"/>
          <w:sz w:val="21"/>
        </w:rPr>
        <w:t>。采购人也可以决定重新采购。</w:t>
      </w:r>
    </w:p>
    <w:p>
      <w:pPr>
        <w:pStyle w:val="12"/>
        <w:spacing w:before="74" w:line="350" w:lineRule="auto"/>
        <w:ind w:right="206" w:firstLine="420"/>
        <w:jc w:val="both"/>
      </w:pPr>
      <w:r>
        <w:t>（二</w:t>
      </w:r>
      <w:r>
        <w:rPr>
          <w:spacing w:val="-19"/>
        </w:rPr>
        <w:t>）</w:t>
      </w:r>
      <w:r>
        <w:rPr>
          <w:spacing w:val="-1"/>
        </w:rPr>
        <w:t>评标委员会认为投标人的报价明显低于其他通过符合性审查投标人的报价，有可能影响产品</w:t>
      </w:r>
      <w:r>
        <w:rPr>
          <w:spacing w:val="-4"/>
        </w:rPr>
        <w:t xml:space="preserve">质量或者不能诚信履约的，应当要求其在评标现场合理的时间内提供书面说明，必要时提交相关证明材料；投标人不能证明其报价合理性的，评标委员会应当将其作为无效投标处理。 </w:t>
      </w:r>
    </w:p>
    <w:p>
      <w:pPr>
        <w:pStyle w:val="12"/>
        <w:spacing w:before="28" w:line="350" w:lineRule="auto"/>
        <w:ind w:right="206" w:firstLine="420"/>
        <w:jc w:val="both"/>
      </w:pPr>
      <w:r>
        <w:t>（三</w:t>
      </w:r>
      <w:r>
        <w:rPr>
          <w:spacing w:val="-19"/>
        </w:rPr>
        <w:t>）</w:t>
      </w:r>
      <w:r>
        <w:rPr>
          <w:spacing w:val="-1"/>
        </w:rPr>
        <w:t>核心产品提供相同品牌产品且通过资格审查、符合性审查的不同投标人参加同一合同项下投</w:t>
      </w:r>
      <w:r>
        <w:rPr>
          <w:spacing w:val="-3"/>
        </w:rPr>
        <w:t>标的，按一家投标人计算，评审后得分最高的同品牌投标人获得中标人推荐资格；评审得分相同的，由</w:t>
      </w:r>
      <w:r>
        <w:rPr>
          <w:spacing w:val="-5"/>
        </w:rPr>
        <w:t xml:space="preserve">采购人或者采购人委托评标委员会按照《评标方法及评定标准》中的推荐原则确定一个投标人获得中标人推荐资格，其他同品牌投标人不作为中标候选人，其投标无效。 </w:t>
      </w:r>
    </w:p>
    <w:p>
      <w:pPr>
        <w:pStyle w:val="3"/>
        <w:spacing w:line="516" w:lineRule="exact"/>
        <w:ind w:left="160"/>
      </w:pPr>
    </w:p>
    <w:p>
      <w:pPr>
        <w:pStyle w:val="12"/>
        <w:spacing w:before="84"/>
        <w:ind w:left="566"/>
      </w:pPr>
    </w:p>
    <w:p>
      <w:pPr>
        <w:pStyle w:val="12"/>
        <w:ind w:left="566"/>
      </w:pPr>
    </w:p>
    <w:p>
      <w:pPr>
        <w:pStyle w:val="12"/>
        <w:ind w:left="566"/>
      </w:pPr>
    </w:p>
    <w:sectPr>
      <w:pgSz w:w="11910" w:h="16840"/>
      <w:pgMar w:top="1140" w:right="1040" w:bottom="1080" w:left="1100" w:header="884" w:footer="8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p>
  <w:p>
    <w:pPr>
      <w:pStyle w:val="12"/>
      <w:spacing w:before="0" w:line="14" w:lineRule="auto"/>
      <w:ind w:left="0"/>
      <w:rPr>
        <w:sz w:val="20"/>
      </w:rPr>
    </w:pPr>
    <w:r>
      <mc:AlternateContent>
        <mc:Choice Requires="wps">
          <w:drawing>
            <wp:anchor distT="0" distB="0" distL="114300" distR="114300" simplePos="0" relativeHeight="251648000" behindDoc="1" locked="0" layoutInCell="1" allowOverlap="1">
              <wp:simplePos x="0" y="0"/>
              <wp:positionH relativeFrom="page">
                <wp:posOffset>4622165</wp:posOffset>
              </wp:positionH>
              <wp:positionV relativeFrom="page">
                <wp:posOffset>9986645</wp:posOffset>
              </wp:positionV>
              <wp:extent cx="2159000" cy="15875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2159000" cy="158750"/>
                      </a:xfrm>
                      <a:prstGeom prst="rect">
                        <a:avLst/>
                      </a:prstGeom>
                      <a:noFill/>
                      <a:ln>
                        <a:noFill/>
                      </a:ln>
                      <a:effectLst/>
                    </wps:spPr>
                    <wps:txbx>
                      <w:txbxContent>
                        <w:p>
                          <w:pPr>
                            <w:pStyle w:val="12"/>
                            <w:spacing w:before="0" w:line="230" w:lineRule="exact"/>
                            <w:ind w:left="0"/>
                          </w:pPr>
                        </w:p>
                      </w:txbxContent>
                    </wps:txbx>
                    <wps:bodyPr lIns="0" tIns="0" rIns="0" bIns="0" upright="1"/>
                  </wps:wsp>
                </a:graphicData>
              </a:graphic>
            </wp:anchor>
          </w:drawing>
        </mc:Choice>
        <mc:Fallback>
          <w:pict>
            <v:shape id="文本框 2" o:spid="_x0000_s1026" o:spt="202" type="#_x0000_t202" style="position:absolute;left:0pt;margin-left:363.95pt;margin-top:786.35pt;height:12.5pt;width:170pt;mso-position-horizontal-relative:page;mso-position-vertical-relative:page;z-index:-251668480;mso-width-relative:page;mso-height-relative:page;" filled="f" stroked="f" coordsize="21600,21600" o:gfxdata="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BCXth2QAAAA4BAAAP&#10;AAAAAAAAAAEAIAAAACIAAABkcnMvZG93bnJldi54bWxQSwECFAAUAAAACACHTuJACLIU56UBAAAz&#10;AwAADgAAAAAAAAABACAAAAAoAQAAZHJzL2Uyb0RvYy54bWxQSwUGAAAAAAYABgBZAQAAPwUAAAAA&#10;">
              <v:fill on="f" focussize="0,0"/>
              <v:stroke on="f"/>
              <v:imagedata o:title=""/>
              <o:lock v:ext="edit" aspectratio="f"/>
              <v:textbox inset="0mm,0mm,0mm,0mm">
                <w:txbxContent>
                  <w:p>
                    <w:pPr>
                      <w:pStyle w:val="12"/>
                      <w:spacing w:before="0" w:line="230" w:lineRule="exact"/>
                      <w:ind w:left="0"/>
                    </w:pPr>
                  </w:p>
                </w:txbxContent>
              </v:textbox>
            </v:shape>
          </w:pict>
        </mc:Fallback>
      </mc:AlternateContent>
    </w:r>
    <w: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ge">
                <wp:posOffset>10015220</wp:posOffset>
              </wp:positionV>
              <wp:extent cx="109220" cy="13970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w:t>
                          </w:r>
                          <w:r>
                            <w:fldChar w:fldCharType="end"/>
                          </w:r>
                        </w:p>
                      </w:txbxContent>
                    </wps:txbx>
                    <wps:bodyPr lIns="0" tIns="0" rIns="0" bIns="0" upright="1"/>
                  </wps:wsp>
                </a:graphicData>
              </a:graphic>
            </wp:anchor>
          </w:drawing>
        </mc:Choice>
        <mc:Fallback>
          <w:pict>
            <v:shape id="文本框 3" o:spid="_x0000_s1026" o:spt="202" type="#_x0000_t202" style="position:absolute;left:0pt;margin-top:788.6pt;height:11pt;width:8.6pt;mso-position-horizontal:center;mso-position-horizontal-relative:margin;mso-position-vertical-relative:page;z-index:251649024;mso-width-relative:page;mso-height-relative:page;" filled="f" stroked="f" coordsize="21600,21600" o:gfxdata="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HmYIG1wAAAAkBAAAPAAAA&#10;AAAAAAEAIAAAACIAAABkcnMvZG93bnJldi54bWxQSwECFAAUAAAACACHTuJAE8Ov66QBAAAyAwAA&#10;DgAAAAAAAAABACAAAAAmAQAAZHJzL2Uyb0RvYy54bWxQSwUGAAAAAAYABgBZAQAAP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4622165</wp:posOffset>
              </wp:positionH>
              <wp:positionV relativeFrom="page">
                <wp:posOffset>9986645</wp:posOffset>
              </wp:positionV>
              <wp:extent cx="2159000" cy="158750"/>
              <wp:effectExtent l="0" t="0" r="0" b="0"/>
              <wp:wrapNone/>
              <wp:docPr id="34" name="文本框 12"/>
              <wp:cNvGraphicFramePr/>
              <a:graphic xmlns:a="http://schemas.openxmlformats.org/drawingml/2006/main">
                <a:graphicData uri="http://schemas.microsoft.com/office/word/2010/wordprocessingShape">
                  <wps:wsp>
                    <wps:cNvSpPr txBox="1"/>
                    <wps:spPr>
                      <a:xfrm>
                        <a:off x="0" y="0"/>
                        <a:ext cx="2159000" cy="158750"/>
                      </a:xfrm>
                      <a:prstGeom prst="rect">
                        <a:avLst/>
                      </a:prstGeom>
                      <a:noFill/>
                      <a:ln>
                        <a:noFill/>
                      </a:ln>
                      <a:effectLst/>
                    </wps:spPr>
                    <wps:txbx>
                      <w:txbxContent>
                        <w:p>
                          <w:pPr>
                            <w:pStyle w:val="12"/>
                            <w:spacing w:before="0" w:line="230" w:lineRule="exact"/>
                            <w:ind w:left="20"/>
                          </w:pPr>
                        </w:p>
                      </w:txbxContent>
                    </wps:txbx>
                    <wps:bodyPr lIns="0" tIns="0" rIns="0" bIns="0" upright="1"/>
                  </wps:wsp>
                </a:graphicData>
              </a:graphic>
            </wp:anchor>
          </w:drawing>
        </mc:Choice>
        <mc:Fallback>
          <w:pict>
            <v:shape id="文本框 12" o:spid="_x0000_s1026" o:spt="202" type="#_x0000_t202" style="position:absolute;left:0pt;margin-left:363.95pt;margin-top:786.35pt;height:12.5pt;width:170pt;mso-position-horizontal-relative:page;mso-position-vertical-relative:page;z-index:-251658240;mso-width-relative:page;mso-height-relative:page;" filled="f" stroked="f" coordsize="21600,21600" o:gfxdata="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Ql7YdkAAAAOAQAA&#10;DwAAAAAAAAABACAAAAAiAAAAZHJzL2Rvd25yZXYueG1sUEsBAhQAFAAAAAgAh07iQANnn0+mAQAA&#10;NAMAAA4AAAAAAAAAAQAgAAAAKAEAAGRycy9lMm9Eb2MueG1sUEsFBgAAAAAGAAYAWQEAAEAFAAAA&#10;AA==&#10;">
              <v:fill on="f" focussize="0,0"/>
              <v:stroke on="f"/>
              <v:imagedata o:title=""/>
              <o:lock v:ext="edit" aspectratio="f"/>
              <v:textbox inset="0mm,0mm,0mm,0mm">
                <w:txbxContent>
                  <w:p>
                    <w:pPr>
                      <w:pStyle w:val="12"/>
                      <w:spacing w:before="0" w:line="230" w:lineRule="exact"/>
                      <w:ind w:left="20"/>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10015220</wp:posOffset>
              </wp:positionV>
              <wp:extent cx="167005" cy="139700"/>
              <wp:effectExtent l="0" t="0" r="0" b="0"/>
              <wp:wrapNone/>
              <wp:docPr id="35"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3" o:spid="_x0000_s1026" o:spt="202" type="#_x0000_t202" style="position:absolute;left:0pt;margin-top:788.6pt;height:11pt;width:13.15pt;mso-position-horizontal:center;mso-position-horizontal-relative:margin;mso-position-vertical-relative:page;z-index:251658240;mso-width-relative:page;mso-height-relative:page;" filled="f" stroked="f" coordsize="21600,21600" o:gfxdata="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JrNStcAAAAJAQAADwAAAAAA&#10;AAABACAAAAAiAAAAZHJzL2Rvd25yZXYueG1sUEsBAhQAFAAAAAgAh07iQFukIuCiAQAAMwMAAA4A&#10;AAAAAAAAAQAgAAAAJgEAAGRycy9lMm9Eb2MueG1sUEsFBgAAAAAGAAYAWQEAADo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4622165</wp:posOffset>
              </wp:positionH>
              <wp:positionV relativeFrom="page">
                <wp:posOffset>9986645</wp:posOffset>
              </wp:positionV>
              <wp:extent cx="2159000" cy="15875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2159000" cy="158750"/>
                      </a:xfrm>
                      <a:prstGeom prst="rect">
                        <a:avLst/>
                      </a:prstGeom>
                      <a:noFill/>
                      <a:ln>
                        <a:noFill/>
                      </a:ln>
                      <a:effectLst/>
                    </wps:spPr>
                    <wps:txbx>
                      <w:txbxContent>
                        <w:p>
                          <w:pPr>
                            <w:pStyle w:val="12"/>
                            <w:spacing w:before="0" w:line="230" w:lineRule="exact"/>
                            <w:ind w:left="0"/>
                          </w:pPr>
                        </w:p>
                      </w:txbxContent>
                    </wps:txbx>
                    <wps:bodyPr lIns="0" tIns="0" rIns="0" bIns="0" upright="1"/>
                  </wps:wsp>
                </a:graphicData>
              </a:graphic>
            </wp:anchor>
          </w:drawing>
        </mc:Choice>
        <mc:Fallback>
          <w:pict>
            <v:shape id="文本框 17" o:spid="_x0000_s1026" o:spt="202" type="#_x0000_t202" style="position:absolute;left:0pt;margin-left:363.95pt;margin-top:786.35pt;height:12.5pt;width:170pt;mso-position-horizontal-relative:page;mso-position-vertical-relative:page;z-index:-251654144;mso-width-relative:page;mso-height-relative:page;" filled="f" stroked="f" coordsize="21600,21600" o:gfxdata="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Ql7YdkAAAAOAQAA&#10;DwAAAAAAAAABACAAAAAiAAAAZHJzL2Rvd25yZXYueG1sUEsBAhQAFAAAAAgAh07iQI/D8W+mAQAA&#10;NAMAAA4AAAAAAAAAAQAgAAAAKAEAAGRycy9lMm9Eb2MueG1sUEsFBgAAAAAGAAYAWQEAAEAFAAAA&#10;AA==&#10;">
              <v:fill on="f" focussize="0,0"/>
              <v:stroke on="f"/>
              <v:imagedata o:title=""/>
              <o:lock v:ext="edit" aspectratio="f"/>
              <v:textbox inset="0mm,0mm,0mm,0mm">
                <w:txbxContent>
                  <w:p>
                    <w:pPr>
                      <w:pStyle w:val="12"/>
                      <w:spacing w:before="0" w:line="230" w:lineRule="exact"/>
                      <w:ind w:left="0"/>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10015220</wp:posOffset>
              </wp:positionV>
              <wp:extent cx="167005" cy="139700"/>
              <wp:effectExtent l="0" t="0" r="0" b="0"/>
              <wp:wrapNone/>
              <wp:docPr id="40" name="文本框 1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38</w:t>
                          </w:r>
                          <w:r>
                            <w:fldChar w:fldCharType="end"/>
                          </w:r>
                        </w:p>
                      </w:txbxContent>
                    </wps:txbx>
                    <wps:bodyPr lIns="0" tIns="0" rIns="0" bIns="0" upright="1"/>
                  </wps:wsp>
                </a:graphicData>
              </a:graphic>
            </wp:anchor>
          </w:drawing>
        </mc:Choice>
        <mc:Fallback>
          <w:pict>
            <v:shape id="文本框 18" o:spid="_x0000_s1026" o:spt="202" type="#_x0000_t202" style="position:absolute;left:0pt;margin-top:788.6pt;height:11pt;width:13.15pt;mso-position-horizontal:center;mso-position-horizontal-relative:margin;mso-position-vertical-relative:page;z-index:251663360;mso-width-relative:page;mso-height-relative:page;" filled="f" stroked="f" coordsize="21600,21600" o:gfxdata="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JrNStcAAAAJAQAADwAAAAAA&#10;AAABACAAAAAiAAAAZHJzL2Rvd25yZXYueG1sUEsBAhQAFAAAAAgAh07iQOjlRrOiAQAAMwMAAA4A&#10;AAAAAAAAAQAgAAAAJgEAAGRycy9lMm9Eb2MueG1sUEsFBgAAAAAGAAYAWQEAADo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64384" behindDoc="1" locked="0" layoutInCell="1" allowOverlap="1">
              <wp:simplePos x="0" y="0"/>
              <wp:positionH relativeFrom="page">
                <wp:posOffset>4622165</wp:posOffset>
              </wp:positionH>
              <wp:positionV relativeFrom="page">
                <wp:posOffset>9986645</wp:posOffset>
              </wp:positionV>
              <wp:extent cx="2159000" cy="158750"/>
              <wp:effectExtent l="0" t="0" r="0" b="0"/>
              <wp:wrapNone/>
              <wp:docPr id="41" name="文本框 19"/>
              <wp:cNvGraphicFramePr/>
              <a:graphic xmlns:a="http://schemas.openxmlformats.org/drawingml/2006/main">
                <a:graphicData uri="http://schemas.microsoft.com/office/word/2010/wordprocessingShape">
                  <wps:wsp>
                    <wps:cNvSpPr txBox="1"/>
                    <wps:spPr>
                      <a:xfrm>
                        <a:off x="0" y="0"/>
                        <a:ext cx="2159000" cy="158750"/>
                      </a:xfrm>
                      <a:prstGeom prst="rect">
                        <a:avLst/>
                      </a:prstGeom>
                      <a:noFill/>
                      <a:ln>
                        <a:noFill/>
                      </a:ln>
                      <a:effectLst/>
                    </wps:spPr>
                    <wps:txbx>
                      <w:txbxContent>
                        <w:p>
                          <w:pPr>
                            <w:pStyle w:val="12"/>
                            <w:spacing w:before="0" w:line="230" w:lineRule="exact"/>
                            <w:ind w:left="0"/>
                          </w:pPr>
                        </w:p>
                      </w:txbxContent>
                    </wps:txbx>
                    <wps:bodyPr lIns="0" tIns="0" rIns="0" bIns="0" upright="1"/>
                  </wps:wsp>
                </a:graphicData>
              </a:graphic>
            </wp:anchor>
          </w:drawing>
        </mc:Choice>
        <mc:Fallback>
          <w:pict>
            <v:shape id="文本框 19" o:spid="_x0000_s1026" o:spt="202" type="#_x0000_t202" style="position:absolute;left:0pt;margin-left:363.95pt;margin-top:786.35pt;height:12.5pt;width:170pt;mso-position-horizontal-relative:page;mso-position-vertical-relative:page;z-index:-251652096;mso-width-relative:page;mso-height-relative:page;" filled="f" stroked="f" coordsize="21600,21600" o:gfxdata="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Ql7YdkAAAAOAQAA&#10;DwAAAAAAAAABACAAAAAiAAAAZHJzL2Rvd25yZXYueG1sUEsBAhQAFAAAAAgAh07iQHThpB2mAQAA&#10;NAMAAA4AAAAAAAAAAQAgAAAAKAEAAGRycy9lMm9Eb2MueG1sUEsFBgAAAAAGAAYAWQEAAEAFAAAA&#10;AA==&#10;">
              <v:fill on="f" focussize="0,0"/>
              <v:stroke on="f"/>
              <v:imagedata o:title=""/>
              <o:lock v:ext="edit" aspectratio="f"/>
              <v:textbox inset="0mm,0mm,0mm,0mm">
                <w:txbxContent>
                  <w:p>
                    <w:pPr>
                      <w:pStyle w:val="12"/>
                      <w:spacing w:before="0" w:line="230" w:lineRule="exact"/>
                      <w:ind w:left="0"/>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10015220</wp:posOffset>
              </wp:positionV>
              <wp:extent cx="167005" cy="139700"/>
              <wp:effectExtent l="0" t="0" r="0" b="0"/>
              <wp:wrapNone/>
              <wp:docPr id="42" name="文本框 2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67</w:t>
                          </w:r>
                          <w:r>
                            <w:fldChar w:fldCharType="end"/>
                          </w:r>
                        </w:p>
                      </w:txbxContent>
                    </wps:txbx>
                    <wps:bodyPr lIns="0" tIns="0" rIns="0" bIns="0" upright="1"/>
                  </wps:wsp>
                </a:graphicData>
              </a:graphic>
            </wp:anchor>
          </w:drawing>
        </mc:Choice>
        <mc:Fallback>
          <w:pict>
            <v:shape id="文本框 20" o:spid="_x0000_s1026" o:spt="202" type="#_x0000_t202" style="position:absolute;left:0pt;margin-top:788.6pt;height:11pt;width:13.15pt;mso-position-horizontal:center;mso-position-horizontal-relative:margin;mso-position-vertical-relative:page;z-index:251665408;mso-width-relative:page;mso-height-relative:page;" filled="f" stroked="f" coordsize="21600,21600" o:gfxdata="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Yms1K1wAAAAkBAAAPAAAAAAAA&#10;AAEAIAAAACIAAABkcnMvZG93bnJldi54bWxQSwECFAAUAAAACACHTuJAzHYecaEBAAAzAwAADgAA&#10;AAAAAAABACAAAAAmAQAAZHJzL2Uyb0RvYy54bWxQSwUGAAAAAAYABgBZAQAAOQ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46976" behindDoc="1" locked="0" layoutInCell="1" allowOverlap="1">
              <wp:simplePos x="0" y="0"/>
              <wp:positionH relativeFrom="page">
                <wp:posOffset>759460</wp:posOffset>
              </wp:positionH>
              <wp:positionV relativeFrom="page">
                <wp:posOffset>528955</wp:posOffset>
              </wp:positionV>
              <wp:extent cx="6053455" cy="235585"/>
              <wp:effectExtent l="0" t="0" r="0" b="0"/>
              <wp:wrapNone/>
              <wp:docPr id="23" name="文本框 1"/>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spacing w:before="38"/>
                            <w:ind w:right="0"/>
                            <w:jc w:val="left"/>
                            <w:rPr>
                              <w:rFonts w:hint="default"/>
                              <w:lang w:val="en-US" w:eastAsia="zh-CN"/>
                            </w:rPr>
                          </w:pPr>
                          <w:r>
                            <w:t xml:space="preserve">项目名称：医疗设备采购                     </w:t>
                          </w:r>
                          <w:r>
                            <w:rPr>
                              <w:rFonts w:hint="eastAsia"/>
                              <w:lang w:val="en-US" w:eastAsia="zh-CN"/>
                            </w:rPr>
                            <w:t xml:space="preserve">       </w:t>
                          </w:r>
                          <w:r>
                            <w:t xml:space="preserve"> </w:t>
                          </w:r>
                          <w:r>
                            <w:rPr>
                              <w:rFonts w:hint="eastAsia"/>
                              <w:lang w:val="en-US" w:eastAsia="zh-CN"/>
                            </w:rPr>
                            <w:t xml:space="preserve">  </w:t>
                          </w:r>
                          <w:r>
                            <w:t>项目编号：</w:t>
                          </w:r>
                          <w:r>
                            <w:rPr>
                              <w:rFonts w:hint="eastAsia"/>
                              <w:lang w:val="en-US" w:eastAsia="zh-CN"/>
                            </w:rPr>
                            <w:t>HZZC2020-G1-000189-GXZJ</w:t>
                          </w:r>
                        </w:p>
                        <w:p>
                          <w:pPr>
                            <w:pStyle w:val="12"/>
                            <w:spacing w:before="0" w:line="230" w:lineRule="exact"/>
                            <w:ind w:left="20"/>
                          </w:pPr>
                        </w:p>
                      </w:txbxContent>
                    </wps:txbx>
                    <wps:bodyPr lIns="0" tIns="0" rIns="0" bIns="0" upright="1"/>
                  </wps:wsp>
                </a:graphicData>
              </a:graphic>
            </wp:anchor>
          </w:drawing>
        </mc:Choice>
        <mc:Fallback>
          <w:pict>
            <v:shape id="文本框 1" o:spid="_x0000_s1026" o:spt="202" type="#_x0000_t202" style="position:absolute;left:0pt;margin-left:59.8pt;margin-top:41.65pt;height:18.55pt;width:476.65pt;mso-position-horizontal-relative:page;mso-position-vertical-relative:page;z-index:-251669504;mso-width-relative:page;mso-height-relative:page;" filled="f" stroked="f" coordsize="21600,21600" o:gfxdata="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j+FouNkAAAALAQAA&#10;DwAAAAAAAAABACAAAAAiAAAAZHJzL2Rvd25yZXYueG1sUEsBAhQAFAAAAAgAh07iQFMPzjqmAQAA&#10;MwMAAA4AAAAAAAAAAQAgAAAAKAEAAGRycy9lMm9Eb2MueG1sUEsFBgAAAAAGAAYAWQEAAEAFAAAA&#10;AA==&#10;">
              <v:fill on="f" focussize="0,0"/>
              <v:stroke on="f"/>
              <v:imagedata o:title=""/>
              <o:lock v:ext="edit" aspectratio="f"/>
              <v:textbox inset="0mm,0mm,0mm,0mm">
                <w:txbxContent>
                  <w:p>
                    <w:pPr>
                      <w:spacing w:before="38"/>
                      <w:ind w:right="0"/>
                      <w:jc w:val="left"/>
                      <w:rPr>
                        <w:rFonts w:hint="default"/>
                        <w:lang w:val="en-US" w:eastAsia="zh-CN"/>
                      </w:rPr>
                    </w:pPr>
                    <w:r>
                      <w:t xml:space="preserve">项目名称：医疗设备采购                     </w:t>
                    </w:r>
                    <w:r>
                      <w:rPr>
                        <w:rFonts w:hint="eastAsia"/>
                        <w:lang w:val="en-US" w:eastAsia="zh-CN"/>
                      </w:rPr>
                      <w:t xml:space="preserve">       </w:t>
                    </w:r>
                    <w:r>
                      <w:t xml:space="preserve"> </w:t>
                    </w:r>
                    <w:r>
                      <w:rPr>
                        <w:rFonts w:hint="eastAsia"/>
                        <w:lang w:val="en-US" w:eastAsia="zh-CN"/>
                      </w:rPr>
                      <w:t xml:space="preserve">  </w:t>
                    </w:r>
                    <w:r>
                      <w:t>项目编号：</w:t>
                    </w:r>
                    <w:r>
                      <w:rPr>
                        <w:rFonts w:hint="eastAsia"/>
                        <w:lang w:val="en-US" w:eastAsia="zh-CN"/>
                      </w:rPr>
                      <w:t>HZZC2020-G1-000189-GXZJ</w:t>
                    </w:r>
                  </w:p>
                  <w:p>
                    <w:pPr>
                      <w:pStyle w:val="12"/>
                      <w:spacing w:before="0" w:line="230" w:lineRule="exact"/>
                      <w:ind w:left="20"/>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66432" behindDoc="1" locked="0" layoutInCell="1" allowOverlap="1">
              <wp:simplePos x="0" y="0"/>
              <wp:positionH relativeFrom="page">
                <wp:posOffset>778510</wp:posOffset>
              </wp:positionH>
              <wp:positionV relativeFrom="page">
                <wp:posOffset>556895</wp:posOffset>
              </wp:positionV>
              <wp:extent cx="6044565" cy="149860"/>
              <wp:effectExtent l="0" t="0" r="0" b="0"/>
              <wp:wrapNone/>
              <wp:docPr id="43" name="文本框 21"/>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rPr>
                              <w:rFonts w:hint="default" w:eastAsia="宋体"/>
                              <w:lang w:val="en-US" w:eastAsia="zh-CN"/>
                            </w:rPr>
                          </w:pPr>
                          <w:r>
                            <w:rPr>
                              <w:rFonts w:hint="eastAsia"/>
                              <w:lang w:eastAsia="zh-CN"/>
                            </w:rPr>
                            <w:t>项目名称：医疗设备采购</w:t>
                          </w:r>
                          <w:r>
                            <w:rPr>
                              <w:rFonts w:hint="eastAsia"/>
                              <w:lang w:val="en-US" w:eastAsia="zh-CN"/>
                            </w:rPr>
                            <w:t xml:space="preserve">                                   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21" o:spid="_x0000_s1026" o:spt="202" type="#_x0000_t202" style="position:absolute;left:0pt;margin-left:61.3pt;margin-top:43.85pt;height:11.8pt;width:475.95pt;mso-position-horizontal-relative:page;mso-position-vertical-relative:page;z-index:-251650048;mso-width-relative:page;mso-height-relative:page;" filled="f" stroked="f" coordsize="21600,21600" o:gfxdata="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u1oMzZAAAACwEA&#10;AA8AAAAAAAAAAQAgAAAAIgAAAGRycy9kb3ducmV2LnhtbFBLAQIUABQAAAAIAIdO4kBmeh2wpwEA&#10;ADQDAAAOAAAAAAAAAAEAIAAAACgBAABkcnMvZTJvRG9jLnhtbFBLBQYAAAAABgAGAFkBAABBBQAA&#10;AAA=&#10;">
              <v:fill on="f" focussize="0,0"/>
              <v:stroke on="f"/>
              <v:imagedata o:title=""/>
              <o:lock v:ext="edit" aspectratio="f"/>
              <v:textbox inset="0mm,0mm,0mm,0mm">
                <w:txbxContent>
                  <w:p>
                    <w:pPr>
                      <w:pStyle w:val="12"/>
                      <w:spacing w:before="0" w:line="230" w:lineRule="exact"/>
                      <w:ind w:left="20"/>
                      <w:rPr>
                        <w:rFonts w:hint="default" w:eastAsia="宋体"/>
                        <w:lang w:val="en-US" w:eastAsia="zh-CN"/>
                      </w:rPr>
                    </w:pPr>
                    <w:r>
                      <w:rPr>
                        <w:rFonts w:hint="eastAsia"/>
                        <w:lang w:eastAsia="zh-CN"/>
                      </w:rPr>
                      <w:t>项目名称：医疗设备采购</w:t>
                    </w:r>
                    <w:r>
                      <w:rPr>
                        <w:rFonts w:hint="eastAsia"/>
                        <w:lang w:val="en-US" w:eastAsia="zh-CN"/>
                      </w:rPr>
                      <w:t xml:space="preserve">                                   项目编号：</w:t>
                    </w:r>
                    <w:r>
                      <w:rPr>
                        <w:rFonts w:hint="eastAsia" w:ascii="宋体" w:hAnsi="宋体" w:eastAsia="宋体" w:cs="宋体"/>
                        <w:sz w:val="21"/>
                        <w:szCs w:val="21"/>
                        <w:lang w:val="en-US" w:eastAsia="zh-CN" w:bidi="ar-SA"/>
                      </w:rPr>
                      <w:t>HZZC2020-G1-000189-GXZJ</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778510</wp:posOffset>
              </wp:positionH>
              <wp:positionV relativeFrom="page">
                <wp:posOffset>539115</wp:posOffset>
              </wp:positionV>
              <wp:extent cx="6111875" cy="167640"/>
              <wp:effectExtent l="0" t="0" r="0" b="0"/>
              <wp:wrapNone/>
              <wp:docPr id="45" name="文本框 23"/>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23" o:spid="_x0000_s1026" o:spt="202" type="#_x0000_t202" style="position:absolute;left:0pt;margin-left:61.3pt;margin-top:42.45pt;height:13.2pt;width:481.25pt;mso-position-horizontal-relative:page;mso-position-vertical-relative:page;z-index:-251648000;mso-width-relative:page;mso-height-relative:page;" filled="f" stroked="f" coordsize="21600,21600" o:gfxdata="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HJDtvZAAAACwEA&#10;AA8AAAAAAAAAAQAgAAAAIgAAAGRycy9kb3ducmV2LnhtbFBLAQIUABQAAAAIAIdO4kD0cg3IpwEA&#10;ADQDAAAOAAAAAAAAAAEAIAAAACgBAABkcnMvZTJvRG9jLnhtbFBLBQYAAAAABgAGAFkBAABBBQAA&#10;AAA=&#10;">
              <v:fill on="f" focussize="0,0"/>
              <v:stroke on="f"/>
              <v:imagedata o:title=""/>
              <o:lock v:ext="edit" aspectratio="f"/>
              <v:textbox inset="0mm,0mm,0mm,0mm">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772795</wp:posOffset>
              </wp:positionH>
              <wp:positionV relativeFrom="page">
                <wp:posOffset>730250</wp:posOffset>
              </wp:positionV>
              <wp:extent cx="6012815" cy="0"/>
              <wp:effectExtent l="0" t="0" r="0" b="0"/>
              <wp:wrapNone/>
              <wp:docPr id="44" name="直线 22"/>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60.85pt;margin-top:57.5pt;height:0pt;width:473.45pt;mso-position-horizontal-relative:page;mso-position-vertical-relative:page;z-index:-251649024;mso-width-relative:page;mso-height-relative:page;" filled="f" stroked="t" coordsize="21600,21600" o:gfxdata="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WEs1wAAAAwBAAAPAAAAAAAAAAEAIAAA&#10;ACIAAABkcnMvZG93bnJldi54bWxQSwECFAAUAAAACACHTuJA6LHwitQBAACdAwAADgAAAAAAAAAB&#10;ACAAAAAmAQAAZHJzL2Uyb0RvYy54bWxQSwUGAAAAAAYABgBZAQAAbAU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1072" behindDoc="1" locked="0" layoutInCell="1" allowOverlap="1">
              <wp:simplePos x="0" y="0"/>
              <wp:positionH relativeFrom="page">
                <wp:posOffset>816610</wp:posOffset>
              </wp:positionH>
              <wp:positionV relativeFrom="page">
                <wp:posOffset>492125</wp:posOffset>
              </wp:positionV>
              <wp:extent cx="6158865" cy="280670"/>
              <wp:effectExtent l="0" t="0" r="0" b="0"/>
              <wp:wrapNone/>
              <wp:docPr id="27" name="文本框 5"/>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spacing w:before="38"/>
                            <w:ind w:right="0"/>
                            <w:jc w:val="left"/>
                            <w:rPr>
                              <w:rFonts w:eastAsia="微软雅黑"/>
                              <w:sz w:val="21"/>
                              <w:lang w:eastAsia="zh-CN"/>
                            </w:rPr>
                          </w:pPr>
                          <w:r>
                            <w:t>项目名称：</w:t>
                          </w:r>
                          <w:r>
                            <w:rPr>
                              <w:color w:val="000000" w:themeColor="text1"/>
                              <w14:textFill>
                                <w14:solidFill>
                                  <w14:schemeClr w14:val="tx1"/>
                                </w14:solidFill>
                              </w14:textFill>
                            </w:rPr>
                            <w:t xml:space="preserve">医疗设备采购 </w:t>
                          </w:r>
                          <w:r>
                            <w:t xml:space="preserve">                    </w:t>
                          </w:r>
                          <w:r>
                            <w:rPr>
                              <w:rFonts w:hint="eastAsia"/>
                              <w:lang w:val="en-US" w:eastAsia="zh-CN"/>
                            </w:rPr>
                            <w:t xml:space="preserve">            </w:t>
                          </w:r>
                          <w:r>
                            <w:t>项目编号</w:t>
                          </w:r>
                          <w:r>
                            <w:rPr>
                              <w:rFonts w:hint="eastAsia"/>
                              <w:lang w:eastAsia="zh-CN"/>
                            </w:rPr>
                            <w:t>：</w:t>
                          </w:r>
                          <w:r>
                            <w:rPr>
                              <w:rFonts w:hint="eastAsia" w:ascii="宋体" w:hAnsi="宋体" w:eastAsia="宋体" w:cs="宋体"/>
                              <w:sz w:val="21"/>
                              <w:szCs w:val="21"/>
                              <w:lang w:val="en-US" w:eastAsia="zh-CN" w:bidi="ar-SA"/>
                            </w:rPr>
                            <w:t>HZZC2020-G1-000189-GXZJ</w:t>
                          </w:r>
                        </w:p>
                        <w:p>
                          <w:pPr>
                            <w:spacing w:before="38"/>
                            <w:ind w:right="0"/>
                            <w:jc w:val="left"/>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GXZJ</w:t>
                          </w:r>
                        </w:p>
                        <w:p>
                          <w:pPr>
                            <w:pStyle w:val="12"/>
                            <w:spacing w:before="0" w:line="230" w:lineRule="exact"/>
                            <w:ind w:left="0"/>
                            <w:rPr>
                              <w:rFonts w:hint="eastAsia" w:eastAsia="宋体"/>
                              <w:lang w:eastAsia="zh-CN"/>
                            </w:rPr>
                          </w:pPr>
                        </w:p>
                      </w:txbxContent>
                    </wps:txbx>
                    <wps:bodyPr lIns="0" tIns="0" rIns="0" bIns="0" upright="1"/>
                  </wps:wsp>
                </a:graphicData>
              </a:graphic>
            </wp:anchor>
          </w:drawing>
        </mc:Choice>
        <mc:Fallback>
          <w:pict>
            <v:shape id="文本框 5" o:spid="_x0000_s1026" o:spt="202" type="#_x0000_t202" style="position:absolute;left:0pt;margin-left:64.3pt;margin-top:38.75pt;height:22.1pt;width:484.95pt;mso-position-horizontal-relative:page;mso-position-vertical-relative:page;z-index:-251665408;mso-width-relative:page;mso-height-relative:page;" filled="f" stroked="f" coordsize="21600,21600" o:gfxdata="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lB6Z52AAAAAsBAAAP&#10;AAAAAAAAAAEAIAAAACIAAABkcnMvZG93bnJldi54bWxQSwECFAAUAAAACACHTuJAcD9thKYBAAAz&#10;AwAADgAAAAAAAAABACAAAAAnAQAAZHJzL2Uyb0RvYy54bWxQSwUGAAAAAAYABgBZAQAAPwUAAAAA&#10;">
              <v:fill on="f" focussize="0,0"/>
              <v:stroke on="f"/>
              <v:imagedata o:title=""/>
              <o:lock v:ext="edit" aspectratio="f"/>
              <v:textbox inset="0mm,0mm,0mm,0mm">
                <w:txbxContent>
                  <w:p>
                    <w:pPr>
                      <w:spacing w:before="38"/>
                      <w:ind w:right="0"/>
                      <w:jc w:val="left"/>
                      <w:rPr>
                        <w:rFonts w:eastAsia="微软雅黑"/>
                        <w:sz w:val="21"/>
                        <w:lang w:eastAsia="zh-CN"/>
                      </w:rPr>
                    </w:pPr>
                    <w:r>
                      <w:t>项目名称：</w:t>
                    </w:r>
                    <w:r>
                      <w:rPr>
                        <w:color w:val="000000" w:themeColor="text1"/>
                        <w14:textFill>
                          <w14:solidFill>
                            <w14:schemeClr w14:val="tx1"/>
                          </w14:solidFill>
                        </w14:textFill>
                      </w:rPr>
                      <w:t xml:space="preserve">医疗设备采购 </w:t>
                    </w:r>
                    <w:r>
                      <w:t xml:space="preserve">                    </w:t>
                    </w:r>
                    <w:r>
                      <w:rPr>
                        <w:rFonts w:hint="eastAsia"/>
                        <w:lang w:val="en-US" w:eastAsia="zh-CN"/>
                      </w:rPr>
                      <w:t xml:space="preserve">            </w:t>
                    </w:r>
                    <w:r>
                      <w:t>项目编号</w:t>
                    </w:r>
                    <w:r>
                      <w:rPr>
                        <w:rFonts w:hint="eastAsia"/>
                        <w:lang w:eastAsia="zh-CN"/>
                      </w:rPr>
                      <w:t>：</w:t>
                    </w:r>
                    <w:r>
                      <w:rPr>
                        <w:rFonts w:hint="eastAsia" w:ascii="宋体" w:hAnsi="宋体" w:eastAsia="宋体" w:cs="宋体"/>
                        <w:sz w:val="21"/>
                        <w:szCs w:val="21"/>
                        <w:lang w:val="en-US" w:eastAsia="zh-CN" w:bidi="ar-SA"/>
                      </w:rPr>
                      <w:t>HZZC2020-G1-000189-GXZJ</w:t>
                    </w:r>
                  </w:p>
                  <w:p>
                    <w:pPr>
                      <w:spacing w:before="38"/>
                      <w:ind w:right="0"/>
                      <w:jc w:val="left"/>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GXZJ</w:t>
                    </w:r>
                  </w:p>
                  <w:p>
                    <w:pPr>
                      <w:pStyle w:val="12"/>
                      <w:spacing w:before="0" w:line="230" w:lineRule="exact"/>
                      <w:ind w:left="0"/>
                      <w:rPr>
                        <w:rFonts w:hint="eastAsia" w:eastAsia="宋体"/>
                        <w:lang w:eastAsia="zh-CN"/>
                      </w:rPr>
                    </w:pPr>
                  </w:p>
                </w:txbxContent>
              </v:textbox>
            </v:shape>
          </w:pict>
        </mc:Fallback>
      </mc:AlternateContent>
    </w:r>
    <w:r>
      <mc:AlternateContent>
        <mc:Choice Requires="wps">
          <w:drawing>
            <wp:anchor distT="0" distB="0" distL="114300" distR="114300" simplePos="0" relativeHeight="251650048" behindDoc="1" locked="0" layoutInCell="1" allowOverlap="1">
              <wp:simplePos x="0" y="0"/>
              <wp:positionH relativeFrom="page">
                <wp:posOffset>772795</wp:posOffset>
              </wp:positionH>
              <wp:positionV relativeFrom="page">
                <wp:posOffset>730250</wp:posOffset>
              </wp:positionV>
              <wp:extent cx="6012815" cy="0"/>
              <wp:effectExtent l="0" t="0" r="0" b="0"/>
              <wp:wrapNone/>
              <wp:docPr id="26" name="直线 4"/>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60.85pt;margin-top:57.5pt;height:0pt;width:473.45pt;mso-position-horizontal-relative:page;mso-position-vertical-relative:page;z-index:-251666432;mso-width-relative:page;mso-height-relative:page;" filled="f" stroked="t" coordsize="21600,21600" o:gfxdata="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01hLNcAAAAMAQAADwAAAAAAAAABACAAAAAi&#10;AAAAZHJzL2Rvd25yZXYueG1sUEsBAhQAFAAAAAgAh07iQAdSrtrSAQAAnAMAAA4AAAAAAAAAAQAg&#10;AAAAJgEAAGRycy9lMm9Eb2MueG1sUEsFBgAAAAAGAAYAWQEAAGoFA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2096" behindDoc="1" locked="0" layoutInCell="1" allowOverlap="1">
              <wp:simplePos x="0" y="0"/>
              <wp:positionH relativeFrom="page">
                <wp:posOffset>778510</wp:posOffset>
              </wp:positionH>
              <wp:positionV relativeFrom="page">
                <wp:posOffset>539115</wp:posOffset>
              </wp:positionV>
              <wp:extent cx="6034405" cy="167640"/>
              <wp:effectExtent l="0" t="0" r="0" b="0"/>
              <wp:wrapNone/>
              <wp:docPr id="28" name="文本框 6"/>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pPr>
                          <w:r>
                            <w:t>项目名称：</w:t>
                          </w:r>
                          <w:r>
                            <w:rPr>
                              <w:color w:val="000000" w:themeColor="text1"/>
                              <w14:textFill>
                                <w14:solidFill>
                                  <w14:schemeClr w14:val="tx1"/>
                                </w14:solidFill>
                              </w14:textFill>
                            </w:rPr>
                            <w:t xml:space="preserve">医疗设备采购  </w:t>
                          </w:r>
                          <w:r>
                            <w:t xml:space="preserve">             </w:t>
                          </w:r>
                          <w:r>
                            <w:rPr>
                              <w:rFonts w:hint="eastAsia"/>
                              <w:lang w:eastAsia="zh-CN"/>
                            </w:rPr>
                            <w:t xml:space="preserve">                 </w:t>
                          </w:r>
                          <w:r>
                            <w:t xml:space="preserve"> 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6" o:spid="_x0000_s1026" o:spt="202" type="#_x0000_t202" style="position:absolute;left:0pt;margin-left:61.3pt;margin-top:42.45pt;height:13.2pt;width:475.15pt;mso-position-horizontal-relative:page;mso-position-vertical-relative:page;z-index:-251664384;mso-width-relative:page;mso-height-relative:page;" filled="f" stroked="f" coordsize="21600,21600" o:gfxdata="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2fk6nYAAAACwEAAA8A&#10;AAAAAAAAAQAgAAAAIgAAAGRycy9kb3ducmV2LnhtbFBLAQIUABQAAAAIAIdO4kB/usBdpQEAADMD&#10;AAAOAAAAAAAAAAEAIAAAACcBAABkcnMvZTJvRG9jLnhtbFBLBQYAAAAABgAGAFkBAAA+BQAAAAA=&#10;">
              <v:fill on="f" focussize="0,0"/>
              <v:stroke on="f"/>
              <v:imagedata o:title=""/>
              <o:lock v:ext="edit" aspectratio="f"/>
              <v:textbox inset="0mm,0mm,0mm,0mm">
                <w:txbxContent>
                  <w:p>
                    <w:pPr>
                      <w:pStyle w:val="12"/>
                      <w:spacing w:before="0" w:line="230" w:lineRule="exact"/>
                      <w:ind w:left="20"/>
                    </w:pPr>
                    <w:r>
                      <w:t>项目名称：</w:t>
                    </w:r>
                    <w:r>
                      <w:rPr>
                        <w:color w:val="000000" w:themeColor="text1"/>
                        <w14:textFill>
                          <w14:solidFill>
                            <w14:schemeClr w14:val="tx1"/>
                          </w14:solidFill>
                        </w14:textFill>
                      </w:rPr>
                      <w:t xml:space="preserve">医疗设备采购  </w:t>
                    </w:r>
                    <w:r>
                      <w:t xml:space="preserve">             </w:t>
                    </w:r>
                    <w:r>
                      <w:rPr>
                        <w:rFonts w:hint="eastAsia"/>
                        <w:lang w:eastAsia="zh-CN"/>
                      </w:rPr>
                      <w:t xml:space="preserve">                 </w:t>
                    </w:r>
                    <w:r>
                      <w:t xml:space="preserve"> 项目编号：</w:t>
                    </w:r>
                    <w:r>
                      <w:rPr>
                        <w:rFonts w:hint="eastAsia" w:ascii="宋体" w:hAnsi="宋体" w:eastAsia="宋体" w:cs="宋体"/>
                        <w:sz w:val="21"/>
                        <w:szCs w:val="21"/>
                        <w:lang w:val="en-US" w:eastAsia="zh-CN" w:bidi="ar-SA"/>
                      </w:rPr>
                      <w:t>HZZC2020-G1-000189-GXZJ</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4144" behindDoc="1" locked="0" layoutInCell="1" allowOverlap="1">
              <wp:simplePos x="0" y="0"/>
              <wp:positionH relativeFrom="page">
                <wp:posOffset>692785</wp:posOffset>
              </wp:positionH>
              <wp:positionV relativeFrom="page">
                <wp:posOffset>509905</wp:posOffset>
              </wp:positionV>
              <wp:extent cx="6168390" cy="196850"/>
              <wp:effectExtent l="0" t="0" r="0" b="0"/>
              <wp:wrapNone/>
              <wp:docPr id="30" name="文本框 8"/>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0" w:leftChars="0" w:firstLine="0" w:firstLineChars="0"/>
                            <w:rPr>
                              <w:lang w:eastAsia="zh-CN"/>
                            </w:rPr>
                          </w:pPr>
                          <w:r>
                            <w:rPr>
                              <w:rFonts w:hint="eastAsia"/>
                              <w:lang w:val="en-US" w:eastAsia="zh-CN"/>
                            </w:rPr>
                            <w:t xml:space="preserve"> </w:t>
                          </w:r>
                          <w:r>
                            <w:t>项目名称</w:t>
                          </w:r>
                          <w:r>
                            <w:rPr>
                              <w:rFonts w:hint="eastAsia"/>
                              <w:lang w:eastAsia="zh-CN"/>
                            </w:rPr>
                            <w:t>：医疗设备采购</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8" o:spid="_x0000_s1026" o:spt="202" type="#_x0000_t202" style="position:absolute;left:0pt;margin-left:54.55pt;margin-top:40.15pt;height:15.5pt;width:485.7pt;mso-position-horizontal-relative:page;mso-position-vertical-relative:page;z-index:-251662336;mso-width-relative:page;mso-height-relative:page;" filled="f" stroked="f" coordsize="21600,21600" o:gfxdata="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P+K+bYAAAACwEAAA8A&#10;AAAAAAAAAQAgAAAAIgAAAGRycy9kb3ducmV2LnhtbFBLAQIUABQAAAAIAIdO4kD5ZOIDpQEAADMD&#10;AAAOAAAAAAAAAAEAIAAAACcBAABkcnMvZTJvRG9jLnhtbFBLBQYAAAAABgAGAFkBAAA+BQAAAAA=&#10;">
              <v:fill on="f" focussize="0,0"/>
              <v:stroke on="f"/>
              <v:imagedata o:title=""/>
              <o:lock v:ext="edit" aspectratio="f"/>
              <v:textbox inset="0mm,0mm,0mm,0mm">
                <w:txbxContent>
                  <w:p>
                    <w:pPr>
                      <w:pStyle w:val="12"/>
                      <w:spacing w:before="0" w:line="230" w:lineRule="exact"/>
                      <w:ind w:left="0" w:leftChars="0" w:firstLine="0" w:firstLineChars="0"/>
                      <w:rPr>
                        <w:lang w:eastAsia="zh-CN"/>
                      </w:rPr>
                    </w:pPr>
                    <w:r>
                      <w:rPr>
                        <w:rFonts w:hint="eastAsia"/>
                        <w:lang w:val="en-US" w:eastAsia="zh-CN"/>
                      </w:rPr>
                      <w:t xml:space="preserve"> </w:t>
                    </w:r>
                    <w:r>
                      <w:t>项目名称</w:t>
                    </w:r>
                    <w:r>
                      <w:rPr>
                        <w:rFonts w:hint="eastAsia"/>
                        <w:lang w:eastAsia="zh-CN"/>
                      </w:rPr>
                      <w:t>：医疗设备采购</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v:textbox>
            </v:shape>
          </w:pict>
        </mc:Fallback>
      </mc:AlternateContent>
    </w:r>
  </w:p>
  <w:p>
    <w:pPr>
      <w:pStyle w:val="12"/>
      <w:spacing w:before="0" w:line="14" w:lineRule="auto"/>
      <w:ind w:left="0"/>
      <w:rPr>
        <w:sz w:val="20"/>
      </w:rPr>
    </w:pPr>
    <w:r>
      <mc:AlternateContent>
        <mc:Choice Requires="wps">
          <w:drawing>
            <wp:anchor distT="0" distB="0" distL="114300" distR="114300" simplePos="0" relativeHeight="251653120" behindDoc="1" locked="0" layoutInCell="1" allowOverlap="1">
              <wp:simplePos x="0" y="0"/>
              <wp:positionH relativeFrom="page">
                <wp:posOffset>772795</wp:posOffset>
              </wp:positionH>
              <wp:positionV relativeFrom="page">
                <wp:posOffset>730250</wp:posOffset>
              </wp:positionV>
              <wp:extent cx="6012815" cy="0"/>
              <wp:effectExtent l="0" t="0" r="0" b="0"/>
              <wp:wrapNone/>
              <wp:docPr id="29" name="直线 7"/>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60.85pt;margin-top:57.5pt;height:0pt;width:473.45pt;mso-position-horizontal-relative:page;mso-position-vertical-relative:page;z-index:-251663360;mso-width-relative:page;mso-height-relative:page;" filled="f" stroked="t" coordsize="21600,21600" o:gfxdata="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tNYSzXAAAADAEAAA8AAAAAAAAAAQAgAAAA&#10;IgAAAGRycy9kb3ducmV2LnhtbFBLAQIUABQAAAAIAIdO4kA1fLy40wEAAJwDAAAOAAAAAAAAAAEA&#10;IAAAACYBAABkcnMvZTJvRG9jLnhtbFBLBQYAAAAABgAGAFkBAABrBQAAAAA=&#10;">
              <v:fill on="f" focussize="0,0"/>
              <v:stroke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5168" behindDoc="1" locked="0" layoutInCell="1" allowOverlap="1">
              <wp:simplePos x="0" y="0"/>
              <wp:positionH relativeFrom="page">
                <wp:posOffset>778510</wp:posOffset>
              </wp:positionH>
              <wp:positionV relativeFrom="page">
                <wp:posOffset>548005</wp:posOffset>
              </wp:positionV>
              <wp:extent cx="6035040" cy="158750"/>
              <wp:effectExtent l="0" t="0" r="0" b="0"/>
              <wp:wrapNone/>
              <wp:docPr id="31" name="文本框 9"/>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9" o:spid="_x0000_s1026" o:spt="202" type="#_x0000_t202" style="position:absolute;left:0pt;margin-left:61.3pt;margin-top:43.15pt;height:12.5pt;width:475.2pt;mso-position-horizontal-relative:page;mso-position-vertical-relative:page;z-index:-251661312;mso-width-relative:page;mso-height-relative:page;" filled="f" stroked="f" coordsize="21600,21600" o:gfxdata="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1DnSzXAAAACwEAAA8A&#10;AAAAAAAAAQAgAAAAIgAAAGRycy9kb3ducmV2LnhtbFBLAQIUABQAAAAIAIdO4kBBai63pgEAADMD&#10;AAAOAAAAAAAAAAEAIAAAACYBAABkcnMvZTJvRG9jLnhtbFBLBQYAAAAABgAGAFkBAAA+BQAAAAA=&#10;">
              <v:fill on="f" focussize="0,0"/>
              <v:stroke on="f"/>
              <v:imagedata o:title=""/>
              <o:lock v:ext="edit" aspectratio="f"/>
              <v:textbox inset="0mm,0mm,0mm,0mm">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7216" behindDoc="1" locked="0" layoutInCell="1" allowOverlap="1">
              <wp:simplePos x="0" y="0"/>
              <wp:positionH relativeFrom="page">
                <wp:posOffset>778510</wp:posOffset>
              </wp:positionH>
              <wp:positionV relativeFrom="page">
                <wp:posOffset>567055</wp:posOffset>
              </wp:positionV>
              <wp:extent cx="6083300" cy="139700"/>
              <wp:effectExtent l="0" t="0" r="0" b="0"/>
              <wp:wrapNone/>
              <wp:docPr id="33" name="文本框 11"/>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11" o:spid="_x0000_s1026" o:spt="202" type="#_x0000_t202" style="position:absolute;left:0pt;margin-left:61.3pt;margin-top:44.65pt;height:11pt;width:479pt;mso-position-horizontal-relative:page;mso-position-vertical-relative:page;z-index:-251659264;mso-width-relative:page;mso-height-relative:page;" filled="f" stroked="f" coordsize="21600,21600" o:gfxdata="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JoKtgAAAALAQAA&#10;DwAAAAAAAAABACAAAAAiAAAAZHJzL2Rvd25yZXYueG1sUEsBAhQAFAAAAAgAh07iQGn9uXanAQAA&#10;NAMAAA4AAAAAAAAAAQAgAAAAJwEAAGRycy9lMm9Eb2MueG1sUEsFBgAAAAAGAAYAWQEAAEAFAAAA&#10;AA==&#10;">
              <v:fill on="f" focussize="0,0"/>
              <v:stroke on="f"/>
              <v:imagedata o:title=""/>
              <o:lock v:ext="edit" aspectratio="f"/>
              <v:textbox inset="0mm,0mm,0mm,0mm">
                <w:txbxContent>
                  <w:p>
                    <w:pPr>
                      <w:pStyle w:val="12"/>
                      <w:spacing w:before="0" w:line="230" w:lineRule="exact"/>
                      <w:ind w:left="20"/>
                    </w:pPr>
                    <w:r>
                      <w:t>项目名称</w:t>
                    </w:r>
                    <w:r>
                      <w:rPr>
                        <w:rFonts w:hint="eastAsia"/>
                        <w:lang w:eastAsia="zh-CN"/>
                      </w:rPr>
                      <w:t>：医疗设备采购</w:t>
                    </w:r>
                    <w:r>
                      <w:t xml:space="preserve">                   </w:t>
                    </w:r>
                    <w:r>
                      <w:rPr>
                        <w:rFonts w:hint="eastAsia"/>
                        <w:lang w:val="en-US" w:eastAsia="zh-CN"/>
                      </w:rPr>
                      <w:t xml:space="preserve">        </w:t>
                    </w:r>
                    <w:r>
                      <w:t xml:space="preserve">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v:textbox>
            </v:shape>
          </w:pict>
        </mc:Fallback>
      </mc:AlternateContent>
    </w:r>
    <w:r>
      <mc:AlternateContent>
        <mc:Choice Requires="wps">
          <w:drawing>
            <wp:anchor distT="0" distB="0" distL="114300" distR="114300" simplePos="0" relativeHeight="251656192" behindDoc="1" locked="0" layoutInCell="1" allowOverlap="1">
              <wp:simplePos x="0" y="0"/>
              <wp:positionH relativeFrom="page">
                <wp:posOffset>772795</wp:posOffset>
              </wp:positionH>
              <wp:positionV relativeFrom="page">
                <wp:posOffset>730250</wp:posOffset>
              </wp:positionV>
              <wp:extent cx="6012815" cy="0"/>
              <wp:effectExtent l="0" t="0" r="0" b="0"/>
              <wp:wrapNone/>
              <wp:docPr id="32" name="直线 10"/>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60.85pt;margin-top:57.5pt;height:0pt;width:473.45pt;mso-position-horizontal-relative:page;mso-position-vertical-relative:page;z-index:-251660288;mso-width-relative:page;mso-height-relative:page;" filled="f" stroked="t" coordsize="21600,21600" o:gfxdata="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01hLNcAAAAMAQAADwAAAAAAAAABACAAAAAi&#10;AAAAZHJzL2Rvd25yZXYueG1sUEsBAhQAFAAAAAgAh07iQCkse6zSAQAAnQMAAA4AAAAAAAAAAQAg&#10;AAAAJgEAAGRycy9lMm9Eb2MueG1sUEsFBgAAAAAGAAYAWQEAAGoFAAAAAA==&#10;">
              <v:fill on="f" focussize="0,0"/>
              <v:stroke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778510</wp:posOffset>
              </wp:positionH>
              <wp:positionV relativeFrom="page">
                <wp:posOffset>548005</wp:posOffset>
              </wp:positionV>
              <wp:extent cx="5826125" cy="158750"/>
              <wp:effectExtent l="0" t="0" r="0" b="0"/>
              <wp:wrapNone/>
              <wp:docPr id="36" name="文本框 14"/>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20"/>
                          </w:pPr>
                          <w:r>
                            <w:t xml:space="preserve">项目名称：医疗设备采购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14" o:spid="_x0000_s1026" o:spt="202" type="#_x0000_t202" style="position:absolute;left:0pt;margin-left:61.3pt;margin-top:43.15pt;height:12.5pt;width:458.75pt;mso-position-horizontal-relative:page;mso-position-vertical-relative:page;z-index:-251657216;mso-width-relative:page;mso-height-relative:page;" filled="f" stroked="f" coordsize="21600,21600" o:gfxdata="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TwgczZAAAACwEA&#10;AA8AAAAAAAAAAQAgAAAAIgAAAGRycy9kb3ducmV2LnhtbFBLAQIUABQAAAAIAIdO4kDjki9RpwEA&#10;ADQDAAAOAAAAAAAAAAEAIAAAACgBAABkcnMvZTJvRG9jLnhtbFBLBQYAAAAABgAGAFkBAABBBQAA&#10;AAA=&#10;">
              <v:fill on="f" focussize="0,0"/>
              <v:stroke on="f"/>
              <v:imagedata o:title=""/>
              <o:lock v:ext="edit" aspectratio="f"/>
              <v:textbox inset="0mm,0mm,0mm,0mm">
                <w:txbxContent>
                  <w:p>
                    <w:pPr>
                      <w:pStyle w:val="12"/>
                      <w:spacing w:before="0" w:line="230" w:lineRule="exact"/>
                      <w:ind w:left="20"/>
                    </w:pPr>
                    <w:r>
                      <w:t xml:space="preserve">项目名称：医疗设备采购                       </w:t>
                    </w:r>
                    <w:r>
                      <w:rPr>
                        <w:rFonts w:hint="eastAsia"/>
                        <w:lang w:val="en-US" w:eastAsia="zh-CN"/>
                      </w:rPr>
                      <w:t xml:space="preserve">        </w:t>
                    </w:r>
                    <w:r>
                      <w:t>项目编号：</w:t>
                    </w:r>
                    <w:r>
                      <w:rPr>
                        <w:rFonts w:hint="eastAsia" w:ascii="宋体" w:hAnsi="宋体" w:eastAsia="宋体" w:cs="宋体"/>
                        <w:sz w:val="21"/>
                        <w:szCs w:val="21"/>
                        <w:lang w:val="en-US" w:eastAsia="zh-CN" w:bidi="ar-SA"/>
                      </w:rPr>
                      <w:t>HZZC2020-G1-000189-GXZJ</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778510</wp:posOffset>
              </wp:positionH>
              <wp:positionV relativeFrom="page">
                <wp:posOffset>548005</wp:posOffset>
              </wp:positionV>
              <wp:extent cx="6035040" cy="158750"/>
              <wp:effectExtent l="0" t="0" r="0" b="0"/>
              <wp:wrapNone/>
              <wp:docPr id="38" name="文本框 16"/>
              <wp:cNvGraphicFramePr/>
              <a:graphic xmlns:a="http://schemas.openxmlformats.org/drawingml/2006/main">
                <a:graphicData uri="http://schemas.microsoft.com/office/word/2010/wordprocessingShape">
                  <wps:wsp>
                    <wps:cNvSpPr txBox="1"/>
                    <wps:spPr>
                      <a:xfrm>
                        <a:off x="0" y="0"/>
                        <a:ext cx="5826125" cy="158750"/>
                      </a:xfrm>
                      <a:prstGeom prst="rect">
                        <a:avLst/>
                      </a:prstGeom>
                      <a:noFill/>
                      <a:ln>
                        <a:noFill/>
                      </a:ln>
                      <a:effectLst/>
                    </wps:spPr>
                    <wps:txbx>
                      <w:txbxContent>
                        <w:p>
                          <w:pPr>
                            <w:pStyle w:val="12"/>
                            <w:spacing w:before="0" w:line="230" w:lineRule="exact"/>
                            <w:ind w:left="0"/>
                            <w:rPr>
                              <w:rFonts w:hint="default" w:eastAsia="宋体"/>
                              <w:lang w:val="en-US" w:eastAsia="zh-CN"/>
                            </w:rPr>
                          </w:pPr>
                          <w:r>
                            <w:rPr>
                              <w:rFonts w:hint="eastAsia"/>
                              <w:lang w:eastAsia="zh-CN"/>
                            </w:rPr>
                            <w:t>项目名称：医疗设备采购</w:t>
                          </w:r>
                          <w:r>
                            <w:rPr>
                              <w:rFonts w:hint="eastAsia"/>
                              <w:lang w:val="en-US" w:eastAsia="zh-CN"/>
                            </w:rPr>
                            <w:t xml:space="preserve">                                   项目编号：</w:t>
                          </w:r>
                          <w:r>
                            <w:rPr>
                              <w:rFonts w:hint="eastAsia" w:ascii="宋体" w:hAnsi="宋体" w:eastAsia="宋体" w:cs="宋体"/>
                              <w:sz w:val="21"/>
                              <w:szCs w:val="21"/>
                              <w:lang w:val="en-US" w:eastAsia="zh-CN" w:bidi="ar-SA"/>
                            </w:rPr>
                            <w:t>HZZC2020-G1-000189-GXZJ</w:t>
                          </w:r>
                        </w:p>
                      </w:txbxContent>
                    </wps:txbx>
                    <wps:bodyPr lIns="0" tIns="0" rIns="0" bIns="0" upright="1"/>
                  </wps:wsp>
                </a:graphicData>
              </a:graphic>
            </wp:anchor>
          </w:drawing>
        </mc:Choice>
        <mc:Fallback>
          <w:pict>
            <v:shape id="文本框 16" o:spid="_x0000_s1026" o:spt="202" type="#_x0000_t202" style="position:absolute;left:0pt;margin-left:61.3pt;margin-top:43.15pt;height:12.5pt;width:475.2pt;mso-position-horizontal-relative:page;mso-position-vertical-relative:page;z-index:-251655168;mso-width-relative:page;mso-height-relative:page;" filled="f" stroked="f" coordsize="21600,21600" o:gfxdata="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1DnSzXAAAACwEAAA8A&#10;AAAAAAAAAQAgAAAAIgAAAGRycy9kb3ducmV2LnhtbFBLAQIUABQAAAAIAIdO4kB3UccupgEAADQD&#10;AAAOAAAAAAAAAAEAIAAAACYBAABkcnMvZTJvRG9jLnhtbFBLBQYAAAAABgAGAFkBAAA+BQAAAAA=&#10;">
              <v:fill on="f" focussize="0,0"/>
              <v:stroke on="f"/>
              <v:imagedata o:title=""/>
              <o:lock v:ext="edit" aspectratio="f"/>
              <v:textbox inset="0mm,0mm,0mm,0mm">
                <w:txbxContent>
                  <w:p>
                    <w:pPr>
                      <w:pStyle w:val="12"/>
                      <w:spacing w:before="0" w:line="230" w:lineRule="exact"/>
                      <w:ind w:left="0"/>
                      <w:rPr>
                        <w:rFonts w:hint="default" w:eastAsia="宋体"/>
                        <w:lang w:val="en-US" w:eastAsia="zh-CN"/>
                      </w:rPr>
                    </w:pPr>
                    <w:r>
                      <w:rPr>
                        <w:rFonts w:hint="eastAsia"/>
                        <w:lang w:eastAsia="zh-CN"/>
                      </w:rPr>
                      <w:t>项目名称：医疗设备采购</w:t>
                    </w:r>
                    <w:r>
                      <w:rPr>
                        <w:rFonts w:hint="eastAsia"/>
                        <w:lang w:val="en-US" w:eastAsia="zh-CN"/>
                      </w:rPr>
                      <w:t xml:space="preserve">                                   项目编号：</w:t>
                    </w:r>
                    <w:r>
                      <w:rPr>
                        <w:rFonts w:hint="eastAsia" w:ascii="宋体" w:hAnsi="宋体" w:eastAsia="宋体" w:cs="宋体"/>
                        <w:sz w:val="21"/>
                        <w:szCs w:val="21"/>
                        <w:lang w:val="en-US" w:eastAsia="zh-CN" w:bidi="ar-SA"/>
                      </w:rPr>
                      <w:t>HZZC2020-G1-000189-GXZJ</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772795</wp:posOffset>
              </wp:positionH>
              <wp:positionV relativeFrom="page">
                <wp:posOffset>730250</wp:posOffset>
              </wp:positionV>
              <wp:extent cx="6012815" cy="0"/>
              <wp:effectExtent l="0" t="0" r="0" b="0"/>
              <wp:wrapNone/>
              <wp:docPr id="37" name="直线 15"/>
              <wp:cNvGraphicFramePr/>
              <a:graphic xmlns:a="http://schemas.openxmlformats.org/drawingml/2006/main">
                <a:graphicData uri="http://schemas.microsoft.com/office/word/2010/wordprocessingShape">
                  <wps:wsp>
                    <wps:cNvCnPr/>
                    <wps:spPr>
                      <a:xfrm>
                        <a:off x="0" y="0"/>
                        <a:ext cx="60128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60.85pt;margin-top:57.5pt;height:0pt;width:473.45pt;mso-position-horizontal-relative:page;mso-position-vertical-relative:page;z-index:-251656192;mso-width-relative:page;mso-height-relative:page;" filled="f" stroked="t" coordsize="21600,21600" o:gfxdata="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tNYSzXAAAADAEAAA8AAAAAAAAAAQAgAAAA&#10;IgAAAGRycy9kb3ducmV2LnhtbFBLAQIUABQAAAAIAIdO4kCBQoC60wEAAJ0DAAAOAAAAAAAAAAEA&#10;IAAAACYBAABkcnMvZTJvRG9jLnhtbFBLBQYAAAAABgAGAFkBAABr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5F0A"/>
    <w:multiLevelType w:val="multilevel"/>
    <w:tmpl w:val="87B75F0A"/>
    <w:lvl w:ilvl="0" w:tentative="0">
      <w:start w:val="19"/>
      <w:numFmt w:val="decimal"/>
      <w:lvlText w:val="%1"/>
      <w:lvlJc w:val="left"/>
      <w:pPr>
        <w:ind w:left="147" w:hanging="473"/>
        <w:jc w:val="left"/>
      </w:pPr>
      <w:rPr>
        <w:rFonts w:hint="default"/>
      </w:rPr>
    </w:lvl>
    <w:lvl w:ilvl="1" w:tentative="0">
      <w:start w:val="2"/>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1">
    <w:nsid w:val="8E42FCB1"/>
    <w:multiLevelType w:val="singleLevel"/>
    <w:tmpl w:val="8E42FCB1"/>
    <w:lvl w:ilvl="0" w:tentative="0">
      <w:start w:val="1"/>
      <w:numFmt w:val="decimal"/>
      <w:suff w:val="nothing"/>
      <w:lvlText w:val="%1、"/>
      <w:lvlJc w:val="left"/>
    </w:lvl>
  </w:abstractNum>
  <w:abstractNum w:abstractNumId="2">
    <w:nsid w:val="95E682A1"/>
    <w:multiLevelType w:val="multilevel"/>
    <w:tmpl w:val="95E682A1"/>
    <w:lvl w:ilvl="0" w:tentative="0">
      <w:start w:val="12"/>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3">
    <w:nsid w:val="A97D620A"/>
    <w:multiLevelType w:val="multilevel"/>
    <w:tmpl w:val="A97D620A"/>
    <w:lvl w:ilvl="0" w:tentative="0">
      <w:start w:val="19"/>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1"/>
      <w:numFmt w:val="decimal"/>
      <w:lvlText w:val="%1.%2.%3"/>
      <w:lvlJc w:val="left"/>
      <w:pPr>
        <w:ind w:left="1249" w:hanging="683"/>
        <w:jc w:val="left"/>
      </w:pPr>
      <w:rPr>
        <w:rFonts w:hint="default" w:ascii="宋体" w:hAnsi="宋体" w:eastAsia="宋体" w:cs="宋体"/>
        <w:w w:val="100"/>
        <w:sz w:val="21"/>
        <w:szCs w:val="21"/>
      </w:rPr>
    </w:lvl>
    <w:lvl w:ilvl="3" w:tentative="0">
      <w:start w:val="0"/>
      <w:numFmt w:val="bullet"/>
      <w:lvlText w:val="•"/>
      <w:lvlJc w:val="left"/>
      <w:pPr>
        <w:ind w:left="3134" w:hanging="683"/>
      </w:pPr>
      <w:rPr>
        <w:rFonts w:hint="default"/>
      </w:rPr>
    </w:lvl>
    <w:lvl w:ilvl="4" w:tentative="0">
      <w:start w:val="0"/>
      <w:numFmt w:val="bullet"/>
      <w:lvlText w:val="•"/>
      <w:lvlJc w:val="left"/>
      <w:pPr>
        <w:ind w:left="4082" w:hanging="683"/>
      </w:pPr>
      <w:rPr>
        <w:rFonts w:hint="default"/>
      </w:rPr>
    </w:lvl>
    <w:lvl w:ilvl="5" w:tentative="0">
      <w:start w:val="0"/>
      <w:numFmt w:val="bullet"/>
      <w:lvlText w:val="•"/>
      <w:lvlJc w:val="left"/>
      <w:pPr>
        <w:ind w:left="5029" w:hanging="683"/>
      </w:pPr>
      <w:rPr>
        <w:rFonts w:hint="default"/>
      </w:rPr>
    </w:lvl>
    <w:lvl w:ilvl="6" w:tentative="0">
      <w:start w:val="0"/>
      <w:numFmt w:val="bullet"/>
      <w:lvlText w:val="•"/>
      <w:lvlJc w:val="left"/>
      <w:pPr>
        <w:ind w:left="5976" w:hanging="683"/>
      </w:pPr>
      <w:rPr>
        <w:rFonts w:hint="default"/>
      </w:rPr>
    </w:lvl>
    <w:lvl w:ilvl="7" w:tentative="0">
      <w:start w:val="0"/>
      <w:numFmt w:val="bullet"/>
      <w:lvlText w:val="•"/>
      <w:lvlJc w:val="left"/>
      <w:pPr>
        <w:ind w:left="6924" w:hanging="683"/>
      </w:pPr>
      <w:rPr>
        <w:rFonts w:hint="default"/>
      </w:rPr>
    </w:lvl>
    <w:lvl w:ilvl="8" w:tentative="0">
      <w:start w:val="0"/>
      <w:numFmt w:val="bullet"/>
      <w:lvlText w:val="•"/>
      <w:lvlJc w:val="left"/>
      <w:pPr>
        <w:ind w:left="7871" w:hanging="683"/>
      </w:pPr>
      <w:rPr>
        <w:rFonts w:hint="default"/>
      </w:rPr>
    </w:lvl>
  </w:abstractNum>
  <w:abstractNum w:abstractNumId="4">
    <w:nsid w:val="B08374AC"/>
    <w:multiLevelType w:val="multilevel"/>
    <w:tmpl w:val="B08374AC"/>
    <w:lvl w:ilvl="0" w:tentative="0">
      <w:start w:val="20"/>
      <w:numFmt w:val="decimal"/>
      <w:lvlText w:val="%1"/>
      <w:lvlJc w:val="left"/>
      <w:pPr>
        <w:ind w:left="1042" w:hanging="476"/>
        <w:jc w:val="left"/>
      </w:pPr>
      <w:rPr>
        <w:rFonts w:hint="default"/>
      </w:rPr>
    </w:lvl>
    <w:lvl w:ilvl="1" w:tentative="0">
      <w:start w:val="1"/>
      <w:numFmt w:val="decimal"/>
      <w:lvlText w:val="%1.%2"/>
      <w:lvlJc w:val="left"/>
      <w:pPr>
        <w:ind w:left="1042" w:hanging="476"/>
        <w:jc w:val="left"/>
      </w:pPr>
      <w:rPr>
        <w:rFonts w:hint="default" w:ascii="微软雅黑" w:hAnsi="微软雅黑" w:eastAsia="微软雅黑" w:cs="微软雅黑"/>
        <w:b/>
        <w:bCs/>
        <w:w w:val="81"/>
        <w:sz w:val="21"/>
        <w:szCs w:val="21"/>
      </w:rPr>
    </w:lvl>
    <w:lvl w:ilvl="2" w:tentative="0">
      <w:start w:val="0"/>
      <w:numFmt w:val="bullet"/>
      <w:lvlText w:val="•"/>
      <w:lvlJc w:val="left"/>
      <w:pPr>
        <w:ind w:left="2785" w:hanging="476"/>
      </w:pPr>
      <w:rPr>
        <w:rFonts w:hint="default"/>
      </w:rPr>
    </w:lvl>
    <w:lvl w:ilvl="3" w:tentative="0">
      <w:start w:val="0"/>
      <w:numFmt w:val="bullet"/>
      <w:lvlText w:val="•"/>
      <w:lvlJc w:val="left"/>
      <w:pPr>
        <w:ind w:left="3657" w:hanging="476"/>
      </w:pPr>
      <w:rPr>
        <w:rFonts w:hint="default"/>
      </w:rPr>
    </w:lvl>
    <w:lvl w:ilvl="4" w:tentative="0">
      <w:start w:val="0"/>
      <w:numFmt w:val="bullet"/>
      <w:lvlText w:val="•"/>
      <w:lvlJc w:val="left"/>
      <w:pPr>
        <w:ind w:left="4530" w:hanging="476"/>
      </w:pPr>
      <w:rPr>
        <w:rFonts w:hint="default"/>
      </w:rPr>
    </w:lvl>
    <w:lvl w:ilvl="5" w:tentative="0">
      <w:start w:val="0"/>
      <w:numFmt w:val="bullet"/>
      <w:lvlText w:val="•"/>
      <w:lvlJc w:val="left"/>
      <w:pPr>
        <w:ind w:left="5403" w:hanging="476"/>
      </w:pPr>
      <w:rPr>
        <w:rFonts w:hint="default"/>
      </w:rPr>
    </w:lvl>
    <w:lvl w:ilvl="6" w:tentative="0">
      <w:start w:val="0"/>
      <w:numFmt w:val="bullet"/>
      <w:lvlText w:val="•"/>
      <w:lvlJc w:val="left"/>
      <w:pPr>
        <w:ind w:left="6275" w:hanging="476"/>
      </w:pPr>
      <w:rPr>
        <w:rFonts w:hint="default"/>
      </w:rPr>
    </w:lvl>
    <w:lvl w:ilvl="7" w:tentative="0">
      <w:start w:val="0"/>
      <w:numFmt w:val="bullet"/>
      <w:lvlText w:val="•"/>
      <w:lvlJc w:val="left"/>
      <w:pPr>
        <w:ind w:left="7148" w:hanging="476"/>
      </w:pPr>
      <w:rPr>
        <w:rFonts w:hint="default"/>
      </w:rPr>
    </w:lvl>
    <w:lvl w:ilvl="8" w:tentative="0">
      <w:start w:val="0"/>
      <w:numFmt w:val="bullet"/>
      <w:lvlText w:val="•"/>
      <w:lvlJc w:val="left"/>
      <w:pPr>
        <w:ind w:left="8020" w:hanging="476"/>
      </w:pPr>
      <w:rPr>
        <w:rFonts w:hint="default"/>
      </w:rPr>
    </w:lvl>
  </w:abstractNum>
  <w:abstractNum w:abstractNumId="5">
    <w:nsid w:val="B4E02BC3"/>
    <w:multiLevelType w:val="multilevel"/>
    <w:tmpl w:val="B4E02BC3"/>
    <w:lvl w:ilvl="0" w:tentative="0">
      <w:start w:val="31"/>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6">
    <w:nsid w:val="C9412743"/>
    <w:multiLevelType w:val="multilevel"/>
    <w:tmpl w:val="C9412743"/>
    <w:lvl w:ilvl="0" w:tentative="0">
      <w:start w:val="15"/>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7">
    <w:nsid w:val="D7936317"/>
    <w:multiLevelType w:val="multilevel"/>
    <w:tmpl w:val="D7936317"/>
    <w:lvl w:ilvl="0" w:tentative="0">
      <w:start w:val="7"/>
      <w:numFmt w:val="decimal"/>
      <w:lvlText w:val="%1"/>
      <w:lvlJc w:val="left"/>
      <w:pPr>
        <w:ind w:left="934" w:hanging="368"/>
        <w:jc w:val="left"/>
      </w:pPr>
      <w:rPr>
        <w:rFonts w:hint="default"/>
      </w:rPr>
    </w:lvl>
    <w:lvl w:ilvl="1" w:tentative="0">
      <w:start w:val="1"/>
      <w:numFmt w:val="decimal"/>
      <w:lvlText w:val="%1.%2"/>
      <w:lvlJc w:val="left"/>
      <w:pPr>
        <w:ind w:left="934" w:hanging="368"/>
        <w:jc w:val="left"/>
      </w:pPr>
      <w:rPr>
        <w:rFonts w:hint="default" w:ascii="宋体" w:hAnsi="宋体" w:eastAsia="宋体" w:cs="宋体"/>
        <w:w w:val="100"/>
        <w:sz w:val="21"/>
        <w:szCs w:val="21"/>
      </w:rPr>
    </w:lvl>
    <w:lvl w:ilvl="2" w:tentative="0">
      <w:start w:val="0"/>
      <w:numFmt w:val="bullet"/>
      <w:lvlText w:val="•"/>
      <w:lvlJc w:val="left"/>
      <w:pPr>
        <w:ind w:left="2693" w:hanging="368"/>
      </w:pPr>
      <w:rPr>
        <w:rFonts w:hint="default"/>
      </w:rPr>
    </w:lvl>
    <w:lvl w:ilvl="3" w:tentative="0">
      <w:start w:val="0"/>
      <w:numFmt w:val="bullet"/>
      <w:lvlText w:val="•"/>
      <w:lvlJc w:val="left"/>
      <w:pPr>
        <w:ind w:left="3569" w:hanging="368"/>
      </w:pPr>
      <w:rPr>
        <w:rFonts w:hint="default"/>
      </w:rPr>
    </w:lvl>
    <w:lvl w:ilvl="4" w:tentative="0">
      <w:start w:val="0"/>
      <w:numFmt w:val="bullet"/>
      <w:lvlText w:val="•"/>
      <w:lvlJc w:val="left"/>
      <w:pPr>
        <w:ind w:left="4446" w:hanging="368"/>
      </w:pPr>
      <w:rPr>
        <w:rFonts w:hint="default"/>
      </w:rPr>
    </w:lvl>
    <w:lvl w:ilvl="5" w:tentative="0">
      <w:start w:val="0"/>
      <w:numFmt w:val="bullet"/>
      <w:lvlText w:val="•"/>
      <w:lvlJc w:val="left"/>
      <w:pPr>
        <w:ind w:left="5323" w:hanging="368"/>
      </w:pPr>
      <w:rPr>
        <w:rFonts w:hint="default"/>
      </w:rPr>
    </w:lvl>
    <w:lvl w:ilvl="6" w:tentative="0">
      <w:start w:val="0"/>
      <w:numFmt w:val="bullet"/>
      <w:lvlText w:val="•"/>
      <w:lvlJc w:val="left"/>
      <w:pPr>
        <w:ind w:left="6199" w:hanging="368"/>
      </w:pPr>
      <w:rPr>
        <w:rFonts w:hint="default"/>
      </w:rPr>
    </w:lvl>
    <w:lvl w:ilvl="7" w:tentative="0">
      <w:start w:val="0"/>
      <w:numFmt w:val="bullet"/>
      <w:lvlText w:val="•"/>
      <w:lvlJc w:val="left"/>
      <w:pPr>
        <w:ind w:left="7076" w:hanging="368"/>
      </w:pPr>
      <w:rPr>
        <w:rFonts w:hint="default"/>
      </w:rPr>
    </w:lvl>
    <w:lvl w:ilvl="8" w:tentative="0">
      <w:start w:val="0"/>
      <w:numFmt w:val="bullet"/>
      <w:lvlText w:val="•"/>
      <w:lvlJc w:val="left"/>
      <w:pPr>
        <w:ind w:left="7952" w:hanging="368"/>
      </w:pPr>
      <w:rPr>
        <w:rFonts w:hint="default"/>
      </w:rPr>
    </w:lvl>
  </w:abstractNum>
  <w:abstractNum w:abstractNumId="8">
    <w:nsid w:val="DAE62134"/>
    <w:multiLevelType w:val="multilevel"/>
    <w:tmpl w:val="DAE62134"/>
    <w:lvl w:ilvl="0" w:tentative="0">
      <w:start w:val="18"/>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9">
    <w:nsid w:val="F1FCDEFA"/>
    <w:multiLevelType w:val="multilevel"/>
    <w:tmpl w:val="F1FCDEFA"/>
    <w:lvl w:ilvl="0" w:tentative="0">
      <w:start w:val="13"/>
      <w:numFmt w:val="decimal"/>
      <w:lvlText w:val="%1"/>
      <w:lvlJc w:val="left"/>
      <w:pPr>
        <w:ind w:left="1042" w:hanging="476"/>
        <w:jc w:val="left"/>
      </w:pPr>
      <w:rPr>
        <w:rFonts w:hint="default"/>
      </w:rPr>
    </w:lvl>
    <w:lvl w:ilvl="1" w:tentative="0">
      <w:start w:val="1"/>
      <w:numFmt w:val="decimal"/>
      <w:lvlText w:val="%1.%2"/>
      <w:lvlJc w:val="left"/>
      <w:pPr>
        <w:ind w:left="1042" w:hanging="476"/>
        <w:jc w:val="left"/>
      </w:pPr>
      <w:rPr>
        <w:rFonts w:hint="default" w:ascii="微软雅黑" w:hAnsi="微软雅黑" w:eastAsia="微软雅黑" w:cs="微软雅黑"/>
        <w:b/>
        <w:bCs/>
        <w:w w:val="81"/>
        <w:sz w:val="21"/>
        <w:szCs w:val="21"/>
      </w:rPr>
    </w:lvl>
    <w:lvl w:ilvl="2" w:tentative="0">
      <w:start w:val="0"/>
      <w:numFmt w:val="bullet"/>
      <w:lvlText w:val="•"/>
      <w:lvlJc w:val="left"/>
      <w:pPr>
        <w:ind w:left="2785" w:hanging="476"/>
      </w:pPr>
      <w:rPr>
        <w:rFonts w:hint="default"/>
      </w:rPr>
    </w:lvl>
    <w:lvl w:ilvl="3" w:tentative="0">
      <w:start w:val="0"/>
      <w:numFmt w:val="bullet"/>
      <w:lvlText w:val="•"/>
      <w:lvlJc w:val="left"/>
      <w:pPr>
        <w:ind w:left="3657" w:hanging="476"/>
      </w:pPr>
      <w:rPr>
        <w:rFonts w:hint="default"/>
      </w:rPr>
    </w:lvl>
    <w:lvl w:ilvl="4" w:tentative="0">
      <w:start w:val="0"/>
      <w:numFmt w:val="bullet"/>
      <w:lvlText w:val="•"/>
      <w:lvlJc w:val="left"/>
      <w:pPr>
        <w:ind w:left="4530" w:hanging="476"/>
      </w:pPr>
      <w:rPr>
        <w:rFonts w:hint="default"/>
      </w:rPr>
    </w:lvl>
    <w:lvl w:ilvl="5" w:tentative="0">
      <w:start w:val="0"/>
      <w:numFmt w:val="bullet"/>
      <w:lvlText w:val="•"/>
      <w:lvlJc w:val="left"/>
      <w:pPr>
        <w:ind w:left="5403" w:hanging="476"/>
      </w:pPr>
      <w:rPr>
        <w:rFonts w:hint="default"/>
      </w:rPr>
    </w:lvl>
    <w:lvl w:ilvl="6" w:tentative="0">
      <w:start w:val="0"/>
      <w:numFmt w:val="bullet"/>
      <w:lvlText w:val="•"/>
      <w:lvlJc w:val="left"/>
      <w:pPr>
        <w:ind w:left="6275" w:hanging="476"/>
      </w:pPr>
      <w:rPr>
        <w:rFonts w:hint="default"/>
      </w:rPr>
    </w:lvl>
    <w:lvl w:ilvl="7" w:tentative="0">
      <w:start w:val="0"/>
      <w:numFmt w:val="bullet"/>
      <w:lvlText w:val="•"/>
      <w:lvlJc w:val="left"/>
      <w:pPr>
        <w:ind w:left="7148" w:hanging="476"/>
      </w:pPr>
      <w:rPr>
        <w:rFonts w:hint="default"/>
      </w:rPr>
    </w:lvl>
    <w:lvl w:ilvl="8" w:tentative="0">
      <w:start w:val="0"/>
      <w:numFmt w:val="bullet"/>
      <w:lvlText w:val="•"/>
      <w:lvlJc w:val="left"/>
      <w:pPr>
        <w:ind w:left="8020" w:hanging="476"/>
      </w:pPr>
      <w:rPr>
        <w:rFonts w:hint="default"/>
      </w:rPr>
    </w:lvl>
  </w:abstractNum>
  <w:abstractNum w:abstractNumId="10">
    <w:nsid w:val="F237ACA1"/>
    <w:multiLevelType w:val="multilevel"/>
    <w:tmpl w:val="F237ACA1"/>
    <w:lvl w:ilvl="0" w:tentative="0">
      <w:start w:val="2"/>
      <w:numFmt w:val="decimal"/>
      <w:lvlText w:val="%1"/>
      <w:lvlJc w:val="left"/>
      <w:pPr>
        <w:ind w:left="883" w:hanging="316"/>
        <w:jc w:val="left"/>
      </w:pPr>
      <w:rPr>
        <w:rFonts w:hint="default"/>
      </w:rPr>
    </w:lvl>
    <w:lvl w:ilvl="1" w:tentative="0">
      <w:start w:val="1"/>
      <w:numFmt w:val="decimal"/>
      <w:lvlText w:val="%1.%2"/>
      <w:lvlJc w:val="left"/>
      <w:pPr>
        <w:ind w:left="147" w:hanging="316"/>
        <w:jc w:val="left"/>
      </w:pPr>
      <w:rPr>
        <w:rFonts w:hint="default" w:ascii="宋体" w:hAnsi="宋体" w:eastAsia="宋体" w:cs="宋体"/>
        <w:w w:val="100"/>
        <w:sz w:val="19"/>
        <w:szCs w:val="19"/>
      </w:rPr>
    </w:lvl>
    <w:lvl w:ilvl="2" w:tentative="0">
      <w:start w:val="0"/>
      <w:numFmt w:val="bullet"/>
      <w:lvlText w:val="•"/>
      <w:lvlJc w:val="left"/>
      <w:pPr>
        <w:ind w:left="1860" w:hanging="316"/>
      </w:pPr>
      <w:rPr>
        <w:rFonts w:hint="default"/>
      </w:rPr>
    </w:lvl>
    <w:lvl w:ilvl="3" w:tentative="0">
      <w:start w:val="0"/>
      <w:numFmt w:val="bullet"/>
      <w:lvlText w:val="•"/>
      <w:lvlJc w:val="left"/>
      <w:pPr>
        <w:ind w:left="2841" w:hanging="316"/>
      </w:pPr>
      <w:rPr>
        <w:rFonts w:hint="default"/>
      </w:rPr>
    </w:lvl>
    <w:lvl w:ilvl="4" w:tentative="0">
      <w:start w:val="0"/>
      <w:numFmt w:val="bullet"/>
      <w:lvlText w:val="•"/>
      <w:lvlJc w:val="left"/>
      <w:pPr>
        <w:ind w:left="3822" w:hanging="316"/>
      </w:pPr>
      <w:rPr>
        <w:rFonts w:hint="default"/>
      </w:rPr>
    </w:lvl>
    <w:lvl w:ilvl="5" w:tentative="0">
      <w:start w:val="0"/>
      <w:numFmt w:val="bullet"/>
      <w:lvlText w:val="•"/>
      <w:lvlJc w:val="left"/>
      <w:pPr>
        <w:ind w:left="4802" w:hanging="316"/>
      </w:pPr>
      <w:rPr>
        <w:rFonts w:hint="default"/>
      </w:rPr>
    </w:lvl>
    <w:lvl w:ilvl="6" w:tentative="0">
      <w:start w:val="0"/>
      <w:numFmt w:val="bullet"/>
      <w:lvlText w:val="•"/>
      <w:lvlJc w:val="left"/>
      <w:pPr>
        <w:ind w:left="5783" w:hanging="316"/>
      </w:pPr>
      <w:rPr>
        <w:rFonts w:hint="default"/>
      </w:rPr>
    </w:lvl>
    <w:lvl w:ilvl="7" w:tentative="0">
      <w:start w:val="0"/>
      <w:numFmt w:val="bullet"/>
      <w:lvlText w:val="•"/>
      <w:lvlJc w:val="left"/>
      <w:pPr>
        <w:ind w:left="6764" w:hanging="316"/>
      </w:pPr>
      <w:rPr>
        <w:rFonts w:hint="default"/>
      </w:rPr>
    </w:lvl>
    <w:lvl w:ilvl="8" w:tentative="0">
      <w:start w:val="0"/>
      <w:numFmt w:val="bullet"/>
      <w:lvlText w:val="•"/>
      <w:lvlJc w:val="left"/>
      <w:pPr>
        <w:ind w:left="7744" w:hanging="316"/>
      </w:pPr>
      <w:rPr>
        <w:rFonts w:hint="default"/>
      </w:rPr>
    </w:lvl>
  </w:abstractNum>
  <w:abstractNum w:abstractNumId="11">
    <w:nsid w:val="F2A81E1A"/>
    <w:multiLevelType w:val="multilevel"/>
    <w:tmpl w:val="F2A81E1A"/>
    <w:lvl w:ilvl="0" w:tentative="0">
      <w:start w:val="35"/>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12">
    <w:nsid w:val="F46CCC20"/>
    <w:multiLevelType w:val="multilevel"/>
    <w:tmpl w:val="F46CCC20"/>
    <w:lvl w:ilvl="0" w:tentative="0">
      <w:start w:val="10"/>
      <w:numFmt w:val="decimal"/>
      <w:lvlText w:val="%1"/>
      <w:lvlJc w:val="left"/>
      <w:pPr>
        <w:ind w:left="1039" w:hanging="473"/>
        <w:jc w:val="left"/>
      </w:pPr>
      <w:rPr>
        <w:rFonts w:hint="default"/>
      </w:rPr>
    </w:lvl>
    <w:lvl w:ilvl="1" w:tentative="0">
      <w:start w:val="1"/>
      <w:numFmt w:val="decimal"/>
      <w:lvlText w:val="%1.%2"/>
      <w:lvlJc w:val="left"/>
      <w:pPr>
        <w:ind w:left="1039" w:hanging="473"/>
        <w:jc w:val="left"/>
      </w:pPr>
      <w:rPr>
        <w:rFonts w:hint="default" w:ascii="宋体" w:hAnsi="宋体" w:eastAsia="宋体" w:cs="宋体"/>
        <w:w w:val="100"/>
        <w:sz w:val="21"/>
        <w:szCs w:val="21"/>
      </w:rPr>
    </w:lvl>
    <w:lvl w:ilvl="2" w:tentative="0">
      <w:start w:val="0"/>
      <w:numFmt w:val="bullet"/>
      <w:lvlText w:val="•"/>
      <w:lvlJc w:val="left"/>
      <w:pPr>
        <w:ind w:left="1564" w:hanging="473"/>
      </w:pPr>
      <w:rPr>
        <w:rFonts w:hint="default"/>
      </w:rPr>
    </w:lvl>
    <w:lvl w:ilvl="3" w:tentative="0">
      <w:start w:val="0"/>
      <w:numFmt w:val="bullet"/>
      <w:lvlText w:val="•"/>
      <w:lvlJc w:val="left"/>
      <w:pPr>
        <w:ind w:left="1827" w:hanging="473"/>
      </w:pPr>
      <w:rPr>
        <w:rFonts w:hint="default"/>
      </w:rPr>
    </w:lvl>
    <w:lvl w:ilvl="4" w:tentative="0">
      <w:start w:val="0"/>
      <w:numFmt w:val="bullet"/>
      <w:lvlText w:val="•"/>
      <w:lvlJc w:val="left"/>
      <w:pPr>
        <w:ind w:left="2089" w:hanging="473"/>
      </w:pPr>
      <w:rPr>
        <w:rFonts w:hint="default"/>
      </w:rPr>
    </w:lvl>
    <w:lvl w:ilvl="5" w:tentative="0">
      <w:start w:val="0"/>
      <w:numFmt w:val="bullet"/>
      <w:lvlText w:val="•"/>
      <w:lvlJc w:val="left"/>
      <w:pPr>
        <w:ind w:left="2352" w:hanging="473"/>
      </w:pPr>
      <w:rPr>
        <w:rFonts w:hint="default"/>
      </w:rPr>
    </w:lvl>
    <w:lvl w:ilvl="6" w:tentative="0">
      <w:start w:val="0"/>
      <w:numFmt w:val="bullet"/>
      <w:lvlText w:val="•"/>
      <w:lvlJc w:val="left"/>
      <w:pPr>
        <w:ind w:left="2614" w:hanging="473"/>
      </w:pPr>
      <w:rPr>
        <w:rFonts w:hint="default"/>
      </w:rPr>
    </w:lvl>
    <w:lvl w:ilvl="7" w:tentative="0">
      <w:start w:val="0"/>
      <w:numFmt w:val="bullet"/>
      <w:lvlText w:val="•"/>
      <w:lvlJc w:val="left"/>
      <w:pPr>
        <w:ind w:left="2877" w:hanging="473"/>
      </w:pPr>
      <w:rPr>
        <w:rFonts w:hint="default"/>
      </w:rPr>
    </w:lvl>
    <w:lvl w:ilvl="8" w:tentative="0">
      <w:start w:val="0"/>
      <w:numFmt w:val="bullet"/>
      <w:lvlText w:val="•"/>
      <w:lvlJc w:val="left"/>
      <w:pPr>
        <w:ind w:left="3139" w:hanging="473"/>
      </w:pPr>
      <w:rPr>
        <w:rFonts w:hint="default"/>
      </w:rPr>
    </w:lvl>
  </w:abstractNum>
  <w:abstractNum w:abstractNumId="13">
    <w:nsid w:val="01D7E1C7"/>
    <w:multiLevelType w:val="multilevel"/>
    <w:tmpl w:val="01D7E1C7"/>
    <w:lvl w:ilvl="0" w:tentative="0">
      <w:start w:val="14"/>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14">
    <w:nsid w:val="07F5BCC3"/>
    <w:multiLevelType w:val="multilevel"/>
    <w:tmpl w:val="07F5BCC3"/>
    <w:lvl w:ilvl="0" w:tentative="0">
      <w:start w:val="29"/>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15">
    <w:nsid w:val="38EAC418"/>
    <w:multiLevelType w:val="multilevel"/>
    <w:tmpl w:val="38EAC418"/>
    <w:lvl w:ilvl="0" w:tentative="0">
      <w:start w:val="16"/>
      <w:numFmt w:val="decimal"/>
      <w:lvlText w:val="%1"/>
      <w:lvlJc w:val="left"/>
      <w:pPr>
        <w:ind w:left="147" w:hanging="473"/>
        <w:jc w:val="left"/>
      </w:pPr>
      <w:rPr>
        <w:rFonts w:hint="default"/>
      </w:rPr>
    </w:lvl>
    <w:lvl w:ilvl="1" w:tentative="0">
      <w:start w:val="1"/>
      <w:numFmt w:val="decimal"/>
      <w:lvlText w:val="%1.%2"/>
      <w:lvlJc w:val="left"/>
      <w:pPr>
        <w:ind w:left="147" w:hanging="473"/>
        <w:jc w:val="left"/>
      </w:pPr>
      <w:rPr>
        <w:rFonts w:hint="default" w:ascii="宋体" w:hAnsi="宋体" w:eastAsia="宋体" w:cs="宋体"/>
        <w:w w:val="100"/>
        <w:sz w:val="21"/>
        <w:szCs w:val="21"/>
      </w:rPr>
    </w:lvl>
    <w:lvl w:ilvl="2" w:tentative="0">
      <w:start w:val="0"/>
      <w:numFmt w:val="bullet"/>
      <w:lvlText w:val="•"/>
      <w:lvlJc w:val="left"/>
      <w:pPr>
        <w:ind w:left="2065" w:hanging="473"/>
      </w:pPr>
      <w:rPr>
        <w:rFonts w:hint="default"/>
      </w:rPr>
    </w:lvl>
    <w:lvl w:ilvl="3" w:tentative="0">
      <w:start w:val="0"/>
      <w:numFmt w:val="bullet"/>
      <w:lvlText w:val="•"/>
      <w:lvlJc w:val="left"/>
      <w:pPr>
        <w:ind w:left="3027" w:hanging="473"/>
      </w:pPr>
      <w:rPr>
        <w:rFonts w:hint="default"/>
      </w:rPr>
    </w:lvl>
    <w:lvl w:ilvl="4" w:tentative="0">
      <w:start w:val="0"/>
      <w:numFmt w:val="bullet"/>
      <w:lvlText w:val="•"/>
      <w:lvlJc w:val="left"/>
      <w:pPr>
        <w:ind w:left="3990" w:hanging="473"/>
      </w:pPr>
      <w:rPr>
        <w:rFonts w:hint="default"/>
      </w:rPr>
    </w:lvl>
    <w:lvl w:ilvl="5" w:tentative="0">
      <w:start w:val="0"/>
      <w:numFmt w:val="bullet"/>
      <w:lvlText w:val="•"/>
      <w:lvlJc w:val="left"/>
      <w:pPr>
        <w:ind w:left="4953" w:hanging="473"/>
      </w:pPr>
      <w:rPr>
        <w:rFonts w:hint="default"/>
      </w:rPr>
    </w:lvl>
    <w:lvl w:ilvl="6" w:tentative="0">
      <w:start w:val="0"/>
      <w:numFmt w:val="bullet"/>
      <w:lvlText w:val="•"/>
      <w:lvlJc w:val="left"/>
      <w:pPr>
        <w:ind w:left="5915" w:hanging="473"/>
      </w:pPr>
      <w:rPr>
        <w:rFonts w:hint="default"/>
      </w:rPr>
    </w:lvl>
    <w:lvl w:ilvl="7" w:tentative="0">
      <w:start w:val="0"/>
      <w:numFmt w:val="bullet"/>
      <w:lvlText w:val="•"/>
      <w:lvlJc w:val="left"/>
      <w:pPr>
        <w:ind w:left="6878" w:hanging="473"/>
      </w:pPr>
      <w:rPr>
        <w:rFonts w:hint="default"/>
      </w:rPr>
    </w:lvl>
    <w:lvl w:ilvl="8" w:tentative="0">
      <w:start w:val="0"/>
      <w:numFmt w:val="bullet"/>
      <w:lvlText w:val="•"/>
      <w:lvlJc w:val="left"/>
      <w:pPr>
        <w:ind w:left="7840" w:hanging="473"/>
      </w:pPr>
      <w:rPr>
        <w:rFonts w:hint="default"/>
      </w:rPr>
    </w:lvl>
  </w:abstractNum>
  <w:abstractNum w:abstractNumId="16">
    <w:nsid w:val="4258023A"/>
    <w:multiLevelType w:val="multilevel"/>
    <w:tmpl w:val="4258023A"/>
    <w:lvl w:ilvl="0" w:tentative="0">
      <w:start w:val="9"/>
      <w:numFmt w:val="decimal"/>
      <w:lvlText w:val="%1"/>
      <w:lvlJc w:val="left"/>
      <w:pPr>
        <w:ind w:left="147" w:hanging="368"/>
        <w:jc w:val="right"/>
      </w:pPr>
      <w:rPr>
        <w:rFonts w:hint="default"/>
      </w:rPr>
    </w:lvl>
    <w:lvl w:ilvl="1" w:tentative="0">
      <w:start w:val="1"/>
      <w:numFmt w:val="decimal"/>
      <w:lvlText w:val="%1.%2"/>
      <w:lvlJc w:val="left"/>
      <w:pPr>
        <w:ind w:left="147" w:hanging="368"/>
        <w:jc w:val="left"/>
      </w:pPr>
      <w:rPr>
        <w:rFonts w:hint="default" w:ascii="宋体" w:hAnsi="宋体" w:eastAsia="宋体" w:cs="宋体"/>
        <w:w w:val="100"/>
        <w:sz w:val="21"/>
        <w:szCs w:val="21"/>
      </w:rPr>
    </w:lvl>
    <w:lvl w:ilvl="2" w:tentative="0">
      <w:start w:val="0"/>
      <w:numFmt w:val="bullet"/>
      <w:lvlText w:val="•"/>
      <w:lvlJc w:val="left"/>
      <w:pPr>
        <w:ind w:left="2065" w:hanging="368"/>
      </w:pPr>
      <w:rPr>
        <w:rFonts w:hint="default"/>
      </w:rPr>
    </w:lvl>
    <w:lvl w:ilvl="3" w:tentative="0">
      <w:start w:val="0"/>
      <w:numFmt w:val="bullet"/>
      <w:lvlText w:val="•"/>
      <w:lvlJc w:val="left"/>
      <w:pPr>
        <w:ind w:left="3027" w:hanging="368"/>
      </w:pPr>
      <w:rPr>
        <w:rFonts w:hint="default"/>
      </w:rPr>
    </w:lvl>
    <w:lvl w:ilvl="4" w:tentative="0">
      <w:start w:val="0"/>
      <w:numFmt w:val="bullet"/>
      <w:lvlText w:val="•"/>
      <w:lvlJc w:val="left"/>
      <w:pPr>
        <w:ind w:left="3990" w:hanging="368"/>
      </w:pPr>
      <w:rPr>
        <w:rFonts w:hint="default"/>
      </w:rPr>
    </w:lvl>
    <w:lvl w:ilvl="5" w:tentative="0">
      <w:start w:val="0"/>
      <w:numFmt w:val="bullet"/>
      <w:lvlText w:val="•"/>
      <w:lvlJc w:val="left"/>
      <w:pPr>
        <w:ind w:left="4953" w:hanging="368"/>
      </w:pPr>
      <w:rPr>
        <w:rFonts w:hint="default"/>
      </w:rPr>
    </w:lvl>
    <w:lvl w:ilvl="6" w:tentative="0">
      <w:start w:val="0"/>
      <w:numFmt w:val="bullet"/>
      <w:lvlText w:val="•"/>
      <w:lvlJc w:val="left"/>
      <w:pPr>
        <w:ind w:left="5915" w:hanging="368"/>
      </w:pPr>
      <w:rPr>
        <w:rFonts w:hint="default"/>
      </w:rPr>
    </w:lvl>
    <w:lvl w:ilvl="7" w:tentative="0">
      <w:start w:val="0"/>
      <w:numFmt w:val="bullet"/>
      <w:lvlText w:val="•"/>
      <w:lvlJc w:val="left"/>
      <w:pPr>
        <w:ind w:left="6878" w:hanging="368"/>
      </w:pPr>
      <w:rPr>
        <w:rFonts w:hint="default"/>
      </w:rPr>
    </w:lvl>
    <w:lvl w:ilvl="8" w:tentative="0">
      <w:start w:val="0"/>
      <w:numFmt w:val="bullet"/>
      <w:lvlText w:val="•"/>
      <w:lvlJc w:val="left"/>
      <w:pPr>
        <w:ind w:left="7840" w:hanging="368"/>
      </w:pPr>
      <w:rPr>
        <w:rFonts w:hint="default"/>
      </w:rPr>
    </w:lvl>
  </w:abstractNum>
  <w:abstractNum w:abstractNumId="17">
    <w:nsid w:val="4BBFF95C"/>
    <w:multiLevelType w:val="singleLevel"/>
    <w:tmpl w:val="4BBFF95C"/>
    <w:lvl w:ilvl="0" w:tentative="0">
      <w:start w:val="9"/>
      <w:numFmt w:val="chineseCounting"/>
      <w:suff w:val="nothing"/>
      <w:lvlText w:val="%1、"/>
      <w:lvlJc w:val="left"/>
      <w:rPr>
        <w:rFonts w:hint="eastAsia"/>
      </w:rPr>
    </w:lvl>
  </w:abstractNum>
  <w:abstractNum w:abstractNumId="18">
    <w:nsid w:val="6AFC2A1C"/>
    <w:multiLevelType w:val="multilevel"/>
    <w:tmpl w:val="6AFC2A1C"/>
    <w:lvl w:ilvl="0" w:tentative="0">
      <w:start w:val="17"/>
      <w:numFmt w:val="decimal"/>
      <w:lvlText w:val="%1"/>
      <w:lvlJc w:val="left"/>
      <w:pPr>
        <w:ind w:left="1039" w:hanging="473"/>
        <w:jc w:val="left"/>
      </w:pPr>
      <w:rPr>
        <w:rFonts w:hint="default"/>
      </w:rPr>
    </w:lvl>
    <w:lvl w:ilvl="1" w:tentative="0">
      <w:start w:val="1"/>
      <w:numFmt w:val="decimal"/>
      <w:lvlText w:val="%1.%2"/>
      <w:lvlJc w:val="left"/>
      <w:pPr>
        <w:ind w:left="147" w:hanging="473"/>
        <w:jc w:val="left"/>
      </w:pPr>
      <w:rPr>
        <w:rFonts w:hint="default"/>
        <w:w w:val="100"/>
      </w:rPr>
    </w:lvl>
    <w:lvl w:ilvl="2" w:tentative="0">
      <w:start w:val="0"/>
      <w:numFmt w:val="bullet"/>
      <w:lvlText w:val="•"/>
      <w:lvlJc w:val="left"/>
      <w:pPr>
        <w:ind w:left="2009" w:hanging="473"/>
      </w:pPr>
      <w:rPr>
        <w:rFonts w:hint="default"/>
      </w:rPr>
    </w:lvl>
    <w:lvl w:ilvl="3" w:tentative="0">
      <w:start w:val="0"/>
      <w:numFmt w:val="bullet"/>
      <w:lvlText w:val="•"/>
      <w:lvlJc w:val="left"/>
      <w:pPr>
        <w:ind w:left="2979" w:hanging="473"/>
      </w:pPr>
      <w:rPr>
        <w:rFonts w:hint="default"/>
      </w:rPr>
    </w:lvl>
    <w:lvl w:ilvl="4" w:tentative="0">
      <w:start w:val="0"/>
      <w:numFmt w:val="bullet"/>
      <w:lvlText w:val="•"/>
      <w:lvlJc w:val="left"/>
      <w:pPr>
        <w:ind w:left="3948" w:hanging="473"/>
      </w:pPr>
      <w:rPr>
        <w:rFonts w:hint="default"/>
      </w:rPr>
    </w:lvl>
    <w:lvl w:ilvl="5" w:tentative="0">
      <w:start w:val="0"/>
      <w:numFmt w:val="bullet"/>
      <w:lvlText w:val="•"/>
      <w:lvlJc w:val="left"/>
      <w:pPr>
        <w:ind w:left="4918" w:hanging="473"/>
      </w:pPr>
      <w:rPr>
        <w:rFonts w:hint="default"/>
      </w:rPr>
    </w:lvl>
    <w:lvl w:ilvl="6" w:tentative="0">
      <w:start w:val="0"/>
      <w:numFmt w:val="bullet"/>
      <w:lvlText w:val="•"/>
      <w:lvlJc w:val="left"/>
      <w:pPr>
        <w:ind w:left="5887" w:hanging="473"/>
      </w:pPr>
      <w:rPr>
        <w:rFonts w:hint="default"/>
      </w:rPr>
    </w:lvl>
    <w:lvl w:ilvl="7" w:tentative="0">
      <w:start w:val="0"/>
      <w:numFmt w:val="bullet"/>
      <w:lvlText w:val="•"/>
      <w:lvlJc w:val="left"/>
      <w:pPr>
        <w:ind w:left="6857" w:hanging="473"/>
      </w:pPr>
      <w:rPr>
        <w:rFonts w:hint="default"/>
      </w:rPr>
    </w:lvl>
    <w:lvl w:ilvl="8" w:tentative="0">
      <w:start w:val="0"/>
      <w:numFmt w:val="bullet"/>
      <w:lvlText w:val="•"/>
      <w:lvlJc w:val="left"/>
      <w:pPr>
        <w:ind w:left="7826" w:hanging="473"/>
      </w:pPr>
      <w:rPr>
        <w:rFonts w:hint="default"/>
      </w:rPr>
    </w:lvl>
  </w:abstractNum>
  <w:num w:numId="1">
    <w:abstractNumId w:val="17"/>
  </w:num>
  <w:num w:numId="2">
    <w:abstractNumId w:val="10"/>
  </w:num>
  <w:num w:numId="3">
    <w:abstractNumId w:val="7"/>
  </w:num>
  <w:num w:numId="4">
    <w:abstractNumId w:val="16"/>
  </w:num>
  <w:num w:numId="5">
    <w:abstractNumId w:val="12"/>
  </w:num>
  <w:num w:numId="6">
    <w:abstractNumId w:val="2"/>
  </w:num>
  <w:num w:numId="7">
    <w:abstractNumId w:val="9"/>
  </w:num>
  <w:num w:numId="8">
    <w:abstractNumId w:val="13"/>
  </w:num>
  <w:num w:numId="9">
    <w:abstractNumId w:val="6"/>
  </w:num>
  <w:num w:numId="10">
    <w:abstractNumId w:val="15"/>
  </w:num>
  <w:num w:numId="11">
    <w:abstractNumId w:val="18"/>
  </w:num>
  <w:num w:numId="12">
    <w:abstractNumId w:val="8"/>
  </w:num>
  <w:num w:numId="13">
    <w:abstractNumId w:val="3"/>
  </w:num>
  <w:num w:numId="14">
    <w:abstractNumId w:val="0"/>
  </w:num>
  <w:num w:numId="15">
    <w:abstractNumId w:val="4"/>
  </w:num>
  <w:num w:numId="16">
    <w:abstractNumId w:val="14"/>
  </w:num>
  <w:num w:numId="17">
    <w:abstractNumId w:val="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F0"/>
    <w:rsid w:val="0004471B"/>
    <w:rsid w:val="000B00DB"/>
    <w:rsid w:val="002036A4"/>
    <w:rsid w:val="00224DD9"/>
    <w:rsid w:val="00272B85"/>
    <w:rsid w:val="003666C0"/>
    <w:rsid w:val="003A33AB"/>
    <w:rsid w:val="003B532C"/>
    <w:rsid w:val="00424490"/>
    <w:rsid w:val="004429FF"/>
    <w:rsid w:val="00493E56"/>
    <w:rsid w:val="00545433"/>
    <w:rsid w:val="0062267F"/>
    <w:rsid w:val="00665DDA"/>
    <w:rsid w:val="006A7CE8"/>
    <w:rsid w:val="007A5799"/>
    <w:rsid w:val="008D6107"/>
    <w:rsid w:val="0091454D"/>
    <w:rsid w:val="00961D7D"/>
    <w:rsid w:val="00973807"/>
    <w:rsid w:val="009F7227"/>
    <w:rsid w:val="00BA55CA"/>
    <w:rsid w:val="00D3561B"/>
    <w:rsid w:val="00E021C7"/>
    <w:rsid w:val="00E412D4"/>
    <w:rsid w:val="00F0004D"/>
    <w:rsid w:val="00F032F0"/>
    <w:rsid w:val="00F33E8E"/>
    <w:rsid w:val="00F5236A"/>
    <w:rsid w:val="00F653FD"/>
    <w:rsid w:val="029344F3"/>
    <w:rsid w:val="048E6ADB"/>
    <w:rsid w:val="04B11C78"/>
    <w:rsid w:val="0EDF13B6"/>
    <w:rsid w:val="12290DBC"/>
    <w:rsid w:val="142340E6"/>
    <w:rsid w:val="147036A0"/>
    <w:rsid w:val="22201EA3"/>
    <w:rsid w:val="41365556"/>
    <w:rsid w:val="42DD613B"/>
    <w:rsid w:val="51DC1910"/>
    <w:rsid w:val="56C61898"/>
    <w:rsid w:val="590A699D"/>
    <w:rsid w:val="5CD155D5"/>
    <w:rsid w:val="64710D70"/>
    <w:rsid w:val="6B222CCF"/>
    <w:rsid w:val="6B2C50C1"/>
    <w:rsid w:val="7603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571" w:lineRule="exact"/>
      <w:ind w:left="220"/>
      <w:jc w:val="center"/>
      <w:outlineLvl w:val="0"/>
    </w:pPr>
    <w:rPr>
      <w:rFonts w:ascii="微软雅黑" w:hAnsi="微软雅黑" w:eastAsia="微软雅黑" w:cs="微软雅黑"/>
      <w:b/>
      <w:bCs/>
      <w:sz w:val="44"/>
      <w:szCs w:val="44"/>
    </w:rPr>
  </w:style>
  <w:style w:type="paragraph" w:styleId="4">
    <w:name w:val="heading 2"/>
    <w:basedOn w:val="1"/>
    <w:next w:val="1"/>
    <w:qFormat/>
    <w:uiPriority w:val="1"/>
    <w:pPr>
      <w:ind w:left="106"/>
      <w:outlineLvl w:val="1"/>
    </w:pPr>
    <w:rPr>
      <w:sz w:val="44"/>
      <w:szCs w:val="44"/>
    </w:rPr>
  </w:style>
  <w:style w:type="paragraph" w:styleId="5">
    <w:name w:val="heading 3"/>
    <w:basedOn w:val="1"/>
    <w:next w:val="1"/>
    <w:qFormat/>
    <w:uiPriority w:val="1"/>
    <w:pPr>
      <w:outlineLvl w:val="2"/>
    </w:pPr>
    <w:rPr>
      <w:rFonts w:ascii="微软雅黑" w:hAnsi="微软雅黑" w:eastAsia="微软雅黑" w:cs="微软雅黑"/>
      <w:b/>
      <w:bCs/>
      <w:sz w:val="36"/>
      <w:szCs w:val="36"/>
    </w:rPr>
  </w:style>
  <w:style w:type="paragraph" w:styleId="6">
    <w:name w:val="heading 4"/>
    <w:basedOn w:val="1"/>
    <w:next w:val="1"/>
    <w:qFormat/>
    <w:uiPriority w:val="1"/>
    <w:pPr>
      <w:ind w:left="146"/>
      <w:jc w:val="center"/>
      <w:outlineLvl w:val="3"/>
    </w:pPr>
    <w:rPr>
      <w:rFonts w:ascii="微软雅黑" w:hAnsi="微软雅黑" w:eastAsia="微软雅黑" w:cs="微软雅黑"/>
      <w:b/>
      <w:bCs/>
      <w:sz w:val="32"/>
      <w:szCs w:val="32"/>
    </w:rPr>
  </w:style>
  <w:style w:type="paragraph" w:styleId="7">
    <w:name w:val="heading 5"/>
    <w:basedOn w:val="1"/>
    <w:next w:val="1"/>
    <w:qFormat/>
    <w:uiPriority w:val="1"/>
    <w:pPr>
      <w:ind w:left="160"/>
      <w:jc w:val="center"/>
      <w:outlineLvl w:val="4"/>
    </w:pPr>
    <w:rPr>
      <w:sz w:val="32"/>
      <w:szCs w:val="32"/>
    </w:rPr>
  </w:style>
  <w:style w:type="paragraph" w:styleId="8">
    <w:name w:val="heading 6"/>
    <w:basedOn w:val="1"/>
    <w:next w:val="1"/>
    <w:qFormat/>
    <w:uiPriority w:val="1"/>
    <w:pPr>
      <w:ind w:left="146"/>
      <w:outlineLvl w:val="5"/>
    </w:pPr>
    <w:rPr>
      <w:rFonts w:ascii="微软雅黑" w:hAnsi="微软雅黑" w:eastAsia="微软雅黑" w:cs="微软雅黑"/>
      <w:b/>
      <w:bCs/>
      <w:sz w:val="30"/>
      <w:szCs w:val="30"/>
    </w:rPr>
  </w:style>
  <w:style w:type="paragraph" w:styleId="9">
    <w:name w:val="heading 7"/>
    <w:basedOn w:val="1"/>
    <w:next w:val="1"/>
    <w:qFormat/>
    <w:uiPriority w:val="1"/>
    <w:pPr>
      <w:spacing w:line="442" w:lineRule="exact"/>
      <w:ind w:left="146"/>
      <w:outlineLvl w:val="6"/>
    </w:pPr>
    <w:rPr>
      <w:rFonts w:ascii="微软雅黑" w:hAnsi="微软雅黑" w:eastAsia="微软雅黑" w:cs="微软雅黑"/>
      <w:b/>
      <w:bCs/>
      <w:sz w:val="28"/>
      <w:szCs w:val="28"/>
    </w:rPr>
  </w:style>
  <w:style w:type="paragraph" w:styleId="10">
    <w:name w:val="heading 8"/>
    <w:basedOn w:val="1"/>
    <w:next w:val="1"/>
    <w:qFormat/>
    <w:uiPriority w:val="1"/>
    <w:pPr>
      <w:spacing w:line="363" w:lineRule="exact"/>
      <w:jc w:val="center"/>
      <w:outlineLvl w:val="7"/>
    </w:pPr>
    <w:rPr>
      <w:rFonts w:ascii="微软雅黑" w:hAnsi="微软雅黑" w:eastAsia="微软雅黑" w:cs="微软雅黑"/>
      <w:b/>
      <w:bCs/>
      <w:sz w:val="24"/>
      <w:szCs w:val="24"/>
    </w:rPr>
  </w:style>
  <w:style w:type="paragraph" w:styleId="11">
    <w:name w:val="heading 9"/>
    <w:basedOn w:val="1"/>
    <w:next w:val="1"/>
    <w:qFormat/>
    <w:uiPriority w:val="1"/>
    <w:pPr>
      <w:ind w:left="146"/>
      <w:outlineLvl w:val="8"/>
    </w:pPr>
    <w:rPr>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style>
  <w:style w:type="paragraph" w:styleId="12">
    <w:name w:val="Body Text"/>
    <w:basedOn w:val="1"/>
    <w:qFormat/>
    <w:uiPriority w:val="1"/>
    <w:pPr>
      <w:spacing w:before="125"/>
      <w:ind w:left="146"/>
    </w:pPr>
    <w:rPr>
      <w:sz w:val="21"/>
      <w:szCs w:val="21"/>
    </w:rPr>
  </w:style>
  <w:style w:type="paragraph" w:styleId="13">
    <w:name w:val="Plain Text"/>
    <w:basedOn w:val="1"/>
    <w:qFormat/>
    <w:uiPriority w:val="0"/>
    <w:rPr>
      <w:rFonts w:hAnsi="Courier New"/>
      <w:szCs w:val="21"/>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25"/>
      <w:ind w:left="147" w:firstLine="420"/>
    </w:pPr>
  </w:style>
  <w:style w:type="paragraph" w:customStyle="1" w:styleId="21">
    <w:name w:val="Table Paragraph"/>
    <w:basedOn w:val="1"/>
    <w:qFormat/>
    <w:uiPriority w:val="1"/>
    <w:pPr>
      <w:spacing w:before="74"/>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6700</Words>
  <Characters>38194</Characters>
  <Lines>318</Lines>
  <Paragraphs>89</Paragraphs>
  <TotalTime>2</TotalTime>
  <ScaleCrop>false</ScaleCrop>
  <LinksUpToDate>false</LinksUpToDate>
  <CharactersWithSpaces>44805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2020-05-21T08:55:00Z</dcterms:created>
  <dc:creator>贺州政采</dc:creator>
  <cp:lastModifiedBy>Seeyoutomorrow</cp:lastModifiedBy>
  <cp:lastPrinted>2020-05-25T01:56:00Z</cp:lastPrinted>
  <dcterms:modified xsi:type="dcterms:W3CDTF">2020-05-25T09:01:47Z</dcterms:modified>
  <dc:title>政府采购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Aspose Ltd.</vt:lpwstr>
  </property>
  <property fmtid="{D5CDD505-2E9C-101B-9397-08002B2CF9AE}" pid="4" name="LastSaved">
    <vt:filetime>2020-05-21T00:00:00Z</vt:filetime>
  </property>
  <property fmtid="{D5CDD505-2E9C-101B-9397-08002B2CF9AE}" pid="5" name="KSOProductBuildVer">
    <vt:lpwstr>2052-11.1.0.9584</vt:lpwstr>
  </property>
</Properties>
</file>