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宋体" w:hAnsi="宋体"/>
          <w:b/>
          <w:color w:val="auto"/>
          <w:sz w:val="66"/>
          <w:szCs w:val="66"/>
          <w:highlight w:val="none"/>
        </w:rPr>
      </w:pPr>
      <w:r>
        <w:rPr>
          <w:rFonts w:hint="eastAsia" w:ascii="宋体" w:hAnsi="宋体"/>
          <w:b/>
          <w:color w:val="auto"/>
          <w:spacing w:val="23"/>
          <w:sz w:val="60"/>
          <w:szCs w:val="60"/>
          <w:highlight w:val="none"/>
        </w:rPr>
        <w:t>广西德承工程项目管理有限公司</w:t>
      </w:r>
      <w:r>
        <w:rPr>
          <w:rFonts w:hint="eastAsia" w:ascii="宋体" w:hAnsi="宋体"/>
          <w:b/>
          <w:color w:val="auto"/>
          <w:sz w:val="66"/>
          <w:szCs w:val="66"/>
          <w:highlight w:val="none"/>
        </w:rPr>
        <w:t xml:space="preserve"> </w:t>
      </w:r>
    </w:p>
    <w:p>
      <w:pPr>
        <w:spacing w:beforeLines="100" w:afterLines="50" w:line="600" w:lineRule="exact"/>
        <w:jc w:val="center"/>
        <w:rPr>
          <w:rFonts w:ascii="宋体" w:hAnsi="宋体"/>
          <w:b/>
          <w:color w:val="auto"/>
          <w:sz w:val="72"/>
          <w:szCs w:val="72"/>
          <w:highlight w:val="none"/>
        </w:rPr>
      </w:pPr>
      <w:r>
        <w:rPr>
          <w:rFonts w:hint="eastAsia" w:ascii="宋体" w:hAnsi="宋体" w:cs="宋体"/>
          <w:b/>
          <w:color w:val="auto"/>
          <w:sz w:val="36"/>
          <w:szCs w:val="36"/>
          <w:highlight w:val="none"/>
        </w:rPr>
        <w:drawing>
          <wp:anchor distT="0" distB="0" distL="114300" distR="114300" simplePos="0" relativeHeight="251659264" behindDoc="1" locked="0" layoutInCell="1" allowOverlap="1">
            <wp:simplePos x="0" y="0"/>
            <wp:positionH relativeFrom="column">
              <wp:posOffset>1893570</wp:posOffset>
            </wp:positionH>
            <wp:positionV relativeFrom="paragraph">
              <wp:posOffset>224790</wp:posOffset>
            </wp:positionV>
            <wp:extent cx="2567940" cy="2571115"/>
            <wp:effectExtent l="0" t="0" r="3810" b="635"/>
            <wp:wrapNone/>
            <wp:docPr id="1" name="图片 2" descr="486255FDA2F780ACBC62D9D1FB765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6255FDA2F780ACBC62D9D1FB765E67"/>
                    <pic:cNvPicPr>
                      <a:picLocks noChangeAspect="1"/>
                    </pic:cNvPicPr>
                  </pic:nvPicPr>
                  <pic:blipFill>
                    <a:blip r:embed="rId8" cstate="print"/>
                    <a:stretch>
                      <a:fillRect/>
                    </a:stretch>
                  </pic:blipFill>
                  <pic:spPr>
                    <a:xfrm>
                      <a:off x="0" y="0"/>
                      <a:ext cx="2567940" cy="2571115"/>
                    </a:xfrm>
                    <a:prstGeom prst="rect">
                      <a:avLst/>
                    </a:prstGeom>
                    <a:noFill/>
                    <a:ln>
                      <a:noFill/>
                    </a:ln>
                  </pic:spPr>
                </pic:pic>
              </a:graphicData>
            </a:graphic>
          </wp:anchor>
        </w:drawing>
      </w: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rPr>
          <w:rFonts w:ascii="宋体" w:hAnsi="宋体"/>
          <w:b/>
          <w:color w:val="auto"/>
          <w:sz w:val="72"/>
          <w:szCs w:val="72"/>
          <w:highlight w:val="none"/>
        </w:rPr>
      </w:pPr>
    </w:p>
    <w:p>
      <w:pPr>
        <w:spacing w:beforeLines="100" w:afterLines="50" w:line="1000" w:lineRule="exact"/>
        <w:jc w:val="center"/>
        <w:rPr>
          <w:rFonts w:ascii="宋体" w:hAnsi="宋体"/>
          <w:b/>
          <w:color w:val="auto"/>
          <w:spacing w:val="28"/>
          <w:sz w:val="84"/>
          <w:szCs w:val="84"/>
          <w:highlight w:val="none"/>
        </w:rPr>
      </w:pPr>
      <w:r>
        <w:rPr>
          <w:rFonts w:hint="eastAsia" w:ascii="宋体" w:hAnsi="宋体"/>
          <w:b/>
          <w:color w:val="auto"/>
          <w:spacing w:val="28"/>
          <w:sz w:val="84"/>
          <w:szCs w:val="84"/>
          <w:highlight w:val="none"/>
        </w:rPr>
        <w:t>竞争性磋商文件</w:t>
      </w:r>
    </w:p>
    <w:p>
      <w:pPr>
        <w:spacing w:beforeLines="100" w:afterLines="50" w:line="600" w:lineRule="exact"/>
        <w:rPr>
          <w:rFonts w:ascii="宋体" w:hAnsi="宋体"/>
          <w:b/>
          <w:color w:val="auto"/>
          <w:sz w:val="72"/>
          <w:szCs w:val="72"/>
          <w:highlight w:val="none"/>
        </w:rPr>
      </w:pPr>
      <w:r>
        <w:rPr>
          <w:rFonts w:hint="eastAsia" w:ascii="宋体" w:hAnsi="宋体" w:cs="宋体"/>
          <w:b/>
          <w:color w:val="auto"/>
          <w:sz w:val="36"/>
          <w:szCs w:val="36"/>
          <w:highlight w:val="none"/>
        </w:rPr>
        <w:drawing>
          <wp:anchor distT="0" distB="0" distL="114300" distR="114300" simplePos="0" relativeHeight="251660288" behindDoc="0" locked="0" layoutInCell="1" allowOverlap="1">
            <wp:simplePos x="0" y="0"/>
            <wp:positionH relativeFrom="column">
              <wp:posOffset>-137160</wp:posOffset>
            </wp:positionH>
            <wp:positionV relativeFrom="paragraph">
              <wp:posOffset>-4372610</wp:posOffset>
            </wp:positionV>
            <wp:extent cx="6079490" cy="8674100"/>
            <wp:effectExtent l="0" t="0" r="16510" b="12700"/>
            <wp:wrapNone/>
            <wp:docPr id="2" name="图片 2" descr="CPXFD~M`{OJ(%{)JE4Z5K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PXFD~M`{OJ(%{)JE4Z5KRX"/>
                    <pic:cNvPicPr>
                      <a:picLocks noChangeAspect="1"/>
                    </pic:cNvPicPr>
                  </pic:nvPicPr>
                  <pic:blipFill>
                    <a:blip r:embed="rId9" cstate="print"/>
                    <a:stretch>
                      <a:fillRect/>
                    </a:stretch>
                  </pic:blipFill>
                  <pic:spPr>
                    <a:xfrm>
                      <a:off x="0" y="0"/>
                      <a:ext cx="6079490" cy="8674100"/>
                    </a:xfrm>
                    <a:prstGeom prst="rect">
                      <a:avLst/>
                    </a:prstGeom>
                  </pic:spPr>
                </pic:pic>
              </a:graphicData>
            </a:graphic>
          </wp:anchor>
        </w:drawing>
      </w:r>
    </w:p>
    <w:p>
      <w:pPr>
        <w:spacing w:line="400" w:lineRule="exact"/>
        <w:jc w:val="center"/>
        <w:rPr>
          <w:rFonts w:ascii="宋体" w:hAnsi="宋体"/>
          <w:b/>
          <w:color w:val="auto"/>
          <w:sz w:val="32"/>
          <w:szCs w:val="32"/>
          <w:highlight w:val="none"/>
        </w:rPr>
      </w:pPr>
    </w:p>
    <w:p>
      <w:pPr>
        <w:spacing w:line="400" w:lineRule="exact"/>
        <w:ind w:firstLine="951" w:firstLineChars="296"/>
        <w:rPr>
          <w:rFonts w:ascii="宋体" w:hAnsi="宋体"/>
          <w:b/>
          <w:color w:val="auto"/>
          <w:sz w:val="32"/>
          <w:szCs w:val="32"/>
          <w:highlight w:val="none"/>
        </w:rPr>
      </w:pPr>
      <w:r>
        <w:rPr>
          <w:rFonts w:hint="eastAsia" w:ascii="宋体" w:hAnsi="宋体"/>
          <w:b/>
          <w:color w:val="auto"/>
          <w:sz w:val="32"/>
          <w:szCs w:val="32"/>
          <w:highlight w:val="none"/>
        </w:rPr>
        <w:t>项目编号：YLZC2021-C3-810255-DCZB</w:t>
      </w:r>
    </w:p>
    <w:p>
      <w:pPr>
        <w:spacing w:line="400" w:lineRule="exact"/>
        <w:ind w:firstLine="565" w:firstLineChars="176"/>
        <w:jc w:val="left"/>
        <w:rPr>
          <w:rFonts w:ascii="宋体" w:hAnsi="宋体"/>
          <w:b/>
          <w:color w:val="auto"/>
          <w:sz w:val="32"/>
          <w:szCs w:val="32"/>
          <w:highlight w:val="none"/>
        </w:rPr>
      </w:pPr>
      <w:r>
        <w:rPr>
          <w:rFonts w:ascii="宋体" w:hAnsi="宋体"/>
          <w:b/>
          <w:color w:val="auto"/>
          <w:sz w:val="32"/>
          <w:szCs w:val="32"/>
          <w:highlight w:val="none"/>
        </w:rPr>
        <w:t xml:space="preserve"> </w:t>
      </w:r>
    </w:p>
    <w:p>
      <w:pPr>
        <w:spacing w:line="400" w:lineRule="exact"/>
        <w:ind w:firstLine="883" w:firstLineChars="275"/>
        <w:rPr>
          <w:rFonts w:ascii="宋体" w:hAnsi="宋体"/>
          <w:b/>
          <w:color w:val="auto"/>
          <w:sz w:val="32"/>
          <w:szCs w:val="32"/>
          <w:highlight w:val="none"/>
        </w:rPr>
      </w:pPr>
      <w:r>
        <w:rPr>
          <w:rFonts w:hint="eastAsia" w:ascii="宋体" w:hAnsi="宋体"/>
          <w:b/>
          <w:color w:val="auto"/>
          <w:sz w:val="32"/>
          <w:szCs w:val="32"/>
          <w:highlight w:val="none"/>
        </w:rPr>
        <w:t>项目名称：北流市应急管理局天通一号卫星系统采购服务</w:t>
      </w:r>
    </w:p>
    <w:p>
      <w:pPr>
        <w:spacing w:line="400" w:lineRule="exact"/>
        <w:rPr>
          <w:rFonts w:ascii="宋体" w:hAnsi="宋体"/>
          <w:b/>
          <w:color w:val="auto"/>
          <w:sz w:val="32"/>
          <w:szCs w:val="32"/>
          <w:highlight w:val="none"/>
        </w:rPr>
      </w:pPr>
    </w:p>
    <w:p>
      <w:pPr>
        <w:spacing w:line="400" w:lineRule="exac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ind w:firstLine="1430" w:firstLineChars="445"/>
        <w:rPr>
          <w:rFonts w:ascii="宋体" w:hAnsi="宋体"/>
          <w:b/>
          <w:color w:val="auto"/>
          <w:sz w:val="32"/>
          <w:szCs w:val="32"/>
          <w:highlight w:val="none"/>
        </w:rPr>
      </w:pPr>
      <w:r>
        <w:rPr>
          <w:rFonts w:hint="eastAsia" w:ascii="宋体" w:hAnsi="宋体"/>
          <w:b/>
          <w:color w:val="auto"/>
          <w:sz w:val="32"/>
          <w:szCs w:val="32"/>
          <w:highlight w:val="none"/>
        </w:rPr>
        <w:t>采购单位(公章)：北流市应急管理局</w:t>
      </w:r>
    </w:p>
    <w:p>
      <w:pPr>
        <w:spacing w:line="400" w:lineRule="exact"/>
        <w:jc w:val="center"/>
        <w:rPr>
          <w:rFonts w:ascii="宋体" w:hAnsi="宋体"/>
          <w:b/>
          <w:color w:val="auto"/>
          <w:sz w:val="32"/>
          <w:szCs w:val="32"/>
          <w:highlight w:val="none"/>
        </w:rPr>
      </w:pPr>
    </w:p>
    <w:p>
      <w:pPr>
        <w:spacing w:line="400" w:lineRule="exact"/>
        <w:ind w:firstLine="1430" w:firstLineChars="445"/>
        <w:rPr>
          <w:rFonts w:ascii="宋体" w:hAnsi="宋体"/>
          <w:b/>
          <w:color w:val="auto"/>
          <w:sz w:val="32"/>
          <w:szCs w:val="32"/>
          <w:highlight w:val="none"/>
        </w:rPr>
      </w:pPr>
      <w:r>
        <w:rPr>
          <w:rFonts w:hint="eastAsia" w:ascii="宋体" w:hAnsi="宋体"/>
          <w:b/>
          <w:color w:val="auto"/>
          <w:sz w:val="32"/>
          <w:szCs w:val="32"/>
          <w:highlight w:val="none"/>
        </w:rPr>
        <w:t xml:space="preserve">采购代理机构（公章）：广西德承工程项目管理有限公司 </w:t>
      </w:r>
    </w:p>
    <w:p>
      <w:pPr>
        <w:spacing w:line="400" w:lineRule="exac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2021年9月</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目   录</w:t>
      </w:r>
    </w:p>
    <w:p>
      <w:pPr>
        <w:spacing w:line="720" w:lineRule="auto"/>
        <w:jc w:val="center"/>
        <w:rPr>
          <w:rFonts w:ascii="宋体" w:hAnsi="宋体"/>
          <w:b/>
          <w:color w:val="auto"/>
          <w:sz w:val="44"/>
          <w:szCs w:val="44"/>
          <w:highlight w:val="none"/>
        </w:rPr>
      </w:pPr>
    </w:p>
    <w:p>
      <w:pPr>
        <w:pStyle w:val="8"/>
        <w:spacing w:line="500" w:lineRule="exact"/>
        <w:rPr>
          <w:color w:val="auto"/>
          <w:sz w:val="30"/>
          <w:szCs w:val="30"/>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w:instrText>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instrText xml:space="preserve"> </w:instrText>
      </w:r>
      <w:r>
        <w:rPr>
          <w:rFonts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"_Toc42586719" </w:instrText>
      </w:r>
      <w:r>
        <w:rPr>
          <w:color w:val="auto"/>
          <w:highlight w:val="none"/>
        </w:rPr>
        <w:fldChar w:fldCharType="separate"/>
      </w:r>
      <w:r>
        <w:rPr>
          <w:rStyle w:val="14"/>
          <w:rFonts w:hint="eastAsia" w:ascii="宋体" w:hAnsi="宋体"/>
          <w:color w:val="auto"/>
          <w:sz w:val="30"/>
          <w:szCs w:val="30"/>
          <w:highlight w:val="none"/>
        </w:rPr>
        <w:t>第一章</w:t>
      </w:r>
      <w:r>
        <w:rPr>
          <w:rStyle w:val="14"/>
          <w:rFonts w:ascii="宋体" w:hAnsi="宋体"/>
          <w:color w:val="auto"/>
          <w:sz w:val="30"/>
          <w:szCs w:val="30"/>
          <w:highlight w:val="none"/>
        </w:rPr>
        <w:t xml:space="preserve"> </w:t>
      </w:r>
      <w:r>
        <w:rPr>
          <w:rStyle w:val="14"/>
          <w:rFonts w:hint="eastAsia" w:ascii="宋体" w:hAnsi="宋体"/>
          <w:color w:val="auto"/>
          <w:sz w:val="30"/>
          <w:szCs w:val="30"/>
          <w:highlight w:val="none"/>
        </w:rPr>
        <w:t>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_Toc42586719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pPr>
        <w:pStyle w:val="8"/>
        <w:spacing w:line="500" w:lineRule="exact"/>
        <w:rPr>
          <w:color w:val="auto"/>
          <w:sz w:val="30"/>
          <w:szCs w:val="30"/>
          <w:highlight w:val="none"/>
        </w:rPr>
      </w:pPr>
      <w:r>
        <w:rPr>
          <w:color w:val="auto"/>
          <w:highlight w:val="none"/>
        </w:rPr>
        <w:fldChar w:fldCharType="begin"/>
      </w:r>
      <w:r>
        <w:rPr>
          <w:color w:val="auto"/>
          <w:highlight w:val="none"/>
        </w:rPr>
        <w:instrText xml:space="preserve"> HYPERLINK \l "_Toc42586720" </w:instrText>
      </w:r>
      <w:r>
        <w:rPr>
          <w:color w:val="auto"/>
          <w:highlight w:val="none"/>
        </w:rPr>
        <w:fldChar w:fldCharType="separate"/>
      </w:r>
      <w:r>
        <w:rPr>
          <w:rStyle w:val="14"/>
          <w:rFonts w:hint="eastAsia" w:ascii="宋体" w:hAnsi="宋体"/>
          <w:color w:val="auto"/>
          <w:sz w:val="30"/>
          <w:szCs w:val="30"/>
          <w:highlight w:val="none"/>
        </w:rPr>
        <w:t>第二章</w:t>
      </w:r>
      <w:r>
        <w:rPr>
          <w:rStyle w:val="14"/>
          <w:rFonts w:ascii="宋体" w:hAnsi="宋体"/>
          <w:color w:val="auto"/>
          <w:sz w:val="30"/>
          <w:szCs w:val="30"/>
          <w:highlight w:val="none"/>
        </w:rPr>
        <w:t xml:space="preserve"> </w:t>
      </w:r>
      <w:r>
        <w:rPr>
          <w:rStyle w:val="14"/>
          <w:rFonts w:hint="eastAsia" w:ascii="宋体" w:hAnsi="宋体"/>
          <w:color w:val="auto"/>
          <w:sz w:val="30"/>
          <w:szCs w:val="30"/>
          <w:highlight w:val="none"/>
        </w:rPr>
        <w:t>磋商须知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_Toc42586720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color w:val="auto"/>
          <w:sz w:val="30"/>
          <w:szCs w:val="30"/>
          <w:highlight w:val="none"/>
        </w:rPr>
        <w:fldChar w:fldCharType="end"/>
      </w:r>
    </w:p>
    <w:p>
      <w:pPr>
        <w:pStyle w:val="8"/>
        <w:spacing w:line="500" w:lineRule="exact"/>
        <w:rPr>
          <w:color w:val="auto"/>
          <w:sz w:val="30"/>
          <w:szCs w:val="30"/>
          <w:highlight w:val="none"/>
        </w:rPr>
      </w:pPr>
      <w:r>
        <w:rPr>
          <w:color w:val="auto"/>
          <w:highlight w:val="none"/>
        </w:rPr>
        <w:fldChar w:fldCharType="begin"/>
      </w:r>
      <w:r>
        <w:rPr>
          <w:color w:val="auto"/>
          <w:highlight w:val="none"/>
        </w:rPr>
        <w:instrText xml:space="preserve"> HYPERLINK \l "_Toc42586721" </w:instrText>
      </w:r>
      <w:r>
        <w:rPr>
          <w:color w:val="auto"/>
          <w:highlight w:val="none"/>
        </w:rPr>
        <w:fldChar w:fldCharType="separate"/>
      </w:r>
      <w:r>
        <w:rPr>
          <w:rStyle w:val="14"/>
          <w:rFonts w:hint="eastAsia" w:ascii="宋体" w:hAnsi="宋体"/>
          <w:color w:val="auto"/>
          <w:sz w:val="30"/>
          <w:szCs w:val="30"/>
          <w:highlight w:val="none"/>
        </w:rPr>
        <w:t>第三章采购项目需求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_Toc42586721 \h </w:instrText>
      </w:r>
      <w:r>
        <w:rPr>
          <w:color w:val="auto"/>
          <w:sz w:val="30"/>
          <w:szCs w:val="30"/>
          <w:highlight w:val="none"/>
        </w:rPr>
        <w:fldChar w:fldCharType="separate"/>
      </w:r>
      <w:r>
        <w:rPr>
          <w:color w:val="auto"/>
          <w:sz w:val="30"/>
          <w:szCs w:val="30"/>
          <w:highlight w:val="none"/>
        </w:rPr>
        <w:t>16</w:t>
      </w:r>
      <w:r>
        <w:rPr>
          <w:color w:val="auto"/>
          <w:sz w:val="30"/>
          <w:szCs w:val="30"/>
          <w:highlight w:val="none"/>
        </w:rPr>
        <w:fldChar w:fldCharType="end"/>
      </w:r>
      <w:r>
        <w:rPr>
          <w:color w:val="auto"/>
          <w:sz w:val="30"/>
          <w:szCs w:val="30"/>
          <w:highlight w:val="none"/>
        </w:rPr>
        <w:fldChar w:fldCharType="end"/>
      </w:r>
    </w:p>
    <w:p>
      <w:pPr>
        <w:pStyle w:val="8"/>
        <w:spacing w:line="500" w:lineRule="exact"/>
        <w:rPr>
          <w:color w:val="auto"/>
          <w:sz w:val="30"/>
          <w:szCs w:val="30"/>
          <w:highlight w:val="none"/>
        </w:rPr>
      </w:pPr>
      <w:r>
        <w:rPr>
          <w:color w:val="auto"/>
          <w:highlight w:val="none"/>
        </w:rPr>
        <w:fldChar w:fldCharType="begin"/>
      </w:r>
      <w:r>
        <w:rPr>
          <w:color w:val="auto"/>
          <w:highlight w:val="none"/>
        </w:rPr>
        <w:instrText xml:space="preserve"> HYPERLINK \l "_Toc42586722" </w:instrText>
      </w:r>
      <w:r>
        <w:rPr>
          <w:color w:val="auto"/>
          <w:highlight w:val="none"/>
        </w:rPr>
        <w:fldChar w:fldCharType="separate"/>
      </w:r>
      <w:r>
        <w:rPr>
          <w:rStyle w:val="14"/>
          <w:rFonts w:hint="eastAsia" w:ascii="宋体" w:hAnsi="宋体"/>
          <w:color w:val="auto"/>
          <w:sz w:val="30"/>
          <w:szCs w:val="30"/>
          <w:highlight w:val="none"/>
        </w:rPr>
        <w:t>第四章</w:t>
      </w:r>
      <w:r>
        <w:rPr>
          <w:rStyle w:val="14"/>
          <w:rFonts w:ascii="宋体" w:hAnsi="宋体"/>
          <w:color w:val="auto"/>
          <w:sz w:val="30"/>
          <w:szCs w:val="30"/>
          <w:highlight w:val="none"/>
        </w:rPr>
        <w:t xml:space="preserve"> </w:t>
      </w:r>
      <w:r>
        <w:rPr>
          <w:rStyle w:val="14"/>
          <w:rFonts w:hint="eastAsia" w:ascii="宋体" w:hAnsi="宋体"/>
          <w:color w:val="auto"/>
          <w:sz w:val="30"/>
          <w:szCs w:val="30"/>
          <w:highlight w:val="none"/>
        </w:rPr>
        <w:t>评审方法及定标标准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_Toc42586722 \h </w:instrText>
      </w:r>
      <w:r>
        <w:rPr>
          <w:color w:val="auto"/>
          <w:sz w:val="30"/>
          <w:szCs w:val="30"/>
          <w:highlight w:val="none"/>
        </w:rPr>
        <w:fldChar w:fldCharType="separate"/>
      </w:r>
      <w:r>
        <w:rPr>
          <w:color w:val="auto"/>
          <w:sz w:val="30"/>
          <w:szCs w:val="30"/>
          <w:highlight w:val="none"/>
        </w:rPr>
        <w:t>44</w:t>
      </w:r>
      <w:r>
        <w:rPr>
          <w:color w:val="auto"/>
          <w:sz w:val="30"/>
          <w:szCs w:val="30"/>
          <w:highlight w:val="none"/>
        </w:rPr>
        <w:fldChar w:fldCharType="end"/>
      </w:r>
      <w:r>
        <w:rPr>
          <w:color w:val="auto"/>
          <w:sz w:val="30"/>
          <w:szCs w:val="30"/>
          <w:highlight w:val="none"/>
        </w:rPr>
        <w:fldChar w:fldCharType="end"/>
      </w:r>
    </w:p>
    <w:p>
      <w:pPr>
        <w:pStyle w:val="8"/>
        <w:spacing w:line="500" w:lineRule="exact"/>
        <w:rPr>
          <w:color w:val="auto"/>
          <w:sz w:val="30"/>
          <w:szCs w:val="30"/>
          <w:highlight w:val="none"/>
        </w:rPr>
      </w:pPr>
      <w:r>
        <w:rPr>
          <w:color w:val="auto"/>
          <w:highlight w:val="none"/>
        </w:rPr>
        <w:fldChar w:fldCharType="begin"/>
      </w:r>
      <w:r>
        <w:rPr>
          <w:color w:val="auto"/>
          <w:highlight w:val="none"/>
        </w:rPr>
        <w:instrText xml:space="preserve"> HYPERLINK \l "_Toc42586723" </w:instrText>
      </w:r>
      <w:r>
        <w:rPr>
          <w:color w:val="auto"/>
          <w:highlight w:val="none"/>
        </w:rPr>
        <w:fldChar w:fldCharType="separate"/>
      </w:r>
      <w:r>
        <w:rPr>
          <w:rStyle w:val="14"/>
          <w:rFonts w:hint="eastAsia" w:ascii="宋体" w:hAnsi="宋体"/>
          <w:color w:val="auto"/>
          <w:sz w:val="30"/>
          <w:szCs w:val="30"/>
          <w:highlight w:val="none"/>
        </w:rPr>
        <w:t>第五章</w:t>
      </w:r>
      <w:r>
        <w:rPr>
          <w:rStyle w:val="14"/>
          <w:rFonts w:ascii="宋体" w:hAnsi="宋体"/>
          <w:color w:val="auto"/>
          <w:sz w:val="30"/>
          <w:szCs w:val="30"/>
          <w:highlight w:val="none"/>
        </w:rPr>
        <w:t xml:space="preserve"> </w:t>
      </w:r>
      <w:r>
        <w:rPr>
          <w:rStyle w:val="14"/>
          <w:rFonts w:hint="eastAsia" w:ascii="宋体" w:hAnsi="宋体"/>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_Toc42586723 \h </w:instrText>
      </w:r>
      <w:r>
        <w:rPr>
          <w:color w:val="auto"/>
          <w:sz w:val="30"/>
          <w:szCs w:val="30"/>
          <w:highlight w:val="none"/>
        </w:rPr>
        <w:fldChar w:fldCharType="separate"/>
      </w:r>
      <w:r>
        <w:rPr>
          <w:color w:val="auto"/>
          <w:sz w:val="30"/>
          <w:szCs w:val="30"/>
          <w:highlight w:val="none"/>
        </w:rPr>
        <w:t>48</w:t>
      </w:r>
      <w:r>
        <w:rPr>
          <w:color w:val="auto"/>
          <w:sz w:val="30"/>
          <w:szCs w:val="30"/>
          <w:highlight w:val="none"/>
        </w:rPr>
        <w:fldChar w:fldCharType="end"/>
      </w:r>
      <w:r>
        <w:rPr>
          <w:color w:val="auto"/>
          <w:sz w:val="30"/>
          <w:szCs w:val="30"/>
          <w:highlight w:val="none"/>
        </w:rPr>
        <w:fldChar w:fldCharType="end"/>
      </w:r>
    </w:p>
    <w:p>
      <w:pPr>
        <w:pStyle w:val="8"/>
        <w:spacing w:line="500" w:lineRule="exact"/>
        <w:rPr>
          <w:color w:val="auto"/>
          <w:sz w:val="30"/>
          <w:szCs w:val="30"/>
          <w:highlight w:val="none"/>
        </w:rPr>
      </w:pPr>
      <w:r>
        <w:rPr>
          <w:color w:val="auto"/>
          <w:highlight w:val="none"/>
        </w:rPr>
        <w:fldChar w:fldCharType="begin"/>
      </w:r>
      <w:r>
        <w:rPr>
          <w:color w:val="auto"/>
          <w:highlight w:val="none"/>
        </w:rPr>
        <w:instrText xml:space="preserve"> HYPERLINK \l "_Toc42586724" </w:instrText>
      </w:r>
      <w:r>
        <w:rPr>
          <w:color w:val="auto"/>
          <w:highlight w:val="none"/>
        </w:rPr>
        <w:fldChar w:fldCharType="separate"/>
      </w:r>
      <w:r>
        <w:rPr>
          <w:rStyle w:val="14"/>
          <w:rFonts w:hint="eastAsia" w:ascii="宋体" w:hAnsi="宋体"/>
          <w:color w:val="auto"/>
          <w:sz w:val="30"/>
          <w:szCs w:val="30"/>
          <w:highlight w:val="none"/>
        </w:rPr>
        <w:t>第六章</w:t>
      </w:r>
      <w:r>
        <w:rPr>
          <w:rStyle w:val="14"/>
          <w:rFonts w:ascii="宋体" w:hAnsi="宋体"/>
          <w:color w:val="auto"/>
          <w:sz w:val="30"/>
          <w:szCs w:val="30"/>
          <w:highlight w:val="none"/>
        </w:rPr>
        <w:t xml:space="preserve"> </w:t>
      </w:r>
      <w:r>
        <w:rPr>
          <w:rStyle w:val="14"/>
          <w:rFonts w:hint="eastAsia" w:ascii="宋体" w:hAnsi="宋体"/>
          <w:color w:val="auto"/>
          <w:sz w:val="30"/>
          <w:szCs w:val="30"/>
          <w:highlight w:val="none"/>
        </w:rPr>
        <w:t>合同格式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_Toc42586724 \h </w:instrText>
      </w:r>
      <w:r>
        <w:rPr>
          <w:color w:val="auto"/>
          <w:sz w:val="30"/>
          <w:szCs w:val="30"/>
          <w:highlight w:val="none"/>
        </w:rPr>
        <w:fldChar w:fldCharType="separate"/>
      </w:r>
      <w:r>
        <w:rPr>
          <w:color w:val="auto"/>
          <w:sz w:val="30"/>
          <w:szCs w:val="30"/>
          <w:highlight w:val="none"/>
        </w:rPr>
        <w:t>59</w:t>
      </w:r>
      <w:r>
        <w:rPr>
          <w:color w:val="auto"/>
          <w:sz w:val="30"/>
          <w:szCs w:val="30"/>
          <w:highlight w:val="none"/>
        </w:rPr>
        <w:fldChar w:fldCharType="end"/>
      </w:r>
      <w:r>
        <w:rPr>
          <w:color w:val="auto"/>
          <w:sz w:val="30"/>
          <w:szCs w:val="30"/>
          <w:highlight w:val="none"/>
        </w:rPr>
        <w:fldChar w:fldCharType="end"/>
      </w:r>
    </w:p>
    <w:p>
      <w:pPr>
        <w:spacing w:line="500" w:lineRule="exact"/>
        <w:jc w:val="left"/>
        <w:rPr>
          <w:rFonts w:ascii="宋体" w:hAnsi="宋体"/>
          <w:b/>
          <w:color w:val="auto"/>
          <w:sz w:val="30"/>
          <w:szCs w:val="30"/>
          <w:highlight w:val="none"/>
        </w:rPr>
      </w:pPr>
      <w:r>
        <w:rPr>
          <w:rFonts w:ascii="宋体" w:hAnsi="宋体"/>
          <w:b/>
          <w:color w:val="auto"/>
          <w:sz w:val="30"/>
          <w:szCs w:val="30"/>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pPr>
    </w:p>
    <w:p>
      <w:pPr>
        <w:pStyle w:val="3"/>
        <w:pageBreakBefore/>
        <w:spacing w:line="415" w:lineRule="auto"/>
        <w:jc w:val="center"/>
        <w:rPr>
          <w:rFonts w:ascii="宋体" w:hAnsi="宋体"/>
          <w:color w:val="auto"/>
          <w:sz w:val="36"/>
          <w:szCs w:val="36"/>
          <w:highlight w:val="none"/>
        </w:rPr>
      </w:pPr>
      <w:bookmarkStart w:id="0" w:name="_Toc42586719"/>
      <w:r>
        <w:rPr>
          <w:rFonts w:hint="eastAsia" w:ascii="宋体" w:hAnsi="宋体"/>
          <w:color w:val="auto"/>
          <w:sz w:val="36"/>
          <w:szCs w:val="36"/>
          <w:highlight w:val="none"/>
        </w:rPr>
        <w:t>第一章 竞争性磋商公告</w:t>
      </w:r>
      <w:bookmarkEnd w:id="0"/>
    </w:p>
    <w:p>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before="75" w:after="75" w:line="440" w:lineRule="exact"/>
        <w:ind w:firstLine="480" w:firstLineChars="200"/>
        <w:rPr>
          <w:rStyle w:val="12"/>
          <w:rFonts w:ascii="宋体" w:hAnsi="宋体" w:cs="宋体"/>
          <w:color w:val="auto"/>
          <w:highlight w:val="none"/>
        </w:rPr>
      </w:pPr>
      <w:r>
        <w:rPr>
          <w:rFonts w:hint="eastAsia" w:ascii="宋体" w:hAnsi="宋体" w:cs="宋体"/>
          <w:color w:val="auto"/>
          <w:sz w:val="24"/>
          <w:highlight w:val="none"/>
        </w:rPr>
        <w:t>北流市应急管理局天通一号卫星系统采购服务项目的潜在供应商应在政采云平台（https://www.zcygov.cn/）在线办理并自行下载获取竞争性磋商文件，并于2021</w:t>
      </w:r>
      <w:r>
        <w:rPr>
          <w:rFonts w:hint="eastAsia" w:ascii="宋体" w:hAnsi="宋体" w:cs="宋体"/>
          <w:bCs/>
          <w:color w:val="auto"/>
          <w:sz w:val="24"/>
          <w:highlight w:val="none"/>
        </w:rPr>
        <w:t>年10月</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日09：30（北京时间）前提交响应文件</w:t>
      </w:r>
      <w:r>
        <w:rPr>
          <w:rFonts w:hint="eastAsia" w:ascii="宋体" w:hAnsi="宋体" w:cs="宋体"/>
          <w:color w:val="auto"/>
          <w:sz w:val="24"/>
          <w:highlight w:val="none"/>
        </w:rPr>
        <w:t>。</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项目编号：YLZC2021-C3-810255-DCZB</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采购计划文号：YLZC2021-C3-82455-001</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项目名称：北流市应急管理局天通一号卫星系统采购服务</w:t>
      </w:r>
    </w:p>
    <w:p>
      <w:pPr>
        <w:pStyle w:val="6"/>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采购方式：</w:t>
      </w:r>
      <w:r>
        <w:rPr>
          <w:color w:val="auto"/>
          <w:sz w:val="24"/>
          <w:szCs w:val="24"/>
          <w:highlight w:val="none"/>
        </w:rPr>
        <w:t>：</w:t>
      </w:r>
      <w:r>
        <w:rPr>
          <w:rFonts w:hint="eastAsia" w:hAnsi="宋体" w:cs="宋体"/>
          <w:color w:val="auto"/>
          <w:sz w:val="24"/>
          <w:szCs w:val="24"/>
          <w:highlight w:val="none"/>
        </w:rPr>
        <w:t>□竞争性谈判 ☑竞争性磋商 □询价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预算金额：人民币伍拾万元整（¥500000.00）</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采购服务名称、数量介绍：</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2"/>
        <w:gridCol w:w="2249"/>
        <w:gridCol w:w="855"/>
        <w:gridCol w:w="821"/>
        <w:gridCol w:w="1290"/>
        <w:gridCol w:w="145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722" w:type="dxa"/>
            <w:tcMar>
              <w:top w:w="0" w:type="dxa"/>
              <w:left w:w="105" w:type="dxa"/>
              <w:bottom w:w="0" w:type="dxa"/>
              <w:right w:w="105" w:type="dxa"/>
            </w:tcMar>
          </w:tcPr>
          <w:p>
            <w:pPr>
              <w:spacing w:line="400" w:lineRule="exact"/>
              <w:rPr>
                <w:rFonts w:ascii="宋体" w:hAnsi="宋体" w:cs="宋体"/>
                <w:color w:val="auto"/>
                <w:sz w:val="24"/>
                <w:highlight w:val="none"/>
              </w:rPr>
            </w:pPr>
            <w:r>
              <w:rPr>
                <w:rFonts w:hint="eastAsia" w:ascii="宋体" w:hAnsi="宋体" w:cs="宋体"/>
                <w:color w:val="auto"/>
                <w:sz w:val="24"/>
                <w:highlight w:val="none"/>
              </w:rPr>
              <w:t>序号</w:t>
            </w:r>
          </w:p>
        </w:tc>
        <w:tc>
          <w:tcPr>
            <w:tcW w:w="2249" w:type="dxa"/>
            <w:tcMar>
              <w:top w:w="0" w:type="dxa"/>
              <w:left w:w="105" w:type="dxa"/>
              <w:bottom w:w="0" w:type="dxa"/>
              <w:right w:w="105" w:type="dxa"/>
            </w:tcMar>
            <w:vAlign w:val="center"/>
          </w:tcPr>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项目内容</w:t>
            </w:r>
          </w:p>
        </w:tc>
        <w:tc>
          <w:tcPr>
            <w:tcW w:w="855" w:type="dxa"/>
            <w:tcMar>
              <w:top w:w="0" w:type="dxa"/>
              <w:left w:w="105" w:type="dxa"/>
              <w:bottom w:w="0" w:type="dxa"/>
              <w:right w:w="105" w:type="dxa"/>
            </w:tcMar>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数量</w:t>
            </w:r>
          </w:p>
        </w:tc>
        <w:tc>
          <w:tcPr>
            <w:tcW w:w="821" w:type="dxa"/>
            <w:tcMar>
              <w:top w:w="0" w:type="dxa"/>
              <w:left w:w="105" w:type="dxa"/>
              <w:bottom w:w="0" w:type="dxa"/>
              <w:right w:w="105" w:type="dxa"/>
            </w:tcMar>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单位</w:t>
            </w:r>
          </w:p>
        </w:tc>
        <w:tc>
          <w:tcPr>
            <w:tcW w:w="1290" w:type="dxa"/>
            <w:tcMar>
              <w:top w:w="0" w:type="dxa"/>
              <w:left w:w="105" w:type="dxa"/>
              <w:bottom w:w="0" w:type="dxa"/>
              <w:right w:w="105" w:type="dxa"/>
            </w:tcMar>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457" w:type="dxa"/>
            <w:tcMar>
              <w:top w:w="0" w:type="dxa"/>
              <w:left w:w="105" w:type="dxa"/>
              <w:bottom w:w="0" w:type="dxa"/>
              <w:right w:w="105" w:type="dxa"/>
            </w:tcMa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总价（元）</w:t>
            </w:r>
          </w:p>
        </w:tc>
        <w:tc>
          <w:tcPr>
            <w:tcW w:w="2170" w:type="dxa"/>
            <w:tcMar>
              <w:top w:w="0" w:type="dxa"/>
              <w:left w:w="105" w:type="dxa"/>
              <w:bottom w:w="0" w:type="dxa"/>
              <w:right w:w="105" w:type="dxa"/>
            </w:tcMa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0" w:hRule="atLeast"/>
        </w:trPr>
        <w:tc>
          <w:tcPr>
            <w:tcW w:w="722" w:type="dxa"/>
            <w:tcMar>
              <w:top w:w="0" w:type="dxa"/>
              <w:left w:w="105" w:type="dxa"/>
              <w:bottom w:w="0" w:type="dxa"/>
              <w:right w:w="105" w:type="dxa"/>
            </w:tcMar>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w:t>
            </w:r>
          </w:p>
        </w:tc>
        <w:tc>
          <w:tcPr>
            <w:tcW w:w="2249" w:type="dxa"/>
            <w:tcMar>
              <w:top w:w="0" w:type="dxa"/>
              <w:left w:w="105" w:type="dxa"/>
              <w:bottom w:w="0" w:type="dxa"/>
              <w:right w:w="105" w:type="dxa"/>
            </w:tcMar>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北流市应急管理局天通一号卫星系统采购服务</w:t>
            </w:r>
          </w:p>
        </w:tc>
        <w:tc>
          <w:tcPr>
            <w:tcW w:w="855" w:type="dxa"/>
            <w:tcMar>
              <w:top w:w="0" w:type="dxa"/>
              <w:left w:w="105" w:type="dxa"/>
              <w:bottom w:w="0" w:type="dxa"/>
              <w:right w:w="105" w:type="dxa"/>
            </w:tcMar>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w:t>
            </w:r>
          </w:p>
        </w:tc>
        <w:tc>
          <w:tcPr>
            <w:tcW w:w="821" w:type="dxa"/>
            <w:tcMar>
              <w:top w:w="0" w:type="dxa"/>
              <w:left w:w="105" w:type="dxa"/>
              <w:bottom w:w="0" w:type="dxa"/>
              <w:right w:w="105" w:type="dxa"/>
            </w:tcMar>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项</w:t>
            </w:r>
          </w:p>
        </w:tc>
        <w:tc>
          <w:tcPr>
            <w:tcW w:w="1290" w:type="dxa"/>
            <w:tcMar>
              <w:top w:w="0" w:type="dxa"/>
              <w:left w:w="105" w:type="dxa"/>
              <w:bottom w:w="0" w:type="dxa"/>
              <w:right w:w="105" w:type="dxa"/>
            </w:tcMar>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500000.00</w:t>
            </w:r>
          </w:p>
        </w:tc>
        <w:tc>
          <w:tcPr>
            <w:tcW w:w="1457" w:type="dxa"/>
            <w:tcMar>
              <w:top w:w="0" w:type="dxa"/>
              <w:left w:w="105" w:type="dxa"/>
              <w:bottom w:w="0" w:type="dxa"/>
              <w:right w:w="105" w:type="dxa"/>
            </w:tcMar>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500000.00</w:t>
            </w:r>
          </w:p>
        </w:tc>
        <w:tc>
          <w:tcPr>
            <w:tcW w:w="2170" w:type="dxa"/>
            <w:tcMar>
              <w:top w:w="0" w:type="dxa"/>
              <w:left w:w="105" w:type="dxa"/>
              <w:bottom w:w="0" w:type="dxa"/>
              <w:right w:w="105" w:type="dxa"/>
            </w:tcMar>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详见竞争性磋商采购文件《服务项目需求》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00" w:hRule="atLeast"/>
        </w:trPr>
        <w:tc>
          <w:tcPr>
            <w:tcW w:w="5937" w:type="dxa"/>
            <w:gridSpan w:val="5"/>
            <w:tcMar>
              <w:top w:w="0" w:type="dxa"/>
              <w:left w:w="105" w:type="dxa"/>
              <w:bottom w:w="0" w:type="dxa"/>
              <w:right w:w="105" w:type="dxa"/>
            </w:tcMar>
            <w:vAlign w:val="center"/>
          </w:tcPr>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合 计</w:t>
            </w:r>
          </w:p>
        </w:tc>
        <w:tc>
          <w:tcPr>
            <w:tcW w:w="1457" w:type="dxa"/>
            <w:tcMar>
              <w:top w:w="0" w:type="dxa"/>
              <w:left w:w="105" w:type="dxa"/>
              <w:bottom w:w="0" w:type="dxa"/>
              <w:right w:w="105" w:type="dxa"/>
            </w:tcMar>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500000.00</w:t>
            </w:r>
          </w:p>
        </w:tc>
        <w:tc>
          <w:tcPr>
            <w:tcW w:w="2170" w:type="dxa"/>
            <w:tcMar>
              <w:top w:w="0" w:type="dxa"/>
              <w:left w:w="105" w:type="dxa"/>
              <w:bottom w:w="0" w:type="dxa"/>
              <w:right w:w="105" w:type="dxa"/>
            </w:tcMar>
            <w:vAlign w:val="center"/>
          </w:tcPr>
          <w:p>
            <w:pPr>
              <w:spacing w:line="400" w:lineRule="exact"/>
              <w:ind w:firstLine="710" w:firstLineChars="296"/>
              <w:rPr>
                <w:rFonts w:ascii="宋体" w:hAnsi="宋体" w:cs="宋体"/>
                <w:color w:val="auto"/>
                <w:sz w:val="24"/>
                <w:highlight w:val="none"/>
              </w:rPr>
            </w:pPr>
          </w:p>
        </w:tc>
      </w:tr>
    </w:tbl>
    <w:p>
      <w:pPr>
        <w:pStyle w:val="9"/>
        <w:spacing w:before="75" w:beforeAutospacing="0" w:after="75" w:afterAutospacing="0" w:line="400" w:lineRule="exact"/>
        <w:ind w:firstLine="480"/>
        <w:rPr>
          <w:rStyle w:val="12"/>
          <w:rFonts w:ascii="宋体" w:hAnsi="宋体" w:cs="宋体"/>
          <w:b w:val="0"/>
          <w:bCs w:val="0"/>
          <w:color w:val="auto"/>
          <w:highlight w:val="none"/>
        </w:rPr>
      </w:pPr>
      <w:r>
        <w:rPr>
          <w:rStyle w:val="12"/>
          <w:rFonts w:hint="eastAsia" w:cs="宋体"/>
          <w:b w:val="0"/>
          <w:bCs w:val="0"/>
          <w:color w:val="auto"/>
          <w:highlight w:val="none"/>
        </w:rPr>
        <w:t>合同履行期限：自合同签订完毕之日</w:t>
      </w:r>
      <w:r>
        <w:rPr>
          <w:rStyle w:val="12"/>
          <w:rFonts w:hint="eastAsia" w:ascii="宋体" w:hAnsi="宋体" w:cs="宋体"/>
          <w:b w:val="0"/>
          <w:bCs w:val="0"/>
          <w:color w:val="auto"/>
          <w:highlight w:val="none"/>
        </w:rPr>
        <w:t>起40</w:t>
      </w:r>
      <w:r>
        <w:rPr>
          <w:rStyle w:val="12"/>
          <w:rFonts w:hint="eastAsia" w:cs="宋体"/>
          <w:b w:val="0"/>
          <w:bCs w:val="0"/>
          <w:color w:val="auto"/>
          <w:highlight w:val="none"/>
        </w:rPr>
        <w:t>日内完成系统平台的开通，并出具签字盖章的开通确认单才视为正式开通使用。</w:t>
      </w:r>
    </w:p>
    <w:p>
      <w:pPr>
        <w:pStyle w:val="9"/>
        <w:spacing w:before="75" w:beforeAutospacing="0" w:after="75" w:afterAutospacing="0" w:line="400" w:lineRule="exact"/>
        <w:ind w:firstLine="480"/>
        <w:rPr>
          <w:color w:val="auto"/>
          <w:highlight w:val="none"/>
        </w:rPr>
      </w:pPr>
      <w:r>
        <w:rPr>
          <w:rStyle w:val="12"/>
          <w:rFonts w:hint="eastAsia" w:ascii="宋体" w:hAnsi="宋体" w:cs="宋体"/>
          <w:color w:val="auto"/>
          <w:highlight w:val="none"/>
        </w:rPr>
        <w:t>二、供应商的资格要求：</w:t>
      </w:r>
    </w:p>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1.符合《中华人民共和国政府采购法》第二十二条的规定，国内注册（指按国家有关规定要求注册的）生产或经营本次采购服务, 具备合法资格的供应商。</w:t>
      </w:r>
    </w:p>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3.对在“信用中国”网站(www.creditchina.gov.cn)、中国政府采购网(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4"/>
          <w:rFonts w:hint="eastAsia" w:ascii="宋体" w:hAnsi="宋体" w:cs="宋体"/>
          <w:color w:val="auto"/>
          <w:sz w:val="24"/>
          <w:highlight w:val="none"/>
        </w:rPr>
        <w:t>www.ccgp.gov.cn</w:t>
      </w:r>
      <w:r>
        <w:rPr>
          <w:rStyle w:val="14"/>
          <w:rFonts w:hint="eastAsia" w:ascii="宋体" w:hAnsi="宋体" w:cs="宋体"/>
          <w:color w:val="auto"/>
          <w:sz w:val="24"/>
          <w:highlight w:val="none"/>
        </w:rPr>
        <w:fldChar w:fldCharType="end"/>
      </w:r>
      <w:r>
        <w:rPr>
          <w:rFonts w:hint="eastAsia" w:ascii="宋体" w:hAnsi="宋体" w:cs="宋体"/>
          <w:color w:val="auto"/>
          <w:sz w:val="24"/>
          <w:highlight w:val="none"/>
        </w:rPr>
        <w:t>)、中国执行信息公开网（网址http://zxgk.court.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4.本项目不接受联合体磋商。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5.本项目不接受未在政采云平台报名的供应商磋商。</w:t>
      </w:r>
    </w:p>
    <w:p>
      <w:pPr>
        <w:pStyle w:val="9"/>
        <w:spacing w:before="75" w:beforeAutospacing="0" w:after="75" w:afterAutospacing="0" w:line="400" w:lineRule="exact"/>
        <w:rPr>
          <w:color w:val="auto"/>
          <w:highlight w:val="none"/>
        </w:rPr>
      </w:pPr>
      <w:r>
        <w:rPr>
          <w:rStyle w:val="12"/>
          <w:rFonts w:hint="eastAsia" w:ascii="宋体" w:hAnsi="宋体" w:cs="宋体"/>
          <w:color w:val="auto"/>
          <w:highlight w:val="none"/>
        </w:rPr>
        <w:t>三、获取（下载）采购文件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时间：自发布公告之时至 2021年10月13日 ，每天上午00:00至12:00 ，下午 12:00至23:59 （北京时间，线上获取法定节假日均可，线下获取文件法定节假日除外）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 https://www.zcygov.cn/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方式：供应商须登录政采云平台（https://www.zcygov.cn/）自行下载采购文件；如在操作过程中遇到或需技术支持，请致电政采云客服热线：400-881-7190。</w:t>
      </w:r>
    </w:p>
    <w:p>
      <w:pPr>
        <w:spacing w:line="400" w:lineRule="exact"/>
        <w:ind w:firstLine="710" w:firstLineChars="296"/>
        <w:rPr>
          <w:rFonts w:ascii="宋体" w:hAnsi="宋体" w:cs="宋体"/>
          <w:color w:val="auto"/>
          <w:sz w:val="24"/>
          <w:highlight w:val="none"/>
        </w:rPr>
      </w:pPr>
      <w:r>
        <w:rPr>
          <w:rFonts w:hint="eastAsia" w:ascii="宋体" w:hAnsi="宋体" w:cs="宋体"/>
          <w:color w:val="auto"/>
          <w:sz w:val="24"/>
          <w:highlight w:val="none"/>
        </w:rPr>
        <w:t>售价（元）：0 元</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四、响应文件提交</w:t>
      </w:r>
    </w:p>
    <w:p>
      <w:pPr>
        <w:pStyle w:val="6"/>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截止时间：</w:t>
      </w:r>
      <w:r>
        <w:rPr>
          <w:rFonts w:hint="eastAsia"/>
          <w:color w:val="auto"/>
          <w:sz w:val="24"/>
          <w:szCs w:val="24"/>
          <w:highlight w:val="none"/>
        </w:rPr>
        <w:t>2021年10月</w:t>
      </w:r>
      <w:r>
        <w:rPr>
          <w:rFonts w:hint="eastAsia"/>
          <w:color w:val="auto"/>
          <w:sz w:val="24"/>
          <w:szCs w:val="24"/>
          <w:highlight w:val="none"/>
          <w:lang w:val="en-US" w:eastAsia="zh-CN"/>
        </w:rPr>
        <w:t>14</w:t>
      </w:r>
      <w:r>
        <w:rPr>
          <w:rFonts w:hint="eastAsia"/>
          <w:color w:val="auto"/>
          <w:sz w:val="24"/>
          <w:szCs w:val="24"/>
          <w:highlight w:val="none"/>
        </w:rPr>
        <w:t xml:space="preserve">日 </w:t>
      </w:r>
      <w:r>
        <w:rPr>
          <w:color w:val="auto"/>
          <w:sz w:val="24"/>
          <w:szCs w:val="24"/>
          <w:highlight w:val="none"/>
        </w:rPr>
        <w:t>09</w:t>
      </w:r>
      <w:r>
        <w:rPr>
          <w:rFonts w:hint="eastAsia"/>
          <w:color w:val="auto"/>
          <w:sz w:val="24"/>
          <w:szCs w:val="24"/>
          <w:highlight w:val="none"/>
        </w:rPr>
        <w:t>：</w:t>
      </w:r>
      <w:r>
        <w:rPr>
          <w:color w:val="auto"/>
          <w:sz w:val="24"/>
          <w:szCs w:val="24"/>
          <w:highlight w:val="none"/>
        </w:rPr>
        <w:t>30（北京时间）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地点：北流市公共资源交易中心（北流市城南客运站三楼）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注：供应商应当在首次响应文件提交截止时间前，将响应文件密封送达首次响应文件提交地点。在首次响应文件提交截止时间后送达的响应文件为无效文件，采购代理机构应当拒收。</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五、开响应文件开启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开启时间：2021年10月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 09：30（北京时间）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点：北流市公共资源交易中心（北流市城南客运站三楼）</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本项目需要落实的政府采购政策：《中华人民共和国政府采购法》、《中华人民共和国政府采购法实施条例》、《政府采购促进中小企业发展暂行办法》（财库[2011]181号）、关于《政府采购支持监狱企业发展有关问题的通知》(财库[2014]68号)、《国务院办公厅关于建立政府强制采购节能产品制度的通知》(国办发〔2007〕51号)。 </w:t>
      </w:r>
    </w:p>
    <w:p>
      <w:pPr>
        <w:spacing w:line="4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网上查询地址</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中国政府采购网（http://www.ccgp.gov.cn）</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广西壮族自治区政府采购网（http://zfcg.gxzf.gov.cn/）</w:t>
      </w:r>
      <w:r>
        <w:rPr>
          <w:rFonts w:hint="eastAsia" w:ascii="宋体" w:hAnsi="宋体" w:cs="宋体"/>
          <w:b w:val="0"/>
          <w:bCs w:val="0"/>
          <w:color w:val="auto"/>
          <w:sz w:val="24"/>
          <w:highlight w:val="none"/>
          <w:lang w:eastAsia="zh-CN"/>
        </w:rPr>
        <w:t>、全国公共资源交易平台（广西·玉林）（ggzy.yulin.gov.cn）。</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八、凡对本次采购提出询问，请按以下方式联系。</w:t>
      </w:r>
    </w:p>
    <w:p>
      <w:pPr>
        <w:pStyle w:val="9"/>
        <w:spacing w:before="75" w:beforeAutospacing="0" w:after="75" w:afterAutospacing="0" w:line="312" w:lineRule="auto"/>
        <w:ind w:firstLine="480" w:firstLineChars="200"/>
        <w:rPr>
          <w:rFonts w:cs="宋体"/>
          <w:color w:val="auto"/>
          <w:highlight w:val="none"/>
        </w:rPr>
      </w:pPr>
      <w:r>
        <w:rPr>
          <w:rFonts w:hint="eastAsia" w:cs="宋体"/>
          <w:color w:val="auto"/>
          <w:highlight w:val="none"/>
        </w:rPr>
        <w:t>1.采购人信息</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名称：北流市应急管理局</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地址：北流市荔丰路0024号</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联系方式：0775-6299566</w:t>
      </w:r>
    </w:p>
    <w:p>
      <w:pPr>
        <w:pStyle w:val="9"/>
        <w:spacing w:before="75" w:beforeAutospacing="0" w:after="75" w:afterAutospacing="0" w:line="312" w:lineRule="auto"/>
        <w:ind w:firstLine="480" w:firstLineChars="200"/>
        <w:rPr>
          <w:rFonts w:cs="宋体"/>
          <w:color w:val="auto"/>
          <w:highlight w:val="none"/>
        </w:rPr>
      </w:pPr>
      <w:r>
        <w:rPr>
          <w:rFonts w:hint="eastAsia" w:cs="宋体"/>
          <w:color w:val="auto"/>
          <w:highlight w:val="none"/>
        </w:rPr>
        <w:t>2.采购代理机构信息</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名称：广西德承工程项目管理有限公司</w:t>
      </w:r>
    </w:p>
    <w:p>
      <w:pPr>
        <w:pStyle w:val="9"/>
        <w:spacing w:before="75" w:beforeAutospacing="0" w:after="75" w:afterAutospacing="0" w:line="312" w:lineRule="auto"/>
        <w:ind w:firstLine="720" w:firstLineChars="300"/>
        <w:rPr>
          <w:rFonts w:hint="eastAsia" w:cs="宋体"/>
          <w:color w:val="auto"/>
          <w:highlight w:val="none"/>
        </w:rPr>
      </w:pPr>
      <w:r>
        <w:rPr>
          <w:rFonts w:hint="eastAsia" w:cs="宋体"/>
          <w:color w:val="auto"/>
          <w:highlight w:val="none"/>
        </w:rPr>
        <w:t>地址：北流市永顺六区191号</w:t>
      </w:r>
    </w:p>
    <w:p>
      <w:pPr>
        <w:pStyle w:val="9"/>
        <w:spacing w:before="75" w:beforeAutospacing="0" w:after="75" w:afterAutospacing="0" w:line="312" w:lineRule="auto"/>
        <w:ind w:firstLine="720" w:firstLineChars="300"/>
        <w:rPr>
          <w:rFonts w:hint="eastAsia" w:eastAsia="宋体" w:cs="宋体"/>
          <w:color w:val="auto"/>
          <w:highlight w:val="none"/>
          <w:lang w:val="en-US" w:eastAsia="zh-CN"/>
        </w:rPr>
      </w:pPr>
      <w:r>
        <w:rPr>
          <w:rFonts w:hint="eastAsia" w:cs="宋体"/>
          <w:color w:val="auto"/>
          <w:highlight w:val="none"/>
          <w:lang w:val="en-US" w:eastAsia="zh-CN"/>
        </w:rPr>
        <w:t>联系人：姚夏</w:t>
      </w:r>
      <w:bookmarkStart w:id="15" w:name="_GoBack"/>
      <w:bookmarkEnd w:id="15"/>
    </w:p>
    <w:p>
      <w:pPr>
        <w:pStyle w:val="9"/>
        <w:spacing w:before="75" w:beforeAutospacing="0" w:after="75" w:afterAutospacing="0" w:line="312" w:lineRule="auto"/>
        <w:ind w:firstLine="720" w:firstLineChars="300"/>
        <w:rPr>
          <w:rFonts w:hint="default" w:eastAsia="宋体" w:cs="宋体"/>
          <w:color w:val="auto"/>
          <w:highlight w:val="none"/>
          <w:lang w:val="en-US" w:eastAsia="zh-CN"/>
        </w:rPr>
      </w:pPr>
      <w:r>
        <w:rPr>
          <w:rFonts w:hint="eastAsia" w:cs="宋体"/>
          <w:color w:val="auto"/>
          <w:highlight w:val="none"/>
        </w:rPr>
        <w:t>联系方式：</w:t>
      </w:r>
      <w:r>
        <w:rPr>
          <w:rFonts w:hint="eastAsia" w:cs="宋体"/>
          <w:color w:val="auto"/>
          <w:highlight w:val="none"/>
          <w:lang w:val="en-US" w:eastAsia="zh-CN"/>
        </w:rPr>
        <w:t>15078010259</w:t>
      </w:r>
    </w:p>
    <w:p>
      <w:pPr>
        <w:pStyle w:val="9"/>
        <w:spacing w:before="75" w:beforeAutospacing="0" w:after="75" w:afterAutospacing="0" w:line="312" w:lineRule="auto"/>
        <w:ind w:firstLine="480" w:firstLineChars="200"/>
        <w:rPr>
          <w:rFonts w:cs="宋体"/>
          <w:color w:val="auto"/>
          <w:highlight w:val="none"/>
        </w:rPr>
      </w:pPr>
      <w:r>
        <w:rPr>
          <w:rFonts w:hint="eastAsia" w:cs="宋体"/>
          <w:color w:val="auto"/>
          <w:highlight w:val="none"/>
        </w:rPr>
        <w:t>3.项目联系方式</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项目联系人：黄婷婷</w:t>
      </w:r>
    </w:p>
    <w:p>
      <w:pPr>
        <w:pStyle w:val="9"/>
        <w:spacing w:before="75" w:beforeAutospacing="0" w:after="75" w:afterAutospacing="0" w:line="312" w:lineRule="auto"/>
        <w:ind w:firstLine="720" w:firstLineChars="300"/>
        <w:rPr>
          <w:rFonts w:cs="宋体"/>
          <w:color w:val="auto"/>
          <w:highlight w:val="none"/>
        </w:rPr>
      </w:pPr>
      <w:r>
        <w:rPr>
          <w:rFonts w:hint="eastAsia" w:cs="宋体"/>
          <w:color w:val="auto"/>
          <w:highlight w:val="none"/>
        </w:rPr>
        <w:t>联系方式：17776711501</w:t>
      </w:r>
    </w:p>
    <w:p>
      <w:pPr>
        <w:pStyle w:val="9"/>
        <w:spacing w:before="75" w:beforeAutospacing="0" w:after="75" w:afterAutospacing="0" w:line="312" w:lineRule="auto"/>
        <w:ind w:firstLine="480" w:firstLineChars="200"/>
        <w:rPr>
          <w:rFonts w:cs="宋体"/>
          <w:color w:val="auto"/>
          <w:highlight w:val="none"/>
        </w:rPr>
      </w:pPr>
      <w:r>
        <w:rPr>
          <w:rFonts w:hint="eastAsia" w:cs="宋体"/>
          <w:color w:val="auto"/>
          <w:highlight w:val="none"/>
        </w:rPr>
        <w:t>4.监督部门：北流市财政局</w:t>
      </w:r>
    </w:p>
    <w:p>
      <w:pPr>
        <w:pStyle w:val="9"/>
        <w:spacing w:before="75" w:beforeAutospacing="0" w:after="75" w:afterAutospacing="0" w:line="312" w:lineRule="auto"/>
        <w:ind w:firstLine="480" w:firstLineChars="200"/>
        <w:rPr>
          <w:color w:val="auto"/>
          <w:highlight w:val="none"/>
        </w:rPr>
      </w:pPr>
      <w:r>
        <w:rPr>
          <w:rFonts w:hint="eastAsia" w:cs="宋体"/>
          <w:color w:val="auto"/>
          <w:highlight w:val="none"/>
        </w:rPr>
        <w:t xml:space="preserve">  联系方式：0775-6235685</w:t>
      </w:r>
      <w:r>
        <w:rPr>
          <w:rFonts w:cs="宋体"/>
          <w:color w:val="auto"/>
          <w:highlight w:val="none"/>
        </w:rPr>
        <w:t xml:space="preserve">   </w:t>
      </w:r>
    </w:p>
    <w:p>
      <w:pPr>
        <w:spacing w:line="420" w:lineRule="exact"/>
        <w:ind w:right="210"/>
        <w:rPr>
          <w:rFonts w:ascii="宋体" w:hAnsi="宋体" w:cs="宋体"/>
          <w:color w:val="auto"/>
          <w:szCs w:val="21"/>
          <w:highlight w:val="none"/>
        </w:rPr>
      </w:pPr>
    </w:p>
    <w:p>
      <w:pPr>
        <w:spacing w:line="420" w:lineRule="exact"/>
        <w:ind w:right="210"/>
        <w:rPr>
          <w:rFonts w:ascii="宋体" w:hAnsi="宋体" w:cs="宋体"/>
          <w:color w:val="auto"/>
          <w:szCs w:val="21"/>
          <w:highlight w:val="none"/>
        </w:rPr>
      </w:pPr>
    </w:p>
    <w:p>
      <w:pPr>
        <w:spacing w:beforeLines="30" w:line="440" w:lineRule="exact"/>
        <w:ind w:firstLine="5040" w:firstLineChars="2100"/>
        <w:rPr>
          <w:rFonts w:ascii="宋体" w:hAnsi="宋体" w:cs="宋体"/>
          <w:color w:val="auto"/>
          <w:sz w:val="24"/>
          <w:highlight w:val="none"/>
        </w:rPr>
      </w:pPr>
      <w:r>
        <w:rPr>
          <w:rFonts w:hint="eastAsia" w:ascii="宋体" w:hAnsi="宋体" w:cs="宋体"/>
          <w:color w:val="auto"/>
          <w:sz w:val="24"/>
          <w:highlight w:val="none"/>
        </w:rPr>
        <w:t>采购人：北流市应急管理局</w:t>
      </w:r>
    </w:p>
    <w:p>
      <w:pPr>
        <w:pStyle w:val="6"/>
        <w:spacing w:line="440" w:lineRule="exact"/>
        <w:jc w:val="right"/>
        <w:rPr>
          <w:rFonts w:hAnsi="宋体" w:cs="宋体"/>
          <w:color w:val="auto"/>
          <w:sz w:val="24"/>
          <w:szCs w:val="24"/>
          <w:highlight w:val="none"/>
        </w:rPr>
      </w:pPr>
      <w:r>
        <w:rPr>
          <w:rFonts w:hint="eastAsia" w:hAnsi="宋体" w:cs="宋体"/>
          <w:color w:val="auto"/>
          <w:sz w:val="24"/>
          <w:szCs w:val="24"/>
          <w:highlight w:val="none"/>
        </w:rPr>
        <w:t>采购代理机构：广西德承工程项目管理有限公司</w:t>
      </w:r>
    </w:p>
    <w:p>
      <w:pPr>
        <w:pStyle w:val="6"/>
        <w:spacing w:line="440" w:lineRule="exact"/>
        <w:ind w:firstLine="6240" w:firstLineChars="2600"/>
        <w:rPr>
          <w:rFonts w:hAnsi="宋体"/>
          <w:b/>
          <w:bCs/>
          <w:color w:val="auto"/>
          <w:sz w:val="24"/>
          <w:szCs w:val="24"/>
          <w:highlight w:val="none"/>
        </w:rPr>
      </w:pPr>
      <w:r>
        <w:rPr>
          <w:rFonts w:hAnsi="宋体"/>
          <w:color w:val="auto"/>
          <w:sz w:val="24"/>
          <w:szCs w:val="24"/>
          <w:highlight w:val="none"/>
        </w:rPr>
        <w:t>2021年</w:t>
      </w:r>
      <w:r>
        <w:rPr>
          <w:rFonts w:hint="eastAsia" w:hAnsi="宋体"/>
          <w:color w:val="auto"/>
          <w:sz w:val="24"/>
          <w:szCs w:val="24"/>
          <w:highlight w:val="none"/>
        </w:rPr>
        <w:t>9</w:t>
      </w:r>
      <w:r>
        <w:rPr>
          <w:rFonts w:hAnsi="宋体"/>
          <w:color w:val="auto"/>
          <w:sz w:val="24"/>
          <w:szCs w:val="24"/>
          <w:highlight w:val="none"/>
        </w:rPr>
        <w:t xml:space="preserve">月 </w:t>
      </w:r>
      <w:r>
        <w:rPr>
          <w:rFonts w:hint="eastAsia" w:hAnsi="宋体"/>
          <w:color w:val="auto"/>
          <w:sz w:val="24"/>
          <w:szCs w:val="24"/>
          <w:highlight w:val="none"/>
        </w:rPr>
        <w:t>30</w:t>
      </w:r>
      <w:r>
        <w:rPr>
          <w:rFonts w:hAnsi="宋体"/>
          <w:color w:val="auto"/>
          <w:sz w:val="24"/>
          <w:szCs w:val="24"/>
          <w:highlight w:val="none"/>
        </w:rPr>
        <w:t>日</w:t>
      </w:r>
    </w:p>
    <w:p>
      <w:pPr>
        <w:spacing w:line="420" w:lineRule="exact"/>
        <w:ind w:right="210" w:firstLine="420" w:firstLineChars="200"/>
        <w:rPr>
          <w:rFonts w:ascii="宋体" w:hAnsi="宋体" w:cs="宋体"/>
          <w:color w:val="auto"/>
          <w:szCs w:val="21"/>
          <w:highlight w:val="none"/>
        </w:rPr>
      </w:pPr>
    </w:p>
    <w:p>
      <w:pPr>
        <w:pStyle w:val="3"/>
        <w:numPr>
          <w:ilvl w:val="0"/>
          <w:numId w:val="1"/>
        </w:numPr>
        <w:spacing w:line="360" w:lineRule="exact"/>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磋商须知</w:t>
      </w:r>
    </w:p>
    <w:p>
      <w:pPr>
        <w:pStyle w:val="3"/>
        <w:spacing w:line="360" w:lineRule="exact"/>
        <w:jc w:val="center"/>
        <w:rPr>
          <w:rFonts w:ascii="宋体" w:hAnsi="宋体"/>
          <w:b w:val="0"/>
          <w:color w:val="auto"/>
          <w:highlight w:val="none"/>
        </w:rPr>
      </w:pPr>
      <w:r>
        <w:rPr>
          <w:rFonts w:hint="eastAsia" w:ascii="宋体" w:hAnsi="宋体"/>
          <w:bCs w:val="0"/>
          <w:color w:val="auto"/>
          <w:highlight w:val="none"/>
        </w:rPr>
        <w:t>磋商须知前附表</w:t>
      </w:r>
    </w:p>
    <w:tbl>
      <w:tblPr>
        <w:tblStyle w:val="10"/>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1115"/>
        <w:gridCol w:w="7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72" w:type="dxa"/>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115" w:type="dxa"/>
          </w:tcPr>
          <w:p>
            <w:pPr>
              <w:spacing w:line="40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7752" w:type="dxa"/>
          </w:tcPr>
          <w:p>
            <w:pPr>
              <w:spacing w:line="400" w:lineRule="exact"/>
              <w:jc w:val="center"/>
              <w:rPr>
                <w:rFonts w:ascii="宋体" w:hAnsi="宋体"/>
                <w:b/>
                <w:color w:val="auto"/>
                <w:sz w:val="24"/>
                <w:highlight w:val="none"/>
              </w:rPr>
            </w:pPr>
            <w:r>
              <w:rPr>
                <w:rFonts w:hint="eastAsia" w:ascii="宋体" w:hAnsi="宋体"/>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1.1</w:t>
            </w:r>
          </w:p>
        </w:tc>
        <w:tc>
          <w:tcPr>
            <w:tcW w:w="7752" w:type="dxa"/>
            <w:vAlign w:val="center"/>
          </w:tcPr>
          <w:p>
            <w:pPr>
              <w:spacing w:line="288" w:lineRule="auto"/>
              <w:rPr>
                <w:rFonts w:ascii="宋体" w:hAnsi="宋体"/>
                <w:color w:val="auto"/>
                <w:sz w:val="24"/>
                <w:highlight w:val="none"/>
                <w:u w:val="single"/>
              </w:rPr>
            </w:pPr>
            <w:r>
              <w:rPr>
                <w:rFonts w:hint="eastAsia" w:ascii="宋体" w:hAnsi="宋体"/>
                <w:color w:val="auto"/>
                <w:sz w:val="24"/>
                <w:highlight w:val="none"/>
              </w:rPr>
              <w:t>项目名称：北流市应急管理局天通一号卫星系统采购服务</w:t>
            </w:r>
          </w:p>
          <w:p>
            <w:pPr>
              <w:spacing w:line="288" w:lineRule="auto"/>
              <w:rPr>
                <w:rFonts w:ascii="宋体" w:hAnsi="宋体"/>
                <w:color w:val="auto"/>
                <w:sz w:val="24"/>
                <w:highlight w:val="none"/>
              </w:rPr>
            </w:pPr>
            <w:r>
              <w:rPr>
                <w:rFonts w:hint="eastAsia" w:ascii="宋体" w:hAnsi="宋体"/>
                <w:color w:val="auto"/>
                <w:sz w:val="24"/>
                <w:highlight w:val="none"/>
              </w:rPr>
              <w:t>项目编号：YLZC2021-C3-810255-DCZB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2</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3.3</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本项目不接受联合体参与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3</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4.2</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招标代理服务费：本项目的招标代理服务收费标准按计价格[2002]1980号《招标代理服务收费管理暂行办法》服务类收费标准向成交供应商收取，由成交供应商在领取成交通知书前，一次性向采购代理机构支付,否则不给予成交通知书。磋商报价时，应考虑此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4</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7.1</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现场考察或答疑会</w:t>
            </w:r>
          </w:p>
          <w:p>
            <w:pPr>
              <w:spacing w:line="288" w:lineRule="auto"/>
              <w:rPr>
                <w:rFonts w:ascii="宋体" w:hAnsi="宋体"/>
                <w:color w:val="auto"/>
                <w:sz w:val="24"/>
                <w:highlight w:val="none"/>
              </w:rPr>
            </w:pPr>
            <w:r>
              <w:rPr>
                <w:rFonts w:hint="eastAsia" w:ascii="宋体" w:hAnsi="宋体"/>
                <w:color w:val="auto"/>
                <w:sz w:val="24"/>
                <w:highlight w:val="none"/>
              </w:rPr>
              <w:t>□组织:集中考察时间：</w:t>
            </w:r>
            <w:r>
              <w:rPr>
                <w:rFonts w:hint="eastAsia" w:ascii="宋体" w:hAnsi="宋体"/>
                <w:color w:val="auto"/>
                <w:sz w:val="24"/>
                <w:highlight w:val="none"/>
                <w:u w:val="single"/>
              </w:rPr>
              <w:t xml:space="preserve">      </w:t>
            </w:r>
            <w:r>
              <w:rPr>
                <w:rFonts w:hint="eastAsia" w:ascii="宋体" w:hAnsi="宋体"/>
                <w:color w:val="auto"/>
                <w:sz w:val="24"/>
                <w:highlight w:val="none"/>
              </w:rPr>
              <w:t>，集中考察地点：</w:t>
            </w:r>
            <w:r>
              <w:rPr>
                <w:rFonts w:hint="eastAsia" w:ascii="宋体" w:hAnsi="宋体"/>
                <w:color w:val="auto"/>
                <w:sz w:val="24"/>
                <w:highlight w:val="none"/>
                <w:u w:val="single"/>
              </w:rPr>
              <w:t xml:space="preserve">      </w:t>
            </w: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288" w:lineRule="auto"/>
              <w:rPr>
                <w:rFonts w:ascii="宋体" w:hAnsi="宋体"/>
                <w:color w:val="auto"/>
                <w:sz w:val="24"/>
                <w:highlight w:val="none"/>
              </w:rPr>
            </w:pPr>
            <w:r>
              <w:rPr>
                <w:rFonts w:hint="eastAsia" w:ascii="宋体" w:hAnsi="宋体"/>
                <w:color w:val="auto"/>
                <w:sz w:val="24"/>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5</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8.1</w:t>
            </w:r>
          </w:p>
        </w:tc>
        <w:tc>
          <w:tcPr>
            <w:tcW w:w="7752" w:type="dxa"/>
            <w:vAlign w:val="center"/>
          </w:tcPr>
          <w:p>
            <w:pPr>
              <w:spacing w:line="288" w:lineRule="auto"/>
              <w:ind w:firstLine="39" w:firstLineChars="16"/>
              <w:rPr>
                <w:rFonts w:ascii="宋体" w:hAnsi="宋体"/>
                <w:b/>
                <w:bCs/>
                <w:color w:val="auto"/>
                <w:sz w:val="24"/>
                <w:highlight w:val="none"/>
              </w:rPr>
            </w:pPr>
            <w:r>
              <w:rPr>
                <w:rFonts w:hint="eastAsia" w:ascii="宋体" w:hAnsi="宋体"/>
                <w:b/>
                <w:bCs/>
                <w:color w:val="auto"/>
                <w:sz w:val="24"/>
                <w:highlight w:val="none"/>
              </w:rPr>
              <w:t>价格文件</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（1）磋商书；（附件一）（必须提供）</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（2）磋商报价表；（附件二）（必须提供）</w:t>
            </w:r>
          </w:p>
          <w:p>
            <w:pPr>
              <w:spacing w:line="288" w:lineRule="auto"/>
              <w:ind w:firstLine="354" w:firstLineChars="147"/>
              <w:rPr>
                <w:rFonts w:ascii="宋体" w:hAnsi="宋体"/>
                <w:color w:val="auto"/>
                <w:sz w:val="24"/>
                <w:highlight w:val="none"/>
              </w:rPr>
            </w:pPr>
            <w:r>
              <w:rPr>
                <w:rFonts w:hint="eastAsia" w:ascii="宋体" w:hAnsi="宋体"/>
                <w:b/>
                <w:color w:val="auto"/>
                <w:sz w:val="24"/>
                <w:highlight w:val="none"/>
              </w:rPr>
              <w:t>以上文件均须加盖磋商单位公章；应该有的必须提供，如未提供，磋商小组有权拒绝其响应文件。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1"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6</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8.2</w:t>
            </w:r>
          </w:p>
        </w:tc>
        <w:tc>
          <w:tcPr>
            <w:tcW w:w="7752" w:type="dxa"/>
            <w:vAlign w:val="center"/>
          </w:tcPr>
          <w:p>
            <w:pPr>
              <w:spacing w:line="288" w:lineRule="auto"/>
              <w:ind w:firstLine="39" w:firstLineChars="16"/>
              <w:rPr>
                <w:rFonts w:ascii="宋体" w:hAnsi="宋体"/>
                <w:b/>
                <w:bCs/>
                <w:color w:val="auto"/>
                <w:sz w:val="24"/>
                <w:highlight w:val="none"/>
              </w:rPr>
            </w:pPr>
            <w:r>
              <w:rPr>
                <w:rFonts w:hint="eastAsia" w:ascii="宋体" w:hAnsi="宋体"/>
                <w:b/>
                <w:bCs/>
                <w:color w:val="auto"/>
                <w:sz w:val="24"/>
                <w:highlight w:val="none"/>
              </w:rPr>
              <w:t>商务技术文件</w:t>
            </w:r>
          </w:p>
          <w:p>
            <w:pPr>
              <w:spacing w:line="288" w:lineRule="auto"/>
              <w:ind w:firstLine="39" w:firstLineChars="16"/>
              <w:rPr>
                <w:rFonts w:ascii="宋体" w:hAnsi="宋体"/>
                <w:b/>
                <w:color w:val="auto"/>
                <w:sz w:val="24"/>
                <w:highlight w:val="none"/>
              </w:rPr>
            </w:pPr>
            <w:r>
              <w:rPr>
                <w:rFonts w:hint="eastAsia" w:ascii="宋体" w:hAnsi="宋体"/>
                <w:b/>
                <w:color w:val="auto"/>
                <w:sz w:val="24"/>
                <w:highlight w:val="none"/>
              </w:rPr>
              <w:t>[下列文件要求必须提供的，须加盖公章按要求提供，否则磋商无效。其余项结合第三章“项目需求”要求提供，如未提供，磋商小组有权拒绝其响应文件]</w:t>
            </w:r>
          </w:p>
          <w:p>
            <w:pPr>
              <w:spacing w:line="288" w:lineRule="auto"/>
              <w:ind w:firstLine="38" w:firstLineChars="16"/>
              <w:rPr>
                <w:rFonts w:ascii="宋体" w:hAnsi="宋体"/>
                <w:b/>
                <w:color w:val="auto"/>
                <w:sz w:val="24"/>
                <w:highlight w:val="none"/>
              </w:rPr>
            </w:pPr>
            <w:r>
              <w:rPr>
                <w:rFonts w:hint="eastAsia" w:ascii="宋体" w:hAnsi="宋体"/>
                <w:color w:val="auto"/>
                <w:sz w:val="24"/>
                <w:highlight w:val="none"/>
              </w:rPr>
              <w:t>（1）有效的“营业执照”或“事业单位法人证书”复印件；</w:t>
            </w:r>
            <w:r>
              <w:rPr>
                <w:rFonts w:hint="eastAsia" w:ascii="宋体" w:hAnsi="宋体"/>
                <w:b/>
                <w:color w:val="auto"/>
                <w:sz w:val="24"/>
                <w:highlight w:val="none"/>
              </w:rPr>
              <w:t>（必须提供）</w:t>
            </w:r>
          </w:p>
          <w:p>
            <w:pPr>
              <w:spacing w:line="288" w:lineRule="auto"/>
              <w:ind w:firstLine="38" w:firstLineChars="16"/>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响应文件递交截止之日前半年内供应商连续三个月的依法缴纳社保费的缴费凭证（复印件，格式自拟）；无缴费记录的，应提供由供应商所在地行政主管部门出具的《依法缴纳或依法免缴社保费证明》，（格式自拟，复印件）；</w:t>
            </w:r>
            <w:r>
              <w:rPr>
                <w:rFonts w:hint="eastAsia" w:ascii="宋体" w:hAnsi="宋体"/>
                <w:b/>
                <w:color w:val="auto"/>
                <w:sz w:val="24"/>
                <w:highlight w:val="none"/>
              </w:rPr>
              <w:t>（必须提供）</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3）响应文件递交截止之日前半年内供应商连续三个月的依法缴纳税费或依法免缴税费的证明（复印件，格式自拟）；无纳税记录的，应提供由供应商所在地税务部门出具的《依法纳税或依法免税证明》（格式自拟，复印件）；</w:t>
            </w:r>
            <w:r>
              <w:rPr>
                <w:rFonts w:hint="eastAsia" w:ascii="宋体" w:hAnsi="宋体"/>
                <w:b/>
                <w:color w:val="auto"/>
                <w:sz w:val="24"/>
                <w:highlight w:val="none"/>
              </w:rPr>
              <w:t>（必须提供）</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4）供应商2019年或2020年度的财务状况报告[可以是财务报表或银行出具的资信证明或第三方审计报告等证明材料；（对于2020年新成立的企业，只需提交企业成立日之后次月起至响应文件递交截止前一个月的财务报表复印件）]；</w:t>
            </w:r>
            <w:r>
              <w:rPr>
                <w:rFonts w:hint="eastAsia" w:ascii="宋体" w:hAnsi="宋体"/>
                <w:b/>
                <w:color w:val="auto"/>
                <w:sz w:val="24"/>
                <w:highlight w:val="none"/>
              </w:rPr>
              <w:t>（必须提供）</w:t>
            </w:r>
          </w:p>
          <w:p>
            <w:pPr>
              <w:tabs>
                <w:tab w:val="left" w:pos="3079"/>
              </w:tabs>
              <w:spacing w:line="288" w:lineRule="auto"/>
              <w:ind w:firstLine="38" w:firstLineChars="16"/>
              <w:rPr>
                <w:rFonts w:ascii="宋体" w:hAnsi="宋体"/>
                <w:color w:val="auto"/>
                <w:sz w:val="24"/>
                <w:highlight w:val="none"/>
              </w:rPr>
            </w:pPr>
            <w:r>
              <w:rPr>
                <w:rFonts w:hint="eastAsia" w:ascii="宋体" w:hAnsi="宋体"/>
                <w:color w:val="auto"/>
                <w:sz w:val="24"/>
                <w:highlight w:val="none"/>
              </w:rPr>
              <w:t>（5）法定代表人（负责人）身份证明及法定代表人（负责人）有效身份证正反面复印件；</w:t>
            </w:r>
            <w:r>
              <w:rPr>
                <w:rFonts w:hint="eastAsia" w:ascii="宋体" w:hAnsi="宋体"/>
                <w:b/>
                <w:color w:val="auto"/>
                <w:sz w:val="24"/>
                <w:highlight w:val="none"/>
              </w:rPr>
              <w:t>（必须提供）</w:t>
            </w:r>
          </w:p>
          <w:p>
            <w:pPr>
              <w:spacing w:line="288" w:lineRule="auto"/>
              <w:ind w:firstLine="38" w:firstLineChars="16"/>
              <w:rPr>
                <w:rFonts w:ascii="宋体" w:hAnsi="宋体"/>
                <w:b/>
                <w:color w:val="auto"/>
                <w:sz w:val="24"/>
                <w:highlight w:val="none"/>
              </w:rPr>
            </w:pPr>
            <w:r>
              <w:rPr>
                <w:rFonts w:hint="eastAsia" w:ascii="宋体" w:hAnsi="宋体"/>
                <w:color w:val="auto"/>
                <w:sz w:val="24"/>
                <w:highlight w:val="none"/>
              </w:rPr>
              <w:t>（6）法定代表人（负责人）授权委托书及被授权人有效身份证正反面复印件；</w:t>
            </w:r>
            <w:r>
              <w:rPr>
                <w:rFonts w:hint="eastAsia" w:ascii="宋体" w:hAnsi="宋体"/>
                <w:b/>
                <w:color w:val="auto"/>
                <w:sz w:val="24"/>
                <w:highlight w:val="none"/>
              </w:rPr>
              <w:t>（委托代理时，必须提供）</w:t>
            </w:r>
          </w:p>
          <w:p>
            <w:pPr>
              <w:spacing w:line="288" w:lineRule="auto"/>
              <w:ind w:firstLine="38" w:firstLineChars="16"/>
              <w:rPr>
                <w:rFonts w:ascii="宋体" w:hAnsi="宋体"/>
                <w:b/>
                <w:color w:val="auto"/>
                <w:sz w:val="24"/>
                <w:highlight w:val="none"/>
              </w:rPr>
            </w:pPr>
            <w:r>
              <w:rPr>
                <w:rFonts w:hint="eastAsia" w:ascii="宋体" w:hAnsi="宋体"/>
                <w:color w:val="auto"/>
                <w:sz w:val="24"/>
                <w:highlight w:val="none"/>
              </w:rPr>
              <w:t>（7）参加政府采购活动前3年内在经营活动中没有重大违法记录的书面声明；</w:t>
            </w:r>
            <w:r>
              <w:rPr>
                <w:rFonts w:hint="eastAsia" w:ascii="宋体" w:hAnsi="宋体"/>
                <w:b/>
                <w:color w:val="auto"/>
                <w:sz w:val="24"/>
                <w:highlight w:val="none"/>
              </w:rPr>
              <w:t>（必须提供）</w:t>
            </w:r>
          </w:p>
          <w:p>
            <w:pPr>
              <w:spacing w:line="288" w:lineRule="auto"/>
              <w:ind w:firstLine="38" w:firstLineChars="16"/>
              <w:rPr>
                <w:rFonts w:ascii="宋体" w:hAnsi="宋体"/>
                <w:b/>
                <w:color w:val="auto"/>
                <w:sz w:val="24"/>
                <w:highlight w:val="none"/>
              </w:rPr>
            </w:pPr>
            <w:r>
              <w:rPr>
                <w:rFonts w:hint="eastAsia" w:ascii="宋体" w:hAnsi="宋体"/>
                <w:color w:val="auto"/>
                <w:sz w:val="24"/>
                <w:highlight w:val="none"/>
              </w:rPr>
              <w:t>（8）技术规格响应、偏离情况说明表，商务偏离表说明表</w:t>
            </w:r>
            <w:r>
              <w:rPr>
                <w:rFonts w:hint="eastAsia" w:ascii="宋体" w:hAnsi="宋体"/>
                <w:b/>
                <w:color w:val="auto"/>
                <w:sz w:val="24"/>
                <w:highlight w:val="none"/>
              </w:rPr>
              <w:t>（必须提供）</w:t>
            </w:r>
          </w:p>
          <w:p>
            <w:pPr>
              <w:spacing w:line="288" w:lineRule="auto"/>
              <w:ind w:firstLine="38" w:firstLineChars="16"/>
              <w:rPr>
                <w:rFonts w:ascii="宋体" w:hAnsi="宋体"/>
                <w:b/>
                <w:color w:val="auto"/>
                <w:sz w:val="24"/>
                <w:highlight w:val="none"/>
              </w:rPr>
            </w:pPr>
            <w:r>
              <w:rPr>
                <w:rFonts w:hint="eastAsia" w:ascii="宋体" w:hAnsi="宋体"/>
                <w:color w:val="auto"/>
                <w:sz w:val="24"/>
                <w:highlight w:val="none"/>
              </w:rPr>
              <w:t>（9）售后服务承诺书；</w:t>
            </w:r>
            <w:r>
              <w:rPr>
                <w:rFonts w:hint="eastAsia" w:ascii="宋体" w:hAnsi="宋体"/>
                <w:b/>
                <w:color w:val="auto"/>
                <w:sz w:val="24"/>
                <w:highlight w:val="none"/>
              </w:rPr>
              <w:t>（必须提供）</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其他特殊资质证书（如</w:t>
            </w:r>
            <w:r>
              <w:rPr>
                <w:rFonts w:ascii="宋体" w:hAnsi="宋体" w:cs="Arial"/>
                <w:color w:val="auto"/>
                <w:sz w:val="24"/>
                <w:highlight w:val="none"/>
              </w:rPr>
              <w:t>属于小型、微型企业的，须提供工商注册地的工业和信息化部门出具的相关证明材料</w:t>
            </w:r>
            <w:r>
              <w:rPr>
                <w:rFonts w:hint="eastAsia" w:ascii="宋体" w:hAnsi="宋体" w:cs="Arial"/>
                <w:color w:val="auto"/>
                <w:sz w:val="24"/>
                <w:highlight w:val="none"/>
              </w:rPr>
              <w:t>或提供《磋商书》和《中小企业声明函》</w:t>
            </w:r>
            <w:r>
              <w:rPr>
                <w:rFonts w:ascii="宋体" w:hAnsi="宋体" w:cs="Arial"/>
                <w:color w:val="auto"/>
                <w:sz w:val="24"/>
                <w:highlight w:val="none"/>
              </w:rPr>
              <w:t>；</w:t>
            </w:r>
            <w:r>
              <w:rPr>
                <w:rFonts w:ascii="宋体" w:hAnsi="宋体"/>
                <w:color w:val="auto"/>
                <w:sz w:val="24"/>
                <w:highlight w:val="none"/>
              </w:rPr>
              <w:t>本地化服务能力等）</w:t>
            </w:r>
          </w:p>
          <w:p>
            <w:pPr>
              <w:spacing w:line="288" w:lineRule="auto"/>
              <w:ind w:firstLine="38" w:firstLineChars="16"/>
              <w:rPr>
                <w:rFonts w:ascii="宋体" w:hAnsi="宋体"/>
                <w:color w:val="auto"/>
                <w:sz w:val="24"/>
                <w:highlight w:val="none"/>
              </w:rPr>
            </w:pPr>
            <w:r>
              <w:rPr>
                <w:rFonts w:hint="eastAsia" w:ascii="宋体" w:hAnsi="宋体"/>
                <w:color w:val="auto"/>
                <w:sz w:val="24"/>
                <w:highlight w:val="none"/>
              </w:rPr>
              <w:t>（11）供应商</w:t>
            </w:r>
            <w:r>
              <w:rPr>
                <w:rFonts w:ascii="宋体" w:hAnsi="宋体"/>
                <w:color w:val="auto"/>
                <w:sz w:val="24"/>
                <w:highlight w:val="none"/>
              </w:rPr>
              <w:t>认为可以证明其能力或业绩的其他材料</w:t>
            </w:r>
            <w:r>
              <w:rPr>
                <w:rFonts w:hint="eastAsia" w:ascii="宋体" w:hAnsi="宋体"/>
                <w:color w:val="auto"/>
                <w:sz w:val="24"/>
                <w:highlight w:val="none"/>
              </w:rPr>
              <w:t>或认为需要提供的有关资料。</w:t>
            </w:r>
          </w:p>
          <w:p>
            <w:pPr>
              <w:spacing w:line="288" w:lineRule="auto"/>
              <w:ind w:firstLine="482" w:firstLineChars="200"/>
              <w:rPr>
                <w:rFonts w:ascii="宋体" w:hAnsi="宋体"/>
                <w:color w:val="auto"/>
                <w:sz w:val="24"/>
                <w:highlight w:val="none"/>
              </w:rPr>
            </w:pPr>
            <w:r>
              <w:rPr>
                <w:rFonts w:hint="eastAsia" w:ascii="宋体" w:hAnsi="宋体"/>
                <w:b/>
                <w:color w:val="auto"/>
                <w:sz w:val="24"/>
                <w:highlight w:val="none"/>
              </w:rPr>
              <w:t>以上文件均须加盖磋商单位公章；应该有的必须提供，如未提供，磋商小组有权拒绝其响应文件。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7</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10.1</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响应文件有效期：自响应文件递交截止之日起至采购合同签订之日止。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8</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12</w:t>
            </w:r>
          </w:p>
        </w:tc>
        <w:tc>
          <w:tcPr>
            <w:tcW w:w="7752" w:type="dxa"/>
            <w:vAlign w:val="center"/>
          </w:tcPr>
          <w:p>
            <w:pPr>
              <w:snapToGrid w:val="0"/>
              <w:spacing w:line="288" w:lineRule="auto"/>
              <w:rPr>
                <w:rFonts w:ascii="宋体" w:hAnsi="宋体" w:cs="宋体"/>
                <w:color w:val="auto"/>
                <w:sz w:val="24"/>
                <w:highlight w:val="none"/>
              </w:rPr>
            </w:pPr>
            <w:r>
              <w:rPr>
                <w:rFonts w:hint="eastAsia" w:ascii="宋体" w:hAnsi="宋体" w:cs="宋体"/>
                <w:color w:val="auto"/>
                <w:sz w:val="24"/>
                <w:highlight w:val="none"/>
              </w:rPr>
              <w:t>磋商保证金的金额：</w:t>
            </w:r>
            <w:r>
              <w:rPr>
                <w:rFonts w:hint="eastAsia" w:ascii="宋体" w:hAnsi="宋体" w:cs="Arial"/>
                <w:color w:val="auto"/>
                <w:sz w:val="24"/>
                <w:highlight w:val="none"/>
                <w:u w:val="singl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9</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13.1</w:t>
            </w:r>
          </w:p>
        </w:tc>
        <w:tc>
          <w:tcPr>
            <w:tcW w:w="7752" w:type="dxa"/>
            <w:vAlign w:val="center"/>
          </w:tcPr>
          <w:p>
            <w:pPr>
              <w:tabs>
                <w:tab w:val="left" w:pos="525"/>
              </w:tabs>
              <w:snapToGrid w:val="0"/>
              <w:spacing w:line="288" w:lineRule="auto"/>
              <w:jc w:val="left"/>
              <w:rPr>
                <w:rFonts w:ascii="宋体" w:hAnsi="宋体"/>
                <w:color w:val="auto"/>
                <w:sz w:val="24"/>
                <w:highlight w:val="none"/>
              </w:rPr>
            </w:pPr>
            <w:r>
              <w:rPr>
                <w:rFonts w:hint="eastAsia" w:ascii="宋体" w:hAnsi="宋体"/>
                <w:color w:val="auto"/>
                <w:sz w:val="24"/>
                <w:highlight w:val="none"/>
              </w:rPr>
              <w:t>磋商报价：供应商必须就所磋商的全部内容作完整报价，漏项报价的或有选择的或有条件的报价，其磋商将视为无效。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10</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14.1</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响应文件份数：</w:t>
            </w:r>
            <w:r>
              <w:rPr>
                <w:rFonts w:hint="eastAsia" w:ascii="宋体" w:hAnsi="宋体"/>
                <w:b/>
                <w:bCs/>
                <w:color w:val="auto"/>
                <w:sz w:val="24"/>
                <w:highlight w:val="none"/>
              </w:rPr>
              <w:t>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11</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15</w:t>
            </w:r>
          </w:p>
        </w:tc>
        <w:tc>
          <w:tcPr>
            <w:tcW w:w="7752" w:type="dxa"/>
            <w:vAlign w:val="center"/>
          </w:tcPr>
          <w:p>
            <w:pPr>
              <w:spacing w:line="288" w:lineRule="auto"/>
              <w:rPr>
                <w:rFonts w:ascii="宋体" w:hAnsi="宋体"/>
                <w:color w:val="auto"/>
                <w:sz w:val="24"/>
                <w:highlight w:val="none"/>
                <w:u w:val="single"/>
              </w:rPr>
            </w:pPr>
            <w:r>
              <w:rPr>
                <w:rFonts w:hint="eastAsia" w:ascii="宋体" w:hAnsi="宋体"/>
                <w:color w:val="auto"/>
                <w:sz w:val="24"/>
                <w:highlight w:val="none"/>
              </w:rPr>
              <w:t>响应文件接收时间：</w:t>
            </w:r>
            <w:r>
              <w:rPr>
                <w:rFonts w:hint="eastAsia" w:ascii="宋体" w:hAnsi="宋体"/>
                <w:color w:val="auto"/>
                <w:sz w:val="24"/>
                <w:highlight w:val="none"/>
                <w:u w:val="single"/>
              </w:rPr>
              <w:t>2021年10月</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日 09:00至09:30（北京时间）</w:t>
            </w:r>
          </w:p>
          <w:p>
            <w:pPr>
              <w:spacing w:line="288" w:lineRule="auto"/>
              <w:rPr>
                <w:color w:val="auto"/>
                <w:highlight w:val="none"/>
              </w:rPr>
            </w:pPr>
            <w:r>
              <w:rPr>
                <w:rFonts w:hint="eastAsia" w:ascii="宋体" w:hAnsi="宋体"/>
                <w:color w:val="auto"/>
                <w:sz w:val="24"/>
                <w:highlight w:val="none"/>
              </w:rPr>
              <w:t>响应文件递交截止时间：</w:t>
            </w:r>
            <w:r>
              <w:rPr>
                <w:rFonts w:hint="eastAsia" w:ascii="宋体" w:hAnsi="宋体"/>
                <w:color w:val="auto"/>
                <w:sz w:val="24"/>
                <w:highlight w:val="none"/>
                <w:u w:val="single"/>
              </w:rPr>
              <w:t>2021年10月</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日 09:30（北京时间）</w:t>
            </w:r>
          </w:p>
          <w:p>
            <w:pPr>
              <w:spacing w:line="288" w:lineRule="auto"/>
              <w:rPr>
                <w:rFonts w:ascii="宋体" w:hAnsi="宋体"/>
                <w:color w:val="auto"/>
                <w:sz w:val="24"/>
                <w:highlight w:val="none"/>
                <w:u w:val="single"/>
              </w:rPr>
            </w:pPr>
            <w:r>
              <w:rPr>
                <w:rFonts w:hint="eastAsia" w:ascii="宋体" w:hAnsi="宋体"/>
                <w:color w:val="auto"/>
                <w:sz w:val="24"/>
                <w:highlight w:val="none"/>
              </w:rPr>
              <w:t>地址：北流市公共资源交易中心（北流市城南客运站三楼）</w:t>
            </w:r>
          </w:p>
          <w:p>
            <w:pPr>
              <w:spacing w:line="288" w:lineRule="auto"/>
              <w:rPr>
                <w:rFonts w:ascii="宋体" w:hAnsi="宋体"/>
                <w:color w:val="auto"/>
                <w:sz w:val="24"/>
                <w:highlight w:val="none"/>
              </w:rPr>
            </w:pPr>
            <w:r>
              <w:rPr>
                <w:rFonts w:hint="eastAsia" w:ascii="宋体" w:hAnsi="宋体"/>
                <w:color w:val="auto"/>
                <w:sz w:val="24"/>
                <w:highlight w:val="none"/>
              </w:rPr>
              <w:t>递交响应文件时，</w:t>
            </w:r>
            <w:r>
              <w:rPr>
                <w:rFonts w:hint="eastAsia" w:ascii="宋体" w:hAnsi="宋体"/>
                <w:b/>
                <w:bCs/>
                <w:color w:val="auto"/>
                <w:sz w:val="24"/>
                <w:highlight w:val="none"/>
              </w:rPr>
              <w:t>供应商的法定代表人（负责人）或其委托代理人必须持有效的证件(法定代表人（负责人）持本人身份证和营业执照复印件或授权的受托人持授权委托书及本人身份证)签到并接受验证</w:t>
            </w:r>
            <w:r>
              <w:rPr>
                <w:rFonts w:hint="eastAsia" w:ascii="宋体" w:hAnsi="宋体"/>
                <w:color w:val="auto"/>
                <w:sz w:val="24"/>
                <w:highlight w:val="none"/>
              </w:rPr>
              <w:t>，未按规定提交上述材料的，响应文件将被拒绝接收，由此造成的后果由供应商承担。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12</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19.2</w:t>
            </w:r>
          </w:p>
        </w:tc>
        <w:tc>
          <w:tcPr>
            <w:tcW w:w="7752" w:type="dxa"/>
            <w:vAlign w:val="center"/>
          </w:tcPr>
          <w:p>
            <w:pPr>
              <w:snapToGrid w:val="0"/>
              <w:spacing w:line="288" w:lineRule="auto"/>
              <w:rPr>
                <w:rFonts w:ascii="宋体" w:hAnsi="宋体"/>
                <w:b/>
                <w:color w:val="auto"/>
                <w:sz w:val="24"/>
                <w:highlight w:val="none"/>
              </w:rPr>
            </w:pPr>
            <w:r>
              <w:rPr>
                <w:rFonts w:hint="eastAsia" w:ascii="宋体" w:hAnsi="宋体"/>
                <w:b/>
                <w:color w:val="auto"/>
                <w:sz w:val="24"/>
                <w:highlight w:val="none"/>
              </w:rPr>
              <w:t>评审时由采购人或采购代理机构对供应商进行信用查询</w:t>
            </w:r>
          </w:p>
          <w:p>
            <w:pPr>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查询渠道：“信用中国”网站(www.creditchina.gov.cn) 、中国政府采购网(www.ccgp.gov.cn)；</w:t>
            </w:r>
          </w:p>
          <w:p>
            <w:pPr>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查询起止时间：首次提交响应文件截止时间前</w:t>
            </w:r>
          </w:p>
          <w:p>
            <w:pPr>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查询记录和证据留存方式：在查询网站中直接打印查询记录，打印材料作为评审资料保存。</w:t>
            </w:r>
          </w:p>
          <w:p>
            <w:pPr>
              <w:spacing w:line="288" w:lineRule="auto"/>
              <w:ind w:firstLine="480" w:firstLineChars="200"/>
              <w:rPr>
                <w:rFonts w:ascii="宋体" w:hAnsi="宋体"/>
                <w:color w:val="auto"/>
                <w:sz w:val="24"/>
                <w:highlight w:val="none"/>
              </w:rPr>
            </w:pPr>
            <w:r>
              <w:rPr>
                <w:rFonts w:hint="eastAsia" w:ascii="宋体" w:hAnsi="宋体"/>
                <w:bCs/>
                <w:color w:val="auto"/>
                <w:sz w:val="24"/>
                <w:highlight w:val="none"/>
              </w:rPr>
              <w:t>信用信息使用规则：对在“信用中国”网站(www.creditchina.gov.cn) 、中国政府采购网(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4"/>
                <w:rFonts w:hint="eastAsia" w:ascii="宋体" w:hAnsi="宋体"/>
                <w:bCs/>
                <w:color w:val="auto"/>
                <w:sz w:val="24"/>
                <w:highlight w:val="none"/>
              </w:rPr>
              <w:t>www.ccgp.gov.cn</w:t>
            </w:r>
            <w:r>
              <w:rPr>
                <w:rStyle w:val="14"/>
                <w:rFonts w:hint="eastAsia" w:ascii="宋体" w:hAnsi="宋体"/>
                <w:bCs/>
                <w:color w:val="auto"/>
                <w:sz w:val="24"/>
                <w:highlight w:val="none"/>
              </w:rPr>
              <w:fldChar w:fldCharType="end"/>
            </w:r>
            <w:r>
              <w:rPr>
                <w:rFonts w:hint="eastAsia" w:ascii="宋体" w:hAnsi="宋体"/>
                <w:bCs/>
                <w:color w:val="auto"/>
                <w:sz w:val="24"/>
                <w:highlight w:val="none"/>
              </w:rPr>
              <w:t>)、中国执行信息公开网（网址http://zxgk.court.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13</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19.4.1</w:t>
            </w:r>
          </w:p>
        </w:tc>
        <w:tc>
          <w:tcPr>
            <w:tcW w:w="7752" w:type="dxa"/>
            <w:vAlign w:val="center"/>
          </w:tcPr>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磋商开始时间：</w:t>
            </w:r>
            <w:r>
              <w:rPr>
                <w:rFonts w:hint="eastAsia" w:ascii="宋体" w:hAnsi="宋体"/>
                <w:color w:val="auto"/>
                <w:sz w:val="24"/>
                <w:highlight w:val="none"/>
                <w:u w:val="single"/>
              </w:rPr>
              <w:t>2021年10月</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日 09:30（北京时间）</w:t>
            </w:r>
            <w:r>
              <w:rPr>
                <w:rFonts w:hint="eastAsia" w:ascii="宋体" w:hAnsi="宋体"/>
                <w:color w:val="auto"/>
                <w:sz w:val="24"/>
                <w:highlight w:val="none"/>
              </w:rPr>
              <w:t>（具体时间由采购代理机构另行通知）</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磋商地点：北流市公共资源交易中心（北流市城南客运站三楼）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14</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19.4.2</w:t>
            </w:r>
          </w:p>
        </w:tc>
        <w:tc>
          <w:tcPr>
            <w:tcW w:w="7752" w:type="dxa"/>
            <w:vAlign w:val="center"/>
          </w:tcPr>
          <w:p>
            <w:pPr>
              <w:spacing w:line="288" w:lineRule="auto"/>
              <w:rPr>
                <w:rFonts w:ascii="宋体" w:hAnsi="宋体"/>
                <w:color w:val="auto"/>
                <w:sz w:val="24"/>
                <w:highlight w:val="none"/>
              </w:rPr>
            </w:pPr>
            <w:r>
              <w:rPr>
                <w:rFonts w:hint="eastAsia" w:ascii="宋体" w:hAnsi="宋体"/>
                <w:color w:val="auto"/>
                <w:sz w:val="24"/>
                <w:highlight w:val="none"/>
              </w:rPr>
              <w:t>供应商参加磋商须携带的材料：</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1.法定代表人（负责人）参加的，必须携带法定代表人（负责人）身份证明及其身份证原件。</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2.委托代理人参加的，必须携带法定代表人（负责人）授权委托书及其身份证原件。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15</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19.4.3</w:t>
            </w:r>
          </w:p>
        </w:tc>
        <w:tc>
          <w:tcPr>
            <w:tcW w:w="7752" w:type="dxa"/>
            <w:vAlign w:val="center"/>
          </w:tcPr>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磋商顺序：按递交响应文件的先后顺序。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16</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28</w:t>
            </w:r>
          </w:p>
        </w:tc>
        <w:tc>
          <w:tcPr>
            <w:tcW w:w="7752" w:type="dxa"/>
            <w:vAlign w:val="center"/>
          </w:tcPr>
          <w:p>
            <w:pPr>
              <w:autoSpaceDE w:val="0"/>
              <w:autoSpaceDN w:val="0"/>
              <w:snapToGrid w:val="0"/>
              <w:spacing w:line="288"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履约保证金金额：</w:t>
            </w:r>
            <w:r>
              <w:rPr>
                <w:rFonts w:hint="eastAsia" w:ascii="宋体" w:hAnsi="宋体" w:cs="Arial"/>
                <w:color w:val="auto"/>
                <w:sz w:val="24"/>
                <w:highlight w:val="none"/>
                <w:u w:val="singl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17</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37</w:t>
            </w:r>
          </w:p>
        </w:tc>
        <w:tc>
          <w:tcPr>
            <w:tcW w:w="7752" w:type="dxa"/>
            <w:vAlign w:val="center"/>
          </w:tcPr>
          <w:p>
            <w:pPr>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接收质疑函方式：以书面形式</w:t>
            </w:r>
          </w:p>
          <w:p>
            <w:pPr>
              <w:autoSpaceDE w:val="0"/>
              <w:autoSpaceDN w:val="0"/>
              <w:snapToGrid w:val="0"/>
              <w:spacing w:line="288"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质疑联系部门及联系方式：广西德承工程项目管理有限公司，</w:t>
            </w:r>
          </w:p>
          <w:p>
            <w:pPr>
              <w:autoSpaceDE w:val="0"/>
              <w:autoSpaceDN w:val="0"/>
              <w:snapToGrid w:val="0"/>
              <w:spacing w:line="288"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联系电话：0775-6351368，</w:t>
            </w:r>
          </w:p>
          <w:p>
            <w:pPr>
              <w:autoSpaceDE w:val="0"/>
              <w:autoSpaceDN w:val="0"/>
              <w:snapToGrid w:val="0"/>
              <w:spacing w:line="288"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通讯地址：北流市永顺六区191号，双休日和法定节假日不办理业务。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772"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18</w:t>
            </w:r>
          </w:p>
        </w:tc>
        <w:tc>
          <w:tcPr>
            <w:tcW w:w="111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其他</w:t>
            </w:r>
          </w:p>
          <w:p>
            <w:pPr>
              <w:spacing w:line="288" w:lineRule="auto"/>
              <w:jc w:val="center"/>
              <w:rPr>
                <w:rFonts w:ascii="宋体" w:hAnsi="宋体"/>
                <w:color w:val="auto"/>
                <w:sz w:val="24"/>
                <w:highlight w:val="none"/>
              </w:rPr>
            </w:pPr>
            <w:r>
              <w:rPr>
                <w:rFonts w:hint="eastAsia" w:ascii="宋体" w:hAnsi="宋体"/>
                <w:color w:val="auto"/>
                <w:sz w:val="24"/>
                <w:highlight w:val="none"/>
              </w:rPr>
              <w:t>内容</w:t>
            </w:r>
          </w:p>
        </w:tc>
        <w:tc>
          <w:tcPr>
            <w:tcW w:w="7752" w:type="dxa"/>
            <w:vAlign w:val="center"/>
          </w:tcPr>
          <w:p>
            <w:pPr>
              <w:spacing w:line="288" w:lineRule="auto"/>
              <w:ind w:firstLine="480" w:firstLineChars="200"/>
              <w:rPr>
                <w:color w:val="auto"/>
                <w:sz w:val="24"/>
                <w:highlight w:val="none"/>
              </w:rPr>
            </w:pPr>
            <w:r>
              <w:rPr>
                <w:rFonts w:ascii="宋体" w:hAnsi="宋体" w:cs="宋体"/>
                <w:color w:val="auto"/>
                <w:sz w:val="24"/>
                <w:highlight w:val="none"/>
              </w:rPr>
              <w:t>本文件中描述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的财务章、部门章、工会章、合同章、磋商专用章、业务专用章及银行的转账章、现金收讫章、现金付讫章等其它形式印章均不能代替公章。</w:t>
            </w:r>
          </w:p>
        </w:tc>
      </w:tr>
    </w:tbl>
    <w:p>
      <w:pPr>
        <w:spacing w:line="288" w:lineRule="auto"/>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 xml:space="preserve">  供应商须知</w:t>
      </w:r>
    </w:p>
    <w:p>
      <w:pPr>
        <w:spacing w:line="360" w:lineRule="exact"/>
        <w:rPr>
          <w:rFonts w:ascii="宋体" w:hAnsi="宋体"/>
          <w:color w:val="auto"/>
          <w:szCs w:val="21"/>
          <w:highlight w:val="none"/>
        </w:rPr>
      </w:pP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一、总 则</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 适用范围</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1.1 本文件仅适用于本文件中所叙述的工程、服务和服务类采购项目。</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2. 定义</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2.1“采购人”是指：</w:t>
      </w:r>
      <w:r>
        <w:rPr>
          <w:rFonts w:hint="eastAsia" w:ascii="宋体" w:hAnsi="宋体"/>
          <w:color w:val="auto"/>
          <w:sz w:val="24"/>
          <w:highlight w:val="none"/>
          <w:u w:val="single"/>
        </w:rPr>
        <w:t>北流市应急管理局</w:t>
      </w:r>
    </w:p>
    <w:p>
      <w:pPr>
        <w:spacing w:line="400" w:lineRule="exact"/>
        <w:ind w:firstLine="482" w:firstLineChars="201"/>
        <w:rPr>
          <w:rFonts w:ascii="宋体" w:hAnsi="宋体"/>
          <w:color w:val="auto"/>
          <w:sz w:val="24"/>
          <w:highlight w:val="none"/>
          <w:u w:val="single"/>
        </w:rPr>
      </w:pPr>
      <w:r>
        <w:rPr>
          <w:rFonts w:hint="eastAsia" w:ascii="宋体" w:hAnsi="宋体"/>
          <w:color w:val="auto"/>
          <w:sz w:val="24"/>
          <w:highlight w:val="none"/>
        </w:rPr>
        <w:t>2.2“采购代理机构”是指：</w:t>
      </w:r>
      <w:r>
        <w:rPr>
          <w:rFonts w:hint="eastAsia" w:ascii="宋体" w:hAnsi="宋体"/>
          <w:color w:val="auto"/>
          <w:sz w:val="24"/>
          <w:highlight w:val="none"/>
          <w:u w:val="single"/>
        </w:rPr>
        <w:t xml:space="preserve">广西德承工程项目管理有限公司 </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2.3“供应商”是指响应本文件要求，参加磋商的法人（负责人）或者其他组织。如果该供应商在本次磋商中成交，即成为“成交供应商”。</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2.4“服务”是指各种形态和种类的物品，包括原材料、燃料、设备、产品等。</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2.5“服务”是指除服务和工程以外的其他采购对象。</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2.6“响应文件”是指：供应商根据本文件要求，编制包含报价、技术和服务等所有内容的响应文件。</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3. 供应商的资格要求: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3.1符合《中华人民共和国政府采购法》第二十二条的规定，国内注册（指按国家有关规定要求注册的）生产或经营本次采购服务, 具备合法资格的供应商。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3.3对在“信用中国”网站(www.creditchina.gov.cn)、中国政府采购网(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4"/>
          <w:rFonts w:hint="eastAsia" w:ascii="宋体" w:hAnsi="宋体" w:cs="宋体"/>
          <w:color w:val="auto"/>
          <w:sz w:val="24"/>
          <w:highlight w:val="none"/>
        </w:rPr>
        <w:t>www.ccgp.gov.cn</w:t>
      </w:r>
      <w:r>
        <w:rPr>
          <w:rStyle w:val="14"/>
          <w:rFonts w:hint="eastAsia" w:ascii="宋体" w:hAnsi="宋体" w:cs="宋体"/>
          <w:color w:val="auto"/>
          <w:sz w:val="24"/>
          <w:highlight w:val="none"/>
        </w:rPr>
        <w:fldChar w:fldCharType="end"/>
      </w:r>
      <w:r>
        <w:rPr>
          <w:rFonts w:hint="eastAsia" w:ascii="宋体" w:hAnsi="宋体" w:cs="宋体"/>
          <w:color w:val="auto"/>
          <w:sz w:val="24"/>
          <w:highlight w:val="none"/>
        </w:rPr>
        <w:t>)、中国执行信息公开网（网址http://zxgk.court.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80" w:firstLineChars="200"/>
        <w:rPr>
          <w:rFonts w:ascii="宋体" w:hAnsi="宋体"/>
          <w:color w:val="auto"/>
          <w:sz w:val="24"/>
          <w:highlight w:val="none"/>
        </w:rPr>
      </w:pPr>
      <w:r>
        <w:rPr>
          <w:rFonts w:hint="eastAsia" w:ascii="宋体" w:hAnsi="宋体" w:cs="宋体"/>
          <w:color w:val="auto"/>
          <w:sz w:val="24"/>
          <w:highlight w:val="none"/>
        </w:rPr>
        <w:t>3.4本项目不接受未在政采云平台报名的供应商磋商。</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4. 磋商费用</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4.1不论磋商结果如何，供应商应自行承担所有与编写和提交响应文件有关的费用，采购人和采购代理机构在任何情况下无义务和责任承担此类费用。</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4.2本项目代理服务费：见本须知前附表。</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二、磋商文件</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5.磋商文件的组成</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（1）磋商公告；</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（2）磋商须知；</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（3）项目需求；</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（4）评审办法和定标标准；</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（5）响应文件格式；</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（6）合同主要条款；</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（7）其他资料。</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6.磋商文件的澄清或修改</w:t>
      </w:r>
    </w:p>
    <w:p>
      <w:pPr>
        <w:spacing w:line="400" w:lineRule="exact"/>
        <w:ind w:firstLine="482" w:firstLineChars="201"/>
        <w:rPr>
          <w:rFonts w:ascii="宋体" w:hAnsi="宋体"/>
          <w:color w:val="auto"/>
          <w:sz w:val="24"/>
          <w:highlight w:val="none"/>
        </w:rPr>
      </w:pPr>
      <w:r>
        <w:rPr>
          <w:rFonts w:ascii="宋体" w:hAnsi="宋体"/>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7.现场考察或答疑会</w:t>
      </w:r>
    </w:p>
    <w:p>
      <w:pPr>
        <w:spacing w:line="400" w:lineRule="exact"/>
        <w:ind w:firstLine="482" w:firstLineChars="201"/>
        <w:rPr>
          <w:rFonts w:ascii="宋体" w:hAnsi="宋体" w:cs="宋体"/>
          <w:snapToGrid w:val="0"/>
          <w:color w:val="auto"/>
          <w:kern w:val="0"/>
          <w:sz w:val="24"/>
          <w:highlight w:val="none"/>
        </w:rPr>
      </w:pPr>
      <w:r>
        <w:rPr>
          <w:rFonts w:hint="eastAsia" w:ascii="宋体" w:hAnsi="宋体"/>
          <w:color w:val="auto"/>
          <w:sz w:val="24"/>
          <w:highlight w:val="none"/>
        </w:rPr>
        <w:t>7.1采购人、采购代理机构可以视采购项目的具体情况，按须知前附表的规定组织供应商进行现场考察或召开磋商前答疑会，但不得单独或分别组织只有一个供应商参加的现场考察和答疑会。</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7.2供应商考察现场或参加答疑会发生的费用自理。</w:t>
      </w:r>
    </w:p>
    <w:p>
      <w:pPr>
        <w:spacing w:line="400" w:lineRule="exact"/>
        <w:ind w:firstLine="482" w:firstLineChars="201"/>
        <w:rPr>
          <w:rFonts w:ascii="宋体" w:hAnsi="宋体"/>
          <w:b/>
          <w:color w:val="auto"/>
          <w:sz w:val="24"/>
          <w:highlight w:val="none"/>
        </w:rPr>
      </w:pPr>
      <w:r>
        <w:rPr>
          <w:rFonts w:hint="eastAsia" w:ascii="宋体" w:hAnsi="宋体"/>
          <w:color w:val="auto"/>
          <w:sz w:val="24"/>
          <w:highlight w:val="none"/>
        </w:rPr>
        <w:t>7.3供应商自行负责在考察现场或参加答疑会中所发生的人员伤亡和财产损失。</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三、响应文件</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8.响应文件的组成</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响应文件应分为</w:t>
      </w:r>
      <w:r>
        <w:rPr>
          <w:rFonts w:hint="eastAsia" w:ascii="宋体" w:hAnsi="宋体"/>
          <w:b/>
          <w:bCs/>
          <w:color w:val="auto"/>
          <w:sz w:val="24"/>
          <w:highlight w:val="none"/>
        </w:rPr>
        <w:t>价格文件</w:t>
      </w:r>
      <w:r>
        <w:rPr>
          <w:rFonts w:hint="eastAsia" w:ascii="宋体" w:hAnsi="宋体"/>
          <w:color w:val="auto"/>
          <w:sz w:val="24"/>
          <w:highlight w:val="none"/>
        </w:rPr>
        <w:t>和</w:t>
      </w:r>
      <w:r>
        <w:rPr>
          <w:rFonts w:hint="eastAsia" w:ascii="宋体" w:hAnsi="宋体"/>
          <w:b/>
          <w:bCs/>
          <w:color w:val="auto"/>
          <w:sz w:val="24"/>
          <w:highlight w:val="none"/>
        </w:rPr>
        <w:t>商务技术文件</w:t>
      </w:r>
      <w:r>
        <w:rPr>
          <w:rFonts w:hint="eastAsia" w:ascii="宋体" w:hAnsi="宋体"/>
          <w:color w:val="auto"/>
          <w:sz w:val="24"/>
          <w:highlight w:val="none"/>
        </w:rPr>
        <w:t>两个部分组成。</w:t>
      </w:r>
      <w:r>
        <w:rPr>
          <w:rFonts w:hint="eastAsia" w:ascii="宋体" w:hAnsi="宋体"/>
          <w:b/>
          <w:color w:val="auto"/>
          <w:sz w:val="24"/>
          <w:highlight w:val="none"/>
        </w:rPr>
        <w:t>（下列文件均须加盖磋商单位公章；应该有的必须提供，如未提供，磋商小组有权拒绝其响应文件）</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8.1价格文件：具体材料详见本须知前附表。</w:t>
      </w:r>
    </w:p>
    <w:p>
      <w:pPr>
        <w:spacing w:line="400" w:lineRule="exact"/>
        <w:ind w:firstLine="482" w:firstLineChars="201"/>
        <w:rPr>
          <w:rFonts w:ascii="宋体" w:hAnsi="宋体"/>
          <w:b/>
          <w:color w:val="auto"/>
          <w:sz w:val="24"/>
          <w:highlight w:val="none"/>
        </w:rPr>
      </w:pPr>
      <w:r>
        <w:rPr>
          <w:rFonts w:hint="eastAsia" w:ascii="宋体" w:hAnsi="宋体"/>
          <w:color w:val="auto"/>
          <w:sz w:val="24"/>
          <w:highlight w:val="none"/>
        </w:rPr>
        <w:t>8.2 商务技术文件：具体材料详见本须知前附表。</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9. 响应文件编制要求</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9.1供应商对响应文件的编制应按要求装订和封装。</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9.3供应商应认真阅读、并充分理解本文件的全部内容（包括所有的补充、修改内容），承诺并履行本文件中各项条款规定及要求。</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9.4响应文件必须按本文件的全部内容，包括所有的补充通知及附件进行编制。</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9.5如因供应商只填写和提供了本文件要求的部分内容和附件，而给评审造成困难，其可能导致的结果和责任由供应商自行承担。</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10. 计量单位</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10.1除技术要求中另有规定外，本文件所要求使用的计量单位均应采用国家法定计量单位。</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11.响应文件有效期</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11.1响应文件有效期按须知前附表规定的期限，有效期不足的响应文件按无效处理。</w:t>
      </w:r>
    </w:p>
    <w:p>
      <w:pPr>
        <w:spacing w:line="400" w:lineRule="exact"/>
        <w:ind w:firstLine="482" w:firstLineChars="201"/>
        <w:rPr>
          <w:rFonts w:ascii="宋体" w:hAnsi="宋体"/>
          <w:color w:val="auto"/>
          <w:sz w:val="24"/>
          <w:highlight w:val="none"/>
        </w:rPr>
      </w:pPr>
      <w:bookmarkStart w:id="1" w:name="_Toc254970681"/>
      <w:bookmarkStart w:id="2" w:name="_Toc254970540"/>
      <w:r>
        <w:rPr>
          <w:rFonts w:hint="eastAsia" w:ascii="宋体" w:hAnsi="宋体"/>
          <w:color w:val="auto"/>
          <w:sz w:val="24"/>
          <w:highlight w:val="none"/>
        </w:rPr>
        <w:t>11.2未成交的响应文件有效期内均应保持有效。</w:t>
      </w:r>
      <w:bookmarkEnd w:id="1"/>
      <w:bookmarkEnd w:id="2"/>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11.3成交供应商的响应文件自响应文件递交截止之日起至合同履行完毕止均应保持有效。</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12.磋商保证金：无</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13.磋商报价要求</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13.1报价是履行合同的最终价格，应包括本项目所需服务的价格、安装、调试、技术支持、售后服务必要的保险费用和各项税金、等费用。对于本文件中未列明，而供应商认为必需的费用也需列入总报价。在合同实施时，采购人将不予支付成交供应商没有列入的项目费用，并认为此项目的费用已包括在总报价中。</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13.2成交供应商负责本项目所需服务的人工、设备、运输、技术服务等全部工作。</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14.响应文件的份数、封装</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14.1供应商应将响应文件按“价格文件”和“商务技术文件”顺序编制并装订成册，响应文件的正、副本全部装入一个文件袋（盒、箱）中并加以密封，封口处必须加盖供应商单位公章或法定代表人（负责人）签字或委托代理人签字以示密封。</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14.2响应文件的信封上应写明：</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（1）竞争性磋商项目编号；</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（2）竞争性磋商项目名称；</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（3）供应商名称、地址、邮编。</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（4）须在响应文件（外包装）封面注明“至响应文件递交截止时间以前不得开封”</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14.3未按规定密封或标记的响应文件将被拒绝接收，由此造成的后果由供应商承担。</w:t>
      </w:r>
    </w:p>
    <w:p>
      <w:pPr>
        <w:snapToGrid w:val="0"/>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15. 响应文件的递交</w:t>
      </w:r>
    </w:p>
    <w:p>
      <w:pPr>
        <w:snapToGrid w:val="0"/>
        <w:spacing w:line="400" w:lineRule="exact"/>
        <w:ind w:firstLine="482" w:firstLineChars="201"/>
        <w:rPr>
          <w:rFonts w:ascii="宋体" w:hAnsi="宋体"/>
          <w:color w:val="auto"/>
          <w:sz w:val="24"/>
          <w:highlight w:val="none"/>
        </w:rPr>
      </w:pPr>
      <w:r>
        <w:rPr>
          <w:rFonts w:hint="eastAsia" w:ascii="宋体" w:hAnsi="宋体"/>
          <w:color w:val="auto"/>
          <w:sz w:val="24"/>
          <w:highlight w:val="none"/>
        </w:rPr>
        <w:t>15.1所有响应文件应于本须知前附表规定的时间前递交到磋商文件中指定地点。</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16.响应文件的补充、修改</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17.迟交的响应文件</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在响应文件递交截止时间后送达的响应文件，采购代理机构应当拒绝接收。</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四、响应文件评审程序</w:t>
      </w:r>
    </w:p>
    <w:p>
      <w:pPr>
        <w:spacing w:line="400" w:lineRule="exact"/>
        <w:ind w:firstLine="484" w:firstLineChars="201"/>
        <w:rPr>
          <w:rFonts w:ascii="宋体" w:hAnsi="宋体" w:cs="宋体"/>
          <w:b/>
          <w:color w:val="auto"/>
          <w:kern w:val="0"/>
          <w:sz w:val="24"/>
          <w:highlight w:val="none"/>
        </w:rPr>
      </w:pPr>
      <w:r>
        <w:rPr>
          <w:rFonts w:hint="eastAsia" w:ascii="宋体" w:hAnsi="宋体" w:cs="宋体"/>
          <w:b/>
          <w:color w:val="auto"/>
          <w:kern w:val="0"/>
          <w:sz w:val="24"/>
          <w:highlight w:val="none"/>
        </w:rPr>
        <w:t>18.磋商小组组建</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18.1磋商小组由采购人代表和评审专家共3人以上单数组成，其中评审专家人数不得少于磋商小组成员总数的2/3。</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00" w:lineRule="exact"/>
        <w:ind w:firstLine="484" w:firstLineChars="201"/>
        <w:rPr>
          <w:rFonts w:ascii="宋体" w:hAnsi="宋体" w:cs="宋体"/>
          <w:b/>
          <w:color w:val="auto"/>
          <w:kern w:val="0"/>
          <w:sz w:val="24"/>
          <w:highlight w:val="none"/>
        </w:rPr>
      </w:pPr>
      <w:r>
        <w:rPr>
          <w:rFonts w:hint="eastAsia" w:ascii="宋体" w:hAnsi="宋体" w:cs="宋体"/>
          <w:b/>
          <w:color w:val="auto"/>
          <w:kern w:val="0"/>
          <w:sz w:val="24"/>
          <w:highlight w:val="none"/>
        </w:rPr>
        <w:t>19.评审程序</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19.1采购代理机向磋商小组移交接收所有的响应文件。</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19.2磋商小组评审响应文件</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磋商小组对供应商资格条件和响应文件的有效性、完整性和响应程度进行审查。对</w:t>
      </w:r>
      <w:r>
        <w:rPr>
          <w:rFonts w:ascii="宋体" w:hAnsi="宋体"/>
          <w:color w:val="auto"/>
          <w:sz w:val="24"/>
          <w:highlight w:val="none"/>
        </w:rPr>
        <w:t>资格条件</w:t>
      </w:r>
      <w:r>
        <w:rPr>
          <w:rFonts w:hint="eastAsia" w:ascii="宋体" w:hAnsi="宋体"/>
          <w:color w:val="auto"/>
          <w:sz w:val="24"/>
          <w:highlight w:val="none"/>
        </w:rPr>
        <w:t>不符合</w:t>
      </w:r>
      <w:r>
        <w:rPr>
          <w:rFonts w:ascii="宋体" w:hAnsi="宋体"/>
          <w:color w:val="auto"/>
          <w:sz w:val="24"/>
          <w:highlight w:val="none"/>
        </w:rPr>
        <w:t>的供应商</w:t>
      </w:r>
      <w:r>
        <w:rPr>
          <w:rFonts w:hint="eastAsia" w:ascii="宋体" w:hAnsi="宋体"/>
          <w:color w:val="auto"/>
          <w:sz w:val="24"/>
          <w:highlight w:val="none"/>
        </w:rPr>
        <w:t>或</w:t>
      </w:r>
      <w:r>
        <w:rPr>
          <w:rFonts w:ascii="宋体" w:hAnsi="宋体"/>
          <w:color w:val="auto"/>
          <w:sz w:val="24"/>
          <w:highlight w:val="none"/>
        </w:rPr>
        <w:t>未实质性响应</w:t>
      </w:r>
      <w:r>
        <w:rPr>
          <w:rFonts w:hint="eastAsia" w:ascii="宋体" w:hAnsi="宋体"/>
          <w:color w:val="auto"/>
          <w:sz w:val="24"/>
          <w:highlight w:val="none"/>
        </w:rPr>
        <w:t>磋商</w:t>
      </w:r>
      <w:r>
        <w:rPr>
          <w:rFonts w:ascii="宋体" w:hAnsi="宋体"/>
          <w:color w:val="auto"/>
          <w:sz w:val="24"/>
          <w:highlight w:val="none"/>
        </w:rPr>
        <w:t>文件的响应文件按无效</w:t>
      </w:r>
      <w:r>
        <w:rPr>
          <w:rFonts w:hint="eastAsia" w:ascii="宋体" w:hAnsi="宋体"/>
          <w:color w:val="auto"/>
          <w:sz w:val="24"/>
          <w:highlight w:val="none"/>
        </w:rPr>
        <w:t>响应</w:t>
      </w:r>
      <w:r>
        <w:rPr>
          <w:rFonts w:ascii="宋体" w:hAnsi="宋体"/>
          <w:color w:val="auto"/>
          <w:sz w:val="24"/>
          <w:highlight w:val="none"/>
        </w:rPr>
        <w:t>处理，</w:t>
      </w:r>
      <w:r>
        <w:rPr>
          <w:rFonts w:hint="eastAsia" w:ascii="宋体" w:hAnsi="宋体"/>
          <w:color w:val="auto"/>
          <w:sz w:val="24"/>
          <w:highlight w:val="none"/>
        </w:rPr>
        <w:t>磋商</w:t>
      </w:r>
      <w:r>
        <w:rPr>
          <w:rFonts w:ascii="宋体" w:hAnsi="宋体"/>
          <w:color w:val="auto"/>
          <w:sz w:val="24"/>
          <w:highlight w:val="none"/>
        </w:rPr>
        <w:t>小组应当告知有关供应商。</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19.3澄清</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pPr>
        <w:widowControl/>
        <w:tabs>
          <w:tab w:val="left" w:pos="540"/>
        </w:tabs>
        <w:spacing w:line="400" w:lineRule="exact"/>
        <w:ind w:firstLine="484" w:firstLineChars="201"/>
        <w:jc w:val="left"/>
        <w:rPr>
          <w:rFonts w:ascii="宋体" w:hAnsi="宋体"/>
          <w:b/>
          <w:color w:val="auto"/>
          <w:sz w:val="24"/>
          <w:highlight w:val="none"/>
        </w:rPr>
      </w:pPr>
      <w:r>
        <w:rPr>
          <w:rFonts w:hint="eastAsia" w:ascii="宋体" w:hAnsi="宋体"/>
          <w:b/>
          <w:color w:val="auto"/>
          <w:sz w:val="24"/>
          <w:highlight w:val="none"/>
        </w:rPr>
        <w:t>19.4磋商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19.4.1磋商时间及地点：按须知前附表规定。</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19.4.2供应商参加需要携带的材料：按须知前附表规定。</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19.4.3磋商小组按须知前附表规定的磋商顺序，集中与单一供应商分别进行磋商，并给予所有参加磋商的供应商平等的磋商机会。符合磋商</w:t>
      </w:r>
      <w:r>
        <w:rPr>
          <w:rFonts w:ascii="宋体" w:hAnsi="宋体"/>
          <w:color w:val="auto"/>
          <w:sz w:val="24"/>
          <w:highlight w:val="none"/>
        </w:rPr>
        <w:t>资格的</w:t>
      </w:r>
      <w:r>
        <w:rPr>
          <w:rFonts w:hint="eastAsia" w:ascii="宋体" w:hAnsi="宋体"/>
          <w:color w:val="auto"/>
          <w:sz w:val="24"/>
          <w:highlight w:val="none"/>
        </w:rPr>
        <w:t>供应</w:t>
      </w:r>
      <w:r>
        <w:rPr>
          <w:rFonts w:ascii="宋体" w:hAnsi="宋体"/>
          <w:color w:val="auto"/>
          <w:sz w:val="24"/>
          <w:highlight w:val="none"/>
        </w:rPr>
        <w:t>商未在规定时间内</w:t>
      </w:r>
      <w:r>
        <w:rPr>
          <w:rFonts w:hint="eastAsia" w:ascii="宋体" w:hAnsi="宋体"/>
          <w:color w:val="auto"/>
          <w:sz w:val="24"/>
          <w:highlight w:val="none"/>
        </w:rPr>
        <w:t>参加磋商</w:t>
      </w:r>
      <w:r>
        <w:rPr>
          <w:rFonts w:ascii="宋体" w:hAnsi="宋体"/>
          <w:color w:val="auto"/>
          <w:sz w:val="24"/>
          <w:highlight w:val="none"/>
        </w:rPr>
        <w:t>的，</w:t>
      </w:r>
      <w:r>
        <w:rPr>
          <w:rFonts w:hint="eastAsia" w:ascii="宋体" w:hAnsi="宋体"/>
          <w:color w:val="auto"/>
          <w:sz w:val="24"/>
          <w:highlight w:val="none"/>
        </w:rPr>
        <w:t>视同</w:t>
      </w:r>
      <w:r>
        <w:rPr>
          <w:rFonts w:ascii="宋体" w:hAnsi="宋体"/>
          <w:color w:val="auto"/>
          <w:sz w:val="24"/>
          <w:highlight w:val="none"/>
        </w:rPr>
        <w:t>放弃</w:t>
      </w:r>
      <w:r>
        <w:rPr>
          <w:rFonts w:hint="eastAsia" w:ascii="宋体" w:hAnsi="宋体"/>
          <w:color w:val="auto"/>
          <w:sz w:val="24"/>
          <w:highlight w:val="none"/>
        </w:rPr>
        <w:t>参加磋商权利</w:t>
      </w:r>
      <w:r>
        <w:rPr>
          <w:rFonts w:ascii="宋体" w:hAnsi="宋体"/>
          <w:color w:val="auto"/>
          <w:sz w:val="24"/>
          <w:highlight w:val="none"/>
        </w:rPr>
        <w:t>，</w:t>
      </w:r>
      <w:r>
        <w:rPr>
          <w:rFonts w:hint="eastAsia" w:ascii="宋体" w:hAnsi="宋体"/>
          <w:color w:val="auto"/>
          <w:sz w:val="24"/>
          <w:highlight w:val="none"/>
        </w:rPr>
        <w:t>其</w:t>
      </w:r>
      <w:r>
        <w:rPr>
          <w:rFonts w:ascii="宋体" w:hAnsi="宋体"/>
          <w:color w:val="auto"/>
          <w:sz w:val="24"/>
          <w:highlight w:val="none"/>
        </w:rPr>
        <w:t>响应文件作无效处理。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对磋商文件作出的实质性变动是磋商文件的有效组成部分，磋商小组应当及时以书面形式同时通知所有参加磋商的供应商。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供应商应当按照磋商文件的变动情况和磋商小组的要求重新提交响应文件，并由其法定代表人（负责人）或授权代表签字或者加盖公章。由授权代表签字的，应当附法定代表人（负责人）授权书。参加</w:t>
      </w:r>
      <w:r>
        <w:rPr>
          <w:rFonts w:ascii="宋体" w:hAnsi="宋体"/>
          <w:color w:val="auto"/>
          <w:sz w:val="24"/>
          <w:highlight w:val="none"/>
        </w:rPr>
        <w:t>磋商的</w:t>
      </w:r>
      <w:r>
        <w:rPr>
          <w:rFonts w:hint="eastAsia" w:ascii="宋体" w:hAnsi="宋体"/>
          <w:color w:val="auto"/>
          <w:sz w:val="24"/>
          <w:highlight w:val="none"/>
        </w:rPr>
        <w:t>供应</w:t>
      </w:r>
      <w:r>
        <w:rPr>
          <w:rFonts w:ascii="宋体" w:hAnsi="宋体"/>
          <w:color w:val="auto"/>
          <w:sz w:val="24"/>
          <w:highlight w:val="none"/>
        </w:rPr>
        <w:t>商未在规定时间内</w:t>
      </w:r>
      <w:r>
        <w:rPr>
          <w:rFonts w:hint="eastAsia" w:ascii="宋体" w:hAnsi="宋体"/>
          <w:color w:val="auto"/>
          <w:sz w:val="24"/>
          <w:highlight w:val="none"/>
        </w:rPr>
        <w:t>重新提交响应</w:t>
      </w:r>
      <w:r>
        <w:rPr>
          <w:rFonts w:ascii="宋体" w:hAnsi="宋体"/>
          <w:color w:val="auto"/>
          <w:sz w:val="24"/>
          <w:highlight w:val="none"/>
        </w:rPr>
        <w:t>文件的，</w:t>
      </w:r>
      <w:r>
        <w:rPr>
          <w:rFonts w:hint="eastAsia" w:ascii="宋体" w:hAnsi="宋体"/>
          <w:color w:val="auto"/>
          <w:sz w:val="24"/>
          <w:highlight w:val="none"/>
        </w:rPr>
        <w:t>视同</w:t>
      </w:r>
      <w:r>
        <w:rPr>
          <w:rFonts w:ascii="宋体" w:hAnsi="宋体"/>
          <w:color w:val="auto"/>
          <w:sz w:val="24"/>
          <w:highlight w:val="none"/>
        </w:rPr>
        <w:t>放弃</w:t>
      </w:r>
      <w:r>
        <w:rPr>
          <w:rFonts w:hint="eastAsia" w:ascii="宋体" w:hAnsi="宋体"/>
          <w:color w:val="auto"/>
          <w:sz w:val="24"/>
          <w:highlight w:val="none"/>
        </w:rPr>
        <w:t>提交权利</w:t>
      </w:r>
      <w:r>
        <w:rPr>
          <w:rFonts w:ascii="宋体" w:hAnsi="宋体"/>
          <w:color w:val="auto"/>
          <w:sz w:val="24"/>
          <w:highlight w:val="none"/>
        </w:rPr>
        <w:t>，</w:t>
      </w:r>
      <w:r>
        <w:rPr>
          <w:rFonts w:hint="eastAsia" w:ascii="宋体" w:hAnsi="宋体"/>
          <w:color w:val="auto"/>
          <w:sz w:val="24"/>
          <w:highlight w:val="none"/>
        </w:rPr>
        <w:t>其</w:t>
      </w:r>
      <w:r>
        <w:rPr>
          <w:rFonts w:ascii="宋体" w:hAnsi="宋体"/>
          <w:color w:val="auto"/>
          <w:sz w:val="24"/>
          <w:highlight w:val="none"/>
        </w:rPr>
        <w:t>响应文件作无效处理。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磋商中，磋商的任何一方不得透露与磋商有关的其他供应商的技术资料、价格和其他信息。</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采购代理机构对磋商过程和重要磋商内容进行记录，磋商双方在记录上签字确认。</w:t>
      </w:r>
    </w:p>
    <w:p>
      <w:pPr>
        <w:widowControl/>
        <w:tabs>
          <w:tab w:val="left" w:pos="540"/>
        </w:tabs>
        <w:spacing w:line="400" w:lineRule="exact"/>
        <w:ind w:firstLine="484" w:firstLineChars="201"/>
        <w:jc w:val="left"/>
        <w:rPr>
          <w:rFonts w:ascii="宋体" w:hAnsi="宋体"/>
          <w:b/>
          <w:color w:val="auto"/>
          <w:sz w:val="24"/>
          <w:highlight w:val="none"/>
        </w:rPr>
      </w:pPr>
      <w:r>
        <w:rPr>
          <w:rFonts w:hint="eastAsia" w:ascii="宋体" w:hAnsi="宋体"/>
          <w:b/>
          <w:color w:val="auto"/>
          <w:sz w:val="24"/>
          <w:highlight w:val="none"/>
        </w:rPr>
        <w:t>19.5最后报价</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19.5.1磋商文件能够详细列明采购标的的技术、服务要求的，磋商结束后，磋商小组应当要求所有继续参加磋商的供应商在规定时间内密封提交最后报价，提交最后报价的供应商不得少于3家。</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19.5.2磋商文件不能详细列明采购标的的技术、服务要求，需经磋商由供应商提供最终技术方案或解决方案的，磋商结束后，磋商小组应当按照少数服从多数的原则投票推荐3家以上供应商技术方案或者解决方案，并要求其在规定时间内密封提交最后报价。供应</w:t>
      </w:r>
      <w:r>
        <w:rPr>
          <w:rFonts w:ascii="宋体" w:hAnsi="宋体"/>
          <w:color w:val="auto"/>
          <w:sz w:val="24"/>
          <w:highlight w:val="none"/>
        </w:rPr>
        <w:t>商未在规定时间内</w:t>
      </w:r>
      <w:r>
        <w:rPr>
          <w:rFonts w:hint="eastAsia" w:ascii="宋体" w:hAnsi="宋体"/>
          <w:color w:val="auto"/>
          <w:sz w:val="24"/>
          <w:highlight w:val="none"/>
        </w:rPr>
        <w:t>提交</w:t>
      </w:r>
      <w:r>
        <w:rPr>
          <w:rFonts w:ascii="宋体" w:hAnsi="宋体"/>
          <w:color w:val="auto"/>
          <w:sz w:val="24"/>
          <w:highlight w:val="none"/>
        </w:rPr>
        <w:t>最后报价的，</w:t>
      </w:r>
      <w:r>
        <w:rPr>
          <w:rFonts w:hint="eastAsia" w:ascii="宋体" w:hAnsi="宋体"/>
          <w:color w:val="auto"/>
          <w:sz w:val="24"/>
          <w:highlight w:val="none"/>
        </w:rPr>
        <w:t>视同放弃</w:t>
      </w:r>
      <w:r>
        <w:rPr>
          <w:rFonts w:ascii="宋体" w:hAnsi="宋体"/>
          <w:color w:val="auto"/>
          <w:sz w:val="24"/>
          <w:highlight w:val="none"/>
        </w:rPr>
        <w:t>最后报价</w:t>
      </w:r>
      <w:r>
        <w:rPr>
          <w:rFonts w:hint="eastAsia" w:ascii="宋体" w:hAnsi="宋体"/>
          <w:color w:val="auto"/>
          <w:sz w:val="24"/>
          <w:highlight w:val="none"/>
        </w:rPr>
        <w:t>权利</w:t>
      </w:r>
      <w:r>
        <w:rPr>
          <w:rFonts w:ascii="宋体" w:hAnsi="宋体"/>
          <w:color w:val="auto"/>
          <w:sz w:val="24"/>
          <w:highlight w:val="none"/>
        </w:rPr>
        <w:t>，</w:t>
      </w:r>
      <w:r>
        <w:rPr>
          <w:rFonts w:hint="eastAsia" w:ascii="宋体" w:hAnsi="宋体"/>
          <w:color w:val="auto"/>
          <w:sz w:val="24"/>
          <w:highlight w:val="none"/>
        </w:rPr>
        <w:t>其</w:t>
      </w:r>
      <w:r>
        <w:rPr>
          <w:rFonts w:ascii="宋体" w:hAnsi="宋体"/>
          <w:color w:val="auto"/>
          <w:sz w:val="24"/>
          <w:highlight w:val="none"/>
        </w:rPr>
        <w:t>响应文件作无效处理。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19.5.3属于市场竞争不充分的科研项目，以及需要扶持的科技成果转化项目，提交最后报价的供应商可以为2家。</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19.5.5最后报价是供应商响应文件的有效组成部分。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19.5.6已经提交响应文件的供应商，在提交最后报价之前，可以根据磋商情况退出磋商。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19.5.7响应供应商的报价均超过了采购预算，采购人不能支付的，磋商活动终止。</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19.5.8低于成本报价</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widowControl/>
        <w:tabs>
          <w:tab w:val="left" w:pos="540"/>
        </w:tabs>
        <w:spacing w:line="400" w:lineRule="exact"/>
        <w:ind w:firstLine="484" w:firstLineChars="201"/>
        <w:jc w:val="left"/>
        <w:rPr>
          <w:rFonts w:ascii="宋体" w:hAnsi="宋体"/>
          <w:b/>
          <w:color w:val="auto"/>
          <w:sz w:val="24"/>
          <w:highlight w:val="none"/>
        </w:rPr>
      </w:pPr>
      <w:r>
        <w:rPr>
          <w:rFonts w:hint="eastAsia" w:ascii="宋体" w:hAnsi="宋体"/>
          <w:b/>
          <w:color w:val="auto"/>
          <w:sz w:val="24"/>
          <w:highlight w:val="none"/>
        </w:rPr>
        <w:t>20.最终磋商结束后，磋商小组不得再与供应商进行任何形式的商谈</w:t>
      </w:r>
    </w:p>
    <w:p>
      <w:pPr>
        <w:widowControl/>
        <w:tabs>
          <w:tab w:val="left" w:pos="540"/>
        </w:tabs>
        <w:spacing w:line="400" w:lineRule="exact"/>
        <w:ind w:firstLine="484" w:firstLineChars="201"/>
        <w:jc w:val="left"/>
        <w:rPr>
          <w:rFonts w:ascii="宋体" w:hAnsi="宋体"/>
          <w:b/>
          <w:color w:val="auto"/>
          <w:sz w:val="24"/>
          <w:highlight w:val="none"/>
        </w:rPr>
      </w:pPr>
      <w:r>
        <w:rPr>
          <w:rFonts w:hint="eastAsia" w:ascii="宋体" w:hAnsi="宋体"/>
          <w:b/>
          <w:color w:val="auto"/>
          <w:sz w:val="24"/>
          <w:highlight w:val="none"/>
        </w:rPr>
        <w:t>21.评审与比较</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21.1经磋商确定最终采购需求和提交最后报价的供应商后，由磋商小组采用综合评分法对提交最后报价的供应商的响应文件和最后报价进行综合评分。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21.2评审原则。磋商小组必须公平、公正、客观，不带任何倾向性和启发性；不得向外界透露任何与评审有关的内容；任何单位和个人不得干扰、影响评审的正常进行。</w:t>
      </w:r>
    </w:p>
    <w:p>
      <w:pPr>
        <w:widowControl/>
        <w:tabs>
          <w:tab w:val="left" w:pos="540"/>
        </w:tabs>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21.3评标办法及标准详见第四章。</w:t>
      </w:r>
    </w:p>
    <w:p>
      <w:pPr>
        <w:widowControl/>
        <w:tabs>
          <w:tab w:val="left" w:pos="540"/>
        </w:tabs>
        <w:spacing w:line="400" w:lineRule="exact"/>
        <w:ind w:firstLine="482" w:firstLineChars="201"/>
        <w:jc w:val="left"/>
        <w:rPr>
          <w:rFonts w:ascii="宋体" w:hAnsi="宋体"/>
          <w:b/>
          <w:bCs/>
          <w:color w:val="auto"/>
          <w:sz w:val="24"/>
          <w:highlight w:val="none"/>
        </w:rPr>
      </w:pPr>
      <w:r>
        <w:rPr>
          <w:rFonts w:hint="eastAsia" w:ascii="宋体" w:hAnsi="宋体"/>
          <w:color w:val="auto"/>
          <w:sz w:val="24"/>
          <w:highlight w:val="none"/>
        </w:rPr>
        <w:t>22.</w:t>
      </w:r>
      <w:r>
        <w:rPr>
          <w:rFonts w:hint="eastAsia" w:ascii="宋体" w:hAnsi="宋体"/>
          <w:b/>
          <w:bCs/>
          <w:color w:val="auto"/>
          <w:sz w:val="24"/>
          <w:highlight w:val="none"/>
        </w:rPr>
        <w:t>在评审过程中出现法律法规和磋商文件均没有明确规定的情形时，由磋商小组现场协商解决，协商不一致的，由全体磋商小组投票表决，以得票率二分之一以上专家的意见为准。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00" w:lineRule="exact"/>
        <w:ind w:firstLine="484" w:firstLineChars="201"/>
        <w:jc w:val="left"/>
        <w:rPr>
          <w:rFonts w:ascii="宋体" w:hAnsi="宋体"/>
          <w:b/>
          <w:color w:val="auto"/>
          <w:sz w:val="24"/>
          <w:highlight w:val="none"/>
        </w:rPr>
      </w:pPr>
      <w:r>
        <w:rPr>
          <w:rFonts w:hint="eastAsia" w:ascii="宋体" w:hAnsi="宋体"/>
          <w:b/>
          <w:bCs/>
          <w:color w:val="auto"/>
          <w:sz w:val="24"/>
          <w:highlight w:val="none"/>
        </w:rPr>
        <w:t>23.</w:t>
      </w:r>
      <w:r>
        <w:rPr>
          <w:rFonts w:hint="eastAsia" w:ascii="宋体" w:hAnsi="宋体"/>
          <w:b/>
          <w:color w:val="auto"/>
          <w:sz w:val="24"/>
          <w:highlight w:val="none"/>
        </w:rPr>
        <w:t>特别说明：</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23.1出现下列情形之一的，取其中</w:t>
      </w:r>
      <w:r>
        <w:rPr>
          <w:rFonts w:hAnsi="宋体"/>
          <w:color w:val="auto"/>
          <w:sz w:val="24"/>
          <w:szCs w:val="24"/>
          <w:highlight w:val="none"/>
        </w:rPr>
        <w:t>实质性响应</w:t>
      </w:r>
      <w:r>
        <w:rPr>
          <w:rFonts w:hint="eastAsia" w:hAnsi="宋体"/>
          <w:color w:val="auto"/>
          <w:sz w:val="24"/>
          <w:szCs w:val="24"/>
          <w:highlight w:val="none"/>
        </w:rPr>
        <w:t>磋商</w:t>
      </w:r>
      <w:r>
        <w:rPr>
          <w:rFonts w:hAnsi="宋体"/>
          <w:color w:val="auto"/>
          <w:sz w:val="24"/>
          <w:szCs w:val="24"/>
          <w:highlight w:val="none"/>
        </w:rPr>
        <w:t>文件要求</w:t>
      </w:r>
      <w:r>
        <w:rPr>
          <w:rFonts w:hint="eastAsia" w:hAnsi="宋体"/>
          <w:color w:val="auto"/>
          <w:sz w:val="24"/>
          <w:szCs w:val="24"/>
          <w:highlight w:val="none"/>
        </w:rPr>
        <w:t>且最后报价最低的供应商参加评审；最后报价相同时，则由采购人自主选择确定一家供应商参加评审：</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（1）提供相同品牌产品的不同供应商参加单一产品的同一合同项下的政府采购活动的。</w:t>
      </w:r>
    </w:p>
    <w:p>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（2）非单一产品采购项目中，多家供应商提供的核心产品品牌相同的。核心产品的名称应当在采购文件中载明。</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23.2供应商竞标所使用的</w:t>
      </w:r>
      <w:r>
        <w:rPr>
          <w:rFonts w:hint="eastAsia" w:ascii="宋体" w:hAnsi="宋体"/>
          <w:color w:val="auto"/>
          <w:sz w:val="24"/>
          <w:highlight w:val="none"/>
          <w:u w:val="single"/>
        </w:rPr>
        <w:t>资格、技术、信誉业绩</w:t>
      </w:r>
      <w:r>
        <w:rPr>
          <w:rFonts w:hint="eastAsia" w:ascii="宋体" w:hAnsi="宋体"/>
          <w:color w:val="auto"/>
          <w:sz w:val="24"/>
          <w:highlight w:val="none"/>
        </w:rPr>
        <w:t>必须为本法人(或负责人）或所竞设备生产厂家所拥有。供应商竞标所使用的采购项目实施人员必须为本法人(或负责人）员工（或必须为本法人(或负责人）或控股股东正式员工）或所竞设备生产厂家员工。如本竞争性磋商采购文件另有规定除外。</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23.3供应商应仔细阅读竞争性磋商文件的所有内容，按照竞争性磋商文件的要求提交响应文件，并对所提供的全部资料的真实性承担法律责任。</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23.4供应商在竞标活动中提供任何虚假材料，其竞标无效，并报监管部门查处；成交后发现的，成交供应商须依照《中华人民共和国消费者权益保护法》第49条之规定双倍赔偿采购人，且民事赔偿并不免除违法供应商的行政与刑事责任。</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23.5有下列情形之一的视为供应商相互串通磋商，响应文件将被视为无效：</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（1）不同供应商的响应文件由同一单位或者个人编制；或不同供应商报名的IP地址一致的；</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（2）不同供应商委托同一单位或者个人办理竞标事宜；</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（3）不同的供应商的响应文件载明的项目管理员为同一个人；</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（4）不同供应商的响应文件异常一致或报价呈规律性差异；</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（5）不同供应商的响应文件相互混装；</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（6）不同供应商的保证金从同一单位或者个人账户转出。</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23.6供应商有下列情形之一的，属于恶意串通行为：</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（1）供应商直接或者间接从采购人或者采购代理机构处获得其他供应商的相关信息并修改其响应文件：</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（2）供应商按照采购人或者采购代理机构的授意撤换、修改响应文件；</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（3）供应商之间协商报价、技术方案等响应文件的实质性内容；</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（4）属于同一集团、协会、商会等组织成员的供应商按照该组织要求协同参加政府采购活动；</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（5）供应商之间事先约定一致抬高或者压低报价,或者在采购项目中事先约定轮流以高价位或者低价位成交,或者事先约定由某一特定供应商成交,然后再参加竞标；</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（6）供应商之间商定部分供应商放弃参加政府采购活动或者放弃成交；</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（7）供应商与采购人或者采购代理机构之间、供应商相互之间，为谋求特定供应商成交或者排斥其他供应商的其他串通行为。</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23.7关联供应商不得参加同一合同项下政府采购活动，否则响应文件将被视为无效：</w:t>
      </w:r>
    </w:p>
    <w:p>
      <w:pPr>
        <w:pStyle w:val="6"/>
        <w:snapToGrid w:val="0"/>
        <w:spacing w:line="400" w:lineRule="exact"/>
        <w:ind w:left="2" w:leftChars="1" w:firstLine="480" w:firstLineChars="200"/>
        <w:rPr>
          <w:rFonts w:hAnsi="宋体"/>
          <w:color w:val="auto"/>
          <w:sz w:val="24"/>
          <w:szCs w:val="24"/>
          <w:highlight w:val="none"/>
        </w:rPr>
      </w:pPr>
      <w:r>
        <w:rPr>
          <w:rFonts w:hint="eastAsia" w:hAnsi="宋体"/>
          <w:color w:val="auto"/>
          <w:sz w:val="24"/>
          <w:szCs w:val="24"/>
          <w:highlight w:val="none"/>
        </w:rPr>
        <w:t>（1）单位负责人为同一人或者存在直接控股、管理关系的不同的供应商，不得参加同一合同项下的政府采购活动；</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24. 出现下列情形之一的，采购人或者采购代理机构应当终止竞争性磋商采购活动，发布项目终止公告并说明原因，重新开展采购活动：</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24.1因情况变化，不再符合规定的竞争性磋商采购方式适用情形的；</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24.2出现影响采购公正的违法、违规行为的；</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24.3除本须知19.5.3、19.5.4及法律法规规定的情形外，在采购过程中符合要求的供应商或者报价未超过采购预算的供应商不足3家的。</w:t>
      </w:r>
    </w:p>
    <w:p>
      <w:pPr>
        <w:widowControl/>
        <w:spacing w:line="400" w:lineRule="exact"/>
        <w:ind w:firstLine="482" w:firstLineChars="201"/>
        <w:jc w:val="left"/>
        <w:rPr>
          <w:rFonts w:ascii="宋体" w:hAnsi="宋体"/>
          <w:color w:val="auto"/>
          <w:sz w:val="24"/>
          <w:highlight w:val="none"/>
        </w:rPr>
      </w:pPr>
      <w:r>
        <w:rPr>
          <w:rFonts w:hint="eastAsia" w:ascii="宋体" w:hAnsi="宋体"/>
          <w:color w:val="auto"/>
          <w:sz w:val="24"/>
          <w:highlight w:val="none"/>
        </w:rPr>
        <w:t>25.条在采购活动中因重大变故，采购任务取消的，采购人或者采购代理机构应当终止采购活动，通知所有参加采购活动的供应商，并将项目实施情况和采购任务取消原因报送本级财政部门。</w:t>
      </w:r>
    </w:p>
    <w:p>
      <w:pPr>
        <w:spacing w:line="400" w:lineRule="exact"/>
        <w:ind w:firstLine="484" w:firstLineChars="201"/>
        <w:rPr>
          <w:rFonts w:ascii="宋体" w:hAnsi="宋体"/>
          <w:b/>
          <w:color w:val="auto"/>
          <w:sz w:val="24"/>
          <w:highlight w:val="none"/>
        </w:rPr>
      </w:pPr>
      <w:r>
        <w:rPr>
          <w:rFonts w:hint="eastAsia" w:ascii="宋体" w:hAnsi="宋体"/>
          <w:b/>
          <w:color w:val="auto"/>
          <w:sz w:val="24"/>
          <w:highlight w:val="none"/>
        </w:rPr>
        <w:t>五、确定成交供应商办法及结果公告</w:t>
      </w:r>
    </w:p>
    <w:p>
      <w:pPr>
        <w:spacing w:line="400" w:lineRule="exact"/>
        <w:ind w:firstLine="482" w:firstLineChars="201"/>
        <w:rPr>
          <w:rFonts w:ascii="宋体" w:hAnsi="宋体" w:cs="宋体"/>
          <w:color w:val="auto"/>
          <w:kern w:val="0"/>
          <w:sz w:val="24"/>
          <w:highlight w:val="none"/>
        </w:rPr>
      </w:pPr>
      <w:r>
        <w:rPr>
          <w:rFonts w:hint="eastAsia" w:ascii="宋体" w:hAnsi="宋体"/>
          <w:color w:val="auto"/>
          <w:sz w:val="24"/>
          <w:highlight w:val="none"/>
        </w:rPr>
        <w:t>26.</w:t>
      </w:r>
      <w:r>
        <w:rPr>
          <w:rFonts w:ascii="宋体" w:hAnsi="宋体" w:cs="宋体"/>
          <w:color w:val="auto"/>
          <w:kern w:val="0"/>
          <w:sz w:val="24"/>
          <w:highlight w:val="none"/>
        </w:rPr>
        <w:t>采购</w:t>
      </w:r>
      <w:r>
        <w:rPr>
          <w:rFonts w:ascii="宋体" w:hAnsi="宋体"/>
          <w:color w:val="auto"/>
          <w:sz w:val="24"/>
          <w:highlight w:val="none"/>
        </w:rPr>
        <w:t>代理</w:t>
      </w:r>
      <w:r>
        <w:rPr>
          <w:rFonts w:ascii="宋体" w:hAnsi="宋体" w:cs="宋体"/>
          <w:color w:val="auto"/>
          <w:kern w:val="0"/>
          <w:sz w:val="24"/>
          <w:highlight w:val="none"/>
        </w:rPr>
        <w:t>机构应当在评审结束后2个工作日内将评审报告送采购人确认。采购人应当在收到评审报告后5个工作日</w:t>
      </w:r>
      <w:r>
        <w:rPr>
          <w:rFonts w:hint="eastAsia" w:ascii="宋体" w:hAnsi="宋体" w:cs="宋体"/>
          <w:color w:val="auto"/>
          <w:kern w:val="0"/>
          <w:sz w:val="24"/>
          <w:highlight w:val="none"/>
        </w:rPr>
        <w:t>，从评审报告提出的成交候选供应商中，按照排序由高到低的原则确定成交供应商，</w:t>
      </w:r>
      <w:r>
        <w:rPr>
          <w:rFonts w:ascii="宋体" w:hAnsi="宋体" w:cs="宋体"/>
          <w:color w:val="auto"/>
          <w:kern w:val="0"/>
          <w:sz w:val="24"/>
          <w:highlight w:val="none"/>
        </w:rPr>
        <w:t>也可以书面授权磋商小组直接确定成交供应商。</w:t>
      </w:r>
      <w:r>
        <w:rPr>
          <w:rFonts w:hint="eastAsia" w:ascii="宋体" w:hAnsi="宋体" w:cs="宋体"/>
          <w:color w:val="auto"/>
          <w:kern w:val="0"/>
          <w:sz w:val="24"/>
          <w:highlight w:val="none"/>
        </w:rPr>
        <w:t>采购人逾期未确定成交供应商且不提出异议的，视为确定评审报告提出的排序第一的供应商为成交供应商。</w:t>
      </w:r>
    </w:p>
    <w:p>
      <w:pPr>
        <w:spacing w:line="400" w:lineRule="exact"/>
        <w:ind w:firstLine="482" w:firstLineChars="201"/>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采购代理机构应当在成交供应商确定后2个工作日内，在</w:t>
      </w:r>
      <w:r>
        <w:rPr>
          <w:rFonts w:hint="eastAsia" w:ascii="宋体" w:hAnsi="宋体"/>
          <w:color w:val="auto"/>
          <w:sz w:val="24"/>
          <w:highlight w:val="none"/>
        </w:rPr>
        <w:t>磋商公告发布</w:t>
      </w:r>
      <w:r>
        <w:rPr>
          <w:rFonts w:ascii="宋体" w:hAnsi="宋体"/>
          <w:color w:val="auto"/>
          <w:sz w:val="24"/>
          <w:highlight w:val="none"/>
        </w:rPr>
        <w:t>媒体上公告成交结果，同时向成交供应商发出成交通知书</w:t>
      </w:r>
      <w:r>
        <w:rPr>
          <w:rFonts w:hint="eastAsia" w:ascii="宋体" w:hAnsi="宋体"/>
          <w:color w:val="auto"/>
          <w:sz w:val="24"/>
          <w:highlight w:val="none"/>
        </w:rPr>
        <w:t>。</w:t>
      </w:r>
      <w:r>
        <w:rPr>
          <w:rFonts w:hint="eastAsia" w:ascii="宋体" w:hAnsi="宋体" w:cs="Courier New"/>
          <w:color w:val="auto"/>
          <w:sz w:val="24"/>
          <w:highlight w:val="none"/>
        </w:rPr>
        <w:t>采购人或采购代理发出成交通知书前，应当对成交供应商信用进行查询，对</w:t>
      </w:r>
      <w:r>
        <w:rPr>
          <w:rFonts w:hint="eastAsia" w:ascii="宋体" w:hAnsi="宋体"/>
          <w:color w:val="auto"/>
          <w:sz w:val="24"/>
          <w:highlight w:val="none"/>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400" w:lineRule="exact"/>
        <w:ind w:firstLine="426"/>
        <w:rPr>
          <w:rFonts w:ascii="宋体" w:hAnsi="宋体"/>
          <w:color w:val="auto"/>
          <w:sz w:val="24"/>
          <w:highlight w:val="none"/>
        </w:rPr>
      </w:pPr>
      <w:r>
        <w:rPr>
          <w:rFonts w:hint="eastAsia" w:ascii="宋体" w:hAnsi="宋体"/>
          <w:color w:val="auto"/>
          <w:sz w:val="24"/>
          <w:highlight w:val="none"/>
        </w:rPr>
        <w:t>排名第二的成交候选人因前款规定的同样原因被取消成交资格的，采购人可以确定排名第三的成交候选人为成交供应商。</w:t>
      </w:r>
    </w:p>
    <w:p>
      <w:pPr>
        <w:ind w:firstLine="426"/>
        <w:rPr>
          <w:rFonts w:ascii="宋体" w:hAnsi="宋体"/>
          <w:color w:val="auto"/>
          <w:sz w:val="24"/>
          <w:highlight w:val="none"/>
        </w:rPr>
      </w:pPr>
      <w:r>
        <w:rPr>
          <w:rFonts w:hint="eastAsia" w:ascii="宋体" w:hAnsi="宋体"/>
          <w:color w:val="auto"/>
          <w:sz w:val="24"/>
          <w:highlight w:val="none"/>
        </w:rPr>
        <w:t>以上信息查询记录及相关证据与采购文件一并保存。</w:t>
      </w:r>
    </w:p>
    <w:p>
      <w:pPr>
        <w:ind w:firstLine="484" w:firstLineChars="201"/>
        <w:rPr>
          <w:rFonts w:ascii="宋体" w:hAnsi="宋体"/>
          <w:b/>
          <w:color w:val="auto"/>
          <w:sz w:val="24"/>
          <w:highlight w:val="none"/>
        </w:rPr>
      </w:pPr>
    </w:p>
    <w:p>
      <w:pPr>
        <w:numPr>
          <w:ilvl w:val="0"/>
          <w:numId w:val="2"/>
        </w:numPr>
        <w:ind w:firstLine="484" w:firstLineChars="201"/>
        <w:rPr>
          <w:rFonts w:ascii="宋体" w:hAnsi="宋体"/>
          <w:b/>
          <w:color w:val="auto"/>
          <w:sz w:val="24"/>
          <w:highlight w:val="none"/>
        </w:rPr>
      </w:pPr>
      <w:r>
        <w:rPr>
          <w:rFonts w:hint="eastAsia" w:ascii="宋体" w:hAnsi="宋体"/>
          <w:b/>
          <w:color w:val="auto"/>
          <w:sz w:val="24"/>
          <w:highlight w:val="none"/>
        </w:rPr>
        <w:t>履约保证金：无。</w:t>
      </w:r>
    </w:p>
    <w:p>
      <w:pPr>
        <w:rPr>
          <w:rFonts w:ascii="宋体" w:hAnsi="宋体"/>
          <w:b/>
          <w:color w:val="auto"/>
          <w:sz w:val="24"/>
          <w:highlight w:val="none"/>
        </w:rPr>
      </w:pPr>
    </w:p>
    <w:p>
      <w:pPr>
        <w:ind w:firstLine="484" w:firstLineChars="201"/>
        <w:rPr>
          <w:rFonts w:ascii="宋体" w:hAnsi="宋体"/>
          <w:b/>
          <w:color w:val="auto"/>
          <w:sz w:val="24"/>
          <w:highlight w:val="none"/>
        </w:rPr>
      </w:pPr>
      <w:r>
        <w:rPr>
          <w:rFonts w:hint="eastAsia" w:ascii="宋体" w:hAnsi="宋体"/>
          <w:b/>
          <w:color w:val="auto"/>
          <w:sz w:val="24"/>
          <w:highlight w:val="none"/>
        </w:rPr>
        <w:t>七、签订合同</w:t>
      </w:r>
    </w:p>
    <w:p>
      <w:pPr>
        <w:spacing w:line="312" w:lineRule="auto"/>
        <w:ind w:firstLine="482" w:firstLineChars="201"/>
        <w:rPr>
          <w:rFonts w:ascii="宋体" w:hAnsi="宋体"/>
          <w:color w:val="auto"/>
          <w:sz w:val="24"/>
          <w:highlight w:val="none"/>
        </w:rPr>
      </w:pPr>
      <w:r>
        <w:rPr>
          <w:rFonts w:hint="eastAsia" w:ascii="宋体" w:hAnsi="宋体"/>
          <w:color w:val="auto"/>
          <w:sz w:val="24"/>
          <w:highlight w:val="none"/>
        </w:rPr>
        <w:t>32.成交供应商在收到成交通知书后，按规定与采购人签订采购合同。</w:t>
      </w:r>
    </w:p>
    <w:p>
      <w:pPr>
        <w:spacing w:line="312" w:lineRule="auto"/>
        <w:ind w:firstLine="482" w:firstLineChars="201"/>
        <w:rPr>
          <w:rFonts w:ascii="宋体" w:hAnsi="宋体"/>
          <w:color w:val="auto"/>
          <w:sz w:val="24"/>
          <w:highlight w:val="none"/>
        </w:rPr>
      </w:pPr>
      <w:r>
        <w:rPr>
          <w:rFonts w:hint="eastAsia" w:ascii="宋体" w:hAnsi="宋体"/>
          <w:color w:val="auto"/>
          <w:sz w:val="24"/>
          <w:highlight w:val="none"/>
        </w:rPr>
        <w:t>33.</w:t>
      </w:r>
      <w:r>
        <w:rPr>
          <w:rFonts w:ascii="宋体" w:hAnsi="宋体"/>
          <w:color w:val="auto"/>
          <w:sz w:val="24"/>
          <w:highlight w:val="none"/>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6"/>
        <w:snapToGrid w:val="0"/>
        <w:spacing w:line="312" w:lineRule="auto"/>
        <w:ind w:firstLine="480" w:firstLineChars="200"/>
        <w:rPr>
          <w:rFonts w:hAnsi="宋体"/>
          <w:color w:val="auto"/>
          <w:sz w:val="24"/>
          <w:szCs w:val="24"/>
          <w:highlight w:val="none"/>
        </w:rPr>
      </w:pPr>
      <w:r>
        <w:rPr>
          <w:rFonts w:hint="eastAsia" w:hAnsi="宋体"/>
          <w:color w:val="auto"/>
          <w:sz w:val="24"/>
          <w:szCs w:val="24"/>
          <w:highlight w:val="none"/>
        </w:rPr>
        <w:t>34. 政府采购合同公告</w:t>
      </w:r>
    </w:p>
    <w:p>
      <w:pPr>
        <w:pStyle w:val="6"/>
        <w:snapToGrid w:val="0"/>
        <w:spacing w:line="312" w:lineRule="auto"/>
        <w:ind w:firstLine="480" w:firstLineChars="200"/>
        <w:rPr>
          <w:rFonts w:hAnsi="宋体"/>
          <w:b/>
          <w:color w:val="auto"/>
          <w:sz w:val="24"/>
          <w:szCs w:val="24"/>
          <w:highlight w:val="none"/>
        </w:rPr>
      </w:pPr>
      <w:r>
        <w:rPr>
          <w:rFonts w:hint="eastAsia" w:hAnsi="宋体"/>
          <w:color w:val="auto"/>
          <w:sz w:val="24"/>
          <w:szCs w:val="24"/>
          <w:highlight w:val="none"/>
        </w:rPr>
        <w:t>根据</w:t>
      </w:r>
      <w:r>
        <w:rPr>
          <w:rFonts w:hAnsi="宋体"/>
          <w:color w:val="auto"/>
          <w:sz w:val="24"/>
          <w:szCs w:val="24"/>
          <w:highlight w:val="none"/>
        </w:rPr>
        <w:t>《中华人民共和国政府采购法实施条例》第五十条</w:t>
      </w:r>
      <w:r>
        <w:rPr>
          <w:rFonts w:hint="eastAsia" w:hAnsi="宋体"/>
          <w:color w:val="auto"/>
          <w:sz w:val="24"/>
          <w:szCs w:val="24"/>
          <w:highlight w:val="none"/>
        </w:rPr>
        <w:t>规定，采购人应当自政府采购合同签订之日起2个工作日内，将政府采购合同在省级以上人民政府财政部门指定的媒体上公告，</w:t>
      </w:r>
      <w:r>
        <w:rPr>
          <w:rFonts w:hAnsi="宋体"/>
          <w:color w:val="auto"/>
          <w:sz w:val="24"/>
          <w:szCs w:val="24"/>
          <w:highlight w:val="none"/>
        </w:rPr>
        <w:t>但政府采购合同中涉及国家秘密、商业秘密的内容除外。</w:t>
      </w:r>
    </w:p>
    <w:p>
      <w:pPr>
        <w:spacing w:line="312" w:lineRule="auto"/>
        <w:ind w:firstLine="484" w:firstLineChars="201"/>
        <w:rPr>
          <w:rFonts w:ascii="宋体" w:hAnsi="宋体"/>
          <w:b/>
          <w:color w:val="auto"/>
          <w:sz w:val="24"/>
          <w:highlight w:val="none"/>
        </w:rPr>
      </w:pPr>
      <w:r>
        <w:rPr>
          <w:rFonts w:hint="eastAsia" w:ascii="宋体" w:hAnsi="宋体"/>
          <w:b/>
          <w:color w:val="auto"/>
          <w:sz w:val="24"/>
          <w:highlight w:val="none"/>
        </w:rPr>
        <w:t>八、适用法律</w:t>
      </w:r>
    </w:p>
    <w:p>
      <w:pPr>
        <w:tabs>
          <w:tab w:val="left" w:pos="2835"/>
        </w:tabs>
        <w:spacing w:line="312" w:lineRule="auto"/>
        <w:ind w:firstLine="482" w:firstLineChars="201"/>
        <w:rPr>
          <w:rFonts w:ascii="宋体" w:hAnsi="宋体"/>
          <w:b/>
          <w:color w:val="auto"/>
          <w:sz w:val="24"/>
          <w:highlight w:val="none"/>
        </w:rPr>
      </w:pPr>
      <w:r>
        <w:rPr>
          <w:rFonts w:hint="eastAsia" w:ascii="宋体" w:hAnsi="宋体"/>
          <w:color w:val="auto"/>
          <w:sz w:val="24"/>
          <w:highlight w:val="none"/>
        </w:rPr>
        <w:t>35.采购当事人的一切活动均适用于《中华人民共和国政府采购法》、《政府采购竞争性磋商采购方式管理暂行办法》及相关规定。</w:t>
      </w:r>
    </w:p>
    <w:p>
      <w:pPr>
        <w:spacing w:line="312" w:lineRule="auto"/>
        <w:ind w:firstLine="484" w:firstLineChars="201"/>
        <w:rPr>
          <w:rFonts w:ascii="宋体" w:hAnsi="宋体"/>
          <w:b/>
          <w:color w:val="auto"/>
          <w:sz w:val="24"/>
          <w:highlight w:val="none"/>
        </w:rPr>
      </w:pPr>
      <w:r>
        <w:rPr>
          <w:rFonts w:hint="eastAsia" w:ascii="宋体" w:hAnsi="宋体"/>
          <w:b/>
          <w:color w:val="auto"/>
          <w:sz w:val="24"/>
          <w:highlight w:val="none"/>
        </w:rPr>
        <w:t>九、其它内容</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36.代理服务费</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36.1代理服务费按“磋商须知前附表”约定收取。</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36.2采购代理机构的银行账户：</w:t>
      </w:r>
    </w:p>
    <w:p>
      <w:pPr>
        <w:tabs>
          <w:tab w:val="left" w:pos="2835"/>
        </w:tabs>
        <w:spacing w:line="312" w:lineRule="auto"/>
        <w:ind w:firstLine="484" w:firstLineChars="201"/>
        <w:rPr>
          <w:rFonts w:ascii="宋体" w:hAnsi="宋体"/>
          <w:b/>
          <w:bCs/>
          <w:color w:val="auto"/>
          <w:kern w:val="0"/>
          <w:sz w:val="24"/>
          <w:highlight w:val="none"/>
        </w:rPr>
      </w:pPr>
      <w:r>
        <w:rPr>
          <w:rFonts w:hint="eastAsia" w:ascii="宋体" w:hAnsi="宋体"/>
          <w:b/>
          <w:bCs/>
          <w:color w:val="auto"/>
          <w:kern w:val="0"/>
          <w:sz w:val="24"/>
          <w:highlight w:val="none"/>
        </w:rPr>
        <w:t>开户名称：广西德承工程项目管理有限公司</w:t>
      </w:r>
    </w:p>
    <w:p>
      <w:pPr>
        <w:tabs>
          <w:tab w:val="left" w:pos="2835"/>
        </w:tabs>
        <w:spacing w:line="312" w:lineRule="auto"/>
        <w:ind w:firstLine="484" w:firstLineChars="201"/>
        <w:rPr>
          <w:rFonts w:ascii="宋体" w:hAnsi="宋体"/>
          <w:b/>
          <w:bCs/>
          <w:color w:val="auto"/>
          <w:kern w:val="0"/>
          <w:sz w:val="24"/>
          <w:highlight w:val="none"/>
        </w:rPr>
      </w:pPr>
      <w:r>
        <w:rPr>
          <w:rFonts w:hint="eastAsia" w:ascii="宋体" w:hAnsi="宋体"/>
          <w:b/>
          <w:bCs/>
          <w:color w:val="auto"/>
          <w:kern w:val="0"/>
          <w:sz w:val="24"/>
          <w:highlight w:val="none"/>
        </w:rPr>
        <w:t>开户银行：中国建设银行股份有限公司北流支行</w:t>
      </w:r>
    </w:p>
    <w:p>
      <w:pPr>
        <w:tabs>
          <w:tab w:val="left" w:pos="2835"/>
        </w:tabs>
        <w:spacing w:line="312" w:lineRule="auto"/>
        <w:ind w:firstLine="484" w:firstLineChars="201"/>
        <w:rPr>
          <w:rFonts w:ascii="宋体" w:hAnsi="宋体"/>
          <w:b/>
          <w:bCs/>
          <w:color w:val="auto"/>
          <w:kern w:val="0"/>
          <w:sz w:val="24"/>
          <w:highlight w:val="none"/>
        </w:rPr>
      </w:pPr>
      <w:r>
        <w:rPr>
          <w:rFonts w:hint="eastAsia" w:ascii="宋体" w:hAnsi="宋体"/>
          <w:b/>
          <w:bCs/>
          <w:color w:val="auto"/>
          <w:kern w:val="0"/>
          <w:sz w:val="24"/>
          <w:highlight w:val="none"/>
        </w:rPr>
        <w:t>开户账号: 4505 0166 4145 0000 0035</w:t>
      </w:r>
    </w:p>
    <w:p>
      <w:pPr>
        <w:tabs>
          <w:tab w:val="left" w:pos="2835"/>
        </w:tabs>
        <w:spacing w:line="312" w:lineRule="auto"/>
        <w:ind w:firstLine="482" w:firstLineChars="201"/>
        <w:rPr>
          <w:rFonts w:ascii="宋体" w:hAnsi="宋体"/>
          <w:bCs/>
          <w:color w:val="auto"/>
          <w:sz w:val="24"/>
          <w:highlight w:val="none"/>
        </w:rPr>
      </w:pPr>
      <w:r>
        <w:rPr>
          <w:rFonts w:hint="eastAsia" w:ascii="宋体" w:hAnsi="宋体"/>
          <w:color w:val="auto"/>
          <w:kern w:val="0"/>
          <w:sz w:val="24"/>
          <w:highlight w:val="none"/>
        </w:rPr>
        <w:t xml:space="preserve"> </w:t>
      </w:r>
      <w:r>
        <w:rPr>
          <w:rFonts w:hint="eastAsia" w:ascii="宋体" w:hAnsi="宋体"/>
          <w:color w:val="auto"/>
          <w:sz w:val="24"/>
          <w:highlight w:val="none"/>
        </w:rPr>
        <w:t>37. 询问、质疑和投诉</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37.1供应商对政府采购活动事项有疑问的，可以向采购人、采购代理机构提出询问。</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37.2供应商认为采购文件、采购过程或成交结果使自己的合法权益受到损害的，应当在知道或者应知其权益受到损害之日起七个工作日内，以书面形式向采购人、采购代理机构提出质疑。具体计算时间如下：</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）对可以质疑的</w:t>
      </w:r>
      <w:r>
        <w:rPr>
          <w:rFonts w:hint="eastAsia" w:ascii="宋体" w:hAnsi="宋体"/>
          <w:color w:val="auto"/>
          <w:sz w:val="24"/>
          <w:highlight w:val="none"/>
        </w:rPr>
        <w:t>采购</w:t>
      </w:r>
      <w:r>
        <w:rPr>
          <w:rFonts w:ascii="宋体" w:hAnsi="宋体"/>
          <w:color w:val="auto"/>
          <w:sz w:val="24"/>
          <w:highlight w:val="none"/>
        </w:rPr>
        <w:t>文件提出质疑的，为收到采购文件之日；</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）对</w:t>
      </w:r>
      <w:r>
        <w:rPr>
          <w:rFonts w:hint="eastAsia" w:ascii="宋体" w:hAnsi="宋体"/>
          <w:color w:val="auto"/>
          <w:sz w:val="24"/>
          <w:highlight w:val="none"/>
        </w:rPr>
        <w:t>采购</w:t>
      </w:r>
      <w:r>
        <w:rPr>
          <w:rFonts w:ascii="宋体" w:hAnsi="宋体"/>
          <w:color w:val="auto"/>
          <w:sz w:val="24"/>
          <w:highlight w:val="none"/>
        </w:rPr>
        <w:t>过程提出质疑的，为各采购程序环节结束之日；</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）对</w:t>
      </w:r>
      <w:r>
        <w:rPr>
          <w:rFonts w:hint="eastAsia" w:ascii="宋体" w:hAnsi="宋体"/>
          <w:color w:val="auto"/>
          <w:sz w:val="24"/>
          <w:highlight w:val="none"/>
        </w:rPr>
        <w:t>成交</w:t>
      </w:r>
      <w:r>
        <w:rPr>
          <w:rFonts w:ascii="宋体" w:hAnsi="宋体"/>
          <w:color w:val="auto"/>
          <w:sz w:val="24"/>
          <w:highlight w:val="none"/>
        </w:rPr>
        <w:t>结果提出质疑的，为</w:t>
      </w:r>
      <w:r>
        <w:rPr>
          <w:rFonts w:hint="eastAsia" w:ascii="宋体" w:hAnsi="宋体"/>
          <w:color w:val="auto"/>
          <w:sz w:val="24"/>
          <w:highlight w:val="none"/>
        </w:rPr>
        <w:t>成交</w:t>
      </w:r>
      <w:r>
        <w:rPr>
          <w:rFonts w:ascii="宋体" w:hAnsi="宋体"/>
          <w:color w:val="auto"/>
          <w:sz w:val="24"/>
          <w:highlight w:val="none"/>
        </w:rPr>
        <w:t>结果公告期限届满之日。</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供应商对采购人或采购代理机构的质疑答复不满意或者采购人或采购代理机构未在规定时间内作出答复的，可以在答复期满后十五个工作日内向同级采购监管部门投诉。</w:t>
      </w:r>
    </w:p>
    <w:p>
      <w:pPr>
        <w:tabs>
          <w:tab w:val="left" w:pos="2835"/>
        </w:tabs>
        <w:spacing w:line="312" w:lineRule="auto"/>
        <w:ind w:firstLine="482" w:firstLineChars="201"/>
        <w:rPr>
          <w:rFonts w:ascii="宋体" w:hAnsi="宋体"/>
          <w:color w:val="auto"/>
          <w:sz w:val="24"/>
          <w:highlight w:val="none"/>
        </w:rPr>
      </w:pPr>
      <w:r>
        <w:rPr>
          <w:rFonts w:hint="eastAsia" w:ascii="宋体" w:hAnsi="宋体"/>
          <w:color w:val="auto"/>
          <w:sz w:val="24"/>
          <w:highlight w:val="none"/>
        </w:rPr>
        <w:t>37.3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835"/>
        </w:tabs>
        <w:spacing w:line="312" w:lineRule="auto"/>
        <w:ind w:firstLine="482" w:firstLineChars="201"/>
        <w:rPr>
          <w:rFonts w:ascii="宋体" w:hAnsi="宋体"/>
          <w:color w:val="auto"/>
          <w:sz w:val="24"/>
          <w:highlight w:val="none"/>
        </w:rPr>
      </w:pPr>
      <w:r>
        <w:rPr>
          <w:rFonts w:ascii="宋体" w:hAnsi="宋体"/>
          <w:bCs/>
          <w:color w:val="auto"/>
          <w:sz w:val="24"/>
          <w:highlight w:val="none"/>
        </w:rPr>
        <w:t>供应商提出质疑应当提交质疑函和必要的证明材料</w:t>
      </w:r>
      <w:r>
        <w:rPr>
          <w:rFonts w:hint="eastAsia" w:ascii="宋体" w:hAnsi="宋体"/>
          <w:bCs/>
          <w:color w:val="auto"/>
          <w:sz w:val="24"/>
          <w:highlight w:val="none"/>
        </w:rPr>
        <w:t>，</w:t>
      </w:r>
      <w:r>
        <w:rPr>
          <w:rFonts w:ascii="宋体" w:hAnsi="宋体"/>
          <w:bCs/>
          <w:color w:val="auto"/>
          <w:sz w:val="24"/>
          <w:highlight w:val="none"/>
        </w:rPr>
        <w:t>针对同一采购程序环节的质疑</w:t>
      </w:r>
      <w:r>
        <w:rPr>
          <w:rFonts w:hint="eastAsia" w:ascii="宋体" w:hAnsi="宋体"/>
          <w:bCs/>
          <w:color w:val="auto"/>
          <w:sz w:val="24"/>
          <w:highlight w:val="none"/>
        </w:rPr>
        <w:t>必须</w:t>
      </w:r>
      <w:r>
        <w:rPr>
          <w:rFonts w:ascii="宋体" w:hAnsi="宋体"/>
          <w:bCs/>
          <w:color w:val="auto"/>
          <w:sz w:val="24"/>
          <w:highlight w:val="none"/>
        </w:rPr>
        <w:t>在法定质疑期内一次性提出。</w:t>
      </w:r>
      <w:r>
        <w:rPr>
          <w:rFonts w:ascii="宋体" w:hAnsi="宋体"/>
          <w:color w:val="auto"/>
          <w:sz w:val="24"/>
          <w:highlight w:val="none"/>
        </w:rPr>
        <w:t>质疑函应当包括下列内容：</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）供应商的姓名或者名称、地址、邮编、联系人及联系电话；</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）质疑项目的名称、编号；</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）具体、明确的质疑事项和与质疑事项相关的请求；</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）事实依据；</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）必要的法律依据；</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）提出质疑的日期。</w:t>
      </w:r>
    </w:p>
    <w:p>
      <w:pPr>
        <w:tabs>
          <w:tab w:val="left" w:pos="2835"/>
        </w:tabs>
        <w:spacing w:line="312" w:lineRule="auto"/>
        <w:ind w:firstLine="482" w:firstLineChars="201"/>
        <w:rPr>
          <w:rFonts w:ascii="宋体" w:hAnsi="宋体"/>
          <w:color w:val="auto"/>
          <w:sz w:val="24"/>
          <w:highlight w:val="none"/>
        </w:rPr>
      </w:pPr>
      <w:r>
        <w:rPr>
          <w:rFonts w:ascii="宋体" w:hAnsi="宋体"/>
          <w:color w:val="auto"/>
          <w:sz w:val="24"/>
          <w:highlight w:val="none"/>
        </w:rPr>
        <w:t>供应商为自然人的，应当由本人签字；供应商为法人（负责人）或者其他组织的，应当由法定代表人（负责人）、主要负责人，或者其授权代表签字或者盖章，并加盖公章。</w:t>
      </w:r>
    </w:p>
    <w:p>
      <w:pPr>
        <w:tabs>
          <w:tab w:val="left" w:pos="2835"/>
        </w:tabs>
        <w:spacing w:line="320" w:lineRule="exact"/>
        <w:ind w:firstLine="482" w:firstLineChars="201"/>
        <w:rPr>
          <w:rFonts w:ascii="宋体" w:hAnsi="宋体"/>
          <w:color w:val="auto"/>
          <w:sz w:val="24"/>
          <w:highlight w:val="none"/>
        </w:rPr>
      </w:pPr>
    </w:p>
    <w:p>
      <w:pPr>
        <w:tabs>
          <w:tab w:val="left" w:pos="2835"/>
        </w:tabs>
        <w:spacing w:line="320" w:lineRule="exact"/>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 xml:space="preserve"> 附表：</w:t>
      </w:r>
    </w:p>
    <w:p>
      <w:pPr>
        <w:pStyle w:val="6"/>
        <w:snapToGrid w:val="0"/>
        <w:ind w:firstLine="643" w:firstLineChars="200"/>
        <w:jc w:val="center"/>
        <w:rPr>
          <w:rFonts w:hAnsi="宋体" w:cs="宋体"/>
          <w:b/>
          <w:bCs/>
          <w:color w:val="auto"/>
          <w:sz w:val="32"/>
          <w:szCs w:val="32"/>
          <w:highlight w:val="none"/>
        </w:rPr>
      </w:pPr>
      <w:r>
        <w:rPr>
          <w:rFonts w:hint="eastAsia" w:hAnsi="宋体" w:cs="黑体"/>
          <w:b/>
          <w:bCs/>
          <w:color w:val="auto"/>
          <w:sz w:val="32"/>
          <w:szCs w:val="32"/>
          <w:highlight w:val="none"/>
        </w:rPr>
        <w:t>广西壮族自治区政府采购项目合同验收书</w:t>
      </w:r>
      <w:r>
        <w:rPr>
          <w:rFonts w:hint="eastAsia" w:hAnsi="宋体" w:cs="宋体"/>
          <w:b/>
          <w:bCs/>
          <w:color w:val="auto"/>
          <w:sz w:val="32"/>
          <w:szCs w:val="32"/>
          <w:highlight w:val="none"/>
        </w:rPr>
        <w:t>（格式）</w:t>
      </w:r>
    </w:p>
    <w:p>
      <w:pPr>
        <w:widowControl/>
        <w:shd w:val="clear" w:color="auto" w:fill="FFFFFF"/>
        <w:spacing w:line="480" w:lineRule="atLeast"/>
        <w:jc w:val="center"/>
        <w:rPr>
          <w:rFonts w:ascii="宋体" w:hAnsi="宋体" w:cs="宋体"/>
          <w:color w:val="auto"/>
          <w:kern w:val="0"/>
          <w:sz w:val="32"/>
          <w:szCs w:val="32"/>
          <w:highlight w:val="none"/>
        </w:rPr>
      </w:pPr>
    </w:p>
    <w:p>
      <w:pPr>
        <w:widowControl/>
        <w:shd w:val="clear" w:color="auto" w:fill="FFFFFF"/>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政府采购项目中标（或成交）供应商（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提供的服务（或工程、服务）进行了验收，验收情况如下：</w:t>
      </w:r>
    </w:p>
    <w:tbl>
      <w:tblPr>
        <w:tblStyle w:val="10"/>
        <w:tblW w:w="0" w:type="auto"/>
        <w:jc w:val="center"/>
        <w:tblLayout w:type="fixed"/>
        <w:tblCellMar>
          <w:top w:w="0" w:type="dxa"/>
          <w:left w:w="0" w:type="dxa"/>
          <w:bottom w:w="0" w:type="dxa"/>
          <w:right w:w="0" w:type="dxa"/>
        </w:tblCellMar>
      </w:tblPr>
      <w:tblGrid>
        <w:gridCol w:w="1748"/>
        <w:gridCol w:w="1787"/>
        <w:gridCol w:w="1156"/>
        <w:gridCol w:w="1998"/>
        <w:gridCol w:w="192"/>
        <w:gridCol w:w="1047"/>
        <w:gridCol w:w="1251"/>
      </w:tblGrid>
      <w:tr>
        <w:tblPrEx>
          <w:tblCellMar>
            <w:top w:w="0" w:type="dxa"/>
            <w:left w:w="0" w:type="dxa"/>
            <w:bottom w:w="0" w:type="dxa"/>
            <w:right w:w="0" w:type="dxa"/>
          </w:tblCellMar>
        </w:tblPrEx>
        <w:trPr>
          <w:trHeight w:val="523" w:hRule="atLeast"/>
          <w:jc w:val="center"/>
        </w:trPr>
        <w:tc>
          <w:tcPr>
            <w:tcW w:w="3535"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 w:val="24"/>
                <w:highlight w:val="none"/>
              </w:rPr>
            </w:pPr>
            <w:r>
              <w:rPr>
                <w:rFonts w:ascii="宋体" w:hAnsi="宋体" w:cs="宋体"/>
                <w:color w:val="auto"/>
                <w:kern w:val="0"/>
                <w:sz w:val="24"/>
                <w:highlight w:val="none"/>
              </w:rPr>
              <w:t>验收方式：</w:t>
            </w:r>
          </w:p>
        </w:tc>
        <w:tc>
          <w:tcPr>
            <w:tcW w:w="5644"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 w:val="24"/>
                <w:highlight w:val="none"/>
              </w:rPr>
            </w:pPr>
            <w:r>
              <w:rPr>
                <w:rFonts w:ascii="宋体" w:hAnsi="宋体" w:cs="宋体"/>
                <w:color w:val="auto"/>
                <w:kern w:val="0"/>
                <w:sz w:val="24"/>
                <w:highlight w:val="none"/>
              </w:rPr>
              <w:t>□自行验收 □委托验收</w:t>
            </w:r>
          </w:p>
        </w:tc>
      </w:tr>
      <w:tr>
        <w:tblPrEx>
          <w:tblCellMar>
            <w:top w:w="0" w:type="dxa"/>
            <w:left w:w="0" w:type="dxa"/>
            <w:bottom w:w="0" w:type="dxa"/>
            <w:right w:w="0" w:type="dxa"/>
          </w:tblCellMar>
        </w:tblPrEx>
        <w:trPr>
          <w:trHeight w:val="667" w:hRule="atLeast"/>
          <w:jc w:val="center"/>
        </w:trPr>
        <w:tc>
          <w:tcPr>
            <w:tcW w:w="174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ascii="宋体" w:hAnsi="宋体" w:cs="宋体"/>
                <w:color w:val="auto"/>
                <w:kern w:val="0"/>
                <w:sz w:val="24"/>
                <w:highlight w:val="none"/>
              </w:rPr>
              <w:t>序号</w:t>
            </w:r>
          </w:p>
        </w:tc>
        <w:tc>
          <w:tcPr>
            <w:tcW w:w="1787"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ascii="宋体" w:hAnsi="宋体" w:cs="宋体"/>
                <w:color w:val="auto"/>
                <w:kern w:val="0"/>
                <w:sz w:val="24"/>
                <w:highlight w:val="none"/>
              </w:rPr>
              <w:t>名 称</w:t>
            </w:r>
          </w:p>
        </w:tc>
        <w:tc>
          <w:tcPr>
            <w:tcW w:w="31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服务</w:t>
            </w:r>
            <w:r>
              <w:rPr>
                <w:rFonts w:ascii="宋体" w:hAnsi="宋体" w:cs="宋体"/>
                <w:color w:val="auto"/>
                <w:kern w:val="0"/>
                <w:sz w:val="24"/>
                <w:highlight w:val="none"/>
              </w:rPr>
              <w:t>型号规格、标准及配置等（或服务内容、标准）</w:t>
            </w:r>
          </w:p>
        </w:tc>
        <w:tc>
          <w:tcPr>
            <w:tcW w:w="12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 w:val="24"/>
                <w:highlight w:val="none"/>
              </w:rPr>
            </w:pPr>
            <w:r>
              <w:rPr>
                <w:rFonts w:ascii="宋体" w:hAnsi="宋体" w:cs="宋体"/>
                <w:color w:val="auto"/>
                <w:kern w:val="0"/>
                <w:sz w:val="24"/>
                <w:highlight w:val="none"/>
              </w:rPr>
              <w:t>数量</w:t>
            </w:r>
          </w:p>
        </w:tc>
        <w:tc>
          <w:tcPr>
            <w:tcW w:w="125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ascii="宋体" w:hAnsi="宋体" w:cs="宋体"/>
                <w:color w:val="auto"/>
                <w:kern w:val="0"/>
                <w:sz w:val="24"/>
                <w:highlight w:val="none"/>
              </w:rPr>
              <w:t>金 额</w:t>
            </w:r>
          </w:p>
        </w:tc>
      </w:tr>
      <w:tr>
        <w:tblPrEx>
          <w:tblCellMar>
            <w:top w:w="0" w:type="dxa"/>
            <w:left w:w="0" w:type="dxa"/>
            <w:bottom w:w="0" w:type="dxa"/>
            <w:right w:w="0" w:type="dxa"/>
          </w:tblCellMar>
        </w:tblPrEx>
        <w:trPr>
          <w:trHeight w:val="513" w:hRule="atLeast"/>
          <w:jc w:val="center"/>
        </w:trPr>
        <w:tc>
          <w:tcPr>
            <w:tcW w:w="1748"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787"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315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2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25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513" w:hRule="atLeast"/>
          <w:jc w:val="center"/>
        </w:trPr>
        <w:tc>
          <w:tcPr>
            <w:tcW w:w="1748"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787"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315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2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25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513" w:hRule="atLeast"/>
          <w:jc w:val="center"/>
        </w:trPr>
        <w:tc>
          <w:tcPr>
            <w:tcW w:w="668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 w:val="24"/>
                <w:highlight w:val="none"/>
              </w:rPr>
            </w:pPr>
            <w:r>
              <w:rPr>
                <w:rFonts w:ascii="宋体" w:hAnsi="宋体" w:cs="宋体"/>
                <w:color w:val="auto"/>
                <w:kern w:val="0"/>
                <w:sz w:val="24"/>
                <w:highlight w:val="none"/>
              </w:rPr>
              <w:t>合 计</w:t>
            </w:r>
          </w:p>
        </w:tc>
        <w:tc>
          <w:tcPr>
            <w:tcW w:w="12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125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668" w:hRule="atLeast"/>
          <w:jc w:val="center"/>
        </w:trPr>
        <w:tc>
          <w:tcPr>
            <w:tcW w:w="9179"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 w:val="24"/>
                <w:highlight w:val="none"/>
              </w:rPr>
            </w:pPr>
            <w:r>
              <w:rPr>
                <w:rFonts w:ascii="宋体" w:hAnsi="宋体" w:cs="宋体"/>
                <w:color w:val="auto"/>
                <w:kern w:val="0"/>
                <w:sz w:val="24"/>
                <w:highlight w:val="none"/>
              </w:rPr>
              <w:t>合计大写金额： 仟 佰 拾 万 仟 佰 拾 元</w:t>
            </w:r>
          </w:p>
        </w:tc>
      </w:tr>
      <w:tr>
        <w:tblPrEx>
          <w:tblCellMar>
            <w:top w:w="0" w:type="dxa"/>
            <w:left w:w="0" w:type="dxa"/>
            <w:bottom w:w="0" w:type="dxa"/>
            <w:right w:w="0" w:type="dxa"/>
          </w:tblCellMar>
        </w:tblPrEx>
        <w:trPr>
          <w:trHeight w:val="668" w:hRule="atLeast"/>
          <w:jc w:val="center"/>
        </w:trPr>
        <w:tc>
          <w:tcPr>
            <w:tcW w:w="174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ascii="宋体" w:hAnsi="宋体" w:cs="宋体"/>
                <w:color w:val="auto"/>
                <w:kern w:val="0"/>
                <w:sz w:val="24"/>
                <w:highlight w:val="none"/>
              </w:rPr>
              <w:t>实际供货日期</w:t>
            </w:r>
          </w:p>
        </w:tc>
        <w:tc>
          <w:tcPr>
            <w:tcW w:w="294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2190"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 w:val="24"/>
                <w:highlight w:val="none"/>
              </w:rPr>
            </w:pPr>
            <w:r>
              <w:rPr>
                <w:rFonts w:ascii="宋体" w:hAnsi="宋体" w:cs="宋体"/>
                <w:color w:val="auto"/>
                <w:kern w:val="0"/>
                <w:sz w:val="24"/>
                <w:highlight w:val="none"/>
              </w:rPr>
              <w:t>合同交付验收日期</w:t>
            </w:r>
          </w:p>
        </w:tc>
        <w:tc>
          <w:tcPr>
            <w:tcW w:w="22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418" w:hRule="atLeast"/>
          <w:jc w:val="center"/>
        </w:trPr>
        <w:tc>
          <w:tcPr>
            <w:tcW w:w="1748"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294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2190"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c>
          <w:tcPr>
            <w:tcW w:w="22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1315" w:hRule="atLeast"/>
          <w:jc w:val="center"/>
        </w:trPr>
        <w:tc>
          <w:tcPr>
            <w:tcW w:w="17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center"/>
              <w:rPr>
                <w:rFonts w:ascii="宋体" w:hAnsi="宋体" w:cs="宋体"/>
                <w:color w:val="auto"/>
                <w:kern w:val="0"/>
                <w:sz w:val="24"/>
                <w:highlight w:val="none"/>
              </w:rPr>
            </w:pPr>
            <w:r>
              <w:rPr>
                <w:rFonts w:ascii="宋体" w:hAnsi="宋体" w:cs="宋体"/>
                <w:color w:val="auto"/>
                <w:kern w:val="0"/>
                <w:sz w:val="24"/>
                <w:highlight w:val="none"/>
              </w:rPr>
              <w:t>验收具体</w:t>
            </w:r>
          </w:p>
          <w:p>
            <w:pPr>
              <w:widowControl/>
              <w:snapToGrid w:val="0"/>
              <w:spacing w:before="100" w:beforeAutospacing="1" w:after="100" w:afterAutospacing="1" w:line="320" w:lineRule="atLeast"/>
              <w:jc w:val="center"/>
              <w:rPr>
                <w:rFonts w:ascii="宋体" w:hAnsi="宋体" w:cs="宋体"/>
                <w:color w:val="auto"/>
                <w:kern w:val="0"/>
                <w:sz w:val="24"/>
                <w:highlight w:val="none"/>
              </w:rPr>
            </w:pPr>
            <w:r>
              <w:rPr>
                <w:rFonts w:ascii="宋体" w:hAnsi="宋体" w:cs="宋体"/>
                <w:color w:val="auto"/>
                <w:kern w:val="0"/>
                <w:sz w:val="24"/>
                <w:highlight w:val="none"/>
              </w:rPr>
              <w:t>内容</w:t>
            </w:r>
          </w:p>
        </w:tc>
        <w:tc>
          <w:tcPr>
            <w:tcW w:w="74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 w:val="24"/>
                <w:highlight w:val="none"/>
              </w:rPr>
            </w:pPr>
            <w:r>
              <w:rPr>
                <w:rFonts w:ascii="宋体" w:hAnsi="宋体" w:cs="宋体"/>
                <w:color w:val="auto"/>
                <w:kern w:val="0"/>
                <w:sz w:val="24"/>
                <w:highlight w:val="none"/>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956" w:hRule="atLeast"/>
          <w:jc w:val="center"/>
        </w:trPr>
        <w:tc>
          <w:tcPr>
            <w:tcW w:w="17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ascii="宋体" w:hAnsi="宋体" w:cs="宋体"/>
                <w:color w:val="auto"/>
                <w:kern w:val="0"/>
                <w:sz w:val="24"/>
                <w:highlight w:val="none"/>
              </w:rPr>
            </w:pPr>
            <w:r>
              <w:rPr>
                <w:rFonts w:ascii="宋体" w:hAnsi="宋体" w:cs="宋体"/>
                <w:color w:val="auto"/>
                <w:kern w:val="0"/>
                <w:sz w:val="24"/>
                <w:highlight w:val="none"/>
              </w:rPr>
              <w:t>验收小组意见</w:t>
            </w:r>
          </w:p>
        </w:tc>
        <w:tc>
          <w:tcPr>
            <w:tcW w:w="7431"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 w:val="24"/>
                <w:highlight w:val="none"/>
              </w:rPr>
            </w:pPr>
            <w:r>
              <w:rPr>
                <w:rFonts w:ascii="宋体" w:hAnsi="宋体" w:cs="宋体"/>
                <w:color w:val="auto"/>
                <w:kern w:val="0"/>
                <w:sz w:val="24"/>
                <w:highlight w:val="none"/>
              </w:rPr>
              <w:t>验收结论性意见：</w:t>
            </w:r>
          </w:p>
        </w:tc>
      </w:tr>
      <w:tr>
        <w:tblPrEx>
          <w:tblCellMar>
            <w:top w:w="0" w:type="dxa"/>
            <w:left w:w="0" w:type="dxa"/>
            <w:bottom w:w="0" w:type="dxa"/>
            <w:right w:w="0" w:type="dxa"/>
          </w:tblCellMar>
        </w:tblPrEx>
        <w:trPr>
          <w:trHeight w:val="951" w:hRule="atLeast"/>
          <w:jc w:val="center"/>
        </w:trPr>
        <w:tc>
          <w:tcPr>
            <w:tcW w:w="17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 w:val="24"/>
                <w:highlight w:val="none"/>
              </w:rPr>
            </w:pPr>
          </w:p>
        </w:tc>
        <w:tc>
          <w:tcPr>
            <w:tcW w:w="7431"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 w:val="24"/>
                <w:highlight w:val="none"/>
              </w:rPr>
            </w:pPr>
            <w:r>
              <w:rPr>
                <w:rFonts w:ascii="宋体" w:hAnsi="宋体" w:cs="宋体"/>
                <w:color w:val="auto"/>
                <w:kern w:val="0"/>
                <w:sz w:val="24"/>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 w:val="24"/>
                <w:highlight w:val="none"/>
              </w:rPr>
            </w:pPr>
            <w:r>
              <w:rPr>
                <w:rFonts w:ascii="宋体" w:hAnsi="宋体" w:cs="宋体"/>
                <w:color w:val="auto"/>
                <w:kern w:val="0"/>
                <w:sz w:val="24"/>
                <w:highlight w:val="none"/>
              </w:rPr>
              <w:t>签字：</w:t>
            </w:r>
          </w:p>
        </w:tc>
      </w:tr>
      <w:tr>
        <w:tblPrEx>
          <w:tblCellMar>
            <w:top w:w="0" w:type="dxa"/>
            <w:left w:w="0" w:type="dxa"/>
            <w:bottom w:w="0" w:type="dxa"/>
            <w:right w:w="0" w:type="dxa"/>
          </w:tblCellMar>
        </w:tblPrEx>
        <w:trPr>
          <w:trHeight w:val="533" w:hRule="atLeast"/>
          <w:jc w:val="center"/>
        </w:trPr>
        <w:tc>
          <w:tcPr>
            <w:tcW w:w="917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highlight w:val="none"/>
              </w:rPr>
            </w:pPr>
            <w:r>
              <w:rPr>
                <w:rFonts w:ascii="宋体" w:hAnsi="宋体" w:cs="宋体"/>
                <w:color w:val="auto"/>
                <w:kern w:val="0"/>
                <w:sz w:val="24"/>
                <w:highlight w:val="none"/>
              </w:rPr>
              <w:t>验收小组成员签字：</w:t>
            </w:r>
          </w:p>
        </w:tc>
      </w:tr>
      <w:tr>
        <w:tblPrEx>
          <w:tblCellMar>
            <w:top w:w="0" w:type="dxa"/>
            <w:left w:w="0" w:type="dxa"/>
            <w:bottom w:w="0" w:type="dxa"/>
            <w:right w:w="0" w:type="dxa"/>
          </w:tblCellMar>
        </w:tblPrEx>
        <w:trPr>
          <w:trHeight w:val="951" w:hRule="atLeast"/>
          <w:jc w:val="center"/>
        </w:trPr>
        <w:tc>
          <w:tcPr>
            <w:tcW w:w="917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 w:val="24"/>
                <w:highlight w:val="none"/>
              </w:rPr>
            </w:pPr>
            <w:r>
              <w:rPr>
                <w:rFonts w:ascii="宋体" w:hAnsi="宋体" w:cs="宋体"/>
                <w:color w:val="auto"/>
                <w:kern w:val="0"/>
                <w:sz w:val="24"/>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 w:val="24"/>
                <w:highlight w:val="none"/>
              </w:rPr>
            </w:pPr>
            <w:r>
              <w:rPr>
                <w:rFonts w:ascii="宋体" w:hAnsi="宋体" w:cs="宋体"/>
                <w:color w:val="auto"/>
                <w:kern w:val="0"/>
                <w:sz w:val="24"/>
                <w:highlight w:val="none"/>
              </w:rPr>
              <w:t>或受邀机构的意见（盖章）：</w:t>
            </w:r>
          </w:p>
        </w:tc>
      </w:tr>
      <w:tr>
        <w:tblPrEx>
          <w:tblCellMar>
            <w:top w:w="0" w:type="dxa"/>
            <w:left w:w="0" w:type="dxa"/>
            <w:bottom w:w="0" w:type="dxa"/>
            <w:right w:w="0" w:type="dxa"/>
          </w:tblCellMar>
        </w:tblPrEx>
        <w:trPr>
          <w:trHeight w:val="1295" w:hRule="atLeast"/>
          <w:jc w:val="center"/>
        </w:trPr>
        <w:tc>
          <w:tcPr>
            <w:tcW w:w="4691"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hAnsi="宋体" w:cs="宋体"/>
                <w:color w:val="auto"/>
                <w:kern w:val="0"/>
                <w:sz w:val="24"/>
                <w:highlight w:val="none"/>
              </w:rPr>
            </w:pPr>
          </w:p>
          <w:p>
            <w:pPr>
              <w:widowControl/>
              <w:spacing w:before="100" w:beforeAutospacing="1" w:after="100" w:afterAutospacing="1" w:line="320" w:lineRule="atLeast"/>
              <w:ind w:firstLine="74"/>
              <w:jc w:val="left"/>
              <w:rPr>
                <w:rFonts w:ascii="宋体" w:hAnsi="宋体" w:cs="宋体"/>
                <w:color w:val="auto"/>
                <w:kern w:val="0"/>
                <w:sz w:val="24"/>
                <w:highlight w:val="none"/>
              </w:rPr>
            </w:pPr>
            <w:r>
              <w:rPr>
                <w:rFonts w:ascii="宋体" w:hAnsi="宋体" w:cs="宋体"/>
                <w:color w:val="auto"/>
                <w:kern w:val="0"/>
                <w:sz w:val="24"/>
                <w:highlight w:val="none"/>
              </w:rPr>
              <w:t>中标或者成交供应商负责人签字或盖章：</w:t>
            </w:r>
          </w:p>
          <w:p>
            <w:pPr>
              <w:widowControl/>
              <w:spacing w:before="100" w:beforeAutospacing="1" w:after="100" w:afterAutospacing="1" w:line="320" w:lineRule="atLeast"/>
              <w:jc w:val="right"/>
              <w:rPr>
                <w:rFonts w:ascii="宋体" w:hAnsi="宋体" w:cs="宋体"/>
                <w:color w:val="auto"/>
                <w:kern w:val="0"/>
                <w:sz w:val="24"/>
                <w:highlight w:val="none"/>
              </w:rPr>
            </w:pPr>
            <w:r>
              <w:rPr>
                <w:rFonts w:ascii="宋体" w:hAnsi="宋体" w:cs="宋体"/>
                <w:color w:val="auto"/>
                <w:kern w:val="0"/>
                <w:sz w:val="24"/>
                <w:highlight w:val="none"/>
              </w:rPr>
              <w:t>联系电话： 年 月 日</w:t>
            </w:r>
          </w:p>
          <w:p>
            <w:pPr>
              <w:widowControl/>
              <w:spacing w:before="100" w:beforeAutospacing="1" w:after="100" w:afterAutospacing="1" w:line="320" w:lineRule="atLeast"/>
              <w:jc w:val="left"/>
              <w:rPr>
                <w:rFonts w:ascii="宋体" w:hAnsi="宋体" w:cs="宋体"/>
                <w:color w:val="auto"/>
                <w:kern w:val="0"/>
                <w:sz w:val="24"/>
                <w:highlight w:val="none"/>
              </w:rPr>
            </w:pPr>
          </w:p>
        </w:tc>
        <w:tc>
          <w:tcPr>
            <w:tcW w:w="4488"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采</w:t>
            </w:r>
            <w:r>
              <w:rPr>
                <w:rFonts w:ascii="宋体" w:hAnsi="宋体" w:cs="宋体"/>
                <w:color w:val="auto"/>
                <w:kern w:val="0"/>
                <w:sz w:val="24"/>
                <w:highlight w:val="none"/>
              </w:rPr>
              <w:t>购人或受托机构的意见（盖章）：</w:t>
            </w:r>
          </w:p>
          <w:p>
            <w:pPr>
              <w:widowControl/>
              <w:spacing w:before="100" w:beforeAutospacing="1" w:after="100" w:afterAutospacing="1" w:line="320" w:lineRule="atLeast"/>
              <w:jc w:val="right"/>
              <w:rPr>
                <w:rFonts w:ascii="宋体" w:hAnsi="宋体" w:cs="宋体"/>
                <w:color w:val="auto"/>
                <w:kern w:val="0"/>
                <w:sz w:val="24"/>
                <w:highlight w:val="none"/>
              </w:rPr>
            </w:pPr>
            <w:r>
              <w:rPr>
                <w:rFonts w:ascii="宋体" w:hAnsi="宋体" w:cs="宋体"/>
                <w:color w:val="auto"/>
                <w:kern w:val="0"/>
                <w:sz w:val="24"/>
                <w:highlight w:val="none"/>
              </w:rPr>
              <w:t>联系电话： 年 月 日</w:t>
            </w:r>
          </w:p>
        </w:tc>
      </w:tr>
    </w:tbl>
    <w:p>
      <w:pPr>
        <w:pStyle w:val="6"/>
        <w:spacing w:line="420" w:lineRule="exact"/>
        <w:rPr>
          <w:rFonts w:hAnsi="宋体"/>
          <w:b/>
          <w:color w:val="auto"/>
          <w:sz w:val="32"/>
          <w:szCs w:val="32"/>
          <w:highlight w:val="none"/>
        </w:rPr>
      </w:pPr>
      <w:r>
        <w:rPr>
          <w:rFonts w:hAnsi="宋体"/>
          <w:b/>
          <w:color w:val="auto"/>
          <w:sz w:val="32"/>
          <w:szCs w:val="32"/>
          <w:highlight w:val="none"/>
        </w:rPr>
        <w:br w:type="page"/>
      </w:r>
    </w:p>
    <w:p>
      <w:pPr>
        <w:pStyle w:val="3"/>
        <w:numPr>
          <w:ilvl w:val="0"/>
          <w:numId w:val="1"/>
        </w:numPr>
        <w:jc w:val="center"/>
        <w:rPr>
          <w:rFonts w:ascii="宋体" w:hAnsi="宋体"/>
          <w:color w:val="auto"/>
          <w:highlight w:val="none"/>
        </w:rPr>
      </w:pPr>
      <w:bookmarkStart w:id="3" w:name="_Toc42586721"/>
      <w:r>
        <w:rPr>
          <w:rFonts w:hint="eastAsia" w:ascii="宋体" w:hAnsi="宋体"/>
          <w:color w:val="auto"/>
          <w:highlight w:val="none"/>
        </w:rPr>
        <w:t>服务项目需求</w:t>
      </w:r>
      <w:bookmarkEnd w:id="3"/>
    </w:p>
    <w:p>
      <w:pPr>
        <w:pStyle w:val="3"/>
        <w:rPr>
          <w:rFonts w:ascii="宋体" w:hAnsi="宋体"/>
          <w:color w:val="auto"/>
          <w:sz w:val="24"/>
          <w:szCs w:val="24"/>
          <w:highlight w:val="none"/>
        </w:rPr>
      </w:pPr>
      <w:r>
        <w:rPr>
          <w:rFonts w:hint="eastAsia" w:ascii="宋体" w:hAnsi="宋体"/>
          <w:color w:val="auto"/>
          <w:sz w:val="24"/>
          <w:szCs w:val="24"/>
          <w:highlight w:val="none"/>
        </w:rPr>
        <w:t>说明：</w:t>
      </w:r>
    </w:p>
    <w:p>
      <w:pPr>
        <w:tabs>
          <w:tab w:val="left" w:pos="180"/>
          <w:tab w:val="left" w:pos="1620"/>
        </w:tabs>
        <w:spacing w:line="360" w:lineRule="auto"/>
        <w:ind w:firstLine="420"/>
        <w:rPr>
          <w:rFonts w:ascii="宋体" w:hAnsi="宋体"/>
          <w:color w:val="auto"/>
          <w:sz w:val="24"/>
          <w:highlight w:val="none"/>
        </w:rPr>
      </w:pPr>
      <w:r>
        <w:rPr>
          <w:rFonts w:hint="eastAsia" w:ascii="宋体" w:hAnsi="宋体"/>
          <w:color w:val="auto"/>
          <w:sz w:val="24"/>
          <w:highlight w:val="none"/>
        </w:rPr>
        <w:t>1. 竞争性磋商文件中标注“★”号的条款为实质性条款，必须满足，否则竞标无效。标注“▲” 的内容为重要技术参数、指标，所要求提供的相关证明材料不作为废标条款，允许负偏离，仅作为主要的评分依据；计分方式按照《第四章评审方法及定标标准》要求。</w:t>
      </w:r>
    </w:p>
    <w:p>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tbl>
      <w:tblPr>
        <w:tblStyle w:val="10"/>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53"/>
        <w:gridCol w:w="902"/>
        <w:gridCol w:w="795"/>
        <w:gridCol w:w="705"/>
        <w:gridCol w:w="588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5" w:type="dxa"/>
            <w:vAlign w:val="center"/>
          </w:tcPr>
          <w:p>
            <w:pPr>
              <w:jc w:val="center"/>
              <w:rPr>
                <w:rFonts w:ascii="宋体" w:hAnsi="宋体"/>
                <w:b/>
                <w:color w:val="auto"/>
                <w:sz w:val="24"/>
                <w:highlight w:val="none"/>
              </w:rPr>
            </w:pPr>
            <w:bookmarkStart w:id="4" w:name="_Hlk76136963"/>
            <w:r>
              <w:rPr>
                <w:rFonts w:hint="eastAsia" w:ascii="宋体" w:hAnsi="宋体"/>
                <w:b/>
                <w:color w:val="auto"/>
                <w:sz w:val="24"/>
                <w:highlight w:val="none"/>
              </w:rPr>
              <w:t>序号</w:t>
            </w:r>
          </w:p>
        </w:tc>
        <w:tc>
          <w:tcPr>
            <w:tcW w:w="1455" w:type="dxa"/>
            <w:gridSpan w:val="2"/>
            <w:vAlign w:val="center"/>
          </w:tcPr>
          <w:p>
            <w:pPr>
              <w:jc w:val="center"/>
              <w:rPr>
                <w:rFonts w:ascii="宋体" w:hAnsi="宋体"/>
                <w:b/>
                <w:color w:val="auto"/>
                <w:sz w:val="24"/>
                <w:highlight w:val="none"/>
              </w:rPr>
            </w:pPr>
            <w:r>
              <w:rPr>
                <w:rFonts w:hint="eastAsia" w:ascii="宋体" w:hAnsi="宋体"/>
                <w:b/>
                <w:color w:val="auto"/>
                <w:sz w:val="24"/>
                <w:highlight w:val="none"/>
              </w:rPr>
              <w:t>服务名称</w:t>
            </w:r>
          </w:p>
        </w:tc>
        <w:tc>
          <w:tcPr>
            <w:tcW w:w="795" w:type="dxa"/>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705" w:type="dxa"/>
            <w:vAlign w:val="center"/>
          </w:tcPr>
          <w:p>
            <w:pPr>
              <w:jc w:val="center"/>
              <w:rPr>
                <w:rFonts w:ascii="宋体" w:hAnsi="宋体"/>
                <w:b/>
                <w:color w:val="auto"/>
                <w:sz w:val="24"/>
                <w:highlight w:val="none"/>
              </w:rPr>
            </w:pPr>
            <w:r>
              <w:rPr>
                <w:rFonts w:hint="eastAsia" w:ascii="宋体" w:hAnsi="宋体"/>
                <w:b/>
                <w:color w:val="auto"/>
                <w:sz w:val="24"/>
                <w:highlight w:val="none"/>
              </w:rPr>
              <w:t>单位</w:t>
            </w:r>
          </w:p>
        </w:tc>
        <w:tc>
          <w:tcPr>
            <w:tcW w:w="5893" w:type="dxa"/>
            <w:gridSpan w:val="2"/>
            <w:vAlign w:val="center"/>
          </w:tcPr>
          <w:p>
            <w:pPr>
              <w:jc w:val="center"/>
              <w:rPr>
                <w:rFonts w:ascii="宋体" w:hAnsi="宋体"/>
                <w:b/>
                <w:color w:val="auto"/>
                <w:sz w:val="24"/>
                <w:highlight w:val="none"/>
              </w:rPr>
            </w:pPr>
            <w:r>
              <w:rPr>
                <w:rFonts w:hint="eastAsia" w:ascii="宋体" w:hAnsi="宋体"/>
                <w:b/>
                <w:color w:val="auto"/>
                <w:sz w:val="24"/>
                <w:highlight w:val="none"/>
              </w:rPr>
              <w:t>服务内容及技术性能要求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4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w:t>
            </w:r>
          </w:p>
        </w:tc>
        <w:tc>
          <w:tcPr>
            <w:tcW w:w="1455" w:type="dxa"/>
            <w:gridSpan w:val="2"/>
            <w:vAlign w:val="center"/>
          </w:tcPr>
          <w:p>
            <w:pPr>
              <w:spacing w:line="288" w:lineRule="auto"/>
              <w:rPr>
                <w:rFonts w:ascii="宋体" w:hAnsi="宋体"/>
                <w:b/>
                <w:color w:val="auto"/>
                <w:sz w:val="24"/>
                <w:highlight w:val="none"/>
              </w:rPr>
            </w:pPr>
            <w:r>
              <w:rPr>
                <w:rFonts w:hint="eastAsia"/>
                <w:color w:val="auto"/>
                <w:sz w:val="24"/>
                <w:highlight w:val="none"/>
              </w:rPr>
              <w:t>北流市应急管理局天通一号卫星系统采购服务</w:t>
            </w:r>
          </w:p>
        </w:tc>
        <w:tc>
          <w:tcPr>
            <w:tcW w:w="79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1</w:t>
            </w:r>
          </w:p>
        </w:tc>
        <w:tc>
          <w:tcPr>
            <w:tcW w:w="705" w:type="dxa"/>
            <w:vAlign w:val="center"/>
          </w:tcPr>
          <w:p>
            <w:pPr>
              <w:spacing w:line="288" w:lineRule="auto"/>
              <w:jc w:val="center"/>
              <w:rPr>
                <w:rFonts w:ascii="宋体" w:hAnsi="宋体"/>
                <w:color w:val="auto"/>
                <w:sz w:val="24"/>
                <w:highlight w:val="none"/>
              </w:rPr>
            </w:pPr>
            <w:r>
              <w:rPr>
                <w:rFonts w:hint="eastAsia" w:ascii="宋体" w:hAnsi="宋体"/>
                <w:color w:val="auto"/>
                <w:sz w:val="24"/>
                <w:highlight w:val="none"/>
              </w:rPr>
              <w:t>项</w:t>
            </w:r>
          </w:p>
        </w:tc>
        <w:tc>
          <w:tcPr>
            <w:tcW w:w="5893" w:type="dxa"/>
            <w:gridSpan w:val="2"/>
            <w:vAlign w:val="center"/>
          </w:tcPr>
          <w:p>
            <w:pPr>
              <w:spacing w:line="288" w:lineRule="auto"/>
              <w:rPr>
                <w:rFonts w:ascii="宋体" w:hAnsi="宋体"/>
                <w:color w:val="auto"/>
                <w:sz w:val="24"/>
                <w:highlight w:val="none"/>
              </w:rPr>
            </w:pPr>
            <w:r>
              <w:rPr>
                <w:rFonts w:hint="eastAsia" w:ascii="宋体" w:hAnsi="宋体" w:cs="宋体"/>
                <w:b/>
                <w:bCs/>
                <w:color w:val="auto"/>
                <w:kern w:val="0"/>
                <w:sz w:val="24"/>
                <w:highlight w:val="none"/>
              </w:rPr>
              <w:t>一、具体服务内容如下：</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整合和利用北流市现有资源的基础上，充分发挥天通卫星移动通信系统的优势，完善应急通信装备体系,面向突发事件应急保障和大型活动保障，能够提升现场突发事件信息报送能力，并逐步替代国外卫星移动通信终端，实现全自主可控、安全可靠的要求。天通卫星移动通信系统特点：</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1）系统自主可控、安全可靠、保密性强；</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2）系统服务和方案成熟，保证系统出现故障时，能及时有效恢复；</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3）系统内各类终端种类丰富，满足不同的应用场景；</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4）可与地面公共网络互连互通，实现互补；</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5）支持卫星话音、短信、IP数据、位置跟踪、终端管理等服务；</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6）天通S频段受雨、雪、云、雾等天气影响小，适用于恶劣天气条件下使用。</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7）语音套餐：1500分钟/年，超出部分0.8元/分钟。（服务35套设备3年）</w:t>
            </w:r>
          </w:p>
          <w:p>
            <w:pPr>
              <w:spacing w:line="288" w:lineRule="auto"/>
              <w:rPr>
                <w:rFonts w:ascii="宋体" w:hAnsi="宋体"/>
                <w:color w:val="auto"/>
                <w:sz w:val="24"/>
                <w:highlight w:val="none"/>
              </w:rPr>
            </w:pPr>
            <w:r>
              <w:rPr>
                <w:rFonts w:hint="eastAsia" w:ascii="宋体" w:hAnsi="宋体"/>
                <w:b/>
                <w:color w:val="auto"/>
                <w:sz w:val="24"/>
                <w:highlight w:val="none"/>
              </w:rPr>
              <w:t>二、技术性能要求</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1.★基本功能：天通卫星移动网络话音、短信和全网通网络话音、短信功能，支持北斗和GPS定位功能；</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2.★核心芯片：采用国产核心处理器，操作系统自主可控；</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3.★设备核心参数1：</w:t>
            </w:r>
          </w:p>
          <w:p>
            <w:pPr>
              <w:spacing w:line="288" w:lineRule="auto"/>
              <w:rPr>
                <w:rFonts w:ascii="宋体" w:hAnsi="宋体"/>
                <w:color w:val="auto"/>
                <w:sz w:val="24"/>
                <w:highlight w:val="none"/>
              </w:rPr>
            </w:pPr>
            <w:r>
              <w:rPr>
                <w:rFonts w:hint="eastAsia" w:ascii="宋体" w:hAnsi="宋体"/>
                <w:color w:val="auto"/>
                <w:sz w:val="24"/>
                <w:highlight w:val="none"/>
              </w:rPr>
              <w:t>5.5英寸屏幕，1080*1920分辨率，运行内存2G，机身内存32G，最大支持扩展64G，500W前置摄像头，1300W后置摄像头，基于自主天通卫星基带和射频芯片研制，采用安卓智能操作系统，支持基于天通卫星移动通信系统业务和地面全网通功能。应用处理器采用高通芯片组，性能优异，支持安装通用应用软件；（服务25套设备）</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4.★设备核心参数2：</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终端形态：终端为背夹形式，并且可与MATE手机组合一体化使用，也可与其它支持机型分体使用；6.5英寸屏幕，2376 *1080分辨率，运行内存8G，机身内存256G，最大支持扩展256G，1300W前置摄像头，6400W后置摄像头，供电单元：支持5V/2A快冲，并且支持终端向配套手机应急充电功能，基于自主天通卫星基带和射频芯片研制，采用安卓智能操作系统，支持基于天通卫星移动通信系统业务和地面全网通功能。终端背夹处理器采用国产核心处理器，操作系统自主可控，终端手机采用麒麟990E芯片，性能优异，支持安装通用应用软件；（服务8套设备）。</w:t>
            </w:r>
          </w:p>
          <w:p>
            <w:pPr>
              <w:spacing w:line="288" w:lineRule="auto"/>
              <w:ind w:firstLine="480" w:firstLineChars="200"/>
              <w:rPr>
                <w:rFonts w:ascii="宋体" w:hAnsi="宋体"/>
                <w:color w:val="auto"/>
                <w:sz w:val="24"/>
                <w:highlight w:val="none"/>
              </w:rPr>
            </w:pPr>
            <w:r>
              <w:rPr>
                <w:rFonts w:hint="eastAsia" w:ascii="宋体" w:hAnsi="宋体"/>
                <w:color w:val="auto"/>
                <w:sz w:val="24"/>
                <w:highlight w:val="none"/>
              </w:rPr>
              <w:t>5.★设备核心参数3：</w:t>
            </w:r>
          </w:p>
          <w:p>
            <w:pPr>
              <w:rPr>
                <w:rFonts w:ascii="宋体" w:hAnsi="宋体" w:cs="仿宋"/>
                <w:color w:val="auto"/>
                <w:sz w:val="24"/>
                <w:highlight w:val="none"/>
              </w:rPr>
            </w:pPr>
            <w:r>
              <w:rPr>
                <w:rFonts w:hint="eastAsia" w:ascii="宋体" w:hAnsi="宋体"/>
                <w:color w:val="auto"/>
                <w:sz w:val="24"/>
                <w:highlight w:val="none"/>
              </w:rPr>
              <w:t>终端形态：终端为背夹形式，并且可与MATE手机组合一体化使用，也可与其它支持机型分体使用；6.76英寸屏幕，2772 *1344分辨率，运行内存8G，机身内存256G，最大支持扩展256G，1300W前置摄像头，5000W后置摄像头，供电单元：支持5V/2A快冲，并且支持终端向配套手机应急充电功能，基于自主天通卫星基带和射频芯片研制，采用安卓智能操作系统，支持基于天通卫星移动通信系统业务和地面全网通功能。终端背夹处理器采用国产核心处理器，操作系统自主可控，终端手机采用麒麟9000芯片，性能优异，支持安装通用应用软件（服务2套设备）。</w:t>
            </w:r>
          </w:p>
        </w:tc>
      </w:tr>
      <w:bookmarkEnd w:id="4"/>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97" w:hRule="atLeast"/>
        </w:trPr>
        <w:tc>
          <w:tcPr>
            <w:tcW w:w="948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其它服务要求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92" w:hRule="atLeast"/>
        </w:trPr>
        <w:tc>
          <w:tcPr>
            <w:tcW w:w="1198" w:type="dxa"/>
            <w:gridSpan w:val="2"/>
            <w:tcBorders>
              <w:top w:val="nil"/>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技术方案要求</w:t>
            </w:r>
          </w:p>
        </w:tc>
        <w:tc>
          <w:tcPr>
            <w:tcW w:w="8282" w:type="dxa"/>
            <w:gridSpan w:val="4"/>
            <w:tcBorders>
              <w:top w:val="nil"/>
              <w:left w:val="nil"/>
              <w:bottom w:val="single" w:color="auto" w:sz="4" w:space="0"/>
              <w:right w:val="single" w:color="auto" w:sz="4" w:space="0"/>
            </w:tcBorders>
            <w:vAlign w:val="center"/>
          </w:tcPr>
          <w:p>
            <w:pPr>
              <w:spacing w:line="288" w:lineRule="auto"/>
              <w:rPr>
                <w:rFonts w:ascii="宋体" w:hAnsi="宋体"/>
                <w:b/>
                <w:bCs/>
                <w:color w:val="auto"/>
                <w:sz w:val="24"/>
                <w:highlight w:val="none"/>
              </w:rPr>
            </w:pPr>
            <w:r>
              <w:rPr>
                <w:rFonts w:hint="eastAsia" w:ascii="宋体" w:hAnsi="宋体" w:cs="宋体"/>
                <w:b/>
                <w:bCs/>
                <w:color w:val="auto"/>
                <w:kern w:val="0"/>
                <w:sz w:val="24"/>
                <w:highlight w:val="none"/>
              </w:rPr>
              <w:t>技术规范：</w:t>
            </w:r>
          </w:p>
          <w:p>
            <w:pPr>
              <w:spacing w:line="288" w:lineRule="auto"/>
              <w:rPr>
                <w:rFonts w:ascii="宋体" w:hAnsi="宋体"/>
                <w:color w:val="auto"/>
                <w:sz w:val="24"/>
                <w:highlight w:val="none"/>
              </w:rPr>
            </w:pPr>
            <w:r>
              <w:rPr>
                <w:rFonts w:hint="eastAsia" w:ascii="宋体" w:hAnsi="宋体"/>
                <w:color w:val="auto"/>
                <w:sz w:val="24"/>
                <w:highlight w:val="none"/>
              </w:rPr>
              <w:t>1、★基本功能：天通卫星移动网络话音、短信和全网通网络话音、短信功能，支持北斗和GPS定位功能；</w:t>
            </w:r>
          </w:p>
          <w:p>
            <w:pPr>
              <w:spacing w:line="288" w:lineRule="auto"/>
              <w:rPr>
                <w:rFonts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★核心芯片：采用国产核心处理器，操作系统自主可控；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4962" w:hRule="atLeast"/>
        </w:trPr>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售后服务要求</w:t>
            </w:r>
          </w:p>
        </w:tc>
        <w:tc>
          <w:tcPr>
            <w:tcW w:w="8282" w:type="dxa"/>
            <w:gridSpan w:val="4"/>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1、供应商免费负责本项目的实施、安装、调试。</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2、提供7×24小时热线电话服务，并提供多个故障申告途径及绿色通道，做到全方位响应，如发生系统故障，业务恢复时限≤4小时，故障响应时间≤30分钟，重大故障处理时限不超过12小时修复，并指定专人负责上门受理调试日常维护及平时协助采购人维护监测等工作。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3、其余内容按厂家承诺。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4、软件免费维护期1年。</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5、供应商对系统平台的运行状态、实施流量应具备一定的监控手段，以便及时发现故障隐患并采取应急措施，避免大面积故障和缩短故障历时，应具备足够的专业维护力量。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6、免费培训：免费负责进行现场培训，内容包括设备及软件操作、维护，使技术操作人员能够熟练掌握日常使用。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7、供应商应具备足够的专业维护力量，提供7×24小时技术支持服务；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1507" w:hRule="atLeast"/>
        </w:trPr>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质量标准</w:t>
            </w:r>
          </w:p>
        </w:tc>
        <w:tc>
          <w:tcPr>
            <w:tcW w:w="8282" w:type="dxa"/>
            <w:gridSpan w:val="4"/>
            <w:tcBorders>
              <w:top w:val="single" w:color="auto" w:sz="4" w:space="0"/>
              <w:left w:val="nil"/>
              <w:bottom w:val="single" w:color="auto" w:sz="4" w:space="0"/>
              <w:right w:val="single" w:color="auto" w:sz="4" w:space="0"/>
            </w:tcBorders>
            <w:vAlign w:val="center"/>
          </w:tcPr>
          <w:p>
            <w:pPr>
              <w:pStyle w:val="15"/>
              <w:widowControl/>
              <w:spacing w:line="288" w:lineRule="auto"/>
              <w:ind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1、产品均严格按照国家标准执行三包，严格按照厂家质保期进行质保，保修期为1年。</w:t>
            </w:r>
          </w:p>
          <w:p>
            <w:pPr>
              <w:pStyle w:val="15"/>
              <w:widowControl/>
              <w:spacing w:line="288" w:lineRule="auto"/>
              <w:ind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2、保证所提供的货物均为厂家正规渠道全新原装货物，完全符合合同规定的质量、规格和性能要求。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1997" w:hRule="atLeast"/>
        </w:trPr>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验收标准</w:t>
            </w:r>
          </w:p>
        </w:tc>
        <w:tc>
          <w:tcPr>
            <w:tcW w:w="8282" w:type="dxa"/>
            <w:gridSpan w:val="4"/>
            <w:tcBorders>
              <w:top w:val="single" w:color="auto" w:sz="4" w:space="0"/>
              <w:left w:val="nil"/>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1、验收过程中所产生的一切费用均由供应商承担。报价时应考虑相关费用。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供应商在服务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1667" w:hRule="atLeast"/>
        </w:trPr>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服务期限及地点</w:t>
            </w:r>
          </w:p>
        </w:tc>
        <w:tc>
          <w:tcPr>
            <w:tcW w:w="8282" w:type="dxa"/>
            <w:gridSpan w:val="4"/>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1、交付期限：自合同签订完毕之日起40日内完成系统平台的开通，并出具签字盖章的开通确认单才视为正式开通使用；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2、维护服务期限：设备自签订合同之日起1年,</w:t>
            </w:r>
            <w:r>
              <w:rPr>
                <w:rFonts w:hint="eastAsia" w:ascii="宋体" w:hAnsi="宋体"/>
                <w:color w:val="auto"/>
                <w:sz w:val="24"/>
                <w:highlight w:val="none"/>
              </w:rPr>
              <w:t>语音套餐3年；</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3、交付地点：北流市采购人指定地点。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 w:type="dxa"/>
          <w:trHeight w:val="1377" w:hRule="atLeast"/>
        </w:trPr>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kern w:val="0"/>
                <w:sz w:val="24"/>
                <w:highlight w:val="none"/>
              </w:rPr>
            </w:pPr>
            <w:r>
              <w:rPr>
                <w:rFonts w:hint="eastAsia" w:ascii="宋体" w:hAnsi="宋体" w:cs="宋体"/>
                <w:color w:val="auto"/>
                <w:kern w:val="0"/>
                <w:sz w:val="24"/>
                <w:highlight w:val="none"/>
              </w:rPr>
              <w:t>付款方式</w:t>
            </w:r>
          </w:p>
        </w:tc>
        <w:tc>
          <w:tcPr>
            <w:tcW w:w="82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合同款分两期支付给成交供应商。具体支付方式和时间如下：</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1、自签订合同之日起30天内，中标供应商开具支付合同总额的50%相应的合法等额发票给采购人，采购人在收到中标供应商发票后向财政局国库支付中心申请支付合同款；</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2、待所有服务成果经验收合格后30天内，中标供应商开具支付合同总额剩余的50%相应的合法等额发票给采购人，采购人在收到中标供应商发票后向财政局国库支付中心申请支付合同款。</w:t>
            </w:r>
          </w:p>
          <w:p>
            <w:pPr>
              <w:spacing w:line="300" w:lineRule="auto"/>
              <w:rPr>
                <w:rFonts w:ascii="宋体" w:hAnsi="宋体" w:cs="宋体"/>
                <w:color w:val="auto"/>
                <w:kern w:val="0"/>
                <w:sz w:val="24"/>
                <w:highlight w:val="none"/>
              </w:rPr>
            </w:pPr>
            <w:r>
              <w:rPr>
                <w:rFonts w:hint="eastAsia" w:ascii="宋体" w:hAnsi="宋体" w:cs="宋体"/>
                <w:bCs/>
                <w:color w:val="auto"/>
                <w:sz w:val="24"/>
                <w:highlight w:val="none"/>
              </w:rPr>
              <w:t>(备注：采购人每支付一笔货款前，成交供应商必须提供相应数额的发票。)</w:t>
            </w:r>
          </w:p>
        </w:tc>
      </w:tr>
    </w:tbl>
    <w:p>
      <w:pPr>
        <w:rPr>
          <w:rFonts w:ascii="宋体" w:hAnsi="宋体"/>
          <w:color w:val="auto"/>
          <w:highlight w:val="none"/>
        </w:rPr>
      </w:pPr>
    </w:p>
    <w:p>
      <w:pPr>
        <w:pStyle w:val="3"/>
        <w:pageBreakBefore/>
        <w:spacing w:line="415" w:lineRule="auto"/>
        <w:jc w:val="center"/>
        <w:rPr>
          <w:rFonts w:ascii="宋体" w:hAnsi="宋体"/>
          <w:color w:val="auto"/>
          <w:highlight w:val="none"/>
        </w:rPr>
      </w:pPr>
      <w:bookmarkStart w:id="5" w:name="_Toc42586722"/>
      <w:r>
        <w:rPr>
          <w:rFonts w:hint="eastAsia" w:ascii="宋体" w:hAnsi="宋体"/>
          <w:color w:val="auto"/>
          <w:highlight w:val="none"/>
        </w:rPr>
        <w:t>第四章 评审方法及定标标准</w:t>
      </w:r>
      <w:bookmarkEnd w:id="5"/>
    </w:p>
    <w:p>
      <w:pPr>
        <w:spacing w:line="480" w:lineRule="auto"/>
        <w:rPr>
          <w:rFonts w:ascii="宋体" w:hAnsi="宋体" w:cs="Courier New"/>
          <w:b/>
          <w:bCs/>
          <w:color w:val="auto"/>
          <w:sz w:val="24"/>
          <w:highlight w:val="none"/>
        </w:rPr>
      </w:pPr>
      <w:r>
        <w:rPr>
          <w:rFonts w:hint="eastAsia" w:ascii="宋体" w:hAnsi="宋体" w:cs="Courier New"/>
          <w:b/>
          <w:bCs/>
          <w:color w:val="auto"/>
          <w:sz w:val="24"/>
          <w:highlight w:val="none"/>
        </w:rPr>
        <w:t>一、评标原则</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 xml:space="preserve"> (一) 磋商小组的构成：本采购项目的磋商小组分别由依法组成的评审专家、采购人代表等三人组成，其中专家人数不少于成员总数的三分之二。</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(二)评标依据：磋商小组将以磋商响应文件为评标依据，对供应商的</w:t>
      </w:r>
      <w:r>
        <w:rPr>
          <w:rFonts w:hint="eastAsia" w:ascii="宋体" w:hAnsi="宋体" w:cs="Courier New"/>
          <w:b/>
          <w:color w:val="auto"/>
          <w:sz w:val="24"/>
          <w:highlight w:val="none"/>
          <w:u w:val="single"/>
        </w:rPr>
        <w:t>报价、技术、商务</w:t>
      </w:r>
      <w:r>
        <w:rPr>
          <w:rFonts w:hint="eastAsia" w:ascii="宋体" w:hAnsi="宋体" w:cs="Courier New"/>
          <w:bCs/>
          <w:color w:val="auto"/>
          <w:sz w:val="24"/>
          <w:highlight w:val="none"/>
        </w:rPr>
        <w:t>等方面内容按百分制打分。</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 xml:space="preserve"> (三）评标方法：综合评分法。</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（四）小型和微型企业最终报价扣除计算。</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评标报价为供应商的磋商报价进行政策性扣除后的价格，评标报价只是作为评标时使用。最终中标人的中标金额=磋商报价。按照《政府采购促进中小企业发展暂行办法》（财库[2011]181号），响应供应商认定为小型和微型企业（以响应文件提供的符合规定的有关证明材料为准）且所投产品均为小型和微型企业产品的，对最后报价给予10%的扣除，扣除后的价格为评标报价，即评标报价=最终报价×（1-10%）；除上述情况外，评标报价=磋商报价。</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磋商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spacing w:line="480" w:lineRule="auto"/>
        <w:rPr>
          <w:rFonts w:ascii="宋体" w:hAnsi="宋体" w:cs="Courier New"/>
          <w:b/>
          <w:bCs/>
          <w:color w:val="auto"/>
          <w:sz w:val="24"/>
          <w:highlight w:val="none"/>
        </w:rPr>
      </w:pPr>
      <w:r>
        <w:rPr>
          <w:rFonts w:hint="eastAsia" w:ascii="宋体" w:hAnsi="宋体" w:cs="Courier New"/>
          <w:b/>
          <w:bCs/>
          <w:color w:val="auto"/>
          <w:sz w:val="24"/>
          <w:highlight w:val="none"/>
        </w:rPr>
        <w:t>二、评标计分方法</w:t>
      </w:r>
    </w:p>
    <w:p>
      <w:pPr>
        <w:spacing w:line="360" w:lineRule="auto"/>
        <w:ind w:firstLine="350" w:firstLineChars="146"/>
        <w:rPr>
          <w:rFonts w:ascii="宋体" w:hAnsi="宋体" w:cs="Courier New"/>
          <w:bCs/>
          <w:color w:val="auto"/>
          <w:sz w:val="24"/>
          <w:highlight w:val="none"/>
        </w:rPr>
      </w:pPr>
      <w:r>
        <w:rPr>
          <w:rFonts w:hint="eastAsia" w:ascii="宋体" w:hAnsi="宋体" w:cs="Courier New"/>
          <w:bCs/>
          <w:color w:val="auto"/>
          <w:sz w:val="24"/>
          <w:highlight w:val="none"/>
        </w:rPr>
        <w:t>对进入详评的，采用百分制综合评分法，按四舍五入取至百分位。</w:t>
      </w:r>
    </w:p>
    <w:p>
      <w:pPr>
        <w:pStyle w:val="6"/>
        <w:spacing w:line="360" w:lineRule="auto"/>
        <w:rPr>
          <w:rFonts w:hAnsi="宋体" w:cs="宋体"/>
          <w:b/>
          <w:color w:val="auto"/>
          <w:sz w:val="24"/>
          <w:szCs w:val="24"/>
          <w:highlight w:val="none"/>
        </w:rPr>
      </w:pPr>
      <w:bookmarkStart w:id="6" w:name="_Toc42586723"/>
      <w:r>
        <w:rPr>
          <w:rFonts w:hint="eastAsia" w:hAnsi="宋体" w:cs="宋体"/>
          <w:b/>
          <w:color w:val="auto"/>
          <w:sz w:val="24"/>
          <w:szCs w:val="24"/>
          <w:highlight w:val="none"/>
        </w:rPr>
        <w:t>1.价格分………………………………………………………………</w:t>
      </w:r>
      <w:r>
        <w:rPr>
          <w:rFonts w:hint="eastAsia" w:hAnsi="宋体" w:cs="宋体"/>
          <w:b/>
          <w:bCs/>
          <w:color w:val="auto"/>
          <w:sz w:val="24"/>
          <w:szCs w:val="24"/>
          <w:highlight w:val="none"/>
        </w:rPr>
        <w:t>………</w:t>
      </w:r>
      <w:r>
        <w:rPr>
          <w:rFonts w:hint="eastAsia" w:hAnsi="宋体" w:cs="宋体"/>
          <w:b/>
          <w:color w:val="auto"/>
          <w:sz w:val="24"/>
          <w:szCs w:val="24"/>
          <w:highlight w:val="none"/>
        </w:rPr>
        <w:t>……</w:t>
      </w:r>
      <w:r>
        <w:rPr>
          <w:rFonts w:hint="eastAsia" w:hAnsi="宋体" w:cs="宋体"/>
          <w:b/>
          <w:bCs/>
          <w:color w:val="auto"/>
          <w:sz w:val="24"/>
          <w:szCs w:val="24"/>
          <w:highlight w:val="none"/>
        </w:rPr>
        <w:t>（满分10分）</w:t>
      </w:r>
    </w:p>
    <w:p>
      <w:pPr>
        <w:pStyle w:val="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价格分计算方法：</w:t>
      </w:r>
    </w:p>
    <w:p>
      <w:pPr>
        <w:pStyle w:val="6"/>
        <w:spacing w:line="360" w:lineRule="auto"/>
        <w:ind w:firstLine="331" w:firstLineChars="138"/>
        <w:rPr>
          <w:rFonts w:hAnsi="宋体" w:cs="宋体"/>
          <w:bCs/>
          <w:color w:val="auto"/>
          <w:sz w:val="24"/>
          <w:szCs w:val="24"/>
          <w:highlight w:val="none"/>
        </w:rPr>
      </w:pPr>
      <w:r>
        <w:rPr>
          <w:rFonts w:hint="eastAsia" w:hAnsi="宋体" w:cs="宋体"/>
          <w:bCs/>
          <w:color w:val="auto"/>
          <w:sz w:val="24"/>
          <w:szCs w:val="24"/>
          <w:highlight w:val="none"/>
        </w:rPr>
        <w:t xml:space="preserve">                       磋商供应商有效最低评标报价金额（万元）</w:t>
      </w:r>
    </w:p>
    <w:p>
      <w:pPr>
        <w:pStyle w:val="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某磋商供应商价格分=  ———————————————————×10分</w:t>
      </w:r>
    </w:p>
    <w:p>
      <w:pPr>
        <w:pStyle w:val="6"/>
        <w:spacing w:line="360" w:lineRule="auto"/>
        <w:ind w:firstLine="331" w:firstLineChars="138"/>
        <w:rPr>
          <w:rFonts w:hAnsi="宋体" w:cs="宋体"/>
          <w:bCs/>
          <w:color w:val="auto"/>
          <w:sz w:val="24"/>
          <w:szCs w:val="24"/>
          <w:highlight w:val="none"/>
        </w:rPr>
      </w:pPr>
      <w:r>
        <w:rPr>
          <w:rFonts w:hint="eastAsia" w:hAnsi="宋体" w:cs="宋体"/>
          <w:bCs/>
          <w:color w:val="auto"/>
          <w:sz w:val="24"/>
          <w:szCs w:val="24"/>
          <w:highlight w:val="none"/>
        </w:rPr>
        <w:t xml:space="preserve">                   　　某磋商供应商有效评标报价金额（万元）</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2.技术分 ……………………………………………………………………………（满分24分）</w:t>
      </w:r>
    </w:p>
    <w:p>
      <w:pPr>
        <w:pStyle w:val="6"/>
        <w:spacing w:line="360" w:lineRule="auto"/>
        <w:ind w:firstLine="482" w:firstLineChars="200"/>
        <w:rPr>
          <w:rFonts w:hAnsi="宋体" w:cs="宋体"/>
          <w:bCs/>
          <w:color w:val="auto"/>
          <w:sz w:val="24"/>
          <w:szCs w:val="24"/>
          <w:highlight w:val="none"/>
        </w:rPr>
      </w:pPr>
      <w:r>
        <w:rPr>
          <w:rFonts w:hint="eastAsia" w:hAnsi="宋体" w:cs="宋体"/>
          <w:b/>
          <w:color w:val="auto"/>
          <w:sz w:val="24"/>
          <w:szCs w:val="24"/>
          <w:highlight w:val="none"/>
        </w:rPr>
        <w:t>一档（8分）：</w:t>
      </w:r>
      <w:r>
        <w:rPr>
          <w:rFonts w:hint="eastAsia" w:hAnsi="宋体" w:cs="宋体"/>
          <w:bCs/>
          <w:color w:val="auto"/>
          <w:sz w:val="24"/>
          <w:szCs w:val="24"/>
          <w:highlight w:val="none"/>
        </w:rPr>
        <w:t>经评标委员会审核，供应商提供的服务方案基本满足招标文件要求，同时各项工作构架较为明晰，方案有一定深度的，满分8分；</w:t>
      </w:r>
    </w:p>
    <w:p>
      <w:pPr>
        <w:pStyle w:val="6"/>
        <w:spacing w:line="360" w:lineRule="auto"/>
        <w:ind w:firstLine="482" w:firstLineChars="200"/>
        <w:rPr>
          <w:rFonts w:hAnsi="宋体" w:cs="宋体"/>
          <w:bCs/>
          <w:color w:val="auto"/>
          <w:sz w:val="24"/>
          <w:szCs w:val="24"/>
          <w:highlight w:val="none"/>
        </w:rPr>
      </w:pPr>
      <w:r>
        <w:rPr>
          <w:rFonts w:hint="eastAsia" w:hAnsi="宋体" w:cs="宋体"/>
          <w:b/>
          <w:color w:val="auto"/>
          <w:sz w:val="24"/>
          <w:szCs w:val="24"/>
          <w:highlight w:val="none"/>
        </w:rPr>
        <w:t>二档（16分）：</w:t>
      </w:r>
      <w:r>
        <w:rPr>
          <w:rFonts w:hint="eastAsia" w:hAnsi="宋体" w:cs="宋体"/>
          <w:bCs/>
          <w:color w:val="auto"/>
          <w:sz w:val="24"/>
          <w:szCs w:val="24"/>
          <w:highlight w:val="none"/>
        </w:rPr>
        <w:t>经评标委员会审核，供应商提供的服务方案满足招标文件要求，完整的描述项目的任务、目标，技术方案完整，项目计划合理，满分16分；</w:t>
      </w:r>
    </w:p>
    <w:p>
      <w:pPr>
        <w:pStyle w:val="6"/>
        <w:spacing w:line="360" w:lineRule="auto"/>
        <w:ind w:firstLine="482" w:firstLineChars="200"/>
        <w:rPr>
          <w:rFonts w:hAnsi="宋体" w:cs="宋体"/>
          <w:bCs/>
          <w:color w:val="auto"/>
          <w:sz w:val="24"/>
          <w:szCs w:val="24"/>
          <w:highlight w:val="none"/>
        </w:rPr>
      </w:pPr>
      <w:r>
        <w:rPr>
          <w:rFonts w:hint="eastAsia" w:hAnsi="宋体" w:cs="宋体"/>
          <w:b/>
          <w:color w:val="auto"/>
          <w:sz w:val="24"/>
          <w:szCs w:val="24"/>
          <w:highlight w:val="none"/>
        </w:rPr>
        <w:t>三档（24分）：</w:t>
      </w:r>
      <w:r>
        <w:rPr>
          <w:rFonts w:hint="eastAsia" w:hAnsi="宋体" w:cs="宋体"/>
          <w:bCs/>
          <w:color w:val="auto"/>
          <w:sz w:val="24"/>
          <w:szCs w:val="24"/>
          <w:highlight w:val="none"/>
        </w:rPr>
        <w:t>经评标委员会审核，供应商提供的服务方案完全满足招标文件要求，投标方案内容完整、详实，对项目目标有深刻理解，服务实施方案内容详实、可操作性强，项目实施进度规划合理，项目实施组织架构清晰明确，项目风险、项目质量保障机制完整。</w:t>
      </w:r>
      <w:r>
        <w:rPr>
          <w:rFonts w:hint="eastAsia" w:hAnsi="宋体" w:cs="宋体"/>
          <w:color w:val="auto"/>
          <w:sz w:val="24"/>
          <w:szCs w:val="24"/>
          <w:highlight w:val="none"/>
        </w:rPr>
        <w:t>且</w:t>
      </w:r>
      <w:r>
        <w:rPr>
          <w:rFonts w:hint="eastAsia" w:hAnsi="宋体" w:cs="宋体"/>
          <w:bCs/>
          <w:color w:val="auto"/>
          <w:sz w:val="24"/>
          <w:szCs w:val="24"/>
          <w:highlight w:val="none"/>
        </w:rPr>
        <w:t>供应商</w:t>
      </w:r>
      <w:r>
        <w:rPr>
          <w:rFonts w:hint="eastAsia" w:hAnsi="宋体" w:cs="宋体"/>
          <w:color w:val="auto"/>
          <w:sz w:val="24"/>
          <w:szCs w:val="24"/>
          <w:highlight w:val="none"/>
        </w:rPr>
        <w:t>或</w:t>
      </w:r>
      <w:r>
        <w:rPr>
          <w:rFonts w:hint="eastAsia" w:hAnsi="宋体" w:cs="宋体"/>
          <w:bCs/>
          <w:color w:val="auto"/>
          <w:sz w:val="24"/>
          <w:szCs w:val="24"/>
          <w:highlight w:val="none"/>
        </w:rPr>
        <w:t>供应商</w:t>
      </w:r>
      <w:r>
        <w:rPr>
          <w:rFonts w:hint="eastAsia" w:hAnsi="宋体" w:cs="宋体"/>
          <w:color w:val="auto"/>
          <w:sz w:val="24"/>
          <w:szCs w:val="24"/>
          <w:highlight w:val="none"/>
        </w:rPr>
        <w:t>上级机构拟派的技术经理同时具备</w:t>
      </w:r>
      <w:r>
        <w:rPr>
          <w:rFonts w:hint="eastAsia" w:hAnsi="宋体" w:cs="宋体"/>
          <w:bCs/>
          <w:color w:val="auto"/>
          <w:sz w:val="24"/>
          <w:szCs w:val="24"/>
          <w:highlight w:val="none"/>
        </w:rPr>
        <w:t>信息系统项目管理师证书、高级工程师证书、系统架构设计师证书，满分24分</w:t>
      </w:r>
      <w:r>
        <w:rPr>
          <w:rFonts w:hint="eastAsia" w:hAnsi="宋体" w:cs="宋体"/>
          <w:color w:val="auto"/>
          <w:sz w:val="24"/>
          <w:szCs w:val="24"/>
          <w:highlight w:val="none"/>
        </w:rPr>
        <w:t>。</w:t>
      </w:r>
    </w:p>
    <w:p>
      <w:pPr>
        <w:adjustRightInd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color w:val="auto"/>
          <w:sz w:val="24"/>
          <w:highlight w:val="none"/>
        </w:rPr>
        <w:t xml:space="preserve"> </w:t>
      </w:r>
      <w:r>
        <w:rPr>
          <w:rFonts w:hint="eastAsia" w:ascii="宋体" w:hAnsi="宋体" w:cs="宋体"/>
          <w:b/>
          <w:bCs/>
          <w:color w:val="auto"/>
          <w:sz w:val="24"/>
          <w:highlight w:val="none"/>
        </w:rPr>
        <w:t>项目实施方案分…………………………………………………………………（满分30分）</w:t>
      </w:r>
    </w:p>
    <w:p>
      <w:pPr>
        <w:adjustRightInd w:val="0"/>
        <w:snapToGrid w:val="0"/>
        <w:spacing w:line="360" w:lineRule="auto"/>
        <w:ind w:firstLine="361" w:firstLineChars="150"/>
        <w:jc w:val="left"/>
        <w:rPr>
          <w:rFonts w:ascii="宋体" w:hAnsi="宋体" w:cs="宋体"/>
          <w:color w:val="auto"/>
          <w:sz w:val="24"/>
          <w:highlight w:val="none"/>
        </w:rPr>
      </w:pPr>
      <w:r>
        <w:rPr>
          <w:rFonts w:hint="eastAsia" w:ascii="宋体" w:hAnsi="宋体" w:cs="宋体"/>
          <w:b/>
          <w:bCs/>
          <w:color w:val="auto"/>
          <w:sz w:val="24"/>
          <w:highlight w:val="none"/>
        </w:rPr>
        <w:t>一档（10分）</w:t>
      </w:r>
      <w:r>
        <w:rPr>
          <w:rFonts w:hint="eastAsia" w:ascii="宋体" w:hAnsi="宋体" w:cs="宋体"/>
          <w:color w:val="auto"/>
          <w:sz w:val="24"/>
          <w:highlight w:val="none"/>
        </w:rPr>
        <w:t>：</w:t>
      </w:r>
      <w:r>
        <w:rPr>
          <w:rFonts w:hint="eastAsia" w:ascii="宋体" w:hAnsi="宋体" w:cs="宋体"/>
          <w:bCs/>
          <w:color w:val="auto"/>
          <w:sz w:val="24"/>
          <w:highlight w:val="none"/>
        </w:rPr>
        <w:t>项目实施方案编制基本符合项目要求，</w:t>
      </w:r>
      <w:r>
        <w:rPr>
          <w:rFonts w:hint="eastAsia" w:ascii="宋体" w:hAnsi="宋体" w:cs="宋体"/>
          <w:color w:val="auto"/>
          <w:sz w:val="24"/>
          <w:highlight w:val="none"/>
        </w:rPr>
        <w:t>进度安排、相关保障措施能力、对各项关键工作安排、对本项目的风险预见、风险应对措施、项目管理方案、组织机构安排及分工与职责安排等描述简单、不完整、基本可行、无针对性，得10分。</w:t>
      </w:r>
    </w:p>
    <w:p>
      <w:pPr>
        <w:adjustRightInd w:val="0"/>
        <w:snapToGrid w:val="0"/>
        <w:spacing w:line="360" w:lineRule="auto"/>
        <w:ind w:firstLine="361" w:firstLineChars="150"/>
        <w:jc w:val="left"/>
        <w:rPr>
          <w:rFonts w:ascii="宋体" w:hAnsi="宋体" w:cs="宋体"/>
          <w:color w:val="auto"/>
          <w:sz w:val="24"/>
          <w:highlight w:val="none"/>
        </w:rPr>
      </w:pPr>
      <w:r>
        <w:rPr>
          <w:rFonts w:hint="eastAsia" w:ascii="宋体" w:hAnsi="宋体" w:cs="宋体"/>
          <w:b/>
          <w:bCs/>
          <w:color w:val="auto"/>
          <w:sz w:val="24"/>
          <w:highlight w:val="none"/>
        </w:rPr>
        <w:t>二档（15分）：</w:t>
      </w:r>
      <w:r>
        <w:rPr>
          <w:rFonts w:hint="eastAsia" w:ascii="宋体" w:hAnsi="宋体" w:cs="宋体"/>
          <w:color w:val="auto"/>
          <w:sz w:val="24"/>
          <w:highlight w:val="none"/>
        </w:rPr>
        <w:t>项目实施方案简单，没有明显技术错误，技术架构较简单可行，整体技术基本满足项目实施要求，有施工进度计划和工期保证措施，有安全控制措施及安装质量控制保证方案等。拟投入本项目的实施人员不少于5人，其中含至少2人为通信或电子类或软件开发类工程师（拟投入本项目实施人员须为</w:t>
      </w:r>
      <w:r>
        <w:rPr>
          <w:rFonts w:hint="eastAsia" w:hAnsi="宋体" w:cs="宋体"/>
          <w:bCs/>
          <w:color w:val="auto"/>
          <w:sz w:val="24"/>
          <w:highlight w:val="none"/>
        </w:rPr>
        <w:t>供应商</w:t>
      </w:r>
      <w:r>
        <w:rPr>
          <w:rFonts w:hint="eastAsia" w:ascii="宋体" w:hAnsi="宋体" w:cs="宋体"/>
          <w:color w:val="auto"/>
          <w:sz w:val="24"/>
          <w:highlight w:val="none"/>
        </w:rPr>
        <w:t>或</w:t>
      </w:r>
      <w:r>
        <w:rPr>
          <w:rFonts w:hint="eastAsia" w:hAnsi="宋体" w:cs="宋体"/>
          <w:bCs/>
          <w:color w:val="auto"/>
          <w:sz w:val="24"/>
          <w:highlight w:val="none"/>
        </w:rPr>
        <w:t>供应商</w:t>
      </w:r>
      <w:r>
        <w:rPr>
          <w:rFonts w:hint="eastAsia" w:ascii="宋体" w:hAnsi="宋体" w:cs="宋体"/>
          <w:color w:val="auto"/>
          <w:sz w:val="24"/>
          <w:highlight w:val="none"/>
        </w:rPr>
        <w:t>上级机构在职在册员工，提供证书复印件及近半年任意1个月的社保证明材料，并加盖公章），得15分。</w:t>
      </w:r>
    </w:p>
    <w:p>
      <w:pPr>
        <w:adjustRightInd w:val="0"/>
        <w:snapToGrid w:val="0"/>
        <w:spacing w:line="360" w:lineRule="auto"/>
        <w:ind w:firstLine="361" w:firstLineChars="150"/>
        <w:jc w:val="left"/>
        <w:rPr>
          <w:rFonts w:ascii="宋体" w:hAnsi="宋体" w:cs="宋体"/>
          <w:color w:val="auto"/>
          <w:sz w:val="24"/>
          <w:highlight w:val="none"/>
        </w:rPr>
      </w:pPr>
      <w:r>
        <w:rPr>
          <w:rFonts w:hint="eastAsia" w:ascii="宋体" w:hAnsi="宋体" w:cs="宋体"/>
          <w:b/>
          <w:bCs/>
          <w:color w:val="auto"/>
          <w:sz w:val="24"/>
          <w:highlight w:val="none"/>
        </w:rPr>
        <w:t>三档（20分）：</w:t>
      </w:r>
      <w:r>
        <w:rPr>
          <w:rFonts w:hint="eastAsia" w:ascii="宋体" w:hAnsi="宋体" w:cs="宋体"/>
          <w:color w:val="auto"/>
          <w:sz w:val="24"/>
          <w:highlight w:val="none"/>
        </w:rPr>
        <w:t>在满足二档的基础上，项目实施方案较详细、能满足项目实施需要，有项目组织机构图，详细说明各个阶段工作安排及施工进度；实施流程合理，方案考虑周全，能详细说明各个阶段工作安排，工程实施进度保障措施，工程质量保证措施。拟投入本项目的实施人员不少于8人，其中至少包含2名同时具备信息系统项目管理师和EXIN EPI CDCE 数据中心特级认证专家资格的专家、5人为通信或电子类或软件开发类工程师（拟投入本项目实施人员须为</w:t>
      </w:r>
      <w:r>
        <w:rPr>
          <w:rFonts w:hint="eastAsia" w:hAnsi="宋体" w:cs="宋体"/>
          <w:bCs/>
          <w:color w:val="auto"/>
          <w:sz w:val="24"/>
          <w:highlight w:val="none"/>
        </w:rPr>
        <w:t>供应商</w:t>
      </w:r>
      <w:r>
        <w:rPr>
          <w:rFonts w:hint="eastAsia" w:ascii="宋体" w:hAnsi="宋体" w:cs="宋体"/>
          <w:color w:val="auto"/>
          <w:sz w:val="24"/>
          <w:highlight w:val="none"/>
        </w:rPr>
        <w:t>或</w:t>
      </w:r>
      <w:r>
        <w:rPr>
          <w:rFonts w:hint="eastAsia" w:hAnsi="宋体" w:cs="宋体"/>
          <w:bCs/>
          <w:color w:val="auto"/>
          <w:sz w:val="24"/>
          <w:highlight w:val="none"/>
        </w:rPr>
        <w:t>供应商</w:t>
      </w:r>
      <w:r>
        <w:rPr>
          <w:rFonts w:hint="eastAsia" w:ascii="宋体" w:hAnsi="宋体" w:cs="宋体"/>
          <w:color w:val="auto"/>
          <w:sz w:val="24"/>
          <w:highlight w:val="none"/>
        </w:rPr>
        <w:t>上级机构在职在册员工，提供证书复印件及近半年任意1个月的社保证明材料，并加盖公章），得20分。</w:t>
      </w:r>
    </w:p>
    <w:p>
      <w:pPr>
        <w:adjustRightInd w:val="0"/>
        <w:snapToGrid w:val="0"/>
        <w:spacing w:line="360" w:lineRule="auto"/>
        <w:ind w:firstLine="361" w:firstLineChars="150"/>
        <w:jc w:val="left"/>
        <w:rPr>
          <w:rFonts w:ascii="宋体" w:hAnsi="宋体" w:cs="宋体"/>
          <w:color w:val="auto"/>
          <w:sz w:val="24"/>
          <w:highlight w:val="none"/>
        </w:rPr>
      </w:pPr>
      <w:r>
        <w:rPr>
          <w:rFonts w:hint="eastAsia" w:ascii="宋体" w:hAnsi="宋体" w:cs="宋体"/>
          <w:b/>
          <w:bCs/>
          <w:color w:val="auto"/>
          <w:sz w:val="24"/>
          <w:highlight w:val="none"/>
        </w:rPr>
        <w:t>四档（30分）：</w:t>
      </w:r>
      <w:r>
        <w:rPr>
          <w:rFonts w:hint="eastAsia" w:ascii="宋体" w:hAnsi="宋体" w:cs="宋体"/>
          <w:color w:val="auto"/>
          <w:sz w:val="24"/>
          <w:highlight w:val="none"/>
        </w:rPr>
        <w:t>在满足三档的基础上，项目实施组织方案完整，考虑周全，项目实施计划可行明晰，能详细说明各个阶段工作安排，项目管理组织机构职能完全满足要求，安排合理清晰，方案能够根据项目实施方案及进度安排；具有</w:t>
      </w:r>
      <w:r>
        <w:rPr>
          <w:rFonts w:hint="eastAsia" w:ascii="宋体" w:hAnsi="宋体" w:cs="宋体"/>
          <w:b/>
          <w:color w:val="auto"/>
          <w:sz w:val="24"/>
          <w:highlight w:val="none"/>
        </w:rPr>
        <w:t>实施管理内容</w:t>
      </w:r>
      <w:r>
        <w:rPr>
          <w:rFonts w:hint="eastAsia" w:ascii="宋体" w:hAnsi="宋体" w:cs="宋体"/>
          <w:color w:val="auto"/>
          <w:sz w:val="24"/>
          <w:highlight w:val="none"/>
        </w:rPr>
        <w:t>、实施质量保证措施及</w:t>
      </w:r>
      <w:r>
        <w:rPr>
          <w:rFonts w:hint="eastAsia" w:ascii="宋体" w:hAnsi="宋体" w:cs="宋体"/>
          <w:b/>
          <w:color w:val="auto"/>
          <w:sz w:val="24"/>
          <w:highlight w:val="none"/>
        </w:rPr>
        <w:t>质量管理方案</w:t>
      </w:r>
      <w:r>
        <w:rPr>
          <w:rFonts w:hint="eastAsia" w:ascii="宋体" w:hAnsi="宋体" w:cs="宋体"/>
          <w:color w:val="auto"/>
          <w:sz w:val="24"/>
          <w:highlight w:val="none"/>
        </w:rPr>
        <w:t>；实施方案流程合理，方案考虑周全，能详细说明各个阶段工作安排，工程实施进度保障措施，工程质量保证措施；实施方案包含了人员配置、工作时间进度表、工作程序和步骤、管理和协调方法、关键步骤的思路和要点等；具有提前完工及赶工计划。拟投入本项目的实施人员不少于15人，其中至少包含3名同时具备信息系统项目管理师和EXIN EPI CDCE 数据中心特级认证专家资格的专家、7人为通信或电子类或软件开发类工程师（拟投入本项目实施人员须为供应商或供应商上级机构在职在册员工，提供证书复印件及近半年任意1个月的社保证明材料，并加盖公章），得30分。</w:t>
      </w:r>
    </w:p>
    <w:p>
      <w:pPr>
        <w:adjustRightInd w:val="0"/>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 xml:space="preserve"> 3．售后服务方案分………………………………………………………………（满分20分）</w:t>
      </w:r>
    </w:p>
    <w:p>
      <w:pPr>
        <w:spacing w:line="360" w:lineRule="auto"/>
        <w:ind w:firstLine="331" w:firstLineChars="138"/>
        <w:rPr>
          <w:rFonts w:ascii="宋体" w:hAnsi="宋体" w:cs="宋体"/>
          <w:bCs/>
          <w:color w:val="auto"/>
          <w:sz w:val="24"/>
          <w:highlight w:val="none"/>
        </w:rPr>
      </w:pPr>
      <w:r>
        <w:rPr>
          <w:rFonts w:hint="eastAsia" w:ascii="宋体" w:hAnsi="宋体" w:cs="宋体"/>
          <w:bCs/>
          <w:color w:val="auto"/>
          <w:sz w:val="24"/>
          <w:highlight w:val="none"/>
        </w:rPr>
        <w:t>根据磋商供应商提供的售后服务方案的完善程度，包括售后服务响应时间承诺、到达现场处理故障时间、备品备件库、例行回访制度、专人驻场服务、</w:t>
      </w:r>
      <w:r>
        <w:rPr>
          <w:rFonts w:hint="eastAsia" w:ascii="宋体" w:hAnsi="宋体" w:cs="宋体"/>
          <w:color w:val="auto"/>
          <w:sz w:val="24"/>
          <w:highlight w:val="none"/>
        </w:rPr>
        <w:t>维护车辆</w:t>
      </w:r>
      <w:r>
        <w:rPr>
          <w:rFonts w:hint="eastAsia" w:ascii="宋体" w:hAnsi="宋体" w:cs="宋体"/>
          <w:bCs/>
          <w:color w:val="auto"/>
          <w:sz w:val="24"/>
          <w:highlight w:val="none"/>
        </w:rPr>
        <w:t>等因素，由评标委员会确定各磋商供应商所属档次。</w:t>
      </w:r>
    </w:p>
    <w:p>
      <w:pPr>
        <w:spacing w:line="360" w:lineRule="auto"/>
        <w:ind w:firstLine="332" w:firstLineChars="138"/>
        <w:rPr>
          <w:rFonts w:ascii="宋体" w:hAnsi="宋体" w:cs="宋体"/>
          <w:bCs/>
          <w:color w:val="auto"/>
          <w:sz w:val="24"/>
          <w:highlight w:val="none"/>
        </w:rPr>
      </w:pPr>
      <w:r>
        <w:rPr>
          <w:rFonts w:hint="eastAsia" w:ascii="宋体" w:hAnsi="宋体" w:cs="宋体"/>
          <w:b/>
          <w:color w:val="auto"/>
          <w:sz w:val="24"/>
          <w:highlight w:val="none"/>
        </w:rPr>
        <w:t>一档（6分）：</w:t>
      </w:r>
      <w:r>
        <w:rPr>
          <w:rFonts w:hint="eastAsia" w:ascii="宋体" w:hAnsi="宋体" w:cs="宋体"/>
          <w:bCs/>
          <w:color w:val="auto"/>
          <w:sz w:val="24"/>
          <w:highlight w:val="none"/>
        </w:rPr>
        <w:t>提供售后服务方案，但售后服务方案明显不符合本项目实际情况的，得6分。</w:t>
      </w:r>
    </w:p>
    <w:p>
      <w:pPr>
        <w:spacing w:line="360" w:lineRule="auto"/>
        <w:ind w:firstLine="332" w:firstLineChars="138"/>
        <w:rPr>
          <w:rFonts w:ascii="宋体" w:hAnsi="宋体" w:cs="宋体"/>
          <w:bCs/>
          <w:color w:val="auto"/>
          <w:sz w:val="24"/>
          <w:highlight w:val="none"/>
        </w:rPr>
      </w:pPr>
      <w:r>
        <w:rPr>
          <w:rFonts w:hint="eastAsia" w:ascii="宋体" w:hAnsi="宋体" w:cs="宋体"/>
          <w:b/>
          <w:color w:val="auto"/>
          <w:sz w:val="24"/>
          <w:highlight w:val="none"/>
        </w:rPr>
        <w:t>二档（10分）：</w:t>
      </w:r>
      <w:r>
        <w:rPr>
          <w:rFonts w:hint="eastAsia" w:ascii="宋体" w:hAnsi="宋体" w:cs="宋体"/>
          <w:bCs/>
          <w:color w:val="auto"/>
          <w:sz w:val="24"/>
          <w:highlight w:val="none"/>
        </w:rPr>
        <w:t>售后服务方案合理可行，运维服务方案论述基本准确，对系统的维护提供整体维护解决方案和运行维护应急预案，提供系统维护信息档案管理，定期回访；提供免费服务电话，提供故障处理流程、维护保障流程及组织架构等。提供项目所在地的属地售后维护人员不少于5人（须提供供应商为售后服务人员缴纳最近半年任意1个月的社保证明并加盖公章）；供应商或</w:t>
      </w:r>
      <w:r>
        <w:rPr>
          <w:rFonts w:hint="eastAsia" w:ascii="宋体" w:hAnsi="宋体" w:cs="宋体"/>
          <w:bCs/>
          <w:color w:val="auto"/>
          <w:kern w:val="0"/>
          <w:sz w:val="24"/>
          <w:highlight w:val="none"/>
        </w:rPr>
        <w:t>其</w:t>
      </w:r>
      <w:r>
        <w:rPr>
          <w:rFonts w:hint="eastAsia" w:ascii="宋体" w:hAnsi="宋体" w:cs="宋体"/>
          <w:bCs/>
          <w:color w:val="auto"/>
          <w:sz w:val="24"/>
          <w:highlight w:val="none"/>
        </w:rPr>
        <w:t>上级公司在广西区内具备2部以上（含2部）应急通信车等售后服务车辆（含卫星通信车、不含应急发电车，需提供车辆图片信息及车辆行驶证复印件），得10分；</w:t>
      </w:r>
    </w:p>
    <w:p>
      <w:pPr>
        <w:spacing w:line="360" w:lineRule="auto"/>
        <w:ind w:firstLine="332" w:firstLineChars="138"/>
        <w:rPr>
          <w:rFonts w:ascii="宋体" w:hAnsi="宋体" w:cs="宋体"/>
          <w:bCs/>
          <w:color w:val="auto"/>
          <w:sz w:val="24"/>
          <w:highlight w:val="none"/>
        </w:rPr>
      </w:pPr>
      <w:r>
        <w:rPr>
          <w:rFonts w:hint="eastAsia" w:ascii="宋体" w:hAnsi="宋体" w:cs="宋体"/>
          <w:b/>
          <w:color w:val="auto"/>
          <w:sz w:val="24"/>
          <w:highlight w:val="none"/>
        </w:rPr>
        <w:t>三档（15分）：</w:t>
      </w:r>
      <w:r>
        <w:rPr>
          <w:rFonts w:hint="eastAsia" w:ascii="宋体" w:hAnsi="宋体" w:cs="宋体"/>
          <w:bCs/>
          <w:color w:val="auto"/>
          <w:sz w:val="24"/>
          <w:highlight w:val="none"/>
        </w:rPr>
        <w:t>在满足前二档得分的基础上，运维服务方案论述较准确，对系统的维护提供整体维护解决方案和运行维护应急预案，有免费培训计划和定期回访计划方案；提供免费服务电话，提供故障处理流程、维护保障流程及组织架构等，提供平台、网络、设备巡检服务，提供测试报告等。提供项目所在地的属地售后维护人员不少于8人（须提供供应商为售后服务人员缴纳最近半年任意1个月的社保证明并加盖公章）；供应商或</w:t>
      </w:r>
      <w:r>
        <w:rPr>
          <w:rFonts w:hint="eastAsia" w:ascii="宋体" w:hAnsi="宋体" w:cs="宋体"/>
          <w:bCs/>
          <w:color w:val="auto"/>
          <w:kern w:val="0"/>
          <w:sz w:val="24"/>
          <w:highlight w:val="none"/>
        </w:rPr>
        <w:t>其</w:t>
      </w:r>
      <w:r>
        <w:rPr>
          <w:rFonts w:hint="eastAsia" w:ascii="宋体" w:hAnsi="宋体" w:cs="宋体"/>
          <w:bCs/>
          <w:color w:val="auto"/>
          <w:sz w:val="24"/>
          <w:highlight w:val="none"/>
        </w:rPr>
        <w:t>上级公司在广西区内具备3部以上（含3部）应急通信车等售后服务车辆（含卫星通信车、不含应急发电车，需提供车辆图片信息及车辆行驶证复印件），得15分；</w:t>
      </w:r>
    </w:p>
    <w:p>
      <w:pPr>
        <w:pStyle w:val="6"/>
        <w:spacing w:line="360" w:lineRule="auto"/>
        <w:ind w:firstLine="482" w:firstLineChars="200"/>
        <w:rPr>
          <w:rFonts w:hAnsi="宋体" w:cs="宋体"/>
          <w:bCs/>
          <w:color w:val="auto"/>
          <w:sz w:val="24"/>
          <w:szCs w:val="24"/>
          <w:highlight w:val="none"/>
        </w:rPr>
      </w:pPr>
      <w:r>
        <w:rPr>
          <w:rFonts w:hint="eastAsia" w:hAnsi="宋体" w:cs="宋体"/>
          <w:b/>
          <w:color w:val="auto"/>
          <w:sz w:val="24"/>
          <w:szCs w:val="24"/>
          <w:highlight w:val="none"/>
        </w:rPr>
        <w:t>四档（20分）：</w:t>
      </w:r>
      <w:r>
        <w:rPr>
          <w:rFonts w:hint="eastAsia" w:hAnsi="宋体" w:cs="宋体"/>
          <w:bCs/>
          <w:color w:val="auto"/>
          <w:sz w:val="24"/>
          <w:szCs w:val="24"/>
          <w:highlight w:val="none"/>
        </w:rPr>
        <w:t>在满足三档得分的基础上，提供详细的项目售后服务方案，满足采购文件售后服务要求；提供故障处理流程、维护保障流程及组织架构，提供每年的巡检服务，出具详细巡检报告，提供7*24售后服务热线；提供售后服务承诺书；有专业维护队伍，保证平台的全年365天畅通；供应商有完整的售后维护支持体系、售后服务响应时间承诺、</w:t>
      </w:r>
      <w:r>
        <w:rPr>
          <w:rFonts w:hint="eastAsia" w:hAnsi="宋体" w:cs="宋体"/>
          <w:b/>
          <w:color w:val="auto"/>
          <w:sz w:val="24"/>
          <w:szCs w:val="24"/>
          <w:highlight w:val="none"/>
        </w:rPr>
        <w:t>备品备件方案</w:t>
      </w:r>
      <w:r>
        <w:rPr>
          <w:rFonts w:hint="eastAsia" w:hAnsi="宋体" w:cs="宋体"/>
          <w:bCs/>
          <w:color w:val="auto"/>
          <w:sz w:val="24"/>
          <w:szCs w:val="24"/>
          <w:highlight w:val="none"/>
        </w:rPr>
        <w:t>、例行回访制度、专人驻场服务等；提供</w:t>
      </w:r>
      <w:r>
        <w:rPr>
          <w:rFonts w:hint="eastAsia" w:hAnsi="宋体" w:cs="宋体"/>
          <w:b/>
          <w:color w:val="auto"/>
          <w:sz w:val="24"/>
          <w:szCs w:val="24"/>
          <w:highlight w:val="none"/>
        </w:rPr>
        <w:t>紧急故障处理预案</w:t>
      </w:r>
      <w:r>
        <w:rPr>
          <w:rFonts w:hint="eastAsia" w:hAnsi="宋体" w:cs="宋体"/>
          <w:bCs/>
          <w:color w:val="auto"/>
          <w:sz w:val="24"/>
          <w:szCs w:val="24"/>
          <w:highlight w:val="none"/>
        </w:rPr>
        <w:t>、提供</w:t>
      </w:r>
      <w:r>
        <w:rPr>
          <w:rFonts w:hint="eastAsia" w:hAnsi="宋体" w:cs="宋体"/>
          <w:b/>
          <w:color w:val="auto"/>
          <w:sz w:val="24"/>
          <w:szCs w:val="24"/>
          <w:highlight w:val="none"/>
        </w:rPr>
        <w:t>培训服务方案</w:t>
      </w:r>
      <w:r>
        <w:rPr>
          <w:rFonts w:hint="eastAsia" w:hAnsi="宋体" w:cs="宋体"/>
          <w:bCs/>
          <w:color w:val="auto"/>
          <w:sz w:val="24"/>
          <w:szCs w:val="24"/>
          <w:highlight w:val="none"/>
        </w:rPr>
        <w:t>等；提供项目售后维护人员不少于15人、1人须同时具有信息系统项目管理师证书、高级工程师证书、注册信息安全工程师证书。（须提供供应商为售后服务人员缴纳最近半年任意1个月的社保证明并加盖公章）；供应商或其上级公司在广西区内具备4部以上（含4部）应急通信车等售后服务车辆（含卫星通信车、不含应急发电车，需提供车辆图片信息及车辆行驶证复印件），得20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4．信誉业绩分………………………………………………………………………（满分16分）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（1）供应商或供应商上级公司获得国家软件测评中心颁发的网络安全等级保护报告，具备三级（含三级）及以上资质的得5分（提供相关证明文件，并加盖供应商公章）；</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w:t>
      </w:r>
      <w:r>
        <w:rPr>
          <w:rFonts w:hint="eastAsia" w:ascii="宋体" w:hAnsi="宋体" w:cs="宋体"/>
          <w:color w:val="auto"/>
          <w:sz w:val="24"/>
          <w:highlight w:val="none"/>
        </w:rPr>
        <w:t>或其上级公司</w:t>
      </w:r>
      <w:r>
        <w:rPr>
          <w:rFonts w:hint="eastAsia" w:ascii="宋体" w:hAnsi="宋体" w:cs="宋体"/>
          <w:bCs/>
          <w:color w:val="auto"/>
          <w:kern w:val="0"/>
          <w:sz w:val="24"/>
          <w:highlight w:val="none"/>
        </w:rPr>
        <w:t>自2016年以来获得国家科学进步奖（以中华人民共和国科学技术部官网公布为准，提供有效证书复印件并加盖供应商公章），特等奖得5分，一等奖得3分，二等奖2分，其他得0分，满分5分；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kern w:val="0"/>
          <w:sz w:val="24"/>
          <w:highlight w:val="none"/>
        </w:rPr>
        <w:t>（4）</w:t>
      </w:r>
      <w:r>
        <w:rPr>
          <w:rFonts w:hint="eastAsia" w:ascii="宋体" w:hAnsi="宋体" w:cs="宋体"/>
          <w:bCs/>
          <w:color w:val="auto"/>
          <w:sz w:val="24"/>
          <w:highlight w:val="none"/>
        </w:rPr>
        <w:t>供应商</w:t>
      </w:r>
      <w:r>
        <w:rPr>
          <w:rFonts w:hint="eastAsia" w:ascii="宋体" w:hAnsi="宋体" w:cs="宋体"/>
          <w:color w:val="auto"/>
          <w:sz w:val="24"/>
          <w:highlight w:val="none"/>
        </w:rPr>
        <w:t>或其上级公司</w:t>
      </w:r>
      <w:r>
        <w:rPr>
          <w:rFonts w:hint="eastAsia" w:ascii="宋体" w:hAnsi="宋体" w:cs="宋体"/>
          <w:bCs/>
          <w:color w:val="auto"/>
          <w:kern w:val="0"/>
          <w:sz w:val="24"/>
          <w:highlight w:val="none"/>
        </w:rPr>
        <w:t>提供可信云-数据中心间VPN服务、对等连接服务、云缓存、企业级SAAS认证，每提供一个得1分，满分4分。（提供第三方机构官网截图以及第三方认证机构认证证书的复印件，并加盖供应商公章）；</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kern w:val="0"/>
          <w:sz w:val="24"/>
          <w:highlight w:val="none"/>
        </w:rPr>
        <w:t>供应商</w:t>
      </w:r>
      <w:r>
        <w:rPr>
          <w:rFonts w:hint="eastAsia" w:ascii="宋体" w:hAnsi="宋体" w:cs="宋体"/>
          <w:bCs/>
          <w:color w:val="auto"/>
          <w:sz w:val="24"/>
          <w:highlight w:val="none"/>
        </w:rPr>
        <w:t>或</w:t>
      </w:r>
      <w:r>
        <w:rPr>
          <w:rFonts w:hint="eastAsia" w:ascii="宋体" w:hAnsi="宋体" w:cs="宋体"/>
          <w:bCs/>
          <w:color w:val="auto"/>
          <w:kern w:val="0"/>
          <w:sz w:val="24"/>
          <w:highlight w:val="none"/>
        </w:rPr>
        <w:t>供应商</w:t>
      </w:r>
      <w:r>
        <w:rPr>
          <w:rFonts w:hint="eastAsia" w:ascii="宋体" w:hAnsi="宋体" w:cs="宋体"/>
          <w:bCs/>
          <w:color w:val="auto"/>
          <w:sz w:val="24"/>
          <w:highlight w:val="none"/>
        </w:rPr>
        <w:t>上级机构获得</w:t>
      </w:r>
      <w:r>
        <w:rPr>
          <w:rFonts w:hint="eastAsia" w:ascii="宋体" w:hAnsi="宋体" w:cs="宋体"/>
          <w:color w:val="auto"/>
          <w:sz w:val="24"/>
          <w:highlight w:val="none"/>
        </w:rPr>
        <w:t>ISO9001质量管理体系认证证书，得2分（提供证书复印件，</w:t>
      </w:r>
      <w:r>
        <w:rPr>
          <w:rFonts w:hint="eastAsia" w:ascii="宋体" w:hAnsi="宋体" w:cs="宋体"/>
          <w:bCs/>
          <w:color w:val="auto"/>
          <w:sz w:val="24"/>
          <w:highlight w:val="none"/>
        </w:rPr>
        <w:t>并加盖供应商公章</w:t>
      </w:r>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6. 综合得分＝1+2+3+4</w:t>
      </w:r>
    </w:p>
    <w:p>
      <w:pPr>
        <w:pStyle w:val="2"/>
        <w:rPr>
          <w:color w:val="auto"/>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三、中标候选人推荐原则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将根据得分由高到低排列次序（得分相同时，以磋商报价由低到高顺序排列；得分相同且磋商报价相同的，按技术分优劣顺序排列）并推荐成交候选人3名。得分最高的成交候选人为成交人。采购人应当确定评审委员会推荐排名第一的成交候选人为成交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排名第一的成交候选人放弃成交、因不可抗力提出不能履行合同，或者采购文件规定应当提交质量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pPr>
        <w:spacing w:line="312" w:lineRule="auto"/>
        <w:rPr>
          <w:rFonts w:ascii="宋体" w:hAnsi="宋体" w:cs="宋体"/>
          <w:color w:val="auto"/>
          <w:sz w:val="24"/>
          <w:highlight w:val="none"/>
        </w:rPr>
      </w:pPr>
    </w:p>
    <w:p>
      <w:pPr>
        <w:pStyle w:val="3"/>
        <w:pageBreakBefore/>
        <w:spacing w:line="415" w:lineRule="auto"/>
        <w:jc w:val="center"/>
        <w:rPr>
          <w:rFonts w:ascii="宋体" w:hAnsi="宋体"/>
          <w:color w:val="auto"/>
          <w:highlight w:val="none"/>
        </w:rPr>
      </w:pPr>
      <w:r>
        <w:rPr>
          <w:rFonts w:hint="eastAsia" w:ascii="宋体" w:hAnsi="宋体"/>
          <w:color w:val="auto"/>
          <w:highlight w:val="none"/>
        </w:rPr>
        <w:t>第五章 响应文件格式</w:t>
      </w:r>
      <w:bookmarkEnd w:id="6"/>
    </w:p>
    <w:p>
      <w:pPr>
        <w:spacing w:line="240" w:lineRule="atLeast"/>
        <w:jc w:val="center"/>
        <w:rPr>
          <w:rFonts w:ascii="宋体" w:hAnsi="宋体"/>
          <w:b/>
          <w:color w:val="auto"/>
          <w:sz w:val="32"/>
          <w:szCs w:val="32"/>
          <w:highlight w:val="none"/>
        </w:rPr>
      </w:pPr>
    </w:p>
    <w:p>
      <w:pPr>
        <w:spacing w:line="240" w:lineRule="atLeast"/>
        <w:jc w:val="center"/>
        <w:rPr>
          <w:rFonts w:ascii="宋体" w:hAnsi="宋体"/>
          <w:b/>
          <w:color w:val="auto"/>
          <w:sz w:val="32"/>
          <w:szCs w:val="32"/>
          <w:highlight w:val="none"/>
        </w:rPr>
      </w:pPr>
      <w:r>
        <w:rPr>
          <w:rFonts w:hint="eastAsia" w:ascii="宋体" w:hAnsi="宋体"/>
          <w:b/>
          <w:color w:val="auto"/>
          <w:sz w:val="44"/>
          <w:szCs w:val="44"/>
          <w:highlight w:val="none"/>
        </w:rPr>
        <w:t>响 应 文 件</w:t>
      </w:r>
      <w:r>
        <w:rPr>
          <w:rFonts w:hint="eastAsia" w:ascii="宋体" w:hAnsi="宋体"/>
          <w:b/>
          <w:color w:val="auto"/>
          <w:sz w:val="32"/>
          <w:szCs w:val="32"/>
          <w:highlight w:val="none"/>
        </w:rPr>
        <w:t xml:space="preserve"> </w:t>
      </w:r>
      <w:r>
        <w:rPr>
          <w:rFonts w:hint="eastAsia" w:ascii="宋体" w:hAnsi="宋体"/>
          <w:b/>
          <w:color w:val="auto"/>
          <w:szCs w:val="21"/>
          <w:highlight w:val="none"/>
        </w:rPr>
        <w:t>(封面）</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ind w:firstLine="1820" w:firstLineChars="650"/>
        <w:jc w:val="left"/>
        <w:rPr>
          <w:rFonts w:ascii="宋体" w:hAnsi="宋体"/>
          <w:color w:val="auto"/>
          <w:sz w:val="28"/>
          <w:szCs w:val="28"/>
          <w:highlight w:val="none"/>
          <w:u w:val="single"/>
        </w:rPr>
      </w:pPr>
      <w:r>
        <w:rPr>
          <w:rFonts w:hint="eastAsia" w:ascii="宋体" w:hAnsi="宋体"/>
          <w:color w:val="auto"/>
          <w:sz w:val="28"/>
          <w:szCs w:val="28"/>
          <w:highlight w:val="none"/>
        </w:rPr>
        <w:t>采购项目编号：</w:t>
      </w:r>
      <w:r>
        <w:rPr>
          <w:rFonts w:hint="eastAsia" w:ascii="宋体" w:hAnsi="宋体"/>
          <w:color w:val="auto"/>
          <w:sz w:val="28"/>
          <w:szCs w:val="28"/>
          <w:highlight w:val="none"/>
          <w:u w:val="single"/>
        </w:rPr>
        <w:t xml:space="preserve">                       </w:t>
      </w:r>
    </w:p>
    <w:p>
      <w:pPr>
        <w:tabs>
          <w:tab w:val="left" w:pos="3240"/>
        </w:tabs>
        <w:spacing w:line="360" w:lineRule="auto"/>
        <w:ind w:firstLine="1820" w:firstLineChars="650"/>
        <w:jc w:val="left"/>
        <w:rPr>
          <w:rFonts w:ascii="宋体" w:hAnsi="宋体"/>
          <w:color w:val="auto"/>
          <w:sz w:val="28"/>
          <w:szCs w:val="28"/>
          <w:highlight w:val="none"/>
          <w:u w:val="single"/>
        </w:rPr>
      </w:pPr>
      <w:r>
        <w:rPr>
          <w:rFonts w:hint="eastAsia" w:ascii="宋体" w:hAnsi="宋体"/>
          <w:color w:val="auto"/>
          <w:sz w:val="28"/>
          <w:szCs w:val="28"/>
          <w:highlight w:val="none"/>
        </w:rPr>
        <w:t>采购项目名称：</w:t>
      </w:r>
      <w:r>
        <w:rPr>
          <w:rFonts w:hint="eastAsia" w:ascii="宋体" w:hAnsi="宋体"/>
          <w:color w:val="auto"/>
          <w:sz w:val="28"/>
          <w:szCs w:val="28"/>
          <w:highlight w:val="none"/>
          <w:u w:val="single"/>
        </w:rPr>
        <w:t xml:space="preserve">                       </w:t>
      </w:r>
    </w:p>
    <w:p>
      <w:pPr>
        <w:spacing w:line="360" w:lineRule="auto"/>
        <w:ind w:firstLine="1820" w:firstLineChars="650"/>
        <w:jc w:val="left"/>
        <w:rPr>
          <w:rFonts w:ascii="宋体" w:hAnsi="宋体"/>
          <w:color w:val="auto"/>
          <w:sz w:val="28"/>
          <w:szCs w:val="28"/>
          <w:highlight w:val="non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 xml:space="preserve">                         </w:t>
      </w:r>
    </w:p>
    <w:p>
      <w:pPr>
        <w:spacing w:line="360" w:lineRule="auto"/>
        <w:ind w:firstLine="1820" w:firstLineChars="650"/>
        <w:jc w:val="left"/>
        <w:rPr>
          <w:rFonts w:ascii="宋体" w:hAnsi="宋体"/>
          <w:color w:val="auto"/>
          <w:sz w:val="28"/>
          <w:szCs w:val="28"/>
          <w:highlight w:val="none"/>
        </w:rPr>
      </w:pPr>
      <w:r>
        <w:rPr>
          <w:rFonts w:hint="eastAsia" w:ascii="宋体" w:hAnsi="宋体"/>
          <w:color w:val="auto"/>
          <w:sz w:val="28"/>
          <w:szCs w:val="28"/>
          <w:highlight w:val="none"/>
        </w:rPr>
        <w:t>供应商地址：</w:t>
      </w:r>
      <w:r>
        <w:rPr>
          <w:rFonts w:hint="eastAsia" w:ascii="宋体" w:hAnsi="宋体"/>
          <w:color w:val="auto"/>
          <w:sz w:val="28"/>
          <w:szCs w:val="28"/>
          <w:highlight w:val="none"/>
          <w:u w:val="single"/>
        </w:rPr>
        <w:t xml:space="preserve">                         </w:t>
      </w:r>
    </w:p>
    <w:p>
      <w:pPr>
        <w:tabs>
          <w:tab w:val="left" w:pos="3240"/>
        </w:tabs>
        <w:spacing w:line="360" w:lineRule="auto"/>
        <w:ind w:firstLine="1820" w:firstLineChars="650"/>
        <w:jc w:val="left"/>
        <w:rPr>
          <w:rFonts w:ascii="宋体" w:hAnsi="宋体"/>
          <w:color w:val="auto"/>
          <w:sz w:val="28"/>
          <w:szCs w:val="28"/>
          <w:highlight w:val="none"/>
          <w:u w:val="single"/>
        </w:rPr>
      </w:pPr>
    </w:p>
    <w:p>
      <w:pPr>
        <w:spacing w:line="300" w:lineRule="auto"/>
        <w:jc w:val="right"/>
        <w:rPr>
          <w:rFonts w:ascii="宋体" w:hAnsi="宋体"/>
          <w:color w:val="auto"/>
          <w:sz w:val="28"/>
          <w:szCs w:val="28"/>
          <w:highlight w:val="none"/>
        </w:rPr>
      </w:pPr>
    </w:p>
    <w:p>
      <w:pPr>
        <w:spacing w:line="300" w:lineRule="auto"/>
        <w:jc w:val="right"/>
        <w:rPr>
          <w:rFonts w:ascii="宋体" w:hAnsi="宋体"/>
          <w:color w:val="auto"/>
          <w:sz w:val="28"/>
          <w:szCs w:val="28"/>
          <w:highlight w:val="none"/>
        </w:rPr>
      </w:pPr>
    </w:p>
    <w:p>
      <w:pPr>
        <w:spacing w:line="300" w:lineRule="auto"/>
        <w:jc w:val="right"/>
        <w:rPr>
          <w:rFonts w:ascii="宋体" w:hAnsi="宋体"/>
          <w:color w:val="auto"/>
          <w:sz w:val="28"/>
          <w:szCs w:val="28"/>
          <w:highlight w:val="none"/>
        </w:rPr>
      </w:pPr>
    </w:p>
    <w:p>
      <w:pPr>
        <w:spacing w:line="300" w:lineRule="auto"/>
        <w:jc w:val="center"/>
        <w:rPr>
          <w:rFonts w:ascii="宋体" w:hAnsi="宋体"/>
          <w:color w:val="auto"/>
          <w:szCs w:val="21"/>
          <w:highlight w:val="none"/>
        </w:rPr>
      </w:pPr>
      <w:r>
        <w:rPr>
          <w:rFonts w:hint="eastAsia" w:ascii="宋体" w:hAnsi="宋体"/>
          <w:color w:val="auto"/>
          <w:sz w:val="28"/>
          <w:szCs w:val="28"/>
          <w:highlight w:val="none"/>
        </w:rPr>
        <w:t>（至响应文件递交截止时间以前不得开封）</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20" w:lineRule="exact"/>
        <w:rPr>
          <w:rFonts w:ascii="宋体" w:hAnsi="宋体"/>
          <w:b/>
          <w:color w:val="auto"/>
          <w:sz w:val="32"/>
          <w:szCs w:val="32"/>
          <w:highlight w:val="none"/>
        </w:rPr>
      </w:pPr>
    </w:p>
    <w:p>
      <w:pPr>
        <w:spacing w:line="320" w:lineRule="exact"/>
        <w:jc w:val="center"/>
        <w:rPr>
          <w:rFonts w:ascii="宋体" w:hAnsi="宋体"/>
          <w:b/>
          <w:color w:val="auto"/>
          <w:sz w:val="32"/>
          <w:szCs w:val="32"/>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一、磋   商  书</w:t>
      </w:r>
    </w:p>
    <w:p>
      <w:pPr>
        <w:spacing w:line="320" w:lineRule="exact"/>
        <w:jc w:val="center"/>
        <w:rPr>
          <w:rFonts w:ascii="宋体" w:hAnsi="宋体"/>
          <w:b/>
          <w:color w:val="auto"/>
          <w:sz w:val="32"/>
          <w:szCs w:val="32"/>
          <w:highlight w:val="none"/>
        </w:rPr>
      </w:pPr>
    </w:p>
    <w:p>
      <w:pPr>
        <w:pStyle w:val="6"/>
        <w:spacing w:line="520" w:lineRule="exact"/>
        <w:rPr>
          <w:rFonts w:hAnsi="宋体"/>
          <w:color w:val="auto"/>
          <w:highlight w:val="none"/>
        </w:rPr>
      </w:pPr>
      <w:r>
        <w:rPr>
          <w:rFonts w:hint="eastAsia"/>
          <w:color w:val="auto"/>
          <w:sz w:val="24"/>
          <w:szCs w:val="24"/>
          <w:highlight w:val="none"/>
          <w:u w:val="single"/>
        </w:rPr>
        <w:t>致：广西德承工程项目管理有限公司</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依据贵方</w:t>
      </w:r>
      <w:r>
        <w:rPr>
          <w:rFonts w:hint="eastAsia" w:hAnsi="宋体"/>
          <w:color w:val="auto"/>
          <w:sz w:val="24"/>
          <w:szCs w:val="24"/>
          <w:highlight w:val="none"/>
          <w:u w:val="single"/>
        </w:rPr>
        <w:t>（项目名称/文件编号）</w:t>
      </w:r>
      <w:r>
        <w:rPr>
          <w:rFonts w:hint="eastAsia" w:hAnsi="宋体"/>
          <w:color w:val="auto"/>
          <w:sz w:val="24"/>
          <w:szCs w:val="24"/>
          <w:highlight w:val="none"/>
        </w:rPr>
        <w:t>项目采购的磋商邀请，我方</w:t>
      </w:r>
      <w:r>
        <w:rPr>
          <w:rFonts w:hint="eastAsia" w:hAnsi="宋体"/>
          <w:color w:val="auto"/>
          <w:sz w:val="24"/>
          <w:szCs w:val="24"/>
          <w:highlight w:val="none"/>
          <w:u w:val="single"/>
        </w:rPr>
        <w:t>（姓名和职务）</w:t>
      </w:r>
      <w:r>
        <w:rPr>
          <w:rFonts w:hint="eastAsia" w:hAnsi="宋体"/>
          <w:color w:val="auto"/>
          <w:sz w:val="24"/>
          <w:szCs w:val="24"/>
          <w:highlight w:val="none"/>
        </w:rPr>
        <w:t>经正式授权并代表供应商</w:t>
      </w:r>
      <w:r>
        <w:rPr>
          <w:rFonts w:hint="eastAsia" w:hAnsi="宋体"/>
          <w:color w:val="auto"/>
          <w:sz w:val="24"/>
          <w:szCs w:val="24"/>
          <w:highlight w:val="none"/>
          <w:u w:val="single"/>
        </w:rPr>
        <w:t>（供应商名称、地址）</w:t>
      </w:r>
      <w:r>
        <w:rPr>
          <w:rFonts w:hint="eastAsia" w:hAnsi="宋体"/>
          <w:color w:val="auto"/>
          <w:sz w:val="24"/>
          <w:szCs w:val="24"/>
          <w:highlight w:val="none"/>
        </w:rPr>
        <w:t>提交下述响应文件正本一份，副本</w:t>
      </w:r>
      <w:r>
        <w:rPr>
          <w:rFonts w:hint="eastAsia" w:hAnsi="宋体"/>
          <w:color w:val="auto"/>
          <w:sz w:val="24"/>
          <w:szCs w:val="24"/>
          <w:highlight w:val="none"/>
          <w:u w:val="single"/>
        </w:rPr>
        <w:t xml:space="preserve">   </w:t>
      </w:r>
      <w:r>
        <w:rPr>
          <w:rFonts w:hint="eastAsia" w:hAnsi="宋体"/>
          <w:color w:val="auto"/>
          <w:sz w:val="24"/>
          <w:szCs w:val="24"/>
          <w:highlight w:val="none"/>
        </w:rPr>
        <w:t>份，包含下列内容：</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1. 报价表；</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2. 技术规格响应、偏离情况说明表；</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3.商务偏离情况说明表；</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4. 按竞争性磋商文件磋商须知和技术规格要求提供的有关文件；</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5. 资格证明文件；</w:t>
      </w: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在此，授权代表宣布同意如下：</w:t>
      </w:r>
    </w:p>
    <w:p>
      <w:pPr>
        <w:pStyle w:val="6"/>
        <w:spacing w:line="520" w:lineRule="exact"/>
        <w:ind w:firstLine="480"/>
        <w:rPr>
          <w:rFonts w:hAnsi="宋体"/>
          <w:color w:val="auto"/>
          <w:sz w:val="24"/>
          <w:szCs w:val="24"/>
          <w:highlight w:val="none"/>
        </w:rPr>
      </w:pPr>
      <w:r>
        <w:rPr>
          <w:rFonts w:hint="eastAsia" w:hAnsi="宋体"/>
          <w:color w:val="auto"/>
          <w:sz w:val="24"/>
          <w:szCs w:val="24"/>
          <w:highlight w:val="none"/>
        </w:rPr>
        <w:t>1. 将按竞争性磋商文件的约定履行合同责任和义务；</w:t>
      </w:r>
    </w:p>
    <w:p>
      <w:pPr>
        <w:pStyle w:val="6"/>
        <w:spacing w:line="520" w:lineRule="exact"/>
        <w:ind w:left="840" w:hanging="360"/>
        <w:rPr>
          <w:rFonts w:hAnsi="宋体"/>
          <w:color w:val="auto"/>
          <w:sz w:val="24"/>
          <w:szCs w:val="24"/>
          <w:highlight w:val="none"/>
        </w:rPr>
      </w:pPr>
      <w:r>
        <w:rPr>
          <w:rFonts w:hint="eastAsia" w:hAnsi="宋体"/>
          <w:color w:val="auto"/>
          <w:sz w:val="24"/>
          <w:szCs w:val="24"/>
          <w:highlight w:val="none"/>
        </w:rPr>
        <w:t>2. 已详细审查全部竞争性磋商文件，包括</w:t>
      </w:r>
      <w:r>
        <w:rPr>
          <w:rFonts w:hint="eastAsia" w:hAnsi="宋体"/>
          <w:color w:val="auto"/>
          <w:sz w:val="24"/>
          <w:szCs w:val="24"/>
          <w:highlight w:val="none"/>
          <w:u w:val="single"/>
        </w:rPr>
        <w:t>（补遗文件）（如果有的话）</w:t>
      </w:r>
      <w:r>
        <w:rPr>
          <w:rFonts w:hint="eastAsia" w:hAnsi="宋体"/>
          <w:color w:val="auto"/>
          <w:sz w:val="24"/>
          <w:szCs w:val="24"/>
          <w:highlight w:val="none"/>
        </w:rPr>
        <w:t>；我们完全理解并同意放弃对这方面有不明及误解的权力；</w:t>
      </w:r>
    </w:p>
    <w:p>
      <w:pPr>
        <w:pStyle w:val="6"/>
        <w:spacing w:line="520" w:lineRule="exact"/>
        <w:ind w:left="840" w:hanging="360"/>
        <w:rPr>
          <w:rFonts w:hAnsi="宋体"/>
          <w:color w:val="auto"/>
          <w:sz w:val="24"/>
          <w:szCs w:val="24"/>
          <w:highlight w:val="none"/>
        </w:rPr>
      </w:pPr>
      <w:r>
        <w:rPr>
          <w:rFonts w:hint="eastAsia" w:hAnsi="宋体"/>
          <w:color w:val="auto"/>
          <w:sz w:val="24"/>
          <w:szCs w:val="24"/>
          <w:highlight w:val="none"/>
        </w:rPr>
        <w:t>3. 同意提供按照贵方可能要求的与其磋商有关的一切数据或资料；</w:t>
      </w:r>
    </w:p>
    <w:p>
      <w:pPr>
        <w:pStyle w:val="6"/>
        <w:spacing w:line="520" w:lineRule="exact"/>
        <w:ind w:left="840" w:hanging="360"/>
        <w:rPr>
          <w:rFonts w:hAnsi="宋体"/>
          <w:color w:val="auto"/>
          <w:sz w:val="24"/>
          <w:szCs w:val="24"/>
          <w:highlight w:val="none"/>
          <w:u w:val="single"/>
        </w:rPr>
      </w:pPr>
      <w:r>
        <w:rPr>
          <w:rFonts w:hint="eastAsia" w:hAnsi="宋体"/>
          <w:color w:val="auto"/>
          <w:sz w:val="24"/>
          <w:szCs w:val="24"/>
          <w:highlight w:val="none"/>
        </w:rPr>
        <w:t>4. 与本磋商有关的一切正式往来信函请寄：</w:t>
      </w:r>
      <w:r>
        <w:rPr>
          <w:rFonts w:hint="eastAsia" w:hAnsi="宋体"/>
          <w:color w:val="auto"/>
          <w:sz w:val="24"/>
          <w:szCs w:val="24"/>
          <w:highlight w:val="none"/>
          <w:u w:val="single"/>
        </w:rPr>
        <w:t xml:space="preserve">                  </w:t>
      </w:r>
    </w:p>
    <w:p>
      <w:pPr>
        <w:pStyle w:val="6"/>
        <w:spacing w:line="520" w:lineRule="exact"/>
        <w:ind w:left="853" w:leftChars="406" w:firstLine="69" w:firstLineChars="29"/>
        <w:rPr>
          <w:rFonts w:hAnsi="宋体"/>
          <w:color w:val="auto"/>
          <w:sz w:val="24"/>
          <w:szCs w:val="24"/>
          <w:highlight w:val="none"/>
        </w:rPr>
      </w:pPr>
      <w:r>
        <w:rPr>
          <w:rFonts w:hint="eastAsia" w:hAnsi="宋体"/>
          <w:color w:val="auto"/>
          <w:sz w:val="24"/>
          <w:szCs w:val="24"/>
          <w:highlight w:val="none"/>
        </w:rPr>
        <w:t>邮政编号：</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电话/传真：</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6"/>
        <w:spacing w:line="520" w:lineRule="exact"/>
        <w:ind w:firstLine="840"/>
        <w:rPr>
          <w:rFonts w:hAnsi="宋体"/>
          <w:color w:val="auto"/>
          <w:sz w:val="24"/>
          <w:szCs w:val="24"/>
          <w:highlight w:val="none"/>
          <w:u w:val="single"/>
        </w:rPr>
      </w:pPr>
      <w:r>
        <w:rPr>
          <w:rFonts w:hint="eastAsia" w:hAnsi="宋体"/>
          <w:color w:val="auto"/>
          <w:sz w:val="24"/>
          <w:szCs w:val="24"/>
          <w:highlight w:val="none"/>
        </w:rPr>
        <w:t>电子函件：</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开户银行：</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帐号/行号：</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法定代表人（负责人）或被授权人签字：</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p>
    <w:p>
      <w:pPr>
        <w:spacing w:line="360" w:lineRule="exact"/>
        <w:rPr>
          <w:rFonts w:ascii="宋体" w:hAnsi="宋体"/>
          <w:b/>
          <w:color w:val="auto"/>
          <w:szCs w:val="21"/>
          <w:highlight w:val="none"/>
        </w:rPr>
      </w:pP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二、磋 商 报  价  表</w:t>
      </w:r>
    </w:p>
    <w:p>
      <w:pPr>
        <w:spacing w:line="300" w:lineRule="auto"/>
        <w:rPr>
          <w:rFonts w:ascii="宋体" w:hAnsi="宋体"/>
          <w:color w:val="auto"/>
          <w:szCs w:val="21"/>
          <w:highlight w:val="none"/>
        </w:rPr>
      </w:pPr>
    </w:p>
    <w:p>
      <w:pPr>
        <w:spacing w:line="30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single"/>
        </w:rPr>
        <w:t xml:space="preserve">                 </w:t>
      </w:r>
    </w:p>
    <w:p>
      <w:pPr>
        <w:spacing w:line="300" w:lineRule="auto"/>
        <w:rPr>
          <w:rFonts w:ascii="宋体" w:hAnsi="宋体"/>
          <w:color w:val="auto"/>
          <w:szCs w:val="21"/>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Cs w:val="21"/>
          <w:highlight w:val="none"/>
        </w:rPr>
        <w:t xml:space="preserve"> </w:t>
      </w:r>
    </w:p>
    <w:p>
      <w:pPr>
        <w:spacing w:line="300" w:lineRule="auto"/>
        <w:rPr>
          <w:rFonts w:ascii="宋体" w:hAnsi="宋体"/>
          <w:color w:val="auto"/>
          <w:szCs w:val="21"/>
          <w:highlight w:val="none"/>
          <w:u w:val="single"/>
        </w:rPr>
      </w:pPr>
    </w:p>
    <w:tbl>
      <w:tblPr>
        <w:tblStyle w:val="10"/>
        <w:tblW w:w="931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37"/>
        <w:gridCol w:w="1046"/>
        <w:gridCol w:w="1417"/>
        <w:gridCol w:w="182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bookmarkStart w:id="7" w:name="_Toc271206314"/>
            <w:bookmarkStart w:id="8" w:name="_Toc271300659"/>
            <w:bookmarkStart w:id="9" w:name="_Toc271300740"/>
            <w:r>
              <w:rPr>
                <w:rFonts w:hint="eastAsia" w:ascii="宋体" w:hAnsi="宋体"/>
                <w:b/>
                <w:color w:val="auto"/>
                <w:kern w:val="0"/>
                <w:sz w:val="24"/>
                <w:highlight w:val="none"/>
              </w:rPr>
              <w:t>序号</w:t>
            </w:r>
            <w:bookmarkEnd w:id="7"/>
            <w:bookmarkEnd w:id="8"/>
            <w:bookmarkEnd w:id="9"/>
          </w:p>
        </w:tc>
        <w:tc>
          <w:tcPr>
            <w:tcW w:w="1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r>
              <w:rPr>
                <w:rFonts w:hint="eastAsia" w:ascii="宋体" w:hAnsi="宋体"/>
                <w:b/>
                <w:color w:val="auto"/>
                <w:kern w:val="0"/>
                <w:sz w:val="24"/>
                <w:highlight w:val="none"/>
              </w:rPr>
              <w:t>服务名称</w:t>
            </w:r>
          </w:p>
        </w:tc>
        <w:tc>
          <w:tcPr>
            <w:tcW w:w="10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r>
              <w:rPr>
                <w:rFonts w:hint="eastAsia"/>
                <w:b/>
                <w:color w:val="auto"/>
                <w:sz w:val="24"/>
                <w:highlight w:val="none"/>
              </w:rPr>
              <w:t>数量</w:t>
            </w:r>
            <w:r>
              <w:rPr>
                <w:rFonts w:cs="Calibri"/>
                <w:b/>
                <w:color w:val="auto"/>
                <w:sz w:val="24"/>
                <w:highlight w:val="none"/>
              </w:rPr>
              <w:t>①</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r>
              <w:rPr>
                <w:rFonts w:hint="eastAsia" w:ascii="宋体" w:hAnsi="宋体"/>
                <w:b/>
                <w:color w:val="auto"/>
                <w:kern w:val="0"/>
                <w:sz w:val="24"/>
                <w:highlight w:val="none"/>
              </w:rPr>
              <w:t>单位</w:t>
            </w: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r>
              <w:rPr>
                <w:rFonts w:hint="eastAsia" w:ascii="宋体" w:hAnsi="宋体"/>
                <w:b/>
                <w:color w:val="auto"/>
                <w:kern w:val="0"/>
                <w:sz w:val="24"/>
                <w:highlight w:val="none"/>
              </w:rPr>
              <w:t>单价（元）</w:t>
            </w:r>
            <w:r>
              <w:rPr>
                <w:rFonts w:cs="Calibri"/>
                <w:b/>
                <w:color w:val="auto"/>
                <w:kern w:val="0"/>
                <w:sz w:val="24"/>
                <w:highlight w:val="none"/>
              </w:rPr>
              <w:t>②</w:t>
            </w: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b/>
                <w:color w:val="auto"/>
                <w:kern w:val="0"/>
                <w:sz w:val="24"/>
                <w:highlight w:val="none"/>
              </w:rPr>
            </w:pPr>
            <w:r>
              <w:rPr>
                <w:rFonts w:hint="eastAsia" w:ascii="宋体" w:hAnsi="宋体"/>
                <w:b/>
                <w:color w:val="auto"/>
                <w:kern w:val="0"/>
                <w:sz w:val="24"/>
                <w:highlight w:val="none"/>
              </w:rPr>
              <w:t>单项合计（元）</w:t>
            </w:r>
          </w:p>
          <w:p>
            <w:pPr>
              <w:autoSpaceDE w:val="0"/>
              <w:autoSpaceDN w:val="0"/>
              <w:adjustRightInd w:val="0"/>
              <w:spacing w:line="460" w:lineRule="exact"/>
              <w:jc w:val="center"/>
              <w:rPr>
                <w:rFonts w:ascii="宋体" w:hAnsi="宋体"/>
                <w:b/>
                <w:color w:val="auto"/>
                <w:kern w:val="0"/>
                <w:sz w:val="24"/>
                <w:highlight w:val="none"/>
              </w:rPr>
            </w:pPr>
            <w:r>
              <w:rPr>
                <w:rFonts w:cs="Calibri"/>
                <w:b/>
                <w:color w:val="auto"/>
                <w:kern w:val="0"/>
                <w:sz w:val="24"/>
                <w:highlight w:val="none"/>
              </w:rPr>
              <w:t>③</w:t>
            </w:r>
            <w:r>
              <w:rPr>
                <w:rFonts w:hint="eastAsia" w:ascii="宋体" w:hAnsi="宋体"/>
                <w:b/>
                <w:color w:val="auto"/>
                <w:kern w:val="0"/>
                <w:sz w:val="24"/>
                <w:highlight w:val="none"/>
              </w:rPr>
              <w:t>=</w:t>
            </w:r>
            <w:r>
              <w:rPr>
                <w:rFonts w:cs="Calibri"/>
                <w:b/>
                <w:color w:val="auto"/>
                <w:kern w:val="0"/>
                <w:sz w:val="24"/>
                <w:highlight w:val="none"/>
              </w:rPr>
              <w:t>①</w:t>
            </w:r>
            <w:r>
              <w:rPr>
                <w:rFonts w:ascii="Arial" w:hAnsi="Arial" w:cs="Arial"/>
                <w:b/>
                <w:color w:val="auto"/>
                <w:kern w:val="0"/>
                <w:sz w:val="24"/>
                <w:highlight w:val="none"/>
              </w:rPr>
              <w:t>×</w:t>
            </w:r>
            <w:r>
              <w:rPr>
                <w:rFonts w:cs="Calibri"/>
                <w:b/>
                <w:color w:val="auto"/>
                <w:kern w:val="0"/>
                <w:sz w:val="24"/>
                <w:highlight w:val="none"/>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1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1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1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center"/>
              <w:rPr>
                <w:rFonts w:ascii="宋体" w:hAnsi="宋体"/>
                <w:color w:val="auto"/>
                <w:kern w:val="0"/>
                <w:sz w:val="24"/>
                <w:highlight w:val="none"/>
              </w:rPr>
            </w:pPr>
            <w:r>
              <w:rPr>
                <w:rFonts w:hint="eastAsia" w:ascii="宋体" w:hAnsi="宋体"/>
                <w:color w:val="auto"/>
                <w:kern w:val="0"/>
                <w:sz w:val="24"/>
                <w:highlight w:val="none"/>
              </w:rPr>
              <w:t>N</w:t>
            </w:r>
          </w:p>
        </w:tc>
        <w:tc>
          <w:tcPr>
            <w:tcW w:w="1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ascii="宋体" w:hAnsi="宋体"/>
                <w:color w:val="auto"/>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jc w:val="center"/>
              <w:rPr>
                <w:rFonts w:ascii="宋体" w:hAnsi="宋体"/>
                <w:color w:val="auto"/>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31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80"/>
              <w:rPr>
                <w:rFonts w:ascii="宋体" w:hAnsi="宋体"/>
                <w:color w:val="auto"/>
                <w:kern w:val="0"/>
                <w:sz w:val="24"/>
                <w:highlight w:val="none"/>
              </w:rPr>
            </w:pPr>
          </w:p>
        </w:tc>
      </w:tr>
    </w:tbl>
    <w:p>
      <w:pPr>
        <w:pStyle w:val="6"/>
        <w:rPr>
          <w:rFonts w:hAnsi="宋体"/>
          <w:color w:val="auto"/>
          <w:highlight w:val="none"/>
        </w:rPr>
      </w:pPr>
    </w:p>
    <w:p>
      <w:pPr>
        <w:pStyle w:val="6"/>
        <w:rPr>
          <w:rFonts w:hAnsi="宋体"/>
          <w:color w:val="auto"/>
          <w:highlight w:val="none"/>
        </w:rPr>
      </w:pP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法定代表人（负责人）或被授权人签字：</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rPr>
          <w:rFonts w:ascii="宋体" w:hAnsi="宋体"/>
          <w:color w:val="auto"/>
          <w:highlight w:val="none"/>
        </w:rPr>
      </w:pPr>
      <w:bookmarkStart w:id="10" w:name="_Toc356979893"/>
      <w:bookmarkStart w:id="11" w:name="_Toc356165644"/>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r>
        <w:rPr>
          <w:rFonts w:ascii="宋体" w:hAnsi="宋体"/>
          <w:color w:val="auto"/>
          <w:highlight w:val="none"/>
        </w:rPr>
        <w:br w:type="page"/>
      </w:r>
    </w:p>
    <w:bookmarkEnd w:id="10"/>
    <w:bookmarkEnd w:id="11"/>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三、技术规格响应、偏离情况说明表</w:t>
      </w:r>
    </w:p>
    <w:p>
      <w:pPr>
        <w:spacing w:line="300" w:lineRule="auto"/>
        <w:rPr>
          <w:rFonts w:ascii="宋体" w:hAnsi="宋体"/>
          <w:color w:val="auto"/>
          <w:szCs w:val="21"/>
          <w:highlight w:val="none"/>
        </w:rPr>
      </w:pPr>
    </w:p>
    <w:p>
      <w:pPr>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single"/>
        </w:rPr>
        <w:t xml:space="preserve">                 </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00" w:lineRule="auto"/>
        <w:rPr>
          <w:rFonts w:ascii="宋体" w:hAnsi="宋体"/>
          <w:color w:val="auto"/>
          <w:sz w:val="24"/>
          <w:highlight w:val="none"/>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08"/>
        <w:gridCol w:w="2193"/>
        <w:gridCol w:w="248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9"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1708"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服务名称</w:t>
            </w:r>
          </w:p>
        </w:tc>
        <w:tc>
          <w:tcPr>
            <w:tcW w:w="2193"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发标要求</w:t>
            </w:r>
          </w:p>
        </w:tc>
        <w:tc>
          <w:tcPr>
            <w:tcW w:w="2488"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响应承诺</w:t>
            </w:r>
          </w:p>
        </w:tc>
        <w:tc>
          <w:tcPr>
            <w:tcW w:w="2289"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jc w:val="center"/>
              <w:rPr>
                <w:rFonts w:hAnsi="宋体" w:cs="Courier New"/>
                <w:color w:val="auto"/>
                <w:kern w:val="2"/>
                <w:sz w:val="24"/>
                <w:szCs w:val="24"/>
                <w:highlight w:val="none"/>
              </w:rPr>
            </w:pPr>
          </w:p>
        </w:tc>
        <w:tc>
          <w:tcPr>
            <w:tcW w:w="1708" w:type="dxa"/>
            <w:vAlign w:val="center"/>
          </w:tcPr>
          <w:p>
            <w:pPr>
              <w:pStyle w:val="6"/>
              <w:spacing w:line="600" w:lineRule="exact"/>
              <w:jc w:val="center"/>
              <w:rPr>
                <w:rFonts w:hAnsi="宋体" w:cs="Courier New"/>
                <w:color w:val="auto"/>
                <w:kern w:val="2"/>
                <w:sz w:val="24"/>
                <w:szCs w:val="24"/>
                <w:highlight w:val="none"/>
              </w:rPr>
            </w:pPr>
          </w:p>
        </w:tc>
        <w:tc>
          <w:tcPr>
            <w:tcW w:w="2193" w:type="dxa"/>
            <w:vAlign w:val="center"/>
          </w:tcPr>
          <w:p>
            <w:pPr>
              <w:pStyle w:val="6"/>
              <w:spacing w:line="600" w:lineRule="exact"/>
              <w:jc w:val="center"/>
              <w:rPr>
                <w:rFonts w:hAnsi="宋体" w:cs="Courier New"/>
                <w:color w:val="auto"/>
                <w:kern w:val="2"/>
                <w:sz w:val="24"/>
                <w:szCs w:val="24"/>
                <w:highlight w:val="none"/>
              </w:rPr>
            </w:pPr>
          </w:p>
        </w:tc>
        <w:tc>
          <w:tcPr>
            <w:tcW w:w="2488" w:type="dxa"/>
            <w:vAlign w:val="center"/>
          </w:tcPr>
          <w:p>
            <w:pPr>
              <w:pStyle w:val="6"/>
              <w:spacing w:line="600" w:lineRule="exact"/>
              <w:jc w:val="center"/>
              <w:rPr>
                <w:rFonts w:hAnsi="宋体" w:cs="Courier New"/>
                <w:color w:val="auto"/>
                <w:kern w:val="2"/>
                <w:sz w:val="24"/>
                <w:szCs w:val="24"/>
                <w:highlight w:val="none"/>
              </w:rPr>
            </w:pPr>
          </w:p>
        </w:tc>
        <w:tc>
          <w:tcPr>
            <w:tcW w:w="2289" w:type="dxa"/>
            <w:vAlign w:val="center"/>
          </w:tcPr>
          <w:p>
            <w:pPr>
              <w:pStyle w:val="6"/>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9" w:type="dxa"/>
          </w:tcPr>
          <w:p>
            <w:pPr>
              <w:pStyle w:val="6"/>
              <w:spacing w:line="600" w:lineRule="exact"/>
              <w:rPr>
                <w:rFonts w:hAnsi="宋体" w:cs="Courier New"/>
                <w:color w:val="auto"/>
                <w:kern w:val="2"/>
                <w:sz w:val="24"/>
                <w:szCs w:val="24"/>
                <w:highlight w:val="none"/>
              </w:rPr>
            </w:pPr>
          </w:p>
        </w:tc>
        <w:tc>
          <w:tcPr>
            <w:tcW w:w="1708" w:type="dxa"/>
          </w:tcPr>
          <w:p>
            <w:pPr>
              <w:pStyle w:val="6"/>
              <w:spacing w:line="600" w:lineRule="exact"/>
              <w:rPr>
                <w:rFonts w:hAnsi="宋体" w:cs="Courier New"/>
                <w:color w:val="auto"/>
                <w:kern w:val="2"/>
                <w:sz w:val="24"/>
                <w:szCs w:val="24"/>
                <w:highlight w:val="none"/>
              </w:rPr>
            </w:pPr>
          </w:p>
        </w:tc>
        <w:tc>
          <w:tcPr>
            <w:tcW w:w="2193" w:type="dxa"/>
          </w:tcPr>
          <w:p>
            <w:pPr>
              <w:pStyle w:val="6"/>
              <w:spacing w:line="600" w:lineRule="exact"/>
              <w:rPr>
                <w:rFonts w:hAnsi="宋体" w:cs="Courier New"/>
                <w:color w:val="auto"/>
                <w:kern w:val="2"/>
                <w:sz w:val="24"/>
                <w:szCs w:val="24"/>
                <w:highlight w:val="none"/>
              </w:rPr>
            </w:pPr>
          </w:p>
        </w:tc>
        <w:tc>
          <w:tcPr>
            <w:tcW w:w="2488" w:type="dxa"/>
          </w:tcPr>
          <w:p>
            <w:pPr>
              <w:pStyle w:val="6"/>
              <w:spacing w:line="600" w:lineRule="exact"/>
              <w:rPr>
                <w:rFonts w:hAnsi="宋体" w:cs="Courier New"/>
                <w:color w:val="auto"/>
                <w:kern w:val="2"/>
                <w:sz w:val="24"/>
                <w:szCs w:val="24"/>
                <w:highlight w:val="none"/>
              </w:rPr>
            </w:pPr>
          </w:p>
        </w:tc>
        <w:tc>
          <w:tcPr>
            <w:tcW w:w="2289" w:type="dxa"/>
          </w:tcPr>
          <w:p>
            <w:pPr>
              <w:pStyle w:val="6"/>
              <w:spacing w:line="600" w:lineRule="exact"/>
              <w:rPr>
                <w:rFonts w:hAnsi="宋体" w:cs="Courier New"/>
                <w:color w:val="auto"/>
                <w:kern w:val="2"/>
                <w:sz w:val="24"/>
                <w:szCs w:val="24"/>
                <w:highlight w:val="none"/>
              </w:rPr>
            </w:pPr>
          </w:p>
        </w:tc>
      </w:tr>
    </w:tbl>
    <w:p>
      <w:pPr>
        <w:pStyle w:val="6"/>
        <w:rPr>
          <w:rFonts w:hAnsi="宋体"/>
          <w:color w:val="auto"/>
          <w:highlight w:val="none"/>
        </w:rPr>
      </w:pPr>
    </w:p>
    <w:p>
      <w:pPr>
        <w:pStyle w:val="6"/>
        <w:spacing w:line="300" w:lineRule="auto"/>
        <w:rPr>
          <w:rFonts w:hAnsi="宋体"/>
          <w:color w:val="auto"/>
          <w:highlight w:val="none"/>
        </w:rPr>
      </w:pPr>
    </w:p>
    <w:p>
      <w:pPr>
        <w:pStyle w:val="6"/>
        <w:spacing w:line="300" w:lineRule="auto"/>
        <w:rPr>
          <w:rFonts w:hAnsi="宋体"/>
          <w:color w:val="auto"/>
          <w:highlight w:val="none"/>
        </w:rPr>
      </w:pP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法定代表人（负责人）或被授权人签字：</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四、商务偏离情况说明表</w:t>
      </w:r>
    </w:p>
    <w:p>
      <w:pPr>
        <w:spacing w:line="300" w:lineRule="auto"/>
        <w:rPr>
          <w:rFonts w:ascii="宋体" w:hAnsi="宋体"/>
          <w:color w:val="auto"/>
          <w:szCs w:val="21"/>
          <w:highlight w:val="none"/>
        </w:rPr>
      </w:pPr>
    </w:p>
    <w:p>
      <w:pPr>
        <w:spacing w:line="30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single"/>
        </w:rPr>
        <w:t xml:space="preserve">                 </w:t>
      </w:r>
    </w:p>
    <w:p>
      <w:pPr>
        <w:spacing w:line="300" w:lineRule="auto"/>
        <w:rPr>
          <w:rFonts w:ascii="宋体" w:hAnsi="宋体"/>
          <w:color w:val="auto"/>
          <w:szCs w:val="21"/>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Cs w:val="21"/>
          <w:highlight w:val="none"/>
        </w:rPr>
        <w:t xml:space="preserve">  </w:t>
      </w:r>
    </w:p>
    <w:p>
      <w:pPr>
        <w:spacing w:line="300" w:lineRule="auto"/>
        <w:rPr>
          <w:rFonts w:ascii="宋体" w:hAnsi="宋体"/>
          <w:color w:val="auto"/>
          <w:szCs w:val="21"/>
          <w:highlight w:val="none"/>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356"/>
        <w:gridCol w:w="311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3"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3356"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发标要求</w:t>
            </w:r>
          </w:p>
        </w:tc>
        <w:tc>
          <w:tcPr>
            <w:tcW w:w="3119"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响应承诺</w:t>
            </w:r>
          </w:p>
        </w:tc>
        <w:tc>
          <w:tcPr>
            <w:tcW w:w="1701" w:type="dxa"/>
            <w:vAlign w:val="center"/>
          </w:tcPr>
          <w:p>
            <w:pPr>
              <w:pStyle w:val="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jc w:val="center"/>
              <w:rPr>
                <w:rFonts w:hAnsi="宋体" w:cs="Courier New"/>
                <w:color w:val="auto"/>
                <w:kern w:val="2"/>
                <w:sz w:val="24"/>
                <w:szCs w:val="24"/>
                <w:highlight w:val="none"/>
              </w:rPr>
            </w:pPr>
          </w:p>
        </w:tc>
        <w:tc>
          <w:tcPr>
            <w:tcW w:w="3356" w:type="dxa"/>
            <w:vAlign w:val="center"/>
          </w:tcPr>
          <w:p>
            <w:pPr>
              <w:pStyle w:val="6"/>
              <w:spacing w:line="600" w:lineRule="exact"/>
              <w:jc w:val="center"/>
              <w:rPr>
                <w:rFonts w:hAnsi="宋体" w:cs="Courier New"/>
                <w:color w:val="auto"/>
                <w:kern w:val="2"/>
                <w:sz w:val="24"/>
                <w:szCs w:val="24"/>
                <w:highlight w:val="none"/>
              </w:rPr>
            </w:pPr>
          </w:p>
        </w:tc>
        <w:tc>
          <w:tcPr>
            <w:tcW w:w="3119" w:type="dxa"/>
            <w:vAlign w:val="center"/>
          </w:tcPr>
          <w:p>
            <w:pPr>
              <w:pStyle w:val="6"/>
              <w:spacing w:line="600" w:lineRule="exact"/>
              <w:jc w:val="center"/>
              <w:rPr>
                <w:rFonts w:hAnsi="宋体" w:cs="Courier New"/>
                <w:color w:val="auto"/>
                <w:kern w:val="2"/>
                <w:sz w:val="24"/>
                <w:szCs w:val="24"/>
                <w:highlight w:val="none"/>
              </w:rPr>
            </w:pPr>
          </w:p>
        </w:tc>
        <w:tc>
          <w:tcPr>
            <w:tcW w:w="1701" w:type="dxa"/>
            <w:vAlign w:val="center"/>
          </w:tcPr>
          <w:p>
            <w:pPr>
              <w:pStyle w:val="6"/>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pStyle w:val="6"/>
              <w:spacing w:line="600" w:lineRule="exact"/>
              <w:rPr>
                <w:rFonts w:hAnsi="宋体" w:cs="Courier New"/>
                <w:color w:val="auto"/>
                <w:kern w:val="2"/>
                <w:sz w:val="24"/>
                <w:szCs w:val="24"/>
                <w:highlight w:val="none"/>
              </w:rPr>
            </w:pPr>
          </w:p>
        </w:tc>
        <w:tc>
          <w:tcPr>
            <w:tcW w:w="3356" w:type="dxa"/>
          </w:tcPr>
          <w:p>
            <w:pPr>
              <w:pStyle w:val="6"/>
              <w:spacing w:line="600" w:lineRule="exact"/>
              <w:rPr>
                <w:rFonts w:hAnsi="宋体" w:cs="Courier New"/>
                <w:color w:val="auto"/>
                <w:kern w:val="2"/>
                <w:sz w:val="24"/>
                <w:szCs w:val="24"/>
                <w:highlight w:val="none"/>
              </w:rPr>
            </w:pPr>
          </w:p>
        </w:tc>
        <w:tc>
          <w:tcPr>
            <w:tcW w:w="3119" w:type="dxa"/>
          </w:tcPr>
          <w:p>
            <w:pPr>
              <w:pStyle w:val="6"/>
              <w:spacing w:line="600" w:lineRule="exact"/>
              <w:rPr>
                <w:rFonts w:hAnsi="宋体" w:cs="Courier New"/>
                <w:color w:val="auto"/>
                <w:kern w:val="2"/>
                <w:sz w:val="24"/>
                <w:szCs w:val="24"/>
                <w:highlight w:val="none"/>
              </w:rPr>
            </w:pPr>
          </w:p>
        </w:tc>
        <w:tc>
          <w:tcPr>
            <w:tcW w:w="1701" w:type="dxa"/>
          </w:tcPr>
          <w:p>
            <w:pPr>
              <w:pStyle w:val="6"/>
              <w:spacing w:line="600" w:lineRule="exact"/>
              <w:rPr>
                <w:rFonts w:hAnsi="宋体" w:cs="Courier New"/>
                <w:color w:val="auto"/>
                <w:kern w:val="2"/>
                <w:sz w:val="24"/>
                <w:szCs w:val="24"/>
                <w:highlight w:val="none"/>
              </w:rPr>
            </w:pPr>
          </w:p>
        </w:tc>
      </w:tr>
    </w:tbl>
    <w:p>
      <w:pPr>
        <w:pStyle w:val="6"/>
        <w:rPr>
          <w:rFonts w:hAnsi="宋体"/>
          <w:color w:val="auto"/>
          <w:highlight w:val="none"/>
        </w:rPr>
      </w:pPr>
    </w:p>
    <w:p>
      <w:pPr>
        <w:pStyle w:val="6"/>
        <w:spacing w:line="300" w:lineRule="auto"/>
        <w:rPr>
          <w:rFonts w:hAnsi="宋体"/>
          <w:color w:val="auto"/>
          <w:highlight w:val="none"/>
        </w:rPr>
      </w:pP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法定代表人（负责人）或被授权人签字：</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p>
    <w:p>
      <w:pPr>
        <w:pStyle w:val="6"/>
        <w:spacing w:line="500" w:lineRule="exact"/>
        <w:jc w:val="center"/>
        <w:rPr>
          <w:rFonts w:hAnsi="宋体"/>
          <w:b/>
          <w:bCs/>
          <w:color w:val="auto"/>
          <w:sz w:val="30"/>
          <w:szCs w:val="30"/>
          <w:highlight w:val="none"/>
        </w:rPr>
      </w:pPr>
      <w:r>
        <w:rPr>
          <w:rFonts w:hint="eastAsia" w:hAnsi="宋体"/>
          <w:b/>
          <w:bCs/>
          <w:color w:val="auto"/>
          <w:sz w:val="30"/>
          <w:szCs w:val="30"/>
          <w:highlight w:val="none"/>
        </w:rPr>
        <w:t>五、售后服务承诺书（格式）</w:t>
      </w:r>
    </w:p>
    <w:p>
      <w:pPr>
        <w:spacing w:line="300" w:lineRule="auto"/>
        <w:rPr>
          <w:rFonts w:ascii="宋体" w:hAnsi="宋体"/>
          <w:b/>
          <w:color w:val="auto"/>
          <w:szCs w:val="21"/>
          <w:highlight w:val="none"/>
        </w:rPr>
      </w:pPr>
    </w:p>
    <w:p>
      <w:pPr>
        <w:pStyle w:val="6"/>
        <w:spacing w:line="500" w:lineRule="exact"/>
        <w:jc w:val="center"/>
        <w:rPr>
          <w:rFonts w:hAnsi="宋体"/>
          <w:b/>
          <w:bCs/>
          <w:color w:val="auto"/>
          <w:sz w:val="24"/>
          <w:szCs w:val="24"/>
          <w:highlight w:val="none"/>
        </w:rPr>
      </w:pPr>
      <w:r>
        <w:rPr>
          <w:rFonts w:hint="eastAsia" w:hAnsi="宋体"/>
          <w:b/>
          <w:bCs/>
          <w:color w:val="auto"/>
          <w:sz w:val="24"/>
          <w:szCs w:val="24"/>
          <w:highlight w:val="none"/>
        </w:rPr>
        <w:t>（格式自拟）</w:t>
      </w:r>
    </w:p>
    <w:p>
      <w:pPr>
        <w:pStyle w:val="6"/>
        <w:spacing w:line="440" w:lineRule="exact"/>
        <w:ind w:firstLine="396" w:firstLineChars="198"/>
        <w:rPr>
          <w:rFonts w:hAnsi="宋体"/>
          <w:color w:val="auto"/>
          <w:highlight w:val="none"/>
        </w:rPr>
      </w:pPr>
    </w:p>
    <w:p>
      <w:pPr>
        <w:pStyle w:val="6"/>
        <w:spacing w:line="440" w:lineRule="exact"/>
        <w:jc w:val="center"/>
        <w:rPr>
          <w:rFonts w:hAnsi="宋体"/>
          <w:color w:val="auto"/>
          <w:sz w:val="24"/>
          <w:szCs w:val="24"/>
          <w:highlight w:val="none"/>
        </w:rPr>
      </w:pPr>
      <w:r>
        <w:rPr>
          <w:rFonts w:hint="eastAsia" w:hAnsi="宋体"/>
          <w:color w:val="auto"/>
          <w:sz w:val="24"/>
          <w:szCs w:val="24"/>
          <w:highlight w:val="none"/>
        </w:rPr>
        <w:t>由供应商按本项目竞争性磋商文件第三章“项目需求”及评分办法中的评分点自行编制。</w:t>
      </w:r>
    </w:p>
    <w:p>
      <w:pPr>
        <w:pStyle w:val="6"/>
        <w:spacing w:line="500" w:lineRule="exact"/>
        <w:jc w:val="center"/>
        <w:rPr>
          <w:rFonts w:hAnsi="宋体"/>
          <w:b/>
          <w:bCs/>
          <w:color w:val="auto"/>
          <w:sz w:val="30"/>
          <w:szCs w:val="30"/>
          <w:highlight w:val="none"/>
        </w:rPr>
      </w:pPr>
      <w:r>
        <w:rPr>
          <w:rFonts w:hAnsi="宋体"/>
          <w:b/>
          <w:color w:val="auto"/>
          <w:highlight w:val="none"/>
        </w:rPr>
        <w:br w:type="page"/>
      </w:r>
    </w:p>
    <w:p>
      <w:pPr>
        <w:pStyle w:val="6"/>
        <w:spacing w:line="500" w:lineRule="exact"/>
        <w:jc w:val="left"/>
        <w:rPr>
          <w:rFonts w:hAnsi="宋体"/>
          <w:b/>
          <w:color w:val="auto"/>
          <w:sz w:val="24"/>
          <w:szCs w:val="24"/>
          <w:highlight w:val="none"/>
        </w:rPr>
      </w:pPr>
      <w:r>
        <w:rPr>
          <w:rFonts w:hint="eastAsia" w:hAnsi="宋体"/>
          <w:b/>
          <w:color w:val="auto"/>
          <w:sz w:val="24"/>
          <w:szCs w:val="24"/>
          <w:highlight w:val="none"/>
        </w:rPr>
        <w:t>附件八</w:t>
      </w:r>
    </w:p>
    <w:p>
      <w:pPr>
        <w:pStyle w:val="6"/>
        <w:spacing w:line="440" w:lineRule="exact"/>
        <w:jc w:val="center"/>
        <w:rPr>
          <w:rFonts w:hAnsi="宋体"/>
          <w:b/>
          <w:color w:val="auto"/>
          <w:sz w:val="32"/>
          <w:szCs w:val="32"/>
          <w:highlight w:val="none"/>
        </w:rPr>
      </w:pPr>
      <w:r>
        <w:rPr>
          <w:rFonts w:hint="eastAsia" w:hAnsi="宋体"/>
          <w:b/>
          <w:color w:val="auto"/>
          <w:sz w:val="32"/>
          <w:szCs w:val="32"/>
          <w:highlight w:val="none"/>
        </w:rPr>
        <w:t>法定代表人（负责人）身份证明书（格式）</w:t>
      </w:r>
    </w:p>
    <w:p>
      <w:pPr>
        <w:pStyle w:val="6"/>
        <w:spacing w:line="460" w:lineRule="exact"/>
        <w:ind w:firstLine="516" w:firstLineChars="257"/>
        <w:jc w:val="center"/>
        <w:rPr>
          <w:rFonts w:hAnsi="宋体"/>
          <w:b/>
          <w:color w:val="auto"/>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竞 标 人：</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（供应商名称）的法定代表人（负责人）。</w:t>
      </w:r>
    </w:p>
    <w:p>
      <w:pPr>
        <w:pStyle w:val="6"/>
        <w:spacing w:line="460" w:lineRule="exact"/>
        <w:ind w:firstLine="616" w:firstLineChars="257"/>
        <w:rPr>
          <w:rFonts w:hAnsi="宋体"/>
          <w:color w:val="auto"/>
          <w:sz w:val="24"/>
          <w:szCs w:val="24"/>
          <w:highlight w:val="none"/>
        </w:rPr>
      </w:pPr>
      <w:r>
        <w:rPr>
          <w:rFonts w:hint="eastAsia" w:hAnsi="宋体"/>
          <w:color w:val="auto"/>
          <w:sz w:val="24"/>
          <w:szCs w:val="24"/>
          <w:highlight w:val="none"/>
        </w:rPr>
        <w:t>特此证明。</w:t>
      </w:r>
    </w:p>
    <w:p>
      <w:pPr>
        <w:pStyle w:val="6"/>
        <w:spacing w:line="460" w:lineRule="exact"/>
        <w:ind w:firstLine="616" w:firstLineChars="257"/>
        <w:rPr>
          <w:rFonts w:hAnsi="宋体"/>
          <w:color w:val="auto"/>
          <w:sz w:val="24"/>
          <w:szCs w:val="24"/>
          <w:highlight w:val="none"/>
        </w:rPr>
      </w:pP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84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pStyle w:val="6"/>
        <w:spacing w:line="460" w:lineRule="exact"/>
        <w:rPr>
          <w:rFonts w:hAnsi="宋体"/>
          <w:color w:val="auto"/>
          <w:sz w:val="24"/>
          <w:szCs w:val="24"/>
          <w:highlight w:val="none"/>
        </w:rPr>
      </w:pPr>
    </w:p>
    <w:p>
      <w:pPr>
        <w:pStyle w:val="6"/>
        <w:spacing w:line="460" w:lineRule="exact"/>
        <w:rPr>
          <w:rFonts w:hAnsi="宋体"/>
          <w:color w:val="auto"/>
          <w:sz w:val="24"/>
          <w:szCs w:val="24"/>
          <w:highlight w:val="none"/>
        </w:rPr>
      </w:pPr>
    </w:p>
    <w:p>
      <w:pPr>
        <w:spacing w:line="300" w:lineRule="auto"/>
        <w:rPr>
          <w:rFonts w:ascii="宋体" w:hAnsi="宋体"/>
          <w:b/>
          <w:color w:val="auto"/>
          <w:sz w:val="24"/>
          <w:highlight w:val="none"/>
        </w:rPr>
      </w:pPr>
      <w:r>
        <w:rPr>
          <w:rFonts w:hint="eastAsia" w:ascii="宋体" w:hAnsi="宋体"/>
          <w:color w:val="auto"/>
          <w:sz w:val="24"/>
          <w:highlight w:val="none"/>
        </w:rPr>
        <w:t>附注：如法定代表人（负责人）亲自参加开标会议的，须在开标会上提供法定代表人（负责人）身份证明书、法人（负责人）代表身份证。</w:t>
      </w: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300" w:lineRule="auto"/>
        <w:rPr>
          <w:rFonts w:ascii="宋体" w:hAnsi="宋体"/>
          <w:b/>
          <w:color w:val="auto"/>
          <w:szCs w:val="21"/>
          <w:highlight w:val="none"/>
        </w:rPr>
      </w:pPr>
    </w:p>
    <w:p>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 定 代 表 人（负责人） 授 权 书</w:t>
      </w:r>
    </w:p>
    <w:p>
      <w:pPr>
        <w:adjustRightInd w:val="0"/>
        <w:snapToGrid w:val="0"/>
        <w:spacing w:line="300" w:lineRule="auto"/>
        <w:rPr>
          <w:rFonts w:ascii="宋体" w:hAnsi="宋体"/>
          <w:color w:val="auto"/>
          <w:szCs w:val="21"/>
          <w:highlight w:val="none"/>
        </w:rPr>
      </w:pPr>
    </w:p>
    <w:p>
      <w:pPr>
        <w:snapToGrid w:val="0"/>
        <w:spacing w:line="360" w:lineRule="auto"/>
        <w:rPr>
          <w:rFonts w:ascii="宋体" w:hAnsi="宋体"/>
          <w:b/>
          <w:bCs/>
          <w:color w:val="auto"/>
          <w:sz w:val="24"/>
          <w:highlight w:val="none"/>
          <w:u w:val="single"/>
        </w:rPr>
      </w:pPr>
      <w:r>
        <w:rPr>
          <w:rFonts w:hint="eastAsia" w:ascii="宋体" w:hAnsi="宋体"/>
          <w:bCs/>
          <w:color w:val="auto"/>
          <w:sz w:val="24"/>
          <w:highlight w:val="none"/>
        </w:rPr>
        <w:t>致：</w:t>
      </w:r>
      <w:r>
        <w:rPr>
          <w:rFonts w:hint="eastAsia" w:ascii="宋体" w:hAnsi="宋体"/>
          <w:bCs/>
          <w:color w:val="auto"/>
          <w:sz w:val="24"/>
          <w:highlight w:val="none"/>
          <w:u w:val="single"/>
        </w:rPr>
        <w:t>广西德承工程项目管理有限公司</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我_____（姓名）系______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_（供应商名称）的法定代表人（负责人），现授权委托本单位在职职工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项目的磋商活动，并代表我方全权办理针对上述项目的递交文件、磋商、澄清、签约等具体事务和签署相关文件。</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附：法定代表人（负责人）身份证明及被授权人有效身份证正反面复印件</w:t>
      </w:r>
    </w:p>
    <w:p>
      <w:pPr>
        <w:snapToGrid w:val="0"/>
        <w:spacing w:beforeLines="50" w:after="50"/>
        <w:rPr>
          <w:rFonts w:ascii="宋体" w:hAnsi="宋体"/>
          <w:color w:val="auto"/>
          <w:sz w:val="24"/>
          <w:highlight w:val="none"/>
        </w:rPr>
      </w:pPr>
    </w:p>
    <w:p>
      <w:pPr>
        <w:snapToGrid w:val="0"/>
        <w:spacing w:beforeLines="50" w:after="50"/>
        <w:ind w:firstLine="480" w:firstLineChars="20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法定代表人（负责人）签名：</w:t>
      </w:r>
      <w:r>
        <w:rPr>
          <w:rFonts w:hint="eastAsia" w:ascii="宋体" w:hAnsi="宋体"/>
          <w:color w:val="auto"/>
          <w:sz w:val="24"/>
          <w:highlight w:val="none"/>
          <w:u w:val="single"/>
        </w:rPr>
        <w:t xml:space="preserve">              </w:t>
      </w:r>
    </w:p>
    <w:p>
      <w:pPr>
        <w:snapToGrid w:val="0"/>
        <w:spacing w:beforeLines="50" w:after="50"/>
        <w:ind w:firstLine="480" w:firstLineChars="200"/>
        <w:rPr>
          <w:rFonts w:ascii="宋体" w:hAnsi="宋体"/>
          <w:color w:val="auto"/>
          <w:sz w:val="24"/>
          <w:highlight w:val="none"/>
        </w:rPr>
      </w:pPr>
      <w:r>
        <w:rPr>
          <w:rFonts w:hint="eastAsia" w:ascii="宋体" w:hAnsi="宋体"/>
          <w:color w:val="auto"/>
          <w:sz w:val="24"/>
          <w:highlight w:val="none"/>
        </w:rPr>
        <w:t>所在部门职务：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napToGrid w:val="0"/>
        <w:spacing w:beforeLines="50" w:after="50"/>
        <w:ind w:firstLine="480" w:firstLineChars="20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Lines="50" w:after="50"/>
        <w:jc w:val="center"/>
        <w:rPr>
          <w:rFonts w:ascii="宋体" w:hAnsi="宋体"/>
          <w:color w:val="auto"/>
          <w:sz w:val="24"/>
          <w:highlight w:val="none"/>
        </w:rPr>
      </w:pPr>
      <w:r>
        <w:rPr>
          <w:rFonts w:hint="eastAsia" w:ascii="宋体" w:hAnsi="宋体"/>
          <w:color w:val="auto"/>
          <w:sz w:val="24"/>
          <w:highlight w:val="none"/>
        </w:rPr>
        <w:t xml:space="preserve">                                             </w:t>
      </w: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autoSpaceDE w:val="0"/>
        <w:autoSpaceDN w:val="0"/>
        <w:spacing w:line="300" w:lineRule="auto"/>
        <w:ind w:left="480" w:hanging="480"/>
        <w:rPr>
          <w:rFonts w:ascii="宋体" w:hAnsi="宋体"/>
          <w:color w:val="auto"/>
          <w:sz w:val="24"/>
          <w:highlight w:val="none"/>
        </w:rPr>
      </w:pPr>
    </w:p>
    <w:p>
      <w:pPr>
        <w:pStyle w:val="6"/>
        <w:spacing w:line="500" w:lineRule="exact"/>
        <w:jc w:val="center"/>
        <w:rPr>
          <w:rFonts w:hAnsi="宋体"/>
          <w:color w:val="auto"/>
          <w:sz w:val="24"/>
          <w:highlight w:val="none"/>
        </w:rPr>
      </w:pPr>
      <w:r>
        <w:rPr>
          <w:rFonts w:hAnsi="宋体"/>
          <w:color w:val="auto"/>
          <w:sz w:val="24"/>
          <w:highlight w:val="none"/>
        </w:rPr>
        <w:br w:type="page"/>
      </w:r>
    </w:p>
    <w:p>
      <w:pPr>
        <w:pStyle w:val="6"/>
        <w:spacing w:line="500" w:lineRule="exact"/>
        <w:jc w:val="center"/>
        <w:rPr>
          <w:rFonts w:hAnsi="宋体"/>
          <w:b/>
          <w:color w:val="auto"/>
          <w:spacing w:val="6"/>
          <w:sz w:val="32"/>
          <w:szCs w:val="32"/>
          <w:highlight w:val="none"/>
        </w:rPr>
      </w:pPr>
      <w:r>
        <w:rPr>
          <w:rFonts w:hint="eastAsia" w:hAnsi="宋体"/>
          <w:b/>
          <w:color w:val="auto"/>
          <w:spacing w:val="6"/>
          <w:sz w:val="32"/>
          <w:szCs w:val="32"/>
          <w:highlight w:val="none"/>
        </w:rPr>
        <w:t>中小企业声明函</w:t>
      </w:r>
    </w:p>
    <w:p>
      <w:pPr>
        <w:spacing w:line="588" w:lineRule="exact"/>
        <w:rPr>
          <w:rFonts w:ascii="宋体" w:hAnsi="宋体"/>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w:t>
      </w:r>
      <w:bookmarkStart w:id="12" w:name="OLE_LINK2"/>
      <w:bookmarkStart w:id="13" w:name="OLE_LINK5"/>
      <w:r>
        <w:rPr>
          <w:rFonts w:hint="eastAsia" w:ascii="宋体" w:hAnsi="宋体"/>
          <w:color w:val="auto"/>
          <w:spacing w:val="6"/>
          <w:sz w:val="24"/>
          <w:highlight w:val="none"/>
        </w:rPr>
        <w:t>_____（请填写：中型、小型、微型）企业</w:t>
      </w:r>
      <w:bookmarkEnd w:id="12"/>
      <w:bookmarkEnd w:id="13"/>
      <w:r>
        <w:rPr>
          <w:rFonts w:hint="eastAsia" w:ascii="宋体" w:hAnsi="宋体"/>
          <w:color w:val="auto"/>
          <w:spacing w:val="6"/>
          <w:sz w:val="24"/>
          <w:highlight w:val="none"/>
        </w:rPr>
        <w:t>。即，本公司同时满足以下条件：</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______单位的______项目采购活动提供本企业制造的服务，由本企业承担工程、提供服务，或者提供其他______（请填写：中型、小型、微型）企业制造的服务。本条所称服务不包括使用大型企业注册商标的服务。</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企业名称（盖章）： </w:t>
      </w:r>
    </w:p>
    <w:p>
      <w:pPr>
        <w:rPr>
          <w:rFonts w:ascii="宋体" w:hAnsi="宋体"/>
          <w:color w:val="auto"/>
          <w:sz w:val="24"/>
          <w:highlight w:val="none"/>
        </w:rPr>
      </w:pPr>
      <w:r>
        <w:rPr>
          <w:rFonts w:hint="eastAsia" w:ascii="宋体" w:hAnsi="宋体"/>
          <w:color w:val="auto"/>
          <w:spacing w:val="6"/>
          <w:sz w:val="24"/>
          <w:highlight w:val="none"/>
        </w:rPr>
        <w:t xml:space="preserve">                               日  期：         </w:t>
      </w:r>
    </w:p>
    <w:p>
      <w:pPr>
        <w:autoSpaceDE w:val="0"/>
        <w:autoSpaceDN w:val="0"/>
        <w:spacing w:line="300" w:lineRule="auto"/>
        <w:ind w:left="480" w:hanging="480"/>
        <w:rPr>
          <w:rFonts w:ascii="宋体" w:hAnsi="宋体"/>
          <w:color w:val="auto"/>
          <w:sz w:val="24"/>
          <w:highlight w:val="none"/>
        </w:rPr>
      </w:pPr>
    </w:p>
    <w:p>
      <w:pPr>
        <w:spacing w:line="300" w:lineRule="auto"/>
        <w:rPr>
          <w:rFonts w:ascii="宋体" w:hAnsi="宋体"/>
          <w:b/>
          <w:color w:val="auto"/>
          <w:szCs w:val="21"/>
          <w:highlight w:val="none"/>
        </w:rPr>
      </w:pPr>
    </w:p>
    <w:p>
      <w:pPr>
        <w:ind w:firstLine="360" w:firstLineChars="100"/>
        <w:jc w:val="center"/>
        <w:rPr>
          <w:rStyle w:val="16"/>
          <w:rFonts w:ascii="宋体" w:hAnsi="宋体"/>
          <w:b/>
          <w:bCs/>
          <w:color w:val="auto"/>
          <w:sz w:val="32"/>
          <w:szCs w:val="32"/>
          <w:highlight w:val="none"/>
        </w:rPr>
      </w:pPr>
      <w:r>
        <w:rPr>
          <w:rFonts w:ascii="宋体" w:hAnsi="宋体"/>
          <w:color w:val="auto"/>
          <w:sz w:val="36"/>
          <w:szCs w:val="36"/>
          <w:highlight w:val="none"/>
        </w:rPr>
        <w:br w:type="page"/>
      </w:r>
      <w:r>
        <w:rPr>
          <w:rFonts w:hint="eastAsia" w:ascii="宋体" w:hAnsi="宋体"/>
          <w:b/>
          <w:bCs/>
          <w:color w:val="auto"/>
          <w:sz w:val="32"/>
          <w:szCs w:val="32"/>
          <w:highlight w:val="none"/>
        </w:rPr>
        <w:t>无重大违法记录声明书</w:t>
      </w:r>
    </w:p>
    <w:p>
      <w:pPr>
        <w:ind w:firstLine="210" w:firstLineChars="100"/>
        <w:rPr>
          <w:rStyle w:val="16"/>
          <w:rFonts w:ascii="宋体" w:hAnsi="宋体"/>
          <w:color w:val="auto"/>
          <w:szCs w:val="21"/>
          <w:highlight w:val="none"/>
        </w:rPr>
      </w:pPr>
    </w:p>
    <w:p>
      <w:pPr>
        <w:spacing w:line="640" w:lineRule="exact"/>
        <w:rPr>
          <w:rFonts w:ascii="宋体" w:hAnsi="宋体"/>
          <w:color w:val="auto"/>
          <w:sz w:val="24"/>
          <w:highlight w:val="none"/>
        </w:rPr>
      </w:pPr>
      <w:r>
        <w:rPr>
          <w:rStyle w:val="16"/>
          <w:rFonts w:hint="eastAsia" w:ascii="宋体" w:hAnsi="宋体"/>
          <w:color w:val="auto"/>
          <w:sz w:val="24"/>
          <w:highlight w:val="none"/>
        </w:rPr>
        <w:t>广西德承工程项目管理有限公司：</w:t>
      </w:r>
    </w:p>
    <w:p>
      <w:pPr>
        <w:spacing w:line="640" w:lineRule="exact"/>
        <w:ind w:firstLine="480" w:firstLineChars="200"/>
        <w:rPr>
          <w:rStyle w:val="16"/>
          <w:rFonts w:ascii="宋体" w:hAnsi="宋体"/>
          <w:color w:val="auto"/>
          <w:sz w:val="24"/>
          <w:highlight w:val="none"/>
        </w:rPr>
      </w:pPr>
      <w:r>
        <w:rPr>
          <w:rStyle w:val="16"/>
          <w:rFonts w:hint="eastAsia" w:ascii="宋体" w:hAnsi="宋体"/>
          <w:color w:val="auto"/>
          <w:sz w:val="24"/>
          <w:highlight w:val="none"/>
        </w:rPr>
        <w:t>我公司参加贵公司组织</w:t>
      </w:r>
      <w:r>
        <w:rPr>
          <w:rStyle w:val="16"/>
          <w:rFonts w:hint="eastAsia" w:ascii="宋体" w:hAnsi="宋体"/>
          <w:color w:val="auto"/>
          <w:sz w:val="24"/>
          <w:highlight w:val="none"/>
          <w:u w:val="single"/>
        </w:rPr>
        <w:t xml:space="preserve">         </w:t>
      </w:r>
      <w:r>
        <w:rPr>
          <w:rStyle w:val="16"/>
          <w:rFonts w:hint="eastAsia" w:ascii="宋体" w:hAnsi="宋体"/>
          <w:color w:val="auto"/>
          <w:sz w:val="24"/>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80" w:firstLineChars="200"/>
        <w:rPr>
          <w:rFonts w:ascii="宋体" w:hAnsi="宋体"/>
          <w:color w:val="auto"/>
          <w:sz w:val="24"/>
          <w:highlight w:val="none"/>
        </w:rPr>
      </w:pPr>
      <w:r>
        <w:rPr>
          <w:rStyle w:val="16"/>
          <w:rFonts w:hint="eastAsia" w:ascii="宋体" w:hAnsi="宋体"/>
          <w:color w:val="auto"/>
          <w:sz w:val="24"/>
          <w:highlight w:val="none"/>
        </w:rPr>
        <w:t>特此承诺。</w:t>
      </w:r>
    </w:p>
    <w:p>
      <w:pPr>
        <w:spacing w:line="640" w:lineRule="exact"/>
        <w:ind w:firstLine="480" w:firstLineChars="200"/>
        <w:rPr>
          <w:rFonts w:ascii="宋体" w:hAnsi="宋体"/>
          <w:color w:val="auto"/>
          <w:sz w:val="24"/>
          <w:highlight w:val="none"/>
        </w:rPr>
      </w:pPr>
    </w:p>
    <w:p>
      <w:pPr>
        <w:spacing w:line="640" w:lineRule="exact"/>
        <w:ind w:firstLine="480" w:firstLineChars="200"/>
        <w:rPr>
          <w:rFonts w:ascii="宋体" w:hAnsi="宋体"/>
          <w:color w:val="auto"/>
          <w:sz w:val="24"/>
          <w:highlight w:val="none"/>
        </w:rPr>
      </w:pP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供应商名称（公章）：</w:t>
      </w:r>
      <w:r>
        <w:rPr>
          <w:rFonts w:hint="eastAsia" w:hAnsi="宋体"/>
          <w:color w:val="auto"/>
          <w:sz w:val="24"/>
          <w:szCs w:val="24"/>
          <w:highlight w:val="none"/>
          <w:u w:val="single"/>
        </w:rPr>
        <w:t xml:space="preserve">                        </w:t>
      </w: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法定代表人（负责人）或被授权人签字：</w:t>
      </w:r>
      <w:r>
        <w:rPr>
          <w:rFonts w:hint="eastAsia" w:hAnsi="宋体"/>
          <w:color w:val="auto"/>
          <w:sz w:val="24"/>
          <w:szCs w:val="24"/>
          <w:highlight w:val="none"/>
          <w:u w:val="single"/>
        </w:rPr>
        <w:t xml:space="preserve">        </w:t>
      </w:r>
    </w:p>
    <w:p>
      <w:pPr>
        <w:pStyle w:val="6"/>
        <w:spacing w:line="520" w:lineRule="exact"/>
        <w:ind w:firstLine="480" w:firstLineChars="200"/>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pPr>
        <w:spacing w:line="588" w:lineRule="exact"/>
        <w:rPr>
          <w:rFonts w:ascii="宋体" w:hAnsi="宋体"/>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日  期：</w:t>
      </w:r>
    </w:p>
    <w:p>
      <w:pPr>
        <w:rPr>
          <w:rFonts w:ascii="宋体" w:hAnsi="宋体"/>
          <w:color w:val="auto"/>
          <w:sz w:val="28"/>
          <w:szCs w:val="28"/>
          <w:highlight w:val="none"/>
        </w:rPr>
      </w:pPr>
    </w:p>
    <w:p>
      <w:pPr>
        <w:spacing w:line="300" w:lineRule="auto"/>
        <w:rPr>
          <w:rFonts w:ascii="宋体" w:hAnsi="宋体"/>
          <w:b/>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autoSpaceDE w:val="0"/>
        <w:autoSpaceDN w:val="0"/>
        <w:spacing w:line="300" w:lineRule="auto"/>
        <w:rPr>
          <w:rFonts w:ascii="宋体" w:hAnsi="宋体"/>
          <w:color w:val="auto"/>
          <w:szCs w:val="21"/>
          <w:highlight w:val="none"/>
        </w:rPr>
      </w:pPr>
    </w:p>
    <w:p>
      <w:pPr>
        <w:pStyle w:val="3"/>
        <w:jc w:val="center"/>
        <w:rPr>
          <w:rFonts w:ascii="宋体" w:hAnsi="宋体"/>
          <w:color w:val="auto"/>
          <w:highlight w:val="none"/>
        </w:rPr>
      </w:pPr>
      <w:bookmarkStart w:id="14" w:name="_Toc42586724"/>
      <w:r>
        <w:rPr>
          <w:rFonts w:hint="eastAsia" w:ascii="宋体" w:hAnsi="宋体"/>
          <w:color w:val="auto"/>
          <w:highlight w:val="none"/>
        </w:rPr>
        <w:t>第六章 合同格式</w:t>
      </w:r>
      <w:bookmarkEnd w:id="14"/>
    </w:p>
    <w:p>
      <w:pPr>
        <w:snapToGrid w:val="0"/>
        <w:spacing w:line="360" w:lineRule="auto"/>
        <w:rPr>
          <w:rFonts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法定地址：</w:t>
      </w:r>
    </w:p>
    <w:p>
      <w:pPr>
        <w:snapToGrid w:val="0"/>
        <w:spacing w:line="360" w:lineRule="auto"/>
        <w:rPr>
          <w:rFonts w:ascii="宋体" w:hAnsi="宋体"/>
          <w:color w:val="auto"/>
          <w:sz w:val="24"/>
          <w:highlight w:val="none"/>
        </w:rPr>
      </w:pPr>
      <w:r>
        <w:rPr>
          <w:rFonts w:hint="eastAsia" w:ascii="宋体" w:hAnsi="宋体"/>
          <w:color w:val="auto"/>
          <w:sz w:val="24"/>
          <w:highlight w:val="none"/>
        </w:rPr>
        <w:t>法定负责人：</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联系人：</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color w:val="auto"/>
          <w:highlight w:val="none"/>
        </w:rPr>
      </w:pPr>
    </w:p>
    <w:p>
      <w:pPr>
        <w:widowControl/>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乙方：</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法定地址：</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联系人：</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电话：</w:t>
      </w:r>
    </w:p>
    <w:p>
      <w:pPr>
        <w:snapToGrid w:val="0"/>
        <w:spacing w:line="360" w:lineRule="auto"/>
        <w:rPr>
          <w:rFonts w:ascii="宋体" w:hAnsi="宋体"/>
          <w:b/>
          <w:bCs/>
          <w:color w:val="auto"/>
          <w:sz w:val="24"/>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XXXX（下简称甲方）与XXXX（下简称乙方）本着平等互惠、协商一致的原则，授权各自的代表就</w:t>
      </w:r>
      <w:r>
        <w:rPr>
          <w:rFonts w:hint="eastAsia" w:ascii="宋体" w:hAnsi="宋体"/>
          <w:color w:val="auto"/>
          <w:sz w:val="24"/>
          <w:highlight w:val="none"/>
          <w:u w:val="single"/>
        </w:rPr>
        <w:t xml:space="preserve">      </w:t>
      </w:r>
      <w:r>
        <w:rPr>
          <w:rFonts w:hint="eastAsia" w:ascii="宋体" w:hAnsi="宋体"/>
          <w:color w:val="auto"/>
          <w:sz w:val="24"/>
          <w:highlight w:val="none"/>
        </w:rPr>
        <w:t>达成如下合作：</w:t>
      </w:r>
    </w:p>
    <w:p>
      <w:pPr>
        <w:keepNext/>
        <w:keepLines/>
        <w:snapToGrid w:val="0"/>
        <w:spacing w:line="360" w:lineRule="auto"/>
        <w:jc w:val="left"/>
        <w:outlineLvl w:val="0"/>
        <w:rPr>
          <w:rFonts w:ascii="宋体" w:hAnsi="宋体"/>
          <w:b/>
          <w:bCs/>
          <w:color w:val="auto"/>
          <w:kern w:val="44"/>
          <w:sz w:val="24"/>
          <w:highlight w:val="none"/>
        </w:rPr>
      </w:pPr>
      <w:r>
        <w:rPr>
          <w:rFonts w:hint="eastAsia" w:ascii="宋体" w:hAnsi="宋体"/>
          <w:b/>
          <w:bCs/>
          <w:color w:val="auto"/>
          <w:kern w:val="44"/>
          <w:sz w:val="24"/>
          <w:highlight w:val="none"/>
        </w:rPr>
        <w:t>第一条  合作概况  </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 项目名称：</w:t>
      </w:r>
      <w:r>
        <w:rPr>
          <w:rFonts w:ascii="宋体" w:hAnsi="宋体"/>
          <w:color w:val="auto"/>
          <w:sz w:val="24"/>
          <w:highlight w:val="none"/>
        </w:rPr>
        <w:t xml:space="preserve">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 项目实施地点：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1.3 项目合作内容：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乙方为甲方完成如下服务：</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1.3.1 乙方为甲方提供；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乙方向甲方提供上述1.3.1的服务，甲方向乙方支付相关服务费用。</w:t>
      </w:r>
    </w:p>
    <w:p>
      <w:pPr>
        <w:keepNext/>
        <w:keepLines/>
        <w:snapToGrid w:val="0"/>
        <w:spacing w:line="360" w:lineRule="auto"/>
        <w:jc w:val="left"/>
        <w:outlineLvl w:val="0"/>
        <w:rPr>
          <w:rFonts w:ascii="宋体" w:hAnsi="宋体"/>
          <w:color w:val="auto"/>
          <w:sz w:val="24"/>
          <w:highlight w:val="none"/>
        </w:rPr>
      </w:pPr>
      <w:r>
        <w:rPr>
          <w:rFonts w:hint="eastAsia" w:ascii="宋体" w:hAnsi="宋体"/>
          <w:bCs/>
          <w:color w:val="auto"/>
          <w:kern w:val="44"/>
          <w:sz w:val="24"/>
          <w:highlight w:val="none"/>
        </w:rPr>
        <w:t>第二条  合同标的及价格 </w:t>
      </w:r>
      <w:r>
        <w:rPr>
          <w:rFonts w:hint="eastAsia" w:ascii="宋体" w:hAnsi="宋体"/>
          <w:color w:val="auto"/>
          <w:sz w:val="24"/>
          <w:highlight w:val="none"/>
        </w:rPr>
        <w:t xml:space="preserve">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2.1 甲方同意向乙方购买，乙方同意向甲方提供</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甲方向乙方支付项目费用。本合同含增值税的总价款为￥</w:t>
      </w:r>
      <w:r>
        <w:rPr>
          <w:rFonts w:hint="eastAsia" w:ascii="宋体" w:hAnsi="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元（大写人民币:</w:t>
      </w:r>
      <w:r>
        <w:rPr>
          <w:rFonts w:hint="eastAsia" w:ascii="宋体" w:hAnsi="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，其中不含税总价款为￥</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元（人民币大写：</w:t>
      </w:r>
      <w:r>
        <w:rPr>
          <w:rFonts w:hint="eastAsia" w:ascii="宋体" w:hAnsi="宋体" w:cs="宋体"/>
          <w:color w:val="auto"/>
          <w:kern w:val="0"/>
          <w:sz w:val="24"/>
          <w:highlight w:val="none"/>
          <w:u w:val="single"/>
        </w:rPr>
        <w:t>）</w:t>
      </w:r>
      <w:r>
        <w:rPr>
          <w:rFonts w:hint="eastAsia" w:ascii="宋体" w:hAnsi="宋体"/>
          <w:color w:val="auto"/>
          <w:sz w:val="24"/>
          <w:highlight w:val="none"/>
        </w:rPr>
        <w:t>。</w:t>
      </w:r>
    </w:p>
    <w:p>
      <w:pPr>
        <w:snapToGrid w:val="0"/>
        <w:spacing w:line="360" w:lineRule="auto"/>
        <w:ind w:firstLine="480" w:firstLineChars="200"/>
        <w:jc w:val="left"/>
        <w:rPr>
          <w:rFonts w:hint="eastAsia" w:ascii="宋体" w:hAnsi="宋体"/>
          <w:color w:val="auto"/>
          <w:sz w:val="24"/>
          <w:highlight w:val="none"/>
        </w:rPr>
      </w:pPr>
    </w:p>
    <w:p>
      <w:pPr>
        <w:snapToGrid w:val="0"/>
        <w:spacing w:line="360" w:lineRule="auto"/>
        <w:ind w:firstLine="480" w:firstLineChars="200"/>
        <w:jc w:val="left"/>
        <w:rPr>
          <w:rFonts w:hint="eastAsia" w:ascii="宋体" w:hAnsi="宋体"/>
          <w:color w:val="auto"/>
          <w:sz w:val="24"/>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  本合同的增值税率如下：</w:t>
      </w:r>
    </w:p>
    <w:tbl>
      <w:tblPr>
        <w:tblStyle w:val="10"/>
        <w:tblW w:w="9812" w:type="dxa"/>
        <w:jc w:val="center"/>
        <w:tblLayout w:type="fixed"/>
        <w:tblCellMar>
          <w:top w:w="0" w:type="dxa"/>
          <w:left w:w="108" w:type="dxa"/>
          <w:bottom w:w="0" w:type="dxa"/>
          <w:right w:w="108" w:type="dxa"/>
        </w:tblCellMar>
      </w:tblPr>
      <w:tblGrid>
        <w:gridCol w:w="863"/>
        <w:gridCol w:w="863"/>
        <w:gridCol w:w="3138"/>
        <w:gridCol w:w="709"/>
        <w:gridCol w:w="992"/>
        <w:gridCol w:w="992"/>
        <w:gridCol w:w="1079"/>
        <w:gridCol w:w="1176"/>
      </w:tblGrid>
      <w:tr>
        <w:tblPrEx>
          <w:tblCellMar>
            <w:top w:w="0" w:type="dxa"/>
            <w:left w:w="108" w:type="dxa"/>
            <w:bottom w:w="0" w:type="dxa"/>
            <w:right w:w="108" w:type="dxa"/>
          </w:tblCellMar>
        </w:tblPrEx>
        <w:trPr>
          <w:trHeight w:val="243"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0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  价（元）</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小计（元）</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税率</w:t>
            </w:r>
          </w:p>
        </w:tc>
      </w:tr>
      <w:tr>
        <w:tblPrEx>
          <w:tblCellMar>
            <w:top w:w="0" w:type="dxa"/>
            <w:left w:w="108" w:type="dxa"/>
            <w:bottom w:w="0" w:type="dxa"/>
            <w:right w:w="108" w:type="dxa"/>
          </w:tblCellMar>
        </w:tblPrEx>
        <w:trPr>
          <w:trHeight w:val="485" w:hRule="atLeast"/>
          <w:jc w:val="center"/>
        </w:trPr>
        <w:tc>
          <w:tcPr>
            <w:tcW w:w="86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63" w:type="dxa"/>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服务项目</w:t>
            </w:r>
          </w:p>
        </w:tc>
        <w:tc>
          <w:tcPr>
            <w:tcW w:w="3138"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p>
        </w:tc>
        <w:tc>
          <w:tcPr>
            <w:tcW w:w="107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30" w:hRule="atLeast"/>
          <w:jc w:val="center"/>
        </w:trPr>
        <w:tc>
          <w:tcPr>
            <w:tcW w:w="4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合计（小写）</w:t>
            </w:r>
          </w:p>
        </w:tc>
        <w:tc>
          <w:tcPr>
            <w:tcW w:w="494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30" w:hRule="atLeast"/>
          <w:jc w:val="center"/>
        </w:trPr>
        <w:tc>
          <w:tcPr>
            <w:tcW w:w="4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合计（大写）</w:t>
            </w:r>
          </w:p>
        </w:tc>
        <w:tc>
          <w:tcPr>
            <w:tcW w:w="494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2.3 上述合同总价为项目合作内容的固定总额，包括但不限于货物运抵指定交货地点费用、包装、技术指导费、人工费、售后服务及安装督导、培训、安装调试、项目维护人工费、备品备件设备费、质保期保障以及基础电信业务费等全部费用的总和，超出本合同1.3条合作内容之外所产生的费用，由甲方自行承担。</w:t>
      </w:r>
    </w:p>
    <w:p>
      <w:pPr>
        <w:keepNext/>
        <w:keepLines/>
        <w:snapToGrid w:val="0"/>
        <w:spacing w:line="360" w:lineRule="auto"/>
        <w:jc w:val="left"/>
        <w:outlineLvl w:val="0"/>
        <w:rPr>
          <w:rFonts w:ascii="宋体" w:hAnsi="宋体"/>
          <w:b/>
          <w:bCs/>
          <w:color w:val="auto"/>
          <w:kern w:val="44"/>
          <w:sz w:val="24"/>
          <w:highlight w:val="none"/>
        </w:rPr>
      </w:pPr>
      <w:r>
        <w:rPr>
          <w:rFonts w:hint="eastAsia" w:ascii="宋体" w:hAnsi="宋体"/>
          <w:b/>
          <w:bCs/>
          <w:color w:val="auto"/>
          <w:kern w:val="44"/>
          <w:sz w:val="24"/>
          <w:highlight w:val="none"/>
        </w:rPr>
        <w:t>第三条  付款条款</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本合同项下确定的合同总价由甲方向乙方按如下方式及比例支付：</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3.1.1 付款方式：（1）第一笔付款：即合同总价的【50】％，即人民币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元整）。甲方将在收到以下单据并确认无误后，在合同签约完成后30天内完成付款：</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a、乙方的项目中标通知书；</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b、甲乙双方盖章签字的项目合同；</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（2）第二笔付款：即合同总价的</w:t>
      </w:r>
      <w:r>
        <w:rPr>
          <w:rFonts w:hint="eastAsia" w:ascii="宋体" w:hAnsi="宋体"/>
          <w:color w:val="auto"/>
          <w:sz w:val="24"/>
          <w:highlight w:val="none"/>
          <w:lang w:val="en-US" w:eastAsia="zh-CN"/>
        </w:rPr>
        <w:t>5</w:t>
      </w:r>
      <w:r>
        <w:rPr>
          <w:rFonts w:hint="eastAsia" w:ascii="宋体" w:hAnsi="宋体"/>
          <w:color w:val="auto"/>
          <w:sz w:val="24"/>
          <w:highlight w:val="none"/>
        </w:rPr>
        <w:t>0％，即人民币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元整）。甲方将在收到以下单据并确认无误后30天内完成付款：</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a、由乙方提供的同比有效增值税普通发票以及付款通知书；</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b、甲乙双方盖章签字的验收通知书；</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乙方在甲方支付合同款项时，应按付款条款明确的要求向甲方开具符合国家法律法规和标准的增值税普通发票，乙方承诺其开具发票的形式与内容均合法、有效、完整、准确，不开具或开具不合格的，甲方有权迟延支付应付款项直至乙方开具合格票据之日且不承担任何违约责任，且乙方的各项合同义务仍应按合同约定履行。</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3.3 合同生效后，按国家税务政策，如交易事项属于增值税应税范畴，乙方应给甲方开具本合同交易事项的增值税普通发票。乙方应在接到甲方开票要求后5个工作日内开具增值税普通发票，并于开票之后5个工作日内将增值税普通发票送达甲方，甲方签收发票的日期为发票的送达日期。乙方开具的增值税普通发票出现错误或未通过认证的，乙方应接到甲方要求后的5个工作日内重新开具合格的增值税普通发票送达甲方，乙方自行承担相关费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在合同履行过程中，如遇国家税率政策变更，对于合同未履行完毕的部分，在原标的不含税（单）价不变的基础上，按照新税率重新计算标的含税（单）价/合同总价，并且继续履行，后续不再另行签订补充协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双方结算相关信息如下：</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甲方名称：</w:t>
      </w:r>
    </w:p>
    <w:p>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纳税人识别号：</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户名：</w:t>
      </w:r>
    </w:p>
    <w:p>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开户行：</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账号：</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地址：</w:t>
      </w:r>
    </w:p>
    <w:p>
      <w:pPr>
        <w:adjustRightInd w:val="0"/>
        <w:snapToGrid w:val="0"/>
        <w:spacing w:line="360" w:lineRule="auto"/>
        <w:ind w:firstLine="465"/>
        <w:rPr>
          <w:rFonts w:ascii="宋体" w:hAnsi="宋体"/>
          <w:color w:val="auto"/>
          <w:sz w:val="24"/>
          <w:highlight w:val="none"/>
        </w:rPr>
      </w:pPr>
      <w:r>
        <w:rPr>
          <w:rFonts w:hint="eastAsia" w:ascii="宋体" w:hAnsi="宋体"/>
          <w:color w:val="auto"/>
          <w:sz w:val="24"/>
          <w:highlight w:val="none"/>
        </w:rPr>
        <w:t>联系电话：</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乙方名称：</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纳税人识别号：</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户名：</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开户行：</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账号：</w:t>
      </w:r>
    </w:p>
    <w:p>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地址：</w:t>
      </w:r>
    </w:p>
    <w:p>
      <w:pPr>
        <w:adjustRightInd w:val="0"/>
        <w:snapToGrid w:val="0"/>
        <w:spacing w:line="360" w:lineRule="auto"/>
        <w:ind w:firstLine="480"/>
        <w:rPr>
          <w:rFonts w:ascii="宋体" w:hAnsi="宋体"/>
          <w:color w:val="auto"/>
          <w:sz w:val="24"/>
          <w:highlight w:val="none"/>
        </w:rPr>
      </w:pPr>
      <w:r>
        <w:rPr>
          <w:rFonts w:hint="eastAsia" w:ascii="宋体" w:hAnsi="宋体"/>
          <w:color w:val="auto"/>
          <w:sz w:val="24"/>
          <w:highlight w:val="none"/>
        </w:rPr>
        <w:t>联系电话：</w:t>
      </w:r>
    </w:p>
    <w:p>
      <w:pPr>
        <w:adjustRightInd w:val="0"/>
        <w:snapToGrid w:val="0"/>
        <w:spacing w:line="360" w:lineRule="auto"/>
        <w:ind w:firstLine="482"/>
        <w:rPr>
          <w:rFonts w:ascii="宋体" w:hAnsi="宋体"/>
          <w:color w:val="auto"/>
          <w:sz w:val="24"/>
          <w:highlight w:val="none"/>
        </w:rPr>
      </w:pPr>
      <w:r>
        <w:rPr>
          <w:rFonts w:hint="eastAsia" w:ascii="宋体" w:hAnsi="宋体"/>
          <w:color w:val="auto"/>
          <w:sz w:val="24"/>
          <w:highlight w:val="none"/>
        </w:rPr>
        <w:t>任何一方如需改变上述账户，应提前十（10）日以书面通知另一方。如一方未按本合同规定通知而使另一方遭受损失的，应予以赔偿。</w:t>
      </w:r>
    </w:p>
    <w:p>
      <w:pPr>
        <w:keepNext/>
        <w:keepLines/>
        <w:snapToGrid w:val="0"/>
        <w:spacing w:line="360" w:lineRule="auto"/>
        <w:outlineLvl w:val="0"/>
        <w:rPr>
          <w:rFonts w:hint="eastAsia" w:ascii="宋体" w:hAnsi="宋体"/>
          <w:b/>
          <w:bCs/>
          <w:color w:val="auto"/>
          <w:kern w:val="44"/>
          <w:sz w:val="24"/>
          <w:highlight w:val="none"/>
        </w:rPr>
      </w:pPr>
    </w:p>
    <w:p>
      <w:pPr>
        <w:keepNext/>
        <w:keepLines/>
        <w:snapToGrid w:val="0"/>
        <w:spacing w:line="360" w:lineRule="auto"/>
        <w:outlineLvl w:val="0"/>
        <w:rPr>
          <w:rFonts w:ascii="宋体" w:hAnsi="宋体"/>
          <w:b/>
          <w:bCs/>
          <w:color w:val="auto"/>
          <w:kern w:val="44"/>
          <w:sz w:val="24"/>
          <w:highlight w:val="none"/>
        </w:rPr>
      </w:pPr>
      <w:r>
        <w:rPr>
          <w:rFonts w:hint="eastAsia" w:ascii="宋体" w:hAnsi="宋体"/>
          <w:b/>
          <w:bCs/>
          <w:color w:val="auto"/>
          <w:kern w:val="44"/>
          <w:sz w:val="24"/>
          <w:highlight w:val="none"/>
        </w:rPr>
        <w:t>第四条  项目供货和验收</w:t>
      </w:r>
    </w:p>
    <w:p>
      <w:pPr>
        <w:numPr>
          <w:ilvl w:val="0"/>
          <w:numId w:val="3"/>
        </w:numPr>
        <w:adjustRightInd w:val="0"/>
        <w:snapToGrid w:val="0"/>
        <w:spacing w:line="360" w:lineRule="auto"/>
        <w:rPr>
          <w:rFonts w:ascii="宋体" w:hAnsi="宋体"/>
          <w:vanish/>
          <w:color w:val="auto"/>
          <w:sz w:val="24"/>
          <w:highlight w:val="none"/>
        </w:rPr>
      </w:pPr>
    </w:p>
    <w:p>
      <w:pPr>
        <w:adjustRightInd w:val="0"/>
        <w:snapToGrid w:val="0"/>
        <w:spacing w:line="360" w:lineRule="auto"/>
        <w:ind w:firstLine="482"/>
        <w:rPr>
          <w:rFonts w:ascii="宋体" w:hAnsi="宋体"/>
          <w:color w:val="auto"/>
          <w:sz w:val="24"/>
          <w:highlight w:val="none"/>
        </w:rPr>
      </w:pPr>
      <w:r>
        <w:rPr>
          <w:rFonts w:hint="eastAsia" w:ascii="宋体" w:hAnsi="宋体"/>
          <w:color w:val="auto"/>
          <w:sz w:val="24"/>
          <w:highlight w:val="none"/>
        </w:rPr>
        <w:t>4.1供货：乙方应在合同签订后</w:t>
      </w:r>
      <w:r>
        <w:rPr>
          <w:rFonts w:hint="eastAsia" w:ascii="宋体" w:hAnsi="宋体"/>
          <w:color w:val="auto"/>
          <w:sz w:val="24"/>
          <w:highlight w:val="none"/>
          <w:lang w:val="en-US" w:eastAsia="zh-CN"/>
        </w:rPr>
        <w:t>4</w:t>
      </w:r>
      <w:r>
        <w:rPr>
          <w:rFonts w:hint="eastAsia" w:ascii="宋体" w:hAnsi="宋体"/>
          <w:color w:val="auto"/>
          <w:sz w:val="24"/>
          <w:highlight w:val="none"/>
        </w:rPr>
        <w:t>0个工作日内向甲方提供本合同的服务内容。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如乙方供货过程中对货物或甲方原有应用造成影响或损坏，乙方应向甲方赔偿因此造成的一切损失，包括但不限于维修、更换费用和因此造成的其他损失。</w:t>
      </w:r>
    </w:p>
    <w:p>
      <w:pPr>
        <w:keepNext/>
        <w:keepLines/>
        <w:snapToGrid w:val="0"/>
        <w:spacing w:line="360" w:lineRule="auto"/>
        <w:outlineLvl w:val="0"/>
        <w:rPr>
          <w:rFonts w:ascii="宋体" w:hAnsi="宋体"/>
          <w:b/>
          <w:bCs/>
          <w:color w:val="auto"/>
          <w:kern w:val="44"/>
          <w:sz w:val="24"/>
          <w:highlight w:val="none"/>
        </w:rPr>
      </w:pPr>
      <w:r>
        <w:rPr>
          <w:rFonts w:hint="eastAsia" w:ascii="宋体" w:hAnsi="宋体"/>
          <w:b/>
          <w:bCs/>
          <w:color w:val="auto"/>
          <w:kern w:val="44"/>
          <w:sz w:val="24"/>
          <w:highlight w:val="none"/>
        </w:rPr>
        <w:t>第五条  项目交付条款</w:t>
      </w:r>
    </w:p>
    <w:p>
      <w:pPr>
        <w:numPr>
          <w:ilvl w:val="0"/>
          <w:numId w:val="3"/>
        </w:numPr>
        <w:adjustRightInd w:val="0"/>
        <w:snapToGrid w:val="0"/>
        <w:spacing w:line="360" w:lineRule="auto"/>
        <w:rPr>
          <w:rFonts w:ascii="宋体" w:hAnsi="宋体"/>
          <w:vanish/>
          <w:color w:val="auto"/>
          <w:sz w:val="24"/>
          <w:highlight w:val="none"/>
        </w:rPr>
      </w:pP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5.1 项目交付时间：乙方在甲乙双方完成合同签订起</w:t>
      </w:r>
      <w:r>
        <w:rPr>
          <w:rFonts w:hint="eastAsia" w:ascii="宋体" w:hAnsi="宋体"/>
          <w:color w:val="auto"/>
          <w:sz w:val="24"/>
          <w:highlight w:val="none"/>
          <w:lang w:val="en-US" w:eastAsia="zh-CN"/>
        </w:rPr>
        <w:t>4</w:t>
      </w:r>
      <w:r>
        <w:rPr>
          <w:rFonts w:hint="eastAsia" w:ascii="宋体" w:hAnsi="宋体"/>
          <w:color w:val="auto"/>
          <w:sz w:val="24"/>
          <w:highlight w:val="none"/>
        </w:rPr>
        <w:t>0工作日内完成项目建设交付；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5.2 交付方式：现场验收交付。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5.3 交付地点：北流市范围内甲方指定地点。</w:t>
      </w:r>
    </w:p>
    <w:p>
      <w:pPr>
        <w:keepNext/>
        <w:keepLines/>
        <w:snapToGrid w:val="0"/>
        <w:spacing w:line="360" w:lineRule="auto"/>
        <w:outlineLvl w:val="0"/>
        <w:rPr>
          <w:rFonts w:ascii="宋体" w:hAnsi="宋体"/>
          <w:b/>
          <w:bCs/>
          <w:color w:val="auto"/>
          <w:kern w:val="44"/>
          <w:sz w:val="24"/>
          <w:highlight w:val="none"/>
        </w:rPr>
      </w:pPr>
      <w:r>
        <w:rPr>
          <w:rFonts w:hint="eastAsia" w:ascii="宋体" w:hAnsi="宋体"/>
          <w:b/>
          <w:bCs/>
          <w:color w:val="auto"/>
          <w:kern w:val="44"/>
          <w:sz w:val="24"/>
          <w:highlight w:val="none"/>
        </w:rPr>
        <w:t>第六条  保修及售后服务</w:t>
      </w:r>
    </w:p>
    <w:p>
      <w:pPr>
        <w:numPr>
          <w:ilvl w:val="0"/>
          <w:numId w:val="3"/>
        </w:numPr>
        <w:adjustRightInd w:val="0"/>
        <w:snapToGrid w:val="0"/>
        <w:spacing w:line="360" w:lineRule="auto"/>
        <w:rPr>
          <w:rFonts w:ascii="宋体" w:hAnsi="宋体"/>
          <w:vanish/>
          <w:color w:val="auto"/>
          <w:sz w:val="24"/>
          <w:highlight w:val="none"/>
        </w:rPr>
      </w:pPr>
    </w:p>
    <w:p>
      <w:pPr>
        <w:adjustRightInd w:val="0"/>
        <w:snapToGrid w:val="0"/>
        <w:spacing w:line="360" w:lineRule="auto"/>
        <w:ind w:firstLine="352" w:firstLineChars="147"/>
        <w:rPr>
          <w:rFonts w:ascii="宋体" w:hAnsi="宋体"/>
          <w:color w:val="auto"/>
          <w:sz w:val="24"/>
          <w:highlight w:val="none"/>
        </w:rPr>
      </w:pPr>
      <w:r>
        <w:rPr>
          <w:rFonts w:hint="eastAsia" w:ascii="宋体" w:hAnsi="宋体"/>
          <w:color w:val="auto"/>
          <w:sz w:val="24"/>
          <w:highlight w:val="none"/>
        </w:rPr>
        <w:t>6.1 乙方负责免费提供合同期内服务成果的售后服务，并提供售后服务承诺书。</w:t>
      </w:r>
    </w:p>
    <w:p>
      <w:pPr>
        <w:keepNext/>
        <w:keepLines/>
        <w:tabs>
          <w:tab w:val="center" w:pos="4153"/>
        </w:tabs>
        <w:snapToGrid w:val="0"/>
        <w:spacing w:line="360" w:lineRule="auto"/>
        <w:jc w:val="left"/>
        <w:outlineLvl w:val="0"/>
        <w:rPr>
          <w:rFonts w:ascii="宋体" w:hAnsi="宋体"/>
          <w:b/>
          <w:bCs/>
          <w:color w:val="auto"/>
          <w:kern w:val="44"/>
          <w:sz w:val="24"/>
          <w:highlight w:val="none"/>
        </w:rPr>
      </w:pPr>
      <w:r>
        <w:rPr>
          <w:rFonts w:hint="eastAsia" w:ascii="宋体" w:hAnsi="宋体"/>
          <w:b/>
          <w:bCs/>
          <w:color w:val="auto"/>
          <w:kern w:val="44"/>
          <w:sz w:val="24"/>
          <w:highlight w:val="none"/>
        </w:rPr>
        <w:t>第七条  保密条款</w:t>
      </w:r>
      <w:r>
        <w:rPr>
          <w:rFonts w:ascii="宋体" w:hAnsi="宋体"/>
          <w:b/>
          <w:bCs/>
          <w:color w:val="auto"/>
          <w:kern w:val="44"/>
          <w:sz w:val="24"/>
          <w:highlight w:val="none"/>
        </w:rPr>
        <w:tab/>
      </w:r>
    </w:p>
    <w:p>
      <w:pPr>
        <w:numPr>
          <w:ilvl w:val="0"/>
          <w:numId w:val="3"/>
        </w:numPr>
        <w:adjustRightInd w:val="0"/>
        <w:snapToGrid w:val="0"/>
        <w:spacing w:line="360" w:lineRule="auto"/>
        <w:rPr>
          <w:rFonts w:ascii="宋体" w:hAnsi="宋体"/>
          <w:vanish/>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7.1合同各方一致同意在任何时候对在签订和履行合同过程中所知悉的对方的技术和商业秘密以及平台开发运营过程中使用到的信息数据负有严格保密责任，未经一方事先书面授权或出于执行本合同的合理需要，任一方不得在任何时间以任何方式向任何个人或组织泄露、拷贝、或抄写。</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 合同双方同意，一方无须为对方的保密行为另外付费。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7.3 违反本条规定，违约方应向守约方支付违约金50000元人民币，并承担因此给对方造成的全部损失。</w:t>
      </w:r>
    </w:p>
    <w:p>
      <w:pPr>
        <w:keepNext/>
        <w:keepLines/>
        <w:snapToGrid w:val="0"/>
        <w:spacing w:line="360" w:lineRule="auto"/>
        <w:outlineLvl w:val="0"/>
        <w:rPr>
          <w:rFonts w:ascii="宋体" w:hAnsi="宋体"/>
          <w:b/>
          <w:bCs/>
          <w:color w:val="auto"/>
          <w:kern w:val="44"/>
          <w:sz w:val="24"/>
          <w:highlight w:val="none"/>
        </w:rPr>
      </w:pPr>
      <w:r>
        <w:rPr>
          <w:rFonts w:hint="eastAsia" w:ascii="宋体" w:hAnsi="宋体"/>
          <w:b/>
          <w:bCs/>
          <w:color w:val="auto"/>
          <w:kern w:val="44"/>
          <w:sz w:val="24"/>
          <w:highlight w:val="none"/>
        </w:rPr>
        <w:t>第八条  争议解决</w:t>
      </w:r>
    </w:p>
    <w:p>
      <w:pPr>
        <w:numPr>
          <w:ilvl w:val="0"/>
          <w:numId w:val="3"/>
        </w:numPr>
        <w:adjustRightInd w:val="0"/>
        <w:snapToGrid w:val="0"/>
        <w:spacing w:line="360" w:lineRule="auto"/>
        <w:rPr>
          <w:rFonts w:ascii="宋体" w:hAnsi="宋体"/>
          <w:vanish/>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8.1如果任何争议或权利要求起因于本合同或与本合同有关或与本合同的解释、违约、终止或效力有关，都应由双方通过友好协商解决。</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8.2如果双方通过协商不能解决争议，则各方同意按向甲方所在地有管辖权的人民法院提起诉讼的方式解决。</w:t>
      </w:r>
    </w:p>
    <w:p>
      <w:pPr>
        <w:keepNext/>
        <w:keepLines/>
        <w:snapToGrid w:val="0"/>
        <w:spacing w:line="360" w:lineRule="auto"/>
        <w:outlineLvl w:val="0"/>
        <w:rPr>
          <w:rFonts w:ascii="宋体" w:hAnsi="宋体"/>
          <w:b/>
          <w:bCs/>
          <w:color w:val="auto"/>
          <w:kern w:val="44"/>
          <w:sz w:val="24"/>
          <w:highlight w:val="none"/>
        </w:rPr>
      </w:pPr>
      <w:r>
        <w:rPr>
          <w:rFonts w:hint="eastAsia" w:ascii="宋体" w:hAnsi="宋体"/>
          <w:b/>
          <w:bCs/>
          <w:color w:val="auto"/>
          <w:kern w:val="44"/>
          <w:sz w:val="24"/>
          <w:highlight w:val="none"/>
        </w:rPr>
        <w:t>第九条  合同生效与终止</w:t>
      </w:r>
    </w:p>
    <w:p>
      <w:pPr>
        <w:numPr>
          <w:ilvl w:val="0"/>
          <w:numId w:val="3"/>
        </w:numPr>
        <w:adjustRightInd w:val="0"/>
        <w:snapToGrid w:val="0"/>
        <w:spacing w:line="360" w:lineRule="auto"/>
        <w:rPr>
          <w:rFonts w:ascii="宋体" w:hAnsi="宋体"/>
          <w:vanish/>
          <w:color w:val="auto"/>
          <w:sz w:val="24"/>
          <w:highlight w:val="none"/>
        </w:rPr>
      </w:pP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9.1本合同有效期自</w:t>
      </w:r>
      <w:r>
        <w:rPr>
          <w:rFonts w:hint="eastAsia" w:ascii="宋体" w:hAnsi="宋体" w:cs="宋体"/>
          <w:color w:val="auto"/>
          <w:kern w:val="0"/>
          <w:sz w:val="24"/>
          <w:highlight w:val="none"/>
        </w:rPr>
        <w:t>合同自签署生效之日起有效期1年</w:t>
      </w:r>
      <w:r>
        <w:rPr>
          <w:rFonts w:hint="eastAsia" w:ascii="宋体" w:hAnsi="宋体"/>
          <w:color w:val="auto"/>
          <w:sz w:val="24"/>
          <w:highlight w:val="none"/>
        </w:rPr>
        <w:t>，自双方授权代表签字盖章后生效。合同到期后，甲乙双方无书面异议的，合同有效期自动延长壹年。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9.2 合同执行期内，甲乙双方均不得擅自变更或解除合同，合同如有未尽事宜，须经双方共同协商，做出补充规定，补充规定与本合同具有同等效力。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9.3 本合同一式肆份，甲乙双方各执壹份，招标公司执贰份。</w:t>
      </w:r>
    </w:p>
    <w:p>
      <w:pP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以下无正文</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签字页</w:t>
      </w:r>
    </w:p>
    <w:p>
      <w:pPr>
        <w:adjustRightInd w:val="0"/>
        <w:snapToGrid w:val="0"/>
        <w:spacing w:line="360" w:lineRule="auto"/>
        <w:jc w:val="left"/>
        <w:rPr>
          <w:rFonts w:hint="eastAsia" w:ascii="宋体" w:hAnsi="宋体"/>
          <w:b/>
          <w:bCs/>
          <w:color w:val="auto"/>
          <w:kern w:val="0"/>
          <w:sz w:val="24"/>
          <w:highlight w:val="none"/>
          <w:lang w:val="zh-CN"/>
        </w:rPr>
      </w:pPr>
    </w:p>
    <w:p>
      <w:pPr>
        <w:adjustRightInd w:val="0"/>
        <w:snapToGrid w:val="0"/>
        <w:spacing w:line="360" w:lineRule="auto"/>
        <w:jc w:val="left"/>
        <w:rPr>
          <w:rFonts w:hint="eastAsia" w:ascii="宋体" w:hAnsi="宋体"/>
          <w:b/>
          <w:bCs/>
          <w:color w:val="auto"/>
          <w:kern w:val="0"/>
          <w:sz w:val="24"/>
          <w:highlight w:val="none"/>
          <w:lang w:val="zh-CN"/>
        </w:rPr>
      </w:pPr>
    </w:p>
    <w:p>
      <w:pPr>
        <w:adjustRightInd w:val="0"/>
        <w:snapToGrid w:val="0"/>
        <w:spacing w:line="360" w:lineRule="auto"/>
        <w:jc w:val="left"/>
        <w:rPr>
          <w:rFonts w:hint="eastAsia" w:ascii="宋体" w:hAnsi="宋体"/>
          <w:b/>
          <w:bCs/>
          <w:color w:val="auto"/>
          <w:kern w:val="0"/>
          <w:sz w:val="24"/>
          <w:highlight w:val="none"/>
          <w:lang w:val="zh-CN"/>
        </w:rPr>
      </w:pPr>
    </w:p>
    <w:p>
      <w:pPr>
        <w:adjustRightInd w:val="0"/>
        <w:snapToGrid w:val="0"/>
        <w:spacing w:line="360" w:lineRule="auto"/>
        <w:jc w:val="left"/>
        <w:rPr>
          <w:rFonts w:hint="eastAsia" w:ascii="宋体" w:hAnsi="宋体"/>
          <w:b/>
          <w:bCs/>
          <w:color w:val="auto"/>
          <w:kern w:val="0"/>
          <w:sz w:val="24"/>
          <w:highlight w:val="none"/>
          <w:lang w:val="zh-CN"/>
        </w:rPr>
      </w:pPr>
    </w:p>
    <w:p>
      <w:pPr>
        <w:adjustRightInd w:val="0"/>
        <w:snapToGrid w:val="0"/>
        <w:spacing w:line="360" w:lineRule="auto"/>
        <w:jc w:val="left"/>
        <w:rPr>
          <w:rFonts w:ascii="宋体" w:hAnsi="宋体"/>
          <w:snapToGrid w:val="0"/>
          <w:color w:val="auto"/>
          <w:kern w:val="0"/>
          <w:sz w:val="24"/>
          <w:highlight w:val="none"/>
        </w:rPr>
      </w:pPr>
      <w:r>
        <w:rPr>
          <w:rFonts w:hint="eastAsia" w:ascii="宋体" w:hAnsi="宋体"/>
          <w:b/>
          <w:bCs/>
          <w:color w:val="auto"/>
          <w:kern w:val="0"/>
          <w:sz w:val="24"/>
          <w:highlight w:val="none"/>
          <w:lang w:val="zh-CN"/>
        </w:rPr>
        <w:t>甲方：</w:t>
      </w:r>
      <w:r>
        <w:rPr>
          <w:rFonts w:hint="eastAsia" w:ascii="宋体" w:hAnsi="宋体"/>
          <w:b/>
          <w:snapToGrid w:val="0"/>
          <w:color w:val="auto"/>
          <w:kern w:val="0"/>
          <w:sz w:val="24"/>
          <w:highlight w:val="none"/>
        </w:rPr>
        <w:t>（盖章）</w:t>
      </w:r>
    </w:p>
    <w:p>
      <w:pPr>
        <w:adjustRightInd w:val="0"/>
        <w:snapToGrid w:val="0"/>
        <w:spacing w:line="360" w:lineRule="auto"/>
        <w:jc w:val="left"/>
        <w:rPr>
          <w:rFonts w:ascii="宋体" w:hAnsi="宋体"/>
          <w:snapToGrid w:val="0"/>
          <w:color w:val="auto"/>
          <w:kern w:val="0"/>
          <w:sz w:val="24"/>
          <w:highlight w:val="none"/>
        </w:rPr>
      </w:pPr>
    </w:p>
    <w:p>
      <w:pPr>
        <w:adjustRightInd w:val="0"/>
        <w:snapToGrid w:val="0"/>
        <w:spacing w:line="360" w:lineRule="auto"/>
        <w:jc w:val="left"/>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签字：</w:t>
      </w:r>
      <w:r>
        <w:rPr>
          <w:rFonts w:hint="eastAsia" w:ascii="宋体" w:hAnsi="宋体"/>
          <w:snapToGrid w:val="0"/>
          <w:color w:val="auto"/>
          <w:kern w:val="0"/>
          <w:sz w:val="24"/>
          <w:highlight w:val="none"/>
          <w:u w:val="single"/>
        </w:rPr>
        <w:t xml:space="preserve">            </w:t>
      </w:r>
    </w:p>
    <w:p>
      <w:pPr>
        <w:adjustRightInd w:val="0"/>
        <w:snapToGrid w:val="0"/>
        <w:spacing w:line="360" w:lineRule="auto"/>
        <w:jc w:val="center"/>
        <w:rPr>
          <w:rFonts w:ascii="宋体" w:hAnsi="宋体"/>
          <w:snapToGrid w:val="0"/>
          <w:color w:val="auto"/>
          <w:kern w:val="0"/>
          <w:sz w:val="24"/>
          <w:highlight w:val="none"/>
          <w:u w:val="single"/>
        </w:rPr>
      </w:pPr>
    </w:p>
    <w:p>
      <w:pPr>
        <w:adjustRightInd w:val="0"/>
        <w:snapToGrid w:val="0"/>
        <w:spacing w:line="360" w:lineRule="auto"/>
        <w:jc w:val="left"/>
        <w:rPr>
          <w:rFonts w:ascii="宋体" w:hAnsi="宋体"/>
          <w:bCs/>
          <w:color w:val="auto"/>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日</w:t>
      </w:r>
    </w:p>
    <w:p>
      <w:pPr>
        <w:adjustRightInd w:val="0"/>
        <w:snapToGrid w:val="0"/>
        <w:spacing w:line="360" w:lineRule="auto"/>
        <w:jc w:val="left"/>
        <w:rPr>
          <w:rFonts w:ascii="宋体" w:hAnsi="宋体"/>
          <w:snapToGrid w:val="0"/>
          <w:color w:val="auto"/>
          <w:kern w:val="0"/>
          <w:sz w:val="24"/>
          <w:highlight w:val="none"/>
        </w:rPr>
      </w:pPr>
    </w:p>
    <w:p>
      <w:pPr>
        <w:adjustRightInd w:val="0"/>
        <w:snapToGrid w:val="0"/>
        <w:spacing w:line="360" w:lineRule="auto"/>
        <w:jc w:val="left"/>
        <w:rPr>
          <w:rFonts w:ascii="宋体" w:hAnsi="宋体"/>
          <w:snapToGrid w:val="0"/>
          <w:color w:val="auto"/>
          <w:kern w:val="0"/>
          <w:sz w:val="24"/>
          <w:highlight w:val="none"/>
        </w:rPr>
      </w:pPr>
    </w:p>
    <w:p>
      <w:pPr>
        <w:adjustRightInd w:val="0"/>
        <w:snapToGrid w:val="0"/>
        <w:spacing w:line="360" w:lineRule="auto"/>
        <w:jc w:val="left"/>
        <w:rPr>
          <w:rFonts w:ascii="宋体" w:hAnsi="宋体"/>
          <w:snapToGrid w:val="0"/>
          <w:color w:val="auto"/>
          <w:kern w:val="0"/>
          <w:sz w:val="24"/>
          <w:highlight w:val="none"/>
        </w:rPr>
      </w:pPr>
    </w:p>
    <w:p>
      <w:pPr>
        <w:pStyle w:val="2"/>
        <w:rPr>
          <w:color w:val="auto"/>
          <w:highlight w:val="none"/>
        </w:rPr>
      </w:pPr>
    </w:p>
    <w:p>
      <w:pPr>
        <w:adjustRightInd w:val="0"/>
        <w:snapToGrid w:val="0"/>
        <w:spacing w:line="360" w:lineRule="auto"/>
        <w:jc w:val="left"/>
        <w:rPr>
          <w:rFonts w:ascii="宋体" w:hAnsi="宋体"/>
          <w:snapToGrid w:val="0"/>
          <w:color w:val="auto"/>
          <w:kern w:val="0"/>
          <w:sz w:val="24"/>
          <w:highlight w:val="none"/>
        </w:rPr>
      </w:pPr>
      <w:r>
        <w:rPr>
          <w:rFonts w:hint="eastAsia" w:ascii="宋体" w:hAnsi="宋体"/>
          <w:b/>
          <w:bCs/>
          <w:color w:val="auto"/>
          <w:kern w:val="0"/>
          <w:sz w:val="24"/>
          <w:highlight w:val="none"/>
          <w:lang w:val="zh-CN"/>
        </w:rPr>
        <w:t>乙方：</w:t>
      </w:r>
      <w:r>
        <w:rPr>
          <w:rFonts w:hint="eastAsia" w:ascii="宋体" w:hAnsi="宋体"/>
          <w:b/>
          <w:snapToGrid w:val="0"/>
          <w:color w:val="auto"/>
          <w:kern w:val="0"/>
          <w:sz w:val="24"/>
          <w:highlight w:val="none"/>
        </w:rPr>
        <w:t>（盖章</w:t>
      </w:r>
      <w:r>
        <w:rPr>
          <w:rFonts w:hint="eastAsia" w:ascii="宋体" w:hAnsi="宋体"/>
          <w:snapToGrid w:val="0"/>
          <w:color w:val="auto"/>
          <w:kern w:val="0"/>
          <w:sz w:val="24"/>
          <w:highlight w:val="none"/>
        </w:rPr>
        <w:t>）</w:t>
      </w:r>
    </w:p>
    <w:p>
      <w:pPr>
        <w:adjustRightInd w:val="0"/>
        <w:snapToGrid w:val="0"/>
        <w:spacing w:line="360" w:lineRule="auto"/>
        <w:jc w:val="left"/>
        <w:rPr>
          <w:rFonts w:ascii="宋体" w:hAnsi="宋体"/>
          <w:snapToGrid w:val="0"/>
          <w:color w:val="auto"/>
          <w:kern w:val="0"/>
          <w:sz w:val="24"/>
          <w:highlight w:val="none"/>
        </w:rPr>
      </w:pPr>
    </w:p>
    <w:p>
      <w:pPr>
        <w:adjustRightInd w:val="0"/>
        <w:snapToGrid w:val="0"/>
        <w:spacing w:line="360" w:lineRule="auto"/>
        <w:jc w:val="left"/>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签字：</w:t>
      </w:r>
      <w:r>
        <w:rPr>
          <w:rFonts w:hint="eastAsia" w:ascii="宋体" w:hAnsi="宋体"/>
          <w:snapToGrid w:val="0"/>
          <w:color w:val="auto"/>
          <w:kern w:val="0"/>
          <w:sz w:val="24"/>
          <w:highlight w:val="none"/>
          <w:u w:val="single"/>
        </w:rPr>
        <w:t xml:space="preserve">            </w:t>
      </w:r>
    </w:p>
    <w:p>
      <w:pPr>
        <w:adjustRightInd w:val="0"/>
        <w:snapToGrid w:val="0"/>
        <w:spacing w:line="360" w:lineRule="auto"/>
        <w:jc w:val="left"/>
        <w:rPr>
          <w:rFonts w:ascii="宋体" w:hAnsi="宋体"/>
          <w:snapToGrid w:val="0"/>
          <w:color w:val="auto"/>
          <w:kern w:val="0"/>
          <w:sz w:val="24"/>
          <w:highlight w:val="none"/>
          <w:u w:val="single"/>
        </w:rPr>
      </w:pPr>
    </w:p>
    <w:p>
      <w:pPr>
        <w:adjustRightInd w:val="0"/>
        <w:snapToGrid w:val="0"/>
        <w:spacing w:line="360" w:lineRule="auto"/>
        <w:jc w:val="left"/>
        <w:rPr>
          <w:rFonts w:ascii="宋体" w:hAnsi="宋体"/>
          <w:bCs/>
          <w:color w:val="auto"/>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日</w:t>
      </w:r>
    </w:p>
    <w:p>
      <w:pPr>
        <w:adjustRightInd w:val="0"/>
        <w:snapToGrid w:val="0"/>
        <w:spacing w:line="360" w:lineRule="auto"/>
        <w:jc w:val="left"/>
        <w:rPr>
          <w:rFonts w:hint="eastAsia" w:ascii="宋体" w:hAnsi="宋体"/>
          <w:bCs/>
          <w:color w:val="auto"/>
          <w:sz w:val="24"/>
          <w:highlight w:val="none"/>
        </w:rPr>
      </w:pPr>
    </w:p>
    <w:p>
      <w:pPr>
        <w:snapToGrid w:val="0"/>
        <w:jc w:val="center"/>
        <w:rPr>
          <w:rFonts w:ascii="宋体" w:hAnsi="宋体"/>
          <w:b/>
          <w:color w:val="auto"/>
          <w:sz w:val="24"/>
          <w:highlight w:val="none"/>
        </w:rPr>
      </w:pPr>
    </w:p>
    <w:p>
      <w:pPr>
        <w:snapToGrid w:val="0"/>
        <w:jc w:val="center"/>
        <w:rPr>
          <w:rFonts w:ascii="宋体" w:hAnsi="宋体"/>
          <w:b/>
          <w:color w:val="auto"/>
          <w:sz w:val="24"/>
          <w:highlight w:val="none"/>
        </w:rPr>
      </w:pPr>
    </w:p>
    <w:p>
      <w:pPr>
        <w:snapToGrid w:val="0"/>
        <w:jc w:val="center"/>
        <w:rPr>
          <w:rFonts w:hint="eastAsia" w:ascii="宋体" w:hAnsi="宋体"/>
          <w:b/>
          <w:color w:val="auto"/>
          <w:sz w:val="28"/>
          <w:szCs w:val="28"/>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napToGrid w:val="0"/>
        <w:jc w:val="both"/>
        <w:rPr>
          <w:rFonts w:ascii="宋体" w:hAnsi="宋体"/>
          <w:b/>
          <w:color w:val="auto"/>
          <w:sz w:val="24"/>
          <w:highlight w:val="none"/>
        </w:rPr>
      </w:pPr>
    </w:p>
    <w:p>
      <w:pPr>
        <w:pStyle w:val="2"/>
        <w:rPr>
          <w:color w:val="auto"/>
          <w:highlight w:val="none"/>
        </w:rPr>
      </w:pP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合 同 附 件</w:t>
      </w:r>
    </w:p>
    <w:p>
      <w:pPr>
        <w:pStyle w:val="2"/>
        <w:rPr>
          <w:color w:val="auto"/>
          <w:highlight w:val="none"/>
        </w:rPr>
      </w:pPr>
    </w:p>
    <w:tbl>
      <w:tblPr>
        <w:tblStyle w:val="10"/>
        <w:tblW w:w="0" w:type="auto"/>
        <w:jc w:val="center"/>
        <w:tblLayout w:type="fixed"/>
        <w:tblCellMar>
          <w:top w:w="0" w:type="dxa"/>
          <w:left w:w="108" w:type="dxa"/>
          <w:bottom w:w="0" w:type="dxa"/>
          <w:right w:w="108" w:type="dxa"/>
        </w:tblCellMar>
      </w:tblPr>
      <w:tblGrid>
        <w:gridCol w:w="5069"/>
        <w:gridCol w:w="4143"/>
      </w:tblGrid>
      <w:tr>
        <w:tblPrEx>
          <w:tblCellMar>
            <w:top w:w="0" w:type="dxa"/>
            <w:left w:w="108" w:type="dxa"/>
            <w:bottom w:w="0" w:type="dxa"/>
            <w:right w:w="108" w:type="dxa"/>
          </w:tblCellMar>
        </w:tblPrEx>
        <w:trPr>
          <w:trHeight w:val="439" w:hRule="exact"/>
          <w:jc w:val="center"/>
        </w:trPr>
        <w:tc>
          <w:tcPr>
            <w:tcW w:w="921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1．供应商承诺具体事项：</w:t>
            </w:r>
          </w:p>
        </w:tc>
      </w:tr>
      <w:tr>
        <w:tblPrEx>
          <w:tblCellMar>
            <w:top w:w="0" w:type="dxa"/>
            <w:left w:w="108" w:type="dxa"/>
            <w:bottom w:w="0" w:type="dxa"/>
            <w:right w:w="108" w:type="dxa"/>
          </w:tblCellMar>
        </w:tblPrEx>
        <w:trPr>
          <w:trHeight w:val="439" w:hRule="exact"/>
          <w:jc w:val="center"/>
        </w:trPr>
        <w:tc>
          <w:tcPr>
            <w:tcW w:w="921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812" w:hRule="exact"/>
          <w:jc w:val="center"/>
        </w:trPr>
        <w:tc>
          <w:tcPr>
            <w:tcW w:w="921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2．售后服务具体事项：</w:t>
            </w:r>
          </w:p>
          <w:p>
            <w:pPr>
              <w:snapToGrid w:val="0"/>
              <w:spacing w:line="400" w:lineRule="exact"/>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39" w:hRule="exact"/>
          <w:jc w:val="center"/>
        </w:trPr>
        <w:tc>
          <w:tcPr>
            <w:tcW w:w="921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3．保修期责任：</w:t>
            </w:r>
          </w:p>
        </w:tc>
      </w:tr>
      <w:tr>
        <w:tblPrEx>
          <w:tblCellMar>
            <w:top w:w="0" w:type="dxa"/>
            <w:left w:w="108" w:type="dxa"/>
            <w:bottom w:w="0" w:type="dxa"/>
            <w:right w:w="108" w:type="dxa"/>
          </w:tblCellMar>
        </w:tblPrEx>
        <w:trPr>
          <w:trHeight w:val="439" w:hRule="exact"/>
          <w:jc w:val="center"/>
        </w:trPr>
        <w:tc>
          <w:tcPr>
            <w:tcW w:w="921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39" w:hRule="exact"/>
          <w:jc w:val="center"/>
        </w:trPr>
        <w:tc>
          <w:tcPr>
            <w:tcW w:w="921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4．其他具体事项：</w:t>
            </w:r>
          </w:p>
        </w:tc>
      </w:tr>
      <w:tr>
        <w:tblPrEx>
          <w:tblCellMar>
            <w:top w:w="0" w:type="dxa"/>
            <w:left w:w="108" w:type="dxa"/>
            <w:bottom w:w="0" w:type="dxa"/>
            <w:right w:w="108" w:type="dxa"/>
          </w:tblCellMar>
        </w:tblPrEx>
        <w:trPr>
          <w:trHeight w:val="439" w:hRule="exact"/>
          <w:jc w:val="center"/>
        </w:trPr>
        <w:tc>
          <w:tcPr>
            <w:tcW w:w="921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2495" w:hRule="atLeast"/>
          <w:jc w:val="center"/>
        </w:trPr>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甲方（章）</w:t>
            </w:r>
          </w:p>
          <w:p>
            <w:pPr>
              <w:snapToGrid w:val="0"/>
              <w:spacing w:line="400" w:lineRule="exact"/>
              <w:ind w:firstLine="482" w:firstLineChars="200"/>
              <w:rPr>
                <w:rFonts w:ascii="宋体" w:hAnsi="宋体"/>
                <w:b/>
                <w:color w:val="auto"/>
                <w:sz w:val="24"/>
                <w:highlight w:val="none"/>
              </w:rPr>
            </w:pPr>
          </w:p>
          <w:p>
            <w:pPr>
              <w:snapToGrid w:val="0"/>
              <w:spacing w:line="400" w:lineRule="exact"/>
              <w:ind w:firstLine="482" w:firstLineChars="200"/>
              <w:rPr>
                <w:rFonts w:ascii="宋体" w:hAnsi="宋体"/>
                <w:b/>
                <w:color w:val="auto"/>
                <w:sz w:val="24"/>
                <w:highlight w:val="none"/>
              </w:rPr>
            </w:pPr>
          </w:p>
          <w:p>
            <w:pPr>
              <w:snapToGrid w:val="0"/>
              <w:spacing w:line="400" w:lineRule="exact"/>
              <w:ind w:firstLine="482" w:firstLineChars="200"/>
              <w:rPr>
                <w:rFonts w:ascii="宋体" w:hAnsi="宋体"/>
                <w:b/>
                <w:color w:val="auto"/>
                <w:sz w:val="24"/>
                <w:highlight w:val="none"/>
              </w:rPr>
            </w:pPr>
          </w:p>
          <w:p>
            <w:pPr>
              <w:snapToGrid w:val="0"/>
              <w:spacing w:line="400" w:lineRule="exact"/>
              <w:ind w:firstLine="482" w:firstLineChars="200"/>
              <w:jc w:val="right"/>
              <w:rPr>
                <w:rFonts w:ascii="宋体" w:hAnsi="宋体"/>
                <w:b/>
                <w:color w:val="auto"/>
                <w:sz w:val="24"/>
                <w:highlight w:val="none"/>
              </w:rPr>
            </w:pPr>
            <w:r>
              <w:rPr>
                <w:rFonts w:hint="eastAsia" w:ascii="宋体" w:hAnsi="宋体"/>
                <w:b/>
                <w:color w:val="auto"/>
                <w:sz w:val="24"/>
                <w:highlight w:val="none"/>
              </w:rPr>
              <w:t xml:space="preserve">年   月   日 </w:t>
            </w:r>
          </w:p>
        </w:tc>
        <w:tc>
          <w:tcPr>
            <w:tcW w:w="4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乙方（章）</w:t>
            </w:r>
          </w:p>
          <w:p>
            <w:pPr>
              <w:snapToGrid w:val="0"/>
              <w:spacing w:line="400" w:lineRule="exact"/>
              <w:ind w:firstLine="482" w:firstLineChars="200"/>
              <w:rPr>
                <w:rFonts w:ascii="宋体" w:hAnsi="宋体"/>
                <w:b/>
                <w:color w:val="auto"/>
                <w:sz w:val="24"/>
                <w:highlight w:val="none"/>
              </w:rPr>
            </w:pPr>
          </w:p>
          <w:p>
            <w:pPr>
              <w:snapToGrid w:val="0"/>
              <w:spacing w:line="400" w:lineRule="exact"/>
              <w:ind w:firstLine="482" w:firstLineChars="200"/>
              <w:rPr>
                <w:rFonts w:ascii="宋体" w:hAnsi="宋体"/>
                <w:b/>
                <w:color w:val="auto"/>
                <w:sz w:val="24"/>
                <w:highlight w:val="none"/>
              </w:rPr>
            </w:pPr>
          </w:p>
          <w:p>
            <w:pPr>
              <w:snapToGrid w:val="0"/>
              <w:spacing w:line="400" w:lineRule="exact"/>
              <w:ind w:firstLine="2378" w:firstLineChars="987"/>
              <w:rPr>
                <w:rFonts w:ascii="宋体" w:hAnsi="宋体"/>
                <w:b/>
                <w:color w:val="auto"/>
                <w:sz w:val="24"/>
                <w:highlight w:val="none"/>
              </w:rPr>
            </w:pPr>
            <w:r>
              <w:rPr>
                <w:rFonts w:hint="eastAsia" w:ascii="宋体" w:hAnsi="宋体"/>
                <w:b/>
                <w:color w:val="auto"/>
                <w:sz w:val="24"/>
                <w:highlight w:val="none"/>
              </w:rPr>
              <w:t>年   月   日</w:t>
            </w:r>
          </w:p>
          <w:p>
            <w:pPr>
              <w:snapToGrid w:val="0"/>
              <w:spacing w:line="400" w:lineRule="exact"/>
              <w:ind w:firstLine="482" w:firstLineChars="200"/>
              <w:jc w:val="right"/>
              <w:rPr>
                <w:rFonts w:ascii="宋体" w:hAnsi="宋体"/>
                <w:b/>
                <w:color w:val="auto"/>
                <w:sz w:val="24"/>
                <w:highlight w:val="none"/>
              </w:rPr>
            </w:pPr>
            <w:r>
              <w:rPr>
                <w:rFonts w:hint="eastAsia" w:ascii="宋体" w:hAnsi="宋体"/>
                <w:b/>
                <w:color w:val="auto"/>
                <w:sz w:val="24"/>
                <w:highlight w:val="none"/>
              </w:rPr>
              <w:t xml:space="preserve">              </w:t>
            </w:r>
          </w:p>
        </w:tc>
      </w:tr>
    </w:tbl>
    <w:p>
      <w:pPr>
        <w:snapToGrid w:val="0"/>
        <w:jc w:val="left"/>
        <w:rPr>
          <w:rFonts w:ascii="宋体" w:hAnsi="宋体"/>
          <w:color w:val="auto"/>
          <w:highlight w:val="none"/>
        </w:rPr>
      </w:pPr>
      <w:r>
        <w:rPr>
          <w:rFonts w:hint="eastAsia" w:ascii="宋体" w:hAnsi="宋体"/>
          <w:color w:val="auto"/>
          <w:highlight w:val="none"/>
        </w:rPr>
        <w:t xml:space="preserve"> </w:t>
      </w:r>
    </w:p>
    <w:p>
      <w:pPr>
        <w:snapToGrid w:val="0"/>
        <w:jc w:val="left"/>
        <w:rPr>
          <w:rFonts w:ascii="宋体" w:hAnsi="宋体"/>
          <w:color w:val="auto"/>
          <w:sz w:val="22"/>
          <w:szCs w:val="22"/>
          <w:highlight w:val="none"/>
        </w:rPr>
      </w:pPr>
      <w:r>
        <w:rPr>
          <w:rFonts w:hint="eastAsia" w:ascii="宋体" w:hAnsi="宋体"/>
          <w:color w:val="auto"/>
          <w:highlight w:val="none"/>
        </w:rPr>
        <w:t xml:space="preserve">  </w:t>
      </w:r>
      <w:r>
        <w:rPr>
          <w:rFonts w:hint="eastAsia" w:ascii="宋体" w:hAnsi="宋体"/>
          <w:color w:val="auto"/>
          <w:sz w:val="24"/>
          <w:highlight w:val="none"/>
        </w:rPr>
        <w:t xml:space="preserve"> 注：售后服务事项填不下时可另加附页。</w:t>
      </w:r>
    </w:p>
    <w:p>
      <w:pPr>
        <w:rPr>
          <w:rFonts w:ascii="宋体" w:hAnsi="Courier New" w:cs="Courier New"/>
          <w:color w:val="auto"/>
          <w:kern w:val="0"/>
          <w:sz w:val="20"/>
          <w:szCs w:val="21"/>
          <w:highlight w:val="none"/>
        </w:rPr>
      </w:pPr>
    </w:p>
    <w:p>
      <w:pPr>
        <w:rPr>
          <w:color w:val="auto"/>
          <w:highlight w:val="none"/>
        </w:rPr>
      </w:pPr>
    </w:p>
    <w:p>
      <w:pPr>
        <w:rPr>
          <w:color w:val="auto"/>
          <w:highlight w:val="none"/>
        </w:rPr>
      </w:pPr>
    </w:p>
    <w:sectPr>
      <w:headerReference r:id="rId4" w:type="first"/>
      <w:headerReference r:id="rId3" w:type="default"/>
      <w:footerReference r:id="rId5" w:type="default"/>
      <w:footerReference r:id="rId6" w:type="even"/>
      <w:pgSz w:w="11906" w:h="16838"/>
      <w:pgMar w:top="1440" w:right="1134" w:bottom="1440"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separate"/>
    </w:r>
    <w:r>
      <w:rPr>
        <w:rStyle w:val="13"/>
      </w:rPr>
      <w:t>41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595"/>
        <w:tab w:val="clear" w:pos="4153"/>
      </w:tabs>
      <w:jc w:val="both"/>
      <w:rPr>
        <w:rFonts w:ascii="宋体" w:hAnsi="宋体" w:cs="宋体"/>
        <w:szCs w:val="21"/>
      </w:rPr>
    </w:pPr>
    <w:r>
      <w:rPr>
        <w:rFonts w:hint="eastAsia"/>
        <w:sz w:val="21"/>
        <w:szCs w:val="21"/>
      </w:rPr>
      <w:t>广西德承工程项目管理有限公司   北流市应急管理局天通一号卫星系统采购服务竞争性磋商采购文件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897E6"/>
    <w:multiLevelType w:val="singleLevel"/>
    <w:tmpl w:val="8B8897E6"/>
    <w:lvl w:ilvl="0" w:tentative="0">
      <w:start w:val="2"/>
      <w:numFmt w:val="chineseCounting"/>
      <w:suff w:val="space"/>
      <w:lvlText w:val="第%1章"/>
      <w:lvlJc w:val="left"/>
      <w:rPr>
        <w:rFonts w:hint="eastAsia"/>
      </w:rPr>
    </w:lvl>
  </w:abstractNum>
  <w:abstractNum w:abstractNumId="1">
    <w:nsid w:val="4A2325EB"/>
    <w:multiLevelType w:val="singleLevel"/>
    <w:tmpl w:val="4A2325EB"/>
    <w:lvl w:ilvl="0" w:tentative="0">
      <w:start w:val="6"/>
      <w:numFmt w:val="chineseCounting"/>
      <w:suff w:val="nothing"/>
      <w:lvlText w:val="%1、"/>
      <w:lvlJc w:val="left"/>
      <w:rPr>
        <w:rFonts w:hint="eastAsia"/>
      </w:rPr>
    </w:lvl>
  </w:abstractNum>
  <w:abstractNum w:abstractNumId="2">
    <w:nsid w:val="655C3EF9"/>
    <w:multiLevelType w:val="multilevel"/>
    <w:tmpl w:val="655C3EF9"/>
    <w:lvl w:ilvl="0" w:tentative="0">
      <w:start w:val="1"/>
      <w:numFmt w:val="decimal"/>
      <w:lvlText w:val="%1"/>
      <w:lvlJc w:val="left"/>
      <w:pPr>
        <w:ind w:left="405" w:hanging="405"/>
      </w:pPr>
    </w:lvl>
    <w:lvl w:ilvl="1" w:tentative="0">
      <w:start w:val="1"/>
      <w:numFmt w:val="decimal"/>
      <w:lvlText w:val="%1.%2"/>
      <w:lvlJc w:val="left"/>
      <w:pPr>
        <w:ind w:left="405" w:hanging="405"/>
      </w:pPr>
      <w:rPr>
        <w:rFonts w:hint="eastAsia" w:ascii="宋体" w:hAnsi="宋体"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137942"/>
    <w:rsid w:val="00003F14"/>
    <w:rsid w:val="00292F94"/>
    <w:rsid w:val="003137BA"/>
    <w:rsid w:val="004035BE"/>
    <w:rsid w:val="00441431"/>
    <w:rsid w:val="004F7ACC"/>
    <w:rsid w:val="00883AD7"/>
    <w:rsid w:val="00957CA7"/>
    <w:rsid w:val="00BB17AB"/>
    <w:rsid w:val="00C2265B"/>
    <w:rsid w:val="04E066D0"/>
    <w:rsid w:val="06011009"/>
    <w:rsid w:val="0A7B65B9"/>
    <w:rsid w:val="0AA53553"/>
    <w:rsid w:val="0ADD2ECF"/>
    <w:rsid w:val="0D0914E7"/>
    <w:rsid w:val="119D0736"/>
    <w:rsid w:val="12816764"/>
    <w:rsid w:val="140C72F3"/>
    <w:rsid w:val="2A453629"/>
    <w:rsid w:val="2C4B1EE7"/>
    <w:rsid w:val="30846A64"/>
    <w:rsid w:val="32633F5B"/>
    <w:rsid w:val="353E4754"/>
    <w:rsid w:val="38DD63B1"/>
    <w:rsid w:val="42D553CF"/>
    <w:rsid w:val="47FC011E"/>
    <w:rsid w:val="52BE0FEC"/>
    <w:rsid w:val="55F84D0E"/>
    <w:rsid w:val="57145A0C"/>
    <w:rsid w:val="5B3D47C8"/>
    <w:rsid w:val="6A4B7CD7"/>
    <w:rsid w:val="6B5718A7"/>
    <w:rsid w:val="709C262B"/>
    <w:rsid w:val="711715BD"/>
    <w:rsid w:val="733A28DF"/>
    <w:rsid w:val="73750996"/>
    <w:rsid w:val="7590228C"/>
    <w:rsid w:val="76137942"/>
    <w:rsid w:val="79620350"/>
    <w:rsid w:val="7D23543F"/>
    <w:rsid w:val="7D861794"/>
    <w:rsid w:val="7E3A6BB8"/>
    <w:rsid w:val="7FF0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5">
    <w:name w:val="Document Map"/>
    <w:basedOn w:val="1"/>
    <w:link w:val="17"/>
    <w:qFormat/>
    <w:uiPriority w:val="0"/>
    <w:rPr>
      <w:rFonts w:ascii="宋体"/>
      <w:sz w:val="18"/>
      <w:szCs w:val="18"/>
    </w:rPr>
  </w:style>
  <w:style w:type="paragraph" w:styleId="6">
    <w:name w:val="Plain Text"/>
    <w:basedOn w:val="1"/>
    <w:qFormat/>
    <w:uiPriority w:val="0"/>
    <w:rPr>
      <w:rFonts w:ascii="宋体" w:hAnsi="Courier New"/>
      <w:kern w:val="0"/>
      <w:sz w:val="20"/>
      <w:szCs w:val="21"/>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2"/>
    <w:basedOn w:val="1"/>
    <w:next w:val="1"/>
    <w:unhideWhenUsed/>
    <w:qFormat/>
    <w:uiPriority w:val="39"/>
    <w:pPr>
      <w:tabs>
        <w:tab w:val="right" w:leader="dot" w:pos="8450"/>
      </w:tabs>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character" w:styleId="12">
    <w:name w:val="Strong"/>
    <w:qFormat/>
    <w:uiPriority w:val="0"/>
    <w:rPr>
      <w:rFonts w:ascii="Tahoma" w:hAnsi="Tahoma" w:eastAsia="宋体"/>
      <w:b/>
      <w:bCs/>
      <w:spacing w:val="10"/>
      <w:kern w:val="2"/>
      <w:sz w:val="24"/>
      <w:szCs w:val="24"/>
      <w:lang w:val="en-US" w:eastAsia="zh-CN" w:bidi="ar-SA"/>
    </w:rPr>
  </w:style>
  <w:style w:type="character" w:styleId="13">
    <w:name w:val="page number"/>
    <w:basedOn w:val="11"/>
    <w:qFormat/>
    <w:uiPriority w:val="0"/>
  </w:style>
  <w:style w:type="character" w:styleId="14">
    <w:name w:val="Hyperlink"/>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textcontents"/>
    <w:basedOn w:val="11"/>
    <w:qFormat/>
    <w:uiPriority w:val="0"/>
  </w:style>
  <w:style w:type="character" w:customStyle="1" w:styleId="17">
    <w:name w:val="文档结构图 Char"/>
    <w:basedOn w:val="11"/>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3981</Words>
  <Characters>22692</Characters>
  <Lines>189</Lines>
  <Paragraphs>53</Paragraphs>
  <TotalTime>2</TotalTime>
  <ScaleCrop>false</ScaleCrop>
  <LinksUpToDate>false</LinksUpToDate>
  <CharactersWithSpaces>26620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2021-09-19T06:41:00Z</dcterms:created>
  <dc:creator>是VC呀</dc:creator>
  <cp:lastModifiedBy>Administrator</cp:lastModifiedBy>
  <dcterms:modified xsi:type="dcterms:W3CDTF">2021-09-30T08:57:18Z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DC57AAFC22EA4367AF247CC282DB1743</vt:lpwstr>
  </property>
</Properties>
</file>