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both"/>
        <w:rPr>
          <w:rFonts w:hint="eastAsia" w:ascii="华文新魏" w:eastAsia="华文新魏"/>
          <w:b/>
          <w:color w:val="auto"/>
          <w:sz w:val="18"/>
          <w:szCs w:val="18"/>
          <w:lang w:eastAsia="zh-CN"/>
        </w:rPr>
        <w:sectPr>
          <w:footerReference r:id="rId3" w:type="default"/>
          <w:pgSz w:w="11906" w:h="16838"/>
          <w:pgMar w:top="1247" w:right="1247" w:bottom="1418" w:left="1247" w:header="680" w:footer="851" w:gutter="0"/>
          <w:pgNumType w:start="1"/>
          <w:cols w:space="720" w:num="1"/>
          <w:titlePg/>
          <w:docGrid w:type="lines" w:linePitch="331" w:charSpace="0"/>
        </w:sectPr>
      </w:pPr>
      <w:r>
        <w:rPr>
          <w:rFonts w:hint="eastAsia" w:ascii="华文新魏" w:eastAsia="华文新魏"/>
          <w:b/>
          <w:color w:val="auto"/>
          <w:sz w:val="32"/>
          <w:szCs w:val="32"/>
          <w:lang w:eastAsia="zh-CN"/>
        </w:rPr>
        <w:drawing>
          <wp:inline distT="0" distB="0" distL="114300" distR="114300">
            <wp:extent cx="5769610" cy="8653145"/>
            <wp:effectExtent l="0" t="0" r="2540" b="14605"/>
            <wp:docPr id="1" name="图片 1" descr="招标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招标封面"/>
                    <pic:cNvPicPr>
                      <a:picLocks noChangeAspect="1"/>
                    </pic:cNvPicPr>
                  </pic:nvPicPr>
                  <pic:blipFill>
                    <a:blip r:embed="rId10"/>
                    <a:stretch>
                      <a:fillRect/>
                    </a:stretch>
                  </pic:blipFill>
                  <pic:spPr>
                    <a:xfrm>
                      <a:off x="0" y="0"/>
                      <a:ext cx="5769610" cy="8653145"/>
                    </a:xfrm>
                    <a:prstGeom prst="rect">
                      <a:avLst/>
                    </a:prstGeom>
                  </pic:spPr>
                </pic:pic>
              </a:graphicData>
            </a:graphic>
          </wp:inline>
        </w:drawing>
      </w:r>
    </w:p>
    <w:p>
      <w:pPr>
        <w:spacing w:beforeLines="0" w:afterLines="0"/>
        <w:ind w:firstLine="1044" w:firstLineChars="200"/>
        <w:jc w:val="both"/>
        <w:rPr>
          <w:rFonts w:hint="eastAsia" w:ascii="华文新魏" w:eastAsia="华文新魏"/>
          <w:b/>
          <w:color w:val="auto"/>
          <w:sz w:val="52"/>
          <w:lang w:eastAsia="zh-CN"/>
        </w:rPr>
      </w:pPr>
      <w:r>
        <w:rPr>
          <w:rFonts w:hint="eastAsia" w:ascii="华文新魏" w:eastAsia="华文新魏"/>
          <w:b/>
          <w:color w:val="auto"/>
          <w:sz w:val="52"/>
          <w:lang w:eastAsia="zh-CN"/>
        </w:rPr>
        <w:t>广西楷宏工程咨询有限公司</w:t>
      </w:r>
    </w:p>
    <w:p>
      <w:pPr>
        <w:spacing w:beforeLines="0" w:afterLines="0" w:line="560" w:lineRule="exact"/>
        <w:jc w:val="center"/>
        <w:rPr>
          <w:rFonts w:hint="eastAsia" w:hAnsi="宋体"/>
          <w:b/>
          <w:color w:val="auto"/>
          <w:spacing w:val="-6"/>
          <w:sz w:val="48"/>
        </w:rPr>
      </w:pPr>
      <w:r>
        <w:rPr>
          <w:rFonts w:hint="default"/>
          <w:color w:val="auto"/>
          <w:sz w:val="34"/>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99060</wp:posOffset>
                </wp:positionV>
                <wp:extent cx="6067425" cy="0"/>
                <wp:effectExtent l="0" t="28575" r="9525" b="28575"/>
                <wp:wrapNone/>
                <wp:docPr id="3" name="直线 2"/>
                <wp:cNvGraphicFramePr/>
                <a:graphic xmlns:a="http://schemas.openxmlformats.org/drawingml/2006/main">
                  <a:graphicData uri="http://schemas.microsoft.com/office/word/2010/wordprocessingShape">
                    <wps:wsp>
                      <wps:cNvCnPr/>
                      <wps:spPr>
                        <a:xfrm flipV="1">
                          <a:off x="0" y="0"/>
                          <a:ext cx="6067425" cy="0"/>
                        </a:xfrm>
                        <a:prstGeom prst="line">
                          <a:avLst/>
                        </a:prstGeom>
                        <a:ln w="57150" cap="flat" cmpd="thinThick">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5.25pt;margin-top:7.8pt;height:0pt;width:477.75pt;z-index:251658240;mso-width-relative:page;mso-height-relative:page;" filled="f" stroked="t" coordsize="21600,21600" o:gfxdata="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dfXHjVAAAACQEAAA8AAAAAAAAAAQAgAAAAIgAAAGRycy9kb3ducmV2LnhtbFBLAQIU&#10;ABQAAAAIAIdO4kDkYhaH9gEAAOwDAAAOAAAAAAAAAAEAIAAAACQBAABkcnMvZTJvRG9jLnhtbFBL&#10;BQYAAAAABgAGAFkBAACMBQAAAAA=&#10;">
                <v:fill on="f" focussize="0,0"/>
                <v:stroke weight="4.5pt" color="#000000" linestyle="thinThick" joinstyle="round"/>
                <v:imagedata o:title=""/>
                <o:lock v:ext="edit" aspectratio="f"/>
              </v:line>
            </w:pict>
          </mc:Fallback>
        </mc:AlternateContent>
      </w:r>
    </w:p>
    <w:p>
      <w:pPr>
        <w:pStyle w:val="6"/>
        <w:spacing w:beforeLines="0" w:afterLines="0"/>
        <w:ind w:firstLine="159" w:firstLineChars="49"/>
        <w:jc w:val="center"/>
        <w:rPr>
          <w:rFonts w:hint="eastAsia"/>
          <w:b/>
          <w:color w:val="auto"/>
          <w:spacing w:val="-8"/>
          <w:sz w:val="34"/>
        </w:rPr>
      </w:pPr>
    </w:p>
    <w:p>
      <w:pPr>
        <w:pStyle w:val="6"/>
        <w:spacing w:beforeLines="0" w:afterLines="0"/>
        <w:rPr>
          <w:rFonts w:hint="eastAsia"/>
          <w:b/>
          <w:color w:val="auto"/>
          <w:spacing w:val="-8"/>
          <w:sz w:val="34"/>
        </w:rPr>
      </w:pPr>
    </w:p>
    <w:p>
      <w:pPr>
        <w:pStyle w:val="6"/>
        <w:spacing w:beforeLines="0" w:afterLines="0"/>
        <w:rPr>
          <w:rFonts w:hint="eastAsia"/>
          <w:b/>
          <w:color w:val="auto"/>
          <w:spacing w:val="-8"/>
          <w:sz w:val="34"/>
        </w:rPr>
      </w:pPr>
    </w:p>
    <w:p>
      <w:pPr>
        <w:pStyle w:val="6"/>
        <w:spacing w:beforeLines="0" w:afterLines="0"/>
        <w:ind w:firstLine="413" w:firstLineChars="49"/>
        <w:jc w:val="center"/>
        <w:rPr>
          <w:rFonts w:hint="eastAsia" w:ascii="方正魏碑简体" w:eastAsia="方正魏碑简体"/>
          <w:b/>
          <w:color w:val="auto"/>
          <w:sz w:val="84"/>
        </w:rPr>
      </w:pPr>
      <w:r>
        <w:rPr>
          <w:rFonts w:hint="eastAsia" w:ascii="华文新魏" w:eastAsia="华文新魏"/>
          <w:b/>
          <w:color w:val="auto"/>
          <w:sz w:val="84"/>
        </w:rPr>
        <w:t>竞争性磋商文件</w:t>
      </w:r>
    </w:p>
    <w:p>
      <w:pPr>
        <w:spacing w:beforeLines="0" w:afterLines="0" w:line="560" w:lineRule="exact"/>
        <w:jc w:val="center"/>
        <w:rPr>
          <w:rFonts w:hint="eastAsia" w:hAnsi="宋体"/>
          <w:b/>
          <w:color w:val="auto"/>
          <w:sz w:val="52"/>
        </w:rPr>
      </w:pPr>
    </w:p>
    <w:p>
      <w:pPr>
        <w:spacing w:beforeLines="0" w:afterLines="0" w:line="560" w:lineRule="exact"/>
        <w:rPr>
          <w:rFonts w:hint="eastAsia" w:hAnsi="宋体"/>
          <w:b/>
          <w:color w:val="auto"/>
          <w:sz w:val="52"/>
        </w:rPr>
      </w:pPr>
    </w:p>
    <w:p>
      <w:pPr>
        <w:spacing w:beforeLines="0" w:afterLines="0" w:line="560" w:lineRule="exact"/>
        <w:jc w:val="center"/>
        <w:rPr>
          <w:rFonts w:hint="eastAsia" w:hAnsi="宋体"/>
          <w:b/>
          <w:color w:val="auto"/>
          <w:sz w:val="52"/>
        </w:rPr>
      </w:pPr>
    </w:p>
    <w:p>
      <w:pPr>
        <w:spacing w:beforeLines="0" w:afterLines="0" w:line="500" w:lineRule="exact"/>
        <w:jc w:val="center"/>
        <w:rPr>
          <w:rFonts w:hint="eastAsia"/>
          <w:b/>
          <w:color w:val="auto"/>
          <w:sz w:val="32"/>
          <w:lang w:eastAsia="zh-CN"/>
        </w:rPr>
      </w:pPr>
      <w:r>
        <w:rPr>
          <w:rFonts w:hint="eastAsia" w:ascii="黑体"/>
          <w:b/>
          <w:color w:val="auto"/>
          <w:sz w:val="30"/>
          <w:lang w:val="en-US" w:eastAsia="zh-CN"/>
        </w:rPr>
        <w:t xml:space="preserve">  </w:t>
      </w:r>
      <w:r>
        <w:rPr>
          <w:rFonts w:hint="eastAsia" w:ascii="黑体"/>
          <w:b/>
          <w:color w:val="auto"/>
          <w:sz w:val="30"/>
        </w:rPr>
        <w:t>项目名称</w:t>
      </w:r>
      <w:r>
        <w:rPr>
          <w:rFonts w:hint="eastAsia" w:ascii="黑体"/>
          <w:b/>
          <w:color w:val="auto"/>
          <w:sz w:val="30"/>
          <w:lang w:eastAsia="zh-CN"/>
        </w:rPr>
        <w:t>：</w:t>
      </w:r>
      <w:r>
        <w:rPr>
          <w:rFonts w:hint="eastAsia"/>
          <w:b/>
          <w:color w:val="auto"/>
          <w:sz w:val="32"/>
          <w:lang w:eastAsia="zh-CN"/>
        </w:rPr>
        <w:t>北流市塘岸镇贡塘小学上贡塘分校教学楼</w:t>
      </w:r>
    </w:p>
    <w:p>
      <w:pPr>
        <w:spacing w:beforeLines="0" w:afterLines="0" w:line="500" w:lineRule="exact"/>
        <w:jc w:val="center"/>
        <w:rPr>
          <w:rFonts w:hint="eastAsia"/>
          <w:b/>
          <w:color w:val="auto"/>
          <w:sz w:val="32"/>
          <w:lang w:eastAsia="zh-CN"/>
        </w:rPr>
      </w:pPr>
    </w:p>
    <w:p>
      <w:pPr>
        <w:spacing w:beforeLines="0" w:afterLines="0" w:line="500" w:lineRule="exact"/>
        <w:ind w:firstLine="1205" w:firstLineChars="400"/>
        <w:jc w:val="both"/>
        <w:rPr>
          <w:rFonts w:hint="eastAsia" w:ascii="黑体" w:eastAsia="宋体"/>
          <w:b/>
          <w:color w:val="auto"/>
          <w:sz w:val="32"/>
          <w:lang w:eastAsia="zh-CN"/>
        </w:rPr>
      </w:pPr>
      <w:r>
        <w:rPr>
          <w:rFonts w:hint="eastAsia" w:ascii="黑体"/>
          <w:b/>
          <w:color w:val="auto"/>
          <w:sz w:val="30"/>
        </w:rPr>
        <w:t>项目编号：</w:t>
      </w:r>
      <w:r>
        <w:rPr>
          <w:rFonts w:hint="eastAsia"/>
          <w:b/>
          <w:color w:val="auto"/>
          <w:sz w:val="32"/>
          <w:lang w:eastAsia="zh-CN"/>
        </w:rPr>
        <w:t>YLZC2020-C2-83452-GXKH</w:t>
      </w:r>
    </w:p>
    <w:p>
      <w:pPr>
        <w:spacing w:beforeLines="0" w:afterLines="0" w:line="560" w:lineRule="exact"/>
        <w:ind w:firstLine="2240" w:firstLineChars="700"/>
        <w:rPr>
          <w:rFonts w:hint="eastAsia"/>
          <w:color w:val="auto"/>
          <w:sz w:val="32"/>
        </w:rPr>
      </w:pPr>
    </w:p>
    <w:p>
      <w:pPr>
        <w:spacing w:beforeLines="0" w:afterLines="0" w:line="560" w:lineRule="exact"/>
        <w:rPr>
          <w:rFonts w:hint="eastAsia" w:ascii="黑体"/>
          <w:color w:val="auto"/>
          <w:sz w:val="32"/>
        </w:rPr>
      </w:pPr>
    </w:p>
    <w:p>
      <w:pPr>
        <w:spacing w:beforeLines="0" w:afterLines="0" w:line="560" w:lineRule="exact"/>
        <w:rPr>
          <w:rFonts w:hint="eastAsia" w:ascii="黑体"/>
          <w:color w:val="auto"/>
          <w:sz w:val="32"/>
        </w:rPr>
      </w:pPr>
      <w:r>
        <w:rPr>
          <w:rFonts w:hint="default"/>
          <w:color w:val="auto"/>
          <w:sz w:val="3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370840</wp:posOffset>
                </wp:positionV>
                <wp:extent cx="6067425" cy="0"/>
                <wp:effectExtent l="0" t="9525" r="9525" b="9525"/>
                <wp:wrapNone/>
                <wp:docPr id="4" name="直线 3"/>
                <wp:cNvGraphicFramePr/>
                <a:graphic xmlns:a="http://schemas.openxmlformats.org/drawingml/2006/main">
                  <a:graphicData uri="http://schemas.microsoft.com/office/word/2010/wordprocessingShape">
                    <wps:wsp>
                      <wps:cNvCnPr/>
                      <wps:spPr>
                        <a:xfrm>
                          <a:off x="0" y="0"/>
                          <a:ext cx="606742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25pt;margin-top:29.2pt;height:0pt;width:477.75pt;z-index:251659264;mso-width-relative:page;mso-height-relative:page;" filled="f" stroked="t" coordsize="21600,21600" o:gfxdata="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3lUADV&#10;AAAACQEAAA8AAAAAAAAAAQAgAAAAIgAAAGRycy9kb3ducmV2LnhtbFBLAQIUABQAAAAIAIdO4kAO&#10;6qrZ6gEAANwDAAAOAAAAAAAAAAEAIAAAACQBAABkcnMvZTJvRG9jLnhtbFBLBQYAAAAABgAGAFkB&#10;AACABQAAAAA=&#10;">
                <v:fill on="f" focussize="0,0"/>
                <v:stroke weight="1.5pt" color="#000000" joinstyle="round"/>
                <v:imagedata o:title=""/>
                <o:lock v:ext="edit" aspectratio="f"/>
              </v:line>
            </w:pict>
          </mc:Fallback>
        </mc:AlternateContent>
      </w:r>
    </w:p>
    <w:p>
      <w:pPr>
        <w:spacing w:beforeLines="0" w:afterLines="0" w:line="660" w:lineRule="exact"/>
        <w:ind w:firstLine="964" w:firstLineChars="300"/>
        <w:rPr>
          <w:rFonts w:hint="eastAsia" w:ascii="黑体"/>
          <w:b/>
          <w:color w:val="auto"/>
          <w:sz w:val="32"/>
        </w:rPr>
      </w:pPr>
    </w:p>
    <w:p>
      <w:pPr>
        <w:spacing w:beforeLines="0" w:afterLines="0" w:line="660" w:lineRule="exact"/>
        <w:ind w:firstLine="1928" w:firstLineChars="600"/>
        <w:rPr>
          <w:rFonts w:hint="eastAsia" w:ascii="黑体" w:eastAsia="宋体"/>
          <w:b/>
          <w:color w:val="auto"/>
          <w:sz w:val="32"/>
          <w:lang w:eastAsia="zh-CN"/>
        </w:rPr>
      </w:pPr>
      <w:r>
        <w:rPr>
          <w:rFonts w:hint="eastAsia" w:ascii="黑体"/>
          <w:b/>
          <w:color w:val="auto"/>
          <w:sz w:val="32"/>
        </w:rPr>
        <w:t>招标人：</w:t>
      </w:r>
      <w:r>
        <w:rPr>
          <w:rFonts w:hint="eastAsia" w:ascii="黑体"/>
          <w:b/>
          <w:color w:val="auto"/>
          <w:sz w:val="32"/>
          <w:lang w:eastAsia="zh-CN"/>
        </w:rPr>
        <w:t>北流市塘岸镇贡塘小学</w:t>
      </w:r>
    </w:p>
    <w:p>
      <w:pPr>
        <w:spacing w:beforeLines="0" w:afterLines="0" w:line="660" w:lineRule="exact"/>
        <w:ind w:firstLine="964" w:firstLineChars="300"/>
        <w:rPr>
          <w:rFonts w:hint="eastAsia" w:ascii="黑体"/>
          <w:b/>
          <w:color w:val="auto"/>
          <w:sz w:val="32"/>
        </w:rPr>
      </w:pPr>
    </w:p>
    <w:p>
      <w:pPr>
        <w:spacing w:beforeLines="0" w:afterLines="0" w:line="660" w:lineRule="exact"/>
        <w:ind w:firstLine="1285" w:firstLineChars="400"/>
        <w:rPr>
          <w:rFonts w:hint="eastAsia" w:ascii="黑体" w:eastAsia="宋体"/>
          <w:b/>
          <w:color w:val="auto"/>
          <w:sz w:val="32"/>
          <w:lang w:eastAsia="zh-CN"/>
        </w:rPr>
      </w:pPr>
      <w:r>
        <w:rPr>
          <w:rFonts w:hint="eastAsia" w:ascii="黑体"/>
          <w:b/>
          <w:color w:val="auto"/>
          <w:sz w:val="32"/>
        </w:rPr>
        <w:t>采购代理机构：</w:t>
      </w:r>
      <w:r>
        <w:rPr>
          <w:rFonts w:hint="eastAsia" w:ascii="黑体"/>
          <w:b/>
          <w:color w:val="auto"/>
          <w:sz w:val="32"/>
          <w:lang w:eastAsia="zh-CN"/>
        </w:rPr>
        <w:t>广西楷宏工程咨询有限公司</w:t>
      </w:r>
    </w:p>
    <w:p>
      <w:pPr>
        <w:spacing w:beforeLines="0" w:afterLines="0" w:line="660" w:lineRule="exact"/>
        <w:jc w:val="both"/>
        <w:rPr>
          <w:rFonts w:hint="eastAsia" w:ascii="黑体" w:eastAsia="黑体"/>
          <w:b/>
          <w:color w:val="auto"/>
          <w:sz w:val="32"/>
        </w:rPr>
      </w:pPr>
    </w:p>
    <w:p>
      <w:pPr>
        <w:spacing w:beforeLines="0" w:afterLines="0" w:line="660" w:lineRule="exact"/>
        <w:ind w:firstLine="3855" w:firstLineChars="1200"/>
        <w:jc w:val="both"/>
        <w:rPr>
          <w:rFonts w:hint="eastAsia" w:cs="宋体"/>
          <w:color w:val="auto"/>
          <w:sz w:val="44"/>
          <w:szCs w:val="44"/>
        </w:rPr>
        <w:sectPr>
          <w:pgSz w:w="11906" w:h="16838"/>
          <w:pgMar w:top="1247" w:right="1247" w:bottom="1418" w:left="1247" w:header="680" w:footer="851" w:gutter="0"/>
          <w:pgNumType w:start="1"/>
          <w:cols w:space="720" w:num="1"/>
          <w:titlePg/>
          <w:docGrid w:type="lines" w:linePitch="331" w:charSpace="0"/>
        </w:sectPr>
      </w:pPr>
      <w:r>
        <w:rPr>
          <w:rFonts w:hint="eastAsia" w:ascii="黑体" w:eastAsia="黑体"/>
          <w:b/>
          <w:color w:val="auto"/>
          <w:sz w:val="32"/>
        </w:rPr>
        <w:t>20</w:t>
      </w:r>
      <w:r>
        <w:rPr>
          <w:rFonts w:hint="eastAsia" w:ascii="黑体"/>
          <w:b/>
          <w:color w:val="auto"/>
          <w:sz w:val="32"/>
        </w:rPr>
        <w:t>20年</w:t>
      </w:r>
      <w:r>
        <w:rPr>
          <w:rFonts w:hint="eastAsia" w:ascii="黑体"/>
          <w:b/>
          <w:color w:val="auto"/>
          <w:sz w:val="32"/>
          <w:lang w:val="en-US" w:eastAsia="zh-CN"/>
        </w:rPr>
        <w:t>12</w:t>
      </w:r>
      <w:r>
        <w:rPr>
          <w:rFonts w:hint="eastAsia" w:ascii="黑体"/>
          <w:b/>
          <w:color w:val="auto"/>
          <w:sz w:val="32"/>
        </w:rPr>
        <w:t>月</w:t>
      </w:r>
    </w:p>
    <w:p>
      <w:pPr>
        <w:pStyle w:val="9"/>
        <w:ind w:left="0" w:firstLine="3975" w:firstLineChars="900"/>
        <w:jc w:val="both"/>
        <w:rPr>
          <w:rFonts w:hint="eastAsia" w:cs="宋体"/>
          <w:color w:val="auto"/>
          <w:sz w:val="44"/>
          <w:szCs w:val="44"/>
          <w:lang w:eastAsia="zh-CN"/>
        </w:rPr>
      </w:pPr>
      <w:r>
        <w:rPr>
          <w:rFonts w:hint="eastAsia" w:cs="宋体"/>
          <w:color w:val="auto"/>
          <w:sz w:val="44"/>
          <w:szCs w:val="44"/>
        </w:rPr>
        <w:t>目    录</w:t>
      </w:r>
    </w:p>
    <w:p>
      <w:pPr>
        <w:rPr>
          <w:rFonts w:hint="eastAsia" w:ascii="宋体" w:hAnsi="宋体" w:cs="宋体"/>
          <w:color w:val="auto"/>
        </w:rPr>
      </w:pPr>
    </w:p>
    <w:p>
      <w:pPr>
        <w:pStyle w:val="9"/>
        <w:spacing w:line="700" w:lineRule="exact"/>
        <w:rPr>
          <w:rFonts w:ascii="Calibri" w:hAnsi="Calibri"/>
          <w:b w:val="0"/>
          <w:bCs w:val="0"/>
          <w:caps w:val="0"/>
          <w:color w:val="auto"/>
          <w:sz w:val="24"/>
          <w:szCs w:val="24"/>
          <w:lang w:val="en-US" w:eastAsia="zh-CN"/>
        </w:rPr>
      </w:pPr>
      <w:r>
        <w:rPr>
          <w:rFonts w:hint="eastAsia" w:cs="宋体"/>
          <w:color w:val="auto"/>
          <w:sz w:val="24"/>
          <w:szCs w:val="24"/>
        </w:rPr>
        <w:fldChar w:fldCharType="begin"/>
      </w:r>
      <w:r>
        <w:rPr>
          <w:rStyle w:val="18"/>
          <w:rFonts w:hint="eastAsia" w:cs="宋体"/>
          <w:color w:val="auto"/>
          <w:sz w:val="24"/>
          <w:szCs w:val="24"/>
        </w:rPr>
        <w:instrText xml:space="preserve"> TOC \o "1-3" \h \z \u </w:instrText>
      </w:r>
      <w:r>
        <w:rPr>
          <w:rFonts w:hint="eastAsia" w:cs="宋体"/>
          <w:color w:val="auto"/>
          <w:sz w:val="24"/>
          <w:szCs w:val="24"/>
        </w:rPr>
        <w:fldChar w:fldCharType="separate"/>
      </w:r>
      <w:r>
        <w:rPr>
          <w:rStyle w:val="18"/>
          <w:color w:val="auto"/>
          <w:sz w:val="24"/>
          <w:szCs w:val="24"/>
        </w:rPr>
        <w:fldChar w:fldCharType="begin"/>
      </w:r>
      <w:r>
        <w:rPr>
          <w:rStyle w:val="18"/>
          <w:color w:val="auto"/>
          <w:sz w:val="24"/>
          <w:szCs w:val="24"/>
        </w:rPr>
        <w:instrText xml:space="preserve"> </w:instrText>
      </w:r>
      <w:r>
        <w:rPr>
          <w:color w:val="auto"/>
          <w:sz w:val="24"/>
          <w:szCs w:val="24"/>
        </w:rPr>
        <w:instrText xml:space="preserve">HYPERLINK \l "_Toc45004433"</w:instrText>
      </w:r>
      <w:r>
        <w:rPr>
          <w:rStyle w:val="18"/>
          <w:color w:val="auto"/>
          <w:sz w:val="24"/>
          <w:szCs w:val="24"/>
        </w:rPr>
        <w:instrText xml:space="preserve"> </w:instrText>
      </w:r>
      <w:r>
        <w:rPr>
          <w:rStyle w:val="18"/>
          <w:color w:val="auto"/>
          <w:sz w:val="24"/>
          <w:szCs w:val="24"/>
        </w:rPr>
        <w:fldChar w:fldCharType="separate"/>
      </w:r>
      <w:r>
        <w:rPr>
          <w:rStyle w:val="18"/>
          <w:rFonts w:hint="eastAsia" w:cs="宋体"/>
          <w:color w:val="auto"/>
          <w:sz w:val="24"/>
          <w:szCs w:val="24"/>
        </w:rPr>
        <w:t>第一章</w:t>
      </w:r>
      <w:r>
        <w:rPr>
          <w:rStyle w:val="18"/>
          <w:rFonts w:cs="Cambria"/>
          <w:color w:val="auto"/>
          <w:sz w:val="24"/>
          <w:szCs w:val="24"/>
        </w:rPr>
        <w:t xml:space="preserve">   </w:t>
      </w:r>
      <w:r>
        <w:rPr>
          <w:rStyle w:val="18"/>
          <w:rFonts w:hint="eastAsia" w:cs="宋体"/>
          <w:color w:val="auto"/>
          <w:sz w:val="24"/>
          <w:szCs w:val="24"/>
        </w:rPr>
        <w:t>竞争性磋商公告</w:t>
      </w:r>
      <w:r>
        <w:rPr>
          <w:color w:val="auto"/>
          <w:sz w:val="24"/>
          <w:szCs w:val="24"/>
        </w:rPr>
        <w:tab/>
      </w:r>
      <w:r>
        <w:rPr>
          <w:rFonts w:hint="eastAsia"/>
          <w:color w:val="auto"/>
          <w:sz w:val="24"/>
          <w:szCs w:val="24"/>
          <w:lang w:val="en-US" w:eastAsia="zh-CN"/>
        </w:rPr>
        <w:t>2</w:t>
      </w:r>
      <w:r>
        <w:rPr>
          <w:rStyle w:val="18"/>
          <w:color w:val="auto"/>
          <w:sz w:val="24"/>
          <w:szCs w:val="24"/>
        </w:rPr>
        <w:fldChar w:fldCharType="end"/>
      </w:r>
    </w:p>
    <w:p>
      <w:pPr>
        <w:pStyle w:val="9"/>
        <w:spacing w:line="700" w:lineRule="exact"/>
        <w:rPr>
          <w:rFonts w:ascii="Calibri" w:hAnsi="Calibri"/>
          <w:b w:val="0"/>
          <w:bCs w:val="0"/>
          <w:caps w:val="0"/>
          <w:color w:val="auto"/>
          <w:sz w:val="24"/>
          <w:szCs w:val="24"/>
          <w:lang w:val="en-US" w:eastAsia="zh-CN"/>
        </w:rPr>
      </w:pPr>
      <w:r>
        <w:rPr>
          <w:rStyle w:val="18"/>
          <w:color w:val="auto"/>
          <w:sz w:val="24"/>
          <w:szCs w:val="24"/>
        </w:rPr>
        <w:fldChar w:fldCharType="begin"/>
      </w:r>
      <w:r>
        <w:rPr>
          <w:rStyle w:val="18"/>
          <w:color w:val="auto"/>
          <w:sz w:val="24"/>
          <w:szCs w:val="24"/>
        </w:rPr>
        <w:instrText xml:space="preserve"> </w:instrText>
      </w:r>
      <w:r>
        <w:rPr>
          <w:color w:val="auto"/>
          <w:sz w:val="24"/>
          <w:szCs w:val="24"/>
        </w:rPr>
        <w:instrText xml:space="preserve">HYPERLINK \l "_Toc45004434"</w:instrText>
      </w:r>
      <w:r>
        <w:rPr>
          <w:rStyle w:val="18"/>
          <w:color w:val="auto"/>
          <w:sz w:val="24"/>
          <w:szCs w:val="24"/>
        </w:rPr>
        <w:instrText xml:space="preserve"> </w:instrText>
      </w:r>
      <w:r>
        <w:rPr>
          <w:rStyle w:val="18"/>
          <w:color w:val="auto"/>
          <w:sz w:val="24"/>
          <w:szCs w:val="24"/>
        </w:rPr>
        <w:fldChar w:fldCharType="separate"/>
      </w:r>
      <w:r>
        <w:rPr>
          <w:rStyle w:val="18"/>
          <w:rFonts w:hint="eastAsia" w:cs="宋体"/>
          <w:color w:val="auto"/>
          <w:sz w:val="24"/>
          <w:szCs w:val="24"/>
        </w:rPr>
        <w:t>第二章</w:t>
      </w:r>
      <w:r>
        <w:rPr>
          <w:rStyle w:val="18"/>
          <w:rFonts w:cs="Cambria"/>
          <w:color w:val="auto"/>
          <w:sz w:val="24"/>
          <w:szCs w:val="24"/>
        </w:rPr>
        <w:t xml:space="preserve">   </w:t>
      </w:r>
      <w:r>
        <w:rPr>
          <w:rStyle w:val="18"/>
          <w:rFonts w:hint="eastAsia" w:cs="宋体"/>
          <w:color w:val="auto"/>
          <w:sz w:val="24"/>
          <w:szCs w:val="24"/>
        </w:rPr>
        <w:t>供应商须知及前附表</w:t>
      </w:r>
      <w:r>
        <w:rPr>
          <w:color w:val="auto"/>
          <w:sz w:val="24"/>
          <w:szCs w:val="24"/>
        </w:rPr>
        <w:tab/>
      </w:r>
      <w:r>
        <w:rPr>
          <w:rFonts w:hint="eastAsia"/>
          <w:color w:val="auto"/>
          <w:sz w:val="24"/>
          <w:szCs w:val="24"/>
          <w:lang w:val="en-US" w:eastAsia="zh-CN"/>
        </w:rPr>
        <w:t>5</w:t>
      </w:r>
      <w:r>
        <w:rPr>
          <w:rStyle w:val="18"/>
          <w:color w:val="auto"/>
          <w:sz w:val="24"/>
          <w:szCs w:val="24"/>
        </w:rPr>
        <w:fldChar w:fldCharType="end"/>
      </w:r>
    </w:p>
    <w:p>
      <w:pPr>
        <w:pStyle w:val="9"/>
        <w:spacing w:line="700" w:lineRule="exact"/>
        <w:rPr>
          <w:rFonts w:ascii="Calibri" w:hAnsi="Calibri"/>
          <w:b w:val="0"/>
          <w:bCs w:val="0"/>
          <w:caps w:val="0"/>
          <w:color w:val="auto"/>
          <w:sz w:val="24"/>
          <w:szCs w:val="24"/>
          <w:lang w:val="en-US" w:eastAsia="zh-CN"/>
        </w:rPr>
      </w:pPr>
      <w:r>
        <w:rPr>
          <w:rStyle w:val="18"/>
          <w:color w:val="auto"/>
          <w:sz w:val="24"/>
          <w:szCs w:val="24"/>
        </w:rPr>
        <w:fldChar w:fldCharType="begin"/>
      </w:r>
      <w:r>
        <w:rPr>
          <w:rStyle w:val="18"/>
          <w:color w:val="auto"/>
          <w:sz w:val="24"/>
          <w:szCs w:val="24"/>
        </w:rPr>
        <w:instrText xml:space="preserve"> </w:instrText>
      </w:r>
      <w:r>
        <w:rPr>
          <w:color w:val="auto"/>
          <w:sz w:val="24"/>
          <w:szCs w:val="24"/>
        </w:rPr>
        <w:instrText xml:space="preserve">HYPERLINK \l "_Toc45004435"</w:instrText>
      </w:r>
      <w:r>
        <w:rPr>
          <w:rStyle w:val="18"/>
          <w:color w:val="auto"/>
          <w:sz w:val="24"/>
          <w:szCs w:val="24"/>
        </w:rPr>
        <w:instrText xml:space="preserve"> </w:instrText>
      </w:r>
      <w:r>
        <w:rPr>
          <w:rStyle w:val="18"/>
          <w:color w:val="auto"/>
          <w:sz w:val="24"/>
          <w:szCs w:val="24"/>
        </w:rPr>
        <w:fldChar w:fldCharType="separate"/>
      </w:r>
      <w:r>
        <w:rPr>
          <w:rStyle w:val="18"/>
          <w:rFonts w:hint="eastAsia" w:cs="宋体"/>
          <w:color w:val="auto"/>
          <w:sz w:val="24"/>
          <w:szCs w:val="24"/>
        </w:rPr>
        <w:t>供应商须知</w:t>
      </w:r>
      <w:r>
        <w:rPr>
          <w:color w:val="auto"/>
          <w:sz w:val="24"/>
          <w:szCs w:val="24"/>
        </w:rPr>
        <w:tab/>
      </w:r>
      <w:r>
        <w:rPr>
          <w:rFonts w:hint="eastAsia"/>
          <w:color w:val="auto"/>
          <w:sz w:val="24"/>
          <w:szCs w:val="24"/>
          <w:lang w:val="en-US" w:eastAsia="zh-CN"/>
        </w:rPr>
        <w:t>9</w:t>
      </w:r>
      <w:r>
        <w:rPr>
          <w:rStyle w:val="18"/>
          <w:color w:val="auto"/>
          <w:sz w:val="24"/>
          <w:szCs w:val="24"/>
        </w:rPr>
        <w:fldChar w:fldCharType="end"/>
      </w:r>
    </w:p>
    <w:p>
      <w:pPr>
        <w:pStyle w:val="5"/>
        <w:tabs>
          <w:tab w:val="right" w:leader="dot" w:pos="9402"/>
        </w:tabs>
        <w:spacing w:line="700" w:lineRule="exact"/>
        <w:rPr>
          <w:color w:val="auto"/>
          <w:sz w:val="24"/>
        </w:rPr>
      </w:pPr>
      <w:r>
        <w:rPr>
          <w:rStyle w:val="18"/>
          <w:color w:val="auto"/>
          <w:sz w:val="24"/>
        </w:rPr>
        <w:fldChar w:fldCharType="begin"/>
      </w:r>
      <w:r>
        <w:rPr>
          <w:rStyle w:val="18"/>
          <w:color w:val="auto"/>
          <w:sz w:val="24"/>
        </w:rPr>
        <w:instrText xml:space="preserve"> </w:instrText>
      </w:r>
      <w:r>
        <w:rPr>
          <w:color w:val="auto"/>
          <w:sz w:val="24"/>
        </w:rPr>
        <w:instrText xml:space="preserve">HYPERLINK \l "_Toc45004436"</w:instrText>
      </w:r>
      <w:r>
        <w:rPr>
          <w:rStyle w:val="18"/>
          <w:color w:val="auto"/>
          <w:sz w:val="24"/>
        </w:rPr>
        <w:instrText xml:space="preserve"> </w:instrText>
      </w:r>
      <w:r>
        <w:rPr>
          <w:rStyle w:val="18"/>
          <w:color w:val="auto"/>
          <w:sz w:val="24"/>
        </w:rPr>
        <w:fldChar w:fldCharType="separate"/>
      </w:r>
      <w:r>
        <w:rPr>
          <w:rStyle w:val="18"/>
          <w:rFonts w:hint="eastAsia"/>
          <w:color w:val="auto"/>
          <w:sz w:val="24"/>
        </w:rPr>
        <w:t>一</w:t>
      </w:r>
      <w:r>
        <w:rPr>
          <w:rStyle w:val="18"/>
          <w:color w:val="auto"/>
          <w:sz w:val="24"/>
        </w:rPr>
        <w:t xml:space="preserve">   </w:t>
      </w:r>
      <w:r>
        <w:rPr>
          <w:rStyle w:val="18"/>
          <w:rFonts w:hint="eastAsia"/>
          <w:color w:val="auto"/>
          <w:sz w:val="24"/>
        </w:rPr>
        <w:t>总</w:t>
      </w:r>
      <w:r>
        <w:rPr>
          <w:rStyle w:val="18"/>
          <w:color w:val="auto"/>
          <w:sz w:val="24"/>
        </w:rPr>
        <w:t xml:space="preserve">  </w:t>
      </w:r>
      <w:r>
        <w:rPr>
          <w:rStyle w:val="18"/>
          <w:rFonts w:hint="eastAsia"/>
          <w:color w:val="auto"/>
          <w:sz w:val="24"/>
        </w:rPr>
        <w:t>则</w:t>
      </w:r>
      <w:r>
        <w:rPr>
          <w:color w:val="auto"/>
          <w:sz w:val="24"/>
        </w:rPr>
        <w:tab/>
      </w:r>
      <w:r>
        <w:rPr>
          <w:rFonts w:hint="eastAsia"/>
          <w:color w:val="auto"/>
          <w:sz w:val="24"/>
          <w:lang w:val="en-US" w:eastAsia="zh-CN"/>
        </w:rPr>
        <w:t>9</w:t>
      </w:r>
      <w:r>
        <w:rPr>
          <w:rStyle w:val="18"/>
          <w:color w:val="auto"/>
          <w:sz w:val="24"/>
        </w:rPr>
        <w:fldChar w:fldCharType="end"/>
      </w:r>
    </w:p>
    <w:p>
      <w:pPr>
        <w:pStyle w:val="5"/>
        <w:tabs>
          <w:tab w:val="right" w:leader="dot" w:pos="9402"/>
        </w:tabs>
        <w:spacing w:line="700" w:lineRule="exact"/>
        <w:rPr>
          <w:rFonts w:hint="eastAsia" w:eastAsia="宋体"/>
          <w:color w:val="auto"/>
          <w:sz w:val="24"/>
          <w:lang w:val="en-US" w:eastAsia="zh-CN"/>
        </w:rPr>
      </w:pPr>
      <w:r>
        <w:rPr>
          <w:rStyle w:val="18"/>
          <w:color w:val="auto"/>
          <w:sz w:val="24"/>
        </w:rPr>
        <w:fldChar w:fldCharType="begin"/>
      </w:r>
      <w:r>
        <w:rPr>
          <w:rStyle w:val="18"/>
          <w:color w:val="auto"/>
          <w:sz w:val="24"/>
        </w:rPr>
        <w:instrText xml:space="preserve"> </w:instrText>
      </w:r>
      <w:r>
        <w:rPr>
          <w:color w:val="auto"/>
          <w:sz w:val="24"/>
        </w:rPr>
        <w:instrText xml:space="preserve">HYPERLINK \l "_Toc45004437"</w:instrText>
      </w:r>
      <w:r>
        <w:rPr>
          <w:rStyle w:val="18"/>
          <w:color w:val="auto"/>
          <w:sz w:val="24"/>
        </w:rPr>
        <w:instrText xml:space="preserve"> </w:instrText>
      </w:r>
      <w:r>
        <w:rPr>
          <w:rStyle w:val="18"/>
          <w:color w:val="auto"/>
          <w:sz w:val="24"/>
        </w:rPr>
        <w:fldChar w:fldCharType="separate"/>
      </w:r>
      <w:r>
        <w:rPr>
          <w:rStyle w:val="18"/>
          <w:rFonts w:hint="eastAsia"/>
          <w:color w:val="auto"/>
          <w:sz w:val="24"/>
        </w:rPr>
        <w:t>二</w:t>
      </w:r>
      <w:r>
        <w:rPr>
          <w:rStyle w:val="18"/>
          <w:color w:val="auto"/>
          <w:sz w:val="24"/>
        </w:rPr>
        <w:t xml:space="preserve">   </w:t>
      </w:r>
      <w:r>
        <w:rPr>
          <w:rStyle w:val="18"/>
          <w:rFonts w:hint="eastAsia"/>
          <w:color w:val="auto"/>
          <w:sz w:val="24"/>
        </w:rPr>
        <w:t>竞争性磋商文件（简称磋商文件或采购文件）</w:t>
      </w:r>
      <w:r>
        <w:rPr>
          <w:color w:val="auto"/>
          <w:sz w:val="24"/>
        </w:rPr>
        <w:tab/>
      </w:r>
      <w:r>
        <w:rPr>
          <w:rFonts w:hint="eastAsia"/>
          <w:color w:val="auto"/>
          <w:sz w:val="24"/>
          <w:lang w:val="en-US" w:eastAsia="zh-CN"/>
        </w:rPr>
        <w:t>1</w:t>
      </w:r>
      <w:r>
        <w:rPr>
          <w:rStyle w:val="18"/>
          <w:color w:val="auto"/>
          <w:sz w:val="24"/>
        </w:rPr>
        <w:fldChar w:fldCharType="end"/>
      </w:r>
      <w:r>
        <w:rPr>
          <w:rStyle w:val="18"/>
          <w:rFonts w:hint="eastAsia"/>
          <w:color w:val="auto"/>
          <w:sz w:val="24"/>
          <w:lang w:val="en-US" w:eastAsia="zh-CN"/>
        </w:rPr>
        <w:t>1</w:t>
      </w:r>
    </w:p>
    <w:p>
      <w:pPr>
        <w:pStyle w:val="5"/>
        <w:tabs>
          <w:tab w:val="right" w:leader="dot" w:pos="9402"/>
        </w:tabs>
        <w:spacing w:line="700" w:lineRule="exact"/>
        <w:rPr>
          <w:color w:val="auto"/>
          <w:sz w:val="24"/>
        </w:rPr>
      </w:pPr>
      <w:r>
        <w:rPr>
          <w:rStyle w:val="18"/>
          <w:color w:val="auto"/>
          <w:sz w:val="24"/>
        </w:rPr>
        <w:fldChar w:fldCharType="begin"/>
      </w:r>
      <w:r>
        <w:rPr>
          <w:rStyle w:val="18"/>
          <w:color w:val="auto"/>
          <w:sz w:val="24"/>
        </w:rPr>
        <w:instrText xml:space="preserve"> </w:instrText>
      </w:r>
      <w:r>
        <w:rPr>
          <w:color w:val="auto"/>
          <w:sz w:val="24"/>
        </w:rPr>
        <w:instrText xml:space="preserve">HYPERLINK \l "_Toc45004438"</w:instrText>
      </w:r>
      <w:r>
        <w:rPr>
          <w:rStyle w:val="18"/>
          <w:color w:val="auto"/>
          <w:sz w:val="24"/>
        </w:rPr>
        <w:instrText xml:space="preserve"> </w:instrText>
      </w:r>
      <w:r>
        <w:rPr>
          <w:rStyle w:val="18"/>
          <w:color w:val="auto"/>
          <w:sz w:val="24"/>
        </w:rPr>
        <w:fldChar w:fldCharType="separate"/>
      </w:r>
      <w:r>
        <w:rPr>
          <w:rStyle w:val="18"/>
          <w:rFonts w:hint="eastAsia"/>
          <w:color w:val="auto"/>
          <w:sz w:val="24"/>
        </w:rPr>
        <w:t>三</w:t>
      </w:r>
      <w:r>
        <w:rPr>
          <w:rStyle w:val="18"/>
          <w:color w:val="auto"/>
          <w:sz w:val="24"/>
        </w:rPr>
        <w:t xml:space="preserve">   </w:t>
      </w:r>
      <w:r>
        <w:rPr>
          <w:rStyle w:val="18"/>
          <w:rFonts w:hint="eastAsia"/>
          <w:color w:val="auto"/>
          <w:sz w:val="24"/>
        </w:rPr>
        <w:t>响应文件的编制</w:t>
      </w:r>
      <w:r>
        <w:rPr>
          <w:color w:val="auto"/>
          <w:sz w:val="24"/>
        </w:rPr>
        <w:tab/>
      </w:r>
      <w:r>
        <w:rPr>
          <w:color w:val="auto"/>
          <w:sz w:val="24"/>
        </w:rPr>
        <w:fldChar w:fldCharType="begin"/>
      </w:r>
      <w:r>
        <w:rPr>
          <w:color w:val="auto"/>
          <w:sz w:val="24"/>
        </w:rPr>
        <w:instrText xml:space="preserve"> PAGEREF _Toc45004438 \h </w:instrText>
      </w:r>
      <w:r>
        <w:rPr>
          <w:color w:val="auto"/>
          <w:sz w:val="24"/>
        </w:rPr>
        <w:fldChar w:fldCharType="separate"/>
      </w:r>
      <w:r>
        <w:rPr>
          <w:color w:val="auto"/>
          <w:sz w:val="24"/>
        </w:rPr>
        <w:t>1</w:t>
      </w:r>
      <w:r>
        <w:rPr>
          <w:rFonts w:hint="eastAsia"/>
          <w:color w:val="auto"/>
          <w:sz w:val="24"/>
          <w:lang w:val="en-US" w:eastAsia="zh-CN"/>
        </w:rPr>
        <w:t>2</w:t>
      </w:r>
      <w:r>
        <w:rPr>
          <w:color w:val="auto"/>
          <w:sz w:val="24"/>
        </w:rPr>
        <w:fldChar w:fldCharType="end"/>
      </w:r>
      <w:r>
        <w:rPr>
          <w:rStyle w:val="18"/>
          <w:color w:val="auto"/>
          <w:sz w:val="24"/>
        </w:rPr>
        <w:fldChar w:fldCharType="end"/>
      </w:r>
    </w:p>
    <w:p>
      <w:pPr>
        <w:pStyle w:val="9"/>
        <w:spacing w:line="700" w:lineRule="exact"/>
        <w:rPr>
          <w:rFonts w:ascii="Calibri" w:hAnsi="Calibri"/>
          <w:b w:val="0"/>
          <w:bCs w:val="0"/>
          <w:caps w:val="0"/>
          <w:color w:val="auto"/>
          <w:sz w:val="24"/>
          <w:szCs w:val="24"/>
          <w:lang w:val="en-US" w:eastAsia="zh-CN"/>
        </w:rPr>
      </w:pPr>
      <w:r>
        <w:rPr>
          <w:rStyle w:val="18"/>
          <w:color w:val="auto"/>
          <w:sz w:val="24"/>
          <w:szCs w:val="24"/>
        </w:rPr>
        <w:fldChar w:fldCharType="begin"/>
      </w:r>
      <w:r>
        <w:rPr>
          <w:rStyle w:val="18"/>
          <w:color w:val="auto"/>
          <w:sz w:val="24"/>
          <w:szCs w:val="24"/>
        </w:rPr>
        <w:instrText xml:space="preserve"> </w:instrText>
      </w:r>
      <w:r>
        <w:rPr>
          <w:color w:val="auto"/>
          <w:sz w:val="24"/>
          <w:szCs w:val="24"/>
        </w:rPr>
        <w:instrText xml:space="preserve">HYPERLINK \l "_Toc45004439"</w:instrText>
      </w:r>
      <w:r>
        <w:rPr>
          <w:rStyle w:val="18"/>
          <w:color w:val="auto"/>
          <w:sz w:val="24"/>
          <w:szCs w:val="24"/>
        </w:rPr>
        <w:instrText xml:space="preserve"> </w:instrText>
      </w:r>
      <w:r>
        <w:rPr>
          <w:rStyle w:val="18"/>
          <w:color w:val="auto"/>
          <w:sz w:val="24"/>
          <w:szCs w:val="24"/>
        </w:rPr>
        <w:fldChar w:fldCharType="separate"/>
      </w:r>
      <w:r>
        <w:rPr>
          <w:rStyle w:val="18"/>
          <w:rFonts w:hint="eastAsia" w:cs="宋体"/>
          <w:color w:val="auto"/>
          <w:sz w:val="24"/>
          <w:szCs w:val="24"/>
        </w:rPr>
        <w:t>四</w:t>
      </w:r>
      <w:r>
        <w:rPr>
          <w:rStyle w:val="18"/>
          <w:rFonts w:cs="宋体"/>
          <w:color w:val="auto"/>
          <w:sz w:val="24"/>
          <w:szCs w:val="24"/>
        </w:rPr>
        <w:t xml:space="preserve">   </w:t>
      </w:r>
      <w:r>
        <w:rPr>
          <w:rStyle w:val="18"/>
          <w:rFonts w:hint="eastAsia" w:cs="宋体"/>
          <w:color w:val="auto"/>
          <w:sz w:val="24"/>
          <w:szCs w:val="24"/>
        </w:rPr>
        <w:t>响应文件的递交</w:t>
      </w:r>
      <w:r>
        <w:rPr>
          <w:color w:val="auto"/>
          <w:sz w:val="24"/>
          <w:szCs w:val="24"/>
        </w:rPr>
        <w:tab/>
      </w:r>
      <w:r>
        <w:rPr>
          <w:color w:val="auto"/>
          <w:sz w:val="24"/>
          <w:szCs w:val="24"/>
        </w:rPr>
        <w:fldChar w:fldCharType="begin"/>
      </w:r>
      <w:r>
        <w:rPr>
          <w:color w:val="auto"/>
          <w:sz w:val="24"/>
          <w:szCs w:val="24"/>
        </w:rPr>
        <w:instrText xml:space="preserve"> PAGEREF _Toc45004439 \h </w:instrText>
      </w:r>
      <w:r>
        <w:rPr>
          <w:color w:val="auto"/>
          <w:sz w:val="24"/>
          <w:szCs w:val="24"/>
        </w:rPr>
        <w:fldChar w:fldCharType="separate"/>
      </w:r>
      <w:r>
        <w:rPr>
          <w:color w:val="auto"/>
          <w:sz w:val="24"/>
          <w:szCs w:val="24"/>
        </w:rPr>
        <w:t>1</w:t>
      </w:r>
      <w:r>
        <w:rPr>
          <w:rFonts w:hint="eastAsia"/>
          <w:color w:val="auto"/>
          <w:sz w:val="24"/>
          <w:szCs w:val="24"/>
          <w:lang w:val="en-US" w:eastAsia="zh-CN"/>
        </w:rPr>
        <w:t>6</w:t>
      </w:r>
      <w:r>
        <w:rPr>
          <w:color w:val="auto"/>
          <w:sz w:val="24"/>
          <w:szCs w:val="24"/>
        </w:rPr>
        <w:fldChar w:fldCharType="end"/>
      </w:r>
      <w:r>
        <w:rPr>
          <w:rStyle w:val="18"/>
          <w:color w:val="auto"/>
          <w:sz w:val="24"/>
          <w:szCs w:val="24"/>
        </w:rPr>
        <w:fldChar w:fldCharType="end"/>
      </w:r>
    </w:p>
    <w:p>
      <w:pPr>
        <w:pStyle w:val="9"/>
        <w:spacing w:line="700" w:lineRule="exact"/>
        <w:rPr>
          <w:rFonts w:ascii="Calibri" w:hAnsi="Calibri"/>
          <w:b w:val="0"/>
          <w:bCs w:val="0"/>
          <w:caps w:val="0"/>
          <w:color w:val="auto"/>
          <w:sz w:val="24"/>
          <w:szCs w:val="24"/>
          <w:lang w:val="en-US" w:eastAsia="zh-CN"/>
        </w:rPr>
      </w:pPr>
      <w:r>
        <w:rPr>
          <w:rStyle w:val="18"/>
          <w:color w:val="auto"/>
          <w:sz w:val="24"/>
          <w:szCs w:val="24"/>
        </w:rPr>
        <w:fldChar w:fldCharType="begin"/>
      </w:r>
      <w:r>
        <w:rPr>
          <w:rStyle w:val="18"/>
          <w:color w:val="auto"/>
          <w:sz w:val="24"/>
          <w:szCs w:val="24"/>
        </w:rPr>
        <w:instrText xml:space="preserve"> </w:instrText>
      </w:r>
      <w:r>
        <w:rPr>
          <w:color w:val="auto"/>
          <w:sz w:val="24"/>
          <w:szCs w:val="24"/>
        </w:rPr>
        <w:instrText xml:space="preserve">HYPERLINK \l "_Toc45004440"</w:instrText>
      </w:r>
      <w:r>
        <w:rPr>
          <w:rStyle w:val="18"/>
          <w:color w:val="auto"/>
          <w:sz w:val="24"/>
          <w:szCs w:val="24"/>
        </w:rPr>
        <w:instrText xml:space="preserve"> </w:instrText>
      </w:r>
      <w:r>
        <w:rPr>
          <w:rStyle w:val="18"/>
          <w:color w:val="auto"/>
          <w:sz w:val="24"/>
          <w:szCs w:val="24"/>
        </w:rPr>
        <w:fldChar w:fldCharType="separate"/>
      </w:r>
      <w:r>
        <w:rPr>
          <w:rStyle w:val="18"/>
          <w:rFonts w:hint="eastAsia" w:cs="宋体"/>
          <w:color w:val="auto"/>
          <w:sz w:val="24"/>
          <w:szCs w:val="24"/>
        </w:rPr>
        <w:t>五</w:t>
      </w:r>
      <w:r>
        <w:rPr>
          <w:rStyle w:val="18"/>
          <w:rFonts w:cs="宋体"/>
          <w:color w:val="auto"/>
          <w:sz w:val="24"/>
          <w:szCs w:val="24"/>
        </w:rPr>
        <w:t xml:space="preserve">   </w:t>
      </w:r>
      <w:r>
        <w:rPr>
          <w:rStyle w:val="18"/>
          <w:rFonts w:hint="eastAsia" w:cs="宋体"/>
          <w:color w:val="auto"/>
          <w:sz w:val="24"/>
          <w:szCs w:val="24"/>
        </w:rPr>
        <w:t>竞争性磋商（简称磋商）与评审</w:t>
      </w:r>
      <w:r>
        <w:rPr>
          <w:color w:val="auto"/>
          <w:sz w:val="24"/>
          <w:szCs w:val="24"/>
        </w:rPr>
        <w:tab/>
      </w:r>
      <w:r>
        <w:rPr>
          <w:color w:val="auto"/>
          <w:sz w:val="24"/>
          <w:szCs w:val="24"/>
        </w:rPr>
        <w:fldChar w:fldCharType="begin"/>
      </w:r>
      <w:r>
        <w:rPr>
          <w:color w:val="auto"/>
          <w:sz w:val="24"/>
          <w:szCs w:val="24"/>
        </w:rPr>
        <w:instrText xml:space="preserve"> PAGEREF _Toc45004440 \h </w:instrText>
      </w:r>
      <w:r>
        <w:rPr>
          <w:color w:val="auto"/>
          <w:sz w:val="24"/>
          <w:szCs w:val="24"/>
        </w:rPr>
        <w:fldChar w:fldCharType="separate"/>
      </w:r>
      <w:r>
        <w:rPr>
          <w:color w:val="auto"/>
          <w:sz w:val="24"/>
          <w:szCs w:val="24"/>
        </w:rPr>
        <w:t>1</w:t>
      </w:r>
      <w:r>
        <w:rPr>
          <w:rFonts w:hint="eastAsia"/>
          <w:color w:val="auto"/>
          <w:sz w:val="24"/>
          <w:szCs w:val="24"/>
          <w:lang w:val="en-US" w:eastAsia="zh-CN"/>
        </w:rPr>
        <w:t>7</w:t>
      </w:r>
      <w:r>
        <w:rPr>
          <w:color w:val="auto"/>
          <w:sz w:val="24"/>
          <w:szCs w:val="24"/>
        </w:rPr>
        <w:fldChar w:fldCharType="end"/>
      </w:r>
      <w:r>
        <w:rPr>
          <w:rStyle w:val="18"/>
          <w:color w:val="auto"/>
          <w:sz w:val="24"/>
          <w:szCs w:val="24"/>
        </w:rPr>
        <w:fldChar w:fldCharType="end"/>
      </w:r>
    </w:p>
    <w:p>
      <w:pPr>
        <w:pStyle w:val="9"/>
        <w:spacing w:line="700" w:lineRule="exact"/>
        <w:rPr>
          <w:rFonts w:hint="eastAsia" w:ascii="Calibri" w:hAnsi="Calibri" w:eastAsia="宋体"/>
          <w:b w:val="0"/>
          <w:bCs w:val="0"/>
          <w:caps w:val="0"/>
          <w:color w:val="auto"/>
          <w:sz w:val="24"/>
          <w:szCs w:val="24"/>
          <w:lang w:val="en-US" w:eastAsia="zh-CN"/>
        </w:rPr>
      </w:pPr>
      <w:r>
        <w:rPr>
          <w:rStyle w:val="18"/>
          <w:color w:val="auto"/>
          <w:sz w:val="24"/>
          <w:szCs w:val="24"/>
        </w:rPr>
        <w:fldChar w:fldCharType="begin"/>
      </w:r>
      <w:r>
        <w:rPr>
          <w:rStyle w:val="18"/>
          <w:color w:val="auto"/>
          <w:sz w:val="24"/>
          <w:szCs w:val="24"/>
        </w:rPr>
        <w:instrText xml:space="preserve"> </w:instrText>
      </w:r>
      <w:r>
        <w:rPr>
          <w:color w:val="auto"/>
          <w:sz w:val="24"/>
          <w:szCs w:val="24"/>
        </w:rPr>
        <w:instrText xml:space="preserve">HYPERLINK \l "_Toc45004441"</w:instrText>
      </w:r>
      <w:r>
        <w:rPr>
          <w:rStyle w:val="18"/>
          <w:color w:val="auto"/>
          <w:sz w:val="24"/>
          <w:szCs w:val="24"/>
        </w:rPr>
        <w:instrText xml:space="preserve"> </w:instrText>
      </w:r>
      <w:r>
        <w:rPr>
          <w:rStyle w:val="18"/>
          <w:color w:val="auto"/>
          <w:sz w:val="24"/>
          <w:szCs w:val="24"/>
        </w:rPr>
        <w:fldChar w:fldCharType="separate"/>
      </w:r>
      <w:r>
        <w:rPr>
          <w:rStyle w:val="18"/>
          <w:rFonts w:hint="eastAsia" w:cs="宋体"/>
          <w:color w:val="auto"/>
          <w:sz w:val="24"/>
          <w:szCs w:val="24"/>
        </w:rPr>
        <w:t>六</w:t>
      </w:r>
      <w:r>
        <w:rPr>
          <w:rStyle w:val="18"/>
          <w:rFonts w:cs="宋体"/>
          <w:color w:val="auto"/>
          <w:sz w:val="24"/>
          <w:szCs w:val="24"/>
        </w:rPr>
        <w:t xml:space="preserve">   </w:t>
      </w:r>
      <w:r>
        <w:rPr>
          <w:rStyle w:val="18"/>
          <w:rFonts w:hint="eastAsia" w:cs="宋体"/>
          <w:color w:val="auto"/>
          <w:sz w:val="24"/>
          <w:szCs w:val="24"/>
        </w:rPr>
        <w:t>确定成交供应商</w:t>
      </w:r>
      <w:r>
        <w:rPr>
          <w:color w:val="auto"/>
          <w:sz w:val="24"/>
          <w:szCs w:val="24"/>
        </w:rPr>
        <w:tab/>
      </w:r>
      <w:r>
        <w:rPr>
          <w:rFonts w:hint="eastAsia"/>
          <w:color w:val="auto"/>
          <w:sz w:val="24"/>
          <w:szCs w:val="24"/>
          <w:lang w:val="en-US" w:eastAsia="zh-CN"/>
        </w:rPr>
        <w:t>2</w:t>
      </w:r>
      <w:r>
        <w:rPr>
          <w:rStyle w:val="18"/>
          <w:color w:val="auto"/>
          <w:sz w:val="24"/>
          <w:szCs w:val="24"/>
        </w:rPr>
        <w:fldChar w:fldCharType="end"/>
      </w:r>
      <w:r>
        <w:rPr>
          <w:rStyle w:val="18"/>
          <w:rFonts w:hint="eastAsia"/>
          <w:color w:val="auto"/>
          <w:sz w:val="24"/>
          <w:szCs w:val="24"/>
          <w:lang w:val="en-US" w:eastAsia="zh-CN"/>
        </w:rPr>
        <w:t>0</w:t>
      </w:r>
    </w:p>
    <w:p>
      <w:pPr>
        <w:pStyle w:val="9"/>
        <w:spacing w:line="700" w:lineRule="exact"/>
        <w:rPr>
          <w:rFonts w:ascii="Calibri" w:hAnsi="Calibri"/>
          <w:b w:val="0"/>
          <w:bCs w:val="0"/>
          <w:caps w:val="0"/>
          <w:color w:val="auto"/>
          <w:sz w:val="24"/>
          <w:szCs w:val="24"/>
          <w:lang w:val="en-US" w:eastAsia="zh-CN"/>
        </w:rPr>
      </w:pPr>
      <w:r>
        <w:rPr>
          <w:rStyle w:val="18"/>
          <w:color w:val="auto"/>
          <w:sz w:val="24"/>
          <w:szCs w:val="24"/>
        </w:rPr>
        <w:fldChar w:fldCharType="begin"/>
      </w:r>
      <w:r>
        <w:rPr>
          <w:rStyle w:val="18"/>
          <w:color w:val="auto"/>
          <w:sz w:val="24"/>
          <w:szCs w:val="24"/>
        </w:rPr>
        <w:instrText xml:space="preserve"> </w:instrText>
      </w:r>
      <w:r>
        <w:rPr>
          <w:color w:val="auto"/>
          <w:sz w:val="24"/>
          <w:szCs w:val="24"/>
        </w:rPr>
        <w:instrText xml:space="preserve">HYPERLINK \l "_Toc45004442"</w:instrText>
      </w:r>
      <w:r>
        <w:rPr>
          <w:rStyle w:val="18"/>
          <w:color w:val="auto"/>
          <w:sz w:val="24"/>
          <w:szCs w:val="24"/>
        </w:rPr>
        <w:instrText xml:space="preserve"> </w:instrText>
      </w:r>
      <w:r>
        <w:rPr>
          <w:rStyle w:val="18"/>
          <w:color w:val="auto"/>
          <w:sz w:val="24"/>
          <w:szCs w:val="24"/>
        </w:rPr>
        <w:fldChar w:fldCharType="separate"/>
      </w:r>
      <w:r>
        <w:rPr>
          <w:rStyle w:val="18"/>
          <w:rFonts w:hint="eastAsia" w:cs="宋体"/>
          <w:color w:val="auto"/>
          <w:sz w:val="24"/>
          <w:szCs w:val="24"/>
        </w:rPr>
        <w:t>七</w:t>
      </w:r>
      <w:r>
        <w:rPr>
          <w:rStyle w:val="18"/>
          <w:rFonts w:cs="宋体"/>
          <w:color w:val="auto"/>
          <w:sz w:val="24"/>
          <w:szCs w:val="24"/>
        </w:rPr>
        <w:t xml:space="preserve">   </w:t>
      </w:r>
      <w:r>
        <w:rPr>
          <w:rStyle w:val="18"/>
          <w:rFonts w:hint="eastAsia" w:cs="宋体"/>
          <w:color w:val="auto"/>
          <w:sz w:val="24"/>
          <w:szCs w:val="24"/>
        </w:rPr>
        <w:t>成交公告</w:t>
      </w:r>
      <w:r>
        <w:rPr>
          <w:color w:val="auto"/>
          <w:sz w:val="24"/>
          <w:szCs w:val="24"/>
        </w:rPr>
        <w:tab/>
      </w:r>
      <w:r>
        <w:rPr>
          <w:color w:val="auto"/>
          <w:sz w:val="24"/>
          <w:szCs w:val="24"/>
        </w:rPr>
        <w:fldChar w:fldCharType="begin"/>
      </w:r>
      <w:r>
        <w:rPr>
          <w:color w:val="auto"/>
          <w:sz w:val="24"/>
          <w:szCs w:val="24"/>
        </w:rPr>
        <w:instrText xml:space="preserve"> PAGEREF _Toc45004442 \h </w:instrText>
      </w:r>
      <w:r>
        <w:rPr>
          <w:color w:val="auto"/>
          <w:sz w:val="24"/>
          <w:szCs w:val="24"/>
        </w:rPr>
        <w:fldChar w:fldCharType="separate"/>
      </w:r>
      <w:r>
        <w:rPr>
          <w:color w:val="auto"/>
          <w:sz w:val="24"/>
          <w:szCs w:val="24"/>
        </w:rPr>
        <w:t>2</w:t>
      </w:r>
      <w:r>
        <w:rPr>
          <w:rFonts w:hint="eastAsia"/>
          <w:color w:val="auto"/>
          <w:sz w:val="24"/>
          <w:szCs w:val="24"/>
          <w:lang w:val="en-US" w:eastAsia="zh-CN"/>
        </w:rPr>
        <w:t>1</w:t>
      </w:r>
      <w:r>
        <w:rPr>
          <w:color w:val="auto"/>
          <w:sz w:val="24"/>
          <w:szCs w:val="24"/>
        </w:rPr>
        <w:fldChar w:fldCharType="end"/>
      </w:r>
      <w:r>
        <w:rPr>
          <w:rStyle w:val="18"/>
          <w:color w:val="auto"/>
          <w:sz w:val="24"/>
          <w:szCs w:val="24"/>
        </w:rPr>
        <w:fldChar w:fldCharType="end"/>
      </w:r>
    </w:p>
    <w:p>
      <w:pPr>
        <w:pStyle w:val="9"/>
        <w:spacing w:line="700" w:lineRule="exact"/>
        <w:rPr>
          <w:rFonts w:hint="eastAsia" w:ascii="Calibri" w:hAnsi="Calibri" w:eastAsia="宋体"/>
          <w:b w:val="0"/>
          <w:bCs w:val="0"/>
          <w:caps w:val="0"/>
          <w:color w:val="auto"/>
          <w:sz w:val="24"/>
          <w:szCs w:val="24"/>
          <w:lang w:val="en-US" w:eastAsia="zh-CN"/>
        </w:rPr>
      </w:pPr>
      <w:r>
        <w:rPr>
          <w:rStyle w:val="18"/>
          <w:color w:val="auto"/>
          <w:sz w:val="24"/>
          <w:szCs w:val="24"/>
        </w:rPr>
        <w:fldChar w:fldCharType="begin"/>
      </w:r>
      <w:r>
        <w:rPr>
          <w:rStyle w:val="18"/>
          <w:color w:val="auto"/>
          <w:sz w:val="24"/>
          <w:szCs w:val="24"/>
        </w:rPr>
        <w:instrText xml:space="preserve"> </w:instrText>
      </w:r>
      <w:r>
        <w:rPr>
          <w:color w:val="auto"/>
          <w:sz w:val="24"/>
          <w:szCs w:val="24"/>
        </w:rPr>
        <w:instrText xml:space="preserve">HYPERLINK \l "_Toc45004443"</w:instrText>
      </w:r>
      <w:r>
        <w:rPr>
          <w:rStyle w:val="18"/>
          <w:color w:val="auto"/>
          <w:sz w:val="24"/>
          <w:szCs w:val="24"/>
        </w:rPr>
        <w:instrText xml:space="preserve"> </w:instrText>
      </w:r>
      <w:r>
        <w:rPr>
          <w:rStyle w:val="18"/>
          <w:color w:val="auto"/>
          <w:sz w:val="24"/>
          <w:szCs w:val="24"/>
        </w:rPr>
        <w:fldChar w:fldCharType="separate"/>
      </w:r>
      <w:r>
        <w:rPr>
          <w:rStyle w:val="18"/>
          <w:rFonts w:hint="eastAsia" w:cs="宋体"/>
          <w:color w:val="auto"/>
          <w:sz w:val="24"/>
          <w:szCs w:val="24"/>
        </w:rPr>
        <w:t>八</w:t>
      </w:r>
      <w:r>
        <w:rPr>
          <w:rStyle w:val="18"/>
          <w:rFonts w:cs="宋体"/>
          <w:color w:val="auto"/>
          <w:sz w:val="24"/>
          <w:szCs w:val="24"/>
        </w:rPr>
        <w:t xml:space="preserve">   </w:t>
      </w:r>
      <w:r>
        <w:rPr>
          <w:rStyle w:val="18"/>
          <w:rFonts w:hint="eastAsia" w:cs="宋体"/>
          <w:color w:val="auto"/>
          <w:sz w:val="24"/>
          <w:szCs w:val="24"/>
        </w:rPr>
        <w:t>签订合同</w:t>
      </w:r>
      <w:r>
        <w:rPr>
          <w:color w:val="auto"/>
          <w:sz w:val="24"/>
          <w:szCs w:val="24"/>
        </w:rPr>
        <w:tab/>
      </w:r>
      <w:r>
        <w:rPr>
          <w:rFonts w:hint="eastAsia"/>
          <w:color w:val="auto"/>
          <w:sz w:val="24"/>
          <w:szCs w:val="24"/>
          <w:lang w:val="en-US" w:eastAsia="zh-CN"/>
        </w:rPr>
        <w:t>2</w:t>
      </w:r>
      <w:r>
        <w:rPr>
          <w:rStyle w:val="18"/>
          <w:color w:val="auto"/>
          <w:sz w:val="24"/>
          <w:szCs w:val="24"/>
        </w:rPr>
        <w:fldChar w:fldCharType="end"/>
      </w:r>
      <w:r>
        <w:rPr>
          <w:rStyle w:val="18"/>
          <w:rFonts w:hint="eastAsia"/>
          <w:color w:val="auto"/>
          <w:sz w:val="24"/>
          <w:szCs w:val="24"/>
          <w:lang w:val="en-US" w:eastAsia="zh-CN"/>
        </w:rPr>
        <w:t>1</w:t>
      </w:r>
    </w:p>
    <w:p>
      <w:pPr>
        <w:pStyle w:val="9"/>
        <w:spacing w:line="700" w:lineRule="exact"/>
        <w:rPr>
          <w:rFonts w:ascii="Calibri" w:hAnsi="Calibri"/>
          <w:b w:val="0"/>
          <w:bCs w:val="0"/>
          <w:caps w:val="0"/>
          <w:color w:val="auto"/>
          <w:sz w:val="24"/>
          <w:szCs w:val="24"/>
          <w:lang w:val="en-US" w:eastAsia="zh-CN"/>
        </w:rPr>
      </w:pPr>
      <w:r>
        <w:rPr>
          <w:rStyle w:val="18"/>
          <w:color w:val="auto"/>
          <w:sz w:val="24"/>
          <w:szCs w:val="24"/>
        </w:rPr>
        <w:fldChar w:fldCharType="begin"/>
      </w:r>
      <w:r>
        <w:rPr>
          <w:rStyle w:val="18"/>
          <w:color w:val="auto"/>
          <w:sz w:val="24"/>
          <w:szCs w:val="24"/>
        </w:rPr>
        <w:instrText xml:space="preserve"> </w:instrText>
      </w:r>
      <w:r>
        <w:rPr>
          <w:color w:val="auto"/>
          <w:sz w:val="24"/>
          <w:szCs w:val="24"/>
        </w:rPr>
        <w:instrText xml:space="preserve">HYPERLINK \l "_Toc45004444"</w:instrText>
      </w:r>
      <w:r>
        <w:rPr>
          <w:rStyle w:val="18"/>
          <w:color w:val="auto"/>
          <w:sz w:val="24"/>
          <w:szCs w:val="24"/>
        </w:rPr>
        <w:instrText xml:space="preserve"> </w:instrText>
      </w:r>
      <w:r>
        <w:rPr>
          <w:rStyle w:val="18"/>
          <w:color w:val="auto"/>
          <w:sz w:val="24"/>
          <w:szCs w:val="24"/>
        </w:rPr>
        <w:fldChar w:fldCharType="separate"/>
      </w:r>
      <w:r>
        <w:rPr>
          <w:rStyle w:val="18"/>
          <w:rFonts w:hint="eastAsia" w:cs="宋体"/>
          <w:color w:val="auto"/>
          <w:sz w:val="24"/>
          <w:szCs w:val="24"/>
        </w:rPr>
        <w:t>九</w:t>
      </w:r>
      <w:r>
        <w:rPr>
          <w:rStyle w:val="18"/>
          <w:rFonts w:cs="宋体"/>
          <w:color w:val="auto"/>
          <w:sz w:val="24"/>
          <w:szCs w:val="24"/>
        </w:rPr>
        <w:t xml:space="preserve">   </w:t>
      </w:r>
      <w:r>
        <w:rPr>
          <w:rStyle w:val="18"/>
          <w:rFonts w:hint="eastAsia" w:cs="宋体"/>
          <w:color w:val="auto"/>
          <w:sz w:val="24"/>
          <w:szCs w:val="24"/>
        </w:rPr>
        <w:t>其他事项</w:t>
      </w:r>
      <w:r>
        <w:rPr>
          <w:color w:val="auto"/>
          <w:sz w:val="24"/>
          <w:szCs w:val="24"/>
        </w:rPr>
        <w:tab/>
      </w:r>
      <w:r>
        <w:rPr>
          <w:color w:val="auto"/>
          <w:sz w:val="24"/>
          <w:szCs w:val="24"/>
        </w:rPr>
        <w:fldChar w:fldCharType="begin"/>
      </w:r>
      <w:r>
        <w:rPr>
          <w:color w:val="auto"/>
          <w:sz w:val="24"/>
          <w:szCs w:val="24"/>
        </w:rPr>
        <w:instrText xml:space="preserve"> PAGEREF _Toc45004444 \h </w:instrText>
      </w:r>
      <w:r>
        <w:rPr>
          <w:color w:val="auto"/>
          <w:sz w:val="24"/>
          <w:szCs w:val="24"/>
        </w:rPr>
        <w:fldChar w:fldCharType="separate"/>
      </w:r>
      <w:r>
        <w:rPr>
          <w:color w:val="auto"/>
          <w:sz w:val="24"/>
          <w:szCs w:val="24"/>
        </w:rPr>
        <w:t>2</w:t>
      </w:r>
      <w:r>
        <w:rPr>
          <w:rFonts w:hint="eastAsia"/>
          <w:color w:val="auto"/>
          <w:sz w:val="24"/>
          <w:szCs w:val="24"/>
          <w:lang w:val="en-US" w:eastAsia="zh-CN"/>
        </w:rPr>
        <w:t>1</w:t>
      </w:r>
      <w:r>
        <w:rPr>
          <w:color w:val="auto"/>
          <w:sz w:val="24"/>
          <w:szCs w:val="24"/>
        </w:rPr>
        <w:fldChar w:fldCharType="end"/>
      </w:r>
      <w:r>
        <w:rPr>
          <w:rStyle w:val="18"/>
          <w:color w:val="auto"/>
          <w:sz w:val="24"/>
          <w:szCs w:val="24"/>
        </w:rPr>
        <w:fldChar w:fldCharType="end"/>
      </w:r>
    </w:p>
    <w:p>
      <w:pPr>
        <w:pStyle w:val="9"/>
        <w:spacing w:line="700" w:lineRule="exact"/>
        <w:rPr>
          <w:rFonts w:ascii="Calibri" w:hAnsi="Calibri"/>
          <w:b w:val="0"/>
          <w:bCs w:val="0"/>
          <w:caps w:val="0"/>
          <w:color w:val="auto"/>
          <w:sz w:val="24"/>
          <w:szCs w:val="24"/>
          <w:lang w:val="en-US" w:eastAsia="zh-CN"/>
        </w:rPr>
      </w:pPr>
      <w:r>
        <w:rPr>
          <w:rStyle w:val="18"/>
          <w:color w:val="auto"/>
          <w:sz w:val="24"/>
          <w:szCs w:val="24"/>
        </w:rPr>
        <w:fldChar w:fldCharType="begin"/>
      </w:r>
      <w:r>
        <w:rPr>
          <w:rStyle w:val="18"/>
          <w:color w:val="auto"/>
          <w:sz w:val="24"/>
          <w:szCs w:val="24"/>
        </w:rPr>
        <w:instrText xml:space="preserve"> </w:instrText>
      </w:r>
      <w:r>
        <w:rPr>
          <w:color w:val="auto"/>
          <w:sz w:val="24"/>
          <w:szCs w:val="24"/>
        </w:rPr>
        <w:instrText xml:space="preserve">HYPERLINK \l "_Toc45004445"</w:instrText>
      </w:r>
      <w:r>
        <w:rPr>
          <w:rStyle w:val="18"/>
          <w:color w:val="auto"/>
          <w:sz w:val="24"/>
          <w:szCs w:val="24"/>
        </w:rPr>
        <w:instrText xml:space="preserve"> </w:instrText>
      </w:r>
      <w:r>
        <w:rPr>
          <w:rStyle w:val="18"/>
          <w:color w:val="auto"/>
          <w:sz w:val="24"/>
          <w:szCs w:val="24"/>
        </w:rPr>
        <w:fldChar w:fldCharType="separate"/>
      </w:r>
      <w:r>
        <w:rPr>
          <w:rStyle w:val="18"/>
          <w:rFonts w:hint="eastAsia" w:cs="宋体"/>
          <w:color w:val="auto"/>
          <w:sz w:val="24"/>
          <w:szCs w:val="24"/>
        </w:rPr>
        <w:t>第三章</w:t>
      </w:r>
      <w:r>
        <w:rPr>
          <w:rStyle w:val="18"/>
          <w:rFonts w:cs="Cambria"/>
          <w:color w:val="auto"/>
          <w:sz w:val="24"/>
          <w:szCs w:val="24"/>
        </w:rPr>
        <w:t xml:space="preserve">   </w:t>
      </w:r>
      <w:r>
        <w:rPr>
          <w:rStyle w:val="18"/>
          <w:rFonts w:hint="eastAsia" w:cs="宋体"/>
          <w:color w:val="auto"/>
          <w:sz w:val="24"/>
          <w:szCs w:val="24"/>
        </w:rPr>
        <w:t>项目内容及要求</w:t>
      </w:r>
      <w:r>
        <w:rPr>
          <w:color w:val="auto"/>
          <w:sz w:val="24"/>
          <w:szCs w:val="24"/>
        </w:rPr>
        <w:tab/>
      </w:r>
      <w:r>
        <w:rPr>
          <w:color w:val="auto"/>
          <w:sz w:val="24"/>
          <w:szCs w:val="24"/>
        </w:rPr>
        <w:fldChar w:fldCharType="begin"/>
      </w:r>
      <w:r>
        <w:rPr>
          <w:color w:val="auto"/>
          <w:sz w:val="24"/>
          <w:szCs w:val="24"/>
        </w:rPr>
        <w:instrText xml:space="preserve"> PAGEREF _Toc45004445 \h </w:instrText>
      </w:r>
      <w:r>
        <w:rPr>
          <w:color w:val="auto"/>
          <w:sz w:val="24"/>
          <w:szCs w:val="24"/>
        </w:rPr>
        <w:fldChar w:fldCharType="separate"/>
      </w:r>
      <w:r>
        <w:rPr>
          <w:color w:val="auto"/>
          <w:sz w:val="24"/>
          <w:szCs w:val="24"/>
        </w:rPr>
        <w:t>2</w:t>
      </w:r>
      <w:r>
        <w:rPr>
          <w:rFonts w:hint="eastAsia"/>
          <w:color w:val="auto"/>
          <w:sz w:val="24"/>
          <w:szCs w:val="24"/>
          <w:lang w:val="en-US" w:eastAsia="zh-CN"/>
        </w:rPr>
        <w:t>3</w:t>
      </w:r>
      <w:r>
        <w:rPr>
          <w:color w:val="auto"/>
          <w:sz w:val="24"/>
          <w:szCs w:val="24"/>
        </w:rPr>
        <w:fldChar w:fldCharType="end"/>
      </w:r>
      <w:r>
        <w:rPr>
          <w:rStyle w:val="18"/>
          <w:color w:val="auto"/>
          <w:sz w:val="24"/>
          <w:szCs w:val="24"/>
        </w:rPr>
        <w:fldChar w:fldCharType="end"/>
      </w:r>
    </w:p>
    <w:p>
      <w:pPr>
        <w:pStyle w:val="9"/>
        <w:spacing w:line="700" w:lineRule="exact"/>
        <w:rPr>
          <w:rFonts w:hint="eastAsia" w:ascii="Calibri" w:hAnsi="Calibri" w:eastAsia="宋体"/>
          <w:b w:val="0"/>
          <w:bCs w:val="0"/>
          <w:caps w:val="0"/>
          <w:color w:val="auto"/>
          <w:sz w:val="24"/>
          <w:szCs w:val="24"/>
          <w:lang w:val="en-US" w:eastAsia="zh-CN"/>
        </w:rPr>
      </w:pPr>
      <w:r>
        <w:rPr>
          <w:rStyle w:val="18"/>
          <w:color w:val="auto"/>
          <w:sz w:val="24"/>
          <w:szCs w:val="24"/>
        </w:rPr>
        <w:fldChar w:fldCharType="begin"/>
      </w:r>
      <w:r>
        <w:rPr>
          <w:rStyle w:val="18"/>
          <w:color w:val="auto"/>
          <w:sz w:val="24"/>
          <w:szCs w:val="24"/>
        </w:rPr>
        <w:instrText xml:space="preserve"> </w:instrText>
      </w:r>
      <w:r>
        <w:rPr>
          <w:color w:val="auto"/>
          <w:sz w:val="24"/>
          <w:szCs w:val="24"/>
        </w:rPr>
        <w:instrText xml:space="preserve">HYPERLINK \l "_Toc45004446"</w:instrText>
      </w:r>
      <w:r>
        <w:rPr>
          <w:rStyle w:val="18"/>
          <w:color w:val="auto"/>
          <w:sz w:val="24"/>
          <w:szCs w:val="24"/>
        </w:rPr>
        <w:instrText xml:space="preserve"> </w:instrText>
      </w:r>
      <w:r>
        <w:rPr>
          <w:rStyle w:val="18"/>
          <w:color w:val="auto"/>
          <w:sz w:val="24"/>
          <w:szCs w:val="24"/>
        </w:rPr>
        <w:fldChar w:fldCharType="separate"/>
      </w:r>
      <w:r>
        <w:rPr>
          <w:rStyle w:val="18"/>
          <w:rFonts w:hint="eastAsia" w:cs="宋体"/>
          <w:color w:val="auto"/>
          <w:sz w:val="24"/>
          <w:szCs w:val="24"/>
        </w:rPr>
        <w:t>第四章</w:t>
      </w:r>
      <w:r>
        <w:rPr>
          <w:rStyle w:val="18"/>
          <w:rFonts w:cs="Cambria"/>
          <w:color w:val="auto"/>
          <w:sz w:val="24"/>
          <w:szCs w:val="24"/>
        </w:rPr>
        <w:t xml:space="preserve">  </w:t>
      </w:r>
      <w:r>
        <w:rPr>
          <w:rStyle w:val="18"/>
          <w:rFonts w:hint="eastAsia" w:cs="宋体"/>
          <w:color w:val="auto"/>
          <w:sz w:val="24"/>
          <w:szCs w:val="24"/>
        </w:rPr>
        <w:t>施工图及工程量清单（另附）</w:t>
      </w:r>
      <w:r>
        <w:rPr>
          <w:color w:val="auto"/>
          <w:sz w:val="24"/>
          <w:szCs w:val="24"/>
        </w:rPr>
        <w:tab/>
      </w:r>
      <w:r>
        <w:rPr>
          <w:rFonts w:hint="eastAsia"/>
          <w:color w:val="auto"/>
          <w:sz w:val="24"/>
          <w:szCs w:val="24"/>
          <w:lang w:val="en-US" w:eastAsia="zh-CN"/>
        </w:rPr>
        <w:t>2</w:t>
      </w:r>
      <w:r>
        <w:rPr>
          <w:rStyle w:val="18"/>
          <w:color w:val="auto"/>
          <w:sz w:val="24"/>
          <w:szCs w:val="24"/>
        </w:rPr>
        <w:fldChar w:fldCharType="end"/>
      </w:r>
      <w:r>
        <w:rPr>
          <w:rStyle w:val="18"/>
          <w:rFonts w:hint="eastAsia"/>
          <w:color w:val="auto"/>
          <w:sz w:val="24"/>
          <w:szCs w:val="24"/>
          <w:lang w:val="en-US" w:eastAsia="zh-CN"/>
        </w:rPr>
        <w:t>4</w:t>
      </w:r>
    </w:p>
    <w:p>
      <w:pPr>
        <w:pStyle w:val="9"/>
        <w:spacing w:line="700" w:lineRule="exact"/>
        <w:rPr>
          <w:rFonts w:ascii="Calibri" w:hAnsi="Calibri"/>
          <w:b w:val="0"/>
          <w:bCs w:val="0"/>
          <w:caps w:val="0"/>
          <w:color w:val="auto"/>
          <w:sz w:val="24"/>
          <w:szCs w:val="24"/>
          <w:lang w:val="en-US" w:eastAsia="zh-CN"/>
        </w:rPr>
      </w:pPr>
      <w:r>
        <w:rPr>
          <w:rStyle w:val="18"/>
          <w:color w:val="auto"/>
          <w:sz w:val="24"/>
          <w:szCs w:val="24"/>
        </w:rPr>
        <w:fldChar w:fldCharType="begin"/>
      </w:r>
      <w:r>
        <w:rPr>
          <w:rStyle w:val="18"/>
          <w:color w:val="auto"/>
          <w:sz w:val="24"/>
          <w:szCs w:val="24"/>
        </w:rPr>
        <w:instrText xml:space="preserve"> </w:instrText>
      </w:r>
      <w:r>
        <w:rPr>
          <w:color w:val="auto"/>
          <w:sz w:val="24"/>
          <w:szCs w:val="24"/>
        </w:rPr>
        <w:instrText xml:space="preserve">HYPERLINK \l "_Toc45004447"</w:instrText>
      </w:r>
      <w:r>
        <w:rPr>
          <w:rStyle w:val="18"/>
          <w:color w:val="auto"/>
          <w:sz w:val="24"/>
          <w:szCs w:val="24"/>
        </w:rPr>
        <w:instrText xml:space="preserve"> </w:instrText>
      </w:r>
      <w:r>
        <w:rPr>
          <w:rStyle w:val="18"/>
          <w:color w:val="auto"/>
          <w:sz w:val="24"/>
          <w:szCs w:val="24"/>
        </w:rPr>
        <w:fldChar w:fldCharType="separate"/>
      </w:r>
      <w:r>
        <w:rPr>
          <w:rStyle w:val="18"/>
          <w:rFonts w:hint="eastAsia" w:cs="宋体"/>
          <w:color w:val="auto"/>
          <w:sz w:val="24"/>
          <w:szCs w:val="24"/>
        </w:rPr>
        <w:t>第五章</w:t>
      </w:r>
      <w:r>
        <w:rPr>
          <w:rStyle w:val="18"/>
          <w:rFonts w:cs="Cambria"/>
          <w:color w:val="auto"/>
          <w:sz w:val="24"/>
          <w:szCs w:val="24"/>
        </w:rPr>
        <w:t xml:space="preserve">   </w:t>
      </w:r>
      <w:r>
        <w:rPr>
          <w:rStyle w:val="18"/>
          <w:rFonts w:hint="eastAsia" w:cs="宋体"/>
          <w:color w:val="auto"/>
          <w:sz w:val="24"/>
          <w:szCs w:val="24"/>
        </w:rPr>
        <w:t>建设工程施工合同（格式）</w:t>
      </w:r>
      <w:r>
        <w:rPr>
          <w:color w:val="auto"/>
          <w:sz w:val="24"/>
          <w:szCs w:val="24"/>
        </w:rPr>
        <w:tab/>
      </w:r>
      <w:r>
        <w:rPr>
          <w:color w:val="auto"/>
          <w:sz w:val="24"/>
          <w:szCs w:val="24"/>
        </w:rPr>
        <w:fldChar w:fldCharType="begin"/>
      </w:r>
      <w:r>
        <w:rPr>
          <w:color w:val="auto"/>
          <w:sz w:val="24"/>
          <w:szCs w:val="24"/>
        </w:rPr>
        <w:instrText xml:space="preserve"> PAGEREF _Toc45004447 \h </w:instrText>
      </w:r>
      <w:r>
        <w:rPr>
          <w:color w:val="auto"/>
          <w:sz w:val="24"/>
          <w:szCs w:val="24"/>
        </w:rPr>
        <w:fldChar w:fldCharType="separate"/>
      </w:r>
      <w:r>
        <w:rPr>
          <w:color w:val="auto"/>
          <w:sz w:val="24"/>
          <w:szCs w:val="24"/>
        </w:rPr>
        <w:t>2</w:t>
      </w:r>
      <w:r>
        <w:rPr>
          <w:rFonts w:hint="eastAsia"/>
          <w:color w:val="auto"/>
          <w:sz w:val="24"/>
          <w:szCs w:val="24"/>
          <w:lang w:val="en-US" w:eastAsia="zh-CN"/>
        </w:rPr>
        <w:t>5</w:t>
      </w:r>
      <w:r>
        <w:rPr>
          <w:color w:val="auto"/>
          <w:sz w:val="24"/>
          <w:szCs w:val="24"/>
        </w:rPr>
        <w:fldChar w:fldCharType="end"/>
      </w:r>
      <w:r>
        <w:rPr>
          <w:rStyle w:val="18"/>
          <w:color w:val="auto"/>
          <w:sz w:val="24"/>
          <w:szCs w:val="24"/>
        </w:rPr>
        <w:fldChar w:fldCharType="end"/>
      </w:r>
    </w:p>
    <w:p>
      <w:pPr>
        <w:pStyle w:val="9"/>
        <w:spacing w:line="700" w:lineRule="exact"/>
        <w:rPr>
          <w:rFonts w:ascii="Calibri" w:hAnsi="Calibri"/>
          <w:b w:val="0"/>
          <w:bCs w:val="0"/>
          <w:caps w:val="0"/>
          <w:color w:val="auto"/>
          <w:sz w:val="24"/>
          <w:szCs w:val="24"/>
          <w:lang w:val="en-US" w:eastAsia="zh-CN"/>
        </w:rPr>
      </w:pPr>
      <w:r>
        <w:rPr>
          <w:rStyle w:val="18"/>
          <w:color w:val="auto"/>
          <w:sz w:val="24"/>
          <w:szCs w:val="24"/>
        </w:rPr>
        <w:fldChar w:fldCharType="begin"/>
      </w:r>
      <w:r>
        <w:rPr>
          <w:rStyle w:val="18"/>
          <w:color w:val="auto"/>
          <w:sz w:val="24"/>
          <w:szCs w:val="24"/>
        </w:rPr>
        <w:instrText xml:space="preserve"> </w:instrText>
      </w:r>
      <w:r>
        <w:rPr>
          <w:color w:val="auto"/>
          <w:sz w:val="24"/>
          <w:szCs w:val="24"/>
        </w:rPr>
        <w:instrText xml:space="preserve">HYPERLINK \l "_Toc45004494"</w:instrText>
      </w:r>
      <w:r>
        <w:rPr>
          <w:rStyle w:val="18"/>
          <w:color w:val="auto"/>
          <w:sz w:val="24"/>
          <w:szCs w:val="24"/>
        </w:rPr>
        <w:instrText xml:space="preserve"> </w:instrText>
      </w:r>
      <w:r>
        <w:rPr>
          <w:rStyle w:val="18"/>
          <w:color w:val="auto"/>
          <w:sz w:val="24"/>
          <w:szCs w:val="24"/>
        </w:rPr>
        <w:fldChar w:fldCharType="separate"/>
      </w:r>
      <w:r>
        <w:rPr>
          <w:rStyle w:val="18"/>
          <w:rFonts w:hint="eastAsia" w:cs="宋体"/>
          <w:color w:val="auto"/>
          <w:sz w:val="24"/>
          <w:szCs w:val="24"/>
        </w:rPr>
        <w:t>第六章</w:t>
      </w:r>
      <w:r>
        <w:rPr>
          <w:rStyle w:val="18"/>
          <w:rFonts w:cs="Cambria"/>
          <w:color w:val="auto"/>
          <w:sz w:val="24"/>
          <w:szCs w:val="24"/>
        </w:rPr>
        <w:t xml:space="preserve">   </w:t>
      </w:r>
      <w:r>
        <w:rPr>
          <w:rStyle w:val="18"/>
          <w:rFonts w:hint="eastAsia" w:cs="宋体"/>
          <w:color w:val="auto"/>
          <w:sz w:val="24"/>
          <w:szCs w:val="24"/>
        </w:rPr>
        <w:t>评标办法和成交标准</w:t>
      </w:r>
      <w:r>
        <w:rPr>
          <w:color w:val="auto"/>
          <w:sz w:val="24"/>
          <w:szCs w:val="24"/>
        </w:rPr>
        <w:tab/>
      </w:r>
      <w:r>
        <w:rPr>
          <w:color w:val="auto"/>
          <w:sz w:val="24"/>
          <w:szCs w:val="24"/>
        </w:rPr>
        <w:fldChar w:fldCharType="begin"/>
      </w:r>
      <w:r>
        <w:rPr>
          <w:color w:val="auto"/>
          <w:sz w:val="24"/>
          <w:szCs w:val="24"/>
        </w:rPr>
        <w:instrText xml:space="preserve"> PAGEREF _Toc45004494 \h </w:instrText>
      </w:r>
      <w:r>
        <w:rPr>
          <w:color w:val="auto"/>
          <w:sz w:val="24"/>
          <w:szCs w:val="24"/>
        </w:rPr>
        <w:fldChar w:fldCharType="separate"/>
      </w:r>
      <w:r>
        <w:rPr>
          <w:color w:val="auto"/>
          <w:sz w:val="24"/>
          <w:szCs w:val="24"/>
        </w:rPr>
        <w:t>5</w:t>
      </w:r>
      <w:r>
        <w:rPr>
          <w:rFonts w:hint="eastAsia"/>
          <w:color w:val="auto"/>
          <w:sz w:val="24"/>
          <w:szCs w:val="24"/>
          <w:lang w:val="en-US" w:eastAsia="zh-CN"/>
        </w:rPr>
        <w:t>9</w:t>
      </w:r>
      <w:r>
        <w:rPr>
          <w:color w:val="auto"/>
          <w:sz w:val="24"/>
          <w:szCs w:val="24"/>
        </w:rPr>
        <w:fldChar w:fldCharType="end"/>
      </w:r>
      <w:r>
        <w:rPr>
          <w:rStyle w:val="18"/>
          <w:color w:val="auto"/>
          <w:sz w:val="24"/>
          <w:szCs w:val="24"/>
        </w:rPr>
        <w:fldChar w:fldCharType="end"/>
      </w:r>
    </w:p>
    <w:p>
      <w:pPr>
        <w:pStyle w:val="9"/>
        <w:spacing w:line="700" w:lineRule="exact"/>
        <w:rPr>
          <w:rFonts w:ascii="Calibri" w:hAnsi="Calibri"/>
          <w:b w:val="0"/>
          <w:bCs w:val="0"/>
          <w:caps w:val="0"/>
          <w:color w:val="auto"/>
          <w:sz w:val="24"/>
          <w:szCs w:val="24"/>
          <w:lang w:val="en-US" w:eastAsia="zh-CN"/>
        </w:rPr>
      </w:pPr>
      <w:r>
        <w:rPr>
          <w:rStyle w:val="18"/>
          <w:color w:val="auto"/>
          <w:sz w:val="24"/>
          <w:szCs w:val="24"/>
        </w:rPr>
        <w:fldChar w:fldCharType="begin"/>
      </w:r>
      <w:r>
        <w:rPr>
          <w:rStyle w:val="18"/>
          <w:color w:val="auto"/>
          <w:sz w:val="24"/>
          <w:szCs w:val="24"/>
        </w:rPr>
        <w:instrText xml:space="preserve"> </w:instrText>
      </w:r>
      <w:r>
        <w:rPr>
          <w:color w:val="auto"/>
          <w:sz w:val="24"/>
          <w:szCs w:val="24"/>
        </w:rPr>
        <w:instrText xml:space="preserve">HYPERLINK \l "_Toc45004495"</w:instrText>
      </w:r>
      <w:r>
        <w:rPr>
          <w:rStyle w:val="18"/>
          <w:color w:val="auto"/>
          <w:sz w:val="24"/>
          <w:szCs w:val="24"/>
        </w:rPr>
        <w:instrText xml:space="preserve"> </w:instrText>
      </w:r>
      <w:r>
        <w:rPr>
          <w:rStyle w:val="18"/>
          <w:color w:val="auto"/>
          <w:sz w:val="24"/>
          <w:szCs w:val="24"/>
        </w:rPr>
        <w:fldChar w:fldCharType="separate"/>
      </w:r>
      <w:r>
        <w:rPr>
          <w:rStyle w:val="18"/>
          <w:rFonts w:hint="eastAsia" w:cs="宋体"/>
          <w:color w:val="auto"/>
          <w:sz w:val="24"/>
          <w:szCs w:val="24"/>
        </w:rPr>
        <w:t>第七章</w:t>
      </w:r>
      <w:r>
        <w:rPr>
          <w:rStyle w:val="18"/>
          <w:rFonts w:cs="Cambria"/>
          <w:color w:val="auto"/>
          <w:sz w:val="24"/>
          <w:szCs w:val="24"/>
        </w:rPr>
        <w:t xml:space="preserve">   </w:t>
      </w:r>
      <w:r>
        <w:rPr>
          <w:rStyle w:val="18"/>
          <w:rFonts w:hint="eastAsia" w:cs="宋体"/>
          <w:color w:val="auto"/>
          <w:sz w:val="24"/>
          <w:szCs w:val="24"/>
        </w:rPr>
        <w:t>响应文件（格式）</w:t>
      </w:r>
      <w:r>
        <w:rPr>
          <w:color w:val="auto"/>
          <w:sz w:val="24"/>
          <w:szCs w:val="24"/>
        </w:rPr>
        <w:tab/>
      </w:r>
      <w:r>
        <w:rPr>
          <w:color w:val="auto"/>
          <w:sz w:val="24"/>
          <w:szCs w:val="24"/>
        </w:rPr>
        <w:fldChar w:fldCharType="begin"/>
      </w:r>
      <w:r>
        <w:rPr>
          <w:color w:val="auto"/>
          <w:sz w:val="24"/>
          <w:szCs w:val="24"/>
        </w:rPr>
        <w:instrText xml:space="preserve"> PAGEREF _Toc45004495 \h </w:instrText>
      </w:r>
      <w:r>
        <w:rPr>
          <w:color w:val="auto"/>
          <w:sz w:val="24"/>
          <w:szCs w:val="24"/>
        </w:rPr>
        <w:fldChar w:fldCharType="separate"/>
      </w:r>
      <w:r>
        <w:rPr>
          <w:color w:val="auto"/>
          <w:sz w:val="24"/>
          <w:szCs w:val="24"/>
        </w:rPr>
        <w:t>6</w:t>
      </w:r>
      <w:r>
        <w:rPr>
          <w:rFonts w:hint="eastAsia"/>
          <w:color w:val="auto"/>
          <w:sz w:val="24"/>
          <w:szCs w:val="24"/>
          <w:lang w:val="en-US" w:eastAsia="zh-CN"/>
        </w:rPr>
        <w:t>5</w:t>
      </w:r>
      <w:r>
        <w:rPr>
          <w:color w:val="auto"/>
          <w:sz w:val="24"/>
          <w:szCs w:val="24"/>
        </w:rPr>
        <w:fldChar w:fldCharType="end"/>
      </w:r>
      <w:r>
        <w:rPr>
          <w:rStyle w:val="18"/>
          <w:color w:val="auto"/>
          <w:sz w:val="24"/>
          <w:szCs w:val="24"/>
        </w:rPr>
        <w:fldChar w:fldCharType="end"/>
      </w:r>
    </w:p>
    <w:p>
      <w:pPr>
        <w:pStyle w:val="9"/>
        <w:tabs>
          <w:tab w:val="right" w:leader="dot" w:pos="8460"/>
          <w:tab w:val="clear" w:pos="8820"/>
        </w:tabs>
        <w:spacing w:line="700" w:lineRule="exact"/>
        <w:ind w:left="1259"/>
        <w:rPr>
          <w:rFonts w:cs="宋体"/>
          <w:color w:val="auto"/>
          <w:spacing w:val="-8"/>
          <w:sz w:val="28"/>
          <w:lang w:eastAsia="zh-CN"/>
        </w:rPr>
        <w:sectPr>
          <w:footerReference r:id="rId5" w:type="first"/>
          <w:footerReference r:id="rId4" w:type="default"/>
          <w:pgSz w:w="11906" w:h="16838"/>
          <w:pgMar w:top="1247" w:right="1247" w:bottom="1418" w:left="1247" w:header="680" w:footer="851" w:gutter="0"/>
          <w:pgNumType w:fmt="decimal" w:start="1"/>
          <w:cols w:space="720" w:num="1"/>
          <w:titlePg/>
          <w:docGrid w:type="lines" w:linePitch="331" w:charSpace="0"/>
        </w:sectPr>
      </w:pPr>
      <w:r>
        <w:rPr>
          <w:rFonts w:hint="eastAsia" w:cs="宋体"/>
          <w:color w:val="auto"/>
          <w:sz w:val="24"/>
          <w:szCs w:val="24"/>
        </w:rPr>
        <w:fldChar w:fldCharType="end"/>
      </w:r>
    </w:p>
    <w:p>
      <w:pPr>
        <w:pStyle w:val="11"/>
        <w:numPr>
          <w:ilvl w:val="0"/>
          <w:numId w:val="1"/>
        </w:numPr>
        <w:rPr>
          <w:color w:val="auto"/>
        </w:rPr>
      </w:pPr>
      <w:bookmarkStart w:id="0" w:name="OLE_LINK3"/>
      <w:r>
        <w:rPr>
          <w:rFonts w:cs="Cambria"/>
          <w:color w:val="auto"/>
          <w:sz w:val="44"/>
          <w:szCs w:val="44"/>
        </w:rPr>
        <w:t xml:space="preserve">  </w:t>
      </w:r>
      <w:r>
        <w:rPr>
          <w:rFonts w:hint="eastAsia" w:ascii="宋体" w:hAnsi="宋体" w:eastAsia="宋体" w:cs="宋体"/>
          <w:color w:val="auto"/>
          <w:sz w:val="44"/>
          <w:szCs w:val="44"/>
        </w:rPr>
        <w:t>竞争性磋商公告</w:t>
      </w:r>
    </w:p>
    <w:p>
      <w:pPr>
        <w:jc w:val="center"/>
        <w:rPr>
          <w:rFonts w:hint="eastAsia" w:ascii="宋体" w:hAnsi="宋体" w:cs="宋体"/>
          <w:color w:val="auto"/>
          <w:sz w:val="32"/>
          <w:szCs w:val="32"/>
          <w:lang w:eastAsia="zh-CN"/>
        </w:rPr>
      </w:pPr>
      <w:r>
        <w:rPr>
          <w:rFonts w:hint="eastAsia" w:ascii="宋体" w:hAnsi="宋体" w:cs="宋体"/>
          <w:color w:val="auto"/>
          <w:sz w:val="32"/>
          <w:szCs w:val="32"/>
          <w:lang w:eastAsia="zh-CN"/>
        </w:rPr>
        <w:t>广西楷宏工程咨询有限公司</w:t>
      </w:r>
    </w:p>
    <w:p>
      <w:pPr>
        <w:jc w:val="center"/>
        <w:rPr>
          <w:rFonts w:hint="eastAsia" w:ascii="宋体" w:hAnsi="宋体" w:cs="宋体"/>
          <w:color w:val="auto"/>
          <w:sz w:val="32"/>
          <w:szCs w:val="32"/>
          <w:lang w:eastAsia="zh-CN"/>
        </w:rPr>
      </w:pPr>
      <w:r>
        <w:rPr>
          <w:rFonts w:hint="eastAsia" w:ascii="宋体" w:hAnsi="宋体" w:cs="宋体"/>
          <w:color w:val="auto"/>
          <w:sz w:val="32"/>
          <w:szCs w:val="32"/>
          <w:lang w:eastAsia="zh-CN"/>
        </w:rPr>
        <w:t>北流市塘岸镇贡塘小学上贡塘分校教学楼</w:t>
      </w:r>
    </w:p>
    <w:p>
      <w:pPr>
        <w:jc w:val="center"/>
        <w:rPr>
          <w:rFonts w:hint="eastAsia" w:ascii="宋体" w:hAnsi="宋体" w:eastAsia="宋体" w:cs="宋体"/>
          <w:color w:val="auto"/>
          <w:sz w:val="44"/>
          <w:szCs w:val="44"/>
        </w:rPr>
      </w:pPr>
      <w:r>
        <w:rPr>
          <w:rFonts w:hint="eastAsia" w:ascii="宋体" w:hAnsi="宋体" w:cs="宋体"/>
          <w:color w:val="auto"/>
          <w:sz w:val="32"/>
          <w:szCs w:val="32"/>
          <w:lang w:eastAsia="zh-CN"/>
        </w:rPr>
        <w:t>竞争性磋商公告</w:t>
      </w:r>
    </w:p>
    <w:p>
      <w:pPr>
        <w:widowControl/>
        <w:spacing w:before="75" w:after="75" w:line="500" w:lineRule="exact"/>
        <w:ind w:firstLine="480"/>
        <w:jc w:val="left"/>
        <w:rPr>
          <w:rFonts w:ascii="Arial" w:hAnsi="Arial" w:cs="Arial"/>
          <w:b/>
          <w:color w:val="auto"/>
          <w:kern w:val="0"/>
          <w:szCs w:val="21"/>
        </w:rPr>
      </w:pPr>
      <w:r>
        <w:rPr>
          <w:rFonts w:hint="eastAsia" w:ascii="宋体" w:hAnsi="宋体" w:cs="Arial"/>
          <w:b/>
          <w:color w:val="auto"/>
          <w:kern w:val="0"/>
          <w:szCs w:val="21"/>
        </w:rPr>
        <w:t>项目概况</w:t>
      </w:r>
    </w:p>
    <w:p>
      <w:pPr>
        <w:widowControl/>
        <w:wordWrap w:val="0"/>
        <w:spacing w:before="75" w:after="75" w:line="500" w:lineRule="exact"/>
        <w:ind w:firstLine="525" w:firstLineChars="250"/>
        <w:jc w:val="left"/>
        <w:rPr>
          <w:rFonts w:ascii="Arial" w:hAnsi="Arial" w:cs="Arial"/>
          <w:color w:val="auto"/>
          <w:kern w:val="0"/>
          <w:szCs w:val="21"/>
        </w:rPr>
      </w:pPr>
      <w:r>
        <w:rPr>
          <w:rFonts w:hint="eastAsia" w:ascii="宋体" w:hAnsi="宋体" w:cs="Arial"/>
          <w:color w:val="auto"/>
          <w:kern w:val="0"/>
          <w:szCs w:val="21"/>
          <w:lang w:eastAsia="zh-CN"/>
        </w:rPr>
        <w:t>北流市塘岸镇贡塘小学上贡塘分校教学楼</w:t>
      </w:r>
      <w:r>
        <w:rPr>
          <w:rFonts w:hint="eastAsia" w:ascii="宋体" w:hAnsi="宋体" w:cs="Arial"/>
          <w:color w:val="auto"/>
          <w:kern w:val="0"/>
          <w:szCs w:val="21"/>
        </w:rPr>
        <w:t>项目的潜在供应商应在政采云平台（https://www.zcygov.cn/）在线办理报名并自行下载竞争性磋商文件，</w:t>
      </w:r>
      <w:r>
        <w:rPr>
          <w:rFonts w:hint="eastAsia" w:ascii="宋体" w:hAnsi="宋体" w:cs="Arial"/>
          <w:color w:val="auto"/>
          <w:kern w:val="0"/>
          <w:szCs w:val="21"/>
        </w:rPr>
        <w:t>并于2020年</w:t>
      </w:r>
      <w:r>
        <w:rPr>
          <w:rFonts w:hint="eastAsia" w:ascii="宋体" w:hAnsi="宋体" w:cs="Arial"/>
          <w:color w:val="auto"/>
          <w:kern w:val="0"/>
          <w:szCs w:val="21"/>
          <w:lang w:val="en-US" w:eastAsia="zh-CN"/>
        </w:rPr>
        <w:t>12</w:t>
      </w:r>
      <w:r>
        <w:rPr>
          <w:rFonts w:hint="eastAsia" w:ascii="宋体" w:hAnsi="宋体" w:cs="Arial"/>
          <w:color w:val="auto"/>
          <w:kern w:val="0"/>
          <w:szCs w:val="21"/>
        </w:rPr>
        <w:t>月</w:t>
      </w:r>
      <w:r>
        <w:rPr>
          <w:rFonts w:hint="eastAsia" w:ascii="宋体" w:hAnsi="宋体" w:cs="Arial"/>
          <w:color w:val="auto"/>
          <w:kern w:val="0"/>
          <w:szCs w:val="21"/>
          <w:lang w:val="en-US" w:eastAsia="zh-CN"/>
        </w:rPr>
        <w:t>21</w:t>
      </w:r>
      <w:r>
        <w:rPr>
          <w:rFonts w:hint="eastAsia" w:ascii="宋体" w:hAnsi="宋体" w:cs="Arial"/>
          <w:color w:val="auto"/>
          <w:kern w:val="0"/>
          <w:szCs w:val="21"/>
        </w:rPr>
        <w:t>日</w:t>
      </w:r>
      <w:r>
        <w:rPr>
          <w:rFonts w:hint="eastAsia" w:ascii="宋体" w:hAnsi="宋体" w:cs="Arial"/>
          <w:color w:val="auto"/>
          <w:kern w:val="0"/>
          <w:szCs w:val="21"/>
        </w:rPr>
        <w:t>北京时间9时30分前提交响应文件。</w:t>
      </w:r>
    </w:p>
    <w:p>
      <w:pPr>
        <w:widowControl/>
        <w:spacing w:before="75" w:after="75" w:line="500" w:lineRule="exact"/>
        <w:ind w:firstLine="480"/>
        <w:jc w:val="left"/>
        <w:rPr>
          <w:rFonts w:ascii="Arial" w:hAnsi="Arial" w:cs="Arial"/>
          <w:color w:val="auto"/>
          <w:kern w:val="0"/>
          <w:szCs w:val="21"/>
        </w:rPr>
      </w:pPr>
      <w:r>
        <w:rPr>
          <w:rFonts w:hint="eastAsia" w:ascii="宋体" w:hAnsi="宋体" w:cs="Arial"/>
          <w:b/>
          <w:bCs/>
          <w:color w:val="auto"/>
          <w:kern w:val="0"/>
          <w:szCs w:val="21"/>
        </w:rPr>
        <w:t>一、项目基本情况</w:t>
      </w:r>
    </w:p>
    <w:p>
      <w:pPr>
        <w:widowControl/>
        <w:spacing w:before="75" w:after="75" w:line="500" w:lineRule="exact"/>
        <w:ind w:firstLine="480"/>
        <w:jc w:val="left"/>
        <w:rPr>
          <w:rFonts w:hint="eastAsia" w:ascii="宋体" w:hAnsi="宋体" w:cs="Arial"/>
          <w:color w:val="auto"/>
          <w:kern w:val="0"/>
          <w:szCs w:val="21"/>
          <w:lang w:eastAsia="zh-CN"/>
        </w:rPr>
      </w:pPr>
      <w:r>
        <w:rPr>
          <w:rFonts w:hint="eastAsia" w:ascii="宋体" w:hAnsi="宋体" w:cs="Arial"/>
          <w:color w:val="auto"/>
          <w:kern w:val="0"/>
          <w:szCs w:val="21"/>
        </w:rPr>
        <w:t>项目编号：</w:t>
      </w:r>
      <w:r>
        <w:rPr>
          <w:rFonts w:hint="eastAsia" w:ascii="宋体" w:hAnsi="宋体" w:cs="Arial"/>
          <w:color w:val="auto"/>
          <w:kern w:val="0"/>
          <w:szCs w:val="21"/>
          <w:lang w:eastAsia="zh-CN"/>
        </w:rPr>
        <w:t>YLZC2020-C2-83452-GXKH</w:t>
      </w:r>
    </w:p>
    <w:p>
      <w:pPr>
        <w:widowControl/>
        <w:spacing w:before="75" w:after="75" w:line="500" w:lineRule="exact"/>
        <w:ind w:firstLine="480"/>
        <w:jc w:val="left"/>
        <w:rPr>
          <w:rFonts w:hint="default" w:ascii="宋体" w:hAnsi="宋体" w:cs="Arial"/>
          <w:color w:val="auto"/>
          <w:kern w:val="0"/>
          <w:szCs w:val="21"/>
          <w:lang w:val="en-US" w:eastAsia="zh-CN"/>
        </w:rPr>
      </w:pPr>
      <w:r>
        <w:rPr>
          <w:rFonts w:hint="eastAsia" w:ascii="宋体" w:hAnsi="宋体" w:cs="Arial"/>
          <w:color w:val="auto"/>
          <w:kern w:val="0"/>
          <w:szCs w:val="21"/>
          <w:lang w:eastAsia="zh-CN"/>
        </w:rPr>
        <w:t>采购计划文号：</w:t>
      </w:r>
      <w:r>
        <w:rPr>
          <w:rFonts w:hint="eastAsia" w:ascii="宋体" w:hAnsi="宋体" w:cs="Arial"/>
          <w:color w:val="auto"/>
          <w:kern w:val="0"/>
          <w:szCs w:val="21"/>
          <w:lang w:val="en-US" w:eastAsia="zh-CN"/>
        </w:rPr>
        <w:t>YLZC2020-C2-83452-001</w:t>
      </w:r>
    </w:p>
    <w:p>
      <w:pPr>
        <w:widowControl/>
        <w:spacing w:before="75" w:after="75" w:line="500" w:lineRule="exact"/>
        <w:ind w:firstLine="480"/>
        <w:jc w:val="left"/>
        <w:rPr>
          <w:rFonts w:hint="eastAsia" w:ascii="Arial" w:hAnsi="Arial" w:eastAsia="宋体" w:cs="Arial"/>
          <w:color w:val="auto"/>
          <w:kern w:val="0"/>
          <w:szCs w:val="21"/>
          <w:lang w:eastAsia="zh-CN"/>
        </w:rPr>
      </w:pPr>
      <w:r>
        <w:rPr>
          <w:rFonts w:hint="eastAsia" w:ascii="宋体" w:hAnsi="宋体" w:cs="Arial"/>
          <w:color w:val="auto"/>
          <w:kern w:val="0"/>
          <w:szCs w:val="21"/>
        </w:rPr>
        <w:t>项目名称：</w:t>
      </w:r>
      <w:r>
        <w:rPr>
          <w:rFonts w:hint="eastAsia" w:ascii="宋体" w:hAnsi="宋体" w:cs="Arial"/>
          <w:color w:val="auto"/>
          <w:kern w:val="0"/>
          <w:szCs w:val="21"/>
          <w:lang w:eastAsia="zh-CN"/>
        </w:rPr>
        <w:t>北流市塘岸镇贡塘小学上贡塘分校教学楼</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采购方式：竞争性磋商</w:t>
      </w:r>
    </w:p>
    <w:p>
      <w:pPr>
        <w:widowControl/>
        <w:spacing w:before="75" w:after="75" w:line="500" w:lineRule="exact"/>
        <w:ind w:firstLine="480"/>
        <w:jc w:val="left"/>
        <w:rPr>
          <w:rFonts w:hint="eastAsia" w:ascii="宋体" w:hAnsi="宋体" w:cs="Arial"/>
          <w:color w:val="auto"/>
          <w:kern w:val="0"/>
          <w:szCs w:val="21"/>
        </w:rPr>
      </w:pPr>
      <w:r>
        <w:rPr>
          <w:rFonts w:hint="eastAsia" w:ascii="宋体" w:hAnsi="宋体" w:cs="Arial"/>
          <w:color w:val="auto"/>
          <w:kern w:val="0"/>
          <w:szCs w:val="21"/>
        </w:rPr>
        <w:t>预算金额：玖拾捌万捌仟陆佰贰拾壹元叁角玖分（¥</w:t>
      </w:r>
      <w:r>
        <w:rPr>
          <w:rFonts w:hint="eastAsia" w:ascii="宋体" w:hAnsi="宋体" w:cs="Arial"/>
          <w:color w:val="auto"/>
          <w:kern w:val="0"/>
          <w:szCs w:val="21"/>
          <w:lang w:val="en-US" w:eastAsia="zh-CN"/>
        </w:rPr>
        <w:t>988621.39</w:t>
      </w:r>
      <w:r>
        <w:rPr>
          <w:rFonts w:hint="eastAsia" w:ascii="宋体" w:hAnsi="宋体" w:cs="Arial"/>
          <w:color w:val="auto"/>
          <w:kern w:val="0"/>
          <w:szCs w:val="21"/>
        </w:rPr>
        <w:t>）</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项目概况：</w:t>
      </w:r>
      <w:r>
        <w:rPr>
          <w:rFonts w:hint="eastAsia" w:ascii="宋体" w:hAnsi="宋体" w:cs="Arial"/>
          <w:color w:val="auto"/>
          <w:kern w:val="0"/>
          <w:szCs w:val="21"/>
          <w:lang w:val="en-US" w:eastAsia="zh-CN"/>
        </w:rPr>
        <w:t>建筑一栋3层教学楼，占地面积为153㎡，总建筑面积442.9㎡，建筑高度为11.25m，土建装饰装修工程，电气工程，智能化工程，给排水工程，消防工程，</w:t>
      </w:r>
      <w:r>
        <w:rPr>
          <w:rFonts w:hint="eastAsia" w:ascii="宋体" w:hAnsi="宋体" w:cs="Arial"/>
          <w:color w:val="auto"/>
          <w:kern w:val="0"/>
          <w:szCs w:val="21"/>
        </w:rPr>
        <w:t>详见本工程的施工图纸及预算清单。如需进一步了解详细内容，详见竞争性磋商文件。</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合同履行期限：</w:t>
      </w:r>
      <w:r>
        <w:rPr>
          <w:rFonts w:hint="eastAsia" w:ascii="宋体" w:hAnsi="宋体" w:cs="Arial"/>
          <w:color w:val="auto"/>
          <w:kern w:val="0"/>
          <w:szCs w:val="21"/>
          <w:lang w:val="en-US" w:eastAsia="zh-CN"/>
        </w:rPr>
        <w:t>15</w:t>
      </w:r>
      <w:r>
        <w:rPr>
          <w:rFonts w:hint="eastAsia" w:ascii="宋体" w:hAnsi="宋体" w:cs="Arial"/>
          <w:color w:val="auto"/>
          <w:kern w:val="0"/>
          <w:szCs w:val="21"/>
        </w:rPr>
        <w:t>0天（日历天）</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本项目不接受联合体竞标。</w:t>
      </w:r>
    </w:p>
    <w:p>
      <w:pPr>
        <w:widowControl/>
        <w:spacing w:before="75" w:after="75" w:line="500" w:lineRule="exact"/>
        <w:ind w:firstLine="480"/>
        <w:jc w:val="left"/>
        <w:rPr>
          <w:rFonts w:ascii="Arial" w:hAnsi="Arial" w:cs="Arial"/>
          <w:color w:val="auto"/>
          <w:kern w:val="0"/>
          <w:szCs w:val="21"/>
        </w:rPr>
      </w:pPr>
      <w:r>
        <w:rPr>
          <w:rFonts w:hint="eastAsia" w:ascii="宋体" w:hAnsi="宋体" w:cs="Arial"/>
          <w:b/>
          <w:bCs/>
          <w:color w:val="auto"/>
          <w:kern w:val="0"/>
          <w:szCs w:val="21"/>
        </w:rPr>
        <w:t>二、供应商的资格要求：</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1.满足《中华人民共和国政府采购法》第二十二条规定；</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2.落实政府采购政策需满足的资格要求：无；</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3.本项目的特定资格要求：要求供应商须具备国内独立法人资格，且具有建筑工程施工总承包叁级以上（含叁级）资质证书，具有有效的《安全生产许可证》，并在人员、设备、资金、业绩等方面具备相应的施工能力。其中，供应商拟派项目经理须具备建筑工程贰级以上（含贰级）建造师资质证书，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widowControl/>
        <w:spacing w:before="75" w:after="75" w:line="500" w:lineRule="exact"/>
        <w:ind w:firstLine="480"/>
        <w:jc w:val="left"/>
        <w:rPr>
          <w:rFonts w:ascii="Arial" w:hAnsi="Arial" w:cs="Arial"/>
          <w:color w:val="auto"/>
          <w:kern w:val="0"/>
          <w:szCs w:val="21"/>
        </w:rPr>
      </w:pPr>
      <w:r>
        <w:rPr>
          <w:rFonts w:hint="eastAsia" w:ascii="宋体" w:hAnsi="宋体" w:cs="Arial"/>
          <w:b/>
          <w:bCs/>
          <w:color w:val="auto"/>
          <w:kern w:val="0"/>
          <w:szCs w:val="21"/>
        </w:rPr>
        <w:t>三、获取竞争性磋商文件</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1.获取时间：</w:t>
      </w:r>
      <w:r>
        <w:rPr>
          <w:rFonts w:hint="eastAsia" w:ascii="宋体" w:hAnsi="宋体" w:cs="Arial"/>
          <w:color w:val="auto"/>
          <w:kern w:val="0"/>
          <w:szCs w:val="21"/>
        </w:rPr>
        <w:t>2020年</w:t>
      </w:r>
      <w:r>
        <w:rPr>
          <w:rFonts w:hint="eastAsia" w:ascii="宋体" w:hAnsi="宋体" w:cs="Arial"/>
          <w:color w:val="auto"/>
          <w:kern w:val="0"/>
          <w:szCs w:val="21"/>
          <w:lang w:val="en-US" w:eastAsia="zh-CN"/>
        </w:rPr>
        <w:t>12</w:t>
      </w:r>
      <w:r>
        <w:rPr>
          <w:rFonts w:hint="eastAsia" w:ascii="宋体" w:hAnsi="宋体" w:cs="Arial"/>
          <w:color w:val="auto"/>
          <w:kern w:val="0"/>
          <w:szCs w:val="21"/>
        </w:rPr>
        <w:t>月</w:t>
      </w:r>
      <w:r>
        <w:rPr>
          <w:rFonts w:hint="eastAsia" w:ascii="宋体" w:hAnsi="宋体" w:cs="Arial"/>
          <w:color w:val="auto"/>
          <w:kern w:val="0"/>
          <w:szCs w:val="21"/>
          <w:lang w:val="en-US" w:eastAsia="zh-CN"/>
        </w:rPr>
        <w:t>9</w:t>
      </w:r>
      <w:r>
        <w:rPr>
          <w:rFonts w:hint="eastAsia" w:ascii="宋体" w:hAnsi="宋体" w:cs="Arial"/>
          <w:color w:val="auto"/>
          <w:kern w:val="0"/>
          <w:szCs w:val="21"/>
        </w:rPr>
        <w:t>日至2020年</w:t>
      </w:r>
      <w:r>
        <w:rPr>
          <w:rFonts w:hint="eastAsia" w:ascii="宋体" w:hAnsi="宋体" w:cs="Arial"/>
          <w:color w:val="auto"/>
          <w:kern w:val="0"/>
          <w:szCs w:val="21"/>
          <w:lang w:val="en-US" w:eastAsia="zh-CN"/>
        </w:rPr>
        <w:t>12</w:t>
      </w:r>
      <w:r>
        <w:rPr>
          <w:rFonts w:hint="eastAsia" w:ascii="宋体" w:hAnsi="宋体" w:cs="Arial"/>
          <w:color w:val="auto"/>
          <w:kern w:val="0"/>
          <w:szCs w:val="21"/>
        </w:rPr>
        <w:t>月</w:t>
      </w:r>
      <w:r>
        <w:rPr>
          <w:rFonts w:hint="eastAsia" w:ascii="宋体" w:hAnsi="宋体" w:cs="Arial"/>
          <w:color w:val="auto"/>
          <w:kern w:val="0"/>
          <w:szCs w:val="21"/>
          <w:lang w:val="en-US" w:eastAsia="zh-CN"/>
        </w:rPr>
        <w:t>15</w:t>
      </w:r>
      <w:r>
        <w:rPr>
          <w:rFonts w:hint="eastAsia" w:ascii="宋体" w:hAnsi="宋体" w:cs="Arial"/>
          <w:color w:val="auto"/>
          <w:kern w:val="0"/>
          <w:szCs w:val="21"/>
        </w:rPr>
        <w:t>日止。</w:t>
      </w:r>
      <w:r>
        <w:rPr>
          <w:rFonts w:hint="eastAsia" w:ascii="宋体" w:hAnsi="宋体" w:eastAsia="宋体" w:cs="宋体"/>
          <w:b w:val="0"/>
          <w:color w:val="auto"/>
          <w:sz w:val="21"/>
          <w:szCs w:val="21"/>
        </w:rPr>
        <w:t>（工作日）</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2.获取方式：供应商须登录政采云平台（https://www.zcygov.cn/）在线办理报名并自行下载竞争性磋商文件；未注册的供应商可在政采云平台完成注册后再进行报名再下载。如在操作过程中遇到问题或需技术支持，请致电政采云客服热线：400-881-7190。</w:t>
      </w:r>
    </w:p>
    <w:p>
      <w:pPr>
        <w:widowControl/>
        <w:spacing w:before="75" w:after="75" w:line="500" w:lineRule="exact"/>
        <w:ind w:firstLine="480"/>
        <w:jc w:val="left"/>
        <w:rPr>
          <w:rFonts w:ascii="Arial" w:hAnsi="Arial" w:cs="Arial"/>
          <w:color w:val="auto"/>
          <w:kern w:val="0"/>
          <w:szCs w:val="21"/>
        </w:rPr>
      </w:pPr>
      <w:r>
        <w:rPr>
          <w:rFonts w:hint="eastAsia" w:ascii="宋体" w:hAnsi="宋体" w:cs="Arial"/>
          <w:b/>
          <w:bCs/>
          <w:color w:val="auto"/>
          <w:kern w:val="0"/>
          <w:szCs w:val="21"/>
        </w:rPr>
        <w:t>四、响应文件提交</w:t>
      </w:r>
    </w:p>
    <w:p>
      <w:pPr>
        <w:pStyle w:val="10"/>
        <w:keepNext w:val="0"/>
        <w:keepLines w:val="0"/>
        <w:widowControl/>
        <w:suppressLineNumbers w:val="0"/>
        <w:spacing w:line="405" w:lineRule="atLeast"/>
        <w:ind w:firstLine="630" w:firstLineChars="300"/>
        <w:rPr>
          <w:rFonts w:hint="eastAsia" w:ascii="宋体" w:hAnsi="宋体" w:eastAsia="宋体" w:cs="Arial"/>
          <w:color w:val="auto"/>
          <w:kern w:val="0"/>
          <w:sz w:val="21"/>
          <w:szCs w:val="21"/>
          <w:lang w:val="en-US" w:eastAsia="zh-CN" w:bidi="ar-SA"/>
        </w:rPr>
      </w:pPr>
      <w:r>
        <w:rPr>
          <w:rFonts w:hint="eastAsia" w:ascii="宋体" w:hAnsi="宋体" w:eastAsia="宋体" w:cs="Arial"/>
          <w:color w:val="auto"/>
          <w:kern w:val="0"/>
          <w:sz w:val="21"/>
          <w:szCs w:val="21"/>
          <w:lang w:val="en-US" w:eastAsia="zh-CN" w:bidi="ar-SA"/>
        </w:rPr>
        <w:t>提交磋商文件截止时间</w:t>
      </w:r>
      <w:r>
        <w:rPr>
          <w:rFonts w:hint="eastAsia" w:ascii="宋体" w:hAnsi="宋体" w:eastAsia="宋体" w:cs="Arial"/>
          <w:color w:val="auto"/>
          <w:kern w:val="0"/>
          <w:sz w:val="21"/>
          <w:szCs w:val="21"/>
          <w:lang w:val="en-US" w:eastAsia="zh-CN" w:bidi="ar-SA"/>
        </w:rPr>
        <w:t>：2020年12月21日9时30分</w:t>
      </w:r>
      <w:r>
        <w:rPr>
          <w:rFonts w:hint="eastAsia" w:ascii="宋体" w:hAnsi="宋体" w:eastAsia="宋体" w:cs="宋体"/>
          <w:b w:val="0"/>
          <w:color w:val="auto"/>
          <w:sz w:val="21"/>
          <w:szCs w:val="21"/>
        </w:rPr>
        <w:t>（北京时间）</w:t>
      </w:r>
    </w:p>
    <w:p>
      <w:pPr>
        <w:widowControl/>
        <w:spacing w:before="75" w:after="75" w:line="500" w:lineRule="exact"/>
        <w:ind w:firstLine="630" w:firstLineChars="300"/>
        <w:jc w:val="left"/>
        <w:rPr>
          <w:rFonts w:ascii="Arial" w:hAnsi="Arial" w:cs="Arial"/>
          <w:color w:val="auto"/>
          <w:kern w:val="0"/>
          <w:szCs w:val="21"/>
        </w:rPr>
      </w:pPr>
      <w:r>
        <w:rPr>
          <w:rFonts w:hint="eastAsia" w:ascii="宋体" w:hAnsi="宋体" w:cs="Arial"/>
          <w:color w:val="auto"/>
          <w:kern w:val="0"/>
          <w:szCs w:val="21"/>
        </w:rPr>
        <w:t>提交地点：北流市公共资源交易中心（北流市城南客运站三楼）</w:t>
      </w:r>
    </w:p>
    <w:p>
      <w:pPr>
        <w:widowControl/>
        <w:spacing w:before="75" w:after="75" w:line="500" w:lineRule="exact"/>
        <w:ind w:firstLine="480"/>
        <w:jc w:val="left"/>
        <w:rPr>
          <w:rFonts w:ascii="Arial" w:hAnsi="Arial" w:cs="Arial"/>
          <w:color w:val="auto"/>
          <w:kern w:val="0"/>
          <w:szCs w:val="21"/>
        </w:rPr>
      </w:pPr>
      <w:r>
        <w:rPr>
          <w:rFonts w:hint="eastAsia" w:ascii="宋体" w:hAnsi="宋体" w:cs="Arial"/>
          <w:b/>
          <w:bCs/>
          <w:color w:val="auto"/>
          <w:kern w:val="0"/>
          <w:szCs w:val="21"/>
        </w:rPr>
        <w:t>五、开启</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时间：</w:t>
      </w:r>
      <w:r>
        <w:rPr>
          <w:rFonts w:hint="eastAsia" w:ascii="宋体" w:hAnsi="宋体" w:eastAsia="宋体" w:cs="宋体"/>
          <w:b w:val="0"/>
          <w:color w:val="auto"/>
          <w:sz w:val="21"/>
          <w:szCs w:val="21"/>
        </w:rPr>
        <w:t>2020年</w:t>
      </w:r>
      <w:r>
        <w:rPr>
          <w:rFonts w:hint="eastAsia" w:ascii="宋体" w:hAnsi="宋体" w:cs="宋体"/>
          <w:b w:val="0"/>
          <w:color w:val="auto"/>
          <w:sz w:val="21"/>
          <w:szCs w:val="21"/>
          <w:lang w:val="en-US" w:eastAsia="zh-CN"/>
        </w:rPr>
        <w:t>12</w:t>
      </w:r>
      <w:r>
        <w:rPr>
          <w:rFonts w:hint="eastAsia" w:ascii="宋体" w:hAnsi="宋体" w:eastAsia="宋体" w:cs="宋体"/>
          <w:b w:val="0"/>
          <w:color w:val="auto"/>
          <w:sz w:val="21"/>
          <w:szCs w:val="21"/>
        </w:rPr>
        <w:t>月</w:t>
      </w:r>
      <w:r>
        <w:rPr>
          <w:rFonts w:hint="eastAsia" w:ascii="宋体" w:hAnsi="宋体" w:cs="宋体"/>
          <w:b w:val="0"/>
          <w:color w:val="auto"/>
          <w:sz w:val="21"/>
          <w:szCs w:val="21"/>
          <w:lang w:val="en-US" w:eastAsia="zh-CN"/>
        </w:rPr>
        <w:t>21</w:t>
      </w:r>
      <w:r>
        <w:rPr>
          <w:rFonts w:hint="eastAsia" w:ascii="宋体" w:hAnsi="宋体" w:eastAsia="宋体" w:cs="宋体"/>
          <w:b w:val="0"/>
          <w:color w:val="auto"/>
          <w:sz w:val="21"/>
          <w:szCs w:val="21"/>
        </w:rPr>
        <w:t>日9点30分</w:t>
      </w:r>
      <w:r>
        <w:rPr>
          <w:rFonts w:hint="eastAsia" w:ascii="宋体" w:hAnsi="宋体" w:eastAsia="宋体" w:cs="宋体"/>
          <w:b w:val="0"/>
          <w:color w:val="auto"/>
          <w:sz w:val="21"/>
          <w:szCs w:val="21"/>
        </w:rPr>
        <w:t>（北京时间）</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地点：北流市公共资源交易中心（北流市城南客运站三楼）</w:t>
      </w:r>
    </w:p>
    <w:p>
      <w:pPr>
        <w:widowControl/>
        <w:spacing w:before="75" w:after="75" w:line="500" w:lineRule="exact"/>
        <w:ind w:firstLine="480"/>
        <w:jc w:val="left"/>
        <w:rPr>
          <w:rFonts w:ascii="Arial" w:hAnsi="Arial" w:cs="Arial"/>
          <w:color w:val="auto"/>
          <w:kern w:val="0"/>
          <w:szCs w:val="21"/>
        </w:rPr>
      </w:pPr>
      <w:r>
        <w:rPr>
          <w:rFonts w:hint="eastAsia" w:ascii="宋体" w:hAnsi="宋体" w:cs="Arial"/>
          <w:b/>
          <w:bCs/>
          <w:color w:val="auto"/>
          <w:kern w:val="0"/>
          <w:szCs w:val="21"/>
        </w:rPr>
        <w:t>六、公告期限</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自本公告发布之日起5个工作日。</w:t>
      </w:r>
    </w:p>
    <w:p>
      <w:pPr>
        <w:widowControl/>
        <w:spacing w:before="75" w:after="75" w:line="500" w:lineRule="exact"/>
        <w:ind w:firstLine="480"/>
        <w:jc w:val="left"/>
        <w:rPr>
          <w:rFonts w:ascii="Arial" w:hAnsi="Arial" w:cs="Arial"/>
          <w:color w:val="auto"/>
          <w:kern w:val="0"/>
          <w:szCs w:val="21"/>
        </w:rPr>
      </w:pPr>
      <w:r>
        <w:rPr>
          <w:rFonts w:hint="eastAsia" w:ascii="宋体" w:hAnsi="宋体" w:cs="Arial"/>
          <w:b/>
          <w:bCs/>
          <w:color w:val="auto"/>
          <w:kern w:val="0"/>
          <w:szCs w:val="21"/>
        </w:rPr>
        <w:t>七、其他补充事宜</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1.网上查询地址</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广西壮族自治区政府采购网zfcg.gxzf.gov.cn</w:t>
      </w:r>
    </w:p>
    <w:p>
      <w:pPr>
        <w:widowControl/>
        <w:spacing w:before="75" w:after="75" w:line="500" w:lineRule="exact"/>
        <w:ind w:firstLine="480"/>
        <w:jc w:val="left"/>
        <w:rPr>
          <w:rFonts w:ascii="Arial" w:hAnsi="Arial" w:cs="Arial"/>
          <w:color w:val="auto"/>
          <w:kern w:val="0"/>
          <w:szCs w:val="21"/>
        </w:rPr>
      </w:pPr>
      <w:r>
        <w:rPr>
          <w:rFonts w:hint="eastAsia" w:ascii="宋体" w:hAnsi="宋体" w:cs="Arial"/>
          <w:color w:val="auto"/>
          <w:kern w:val="0"/>
          <w:szCs w:val="21"/>
        </w:rPr>
        <w:t>2.本项目需要落实的政府采购政策</w:t>
      </w:r>
    </w:p>
    <w:p>
      <w:pPr>
        <w:widowControl/>
        <w:spacing w:before="75" w:after="75" w:line="500" w:lineRule="exact"/>
        <w:ind w:firstLine="360"/>
        <w:jc w:val="left"/>
        <w:rPr>
          <w:rFonts w:ascii="Arial" w:hAnsi="Arial" w:cs="Arial"/>
          <w:color w:val="auto"/>
          <w:kern w:val="0"/>
          <w:szCs w:val="21"/>
        </w:rPr>
      </w:pPr>
      <w:r>
        <w:rPr>
          <w:rFonts w:hint="eastAsia" w:ascii="宋体" w:hAnsi="宋体" w:cs="Arial"/>
          <w:color w:val="auto"/>
          <w:kern w:val="0"/>
          <w:szCs w:val="21"/>
        </w:rPr>
        <w:t>（1）政府采购促进中小企业发展。</w:t>
      </w:r>
    </w:p>
    <w:p>
      <w:pPr>
        <w:widowControl/>
        <w:spacing w:before="75" w:after="75" w:line="500" w:lineRule="exact"/>
        <w:ind w:firstLine="360"/>
        <w:jc w:val="left"/>
        <w:rPr>
          <w:rFonts w:ascii="Arial" w:hAnsi="Arial" w:cs="Arial"/>
          <w:color w:val="auto"/>
          <w:kern w:val="0"/>
          <w:szCs w:val="21"/>
        </w:rPr>
      </w:pPr>
      <w:r>
        <w:rPr>
          <w:rFonts w:hint="eastAsia" w:ascii="宋体" w:hAnsi="宋体" w:cs="Arial"/>
          <w:color w:val="auto"/>
          <w:kern w:val="0"/>
          <w:szCs w:val="21"/>
        </w:rPr>
        <w:t>（2）政府采购支持采用本国产品的政策。</w:t>
      </w:r>
    </w:p>
    <w:p>
      <w:pPr>
        <w:widowControl/>
        <w:spacing w:before="75" w:after="75" w:line="500" w:lineRule="exact"/>
        <w:ind w:firstLine="360"/>
        <w:jc w:val="left"/>
        <w:rPr>
          <w:rFonts w:ascii="Arial" w:hAnsi="Arial" w:cs="Arial"/>
          <w:color w:val="auto"/>
          <w:kern w:val="0"/>
          <w:szCs w:val="21"/>
        </w:rPr>
      </w:pPr>
      <w:r>
        <w:rPr>
          <w:rFonts w:hint="eastAsia" w:ascii="宋体" w:hAnsi="宋体" w:cs="Arial"/>
          <w:color w:val="auto"/>
          <w:kern w:val="0"/>
          <w:szCs w:val="21"/>
        </w:rPr>
        <w:t>（3）强制采购节能产品；优先采购节能产品、环境标志产品。</w:t>
      </w:r>
    </w:p>
    <w:p>
      <w:pPr>
        <w:widowControl/>
        <w:spacing w:before="75" w:after="75" w:line="500" w:lineRule="exact"/>
        <w:ind w:firstLine="360"/>
        <w:jc w:val="left"/>
        <w:rPr>
          <w:rFonts w:ascii="Arial" w:hAnsi="Arial" w:cs="Arial"/>
          <w:color w:val="auto"/>
          <w:kern w:val="0"/>
          <w:szCs w:val="21"/>
        </w:rPr>
      </w:pPr>
      <w:r>
        <w:rPr>
          <w:rFonts w:hint="eastAsia" w:ascii="宋体" w:hAnsi="宋体" w:cs="Arial"/>
          <w:color w:val="auto"/>
          <w:kern w:val="0"/>
          <w:szCs w:val="21"/>
        </w:rPr>
        <w:t>（4）政府采购促进残疾人就业政策。</w:t>
      </w:r>
    </w:p>
    <w:p>
      <w:pPr>
        <w:widowControl/>
        <w:spacing w:before="75" w:after="75" w:line="500" w:lineRule="exact"/>
        <w:ind w:firstLine="360"/>
        <w:jc w:val="left"/>
        <w:rPr>
          <w:rFonts w:ascii="Arial" w:hAnsi="Arial" w:cs="Arial"/>
          <w:color w:val="auto"/>
          <w:kern w:val="0"/>
          <w:szCs w:val="21"/>
        </w:rPr>
      </w:pPr>
      <w:r>
        <w:rPr>
          <w:rFonts w:hint="eastAsia" w:ascii="宋体" w:hAnsi="宋体" w:cs="Arial"/>
          <w:color w:val="auto"/>
          <w:kern w:val="0"/>
          <w:szCs w:val="21"/>
        </w:rPr>
        <w:t>（5）政府采购支持监狱企业发展。</w:t>
      </w:r>
    </w:p>
    <w:p>
      <w:pPr>
        <w:widowControl/>
        <w:spacing w:before="75" w:after="75" w:line="500" w:lineRule="exact"/>
        <w:ind w:firstLine="480"/>
        <w:jc w:val="left"/>
        <w:rPr>
          <w:rFonts w:ascii="Arial" w:hAnsi="Arial" w:cs="Arial"/>
          <w:color w:val="auto"/>
          <w:kern w:val="0"/>
          <w:szCs w:val="21"/>
        </w:rPr>
      </w:pPr>
      <w:r>
        <w:rPr>
          <w:rFonts w:hint="eastAsia" w:ascii="宋体" w:hAnsi="宋体" w:cs="Arial"/>
          <w:b/>
          <w:bCs/>
          <w:color w:val="auto"/>
          <w:kern w:val="0"/>
          <w:szCs w:val="21"/>
        </w:rPr>
        <w:t>八、凡对本次采购提出询问，请按以下方式联系。</w:t>
      </w:r>
    </w:p>
    <w:p>
      <w:pPr>
        <w:spacing w:after="63" w:line="500" w:lineRule="exact"/>
        <w:ind w:firstLine="420"/>
        <w:rPr>
          <w:rFonts w:hint="eastAsia" w:ascii="宋体" w:hAnsi="宋体" w:eastAsia="宋体" w:cs="宋体"/>
          <w:color w:val="auto"/>
          <w:szCs w:val="21"/>
          <w:lang w:eastAsia="zh-CN"/>
        </w:rPr>
      </w:pPr>
      <w:r>
        <w:rPr>
          <w:rFonts w:hint="eastAsia" w:ascii="宋体" w:hAnsi="宋体" w:cs="宋体"/>
          <w:color w:val="auto"/>
          <w:szCs w:val="21"/>
        </w:rPr>
        <w:t>1.建设单位：</w:t>
      </w:r>
      <w:r>
        <w:rPr>
          <w:rFonts w:hint="eastAsia" w:ascii="宋体" w:hAnsi="宋体" w:cs="宋体"/>
          <w:color w:val="auto"/>
          <w:szCs w:val="21"/>
          <w:lang w:eastAsia="zh-CN"/>
        </w:rPr>
        <w:t>北流市塘岸镇贡塘小学</w:t>
      </w:r>
    </w:p>
    <w:p>
      <w:pPr>
        <w:spacing w:after="63" w:line="500" w:lineRule="exact"/>
        <w:ind w:left="654" w:leftChars="304" w:hanging="16" w:hangingChars="8"/>
        <w:rPr>
          <w:rFonts w:hint="eastAsia" w:ascii="宋体" w:hAnsi="宋体" w:cs="宋体"/>
          <w:color w:val="auto"/>
          <w:szCs w:val="21"/>
        </w:rPr>
      </w:pPr>
      <w:r>
        <w:rPr>
          <w:rFonts w:hint="eastAsia" w:ascii="宋体" w:hAnsi="宋体" w:cs="宋体"/>
          <w:color w:val="auto"/>
          <w:szCs w:val="21"/>
        </w:rPr>
        <w:t>地</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址：</w:t>
      </w:r>
      <w:r>
        <w:rPr>
          <w:rFonts w:hint="eastAsia" w:ascii="宋体" w:hAnsi="宋体" w:cs="宋体"/>
          <w:color w:val="auto"/>
          <w:szCs w:val="21"/>
          <w:lang w:eastAsia="zh-CN"/>
        </w:rPr>
        <w:t>北流市塘岸镇</w:t>
      </w:r>
    </w:p>
    <w:p>
      <w:pPr>
        <w:spacing w:after="63" w:line="500" w:lineRule="exact"/>
        <w:ind w:firstLine="420"/>
        <w:rPr>
          <w:rFonts w:hint="default" w:ascii="宋体" w:hAnsi="宋体" w:eastAsia="宋体" w:cs="宋体"/>
          <w:color w:val="auto"/>
          <w:szCs w:val="21"/>
          <w:lang w:val="en-US" w:eastAsia="zh-CN"/>
        </w:rPr>
      </w:pPr>
      <w:r>
        <w:rPr>
          <w:rFonts w:hint="eastAsia" w:ascii="宋体" w:hAnsi="宋体" w:cs="宋体"/>
          <w:color w:val="auto"/>
          <w:szCs w:val="21"/>
        </w:rPr>
        <w:t xml:space="preserve">  联系人及电话：</w:t>
      </w:r>
      <w:r>
        <w:rPr>
          <w:rFonts w:hint="eastAsia" w:ascii="宋体" w:hAnsi="宋体" w:cs="宋体"/>
          <w:color w:val="auto"/>
          <w:szCs w:val="21"/>
          <w:lang w:val="en-US" w:eastAsia="zh-CN"/>
        </w:rPr>
        <w:t>李金生</w:t>
      </w:r>
      <w:r>
        <w:rPr>
          <w:rFonts w:hint="eastAsia" w:ascii="宋体" w:hAnsi="宋体" w:cs="宋体"/>
          <w:color w:val="auto"/>
          <w:szCs w:val="21"/>
        </w:rPr>
        <w:t xml:space="preserve">   </w:t>
      </w:r>
      <w:r>
        <w:rPr>
          <w:rFonts w:hint="eastAsia" w:ascii="宋体" w:hAnsi="宋体" w:cs="宋体"/>
          <w:color w:val="auto"/>
          <w:szCs w:val="21"/>
          <w:lang w:val="en-US" w:eastAsia="zh-CN"/>
        </w:rPr>
        <w:t>18978747033</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2.采购代理机构：</w:t>
      </w:r>
      <w:r>
        <w:rPr>
          <w:rFonts w:hint="eastAsia" w:ascii="宋体" w:hAnsi="宋体" w:cs="宋体"/>
          <w:color w:val="auto"/>
          <w:szCs w:val="21"/>
          <w:lang w:eastAsia="zh-CN"/>
        </w:rPr>
        <w:t>广西楷宏工程咨询有限公司</w:t>
      </w:r>
      <w:r>
        <w:rPr>
          <w:rFonts w:hint="eastAsia" w:ascii="宋体" w:hAnsi="宋体" w:cs="宋体"/>
          <w:color w:val="auto"/>
          <w:szCs w:val="21"/>
        </w:rPr>
        <w:t xml:space="preserve">  </w:t>
      </w:r>
    </w:p>
    <w:p>
      <w:pPr>
        <w:spacing w:line="500" w:lineRule="exact"/>
        <w:ind w:firstLine="630" w:firstLineChars="300"/>
        <w:rPr>
          <w:rFonts w:hint="default" w:ascii="宋体" w:hAnsi="宋体" w:eastAsia="宋体" w:cs="宋体"/>
          <w:color w:val="auto"/>
          <w:szCs w:val="21"/>
          <w:lang w:val="en-US" w:eastAsia="zh-CN"/>
        </w:rPr>
      </w:pPr>
      <w:r>
        <w:rPr>
          <w:rFonts w:hint="eastAsia" w:ascii="宋体" w:hAnsi="宋体" w:cs="宋体"/>
          <w:color w:val="auto"/>
          <w:szCs w:val="21"/>
        </w:rPr>
        <w:t>地</w:t>
      </w:r>
      <w:r>
        <w:rPr>
          <w:rFonts w:hint="eastAsia" w:ascii="宋体" w:hAnsi="宋体" w:cs="宋体"/>
          <w:color w:val="auto"/>
          <w:szCs w:val="21"/>
          <w:lang w:val="en-US" w:eastAsia="zh-CN"/>
        </w:rPr>
        <w:t xml:space="preserve">  </w:t>
      </w:r>
      <w:r>
        <w:rPr>
          <w:rFonts w:hint="eastAsia" w:ascii="宋体" w:hAnsi="宋体" w:cs="宋体"/>
          <w:color w:val="auto"/>
          <w:szCs w:val="21"/>
        </w:rPr>
        <w:t>址：北流市北流镇永顺内部扩充区</w:t>
      </w:r>
    </w:p>
    <w:p>
      <w:pPr>
        <w:spacing w:after="63" w:line="500" w:lineRule="exact"/>
        <w:ind w:firstLine="420"/>
        <w:rPr>
          <w:rFonts w:hint="default" w:ascii="宋体" w:hAnsi="宋体" w:eastAsia="宋体" w:cs="宋体"/>
          <w:color w:val="auto"/>
          <w:szCs w:val="21"/>
          <w:lang w:val="en-US" w:eastAsia="zh-CN"/>
        </w:rPr>
      </w:pPr>
      <w:r>
        <w:rPr>
          <w:rFonts w:hint="eastAsia" w:ascii="宋体" w:hAnsi="宋体" w:cs="宋体"/>
          <w:color w:val="auto"/>
          <w:szCs w:val="21"/>
        </w:rPr>
        <w:t xml:space="preserve">  联系人及电话：</w:t>
      </w:r>
      <w:r>
        <w:rPr>
          <w:rFonts w:hint="eastAsia" w:ascii="宋体" w:hAnsi="宋体" w:cs="宋体"/>
          <w:color w:val="auto"/>
          <w:szCs w:val="21"/>
          <w:lang w:val="en-US" w:eastAsia="zh-CN"/>
        </w:rPr>
        <w:t>陈工</w:t>
      </w:r>
      <w:r>
        <w:rPr>
          <w:rFonts w:hint="eastAsia" w:ascii="宋体" w:hAnsi="宋体" w:cs="宋体"/>
          <w:color w:val="auto"/>
          <w:szCs w:val="21"/>
        </w:rPr>
        <w:t xml:space="preserve">   </w:t>
      </w:r>
      <w:r>
        <w:rPr>
          <w:rFonts w:hint="eastAsia" w:ascii="宋体" w:hAnsi="宋体" w:cs="宋体"/>
          <w:color w:val="auto"/>
          <w:szCs w:val="21"/>
          <w:lang w:val="en-US" w:eastAsia="zh-CN"/>
        </w:rPr>
        <w:t>18377587365</w:t>
      </w:r>
    </w:p>
    <w:p>
      <w:pPr>
        <w:numPr>
          <w:ilvl w:val="0"/>
          <w:numId w:val="2"/>
        </w:numPr>
        <w:spacing w:after="63" w:line="500" w:lineRule="exact"/>
        <w:ind w:left="420" w:leftChars="200"/>
        <w:rPr>
          <w:rFonts w:hint="eastAsia" w:ascii="宋体" w:hAnsi="宋体" w:cs="宋体"/>
          <w:color w:val="auto"/>
          <w:szCs w:val="21"/>
        </w:rPr>
      </w:pPr>
      <w:r>
        <w:rPr>
          <w:rFonts w:hint="eastAsia" w:ascii="宋体" w:hAnsi="宋体" w:cs="宋体"/>
          <w:color w:val="auto"/>
          <w:szCs w:val="21"/>
        </w:rPr>
        <w:t>监督部门：</w:t>
      </w:r>
      <w:r>
        <w:rPr>
          <w:rFonts w:hint="eastAsia" w:ascii="宋体" w:hAnsi="宋体" w:cs="宋体"/>
          <w:color w:val="auto"/>
          <w:szCs w:val="21"/>
          <w:lang w:eastAsia="zh-CN"/>
        </w:rPr>
        <w:t>（</w:t>
      </w:r>
      <w:r>
        <w:rPr>
          <w:rFonts w:hint="eastAsia" w:ascii="宋体" w:hAnsi="宋体" w:cs="宋体"/>
          <w:color w:val="auto"/>
          <w:szCs w:val="21"/>
          <w:lang w:val="en-US" w:eastAsia="zh-CN"/>
        </w:rPr>
        <w:t>1）</w:t>
      </w:r>
      <w:r>
        <w:rPr>
          <w:rFonts w:hint="eastAsia" w:ascii="宋体" w:hAnsi="宋体" w:cs="宋体"/>
          <w:color w:val="auto"/>
          <w:szCs w:val="21"/>
        </w:rPr>
        <w:t>北流市</w:t>
      </w:r>
      <w:r>
        <w:rPr>
          <w:rFonts w:hint="eastAsia" w:ascii="宋体" w:hAnsi="宋体" w:cs="宋体"/>
          <w:color w:val="auto"/>
          <w:szCs w:val="21"/>
          <w:lang w:eastAsia="zh-CN"/>
        </w:rPr>
        <w:t>财政局</w:t>
      </w:r>
      <w:r>
        <w:rPr>
          <w:rFonts w:hint="eastAsia" w:ascii="宋体" w:hAnsi="宋体" w:cs="宋体"/>
          <w:color w:val="auto"/>
          <w:szCs w:val="21"/>
        </w:rPr>
        <w:t xml:space="preserve"> 联系电话：0775-6235685</w:t>
      </w:r>
    </w:p>
    <w:p>
      <w:pPr>
        <w:numPr>
          <w:ilvl w:val="0"/>
          <w:numId w:val="0"/>
        </w:numPr>
        <w:spacing w:after="63" w:line="500" w:lineRule="exact"/>
        <w:rPr>
          <w:rFonts w:hint="default" w:ascii="宋体" w:hAnsi="宋体" w:eastAsia="宋体" w:cs="宋体"/>
          <w:color w:val="auto"/>
          <w:szCs w:val="21"/>
          <w:lang w:val="en-US" w:eastAsia="zh-CN"/>
        </w:rPr>
      </w:pPr>
      <w:r>
        <w:rPr>
          <w:rFonts w:hint="eastAsia" w:ascii="宋体" w:hAnsi="宋体" w:cs="宋体"/>
          <w:color w:val="auto"/>
          <w:szCs w:val="21"/>
          <w:lang w:val="en-US" w:eastAsia="zh-CN"/>
        </w:rPr>
        <w:t xml:space="preserve">                 （2）北流市教育局项目办  联系电话：0775-6222842</w:t>
      </w:r>
    </w:p>
    <w:p>
      <w:pPr>
        <w:spacing w:after="63" w:line="500" w:lineRule="exact"/>
        <w:ind w:left="420" w:leftChars="200" w:firstLine="4620" w:firstLineChars="2200"/>
        <w:rPr>
          <w:rFonts w:hint="eastAsia" w:ascii="宋体" w:hAnsi="宋体" w:cs="宋体"/>
          <w:color w:val="auto"/>
          <w:szCs w:val="21"/>
        </w:rPr>
      </w:pPr>
    </w:p>
    <w:p>
      <w:pPr>
        <w:spacing w:after="63" w:line="500" w:lineRule="exact"/>
        <w:ind w:left="420" w:leftChars="200" w:firstLine="4620" w:firstLineChars="2200"/>
        <w:rPr>
          <w:rFonts w:hint="eastAsia" w:ascii="宋体" w:hAnsi="宋体" w:cs="宋体"/>
          <w:color w:val="auto"/>
          <w:szCs w:val="21"/>
        </w:rPr>
      </w:pPr>
    </w:p>
    <w:p>
      <w:pPr>
        <w:spacing w:after="63" w:line="500" w:lineRule="exact"/>
        <w:ind w:left="420" w:leftChars="200" w:firstLine="5355" w:firstLineChars="2550"/>
        <w:rPr>
          <w:rFonts w:hint="eastAsia" w:ascii="宋体" w:hAnsi="宋体" w:cs="宋体"/>
          <w:color w:val="auto"/>
          <w:szCs w:val="21"/>
          <w:lang w:eastAsia="zh-CN"/>
        </w:rPr>
      </w:pPr>
      <w:r>
        <w:rPr>
          <w:rFonts w:hint="eastAsia" w:ascii="宋体" w:hAnsi="宋体" w:cs="宋体"/>
          <w:color w:val="auto"/>
          <w:szCs w:val="21"/>
          <w:lang w:eastAsia="zh-CN"/>
        </w:rPr>
        <w:t>广西楷宏工程咨询有限公司</w:t>
      </w:r>
    </w:p>
    <w:p>
      <w:pPr>
        <w:spacing w:after="63" w:line="500" w:lineRule="exact"/>
        <w:ind w:left="420" w:leftChars="200" w:firstLine="5985" w:firstLineChars="2850"/>
        <w:rPr>
          <w:rFonts w:ascii="宋体" w:hAnsi="宋体" w:cs="宋体"/>
          <w:color w:val="auto"/>
          <w:szCs w:val="21"/>
        </w:rPr>
      </w:pPr>
      <w:r>
        <w:rPr>
          <w:rFonts w:hint="eastAsia" w:ascii="宋体" w:hAnsi="宋体" w:cs="宋体"/>
          <w:color w:val="auto"/>
          <w:szCs w:val="21"/>
        </w:rPr>
        <w:t>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8</w:t>
      </w:r>
      <w:r>
        <w:rPr>
          <w:rFonts w:hint="eastAsia" w:ascii="宋体" w:hAnsi="宋体" w:cs="宋体"/>
          <w:color w:val="auto"/>
          <w:szCs w:val="21"/>
        </w:rPr>
        <w:t>日</w:t>
      </w:r>
    </w:p>
    <w:p>
      <w:pPr>
        <w:widowControl/>
        <w:spacing w:before="75" w:after="75" w:line="500" w:lineRule="exact"/>
        <w:ind w:right="720" w:firstLine="480"/>
        <w:rPr>
          <w:rFonts w:hint="eastAsia" w:ascii="宋体" w:hAnsi="宋体" w:cs="Arial"/>
          <w:color w:val="auto"/>
          <w:kern w:val="0"/>
          <w:sz w:val="24"/>
        </w:rPr>
      </w:pPr>
    </w:p>
    <w:p>
      <w:pPr>
        <w:widowControl/>
        <w:spacing w:before="75" w:after="75" w:line="405" w:lineRule="atLeast"/>
        <w:ind w:right="720" w:firstLine="480"/>
        <w:rPr>
          <w:rFonts w:hint="eastAsia" w:ascii="宋体" w:hAnsi="宋体" w:cs="Arial"/>
          <w:color w:val="auto"/>
          <w:kern w:val="0"/>
          <w:sz w:val="24"/>
        </w:rPr>
      </w:pPr>
    </w:p>
    <w:bookmarkEnd w:id="0"/>
    <w:p>
      <w:pPr>
        <w:pStyle w:val="6"/>
        <w:spacing w:line="500" w:lineRule="exact"/>
        <w:rPr>
          <w:rFonts w:hAnsi="宋体" w:cs="宋体"/>
          <w:color w:val="auto"/>
          <w:lang w:eastAsia="zh-CN"/>
        </w:rPr>
      </w:pPr>
    </w:p>
    <w:p>
      <w:pPr>
        <w:rPr>
          <w:color w:val="auto"/>
        </w:rPr>
      </w:pPr>
    </w:p>
    <w:p>
      <w:pPr>
        <w:rPr>
          <w:color w:val="auto"/>
        </w:rPr>
      </w:pPr>
    </w:p>
    <w:p>
      <w:pPr>
        <w:pStyle w:val="6"/>
        <w:spacing w:line="400" w:lineRule="exact"/>
        <w:rPr>
          <w:rFonts w:hAnsi="宋体" w:cs="宋体"/>
          <w:b/>
          <w:color w:val="auto"/>
        </w:rPr>
      </w:pPr>
    </w:p>
    <w:p>
      <w:pPr>
        <w:pStyle w:val="6"/>
        <w:spacing w:line="400" w:lineRule="exact"/>
        <w:rPr>
          <w:rFonts w:hAnsi="宋体" w:cs="宋体"/>
          <w:b/>
          <w:color w:val="auto"/>
        </w:rPr>
      </w:pPr>
    </w:p>
    <w:p>
      <w:pPr>
        <w:pStyle w:val="6"/>
        <w:spacing w:line="400" w:lineRule="exact"/>
        <w:rPr>
          <w:rFonts w:hAnsi="宋体" w:cs="宋体"/>
          <w:b/>
          <w:color w:val="auto"/>
        </w:rPr>
      </w:pPr>
    </w:p>
    <w:p>
      <w:pPr>
        <w:pStyle w:val="6"/>
        <w:spacing w:line="400" w:lineRule="exact"/>
        <w:rPr>
          <w:rFonts w:hAnsi="宋体" w:cs="宋体"/>
          <w:b/>
          <w:color w:val="auto"/>
        </w:rPr>
      </w:pPr>
    </w:p>
    <w:p>
      <w:pPr>
        <w:pStyle w:val="6"/>
        <w:spacing w:line="400" w:lineRule="exact"/>
        <w:rPr>
          <w:rFonts w:hAnsi="宋体" w:cs="宋体"/>
          <w:b/>
          <w:color w:val="auto"/>
        </w:rPr>
      </w:pPr>
    </w:p>
    <w:p>
      <w:pPr>
        <w:pStyle w:val="6"/>
        <w:spacing w:line="400" w:lineRule="exact"/>
        <w:rPr>
          <w:rFonts w:hAnsi="宋体" w:cs="宋体"/>
          <w:b/>
          <w:color w:val="auto"/>
        </w:rPr>
      </w:pPr>
    </w:p>
    <w:p>
      <w:pPr>
        <w:pStyle w:val="6"/>
        <w:spacing w:line="400" w:lineRule="exact"/>
        <w:rPr>
          <w:rFonts w:hAnsi="宋体" w:cs="宋体"/>
          <w:b/>
          <w:color w:val="auto"/>
        </w:rPr>
      </w:pPr>
    </w:p>
    <w:p>
      <w:pPr>
        <w:pStyle w:val="6"/>
        <w:spacing w:line="400" w:lineRule="exact"/>
        <w:rPr>
          <w:rFonts w:hAnsi="宋体" w:cs="宋体"/>
          <w:b/>
          <w:color w:val="auto"/>
        </w:rPr>
      </w:pPr>
    </w:p>
    <w:p>
      <w:pPr>
        <w:pStyle w:val="6"/>
        <w:spacing w:line="400" w:lineRule="exact"/>
        <w:rPr>
          <w:rFonts w:hAnsi="宋体" w:cs="宋体"/>
          <w:b/>
          <w:color w:val="auto"/>
        </w:rPr>
      </w:pPr>
    </w:p>
    <w:p>
      <w:pPr>
        <w:pStyle w:val="6"/>
        <w:spacing w:line="400" w:lineRule="exact"/>
        <w:rPr>
          <w:rFonts w:hAnsi="宋体" w:cs="宋体"/>
          <w:b/>
          <w:color w:val="auto"/>
        </w:rPr>
      </w:pPr>
    </w:p>
    <w:p>
      <w:pPr>
        <w:pStyle w:val="11"/>
        <w:rPr>
          <w:rFonts w:hint="eastAsia"/>
          <w:color w:val="auto"/>
          <w:sz w:val="44"/>
          <w:szCs w:val="44"/>
        </w:rPr>
      </w:pPr>
      <w:bookmarkStart w:id="1" w:name="_Toc156106929"/>
      <w:bookmarkStart w:id="2" w:name="_Toc45004434"/>
      <w:bookmarkStart w:id="3" w:name="_Toc239839860"/>
      <w:bookmarkStart w:id="4" w:name="_Toc185702546"/>
      <w:bookmarkStart w:id="5" w:name="_Toc147248396"/>
      <w:bookmarkStart w:id="6" w:name="_Toc185702968"/>
      <w:r>
        <w:rPr>
          <w:rFonts w:hint="eastAsia" w:ascii="宋体" w:hAnsi="宋体" w:eastAsia="宋体" w:cs="宋体"/>
          <w:color w:val="auto"/>
          <w:sz w:val="44"/>
          <w:szCs w:val="44"/>
        </w:rPr>
        <w:t>第二章</w:t>
      </w:r>
      <w:r>
        <w:rPr>
          <w:rFonts w:cs="Cambria"/>
          <w:color w:val="auto"/>
          <w:sz w:val="44"/>
          <w:szCs w:val="44"/>
        </w:rPr>
        <w:t xml:space="preserve">   </w:t>
      </w:r>
      <w:r>
        <w:rPr>
          <w:rFonts w:hint="eastAsia" w:ascii="宋体" w:hAnsi="宋体" w:eastAsia="宋体" w:cs="宋体"/>
          <w:color w:val="auto"/>
          <w:sz w:val="44"/>
          <w:szCs w:val="44"/>
        </w:rPr>
        <w:t>供应商须知及前附表</w:t>
      </w:r>
      <w:bookmarkEnd w:id="1"/>
      <w:bookmarkEnd w:id="2"/>
      <w:bookmarkEnd w:id="3"/>
      <w:bookmarkEnd w:id="4"/>
      <w:bookmarkEnd w:id="5"/>
      <w:bookmarkEnd w:id="6"/>
    </w:p>
    <w:p>
      <w:pPr>
        <w:pStyle w:val="6"/>
        <w:spacing w:line="400" w:lineRule="exact"/>
        <w:rPr>
          <w:rFonts w:hAnsi="宋体" w:cs="宋体"/>
          <w:b/>
          <w:color w:val="auto"/>
        </w:rPr>
      </w:pPr>
    </w:p>
    <w:p>
      <w:pPr>
        <w:pStyle w:val="6"/>
        <w:spacing w:line="400" w:lineRule="exact"/>
        <w:rPr>
          <w:rFonts w:hAnsi="宋体" w:cs="宋体"/>
          <w:b/>
          <w:color w:val="auto"/>
        </w:rPr>
      </w:pPr>
    </w:p>
    <w:p>
      <w:pPr>
        <w:pStyle w:val="22"/>
        <w:spacing w:line="140" w:lineRule="exact"/>
        <w:rPr>
          <w:rFonts w:hint="eastAsia" w:hAnsi="宋体" w:cs="宋体"/>
          <w:color w:val="auto"/>
          <w:sz w:val="32"/>
        </w:rPr>
      </w:pPr>
      <w:r>
        <w:rPr>
          <w:rFonts w:hint="eastAsia" w:hAnsi="宋体" w:cs="宋体"/>
          <w:color w:val="auto"/>
          <w:sz w:val="30"/>
          <w:szCs w:val="30"/>
        </w:rPr>
        <w:br w:type="page"/>
      </w:r>
    </w:p>
    <w:p>
      <w:pPr>
        <w:pStyle w:val="23"/>
        <w:jc w:val="center"/>
        <w:rPr>
          <w:rFonts w:hint="eastAsia"/>
          <w:b/>
          <w:color w:val="auto"/>
          <w:sz w:val="32"/>
          <w:szCs w:val="32"/>
        </w:rPr>
      </w:pPr>
      <w:bookmarkStart w:id="7" w:name="_Toc185702547"/>
      <w:bookmarkStart w:id="8" w:name="_Toc230578055"/>
      <w:bookmarkStart w:id="9" w:name="_Toc239839861"/>
      <w:bookmarkStart w:id="10" w:name="_Toc486922953"/>
      <w:bookmarkStart w:id="11" w:name="_Toc486196136"/>
      <w:bookmarkStart w:id="12" w:name="_Toc45003438"/>
      <w:bookmarkStart w:id="13" w:name="_Toc207770833"/>
      <w:bookmarkStart w:id="14" w:name="_Toc206525680"/>
      <w:r>
        <w:rPr>
          <w:rFonts w:hint="eastAsia"/>
          <w:b/>
          <w:color w:val="auto"/>
          <w:sz w:val="32"/>
          <w:szCs w:val="32"/>
        </w:rPr>
        <w:t>供应商须知前附表</w:t>
      </w:r>
      <w:bookmarkEnd w:id="7"/>
      <w:bookmarkEnd w:id="8"/>
      <w:bookmarkEnd w:id="9"/>
      <w:bookmarkEnd w:id="10"/>
      <w:bookmarkEnd w:id="11"/>
      <w:bookmarkEnd w:id="12"/>
      <w:bookmarkEnd w:id="13"/>
      <w:bookmarkEnd w:id="14"/>
    </w:p>
    <w:p>
      <w:pPr>
        <w:pStyle w:val="22"/>
        <w:spacing w:line="140" w:lineRule="exact"/>
        <w:rPr>
          <w:rFonts w:hint="eastAsia" w:hAnsi="宋体" w:cs="宋体"/>
          <w:color w:val="auto"/>
          <w:sz w:val="32"/>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654"/>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36" w:type="dxa"/>
            <w:noWrap w:val="0"/>
            <w:vAlign w:val="center"/>
          </w:tcPr>
          <w:p>
            <w:pPr>
              <w:pStyle w:val="22"/>
              <w:snapToGrid w:val="0"/>
              <w:ind w:left="-105" w:leftChars="-50" w:right="-105" w:rightChars="-50"/>
              <w:jc w:val="center"/>
              <w:rPr>
                <w:rFonts w:hint="eastAsia" w:hAnsi="宋体" w:cs="宋体"/>
                <w:color w:val="auto"/>
                <w:szCs w:val="21"/>
              </w:rPr>
            </w:pPr>
            <w:r>
              <w:rPr>
                <w:rFonts w:hint="eastAsia" w:hAnsi="宋体" w:cs="宋体"/>
                <w:color w:val="auto"/>
                <w:szCs w:val="21"/>
              </w:rPr>
              <w:t>序号</w:t>
            </w:r>
          </w:p>
        </w:tc>
        <w:tc>
          <w:tcPr>
            <w:tcW w:w="654" w:type="dxa"/>
            <w:noWrap w:val="0"/>
            <w:vAlign w:val="center"/>
          </w:tcPr>
          <w:p>
            <w:pPr>
              <w:pStyle w:val="22"/>
              <w:snapToGrid w:val="0"/>
              <w:ind w:left="-105" w:leftChars="-50" w:right="-105" w:rightChars="-50"/>
              <w:jc w:val="center"/>
              <w:rPr>
                <w:rFonts w:hint="eastAsia" w:hAnsi="宋体" w:cs="宋体"/>
                <w:color w:val="auto"/>
                <w:szCs w:val="21"/>
              </w:rPr>
            </w:pPr>
            <w:r>
              <w:rPr>
                <w:rFonts w:hint="eastAsia" w:hAnsi="宋体" w:cs="宋体"/>
                <w:color w:val="auto"/>
                <w:szCs w:val="21"/>
              </w:rPr>
              <w:t>条款号</w:t>
            </w:r>
          </w:p>
        </w:tc>
        <w:tc>
          <w:tcPr>
            <w:tcW w:w="8190" w:type="dxa"/>
            <w:noWrap w:val="0"/>
            <w:vAlign w:val="center"/>
          </w:tcPr>
          <w:p>
            <w:pPr>
              <w:pStyle w:val="22"/>
              <w:snapToGrid w:val="0"/>
              <w:jc w:val="center"/>
              <w:rPr>
                <w:rFonts w:hint="eastAsia" w:hAnsi="宋体" w:cs="宋体"/>
                <w:color w:val="auto"/>
                <w:szCs w:val="21"/>
              </w:rPr>
            </w:pPr>
            <w:r>
              <w:rPr>
                <w:rFonts w:hint="eastAsia" w:hAnsi="宋体" w:cs="宋体"/>
                <w:color w:val="auto"/>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6"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w:t>
            </w:r>
          </w:p>
        </w:tc>
        <w:tc>
          <w:tcPr>
            <w:tcW w:w="654"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1.1</w:t>
            </w:r>
          </w:p>
        </w:tc>
        <w:tc>
          <w:tcPr>
            <w:tcW w:w="8190" w:type="dxa"/>
            <w:noWrap w:val="0"/>
            <w:vAlign w:val="center"/>
          </w:tcPr>
          <w:p>
            <w:pPr>
              <w:pStyle w:val="22"/>
              <w:snapToGrid w:val="0"/>
              <w:spacing w:line="400" w:lineRule="exact"/>
              <w:rPr>
                <w:rFonts w:hint="eastAsia" w:hAnsi="宋体" w:eastAsia="宋体" w:cs="宋体"/>
                <w:color w:val="auto"/>
                <w:szCs w:val="21"/>
                <w:lang w:eastAsia="zh-CN"/>
              </w:rPr>
            </w:pPr>
            <w:r>
              <w:rPr>
                <w:rFonts w:hint="eastAsia" w:hAnsi="宋体" w:cs="宋体"/>
                <w:color w:val="auto"/>
                <w:szCs w:val="21"/>
              </w:rPr>
              <w:t>项目名称：</w:t>
            </w:r>
            <w:r>
              <w:rPr>
                <w:rFonts w:hint="eastAsia" w:hAnsi="宋体" w:cs="宋体"/>
                <w:color w:val="auto"/>
                <w:szCs w:val="21"/>
                <w:lang w:eastAsia="zh-CN"/>
              </w:rPr>
              <w:t>北流市塘岸镇贡塘小学上贡塘分校教学楼</w:t>
            </w:r>
          </w:p>
          <w:p>
            <w:pPr>
              <w:pStyle w:val="22"/>
              <w:snapToGrid w:val="0"/>
              <w:spacing w:line="400" w:lineRule="exact"/>
              <w:rPr>
                <w:rFonts w:hint="eastAsia"/>
                <w:color w:val="auto"/>
                <w:lang w:eastAsia="zh-CN"/>
              </w:rPr>
            </w:pPr>
            <w:r>
              <w:rPr>
                <w:rFonts w:hint="eastAsia" w:hAnsi="宋体" w:cs="宋体"/>
                <w:color w:val="auto"/>
                <w:szCs w:val="21"/>
              </w:rPr>
              <w:t>项目编号：</w:t>
            </w:r>
            <w:r>
              <w:rPr>
                <w:rFonts w:hint="eastAsia" w:hAnsi="宋体" w:cs="宋体"/>
                <w:color w:val="auto"/>
                <w:szCs w:val="21"/>
                <w:lang w:eastAsia="zh-CN"/>
              </w:rPr>
              <w:t>YLZC2020-C2-83452-GXKH</w:t>
            </w:r>
          </w:p>
          <w:p>
            <w:pPr>
              <w:widowControl/>
              <w:autoSpaceDE w:val="0"/>
              <w:snapToGrid w:val="0"/>
              <w:spacing w:line="400" w:lineRule="exact"/>
              <w:jc w:val="left"/>
              <w:rPr>
                <w:rFonts w:hint="eastAsia" w:hAnsi="宋体" w:eastAsia="宋体" w:cs="宋体"/>
                <w:bCs/>
                <w:color w:val="auto"/>
                <w:szCs w:val="21"/>
                <w:lang w:eastAsia="zh-CN"/>
              </w:rPr>
            </w:pPr>
            <w:r>
              <w:rPr>
                <w:rFonts w:hint="eastAsia" w:ascii="宋体" w:hAnsi="宋体" w:cs="宋体"/>
                <w:color w:val="auto"/>
                <w:szCs w:val="21"/>
              </w:rPr>
              <w:t>项目概况：建筑一栋3层教学楼，占地面积为153㎡，总建筑面积442.9㎡，建筑高度为11.25m，土建装饰装修工程，电气工程，智能化工程，给排水工程，消防工程，详见本工程的施工图纸及预算清单。如需进一步了解详细内容，详见竞争性磋商文件。</w:t>
            </w:r>
          </w:p>
          <w:p>
            <w:pPr>
              <w:pStyle w:val="6"/>
              <w:spacing w:line="400" w:lineRule="exact"/>
              <w:rPr>
                <w:rFonts w:hAnsi="宋体" w:cs="宋体"/>
                <w:color w:val="auto"/>
                <w:lang w:val="en-US" w:eastAsia="zh-CN"/>
              </w:rPr>
            </w:pPr>
            <w:r>
              <w:rPr>
                <w:rFonts w:hAnsi="宋体" w:cs="宋体"/>
                <w:color w:val="auto"/>
                <w:lang w:val="en-US" w:eastAsia="zh-CN"/>
              </w:rPr>
              <w:t>采购方式：竞争性磋商</w:t>
            </w:r>
          </w:p>
          <w:p>
            <w:pPr>
              <w:pStyle w:val="6"/>
              <w:spacing w:line="400" w:lineRule="exact"/>
              <w:rPr>
                <w:rFonts w:hAnsi="宋体" w:cs="宋体"/>
                <w:color w:val="auto"/>
                <w:lang w:val="en-US" w:eastAsia="zh-CN"/>
              </w:rPr>
            </w:pPr>
            <w:r>
              <w:rPr>
                <w:rFonts w:hAnsi="宋体" w:cs="宋体"/>
                <w:color w:val="auto"/>
                <w:lang w:val="en-US" w:eastAsia="zh-CN"/>
              </w:rPr>
              <w:t>工程质量要求：合   格</w:t>
            </w:r>
          </w:p>
          <w:p>
            <w:pPr>
              <w:pStyle w:val="6"/>
              <w:spacing w:line="400" w:lineRule="exact"/>
              <w:rPr>
                <w:rFonts w:hAnsi="宋体" w:cs="宋体"/>
                <w:color w:val="auto"/>
                <w:lang w:val="en-US" w:eastAsia="zh-CN"/>
              </w:rPr>
            </w:pPr>
            <w:r>
              <w:rPr>
                <w:rFonts w:hAnsi="宋体" w:cs="宋体"/>
                <w:color w:val="auto"/>
                <w:lang w:val="en-US" w:eastAsia="zh-CN"/>
              </w:rPr>
              <w:t>计划开工时间：2020年</w:t>
            </w:r>
            <w:r>
              <w:rPr>
                <w:rFonts w:hint="eastAsia" w:hAnsi="宋体" w:cs="宋体"/>
                <w:color w:val="auto"/>
                <w:lang w:val="en-US" w:eastAsia="zh-CN"/>
              </w:rPr>
              <w:t>12</w:t>
            </w:r>
            <w:r>
              <w:rPr>
                <w:rFonts w:hAnsi="宋体" w:cs="宋体"/>
                <w:color w:val="auto"/>
                <w:lang w:val="en-US" w:eastAsia="zh-CN"/>
              </w:rPr>
              <w:t>月</w:t>
            </w:r>
          </w:p>
          <w:p>
            <w:pPr>
              <w:pStyle w:val="6"/>
              <w:spacing w:line="400" w:lineRule="exact"/>
              <w:rPr>
                <w:rFonts w:hAnsi="宋体" w:cs="宋体"/>
                <w:color w:val="auto"/>
                <w:szCs w:val="20"/>
                <w:lang w:val="en-US" w:eastAsia="zh-CN"/>
              </w:rPr>
            </w:pPr>
            <w:r>
              <w:rPr>
                <w:rFonts w:hAnsi="宋体" w:cs="宋体"/>
                <w:color w:val="auto"/>
                <w:spacing w:val="2"/>
                <w:lang w:val="en-US" w:eastAsia="zh-CN"/>
              </w:rPr>
              <w:t>要求工期</w:t>
            </w:r>
            <w:r>
              <w:rPr>
                <w:rFonts w:hAnsi="宋体" w:cs="宋体"/>
                <w:b/>
                <w:bCs/>
                <w:color w:val="auto"/>
                <w:spacing w:val="2"/>
                <w:lang w:val="en-US" w:eastAsia="zh-CN"/>
              </w:rPr>
              <w:t>：</w:t>
            </w:r>
            <w:r>
              <w:rPr>
                <w:rFonts w:hint="eastAsia" w:hAnsi="宋体" w:cs="宋体"/>
                <w:b/>
                <w:bCs/>
                <w:color w:val="auto"/>
                <w:spacing w:val="2"/>
                <w:lang w:val="en-US" w:eastAsia="zh-CN"/>
              </w:rPr>
              <w:t>15</w:t>
            </w:r>
            <w:r>
              <w:rPr>
                <w:rFonts w:hAnsi="宋体" w:cs="宋体"/>
                <w:b/>
                <w:bCs/>
                <w:color w:val="auto"/>
                <w:spacing w:val="2"/>
                <w:lang w:val="en-US" w:eastAsia="zh-CN"/>
              </w:rPr>
              <w:t>0天（日历天）</w:t>
            </w:r>
          </w:p>
          <w:p>
            <w:pPr>
              <w:spacing w:line="400" w:lineRule="exact"/>
              <w:rPr>
                <w:rFonts w:hint="eastAsia" w:ascii="宋体" w:hAnsi="宋体" w:cs="Arial"/>
                <w:color w:val="auto"/>
                <w:kern w:val="0"/>
                <w:szCs w:val="21"/>
              </w:rPr>
            </w:pPr>
            <w:r>
              <w:rPr>
                <w:rFonts w:hint="eastAsia" w:ascii="宋体" w:hAnsi="宋体" w:cs="宋体"/>
                <w:color w:val="auto"/>
                <w:szCs w:val="20"/>
              </w:rPr>
              <w:t>招标上限控制价：玖拾捌万捌仟陆佰贰拾壹元叁角玖分（¥988621.39）</w:t>
            </w:r>
          </w:p>
          <w:p>
            <w:pPr>
              <w:spacing w:line="400" w:lineRule="exact"/>
              <w:rPr>
                <w:rFonts w:ascii="宋体" w:hAnsi="宋体" w:cs="宋体"/>
                <w:b/>
                <w:bCs/>
                <w:color w:val="auto"/>
                <w:szCs w:val="20"/>
              </w:rPr>
            </w:pPr>
            <w:r>
              <w:rPr>
                <w:rFonts w:hint="eastAsia" w:ascii="宋体" w:hAnsi="宋体" w:cs="宋体"/>
                <w:color w:val="auto"/>
                <w:szCs w:val="20"/>
              </w:rPr>
              <w:t>资金来源:</w:t>
            </w:r>
            <w:r>
              <w:rPr>
                <w:rFonts w:hint="eastAsia" w:hAnsi="宋体" w:cs="宋体"/>
                <w:color w:val="auto"/>
                <w:szCs w:val="21"/>
                <w:lang w:val="en-US" w:eastAsia="zh-CN"/>
              </w:rPr>
              <w:t>财政资金</w:t>
            </w:r>
            <w:r>
              <w:rPr>
                <w:rFonts w:hint="eastAsia" w:hAnsi="宋体" w:cs="宋体"/>
                <w:color w:val="auto"/>
                <w:szCs w:val="21"/>
              </w:rPr>
              <w:t>。</w:t>
            </w:r>
          </w:p>
          <w:p>
            <w:pPr>
              <w:spacing w:line="400" w:lineRule="exact"/>
              <w:rPr>
                <w:rFonts w:hint="eastAsia" w:ascii="宋体" w:hAnsi="宋体" w:cs="宋体"/>
                <w:color w:val="auto"/>
                <w:szCs w:val="20"/>
              </w:rPr>
            </w:pPr>
            <w:r>
              <w:rPr>
                <w:rFonts w:hint="eastAsia" w:ascii="宋体" w:hAnsi="宋体" w:cs="宋体"/>
                <w:color w:val="auto"/>
                <w:szCs w:val="20"/>
              </w:rPr>
              <w:t>（1）本项目采用工程量清单报价，供应商根据建设单位提供的工程项目预算书、图纸进行自主报价，不得超过上限控制价。</w:t>
            </w:r>
          </w:p>
          <w:p>
            <w:pPr>
              <w:pStyle w:val="6"/>
              <w:spacing w:line="400" w:lineRule="exact"/>
              <w:rPr>
                <w:rFonts w:hAnsi="宋体" w:cs="宋体"/>
                <w:color w:val="auto"/>
                <w:szCs w:val="20"/>
                <w:lang w:val="en-US" w:eastAsia="zh-CN"/>
              </w:rPr>
            </w:pPr>
            <w:r>
              <w:rPr>
                <w:rFonts w:hAnsi="宋体" w:cs="宋体"/>
                <w:color w:val="auto"/>
                <w:szCs w:val="20"/>
                <w:lang w:val="en-US" w:eastAsia="zh-CN"/>
              </w:rPr>
              <w:t>（2）供应商的磋商报价均包括完成该工程项目的成本、利润、增值税、技术措施费、大型机械进出场费、风险费、政策性文件规定费用等所有费用。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6"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2</w:t>
            </w:r>
          </w:p>
        </w:tc>
        <w:tc>
          <w:tcPr>
            <w:tcW w:w="654"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1.2</w:t>
            </w:r>
          </w:p>
        </w:tc>
        <w:tc>
          <w:tcPr>
            <w:tcW w:w="8190" w:type="dxa"/>
            <w:noWrap w:val="0"/>
            <w:vAlign w:val="center"/>
          </w:tcPr>
          <w:p>
            <w:pPr>
              <w:pStyle w:val="22"/>
              <w:snapToGrid w:val="0"/>
              <w:spacing w:line="400" w:lineRule="exact"/>
              <w:rPr>
                <w:rFonts w:hint="eastAsia" w:hAnsi="宋体" w:cs="宋体"/>
                <w:color w:val="auto"/>
                <w:szCs w:val="21"/>
                <w:lang w:val="en-US" w:eastAsia="zh-CN"/>
              </w:rPr>
            </w:pPr>
            <w:r>
              <w:rPr>
                <w:rFonts w:hint="eastAsia" w:hAnsi="宋体" w:cs="宋体"/>
                <w:color w:val="auto"/>
                <w:szCs w:val="21"/>
              </w:rPr>
              <w:t>建设单位：</w:t>
            </w:r>
            <w:r>
              <w:rPr>
                <w:rFonts w:hint="eastAsia" w:hAnsi="宋体" w:cs="宋体"/>
                <w:color w:val="auto"/>
                <w:szCs w:val="21"/>
                <w:lang w:eastAsia="zh-CN"/>
              </w:rPr>
              <w:t>北流市塘岸镇贡塘小学</w:t>
            </w:r>
            <w:r>
              <w:rPr>
                <w:rFonts w:hint="eastAsia" w:hAnsi="宋体" w:cs="宋体"/>
                <w:color w:val="auto"/>
                <w:szCs w:val="21"/>
                <w:lang w:val="en-US" w:eastAsia="zh-CN"/>
              </w:rPr>
              <w:t xml:space="preserve">  </w:t>
            </w:r>
          </w:p>
          <w:p>
            <w:pPr>
              <w:pStyle w:val="22"/>
              <w:snapToGrid w:val="0"/>
              <w:spacing w:line="400" w:lineRule="exact"/>
              <w:rPr>
                <w:rFonts w:hint="eastAsia" w:hAnsi="宋体" w:cs="宋体"/>
                <w:color w:val="auto"/>
                <w:szCs w:val="21"/>
              </w:rPr>
            </w:pPr>
            <w:r>
              <w:rPr>
                <w:rFonts w:hint="eastAsia" w:hAnsi="宋体" w:cs="宋体"/>
                <w:color w:val="auto"/>
                <w:szCs w:val="21"/>
              </w:rPr>
              <w:t>地  址：北流市塘岸镇</w:t>
            </w:r>
          </w:p>
          <w:p>
            <w:pPr>
              <w:spacing w:after="63" w:line="380" w:lineRule="exact"/>
              <w:rPr>
                <w:rFonts w:hint="default" w:ascii="宋体" w:hAnsi="宋体" w:eastAsia="宋体" w:cs="宋体"/>
                <w:color w:val="auto"/>
                <w:lang w:val="en-US" w:eastAsia="zh-CN"/>
              </w:rPr>
            </w:pPr>
            <w:r>
              <w:rPr>
                <w:rFonts w:hint="eastAsia" w:hAnsi="宋体" w:cs="宋体"/>
                <w:color w:val="auto"/>
                <w:szCs w:val="21"/>
              </w:rPr>
              <w:t xml:space="preserve"> 联系人及电话：</w:t>
            </w:r>
            <w:r>
              <w:rPr>
                <w:rFonts w:hint="eastAsia" w:hAnsi="宋体" w:cs="宋体"/>
                <w:color w:val="auto"/>
                <w:szCs w:val="21"/>
                <w:lang w:val="en-US" w:eastAsia="zh-CN"/>
              </w:rPr>
              <w:t>李金生</w:t>
            </w:r>
            <w:r>
              <w:rPr>
                <w:rFonts w:hint="eastAsia" w:hAnsi="宋体" w:cs="宋体"/>
                <w:color w:val="auto"/>
                <w:szCs w:val="21"/>
              </w:rPr>
              <w:t xml:space="preserve">   </w:t>
            </w:r>
            <w:r>
              <w:rPr>
                <w:rFonts w:hint="eastAsia" w:hAnsi="宋体" w:cs="宋体"/>
                <w:color w:val="auto"/>
                <w:szCs w:val="21"/>
                <w:lang w:val="en-US" w:eastAsia="zh-CN"/>
              </w:rPr>
              <w:t>18978747033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6"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3</w:t>
            </w:r>
          </w:p>
        </w:tc>
        <w:tc>
          <w:tcPr>
            <w:tcW w:w="654"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1.3</w:t>
            </w:r>
          </w:p>
        </w:tc>
        <w:tc>
          <w:tcPr>
            <w:tcW w:w="8190" w:type="dxa"/>
            <w:noWrap w:val="0"/>
            <w:vAlign w:val="center"/>
          </w:tcPr>
          <w:p>
            <w:pPr>
              <w:pStyle w:val="22"/>
              <w:snapToGrid w:val="0"/>
              <w:spacing w:line="400" w:lineRule="exact"/>
              <w:rPr>
                <w:rFonts w:hint="eastAsia" w:hAnsi="宋体" w:eastAsia="宋体" w:cs="宋体"/>
                <w:color w:val="auto"/>
                <w:szCs w:val="21"/>
                <w:lang w:eastAsia="zh-CN"/>
              </w:rPr>
            </w:pPr>
            <w:r>
              <w:rPr>
                <w:rFonts w:hint="eastAsia" w:hAnsi="宋体" w:cs="宋体"/>
                <w:color w:val="auto"/>
                <w:szCs w:val="21"/>
              </w:rPr>
              <w:t>采购代理机构：</w:t>
            </w:r>
            <w:r>
              <w:rPr>
                <w:rFonts w:hint="eastAsia" w:hAnsi="宋体" w:cs="宋体"/>
                <w:color w:val="auto"/>
                <w:szCs w:val="21"/>
                <w:lang w:eastAsia="zh-CN"/>
              </w:rPr>
              <w:t>广西楷宏工程咨询有限公司</w:t>
            </w:r>
          </w:p>
          <w:p>
            <w:pPr>
              <w:pStyle w:val="22"/>
              <w:snapToGrid w:val="0"/>
              <w:spacing w:line="400" w:lineRule="exact"/>
              <w:rPr>
                <w:rFonts w:hint="default" w:hAnsi="宋体" w:eastAsia="宋体" w:cs="宋体"/>
                <w:color w:val="auto"/>
                <w:szCs w:val="21"/>
                <w:lang w:val="en-US" w:eastAsia="zh-CN"/>
              </w:rPr>
            </w:pPr>
            <w:r>
              <w:rPr>
                <w:rFonts w:hint="eastAsia" w:hAnsi="宋体" w:cs="宋体"/>
                <w:color w:val="auto"/>
                <w:szCs w:val="21"/>
              </w:rPr>
              <w:t>本项目联系地址：</w:t>
            </w:r>
            <w:r>
              <w:rPr>
                <w:rFonts w:hint="eastAsia" w:ascii="宋体" w:hAnsi="宋体" w:cs="宋体"/>
                <w:color w:val="auto"/>
                <w:szCs w:val="21"/>
              </w:rPr>
              <w:t>北流市北流镇永顺内部扩充区</w:t>
            </w:r>
          </w:p>
          <w:p>
            <w:pPr>
              <w:pStyle w:val="22"/>
              <w:snapToGrid w:val="0"/>
              <w:spacing w:line="400" w:lineRule="exact"/>
              <w:rPr>
                <w:rFonts w:hint="default" w:hAnsi="宋体" w:eastAsia="宋体" w:cs="宋体"/>
                <w:color w:val="auto"/>
                <w:szCs w:val="21"/>
                <w:lang w:val="en-US" w:eastAsia="zh-CN"/>
              </w:rPr>
            </w:pPr>
            <w:r>
              <w:rPr>
                <w:rFonts w:hint="eastAsia" w:hAnsi="宋体" w:cs="宋体"/>
                <w:color w:val="auto"/>
                <w:szCs w:val="21"/>
              </w:rPr>
              <w:t>联系人及电话：</w:t>
            </w:r>
            <w:r>
              <w:rPr>
                <w:rFonts w:hint="eastAsia" w:ascii="宋体" w:hAnsi="宋体" w:cs="宋体"/>
                <w:color w:val="auto"/>
                <w:szCs w:val="21"/>
                <w:lang w:val="en-US" w:eastAsia="zh-CN"/>
              </w:rPr>
              <w:t>陈工</w:t>
            </w:r>
            <w:r>
              <w:rPr>
                <w:rFonts w:hint="eastAsia" w:ascii="宋体" w:hAnsi="宋体" w:cs="宋体"/>
                <w:color w:val="auto"/>
                <w:szCs w:val="21"/>
              </w:rPr>
              <w:t xml:space="preserve">   </w:t>
            </w:r>
            <w:r>
              <w:rPr>
                <w:rFonts w:hint="eastAsia" w:ascii="宋体" w:hAnsi="宋体" w:cs="宋体"/>
                <w:color w:val="auto"/>
                <w:szCs w:val="21"/>
                <w:lang w:val="en-US" w:eastAsia="zh-CN"/>
              </w:rPr>
              <w:t>18377587365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36"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4</w:t>
            </w:r>
          </w:p>
        </w:tc>
        <w:tc>
          <w:tcPr>
            <w:tcW w:w="654"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1.4</w:t>
            </w:r>
          </w:p>
        </w:tc>
        <w:tc>
          <w:tcPr>
            <w:tcW w:w="8190" w:type="dxa"/>
            <w:noWrap w:val="0"/>
            <w:vAlign w:val="center"/>
          </w:tcPr>
          <w:p>
            <w:pPr>
              <w:spacing w:after="63" w:line="400" w:lineRule="exact"/>
              <w:rPr>
                <w:rFonts w:hint="eastAsia" w:ascii="宋体" w:hAnsi="宋体" w:cs="宋体"/>
                <w:color w:val="auto"/>
                <w:szCs w:val="21"/>
              </w:rPr>
            </w:pPr>
            <w:r>
              <w:rPr>
                <w:rFonts w:hint="eastAsia" w:ascii="宋体" w:hAnsi="宋体" w:cs="宋体"/>
                <w:color w:val="auto"/>
                <w:szCs w:val="21"/>
              </w:rPr>
              <w:t>监督部门：</w:t>
            </w:r>
            <w:r>
              <w:rPr>
                <w:rFonts w:hint="eastAsia" w:ascii="宋体" w:hAnsi="宋体" w:cs="宋体"/>
                <w:color w:val="auto"/>
                <w:szCs w:val="21"/>
                <w:lang w:eastAsia="zh-CN"/>
              </w:rPr>
              <w:t>（</w:t>
            </w:r>
            <w:r>
              <w:rPr>
                <w:rFonts w:hint="eastAsia" w:ascii="宋体" w:hAnsi="宋体" w:cs="宋体"/>
                <w:color w:val="auto"/>
                <w:szCs w:val="21"/>
                <w:lang w:val="en-US" w:eastAsia="zh-CN"/>
              </w:rPr>
              <w:t>1）</w:t>
            </w:r>
            <w:r>
              <w:rPr>
                <w:rFonts w:hint="eastAsia" w:ascii="宋体" w:hAnsi="宋体" w:cs="宋体"/>
                <w:color w:val="auto"/>
                <w:szCs w:val="21"/>
              </w:rPr>
              <w:t>北流市</w:t>
            </w:r>
            <w:r>
              <w:rPr>
                <w:rFonts w:hint="eastAsia" w:ascii="宋体" w:hAnsi="宋体" w:cs="宋体"/>
                <w:color w:val="auto"/>
                <w:szCs w:val="21"/>
                <w:lang w:eastAsia="zh-CN"/>
              </w:rPr>
              <w:t>财政局</w:t>
            </w:r>
            <w:r>
              <w:rPr>
                <w:rFonts w:hint="eastAsia" w:ascii="宋体" w:hAnsi="宋体" w:cs="宋体"/>
                <w:color w:val="auto"/>
                <w:szCs w:val="21"/>
              </w:rPr>
              <w:t xml:space="preserve"> 联系电话：0775-6235685</w:t>
            </w:r>
          </w:p>
          <w:p>
            <w:pPr>
              <w:spacing w:after="63" w:line="400" w:lineRule="exact"/>
              <w:ind w:firstLine="840" w:firstLineChars="4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（2）北流市教育局项目办  联系电话：0775-6222842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536"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5</w:t>
            </w:r>
          </w:p>
        </w:tc>
        <w:tc>
          <w:tcPr>
            <w:tcW w:w="654"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2.1</w:t>
            </w:r>
          </w:p>
        </w:tc>
        <w:tc>
          <w:tcPr>
            <w:tcW w:w="8190" w:type="dxa"/>
            <w:noWrap w:val="0"/>
            <w:vAlign w:val="top"/>
          </w:tcPr>
          <w:p>
            <w:pPr>
              <w:snapToGrid w:val="0"/>
              <w:spacing w:line="400" w:lineRule="exact"/>
              <w:rPr>
                <w:rFonts w:hint="eastAsia" w:ascii="宋体" w:hAnsi="宋体" w:cs="宋体"/>
                <w:color w:val="auto"/>
                <w:szCs w:val="21"/>
              </w:rPr>
            </w:pPr>
            <w:r>
              <w:rPr>
                <w:rFonts w:hint="eastAsia" w:ascii="宋体" w:hAnsi="宋体" w:cs="宋体"/>
                <w:color w:val="auto"/>
                <w:szCs w:val="21"/>
              </w:rPr>
              <w:t>供应商资格要求：</w:t>
            </w:r>
          </w:p>
          <w:p>
            <w:pPr>
              <w:widowControl/>
              <w:spacing w:before="75" w:beforeLines="0" w:after="75" w:afterLines="0" w:line="500" w:lineRule="exact"/>
              <w:jc w:val="left"/>
              <w:rPr>
                <w:rFonts w:hint="default" w:ascii="Arial" w:hAnsi="Arial"/>
                <w:color w:val="auto"/>
                <w:kern w:val="0"/>
                <w:sz w:val="21"/>
              </w:rPr>
            </w:pPr>
            <w:r>
              <w:rPr>
                <w:rFonts w:hint="eastAsia" w:ascii="宋体" w:hAnsi="宋体"/>
                <w:color w:val="auto"/>
                <w:kern w:val="0"/>
                <w:sz w:val="21"/>
              </w:rPr>
              <w:t>1.满足《中华人民共和国政府采购法》第二十二条规定；</w:t>
            </w:r>
          </w:p>
          <w:p>
            <w:pPr>
              <w:widowControl/>
              <w:spacing w:before="75" w:beforeLines="0" w:after="75" w:afterLines="0" w:line="500" w:lineRule="exact"/>
              <w:jc w:val="left"/>
              <w:rPr>
                <w:rFonts w:hint="default" w:ascii="Arial" w:hAnsi="Arial"/>
                <w:color w:val="auto"/>
                <w:kern w:val="0"/>
                <w:sz w:val="21"/>
              </w:rPr>
            </w:pPr>
            <w:r>
              <w:rPr>
                <w:rFonts w:hint="eastAsia" w:ascii="宋体" w:hAnsi="宋体"/>
                <w:color w:val="auto"/>
                <w:kern w:val="0"/>
                <w:sz w:val="21"/>
              </w:rPr>
              <w:t>2.落实政府采购政策需满足的资格要求：无；</w:t>
            </w:r>
          </w:p>
          <w:p>
            <w:pPr>
              <w:widowControl/>
              <w:spacing w:before="75" w:beforeLines="0" w:after="75" w:afterLines="0" w:line="500" w:lineRule="exact"/>
              <w:jc w:val="left"/>
              <w:rPr>
                <w:rFonts w:hint="default" w:ascii="Arial" w:hAnsi="Arial"/>
                <w:color w:val="auto"/>
                <w:kern w:val="0"/>
                <w:sz w:val="21"/>
              </w:rPr>
            </w:pPr>
            <w:r>
              <w:rPr>
                <w:rFonts w:hint="eastAsia" w:ascii="宋体" w:hAnsi="宋体"/>
                <w:color w:val="auto"/>
                <w:kern w:val="0"/>
                <w:sz w:val="21"/>
              </w:rPr>
              <w:t>3.本项目的特定资格要求：要求供应商须具备国内独立法人资格，且具有建筑工程施工总承包叁级以上（含叁级）资质证书，具有有效的《安全生产许可证》，并在人员、设备、资金、业绩等方面具备相应的施工能力。其中，供应商拟派项目经理须具备建筑工程贰级以上（含贰级）建造师资质证书，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widowControl/>
              <w:spacing w:before="75" w:beforeLines="0" w:after="75" w:afterLines="0" w:line="500" w:lineRule="exact"/>
              <w:jc w:val="left"/>
              <w:rPr>
                <w:rFonts w:hint="default" w:ascii="Arial" w:hAnsi="Arial"/>
                <w:color w:val="auto"/>
                <w:kern w:val="0"/>
                <w:sz w:val="21"/>
              </w:rPr>
            </w:pPr>
            <w:r>
              <w:rPr>
                <w:rFonts w:hint="eastAsia" w:ascii="宋体" w:hAnsi="宋体"/>
                <w:color w:val="auto"/>
                <w:kern w:val="0"/>
                <w:sz w:val="21"/>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widowControl/>
              <w:spacing w:before="75" w:beforeLines="0" w:after="75" w:afterLines="0" w:line="500" w:lineRule="exact"/>
              <w:jc w:val="left"/>
              <w:rPr>
                <w:rFonts w:hint="eastAsia" w:ascii="宋体" w:hAnsi="宋体" w:cs="宋体"/>
                <w:color w:val="auto"/>
                <w:sz w:val="25"/>
                <w:szCs w:val="25"/>
              </w:rPr>
            </w:pPr>
            <w:r>
              <w:rPr>
                <w:rFonts w:hint="eastAsia" w:ascii="宋体" w:hAnsi="宋体"/>
                <w:color w:val="auto"/>
                <w:kern w:val="0"/>
                <w:sz w:val="21"/>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6"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6</w:t>
            </w:r>
          </w:p>
        </w:tc>
        <w:tc>
          <w:tcPr>
            <w:tcW w:w="654"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11.1</w:t>
            </w:r>
          </w:p>
        </w:tc>
        <w:tc>
          <w:tcPr>
            <w:tcW w:w="8190" w:type="dxa"/>
            <w:noWrap w:val="0"/>
            <w:vAlign w:val="center"/>
          </w:tcPr>
          <w:p>
            <w:pPr>
              <w:pStyle w:val="6"/>
              <w:snapToGrid w:val="0"/>
              <w:spacing w:line="400" w:lineRule="exact"/>
              <w:rPr>
                <w:rFonts w:hAnsi="宋体" w:cs="宋体"/>
                <w:color w:val="auto"/>
                <w:lang w:val="en-US" w:eastAsia="zh-CN"/>
              </w:rPr>
            </w:pPr>
            <w:r>
              <w:rPr>
                <w:rFonts w:hAnsi="宋体" w:cs="宋体"/>
                <w:color w:val="auto"/>
                <w:lang w:val="en-US" w:eastAsia="zh-CN"/>
              </w:rPr>
              <w:t>磋商报价：</w:t>
            </w:r>
            <w:r>
              <w:rPr>
                <w:rFonts w:hAnsi="宋体" w:cs="宋体"/>
                <w:color w:val="auto"/>
                <w:szCs w:val="20"/>
                <w:lang w:val="en-US" w:eastAsia="zh-CN"/>
              </w:rPr>
              <w:t>报价方案是唯一确定的，否则将被视为无效磋商。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536"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7</w:t>
            </w:r>
          </w:p>
        </w:tc>
        <w:tc>
          <w:tcPr>
            <w:tcW w:w="654"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12.1</w:t>
            </w:r>
          </w:p>
        </w:tc>
        <w:tc>
          <w:tcPr>
            <w:tcW w:w="8190" w:type="dxa"/>
            <w:noWrap w:val="0"/>
            <w:vAlign w:val="center"/>
          </w:tcPr>
          <w:p>
            <w:pPr>
              <w:pStyle w:val="6"/>
              <w:snapToGrid w:val="0"/>
              <w:spacing w:line="400" w:lineRule="exact"/>
              <w:ind w:left="1037" w:hanging="1037" w:hangingChars="494"/>
              <w:rPr>
                <w:rFonts w:hAnsi="宋体" w:cs="宋体"/>
                <w:color w:val="auto"/>
                <w:lang w:val="en-US" w:eastAsia="zh-CN"/>
              </w:rPr>
            </w:pPr>
            <w:r>
              <w:rPr>
                <w:rFonts w:hAnsi="宋体"/>
                <w:color w:val="auto"/>
              </w:rPr>
              <w:t>响应文件有效期</w:t>
            </w:r>
            <w:r>
              <w:rPr>
                <w:rFonts w:hAnsi="宋体" w:cs="宋体"/>
                <w:color w:val="auto"/>
                <w:lang w:val="en-US" w:eastAsia="zh-CN"/>
              </w:rPr>
              <w:t>：自响应文件递交截止之日起至采购合同签订之日止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6"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8</w:t>
            </w:r>
          </w:p>
        </w:tc>
        <w:tc>
          <w:tcPr>
            <w:tcW w:w="654"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13.5</w:t>
            </w:r>
          </w:p>
        </w:tc>
        <w:tc>
          <w:tcPr>
            <w:tcW w:w="8190" w:type="dxa"/>
            <w:noWrap w:val="0"/>
            <w:vAlign w:val="center"/>
          </w:tcPr>
          <w:p>
            <w:pPr>
              <w:pStyle w:val="6"/>
              <w:snapToGrid w:val="0"/>
              <w:spacing w:line="400" w:lineRule="exact"/>
              <w:ind w:left="1037" w:hanging="1037" w:hangingChars="494"/>
              <w:rPr>
                <w:rFonts w:hAnsi="宋体" w:cs="宋体"/>
                <w:color w:val="auto"/>
                <w:lang w:val="en-US" w:eastAsia="zh-CN"/>
              </w:rPr>
            </w:pPr>
            <w:r>
              <w:rPr>
                <w:rFonts w:hAnsi="宋体" w:cs="宋体"/>
                <w:color w:val="auto"/>
                <w:lang w:val="en-US" w:eastAsia="zh-CN"/>
              </w:rPr>
              <w:t>响应文件份数：一套正本，三套副本，共四套。</w:t>
            </w:r>
          </w:p>
          <w:p>
            <w:pPr>
              <w:pStyle w:val="6"/>
              <w:snapToGrid w:val="0"/>
              <w:spacing w:line="400" w:lineRule="exact"/>
              <w:ind w:left="1037" w:hanging="1037" w:hangingChars="494"/>
              <w:rPr>
                <w:rFonts w:hAnsi="宋体" w:cs="宋体"/>
                <w:color w:val="auto"/>
                <w:lang w:val="en-US" w:eastAsia="zh-CN"/>
              </w:rPr>
            </w:pPr>
            <w:r>
              <w:rPr>
                <w:rFonts w:hAnsi="宋体" w:cs="宋体"/>
                <w:color w:val="auto"/>
              </w:rPr>
              <w:t>响应文件由资格</w:t>
            </w:r>
            <w:r>
              <w:rPr>
                <w:rFonts w:hAnsi="宋体" w:cs="宋体"/>
                <w:color w:val="auto"/>
                <w:lang w:eastAsia="zh-CN"/>
              </w:rPr>
              <w:t>审查文件</w:t>
            </w:r>
            <w:r>
              <w:rPr>
                <w:rFonts w:hAnsi="宋体" w:cs="宋体"/>
                <w:color w:val="auto"/>
              </w:rPr>
              <w:t>、商务</w:t>
            </w:r>
            <w:r>
              <w:rPr>
                <w:rFonts w:hAnsi="宋体" w:cs="宋体"/>
                <w:color w:val="auto"/>
                <w:lang w:eastAsia="zh-CN"/>
              </w:rPr>
              <w:t>文件、</w:t>
            </w:r>
            <w:r>
              <w:rPr>
                <w:rFonts w:hAnsi="宋体" w:cs="宋体"/>
                <w:color w:val="auto"/>
              </w:rPr>
              <w:t>技术文件</w:t>
            </w:r>
            <w:r>
              <w:rPr>
                <w:rFonts w:hint="eastAsia" w:hAnsi="宋体" w:cs="宋体"/>
                <w:color w:val="auto"/>
                <w:lang w:eastAsia="zh-CN"/>
              </w:rPr>
              <w:t>、企业信誉实力文件</w:t>
            </w:r>
            <w:r>
              <w:rPr>
                <w:rFonts w:hAnsi="宋体" w:cs="宋体"/>
                <w:color w:val="auto"/>
              </w:rPr>
              <w:t>组成</w:t>
            </w:r>
            <w:r>
              <w:rPr>
                <w:rFonts w:hAnsi="宋体" w:cs="宋体"/>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6"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10</w:t>
            </w:r>
          </w:p>
        </w:tc>
        <w:tc>
          <w:tcPr>
            <w:tcW w:w="654"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16</w:t>
            </w:r>
          </w:p>
        </w:tc>
        <w:tc>
          <w:tcPr>
            <w:tcW w:w="8190" w:type="dxa"/>
            <w:noWrap w:val="0"/>
            <w:vAlign w:val="center"/>
          </w:tcPr>
          <w:p>
            <w:pPr>
              <w:pStyle w:val="6"/>
              <w:spacing w:line="400" w:lineRule="exact"/>
              <w:rPr>
                <w:rFonts w:cs="宋体"/>
                <w:color w:val="auto"/>
                <w:lang w:val="en-US" w:eastAsia="zh-CN"/>
              </w:rPr>
            </w:pPr>
            <w:r>
              <w:rPr>
                <w:rFonts w:cs="宋体"/>
                <w:color w:val="auto"/>
                <w:lang w:val="en-US" w:eastAsia="zh-CN"/>
              </w:rPr>
              <w:t>1、</w:t>
            </w:r>
            <w:r>
              <w:rPr>
                <w:rFonts w:hAnsi="宋体"/>
                <w:color w:val="auto"/>
              </w:rPr>
              <w:t>响应文件递交截止时间</w:t>
            </w:r>
            <w:r>
              <w:rPr>
                <w:color w:val="auto"/>
                <w:kern w:val="0"/>
              </w:rPr>
              <w:t>：</w:t>
            </w:r>
            <w:r>
              <w:rPr>
                <w:color w:val="auto"/>
                <w:kern w:val="0"/>
              </w:rPr>
              <w:t>2020年</w:t>
            </w:r>
            <w:r>
              <w:rPr>
                <w:rFonts w:hint="eastAsia"/>
                <w:color w:val="auto"/>
                <w:kern w:val="0"/>
                <w:lang w:val="en-US" w:eastAsia="zh-CN"/>
              </w:rPr>
              <w:t>12</w:t>
            </w:r>
            <w:r>
              <w:rPr>
                <w:color w:val="auto"/>
                <w:kern w:val="0"/>
              </w:rPr>
              <w:t>月</w:t>
            </w:r>
            <w:r>
              <w:rPr>
                <w:rFonts w:hint="eastAsia"/>
                <w:color w:val="auto"/>
                <w:kern w:val="0"/>
                <w:lang w:val="en-US" w:eastAsia="zh-CN"/>
              </w:rPr>
              <w:t>21</w:t>
            </w:r>
            <w:r>
              <w:rPr>
                <w:color w:val="auto"/>
                <w:kern w:val="0"/>
              </w:rPr>
              <w:t>日北京时间9时30分</w:t>
            </w:r>
          </w:p>
          <w:p>
            <w:pPr>
              <w:pStyle w:val="6"/>
              <w:spacing w:line="400" w:lineRule="exact"/>
              <w:rPr>
                <w:rFonts w:cs="宋体"/>
                <w:color w:val="auto"/>
                <w:lang w:val="en-US" w:eastAsia="zh-CN"/>
              </w:rPr>
            </w:pPr>
            <w:r>
              <w:rPr>
                <w:rFonts w:cs="宋体"/>
                <w:color w:val="auto"/>
                <w:lang w:val="en-US" w:eastAsia="zh-CN"/>
              </w:rPr>
              <w:t>2、响应文件递交地点：北流市公共资源交易中心（北流市城南客运站三楼）</w:t>
            </w:r>
          </w:p>
          <w:p>
            <w:pPr>
              <w:pStyle w:val="6"/>
              <w:spacing w:line="400" w:lineRule="exact"/>
              <w:rPr>
                <w:rFonts w:cs="宋体"/>
                <w:color w:val="auto"/>
                <w:kern w:val="0"/>
              </w:rPr>
            </w:pPr>
            <w:r>
              <w:rPr>
                <w:rFonts w:cs="宋体"/>
                <w:color w:val="auto"/>
                <w:kern w:val="0"/>
              </w:rPr>
              <w:t>3、所有响应文件必须在规定的时间前递交到指定的地点，且供应商递交响应文件时必须同时出示以下证件文件进行核验。</w:t>
            </w:r>
          </w:p>
          <w:p>
            <w:pPr>
              <w:pStyle w:val="6"/>
              <w:spacing w:line="400" w:lineRule="exact"/>
              <w:rPr>
                <w:color w:val="auto"/>
              </w:rPr>
            </w:pPr>
            <w:r>
              <w:rPr>
                <w:color w:val="auto"/>
              </w:rPr>
              <w:t>供应商参加磋商须携带的材料：</w:t>
            </w:r>
          </w:p>
          <w:p>
            <w:pPr>
              <w:pStyle w:val="6"/>
              <w:spacing w:line="400" w:lineRule="exact"/>
              <w:rPr>
                <w:color w:val="auto"/>
              </w:rPr>
            </w:pPr>
            <w:r>
              <w:rPr>
                <w:color w:val="auto"/>
              </w:rPr>
              <w:t>1、法定代表人参加的，必须携带法定代表人身份证明及其身份证原件。</w:t>
            </w:r>
          </w:p>
          <w:p>
            <w:pPr>
              <w:pStyle w:val="6"/>
              <w:snapToGrid w:val="0"/>
              <w:spacing w:line="400" w:lineRule="exact"/>
              <w:ind w:left="1037" w:hanging="1037" w:hangingChars="494"/>
              <w:rPr>
                <w:rFonts w:hAnsi="宋体" w:cs="宋体"/>
                <w:color w:val="auto"/>
                <w:lang w:val="en-US" w:eastAsia="zh-CN"/>
              </w:rPr>
            </w:pPr>
            <w:r>
              <w:rPr>
                <w:color w:val="auto"/>
              </w:rPr>
              <w:t>2、委托代理人参加的，必须携带法人授权委托书及其身份证原件。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6" w:type="dxa"/>
            <w:noWrap w:val="0"/>
            <w:vAlign w:val="center"/>
          </w:tcPr>
          <w:p>
            <w:pPr>
              <w:spacing w:line="400" w:lineRule="exact"/>
              <w:rPr>
                <w:rFonts w:hint="eastAsia" w:ascii="宋体" w:hAnsi="宋体" w:cs="宋体"/>
                <w:color w:val="auto"/>
                <w:szCs w:val="21"/>
              </w:rPr>
            </w:pPr>
            <w:r>
              <w:rPr>
                <w:rFonts w:hint="eastAsia" w:ascii="宋体" w:hAnsi="宋体" w:cs="宋体"/>
                <w:color w:val="auto"/>
                <w:szCs w:val="21"/>
              </w:rPr>
              <w:t>11</w:t>
            </w:r>
          </w:p>
        </w:tc>
        <w:tc>
          <w:tcPr>
            <w:tcW w:w="654"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19.4</w:t>
            </w:r>
          </w:p>
        </w:tc>
        <w:tc>
          <w:tcPr>
            <w:tcW w:w="8190" w:type="dxa"/>
            <w:noWrap w:val="0"/>
            <w:vAlign w:val="center"/>
          </w:tcPr>
          <w:p>
            <w:pPr>
              <w:snapToGrid w:val="0"/>
              <w:spacing w:line="400" w:lineRule="exact"/>
              <w:ind w:left="315" w:hanging="315" w:hangingChars="150"/>
              <w:rPr>
                <w:rFonts w:hint="eastAsia" w:ascii="宋体" w:hAnsi="宋体" w:cs="宋体"/>
                <w:color w:val="auto"/>
                <w:szCs w:val="21"/>
              </w:rPr>
            </w:pPr>
            <w:r>
              <w:rPr>
                <w:rFonts w:hint="eastAsia" w:ascii="宋体" w:hAnsi="宋体" w:cs="宋体"/>
                <w:color w:val="auto"/>
                <w:szCs w:val="21"/>
              </w:rPr>
              <w:t>1、磋商时间：</w:t>
            </w:r>
            <w:r>
              <w:rPr>
                <w:rFonts w:hint="eastAsia" w:ascii="宋体" w:hAnsi="宋体" w:cs="宋体"/>
                <w:color w:val="auto"/>
                <w:szCs w:val="21"/>
              </w:rPr>
              <w:t>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21</w:t>
            </w:r>
            <w:r>
              <w:rPr>
                <w:rFonts w:hint="eastAsia" w:ascii="宋体" w:hAnsi="宋体" w:cs="宋体"/>
                <w:color w:val="auto"/>
                <w:szCs w:val="21"/>
              </w:rPr>
              <w:t>日北京时间9时30分截标</w:t>
            </w:r>
            <w:r>
              <w:rPr>
                <w:rFonts w:hint="eastAsia" w:ascii="宋体" w:hAnsi="宋体" w:cs="宋体"/>
                <w:color w:val="auto"/>
                <w:kern w:val="0"/>
                <w:szCs w:val="21"/>
              </w:rPr>
              <w:t>后</w:t>
            </w:r>
          </w:p>
          <w:p>
            <w:pPr>
              <w:snapToGrid w:val="0"/>
              <w:spacing w:line="400" w:lineRule="exact"/>
              <w:ind w:left="315" w:hanging="315" w:hangingChars="150"/>
              <w:rPr>
                <w:rFonts w:hint="eastAsia" w:ascii="宋体" w:hAnsi="宋体" w:cs="宋体"/>
                <w:color w:val="auto"/>
                <w:szCs w:val="21"/>
              </w:rPr>
            </w:pPr>
            <w:r>
              <w:rPr>
                <w:rFonts w:hint="eastAsia" w:ascii="宋体" w:hAnsi="宋体" w:cs="宋体"/>
                <w:color w:val="auto"/>
                <w:szCs w:val="21"/>
              </w:rPr>
              <w:t>2、磋商地点：北流市公共资源交易中心（北流市城南客运站三楼）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6"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12</w:t>
            </w:r>
          </w:p>
        </w:tc>
        <w:tc>
          <w:tcPr>
            <w:tcW w:w="654"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19.8</w:t>
            </w:r>
          </w:p>
        </w:tc>
        <w:tc>
          <w:tcPr>
            <w:tcW w:w="8190" w:type="dxa"/>
            <w:noWrap w:val="0"/>
            <w:vAlign w:val="center"/>
          </w:tcPr>
          <w:p>
            <w:pPr>
              <w:pStyle w:val="6"/>
              <w:snapToGrid w:val="0"/>
              <w:spacing w:line="400" w:lineRule="exact"/>
              <w:ind w:left="1037" w:hanging="1037" w:hangingChars="494"/>
              <w:rPr>
                <w:rFonts w:hAnsi="宋体" w:cs="宋体"/>
                <w:color w:val="auto"/>
                <w:lang w:val="en-US" w:eastAsia="zh-CN"/>
              </w:rPr>
            </w:pPr>
            <w:r>
              <w:rPr>
                <w:rFonts w:hAnsi="宋体" w:cs="宋体"/>
                <w:color w:val="auto"/>
                <w:lang w:val="en-US" w:eastAsia="zh-CN"/>
              </w:rPr>
              <w:t>评标办法：综合评分法（详见第六章）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6"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13</w:t>
            </w:r>
          </w:p>
        </w:tc>
        <w:tc>
          <w:tcPr>
            <w:tcW w:w="654" w:type="dxa"/>
            <w:noWrap w:val="0"/>
            <w:vAlign w:val="center"/>
          </w:tcPr>
          <w:p>
            <w:pPr>
              <w:pStyle w:val="6"/>
              <w:snapToGrid w:val="0"/>
              <w:spacing w:line="400" w:lineRule="exact"/>
              <w:ind w:left="1037" w:hanging="1037" w:hangingChars="494"/>
              <w:jc w:val="center"/>
              <w:rPr>
                <w:rFonts w:hAnsi="宋体" w:cs="宋体"/>
                <w:color w:val="auto"/>
                <w:lang w:val="en-US" w:eastAsia="zh-CN"/>
              </w:rPr>
            </w:pPr>
            <w:r>
              <w:rPr>
                <w:rFonts w:hAnsi="宋体" w:cs="宋体"/>
                <w:color w:val="auto"/>
                <w:lang w:val="en-US" w:eastAsia="zh-CN"/>
              </w:rPr>
              <w:t>26</w:t>
            </w:r>
          </w:p>
        </w:tc>
        <w:tc>
          <w:tcPr>
            <w:tcW w:w="8190" w:type="dxa"/>
            <w:noWrap w:val="0"/>
            <w:vAlign w:val="center"/>
          </w:tcPr>
          <w:p>
            <w:pPr>
              <w:pStyle w:val="6"/>
              <w:spacing w:line="400" w:lineRule="exact"/>
              <w:rPr>
                <w:rFonts w:hAnsi="宋体" w:cs="宋体"/>
                <w:color w:val="auto"/>
                <w:szCs w:val="20"/>
                <w:lang w:val="en-US" w:eastAsia="zh-CN"/>
              </w:rPr>
            </w:pPr>
            <w:r>
              <w:rPr>
                <w:rFonts w:hAnsi="宋体" w:cs="宋体"/>
                <w:bCs/>
                <w:color w:val="auto"/>
                <w:lang w:val="en-US" w:eastAsia="zh-CN"/>
              </w:rPr>
              <w:t>履约保证金递交：无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536"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14</w:t>
            </w:r>
          </w:p>
        </w:tc>
        <w:tc>
          <w:tcPr>
            <w:tcW w:w="654"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27</w:t>
            </w:r>
          </w:p>
        </w:tc>
        <w:tc>
          <w:tcPr>
            <w:tcW w:w="8190" w:type="dxa"/>
            <w:noWrap w:val="0"/>
            <w:vAlign w:val="center"/>
          </w:tcPr>
          <w:p>
            <w:pPr>
              <w:pStyle w:val="22"/>
              <w:snapToGrid w:val="0"/>
              <w:spacing w:line="400" w:lineRule="exact"/>
              <w:ind w:left="1049" w:hanging="1049"/>
              <w:rPr>
                <w:rFonts w:hint="eastAsia" w:hAnsi="宋体" w:cs="宋体"/>
                <w:color w:val="auto"/>
                <w:szCs w:val="21"/>
              </w:rPr>
            </w:pPr>
            <w:r>
              <w:rPr>
                <w:rFonts w:hint="eastAsia" w:hAnsi="宋体" w:cs="宋体"/>
                <w:color w:val="auto"/>
                <w:szCs w:val="21"/>
              </w:rPr>
              <w:t>签订合同：自成交通知书发出之日起</w:t>
            </w:r>
            <w:r>
              <w:rPr>
                <w:rFonts w:hint="eastAsia" w:hAnsi="宋体" w:cs="宋体"/>
                <w:color w:val="auto"/>
                <w:szCs w:val="21"/>
                <w:u w:val="single"/>
              </w:rPr>
              <w:t>25</w:t>
            </w:r>
            <w:r>
              <w:rPr>
                <w:rFonts w:hint="eastAsia" w:hAnsi="宋体" w:cs="宋体"/>
                <w:color w:val="auto"/>
                <w:szCs w:val="21"/>
              </w:rPr>
              <w:t>日历天内凭成交通知书与建设单位签订采购合同，延期自误。（采购合同必须与本采购文件中的合同书格式(包括内容和结构)相一致，不能改变主要条款。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536"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15</w:t>
            </w:r>
          </w:p>
        </w:tc>
        <w:tc>
          <w:tcPr>
            <w:tcW w:w="654"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28</w:t>
            </w:r>
          </w:p>
        </w:tc>
        <w:tc>
          <w:tcPr>
            <w:tcW w:w="8190" w:type="dxa"/>
            <w:noWrap w:val="0"/>
            <w:vAlign w:val="center"/>
          </w:tcPr>
          <w:p>
            <w:pPr>
              <w:numPr>
                <w:ilvl w:val="0"/>
                <w:numId w:val="3"/>
              </w:numPr>
              <w:adjustRightInd w:val="0"/>
              <w:snapToGrid w:val="0"/>
              <w:spacing w:line="400" w:lineRule="exact"/>
              <w:ind w:left="315" w:hanging="315" w:hangingChars="150"/>
              <w:rPr>
                <w:rFonts w:hint="eastAsia" w:ascii="宋体" w:hAnsi="宋体" w:cs="宋体"/>
                <w:color w:val="auto"/>
                <w:szCs w:val="21"/>
              </w:rPr>
            </w:pPr>
            <w:r>
              <w:rPr>
                <w:rFonts w:hint="eastAsia" w:ascii="宋体" w:hAnsi="宋体" w:cs="宋体"/>
                <w:color w:val="auto"/>
                <w:szCs w:val="21"/>
              </w:rPr>
              <w:t>成交人在领取成交通知书前向一次性付清代理服务费，否则不给予成交通知书。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6"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16</w:t>
            </w:r>
          </w:p>
        </w:tc>
        <w:tc>
          <w:tcPr>
            <w:tcW w:w="654"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29.1</w:t>
            </w:r>
          </w:p>
        </w:tc>
        <w:tc>
          <w:tcPr>
            <w:tcW w:w="8190" w:type="dxa"/>
            <w:noWrap w:val="0"/>
            <w:vAlign w:val="center"/>
          </w:tcPr>
          <w:p>
            <w:pPr>
              <w:snapToGrid w:val="0"/>
              <w:spacing w:line="400" w:lineRule="exact"/>
              <w:jc w:val="left"/>
              <w:rPr>
                <w:rFonts w:hint="eastAsia" w:ascii="宋体" w:hAnsi="宋体" w:cs="宋体"/>
                <w:color w:val="auto"/>
                <w:kern w:val="0"/>
                <w:lang w:bidi="ar"/>
              </w:rPr>
            </w:pPr>
            <w:r>
              <w:rPr>
                <w:rFonts w:hint="eastAsia" w:ascii="宋体" w:hAnsi="宋体" w:cs="宋体"/>
                <w:b/>
                <w:color w:val="auto"/>
                <w:szCs w:val="21"/>
                <w:lang w:bidi="ar"/>
              </w:rPr>
              <w:t>本项目需要落实的政府采购政策：</w:t>
            </w:r>
            <w:r>
              <w:rPr>
                <w:rFonts w:hint="eastAsia" w:ascii="宋体" w:hAnsi="宋体" w:cs="宋体"/>
                <w:color w:val="auto"/>
                <w:kern w:val="0"/>
                <w:lang w:bidi="ar"/>
              </w:rPr>
              <w:t>促进中小企业发展，促进监狱企业发展，促进残疾人就业等政府采购政策。</w:t>
            </w:r>
          </w:p>
          <w:p>
            <w:pPr>
              <w:snapToGrid w:val="0"/>
              <w:spacing w:line="400" w:lineRule="exact"/>
              <w:ind w:left="315" w:hanging="315" w:hangingChars="150"/>
              <w:jc w:val="left"/>
              <w:rPr>
                <w:rFonts w:hint="eastAsia" w:ascii="宋体" w:hAnsi="宋体" w:cs="宋体"/>
                <w:color w:val="auto"/>
                <w:kern w:val="0"/>
                <w:szCs w:val="21"/>
                <w:lang w:bidi="ar"/>
              </w:rPr>
            </w:pPr>
            <w:r>
              <w:rPr>
                <w:rFonts w:hint="eastAsia" w:ascii="宋体" w:hAnsi="宋体" w:cs="宋体"/>
                <w:color w:val="auto"/>
                <w:kern w:val="0"/>
                <w:szCs w:val="21"/>
                <w:lang w:bidi="ar"/>
              </w:rPr>
              <w:t>1．供应商认定为小型和微型企业且所投服务均为小型、微型企业的，评标时磋商价格给予一定的价格扣除。</w:t>
            </w:r>
          </w:p>
          <w:p>
            <w:pPr>
              <w:snapToGrid w:val="0"/>
              <w:spacing w:line="400" w:lineRule="exact"/>
              <w:ind w:left="315" w:hanging="315" w:hangingChars="150"/>
              <w:jc w:val="left"/>
              <w:rPr>
                <w:rFonts w:hint="eastAsia" w:ascii="宋体" w:hAnsi="宋体" w:cs="宋体"/>
                <w:color w:val="auto"/>
                <w:kern w:val="0"/>
                <w:szCs w:val="21"/>
                <w:lang w:bidi="ar"/>
              </w:rPr>
            </w:pPr>
            <w:r>
              <w:rPr>
                <w:rFonts w:hint="eastAsia" w:ascii="宋体" w:hAnsi="宋体" w:cs="宋体"/>
                <w:color w:val="auto"/>
                <w:kern w:val="0"/>
                <w:szCs w:val="21"/>
                <w:lang w:bidi="ar"/>
              </w:rPr>
              <w:t>2．根据财政部、司法部关于政府采购支持监狱企业发展有关问题的通知（财库[2014]68号），监狱企业视同小型、微型企业，享受小型、微型企业政策，评标时磋商价格给予一定的价格扣除。</w:t>
            </w:r>
          </w:p>
          <w:p>
            <w:pPr>
              <w:snapToGrid w:val="0"/>
              <w:spacing w:line="400" w:lineRule="exact"/>
              <w:ind w:left="315" w:hanging="315" w:hangingChars="150"/>
              <w:jc w:val="left"/>
              <w:rPr>
                <w:rFonts w:hint="eastAsia" w:ascii="宋体" w:hAnsi="宋体" w:cs="宋体"/>
                <w:color w:val="auto"/>
                <w:szCs w:val="21"/>
              </w:rPr>
            </w:pPr>
            <w:r>
              <w:rPr>
                <w:rFonts w:hint="eastAsia" w:ascii="宋体" w:hAnsi="宋体" w:cs="宋体"/>
                <w:color w:val="auto"/>
                <w:kern w:val="0"/>
                <w:szCs w:val="21"/>
                <w:lang w:bidi="ar"/>
              </w:rPr>
              <w:t>3．根据财政部、民政部、中国残疾人联合会三部门发布的关于促进残疾人就业政府采购政策的通知（财库〔2017〕141号），残疾人福利性单位视同小型、微型企业，享受小型、微型企业政策，评标时磋商价格给予一定的价格扣除。供应商既属于残疾人福利性单位又属于小型、微型企业的，其只能享受磋商价格一次性的扣除，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536"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17</w:t>
            </w:r>
          </w:p>
        </w:tc>
        <w:tc>
          <w:tcPr>
            <w:tcW w:w="654"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29.2</w:t>
            </w:r>
          </w:p>
        </w:tc>
        <w:tc>
          <w:tcPr>
            <w:tcW w:w="8190" w:type="dxa"/>
            <w:noWrap w:val="0"/>
            <w:vAlign w:val="center"/>
          </w:tcPr>
          <w:p>
            <w:pPr>
              <w:pStyle w:val="4"/>
              <w:snapToGrid w:val="0"/>
              <w:spacing w:line="400" w:lineRule="exact"/>
              <w:rPr>
                <w:rFonts w:hint="eastAsia" w:ascii="宋体" w:hAnsi="宋体" w:cs="宋体"/>
                <w:b/>
                <w:bCs/>
                <w:color w:val="auto"/>
                <w:szCs w:val="21"/>
              </w:rPr>
            </w:pPr>
            <w:r>
              <w:rPr>
                <w:rFonts w:hint="eastAsia" w:ascii="宋体" w:hAnsi="宋体" w:cs="宋体"/>
                <w:b/>
                <w:bCs/>
                <w:color w:val="auto"/>
                <w:szCs w:val="21"/>
              </w:rPr>
              <w:t>采购合同审核、备案：</w:t>
            </w:r>
          </w:p>
          <w:p>
            <w:pPr>
              <w:pStyle w:val="22"/>
              <w:snapToGrid w:val="0"/>
              <w:spacing w:line="400" w:lineRule="exact"/>
              <w:rPr>
                <w:rFonts w:hint="eastAsia" w:hAnsi="宋体" w:cs="宋体"/>
                <w:color w:val="auto"/>
                <w:szCs w:val="21"/>
              </w:rPr>
            </w:pPr>
            <w:r>
              <w:rPr>
                <w:rFonts w:hint="eastAsia" w:hAnsi="宋体" w:cs="宋体"/>
                <w:color w:val="auto"/>
                <w:szCs w:val="21"/>
              </w:rPr>
              <w:t>采购合同自签订之日起2个工作日内，成交供应商必须将采购合同原件2份送采购代理机构备案。</w:t>
            </w:r>
          </w:p>
        </w:tc>
      </w:tr>
    </w:tbl>
    <w:p>
      <w:pPr>
        <w:pStyle w:val="22"/>
        <w:spacing w:line="400" w:lineRule="exact"/>
        <w:rPr>
          <w:rFonts w:hint="eastAsia" w:hAnsi="宋体" w:cs="宋体"/>
          <w:color w:val="auto"/>
        </w:rPr>
      </w:pPr>
    </w:p>
    <w:p>
      <w:pPr>
        <w:pStyle w:val="11"/>
        <w:rPr>
          <w:rFonts w:hint="eastAsia" w:ascii="宋体" w:hAnsi="宋体" w:eastAsia="宋体" w:cs="宋体"/>
          <w:color w:val="auto"/>
          <w:lang w:eastAsia="zh-CN"/>
        </w:rPr>
      </w:pPr>
    </w:p>
    <w:p>
      <w:pPr>
        <w:pStyle w:val="11"/>
        <w:jc w:val="both"/>
        <w:rPr>
          <w:rFonts w:hint="eastAsia" w:ascii="宋体" w:hAnsi="宋体" w:eastAsia="宋体" w:cs="宋体"/>
          <w:color w:val="auto"/>
          <w:sz w:val="36"/>
          <w:szCs w:val="36"/>
          <w:lang w:eastAsia="zh-CN"/>
        </w:rPr>
      </w:pPr>
      <w:bookmarkStart w:id="15" w:name="_Toc45004435"/>
    </w:p>
    <w:p>
      <w:pPr>
        <w:rPr>
          <w:rFonts w:hint="eastAsia" w:ascii="宋体" w:hAnsi="宋体" w:eastAsia="宋体" w:cs="宋体"/>
          <w:color w:val="auto"/>
          <w:sz w:val="36"/>
          <w:szCs w:val="36"/>
          <w:lang w:eastAsia="zh-CN"/>
        </w:rPr>
      </w:pPr>
    </w:p>
    <w:p>
      <w:pPr>
        <w:rPr>
          <w:rFonts w:hint="eastAsia" w:ascii="宋体" w:hAnsi="宋体" w:eastAsia="宋体" w:cs="宋体"/>
          <w:color w:val="auto"/>
          <w:sz w:val="36"/>
          <w:szCs w:val="36"/>
          <w:lang w:eastAsia="zh-CN"/>
        </w:rPr>
      </w:pPr>
    </w:p>
    <w:p>
      <w:pPr>
        <w:rPr>
          <w:rFonts w:hint="eastAsia" w:ascii="宋体" w:hAnsi="宋体" w:eastAsia="宋体" w:cs="宋体"/>
          <w:color w:val="auto"/>
          <w:sz w:val="36"/>
          <w:szCs w:val="36"/>
          <w:lang w:eastAsia="zh-CN"/>
        </w:rPr>
      </w:pPr>
    </w:p>
    <w:p>
      <w:pPr>
        <w:rPr>
          <w:rFonts w:hint="eastAsia"/>
          <w:color w:val="auto"/>
          <w:lang w:eastAsia="zh-CN"/>
        </w:rPr>
      </w:pPr>
    </w:p>
    <w:p>
      <w:pPr>
        <w:pStyle w:val="11"/>
        <w:rPr>
          <w:color w:val="auto"/>
          <w:sz w:val="36"/>
          <w:szCs w:val="36"/>
        </w:rPr>
      </w:pPr>
      <w:r>
        <w:rPr>
          <w:rFonts w:hint="eastAsia" w:ascii="宋体" w:hAnsi="宋体" w:eastAsia="宋体" w:cs="宋体"/>
          <w:color w:val="auto"/>
          <w:sz w:val="36"/>
          <w:szCs w:val="36"/>
        </w:rPr>
        <w:t>供应商须知</w:t>
      </w:r>
      <w:bookmarkEnd w:id="15"/>
    </w:p>
    <w:p>
      <w:pPr>
        <w:spacing w:line="400" w:lineRule="exact"/>
        <w:ind w:firstLine="420"/>
        <w:rPr>
          <w:rFonts w:hint="eastAsia" w:ascii="宋体" w:hAnsi="宋体" w:cs="宋体"/>
          <w:color w:val="auto"/>
          <w:szCs w:val="21"/>
        </w:rPr>
      </w:pPr>
    </w:p>
    <w:p>
      <w:pPr>
        <w:pStyle w:val="3"/>
        <w:jc w:val="center"/>
        <w:rPr>
          <w:rFonts w:hint="eastAsia"/>
          <w:color w:val="auto"/>
          <w:sz w:val="28"/>
          <w:szCs w:val="28"/>
        </w:rPr>
      </w:pPr>
      <w:bookmarkStart w:id="16" w:name="_Toc486922954"/>
      <w:bookmarkStart w:id="17" w:name="_Toc185702548"/>
      <w:bookmarkStart w:id="18" w:name="_Toc206525681"/>
      <w:bookmarkStart w:id="19" w:name="_Toc207770834"/>
      <w:bookmarkStart w:id="20" w:name="_Toc230578056"/>
      <w:bookmarkStart w:id="21" w:name="_Toc486196137"/>
      <w:bookmarkStart w:id="22" w:name="_Toc45004436"/>
      <w:bookmarkStart w:id="23" w:name="_Toc239839862"/>
      <w:r>
        <w:rPr>
          <w:rFonts w:hint="eastAsia"/>
          <w:color w:val="auto"/>
          <w:sz w:val="28"/>
          <w:szCs w:val="28"/>
        </w:rPr>
        <w:t>一   总  则</w:t>
      </w:r>
      <w:bookmarkEnd w:id="16"/>
      <w:bookmarkEnd w:id="17"/>
      <w:bookmarkEnd w:id="18"/>
      <w:bookmarkEnd w:id="19"/>
      <w:bookmarkEnd w:id="20"/>
      <w:bookmarkEnd w:id="21"/>
      <w:bookmarkEnd w:id="22"/>
      <w:bookmarkEnd w:id="23"/>
    </w:p>
    <w:p>
      <w:pPr>
        <w:pStyle w:val="23"/>
        <w:rPr>
          <w:rFonts w:hint="eastAsia"/>
          <w:b/>
          <w:color w:val="auto"/>
        </w:rPr>
      </w:pPr>
      <w:bookmarkStart w:id="24" w:name="_Toc207770835"/>
      <w:bookmarkStart w:id="25" w:name="_Toc185702549"/>
      <w:bookmarkStart w:id="26" w:name="_Toc206525682"/>
      <w:bookmarkStart w:id="27" w:name="_Toc230578057"/>
      <w:bookmarkStart w:id="28" w:name="_Toc239839863"/>
      <w:bookmarkStart w:id="29" w:name="_Toc45003440"/>
      <w:bookmarkStart w:id="30" w:name="_Toc486922955"/>
      <w:bookmarkStart w:id="31" w:name="_Toc486196138"/>
      <w:r>
        <w:rPr>
          <w:rFonts w:hint="eastAsia"/>
          <w:b/>
          <w:color w:val="auto"/>
        </w:rPr>
        <w:t>1</w:t>
      </w:r>
      <w:bookmarkEnd w:id="24"/>
      <w:bookmarkEnd w:id="25"/>
      <w:bookmarkEnd w:id="26"/>
      <w:bookmarkEnd w:id="27"/>
      <w:bookmarkEnd w:id="28"/>
      <w:r>
        <w:rPr>
          <w:rFonts w:hint="eastAsia"/>
          <w:b/>
          <w:color w:val="auto"/>
        </w:rPr>
        <w:t>．项目基本情况、适用范围及定义</w:t>
      </w:r>
      <w:bookmarkEnd w:id="29"/>
      <w:bookmarkEnd w:id="30"/>
      <w:bookmarkEnd w:id="31"/>
    </w:p>
    <w:p>
      <w:pPr>
        <w:pStyle w:val="6"/>
        <w:spacing w:line="400" w:lineRule="exact"/>
        <w:ind w:left="420" w:hanging="420" w:hangingChars="200"/>
        <w:rPr>
          <w:rFonts w:hAnsi="宋体" w:cs="宋体"/>
          <w:color w:val="auto"/>
        </w:rPr>
      </w:pPr>
      <w:bookmarkStart w:id="32" w:name="_Toc207770836"/>
      <w:bookmarkStart w:id="33" w:name="_Toc185702550"/>
      <w:bookmarkStart w:id="34" w:name="_Toc206525683"/>
      <w:bookmarkStart w:id="35" w:name="_Toc239839864"/>
      <w:bookmarkStart w:id="36" w:name="_Toc230578058"/>
      <w:r>
        <w:rPr>
          <w:rFonts w:hAnsi="宋体" w:cs="宋体"/>
          <w:color w:val="auto"/>
        </w:rPr>
        <w:t>1.1项目基本情况：见须知前附表。</w:t>
      </w:r>
    </w:p>
    <w:p>
      <w:pPr>
        <w:pStyle w:val="6"/>
        <w:spacing w:line="400" w:lineRule="exact"/>
        <w:ind w:left="420" w:hanging="420" w:hangingChars="200"/>
        <w:rPr>
          <w:rFonts w:hAnsi="宋体" w:cs="宋体"/>
          <w:color w:val="auto"/>
        </w:rPr>
      </w:pPr>
      <w:r>
        <w:rPr>
          <w:rFonts w:hAnsi="宋体" w:cs="宋体"/>
          <w:color w:val="auto"/>
        </w:rPr>
        <w:t>1.2建设单位：见须知前附表。</w:t>
      </w:r>
    </w:p>
    <w:p>
      <w:pPr>
        <w:pStyle w:val="6"/>
        <w:spacing w:line="400" w:lineRule="exact"/>
        <w:ind w:left="420" w:hanging="420" w:hangingChars="200"/>
        <w:rPr>
          <w:rFonts w:hAnsi="宋体" w:cs="宋体"/>
          <w:color w:val="auto"/>
        </w:rPr>
      </w:pPr>
      <w:r>
        <w:rPr>
          <w:rFonts w:hAnsi="宋体" w:cs="宋体"/>
          <w:color w:val="auto"/>
        </w:rPr>
        <w:t>1.3采购代理机构：见须知前附表。</w:t>
      </w:r>
    </w:p>
    <w:p>
      <w:pPr>
        <w:pStyle w:val="6"/>
        <w:spacing w:line="400" w:lineRule="exact"/>
        <w:ind w:left="420" w:hanging="420" w:hangingChars="200"/>
        <w:rPr>
          <w:rFonts w:hAnsi="宋体" w:cs="宋体"/>
          <w:color w:val="auto"/>
        </w:rPr>
      </w:pPr>
      <w:r>
        <w:rPr>
          <w:rFonts w:hAnsi="宋体" w:cs="宋体"/>
          <w:color w:val="auto"/>
        </w:rPr>
        <w:t>1.4监督部门：见须知前附表。</w:t>
      </w:r>
    </w:p>
    <w:p>
      <w:pPr>
        <w:pStyle w:val="6"/>
        <w:spacing w:line="400" w:lineRule="exact"/>
        <w:ind w:left="420" w:hanging="420" w:hangingChars="200"/>
        <w:rPr>
          <w:rFonts w:hAnsi="宋体" w:cs="宋体"/>
          <w:color w:val="auto"/>
        </w:rPr>
      </w:pPr>
      <w:r>
        <w:rPr>
          <w:rFonts w:hAnsi="宋体" w:cs="宋体"/>
          <w:color w:val="auto"/>
        </w:rPr>
        <w:t>1.5适用范围：本竞争性磋商文件仅适用于本次招标中所述项目的工程、货物、服务类政府采购项目。</w:t>
      </w:r>
    </w:p>
    <w:p>
      <w:pPr>
        <w:pStyle w:val="6"/>
        <w:spacing w:line="400" w:lineRule="exact"/>
        <w:ind w:left="420" w:hanging="420" w:hangingChars="200"/>
        <w:rPr>
          <w:rFonts w:hAnsi="宋体" w:cs="宋体"/>
          <w:color w:val="auto"/>
        </w:rPr>
      </w:pPr>
      <w:r>
        <w:rPr>
          <w:rFonts w:hAnsi="宋体" w:cs="宋体"/>
          <w:color w:val="auto"/>
        </w:rPr>
        <w:t>1.6定义：</w:t>
      </w:r>
    </w:p>
    <w:p>
      <w:pPr>
        <w:pStyle w:val="6"/>
        <w:spacing w:line="400" w:lineRule="exact"/>
        <w:ind w:left="420" w:hanging="420" w:hangingChars="200"/>
        <w:rPr>
          <w:rFonts w:hAnsi="宋体" w:cs="宋体"/>
          <w:color w:val="auto"/>
        </w:rPr>
      </w:pPr>
      <w:r>
        <w:rPr>
          <w:rFonts w:hAnsi="宋体" w:cs="宋体"/>
          <w:color w:val="auto"/>
        </w:rPr>
        <w:t>1.6.</w:t>
      </w:r>
      <w:r>
        <w:rPr>
          <w:rFonts w:hAnsi="宋体" w:cs="宋体"/>
          <w:color w:val="auto"/>
          <w:lang w:eastAsia="zh-CN"/>
        </w:rPr>
        <w:t>1</w:t>
      </w:r>
      <w:r>
        <w:rPr>
          <w:rFonts w:hAnsi="宋体" w:cs="宋体"/>
          <w:color w:val="auto"/>
        </w:rPr>
        <w:t>“建设单位”系指本次采购项目的业主方或买方。</w:t>
      </w:r>
    </w:p>
    <w:p>
      <w:pPr>
        <w:pStyle w:val="6"/>
        <w:spacing w:line="400" w:lineRule="exact"/>
        <w:ind w:left="420" w:hanging="420" w:hangingChars="200"/>
        <w:rPr>
          <w:rFonts w:hAnsi="宋体" w:cs="宋体"/>
          <w:color w:val="auto"/>
        </w:rPr>
      </w:pPr>
      <w:r>
        <w:rPr>
          <w:rFonts w:hAnsi="宋体" w:cs="宋体"/>
          <w:color w:val="auto"/>
        </w:rPr>
        <w:t>1.6.</w:t>
      </w:r>
      <w:r>
        <w:rPr>
          <w:rFonts w:hAnsi="宋体" w:cs="宋体"/>
          <w:color w:val="auto"/>
          <w:lang w:eastAsia="zh-CN"/>
        </w:rPr>
        <w:t>2</w:t>
      </w:r>
      <w:r>
        <w:rPr>
          <w:rFonts w:hAnsi="宋体" w:cs="宋体"/>
          <w:color w:val="auto"/>
        </w:rPr>
        <w:t>“采购代理机构”系指本次采购项目活动组织方。</w:t>
      </w:r>
    </w:p>
    <w:p>
      <w:pPr>
        <w:pStyle w:val="6"/>
        <w:spacing w:line="400" w:lineRule="exact"/>
        <w:ind w:left="630" w:hanging="630" w:hangingChars="300"/>
        <w:rPr>
          <w:rFonts w:hAnsi="宋体" w:cs="宋体"/>
          <w:color w:val="auto"/>
        </w:rPr>
      </w:pPr>
      <w:r>
        <w:rPr>
          <w:rFonts w:hAnsi="宋体" w:cs="宋体"/>
          <w:color w:val="auto"/>
        </w:rPr>
        <w:t>1.6.</w:t>
      </w:r>
      <w:r>
        <w:rPr>
          <w:rFonts w:hAnsi="宋体" w:cs="宋体"/>
          <w:color w:val="auto"/>
          <w:lang w:eastAsia="zh-CN"/>
        </w:rPr>
        <w:t>3</w:t>
      </w:r>
      <w:r>
        <w:rPr>
          <w:rFonts w:hAnsi="宋体" w:cs="宋体"/>
          <w:color w:val="auto"/>
        </w:rPr>
        <w:t>“供应商”系指按要求至采购代理机构进行报名登记并购买竞争性磋商文件且提交“响应文件”参加采购活动的单位。在磋商阶段称为潜在供应商；在签订和履行合同阶段称为成交人。</w:t>
      </w:r>
    </w:p>
    <w:p>
      <w:pPr>
        <w:pStyle w:val="6"/>
        <w:spacing w:line="400" w:lineRule="exact"/>
        <w:ind w:left="630" w:hanging="630" w:hangingChars="300"/>
        <w:rPr>
          <w:rFonts w:hAnsi="宋体" w:cs="宋体"/>
          <w:color w:val="auto"/>
        </w:rPr>
      </w:pPr>
      <w:r>
        <w:rPr>
          <w:rFonts w:hAnsi="宋体" w:cs="宋体"/>
          <w:color w:val="auto"/>
        </w:rPr>
        <w:t>1.6.</w:t>
      </w:r>
      <w:r>
        <w:rPr>
          <w:rFonts w:hAnsi="宋体" w:cs="宋体"/>
          <w:color w:val="auto"/>
          <w:lang w:eastAsia="zh-CN"/>
        </w:rPr>
        <w:t>4</w:t>
      </w:r>
      <w:r>
        <w:rPr>
          <w:rFonts w:hAnsi="宋体" w:cs="宋体"/>
          <w:color w:val="auto"/>
        </w:rPr>
        <w:t>“响应文件”是指供应商根据竞争性磋商文件要求，编制包含报价、技术和服务等所有内容的文件。</w:t>
      </w:r>
    </w:p>
    <w:p>
      <w:pPr>
        <w:pStyle w:val="6"/>
        <w:spacing w:line="400" w:lineRule="exact"/>
        <w:ind w:left="630" w:hanging="630" w:hangingChars="300"/>
        <w:rPr>
          <w:rFonts w:hAnsi="宋体" w:cs="宋体"/>
          <w:color w:val="auto"/>
        </w:rPr>
      </w:pPr>
      <w:r>
        <w:rPr>
          <w:rFonts w:hAnsi="宋体" w:cs="宋体"/>
          <w:color w:val="auto"/>
        </w:rPr>
        <w:t>1.6.</w:t>
      </w:r>
      <w:r>
        <w:rPr>
          <w:rFonts w:hAnsi="宋体" w:cs="宋体"/>
          <w:color w:val="auto"/>
          <w:lang w:eastAsia="zh-CN"/>
        </w:rPr>
        <w:t>5</w:t>
      </w:r>
      <w:r>
        <w:rPr>
          <w:rFonts w:hAnsi="宋体" w:cs="宋体"/>
          <w:color w:val="auto"/>
        </w:rPr>
        <w:t>“公章”系指供应商用自己法定主体行为名称制作的签名印章，不包含其他替代章（如业务专用章、合同专用章、报价专用章等）。</w:t>
      </w:r>
    </w:p>
    <w:p>
      <w:pPr>
        <w:pStyle w:val="6"/>
        <w:spacing w:line="400" w:lineRule="exact"/>
        <w:ind w:left="630" w:hanging="630" w:hangingChars="300"/>
        <w:jc w:val="left"/>
        <w:rPr>
          <w:rFonts w:hAnsi="宋体" w:cs="宋体"/>
          <w:color w:val="auto"/>
        </w:rPr>
      </w:pPr>
      <w:r>
        <w:rPr>
          <w:rFonts w:hAnsi="宋体" w:cs="宋体"/>
          <w:color w:val="auto"/>
        </w:rPr>
        <w:t>1.6.</w:t>
      </w:r>
      <w:r>
        <w:rPr>
          <w:rFonts w:hAnsi="宋体" w:cs="宋体"/>
          <w:color w:val="auto"/>
          <w:lang w:eastAsia="zh-CN"/>
        </w:rPr>
        <w:t>6</w:t>
      </w:r>
      <w:r>
        <w:rPr>
          <w:rFonts w:hAnsi="宋体" w:cs="宋体"/>
          <w:color w:val="auto"/>
        </w:rPr>
        <w:t>“财政部门指定的政府采购信息发布媒体”系指广西壮族自治区政府采购网（http://www.gxzfcg.gov.cn）。</w:t>
      </w:r>
    </w:p>
    <w:p>
      <w:pPr>
        <w:pStyle w:val="6"/>
        <w:spacing w:line="360" w:lineRule="exact"/>
        <w:rPr>
          <w:b/>
          <w:color w:val="auto"/>
        </w:rPr>
      </w:pPr>
      <w:bookmarkStart w:id="37" w:name="_Toc486922956"/>
      <w:bookmarkStart w:id="38" w:name="_Toc486196139"/>
      <w:r>
        <w:rPr>
          <w:b/>
          <w:color w:val="auto"/>
        </w:rPr>
        <w:t>2</w:t>
      </w:r>
      <w:bookmarkEnd w:id="32"/>
      <w:bookmarkEnd w:id="33"/>
      <w:bookmarkEnd w:id="34"/>
      <w:bookmarkEnd w:id="35"/>
      <w:bookmarkEnd w:id="36"/>
      <w:r>
        <w:rPr>
          <w:b/>
          <w:color w:val="auto"/>
        </w:rPr>
        <w:t>．</w:t>
      </w:r>
      <w:bookmarkEnd w:id="37"/>
      <w:bookmarkEnd w:id="38"/>
      <w:r>
        <w:rPr>
          <w:b/>
          <w:color w:val="auto"/>
        </w:rPr>
        <w:t>供应商资格要求：</w:t>
      </w:r>
    </w:p>
    <w:p>
      <w:pPr>
        <w:pStyle w:val="6"/>
        <w:spacing w:line="400" w:lineRule="exact"/>
        <w:rPr>
          <w:color w:val="auto"/>
        </w:rPr>
      </w:pPr>
      <w:r>
        <w:rPr>
          <w:color w:val="auto"/>
          <w:lang w:eastAsia="zh-CN"/>
        </w:rPr>
        <w:t>2.</w:t>
      </w:r>
      <w:r>
        <w:rPr>
          <w:color w:val="auto"/>
        </w:rPr>
        <w:t>1.满足《中华人民共和国政府采购法》第二十二条规定；</w:t>
      </w:r>
    </w:p>
    <w:p>
      <w:pPr>
        <w:pStyle w:val="6"/>
        <w:spacing w:line="400" w:lineRule="exact"/>
        <w:rPr>
          <w:color w:val="auto"/>
        </w:rPr>
      </w:pPr>
      <w:r>
        <w:rPr>
          <w:color w:val="auto"/>
          <w:lang w:eastAsia="zh-CN"/>
        </w:rPr>
        <w:t>2.</w:t>
      </w:r>
      <w:r>
        <w:rPr>
          <w:color w:val="auto"/>
        </w:rPr>
        <w:t>2.落实政府采购政策需满足的资格要求：无；</w:t>
      </w:r>
    </w:p>
    <w:p>
      <w:pPr>
        <w:pStyle w:val="6"/>
        <w:spacing w:line="400" w:lineRule="exact"/>
        <w:rPr>
          <w:color w:val="auto"/>
        </w:rPr>
      </w:pPr>
      <w:r>
        <w:rPr>
          <w:color w:val="auto"/>
          <w:lang w:eastAsia="zh-CN"/>
        </w:rPr>
        <w:t>2.</w:t>
      </w:r>
      <w:r>
        <w:rPr>
          <w:color w:val="auto"/>
        </w:rPr>
        <w:t>3.本项目的特定资格要求：要求供应商须具备国内独立法人资格，且具有</w:t>
      </w:r>
      <w:r>
        <w:rPr>
          <w:rFonts w:hint="eastAsia"/>
          <w:color w:val="auto"/>
        </w:rPr>
        <w:t>建筑工程施工总承包</w:t>
      </w:r>
      <w:r>
        <w:rPr>
          <w:color w:val="auto"/>
        </w:rPr>
        <w:t>三级以上(含三级)资质，具有有效的《安全生产许可证》，并在人员、设备、资金、业绩等方面具备相应的施工能力。其中，供应商拟派项目经理须具备</w:t>
      </w:r>
      <w:r>
        <w:rPr>
          <w:rFonts w:hint="eastAsia"/>
          <w:color w:val="auto"/>
        </w:rPr>
        <w:t>建筑工程</w:t>
      </w:r>
      <w:r>
        <w:rPr>
          <w:color w:val="auto"/>
        </w:rPr>
        <w:t>专业贰级注册建造师执业资格，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pStyle w:val="6"/>
        <w:spacing w:line="400" w:lineRule="exact"/>
        <w:rPr>
          <w:color w:val="auto"/>
        </w:rPr>
      </w:pPr>
      <w:r>
        <w:rPr>
          <w:color w:val="auto"/>
          <w:lang w:eastAsia="zh-CN"/>
        </w:rPr>
        <w:t>2.</w:t>
      </w:r>
      <w:r>
        <w:rPr>
          <w:color w:val="auto"/>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pStyle w:val="6"/>
        <w:spacing w:line="400" w:lineRule="exact"/>
        <w:rPr>
          <w:color w:val="auto"/>
          <w:lang w:eastAsia="zh-CN"/>
        </w:rPr>
      </w:pPr>
      <w:r>
        <w:rPr>
          <w:color w:val="auto"/>
          <w:lang w:eastAsia="zh-CN"/>
        </w:rPr>
        <w:t>2.</w:t>
      </w:r>
      <w:r>
        <w:rPr>
          <w:color w:val="auto"/>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pStyle w:val="23"/>
        <w:rPr>
          <w:rFonts w:hint="eastAsia"/>
          <w:b/>
          <w:color w:val="auto"/>
          <w:kern w:val="0"/>
          <w:lang w:bidi="ar"/>
        </w:rPr>
      </w:pPr>
      <w:bookmarkStart w:id="39" w:name="_Toc45003441"/>
      <w:r>
        <w:rPr>
          <w:b/>
          <w:color w:val="auto"/>
          <w:kern w:val="0"/>
          <w:lang w:bidi="ar"/>
        </w:rPr>
        <w:t>2.6、本项目不接受联合体竞标</w:t>
      </w:r>
      <w:r>
        <w:rPr>
          <w:rFonts w:hint="eastAsia"/>
          <w:b/>
          <w:color w:val="auto"/>
          <w:kern w:val="0"/>
          <w:lang w:bidi="ar"/>
        </w:rPr>
        <w:t>。</w:t>
      </w:r>
      <w:bookmarkEnd w:id="39"/>
    </w:p>
    <w:p>
      <w:pPr>
        <w:pStyle w:val="6"/>
        <w:spacing w:line="400" w:lineRule="exact"/>
        <w:ind w:left="420" w:hanging="420" w:hangingChars="200"/>
        <w:rPr>
          <w:rFonts w:hAnsi="宋体" w:cs="宋体"/>
          <w:color w:val="auto"/>
        </w:rPr>
      </w:pPr>
      <w:r>
        <w:rPr>
          <w:rFonts w:hAnsi="宋体" w:cs="宋体"/>
          <w:color w:val="auto"/>
        </w:rPr>
        <w:t>2.7凡两家或以上供应商参加同一项目采购，有如下情形的，一经发现，将视为串标处理：</w:t>
      </w:r>
    </w:p>
    <w:p>
      <w:pPr>
        <w:pStyle w:val="6"/>
        <w:spacing w:line="400" w:lineRule="exact"/>
        <w:ind w:firstLine="420"/>
        <w:rPr>
          <w:rFonts w:hAnsi="宋体" w:cs="宋体"/>
          <w:color w:val="auto"/>
        </w:rPr>
      </w:pPr>
      <w:r>
        <w:rPr>
          <w:rFonts w:hAnsi="宋体" w:cs="宋体"/>
          <w:color w:val="auto"/>
        </w:rPr>
        <w:t>（1）为同一法人代表的；</w:t>
      </w:r>
    </w:p>
    <w:p>
      <w:pPr>
        <w:pStyle w:val="6"/>
        <w:spacing w:line="400" w:lineRule="exact"/>
        <w:ind w:firstLine="420"/>
        <w:rPr>
          <w:rFonts w:hAnsi="宋体" w:cs="宋体"/>
          <w:color w:val="auto"/>
        </w:rPr>
      </w:pPr>
      <w:r>
        <w:rPr>
          <w:rFonts w:hAnsi="宋体" w:cs="宋体"/>
          <w:color w:val="auto"/>
        </w:rPr>
        <w:t>（2）为同一股东控股的；</w:t>
      </w:r>
    </w:p>
    <w:p>
      <w:pPr>
        <w:pStyle w:val="6"/>
        <w:spacing w:line="400" w:lineRule="exact"/>
        <w:ind w:firstLine="420"/>
        <w:rPr>
          <w:rFonts w:hAnsi="宋体" w:cs="宋体"/>
          <w:color w:val="auto"/>
        </w:rPr>
      </w:pPr>
      <w:r>
        <w:rPr>
          <w:rFonts w:hAnsi="宋体" w:cs="宋体"/>
          <w:color w:val="auto"/>
        </w:rPr>
        <w:t>（3）其中一家公司为其他公司最大股东的。</w:t>
      </w:r>
    </w:p>
    <w:p>
      <w:pPr>
        <w:pStyle w:val="6"/>
        <w:spacing w:line="400" w:lineRule="exact"/>
        <w:ind w:firstLine="420"/>
        <w:rPr>
          <w:rFonts w:hAnsi="宋体" w:cs="宋体"/>
          <w:color w:val="auto"/>
        </w:rPr>
      </w:pPr>
      <w:r>
        <w:rPr>
          <w:rFonts w:hAnsi="宋体" w:cs="宋体"/>
          <w:color w:val="auto"/>
        </w:rPr>
        <w:t>（4）不同供应商的响应文件由同一单位或者个人编制；</w:t>
      </w:r>
    </w:p>
    <w:p>
      <w:pPr>
        <w:pStyle w:val="6"/>
        <w:spacing w:line="400" w:lineRule="exact"/>
        <w:ind w:firstLine="420"/>
        <w:rPr>
          <w:rFonts w:hAnsi="宋体" w:cs="宋体"/>
          <w:color w:val="auto"/>
        </w:rPr>
      </w:pPr>
      <w:r>
        <w:rPr>
          <w:rFonts w:hAnsi="宋体" w:cs="宋体"/>
          <w:color w:val="auto"/>
        </w:rPr>
        <w:t>（5）不同供应商委托同一单位或者个人办理磋商事宜；</w:t>
      </w:r>
    </w:p>
    <w:p>
      <w:pPr>
        <w:pStyle w:val="6"/>
        <w:spacing w:line="400" w:lineRule="exact"/>
        <w:ind w:firstLine="420"/>
        <w:rPr>
          <w:rFonts w:hAnsi="宋体" w:cs="宋体"/>
          <w:color w:val="auto"/>
        </w:rPr>
      </w:pPr>
      <w:r>
        <w:rPr>
          <w:rFonts w:hAnsi="宋体" w:cs="宋体"/>
          <w:color w:val="auto"/>
        </w:rPr>
        <w:t>（6）不同供应商的响应文件载明的项目管理成员（项目经办人）为同一人；</w:t>
      </w:r>
    </w:p>
    <w:p>
      <w:pPr>
        <w:pStyle w:val="6"/>
        <w:spacing w:line="400" w:lineRule="exact"/>
        <w:ind w:firstLine="420"/>
        <w:rPr>
          <w:rFonts w:hAnsi="宋体" w:cs="宋体"/>
          <w:color w:val="auto"/>
        </w:rPr>
      </w:pPr>
      <w:r>
        <w:rPr>
          <w:rFonts w:hAnsi="宋体" w:cs="宋体"/>
          <w:color w:val="auto"/>
        </w:rPr>
        <w:t>（7）不同供应商的响应文件异常一致或者磋商报价呈规律性差异；</w:t>
      </w:r>
    </w:p>
    <w:p>
      <w:pPr>
        <w:pStyle w:val="6"/>
        <w:spacing w:line="400" w:lineRule="exact"/>
        <w:ind w:firstLine="420"/>
        <w:rPr>
          <w:rFonts w:hAnsi="宋体" w:cs="宋体"/>
          <w:color w:val="auto"/>
        </w:rPr>
      </w:pPr>
      <w:r>
        <w:rPr>
          <w:rFonts w:hAnsi="宋体" w:cs="宋体"/>
          <w:color w:val="auto"/>
        </w:rPr>
        <w:t>（8）不同供应商的响应文件相互混装；</w:t>
      </w:r>
    </w:p>
    <w:p>
      <w:pPr>
        <w:pStyle w:val="23"/>
        <w:rPr>
          <w:rFonts w:hint="eastAsia"/>
          <w:b/>
          <w:color w:val="auto"/>
        </w:rPr>
      </w:pPr>
      <w:bookmarkStart w:id="40" w:name="_Toc185702551"/>
      <w:bookmarkStart w:id="41" w:name="_Toc206525684"/>
      <w:bookmarkStart w:id="42" w:name="_Toc45003442"/>
      <w:bookmarkStart w:id="43" w:name="_Toc486196140"/>
      <w:bookmarkStart w:id="44" w:name="_Toc207770837"/>
      <w:bookmarkStart w:id="45" w:name="_Toc239839865"/>
      <w:bookmarkStart w:id="46" w:name="_Toc230578059"/>
      <w:bookmarkStart w:id="47" w:name="_Toc486922957"/>
      <w:bookmarkStart w:id="48" w:name="OLE_LINK4"/>
      <w:r>
        <w:rPr>
          <w:rFonts w:hint="eastAsia"/>
          <w:b/>
          <w:color w:val="auto"/>
        </w:rPr>
        <w:t>3．磋商费用</w:t>
      </w:r>
      <w:bookmarkEnd w:id="40"/>
      <w:bookmarkEnd w:id="41"/>
      <w:bookmarkEnd w:id="42"/>
      <w:bookmarkEnd w:id="43"/>
      <w:bookmarkEnd w:id="44"/>
      <w:bookmarkEnd w:id="45"/>
      <w:bookmarkEnd w:id="46"/>
      <w:bookmarkEnd w:id="47"/>
    </w:p>
    <w:bookmarkEnd w:id="48"/>
    <w:p>
      <w:pPr>
        <w:pStyle w:val="6"/>
        <w:spacing w:line="400" w:lineRule="exact"/>
        <w:ind w:left="420" w:hanging="420" w:hangingChars="200"/>
        <w:rPr>
          <w:rFonts w:hAnsi="宋体" w:cs="宋体"/>
          <w:color w:val="auto"/>
        </w:rPr>
      </w:pPr>
      <w:r>
        <w:rPr>
          <w:rFonts w:hAnsi="宋体" w:cs="宋体"/>
          <w:color w:val="auto"/>
        </w:rPr>
        <w:t>3.1供应商应承担所有与准备和参加政府采购活动有关的费用。不论磋商的结果如何，建设单位和采购代理机构在任何情况下均无义务和责任承担此类费用。</w:t>
      </w:r>
    </w:p>
    <w:p>
      <w:pPr>
        <w:pStyle w:val="23"/>
        <w:rPr>
          <w:rFonts w:hint="eastAsia"/>
          <w:b/>
          <w:color w:val="auto"/>
        </w:rPr>
      </w:pPr>
      <w:bookmarkStart w:id="49" w:name="_Toc486196141"/>
      <w:bookmarkStart w:id="50" w:name="_Toc486922958"/>
      <w:bookmarkStart w:id="51" w:name="_Toc45003443"/>
      <w:r>
        <w:rPr>
          <w:rFonts w:hint="eastAsia"/>
          <w:b/>
          <w:color w:val="auto"/>
        </w:rPr>
        <w:t>4．特别说明</w:t>
      </w:r>
      <w:bookmarkEnd w:id="49"/>
      <w:bookmarkEnd w:id="50"/>
      <w:bookmarkEnd w:id="51"/>
    </w:p>
    <w:p>
      <w:pPr>
        <w:pStyle w:val="6"/>
        <w:spacing w:line="400" w:lineRule="exact"/>
        <w:ind w:left="420" w:hanging="420" w:hangingChars="200"/>
        <w:rPr>
          <w:rFonts w:hAnsi="宋体" w:cs="宋体"/>
          <w:color w:val="auto"/>
        </w:rPr>
      </w:pPr>
      <w:r>
        <w:rPr>
          <w:rFonts w:hAnsi="宋体" w:cs="宋体"/>
          <w:color w:val="auto"/>
        </w:rPr>
        <w:t>4.1关联供应商不得参加同一合同项下政府采购活动，否则响应文件将被视为无效。单位负责人为同一人或者存在直接控股、管理关系的不同的供应商，不得参加同一合同项下的政府采购活动</w:t>
      </w:r>
    </w:p>
    <w:p>
      <w:pPr>
        <w:pStyle w:val="6"/>
        <w:spacing w:line="400" w:lineRule="exact"/>
        <w:ind w:left="420" w:hanging="420" w:hangingChars="200"/>
        <w:rPr>
          <w:rFonts w:hAnsi="宋体" w:cs="宋体"/>
          <w:color w:val="auto"/>
        </w:rPr>
      </w:pPr>
      <w:r>
        <w:rPr>
          <w:rFonts w:hAnsi="宋体" w:cs="宋体"/>
          <w:color w:val="auto"/>
        </w:rPr>
        <w:t>4.2供应商磋商所使用的资格、信誉、荣誉、业绩与企业认证必须为本法人所拥有。供应商投入所使用的采购项目实施人员必须为本法人员工（或必须为本法人或控股公司正式员工）。</w:t>
      </w:r>
    </w:p>
    <w:p>
      <w:pPr>
        <w:pStyle w:val="6"/>
        <w:spacing w:line="400" w:lineRule="exact"/>
        <w:ind w:left="420" w:hanging="420" w:hangingChars="200"/>
        <w:rPr>
          <w:rFonts w:hAnsi="宋体" w:cs="宋体"/>
          <w:color w:val="auto"/>
        </w:rPr>
      </w:pPr>
      <w:r>
        <w:rPr>
          <w:rFonts w:hAnsi="宋体" w:cs="宋体"/>
          <w:color w:val="auto"/>
        </w:rPr>
        <w:t>4.3供应商应仔细阅读磋商文件的所有内容，按照磋商文件的要求提交响应文件，并对所提供的全部资料的真实性承担法律责任。</w:t>
      </w:r>
    </w:p>
    <w:p>
      <w:pPr>
        <w:pStyle w:val="6"/>
        <w:spacing w:line="400" w:lineRule="exact"/>
        <w:ind w:left="420" w:hanging="420" w:hangingChars="200"/>
        <w:rPr>
          <w:rFonts w:hAnsi="宋体" w:cs="宋体"/>
          <w:color w:val="auto"/>
        </w:rPr>
      </w:pPr>
      <w:r>
        <w:rPr>
          <w:rFonts w:hAnsi="宋体" w:cs="宋体"/>
          <w:color w:val="auto"/>
        </w:rPr>
        <w:t>4.4供应商在政府采购活动中提供任何虚假材料，其磋商无效，并报政府采购监管部门查处；中标后发现的，供应商须依照《中华人民共和国消费者权益保护法》第49条之规定双倍赔偿建设单位，且民事赔偿并不免除违法供应商的行政与刑事责任。</w:t>
      </w:r>
    </w:p>
    <w:p>
      <w:pPr>
        <w:pStyle w:val="6"/>
        <w:spacing w:line="400" w:lineRule="exact"/>
        <w:rPr>
          <w:rFonts w:hAnsi="宋体" w:cs="宋体"/>
          <w:color w:val="auto"/>
        </w:rPr>
      </w:pPr>
      <w:r>
        <w:rPr>
          <w:rFonts w:hAnsi="宋体" w:cs="宋体"/>
          <w:color w:val="auto"/>
        </w:rPr>
        <w:t>4.5本项目不允许转包、分包。如成交供应商出现转包或分包情形，建设单位有权取消其成交资格。</w:t>
      </w:r>
    </w:p>
    <w:p>
      <w:pPr>
        <w:pStyle w:val="23"/>
        <w:rPr>
          <w:rFonts w:hint="eastAsia"/>
          <w:b/>
          <w:color w:val="auto"/>
        </w:rPr>
      </w:pPr>
      <w:bookmarkStart w:id="52" w:name="_Toc45003444"/>
      <w:bookmarkStart w:id="53" w:name="_Toc486196142"/>
      <w:bookmarkStart w:id="54" w:name="_Toc486922959"/>
      <w:r>
        <w:rPr>
          <w:rFonts w:hint="eastAsia"/>
          <w:b/>
          <w:color w:val="auto"/>
        </w:rPr>
        <w:t>5．询问、质疑和投诉</w:t>
      </w:r>
      <w:bookmarkEnd w:id="52"/>
      <w:bookmarkEnd w:id="53"/>
      <w:bookmarkEnd w:id="54"/>
    </w:p>
    <w:p>
      <w:pPr>
        <w:pStyle w:val="6"/>
        <w:spacing w:line="380" w:lineRule="exact"/>
        <w:rPr>
          <w:rFonts w:hAnsi="宋体" w:cs="宋体"/>
          <w:color w:val="auto"/>
        </w:rPr>
      </w:pPr>
      <w:r>
        <w:rPr>
          <w:rFonts w:hAnsi="宋体" w:cs="宋体"/>
          <w:color w:val="auto"/>
        </w:rPr>
        <w:t>5.1询问。</w:t>
      </w:r>
    </w:p>
    <w:p>
      <w:pPr>
        <w:pStyle w:val="6"/>
        <w:spacing w:line="380" w:lineRule="exact"/>
        <w:ind w:firstLine="420" w:firstLineChars="200"/>
        <w:rPr>
          <w:rFonts w:hAnsi="宋体" w:cs="宋体"/>
          <w:color w:val="auto"/>
        </w:rPr>
      </w:pPr>
      <w:r>
        <w:rPr>
          <w:rFonts w:hAnsi="宋体" w:cs="宋体"/>
          <w:color w:val="auto"/>
        </w:rPr>
        <w:t>供应商如发现</w:t>
      </w:r>
      <w:r>
        <w:rPr>
          <w:rFonts w:hAnsi="宋体" w:cs="宋体"/>
          <w:color w:val="auto"/>
          <w:lang w:eastAsia="zh-CN"/>
        </w:rPr>
        <w:t>竞争性磋商文件</w:t>
      </w:r>
      <w:r>
        <w:rPr>
          <w:rFonts w:hAnsi="宋体" w:cs="宋体"/>
          <w:color w:val="auto"/>
        </w:rPr>
        <w:t>内容有误或对政府采购活动事项有疑问的，应在投标截止日期</w:t>
      </w:r>
      <w:r>
        <w:rPr>
          <w:rFonts w:hAnsi="宋体" w:cs="宋体"/>
          <w:color w:val="auto"/>
          <w:lang w:eastAsia="zh-CN"/>
        </w:rPr>
        <w:t>5</w:t>
      </w:r>
      <w:r>
        <w:rPr>
          <w:rFonts w:hAnsi="宋体" w:cs="宋体"/>
          <w:color w:val="auto"/>
        </w:rPr>
        <w:t>日前的正常工作时间以书面形式向建设单位或采购代理机构提出询问、澄清。建设单位或采购代理机构自收到之日起3个工作日内对供应商依法提出的询问作出答复，但答复的内容不得涉及商业秘密。</w:t>
      </w:r>
    </w:p>
    <w:p>
      <w:pPr>
        <w:pStyle w:val="6"/>
        <w:spacing w:line="380" w:lineRule="exact"/>
        <w:rPr>
          <w:rFonts w:hAnsi="宋体" w:cs="宋体"/>
          <w:color w:val="auto"/>
        </w:rPr>
      </w:pPr>
      <w:r>
        <w:rPr>
          <w:rFonts w:hAnsi="宋体" w:cs="宋体"/>
          <w:color w:val="auto"/>
        </w:rPr>
        <w:t>5.2质疑。</w:t>
      </w:r>
    </w:p>
    <w:p>
      <w:pPr>
        <w:pStyle w:val="6"/>
        <w:spacing w:line="380" w:lineRule="exact"/>
        <w:rPr>
          <w:rFonts w:hAnsi="宋体" w:cs="宋体"/>
          <w:color w:val="auto"/>
        </w:rPr>
      </w:pPr>
      <w:r>
        <w:rPr>
          <w:rFonts w:hAnsi="宋体" w:cs="宋体"/>
          <w:color w:val="auto"/>
        </w:rPr>
        <w:t>5.2.1供应商认为采购文件、采购过程、中标或者成交结果使自己的权益受到损害的，可以在知道或者应知其权益受到损害之日起7个工作日内，以书面形式向建设单位、采购代理机构提出质疑。供应商应在法定质疑期内一次性提出针对同一采购程序环节的质疑。</w:t>
      </w:r>
    </w:p>
    <w:p>
      <w:pPr>
        <w:pStyle w:val="6"/>
        <w:spacing w:line="380" w:lineRule="exact"/>
        <w:rPr>
          <w:rFonts w:hAnsi="宋体" w:cs="宋体"/>
          <w:color w:val="auto"/>
        </w:rPr>
      </w:pPr>
      <w:r>
        <w:rPr>
          <w:rFonts w:hAnsi="宋体" w:cs="宋体"/>
          <w:color w:val="auto"/>
        </w:rPr>
        <w:t>5.2.2提出质疑的供应商（以下简称质疑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pPr>
        <w:pStyle w:val="6"/>
        <w:spacing w:line="380" w:lineRule="exact"/>
        <w:rPr>
          <w:rFonts w:hAnsi="宋体" w:cs="宋体"/>
          <w:color w:val="auto"/>
        </w:rPr>
      </w:pPr>
      <w:r>
        <w:rPr>
          <w:rFonts w:hAnsi="宋体" w:cs="宋体"/>
          <w:color w:val="auto"/>
        </w:rPr>
        <w:t>5.2.3供应商提出质疑应当提交质疑函和必要的证明材料。质疑函应当包括下列内容：</w:t>
      </w:r>
    </w:p>
    <w:p>
      <w:pPr>
        <w:pStyle w:val="6"/>
        <w:spacing w:line="380" w:lineRule="exact"/>
        <w:ind w:firstLine="420"/>
        <w:rPr>
          <w:rFonts w:hAnsi="宋体" w:cs="宋体"/>
          <w:color w:val="auto"/>
        </w:rPr>
      </w:pPr>
      <w:r>
        <w:rPr>
          <w:rFonts w:hAnsi="宋体" w:cs="宋体"/>
          <w:color w:val="auto"/>
        </w:rPr>
        <w:t>（1）供应商的姓名或者名称、地址、邮编、联系人及联系电话；</w:t>
      </w:r>
    </w:p>
    <w:p>
      <w:pPr>
        <w:pStyle w:val="6"/>
        <w:spacing w:line="380" w:lineRule="exact"/>
        <w:ind w:firstLine="420"/>
        <w:rPr>
          <w:rFonts w:hAnsi="宋体" w:cs="宋体"/>
          <w:color w:val="auto"/>
        </w:rPr>
      </w:pPr>
      <w:r>
        <w:rPr>
          <w:rFonts w:hAnsi="宋体" w:cs="宋体"/>
          <w:color w:val="auto"/>
        </w:rPr>
        <w:t>（2）质疑项目的名称、编号；</w:t>
      </w:r>
    </w:p>
    <w:p>
      <w:pPr>
        <w:pStyle w:val="6"/>
        <w:spacing w:line="380" w:lineRule="exact"/>
        <w:ind w:firstLine="420"/>
        <w:rPr>
          <w:rFonts w:hAnsi="宋体" w:cs="宋体"/>
          <w:color w:val="auto"/>
        </w:rPr>
      </w:pPr>
      <w:r>
        <w:rPr>
          <w:rFonts w:hAnsi="宋体" w:cs="宋体"/>
          <w:color w:val="auto"/>
        </w:rPr>
        <w:t>（3）具体、明确的质疑事项和与质疑事项相关的请求；</w:t>
      </w:r>
    </w:p>
    <w:p>
      <w:pPr>
        <w:pStyle w:val="6"/>
        <w:spacing w:line="380" w:lineRule="exact"/>
        <w:ind w:firstLine="420"/>
        <w:rPr>
          <w:rFonts w:hAnsi="宋体" w:cs="宋体"/>
          <w:color w:val="auto"/>
        </w:rPr>
      </w:pPr>
      <w:r>
        <w:rPr>
          <w:rFonts w:hAnsi="宋体" w:cs="宋体"/>
          <w:color w:val="auto"/>
        </w:rPr>
        <w:t>（4）事实依据；</w:t>
      </w:r>
    </w:p>
    <w:p>
      <w:pPr>
        <w:pStyle w:val="6"/>
        <w:spacing w:line="380" w:lineRule="exact"/>
        <w:ind w:firstLine="420"/>
        <w:rPr>
          <w:rFonts w:hAnsi="宋体" w:cs="宋体"/>
          <w:color w:val="auto"/>
        </w:rPr>
      </w:pPr>
      <w:r>
        <w:rPr>
          <w:rFonts w:hAnsi="宋体" w:cs="宋体"/>
          <w:color w:val="auto"/>
        </w:rPr>
        <w:t>（5）必要的法律依据；</w:t>
      </w:r>
    </w:p>
    <w:p>
      <w:pPr>
        <w:pStyle w:val="6"/>
        <w:spacing w:line="380" w:lineRule="exact"/>
        <w:ind w:firstLine="420"/>
        <w:rPr>
          <w:rFonts w:hAnsi="宋体" w:cs="宋体"/>
          <w:color w:val="auto"/>
        </w:rPr>
      </w:pPr>
      <w:r>
        <w:rPr>
          <w:rFonts w:hAnsi="宋体" w:cs="宋体"/>
          <w:color w:val="auto"/>
        </w:rPr>
        <w:t>（6）提出质疑的日期。</w:t>
      </w:r>
    </w:p>
    <w:p>
      <w:pPr>
        <w:pStyle w:val="6"/>
        <w:spacing w:line="380" w:lineRule="exact"/>
        <w:ind w:firstLine="420"/>
        <w:rPr>
          <w:rFonts w:hAnsi="宋体" w:cs="宋体"/>
          <w:color w:val="auto"/>
        </w:rPr>
      </w:pPr>
      <w:r>
        <w:rPr>
          <w:rFonts w:hAnsi="宋体" w:cs="宋体"/>
          <w:color w:val="auto"/>
        </w:rPr>
        <w:t>质疑书应当署名。质疑供应商为自然人的，应当由本人签字；质疑供应商为法人或者其他组织的，应当由法定代表人或者主要负责人签字和盖章，并加盖公章。</w:t>
      </w:r>
    </w:p>
    <w:p>
      <w:pPr>
        <w:pStyle w:val="6"/>
        <w:spacing w:line="380" w:lineRule="exact"/>
        <w:rPr>
          <w:rFonts w:hAnsi="宋体" w:cs="宋体"/>
          <w:color w:val="auto"/>
        </w:rPr>
      </w:pPr>
      <w:r>
        <w:rPr>
          <w:rFonts w:hAnsi="宋体" w:cs="宋体"/>
          <w:color w:val="auto"/>
        </w:rPr>
        <w:t>5.2.4供应商可以委托代理人进行质疑。其授权委托书应当载明代理人的姓名或者名称、代理事项、具体权限、期限和相关事项。供应商为自然人的，应当由本人签字；供应商为法人或者其他组织的，应当由法定代表人、主要负责人签字和盖章，并加盖公章。代理人提出质疑，应当提交供应商签署的授权委托书。</w:t>
      </w:r>
    </w:p>
    <w:p>
      <w:pPr>
        <w:pStyle w:val="6"/>
        <w:spacing w:line="380" w:lineRule="exact"/>
        <w:rPr>
          <w:rFonts w:hAnsi="宋体" w:cs="宋体"/>
          <w:color w:val="auto"/>
        </w:rPr>
      </w:pPr>
      <w:r>
        <w:rPr>
          <w:rFonts w:hAnsi="宋体" w:cs="宋体"/>
          <w:color w:val="auto"/>
        </w:rPr>
        <w:t>5.2.5质疑函应明确阐述采购文件、采购过程、中标或者成交结果中使自己合法权益受到损害的实质性内容，提供相关事实、依据和证据及其来源或线索，便于有关单位调查、答复和处理。</w:t>
      </w:r>
    </w:p>
    <w:p>
      <w:pPr>
        <w:pStyle w:val="6"/>
        <w:spacing w:line="380" w:lineRule="exact"/>
        <w:rPr>
          <w:rFonts w:hAnsi="宋体" w:cs="宋体"/>
          <w:color w:val="auto"/>
        </w:rPr>
      </w:pPr>
      <w:r>
        <w:rPr>
          <w:rFonts w:hAnsi="宋体" w:cs="宋体"/>
          <w:color w:val="auto"/>
        </w:rPr>
        <w:t>5.2.6本项目只接受纸质材料形式的质疑，不接受电子送达的质疑材料，即不接受以传真、电子邮件、移动通信等即时收悉的特定系统作为送达媒介的质疑材料。供应商应在法定时间向建设单位或采购代理机构提出质疑，接收质疑函的联系部门、联系电话和通讯地址见招标公告。不满足要求的质疑将不予受理。</w:t>
      </w:r>
    </w:p>
    <w:p>
      <w:pPr>
        <w:pStyle w:val="6"/>
        <w:spacing w:line="380" w:lineRule="exact"/>
        <w:rPr>
          <w:rFonts w:hAnsi="宋体" w:cs="宋体"/>
          <w:color w:val="auto"/>
        </w:rPr>
      </w:pPr>
      <w:r>
        <w:rPr>
          <w:rFonts w:hAnsi="宋体" w:cs="宋体"/>
          <w:color w:val="auto"/>
        </w:rPr>
        <w:t>5.2.7建设单位、采购代理机构在收到供应商的质疑函后7个工作日内作出答复，并以书面形式通知质疑供应商和其他有关供应商。但答复的内容不得涉及商业秘密。</w:t>
      </w:r>
    </w:p>
    <w:p>
      <w:pPr>
        <w:pStyle w:val="6"/>
        <w:spacing w:line="380" w:lineRule="exact"/>
        <w:rPr>
          <w:rFonts w:hAnsi="宋体" w:cs="宋体"/>
          <w:color w:val="auto"/>
        </w:rPr>
      </w:pPr>
      <w:r>
        <w:rPr>
          <w:rFonts w:hAnsi="宋体" w:cs="宋体"/>
          <w:color w:val="auto"/>
        </w:rPr>
        <w:t>5.3投诉。</w:t>
      </w:r>
    </w:p>
    <w:p>
      <w:pPr>
        <w:pStyle w:val="6"/>
        <w:spacing w:line="380" w:lineRule="exact"/>
        <w:ind w:firstLine="420" w:firstLineChars="200"/>
        <w:rPr>
          <w:rFonts w:hAnsi="宋体" w:cs="宋体"/>
          <w:color w:val="auto"/>
        </w:rPr>
      </w:pPr>
      <w:r>
        <w:rPr>
          <w:rFonts w:hAnsi="宋体" w:cs="宋体"/>
          <w:color w:val="auto"/>
        </w:rPr>
        <w:t>质疑供应商对建设单位、采购代理机构的答复不满意，或者建设单位、采购代理机构未在规定时间内作出答复的，可以在答复期满后15个工作日内向同级财政部门提起投诉。</w:t>
      </w:r>
    </w:p>
    <w:p>
      <w:pPr>
        <w:pStyle w:val="6"/>
        <w:spacing w:line="380" w:lineRule="exact"/>
        <w:ind w:firstLine="420"/>
        <w:rPr>
          <w:rFonts w:hAnsi="宋体" w:cs="宋体"/>
          <w:color w:val="auto"/>
        </w:rPr>
      </w:pPr>
    </w:p>
    <w:p>
      <w:pPr>
        <w:pStyle w:val="3"/>
        <w:rPr>
          <w:rFonts w:hint="eastAsia"/>
          <w:color w:val="auto"/>
          <w:sz w:val="28"/>
          <w:szCs w:val="28"/>
        </w:rPr>
      </w:pPr>
      <w:bookmarkStart w:id="55" w:name="_Toc207770838"/>
      <w:bookmarkStart w:id="56" w:name="_Toc230578060"/>
      <w:bookmarkStart w:id="57" w:name="_Toc206525685"/>
      <w:bookmarkStart w:id="58" w:name="_Toc45004437"/>
      <w:bookmarkStart w:id="59" w:name="_Toc486196143"/>
      <w:bookmarkStart w:id="60" w:name="_Toc486922960"/>
      <w:bookmarkStart w:id="61" w:name="_Toc239839866"/>
      <w:bookmarkStart w:id="62" w:name="_Toc185702552"/>
      <w:r>
        <w:rPr>
          <w:rFonts w:hint="eastAsia"/>
          <w:color w:val="auto"/>
          <w:sz w:val="28"/>
          <w:szCs w:val="28"/>
        </w:rPr>
        <w:t>二   竞争性磋商文件（简称磋商文件或采购文件）</w:t>
      </w:r>
      <w:bookmarkEnd w:id="55"/>
      <w:bookmarkEnd w:id="56"/>
      <w:bookmarkEnd w:id="57"/>
      <w:bookmarkEnd w:id="58"/>
      <w:bookmarkEnd w:id="59"/>
      <w:bookmarkEnd w:id="60"/>
      <w:bookmarkEnd w:id="61"/>
      <w:bookmarkEnd w:id="62"/>
    </w:p>
    <w:p>
      <w:pPr>
        <w:pStyle w:val="23"/>
        <w:rPr>
          <w:rFonts w:hint="eastAsia"/>
          <w:b/>
          <w:color w:val="auto"/>
        </w:rPr>
      </w:pPr>
      <w:bookmarkStart w:id="63" w:name="_Toc230578061"/>
      <w:bookmarkStart w:id="64" w:name="_Toc486922961"/>
      <w:bookmarkStart w:id="65" w:name="_Toc486196144"/>
      <w:bookmarkStart w:id="66" w:name="_Toc207770839"/>
      <w:bookmarkStart w:id="67" w:name="_Toc206525686"/>
      <w:bookmarkStart w:id="68" w:name="_Toc45003446"/>
      <w:bookmarkStart w:id="69" w:name="_Toc185702553"/>
      <w:bookmarkStart w:id="70" w:name="_Toc239839867"/>
      <w:r>
        <w:rPr>
          <w:rFonts w:hint="eastAsia"/>
          <w:b/>
          <w:color w:val="auto"/>
        </w:rPr>
        <w:t>6．磋商文件的构成</w:t>
      </w:r>
      <w:bookmarkEnd w:id="63"/>
      <w:bookmarkEnd w:id="64"/>
      <w:bookmarkEnd w:id="65"/>
      <w:bookmarkEnd w:id="66"/>
      <w:bookmarkEnd w:id="67"/>
      <w:bookmarkEnd w:id="68"/>
      <w:bookmarkEnd w:id="69"/>
      <w:bookmarkEnd w:id="70"/>
    </w:p>
    <w:p>
      <w:pPr>
        <w:pStyle w:val="6"/>
        <w:spacing w:line="400" w:lineRule="exact"/>
        <w:ind w:left="420" w:hanging="420" w:hangingChars="200"/>
        <w:rPr>
          <w:rFonts w:hAnsi="宋体" w:cs="宋体"/>
          <w:color w:val="auto"/>
        </w:rPr>
      </w:pPr>
      <w:r>
        <w:rPr>
          <w:rFonts w:hAnsi="宋体" w:cs="宋体"/>
          <w:color w:val="auto"/>
        </w:rPr>
        <w:t>6.1磋商文件由下列文件以及在采购过程中发出的更改、修正和补充文件组成：</w:t>
      </w:r>
    </w:p>
    <w:p>
      <w:pPr>
        <w:pStyle w:val="6"/>
        <w:spacing w:line="400" w:lineRule="exact"/>
        <w:ind w:firstLine="426"/>
        <w:rPr>
          <w:rFonts w:hAnsi="宋体" w:cs="宋体"/>
          <w:color w:val="auto"/>
        </w:rPr>
      </w:pPr>
      <w:r>
        <w:rPr>
          <w:rFonts w:hAnsi="宋体" w:cs="宋体"/>
          <w:color w:val="auto"/>
        </w:rPr>
        <w:t>第一章  竞争性磋商公告</w:t>
      </w:r>
    </w:p>
    <w:p>
      <w:pPr>
        <w:pStyle w:val="6"/>
        <w:spacing w:line="400" w:lineRule="exact"/>
        <w:ind w:firstLine="426"/>
        <w:rPr>
          <w:rFonts w:hAnsi="宋体" w:cs="宋体"/>
          <w:color w:val="auto"/>
        </w:rPr>
      </w:pPr>
      <w:r>
        <w:rPr>
          <w:rFonts w:hAnsi="宋体" w:cs="宋体"/>
          <w:color w:val="auto"/>
        </w:rPr>
        <w:t>第二章  供应商须知及前附表</w:t>
      </w:r>
    </w:p>
    <w:p>
      <w:pPr>
        <w:pStyle w:val="6"/>
        <w:spacing w:line="400" w:lineRule="exact"/>
        <w:ind w:firstLine="420"/>
        <w:rPr>
          <w:rFonts w:hAnsi="宋体" w:cs="宋体"/>
          <w:color w:val="auto"/>
        </w:rPr>
      </w:pPr>
      <w:r>
        <w:rPr>
          <w:rFonts w:hAnsi="宋体" w:cs="宋体"/>
          <w:color w:val="auto"/>
        </w:rPr>
        <w:t>第三章  项目内容及要求</w:t>
      </w:r>
    </w:p>
    <w:p>
      <w:pPr>
        <w:pStyle w:val="6"/>
        <w:spacing w:line="400" w:lineRule="exact"/>
        <w:ind w:firstLine="420"/>
        <w:rPr>
          <w:rFonts w:hAnsi="宋体" w:cs="宋体"/>
          <w:color w:val="auto"/>
        </w:rPr>
      </w:pPr>
      <w:r>
        <w:rPr>
          <w:rFonts w:hAnsi="宋体" w:cs="宋体"/>
          <w:color w:val="auto"/>
        </w:rPr>
        <w:t xml:space="preserve">第四章  </w:t>
      </w:r>
      <w:r>
        <w:rPr>
          <w:rFonts w:hAnsi="宋体" w:cs="宋体"/>
          <w:color w:val="auto"/>
          <w:spacing w:val="2"/>
        </w:rPr>
        <w:t>施工图及工程量清单(另</w:t>
      </w:r>
      <w:r>
        <w:rPr>
          <w:rFonts w:hAnsi="宋体" w:cs="宋体"/>
          <w:color w:val="auto"/>
          <w:spacing w:val="2"/>
          <w:lang w:eastAsia="zh-CN"/>
        </w:rPr>
        <w:t>附</w:t>
      </w:r>
      <w:r>
        <w:rPr>
          <w:rFonts w:hAnsi="宋体" w:cs="宋体"/>
          <w:color w:val="auto"/>
          <w:spacing w:val="2"/>
        </w:rPr>
        <w:t>)</w:t>
      </w:r>
    </w:p>
    <w:p>
      <w:pPr>
        <w:pStyle w:val="6"/>
        <w:spacing w:line="400" w:lineRule="exact"/>
        <w:ind w:firstLine="420"/>
        <w:rPr>
          <w:rFonts w:hAnsi="宋体" w:cs="宋体"/>
          <w:color w:val="auto"/>
        </w:rPr>
      </w:pPr>
      <w:r>
        <w:rPr>
          <w:rFonts w:hAnsi="宋体" w:cs="宋体"/>
          <w:color w:val="auto"/>
        </w:rPr>
        <w:t xml:space="preserve">第五章  </w:t>
      </w:r>
      <w:r>
        <w:rPr>
          <w:rFonts w:hAnsi="宋体" w:cs="宋体"/>
          <w:color w:val="auto"/>
          <w:lang w:eastAsia="zh-CN"/>
        </w:rPr>
        <w:t>建设工程施工合同</w:t>
      </w:r>
      <w:r>
        <w:rPr>
          <w:rFonts w:hAnsi="宋体" w:cs="宋体"/>
          <w:color w:val="auto"/>
        </w:rPr>
        <w:t>（格式）</w:t>
      </w:r>
    </w:p>
    <w:p>
      <w:pPr>
        <w:pStyle w:val="6"/>
        <w:spacing w:line="400" w:lineRule="exact"/>
        <w:ind w:firstLine="420"/>
        <w:rPr>
          <w:rFonts w:hAnsi="宋体" w:cs="宋体"/>
          <w:color w:val="auto"/>
        </w:rPr>
      </w:pPr>
      <w:r>
        <w:rPr>
          <w:rFonts w:hAnsi="宋体" w:cs="宋体"/>
          <w:color w:val="auto"/>
        </w:rPr>
        <w:t>第六章  评标办法和成交标准</w:t>
      </w:r>
    </w:p>
    <w:p>
      <w:pPr>
        <w:pStyle w:val="6"/>
        <w:spacing w:line="400" w:lineRule="exact"/>
        <w:ind w:firstLine="420"/>
        <w:rPr>
          <w:rFonts w:hAnsi="宋体" w:cs="宋体"/>
          <w:color w:val="auto"/>
        </w:rPr>
      </w:pPr>
      <w:r>
        <w:rPr>
          <w:rFonts w:hAnsi="宋体" w:cs="宋体"/>
          <w:color w:val="auto"/>
        </w:rPr>
        <w:t>第七章  响应文件（格式）</w:t>
      </w:r>
    </w:p>
    <w:p>
      <w:pPr>
        <w:pStyle w:val="6"/>
        <w:spacing w:line="400" w:lineRule="exact"/>
        <w:ind w:left="420" w:hanging="420" w:hangingChars="200"/>
        <w:rPr>
          <w:rFonts w:hAnsi="宋体" w:cs="宋体"/>
          <w:color w:val="auto"/>
        </w:rPr>
      </w:pPr>
      <w:r>
        <w:rPr>
          <w:rFonts w:hAnsi="宋体" w:cs="宋体"/>
          <w:color w:val="auto"/>
        </w:rPr>
        <w:t>6.2供应商应认真阅读、并充分理解磋商文件的全部内容（包括所有的补充、修改内容、重要事项、格式、条款和技术规范、参数及要求等）。供应商没有按照磋商文件要求提交全部资料，或者响应文件没有对磋商文件在各方面都做出实质性响应是供应商的风险，有可能导致其响应文件被拒绝，或被认定为无效响应文件或被确定为响应无效。</w:t>
      </w:r>
    </w:p>
    <w:p>
      <w:pPr>
        <w:pStyle w:val="23"/>
        <w:rPr>
          <w:rFonts w:hint="eastAsia"/>
          <w:b/>
          <w:color w:val="auto"/>
        </w:rPr>
      </w:pPr>
      <w:bookmarkStart w:id="71" w:name="_Toc486922962"/>
      <w:bookmarkStart w:id="72" w:name="_Toc45003447"/>
      <w:bookmarkStart w:id="73" w:name="_Toc239839868"/>
      <w:bookmarkStart w:id="74" w:name="_Toc206525687"/>
      <w:bookmarkStart w:id="75" w:name="_Toc486196145"/>
      <w:bookmarkStart w:id="76" w:name="_Toc207770840"/>
      <w:bookmarkStart w:id="77" w:name="_Toc230578062"/>
      <w:bookmarkStart w:id="78" w:name="_Toc185702554"/>
      <w:r>
        <w:rPr>
          <w:rFonts w:hint="eastAsia"/>
          <w:b/>
          <w:color w:val="auto"/>
        </w:rPr>
        <w:t>7．磋商文件的澄清和修改</w:t>
      </w:r>
      <w:bookmarkEnd w:id="71"/>
      <w:bookmarkEnd w:id="72"/>
      <w:bookmarkEnd w:id="73"/>
      <w:bookmarkEnd w:id="74"/>
      <w:bookmarkEnd w:id="75"/>
      <w:bookmarkEnd w:id="76"/>
      <w:bookmarkEnd w:id="77"/>
      <w:bookmarkEnd w:id="78"/>
    </w:p>
    <w:p>
      <w:pPr>
        <w:pStyle w:val="6"/>
        <w:spacing w:line="400" w:lineRule="exact"/>
        <w:ind w:left="420" w:hanging="420" w:hangingChars="200"/>
        <w:rPr>
          <w:rFonts w:hAnsi="宋体" w:cs="宋体"/>
          <w:color w:val="auto"/>
        </w:rPr>
      </w:pPr>
      <w:r>
        <w:rPr>
          <w:rFonts w:hAnsi="宋体" w:cs="宋体"/>
          <w:color w:val="auto"/>
        </w:rPr>
        <w:t>7.1供应商如发现采购文件内容有误或对</w:t>
      </w:r>
      <w:r>
        <w:rPr>
          <w:rFonts w:hAnsi="宋体" w:cs="宋体"/>
          <w:color w:val="auto"/>
          <w:kern w:val="0"/>
        </w:rPr>
        <w:t>政府采购活动事项有疑问</w:t>
      </w:r>
      <w:r>
        <w:rPr>
          <w:rFonts w:hAnsi="宋体" w:cs="宋体"/>
          <w:color w:val="auto"/>
        </w:rPr>
        <w:t>的，应在提交首次响应文件截止时间5日前以书面形式向建设单位或采购代理机构提出澄清或者询问。建设单位、采购代理机构将</w:t>
      </w:r>
      <w:r>
        <w:rPr>
          <w:rFonts w:hAnsi="宋体" w:cs="宋体"/>
          <w:color w:val="auto"/>
          <w:kern w:val="0"/>
        </w:rPr>
        <w:t>在3个工作日内对供应商依法提出的询问作出答复。</w:t>
      </w:r>
    </w:p>
    <w:p>
      <w:pPr>
        <w:pStyle w:val="6"/>
        <w:spacing w:line="390" w:lineRule="exact"/>
        <w:ind w:left="420" w:hanging="420" w:hangingChars="200"/>
        <w:rPr>
          <w:rFonts w:hAnsi="宋体" w:cs="宋体"/>
          <w:color w:val="auto"/>
        </w:rPr>
      </w:pPr>
      <w:r>
        <w:rPr>
          <w:rFonts w:hAnsi="宋体" w:cs="宋体"/>
          <w:color w:val="auto"/>
        </w:rPr>
        <w:t>7.2提交首次响应文件截止之日前，建设单位、采购代理机构对已发出的磋商文件进行必要的澄清或者修改。如澄清或者修改的内容可能影响响应文件编制的，在提交首次响应文件截止之日5日前，在政府采购信息发布媒体发布更正公告。</w:t>
      </w:r>
    </w:p>
    <w:p>
      <w:pPr>
        <w:pStyle w:val="6"/>
        <w:spacing w:line="400" w:lineRule="exact"/>
        <w:ind w:left="420" w:hanging="420" w:hangingChars="200"/>
        <w:rPr>
          <w:rFonts w:hAnsi="宋体" w:cs="宋体"/>
          <w:color w:val="auto"/>
        </w:rPr>
      </w:pPr>
      <w:r>
        <w:rPr>
          <w:rFonts w:hAnsi="宋体" w:cs="宋体"/>
          <w:color w:val="auto"/>
        </w:rPr>
        <w:t>7.3建设单位、采购代理机构可视具体情况，延长磋商截止时间和开标时间的，在提交首次响应文件截止时间2日前，在政府采购信息发布媒体上发布变更公告。</w:t>
      </w:r>
    </w:p>
    <w:p>
      <w:pPr>
        <w:pStyle w:val="6"/>
        <w:spacing w:line="400" w:lineRule="exact"/>
        <w:ind w:left="420" w:hanging="420" w:hangingChars="200"/>
        <w:rPr>
          <w:rFonts w:hAnsi="宋体" w:cs="宋体"/>
          <w:color w:val="auto"/>
        </w:rPr>
      </w:pPr>
      <w:r>
        <w:rPr>
          <w:rFonts w:hAnsi="宋体" w:cs="宋体"/>
          <w:color w:val="auto"/>
        </w:rPr>
        <w:t>7.4所有与本项目相关的澄清、修改、补遗的内容作为磋商文件的组成部分。该所有通知文件在政府采购信息媒体发布之日起，视为供应商已收到该通知。供应商未及时关注网站上发布的通知文件造成的损失，由供应商负责。</w:t>
      </w:r>
    </w:p>
    <w:p>
      <w:pPr>
        <w:pStyle w:val="6"/>
        <w:spacing w:line="400" w:lineRule="exact"/>
        <w:ind w:firstLine="420"/>
        <w:rPr>
          <w:rFonts w:hAnsi="宋体" w:cs="宋体"/>
          <w:color w:val="auto"/>
        </w:rPr>
      </w:pPr>
    </w:p>
    <w:p>
      <w:pPr>
        <w:pStyle w:val="3"/>
        <w:jc w:val="center"/>
        <w:rPr>
          <w:rFonts w:hint="eastAsia"/>
          <w:color w:val="auto"/>
          <w:sz w:val="28"/>
          <w:szCs w:val="28"/>
        </w:rPr>
      </w:pPr>
      <w:bookmarkStart w:id="79" w:name="_Toc45004438"/>
      <w:bookmarkStart w:id="80" w:name="_Toc230578063"/>
      <w:bookmarkStart w:id="81" w:name="_Toc207770841"/>
      <w:bookmarkStart w:id="82" w:name="_Toc185702555"/>
      <w:bookmarkStart w:id="83" w:name="_Toc486196146"/>
      <w:bookmarkStart w:id="84" w:name="_Toc486922963"/>
      <w:bookmarkStart w:id="85" w:name="_Toc206525688"/>
      <w:bookmarkStart w:id="86" w:name="_Toc239839869"/>
      <w:r>
        <w:rPr>
          <w:rFonts w:hint="eastAsia"/>
          <w:color w:val="auto"/>
          <w:sz w:val="28"/>
          <w:szCs w:val="28"/>
        </w:rPr>
        <w:t>三   响应文件的编制</w:t>
      </w:r>
      <w:bookmarkEnd w:id="79"/>
      <w:bookmarkEnd w:id="80"/>
      <w:bookmarkEnd w:id="81"/>
      <w:bookmarkEnd w:id="82"/>
      <w:bookmarkEnd w:id="83"/>
      <w:bookmarkEnd w:id="84"/>
      <w:bookmarkEnd w:id="85"/>
      <w:bookmarkEnd w:id="86"/>
    </w:p>
    <w:p>
      <w:pPr>
        <w:pStyle w:val="23"/>
        <w:rPr>
          <w:rFonts w:hint="eastAsia"/>
          <w:b/>
          <w:color w:val="auto"/>
        </w:rPr>
      </w:pPr>
      <w:bookmarkStart w:id="87" w:name="_Toc207770842"/>
      <w:bookmarkStart w:id="88" w:name="_Toc185702556"/>
      <w:bookmarkStart w:id="89" w:name="_Toc230578064"/>
      <w:bookmarkStart w:id="90" w:name="_Toc239839870"/>
      <w:bookmarkStart w:id="91" w:name="_Toc206525689"/>
      <w:bookmarkStart w:id="92" w:name="_Toc45003449"/>
      <w:bookmarkStart w:id="93" w:name="_Toc486196147"/>
      <w:bookmarkStart w:id="94" w:name="_Toc486922964"/>
      <w:r>
        <w:rPr>
          <w:rFonts w:hint="eastAsia"/>
          <w:b/>
          <w:color w:val="auto"/>
        </w:rPr>
        <w:t>8．响应文件编</w:t>
      </w:r>
      <w:bookmarkEnd w:id="87"/>
      <w:bookmarkEnd w:id="88"/>
      <w:bookmarkEnd w:id="89"/>
      <w:bookmarkEnd w:id="90"/>
      <w:bookmarkEnd w:id="91"/>
      <w:r>
        <w:rPr>
          <w:rFonts w:hint="eastAsia"/>
          <w:b/>
          <w:color w:val="auto"/>
        </w:rPr>
        <w:t>制</w:t>
      </w:r>
      <w:bookmarkEnd w:id="92"/>
      <w:bookmarkEnd w:id="93"/>
      <w:bookmarkEnd w:id="94"/>
    </w:p>
    <w:p>
      <w:pPr>
        <w:pStyle w:val="6"/>
        <w:spacing w:line="400" w:lineRule="exact"/>
        <w:ind w:left="420" w:hanging="420" w:hangingChars="200"/>
        <w:rPr>
          <w:rFonts w:hAnsi="宋体" w:cs="宋体"/>
          <w:color w:val="auto"/>
        </w:rPr>
      </w:pPr>
      <w:r>
        <w:rPr>
          <w:rFonts w:hAnsi="宋体" w:cs="宋体"/>
          <w:color w:val="auto"/>
        </w:rPr>
        <w:t>8.1供应商应仔细阅读磋商文件，按磋商文件的要求编制响应文件。如果没有按磋商文件要求提交响应文件，没有对磋商文件提出的实质性要求和条件作出响应，其响应文件无效。</w:t>
      </w:r>
    </w:p>
    <w:p>
      <w:pPr>
        <w:pStyle w:val="6"/>
        <w:spacing w:line="400" w:lineRule="exact"/>
        <w:ind w:left="412" w:hanging="412" w:hangingChars="200"/>
        <w:rPr>
          <w:rFonts w:hAnsi="宋体" w:cs="宋体"/>
          <w:color w:val="auto"/>
          <w:spacing w:val="-2"/>
        </w:rPr>
      </w:pPr>
      <w:r>
        <w:rPr>
          <w:rFonts w:hAnsi="宋体" w:cs="宋体"/>
          <w:color w:val="auto"/>
          <w:spacing w:val="-2"/>
        </w:rPr>
        <w:t>8.2对磋商文件提出的实质性要求和条件作出响应是指供应商必须对磋商文件中涉及磋商项目的价格、技术要求、数量、售后服务及其它要求、合同主要条款等内容作出满足或者优于原要求和条件的承诺。</w:t>
      </w:r>
    </w:p>
    <w:p>
      <w:pPr>
        <w:pStyle w:val="6"/>
        <w:spacing w:line="400" w:lineRule="exact"/>
        <w:ind w:left="420" w:hanging="420" w:hangingChars="200"/>
        <w:rPr>
          <w:rFonts w:hAnsi="宋体" w:cs="宋体"/>
          <w:b/>
          <w:color w:val="auto"/>
        </w:rPr>
      </w:pPr>
      <w:r>
        <w:rPr>
          <w:rFonts w:hAnsi="宋体" w:cs="宋体"/>
          <w:color w:val="auto"/>
        </w:rPr>
        <w:t>8.3在磋商报价表中，供应商必须按格式文件完整填写，不能自行修改格式内容。</w:t>
      </w:r>
    </w:p>
    <w:p>
      <w:pPr>
        <w:pStyle w:val="23"/>
        <w:rPr>
          <w:rFonts w:hint="eastAsia"/>
          <w:b/>
          <w:color w:val="auto"/>
        </w:rPr>
      </w:pPr>
      <w:bookmarkStart w:id="95" w:name="_Toc239839871"/>
      <w:bookmarkStart w:id="96" w:name="_Toc45003450"/>
      <w:bookmarkStart w:id="97" w:name="_Toc207770843"/>
      <w:bookmarkStart w:id="98" w:name="_Toc486196148"/>
      <w:bookmarkStart w:id="99" w:name="_Toc185702557"/>
      <w:bookmarkStart w:id="100" w:name="_Toc486922965"/>
      <w:bookmarkStart w:id="101" w:name="_Toc206525690"/>
      <w:bookmarkStart w:id="102" w:name="_Toc230578065"/>
      <w:r>
        <w:rPr>
          <w:rFonts w:hint="eastAsia"/>
          <w:b/>
          <w:color w:val="auto"/>
        </w:rPr>
        <w:t>9．响应文件的文字及计量单位</w:t>
      </w:r>
      <w:bookmarkEnd w:id="95"/>
      <w:bookmarkEnd w:id="96"/>
      <w:bookmarkEnd w:id="97"/>
      <w:bookmarkEnd w:id="98"/>
      <w:bookmarkEnd w:id="99"/>
      <w:bookmarkEnd w:id="100"/>
      <w:bookmarkEnd w:id="101"/>
      <w:bookmarkEnd w:id="102"/>
    </w:p>
    <w:p>
      <w:pPr>
        <w:pStyle w:val="6"/>
        <w:spacing w:line="400" w:lineRule="exact"/>
        <w:ind w:left="404" w:hanging="404" w:hangingChars="200"/>
        <w:rPr>
          <w:rFonts w:hAnsi="宋体" w:cs="宋体"/>
          <w:color w:val="auto"/>
          <w:spacing w:val="-4"/>
        </w:rPr>
      </w:pPr>
      <w:r>
        <w:rPr>
          <w:rFonts w:hAnsi="宋体" w:cs="宋体"/>
          <w:color w:val="auto"/>
          <w:spacing w:val="-4"/>
        </w:rPr>
        <w:t>9.1供应商提交的响应文件以及供应商与建设单位、采购代理机构就有关磋商的所有来往函电均应使用中文（另有规定的除外）。</w:t>
      </w:r>
    </w:p>
    <w:p>
      <w:pPr>
        <w:pStyle w:val="6"/>
        <w:spacing w:line="400" w:lineRule="exact"/>
        <w:ind w:left="420" w:hanging="420" w:hangingChars="200"/>
        <w:rPr>
          <w:rFonts w:hAnsi="宋体" w:cs="宋体"/>
          <w:color w:val="auto"/>
        </w:rPr>
      </w:pPr>
      <w:r>
        <w:rPr>
          <w:rFonts w:hAnsi="宋体" w:cs="宋体"/>
          <w:color w:val="auto"/>
        </w:rPr>
        <w:t>9.2响应文件使用的计量单位除磋商文件中有特殊规定外，一律使用法定计量单位。</w:t>
      </w:r>
    </w:p>
    <w:p>
      <w:pPr>
        <w:pStyle w:val="23"/>
        <w:rPr>
          <w:rFonts w:hint="eastAsia"/>
          <w:b/>
          <w:color w:val="auto"/>
        </w:rPr>
      </w:pPr>
      <w:bookmarkStart w:id="103" w:name="_Toc206525691"/>
      <w:bookmarkStart w:id="104" w:name="_Toc185702558"/>
      <w:bookmarkStart w:id="105" w:name="_Toc230578066"/>
      <w:bookmarkStart w:id="106" w:name="_Toc207770844"/>
      <w:bookmarkStart w:id="107" w:name="_Toc486922966"/>
      <w:bookmarkStart w:id="108" w:name="_Toc486196149"/>
      <w:bookmarkStart w:id="109" w:name="_Toc239839872"/>
      <w:bookmarkStart w:id="110" w:name="_Toc45003451"/>
      <w:r>
        <w:rPr>
          <w:rFonts w:hint="eastAsia"/>
          <w:b/>
          <w:color w:val="auto"/>
        </w:rPr>
        <w:t>10．响应文件的构成</w:t>
      </w:r>
      <w:bookmarkEnd w:id="103"/>
      <w:bookmarkEnd w:id="104"/>
      <w:bookmarkEnd w:id="105"/>
      <w:bookmarkEnd w:id="106"/>
      <w:r>
        <w:rPr>
          <w:rFonts w:hint="eastAsia"/>
          <w:b/>
          <w:color w:val="auto"/>
        </w:rPr>
        <w:t>及装订要求</w:t>
      </w:r>
      <w:bookmarkEnd w:id="107"/>
      <w:bookmarkEnd w:id="108"/>
      <w:bookmarkEnd w:id="109"/>
      <w:bookmarkEnd w:id="110"/>
    </w:p>
    <w:p>
      <w:pPr>
        <w:pStyle w:val="6"/>
        <w:spacing w:line="400" w:lineRule="exact"/>
        <w:ind w:left="412" w:hanging="412" w:hangingChars="200"/>
        <w:rPr>
          <w:rFonts w:hAnsi="宋体" w:cs="宋体"/>
          <w:color w:val="auto"/>
          <w:spacing w:val="-2"/>
        </w:rPr>
      </w:pPr>
      <w:r>
        <w:rPr>
          <w:rFonts w:hAnsi="宋体" w:cs="宋体"/>
          <w:color w:val="auto"/>
          <w:spacing w:val="-2"/>
        </w:rPr>
        <w:t>10.1</w:t>
      </w:r>
      <w:r>
        <w:rPr>
          <w:rFonts w:hAnsi="宋体" w:cs="宋体"/>
          <w:color w:val="auto"/>
        </w:rPr>
        <w:t>响应文件由资格</w:t>
      </w:r>
      <w:r>
        <w:rPr>
          <w:rFonts w:hAnsi="宋体" w:cs="宋体"/>
          <w:color w:val="auto"/>
          <w:lang w:eastAsia="zh-CN"/>
        </w:rPr>
        <w:t>审查文件</w:t>
      </w:r>
      <w:r>
        <w:rPr>
          <w:rFonts w:hAnsi="宋体" w:cs="宋体"/>
          <w:color w:val="auto"/>
        </w:rPr>
        <w:t>、商务技术文件</w:t>
      </w:r>
      <w:r>
        <w:rPr>
          <w:rFonts w:hint="eastAsia" w:hAnsi="宋体" w:cs="宋体"/>
          <w:color w:val="auto"/>
          <w:lang w:eastAsia="zh-CN"/>
        </w:rPr>
        <w:t>、技术文件、企业信誉实力文件</w:t>
      </w:r>
      <w:r>
        <w:rPr>
          <w:rFonts w:hAnsi="宋体" w:cs="宋体"/>
          <w:color w:val="auto"/>
        </w:rPr>
        <w:t>组成，供应商应按下列说明及第七章响应文件格式要求编写和提供。</w:t>
      </w:r>
    </w:p>
    <w:p>
      <w:pPr>
        <w:pStyle w:val="23"/>
        <w:ind w:firstLine="527" w:firstLineChars="250"/>
        <w:rPr>
          <w:b/>
          <w:color w:val="auto"/>
        </w:rPr>
      </w:pPr>
      <w:r>
        <w:rPr>
          <w:b/>
          <w:color w:val="auto"/>
        </w:rPr>
        <w:t>一、响应文件组成部分</w:t>
      </w:r>
    </w:p>
    <w:p>
      <w:pPr>
        <w:pStyle w:val="6"/>
        <w:spacing w:line="400" w:lineRule="exact"/>
        <w:ind w:firstLine="422" w:firstLineChars="200"/>
        <w:rPr>
          <w:rFonts w:hAnsi="宋体" w:cs="宋体"/>
          <w:b/>
          <w:color w:val="auto"/>
          <w:lang w:val="en-US" w:eastAsia="zh-CN"/>
        </w:rPr>
      </w:pPr>
      <w:r>
        <w:rPr>
          <w:rFonts w:hAnsi="宋体" w:cs="宋体"/>
          <w:b/>
          <w:color w:val="auto"/>
          <w:lang w:val="en-US" w:eastAsia="zh-CN"/>
        </w:rPr>
        <w:t>（一）</w:t>
      </w:r>
      <w:r>
        <w:rPr>
          <w:rFonts w:hAnsi="宋体" w:cs="宋体"/>
          <w:b/>
          <w:color w:val="auto"/>
          <w:lang w:val="en-US"/>
        </w:rPr>
        <w:t>资格审查文件</w:t>
      </w:r>
      <w:r>
        <w:rPr>
          <w:rFonts w:hAnsi="宋体" w:cs="宋体"/>
          <w:b/>
          <w:color w:val="auto"/>
          <w:lang w:val="en-US" w:eastAsia="zh-CN"/>
        </w:rPr>
        <w:t>：</w:t>
      </w:r>
    </w:p>
    <w:p>
      <w:pPr>
        <w:numPr>
          <w:ilvl w:val="0"/>
          <w:numId w:val="4"/>
        </w:numPr>
        <w:spacing w:line="360" w:lineRule="exact"/>
        <w:ind w:left="0" w:firstLine="0"/>
        <w:rPr>
          <w:rFonts w:hint="eastAsia" w:ascii="宋体" w:hAnsi="宋体"/>
          <w:b/>
          <w:color w:val="auto"/>
          <w:szCs w:val="21"/>
        </w:rPr>
      </w:pPr>
      <w:r>
        <w:rPr>
          <w:rFonts w:hint="eastAsia" w:ascii="宋体" w:hAnsi="宋体" w:cs="宋体"/>
          <w:color w:val="auto"/>
          <w:szCs w:val="21"/>
        </w:rPr>
        <w:t>供应商基本情况表（附已录入广西建筑业企业诚信信息库的有效的企业营业执照、企业资质证书副本和安全生产许可证副本等的诚信库页面打印文件）</w:t>
      </w:r>
      <w:r>
        <w:rPr>
          <w:rFonts w:hint="eastAsia" w:ascii="宋体" w:hAnsi="宋体"/>
          <w:bCs/>
          <w:color w:val="auto"/>
          <w:szCs w:val="21"/>
        </w:rPr>
        <w:t>；</w:t>
      </w:r>
      <w:r>
        <w:rPr>
          <w:rFonts w:hint="eastAsia" w:ascii="宋体" w:hAnsi="宋体"/>
          <w:b/>
          <w:bCs/>
          <w:color w:val="auto"/>
          <w:szCs w:val="21"/>
        </w:rPr>
        <w:t>（必须提供）</w:t>
      </w:r>
    </w:p>
    <w:p>
      <w:pPr>
        <w:numPr>
          <w:ilvl w:val="0"/>
          <w:numId w:val="4"/>
        </w:numPr>
        <w:spacing w:line="360" w:lineRule="exact"/>
        <w:ind w:left="0" w:firstLine="0"/>
        <w:rPr>
          <w:rFonts w:hint="eastAsia" w:ascii="宋体" w:hAnsi="宋体"/>
          <w:b/>
          <w:color w:val="auto"/>
          <w:szCs w:val="21"/>
        </w:rPr>
      </w:pPr>
      <w:r>
        <w:rPr>
          <w:rFonts w:hint="eastAsia" w:ascii="宋体" w:hAnsi="宋体"/>
          <w:color w:val="auto"/>
        </w:rPr>
        <w:t>项目经理注册建造师注册证书复印件及</w:t>
      </w:r>
      <w:r>
        <w:rPr>
          <w:rFonts w:hint="eastAsia" w:ascii="宋体" w:hAnsi="宋体" w:cs="宋体"/>
          <w:color w:val="auto"/>
          <w:szCs w:val="21"/>
        </w:rPr>
        <w:t>项目经理简历表；（附已录入广西建筑业企业诚信信息库的项目经理注册建造师注册证书和安全生产考核合格证书（B类）的诚信库页面打印文件）</w:t>
      </w:r>
      <w:r>
        <w:rPr>
          <w:rFonts w:hint="eastAsia" w:ascii="宋体" w:hAnsi="宋体"/>
          <w:bCs/>
          <w:color w:val="auto"/>
          <w:szCs w:val="21"/>
        </w:rPr>
        <w:t>；</w:t>
      </w:r>
      <w:r>
        <w:rPr>
          <w:rFonts w:hint="eastAsia" w:ascii="宋体" w:hAnsi="宋体"/>
          <w:b/>
          <w:bCs/>
          <w:color w:val="auto"/>
          <w:szCs w:val="21"/>
        </w:rPr>
        <w:t>（必须提供）</w:t>
      </w:r>
    </w:p>
    <w:p>
      <w:pPr>
        <w:numPr>
          <w:ilvl w:val="0"/>
          <w:numId w:val="4"/>
        </w:numPr>
        <w:spacing w:line="360" w:lineRule="exact"/>
        <w:ind w:left="0" w:firstLine="0"/>
        <w:rPr>
          <w:rFonts w:ascii="宋体" w:hAnsi="宋体"/>
          <w:b/>
          <w:color w:val="auto"/>
          <w:szCs w:val="21"/>
        </w:rPr>
      </w:pPr>
      <w:r>
        <w:rPr>
          <w:rFonts w:hint="eastAsia" w:ascii="宋体" w:hAnsi="宋体"/>
          <w:color w:val="auto"/>
        </w:rPr>
        <w:t>专职安全员安全生产考核合格证书（C类）复印件及</w:t>
      </w:r>
      <w:r>
        <w:rPr>
          <w:rFonts w:hint="eastAsia" w:ascii="宋体" w:hAnsi="宋体" w:cs="宋体"/>
          <w:color w:val="auto"/>
          <w:szCs w:val="21"/>
        </w:rPr>
        <w:t>专职安全员简历表；（附已录入广西建筑业企业诚信信息库中的专职安全员安全生产考核合格证书（C类）的诚信库页面打印文件）</w:t>
      </w:r>
      <w:r>
        <w:rPr>
          <w:rFonts w:hint="eastAsia" w:ascii="宋体" w:hAnsi="宋体"/>
          <w:bCs/>
          <w:color w:val="auto"/>
          <w:szCs w:val="21"/>
        </w:rPr>
        <w:t>；</w:t>
      </w:r>
      <w:r>
        <w:rPr>
          <w:rFonts w:hint="eastAsia" w:ascii="宋体" w:hAnsi="宋体"/>
          <w:b/>
          <w:bCs/>
          <w:color w:val="auto"/>
          <w:szCs w:val="21"/>
        </w:rPr>
        <w:t>（必须提供）</w:t>
      </w:r>
    </w:p>
    <w:p>
      <w:pPr>
        <w:numPr>
          <w:ilvl w:val="0"/>
          <w:numId w:val="4"/>
        </w:numPr>
        <w:spacing w:line="360" w:lineRule="exact"/>
        <w:ind w:left="0" w:firstLine="0"/>
        <w:rPr>
          <w:rFonts w:ascii="宋体" w:hAnsi="宋体"/>
          <w:b/>
          <w:color w:val="auto"/>
          <w:szCs w:val="21"/>
        </w:rPr>
      </w:pPr>
      <w:r>
        <w:rPr>
          <w:rFonts w:hint="eastAsia" w:ascii="宋体" w:hAnsi="宋体"/>
          <w:color w:val="auto"/>
          <w:szCs w:val="21"/>
        </w:rPr>
        <w:t>法定代表人身份证明书及法定代表人有效身份证正反面复印件</w:t>
      </w:r>
      <w:r>
        <w:rPr>
          <w:rFonts w:hint="eastAsia" w:ascii="宋体" w:hAnsi="宋体"/>
          <w:bCs/>
          <w:color w:val="auto"/>
          <w:szCs w:val="21"/>
        </w:rPr>
        <w:t>；</w:t>
      </w:r>
      <w:r>
        <w:rPr>
          <w:rFonts w:hint="eastAsia" w:ascii="宋体" w:hAnsi="宋体"/>
          <w:b/>
          <w:bCs/>
          <w:color w:val="auto"/>
          <w:szCs w:val="21"/>
        </w:rPr>
        <w:t>（必须提供）</w:t>
      </w:r>
    </w:p>
    <w:p>
      <w:pPr>
        <w:numPr>
          <w:ilvl w:val="0"/>
          <w:numId w:val="4"/>
        </w:numPr>
        <w:spacing w:line="360" w:lineRule="exact"/>
        <w:ind w:left="0" w:firstLine="0"/>
        <w:rPr>
          <w:rFonts w:ascii="宋体" w:hAnsi="宋体"/>
          <w:b/>
          <w:color w:val="auto"/>
          <w:szCs w:val="21"/>
        </w:rPr>
      </w:pPr>
      <w:r>
        <w:rPr>
          <w:rFonts w:hint="eastAsia" w:ascii="宋体" w:hAnsi="宋体"/>
          <w:color w:val="auto"/>
          <w:szCs w:val="21"/>
        </w:rPr>
        <w:t>法定代表人授权委托书及被授权人有效身份证正反面复印件；</w:t>
      </w:r>
      <w:r>
        <w:rPr>
          <w:rFonts w:hint="eastAsia" w:ascii="宋体" w:hAnsi="宋体"/>
          <w:b/>
          <w:color w:val="auto"/>
          <w:szCs w:val="21"/>
        </w:rPr>
        <w:t>（委托代理时，必须提供）</w:t>
      </w:r>
    </w:p>
    <w:p>
      <w:pPr>
        <w:numPr>
          <w:ilvl w:val="0"/>
          <w:numId w:val="4"/>
        </w:numPr>
        <w:spacing w:line="360" w:lineRule="exact"/>
        <w:ind w:left="0" w:firstLine="0"/>
        <w:rPr>
          <w:rFonts w:ascii="宋体" w:hAnsi="宋体"/>
          <w:b/>
          <w:color w:val="auto"/>
          <w:szCs w:val="21"/>
        </w:rPr>
      </w:pPr>
      <w:r>
        <w:rPr>
          <w:rFonts w:hint="eastAsia" w:ascii="宋体" w:hAnsi="宋体"/>
          <w:color w:val="auto"/>
          <w:szCs w:val="21"/>
        </w:rPr>
        <w:t>项目经理、专职</w:t>
      </w:r>
      <w:r>
        <w:rPr>
          <w:color w:val="auto"/>
        </w:rPr>
        <w:t>安全员、施工员、材料员、质量员</w:t>
      </w:r>
      <w:r>
        <w:rPr>
          <w:rFonts w:hint="eastAsia"/>
          <w:color w:val="auto"/>
        </w:rPr>
        <w:t>在</w:t>
      </w:r>
      <w:r>
        <w:rPr>
          <w:rFonts w:hint="eastAsia" w:ascii="宋体" w:hAnsi="宋体"/>
          <w:color w:val="auto"/>
          <w:szCs w:val="21"/>
        </w:rPr>
        <w:t>响应文件递交截止之日前半年内供应商连续三个月</w:t>
      </w:r>
      <w:r>
        <w:rPr>
          <w:rFonts w:hint="eastAsia" w:ascii="宋体" w:hAnsi="宋体"/>
          <w:color w:val="auto"/>
        </w:rPr>
        <w:t>在现任职单位依法缴纳社会保险的证明材料复印件</w:t>
      </w:r>
      <w:r>
        <w:rPr>
          <w:rFonts w:hint="eastAsia" w:ascii="宋体" w:hAnsi="宋体"/>
          <w:bCs/>
          <w:color w:val="auto"/>
          <w:szCs w:val="21"/>
        </w:rPr>
        <w:t>；</w:t>
      </w:r>
      <w:r>
        <w:rPr>
          <w:rFonts w:hint="eastAsia" w:ascii="宋体" w:hAnsi="宋体"/>
          <w:b/>
          <w:bCs/>
          <w:color w:val="auto"/>
          <w:szCs w:val="21"/>
        </w:rPr>
        <w:t>（必须提供）</w:t>
      </w:r>
    </w:p>
    <w:p>
      <w:pPr>
        <w:numPr>
          <w:ilvl w:val="0"/>
          <w:numId w:val="4"/>
        </w:numPr>
        <w:spacing w:line="360" w:lineRule="exact"/>
        <w:ind w:left="0" w:firstLine="0"/>
        <w:rPr>
          <w:rFonts w:ascii="宋体" w:hAnsi="宋体"/>
          <w:color w:val="auto"/>
          <w:szCs w:val="21"/>
        </w:rPr>
      </w:pPr>
      <w:r>
        <w:rPr>
          <w:rFonts w:hint="eastAsia" w:ascii="宋体" w:hAnsi="宋体"/>
          <w:color w:val="auto"/>
          <w:szCs w:val="21"/>
        </w:rPr>
        <w:t>响应文件递交截止之日前半年内供应商连续三个月的依法缴纳税费或依法免缴税费的证明材料复印件；无纳税记录的，应提供由供应商所在地的税务部门出具的《依法纳税或依法免税证明》复印件。新成立不足三个月的供应商按实际提供；</w:t>
      </w:r>
      <w:r>
        <w:rPr>
          <w:rFonts w:hint="eastAsia" w:ascii="宋体" w:hAnsi="宋体"/>
          <w:b/>
          <w:color w:val="auto"/>
          <w:szCs w:val="21"/>
        </w:rPr>
        <w:t>（必须提供）</w:t>
      </w:r>
    </w:p>
    <w:p>
      <w:pPr>
        <w:numPr>
          <w:ilvl w:val="0"/>
          <w:numId w:val="4"/>
        </w:numPr>
        <w:spacing w:line="360" w:lineRule="exact"/>
        <w:ind w:left="0" w:firstLine="0"/>
        <w:rPr>
          <w:rFonts w:ascii="宋体" w:hAnsi="宋体"/>
          <w:color w:val="auto"/>
          <w:szCs w:val="21"/>
        </w:rPr>
      </w:pPr>
      <w:r>
        <w:rPr>
          <w:rFonts w:hint="eastAsia" w:ascii="宋体" w:hAnsi="宋体"/>
          <w:color w:val="auto"/>
          <w:szCs w:val="21"/>
        </w:rPr>
        <w:t>响应文件递交截止之日前半年内供应商连续三个月的依法缴纳社保费的缴费凭证（专用收据或社会保险缴纳清单）复印件；无缴费记录的，应提供由供应商所在地行政主管部门出具的《依法缴纳或依法免缴社保费证明》复印件。新成立不足三个月的供应商按实际提供；</w:t>
      </w:r>
      <w:r>
        <w:rPr>
          <w:rFonts w:hint="eastAsia" w:ascii="宋体" w:hAnsi="宋体"/>
          <w:b/>
          <w:color w:val="auto"/>
          <w:szCs w:val="21"/>
        </w:rPr>
        <w:t>（必须提供）</w:t>
      </w:r>
    </w:p>
    <w:p>
      <w:pPr>
        <w:numPr>
          <w:ilvl w:val="0"/>
          <w:numId w:val="4"/>
        </w:numPr>
        <w:spacing w:line="360" w:lineRule="exact"/>
        <w:ind w:left="0" w:firstLine="0"/>
        <w:rPr>
          <w:rFonts w:ascii="宋体" w:hAnsi="宋体"/>
          <w:color w:val="auto"/>
          <w:szCs w:val="21"/>
        </w:rPr>
      </w:pPr>
      <w:r>
        <w:rPr>
          <w:rFonts w:hint="eastAsia" w:ascii="宋体" w:hAnsi="宋体"/>
          <w:color w:val="auto"/>
          <w:szCs w:val="21"/>
        </w:rPr>
        <w:t>供应商2019年经审计的财务报表复印件（对于从取得营业执照时间起到响应文件递交截止时间为止不足要求年数的企业，只需提交企业取得营业执照年份至所要求最近年份经审计的财务报表；对于2020年新成立的企业，只需提交企业成立日之后次月起至响应文件递交截止前一个月经审计的财务报表复印件）；</w:t>
      </w:r>
      <w:r>
        <w:rPr>
          <w:rFonts w:hint="eastAsia" w:ascii="宋体" w:hAnsi="宋体"/>
          <w:b/>
          <w:color w:val="auto"/>
          <w:szCs w:val="21"/>
        </w:rPr>
        <w:t>（必须提供）</w:t>
      </w:r>
    </w:p>
    <w:p>
      <w:pPr>
        <w:numPr>
          <w:ilvl w:val="0"/>
          <w:numId w:val="4"/>
        </w:numPr>
        <w:spacing w:line="360" w:lineRule="exact"/>
        <w:ind w:left="0" w:firstLine="0"/>
        <w:rPr>
          <w:rFonts w:ascii="宋体" w:hAnsi="宋体"/>
          <w:color w:val="auto"/>
          <w:szCs w:val="21"/>
        </w:rPr>
      </w:pPr>
      <w:r>
        <w:rPr>
          <w:rFonts w:hint="eastAsia" w:ascii="宋体" w:hAnsi="宋体"/>
          <w:color w:val="auto"/>
          <w:szCs w:val="21"/>
        </w:rPr>
        <w:t>参加政府采购活动前3年内在经营活动中没有重大违法记录的书面声明；</w:t>
      </w:r>
      <w:r>
        <w:rPr>
          <w:rFonts w:hint="eastAsia" w:ascii="宋体" w:hAnsi="宋体"/>
          <w:b/>
          <w:color w:val="auto"/>
          <w:szCs w:val="21"/>
        </w:rPr>
        <w:t>（必须提供）</w:t>
      </w:r>
    </w:p>
    <w:p>
      <w:pPr>
        <w:numPr>
          <w:ilvl w:val="0"/>
          <w:numId w:val="4"/>
        </w:numPr>
        <w:spacing w:line="360" w:lineRule="exact"/>
        <w:ind w:left="0" w:firstLine="0"/>
        <w:rPr>
          <w:rFonts w:hint="eastAsia" w:ascii="宋体" w:hAnsi="宋体"/>
          <w:color w:val="auto"/>
          <w:szCs w:val="21"/>
        </w:rPr>
      </w:pPr>
      <w:r>
        <w:rPr>
          <w:rFonts w:hint="eastAsia" w:ascii="宋体" w:hAnsi="宋体"/>
          <w:color w:val="auto"/>
          <w:szCs w:val="21"/>
        </w:rPr>
        <w:t>供应商参加本项目无围标串标行为的承诺函；</w:t>
      </w:r>
      <w:r>
        <w:rPr>
          <w:rFonts w:hint="eastAsia" w:ascii="宋体" w:hAnsi="宋体"/>
          <w:b/>
          <w:color w:val="auto"/>
          <w:szCs w:val="21"/>
        </w:rPr>
        <w:t>（必须提供）</w:t>
      </w:r>
    </w:p>
    <w:p>
      <w:pPr>
        <w:numPr>
          <w:ilvl w:val="0"/>
          <w:numId w:val="4"/>
        </w:numPr>
        <w:spacing w:line="360" w:lineRule="exact"/>
        <w:ind w:left="0" w:firstLine="0"/>
        <w:rPr>
          <w:rFonts w:ascii="宋体" w:hAnsi="宋体"/>
          <w:color w:val="auto"/>
          <w:szCs w:val="21"/>
        </w:rPr>
      </w:pPr>
      <w:r>
        <w:rPr>
          <w:rFonts w:hint="eastAsia" w:ascii="宋体" w:hAnsi="宋体"/>
          <w:color w:val="auto"/>
          <w:szCs w:val="21"/>
        </w:rPr>
        <w:t>建设工程项目管理承诺书；</w:t>
      </w:r>
      <w:r>
        <w:rPr>
          <w:rFonts w:hint="eastAsia" w:ascii="宋体" w:hAnsi="宋体"/>
          <w:b/>
          <w:color w:val="auto"/>
          <w:szCs w:val="21"/>
        </w:rPr>
        <w:t>（必须提供）</w:t>
      </w:r>
    </w:p>
    <w:p>
      <w:pPr>
        <w:numPr>
          <w:ilvl w:val="0"/>
          <w:numId w:val="4"/>
        </w:numPr>
        <w:spacing w:line="360" w:lineRule="exact"/>
        <w:ind w:left="0" w:firstLine="0"/>
        <w:rPr>
          <w:rFonts w:ascii="宋体" w:hAnsi="宋体"/>
          <w:color w:val="auto"/>
          <w:szCs w:val="21"/>
        </w:rPr>
      </w:pPr>
      <w:r>
        <w:rPr>
          <w:rFonts w:hint="eastAsia" w:ascii="宋体" w:hAnsi="宋体"/>
          <w:color w:val="auto"/>
          <w:szCs w:val="21"/>
        </w:rPr>
        <w:t>广西壮族自治区建筑工程安全文明施工措施项目清单内容；</w:t>
      </w:r>
      <w:r>
        <w:rPr>
          <w:rFonts w:hint="eastAsia" w:ascii="宋体" w:hAnsi="宋体"/>
          <w:b/>
          <w:color w:val="auto"/>
          <w:szCs w:val="21"/>
        </w:rPr>
        <w:t>（必须提供）</w:t>
      </w:r>
    </w:p>
    <w:p>
      <w:pPr>
        <w:numPr>
          <w:ilvl w:val="0"/>
          <w:numId w:val="4"/>
        </w:numPr>
        <w:spacing w:line="360" w:lineRule="exact"/>
        <w:ind w:left="0" w:firstLine="0"/>
        <w:rPr>
          <w:rFonts w:ascii="宋体" w:hAnsi="宋体"/>
          <w:color w:val="auto"/>
          <w:szCs w:val="21"/>
        </w:rPr>
      </w:pPr>
      <w:r>
        <w:rPr>
          <w:rFonts w:hint="eastAsia" w:ascii="宋体" w:hAnsi="宋体"/>
          <w:color w:val="auto"/>
          <w:szCs w:val="21"/>
        </w:rPr>
        <w:t>供应商</w:t>
      </w:r>
      <w:r>
        <w:rPr>
          <w:rFonts w:ascii="宋体" w:hAnsi="宋体"/>
          <w:color w:val="auto"/>
          <w:szCs w:val="21"/>
        </w:rPr>
        <w:t>认为</w:t>
      </w:r>
      <w:r>
        <w:rPr>
          <w:rFonts w:hint="eastAsia" w:ascii="宋体" w:hAnsi="宋体"/>
          <w:color w:val="auto"/>
          <w:szCs w:val="21"/>
        </w:rPr>
        <w:t>资格审查需要的其他材料。</w:t>
      </w:r>
    </w:p>
    <w:p>
      <w:pPr>
        <w:pStyle w:val="6"/>
        <w:spacing w:line="360" w:lineRule="exact"/>
        <w:ind w:left="142"/>
        <w:rPr>
          <w:rFonts w:hAnsi="宋体"/>
          <w:b/>
          <w:color w:val="auto"/>
          <w:lang w:eastAsia="zh-CN"/>
        </w:rPr>
      </w:pPr>
      <w:r>
        <w:rPr>
          <w:rFonts w:hAnsi="宋体"/>
          <w:b/>
          <w:color w:val="auto"/>
        </w:rPr>
        <w:t>备注：①以上文件均须加盖供应商单位公章；标注有“必须提供”的必须提供，如未提供，磋商小组有权拒绝其响应文件。</w:t>
      </w:r>
    </w:p>
    <w:p>
      <w:pPr>
        <w:snapToGrid w:val="0"/>
        <w:spacing w:line="360" w:lineRule="exact"/>
        <w:ind w:left="142"/>
        <w:jc w:val="left"/>
        <w:rPr>
          <w:rFonts w:ascii="宋体" w:hAnsi="宋体" w:cs="宋体"/>
          <w:b/>
          <w:color w:val="auto"/>
          <w:szCs w:val="21"/>
        </w:rPr>
      </w:pPr>
      <w:r>
        <w:rPr>
          <w:rFonts w:hint="eastAsia" w:hAnsi="宋体"/>
          <w:b/>
          <w:color w:val="auto"/>
        </w:rPr>
        <w:t>②</w:t>
      </w:r>
      <w:r>
        <w:rPr>
          <w:rFonts w:hint="eastAsia" w:ascii="宋体" w:hAnsi="宋体" w:cs="宋体"/>
          <w:b/>
          <w:color w:val="auto"/>
          <w:szCs w:val="21"/>
        </w:rPr>
        <w:t>诚信库页面打印文件指：自竞争性磋商公告发布之日起至磋商截止时间内，供应商使用“诚信库扫描件工具”从广西建筑业企业诚信信息库内打印的相关扫描件。以上复印件、诚信库页面打印文件均须加盖供应商单位公章。</w:t>
      </w:r>
    </w:p>
    <w:p>
      <w:pPr>
        <w:pStyle w:val="6"/>
        <w:spacing w:line="400" w:lineRule="exact"/>
        <w:ind w:firstLine="422" w:firstLineChars="200"/>
        <w:rPr>
          <w:rFonts w:hAnsi="宋体" w:cs="宋体"/>
          <w:b/>
          <w:color w:val="auto"/>
          <w:lang w:eastAsia="zh-CN"/>
        </w:rPr>
      </w:pPr>
      <w:r>
        <w:rPr>
          <w:rFonts w:hAnsi="宋体" w:cs="宋体"/>
          <w:b/>
          <w:color w:val="auto"/>
          <w:lang w:eastAsia="zh-CN"/>
        </w:rPr>
        <w:t>（二）</w:t>
      </w:r>
      <w:r>
        <w:rPr>
          <w:rFonts w:hAnsi="宋体" w:cs="宋体"/>
          <w:b/>
          <w:color w:val="auto"/>
        </w:rPr>
        <w:t>商务文件</w:t>
      </w:r>
      <w:r>
        <w:rPr>
          <w:rFonts w:hAnsi="宋体" w:cs="宋体"/>
          <w:b/>
          <w:color w:val="auto"/>
          <w:lang w:eastAsia="zh-CN"/>
        </w:rPr>
        <w:t>：</w:t>
      </w:r>
    </w:p>
    <w:p>
      <w:pPr>
        <w:pStyle w:val="6"/>
        <w:numPr>
          <w:ilvl w:val="0"/>
          <w:numId w:val="5"/>
        </w:numPr>
        <w:spacing w:line="400" w:lineRule="exact"/>
        <w:ind w:firstLine="4" w:firstLineChars="2"/>
        <w:rPr>
          <w:rFonts w:hAnsi="宋体" w:cs="宋体"/>
          <w:b/>
          <w:bCs/>
          <w:color w:val="auto"/>
          <w:lang w:val="en-US"/>
        </w:rPr>
      </w:pPr>
      <w:r>
        <w:rPr>
          <w:rFonts w:hAnsi="宋体" w:cs="宋体"/>
          <w:bCs/>
          <w:color w:val="auto"/>
          <w:lang w:val="en-US"/>
        </w:rPr>
        <w:t>磋商函；</w:t>
      </w:r>
      <w:r>
        <w:rPr>
          <w:rFonts w:hAnsi="宋体" w:cs="宋体"/>
          <w:b/>
          <w:bCs/>
          <w:color w:val="auto"/>
          <w:lang w:val="en-US"/>
        </w:rPr>
        <w:t>（必须提供）</w:t>
      </w:r>
    </w:p>
    <w:p>
      <w:pPr>
        <w:pStyle w:val="6"/>
        <w:numPr>
          <w:ilvl w:val="0"/>
          <w:numId w:val="5"/>
        </w:numPr>
        <w:spacing w:line="400" w:lineRule="exact"/>
        <w:ind w:firstLine="4" w:firstLineChars="2"/>
        <w:rPr>
          <w:rFonts w:hAnsi="宋体" w:cs="宋体"/>
          <w:bCs/>
          <w:color w:val="auto"/>
          <w:lang w:val="en-US"/>
        </w:rPr>
      </w:pPr>
      <w:r>
        <w:rPr>
          <w:rFonts w:hAnsi="宋体" w:cs="宋体"/>
          <w:bCs/>
          <w:color w:val="auto"/>
          <w:lang w:val="en-US"/>
        </w:rPr>
        <w:t>磋商函附录；</w:t>
      </w:r>
      <w:r>
        <w:rPr>
          <w:rFonts w:hAnsi="宋体" w:cs="宋体"/>
          <w:b/>
          <w:bCs/>
          <w:color w:val="auto"/>
          <w:lang w:val="en-US"/>
        </w:rPr>
        <w:t>（必须提供）</w:t>
      </w:r>
    </w:p>
    <w:p>
      <w:pPr>
        <w:pStyle w:val="6"/>
        <w:numPr>
          <w:ilvl w:val="0"/>
          <w:numId w:val="5"/>
        </w:numPr>
        <w:spacing w:line="400" w:lineRule="exact"/>
        <w:ind w:firstLine="4" w:firstLineChars="2"/>
        <w:rPr>
          <w:rFonts w:hAnsi="宋体" w:cs="宋体"/>
          <w:bCs/>
          <w:color w:val="auto"/>
          <w:lang w:val="en-US"/>
        </w:rPr>
      </w:pPr>
      <w:r>
        <w:rPr>
          <w:rFonts w:hAnsi="宋体" w:cs="宋体"/>
          <w:bCs/>
          <w:color w:val="auto"/>
          <w:lang w:val="en-US"/>
        </w:rPr>
        <w:t>磋商报价表；</w:t>
      </w:r>
      <w:r>
        <w:rPr>
          <w:rFonts w:hAnsi="宋体" w:cs="宋体"/>
          <w:b/>
          <w:bCs/>
          <w:color w:val="auto"/>
          <w:lang w:val="en-US"/>
        </w:rPr>
        <w:t>（必须提供）</w:t>
      </w:r>
    </w:p>
    <w:p>
      <w:pPr>
        <w:pStyle w:val="6"/>
        <w:numPr>
          <w:ilvl w:val="0"/>
          <w:numId w:val="5"/>
        </w:numPr>
        <w:spacing w:line="400" w:lineRule="exact"/>
        <w:ind w:firstLine="4" w:firstLineChars="2"/>
        <w:rPr>
          <w:rFonts w:hAnsi="宋体" w:cs="宋体"/>
          <w:bCs/>
          <w:color w:val="auto"/>
          <w:lang w:val="en-US"/>
        </w:rPr>
      </w:pPr>
      <w:r>
        <w:rPr>
          <w:rFonts w:hAnsi="宋体" w:cs="宋体"/>
          <w:bCs/>
          <w:color w:val="auto"/>
          <w:lang w:val="en-US"/>
        </w:rPr>
        <w:t>已标价工程量清单；</w:t>
      </w:r>
      <w:r>
        <w:rPr>
          <w:rFonts w:hAnsi="宋体" w:cs="宋体"/>
          <w:b/>
          <w:bCs/>
          <w:color w:val="auto"/>
          <w:lang w:val="en-US"/>
        </w:rPr>
        <w:t>（必须提供）</w:t>
      </w:r>
    </w:p>
    <w:p>
      <w:pPr>
        <w:pStyle w:val="6"/>
        <w:spacing w:line="400" w:lineRule="exact"/>
        <w:ind w:firstLine="422" w:firstLineChars="200"/>
        <w:rPr>
          <w:rFonts w:hAnsi="宋体" w:cs="宋体"/>
          <w:b/>
          <w:bCs/>
          <w:color w:val="auto"/>
          <w:lang w:val="en-US" w:eastAsia="zh-CN"/>
        </w:rPr>
      </w:pPr>
      <w:r>
        <w:rPr>
          <w:rFonts w:hAnsi="宋体" w:cs="宋体"/>
          <w:b/>
          <w:bCs/>
          <w:color w:val="auto"/>
          <w:lang w:val="en-US"/>
        </w:rPr>
        <w:t>备注：以上文件均须加盖供应商单位公章；标注有“必须提供”的必须提供，如未提供，磋商小组有权拒绝其响应文件。</w:t>
      </w:r>
    </w:p>
    <w:p>
      <w:pPr>
        <w:spacing w:line="360" w:lineRule="exact"/>
        <w:ind w:firstLine="455" w:firstLineChars="216"/>
        <w:rPr>
          <w:rFonts w:ascii="宋体" w:hAnsi="宋体"/>
          <w:b/>
          <w:color w:val="auto"/>
          <w:szCs w:val="21"/>
        </w:rPr>
      </w:pPr>
      <w:r>
        <w:rPr>
          <w:rFonts w:hint="eastAsia" w:ascii="宋体" w:hAnsi="宋体"/>
          <w:b/>
          <w:color w:val="auto"/>
          <w:szCs w:val="21"/>
        </w:rPr>
        <w:t>（三）技术文件：</w:t>
      </w:r>
    </w:p>
    <w:p>
      <w:pPr>
        <w:numPr>
          <w:ilvl w:val="0"/>
          <w:numId w:val="6"/>
        </w:numPr>
        <w:spacing w:line="360" w:lineRule="exact"/>
        <w:ind w:left="0" w:firstLine="0"/>
        <w:rPr>
          <w:rFonts w:ascii="宋体" w:hAnsi="宋体"/>
          <w:b/>
          <w:color w:val="auto"/>
          <w:szCs w:val="21"/>
        </w:rPr>
      </w:pPr>
      <w:r>
        <w:rPr>
          <w:rFonts w:hint="eastAsia" w:ascii="宋体" w:hAnsi="宋体"/>
          <w:color w:val="auto"/>
          <w:szCs w:val="21"/>
        </w:rPr>
        <w:t>施工组织设计；</w:t>
      </w:r>
      <w:r>
        <w:rPr>
          <w:rFonts w:hint="eastAsia" w:ascii="宋体" w:hAnsi="宋体"/>
          <w:b/>
          <w:color w:val="auto"/>
          <w:szCs w:val="21"/>
        </w:rPr>
        <w:t>（必须提供）</w:t>
      </w:r>
    </w:p>
    <w:p>
      <w:pPr>
        <w:numPr>
          <w:ilvl w:val="0"/>
          <w:numId w:val="6"/>
        </w:numPr>
        <w:spacing w:line="360" w:lineRule="exact"/>
        <w:ind w:left="0" w:firstLine="0"/>
        <w:rPr>
          <w:rFonts w:ascii="宋体" w:hAnsi="宋体"/>
          <w:b/>
          <w:color w:val="auto"/>
          <w:szCs w:val="21"/>
        </w:rPr>
      </w:pPr>
      <w:r>
        <w:rPr>
          <w:rFonts w:hint="eastAsia" w:ascii="宋体" w:hAnsi="宋体"/>
          <w:color w:val="auto"/>
          <w:szCs w:val="21"/>
        </w:rPr>
        <w:t>项目管理机构配备情况表；</w:t>
      </w:r>
      <w:r>
        <w:rPr>
          <w:rFonts w:hint="eastAsia" w:ascii="宋体" w:hAnsi="宋体"/>
          <w:b/>
          <w:color w:val="auto"/>
          <w:szCs w:val="21"/>
        </w:rPr>
        <w:t>（必须提供）</w:t>
      </w:r>
    </w:p>
    <w:p>
      <w:pPr>
        <w:numPr>
          <w:ilvl w:val="0"/>
          <w:numId w:val="7"/>
        </w:numPr>
        <w:spacing w:line="360" w:lineRule="exact"/>
        <w:ind w:left="421" w:leftChars="0" w:firstLine="0" w:firstLineChars="0"/>
        <w:rPr>
          <w:rFonts w:hint="eastAsia" w:ascii="宋体" w:hAnsi="宋体"/>
          <w:b/>
          <w:color w:val="auto"/>
          <w:szCs w:val="21"/>
          <w:lang w:val="en-US" w:eastAsia="zh-CN"/>
        </w:rPr>
      </w:pPr>
      <w:r>
        <w:rPr>
          <w:rFonts w:hint="eastAsia" w:ascii="宋体" w:hAnsi="宋体"/>
          <w:b/>
          <w:color w:val="auto"/>
          <w:szCs w:val="21"/>
          <w:lang w:val="en-US" w:eastAsia="zh-CN"/>
        </w:rPr>
        <w:t>企业信誉实力文件</w:t>
      </w:r>
    </w:p>
    <w:p>
      <w:pPr>
        <w:numPr>
          <w:ilvl w:val="0"/>
          <w:numId w:val="0"/>
        </w:numPr>
        <w:spacing w:line="360" w:lineRule="exact"/>
        <w:ind w:firstLine="420" w:firstLineChars="200"/>
        <w:rPr>
          <w:rFonts w:hint="default" w:ascii="宋体" w:hAnsi="宋体"/>
          <w:b/>
          <w:color w:val="auto"/>
          <w:szCs w:val="21"/>
          <w:lang w:val="en-US" w:eastAsia="zh-CN"/>
        </w:rPr>
      </w:pPr>
      <w:r>
        <w:rPr>
          <w:rFonts w:hint="eastAsia" w:ascii="宋体" w:hAnsi="宋体"/>
          <w:b w:val="0"/>
          <w:bCs/>
          <w:color w:val="auto"/>
          <w:szCs w:val="21"/>
          <w:lang w:val="en-US" w:eastAsia="zh-CN"/>
        </w:rPr>
        <w:t>供应商根据第六章评标办法和成交标准｛2.2.2（4）企业信誉实力分评分标准和2.2.2（5）企业基本情况分｝要求编写，格式自拟。</w:t>
      </w:r>
    </w:p>
    <w:p>
      <w:pPr>
        <w:pStyle w:val="6"/>
        <w:spacing w:line="400" w:lineRule="exact"/>
        <w:ind w:left="527" w:hanging="527" w:hangingChars="250"/>
        <w:rPr>
          <w:rFonts w:hAnsi="宋体"/>
          <w:b/>
          <w:color w:val="auto"/>
          <w:lang w:eastAsia="zh-CN"/>
        </w:rPr>
      </w:pPr>
      <w:r>
        <w:rPr>
          <w:rFonts w:hAnsi="宋体"/>
          <w:b/>
          <w:color w:val="auto"/>
        </w:rPr>
        <w:t>备注：以上文件均须加盖供应商单位公章；标注有“必须提供”的必须提供，如未提供，磋商小组有权拒绝其响应文件。</w:t>
      </w:r>
    </w:p>
    <w:p>
      <w:pPr>
        <w:pStyle w:val="6"/>
        <w:spacing w:line="400" w:lineRule="exact"/>
        <w:ind w:left="525" w:hanging="525" w:hangingChars="250"/>
        <w:rPr>
          <w:rFonts w:hAnsi="宋体" w:cs="宋体"/>
          <w:bCs/>
          <w:color w:val="auto"/>
        </w:rPr>
      </w:pPr>
      <w:r>
        <w:rPr>
          <w:rFonts w:hAnsi="宋体" w:cs="宋体"/>
          <w:color w:val="auto"/>
        </w:rPr>
        <w:t>10.2供应商必须按磋商文件第七章《响应文件格式》要求顺序自编目录及页码装订成册，响应文件装订位置必须胶装封边，</w:t>
      </w:r>
      <w:r>
        <w:rPr>
          <w:rFonts w:hAnsi="宋体" w:cs="宋体"/>
          <w:bCs/>
          <w:color w:val="auto"/>
        </w:rPr>
        <w:t>不允许使用活页装订导致响应文件散落或脱页的装订方式，否则将视为无效响应文件。</w:t>
      </w:r>
    </w:p>
    <w:p>
      <w:pPr>
        <w:pStyle w:val="6"/>
        <w:spacing w:line="400" w:lineRule="exact"/>
        <w:ind w:left="525" w:hanging="525" w:hangingChars="250"/>
        <w:rPr>
          <w:rFonts w:hAnsi="宋体" w:cs="宋体"/>
          <w:color w:val="auto"/>
        </w:rPr>
      </w:pPr>
      <w:r>
        <w:rPr>
          <w:rFonts w:hAnsi="宋体" w:cs="宋体"/>
          <w:color w:val="auto"/>
        </w:rPr>
        <w:t>10.3供应商应完整、真实、准确的填写磋商文件中规定的所有内容。</w:t>
      </w:r>
    </w:p>
    <w:p>
      <w:pPr>
        <w:pStyle w:val="6"/>
        <w:spacing w:line="400" w:lineRule="exact"/>
        <w:ind w:left="525" w:hanging="525" w:hangingChars="250"/>
        <w:rPr>
          <w:rFonts w:hAnsi="宋体" w:cs="宋体"/>
          <w:color w:val="auto"/>
        </w:rPr>
      </w:pPr>
      <w:r>
        <w:rPr>
          <w:rFonts w:hAnsi="宋体" w:cs="宋体"/>
          <w:color w:val="auto"/>
        </w:rPr>
        <w:t>10.4供应商必须对响应文件所提供的全部资料的真实性承担法律责任，并无条件接受招标建设单位及政府采购监督管理部门等对其中任何资料进行核实的要求。</w:t>
      </w:r>
    </w:p>
    <w:p>
      <w:pPr>
        <w:pStyle w:val="6"/>
        <w:spacing w:line="400" w:lineRule="exact"/>
        <w:ind w:left="525" w:hanging="525" w:hangingChars="250"/>
        <w:rPr>
          <w:rFonts w:hAnsi="宋体" w:cs="宋体"/>
          <w:color w:val="auto"/>
        </w:rPr>
      </w:pPr>
      <w:r>
        <w:rPr>
          <w:rFonts w:hAnsi="宋体" w:cs="宋体"/>
          <w:color w:val="auto"/>
        </w:rPr>
        <w:t>10.5如果因为供应商响应文件填报的内容不详，或没有提供磋商文件中所要求的全部资料及数据，由此造成的后果，其责任由供应商承担。</w:t>
      </w:r>
    </w:p>
    <w:p>
      <w:pPr>
        <w:pStyle w:val="23"/>
        <w:rPr>
          <w:rFonts w:hint="eastAsia"/>
          <w:b/>
          <w:color w:val="auto"/>
        </w:rPr>
      </w:pPr>
      <w:bookmarkStart w:id="111" w:name="_Toc206525693"/>
      <w:bookmarkStart w:id="112" w:name="_Toc185702560"/>
      <w:bookmarkStart w:id="113" w:name="_Toc239839874"/>
      <w:bookmarkStart w:id="114" w:name="_Toc45003452"/>
      <w:bookmarkStart w:id="115" w:name="_Toc486196150"/>
      <w:bookmarkStart w:id="116" w:name="_Toc230578068"/>
      <w:bookmarkStart w:id="117" w:name="_Toc207770846"/>
      <w:bookmarkStart w:id="118" w:name="_Toc486922967"/>
      <w:r>
        <w:rPr>
          <w:rFonts w:hint="eastAsia"/>
          <w:b/>
          <w:color w:val="auto"/>
        </w:rPr>
        <w:t>11．磋商报价</w:t>
      </w:r>
      <w:bookmarkEnd w:id="111"/>
      <w:bookmarkEnd w:id="112"/>
      <w:bookmarkEnd w:id="113"/>
      <w:bookmarkEnd w:id="114"/>
      <w:bookmarkEnd w:id="115"/>
      <w:bookmarkEnd w:id="116"/>
      <w:bookmarkEnd w:id="117"/>
      <w:bookmarkEnd w:id="118"/>
    </w:p>
    <w:p>
      <w:pPr>
        <w:spacing w:line="360" w:lineRule="auto"/>
        <w:ind w:firstLine="423" w:firstLineChars="198"/>
        <w:rPr>
          <w:rFonts w:hint="eastAsia" w:ascii="宋体" w:hAnsi="宋体" w:cs="宋体"/>
          <w:color w:val="auto"/>
          <w:spacing w:val="2"/>
        </w:rPr>
      </w:pPr>
      <w:bookmarkStart w:id="119" w:name="_Toc185702564"/>
      <w:bookmarkStart w:id="120" w:name="_Toc230578072"/>
      <w:bookmarkStart w:id="121" w:name="_Toc486196151"/>
      <w:bookmarkStart w:id="122" w:name="_Toc239839878"/>
      <w:bookmarkStart w:id="123" w:name="_Toc206525697"/>
      <w:bookmarkStart w:id="124" w:name="_Toc207770850"/>
      <w:bookmarkStart w:id="125" w:name="_Toc486922968"/>
      <w:r>
        <w:rPr>
          <w:rFonts w:hint="eastAsia" w:ascii="宋体" w:hAnsi="宋体" w:cs="宋体"/>
          <w:color w:val="auto"/>
          <w:spacing w:val="2"/>
        </w:rPr>
        <w:t>11.1本工程竞标报价采用工程量清单报价。</w:t>
      </w:r>
    </w:p>
    <w:p>
      <w:pPr>
        <w:spacing w:line="360" w:lineRule="auto"/>
        <w:ind w:firstLine="423" w:firstLineChars="198"/>
        <w:rPr>
          <w:rFonts w:hint="eastAsia" w:ascii="宋体" w:hAnsi="宋体" w:cs="宋体"/>
          <w:color w:val="auto"/>
          <w:spacing w:val="2"/>
        </w:rPr>
      </w:pPr>
      <w:r>
        <w:rPr>
          <w:rFonts w:hint="eastAsia" w:ascii="宋体" w:hAnsi="宋体" w:cs="宋体"/>
          <w:color w:val="auto"/>
          <w:spacing w:val="2"/>
        </w:rPr>
        <w:t>11.1.1本工程采用包工包料，单价包干。竞标报价为供应商在响应文件中提出的各项支付金额的总和。</w:t>
      </w:r>
    </w:p>
    <w:p>
      <w:pPr>
        <w:spacing w:line="360" w:lineRule="auto"/>
        <w:ind w:firstLine="423" w:firstLineChars="198"/>
        <w:rPr>
          <w:rFonts w:hint="eastAsia" w:ascii="宋体" w:hAnsi="宋体" w:cs="宋体"/>
          <w:color w:val="auto"/>
          <w:spacing w:val="2"/>
        </w:rPr>
      </w:pPr>
      <w:r>
        <w:rPr>
          <w:rFonts w:hint="eastAsia" w:ascii="宋体" w:hAnsi="宋体" w:cs="宋体"/>
          <w:color w:val="auto"/>
          <w:spacing w:val="2"/>
        </w:rPr>
        <w:t>11.1.2 供应商所填报的各项材料单价在合同实施期间不因市场价格变化因素而变动，供应商在报价时应考虑各种风险因素和自己的承受能力。</w:t>
      </w:r>
    </w:p>
    <w:p>
      <w:pPr>
        <w:spacing w:line="360" w:lineRule="auto"/>
        <w:ind w:firstLine="423" w:firstLineChars="198"/>
        <w:rPr>
          <w:rFonts w:hint="eastAsia" w:ascii="宋体" w:hAnsi="宋体" w:cs="宋体"/>
          <w:color w:val="auto"/>
          <w:spacing w:val="2"/>
        </w:rPr>
      </w:pPr>
      <w:r>
        <w:rPr>
          <w:rFonts w:hint="eastAsia" w:ascii="宋体" w:hAnsi="宋体" w:cs="宋体"/>
          <w:color w:val="auto"/>
          <w:spacing w:val="2"/>
        </w:rPr>
        <w:t>11.1.3 设计变更引起工程项目、工程量变化的，另行结算。</w:t>
      </w:r>
    </w:p>
    <w:p>
      <w:pPr>
        <w:spacing w:line="360" w:lineRule="auto"/>
        <w:ind w:firstLine="423" w:firstLineChars="198"/>
        <w:rPr>
          <w:rFonts w:hint="eastAsia" w:ascii="宋体" w:hAnsi="宋体" w:cs="宋体"/>
          <w:color w:val="auto"/>
          <w:spacing w:val="2"/>
        </w:rPr>
      </w:pPr>
      <w:r>
        <w:rPr>
          <w:rFonts w:hint="eastAsia" w:ascii="宋体" w:hAnsi="宋体" w:cs="宋体"/>
          <w:color w:val="auto"/>
          <w:spacing w:val="2"/>
        </w:rPr>
        <w:t>11.1.4凡设计图纸已指明的工程或完成图纸所示工程所必不可少的附属工程、相关工程、衔接与后续工程所需的费用，竞标单位应计入项目的报价中。</w:t>
      </w:r>
    </w:p>
    <w:p>
      <w:pPr>
        <w:spacing w:line="360" w:lineRule="auto"/>
        <w:ind w:firstLine="423" w:firstLineChars="198"/>
        <w:rPr>
          <w:rFonts w:hint="eastAsia" w:ascii="宋体" w:hAnsi="宋体" w:cs="宋体"/>
          <w:color w:val="auto"/>
          <w:spacing w:val="2"/>
        </w:rPr>
      </w:pPr>
      <w:r>
        <w:rPr>
          <w:rFonts w:hint="eastAsia" w:ascii="宋体" w:hAnsi="宋体" w:cs="宋体"/>
          <w:color w:val="auto"/>
          <w:spacing w:val="2"/>
        </w:rPr>
        <w:t>11.1.5承包人的临时占地（含预制厂、料厂、拌和站、借弃土场、项目部驻地等）租用费（含拆迁补偿）、临时用地的环保、恢复及所有临时性占地的青苗补偿及地面附着物发生的费用均由承包人负责；由于承包人原因引起工期延长造成承包人临时占地的租用费增加由承包人负责。以上费用在竞标价中自行考虑。</w:t>
      </w:r>
    </w:p>
    <w:p>
      <w:pPr>
        <w:spacing w:line="360" w:lineRule="auto"/>
        <w:ind w:firstLine="423" w:firstLineChars="198"/>
        <w:rPr>
          <w:rFonts w:hint="eastAsia" w:ascii="宋体" w:hAnsi="宋体" w:cs="宋体"/>
          <w:color w:val="auto"/>
          <w:spacing w:val="2"/>
        </w:rPr>
      </w:pPr>
      <w:r>
        <w:rPr>
          <w:rFonts w:hint="eastAsia" w:ascii="宋体" w:hAnsi="宋体" w:cs="宋体"/>
          <w:color w:val="auto"/>
          <w:spacing w:val="2"/>
        </w:rPr>
        <w:t>11.1.6供应商的报价均应包括完成该工程项目的成本、利润、税金、开办费、技术措施费、大型机械进出场费、风险费、政策性文件规定费用等所有费用。</w:t>
      </w:r>
    </w:p>
    <w:p>
      <w:pPr>
        <w:spacing w:line="360" w:lineRule="auto"/>
        <w:ind w:firstLine="423" w:firstLineChars="198"/>
        <w:rPr>
          <w:rFonts w:hint="eastAsia" w:ascii="宋体" w:hAnsi="宋体" w:cs="宋体"/>
          <w:color w:val="auto"/>
          <w:spacing w:val="2"/>
        </w:rPr>
      </w:pPr>
      <w:r>
        <w:rPr>
          <w:rFonts w:hint="eastAsia" w:ascii="宋体" w:hAnsi="宋体" w:cs="宋体"/>
          <w:color w:val="auto"/>
          <w:spacing w:val="2"/>
        </w:rPr>
        <w:t>11.1.7供应商可先到工地踏勘以充分了解工地位置、情况、道路、储存空间、装卸限制及任何其他足以影响承包价的情况，任何因忽视或误解工地情况而导致的索赔或工期延长申请将不被批准。</w:t>
      </w:r>
    </w:p>
    <w:p>
      <w:pPr>
        <w:spacing w:line="360" w:lineRule="auto"/>
        <w:ind w:firstLine="423" w:firstLineChars="198"/>
        <w:rPr>
          <w:rFonts w:hint="eastAsia" w:ascii="宋体" w:hAnsi="宋体" w:cs="宋体"/>
          <w:color w:val="auto"/>
          <w:spacing w:val="2"/>
        </w:rPr>
      </w:pPr>
      <w:r>
        <w:rPr>
          <w:rFonts w:hint="eastAsia" w:ascii="宋体" w:hAnsi="宋体" w:cs="宋体"/>
          <w:color w:val="auto"/>
          <w:spacing w:val="2"/>
        </w:rPr>
        <w:t>11.1.8 供应商的报价文件必须以工程量清单报价表的格式编制，不得以总价下浮的方式做报价，否则作无效竞标处理。供应商须提前做好相关准备并按时递交报价文件，报价高于建设单位</w:t>
      </w:r>
      <w:r>
        <w:rPr>
          <w:rFonts w:hint="eastAsia" w:ascii="宋体" w:hAnsi="宋体" w:cs="宋体"/>
          <w:b/>
          <w:color w:val="auto"/>
          <w:spacing w:val="2"/>
          <w:szCs w:val="21"/>
        </w:rPr>
        <w:t>政府采购最高上限控制价</w:t>
      </w:r>
      <w:r>
        <w:rPr>
          <w:rFonts w:hint="eastAsia" w:ascii="宋体" w:hAnsi="宋体" w:cs="宋体"/>
          <w:color w:val="auto"/>
          <w:spacing w:val="2"/>
        </w:rPr>
        <w:t>的响应文件将被拒绝。</w:t>
      </w:r>
    </w:p>
    <w:p>
      <w:pPr>
        <w:pStyle w:val="6"/>
        <w:spacing w:line="400" w:lineRule="exact"/>
        <w:ind w:firstLine="420"/>
        <w:rPr>
          <w:rFonts w:hAnsi="宋体" w:cs="宋体"/>
          <w:color w:val="auto"/>
          <w:lang w:eastAsia="zh-CN"/>
        </w:rPr>
      </w:pPr>
      <w:r>
        <w:rPr>
          <w:rFonts w:hAnsi="宋体" w:cs="宋体"/>
          <w:color w:val="auto"/>
        </w:rPr>
        <w:t xml:space="preserve">11.2 </w:t>
      </w:r>
      <w:r>
        <w:rPr>
          <w:rFonts w:hAnsi="宋体" w:cs="宋体"/>
          <w:color w:val="auto"/>
          <w:lang w:eastAsia="zh-CN"/>
        </w:rPr>
        <w:t>政府采购预算控制价</w:t>
      </w:r>
      <w:r>
        <w:rPr>
          <w:rFonts w:hAnsi="宋体" w:cs="宋体"/>
          <w:color w:val="auto"/>
        </w:rPr>
        <w:t>计算依据：</w:t>
      </w:r>
    </w:p>
    <w:p>
      <w:pPr>
        <w:pStyle w:val="6"/>
        <w:numPr>
          <w:ilvl w:val="0"/>
          <w:numId w:val="8"/>
        </w:numPr>
        <w:tabs>
          <w:tab w:val="left" w:pos="993"/>
          <w:tab w:val="left" w:pos="1701"/>
        </w:tabs>
        <w:spacing w:line="400" w:lineRule="exact"/>
        <w:rPr>
          <w:rFonts w:hAnsi="宋体" w:cs="宋体"/>
          <w:color w:val="auto"/>
          <w:lang w:eastAsia="zh-CN"/>
        </w:rPr>
      </w:pPr>
      <w:r>
        <w:rPr>
          <w:rFonts w:hAnsi="宋体" w:cs="宋体"/>
          <w:color w:val="auto"/>
          <w:lang w:eastAsia="zh-CN"/>
        </w:rPr>
        <w:t>《北流市政府投资建设项目规划设计审查领导小组关于</w:t>
      </w:r>
      <w:r>
        <w:rPr>
          <w:rFonts w:hint="eastAsia" w:hAnsi="宋体" w:cs="宋体"/>
          <w:color w:val="auto"/>
          <w:lang w:eastAsia="zh-CN"/>
        </w:rPr>
        <w:t>北流市塘岸镇贡塘小学上贡塘分校教学楼</w:t>
      </w:r>
      <w:r>
        <w:rPr>
          <w:rFonts w:hAnsi="宋体" w:cs="宋体"/>
          <w:color w:val="auto"/>
          <w:lang w:eastAsia="zh-CN"/>
        </w:rPr>
        <w:t>设计方案的批复》（北政规审（2020）2</w:t>
      </w:r>
      <w:r>
        <w:rPr>
          <w:rFonts w:hint="eastAsia" w:hAnsi="宋体" w:cs="宋体"/>
          <w:color w:val="auto"/>
          <w:lang w:val="en-US" w:eastAsia="zh-CN"/>
        </w:rPr>
        <w:t>92</w:t>
      </w:r>
      <w:r>
        <w:rPr>
          <w:rFonts w:hAnsi="宋体" w:cs="宋体"/>
          <w:color w:val="auto"/>
          <w:lang w:eastAsia="zh-CN"/>
        </w:rPr>
        <w:t>号）；</w:t>
      </w:r>
    </w:p>
    <w:p>
      <w:pPr>
        <w:pStyle w:val="6"/>
        <w:numPr>
          <w:ilvl w:val="0"/>
          <w:numId w:val="8"/>
        </w:numPr>
        <w:tabs>
          <w:tab w:val="left" w:pos="993"/>
        </w:tabs>
        <w:spacing w:line="400" w:lineRule="exact"/>
        <w:rPr>
          <w:rFonts w:hAnsi="宋体" w:cs="宋体"/>
          <w:color w:val="auto"/>
          <w:lang w:eastAsia="zh-CN"/>
        </w:rPr>
      </w:pPr>
      <w:r>
        <w:rPr>
          <w:rFonts w:hAnsi="宋体" w:cs="宋体"/>
          <w:color w:val="auto"/>
          <w:lang w:eastAsia="zh-CN"/>
        </w:rPr>
        <w:t>《建设工程工程量计算规范》（</w:t>
      </w:r>
      <w:r>
        <w:rPr>
          <w:rFonts w:hAnsi="宋体" w:cs="宋体"/>
          <w:color w:val="auto"/>
          <w:spacing w:val="2"/>
        </w:rPr>
        <w:t>GB5</w:t>
      </w:r>
      <w:r>
        <w:rPr>
          <w:rFonts w:hAnsi="宋体" w:cs="宋体"/>
          <w:color w:val="auto"/>
          <w:spacing w:val="2"/>
          <w:lang w:eastAsia="zh-CN"/>
        </w:rPr>
        <w:t>0</w:t>
      </w:r>
      <w:r>
        <w:rPr>
          <w:rFonts w:hAnsi="宋体" w:cs="宋体"/>
          <w:color w:val="auto"/>
          <w:spacing w:val="2"/>
        </w:rPr>
        <w:t>854～50862-2013</w:t>
      </w:r>
      <w:r>
        <w:rPr>
          <w:rFonts w:hAnsi="宋体" w:cs="宋体"/>
          <w:color w:val="auto"/>
          <w:lang w:eastAsia="zh-CN"/>
        </w:rPr>
        <w:t>）、《建设工程工程量计算规范》（</w:t>
      </w:r>
      <w:r>
        <w:rPr>
          <w:rFonts w:hAnsi="宋体" w:cs="宋体"/>
          <w:color w:val="auto"/>
          <w:spacing w:val="2"/>
        </w:rPr>
        <w:t>GB</w:t>
      </w:r>
      <w:r>
        <w:rPr>
          <w:rFonts w:hAnsi="宋体" w:cs="宋体"/>
          <w:color w:val="auto"/>
          <w:spacing w:val="2"/>
          <w:lang w:eastAsia="zh-CN"/>
        </w:rPr>
        <w:t>50845</w:t>
      </w:r>
      <w:r>
        <w:rPr>
          <w:rFonts w:hAnsi="宋体" w:cs="宋体"/>
          <w:color w:val="auto"/>
          <w:spacing w:val="2"/>
        </w:rPr>
        <w:t>～50862-2013</w:t>
      </w:r>
      <w:r>
        <w:rPr>
          <w:rFonts w:hAnsi="宋体" w:cs="宋体"/>
          <w:color w:val="auto"/>
          <w:lang w:eastAsia="zh-CN"/>
        </w:rPr>
        <w:t>）、《广西壮族自治区实施细则》；《建设工程量清单计价规范》</w:t>
      </w:r>
      <w:r>
        <w:rPr>
          <w:rFonts w:hAnsi="宋体" w:cs="宋体"/>
          <w:color w:val="auto"/>
          <w:spacing w:val="2"/>
        </w:rPr>
        <w:t>GB50</w:t>
      </w:r>
      <w:r>
        <w:rPr>
          <w:rFonts w:hAnsi="宋体" w:cs="宋体"/>
          <w:color w:val="auto"/>
          <w:spacing w:val="2"/>
          <w:lang w:eastAsia="zh-CN"/>
        </w:rPr>
        <w:t xml:space="preserve">500 </w:t>
      </w:r>
      <w:r>
        <w:rPr>
          <w:rFonts w:hAnsi="宋体" w:cs="宋体"/>
          <w:color w:val="auto"/>
          <w:spacing w:val="2"/>
        </w:rPr>
        <w:t>2013</w:t>
      </w:r>
      <w:r>
        <w:rPr>
          <w:rFonts w:hAnsi="宋体" w:cs="宋体"/>
          <w:color w:val="auto"/>
          <w:spacing w:val="2"/>
          <w:lang w:eastAsia="zh-CN"/>
        </w:rPr>
        <w:t>、《广西建设工程工程量清单计价应用指南</w:t>
      </w:r>
      <w:r>
        <w:rPr>
          <w:rFonts w:hAnsi="宋体" w:cs="宋体"/>
          <w:color w:val="auto"/>
          <w:spacing w:val="2"/>
        </w:rPr>
        <w:t>GB50</w:t>
      </w:r>
      <w:r>
        <w:rPr>
          <w:rFonts w:hAnsi="宋体" w:cs="宋体"/>
          <w:color w:val="auto"/>
          <w:spacing w:val="2"/>
          <w:lang w:eastAsia="zh-CN"/>
        </w:rPr>
        <w:t xml:space="preserve">500 </w:t>
      </w:r>
      <w:r>
        <w:rPr>
          <w:rFonts w:hAnsi="宋体" w:cs="宋体"/>
          <w:color w:val="auto"/>
          <w:spacing w:val="2"/>
        </w:rPr>
        <w:t>2013</w:t>
      </w:r>
      <w:r>
        <w:rPr>
          <w:rFonts w:hAnsi="宋体" w:cs="宋体"/>
          <w:color w:val="auto"/>
          <w:spacing w:val="2"/>
          <w:lang w:eastAsia="zh-CN"/>
        </w:rPr>
        <w:t>》；</w:t>
      </w:r>
    </w:p>
    <w:p>
      <w:pPr>
        <w:pStyle w:val="6"/>
        <w:numPr>
          <w:ilvl w:val="0"/>
          <w:numId w:val="8"/>
        </w:numPr>
        <w:tabs>
          <w:tab w:val="left" w:pos="993"/>
        </w:tabs>
        <w:spacing w:line="400" w:lineRule="exact"/>
        <w:rPr>
          <w:rFonts w:hAnsi="宋体" w:cs="宋体"/>
          <w:color w:val="auto"/>
          <w:lang w:eastAsia="zh-CN"/>
        </w:rPr>
      </w:pPr>
      <w:r>
        <w:rPr>
          <w:rFonts w:hAnsi="宋体" w:cs="宋体"/>
          <w:color w:val="auto"/>
        </w:rPr>
        <w:t>2013年《广西壮族自治区建筑装饰装修工程消耗定额》、2014年《广西壮族自治区市政工程消耗量定额》、2015年《广西壮族自治区安装工程消耗量定额》</w:t>
      </w:r>
      <w:r>
        <w:rPr>
          <w:rFonts w:hAnsi="宋体" w:cs="宋体"/>
          <w:color w:val="auto"/>
          <w:lang w:eastAsia="zh-CN"/>
        </w:rPr>
        <w:t>及其补充定额、计价相关规定；</w:t>
      </w:r>
    </w:p>
    <w:p>
      <w:pPr>
        <w:pStyle w:val="6"/>
        <w:numPr>
          <w:ilvl w:val="0"/>
          <w:numId w:val="8"/>
        </w:numPr>
        <w:tabs>
          <w:tab w:val="left" w:pos="993"/>
        </w:tabs>
        <w:spacing w:line="400" w:lineRule="exact"/>
        <w:rPr>
          <w:rFonts w:hAnsi="宋体" w:cs="宋体"/>
          <w:color w:val="auto"/>
          <w:lang w:eastAsia="zh-CN"/>
        </w:rPr>
      </w:pPr>
      <w:r>
        <w:rPr>
          <w:rFonts w:hAnsi="宋体" w:cs="宋体"/>
          <w:color w:val="auto"/>
          <w:lang w:eastAsia="zh-CN"/>
        </w:rPr>
        <w:t>《关于调整建设工程定额人工工资单价的通知》（桂建标{2018}19号）；</w:t>
      </w:r>
    </w:p>
    <w:p>
      <w:pPr>
        <w:pStyle w:val="6"/>
        <w:numPr>
          <w:ilvl w:val="0"/>
          <w:numId w:val="8"/>
        </w:numPr>
        <w:tabs>
          <w:tab w:val="left" w:pos="993"/>
        </w:tabs>
        <w:spacing w:line="400" w:lineRule="exact"/>
        <w:rPr>
          <w:rFonts w:hAnsi="宋体" w:cs="宋体"/>
          <w:color w:val="auto"/>
          <w:lang w:eastAsia="zh-CN"/>
        </w:rPr>
      </w:pPr>
      <w:r>
        <w:rPr>
          <w:rFonts w:hAnsi="宋体" w:cs="宋体"/>
          <w:color w:val="auto"/>
          <w:lang w:eastAsia="zh-CN"/>
        </w:rPr>
        <w:t>《</w:t>
      </w:r>
      <w:r>
        <w:rPr>
          <w:rFonts w:hAnsi="宋体" w:cs="宋体"/>
          <w:color w:val="auto"/>
        </w:rPr>
        <w:t>关于调整建设工程计价增值税税率的通知</w:t>
      </w:r>
      <w:r>
        <w:rPr>
          <w:rFonts w:hAnsi="宋体" w:cs="宋体"/>
          <w:color w:val="auto"/>
          <w:lang w:eastAsia="zh-CN"/>
        </w:rPr>
        <w:t>》</w:t>
      </w:r>
      <w:r>
        <w:rPr>
          <w:rFonts w:hAnsi="宋体" w:cs="宋体"/>
          <w:color w:val="auto"/>
        </w:rPr>
        <w:t>（桂建标（2019）12号）</w:t>
      </w:r>
      <w:r>
        <w:rPr>
          <w:rFonts w:hAnsi="宋体" w:cs="宋体"/>
          <w:color w:val="auto"/>
          <w:lang w:eastAsia="zh-CN"/>
        </w:rPr>
        <w:t>；</w:t>
      </w:r>
    </w:p>
    <w:p>
      <w:pPr>
        <w:pStyle w:val="6"/>
        <w:numPr>
          <w:ilvl w:val="0"/>
          <w:numId w:val="8"/>
        </w:numPr>
        <w:tabs>
          <w:tab w:val="left" w:pos="993"/>
        </w:tabs>
        <w:spacing w:line="400" w:lineRule="exact"/>
        <w:rPr>
          <w:rFonts w:hAnsi="宋体" w:cs="宋体"/>
          <w:color w:val="auto"/>
          <w:lang w:eastAsia="zh-CN"/>
        </w:rPr>
      </w:pPr>
      <w:r>
        <w:rPr>
          <w:rFonts w:hAnsi="宋体" w:cs="宋体"/>
          <w:color w:val="auto"/>
        </w:rPr>
        <w:t>材料价格</w:t>
      </w:r>
      <w:r>
        <w:rPr>
          <w:rFonts w:hAnsi="宋体" w:cs="宋体"/>
          <w:color w:val="auto"/>
          <w:lang w:eastAsia="zh-CN"/>
        </w:rPr>
        <w:t>采用</w:t>
      </w:r>
      <w:r>
        <w:rPr>
          <w:rFonts w:hAnsi="宋体" w:cs="宋体"/>
          <w:color w:val="auto"/>
        </w:rPr>
        <w:t>《玉林建设工程造价信息》</w:t>
      </w:r>
      <w:r>
        <w:rPr>
          <w:rFonts w:hAnsi="宋体" w:cs="宋体"/>
          <w:color w:val="auto"/>
          <w:lang w:eastAsia="zh-CN"/>
        </w:rPr>
        <w:t>（北流市）</w:t>
      </w:r>
      <w:r>
        <w:rPr>
          <w:rFonts w:hAnsi="宋体" w:cs="宋体"/>
          <w:color w:val="auto"/>
        </w:rPr>
        <w:t>2020年第</w:t>
      </w:r>
      <w:r>
        <w:rPr>
          <w:rFonts w:hint="eastAsia" w:hAnsi="宋体" w:cs="宋体"/>
          <w:color w:val="auto"/>
          <w:lang w:val="en-US" w:eastAsia="zh-CN"/>
        </w:rPr>
        <w:t>9</w:t>
      </w:r>
      <w:r>
        <w:rPr>
          <w:rFonts w:hAnsi="宋体" w:cs="宋体"/>
          <w:color w:val="auto"/>
        </w:rPr>
        <w:t>期信息价</w:t>
      </w:r>
      <w:r>
        <w:rPr>
          <w:rFonts w:hAnsi="宋体" w:cs="宋体"/>
          <w:color w:val="auto"/>
          <w:lang w:eastAsia="zh-CN"/>
        </w:rPr>
        <w:t>（除税价）</w:t>
      </w:r>
      <w:r>
        <w:rPr>
          <w:rFonts w:hAnsi="宋体" w:cs="宋体"/>
          <w:color w:val="auto"/>
        </w:rPr>
        <w:t>，北流市信息价没有的</w:t>
      </w:r>
      <w:r>
        <w:rPr>
          <w:rFonts w:hAnsi="宋体" w:cs="宋体"/>
          <w:color w:val="auto"/>
          <w:lang w:eastAsia="zh-CN"/>
        </w:rPr>
        <w:t>，</w:t>
      </w:r>
      <w:r>
        <w:rPr>
          <w:rFonts w:hAnsi="宋体" w:cs="宋体"/>
          <w:color w:val="auto"/>
        </w:rPr>
        <w:t>参考同期玉林市</w:t>
      </w:r>
      <w:r>
        <w:rPr>
          <w:rFonts w:hAnsi="宋体" w:cs="宋体"/>
          <w:color w:val="auto"/>
          <w:lang w:eastAsia="zh-CN"/>
        </w:rPr>
        <w:t>或南宁市</w:t>
      </w:r>
      <w:r>
        <w:rPr>
          <w:rFonts w:hAnsi="宋体" w:cs="宋体"/>
          <w:color w:val="auto"/>
        </w:rPr>
        <w:t>信息价或市场询价</w:t>
      </w:r>
      <w:r>
        <w:rPr>
          <w:rFonts w:hAnsi="宋体" w:cs="宋体"/>
          <w:color w:val="auto"/>
          <w:lang w:eastAsia="zh-CN"/>
        </w:rPr>
        <w:t>；</w:t>
      </w:r>
    </w:p>
    <w:p>
      <w:pPr>
        <w:pStyle w:val="6"/>
        <w:numPr>
          <w:ilvl w:val="0"/>
          <w:numId w:val="8"/>
        </w:numPr>
        <w:tabs>
          <w:tab w:val="left" w:pos="993"/>
        </w:tabs>
        <w:spacing w:line="400" w:lineRule="exact"/>
        <w:rPr>
          <w:rFonts w:hAnsi="宋体" w:cs="宋体"/>
          <w:color w:val="auto"/>
          <w:lang w:eastAsia="zh-CN"/>
        </w:rPr>
      </w:pPr>
      <w:r>
        <w:rPr>
          <w:rFonts w:hAnsi="宋体" w:cs="宋体"/>
          <w:color w:val="auto"/>
          <w:lang w:eastAsia="zh-CN"/>
        </w:rPr>
        <w:t>有关政策性文件：《财政投资评审管理规定》（财建{2009}648号）、《财政投资评审质量控制办法（试行）》（财办建{2002}619号）。</w:t>
      </w:r>
    </w:p>
    <w:p>
      <w:pPr>
        <w:pStyle w:val="6"/>
        <w:numPr>
          <w:ilvl w:val="0"/>
          <w:numId w:val="8"/>
        </w:numPr>
        <w:tabs>
          <w:tab w:val="left" w:pos="993"/>
        </w:tabs>
        <w:spacing w:line="400" w:lineRule="exact"/>
        <w:rPr>
          <w:rFonts w:hAnsi="宋体" w:cs="宋体"/>
          <w:color w:val="auto"/>
          <w:lang w:eastAsia="zh-CN"/>
        </w:rPr>
      </w:pPr>
      <w:r>
        <w:rPr>
          <w:rFonts w:hAnsi="宋体" w:cs="宋体"/>
          <w:color w:val="auto"/>
        </w:rPr>
        <w:t>凡因设计缺陷需要变更设计且按规定程序办理了设计变更而增减工程造价，增减的工程造价不超过中标价5%（含5%）的，由市政府投资建设项目工程量增减审查办公室批准；超过5%的，由市政府投资建设项目工程量增减审查办公室审核后报市政府批准。工程量增加而引起工程造价增加额达到《工程建设项目招标范围和规模标准规定》规定的招标标准的应当进行重新招标。</w:t>
      </w:r>
    </w:p>
    <w:p>
      <w:pPr>
        <w:pStyle w:val="6"/>
        <w:numPr>
          <w:ilvl w:val="0"/>
          <w:numId w:val="8"/>
        </w:numPr>
        <w:tabs>
          <w:tab w:val="left" w:pos="993"/>
        </w:tabs>
        <w:spacing w:line="400" w:lineRule="exact"/>
        <w:rPr>
          <w:rFonts w:hAnsi="宋体" w:cs="宋体"/>
          <w:color w:val="auto"/>
          <w:lang w:eastAsia="zh-CN"/>
        </w:rPr>
      </w:pPr>
      <w:r>
        <w:rPr>
          <w:rFonts w:hAnsi="宋体" w:cs="宋体"/>
          <w:color w:val="auto"/>
        </w:rPr>
        <w:t>工程量增减经审查批准后方能进行规划设计变更，对增减预算按规定由市财政局进行评审。</w:t>
      </w:r>
    </w:p>
    <w:p>
      <w:pPr>
        <w:pStyle w:val="6"/>
        <w:numPr>
          <w:ilvl w:val="0"/>
          <w:numId w:val="8"/>
        </w:numPr>
        <w:tabs>
          <w:tab w:val="left" w:pos="993"/>
          <w:tab w:val="left" w:pos="1134"/>
        </w:tabs>
        <w:spacing w:line="400" w:lineRule="exact"/>
        <w:rPr>
          <w:rFonts w:hAnsi="宋体" w:cs="宋体"/>
          <w:color w:val="auto"/>
          <w:lang w:eastAsia="zh-CN"/>
        </w:rPr>
      </w:pPr>
      <w:r>
        <w:rPr>
          <w:rFonts w:hAnsi="宋体" w:cs="宋体"/>
          <w:color w:val="auto"/>
        </w:rPr>
        <w:t>凡是独立增加的设计，未列入该工程工程量清单招标范围的，不属于该工程的工程量增加，属于另外的独立工程，应按规定进行工程招竞标或政府采购。</w:t>
      </w:r>
    </w:p>
    <w:p>
      <w:pPr>
        <w:numPr>
          <w:ilvl w:val="0"/>
          <w:numId w:val="8"/>
        </w:numPr>
        <w:spacing w:line="400" w:lineRule="exact"/>
        <w:rPr>
          <w:rFonts w:ascii="宋体" w:hAnsi="宋体" w:cs="宋体"/>
          <w:b/>
          <w:color w:val="auto"/>
          <w:szCs w:val="21"/>
        </w:rPr>
      </w:pPr>
      <w:r>
        <w:rPr>
          <w:rFonts w:hint="eastAsia" w:ascii="宋体" w:hAnsi="宋体" w:cs="宋体"/>
          <w:color w:val="auto"/>
          <w:szCs w:val="21"/>
        </w:rPr>
        <w:t>安全文明施工费：由竞标单位结合工程实际及自身的技术水平和管理水平，对工程的安全文明施工费按照桂建质（2006）22号文单独列项报价，但报价不得高于市财政评审预算控制价中给定的价格基数或低于市财政评审预算控制价中给定的价格基数的90%，否则竞标无效。</w:t>
      </w:r>
    </w:p>
    <w:p>
      <w:pPr>
        <w:pStyle w:val="6"/>
        <w:numPr>
          <w:ilvl w:val="0"/>
          <w:numId w:val="8"/>
        </w:numPr>
        <w:tabs>
          <w:tab w:val="left" w:pos="993"/>
          <w:tab w:val="left" w:pos="1134"/>
        </w:tabs>
        <w:spacing w:line="400" w:lineRule="exact"/>
        <w:rPr>
          <w:rFonts w:hAnsi="宋体" w:cs="宋体"/>
          <w:color w:val="auto"/>
          <w:lang w:eastAsia="zh-CN"/>
        </w:rPr>
      </w:pPr>
      <w:r>
        <w:rPr>
          <w:rFonts w:hAnsi="宋体" w:cs="宋体"/>
          <w:color w:val="auto"/>
        </w:rPr>
        <w:t>其他相关说明及注意事项详见《预算控制价》</w:t>
      </w:r>
      <w:r>
        <w:rPr>
          <w:rFonts w:hAnsi="宋体" w:cs="宋体"/>
          <w:color w:val="auto"/>
          <w:lang w:eastAsia="zh-CN"/>
        </w:rPr>
        <w:t>。</w:t>
      </w:r>
    </w:p>
    <w:p>
      <w:pPr>
        <w:spacing w:line="360" w:lineRule="auto"/>
        <w:rPr>
          <w:rFonts w:hint="eastAsia" w:ascii="宋体" w:hAnsi="宋体" w:cs="宋体"/>
          <w:color w:val="auto"/>
        </w:rPr>
      </w:pPr>
      <w:r>
        <w:rPr>
          <w:rFonts w:hint="eastAsia" w:ascii="宋体" w:hAnsi="宋体" w:cs="宋体"/>
          <w:color w:val="auto"/>
        </w:rPr>
        <w:t>11.3 磋商货币</w:t>
      </w:r>
    </w:p>
    <w:p>
      <w:pPr>
        <w:spacing w:line="360" w:lineRule="auto"/>
        <w:ind w:firstLine="415" w:firstLineChars="198"/>
        <w:rPr>
          <w:rFonts w:hint="eastAsia" w:ascii="宋体" w:hAnsi="宋体" w:cs="宋体"/>
          <w:color w:val="auto"/>
        </w:rPr>
      </w:pPr>
      <w:r>
        <w:rPr>
          <w:rFonts w:hint="eastAsia" w:ascii="宋体" w:hAnsi="宋体" w:cs="宋体"/>
          <w:color w:val="auto"/>
        </w:rPr>
        <w:t>响应文件报价中的单价和合价全部采用人民币表示</w:t>
      </w:r>
    </w:p>
    <w:p>
      <w:pPr>
        <w:pStyle w:val="23"/>
        <w:rPr>
          <w:rFonts w:hint="eastAsia"/>
          <w:b/>
          <w:color w:val="auto"/>
        </w:rPr>
      </w:pPr>
      <w:bookmarkStart w:id="126" w:name="_Toc45003453"/>
      <w:r>
        <w:rPr>
          <w:rFonts w:hint="eastAsia"/>
          <w:b/>
          <w:color w:val="auto"/>
        </w:rPr>
        <w:t>12．</w:t>
      </w:r>
      <w:bookmarkEnd w:id="119"/>
      <w:bookmarkEnd w:id="120"/>
      <w:bookmarkEnd w:id="121"/>
      <w:bookmarkEnd w:id="122"/>
      <w:bookmarkEnd w:id="123"/>
      <w:bookmarkEnd w:id="124"/>
      <w:bookmarkEnd w:id="125"/>
      <w:r>
        <w:rPr>
          <w:rFonts w:hint="eastAsia"/>
          <w:b/>
          <w:color w:val="auto"/>
        </w:rPr>
        <w:t>响应文件有效期</w:t>
      </w:r>
      <w:bookmarkEnd w:id="126"/>
    </w:p>
    <w:p>
      <w:pPr>
        <w:pStyle w:val="6"/>
        <w:spacing w:line="400" w:lineRule="exact"/>
        <w:ind w:left="525" w:hanging="525" w:hangingChars="250"/>
        <w:rPr>
          <w:rFonts w:hAnsi="宋体" w:cs="宋体"/>
          <w:color w:val="auto"/>
        </w:rPr>
      </w:pPr>
      <w:r>
        <w:rPr>
          <w:rFonts w:hAnsi="宋体" w:cs="宋体"/>
          <w:color w:val="auto"/>
        </w:rPr>
        <w:t>12.1</w:t>
      </w:r>
      <w:r>
        <w:rPr>
          <w:rFonts w:hAnsi="宋体"/>
          <w:color w:val="auto"/>
        </w:rPr>
        <w:t>响应文件有效期</w:t>
      </w:r>
      <w:r>
        <w:rPr>
          <w:rFonts w:hAnsi="宋体" w:cs="宋体"/>
          <w:color w:val="auto"/>
        </w:rPr>
        <w:t>：自响应文件递交截止之日起至采购合同签订之日止。</w:t>
      </w:r>
    </w:p>
    <w:p>
      <w:pPr>
        <w:pStyle w:val="6"/>
        <w:spacing w:line="400" w:lineRule="exact"/>
        <w:ind w:left="525" w:hanging="525" w:hangingChars="250"/>
        <w:rPr>
          <w:rFonts w:hAnsi="宋体" w:cs="宋体"/>
          <w:color w:val="auto"/>
        </w:rPr>
      </w:pPr>
      <w:r>
        <w:rPr>
          <w:rFonts w:hAnsi="宋体" w:cs="宋体"/>
          <w:color w:val="auto"/>
        </w:rPr>
        <w:t>12.2在特殊情况下，建设单位、采购代理机构可于磋商有效期满之前要求供应商同意延长有效期，要求与答复均应以书面形式。供应商可以拒绝上述要求。同意延期的供应商根据原截止期应负之权利及责任相应也延至新的截止期，但不能要求对原响应文件（经磋商小组确认有效且没有超出响应文件的范围或改变磋商的实质内容的澄清或说明作为响应文件的组成部分）作任何改变，并同意在延长的磋商有效期内遵循本响应文件，在延长的磋商有效期满之前继续具有约束力。</w:t>
      </w:r>
    </w:p>
    <w:p>
      <w:pPr>
        <w:pStyle w:val="23"/>
        <w:rPr>
          <w:rFonts w:hint="eastAsia"/>
          <w:b/>
          <w:color w:val="auto"/>
        </w:rPr>
      </w:pPr>
      <w:bookmarkStart w:id="127" w:name="_Toc207770851"/>
      <w:bookmarkStart w:id="128" w:name="_Toc239839879"/>
      <w:bookmarkStart w:id="129" w:name="_Toc45003454"/>
      <w:bookmarkStart w:id="130" w:name="_Toc486196152"/>
      <w:bookmarkStart w:id="131" w:name="_Toc230578073"/>
      <w:bookmarkStart w:id="132" w:name="_Toc206525698"/>
      <w:bookmarkStart w:id="133" w:name="_Toc185702565"/>
      <w:bookmarkStart w:id="134" w:name="_Toc486922969"/>
      <w:r>
        <w:rPr>
          <w:rFonts w:hint="eastAsia"/>
          <w:b/>
          <w:color w:val="auto"/>
        </w:rPr>
        <w:t>13．响应文件书写及签名、盖章要求</w:t>
      </w:r>
      <w:bookmarkEnd w:id="127"/>
      <w:bookmarkEnd w:id="128"/>
      <w:bookmarkEnd w:id="129"/>
      <w:bookmarkEnd w:id="130"/>
      <w:bookmarkEnd w:id="131"/>
      <w:bookmarkEnd w:id="132"/>
      <w:bookmarkEnd w:id="133"/>
      <w:bookmarkEnd w:id="134"/>
    </w:p>
    <w:p>
      <w:pPr>
        <w:pStyle w:val="6"/>
        <w:spacing w:line="400" w:lineRule="exact"/>
        <w:ind w:left="525" w:hanging="525" w:hangingChars="250"/>
        <w:rPr>
          <w:rFonts w:hAnsi="宋体" w:cs="宋体"/>
          <w:color w:val="auto"/>
        </w:rPr>
      </w:pPr>
      <w:r>
        <w:rPr>
          <w:rFonts w:hAnsi="宋体" w:cs="宋体"/>
          <w:color w:val="auto"/>
        </w:rPr>
        <w:t>13.1响应文件正本必须用不褪色的墨水工整书写或打印。</w:t>
      </w:r>
    </w:p>
    <w:p>
      <w:pPr>
        <w:pStyle w:val="6"/>
        <w:spacing w:line="400" w:lineRule="exact"/>
        <w:ind w:left="525" w:hanging="525" w:hangingChars="250"/>
        <w:rPr>
          <w:rFonts w:hAnsi="宋体" w:cs="宋体"/>
          <w:color w:val="auto"/>
        </w:rPr>
      </w:pPr>
      <w:r>
        <w:rPr>
          <w:rFonts w:hAnsi="宋体" w:cs="宋体"/>
          <w:color w:val="auto"/>
        </w:rPr>
        <w:t>13.2响应文件的书写应清楚工整，修改处应有由法定代表人或委托代理人签字和加盖单位公章，否则其磋商无效。</w:t>
      </w:r>
    </w:p>
    <w:p>
      <w:pPr>
        <w:pStyle w:val="6"/>
        <w:spacing w:line="400" w:lineRule="exact"/>
        <w:ind w:left="525" w:hanging="525" w:hangingChars="250"/>
        <w:rPr>
          <w:rFonts w:hAnsi="宋体" w:cs="宋体"/>
          <w:color w:val="auto"/>
        </w:rPr>
      </w:pPr>
      <w:r>
        <w:rPr>
          <w:rFonts w:hAnsi="宋体" w:cs="宋体"/>
          <w:color w:val="auto"/>
        </w:rPr>
        <w:t>13.3字迹潦草、表达不清或未按要求填写的响应文件可能将被认定为无效磋商。</w:t>
      </w:r>
    </w:p>
    <w:p>
      <w:pPr>
        <w:pStyle w:val="6"/>
        <w:spacing w:line="400" w:lineRule="exact"/>
        <w:ind w:left="505" w:hanging="505" w:hangingChars="250"/>
        <w:rPr>
          <w:rFonts w:hAnsi="宋体" w:cs="宋体"/>
          <w:color w:val="auto"/>
          <w:spacing w:val="-4"/>
        </w:rPr>
      </w:pPr>
      <w:r>
        <w:rPr>
          <w:rFonts w:hAnsi="宋体" w:cs="宋体"/>
          <w:color w:val="auto"/>
          <w:spacing w:val="-4"/>
        </w:rPr>
        <w:t>13.4</w:t>
      </w:r>
      <w:r>
        <w:rPr>
          <w:rFonts w:hAnsi="宋体" w:cs="宋体"/>
          <w:color w:val="auto"/>
          <w:spacing w:val="2"/>
        </w:rPr>
        <w:t>响应文件正本与副本均应使用不能擦去的墨水打印或书写，</w:t>
      </w:r>
      <w:r>
        <w:rPr>
          <w:rFonts w:hAnsi="宋体" w:cs="宋体"/>
          <w:color w:val="auto"/>
          <w:position w:val="-2"/>
        </w:rPr>
        <w:t>所有响应文件每页均须加盖单位公章（包含正、副本）。响应文件应由法定代表人或委托代理人在凡规定签字盖章处逐一签字或盖章，委托代理人签字的，响应文件应附法定代表人签署的授权委托书。</w:t>
      </w:r>
    </w:p>
    <w:p>
      <w:pPr>
        <w:pStyle w:val="6"/>
        <w:spacing w:line="400" w:lineRule="exact"/>
        <w:ind w:left="525" w:hanging="525" w:hangingChars="250"/>
        <w:rPr>
          <w:rFonts w:hAnsi="宋体" w:cs="宋体"/>
          <w:color w:val="auto"/>
        </w:rPr>
      </w:pPr>
      <w:r>
        <w:rPr>
          <w:rFonts w:hAnsi="宋体" w:cs="宋体"/>
          <w:color w:val="auto"/>
        </w:rPr>
        <w:t>13.5响应文件的份数：</w:t>
      </w:r>
      <w:r>
        <w:rPr>
          <w:rFonts w:hAnsi="宋体" w:cs="宋体"/>
          <w:bCs/>
          <w:color w:val="auto"/>
        </w:rPr>
        <w:t>正本一份，副本三份，共肆份</w:t>
      </w:r>
      <w:r>
        <w:rPr>
          <w:rFonts w:hAnsi="宋体" w:cs="宋体"/>
          <w:color w:val="auto"/>
        </w:rPr>
        <w:t>。并在每份文件注明“正本”、“副本”字样，一旦正本和副本不符，以正本为准。</w:t>
      </w:r>
    </w:p>
    <w:p>
      <w:pPr>
        <w:pStyle w:val="23"/>
        <w:rPr>
          <w:rFonts w:hint="eastAsia"/>
          <w:b/>
          <w:color w:val="auto"/>
        </w:rPr>
      </w:pPr>
      <w:bookmarkStart w:id="135" w:name="_Toc486922970"/>
      <w:bookmarkStart w:id="136" w:name="_Toc486196153"/>
      <w:bookmarkStart w:id="137" w:name="_Toc239839880"/>
      <w:bookmarkStart w:id="138" w:name="_Toc206525699"/>
      <w:bookmarkStart w:id="139" w:name="_Toc207770852"/>
      <w:bookmarkStart w:id="140" w:name="_Toc185702566"/>
      <w:bookmarkStart w:id="141" w:name="_Toc45003455"/>
      <w:bookmarkStart w:id="142" w:name="_Toc230578074"/>
      <w:r>
        <w:rPr>
          <w:rFonts w:hint="eastAsia"/>
          <w:b/>
          <w:color w:val="auto"/>
        </w:rPr>
        <w:t>14．磋商保证金</w:t>
      </w:r>
      <w:bookmarkEnd w:id="135"/>
      <w:bookmarkEnd w:id="136"/>
      <w:bookmarkEnd w:id="137"/>
      <w:bookmarkEnd w:id="138"/>
      <w:bookmarkEnd w:id="139"/>
      <w:bookmarkEnd w:id="140"/>
      <w:bookmarkEnd w:id="141"/>
      <w:bookmarkEnd w:id="142"/>
    </w:p>
    <w:p>
      <w:pPr>
        <w:pStyle w:val="6"/>
        <w:spacing w:line="380" w:lineRule="exact"/>
        <w:ind w:firstLine="420"/>
        <w:rPr>
          <w:rFonts w:hAnsi="宋体" w:cs="宋体"/>
          <w:color w:val="auto"/>
          <w:lang w:eastAsia="zh-CN"/>
        </w:rPr>
      </w:pPr>
      <w:r>
        <w:rPr>
          <w:rFonts w:hAnsi="宋体" w:cs="宋体"/>
          <w:color w:val="auto"/>
          <w:spacing w:val="-4"/>
          <w:lang w:eastAsia="zh-CN"/>
        </w:rPr>
        <w:t>无</w:t>
      </w:r>
    </w:p>
    <w:p>
      <w:pPr>
        <w:pStyle w:val="2"/>
        <w:spacing w:line="380" w:lineRule="exact"/>
        <w:rPr>
          <w:rFonts w:hint="eastAsia" w:ascii="宋体" w:hAnsi="宋体" w:cs="宋体"/>
          <w:color w:val="auto"/>
        </w:rPr>
      </w:pPr>
      <w:bookmarkStart w:id="143" w:name="_Toc486196154"/>
      <w:bookmarkStart w:id="144" w:name="_Toc230578075"/>
      <w:bookmarkStart w:id="145" w:name="_Toc207770853"/>
      <w:bookmarkStart w:id="146" w:name="_Toc185702567"/>
      <w:bookmarkStart w:id="147" w:name="_Toc239839881"/>
      <w:bookmarkStart w:id="148" w:name="_Toc206525700"/>
      <w:bookmarkStart w:id="149" w:name="_Toc45004439"/>
      <w:bookmarkStart w:id="150" w:name="_Toc486922971"/>
      <w:r>
        <w:rPr>
          <w:rFonts w:hint="eastAsia" w:ascii="宋体" w:hAnsi="宋体" w:cs="宋体"/>
          <w:color w:val="auto"/>
        </w:rPr>
        <w:t>四   响应文件的递交</w:t>
      </w:r>
      <w:bookmarkEnd w:id="143"/>
      <w:bookmarkEnd w:id="144"/>
      <w:bookmarkEnd w:id="145"/>
      <w:bookmarkEnd w:id="146"/>
      <w:bookmarkEnd w:id="147"/>
      <w:bookmarkEnd w:id="148"/>
      <w:bookmarkEnd w:id="149"/>
      <w:bookmarkEnd w:id="150"/>
    </w:p>
    <w:p>
      <w:pPr>
        <w:pStyle w:val="23"/>
        <w:rPr>
          <w:rFonts w:hint="eastAsia"/>
          <w:b/>
          <w:color w:val="auto"/>
        </w:rPr>
      </w:pPr>
      <w:bookmarkStart w:id="151" w:name="_Toc206525701"/>
      <w:bookmarkStart w:id="152" w:name="_Toc185702568"/>
      <w:bookmarkStart w:id="153" w:name="_Toc230578076"/>
      <w:bookmarkStart w:id="154" w:name="_Toc486196155"/>
      <w:bookmarkStart w:id="155" w:name="_Toc207770854"/>
      <w:bookmarkStart w:id="156" w:name="_Toc486922972"/>
      <w:bookmarkStart w:id="157" w:name="_Toc239839882"/>
      <w:bookmarkStart w:id="158" w:name="_Toc45003457"/>
      <w:r>
        <w:rPr>
          <w:rFonts w:hint="eastAsia"/>
          <w:b/>
          <w:color w:val="auto"/>
        </w:rPr>
        <w:t>15．响应文件的密封与标记</w:t>
      </w:r>
      <w:bookmarkEnd w:id="151"/>
      <w:bookmarkEnd w:id="152"/>
      <w:bookmarkEnd w:id="153"/>
      <w:bookmarkEnd w:id="154"/>
      <w:bookmarkEnd w:id="155"/>
      <w:bookmarkEnd w:id="156"/>
      <w:bookmarkEnd w:id="157"/>
      <w:bookmarkEnd w:id="158"/>
    </w:p>
    <w:p>
      <w:pPr>
        <w:pStyle w:val="6"/>
        <w:spacing w:line="380" w:lineRule="exact"/>
        <w:ind w:left="525" w:hanging="525" w:hangingChars="250"/>
        <w:rPr>
          <w:rFonts w:hAnsi="宋体" w:cs="宋体"/>
          <w:color w:val="auto"/>
        </w:rPr>
      </w:pPr>
      <w:r>
        <w:rPr>
          <w:rFonts w:hAnsi="宋体" w:cs="宋体"/>
          <w:color w:val="auto"/>
        </w:rPr>
        <w:t>15.1供应商应将响应文件正、副本分别装订成册，在每个文本封面上标明“正本或副本”，以及项目名称、项目编号、供应商名称等内容。</w:t>
      </w:r>
    </w:p>
    <w:p>
      <w:pPr>
        <w:pStyle w:val="6"/>
        <w:spacing w:line="380" w:lineRule="exact"/>
        <w:ind w:left="515" w:hanging="515" w:hangingChars="250"/>
        <w:rPr>
          <w:rFonts w:hAnsi="宋体" w:cs="宋体"/>
          <w:color w:val="auto"/>
          <w:spacing w:val="-2"/>
        </w:rPr>
      </w:pPr>
      <w:r>
        <w:rPr>
          <w:rFonts w:hAnsi="宋体" w:cs="宋体"/>
          <w:color w:val="auto"/>
          <w:spacing w:val="-2"/>
        </w:rPr>
        <w:t>15.2供应商应将响应文件（正本一本，副本三本）一并装入</w:t>
      </w:r>
      <w:r>
        <w:rPr>
          <w:rFonts w:hint="eastAsia" w:hAnsi="宋体" w:cs="宋体"/>
          <w:color w:val="auto"/>
          <w:spacing w:val="-2"/>
          <w:lang w:eastAsia="zh-CN"/>
        </w:rPr>
        <w:t>四</w:t>
      </w:r>
      <w:r>
        <w:rPr>
          <w:rFonts w:hAnsi="宋体" w:cs="宋体"/>
          <w:color w:val="auto"/>
          <w:spacing w:val="-2"/>
        </w:rPr>
        <w:t>个响应文件袋中加以密封；即资格审查</w:t>
      </w:r>
      <w:r>
        <w:rPr>
          <w:rFonts w:hAnsi="宋体" w:cs="宋体"/>
          <w:color w:val="auto"/>
          <w:spacing w:val="-2"/>
          <w:lang w:eastAsia="zh-CN"/>
        </w:rPr>
        <w:t>文件</w:t>
      </w:r>
      <w:r>
        <w:rPr>
          <w:rFonts w:hAnsi="宋体" w:cs="宋体"/>
          <w:color w:val="auto"/>
          <w:spacing w:val="-2"/>
        </w:rPr>
        <w:t>、商务</w:t>
      </w:r>
      <w:r>
        <w:rPr>
          <w:rFonts w:hAnsi="宋体" w:cs="宋体"/>
          <w:color w:val="auto"/>
          <w:spacing w:val="-2"/>
          <w:lang w:eastAsia="zh-CN"/>
        </w:rPr>
        <w:t>文件</w:t>
      </w:r>
      <w:r>
        <w:rPr>
          <w:rFonts w:hAnsi="宋体" w:cs="宋体"/>
          <w:color w:val="auto"/>
          <w:spacing w:val="-2"/>
        </w:rPr>
        <w:t>、技术</w:t>
      </w:r>
      <w:r>
        <w:rPr>
          <w:rFonts w:hAnsi="宋体" w:cs="宋体"/>
          <w:color w:val="auto"/>
          <w:spacing w:val="-2"/>
          <w:lang w:eastAsia="zh-CN"/>
        </w:rPr>
        <w:t>文件</w:t>
      </w:r>
      <w:r>
        <w:rPr>
          <w:rFonts w:hint="eastAsia" w:hAnsi="宋体" w:cs="宋体"/>
          <w:color w:val="auto"/>
          <w:spacing w:val="-2"/>
          <w:lang w:eastAsia="zh-CN"/>
        </w:rPr>
        <w:t>、企业信誉实力文件</w:t>
      </w:r>
      <w:r>
        <w:rPr>
          <w:rFonts w:hAnsi="宋体" w:cs="宋体"/>
          <w:color w:val="auto"/>
          <w:spacing w:val="-2"/>
        </w:rPr>
        <w:t>，分别密封在</w:t>
      </w:r>
      <w:r>
        <w:rPr>
          <w:rFonts w:hint="eastAsia" w:hAnsi="宋体" w:cs="宋体"/>
          <w:color w:val="auto"/>
          <w:spacing w:val="-2"/>
          <w:lang w:eastAsia="zh-CN"/>
        </w:rPr>
        <w:t>四</w:t>
      </w:r>
      <w:r>
        <w:rPr>
          <w:rFonts w:hAnsi="宋体" w:cs="宋体"/>
          <w:color w:val="auto"/>
          <w:spacing w:val="-2"/>
        </w:rPr>
        <w:t>个密封袋内，密封袋上清楚地标明“资格审查</w:t>
      </w:r>
      <w:r>
        <w:rPr>
          <w:rFonts w:hAnsi="宋体" w:cs="宋体"/>
          <w:color w:val="auto"/>
          <w:spacing w:val="-2"/>
          <w:lang w:eastAsia="zh-CN"/>
        </w:rPr>
        <w:t>文件</w:t>
      </w:r>
      <w:r>
        <w:rPr>
          <w:rFonts w:hAnsi="宋体" w:cs="宋体"/>
          <w:color w:val="auto"/>
          <w:spacing w:val="-2"/>
        </w:rPr>
        <w:t>”或“商务</w:t>
      </w:r>
      <w:r>
        <w:rPr>
          <w:rFonts w:hAnsi="宋体" w:cs="宋体"/>
          <w:color w:val="auto"/>
          <w:spacing w:val="-2"/>
          <w:lang w:eastAsia="zh-CN"/>
        </w:rPr>
        <w:t>文件</w:t>
      </w:r>
      <w:r>
        <w:rPr>
          <w:rFonts w:hAnsi="宋体" w:cs="宋体"/>
          <w:color w:val="auto"/>
          <w:spacing w:val="-2"/>
        </w:rPr>
        <w:t>”或“技术</w:t>
      </w:r>
      <w:r>
        <w:rPr>
          <w:rFonts w:hAnsi="宋体" w:cs="宋体"/>
          <w:color w:val="auto"/>
          <w:spacing w:val="-2"/>
          <w:lang w:eastAsia="zh-CN"/>
        </w:rPr>
        <w:t>文件</w:t>
      </w:r>
      <w:r>
        <w:rPr>
          <w:rFonts w:hAnsi="宋体" w:cs="宋体"/>
          <w:color w:val="auto"/>
          <w:spacing w:val="-2"/>
        </w:rPr>
        <w:t>”</w:t>
      </w:r>
      <w:r>
        <w:rPr>
          <w:rFonts w:hint="eastAsia" w:hAnsi="宋体" w:cs="宋体"/>
          <w:color w:val="auto"/>
          <w:spacing w:val="-2"/>
        </w:rPr>
        <w:t>或</w:t>
      </w:r>
      <w:r>
        <w:rPr>
          <w:rFonts w:hint="eastAsia" w:hAnsi="宋体" w:cs="宋体"/>
          <w:color w:val="auto"/>
          <w:spacing w:val="-2"/>
          <w:lang w:eastAsia="zh-CN"/>
        </w:rPr>
        <w:t>“</w:t>
      </w:r>
      <w:r>
        <w:rPr>
          <w:rFonts w:hint="eastAsia" w:hAnsi="宋体" w:cs="宋体"/>
          <w:color w:val="auto"/>
          <w:spacing w:val="-2"/>
        </w:rPr>
        <w:t>企业信誉实力文件</w:t>
      </w:r>
      <w:r>
        <w:rPr>
          <w:rFonts w:hint="eastAsia" w:hAnsi="宋体" w:cs="宋体"/>
          <w:color w:val="auto"/>
          <w:spacing w:val="-2"/>
          <w:lang w:eastAsia="zh-CN"/>
        </w:rPr>
        <w:t>”</w:t>
      </w:r>
      <w:r>
        <w:rPr>
          <w:rFonts w:hAnsi="宋体" w:cs="宋体"/>
          <w:color w:val="auto"/>
          <w:spacing w:val="-2"/>
        </w:rPr>
        <w:t>。提交响应文件时为</w:t>
      </w:r>
      <w:r>
        <w:rPr>
          <w:rFonts w:hint="eastAsia" w:hAnsi="宋体" w:cs="宋体"/>
          <w:color w:val="auto"/>
          <w:spacing w:val="-2"/>
          <w:lang w:eastAsia="zh-CN"/>
        </w:rPr>
        <w:t>四</w:t>
      </w:r>
      <w:r>
        <w:rPr>
          <w:rFonts w:hAnsi="宋体" w:cs="宋体"/>
          <w:color w:val="auto"/>
          <w:spacing w:val="-2"/>
        </w:rPr>
        <w:t>个密封袋。响应文件密封袋的封口处要加贴封条并加盖供应商法人单位公章以示密封。</w:t>
      </w:r>
    </w:p>
    <w:p>
      <w:pPr>
        <w:pStyle w:val="6"/>
        <w:spacing w:line="380" w:lineRule="exact"/>
        <w:ind w:left="525" w:hanging="525" w:hangingChars="250"/>
        <w:rPr>
          <w:rFonts w:hAnsi="宋体" w:cs="宋体"/>
          <w:color w:val="auto"/>
        </w:rPr>
      </w:pPr>
      <w:r>
        <w:rPr>
          <w:rFonts w:hAnsi="宋体" w:cs="宋体"/>
          <w:color w:val="auto"/>
        </w:rPr>
        <w:t xml:space="preserve">15.3响应文件袋上应写明： </w:t>
      </w:r>
    </w:p>
    <w:p>
      <w:pPr>
        <w:pStyle w:val="6"/>
        <w:spacing w:line="380" w:lineRule="exact"/>
        <w:ind w:firstLine="900"/>
        <w:rPr>
          <w:rFonts w:hAnsi="宋体" w:cs="宋体"/>
          <w:color w:val="auto"/>
          <w:u w:val="single"/>
        </w:rPr>
      </w:pPr>
      <w:r>
        <w:rPr>
          <w:rFonts w:hAnsi="宋体" w:cs="宋体"/>
          <w:color w:val="auto"/>
        </w:rPr>
        <w:t>⑴ 采购代理机构：</w:t>
      </w:r>
    </w:p>
    <w:p>
      <w:pPr>
        <w:pStyle w:val="6"/>
        <w:spacing w:line="380" w:lineRule="exact"/>
        <w:ind w:firstLine="900"/>
        <w:rPr>
          <w:rFonts w:hAnsi="宋体" w:cs="宋体"/>
          <w:color w:val="auto"/>
          <w:u w:val="single"/>
        </w:rPr>
      </w:pPr>
      <w:r>
        <w:rPr>
          <w:rFonts w:hAnsi="宋体" w:cs="宋体"/>
          <w:color w:val="auto"/>
        </w:rPr>
        <w:t>⑵ 项目名称：</w:t>
      </w:r>
      <w:r>
        <w:rPr>
          <w:rFonts w:hAnsi="宋体" w:cs="宋体"/>
          <w:color w:val="auto"/>
          <w:u w:val="single"/>
        </w:rPr>
        <w:t xml:space="preserve">                                </w:t>
      </w:r>
    </w:p>
    <w:p>
      <w:pPr>
        <w:pStyle w:val="6"/>
        <w:spacing w:line="380" w:lineRule="exact"/>
        <w:ind w:firstLine="900"/>
        <w:rPr>
          <w:rFonts w:hAnsi="宋体" w:cs="宋体"/>
          <w:color w:val="auto"/>
          <w:u w:val="single"/>
        </w:rPr>
      </w:pPr>
      <w:r>
        <w:rPr>
          <w:rFonts w:hAnsi="宋体" w:cs="宋体"/>
          <w:color w:val="auto"/>
        </w:rPr>
        <w:t>⑶ 项目编号：</w:t>
      </w:r>
      <w:r>
        <w:rPr>
          <w:rFonts w:hAnsi="宋体" w:cs="宋体"/>
          <w:color w:val="auto"/>
          <w:u w:val="single"/>
        </w:rPr>
        <w:t xml:space="preserve">                                </w:t>
      </w:r>
    </w:p>
    <w:p>
      <w:pPr>
        <w:pStyle w:val="6"/>
        <w:spacing w:line="380" w:lineRule="exact"/>
        <w:ind w:firstLine="900"/>
        <w:rPr>
          <w:rFonts w:hAnsi="宋体" w:cs="宋体"/>
          <w:color w:val="auto"/>
          <w:u w:val="single"/>
        </w:rPr>
      </w:pPr>
      <w:r>
        <w:rPr>
          <w:rFonts w:hAnsi="宋体" w:cs="宋体"/>
          <w:color w:val="auto"/>
        </w:rPr>
        <w:t>⑷ 供应商：</w:t>
      </w:r>
      <w:r>
        <w:rPr>
          <w:rFonts w:hAnsi="宋体" w:cs="宋体"/>
          <w:color w:val="auto"/>
          <w:u w:val="single"/>
        </w:rPr>
        <w:t xml:space="preserve">                            </w:t>
      </w:r>
      <w:r>
        <w:rPr>
          <w:rFonts w:hAnsi="宋体" w:cs="宋体"/>
          <w:color w:val="auto"/>
          <w:u w:val="single"/>
          <w:lang w:eastAsia="zh-CN"/>
        </w:rPr>
        <w:t xml:space="preserve"> </w:t>
      </w:r>
      <w:r>
        <w:rPr>
          <w:rFonts w:hAnsi="宋体" w:cs="宋体"/>
          <w:color w:val="auto"/>
          <w:u w:val="single"/>
        </w:rPr>
        <w:t xml:space="preserve">    </w:t>
      </w:r>
    </w:p>
    <w:p>
      <w:pPr>
        <w:pStyle w:val="6"/>
        <w:spacing w:line="380" w:lineRule="exact"/>
        <w:ind w:firstLine="900"/>
        <w:rPr>
          <w:rFonts w:hAnsi="宋体" w:cs="宋体"/>
          <w:color w:val="auto"/>
        </w:rPr>
      </w:pPr>
      <w:r>
        <w:rPr>
          <w:rFonts w:hAnsi="宋体" w:cs="宋体"/>
          <w:color w:val="auto"/>
        </w:rPr>
        <w:t>⑸ 注    明“开标前不得拆封”</w:t>
      </w:r>
    </w:p>
    <w:p>
      <w:pPr>
        <w:pStyle w:val="6"/>
        <w:spacing w:line="400" w:lineRule="exact"/>
        <w:ind w:firstLine="420" w:firstLineChars="200"/>
        <w:rPr>
          <w:rFonts w:hAnsi="宋体" w:cs="宋体"/>
          <w:color w:val="auto"/>
        </w:rPr>
      </w:pPr>
      <w:r>
        <w:rPr>
          <w:rFonts w:hAnsi="宋体" w:cs="宋体"/>
          <w:color w:val="auto"/>
        </w:rPr>
        <w:t>15.4响应文件袋有明显缝隙露出袋内文件的，建设单位或采购代理机构有权拒收，拒收所产生的后果由供应商自负。</w:t>
      </w:r>
    </w:p>
    <w:p>
      <w:pPr>
        <w:pStyle w:val="23"/>
        <w:rPr>
          <w:rFonts w:hint="eastAsia"/>
          <w:b/>
          <w:color w:val="auto"/>
        </w:rPr>
      </w:pPr>
      <w:bookmarkStart w:id="159" w:name="_Toc185702569"/>
      <w:bookmarkStart w:id="160" w:name="_Toc230578077"/>
      <w:bookmarkStart w:id="161" w:name="_Toc486922973"/>
      <w:bookmarkStart w:id="162" w:name="_Toc239839883"/>
      <w:bookmarkStart w:id="163" w:name="_Toc207770855"/>
      <w:bookmarkStart w:id="164" w:name="_Toc486196156"/>
      <w:bookmarkStart w:id="165" w:name="_Toc206525702"/>
      <w:bookmarkStart w:id="166" w:name="_Toc45003458"/>
      <w:r>
        <w:rPr>
          <w:rFonts w:hint="eastAsia"/>
          <w:b/>
          <w:color w:val="auto"/>
        </w:rPr>
        <w:t>16．磋商截止时间</w:t>
      </w:r>
      <w:bookmarkEnd w:id="159"/>
      <w:r>
        <w:rPr>
          <w:rFonts w:hint="eastAsia"/>
          <w:b/>
          <w:color w:val="auto"/>
        </w:rPr>
        <w:t>、地点</w:t>
      </w:r>
      <w:bookmarkEnd w:id="160"/>
      <w:bookmarkEnd w:id="161"/>
      <w:bookmarkEnd w:id="162"/>
      <w:bookmarkEnd w:id="163"/>
      <w:bookmarkEnd w:id="164"/>
      <w:bookmarkEnd w:id="165"/>
      <w:bookmarkEnd w:id="166"/>
    </w:p>
    <w:p>
      <w:pPr>
        <w:pStyle w:val="6"/>
        <w:spacing w:line="380" w:lineRule="exact"/>
        <w:ind w:left="525" w:hanging="525" w:hangingChars="250"/>
        <w:rPr>
          <w:rFonts w:hAnsi="宋体" w:cs="宋体"/>
          <w:color w:val="auto"/>
          <w:spacing w:val="-4"/>
        </w:rPr>
      </w:pPr>
      <w:r>
        <w:rPr>
          <w:rFonts w:hAnsi="宋体" w:cs="宋体"/>
          <w:color w:val="auto"/>
        </w:rPr>
        <w:t>16.1响应</w:t>
      </w:r>
      <w:r>
        <w:rPr>
          <w:rFonts w:hAnsi="宋体" w:cs="宋体"/>
          <w:color w:val="auto"/>
          <w:spacing w:val="-4"/>
        </w:rPr>
        <w:t>文件的递交不得迟于本章须知前附表第10项规定的截止时间。</w:t>
      </w:r>
    </w:p>
    <w:p>
      <w:pPr>
        <w:pStyle w:val="6"/>
        <w:spacing w:line="380" w:lineRule="exact"/>
        <w:ind w:left="525" w:hanging="525" w:hangingChars="250"/>
        <w:rPr>
          <w:rFonts w:hAnsi="宋体" w:cs="宋体"/>
          <w:color w:val="auto"/>
        </w:rPr>
      </w:pPr>
      <w:r>
        <w:rPr>
          <w:rFonts w:hAnsi="宋体" w:cs="宋体"/>
          <w:color w:val="auto"/>
        </w:rPr>
        <w:t>16.2供应商必须在规定时间内将响应文件送到本章须知前附表第10项规定地点。</w:t>
      </w:r>
    </w:p>
    <w:p>
      <w:pPr>
        <w:pStyle w:val="6"/>
        <w:spacing w:line="380" w:lineRule="exact"/>
        <w:ind w:left="525" w:hanging="525" w:hangingChars="250"/>
        <w:rPr>
          <w:rFonts w:hAnsi="宋体" w:cs="宋体"/>
          <w:color w:val="auto"/>
        </w:rPr>
      </w:pPr>
      <w:r>
        <w:rPr>
          <w:rFonts w:hAnsi="宋体" w:cs="宋体"/>
          <w:color w:val="auto"/>
        </w:rPr>
        <w:t>16.3若遇到参加报价的供应商过多造成部分供应商在截止时间前已抵达开标现场但未能签到的情况，供应商递交响应文件的时间以其进入磋商文件规定的开标场所的时间为准。</w:t>
      </w:r>
    </w:p>
    <w:p>
      <w:pPr>
        <w:pStyle w:val="6"/>
        <w:spacing w:line="380" w:lineRule="exact"/>
        <w:ind w:left="525" w:hanging="525" w:hangingChars="250"/>
        <w:rPr>
          <w:rFonts w:hAnsi="宋体" w:cs="宋体"/>
          <w:color w:val="auto"/>
        </w:rPr>
      </w:pPr>
      <w:r>
        <w:rPr>
          <w:rFonts w:hAnsi="宋体" w:cs="宋体"/>
          <w:color w:val="auto"/>
        </w:rPr>
        <w:t>16.4属下列情形之一的，建设单位或采购代理机构应当拒绝接收供应商的响应文件：</w:t>
      </w:r>
    </w:p>
    <w:p>
      <w:pPr>
        <w:pStyle w:val="6"/>
        <w:spacing w:line="380" w:lineRule="exact"/>
        <w:ind w:firstLine="420"/>
        <w:rPr>
          <w:rFonts w:hAnsi="宋体" w:cs="宋体"/>
          <w:color w:val="auto"/>
        </w:rPr>
      </w:pPr>
      <w:r>
        <w:rPr>
          <w:rFonts w:hAnsi="宋体" w:cs="宋体"/>
          <w:color w:val="auto"/>
        </w:rPr>
        <w:t>① 响应文件在规定的磋商截止时间之后送到达的；</w:t>
      </w:r>
    </w:p>
    <w:p>
      <w:pPr>
        <w:pStyle w:val="6"/>
        <w:spacing w:line="380" w:lineRule="exact"/>
        <w:ind w:firstLine="420"/>
        <w:rPr>
          <w:rFonts w:hAnsi="宋体" w:cs="宋体"/>
          <w:color w:val="auto"/>
        </w:rPr>
      </w:pPr>
      <w:r>
        <w:rPr>
          <w:rFonts w:hAnsi="宋体" w:cs="宋体"/>
          <w:color w:val="auto"/>
        </w:rPr>
        <w:t>② 响应文件未送达指定的递交地点的；</w:t>
      </w:r>
    </w:p>
    <w:p>
      <w:pPr>
        <w:pStyle w:val="6"/>
        <w:spacing w:line="380" w:lineRule="exact"/>
        <w:ind w:firstLine="420"/>
        <w:rPr>
          <w:rFonts w:hAnsi="宋体" w:cs="宋体"/>
          <w:color w:val="auto"/>
        </w:rPr>
      </w:pPr>
      <w:r>
        <w:rPr>
          <w:rFonts w:hAnsi="宋体" w:cs="宋体"/>
          <w:color w:val="auto"/>
        </w:rPr>
        <w:t>③ 响应文件未按磋商文件要求封装标记的；</w:t>
      </w:r>
    </w:p>
    <w:p>
      <w:pPr>
        <w:pStyle w:val="6"/>
        <w:spacing w:line="380" w:lineRule="exact"/>
        <w:ind w:firstLine="420"/>
        <w:rPr>
          <w:rFonts w:hAnsi="宋体" w:cs="宋体"/>
          <w:color w:val="auto"/>
        </w:rPr>
      </w:pPr>
      <w:r>
        <w:rPr>
          <w:rFonts w:hAnsi="宋体" w:cs="宋体"/>
          <w:color w:val="auto"/>
        </w:rPr>
        <w:t>④ 应标样品未与响应文件一并递交的（若采购文件要求递交应标样品的）；</w:t>
      </w:r>
    </w:p>
    <w:p>
      <w:pPr>
        <w:pStyle w:val="6"/>
        <w:spacing w:line="380" w:lineRule="exact"/>
        <w:ind w:firstLine="420"/>
        <w:rPr>
          <w:rFonts w:hAnsi="宋体" w:cs="宋体"/>
          <w:color w:val="auto"/>
        </w:rPr>
      </w:pPr>
      <w:r>
        <w:rPr>
          <w:rFonts w:hAnsi="宋体" w:cs="宋体"/>
          <w:color w:val="auto"/>
        </w:rPr>
        <w:t>⑤ 供应商递交响应文件时未同时携带证件文件进行核验的。</w:t>
      </w:r>
    </w:p>
    <w:p>
      <w:pPr>
        <w:pStyle w:val="23"/>
        <w:rPr>
          <w:rFonts w:hint="eastAsia"/>
          <w:b/>
          <w:color w:val="auto"/>
        </w:rPr>
      </w:pPr>
      <w:bookmarkStart w:id="167" w:name="_Toc207770856"/>
      <w:bookmarkStart w:id="168" w:name="_Toc185702570"/>
      <w:bookmarkStart w:id="169" w:name="_Toc486922974"/>
      <w:bookmarkStart w:id="170" w:name="_Toc147250378"/>
      <w:bookmarkStart w:id="171" w:name="_Toc239839884"/>
      <w:bookmarkStart w:id="172" w:name="_Toc45003459"/>
      <w:bookmarkStart w:id="173" w:name="_Toc230578078"/>
      <w:bookmarkStart w:id="174" w:name="_Toc147250534"/>
      <w:bookmarkStart w:id="175" w:name="_Toc206525703"/>
      <w:bookmarkStart w:id="176" w:name="_Toc486196157"/>
      <w:bookmarkStart w:id="177" w:name="_Toc147250332"/>
      <w:r>
        <w:rPr>
          <w:rFonts w:hint="eastAsia"/>
          <w:b/>
          <w:color w:val="auto"/>
        </w:rPr>
        <w:t>17．响应文件的修改和撤回</w:t>
      </w:r>
      <w:bookmarkEnd w:id="167"/>
      <w:bookmarkEnd w:id="168"/>
      <w:bookmarkEnd w:id="169"/>
      <w:bookmarkEnd w:id="170"/>
      <w:bookmarkEnd w:id="171"/>
      <w:bookmarkEnd w:id="172"/>
      <w:bookmarkEnd w:id="173"/>
      <w:bookmarkEnd w:id="174"/>
      <w:bookmarkEnd w:id="175"/>
      <w:bookmarkEnd w:id="176"/>
      <w:bookmarkEnd w:id="177"/>
    </w:p>
    <w:p>
      <w:pPr>
        <w:pStyle w:val="6"/>
        <w:spacing w:line="400" w:lineRule="exact"/>
        <w:ind w:left="525" w:hanging="525" w:hangingChars="250"/>
        <w:rPr>
          <w:rFonts w:hAnsi="宋体" w:cs="宋体"/>
          <w:color w:val="auto"/>
        </w:rPr>
      </w:pPr>
      <w:r>
        <w:rPr>
          <w:rFonts w:hAnsi="宋体" w:cs="宋体"/>
          <w:color w:val="auto"/>
        </w:rPr>
        <w:t>17.1供应商在磋商截止时间前，可以对所递交的响应文件进行补充、修改或撤回，并书面通知招标建设单位。补充、修改的内容为响应文件的组成部分。</w:t>
      </w:r>
      <w:r>
        <w:rPr>
          <w:rFonts w:hAnsi="宋体" w:cs="宋体"/>
          <w:color w:val="auto"/>
          <w:kern w:val="0"/>
        </w:rPr>
        <w:t>在磋商截止时间之后，供应商不得对其响应文件做任何修改和补充。</w:t>
      </w:r>
    </w:p>
    <w:p>
      <w:pPr>
        <w:pStyle w:val="6"/>
        <w:spacing w:line="400" w:lineRule="exact"/>
        <w:ind w:left="525" w:hanging="525" w:hangingChars="250"/>
        <w:rPr>
          <w:rFonts w:hAnsi="宋体" w:cs="宋体"/>
          <w:color w:val="auto"/>
        </w:rPr>
      </w:pPr>
      <w:r>
        <w:rPr>
          <w:rFonts w:hAnsi="宋体" w:cs="宋体"/>
          <w:color w:val="auto"/>
        </w:rPr>
        <w:t>17.2响应文件的修改和撤回通知应按本章须知第15条的规定密封、标记和递交，并在封面上标明“修改”或“撤回”字样。</w:t>
      </w:r>
    </w:p>
    <w:p>
      <w:pPr>
        <w:pStyle w:val="6"/>
        <w:spacing w:line="400" w:lineRule="exact"/>
        <w:ind w:left="525" w:hanging="525" w:hangingChars="250"/>
        <w:rPr>
          <w:rFonts w:hAnsi="宋体" w:cs="宋体"/>
          <w:color w:val="auto"/>
        </w:rPr>
      </w:pPr>
      <w:r>
        <w:rPr>
          <w:rFonts w:hAnsi="宋体" w:cs="宋体"/>
          <w:color w:val="auto"/>
        </w:rPr>
        <w:t>17.3在磋商结束后的磋商有效期内，供应商不得撤回其响应文件。</w:t>
      </w:r>
    </w:p>
    <w:p>
      <w:pPr>
        <w:pStyle w:val="6"/>
        <w:spacing w:line="400" w:lineRule="exact"/>
        <w:ind w:left="525" w:hanging="525" w:hangingChars="250"/>
        <w:rPr>
          <w:rFonts w:hAnsi="宋体" w:cs="宋体"/>
          <w:color w:val="auto"/>
        </w:rPr>
      </w:pPr>
      <w:r>
        <w:rPr>
          <w:rFonts w:hAnsi="宋体" w:cs="宋体"/>
          <w:color w:val="auto"/>
        </w:rPr>
        <w:t>17.4如招标建设单位认为有必要的，有权对供应商递交的《响应文件》中相关资料的原件进行核查，供应商须予以配合。</w:t>
      </w:r>
    </w:p>
    <w:p>
      <w:pPr>
        <w:pStyle w:val="2"/>
        <w:spacing w:line="400" w:lineRule="exact"/>
        <w:rPr>
          <w:rFonts w:hint="eastAsia" w:ascii="宋体" w:hAnsi="宋体" w:cs="宋体"/>
          <w:color w:val="auto"/>
        </w:rPr>
      </w:pPr>
      <w:bookmarkStart w:id="178" w:name="_Toc206525704"/>
      <w:bookmarkStart w:id="179" w:name="_Toc230578079"/>
      <w:bookmarkStart w:id="180" w:name="_Toc185702571"/>
      <w:bookmarkStart w:id="181" w:name="_Toc486196158"/>
      <w:bookmarkStart w:id="182" w:name="_Toc239839885"/>
      <w:bookmarkStart w:id="183" w:name="_Toc45004440"/>
      <w:bookmarkStart w:id="184" w:name="_Toc207770857"/>
      <w:bookmarkStart w:id="185" w:name="_Toc486922975"/>
      <w:r>
        <w:rPr>
          <w:rFonts w:hint="eastAsia" w:ascii="宋体" w:hAnsi="宋体" w:cs="宋体"/>
          <w:color w:val="auto"/>
        </w:rPr>
        <w:t>五   竞争性磋商（简称磋商）与评审</w:t>
      </w:r>
      <w:bookmarkEnd w:id="178"/>
      <w:bookmarkEnd w:id="179"/>
      <w:bookmarkEnd w:id="180"/>
      <w:bookmarkEnd w:id="181"/>
      <w:bookmarkEnd w:id="182"/>
      <w:bookmarkEnd w:id="183"/>
      <w:bookmarkEnd w:id="184"/>
      <w:bookmarkEnd w:id="185"/>
    </w:p>
    <w:p>
      <w:pPr>
        <w:pStyle w:val="23"/>
        <w:rPr>
          <w:rFonts w:hint="eastAsia"/>
          <w:b/>
          <w:color w:val="auto"/>
        </w:rPr>
      </w:pPr>
      <w:bookmarkStart w:id="186" w:name="_Toc230578080"/>
      <w:bookmarkStart w:id="187" w:name="_Toc207770858"/>
      <w:bookmarkStart w:id="188" w:name="_Toc206525705"/>
      <w:bookmarkStart w:id="189" w:name="_Toc239839886"/>
      <w:bookmarkStart w:id="190" w:name="_Toc185702572"/>
      <w:bookmarkStart w:id="191" w:name="_Toc45003461"/>
      <w:bookmarkStart w:id="192" w:name="_Toc486196159"/>
      <w:bookmarkStart w:id="193" w:name="_Toc486922976"/>
      <w:r>
        <w:rPr>
          <w:rFonts w:hint="eastAsia"/>
          <w:b/>
          <w:color w:val="auto"/>
        </w:rPr>
        <w:t>18</w:t>
      </w:r>
      <w:bookmarkEnd w:id="186"/>
      <w:bookmarkEnd w:id="187"/>
      <w:bookmarkEnd w:id="188"/>
      <w:bookmarkEnd w:id="189"/>
      <w:bookmarkEnd w:id="190"/>
      <w:r>
        <w:rPr>
          <w:rFonts w:hint="eastAsia"/>
          <w:b/>
          <w:color w:val="auto"/>
        </w:rPr>
        <w:t>．组建磋商小组</w:t>
      </w:r>
      <w:bookmarkEnd w:id="191"/>
      <w:bookmarkEnd w:id="192"/>
      <w:bookmarkEnd w:id="193"/>
    </w:p>
    <w:p>
      <w:pPr>
        <w:pStyle w:val="6"/>
        <w:spacing w:line="400" w:lineRule="exact"/>
        <w:ind w:left="525" w:hanging="525" w:hangingChars="250"/>
        <w:rPr>
          <w:rFonts w:hAnsi="宋体" w:cs="宋体"/>
          <w:color w:val="auto"/>
        </w:rPr>
      </w:pPr>
      <w:r>
        <w:rPr>
          <w:rFonts w:hAnsi="宋体" w:cs="宋体"/>
          <w:color w:val="auto"/>
        </w:rPr>
        <w:t>18.1建设单位和采购代理机构依法组建竞争性磋商小组（以下简称磋商小组），磋商小组由建设单位代表和评审专家共三人以上（含三人）单数组成，其中评审专家人数不少于磋商小组成员总数的2/3。评审专家在政府采购评审专家库内相关专业技术、经济等方面的专家名单中随机抽取。</w:t>
      </w:r>
    </w:p>
    <w:p>
      <w:pPr>
        <w:pStyle w:val="6"/>
        <w:spacing w:line="400" w:lineRule="exact"/>
        <w:ind w:left="525" w:hanging="525" w:hangingChars="250"/>
        <w:rPr>
          <w:rFonts w:hAnsi="宋体" w:cs="宋体"/>
          <w:color w:val="auto"/>
        </w:rPr>
      </w:pPr>
      <w:r>
        <w:rPr>
          <w:rFonts w:hAnsi="宋体" w:cs="宋体"/>
          <w:color w:val="auto"/>
        </w:rPr>
        <w:t>18.2评审专家应当遵守评审工作纪律，不得泄露评审情况和评审中获悉的商业秘密。</w:t>
      </w:r>
    </w:p>
    <w:p>
      <w:pPr>
        <w:pStyle w:val="23"/>
        <w:rPr>
          <w:rFonts w:hint="eastAsia"/>
          <w:b/>
          <w:color w:val="auto"/>
        </w:rPr>
      </w:pPr>
      <w:bookmarkStart w:id="194" w:name="_Toc185702573"/>
      <w:bookmarkStart w:id="195" w:name="_Toc239839887"/>
      <w:bookmarkStart w:id="196" w:name="_Toc207770859"/>
      <w:bookmarkStart w:id="197" w:name="_Toc230578081"/>
      <w:bookmarkStart w:id="198" w:name="_Toc206525706"/>
      <w:bookmarkStart w:id="199" w:name="_Toc486922977"/>
      <w:bookmarkStart w:id="200" w:name="_Toc45003462"/>
      <w:bookmarkStart w:id="201" w:name="_Toc486196160"/>
      <w:r>
        <w:rPr>
          <w:rFonts w:hint="eastAsia"/>
          <w:b/>
          <w:color w:val="auto"/>
        </w:rPr>
        <w:t>19．评</w:t>
      </w:r>
      <w:bookmarkEnd w:id="194"/>
      <w:bookmarkEnd w:id="195"/>
      <w:bookmarkEnd w:id="196"/>
      <w:bookmarkEnd w:id="197"/>
      <w:bookmarkEnd w:id="198"/>
      <w:r>
        <w:rPr>
          <w:rFonts w:hint="eastAsia"/>
          <w:b/>
          <w:color w:val="auto"/>
        </w:rPr>
        <w:t>审</w:t>
      </w:r>
      <w:bookmarkEnd w:id="199"/>
      <w:bookmarkEnd w:id="200"/>
      <w:bookmarkEnd w:id="201"/>
    </w:p>
    <w:p>
      <w:pPr>
        <w:pStyle w:val="6"/>
        <w:spacing w:line="400" w:lineRule="exact"/>
        <w:ind w:left="525" w:hanging="525" w:hangingChars="250"/>
        <w:rPr>
          <w:rFonts w:hAnsi="宋体" w:cs="宋体"/>
          <w:color w:val="auto"/>
        </w:rPr>
      </w:pPr>
      <w:r>
        <w:rPr>
          <w:rFonts w:hAnsi="宋体" w:cs="宋体"/>
          <w:color w:val="auto"/>
        </w:rPr>
        <w:t>19.1本采购项目采用不公开方式评标，评标的依据为磋商文件和响应文件及磋商应答文件等。磋商小组决定响应文件的响应性只根据响应文件本身的内容，而不寻找其他的外部证据。</w:t>
      </w:r>
      <w:r>
        <w:rPr>
          <w:rFonts w:hAnsi="宋体" w:cs="宋体"/>
          <w:color w:val="auto"/>
          <w:kern w:val="0"/>
        </w:rPr>
        <w:t>但响应文件有不真实、不正确内容的除外。</w:t>
      </w:r>
    </w:p>
    <w:p>
      <w:pPr>
        <w:pStyle w:val="6"/>
        <w:spacing w:line="400" w:lineRule="exact"/>
        <w:ind w:left="525" w:hanging="525" w:hangingChars="250"/>
        <w:rPr>
          <w:rFonts w:hAnsi="宋体" w:cs="宋体"/>
          <w:bCs/>
          <w:color w:val="auto"/>
        </w:rPr>
      </w:pPr>
      <w:r>
        <w:rPr>
          <w:rFonts w:hAnsi="宋体" w:cs="宋体"/>
          <w:bCs/>
          <w:color w:val="auto"/>
        </w:rPr>
        <w:t>19.2磋商小组按照客观、公正、审慎的原则，根据磋商文件规定的评审程序、评审方法和评审标准进行独立评审。未实质性响应磋商文件的响应文件按无效响应处理，磋商小组应当告知提交响应文件的供应商。</w:t>
      </w:r>
    </w:p>
    <w:p>
      <w:pPr>
        <w:pStyle w:val="23"/>
        <w:rPr>
          <w:b/>
          <w:color w:val="auto"/>
        </w:rPr>
      </w:pPr>
      <w:r>
        <w:rPr>
          <w:b/>
          <w:color w:val="auto"/>
        </w:rPr>
        <w:t>19.3响应文件初审</w:t>
      </w:r>
    </w:p>
    <w:p>
      <w:pPr>
        <w:pStyle w:val="6"/>
        <w:spacing w:line="400" w:lineRule="exact"/>
        <w:ind w:left="632" w:leftChars="1" w:hanging="630" w:hangingChars="300"/>
        <w:rPr>
          <w:rFonts w:hAnsi="宋体" w:cs="宋体"/>
          <w:b/>
          <w:color w:val="auto"/>
        </w:rPr>
      </w:pPr>
      <w:r>
        <w:rPr>
          <w:rFonts w:hAnsi="宋体" w:cs="宋体"/>
          <w:color w:val="auto"/>
        </w:rPr>
        <w:t>19.3.1响应文件初审。初审分为资格性审查和符合性审查。</w:t>
      </w:r>
    </w:p>
    <w:p>
      <w:pPr>
        <w:pStyle w:val="6"/>
        <w:spacing w:line="400" w:lineRule="exact"/>
        <w:ind w:firstLine="420"/>
        <w:rPr>
          <w:rFonts w:hAnsi="宋体" w:cs="宋体"/>
          <w:color w:val="auto"/>
        </w:rPr>
      </w:pPr>
      <w:bookmarkStart w:id="202" w:name="_Toc207770860"/>
      <w:bookmarkStart w:id="203" w:name="_Toc206525707"/>
      <w:bookmarkStart w:id="204" w:name="_Toc230578082"/>
      <w:bookmarkStart w:id="205" w:name="_Toc185702574"/>
      <w:r>
        <w:rPr>
          <w:rFonts w:hAnsi="宋体" w:cs="宋体"/>
          <w:color w:val="auto"/>
        </w:rPr>
        <w:t>（1）资格性检查。依据法律法规和竞争性磋商文件的规定对响应文件的资质证明等进行审查及按规定进行原件核查，以确定供应商是否具备资格条件。它所涉及到的主要文件和内容为磋商文件所述的资格证明文件内容和签章的合格性、合法性等。如果供应商不具备磋商资格，不满足磋商文件所规定的资格标准或提供资格证明文件不全的，其响应文件无效。</w:t>
      </w:r>
    </w:p>
    <w:p>
      <w:pPr>
        <w:pStyle w:val="6"/>
        <w:spacing w:line="400" w:lineRule="exact"/>
        <w:ind w:firstLine="420"/>
        <w:rPr>
          <w:rFonts w:hAnsi="宋体" w:cs="宋体"/>
          <w:color w:val="auto"/>
        </w:rPr>
      </w:pPr>
      <w:r>
        <w:rPr>
          <w:rFonts w:hAnsi="宋体" w:cs="宋体"/>
          <w:color w:val="auto"/>
        </w:rPr>
        <w:t>（2）符合性检查。依据磋商文件的规定，从响应文件的有效性、完整性和对磋商文件的响应程度进行审查，以确定是否对磋商文件的实质性要求作出响应（建设单位可根据具体项目的情况对实质性要求作特别的规定）。实质性偏离是指：(1)实质性影响合同的范围、质量和履行；(2)实质性违背磋商文件，限制了建设单位的权利和成交供应商合同项下的义务；(3)不公正地影响了其它作出实质性响应的供应商的竞争地位。</w:t>
      </w:r>
    </w:p>
    <w:p>
      <w:pPr>
        <w:widowControl/>
        <w:tabs>
          <w:tab w:val="left" w:pos="540"/>
        </w:tabs>
        <w:spacing w:line="320" w:lineRule="exact"/>
        <w:ind w:firstLine="424" w:firstLineChars="201"/>
        <w:jc w:val="left"/>
        <w:rPr>
          <w:rFonts w:ascii="宋体" w:hAnsi="宋体"/>
          <w:b/>
          <w:color w:val="auto"/>
          <w:szCs w:val="21"/>
        </w:rPr>
      </w:pPr>
      <w:r>
        <w:rPr>
          <w:rFonts w:hint="eastAsia" w:ascii="宋体" w:hAnsi="宋体"/>
          <w:b/>
          <w:color w:val="auto"/>
          <w:szCs w:val="21"/>
        </w:rPr>
        <w:t>19.4磋商</w:t>
      </w:r>
    </w:p>
    <w:p>
      <w:pPr>
        <w:widowControl/>
        <w:tabs>
          <w:tab w:val="left" w:pos="540"/>
        </w:tabs>
        <w:spacing w:line="320" w:lineRule="exact"/>
        <w:ind w:firstLine="422" w:firstLineChars="201"/>
        <w:jc w:val="left"/>
        <w:rPr>
          <w:rFonts w:ascii="宋体" w:hAnsi="宋体"/>
          <w:color w:val="auto"/>
          <w:szCs w:val="21"/>
        </w:rPr>
      </w:pPr>
      <w:r>
        <w:rPr>
          <w:rFonts w:hint="eastAsia" w:ascii="宋体" w:hAnsi="宋体"/>
          <w:color w:val="auto"/>
          <w:szCs w:val="21"/>
        </w:rPr>
        <w:t>19.4.1磋商时间及地点：按须知前附表规定。</w:t>
      </w:r>
    </w:p>
    <w:p>
      <w:pPr>
        <w:widowControl/>
        <w:tabs>
          <w:tab w:val="left" w:pos="540"/>
        </w:tabs>
        <w:spacing w:line="320" w:lineRule="exact"/>
        <w:ind w:firstLine="422" w:firstLineChars="201"/>
        <w:jc w:val="left"/>
        <w:rPr>
          <w:rFonts w:ascii="宋体" w:hAnsi="宋体"/>
          <w:color w:val="auto"/>
          <w:szCs w:val="21"/>
        </w:rPr>
      </w:pPr>
      <w:r>
        <w:rPr>
          <w:rFonts w:hint="eastAsia" w:ascii="宋体" w:hAnsi="宋体"/>
          <w:color w:val="auto"/>
          <w:szCs w:val="21"/>
        </w:rPr>
        <w:t>19.4.2供应商参加需要携带的材料：按须知前附表规定。</w:t>
      </w:r>
    </w:p>
    <w:p>
      <w:pPr>
        <w:widowControl/>
        <w:tabs>
          <w:tab w:val="left" w:pos="540"/>
        </w:tabs>
        <w:spacing w:line="320" w:lineRule="exact"/>
        <w:ind w:firstLine="422" w:firstLineChars="201"/>
        <w:jc w:val="left"/>
        <w:rPr>
          <w:rFonts w:ascii="宋体" w:hAnsi="宋体"/>
          <w:color w:val="auto"/>
          <w:szCs w:val="21"/>
        </w:rPr>
      </w:pPr>
      <w:r>
        <w:rPr>
          <w:rFonts w:hint="eastAsia" w:ascii="宋体" w:hAnsi="宋体"/>
          <w:color w:val="auto"/>
          <w:szCs w:val="21"/>
        </w:rPr>
        <w:t>19.4.3磋商小组按须知前附表规定的磋商顺序，集中与单一供应商分别进行磋商，并给予所有参加磋商的供应商平等的磋商机会。符合磋商</w:t>
      </w:r>
      <w:r>
        <w:rPr>
          <w:rFonts w:ascii="宋体" w:hAnsi="宋体"/>
          <w:color w:val="auto"/>
          <w:szCs w:val="21"/>
        </w:rPr>
        <w:t>资格的</w:t>
      </w:r>
      <w:r>
        <w:rPr>
          <w:rFonts w:hint="eastAsia" w:ascii="宋体" w:hAnsi="宋体"/>
          <w:color w:val="auto"/>
          <w:szCs w:val="21"/>
        </w:rPr>
        <w:t>供应</w:t>
      </w:r>
      <w:r>
        <w:rPr>
          <w:rFonts w:ascii="宋体" w:hAnsi="宋体"/>
          <w:color w:val="auto"/>
          <w:szCs w:val="21"/>
        </w:rPr>
        <w:t>商未在规定时间内</w:t>
      </w:r>
      <w:r>
        <w:rPr>
          <w:rFonts w:hint="eastAsia" w:ascii="宋体" w:hAnsi="宋体"/>
          <w:color w:val="auto"/>
          <w:szCs w:val="21"/>
        </w:rPr>
        <w:t>参加磋商</w:t>
      </w:r>
      <w:r>
        <w:rPr>
          <w:rFonts w:ascii="宋体" w:hAnsi="宋体"/>
          <w:color w:val="auto"/>
          <w:szCs w:val="21"/>
        </w:rPr>
        <w:t>的，</w:t>
      </w:r>
      <w:r>
        <w:rPr>
          <w:rFonts w:hint="eastAsia" w:ascii="宋体" w:hAnsi="宋体"/>
          <w:color w:val="auto"/>
          <w:szCs w:val="21"/>
        </w:rPr>
        <w:t>视同</w:t>
      </w:r>
      <w:r>
        <w:rPr>
          <w:rFonts w:ascii="宋体" w:hAnsi="宋体"/>
          <w:color w:val="auto"/>
          <w:szCs w:val="21"/>
        </w:rPr>
        <w:t>放弃</w:t>
      </w:r>
      <w:r>
        <w:rPr>
          <w:rFonts w:hint="eastAsia" w:ascii="宋体" w:hAnsi="宋体"/>
          <w:color w:val="auto"/>
          <w:szCs w:val="21"/>
        </w:rPr>
        <w:t>参加磋商权利</w:t>
      </w:r>
      <w:r>
        <w:rPr>
          <w:rFonts w:ascii="宋体" w:hAnsi="宋体"/>
          <w:color w:val="auto"/>
          <w:szCs w:val="21"/>
        </w:rPr>
        <w:t>，</w:t>
      </w:r>
      <w:r>
        <w:rPr>
          <w:rFonts w:hint="eastAsia" w:ascii="宋体" w:hAnsi="宋体"/>
          <w:color w:val="auto"/>
          <w:szCs w:val="21"/>
        </w:rPr>
        <w:t>其</w:t>
      </w:r>
      <w:r>
        <w:rPr>
          <w:rFonts w:ascii="宋体" w:hAnsi="宋体"/>
          <w:color w:val="auto"/>
          <w:szCs w:val="21"/>
        </w:rPr>
        <w:t>响应文件作无效处理。</w:t>
      </w:r>
    </w:p>
    <w:p>
      <w:pPr>
        <w:widowControl/>
        <w:tabs>
          <w:tab w:val="left" w:pos="540"/>
        </w:tabs>
        <w:spacing w:line="320" w:lineRule="exact"/>
        <w:ind w:firstLine="422" w:firstLineChars="201"/>
        <w:jc w:val="left"/>
        <w:rPr>
          <w:rFonts w:ascii="宋体" w:hAnsi="宋体"/>
          <w:color w:val="auto"/>
          <w:szCs w:val="21"/>
        </w:rPr>
      </w:pPr>
      <w:r>
        <w:rPr>
          <w:rFonts w:hint="eastAsia" w:ascii="宋体" w:hAnsi="宋体"/>
          <w:color w:val="auto"/>
          <w:szCs w:val="21"/>
        </w:rPr>
        <w:t>在磋商过程中，磋商小组可以根据磋商文件和磋商情况实质性变动采购需求中的技术、服务要求以及合同草案条款，但不得变动磋商文件中的其他内容。实质性变动的内容，须经建设单位代表确认。</w:t>
      </w:r>
    </w:p>
    <w:p>
      <w:pPr>
        <w:widowControl/>
        <w:tabs>
          <w:tab w:val="left" w:pos="540"/>
        </w:tabs>
        <w:spacing w:line="320" w:lineRule="exact"/>
        <w:ind w:firstLine="422" w:firstLineChars="201"/>
        <w:jc w:val="left"/>
        <w:rPr>
          <w:rFonts w:ascii="宋体" w:hAnsi="宋体"/>
          <w:color w:val="auto"/>
          <w:szCs w:val="21"/>
        </w:rPr>
      </w:pPr>
      <w:r>
        <w:rPr>
          <w:rFonts w:hint="eastAsia" w:ascii="宋体" w:hAnsi="宋体"/>
          <w:color w:val="auto"/>
          <w:szCs w:val="21"/>
        </w:rPr>
        <w:t>对磋商文件作出的实质性变动是磋商文件的有效组成部分，磋商小组应当及时以书面形式同时通知所有参加磋商的供应商。</w:t>
      </w:r>
    </w:p>
    <w:p>
      <w:pPr>
        <w:widowControl/>
        <w:tabs>
          <w:tab w:val="left" w:pos="540"/>
        </w:tabs>
        <w:spacing w:line="320" w:lineRule="exact"/>
        <w:ind w:firstLine="422" w:firstLineChars="201"/>
        <w:jc w:val="left"/>
        <w:rPr>
          <w:rFonts w:ascii="宋体" w:hAnsi="宋体"/>
          <w:color w:val="auto"/>
          <w:szCs w:val="21"/>
        </w:rPr>
      </w:pPr>
      <w:r>
        <w:rPr>
          <w:rFonts w:hint="eastAsia" w:ascii="宋体" w:hAnsi="宋体"/>
          <w:color w:val="auto"/>
          <w:szCs w:val="21"/>
        </w:rPr>
        <w:t>供应商应当按照磋商文件的变动情况和磋商小组的要求重新提交响应文件，并由其法定代表人或授权代表签字或者加盖公章。由授权代表签字的，应当附法定代表人授权书。参加</w:t>
      </w:r>
      <w:r>
        <w:rPr>
          <w:rFonts w:ascii="宋体" w:hAnsi="宋体"/>
          <w:color w:val="auto"/>
          <w:szCs w:val="21"/>
        </w:rPr>
        <w:t>谈判的</w:t>
      </w:r>
      <w:r>
        <w:rPr>
          <w:rFonts w:hint="eastAsia" w:ascii="宋体" w:hAnsi="宋体"/>
          <w:color w:val="auto"/>
          <w:szCs w:val="21"/>
        </w:rPr>
        <w:t>供应</w:t>
      </w:r>
      <w:r>
        <w:rPr>
          <w:rFonts w:ascii="宋体" w:hAnsi="宋体"/>
          <w:color w:val="auto"/>
          <w:szCs w:val="21"/>
        </w:rPr>
        <w:t>商未在规定时间内</w:t>
      </w:r>
      <w:r>
        <w:rPr>
          <w:rFonts w:hint="eastAsia" w:ascii="宋体" w:hAnsi="宋体"/>
          <w:color w:val="auto"/>
          <w:szCs w:val="21"/>
        </w:rPr>
        <w:t>重新提交响应</w:t>
      </w:r>
      <w:r>
        <w:rPr>
          <w:rFonts w:ascii="宋体" w:hAnsi="宋体"/>
          <w:color w:val="auto"/>
          <w:szCs w:val="21"/>
        </w:rPr>
        <w:t>文件的，</w:t>
      </w:r>
      <w:r>
        <w:rPr>
          <w:rFonts w:hint="eastAsia" w:ascii="宋体" w:hAnsi="宋体"/>
          <w:color w:val="auto"/>
          <w:szCs w:val="21"/>
        </w:rPr>
        <w:t>视同</w:t>
      </w:r>
      <w:r>
        <w:rPr>
          <w:rFonts w:ascii="宋体" w:hAnsi="宋体"/>
          <w:color w:val="auto"/>
          <w:szCs w:val="21"/>
        </w:rPr>
        <w:t>放弃</w:t>
      </w:r>
      <w:r>
        <w:rPr>
          <w:rFonts w:hint="eastAsia" w:ascii="宋体" w:hAnsi="宋体"/>
          <w:color w:val="auto"/>
          <w:szCs w:val="21"/>
        </w:rPr>
        <w:t>提交权利</w:t>
      </w:r>
      <w:r>
        <w:rPr>
          <w:rFonts w:ascii="宋体" w:hAnsi="宋体"/>
          <w:color w:val="auto"/>
          <w:szCs w:val="21"/>
        </w:rPr>
        <w:t>，</w:t>
      </w:r>
      <w:r>
        <w:rPr>
          <w:rFonts w:hint="eastAsia" w:ascii="宋体" w:hAnsi="宋体"/>
          <w:color w:val="auto"/>
          <w:szCs w:val="21"/>
        </w:rPr>
        <w:t>其</w:t>
      </w:r>
      <w:r>
        <w:rPr>
          <w:rFonts w:ascii="宋体" w:hAnsi="宋体"/>
          <w:color w:val="auto"/>
          <w:szCs w:val="21"/>
        </w:rPr>
        <w:t>响应文件作无效处理。</w:t>
      </w:r>
    </w:p>
    <w:p>
      <w:pPr>
        <w:widowControl/>
        <w:tabs>
          <w:tab w:val="left" w:pos="540"/>
        </w:tabs>
        <w:spacing w:line="320" w:lineRule="exact"/>
        <w:ind w:firstLine="422" w:firstLineChars="201"/>
        <w:jc w:val="left"/>
        <w:rPr>
          <w:rFonts w:ascii="宋体" w:hAnsi="宋体"/>
          <w:color w:val="auto"/>
          <w:szCs w:val="21"/>
        </w:rPr>
      </w:pPr>
      <w:r>
        <w:rPr>
          <w:rFonts w:hint="eastAsia" w:ascii="宋体" w:hAnsi="宋体"/>
          <w:color w:val="auto"/>
          <w:szCs w:val="21"/>
        </w:rPr>
        <w:t>磋商中，磋商的任何一方不得透露与磋商有关的其他供应商的技术资料、价格和其他信息。</w:t>
      </w:r>
    </w:p>
    <w:p>
      <w:pPr>
        <w:widowControl/>
        <w:tabs>
          <w:tab w:val="left" w:pos="540"/>
        </w:tabs>
        <w:spacing w:line="320" w:lineRule="exact"/>
        <w:ind w:firstLine="422" w:firstLineChars="201"/>
        <w:jc w:val="left"/>
        <w:rPr>
          <w:rFonts w:ascii="宋体" w:hAnsi="宋体"/>
          <w:color w:val="auto"/>
          <w:szCs w:val="21"/>
        </w:rPr>
      </w:pPr>
      <w:r>
        <w:rPr>
          <w:rFonts w:hint="eastAsia" w:ascii="宋体" w:hAnsi="宋体"/>
          <w:color w:val="auto"/>
          <w:szCs w:val="21"/>
        </w:rPr>
        <w:t>采购代理机构对磋商过程和重要磋商内容进行记录，磋商双方在记录上签字确认。</w:t>
      </w:r>
    </w:p>
    <w:p>
      <w:pPr>
        <w:widowControl/>
        <w:tabs>
          <w:tab w:val="left" w:pos="540"/>
        </w:tabs>
        <w:spacing w:line="320" w:lineRule="exact"/>
        <w:ind w:firstLine="424" w:firstLineChars="201"/>
        <w:jc w:val="left"/>
        <w:rPr>
          <w:rFonts w:ascii="宋体" w:hAnsi="宋体"/>
          <w:b/>
          <w:color w:val="auto"/>
          <w:szCs w:val="21"/>
        </w:rPr>
      </w:pPr>
      <w:r>
        <w:rPr>
          <w:rFonts w:hint="eastAsia" w:ascii="宋体" w:hAnsi="宋体"/>
          <w:b/>
          <w:color w:val="auto"/>
          <w:szCs w:val="21"/>
        </w:rPr>
        <w:t>19.5最后报价</w:t>
      </w:r>
    </w:p>
    <w:p>
      <w:pPr>
        <w:widowControl/>
        <w:tabs>
          <w:tab w:val="left" w:pos="540"/>
        </w:tabs>
        <w:spacing w:line="320" w:lineRule="exact"/>
        <w:ind w:firstLine="424" w:firstLineChars="201"/>
        <w:jc w:val="left"/>
        <w:rPr>
          <w:rFonts w:ascii="宋体" w:hAnsi="宋体"/>
          <w:b/>
          <w:color w:val="auto"/>
          <w:szCs w:val="21"/>
        </w:rPr>
      </w:pPr>
      <w:r>
        <w:rPr>
          <w:rFonts w:hint="eastAsia" w:ascii="宋体" w:hAnsi="宋体"/>
          <w:b/>
          <w:color w:val="auto"/>
          <w:szCs w:val="21"/>
        </w:rPr>
        <w:t>19.5.1本项目作最终报价时磋商小组将书面告知参与磋商的供应商，各供应商的最终报价如有变动，则必须以工程量清单报价表的格式编制提交，不得以总价下浮的方式做最终报价，否则，作无效标处理。各供应商必须提前做好相关准备并按时递交最终报价文件，最终报价高于采购预算控制价的响应文件作无效标处理。</w:t>
      </w:r>
    </w:p>
    <w:p>
      <w:pPr>
        <w:widowControl/>
        <w:tabs>
          <w:tab w:val="left" w:pos="540"/>
        </w:tabs>
        <w:spacing w:line="320" w:lineRule="exact"/>
        <w:ind w:firstLine="422" w:firstLineChars="201"/>
        <w:jc w:val="left"/>
        <w:rPr>
          <w:rFonts w:ascii="宋体" w:hAnsi="宋体"/>
          <w:color w:val="auto"/>
          <w:szCs w:val="21"/>
        </w:rPr>
      </w:pPr>
      <w:r>
        <w:rPr>
          <w:rFonts w:hint="eastAsia" w:ascii="宋体" w:hAnsi="宋体"/>
          <w:color w:val="auto"/>
          <w:szCs w:val="21"/>
        </w:rPr>
        <w:t>19.5.2磋商文件能够详细列明采购标的的技术、服务要求的，磋商结束后，磋商小组应当要求所有继续参加磋商的供应商在规定时间内密封提交最后报价，提交最后报价的供应商不得少于3家。</w:t>
      </w:r>
    </w:p>
    <w:p>
      <w:pPr>
        <w:widowControl/>
        <w:tabs>
          <w:tab w:val="left" w:pos="540"/>
        </w:tabs>
        <w:spacing w:line="320" w:lineRule="exact"/>
        <w:ind w:firstLine="422" w:firstLineChars="201"/>
        <w:jc w:val="left"/>
        <w:rPr>
          <w:rFonts w:ascii="宋体" w:hAnsi="宋体"/>
          <w:color w:val="auto"/>
          <w:szCs w:val="21"/>
        </w:rPr>
      </w:pPr>
      <w:r>
        <w:rPr>
          <w:rFonts w:hint="eastAsia" w:ascii="宋体" w:hAnsi="宋体"/>
          <w:color w:val="auto"/>
          <w:szCs w:val="21"/>
        </w:rPr>
        <w:t>19.5.3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供应</w:t>
      </w:r>
      <w:r>
        <w:rPr>
          <w:rFonts w:ascii="宋体" w:hAnsi="宋体"/>
          <w:color w:val="auto"/>
          <w:szCs w:val="21"/>
        </w:rPr>
        <w:t>商未在规定时间内</w:t>
      </w:r>
      <w:r>
        <w:rPr>
          <w:rFonts w:hint="eastAsia" w:ascii="宋体" w:hAnsi="宋体"/>
          <w:color w:val="auto"/>
          <w:szCs w:val="21"/>
        </w:rPr>
        <w:t>提交</w:t>
      </w:r>
      <w:r>
        <w:rPr>
          <w:rFonts w:ascii="宋体" w:hAnsi="宋体"/>
          <w:color w:val="auto"/>
          <w:szCs w:val="21"/>
        </w:rPr>
        <w:t>最后报价的，</w:t>
      </w:r>
      <w:r>
        <w:rPr>
          <w:rFonts w:hint="eastAsia" w:ascii="宋体" w:hAnsi="宋体"/>
          <w:color w:val="auto"/>
          <w:szCs w:val="21"/>
        </w:rPr>
        <w:t>视同放弃</w:t>
      </w:r>
      <w:r>
        <w:rPr>
          <w:rFonts w:ascii="宋体" w:hAnsi="宋体"/>
          <w:color w:val="auto"/>
          <w:szCs w:val="21"/>
        </w:rPr>
        <w:t>最后报价</w:t>
      </w:r>
      <w:r>
        <w:rPr>
          <w:rFonts w:hint="eastAsia" w:ascii="宋体" w:hAnsi="宋体"/>
          <w:color w:val="auto"/>
          <w:szCs w:val="21"/>
        </w:rPr>
        <w:t>权利</w:t>
      </w:r>
      <w:r>
        <w:rPr>
          <w:rFonts w:ascii="宋体" w:hAnsi="宋体"/>
          <w:color w:val="auto"/>
          <w:szCs w:val="21"/>
        </w:rPr>
        <w:t>，</w:t>
      </w:r>
      <w:r>
        <w:rPr>
          <w:rFonts w:hint="eastAsia" w:ascii="宋体" w:hAnsi="宋体"/>
          <w:color w:val="auto"/>
          <w:szCs w:val="21"/>
        </w:rPr>
        <w:t>其</w:t>
      </w:r>
      <w:r>
        <w:rPr>
          <w:rFonts w:ascii="宋体" w:hAnsi="宋体"/>
          <w:color w:val="auto"/>
          <w:szCs w:val="21"/>
        </w:rPr>
        <w:t>响应文件作无效处理。</w:t>
      </w:r>
    </w:p>
    <w:p>
      <w:pPr>
        <w:widowControl/>
        <w:tabs>
          <w:tab w:val="left" w:pos="540"/>
        </w:tabs>
        <w:spacing w:line="320" w:lineRule="exact"/>
        <w:ind w:firstLine="422" w:firstLineChars="201"/>
        <w:jc w:val="left"/>
        <w:rPr>
          <w:rFonts w:ascii="宋体" w:hAnsi="宋体"/>
          <w:color w:val="auto"/>
          <w:szCs w:val="21"/>
        </w:rPr>
      </w:pPr>
      <w:r>
        <w:rPr>
          <w:rFonts w:hint="eastAsia" w:ascii="宋体" w:hAnsi="宋体"/>
          <w:color w:val="auto"/>
          <w:szCs w:val="21"/>
        </w:rPr>
        <w:t>19.5.4属于市场竞争不充分的科研项目，以及需要扶持的科技成果转化项目，提交最后报价的供应商可以为2家。</w:t>
      </w:r>
    </w:p>
    <w:p>
      <w:pPr>
        <w:widowControl/>
        <w:tabs>
          <w:tab w:val="left" w:pos="540"/>
        </w:tabs>
        <w:spacing w:line="320" w:lineRule="exact"/>
        <w:ind w:firstLine="422" w:firstLineChars="201"/>
        <w:jc w:val="left"/>
        <w:rPr>
          <w:rFonts w:ascii="宋体" w:hAnsi="宋体"/>
          <w:color w:val="auto"/>
          <w:szCs w:val="21"/>
        </w:rPr>
      </w:pPr>
      <w:r>
        <w:rPr>
          <w:rFonts w:hint="eastAsia" w:ascii="宋体" w:hAnsi="宋体"/>
          <w:color w:val="auto"/>
          <w:szCs w:val="21"/>
        </w:rPr>
        <w:t>19.5.5根据财库【2015】124号《财政部关于政府采购竞争性磋商采购方式有关问题的通知》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建设单位（项目实施机构）或者采购代理机构应当终止竞争性磋商采购活动，发布项目终止公告并说明原因，重新开展采购活动。</w:t>
      </w:r>
    </w:p>
    <w:p>
      <w:pPr>
        <w:widowControl/>
        <w:tabs>
          <w:tab w:val="left" w:pos="540"/>
        </w:tabs>
        <w:spacing w:line="320" w:lineRule="exact"/>
        <w:ind w:firstLine="422" w:firstLineChars="201"/>
        <w:jc w:val="left"/>
        <w:rPr>
          <w:rFonts w:ascii="宋体" w:hAnsi="宋体"/>
          <w:color w:val="auto"/>
          <w:szCs w:val="21"/>
        </w:rPr>
      </w:pPr>
      <w:r>
        <w:rPr>
          <w:rFonts w:hint="eastAsia" w:ascii="宋体" w:hAnsi="宋体"/>
          <w:color w:val="auto"/>
          <w:szCs w:val="21"/>
        </w:rPr>
        <w:t>19.5.6最后报价是供应商响应文件的有效组成部分。</w:t>
      </w:r>
    </w:p>
    <w:p>
      <w:pPr>
        <w:widowControl/>
        <w:tabs>
          <w:tab w:val="left" w:pos="540"/>
        </w:tabs>
        <w:spacing w:line="320" w:lineRule="exact"/>
        <w:ind w:firstLine="422" w:firstLineChars="201"/>
        <w:jc w:val="left"/>
        <w:rPr>
          <w:rFonts w:ascii="宋体" w:hAnsi="宋体"/>
          <w:color w:val="auto"/>
          <w:szCs w:val="21"/>
        </w:rPr>
      </w:pPr>
      <w:r>
        <w:rPr>
          <w:rFonts w:hint="eastAsia" w:ascii="宋体" w:hAnsi="宋体"/>
          <w:color w:val="auto"/>
          <w:szCs w:val="21"/>
        </w:rPr>
        <w:t>19.5.7已经提交响应文件的供应商，在提交最后报价之前，可以根据磋商情况退出磋商。</w:t>
      </w:r>
    </w:p>
    <w:p>
      <w:pPr>
        <w:widowControl/>
        <w:tabs>
          <w:tab w:val="left" w:pos="540"/>
        </w:tabs>
        <w:spacing w:line="320" w:lineRule="exact"/>
        <w:ind w:firstLine="422" w:firstLineChars="201"/>
        <w:jc w:val="left"/>
        <w:rPr>
          <w:rFonts w:ascii="宋体" w:hAnsi="宋体"/>
          <w:color w:val="auto"/>
          <w:szCs w:val="21"/>
        </w:rPr>
      </w:pPr>
      <w:r>
        <w:rPr>
          <w:rFonts w:hint="eastAsia" w:ascii="宋体" w:hAnsi="宋体"/>
          <w:color w:val="auto"/>
          <w:szCs w:val="21"/>
        </w:rPr>
        <w:t>19.5.8响应供应商的报价均超过了采购预算，建设单位不能支付的，磋商活动终止。</w:t>
      </w:r>
    </w:p>
    <w:p>
      <w:pPr>
        <w:widowControl/>
        <w:spacing w:line="320" w:lineRule="exact"/>
        <w:ind w:firstLine="422" w:firstLineChars="201"/>
        <w:jc w:val="left"/>
        <w:rPr>
          <w:rFonts w:ascii="宋体" w:hAnsi="宋体"/>
          <w:color w:val="auto"/>
          <w:szCs w:val="21"/>
        </w:rPr>
      </w:pPr>
      <w:r>
        <w:rPr>
          <w:rFonts w:hint="eastAsia" w:ascii="宋体" w:hAnsi="宋体"/>
          <w:color w:val="auto"/>
          <w:szCs w:val="21"/>
        </w:rPr>
        <w:t>19.5.9低于成本报价</w:t>
      </w:r>
    </w:p>
    <w:p>
      <w:pPr>
        <w:widowControl/>
        <w:spacing w:line="320" w:lineRule="exact"/>
        <w:ind w:firstLine="422" w:firstLineChars="201"/>
        <w:jc w:val="left"/>
        <w:rPr>
          <w:rFonts w:ascii="宋体" w:hAnsi="宋体"/>
          <w:color w:val="auto"/>
          <w:szCs w:val="21"/>
        </w:rPr>
      </w:pPr>
      <w:r>
        <w:rPr>
          <w:rFonts w:hint="eastAsia" w:ascii="宋体" w:hAnsi="宋体"/>
          <w:color w:val="auto"/>
          <w:szCs w:val="21"/>
        </w:rPr>
        <w:t>磋商小组在评审过程中发现供应商的总报价明显低于其他供应商的总报价或者明显低于采购预算价，有理由怀疑其报价可能低于其成本的，应当要求该供应商做出书面说明并提供相关证明材料。供应商不能合理说明或者不能提供相关证明材料的，视作该供应商报价以低于成本价，其响应文件无效。</w:t>
      </w:r>
    </w:p>
    <w:p>
      <w:pPr>
        <w:pStyle w:val="6"/>
        <w:spacing w:line="400" w:lineRule="exact"/>
        <w:ind w:left="527" w:hanging="527" w:hangingChars="250"/>
        <w:rPr>
          <w:rFonts w:hAnsi="宋体" w:cs="宋体"/>
          <w:color w:val="auto"/>
        </w:rPr>
      </w:pPr>
      <w:r>
        <w:rPr>
          <w:rFonts w:hAnsi="宋体" w:cs="宋体"/>
          <w:b/>
          <w:color w:val="auto"/>
        </w:rPr>
        <w:t>19.6</w:t>
      </w:r>
      <w:r>
        <w:rPr>
          <w:rFonts w:hAnsi="宋体" w:cs="宋体"/>
          <w:color w:val="auto"/>
        </w:rPr>
        <w:t>已提交响应文件的供应商，在提交最后报价之前，可以根据磋商情况退出磋商。</w:t>
      </w:r>
    </w:p>
    <w:p>
      <w:pPr>
        <w:pStyle w:val="6"/>
        <w:spacing w:line="400" w:lineRule="exact"/>
        <w:ind w:firstLine="420"/>
        <w:rPr>
          <w:rFonts w:hAnsi="宋体" w:cs="宋体"/>
          <w:color w:val="auto"/>
          <w:lang w:eastAsia="zh-CN"/>
        </w:rPr>
      </w:pPr>
      <w:r>
        <w:rPr>
          <w:rFonts w:hAnsi="宋体" w:cs="宋体"/>
          <w:color w:val="auto"/>
        </w:rPr>
        <w:t>(1)供应商未在通知的时间内到达现场参加磋商的，或未提交书面说明退出磋商的，或未在规定时间内提交书面应答文件和最后报价的，视为供应商自动放弃磋商。</w:t>
      </w:r>
    </w:p>
    <w:p>
      <w:pPr>
        <w:pStyle w:val="6"/>
        <w:spacing w:line="400" w:lineRule="exact"/>
        <w:ind w:firstLine="420"/>
        <w:rPr>
          <w:rFonts w:hAnsi="宋体" w:cs="宋体"/>
          <w:color w:val="auto"/>
          <w:lang w:eastAsia="zh-CN"/>
        </w:rPr>
      </w:pPr>
      <w:r>
        <w:rPr>
          <w:rFonts w:hAnsi="宋体"/>
          <w:color w:val="auto"/>
          <w:lang w:eastAsia="zh-CN"/>
        </w:rPr>
        <w:t>（2）</w:t>
      </w:r>
      <w:r>
        <w:rPr>
          <w:rFonts w:hAnsi="宋体"/>
          <w:color w:val="auto"/>
        </w:rPr>
        <w:t>最终磋商结束后，磋商小组不得再与供应商进行任何形式的商谈</w:t>
      </w:r>
      <w:r>
        <w:rPr>
          <w:rFonts w:hAnsi="宋体"/>
          <w:color w:val="auto"/>
          <w:lang w:eastAsia="zh-CN"/>
        </w:rPr>
        <w:t>。</w:t>
      </w:r>
    </w:p>
    <w:p>
      <w:pPr>
        <w:pStyle w:val="6"/>
        <w:spacing w:line="400" w:lineRule="exact"/>
        <w:ind w:left="527" w:hanging="527" w:hangingChars="250"/>
        <w:rPr>
          <w:rFonts w:hAnsi="宋体" w:cs="宋体"/>
          <w:b/>
          <w:color w:val="auto"/>
        </w:rPr>
      </w:pPr>
      <w:r>
        <w:rPr>
          <w:rFonts w:hAnsi="宋体" w:cs="宋体"/>
          <w:b/>
          <w:color w:val="auto"/>
        </w:rPr>
        <w:t>19.7澄清有关问题、算术性修正</w:t>
      </w:r>
    </w:p>
    <w:p>
      <w:pPr>
        <w:pStyle w:val="6"/>
        <w:spacing w:line="400" w:lineRule="exact"/>
        <w:ind w:left="632" w:leftChars="1" w:hanging="630" w:hangingChars="300"/>
        <w:rPr>
          <w:rFonts w:hAnsi="宋体" w:cs="宋体"/>
          <w:color w:val="auto"/>
        </w:rPr>
      </w:pPr>
      <w:r>
        <w:rPr>
          <w:rFonts w:hAnsi="宋体" w:cs="宋体"/>
          <w:color w:val="auto"/>
        </w:rPr>
        <w:t>19.7.1磋商小组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6"/>
        <w:spacing w:line="400" w:lineRule="exact"/>
        <w:ind w:left="632" w:leftChars="1" w:hanging="630" w:hangingChars="300"/>
        <w:rPr>
          <w:rFonts w:hAnsi="宋体" w:cs="宋体"/>
          <w:color w:val="auto"/>
        </w:rPr>
      </w:pPr>
      <w:r>
        <w:rPr>
          <w:rFonts w:hAnsi="宋体" w:cs="宋体"/>
          <w:color w:val="auto"/>
        </w:rPr>
        <w:t>19.7.2磋商小组认为，供应商的有效磋商报价或者某些分项明显不合理或者低于成本，有可能影响商品质量和不能诚信履约的，应要求其在规定的期限内提供书面文件予以解释说明，并提交相关证明材料。</w:t>
      </w:r>
    </w:p>
    <w:p>
      <w:pPr>
        <w:pStyle w:val="6"/>
        <w:spacing w:line="400" w:lineRule="exact"/>
        <w:ind w:left="632" w:leftChars="1" w:hanging="630" w:hangingChars="300"/>
        <w:rPr>
          <w:rFonts w:hAnsi="宋体" w:cs="宋体"/>
          <w:color w:val="auto"/>
        </w:rPr>
      </w:pPr>
      <w:r>
        <w:rPr>
          <w:rFonts w:hAnsi="宋体" w:cs="宋体"/>
          <w:color w:val="auto"/>
        </w:rPr>
        <w:t>19.7.3磋商小组要求供应商澄清、说明或者更正响应文件应当以书面形式作出。供应商的澄清、说明或者更正应由法定代表人或其委托代理人签字或者加盖公章。供应商的澄清文件是响应文件的组成部分。</w:t>
      </w:r>
    </w:p>
    <w:p>
      <w:pPr>
        <w:pStyle w:val="6"/>
        <w:spacing w:line="400" w:lineRule="exact"/>
        <w:ind w:left="632" w:leftChars="1" w:hanging="630" w:hangingChars="300"/>
        <w:rPr>
          <w:rFonts w:hAnsi="宋体" w:cs="宋体"/>
          <w:color w:val="auto"/>
        </w:rPr>
      </w:pPr>
      <w:r>
        <w:rPr>
          <w:rFonts w:hAnsi="宋体" w:cs="宋体"/>
          <w:color w:val="auto"/>
        </w:rPr>
        <w:t>19.7.4响应文件如果出现计算或表达上的错误，修正错误的原则如下：</w:t>
      </w:r>
    </w:p>
    <w:p>
      <w:pPr>
        <w:pStyle w:val="6"/>
        <w:spacing w:line="400" w:lineRule="exact"/>
        <w:ind w:firstLine="420"/>
        <w:rPr>
          <w:rFonts w:hAnsi="宋体" w:cs="宋体"/>
          <w:color w:val="auto"/>
        </w:rPr>
      </w:pPr>
      <w:r>
        <w:rPr>
          <w:rFonts w:hAnsi="宋体" w:cs="宋体"/>
          <w:color w:val="auto"/>
        </w:rPr>
        <w:t>① 响应文件中《磋商报价表》与《磋商函》内容不一致的，以《磋商函》为准；</w:t>
      </w:r>
    </w:p>
    <w:p>
      <w:pPr>
        <w:pStyle w:val="6"/>
        <w:spacing w:line="400" w:lineRule="exact"/>
        <w:ind w:firstLine="420"/>
        <w:rPr>
          <w:rFonts w:hAnsi="宋体" w:cs="宋体"/>
          <w:color w:val="auto"/>
        </w:rPr>
      </w:pPr>
      <w:r>
        <w:rPr>
          <w:rFonts w:hAnsi="宋体" w:cs="宋体"/>
          <w:color w:val="auto"/>
        </w:rPr>
        <w:t>② 响应文件的大写金额和小写金额不一致时，以大写金额为准；</w:t>
      </w:r>
    </w:p>
    <w:p>
      <w:pPr>
        <w:pStyle w:val="6"/>
        <w:spacing w:line="400" w:lineRule="exact"/>
        <w:ind w:firstLine="420"/>
        <w:rPr>
          <w:rFonts w:hAnsi="宋体" w:cs="宋体"/>
          <w:color w:val="auto"/>
        </w:rPr>
      </w:pPr>
      <w:r>
        <w:rPr>
          <w:rFonts w:hAnsi="宋体" w:cs="宋体"/>
          <w:color w:val="auto"/>
        </w:rPr>
        <w:t>③ 总价金额与按单价汇总金额不一致的，以单价金额计算结果为准；</w:t>
      </w:r>
    </w:p>
    <w:p>
      <w:pPr>
        <w:pStyle w:val="6"/>
        <w:spacing w:line="400" w:lineRule="exact"/>
        <w:ind w:firstLine="420"/>
        <w:rPr>
          <w:rFonts w:hAnsi="宋体" w:cs="宋体"/>
          <w:color w:val="auto"/>
        </w:rPr>
      </w:pPr>
      <w:r>
        <w:rPr>
          <w:rFonts w:hAnsi="宋体" w:cs="宋体"/>
          <w:color w:val="auto"/>
        </w:rPr>
        <w:t>④ 单价金额小数点有明显错位的，应以总价为准，并修改单价；</w:t>
      </w:r>
    </w:p>
    <w:p>
      <w:pPr>
        <w:pStyle w:val="6"/>
        <w:spacing w:line="400" w:lineRule="exact"/>
        <w:ind w:firstLine="420"/>
        <w:rPr>
          <w:rFonts w:hAnsi="宋体" w:cs="宋体"/>
          <w:color w:val="auto"/>
        </w:rPr>
      </w:pPr>
      <w:r>
        <w:rPr>
          <w:rFonts w:hAnsi="宋体" w:cs="宋体"/>
          <w:color w:val="auto"/>
        </w:rPr>
        <w:t>⑤ 对不同文字文本响应文件的解释发生异议的，以中文文本为准。</w:t>
      </w:r>
    </w:p>
    <w:p>
      <w:pPr>
        <w:pStyle w:val="6"/>
        <w:spacing w:line="400" w:lineRule="exact"/>
        <w:ind w:firstLine="420"/>
        <w:rPr>
          <w:rFonts w:hAnsi="宋体" w:cs="宋体"/>
          <w:color w:val="auto"/>
        </w:rPr>
      </w:pPr>
      <w:r>
        <w:rPr>
          <w:rFonts w:hAnsi="宋体" w:cs="宋体"/>
          <w:color w:val="auto"/>
        </w:rPr>
        <w:t>⑥ 按上述修正错误的原则及方法调整或修正响应文件的磋商报价，在供应商确认后，调整后的磋商报价对供应商起约束作用。如果供应商不接受修正后的价格或内容的，其响应文件视为无效的响应文件。</w:t>
      </w:r>
    </w:p>
    <w:p>
      <w:pPr>
        <w:pStyle w:val="6"/>
        <w:spacing w:line="400" w:lineRule="exact"/>
        <w:ind w:left="527" w:hanging="527" w:hangingChars="250"/>
        <w:rPr>
          <w:rFonts w:hAnsi="宋体" w:cs="宋体"/>
          <w:color w:val="auto"/>
        </w:rPr>
      </w:pPr>
      <w:r>
        <w:rPr>
          <w:rFonts w:hAnsi="宋体" w:cs="宋体"/>
          <w:b/>
          <w:color w:val="auto"/>
        </w:rPr>
        <w:t>19.8比较与评价。</w:t>
      </w:r>
      <w:r>
        <w:rPr>
          <w:rFonts w:hAnsi="宋体" w:cs="宋体"/>
          <w:color w:val="auto"/>
        </w:rPr>
        <w:t>经磋商确定最终采购需求和提交最后报价的供应商后，由磋商小组采用</w:t>
      </w:r>
      <w:r>
        <w:rPr>
          <w:rFonts w:hAnsi="宋体" w:cs="宋体"/>
          <w:b/>
          <w:color w:val="auto"/>
          <w:u w:val="single"/>
        </w:rPr>
        <w:t>综合评分法</w:t>
      </w:r>
      <w:r>
        <w:rPr>
          <w:rFonts w:hAnsi="宋体" w:cs="宋体"/>
          <w:color w:val="auto"/>
        </w:rPr>
        <w:t>对提交最后报价的供应商的响应文件和最后报价进行综合评分。</w:t>
      </w:r>
    </w:p>
    <w:p>
      <w:pPr>
        <w:pStyle w:val="6"/>
        <w:spacing w:line="400" w:lineRule="exact"/>
        <w:ind w:left="527" w:hanging="527" w:hangingChars="250"/>
        <w:rPr>
          <w:rFonts w:hAnsi="宋体" w:cs="宋体"/>
          <w:color w:val="auto"/>
        </w:rPr>
      </w:pPr>
      <w:r>
        <w:rPr>
          <w:rFonts w:hAnsi="宋体" w:cs="宋体"/>
          <w:b/>
          <w:color w:val="auto"/>
        </w:rPr>
        <w:t>19.9推荐成交候选供应商名单并编写评审报告。</w:t>
      </w:r>
      <w:r>
        <w:rPr>
          <w:rFonts w:hAnsi="宋体" w:cs="宋体"/>
          <w:color w:val="auto"/>
        </w:rPr>
        <w:t>磋商小组根据综合评分情况，按照评审得分由高到低顺序推荐3名成交候选供应商，并编写评审报告。符合《政府采购竞争性磋商采购方式管理暂行办法》第二十一条第三款情形的、符合《财政部关于印发〈政府采购竞争性磋商采购方式管理暂行办法〉的通知》（财库[2014]214号）有关问题补充通知情形的，可以推荐2名成交候选供应商。评审得分且最后报价相同的，以企业信誉实力分高的优先；企业信誉实力分也相等的，以企业用于该项工程竞标的资质高的优先；企业用于该项工程竞标的资质也相等的，以技术标得分高的优先；技术标得分也相等的，由磋商小组（评标委员会）采用记名投票方式确定。</w:t>
      </w:r>
    </w:p>
    <w:p>
      <w:pPr>
        <w:pStyle w:val="6"/>
        <w:spacing w:line="400" w:lineRule="exact"/>
        <w:ind w:left="525" w:hanging="525" w:hangingChars="250"/>
        <w:rPr>
          <w:rFonts w:hAnsi="宋体" w:cs="宋体"/>
          <w:color w:val="auto"/>
          <w:kern w:val="0"/>
        </w:rPr>
      </w:pPr>
      <w:r>
        <w:rPr>
          <w:rFonts w:hAnsi="宋体" w:cs="宋体"/>
          <w:color w:val="auto"/>
        </w:rPr>
        <w:t>19.</w:t>
      </w:r>
      <w:r>
        <w:rPr>
          <w:rFonts w:hAnsi="宋体" w:cs="宋体"/>
          <w:color w:val="auto"/>
          <w:kern w:val="0"/>
        </w:rPr>
        <w:t>10在评审过程中出现法律法规和磋商文件均没有明确规定的情形时，由磋商小组现场协商解决，协商不一致的，由全体磋商小组投票表决，以得票率二分之一以上专家的意见为准。</w:t>
      </w:r>
    </w:p>
    <w:p>
      <w:pPr>
        <w:pStyle w:val="6"/>
        <w:spacing w:line="400" w:lineRule="exact"/>
        <w:ind w:left="515" w:hanging="515" w:hangingChars="250"/>
        <w:rPr>
          <w:rFonts w:hAnsi="宋体" w:cs="宋体"/>
          <w:color w:val="auto"/>
          <w:spacing w:val="-2"/>
        </w:rPr>
      </w:pPr>
      <w:r>
        <w:rPr>
          <w:rFonts w:hAnsi="宋体" w:cs="宋体"/>
          <w:color w:val="auto"/>
          <w:spacing w:val="-2"/>
        </w:rPr>
        <w:t>19.11</w:t>
      </w:r>
      <w:r>
        <w:rPr>
          <w:rFonts w:hAnsi="宋体" w:cs="宋体"/>
          <w:color w:val="auto"/>
        </w:rPr>
        <w:t>评标</w:t>
      </w:r>
      <w:r>
        <w:rPr>
          <w:rFonts w:hAnsi="宋体" w:cs="宋体"/>
          <w:color w:val="auto"/>
          <w:spacing w:val="-2"/>
        </w:rPr>
        <w:t>会纪律</w:t>
      </w:r>
    </w:p>
    <w:p>
      <w:pPr>
        <w:pStyle w:val="6"/>
        <w:spacing w:line="400" w:lineRule="exact"/>
        <w:ind w:firstLine="420"/>
        <w:rPr>
          <w:rFonts w:hAnsi="宋体" w:cs="宋体"/>
          <w:color w:val="auto"/>
        </w:rPr>
      </w:pPr>
      <w:r>
        <w:rPr>
          <w:rFonts w:hAnsi="宋体" w:cs="宋体"/>
          <w:color w:val="auto"/>
        </w:rPr>
        <w:t>(1) 评标过程的保密性。磋商小组成员、有关工作人员及其他知情人不得透露对响应文件评审、比较、成交候选供应商的推荐情况以及与评标有关的其他情况。</w:t>
      </w:r>
    </w:p>
    <w:p>
      <w:pPr>
        <w:pStyle w:val="6"/>
        <w:spacing w:line="400" w:lineRule="exact"/>
        <w:ind w:right="-187" w:rightChars="-89" w:firstLine="420"/>
        <w:rPr>
          <w:rFonts w:hAnsi="宋体" w:cs="宋体"/>
          <w:color w:val="auto"/>
        </w:rPr>
      </w:pPr>
      <w:r>
        <w:rPr>
          <w:rFonts w:hAnsi="宋体" w:cs="宋体"/>
          <w:color w:val="auto"/>
        </w:rPr>
        <w:t>(2) 供应商在评标过程中，所进行的力图影响评标结果公正性的活动，将可能导致其成交资格被取消。</w:t>
      </w:r>
    </w:p>
    <w:p>
      <w:pPr>
        <w:pStyle w:val="23"/>
        <w:rPr>
          <w:rFonts w:hint="eastAsia"/>
          <w:b/>
          <w:color w:val="auto"/>
        </w:rPr>
      </w:pPr>
      <w:bookmarkStart w:id="206" w:name="_Toc486922978"/>
      <w:bookmarkStart w:id="207" w:name="_Toc45003463"/>
      <w:bookmarkStart w:id="208" w:name="_Toc239839888"/>
      <w:bookmarkStart w:id="209" w:name="_Toc486196161"/>
      <w:r>
        <w:rPr>
          <w:rFonts w:hint="eastAsia"/>
          <w:b/>
          <w:color w:val="auto"/>
        </w:rPr>
        <w:t>20．无效的响应文件</w:t>
      </w:r>
      <w:bookmarkEnd w:id="202"/>
      <w:bookmarkEnd w:id="203"/>
      <w:bookmarkEnd w:id="204"/>
      <w:bookmarkEnd w:id="205"/>
      <w:bookmarkEnd w:id="206"/>
      <w:bookmarkEnd w:id="207"/>
      <w:bookmarkEnd w:id="208"/>
      <w:bookmarkEnd w:id="209"/>
    </w:p>
    <w:p>
      <w:pPr>
        <w:pStyle w:val="6"/>
        <w:spacing w:line="400" w:lineRule="exact"/>
        <w:ind w:left="525" w:hanging="525" w:hangingChars="250"/>
        <w:rPr>
          <w:rFonts w:hAnsi="宋体" w:cs="宋体"/>
          <w:color w:val="auto"/>
          <w:kern w:val="0"/>
        </w:rPr>
      </w:pPr>
      <w:r>
        <w:rPr>
          <w:rFonts w:hAnsi="宋体" w:cs="宋体"/>
          <w:color w:val="auto"/>
        </w:rPr>
        <w:t>20.1</w:t>
      </w:r>
      <w:r>
        <w:rPr>
          <w:rFonts w:hAnsi="宋体" w:cs="宋体"/>
          <w:color w:val="auto"/>
          <w:kern w:val="0"/>
        </w:rPr>
        <w:t>供应商有下列情形之一的，其将被视为无效磋商：</w:t>
      </w:r>
    </w:p>
    <w:p>
      <w:pPr>
        <w:pStyle w:val="6"/>
        <w:spacing w:line="400" w:lineRule="exact"/>
        <w:ind w:firstLine="420"/>
        <w:rPr>
          <w:rFonts w:hAnsi="宋体" w:cs="宋体"/>
          <w:color w:val="auto"/>
          <w:kern w:val="0"/>
        </w:rPr>
      </w:pPr>
      <w:r>
        <w:rPr>
          <w:rFonts w:hAnsi="宋体" w:cs="宋体"/>
          <w:color w:val="auto"/>
          <w:kern w:val="0"/>
        </w:rPr>
        <w:t>实质上没有响应磋商文件要求的磋商将被视为无效磋商。供应商不得通过修正或撤销不合要求的偏离从而使其响应文件成为实质上响应的磋商。</w:t>
      </w:r>
    </w:p>
    <w:p>
      <w:pPr>
        <w:pStyle w:val="6"/>
        <w:spacing w:line="400" w:lineRule="exact"/>
        <w:ind w:left="525" w:hanging="525" w:hangingChars="250"/>
        <w:rPr>
          <w:rFonts w:hAnsi="宋体" w:cs="宋体"/>
          <w:color w:val="auto"/>
          <w:kern w:val="0"/>
        </w:rPr>
      </w:pPr>
      <w:r>
        <w:rPr>
          <w:rFonts w:hAnsi="宋体" w:cs="宋体"/>
          <w:color w:val="auto"/>
        </w:rPr>
        <w:t>20.1.1</w:t>
      </w:r>
      <w:r>
        <w:rPr>
          <w:rFonts w:hAnsi="宋体" w:cs="宋体"/>
          <w:color w:val="auto"/>
          <w:kern w:val="0"/>
        </w:rPr>
        <w:t>在资格性审查、符合性检查时，如发现下列情形之一的，将确定为无效响应文件：</w:t>
      </w:r>
    </w:p>
    <w:p>
      <w:pPr>
        <w:snapToGrid w:val="0"/>
        <w:spacing w:line="400" w:lineRule="exact"/>
        <w:ind w:firstLine="420" w:firstLineChars="200"/>
        <w:outlineLvl w:val="4"/>
        <w:rPr>
          <w:rFonts w:hint="eastAsia" w:ascii="宋体" w:hAnsi="宋体" w:cs="宋体"/>
          <w:color w:val="auto"/>
          <w:szCs w:val="21"/>
        </w:rPr>
      </w:pPr>
      <w:bookmarkStart w:id="210" w:name="_Toc239839889"/>
      <w:bookmarkStart w:id="211" w:name="_Toc207770861"/>
      <w:bookmarkStart w:id="212" w:name="_Toc230578083"/>
      <w:bookmarkStart w:id="213" w:name="_Toc206525708"/>
      <w:bookmarkStart w:id="214" w:name="_Toc185702575"/>
      <w:r>
        <w:rPr>
          <w:rFonts w:hint="eastAsia" w:ascii="宋体" w:hAnsi="宋体" w:cs="宋体"/>
          <w:color w:val="auto"/>
          <w:szCs w:val="21"/>
        </w:rPr>
        <w:t>（1）未按磋商文件规定完整提交响应文件或未按规定要求密封、签字、盖章的；</w:t>
      </w:r>
    </w:p>
    <w:p>
      <w:pPr>
        <w:snapToGrid w:val="0"/>
        <w:spacing w:line="400" w:lineRule="exact"/>
        <w:ind w:firstLine="420" w:firstLineChars="200"/>
        <w:outlineLvl w:val="4"/>
        <w:rPr>
          <w:rFonts w:hint="eastAsia" w:ascii="宋体" w:hAnsi="宋体" w:cs="宋体"/>
          <w:color w:val="auto"/>
          <w:szCs w:val="21"/>
        </w:rPr>
      </w:pPr>
      <w:r>
        <w:rPr>
          <w:rFonts w:hint="eastAsia" w:ascii="宋体" w:hAnsi="宋体" w:cs="宋体"/>
          <w:color w:val="auto"/>
          <w:szCs w:val="21"/>
        </w:rPr>
        <w:t>（2）超越了行政审批的经营范围的；</w:t>
      </w:r>
    </w:p>
    <w:p>
      <w:pPr>
        <w:snapToGrid w:val="0"/>
        <w:spacing w:line="400" w:lineRule="exact"/>
        <w:ind w:firstLine="411" w:firstLineChars="196"/>
        <w:outlineLvl w:val="4"/>
        <w:rPr>
          <w:rFonts w:hint="eastAsia" w:ascii="宋体" w:hAnsi="宋体" w:cs="宋体"/>
          <w:color w:val="auto"/>
          <w:szCs w:val="21"/>
        </w:rPr>
      </w:pPr>
      <w:r>
        <w:rPr>
          <w:rFonts w:hint="eastAsia" w:ascii="宋体" w:hAnsi="宋体" w:cs="宋体"/>
          <w:color w:val="auto"/>
          <w:szCs w:val="21"/>
        </w:rPr>
        <w:t>（3）不具备磋商文件规定的资格要求的</w:t>
      </w:r>
      <w:r>
        <w:rPr>
          <w:rFonts w:hint="eastAsia" w:ascii="宋体" w:hAnsi="宋体" w:cs="宋体"/>
          <w:color w:val="auto"/>
        </w:rPr>
        <w:t>；</w:t>
      </w:r>
    </w:p>
    <w:p>
      <w:pPr>
        <w:snapToGrid w:val="0"/>
        <w:spacing w:line="400" w:lineRule="exact"/>
        <w:ind w:firstLine="411" w:firstLineChars="196"/>
        <w:outlineLvl w:val="4"/>
        <w:rPr>
          <w:rFonts w:hint="eastAsia" w:ascii="宋体" w:hAnsi="宋体" w:cs="宋体"/>
          <w:color w:val="auto"/>
          <w:szCs w:val="21"/>
        </w:rPr>
      </w:pPr>
      <w:r>
        <w:rPr>
          <w:rFonts w:hint="eastAsia" w:ascii="宋体" w:hAnsi="宋体" w:cs="宋体"/>
          <w:color w:val="auto"/>
          <w:szCs w:val="21"/>
        </w:rPr>
        <w:t>（4）响应文件未按磋商文件的内容和要求编制，或提供虚假材料的；</w:t>
      </w:r>
    </w:p>
    <w:p>
      <w:pPr>
        <w:snapToGrid w:val="0"/>
        <w:spacing w:line="400" w:lineRule="exact"/>
        <w:ind w:firstLine="420" w:firstLineChars="200"/>
        <w:outlineLvl w:val="4"/>
        <w:rPr>
          <w:rFonts w:hint="eastAsia" w:ascii="宋体" w:hAnsi="宋体" w:cs="宋体"/>
          <w:color w:val="auto"/>
          <w:szCs w:val="21"/>
        </w:rPr>
      </w:pPr>
      <w:r>
        <w:rPr>
          <w:rFonts w:hint="eastAsia" w:ascii="宋体" w:hAnsi="宋体" w:cs="宋体"/>
          <w:color w:val="auto"/>
          <w:szCs w:val="21"/>
        </w:rPr>
        <w:t>（5）属于“必须提供”的响应文件未能按时提供或补正、更正的；</w:t>
      </w:r>
    </w:p>
    <w:p>
      <w:pPr>
        <w:snapToGrid w:val="0"/>
        <w:spacing w:line="400" w:lineRule="exact"/>
        <w:ind w:firstLine="411" w:firstLineChars="196"/>
        <w:outlineLvl w:val="4"/>
        <w:rPr>
          <w:rFonts w:hint="eastAsia" w:ascii="宋体" w:hAnsi="宋体" w:cs="宋体"/>
          <w:color w:val="auto"/>
          <w:szCs w:val="21"/>
        </w:rPr>
      </w:pPr>
      <w:r>
        <w:rPr>
          <w:rFonts w:hint="eastAsia" w:ascii="宋体" w:hAnsi="宋体" w:cs="宋体"/>
          <w:color w:val="auto"/>
          <w:szCs w:val="21"/>
        </w:rPr>
        <w:t>（6）响应文件有效期、工期、质保期不能满足磋商文件要求的；</w:t>
      </w:r>
    </w:p>
    <w:p>
      <w:pPr>
        <w:snapToGrid w:val="0"/>
        <w:spacing w:line="400" w:lineRule="exact"/>
        <w:ind w:firstLine="411" w:firstLineChars="196"/>
        <w:outlineLvl w:val="4"/>
        <w:rPr>
          <w:rFonts w:hint="eastAsia" w:ascii="宋体" w:hAnsi="宋体" w:cs="宋体"/>
          <w:color w:val="auto"/>
          <w:szCs w:val="21"/>
        </w:rPr>
      </w:pPr>
      <w:r>
        <w:rPr>
          <w:rFonts w:hint="eastAsia" w:ascii="宋体" w:hAnsi="宋体" w:cs="宋体"/>
          <w:color w:val="auto"/>
          <w:szCs w:val="21"/>
        </w:rPr>
        <w:t>（7）磋商内容与采购内容及要求存在重大偏离或保留的（如严重背离采购需求、合同协议要求等）；</w:t>
      </w:r>
    </w:p>
    <w:p>
      <w:pPr>
        <w:snapToGrid w:val="0"/>
        <w:spacing w:line="400" w:lineRule="exact"/>
        <w:ind w:firstLine="411" w:firstLineChars="196"/>
        <w:outlineLvl w:val="4"/>
        <w:rPr>
          <w:rFonts w:hint="eastAsia" w:ascii="宋体" w:hAnsi="宋体" w:cs="宋体"/>
          <w:color w:val="auto"/>
          <w:szCs w:val="21"/>
        </w:rPr>
      </w:pPr>
      <w:r>
        <w:rPr>
          <w:rFonts w:hint="eastAsia" w:ascii="宋体" w:hAnsi="宋体" w:cs="宋体"/>
          <w:color w:val="auto"/>
          <w:szCs w:val="21"/>
        </w:rPr>
        <w:t>（8）响应文件商务条款没有按要求表述的或与项目要求表述不一致的；</w:t>
      </w:r>
    </w:p>
    <w:p>
      <w:pPr>
        <w:snapToGrid w:val="0"/>
        <w:spacing w:line="400" w:lineRule="exact"/>
        <w:ind w:firstLine="411" w:firstLineChars="196"/>
        <w:outlineLvl w:val="4"/>
        <w:rPr>
          <w:rFonts w:hint="eastAsia" w:ascii="宋体" w:hAnsi="宋体" w:cs="宋体"/>
          <w:color w:val="auto"/>
        </w:rPr>
      </w:pPr>
      <w:r>
        <w:rPr>
          <w:rFonts w:hint="eastAsia" w:ascii="宋体" w:hAnsi="宋体" w:cs="宋体"/>
          <w:color w:val="auto"/>
          <w:szCs w:val="21"/>
        </w:rPr>
        <w:t>（9）</w:t>
      </w:r>
      <w:r>
        <w:rPr>
          <w:rFonts w:hint="eastAsia" w:ascii="宋体" w:hAnsi="宋体" w:cs="宋体"/>
          <w:color w:val="auto"/>
        </w:rPr>
        <w:t>供应商报价方案不是唯一确定的，或报价超出采购预算总金额的；</w:t>
      </w:r>
    </w:p>
    <w:p>
      <w:pPr>
        <w:pStyle w:val="6"/>
        <w:spacing w:line="400" w:lineRule="exact"/>
        <w:ind w:firstLine="420" w:firstLineChars="200"/>
        <w:rPr>
          <w:rFonts w:hAnsi="宋体" w:cs="宋体"/>
          <w:color w:val="auto"/>
          <w:szCs w:val="24"/>
        </w:rPr>
      </w:pPr>
      <w:r>
        <w:rPr>
          <w:rFonts w:hAnsi="宋体" w:cs="宋体"/>
          <w:color w:val="auto"/>
        </w:rPr>
        <w:t>（</w:t>
      </w:r>
      <w:r>
        <w:rPr>
          <w:rFonts w:hAnsi="宋体" w:cs="宋体"/>
          <w:color w:val="auto"/>
          <w:lang w:eastAsia="zh-CN"/>
        </w:rPr>
        <w:t>10</w:t>
      </w:r>
      <w:r>
        <w:rPr>
          <w:rFonts w:hAnsi="宋体" w:cs="宋体"/>
          <w:color w:val="auto"/>
        </w:rPr>
        <w:t>）</w:t>
      </w:r>
      <w:r>
        <w:rPr>
          <w:rFonts w:hAnsi="宋体" w:cs="宋体"/>
          <w:color w:val="auto"/>
          <w:szCs w:val="24"/>
        </w:rPr>
        <w:t>未满足磋商文件全部实质性要求的或者响应文件有建设单位不能接受的附加条件的；</w:t>
      </w:r>
    </w:p>
    <w:p>
      <w:pPr>
        <w:pStyle w:val="6"/>
        <w:spacing w:line="400" w:lineRule="exact"/>
        <w:ind w:firstLine="420" w:firstLineChars="200"/>
        <w:rPr>
          <w:rFonts w:hAnsi="宋体" w:cs="宋体"/>
          <w:color w:val="auto"/>
        </w:rPr>
      </w:pPr>
      <w:r>
        <w:rPr>
          <w:rFonts w:hAnsi="宋体" w:cs="宋体"/>
          <w:color w:val="auto"/>
        </w:rPr>
        <w:t>（</w:t>
      </w:r>
      <w:r>
        <w:rPr>
          <w:rFonts w:hAnsi="宋体" w:cs="宋体"/>
          <w:color w:val="auto"/>
          <w:lang w:eastAsia="zh-CN"/>
        </w:rPr>
        <w:t>11</w:t>
      </w:r>
      <w:r>
        <w:rPr>
          <w:rFonts w:hAnsi="宋体" w:cs="宋体"/>
          <w:color w:val="auto"/>
        </w:rPr>
        <w:t>）未按规定向采购代理机构购买本项目磋商文件的（有文件规定除外）；</w:t>
      </w:r>
    </w:p>
    <w:p>
      <w:pPr>
        <w:pStyle w:val="6"/>
        <w:spacing w:line="400" w:lineRule="exact"/>
        <w:ind w:firstLine="420" w:firstLineChars="200"/>
        <w:rPr>
          <w:rFonts w:hAnsi="宋体" w:cs="宋体"/>
          <w:color w:val="auto"/>
        </w:rPr>
      </w:pPr>
      <w:r>
        <w:rPr>
          <w:rFonts w:hAnsi="宋体" w:cs="宋体"/>
          <w:color w:val="auto"/>
        </w:rPr>
        <w:t>（</w:t>
      </w:r>
      <w:r>
        <w:rPr>
          <w:rFonts w:hAnsi="宋体" w:cs="宋体"/>
          <w:color w:val="auto"/>
          <w:lang w:eastAsia="zh-CN"/>
        </w:rPr>
        <w:t>12</w:t>
      </w:r>
      <w:r>
        <w:rPr>
          <w:rFonts w:hAnsi="宋体" w:cs="宋体"/>
          <w:color w:val="auto"/>
        </w:rPr>
        <w:t>）参加政府采购活动前三年内，在经营活动中有重大违法记录的；</w:t>
      </w:r>
    </w:p>
    <w:p>
      <w:pPr>
        <w:pStyle w:val="6"/>
        <w:spacing w:line="400" w:lineRule="exact"/>
        <w:ind w:firstLine="420" w:firstLineChars="200"/>
        <w:rPr>
          <w:rFonts w:hAnsi="宋体" w:cs="宋体"/>
          <w:color w:val="auto"/>
        </w:rPr>
      </w:pPr>
      <w:r>
        <w:rPr>
          <w:rFonts w:hAnsi="宋体" w:cs="宋体"/>
          <w:color w:val="auto"/>
        </w:rPr>
        <w:t>（</w:t>
      </w:r>
      <w:r>
        <w:rPr>
          <w:rFonts w:hAnsi="宋体" w:cs="宋体"/>
          <w:color w:val="auto"/>
          <w:lang w:eastAsia="zh-CN"/>
        </w:rPr>
        <w:t>13</w:t>
      </w:r>
      <w:r>
        <w:rPr>
          <w:rFonts w:hAnsi="宋体" w:cs="宋体"/>
          <w:color w:val="auto"/>
        </w:rPr>
        <w:t>）符合磋商文件中规定的被视为无效磋商的其它条款的；</w:t>
      </w:r>
    </w:p>
    <w:p>
      <w:pPr>
        <w:pStyle w:val="6"/>
        <w:spacing w:line="400" w:lineRule="exact"/>
        <w:ind w:firstLine="420" w:firstLineChars="200"/>
        <w:rPr>
          <w:rFonts w:hAnsi="宋体" w:cs="宋体"/>
          <w:color w:val="auto"/>
        </w:rPr>
      </w:pPr>
      <w:r>
        <w:rPr>
          <w:rFonts w:hAnsi="宋体" w:cs="宋体"/>
          <w:color w:val="auto"/>
        </w:rPr>
        <w:t>（</w:t>
      </w:r>
      <w:r>
        <w:rPr>
          <w:rFonts w:hAnsi="宋体" w:cs="宋体"/>
          <w:color w:val="auto"/>
          <w:lang w:eastAsia="zh-CN"/>
        </w:rPr>
        <w:t>14</w:t>
      </w:r>
      <w:r>
        <w:rPr>
          <w:rFonts w:hAnsi="宋体" w:cs="宋体"/>
          <w:color w:val="auto"/>
        </w:rPr>
        <w:t>）不符合法律、法规和磋商文件规定的其他实质性要求和条件的。</w:t>
      </w:r>
    </w:p>
    <w:p>
      <w:pPr>
        <w:pStyle w:val="6"/>
        <w:spacing w:line="400" w:lineRule="exact"/>
        <w:ind w:firstLine="420" w:firstLineChars="200"/>
        <w:rPr>
          <w:rFonts w:hAnsi="宋体" w:cs="宋体"/>
          <w:color w:val="auto"/>
        </w:rPr>
      </w:pPr>
      <w:r>
        <w:rPr>
          <w:rFonts w:hAnsi="宋体" w:cs="宋体"/>
          <w:color w:val="auto"/>
        </w:rPr>
        <w:t>（</w:t>
      </w:r>
      <w:r>
        <w:rPr>
          <w:rFonts w:hAnsi="宋体" w:cs="宋体"/>
          <w:color w:val="auto"/>
          <w:lang w:eastAsia="zh-CN"/>
        </w:rPr>
        <w:t>15</w:t>
      </w:r>
      <w:r>
        <w:rPr>
          <w:rFonts w:hAnsi="宋体" w:cs="宋体"/>
          <w:color w:val="auto"/>
        </w:rPr>
        <w:t>）安全文明施工费和规费、增值税不按我区费用定额及造价管理相关文件规定报价的；</w:t>
      </w:r>
    </w:p>
    <w:p>
      <w:pPr>
        <w:pStyle w:val="6"/>
        <w:spacing w:line="400" w:lineRule="exact"/>
        <w:ind w:firstLine="420" w:firstLineChars="200"/>
        <w:rPr>
          <w:rFonts w:hAnsi="宋体" w:cs="宋体"/>
          <w:color w:val="auto"/>
        </w:rPr>
      </w:pPr>
      <w:r>
        <w:rPr>
          <w:rFonts w:hAnsi="宋体" w:cs="宋体"/>
          <w:color w:val="auto"/>
        </w:rPr>
        <w:t>（</w:t>
      </w:r>
      <w:r>
        <w:rPr>
          <w:rFonts w:hAnsi="宋体" w:cs="宋体"/>
          <w:color w:val="auto"/>
          <w:lang w:eastAsia="zh-CN"/>
        </w:rPr>
        <w:t>16</w:t>
      </w:r>
      <w:r>
        <w:rPr>
          <w:rFonts w:hAnsi="宋体" w:cs="宋体"/>
          <w:color w:val="auto"/>
        </w:rPr>
        <w:t>）供应商已标价工程量清单的项目编码（12位）、计量单位、工程量任何一处与招标工程量清单不一致的；</w:t>
      </w:r>
    </w:p>
    <w:p>
      <w:pPr>
        <w:pStyle w:val="6"/>
        <w:spacing w:line="400" w:lineRule="exact"/>
        <w:ind w:firstLine="420" w:firstLineChars="200"/>
        <w:rPr>
          <w:rFonts w:hAnsi="宋体" w:cs="宋体"/>
          <w:color w:val="auto"/>
        </w:rPr>
      </w:pPr>
      <w:r>
        <w:rPr>
          <w:rFonts w:hAnsi="宋体" w:cs="宋体"/>
          <w:color w:val="auto"/>
        </w:rPr>
        <w:t>（</w:t>
      </w:r>
      <w:r>
        <w:rPr>
          <w:rFonts w:hAnsi="宋体" w:cs="宋体"/>
          <w:color w:val="auto"/>
          <w:lang w:eastAsia="zh-CN"/>
        </w:rPr>
        <w:t>17</w:t>
      </w:r>
      <w:r>
        <w:rPr>
          <w:rFonts w:hAnsi="宋体" w:cs="宋体"/>
          <w:color w:val="auto"/>
        </w:rPr>
        <w:t>）供应商已标价工程量清单的项目名称或项目特征与招标工程量清单不一致，评标委员会要求澄清、说明或补正，但供应商拒绝澄清、说明或补正的；</w:t>
      </w:r>
    </w:p>
    <w:p>
      <w:pPr>
        <w:pStyle w:val="6"/>
        <w:spacing w:line="400" w:lineRule="exact"/>
        <w:ind w:firstLine="420" w:firstLineChars="200"/>
        <w:rPr>
          <w:rFonts w:hAnsi="宋体" w:cs="宋体"/>
          <w:color w:val="auto"/>
        </w:rPr>
      </w:pPr>
      <w:r>
        <w:rPr>
          <w:rFonts w:hAnsi="宋体" w:cs="宋体"/>
          <w:color w:val="auto"/>
        </w:rPr>
        <w:t>（</w:t>
      </w:r>
      <w:r>
        <w:rPr>
          <w:rFonts w:hAnsi="宋体" w:cs="宋体"/>
          <w:color w:val="auto"/>
          <w:lang w:eastAsia="zh-CN"/>
        </w:rPr>
        <w:t>18</w:t>
      </w:r>
      <w:r>
        <w:rPr>
          <w:rFonts w:hAnsi="宋体" w:cs="宋体"/>
          <w:color w:val="auto"/>
        </w:rPr>
        <w:t>）磋商函中的报价与已标价的工程量清单汇总表不一致的；</w:t>
      </w:r>
    </w:p>
    <w:p>
      <w:pPr>
        <w:pStyle w:val="6"/>
        <w:spacing w:line="400" w:lineRule="exact"/>
        <w:ind w:firstLine="420" w:firstLineChars="200"/>
        <w:rPr>
          <w:rFonts w:hAnsi="宋体" w:cs="宋体"/>
          <w:color w:val="auto"/>
        </w:rPr>
      </w:pPr>
      <w:r>
        <w:rPr>
          <w:rFonts w:hAnsi="宋体" w:cs="宋体"/>
          <w:color w:val="auto"/>
        </w:rPr>
        <w:t>（</w:t>
      </w:r>
      <w:r>
        <w:rPr>
          <w:rFonts w:hAnsi="宋体" w:cs="宋体"/>
          <w:color w:val="auto"/>
          <w:lang w:eastAsia="zh-CN"/>
        </w:rPr>
        <w:t>19</w:t>
      </w:r>
      <w:r>
        <w:rPr>
          <w:rFonts w:hAnsi="宋体" w:cs="宋体"/>
          <w:color w:val="auto"/>
        </w:rPr>
        <w:t>）设有暂估价、暂列金额的，投标时未按建设单位工程量清单给出的暂估价总价、暂列金额总价计入投标总报价中的；</w:t>
      </w:r>
    </w:p>
    <w:p>
      <w:pPr>
        <w:pStyle w:val="6"/>
        <w:spacing w:line="400" w:lineRule="exact"/>
        <w:ind w:firstLine="420" w:firstLineChars="200"/>
        <w:rPr>
          <w:rFonts w:hAnsi="宋体" w:cs="宋体"/>
          <w:color w:val="auto"/>
        </w:rPr>
      </w:pPr>
      <w:r>
        <w:rPr>
          <w:rFonts w:hAnsi="宋体" w:cs="宋体"/>
          <w:color w:val="auto"/>
        </w:rPr>
        <w:t>（</w:t>
      </w:r>
      <w:r>
        <w:rPr>
          <w:rFonts w:hAnsi="宋体" w:cs="宋体"/>
          <w:color w:val="auto"/>
          <w:lang w:eastAsia="zh-CN"/>
        </w:rPr>
        <w:t>20</w:t>
      </w:r>
      <w:r>
        <w:rPr>
          <w:rFonts w:hAnsi="宋体" w:cs="宋体"/>
          <w:color w:val="auto"/>
        </w:rPr>
        <w:t>）供应商对招标工程量清单内容进行增减或对磋商范围进行调整的。</w:t>
      </w:r>
    </w:p>
    <w:p>
      <w:pPr>
        <w:pStyle w:val="23"/>
        <w:rPr>
          <w:rFonts w:hint="eastAsia"/>
          <w:b/>
          <w:color w:val="auto"/>
        </w:rPr>
      </w:pPr>
      <w:bookmarkStart w:id="215" w:name="_Toc486196162"/>
      <w:bookmarkStart w:id="216" w:name="_Toc45003464"/>
      <w:bookmarkStart w:id="217" w:name="_Toc486922979"/>
      <w:r>
        <w:rPr>
          <w:rFonts w:hint="eastAsia"/>
          <w:b/>
          <w:color w:val="auto"/>
        </w:rPr>
        <w:t>21．废标</w:t>
      </w:r>
      <w:bookmarkEnd w:id="210"/>
      <w:bookmarkEnd w:id="211"/>
      <w:bookmarkEnd w:id="212"/>
      <w:bookmarkEnd w:id="213"/>
      <w:bookmarkEnd w:id="214"/>
      <w:bookmarkEnd w:id="215"/>
      <w:bookmarkEnd w:id="216"/>
      <w:bookmarkEnd w:id="217"/>
    </w:p>
    <w:p>
      <w:pPr>
        <w:pStyle w:val="6"/>
        <w:spacing w:line="380" w:lineRule="exact"/>
        <w:ind w:left="525" w:hanging="525" w:hangingChars="250"/>
        <w:rPr>
          <w:rFonts w:hAnsi="宋体" w:cs="宋体"/>
          <w:bCs/>
          <w:color w:val="auto"/>
        </w:rPr>
      </w:pPr>
      <w:r>
        <w:rPr>
          <w:rFonts w:hAnsi="宋体" w:cs="宋体"/>
          <w:color w:val="auto"/>
        </w:rPr>
        <w:t>21</w:t>
      </w:r>
      <w:r>
        <w:rPr>
          <w:rFonts w:hAnsi="宋体" w:cs="宋体"/>
          <w:bCs/>
          <w:color w:val="auto"/>
        </w:rPr>
        <w:t>.1出现下列情形之一的，建设单位或者采购代理机构应当终止竞争性磋商采购活动，发布项目终止公告并说明原因，重新开展采购活动：</w:t>
      </w:r>
    </w:p>
    <w:p>
      <w:pPr>
        <w:pStyle w:val="6"/>
        <w:spacing w:line="400" w:lineRule="exact"/>
        <w:ind w:left="525" w:hanging="525" w:hangingChars="250"/>
        <w:rPr>
          <w:rFonts w:hAnsi="宋体" w:cs="宋体"/>
          <w:bCs/>
          <w:color w:val="auto"/>
        </w:rPr>
      </w:pPr>
      <w:r>
        <w:rPr>
          <w:rFonts w:hAnsi="宋体" w:cs="宋体"/>
          <w:bCs/>
          <w:color w:val="auto"/>
        </w:rPr>
        <w:t>（1）因情况变化，不再符合规定的竞争性磋商采购方式适用情形的；</w:t>
      </w:r>
    </w:p>
    <w:p>
      <w:pPr>
        <w:pStyle w:val="6"/>
        <w:spacing w:line="400" w:lineRule="exact"/>
        <w:ind w:left="525" w:hanging="525" w:hangingChars="250"/>
        <w:rPr>
          <w:rFonts w:hAnsi="宋体" w:cs="宋体"/>
          <w:bCs/>
          <w:color w:val="auto"/>
        </w:rPr>
      </w:pPr>
      <w:r>
        <w:rPr>
          <w:rFonts w:hAnsi="宋体" w:cs="宋体"/>
          <w:bCs/>
          <w:color w:val="auto"/>
        </w:rPr>
        <w:t xml:space="preserve">（2）出现影响采购公正的违法、违规行为的； </w:t>
      </w:r>
    </w:p>
    <w:p>
      <w:pPr>
        <w:pStyle w:val="6"/>
        <w:spacing w:line="400" w:lineRule="exact"/>
        <w:ind w:left="525" w:hanging="525" w:hangingChars="250"/>
        <w:rPr>
          <w:rFonts w:hAnsi="宋体" w:cs="宋体"/>
          <w:bCs/>
          <w:color w:val="auto"/>
        </w:rPr>
      </w:pPr>
      <w:r>
        <w:rPr>
          <w:rFonts w:hAnsi="宋体" w:cs="宋体"/>
          <w:bCs/>
          <w:color w:val="auto"/>
        </w:rPr>
        <w:t>(3) 采购过程中符合要求的供应商不足3家的。</w:t>
      </w:r>
    </w:p>
    <w:p>
      <w:pPr>
        <w:pStyle w:val="6"/>
        <w:spacing w:line="400" w:lineRule="exact"/>
        <w:ind w:left="525" w:hanging="525" w:hangingChars="250"/>
        <w:rPr>
          <w:rFonts w:hAnsi="宋体" w:cs="宋体"/>
          <w:bCs/>
          <w:color w:val="auto"/>
        </w:rPr>
      </w:pPr>
      <w:r>
        <w:rPr>
          <w:rFonts w:hAnsi="宋体" w:cs="宋体"/>
          <w:bCs/>
          <w:color w:val="auto"/>
        </w:rPr>
        <w:t>（4）因重大变故，采购任务取消的。</w:t>
      </w:r>
    </w:p>
    <w:p>
      <w:pPr>
        <w:pStyle w:val="6"/>
        <w:spacing w:line="400" w:lineRule="exact"/>
        <w:ind w:left="525" w:hanging="525" w:hangingChars="250"/>
        <w:rPr>
          <w:rFonts w:hAnsi="宋体" w:cs="宋体"/>
          <w:bCs/>
          <w:color w:val="auto"/>
        </w:rPr>
      </w:pPr>
      <w:r>
        <w:rPr>
          <w:rFonts w:hAnsi="宋体" w:cs="宋体"/>
          <w:bCs/>
          <w:color w:val="auto"/>
        </w:rPr>
        <w:t>21.2废标后，采购代理机构将把废标理由通知所有供应商。</w:t>
      </w:r>
    </w:p>
    <w:p>
      <w:pPr>
        <w:pStyle w:val="2"/>
        <w:suppressLineNumbers/>
        <w:spacing w:line="400" w:lineRule="exact"/>
        <w:rPr>
          <w:rFonts w:hint="eastAsia" w:ascii="宋体" w:hAnsi="宋体" w:cs="宋体"/>
          <w:color w:val="auto"/>
        </w:rPr>
      </w:pPr>
      <w:bookmarkStart w:id="218" w:name="_Toc486196164"/>
      <w:bookmarkStart w:id="219" w:name="_Toc486922981"/>
      <w:bookmarkStart w:id="220" w:name="_Toc45004441"/>
      <w:r>
        <w:rPr>
          <w:rFonts w:hint="eastAsia" w:ascii="宋体" w:hAnsi="宋体" w:cs="宋体"/>
          <w:color w:val="auto"/>
        </w:rPr>
        <w:t>六   确定成交</w:t>
      </w:r>
      <w:bookmarkEnd w:id="218"/>
      <w:r>
        <w:rPr>
          <w:rFonts w:hint="eastAsia" w:ascii="宋体" w:hAnsi="宋体" w:cs="宋体"/>
          <w:color w:val="auto"/>
        </w:rPr>
        <w:t>供应商</w:t>
      </w:r>
      <w:bookmarkEnd w:id="219"/>
      <w:bookmarkEnd w:id="220"/>
    </w:p>
    <w:p>
      <w:pPr>
        <w:pStyle w:val="23"/>
        <w:rPr>
          <w:rFonts w:hint="eastAsia"/>
          <w:b/>
          <w:color w:val="auto"/>
        </w:rPr>
      </w:pPr>
      <w:bookmarkStart w:id="221" w:name="_Toc45003466"/>
      <w:bookmarkStart w:id="222" w:name="_Toc486922982"/>
      <w:bookmarkStart w:id="223" w:name="_Toc486196165"/>
      <w:r>
        <w:rPr>
          <w:rFonts w:hint="eastAsia"/>
          <w:b/>
          <w:color w:val="auto"/>
        </w:rPr>
        <w:t>22．确定成交人</w:t>
      </w:r>
      <w:bookmarkEnd w:id="221"/>
      <w:bookmarkEnd w:id="222"/>
      <w:bookmarkEnd w:id="223"/>
    </w:p>
    <w:p>
      <w:pPr>
        <w:pStyle w:val="6"/>
        <w:spacing w:line="400" w:lineRule="exact"/>
        <w:ind w:left="525" w:hanging="525" w:hangingChars="250"/>
        <w:rPr>
          <w:rFonts w:hAnsi="宋体" w:cs="宋体"/>
          <w:color w:val="auto"/>
        </w:rPr>
      </w:pPr>
      <w:r>
        <w:rPr>
          <w:rFonts w:hAnsi="宋体" w:cs="宋体"/>
          <w:color w:val="auto"/>
        </w:rPr>
        <w:t>22.1建设单位从评审报告提出的成交候选供应商中，建设单位按照评审报告推荐排名第一的候选供应商确定为成交供应商，也可以书面授权谈判小组直接确定成交供应商。</w:t>
      </w:r>
    </w:p>
    <w:p>
      <w:pPr>
        <w:pStyle w:val="6"/>
        <w:spacing w:line="400" w:lineRule="exact"/>
        <w:ind w:left="525" w:hanging="525" w:hangingChars="250"/>
        <w:rPr>
          <w:rFonts w:hAnsi="宋体" w:cs="宋体"/>
          <w:bCs/>
          <w:color w:val="auto"/>
        </w:rPr>
      </w:pPr>
      <w:r>
        <w:rPr>
          <w:rFonts w:hAnsi="宋体" w:cs="宋体"/>
          <w:color w:val="auto"/>
        </w:rPr>
        <w:t>22.2若成交供应商自愿放弃成交，或因不可抗力提出不能履行合同</w:t>
      </w:r>
      <w:r>
        <w:rPr>
          <w:rFonts w:hAnsi="宋体" w:cs="宋体"/>
          <w:color w:val="auto"/>
          <w:lang w:eastAsia="zh-CN"/>
        </w:rPr>
        <w:t>，</w:t>
      </w:r>
      <w:r>
        <w:rPr>
          <w:rFonts w:hAnsi="宋体" w:cs="宋体"/>
          <w:color w:val="auto"/>
        </w:rPr>
        <w:t>建设单位可以按照评审报告推荐的候选供应商名单排序，确定下一候选供应商为成交供应商</w:t>
      </w:r>
      <w:r>
        <w:rPr>
          <w:rFonts w:hAnsi="宋体" w:cs="宋体"/>
          <w:bCs/>
          <w:color w:val="auto"/>
        </w:rPr>
        <w:t>，以此类推。</w:t>
      </w:r>
    </w:p>
    <w:p>
      <w:pPr>
        <w:pStyle w:val="2"/>
        <w:spacing w:line="400" w:lineRule="exact"/>
        <w:rPr>
          <w:rFonts w:hint="eastAsia" w:ascii="宋体" w:hAnsi="宋体" w:cs="宋体"/>
          <w:color w:val="auto"/>
        </w:rPr>
      </w:pPr>
      <w:bookmarkStart w:id="224" w:name="_Toc207770862"/>
      <w:bookmarkStart w:id="225" w:name="_Toc206525709"/>
      <w:bookmarkStart w:id="226" w:name="_Toc239839890"/>
      <w:bookmarkStart w:id="227" w:name="_Toc185702576"/>
      <w:bookmarkStart w:id="228" w:name="_Toc230578084"/>
      <w:bookmarkStart w:id="229" w:name="_Toc486196166"/>
      <w:bookmarkStart w:id="230" w:name="_Toc45004442"/>
      <w:bookmarkStart w:id="231" w:name="_Toc486922983"/>
      <w:r>
        <w:rPr>
          <w:rFonts w:hint="eastAsia" w:ascii="宋体" w:hAnsi="宋体" w:cs="宋体"/>
          <w:color w:val="auto"/>
        </w:rPr>
        <w:t xml:space="preserve">七   </w:t>
      </w:r>
      <w:bookmarkEnd w:id="224"/>
      <w:bookmarkEnd w:id="225"/>
      <w:bookmarkEnd w:id="226"/>
      <w:bookmarkEnd w:id="227"/>
      <w:bookmarkEnd w:id="228"/>
      <w:r>
        <w:rPr>
          <w:rFonts w:hint="eastAsia" w:ascii="宋体" w:hAnsi="宋体" w:cs="宋体"/>
          <w:color w:val="auto"/>
        </w:rPr>
        <w:t>成交结果公告</w:t>
      </w:r>
      <w:bookmarkEnd w:id="229"/>
      <w:bookmarkEnd w:id="230"/>
      <w:bookmarkEnd w:id="231"/>
    </w:p>
    <w:p>
      <w:pPr>
        <w:pStyle w:val="23"/>
        <w:rPr>
          <w:rFonts w:hint="eastAsia"/>
          <w:b/>
          <w:color w:val="auto"/>
        </w:rPr>
      </w:pPr>
      <w:bookmarkStart w:id="232" w:name="_Toc230578085"/>
      <w:bookmarkStart w:id="233" w:name="_Toc185702577"/>
      <w:bookmarkStart w:id="234" w:name="_Toc206525710"/>
      <w:bookmarkStart w:id="235" w:name="_Toc207770863"/>
      <w:bookmarkStart w:id="236" w:name="_Toc239839891"/>
      <w:bookmarkStart w:id="237" w:name="_Toc486922984"/>
      <w:bookmarkStart w:id="238" w:name="_Toc486196167"/>
      <w:bookmarkStart w:id="239" w:name="_Toc45003468"/>
      <w:r>
        <w:rPr>
          <w:rFonts w:hint="eastAsia"/>
          <w:b/>
          <w:color w:val="auto"/>
        </w:rPr>
        <w:t>2</w:t>
      </w:r>
      <w:bookmarkEnd w:id="232"/>
      <w:bookmarkEnd w:id="233"/>
      <w:bookmarkEnd w:id="234"/>
      <w:bookmarkEnd w:id="235"/>
      <w:r>
        <w:rPr>
          <w:rFonts w:hint="eastAsia"/>
          <w:b/>
          <w:color w:val="auto"/>
        </w:rPr>
        <w:t>3．结果</w:t>
      </w:r>
      <w:bookmarkEnd w:id="236"/>
      <w:r>
        <w:rPr>
          <w:rFonts w:hint="eastAsia"/>
          <w:b/>
          <w:color w:val="auto"/>
        </w:rPr>
        <w:t>公告</w:t>
      </w:r>
      <w:bookmarkEnd w:id="237"/>
      <w:bookmarkEnd w:id="238"/>
      <w:bookmarkEnd w:id="239"/>
    </w:p>
    <w:p>
      <w:pPr>
        <w:pStyle w:val="6"/>
        <w:spacing w:line="400" w:lineRule="exact"/>
        <w:ind w:left="525" w:hanging="525" w:hangingChars="250"/>
        <w:rPr>
          <w:rFonts w:hAnsi="宋体" w:cs="宋体"/>
          <w:color w:val="auto"/>
        </w:rPr>
      </w:pPr>
      <w:r>
        <w:rPr>
          <w:rFonts w:hAnsi="宋体" w:cs="宋体"/>
          <w:color w:val="auto"/>
        </w:rPr>
        <w:t>23.1在建设单位确定成交人后，采购代理机构将在政府采购信息发布媒体上</w:t>
      </w:r>
      <w:r>
        <w:rPr>
          <w:rFonts w:hAnsi="宋体" w:cs="宋体"/>
          <w:color w:val="auto"/>
          <w:lang w:eastAsia="zh-CN"/>
        </w:rPr>
        <w:t>发布</w:t>
      </w:r>
      <w:r>
        <w:rPr>
          <w:rFonts w:hAnsi="宋体" w:cs="宋体"/>
          <w:color w:val="auto"/>
        </w:rPr>
        <w:t>成交结果</w:t>
      </w:r>
      <w:r>
        <w:rPr>
          <w:rFonts w:hAnsi="宋体" w:cs="宋体"/>
          <w:color w:val="auto"/>
          <w:lang w:eastAsia="zh-CN"/>
        </w:rPr>
        <w:t>公告</w:t>
      </w:r>
      <w:r>
        <w:rPr>
          <w:rFonts w:hAnsi="宋体" w:cs="宋体"/>
          <w:color w:val="auto"/>
        </w:rPr>
        <w:t>。</w:t>
      </w:r>
    </w:p>
    <w:p>
      <w:pPr>
        <w:pStyle w:val="6"/>
        <w:spacing w:line="400" w:lineRule="exact"/>
        <w:ind w:left="525" w:hanging="525" w:hangingChars="250"/>
        <w:rPr>
          <w:rFonts w:hAnsi="宋体" w:cs="宋体"/>
          <w:color w:val="auto"/>
        </w:rPr>
      </w:pPr>
      <w:r>
        <w:rPr>
          <w:rFonts w:hAnsi="宋体" w:cs="宋体"/>
          <w:color w:val="auto"/>
        </w:rPr>
        <w:t>23.2供应商认为成交结果使自己的权益受到损害的，可以在成交结果公告期限届满之日起7个工作日内以书面形式向建设单位或采购代理机构提出质疑，逾期将不再受理。</w:t>
      </w:r>
    </w:p>
    <w:p>
      <w:pPr>
        <w:pStyle w:val="6"/>
        <w:spacing w:line="400" w:lineRule="exact"/>
        <w:ind w:left="525" w:hanging="525" w:hangingChars="250"/>
        <w:rPr>
          <w:rFonts w:hAnsi="宋体" w:cs="宋体"/>
          <w:color w:val="auto"/>
        </w:rPr>
      </w:pPr>
      <w:r>
        <w:rPr>
          <w:rFonts w:hAnsi="宋体" w:cs="宋体"/>
          <w:color w:val="auto"/>
        </w:rPr>
        <w:t>23.3建设单位、采购代理机构将在收到供应商的书面形式质疑后七个工作日内做出答复，但答复的内容不得涉及商业秘密。</w:t>
      </w:r>
    </w:p>
    <w:p>
      <w:pPr>
        <w:pStyle w:val="6"/>
        <w:spacing w:line="400" w:lineRule="exact"/>
        <w:ind w:left="525" w:hanging="525" w:hangingChars="250"/>
        <w:rPr>
          <w:rFonts w:hAnsi="宋体" w:cs="宋体"/>
          <w:color w:val="auto"/>
        </w:rPr>
      </w:pPr>
      <w:r>
        <w:rPr>
          <w:rFonts w:hAnsi="宋体" w:cs="宋体"/>
          <w:color w:val="auto"/>
        </w:rPr>
        <w:t>23.4质疑供应商必须首先经过质疑程序，对采购代理机构的答复不满意或者采购代理机构未在规定的时间内做出答复的，可以在答复期满后十五个工作日内书面向同级政府采购监督管理部门投诉。</w:t>
      </w:r>
    </w:p>
    <w:p>
      <w:pPr>
        <w:pStyle w:val="2"/>
        <w:spacing w:line="400" w:lineRule="exact"/>
        <w:rPr>
          <w:rFonts w:hint="eastAsia" w:ascii="宋体" w:hAnsi="宋体" w:cs="宋体"/>
          <w:color w:val="auto"/>
        </w:rPr>
      </w:pPr>
      <w:bookmarkStart w:id="240" w:name="_Toc486196168"/>
      <w:bookmarkStart w:id="241" w:name="_Toc45004443"/>
      <w:bookmarkStart w:id="242" w:name="_Toc486922985"/>
      <w:r>
        <w:rPr>
          <w:rFonts w:hint="eastAsia" w:ascii="宋体" w:hAnsi="宋体" w:cs="宋体"/>
          <w:color w:val="auto"/>
        </w:rPr>
        <w:t>八   签订合同</w:t>
      </w:r>
      <w:bookmarkEnd w:id="240"/>
      <w:bookmarkEnd w:id="241"/>
      <w:bookmarkEnd w:id="242"/>
    </w:p>
    <w:p>
      <w:pPr>
        <w:pStyle w:val="23"/>
        <w:rPr>
          <w:rFonts w:hint="eastAsia"/>
          <w:b/>
          <w:color w:val="auto"/>
        </w:rPr>
      </w:pPr>
      <w:bookmarkStart w:id="243" w:name="_Toc206525711"/>
      <w:bookmarkStart w:id="244" w:name="_Toc185702578"/>
      <w:bookmarkStart w:id="245" w:name="_Toc230578086"/>
      <w:bookmarkStart w:id="246" w:name="_Toc207770864"/>
      <w:bookmarkStart w:id="247" w:name="_Toc45003470"/>
      <w:bookmarkStart w:id="248" w:name="_Toc239839892"/>
      <w:bookmarkStart w:id="249" w:name="_Toc486922986"/>
      <w:bookmarkStart w:id="250" w:name="_Toc486196169"/>
      <w:r>
        <w:rPr>
          <w:rFonts w:hint="eastAsia"/>
          <w:b/>
          <w:color w:val="auto"/>
        </w:rPr>
        <w:t>24．成交通知</w:t>
      </w:r>
      <w:bookmarkEnd w:id="243"/>
      <w:bookmarkEnd w:id="244"/>
      <w:bookmarkEnd w:id="245"/>
      <w:bookmarkEnd w:id="246"/>
      <w:bookmarkEnd w:id="247"/>
      <w:bookmarkEnd w:id="248"/>
      <w:bookmarkEnd w:id="249"/>
      <w:bookmarkEnd w:id="250"/>
    </w:p>
    <w:p>
      <w:pPr>
        <w:pStyle w:val="6"/>
        <w:spacing w:line="400" w:lineRule="exact"/>
        <w:ind w:left="505" w:hanging="505" w:hangingChars="250"/>
        <w:rPr>
          <w:rFonts w:hAnsi="宋体" w:cs="宋体"/>
          <w:color w:val="auto"/>
        </w:rPr>
      </w:pPr>
      <w:r>
        <w:rPr>
          <w:rFonts w:hAnsi="宋体" w:cs="宋体"/>
          <w:color w:val="auto"/>
          <w:spacing w:val="-4"/>
        </w:rPr>
        <w:t>24.1在公告成交</w:t>
      </w:r>
      <w:r>
        <w:rPr>
          <w:rFonts w:hAnsi="宋体" w:cs="宋体"/>
          <w:color w:val="auto"/>
        </w:rPr>
        <w:t>结果</w:t>
      </w:r>
      <w:r>
        <w:rPr>
          <w:rFonts w:hAnsi="宋体" w:cs="宋体"/>
          <w:color w:val="auto"/>
          <w:spacing w:val="-4"/>
        </w:rPr>
        <w:t>的同时向成交供应商发出成交通知书。成交供应商应自接到通知之日起七个工作日内办理成交通知书领取手续，否则，建设单位有权取消其成交资格。</w:t>
      </w:r>
    </w:p>
    <w:p>
      <w:pPr>
        <w:pStyle w:val="23"/>
        <w:rPr>
          <w:rFonts w:hint="eastAsia"/>
          <w:b/>
          <w:color w:val="auto"/>
        </w:rPr>
      </w:pPr>
      <w:bookmarkStart w:id="251" w:name="_Toc486922987"/>
      <w:bookmarkStart w:id="252" w:name="_Toc230578089"/>
      <w:bookmarkStart w:id="253" w:name="_Toc239839895"/>
      <w:bookmarkStart w:id="254" w:name="_Toc206525714"/>
      <w:bookmarkStart w:id="255" w:name="_Toc207770867"/>
      <w:bookmarkStart w:id="256" w:name="_Toc486196170"/>
      <w:bookmarkStart w:id="257" w:name="_Toc45003471"/>
      <w:bookmarkStart w:id="258" w:name="_Toc239839894"/>
      <w:bookmarkStart w:id="259" w:name="_Toc206525713"/>
      <w:bookmarkStart w:id="260" w:name="_Toc230578088"/>
      <w:bookmarkStart w:id="261" w:name="_Toc207770866"/>
      <w:bookmarkStart w:id="262" w:name="_Toc185702580"/>
      <w:r>
        <w:rPr>
          <w:rFonts w:hint="eastAsia"/>
          <w:b/>
          <w:color w:val="auto"/>
        </w:rPr>
        <w:t>25．履约保证金</w:t>
      </w:r>
      <w:bookmarkEnd w:id="251"/>
      <w:bookmarkEnd w:id="252"/>
      <w:bookmarkEnd w:id="253"/>
      <w:bookmarkEnd w:id="254"/>
      <w:bookmarkEnd w:id="255"/>
      <w:bookmarkEnd w:id="256"/>
      <w:bookmarkEnd w:id="257"/>
    </w:p>
    <w:p>
      <w:pPr>
        <w:pStyle w:val="6"/>
        <w:spacing w:line="400" w:lineRule="exact"/>
        <w:ind w:left="630" w:leftChars="300" w:firstLine="105" w:firstLineChars="50"/>
        <w:rPr>
          <w:rFonts w:hAnsi="宋体" w:cs="宋体"/>
          <w:color w:val="auto"/>
        </w:rPr>
      </w:pPr>
      <w:r>
        <w:rPr>
          <w:rFonts w:hAnsi="宋体" w:cs="宋体"/>
          <w:color w:val="auto"/>
        </w:rPr>
        <w:t>无</w:t>
      </w:r>
    </w:p>
    <w:p>
      <w:pPr>
        <w:pStyle w:val="23"/>
        <w:rPr>
          <w:rFonts w:hint="eastAsia"/>
          <w:b/>
          <w:color w:val="auto"/>
        </w:rPr>
      </w:pPr>
      <w:bookmarkStart w:id="263" w:name="_Toc45003472"/>
      <w:bookmarkStart w:id="264" w:name="_Toc486196171"/>
      <w:bookmarkStart w:id="265" w:name="_Toc486922988"/>
      <w:r>
        <w:rPr>
          <w:rFonts w:hint="eastAsia"/>
          <w:b/>
          <w:color w:val="auto"/>
        </w:rPr>
        <w:t>26．签订合同</w:t>
      </w:r>
      <w:bookmarkEnd w:id="258"/>
      <w:bookmarkEnd w:id="259"/>
      <w:bookmarkEnd w:id="260"/>
      <w:bookmarkEnd w:id="261"/>
      <w:bookmarkEnd w:id="262"/>
      <w:bookmarkEnd w:id="263"/>
      <w:bookmarkEnd w:id="264"/>
      <w:bookmarkEnd w:id="265"/>
    </w:p>
    <w:p>
      <w:pPr>
        <w:pStyle w:val="6"/>
        <w:spacing w:line="400" w:lineRule="exact"/>
        <w:rPr>
          <w:rFonts w:hAnsi="宋体" w:cs="宋体"/>
          <w:color w:val="auto"/>
        </w:rPr>
      </w:pPr>
      <w:bookmarkStart w:id="266" w:name="_Toc45003473"/>
      <w:bookmarkStart w:id="267" w:name="_Toc230578090"/>
      <w:bookmarkStart w:id="268" w:name="_Toc206525715"/>
      <w:bookmarkStart w:id="269" w:name="_Toc185702582"/>
      <w:bookmarkStart w:id="270" w:name="_Toc207770868"/>
      <w:bookmarkStart w:id="271" w:name="_Toc486196172"/>
      <w:bookmarkStart w:id="272" w:name="_Toc486922989"/>
      <w:bookmarkStart w:id="273" w:name="_Toc239839896"/>
      <w:r>
        <w:rPr>
          <w:rFonts w:hAnsi="宋体" w:cs="宋体"/>
          <w:color w:val="auto"/>
        </w:rPr>
        <w:t>26. 1 建设单位和成交供应商应当在成交通知书发出之日起30天内，根据竞争性磋商文件和成交供应商的响应文件（竞标最终应答文件）订立书面合同。成交供应商无正当理由拒签合同的，建设单位取消其成交资格；给建设单位造成的损失的，成交供应商还应当对超过部分予以赔偿。对依法必须进行采购的项目的成交供应商，由有关行政监督部门责令改正。</w:t>
      </w:r>
      <w:bookmarkEnd w:id="266"/>
    </w:p>
    <w:p>
      <w:pPr>
        <w:pStyle w:val="6"/>
        <w:spacing w:line="400" w:lineRule="exact"/>
        <w:rPr>
          <w:rFonts w:hAnsi="宋体" w:cs="宋体"/>
          <w:color w:val="auto"/>
        </w:rPr>
      </w:pPr>
      <w:bookmarkStart w:id="274" w:name="_Toc45003474"/>
      <w:r>
        <w:rPr>
          <w:rFonts w:hAnsi="宋体" w:cs="宋体"/>
          <w:color w:val="auto"/>
        </w:rPr>
        <w:t>26.2 国有资金占控股或者主导地位的依法必须进行采购的项目，建设单位应当确定排名第一的成交候选供应商为成交人。排名第一的成交候选供应商（或者磋商小组（评标委员会）依据建设单位的授权直接确定的成交供应商）放弃成交，或因不可抗力提出不能履行合同，或者被查实存在影响成交结果的违法行为等情形，不符合成交条件的，建设单位应依据《政府采购质疑和投诉办法》（中华人民共和国财政部令94号）相应适用情形规定按照磋商小组（评标委员会）提出的成交候选供应商名单排序（或者评标结果排序）依次确定其他成交候选供应商为成交供应商或可以重新采购。</w:t>
      </w:r>
      <w:bookmarkEnd w:id="274"/>
    </w:p>
    <w:p>
      <w:pPr>
        <w:pStyle w:val="6"/>
        <w:spacing w:line="400" w:lineRule="exact"/>
        <w:ind w:left="525" w:hanging="525" w:hangingChars="250"/>
        <w:rPr>
          <w:rFonts w:hAnsi="宋体" w:cs="宋体"/>
          <w:color w:val="auto"/>
        </w:rPr>
      </w:pPr>
      <w:bookmarkStart w:id="275" w:name="_Toc45003475"/>
      <w:r>
        <w:rPr>
          <w:rFonts w:hAnsi="宋体" w:cs="宋体"/>
          <w:color w:val="auto"/>
        </w:rPr>
        <w:t>26.3 发出成交通知书后，建设单位无正当理由拒签合同的，由有关行政监督部门给予警告，责令改正。</w:t>
      </w:r>
      <w:bookmarkEnd w:id="275"/>
    </w:p>
    <w:p>
      <w:pPr>
        <w:pStyle w:val="6"/>
        <w:spacing w:line="400" w:lineRule="exact"/>
        <w:ind w:left="525" w:hanging="525" w:hangingChars="250"/>
        <w:rPr>
          <w:rFonts w:hAnsi="宋体" w:cs="宋体"/>
          <w:color w:val="auto"/>
        </w:rPr>
      </w:pPr>
      <w:bookmarkStart w:id="276" w:name="_Toc45003476"/>
      <w:r>
        <w:rPr>
          <w:rFonts w:hAnsi="宋体" w:cs="宋体"/>
          <w:color w:val="auto"/>
        </w:rPr>
        <w:t>26.4采购合同由建设单位与成交供应商在规定的时间内签订后送本级政府采购监督管理部门备案。</w:t>
      </w:r>
      <w:bookmarkEnd w:id="276"/>
    </w:p>
    <w:p>
      <w:pPr>
        <w:pStyle w:val="6"/>
        <w:spacing w:line="400" w:lineRule="exact"/>
        <w:rPr>
          <w:rFonts w:hAnsi="宋体" w:cs="宋体"/>
          <w:color w:val="auto"/>
        </w:rPr>
      </w:pPr>
      <w:bookmarkStart w:id="277" w:name="_Toc45003477"/>
      <w:r>
        <w:rPr>
          <w:rFonts w:hAnsi="宋体" w:cs="宋体"/>
          <w:color w:val="auto"/>
        </w:rPr>
        <w:t>26.5采购合同必须与本竞争性磋商文件第五章的《合同书》格式一致，可视其情况增加补充条款，但其增加内容不得改变原合同载列的实质性内容。</w:t>
      </w:r>
      <w:bookmarkEnd w:id="277"/>
    </w:p>
    <w:p>
      <w:pPr>
        <w:pStyle w:val="2"/>
        <w:spacing w:line="400" w:lineRule="exact"/>
        <w:rPr>
          <w:rFonts w:hint="eastAsia" w:ascii="宋体" w:hAnsi="宋体" w:cs="宋体"/>
          <w:color w:val="auto"/>
        </w:rPr>
      </w:pPr>
      <w:bookmarkStart w:id="278" w:name="_Toc45004444"/>
      <w:r>
        <w:rPr>
          <w:rFonts w:hint="eastAsia" w:ascii="宋体" w:hAnsi="宋体" w:cs="宋体"/>
          <w:color w:val="auto"/>
        </w:rPr>
        <w:t>九   其他事项</w:t>
      </w:r>
      <w:bookmarkEnd w:id="267"/>
      <w:bookmarkEnd w:id="268"/>
      <w:bookmarkEnd w:id="269"/>
      <w:bookmarkEnd w:id="270"/>
      <w:bookmarkEnd w:id="271"/>
      <w:bookmarkEnd w:id="272"/>
      <w:bookmarkEnd w:id="273"/>
      <w:bookmarkEnd w:id="278"/>
    </w:p>
    <w:p>
      <w:pPr>
        <w:pStyle w:val="23"/>
        <w:rPr>
          <w:rFonts w:hint="eastAsia"/>
          <w:b/>
          <w:color w:val="auto"/>
        </w:rPr>
      </w:pPr>
      <w:bookmarkStart w:id="279" w:name="_Toc206525716"/>
      <w:bookmarkStart w:id="280" w:name="_Toc185702583"/>
      <w:bookmarkStart w:id="281" w:name="_Toc207770869"/>
      <w:bookmarkStart w:id="282" w:name="_Toc230578091"/>
      <w:bookmarkStart w:id="283" w:name="_Toc239839897"/>
      <w:bookmarkStart w:id="284" w:name="_Toc486196173"/>
      <w:bookmarkStart w:id="285" w:name="_Toc486922990"/>
      <w:bookmarkStart w:id="286" w:name="_Toc45003479"/>
      <w:bookmarkStart w:id="287" w:name="_Toc206525717"/>
      <w:bookmarkStart w:id="288" w:name="_Toc230578092"/>
      <w:bookmarkStart w:id="289" w:name="_Toc239839898"/>
      <w:bookmarkStart w:id="290" w:name="_Toc185702584"/>
      <w:bookmarkStart w:id="291" w:name="_Toc486196174"/>
      <w:bookmarkStart w:id="292" w:name="_Toc486922991"/>
      <w:bookmarkStart w:id="293" w:name="_Toc207770870"/>
      <w:r>
        <w:rPr>
          <w:rFonts w:hint="eastAsia"/>
          <w:b/>
          <w:color w:val="auto"/>
        </w:rPr>
        <w:t>2</w:t>
      </w:r>
      <w:bookmarkEnd w:id="279"/>
      <w:bookmarkEnd w:id="280"/>
      <w:bookmarkEnd w:id="281"/>
      <w:bookmarkEnd w:id="282"/>
      <w:bookmarkEnd w:id="283"/>
      <w:r>
        <w:rPr>
          <w:rFonts w:hint="eastAsia"/>
          <w:b/>
          <w:color w:val="auto"/>
        </w:rPr>
        <w:t>7．成交相关费</w:t>
      </w:r>
      <w:bookmarkEnd w:id="284"/>
      <w:r>
        <w:rPr>
          <w:rFonts w:hint="eastAsia"/>
          <w:b/>
          <w:color w:val="auto"/>
        </w:rPr>
        <w:t>用</w:t>
      </w:r>
      <w:bookmarkEnd w:id="285"/>
      <w:bookmarkEnd w:id="286"/>
    </w:p>
    <w:p>
      <w:pPr>
        <w:pStyle w:val="6"/>
        <w:spacing w:line="400" w:lineRule="exact"/>
        <w:ind w:left="525" w:hanging="525" w:hangingChars="250"/>
        <w:rPr>
          <w:rFonts w:hAnsi="宋体" w:cs="宋体"/>
          <w:color w:val="auto"/>
        </w:rPr>
      </w:pPr>
      <w:r>
        <w:rPr>
          <w:rFonts w:hAnsi="宋体" w:cs="宋体"/>
          <w:color w:val="auto"/>
        </w:rPr>
        <w:t>27.1成交人在领取成交通知书前向一次性付清代理服务费，否则不给予成交通知书。</w:t>
      </w:r>
    </w:p>
    <w:p>
      <w:pPr>
        <w:pStyle w:val="23"/>
        <w:rPr>
          <w:rFonts w:hint="eastAsia"/>
          <w:b/>
          <w:color w:val="auto"/>
        </w:rPr>
      </w:pPr>
      <w:bookmarkStart w:id="294" w:name="_Toc45003480"/>
      <w:r>
        <w:rPr>
          <w:rFonts w:hint="eastAsia"/>
          <w:b/>
          <w:color w:val="auto"/>
        </w:rPr>
        <w:t>28．解释权</w:t>
      </w:r>
      <w:bookmarkEnd w:id="287"/>
      <w:bookmarkEnd w:id="288"/>
      <w:bookmarkEnd w:id="289"/>
      <w:bookmarkEnd w:id="290"/>
      <w:bookmarkEnd w:id="291"/>
      <w:bookmarkEnd w:id="292"/>
      <w:bookmarkEnd w:id="293"/>
      <w:bookmarkEnd w:id="294"/>
    </w:p>
    <w:p>
      <w:pPr>
        <w:pStyle w:val="6"/>
        <w:spacing w:line="400" w:lineRule="exact"/>
        <w:ind w:left="525" w:hanging="525" w:hangingChars="250"/>
        <w:rPr>
          <w:rFonts w:hAnsi="宋体" w:cs="宋体"/>
          <w:color w:val="auto"/>
        </w:rPr>
      </w:pPr>
      <w:r>
        <w:rPr>
          <w:rFonts w:hAnsi="宋体" w:cs="宋体"/>
          <w:color w:val="auto"/>
        </w:rPr>
        <w:t>28.1本</w:t>
      </w:r>
      <w:r>
        <w:rPr>
          <w:rFonts w:hAnsi="宋体" w:cs="宋体"/>
          <w:color w:val="auto"/>
          <w:lang w:eastAsia="zh-CN"/>
        </w:rPr>
        <w:t>竞争性谈判</w:t>
      </w:r>
      <w:r>
        <w:rPr>
          <w:rFonts w:hAnsi="宋体" w:cs="宋体"/>
          <w:color w:val="auto"/>
        </w:rPr>
        <w:t>磋商文件是根据国家有关法律、法规以及政府采购管理有关规定和参照国际惯例编制，解释权属本采购代理机构。</w:t>
      </w:r>
    </w:p>
    <w:p>
      <w:pPr>
        <w:pStyle w:val="23"/>
        <w:rPr>
          <w:rFonts w:hint="eastAsia"/>
          <w:b/>
          <w:color w:val="auto"/>
        </w:rPr>
      </w:pPr>
      <w:bookmarkStart w:id="295" w:name="_Toc486196176"/>
      <w:bookmarkStart w:id="296" w:name="_Toc45003481"/>
      <w:bookmarkStart w:id="297" w:name="_Toc486922993"/>
      <w:r>
        <w:rPr>
          <w:rFonts w:hint="eastAsia"/>
          <w:b/>
          <w:color w:val="auto"/>
        </w:rPr>
        <w:t>29．需要补充的其他内容</w:t>
      </w:r>
      <w:bookmarkEnd w:id="295"/>
      <w:bookmarkEnd w:id="296"/>
      <w:bookmarkEnd w:id="297"/>
    </w:p>
    <w:p>
      <w:pPr>
        <w:pStyle w:val="6"/>
        <w:spacing w:line="400" w:lineRule="exact"/>
        <w:ind w:left="525" w:hanging="525" w:hangingChars="250"/>
        <w:rPr>
          <w:rFonts w:hAnsi="宋体" w:cs="宋体"/>
          <w:color w:val="auto"/>
        </w:rPr>
      </w:pPr>
      <w:r>
        <w:rPr>
          <w:rFonts w:hAnsi="宋体" w:cs="宋体"/>
          <w:color w:val="auto"/>
        </w:rPr>
        <w:t>29.1需要补充的其他内容：见供应商须知前附表。</w:t>
      </w:r>
    </w:p>
    <w:p>
      <w:pPr>
        <w:pStyle w:val="4"/>
        <w:snapToGrid w:val="0"/>
        <w:spacing w:line="400" w:lineRule="exact"/>
        <w:rPr>
          <w:rFonts w:hint="eastAsia" w:ascii="宋体" w:hAnsi="宋体" w:cs="宋体"/>
          <w:b/>
          <w:bCs/>
          <w:color w:val="auto"/>
          <w:szCs w:val="21"/>
        </w:rPr>
      </w:pPr>
      <w:r>
        <w:rPr>
          <w:rFonts w:hint="eastAsia" w:ascii="宋体" w:hAnsi="宋体" w:cs="宋体"/>
          <w:color w:val="auto"/>
        </w:rPr>
        <w:t>29.2</w:t>
      </w:r>
      <w:r>
        <w:rPr>
          <w:rFonts w:hint="eastAsia" w:ascii="宋体" w:hAnsi="宋体" w:cs="宋体"/>
          <w:b/>
          <w:bCs/>
          <w:color w:val="auto"/>
          <w:szCs w:val="21"/>
        </w:rPr>
        <w:t>采购合同审核、备案：</w:t>
      </w:r>
    </w:p>
    <w:p>
      <w:pPr>
        <w:pStyle w:val="6"/>
        <w:spacing w:line="400" w:lineRule="exact"/>
        <w:ind w:left="525" w:hanging="525" w:hangingChars="250"/>
        <w:rPr>
          <w:rFonts w:hAnsi="宋体" w:cs="宋体"/>
          <w:b/>
          <w:color w:val="auto"/>
        </w:rPr>
      </w:pPr>
      <w:r>
        <w:rPr>
          <w:rFonts w:hAnsi="宋体" w:cs="宋体"/>
          <w:color w:val="auto"/>
        </w:rPr>
        <w:t>采购合同自签订之日起2个工作日内，</w:t>
      </w:r>
      <w:r>
        <w:rPr>
          <w:rFonts w:hAnsi="宋体" w:cs="宋体"/>
          <w:color w:val="auto"/>
          <w:lang w:eastAsia="zh-CN"/>
        </w:rPr>
        <w:t>成交供应商</w:t>
      </w:r>
      <w:r>
        <w:rPr>
          <w:rFonts w:hAnsi="宋体" w:cs="宋体"/>
          <w:color w:val="auto"/>
        </w:rPr>
        <w:t>必须将采购合同送本采购代理机构审核盖章确认。</w:t>
      </w:r>
    </w:p>
    <w:p>
      <w:pPr>
        <w:spacing w:line="400" w:lineRule="exact"/>
        <w:rPr>
          <w:rFonts w:hint="eastAsia" w:ascii="宋体" w:hAnsi="宋体" w:cs="宋体"/>
          <w:color w:val="auto"/>
        </w:rPr>
      </w:pPr>
    </w:p>
    <w:p>
      <w:pPr>
        <w:pStyle w:val="11"/>
        <w:rPr>
          <w:rFonts w:hint="eastAsia"/>
          <w:color w:val="auto"/>
          <w:sz w:val="44"/>
          <w:szCs w:val="44"/>
        </w:rPr>
      </w:pPr>
      <w:bookmarkStart w:id="298" w:name="_Toc239839900"/>
      <w:bookmarkStart w:id="299" w:name="_Toc185703008"/>
      <w:bookmarkStart w:id="300" w:name="_Toc185702586"/>
      <w:bookmarkStart w:id="301" w:name="_Toc147248434"/>
      <w:bookmarkStart w:id="302" w:name="_Toc156106969"/>
      <w:bookmarkStart w:id="303" w:name="_Toc45003482"/>
      <w:r>
        <w:rPr>
          <w:rFonts w:ascii="宋体" w:hAnsi="宋体" w:eastAsia="宋体" w:cs="宋体"/>
          <w:color w:val="auto"/>
          <w:sz w:val="44"/>
          <w:szCs w:val="44"/>
        </w:rPr>
        <w:br w:type="page"/>
      </w:r>
      <w:bookmarkStart w:id="304" w:name="_Toc45004445"/>
      <w:r>
        <w:rPr>
          <w:rFonts w:hint="eastAsia" w:ascii="宋体" w:hAnsi="宋体" w:eastAsia="宋体" w:cs="宋体"/>
          <w:color w:val="auto"/>
          <w:sz w:val="44"/>
          <w:szCs w:val="44"/>
        </w:rPr>
        <w:t>第三章</w:t>
      </w:r>
      <w:r>
        <w:rPr>
          <w:rFonts w:cs="Cambria"/>
          <w:color w:val="auto"/>
          <w:sz w:val="44"/>
          <w:szCs w:val="44"/>
        </w:rPr>
        <w:t xml:space="preserve">   </w:t>
      </w:r>
      <w:bookmarkEnd w:id="298"/>
      <w:bookmarkEnd w:id="299"/>
      <w:bookmarkEnd w:id="300"/>
      <w:bookmarkEnd w:id="301"/>
      <w:bookmarkEnd w:id="302"/>
      <w:r>
        <w:rPr>
          <w:rFonts w:hint="eastAsia" w:ascii="宋体" w:hAnsi="宋体" w:eastAsia="宋体" w:cs="宋体"/>
          <w:color w:val="auto"/>
          <w:sz w:val="44"/>
          <w:szCs w:val="44"/>
        </w:rPr>
        <w:t>项目内容及要求</w:t>
      </w:r>
      <w:bookmarkEnd w:id="303"/>
      <w:bookmarkEnd w:id="304"/>
    </w:p>
    <w:p>
      <w:pPr>
        <w:pStyle w:val="6"/>
        <w:spacing w:line="400" w:lineRule="exact"/>
        <w:rPr>
          <w:rFonts w:hAnsi="宋体" w:cs="宋体"/>
          <w:color w:val="auto"/>
        </w:rPr>
      </w:pPr>
    </w:p>
    <w:p>
      <w:pPr>
        <w:spacing w:line="300" w:lineRule="exact"/>
        <w:rPr>
          <w:rFonts w:hint="eastAsia" w:ascii="宋体" w:hAnsi="宋体" w:cs="宋体"/>
          <w:b/>
          <w:bCs/>
          <w:color w:val="auto"/>
          <w:szCs w:val="21"/>
        </w:rPr>
      </w:pPr>
      <w:r>
        <w:rPr>
          <w:rFonts w:hint="eastAsia" w:ascii="宋体" w:hAnsi="宋体" w:cs="宋体"/>
          <w:b/>
          <w:bCs/>
          <w:color w:val="auto"/>
          <w:szCs w:val="21"/>
        </w:rPr>
        <w:t>项目内容及要求</w:t>
      </w:r>
    </w:p>
    <w:p>
      <w:pPr>
        <w:jc w:val="center"/>
        <w:rPr>
          <w:rFonts w:hint="eastAsia" w:ascii="宋体" w:hAnsi="宋体" w:cs="宋体"/>
          <w:color w:val="auto"/>
          <w:szCs w:val="21"/>
        </w:rPr>
      </w:pPr>
    </w:p>
    <w:p>
      <w:pPr>
        <w:widowControl/>
        <w:autoSpaceDE w:val="0"/>
        <w:snapToGrid w:val="0"/>
        <w:spacing w:line="400" w:lineRule="exact"/>
        <w:ind w:firstLine="422" w:firstLineChars="200"/>
        <w:jc w:val="left"/>
        <w:rPr>
          <w:rFonts w:hint="eastAsia" w:ascii="宋体" w:hAnsi="宋体" w:cs="宋体"/>
          <w:b w:val="0"/>
          <w:bCs/>
          <w:color w:val="auto"/>
          <w:szCs w:val="21"/>
        </w:rPr>
      </w:pPr>
      <w:r>
        <w:rPr>
          <w:rFonts w:hint="eastAsia" w:ascii="宋体" w:hAnsi="宋体" w:cs="宋体"/>
          <w:b/>
          <w:color w:val="auto"/>
          <w:szCs w:val="21"/>
        </w:rPr>
        <w:t xml:space="preserve">一、项目概况 </w:t>
      </w:r>
      <w:r>
        <w:rPr>
          <w:rFonts w:hint="eastAsia" w:ascii="宋体" w:hAnsi="宋体" w:cs="宋体"/>
          <w:b w:val="0"/>
          <w:bCs/>
          <w:color w:val="auto"/>
          <w:szCs w:val="21"/>
        </w:rPr>
        <w:t>：建筑一栋3层教学楼，占地面积为153㎡，总建筑面积442.9㎡，建筑高度为11.25m，土建装饰装修工程，电气工程，智能化工程，给排水工程，消防工程，详见本工程的施工图纸及预算清单。如需进一步了解详细内容，详见竞争性磋商文件。</w:t>
      </w:r>
    </w:p>
    <w:p>
      <w:pPr>
        <w:pStyle w:val="6"/>
        <w:numPr>
          <w:ilvl w:val="0"/>
          <w:numId w:val="9"/>
        </w:numPr>
        <w:spacing w:line="500" w:lineRule="exact"/>
        <w:ind w:firstLine="422" w:firstLineChars="200"/>
        <w:rPr>
          <w:rFonts w:hAnsi="宋体" w:cs="宋体"/>
          <w:bCs/>
          <w:color w:val="auto"/>
        </w:rPr>
      </w:pPr>
      <w:r>
        <w:rPr>
          <w:rFonts w:hAnsi="宋体" w:cs="宋体"/>
          <w:b/>
          <w:color w:val="auto"/>
        </w:rPr>
        <w:t>要求工期：</w:t>
      </w:r>
      <w:r>
        <w:rPr>
          <w:rFonts w:hint="eastAsia" w:hAnsi="宋体" w:cs="宋体"/>
          <w:b w:val="0"/>
          <w:bCs/>
          <w:color w:val="auto"/>
          <w:lang w:val="en-US" w:eastAsia="zh-CN"/>
        </w:rPr>
        <w:t>15</w:t>
      </w:r>
      <w:r>
        <w:rPr>
          <w:rFonts w:hAnsi="宋体" w:cs="宋体"/>
          <w:b w:val="0"/>
          <w:bCs/>
          <w:color w:val="auto"/>
          <w:lang w:eastAsia="zh-CN"/>
        </w:rPr>
        <w:t>0</w:t>
      </w:r>
      <w:r>
        <w:rPr>
          <w:rFonts w:hAnsi="宋体" w:cs="宋体"/>
          <w:b w:val="0"/>
          <w:bCs/>
          <w:color w:val="auto"/>
        </w:rPr>
        <w:t>天（日历天）</w:t>
      </w:r>
    </w:p>
    <w:p>
      <w:pPr>
        <w:pStyle w:val="6"/>
        <w:spacing w:line="500" w:lineRule="exact"/>
        <w:ind w:firstLine="422" w:firstLineChars="200"/>
        <w:rPr>
          <w:rFonts w:hAnsi="宋体" w:cs="宋体"/>
          <w:color w:val="auto"/>
        </w:rPr>
      </w:pPr>
      <w:r>
        <w:rPr>
          <w:rFonts w:hAnsi="宋体" w:cs="宋体"/>
          <w:b/>
          <w:color w:val="auto"/>
        </w:rPr>
        <w:t>三、付款方式：</w:t>
      </w:r>
      <w:r>
        <w:rPr>
          <w:rFonts w:hAnsi="宋体" w:cs="宋体"/>
          <w:color w:val="auto"/>
        </w:rPr>
        <w:t>按北流市财政国库支付中心拨付程序支付</w:t>
      </w:r>
    </w:p>
    <w:p>
      <w:pPr>
        <w:pStyle w:val="6"/>
        <w:spacing w:line="500" w:lineRule="exact"/>
        <w:ind w:firstLine="422" w:firstLineChars="200"/>
        <w:rPr>
          <w:rFonts w:hAnsi="宋体" w:cs="宋体"/>
          <w:color w:val="auto"/>
        </w:rPr>
      </w:pPr>
      <w:r>
        <w:rPr>
          <w:rFonts w:hAnsi="宋体" w:cs="宋体"/>
          <w:b/>
          <w:color w:val="auto"/>
        </w:rPr>
        <w:t>四、质量要求：</w:t>
      </w:r>
      <w:r>
        <w:rPr>
          <w:rFonts w:hAnsi="宋体" w:cs="宋体"/>
          <w:color w:val="auto"/>
        </w:rPr>
        <w:t>合格。</w:t>
      </w:r>
    </w:p>
    <w:p>
      <w:pPr>
        <w:pStyle w:val="6"/>
        <w:spacing w:line="500" w:lineRule="exact"/>
        <w:ind w:firstLine="422" w:firstLineChars="200"/>
        <w:rPr>
          <w:rFonts w:hAnsi="宋体" w:cs="宋体"/>
          <w:b/>
          <w:color w:val="auto"/>
        </w:rPr>
      </w:pPr>
      <w:r>
        <w:rPr>
          <w:rFonts w:hAnsi="宋体" w:cs="宋体"/>
          <w:b/>
          <w:color w:val="auto"/>
        </w:rPr>
        <w:t>五、技术标准和要求：</w:t>
      </w:r>
      <w:bookmarkStart w:id="305" w:name="_Toc349555826"/>
      <w:bookmarkStart w:id="306" w:name="_Toc349557651"/>
      <w:r>
        <w:rPr>
          <w:rFonts w:hAnsi="宋体" w:cs="宋体"/>
          <w:color w:val="auto"/>
        </w:rPr>
        <w:t>依据设计文件的要求，本工程项目的材料、设备、施工须达到现行中华人民共和国以及省、自治区、直辖市、地方或行业的工程建设标准、规范的要求。</w:t>
      </w:r>
      <w:bookmarkEnd w:id="305"/>
      <w:bookmarkEnd w:id="306"/>
    </w:p>
    <w:p>
      <w:pPr>
        <w:pStyle w:val="6"/>
        <w:spacing w:line="500" w:lineRule="exact"/>
        <w:ind w:firstLine="482" w:firstLineChars="200"/>
        <w:rPr>
          <w:rFonts w:hAnsi="宋体" w:cs="宋体"/>
          <w:b/>
          <w:color w:val="auto"/>
          <w:sz w:val="24"/>
          <w:szCs w:val="24"/>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rPr>
          <w:rFonts w:hint="eastAsia" w:ascii="宋体" w:hAnsi="宋体" w:cs="宋体"/>
          <w:bCs/>
          <w:color w:val="auto"/>
          <w:sz w:val="44"/>
        </w:rPr>
      </w:pPr>
    </w:p>
    <w:p>
      <w:pPr>
        <w:rPr>
          <w:rFonts w:hint="eastAsia" w:ascii="宋体" w:hAnsi="宋体" w:cs="宋体"/>
          <w:bCs/>
          <w:color w:val="auto"/>
          <w:sz w:val="44"/>
        </w:rPr>
      </w:pPr>
    </w:p>
    <w:p>
      <w:pP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11"/>
        <w:rPr>
          <w:rFonts w:hint="eastAsia"/>
          <w:color w:val="auto"/>
          <w:sz w:val="44"/>
          <w:szCs w:val="44"/>
        </w:rPr>
      </w:pPr>
      <w:bookmarkStart w:id="307" w:name="_Toc45003483"/>
      <w:bookmarkStart w:id="308" w:name="_Toc45004446"/>
      <w:r>
        <w:rPr>
          <w:rFonts w:hint="eastAsia" w:ascii="宋体" w:hAnsi="宋体" w:eastAsia="宋体" w:cs="宋体"/>
          <w:color w:val="auto"/>
          <w:sz w:val="44"/>
          <w:szCs w:val="44"/>
        </w:rPr>
        <w:t>第四章</w:t>
      </w:r>
      <w:r>
        <w:rPr>
          <w:rFonts w:cs="Cambria"/>
          <w:color w:val="auto"/>
          <w:sz w:val="44"/>
          <w:szCs w:val="44"/>
        </w:rPr>
        <w:t xml:space="preserve">  </w:t>
      </w:r>
      <w:r>
        <w:rPr>
          <w:rFonts w:hint="eastAsia" w:ascii="宋体" w:hAnsi="宋体" w:eastAsia="宋体" w:cs="宋体"/>
          <w:color w:val="auto"/>
          <w:sz w:val="44"/>
          <w:szCs w:val="44"/>
        </w:rPr>
        <w:t>施工图及工程量清单（另附）</w:t>
      </w:r>
      <w:bookmarkEnd w:id="307"/>
      <w:bookmarkEnd w:id="308"/>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6"/>
        <w:spacing w:line="400" w:lineRule="exact"/>
        <w:ind w:left="6"/>
        <w:rPr>
          <w:rFonts w:hAnsi="宋体" w:cs="宋体"/>
          <w:b/>
          <w:bCs/>
          <w:color w:val="auto"/>
        </w:rPr>
      </w:pPr>
    </w:p>
    <w:p>
      <w:pPr>
        <w:pStyle w:val="2"/>
        <w:spacing w:line="560" w:lineRule="exact"/>
        <w:rPr>
          <w:rFonts w:hint="eastAsia" w:ascii="宋体" w:hAnsi="宋体" w:cs="宋体"/>
          <w:bCs/>
          <w:color w:val="auto"/>
          <w:sz w:val="44"/>
        </w:rPr>
      </w:pPr>
      <w:bookmarkStart w:id="309" w:name="_Toc185703009"/>
      <w:bookmarkStart w:id="310" w:name="_Toc185702587"/>
      <w:bookmarkStart w:id="311" w:name="_Toc147248435"/>
      <w:bookmarkStart w:id="312" w:name="_Toc156106970"/>
      <w:bookmarkStart w:id="313" w:name="_Toc239839916"/>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rPr>
          <w:rFonts w:hint="eastAsia" w:ascii="宋体" w:hAnsi="宋体" w:cs="宋体"/>
          <w:bCs/>
          <w:color w:val="auto"/>
          <w:sz w:val="44"/>
        </w:rPr>
      </w:pPr>
    </w:p>
    <w:p>
      <w:pP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rPr>
          <w:rFonts w:hint="eastAsia" w:ascii="宋体" w:hAnsi="宋体" w:cs="宋体"/>
          <w:bCs/>
          <w:color w:val="auto"/>
          <w:sz w:val="44"/>
        </w:rPr>
      </w:pPr>
    </w:p>
    <w:p>
      <w:pPr>
        <w:pStyle w:val="11"/>
        <w:rPr>
          <w:rFonts w:hint="eastAsia"/>
          <w:color w:val="auto"/>
          <w:sz w:val="44"/>
          <w:szCs w:val="44"/>
        </w:rPr>
      </w:pPr>
      <w:bookmarkStart w:id="314" w:name="_Toc45004447"/>
      <w:bookmarkStart w:id="315" w:name="_Toc45003484"/>
      <w:r>
        <w:rPr>
          <w:rFonts w:hint="eastAsia" w:ascii="宋体" w:hAnsi="宋体" w:eastAsia="宋体" w:cs="宋体"/>
          <w:color w:val="auto"/>
          <w:sz w:val="44"/>
          <w:szCs w:val="44"/>
        </w:rPr>
        <w:t>第五章</w:t>
      </w:r>
      <w:r>
        <w:rPr>
          <w:rFonts w:cs="Cambria"/>
          <w:color w:val="auto"/>
          <w:sz w:val="44"/>
          <w:szCs w:val="44"/>
        </w:rPr>
        <w:t xml:space="preserve">   </w:t>
      </w:r>
      <w:r>
        <w:rPr>
          <w:rFonts w:hint="eastAsia" w:ascii="宋体" w:hAnsi="宋体" w:eastAsia="宋体" w:cs="宋体"/>
          <w:color w:val="auto"/>
          <w:sz w:val="44"/>
          <w:szCs w:val="44"/>
        </w:rPr>
        <w:t>建设工程施工合同（格式）</w:t>
      </w:r>
      <w:bookmarkEnd w:id="309"/>
      <w:bookmarkEnd w:id="310"/>
      <w:bookmarkEnd w:id="311"/>
      <w:bookmarkEnd w:id="312"/>
      <w:bookmarkEnd w:id="313"/>
      <w:bookmarkEnd w:id="314"/>
      <w:bookmarkEnd w:id="315"/>
    </w:p>
    <w:p>
      <w:pPr>
        <w:pStyle w:val="6"/>
        <w:spacing w:line="400" w:lineRule="exact"/>
        <w:ind w:firstLine="4" w:firstLineChars="2"/>
        <w:rPr>
          <w:rFonts w:hAnsi="宋体" w:cs="宋体"/>
          <w:b/>
          <w:bCs/>
          <w:color w:val="auto"/>
        </w:rPr>
      </w:pPr>
    </w:p>
    <w:p>
      <w:pPr>
        <w:pStyle w:val="6"/>
        <w:spacing w:line="400" w:lineRule="exact"/>
        <w:ind w:firstLine="4" w:firstLineChars="2"/>
        <w:rPr>
          <w:rFonts w:hAnsi="宋体" w:cs="宋体"/>
          <w:b/>
          <w:bCs/>
          <w:color w:val="auto"/>
        </w:rPr>
      </w:pPr>
      <w:r>
        <w:rPr>
          <w:rFonts w:hAnsi="宋体" w:cs="宋体"/>
          <w:b/>
          <w:bCs/>
          <w:color w:val="auto"/>
        </w:rPr>
        <w:cr/>
      </w:r>
      <w:r>
        <w:rPr>
          <w:rFonts w:hAnsi="宋体" w:cs="宋体"/>
          <w:b/>
          <w:bCs/>
          <w:color w:val="auto"/>
        </w:rPr>
        <w:t>（注：本合同样本仅供参考，具体内容由建设单位和</w:t>
      </w:r>
      <w:r>
        <w:rPr>
          <w:rFonts w:hAnsi="宋体" w:cs="宋体"/>
          <w:b/>
          <w:bCs/>
          <w:color w:val="auto"/>
          <w:lang w:eastAsia="zh-CN"/>
        </w:rPr>
        <w:t>成交供应商</w:t>
      </w:r>
      <w:r>
        <w:rPr>
          <w:rFonts w:hAnsi="宋体" w:cs="宋体"/>
          <w:b/>
          <w:bCs/>
          <w:color w:val="auto"/>
        </w:rPr>
        <w:t>协商确定，但补充和修改不得造成与本章格式内容有实质性的违背。）</w:t>
      </w:r>
    </w:p>
    <w:p>
      <w:pPr>
        <w:pStyle w:val="6"/>
        <w:spacing w:line="200" w:lineRule="exact"/>
        <w:ind w:firstLine="420"/>
        <w:rPr>
          <w:rFonts w:hAnsi="宋体" w:cs="宋体"/>
          <w:b/>
          <w:color w:val="auto"/>
          <w:sz w:val="32"/>
        </w:rPr>
      </w:pPr>
      <w:r>
        <w:rPr>
          <w:rFonts w:hAnsi="宋体" w:cs="宋体"/>
          <w:b/>
          <w:bCs/>
          <w:color w:val="auto"/>
        </w:rPr>
        <w:cr/>
      </w:r>
      <w:r>
        <w:rPr>
          <w:rFonts w:hAnsi="宋体" w:cs="宋体"/>
          <w:b/>
          <w:bCs/>
          <w:color w:val="auto"/>
        </w:rPr>
        <w:cr/>
      </w:r>
      <w:r>
        <w:rPr>
          <w:rFonts w:hAnsi="宋体" w:cs="宋体"/>
          <w:b/>
          <w:color w:val="auto"/>
          <w:sz w:val="32"/>
        </w:rPr>
        <w:br w:type="page"/>
      </w:r>
    </w:p>
    <w:p>
      <w:pPr>
        <w:jc w:val="left"/>
        <w:rPr>
          <w:rFonts w:ascii="宋体" w:hAnsi="宋体"/>
          <w:bCs/>
          <w:color w:val="auto"/>
          <w:sz w:val="32"/>
          <w:szCs w:val="32"/>
        </w:rPr>
      </w:pPr>
      <w:bookmarkStart w:id="316" w:name="_Toc147248436"/>
      <w:bookmarkStart w:id="317" w:name="_Toc156106971"/>
      <w:bookmarkStart w:id="318" w:name="_Toc185703010"/>
      <w:bookmarkStart w:id="319" w:name="_Toc239839917"/>
      <w:bookmarkStart w:id="320" w:name="_Toc185702588"/>
      <w:r>
        <w:rPr>
          <w:rFonts w:ascii="宋体" w:hAnsi="宋体"/>
          <w:bCs/>
          <w:color w:val="auto"/>
          <w:sz w:val="32"/>
          <w:szCs w:val="32"/>
        </w:rPr>
        <w:t>（GF—201</w:t>
      </w:r>
      <w:r>
        <w:rPr>
          <w:rFonts w:hint="eastAsia" w:ascii="宋体" w:hAnsi="宋体"/>
          <w:bCs/>
          <w:color w:val="auto"/>
          <w:sz w:val="32"/>
          <w:szCs w:val="32"/>
        </w:rPr>
        <w:t>7</w:t>
      </w:r>
      <w:r>
        <w:rPr>
          <w:rFonts w:ascii="宋体" w:hAnsi="宋体"/>
          <w:bCs/>
          <w:color w:val="auto"/>
          <w:sz w:val="32"/>
          <w:szCs w:val="32"/>
        </w:rPr>
        <w:t>—</w:t>
      </w:r>
      <w:r>
        <w:rPr>
          <w:rFonts w:hint="eastAsia" w:ascii="宋体" w:hAnsi="宋体"/>
          <w:bCs/>
          <w:color w:val="auto"/>
          <w:sz w:val="32"/>
          <w:szCs w:val="32"/>
        </w:rPr>
        <w:t>0201）</w:t>
      </w:r>
    </w:p>
    <w:p>
      <w:pPr>
        <w:jc w:val="center"/>
        <w:rPr>
          <w:rFonts w:ascii="宋体" w:hAnsi="宋体"/>
          <w:b/>
          <w:color w:val="auto"/>
          <w:sz w:val="52"/>
          <w:szCs w:val="52"/>
        </w:rPr>
      </w:pPr>
    </w:p>
    <w:p>
      <w:pPr>
        <w:jc w:val="center"/>
        <w:rPr>
          <w:rFonts w:ascii="宋体" w:hAnsi="宋体"/>
          <w:b/>
          <w:color w:val="auto"/>
          <w:sz w:val="52"/>
          <w:szCs w:val="52"/>
        </w:rPr>
      </w:pPr>
    </w:p>
    <w:p>
      <w:pPr>
        <w:widowControl/>
        <w:jc w:val="left"/>
        <w:rPr>
          <w:rStyle w:val="24"/>
          <w:color w:val="auto"/>
          <w:sz w:val="72"/>
          <w:szCs w:val="72"/>
        </w:rPr>
      </w:pPr>
    </w:p>
    <w:p>
      <w:pPr>
        <w:jc w:val="center"/>
        <w:rPr>
          <w:rFonts w:ascii="宋体" w:hAnsi="宋体"/>
          <w:b/>
          <w:color w:val="auto"/>
          <w:sz w:val="52"/>
          <w:szCs w:val="52"/>
        </w:rPr>
      </w:pPr>
      <w:bookmarkStart w:id="321" w:name="_Toc43365271"/>
      <w:bookmarkStart w:id="322" w:name="_Toc43306933"/>
      <w:bookmarkStart w:id="323" w:name="_Toc45004448"/>
      <w:r>
        <w:rPr>
          <w:rStyle w:val="24"/>
          <w:color w:val="auto"/>
          <w:sz w:val="72"/>
          <w:szCs w:val="72"/>
        </w:rPr>
        <w:t>建设工程施工合同</w:t>
      </w:r>
      <w:bookmarkEnd w:id="321"/>
      <w:bookmarkEnd w:id="322"/>
      <w:bookmarkEnd w:id="323"/>
      <w:r>
        <w:rPr>
          <w:rFonts w:ascii="宋体" w:hAnsi="宋体"/>
          <w:b/>
          <w:color w:val="auto"/>
          <w:sz w:val="52"/>
          <w:szCs w:val="52"/>
        </w:rPr>
        <w:br w:type="textWrapping"/>
      </w:r>
      <w:r>
        <w:rPr>
          <w:rFonts w:ascii="宋体" w:hAnsi="宋体"/>
          <w:b/>
          <w:color w:val="auto"/>
          <w:sz w:val="52"/>
          <w:szCs w:val="52"/>
        </w:rPr>
        <w:t>（示范文本）</w:t>
      </w:r>
    </w:p>
    <w:p>
      <w:pPr>
        <w:jc w:val="center"/>
        <w:rPr>
          <w:rFonts w:ascii="宋体" w:hAnsi="宋体"/>
          <w:b/>
          <w:color w:val="auto"/>
          <w:sz w:val="52"/>
          <w:szCs w:val="52"/>
        </w:rPr>
      </w:pPr>
    </w:p>
    <w:p>
      <w:pPr>
        <w:jc w:val="center"/>
        <w:rPr>
          <w:rFonts w:ascii="宋体" w:hAnsi="宋体"/>
          <w:b/>
          <w:color w:val="auto"/>
          <w:sz w:val="72"/>
          <w:szCs w:val="72"/>
        </w:rPr>
      </w:pPr>
    </w:p>
    <w:p>
      <w:pPr>
        <w:jc w:val="center"/>
        <w:rPr>
          <w:rFonts w:ascii="宋体" w:hAnsi="宋体"/>
          <w:b/>
          <w:color w:val="auto"/>
          <w:sz w:val="72"/>
          <w:szCs w:val="72"/>
        </w:rPr>
      </w:pPr>
    </w:p>
    <w:p>
      <w:pPr>
        <w:jc w:val="center"/>
        <w:rPr>
          <w:rFonts w:ascii="宋体" w:hAnsi="宋体"/>
          <w:b/>
          <w:color w:val="auto"/>
          <w:sz w:val="52"/>
          <w:szCs w:val="52"/>
        </w:rPr>
      </w:pPr>
    </w:p>
    <w:p>
      <w:pPr>
        <w:rPr>
          <w:rFonts w:ascii="宋体" w:hAnsi="宋体"/>
          <w:b/>
          <w:color w:val="auto"/>
          <w:sz w:val="28"/>
          <w:szCs w:val="28"/>
        </w:rPr>
      </w:pPr>
    </w:p>
    <w:p>
      <w:pPr>
        <w:rPr>
          <w:rFonts w:ascii="宋体" w:hAnsi="宋体"/>
          <w:b/>
          <w:color w:val="auto"/>
          <w:sz w:val="28"/>
          <w:szCs w:val="28"/>
        </w:rPr>
      </w:pPr>
    </w:p>
    <w:p>
      <w:pPr>
        <w:rPr>
          <w:rFonts w:ascii="宋体" w:hAnsi="宋体"/>
          <w:b/>
          <w:color w:val="auto"/>
          <w:sz w:val="28"/>
          <w:szCs w:val="28"/>
        </w:rPr>
      </w:pPr>
    </w:p>
    <w:p>
      <w:pPr>
        <w:rPr>
          <w:rFonts w:ascii="宋体" w:hAnsi="宋体"/>
          <w:b/>
          <w:color w:val="auto"/>
          <w:sz w:val="28"/>
          <w:szCs w:val="28"/>
        </w:rPr>
      </w:pPr>
    </w:p>
    <w:p>
      <w:pPr>
        <w:rPr>
          <w:rFonts w:ascii="宋体" w:hAnsi="宋体"/>
          <w:b/>
          <w:color w:val="auto"/>
          <w:sz w:val="28"/>
          <w:szCs w:val="28"/>
        </w:rPr>
      </w:pPr>
    </w:p>
    <w:p>
      <w:pPr>
        <w:rPr>
          <w:rFonts w:ascii="宋体" w:hAnsi="宋体"/>
          <w:b/>
          <w:color w:val="auto"/>
          <w:szCs w:val="22"/>
        </w:rPr>
      </w:pPr>
    </w:p>
    <w:p>
      <w:pPr>
        <w:keepNext/>
        <w:keepLines/>
        <w:spacing w:before="260" w:after="260" w:line="413" w:lineRule="auto"/>
        <w:jc w:val="center"/>
        <w:outlineLvl w:val="2"/>
        <w:rPr>
          <w:rFonts w:ascii="宋体" w:hAnsi="宋体"/>
          <w:bCs/>
          <w:color w:val="auto"/>
          <w:sz w:val="32"/>
          <w:szCs w:val="32"/>
        </w:rPr>
      </w:pPr>
      <w:r>
        <w:rPr>
          <w:rFonts w:ascii="宋体" w:hAnsi="宋体"/>
          <w:bCs/>
          <w:color w:val="auto"/>
          <w:sz w:val="32"/>
          <w:szCs w:val="32"/>
        </w:rPr>
        <w:br w:type="page"/>
      </w:r>
      <w:bookmarkStart w:id="324" w:name="_Toc296503025"/>
      <w:bookmarkStart w:id="325" w:name="_Toc45003486"/>
      <w:bookmarkStart w:id="326" w:name="_Toc351203480"/>
      <w:bookmarkStart w:id="327" w:name="_Toc43306934"/>
      <w:bookmarkStart w:id="328" w:name="_Toc43365272"/>
      <w:bookmarkStart w:id="329" w:name="_Toc296890982"/>
      <w:bookmarkStart w:id="330" w:name="_Toc45004449"/>
      <w:r>
        <w:rPr>
          <w:rFonts w:ascii="宋体" w:hAnsi="宋体"/>
          <w:b/>
          <w:bCs/>
          <w:color w:val="auto"/>
          <w:sz w:val="32"/>
          <w:szCs w:val="32"/>
        </w:rPr>
        <w:t>第一部分 合同协议书</w:t>
      </w:r>
      <w:bookmarkEnd w:id="324"/>
      <w:bookmarkEnd w:id="325"/>
      <w:bookmarkEnd w:id="326"/>
      <w:bookmarkEnd w:id="327"/>
      <w:bookmarkEnd w:id="328"/>
      <w:bookmarkEnd w:id="329"/>
      <w:bookmarkEnd w:id="330"/>
    </w:p>
    <w:p>
      <w:pPr>
        <w:spacing w:line="360" w:lineRule="auto"/>
        <w:rPr>
          <w:rFonts w:ascii="宋体" w:hAnsi="宋体"/>
          <w:b/>
          <w:color w:val="auto"/>
          <w:sz w:val="24"/>
          <w:u w:val="single"/>
        </w:rPr>
      </w:pPr>
      <w:r>
        <w:rPr>
          <w:rFonts w:ascii="宋体" w:hAnsi="宋体"/>
          <w:b/>
          <w:color w:val="auto"/>
          <w:sz w:val="24"/>
        </w:rPr>
        <w:t>发包人（全称）：</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w:t>
      </w:r>
      <w:r>
        <w:rPr>
          <w:rFonts w:hint="eastAsia" w:ascii="宋体" w:hAnsi="宋体"/>
          <w:b/>
          <w:color w:val="auto"/>
          <w:sz w:val="24"/>
          <w:u w:val="single"/>
        </w:rPr>
        <w:t xml:space="preserve"> </w:t>
      </w:r>
      <w:r>
        <w:rPr>
          <w:rFonts w:ascii="宋体" w:hAnsi="宋体"/>
          <w:b/>
          <w:color w:val="auto"/>
          <w:sz w:val="24"/>
          <w:u w:val="single"/>
        </w:rPr>
        <w:t></w:t>
      </w:r>
      <w:r>
        <w:rPr>
          <w:rFonts w:hint="eastAsia" w:ascii="宋体" w:hAnsi="宋体"/>
          <w:b/>
          <w:color w:val="auto"/>
          <w:sz w:val="24"/>
          <w:u w:val="single"/>
        </w:rPr>
        <w:t xml:space="preserve"> </w:t>
      </w:r>
      <w:r>
        <w:rPr>
          <w:rFonts w:ascii="宋体" w:hAnsi="宋体"/>
          <w:b/>
          <w:color w:val="auto"/>
          <w:sz w:val="24"/>
          <w:u w:val="single"/>
        </w:rPr>
        <w:t></w:t>
      </w:r>
    </w:p>
    <w:p>
      <w:pPr>
        <w:spacing w:line="360" w:lineRule="auto"/>
        <w:rPr>
          <w:rFonts w:ascii="宋体" w:hAnsi="宋体"/>
          <w:b/>
          <w:color w:val="auto"/>
          <w:sz w:val="24"/>
          <w:u w:val="single"/>
        </w:rPr>
      </w:pPr>
      <w:r>
        <w:rPr>
          <w:rFonts w:ascii="宋体" w:hAnsi="宋体"/>
          <w:b/>
          <w:color w:val="auto"/>
          <w:sz w:val="24"/>
        </w:rPr>
        <w:t>承包人（全称）：</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w:t>
      </w:r>
      <w:r>
        <w:rPr>
          <w:rFonts w:hint="eastAsia" w:ascii="宋体" w:hAnsi="宋体"/>
          <w:b/>
          <w:color w:val="auto"/>
          <w:sz w:val="24"/>
          <w:u w:val="single"/>
        </w:rPr>
        <w:t xml:space="preserve">  </w:t>
      </w:r>
      <w:r>
        <w:rPr>
          <w:rFonts w:ascii="宋体" w:hAnsi="宋体"/>
          <w:b/>
          <w:color w:val="auto"/>
          <w:sz w:val="24"/>
          <w:u w:val="single"/>
        </w:rPr>
        <w:t></w:t>
      </w:r>
    </w:p>
    <w:p>
      <w:pPr>
        <w:spacing w:line="360" w:lineRule="auto"/>
        <w:ind w:firstLine="480" w:firstLineChars="200"/>
        <w:rPr>
          <w:rFonts w:ascii="宋体" w:hAnsi="宋体"/>
          <w:color w:val="auto"/>
          <w:sz w:val="24"/>
        </w:rPr>
      </w:pPr>
      <w:r>
        <w:rPr>
          <w:rFonts w:ascii="宋体" w:hAnsi="宋体"/>
          <w:color w:val="auto"/>
          <w:sz w:val="24"/>
        </w:rPr>
        <w:t>根据《中华人民共和国合同法》、《中华人民共和国建筑法》及有关法律规定，遵循平等、自愿、公平和诚实信用的原则，双方就</w:t>
      </w:r>
      <w:r>
        <w:rPr>
          <w:rFonts w:ascii="宋体" w:hAnsi="宋体"/>
          <w:color w:val="auto"/>
          <w:sz w:val="24"/>
          <w:u w:val="single"/>
        </w:rPr>
        <w:t xml:space="preserve">                     </w:t>
      </w:r>
      <w:r>
        <w:rPr>
          <w:rFonts w:ascii="宋体" w:hAnsi="宋体"/>
          <w:color w:val="auto"/>
          <w:sz w:val="24"/>
        </w:rPr>
        <w:t>工程施工及有关事项协商一致</w:t>
      </w:r>
      <w:r>
        <w:rPr>
          <w:rFonts w:hint="eastAsia" w:ascii="宋体" w:hAnsi="宋体"/>
          <w:color w:val="auto"/>
          <w:sz w:val="24"/>
        </w:rPr>
        <w:t>，</w:t>
      </w:r>
      <w:r>
        <w:rPr>
          <w:rFonts w:ascii="宋体" w:hAnsi="宋体"/>
          <w:color w:val="auto"/>
          <w:sz w:val="24"/>
        </w:rPr>
        <w:t>共同达成如下协议：</w:t>
      </w:r>
    </w:p>
    <w:p>
      <w:pPr>
        <w:keepNext/>
        <w:keepLines/>
        <w:spacing w:before="120" w:after="120" w:line="360" w:lineRule="auto"/>
        <w:outlineLvl w:val="3"/>
        <w:rPr>
          <w:rFonts w:ascii="宋体" w:hAnsi="宋体"/>
          <w:b/>
          <w:color w:val="auto"/>
          <w:sz w:val="24"/>
        </w:rPr>
      </w:pPr>
      <w:r>
        <w:rPr>
          <w:rFonts w:ascii="宋体" w:hAnsi="宋体"/>
          <w:b/>
          <w:color w:val="auto"/>
          <w:sz w:val="24"/>
        </w:rPr>
        <w:t xml:space="preserve">   </w:t>
      </w:r>
      <w:r>
        <w:rPr>
          <w:rFonts w:ascii="宋体" w:hAnsi="宋体"/>
          <w:bCs/>
          <w:color w:val="auto"/>
          <w:sz w:val="24"/>
        </w:rPr>
        <w:t xml:space="preserve"> </w:t>
      </w:r>
      <w:bookmarkStart w:id="331" w:name="_Toc351203481"/>
      <w:r>
        <w:rPr>
          <w:rFonts w:ascii="宋体" w:hAnsi="宋体"/>
          <w:bCs/>
          <w:color w:val="auto"/>
          <w:sz w:val="24"/>
        </w:rPr>
        <w:t>一、工程概况</w:t>
      </w:r>
      <w:bookmarkEnd w:id="331"/>
    </w:p>
    <w:p>
      <w:pPr>
        <w:spacing w:line="360" w:lineRule="auto"/>
        <w:ind w:firstLine="470" w:firstLineChars="196"/>
        <w:rPr>
          <w:rFonts w:ascii="宋体" w:hAnsi="宋体"/>
          <w:color w:val="auto"/>
          <w:sz w:val="24"/>
          <w:u w:val="single"/>
        </w:rPr>
      </w:pPr>
      <w:r>
        <w:rPr>
          <w:rFonts w:ascii="宋体" w:hAnsi="宋体"/>
          <w:bCs/>
          <w:color w:val="auto"/>
          <w:sz w:val="24"/>
        </w:rPr>
        <w:t>1.工程名称</w:t>
      </w:r>
      <w:r>
        <w:rPr>
          <w:rFonts w:ascii="宋体" w:hAnsi="宋体"/>
          <w:color w:val="auto"/>
          <w:sz w:val="24"/>
        </w:rPr>
        <w:t>：</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p>
    <w:p>
      <w:pPr>
        <w:spacing w:line="360" w:lineRule="auto"/>
        <w:ind w:firstLine="470" w:firstLineChars="196"/>
        <w:rPr>
          <w:rFonts w:ascii="宋体" w:hAnsi="宋体"/>
          <w:bCs/>
          <w:color w:val="auto"/>
          <w:sz w:val="24"/>
        </w:rPr>
      </w:pPr>
      <w:r>
        <w:rPr>
          <w:rFonts w:ascii="宋体" w:hAnsi="宋体"/>
          <w:bCs/>
          <w:color w:val="auto"/>
          <w:sz w:val="24"/>
        </w:rPr>
        <w:t>2.工程地点：</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p>
    <w:p>
      <w:pPr>
        <w:spacing w:line="360" w:lineRule="auto"/>
        <w:ind w:firstLine="470" w:firstLineChars="196"/>
        <w:rPr>
          <w:rFonts w:ascii="宋体" w:hAnsi="宋体"/>
          <w:bCs/>
          <w:color w:val="auto"/>
          <w:sz w:val="24"/>
        </w:rPr>
      </w:pPr>
      <w:r>
        <w:rPr>
          <w:rFonts w:ascii="宋体" w:hAnsi="宋体"/>
          <w:bCs/>
          <w:color w:val="auto"/>
          <w:sz w:val="24"/>
        </w:rPr>
        <w:t>3.工程立项批准文号：</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bCs/>
          <w:color w:val="auto"/>
          <w:sz w:val="24"/>
        </w:rPr>
        <w:t>。</w:t>
      </w:r>
    </w:p>
    <w:p>
      <w:pPr>
        <w:spacing w:line="360" w:lineRule="auto"/>
        <w:ind w:firstLine="470" w:firstLineChars="196"/>
        <w:rPr>
          <w:rFonts w:ascii="宋体" w:hAnsi="宋体"/>
          <w:bCs/>
          <w:color w:val="auto"/>
          <w:sz w:val="24"/>
        </w:rPr>
      </w:pPr>
      <w:r>
        <w:rPr>
          <w:rFonts w:ascii="宋体" w:hAnsi="宋体"/>
          <w:bCs/>
          <w:color w:val="auto"/>
          <w:sz w:val="24"/>
        </w:rPr>
        <w:t>4.资金来源：</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bCs/>
          <w:color w:val="auto"/>
          <w:sz w:val="24"/>
        </w:rPr>
        <w:t>。</w:t>
      </w:r>
    </w:p>
    <w:p>
      <w:pPr>
        <w:spacing w:line="360" w:lineRule="auto"/>
        <w:ind w:firstLine="470" w:firstLineChars="196"/>
        <w:rPr>
          <w:rFonts w:ascii="宋体" w:hAnsi="宋体"/>
          <w:bCs/>
          <w:color w:val="auto"/>
          <w:sz w:val="24"/>
        </w:rPr>
      </w:pPr>
      <w:r>
        <w:rPr>
          <w:rFonts w:hint="eastAsia" w:ascii="宋体" w:hAnsi="宋体"/>
          <w:bCs/>
          <w:color w:val="auto"/>
          <w:sz w:val="24"/>
        </w:rPr>
        <w:t>5.工程内容：</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bCs/>
          <w:color w:val="auto"/>
          <w:sz w:val="24"/>
        </w:rPr>
        <w:t>。</w:t>
      </w:r>
    </w:p>
    <w:p>
      <w:pPr>
        <w:spacing w:line="360" w:lineRule="auto"/>
        <w:ind w:firstLine="470" w:firstLineChars="196"/>
        <w:rPr>
          <w:rFonts w:ascii="宋体" w:hAnsi="宋体"/>
          <w:bCs/>
          <w:color w:val="auto"/>
          <w:sz w:val="24"/>
        </w:rPr>
      </w:pPr>
      <w:r>
        <w:rPr>
          <w:rFonts w:hint="eastAsia" w:ascii="宋体" w:hAnsi="宋体"/>
          <w:color w:val="auto"/>
          <w:sz w:val="24"/>
        </w:rPr>
        <w:t>群体工程应附《</w:t>
      </w:r>
      <w:r>
        <w:rPr>
          <w:rFonts w:ascii="宋体" w:hAnsi="宋体"/>
          <w:color w:val="auto"/>
          <w:sz w:val="24"/>
        </w:rPr>
        <w:t>承包人承揽工程项目一览表</w:t>
      </w:r>
      <w:r>
        <w:rPr>
          <w:rFonts w:hint="eastAsia" w:ascii="宋体" w:hAnsi="宋体"/>
          <w:color w:val="auto"/>
          <w:sz w:val="24"/>
        </w:rPr>
        <w:t>》（附件1）。</w:t>
      </w:r>
    </w:p>
    <w:p>
      <w:pPr>
        <w:spacing w:line="360" w:lineRule="auto"/>
        <w:ind w:firstLine="470" w:firstLineChars="196"/>
        <w:rPr>
          <w:rFonts w:ascii="宋体" w:hAnsi="宋体"/>
          <w:bCs/>
          <w:color w:val="auto"/>
          <w:sz w:val="24"/>
        </w:rPr>
      </w:pPr>
      <w:r>
        <w:rPr>
          <w:rFonts w:hint="eastAsia" w:ascii="宋体" w:hAnsi="宋体"/>
          <w:bCs/>
          <w:color w:val="auto"/>
          <w:sz w:val="24"/>
        </w:rPr>
        <w:t>6</w:t>
      </w:r>
      <w:r>
        <w:rPr>
          <w:rFonts w:ascii="宋体" w:hAnsi="宋体"/>
          <w:bCs/>
          <w:color w:val="auto"/>
          <w:sz w:val="24"/>
        </w:rPr>
        <w:t>.工程承包范围：</w:t>
      </w:r>
    </w:p>
    <w:p>
      <w:pPr>
        <w:spacing w:line="360" w:lineRule="auto"/>
        <w:ind w:firstLine="463" w:firstLineChars="193"/>
        <w:rPr>
          <w:rFonts w:ascii="宋体" w:hAnsi="宋体"/>
          <w:color w:val="auto"/>
          <w:sz w:val="24"/>
        </w:rPr>
      </w:pP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p>
    <w:p>
      <w:pPr>
        <w:keepNext/>
        <w:keepLines/>
        <w:spacing w:before="120" w:after="120" w:line="360" w:lineRule="auto"/>
        <w:outlineLvl w:val="3"/>
        <w:rPr>
          <w:rFonts w:ascii="宋体" w:hAnsi="宋体"/>
          <w:bCs/>
          <w:color w:val="auto"/>
          <w:sz w:val="24"/>
        </w:rPr>
      </w:pPr>
      <w:r>
        <w:rPr>
          <w:rFonts w:ascii="宋体" w:hAnsi="宋体"/>
          <w:bCs/>
          <w:color w:val="auto"/>
          <w:sz w:val="24"/>
        </w:rPr>
        <w:t xml:space="preserve">   </w:t>
      </w:r>
      <w:bookmarkStart w:id="332" w:name="_Toc351203482"/>
      <w:r>
        <w:rPr>
          <w:rFonts w:ascii="宋体" w:hAnsi="宋体"/>
          <w:bCs/>
          <w:color w:val="auto"/>
          <w:sz w:val="24"/>
        </w:rPr>
        <w:t>二、合同工期</w:t>
      </w:r>
      <w:bookmarkEnd w:id="332"/>
    </w:p>
    <w:p>
      <w:pPr>
        <w:spacing w:line="360" w:lineRule="auto"/>
        <w:ind w:firstLine="459"/>
        <w:rPr>
          <w:rFonts w:ascii="宋体" w:hAnsi="宋体"/>
          <w:color w:val="auto"/>
          <w:sz w:val="24"/>
        </w:rPr>
      </w:pPr>
      <w:r>
        <w:rPr>
          <w:rFonts w:ascii="宋体" w:hAnsi="宋体"/>
          <w:color w:val="auto"/>
          <w:sz w:val="24"/>
        </w:rPr>
        <w:t>计划开工日期：</w:t>
      </w:r>
      <w:r>
        <w:rPr>
          <w:rFonts w:ascii="宋体" w:hAnsi="宋体"/>
          <w:color w:val="auto"/>
          <w:sz w:val="24"/>
          <w:u w:val="single"/>
        </w:rPr>
        <w:t></w:t>
      </w:r>
      <w:r>
        <w:rPr>
          <w:rFonts w:ascii="宋体" w:hAnsi="宋体"/>
          <w:color w:val="auto"/>
          <w:sz w:val="24"/>
        </w:rPr>
        <w:t>年</w:t>
      </w:r>
      <w:r>
        <w:rPr>
          <w:rFonts w:ascii="宋体" w:hAnsi="宋体"/>
          <w:color w:val="auto"/>
          <w:sz w:val="24"/>
          <w:u w:val="single"/>
        </w:rPr>
        <w:t></w:t>
      </w:r>
      <w:r>
        <w:rPr>
          <w:rFonts w:ascii="宋体" w:hAnsi="宋体"/>
          <w:color w:val="auto"/>
          <w:sz w:val="24"/>
        </w:rPr>
        <w:t>月</w:t>
      </w:r>
      <w:r>
        <w:rPr>
          <w:rFonts w:ascii="宋体" w:hAnsi="宋体"/>
          <w:color w:val="auto"/>
          <w:sz w:val="24"/>
          <w:u w:val="single"/>
        </w:rPr>
        <w:t></w:t>
      </w:r>
      <w:r>
        <w:rPr>
          <w:rFonts w:ascii="宋体" w:hAnsi="宋体"/>
          <w:color w:val="auto"/>
          <w:sz w:val="24"/>
        </w:rPr>
        <w:t>日。</w:t>
      </w:r>
    </w:p>
    <w:p>
      <w:pPr>
        <w:spacing w:line="360" w:lineRule="auto"/>
        <w:ind w:firstLine="459"/>
        <w:rPr>
          <w:rFonts w:ascii="宋体" w:hAnsi="宋体"/>
          <w:color w:val="auto"/>
          <w:sz w:val="24"/>
        </w:rPr>
      </w:pPr>
      <w:r>
        <w:rPr>
          <w:rFonts w:ascii="宋体" w:hAnsi="宋体"/>
          <w:color w:val="auto"/>
          <w:sz w:val="24"/>
        </w:rPr>
        <w:t>计划竣工日期：</w:t>
      </w:r>
      <w:r>
        <w:rPr>
          <w:rFonts w:ascii="宋体" w:hAnsi="宋体"/>
          <w:color w:val="auto"/>
          <w:sz w:val="24"/>
          <w:u w:val="single"/>
        </w:rPr>
        <w:t></w:t>
      </w:r>
      <w:r>
        <w:rPr>
          <w:rFonts w:ascii="宋体" w:hAnsi="宋体"/>
          <w:color w:val="auto"/>
          <w:sz w:val="24"/>
        </w:rPr>
        <w:t>年</w:t>
      </w:r>
      <w:r>
        <w:rPr>
          <w:rFonts w:ascii="宋体" w:hAnsi="宋体"/>
          <w:color w:val="auto"/>
          <w:sz w:val="24"/>
          <w:u w:val="single"/>
        </w:rPr>
        <w:t></w:t>
      </w:r>
      <w:r>
        <w:rPr>
          <w:rFonts w:ascii="宋体" w:hAnsi="宋体"/>
          <w:color w:val="auto"/>
          <w:sz w:val="24"/>
        </w:rPr>
        <w:t>月</w:t>
      </w:r>
      <w:r>
        <w:rPr>
          <w:rFonts w:ascii="宋体" w:hAnsi="宋体"/>
          <w:color w:val="auto"/>
          <w:sz w:val="24"/>
          <w:u w:val="single"/>
        </w:rPr>
        <w:t></w:t>
      </w:r>
      <w:r>
        <w:rPr>
          <w:rFonts w:ascii="宋体" w:hAnsi="宋体"/>
          <w:color w:val="auto"/>
          <w:sz w:val="24"/>
        </w:rPr>
        <w:t>日。</w:t>
      </w:r>
    </w:p>
    <w:p>
      <w:pPr>
        <w:spacing w:line="360" w:lineRule="auto"/>
        <w:ind w:firstLine="459"/>
        <w:rPr>
          <w:rFonts w:ascii="宋体" w:hAnsi="宋体"/>
          <w:color w:val="auto"/>
          <w:sz w:val="24"/>
        </w:rPr>
      </w:pPr>
      <w:r>
        <w:rPr>
          <w:rFonts w:ascii="宋体" w:hAnsi="宋体"/>
          <w:color w:val="auto"/>
          <w:sz w:val="24"/>
        </w:rPr>
        <w:t>工期总日历天数：</w:t>
      </w:r>
      <w:r>
        <w:rPr>
          <w:rFonts w:ascii="宋体" w:hAnsi="宋体"/>
          <w:color w:val="auto"/>
          <w:sz w:val="24"/>
          <w:u w:val="single"/>
        </w:rPr>
        <w:t></w:t>
      </w:r>
      <w:r>
        <w:rPr>
          <w:rFonts w:ascii="宋体" w:hAnsi="宋体"/>
          <w:color w:val="auto"/>
          <w:sz w:val="24"/>
        </w:rPr>
        <w:t>天。工期总日历天数与根据前述计划开竣工日期计算的工期天数不一致的，以工期总日历天数为准。</w:t>
      </w:r>
    </w:p>
    <w:p>
      <w:pPr>
        <w:keepNext/>
        <w:keepLines/>
        <w:spacing w:before="120" w:after="120" w:line="360" w:lineRule="auto"/>
        <w:outlineLvl w:val="3"/>
        <w:rPr>
          <w:rFonts w:ascii="宋体" w:hAnsi="宋体"/>
          <w:b/>
          <w:color w:val="auto"/>
          <w:sz w:val="24"/>
        </w:rPr>
      </w:pPr>
      <w:r>
        <w:rPr>
          <w:rFonts w:ascii="宋体" w:hAnsi="宋体"/>
          <w:b/>
          <w:color w:val="auto"/>
          <w:sz w:val="24"/>
        </w:rPr>
        <w:t xml:space="preserve">    </w:t>
      </w:r>
      <w:bookmarkStart w:id="333" w:name="_Toc351203483"/>
      <w:r>
        <w:rPr>
          <w:rFonts w:ascii="宋体" w:hAnsi="宋体"/>
          <w:bCs/>
          <w:color w:val="auto"/>
          <w:sz w:val="24"/>
        </w:rPr>
        <w:t>三、质量标准</w:t>
      </w:r>
      <w:bookmarkEnd w:id="333"/>
    </w:p>
    <w:p>
      <w:pPr>
        <w:spacing w:line="360" w:lineRule="auto"/>
        <w:ind w:firstLine="459"/>
        <w:rPr>
          <w:rFonts w:ascii="宋体" w:hAnsi="宋体"/>
          <w:color w:val="auto"/>
          <w:sz w:val="24"/>
        </w:rPr>
      </w:pPr>
      <w:r>
        <w:rPr>
          <w:rFonts w:ascii="宋体" w:hAnsi="宋体"/>
          <w:color w:val="auto"/>
          <w:sz w:val="24"/>
        </w:rPr>
        <w:t>工程质量符合</w:t>
      </w:r>
      <w:r>
        <w:rPr>
          <w:rFonts w:ascii="宋体" w:hAnsi="宋体"/>
          <w:color w:val="auto"/>
          <w:sz w:val="24"/>
          <w:u w:val="single"/>
        </w:rPr>
        <w:t></w:t>
      </w:r>
      <w:r>
        <w:rPr>
          <w:rFonts w:hint="eastAsia" w:ascii="宋体" w:hAnsi="宋体"/>
          <w:color w:val="auto"/>
          <w:sz w:val="24"/>
          <w:u w:val="single"/>
        </w:rPr>
        <w:t>合格</w:t>
      </w:r>
      <w:r>
        <w:rPr>
          <w:rFonts w:ascii="宋体" w:hAnsi="宋体"/>
          <w:color w:val="auto"/>
          <w:sz w:val="24"/>
          <w:u w:val="single"/>
        </w:rPr>
        <w:t></w:t>
      </w:r>
      <w:r>
        <w:rPr>
          <w:rFonts w:ascii="宋体" w:hAnsi="宋体"/>
          <w:color w:val="auto"/>
          <w:sz w:val="24"/>
        </w:rPr>
        <w:t>标准。</w:t>
      </w:r>
    </w:p>
    <w:p>
      <w:pPr>
        <w:keepNext/>
        <w:keepLines/>
        <w:spacing w:before="120" w:after="120" w:line="360" w:lineRule="auto"/>
        <w:outlineLvl w:val="3"/>
        <w:rPr>
          <w:rFonts w:ascii="宋体" w:hAnsi="宋体"/>
          <w:b/>
          <w:color w:val="auto"/>
          <w:sz w:val="24"/>
        </w:rPr>
      </w:pPr>
      <w:r>
        <w:rPr>
          <w:rFonts w:ascii="宋体" w:hAnsi="宋体"/>
          <w:b/>
          <w:color w:val="auto"/>
          <w:sz w:val="24"/>
        </w:rPr>
        <w:t xml:space="preserve">   </w:t>
      </w:r>
      <w:r>
        <w:rPr>
          <w:rFonts w:ascii="宋体" w:hAnsi="宋体"/>
          <w:bCs/>
          <w:color w:val="auto"/>
          <w:sz w:val="24"/>
        </w:rPr>
        <w:t xml:space="preserve"> </w:t>
      </w:r>
      <w:bookmarkStart w:id="334" w:name="_Toc351203484"/>
      <w:r>
        <w:rPr>
          <w:rFonts w:ascii="宋体" w:hAnsi="宋体"/>
          <w:bCs/>
          <w:color w:val="auto"/>
          <w:sz w:val="24"/>
        </w:rPr>
        <w:t>四、签约合同价与合同价格形式</w:t>
      </w:r>
      <w:bookmarkEnd w:id="334"/>
      <w:r>
        <w:rPr>
          <w:rFonts w:ascii="宋体" w:hAnsi="宋体"/>
          <w:bCs/>
          <w:color w:val="auto"/>
          <w:sz w:val="24"/>
        </w:rPr>
        <w:tab/>
      </w:r>
    </w:p>
    <w:p>
      <w:pPr>
        <w:spacing w:line="360" w:lineRule="auto"/>
        <w:ind w:firstLine="480" w:firstLineChars="200"/>
        <w:rPr>
          <w:rFonts w:ascii="宋体" w:hAnsi="宋体"/>
          <w:color w:val="auto"/>
          <w:sz w:val="24"/>
        </w:rPr>
      </w:pPr>
      <w:r>
        <w:rPr>
          <w:rFonts w:ascii="宋体" w:hAnsi="宋体"/>
          <w:color w:val="auto"/>
          <w:sz w:val="24"/>
        </w:rPr>
        <w:t>1.签约合同价为：</w:t>
      </w:r>
    </w:p>
    <w:p>
      <w:pPr>
        <w:spacing w:line="360" w:lineRule="auto"/>
        <w:ind w:firstLine="600" w:firstLineChars="250"/>
        <w:rPr>
          <w:rFonts w:ascii="宋体" w:hAnsi="宋体"/>
          <w:color w:val="auto"/>
          <w:sz w:val="24"/>
        </w:rPr>
      </w:pPr>
      <w:r>
        <w:rPr>
          <w:rFonts w:ascii="宋体" w:hAnsi="宋体"/>
          <w:color w:val="auto"/>
          <w:sz w:val="24"/>
        </w:rPr>
        <w:t>人民币（大写）</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元)；</w:t>
      </w:r>
    </w:p>
    <w:p>
      <w:pPr>
        <w:spacing w:line="360" w:lineRule="auto"/>
        <w:ind w:firstLine="480" w:firstLineChars="200"/>
        <w:rPr>
          <w:rFonts w:ascii="宋体" w:hAnsi="宋体"/>
          <w:color w:val="auto"/>
          <w:sz w:val="24"/>
        </w:rPr>
      </w:pPr>
      <w:r>
        <w:rPr>
          <w:rFonts w:ascii="宋体" w:hAnsi="宋体"/>
          <w:color w:val="auto"/>
          <w:sz w:val="24"/>
        </w:rPr>
        <w:t>其中：</w:t>
      </w:r>
    </w:p>
    <w:p>
      <w:pPr>
        <w:spacing w:line="360" w:lineRule="auto"/>
        <w:ind w:firstLine="480" w:firstLineChars="200"/>
        <w:rPr>
          <w:rFonts w:ascii="宋体" w:hAnsi="宋体"/>
          <w:color w:val="auto"/>
          <w:sz w:val="24"/>
        </w:rPr>
      </w:pPr>
      <w:r>
        <w:rPr>
          <w:rFonts w:ascii="宋体" w:hAnsi="宋体"/>
          <w:color w:val="auto"/>
          <w:sz w:val="24"/>
        </w:rPr>
        <w:t>（1）安全文明施工费：</w:t>
      </w:r>
    </w:p>
    <w:p>
      <w:pPr>
        <w:spacing w:line="360" w:lineRule="auto"/>
        <w:ind w:firstLine="1080" w:firstLineChars="450"/>
        <w:rPr>
          <w:rFonts w:ascii="宋体" w:hAnsi="宋体"/>
          <w:color w:val="auto"/>
          <w:sz w:val="24"/>
        </w:rPr>
      </w:pPr>
      <w:r>
        <w:rPr>
          <w:rFonts w:ascii="宋体" w:hAnsi="宋体"/>
          <w:color w:val="auto"/>
          <w:sz w:val="24"/>
        </w:rPr>
        <w:t>人民币（大写）</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rPr>
        <w:t>元)；</w:t>
      </w:r>
    </w:p>
    <w:p>
      <w:pPr>
        <w:spacing w:line="360" w:lineRule="auto"/>
        <w:ind w:firstLine="480" w:firstLineChars="200"/>
        <w:rPr>
          <w:rFonts w:ascii="宋体" w:hAnsi="宋体"/>
          <w:color w:val="auto"/>
          <w:sz w:val="24"/>
        </w:rPr>
      </w:pPr>
      <w:r>
        <w:rPr>
          <w:rFonts w:ascii="宋体" w:hAnsi="宋体"/>
          <w:color w:val="auto"/>
          <w:sz w:val="24"/>
        </w:rPr>
        <w:t>（2）材料和工程设备暂估价金额：</w:t>
      </w:r>
    </w:p>
    <w:p>
      <w:pPr>
        <w:spacing w:line="360" w:lineRule="auto"/>
        <w:ind w:firstLine="1080" w:firstLineChars="450"/>
        <w:rPr>
          <w:rFonts w:ascii="宋体" w:hAnsi="宋体"/>
          <w:color w:val="auto"/>
          <w:sz w:val="24"/>
        </w:rPr>
      </w:pPr>
      <w:r>
        <w:rPr>
          <w:rFonts w:ascii="宋体" w:hAnsi="宋体"/>
          <w:color w:val="auto"/>
          <w:sz w:val="24"/>
        </w:rPr>
        <w:t>人民币（大写）</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元)；</w:t>
      </w:r>
    </w:p>
    <w:p>
      <w:pPr>
        <w:spacing w:line="360" w:lineRule="auto"/>
        <w:ind w:firstLine="480" w:firstLineChars="200"/>
        <w:rPr>
          <w:rFonts w:ascii="宋体" w:hAnsi="宋体"/>
          <w:color w:val="auto"/>
          <w:sz w:val="24"/>
        </w:rPr>
      </w:pPr>
      <w:r>
        <w:rPr>
          <w:rFonts w:ascii="宋体" w:hAnsi="宋体"/>
          <w:color w:val="auto"/>
          <w:sz w:val="24"/>
        </w:rPr>
        <w:t>（3）专业工程暂估价金额：</w:t>
      </w:r>
    </w:p>
    <w:p>
      <w:pPr>
        <w:spacing w:line="360" w:lineRule="auto"/>
        <w:ind w:firstLine="1080" w:firstLineChars="450"/>
        <w:rPr>
          <w:rFonts w:ascii="宋体" w:hAnsi="宋体"/>
          <w:color w:val="auto"/>
          <w:sz w:val="24"/>
        </w:rPr>
      </w:pPr>
      <w:r>
        <w:rPr>
          <w:rFonts w:ascii="宋体" w:hAnsi="宋体"/>
          <w:color w:val="auto"/>
          <w:sz w:val="24"/>
        </w:rPr>
        <w:t>人民币（大写）</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元)；</w:t>
      </w:r>
    </w:p>
    <w:p>
      <w:pPr>
        <w:spacing w:line="360" w:lineRule="auto"/>
        <w:ind w:firstLine="480" w:firstLineChars="200"/>
        <w:rPr>
          <w:rFonts w:ascii="宋体" w:hAnsi="宋体"/>
          <w:color w:val="auto"/>
          <w:sz w:val="24"/>
        </w:rPr>
      </w:pPr>
      <w:r>
        <w:rPr>
          <w:rFonts w:ascii="宋体" w:hAnsi="宋体"/>
          <w:color w:val="auto"/>
          <w:sz w:val="24"/>
        </w:rPr>
        <w:t>（4）暂列金额：</w:t>
      </w:r>
    </w:p>
    <w:p>
      <w:pPr>
        <w:spacing w:line="360" w:lineRule="auto"/>
        <w:ind w:firstLine="1080" w:firstLineChars="450"/>
        <w:rPr>
          <w:rFonts w:ascii="宋体" w:hAnsi="宋体"/>
          <w:color w:val="auto"/>
          <w:sz w:val="24"/>
        </w:rPr>
      </w:pPr>
      <w:r>
        <w:rPr>
          <w:rFonts w:ascii="宋体" w:hAnsi="宋体"/>
          <w:color w:val="auto"/>
          <w:sz w:val="24"/>
        </w:rPr>
        <w:t>人民币（大写）</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元)。</w:t>
      </w:r>
    </w:p>
    <w:p>
      <w:pPr>
        <w:spacing w:line="360" w:lineRule="auto"/>
        <w:ind w:firstLine="480" w:firstLineChars="200"/>
        <w:rPr>
          <w:rFonts w:ascii="宋体" w:hAnsi="宋体"/>
          <w:color w:val="auto"/>
          <w:sz w:val="24"/>
        </w:rPr>
      </w:pPr>
      <w:r>
        <w:rPr>
          <w:rFonts w:ascii="宋体" w:hAnsi="宋体"/>
          <w:color w:val="auto"/>
          <w:sz w:val="24"/>
        </w:rPr>
        <w:t>2.合同价格形式：</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p>
    <w:p>
      <w:pPr>
        <w:keepNext/>
        <w:keepLines/>
        <w:spacing w:before="120" w:after="120" w:line="360" w:lineRule="auto"/>
        <w:outlineLvl w:val="3"/>
        <w:rPr>
          <w:rFonts w:ascii="宋体" w:hAnsi="宋体"/>
          <w:bCs/>
          <w:color w:val="auto"/>
          <w:sz w:val="24"/>
        </w:rPr>
      </w:pPr>
      <w:r>
        <w:rPr>
          <w:rFonts w:ascii="宋体" w:hAnsi="宋体"/>
          <w:b/>
          <w:color w:val="auto"/>
          <w:sz w:val="24"/>
        </w:rPr>
        <w:t xml:space="preserve">   </w:t>
      </w:r>
      <w:r>
        <w:rPr>
          <w:rFonts w:ascii="宋体" w:hAnsi="宋体"/>
          <w:bCs/>
          <w:color w:val="auto"/>
          <w:sz w:val="24"/>
        </w:rPr>
        <w:t xml:space="preserve"> </w:t>
      </w:r>
      <w:bookmarkStart w:id="335" w:name="_Toc351203485"/>
      <w:r>
        <w:rPr>
          <w:rFonts w:ascii="宋体" w:hAnsi="宋体"/>
          <w:bCs/>
          <w:color w:val="auto"/>
          <w:sz w:val="24"/>
        </w:rPr>
        <w:t>五、</w:t>
      </w:r>
      <w:bookmarkEnd w:id="335"/>
      <w:r>
        <w:rPr>
          <w:rFonts w:ascii="宋体" w:hAnsi="宋体"/>
          <w:bCs/>
          <w:color w:val="auto"/>
          <w:sz w:val="24"/>
        </w:rPr>
        <w:t>项目经理</w:t>
      </w:r>
    </w:p>
    <w:p>
      <w:pPr>
        <w:spacing w:line="360" w:lineRule="auto"/>
        <w:ind w:firstLine="480" w:firstLineChars="200"/>
        <w:rPr>
          <w:rFonts w:ascii="宋体" w:hAnsi="宋体"/>
          <w:color w:val="auto"/>
          <w:sz w:val="24"/>
        </w:rPr>
      </w:pPr>
      <w:r>
        <w:rPr>
          <w:rFonts w:ascii="宋体" w:hAnsi="宋体"/>
          <w:color w:val="auto"/>
          <w:sz w:val="24"/>
        </w:rPr>
        <w:t>承包人项目经理：</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w:t>
      </w:r>
      <w:r>
        <w:rPr>
          <w:rFonts w:ascii="宋体" w:hAnsi="宋体"/>
          <w:color w:val="auto"/>
          <w:sz w:val="24"/>
        </w:rPr>
        <w:t>。</w:t>
      </w:r>
    </w:p>
    <w:p>
      <w:pPr>
        <w:keepNext/>
        <w:keepLines/>
        <w:spacing w:before="120" w:after="120" w:line="360" w:lineRule="auto"/>
        <w:outlineLvl w:val="3"/>
        <w:rPr>
          <w:rFonts w:ascii="宋体" w:hAnsi="宋体"/>
          <w:b/>
          <w:color w:val="auto"/>
          <w:sz w:val="24"/>
        </w:rPr>
      </w:pPr>
      <w:r>
        <w:rPr>
          <w:rFonts w:ascii="宋体" w:hAnsi="宋体"/>
          <w:b/>
          <w:color w:val="auto"/>
          <w:sz w:val="24"/>
        </w:rPr>
        <w:t xml:space="preserve">   </w:t>
      </w:r>
      <w:r>
        <w:rPr>
          <w:rFonts w:ascii="宋体" w:hAnsi="宋体"/>
          <w:bCs/>
          <w:color w:val="auto"/>
          <w:sz w:val="24"/>
        </w:rPr>
        <w:t xml:space="preserve"> </w:t>
      </w:r>
      <w:bookmarkStart w:id="336" w:name="_Toc351203486"/>
      <w:r>
        <w:rPr>
          <w:rFonts w:ascii="宋体" w:hAnsi="宋体"/>
          <w:bCs/>
          <w:color w:val="auto"/>
          <w:sz w:val="24"/>
        </w:rPr>
        <w:t>六、合同文件构成</w:t>
      </w:r>
      <w:bookmarkEnd w:id="336"/>
    </w:p>
    <w:p>
      <w:pPr>
        <w:spacing w:line="360" w:lineRule="auto"/>
        <w:ind w:firstLine="480" w:firstLineChars="200"/>
        <w:rPr>
          <w:rFonts w:ascii="宋体" w:hAnsi="宋体"/>
          <w:bCs/>
          <w:color w:val="auto"/>
          <w:sz w:val="24"/>
        </w:rPr>
      </w:pPr>
      <w:r>
        <w:rPr>
          <w:rFonts w:ascii="宋体" w:hAnsi="宋体"/>
          <w:bCs/>
          <w:color w:val="auto"/>
          <w:sz w:val="24"/>
        </w:rPr>
        <w:t>本协议书与下列文件一起构成合同文件：</w:t>
      </w:r>
    </w:p>
    <w:p>
      <w:pPr>
        <w:autoSpaceDE w:val="0"/>
        <w:autoSpaceDN w:val="0"/>
        <w:adjustRightInd w:val="0"/>
        <w:spacing w:line="360" w:lineRule="auto"/>
        <w:ind w:firstLine="480" w:firstLineChars="200"/>
        <w:jc w:val="left"/>
        <w:rPr>
          <w:rFonts w:ascii="宋体" w:hAnsi="宋体"/>
          <w:color w:val="auto"/>
          <w:sz w:val="24"/>
        </w:rPr>
      </w:pPr>
      <w:r>
        <w:rPr>
          <w:rFonts w:ascii="宋体" w:hAnsi="宋体"/>
          <w:color w:val="auto"/>
          <w:sz w:val="24"/>
        </w:rPr>
        <w:t>（1）中标通知书（如果有）；</w:t>
      </w:r>
    </w:p>
    <w:p>
      <w:pPr>
        <w:autoSpaceDE w:val="0"/>
        <w:autoSpaceDN w:val="0"/>
        <w:adjustRightInd w:val="0"/>
        <w:spacing w:line="360" w:lineRule="auto"/>
        <w:ind w:firstLine="480" w:firstLineChars="200"/>
        <w:jc w:val="left"/>
        <w:rPr>
          <w:rFonts w:ascii="宋体" w:hAnsi="宋体"/>
          <w:color w:val="auto"/>
          <w:sz w:val="24"/>
        </w:rPr>
      </w:pPr>
      <w:r>
        <w:rPr>
          <w:rFonts w:ascii="宋体" w:hAnsi="宋体"/>
          <w:color w:val="auto"/>
          <w:sz w:val="24"/>
        </w:rPr>
        <w:t xml:space="preserve">（2）投标函及其附录（如果有）； </w:t>
      </w:r>
    </w:p>
    <w:p>
      <w:pPr>
        <w:autoSpaceDE w:val="0"/>
        <w:autoSpaceDN w:val="0"/>
        <w:adjustRightInd w:val="0"/>
        <w:spacing w:line="360" w:lineRule="auto"/>
        <w:ind w:firstLine="480" w:firstLineChars="200"/>
        <w:jc w:val="left"/>
        <w:rPr>
          <w:rFonts w:ascii="宋体" w:hAnsi="宋体"/>
          <w:color w:val="auto"/>
          <w:sz w:val="24"/>
        </w:rPr>
      </w:pPr>
      <w:r>
        <w:rPr>
          <w:rFonts w:ascii="宋体" w:hAnsi="宋体"/>
          <w:color w:val="auto"/>
          <w:sz w:val="24"/>
        </w:rPr>
        <w:t>（3）专用合同条款及其附件；</w:t>
      </w:r>
    </w:p>
    <w:p>
      <w:pPr>
        <w:autoSpaceDE w:val="0"/>
        <w:autoSpaceDN w:val="0"/>
        <w:adjustRightInd w:val="0"/>
        <w:spacing w:line="360" w:lineRule="auto"/>
        <w:ind w:firstLine="480" w:firstLineChars="200"/>
        <w:jc w:val="left"/>
        <w:rPr>
          <w:rFonts w:ascii="宋体" w:hAnsi="宋体"/>
          <w:color w:val="auto"/>
          <w:sz w:val="24"/>
        </w:rPr>
      </w:pPr>
      <w:r>
        <w:rPr>
          <w:rFonts w:ascii="宋体" w:hAnsi="宋体"/>
          <w:color w:val="auto"/>
          <w:sz w:val="24"/>
        </w:rPr>
        <w:t>（4）通用合同条款；</w:t>
      </w:r>
    </w:p>
    <w:p>
      <w:pPr>
        <w:autoSpaceDE w:val="0"/>
        <w:autoSpaceDN w:val="0"/>
        <w:adjustRightInd w:val="0"/>
        <w:spacing w:line="360" w:lineRule="auto"/>
        <w:ind w:firstLine="480" w:firstLineChars="200"/>
        <w:jc w:val="left"/>
        <w:rPr>
          <w:rFonts w:ascii="宋体" w:hAnsi="宋体"/>
          <w:color w:val="auto"/>
          <w:sz w:val="24"/>
        </w:rPr>
      </w:pPr>
      <w:r>
        <w:rPr>
          <w:rFonts w:ascii="宋体" w:hAnsi="宋体"/>
          <w:color w:val="auto"/>
          <w:sz w:val="24"/>
        </w:rPr>
        <w:t>（5）技术标准和要求；</w:t>
      </w:r>
    </w:p>
    <w:p>
      <w:pPr>
        <w:autoSpaceDE w:val="0"/>
        <w:autoSpaceDN w:val="0"/>
        <w:adjustRightInd w:val="0"/>
        <w:spacing w:line="360" w:lineRule="auto"/>
        <w:ind w:firstLine="480" w:firstLineChars="200"/>
        <w:jc w:val="left"/>
        <w:rPr>
          <w:rFonts w:ascii="宋体" w:hAnsi="宋体"/>
          <w:color w:val="auto"/>
          <w:sz w:val="24"/>
        </w:rPr>
      </w:pPr>
      <w:r>
        <w:rPr>
          <w:rFonts w:ascii="宋体" w:hAnsi="宋体"/>
          <w:color w:val="auto"/>
          <w:sz w:val="24"/>
        </w:rPr>
        <w:t>（6）图纸；</w:t>
      </w:r>
    </w:p>
    <w:p>
      <w:pPr>
        <w:autoSpaceDE w:val="0"/>
        <w:autoSpaceDN w:val="0"/>
        <w:adjustRightInd w:val="0"/>
        <w:spacing w:line="360" w:lineRule="auto"/>
        <w:ind w:firstLine="480" w:firstLineChars="200"/>
        <w:jc w:val="left"/>
        <w:rPr>
          <w:rFonts w:ascii="宋体" w:hAnsi="宋体"/>
          <w:color w:val="auto"/>
          <w:sz w:val="24"/>
        </w:rPr>
      </w:pPr>
      <w:r>
        <w:rPr>
          <w:rFonts w:ascii="宋体" w:hAnsi="宋体"/>
          <w:color w:val="auto"/>
          <w:sz w:val="24"/>
        </w:rPr>
        <w:t>（7）已标价工程量清单或预算书；</w:t>
      </w:r>
    </w:p>
    <w:p>
      <w:pPr>
        <w:autoSpaceDE w:val="0"/>
        <w:autoSpaceDN w:val="0"/>
        <w:adjustRightInd w:val="0"/>
        <w:spacing w:line="360" w:lineRule="auto"/>
        <w:ind w:firstLine="480" w:firstLineChars="200"/>
        <w:jc w:val="left"/>
        <w:rPr>
          <w:rFonts w:ascii="宋体" w:hAnsi="宋体"/>
          <w:color w:val="auto"/>
          <w:sz w:val="24"/>
        </w:rPr>
      </w:pPr>
      <w:r>
        <w:rPr>
          <w:rFonts w:ascii="宋体" w:hAnsi="宋体"/>
          <w:color w:val="auto"/>
          <w:sz w:val="24"/>
        </w:rPr>
        <w:t>（8）其他合同文件。</w:t>
      </w:r>
    </w:p>
    <w:p>
      <w:pPr>
        <w:autoSpaceDE w:val="0"/>
        <w:autoSpaceDN w:val="0"/>
        <w:adjustRightInd w:val="0"/>
        <w:spacing w:line="360" w:lineRule="auto"/>
        <w:ind w:firstLine="480" w:firstLineChars="200"/>
        <w:jc w:val="left"/>
        <w:rPr>
          <w:rFonts w:ascii="宋体" w:hAnsi="宋体"/>
          <w:color w:val="auto"/>
          <w:sz w:val="24"/>
        </w:rPr>
      </w:pPr>
      <w:r>
        <w:rPr>
          <w:rFonts w:ascii="宋体" w:hAnsi="宋体"/>
          <w:color w:val="auto"/>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olor w:val="auto"/>
          <w:sz w:val="24"/>
        </w:rPr>
      </w:pPr>
      <w:r>
        <w:rPr>
          <w:rFonts w:ascii="宋体" w:hAnsi="宋体"/>
          <w:color w:val="auto"/>
          <w:sz w:val="24"/>
        </w:rPr>
        <w:t>上述各项合同文件包括合同当事人就该项合同文件所作出的补充和修改，属于同一类内容的文件，应以最新签署的为准。</w:t>
      </w:r>
      <w:r>
        <w:rPr>
          <w:rFonts w:hint="eastAsia" w:ascii="宋体" w:hAnsi="宋体"/>
          <w:color w:val="auto"/>
          <w:sz w:val="24"/>
        </w:rPr>
        <w:t>专用合同条款及其附件须经合同当事人签字或盖章。</w:t>
      </w:r>
    </w:p>
    <w:p>
      <w:pPr>
        <w:keepNext/>
        <w:keepLines/>
        <w:spacing w:before="120" w:after="120" w:line="360" w:lineRule="auto"/>
        <w:outlineLvl w:val="3"/>
        <w:rPr>
          <w:rFonts w:ascii="宋体" w:hAnsi="宋体"/>
          <w:color w:val="auto"/>
          <w:sz w:val="24"/>
        </w:rPr>
      </w:pPr>
      <w:r>
        <w:rPr>
          <w:rFonts w:ascii="宋体" w:hAnsi="宋体"/>
          <w:color w:val="auto"/>
          <w:sz w:val="24"/>
        </w:rPr>
        <w:t xml:space="preserve">   </w:t>
      </w:r>
      <w:r>
        <w:rPr>
          <w:rFonts w:ascii="宋体" w:hAnsi="宋体"/>
          <w:bCs/>
          <w:color w:val="auto"/>
          <w:sz w:val="24"/>
        </w:rPr>
        <w:t xml:space="preserve"> </w:t>
      </w:r>
      <w:bookmarkStart w:id="337" w:name="_Toc351203487"/>
      <w:r>
        <w:rPr>
          <w:rFonts w:ascii="宋体" w:hAnsi="宋体"/>
          <w:bCs/>
          <w:color w:val="auto"/>
          <w:sz w:val="24"/>
        </w:rPr>
        <w:t>七、承诺</w:t>
      </w:r>
      <w:bookmarkEnd w:id="337"/>
    </w:p>
    <w:p>
      <w:pPr>
        <w:spacing w:line="360" w:lineRule="auto"/>
        <w:ind w:firstLine="480" w:firstLineChars="200"/>
        <w:rPr>
          <w:rFonts w:ascii="宋体" w:hAnsi="宋体"/>
          <w:bCs/>
          <w:color w:val="auto"/>
          <w:sz w:val="24"/>
        </w:rPr>
      </w:pPr>
      <w:r>
        <w:rPr>
          <w:rFonts w:ascii="宋体" w:hAnsi="宋体"/>
          <w:bCs/>
          <w:color w:val="auto"/>
          <w:sz w:val="24"/>
        </w:rPr>
        <w:t>1.发包人承诺按照法律规定履行项目审批手续、筹集工程建设资金并按照合同约定的期限和方式支付合同价款。</w:t>
      </w:r>
    </w:p>
    <w:p>
      <w:pPr>
        <w:spacing w:line="360" w:lineRule="auto"/>
        <w:ind w:firstLine="480" w:firstLineChars="200"/>
        <w:rPr>
          <w:rFonts w:ascii="宋体" w:hAnsi="宋体"/>
          <w:bCs/>
          <w:color w:val="auto"/>
          <w:sz w:val="24"/>
        </w:rPr>
      </w:pPr>
      <w:r>
        <w:rPr>
          <w:rFonts w:ascii="宋体" w:hAnsi="宋体"/>
          <w:bCs/>
          <w:color w:val="auto"/>
          <w:sz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bCs/>
          <w:color w:val="auto"/>
          <w:sz w:val="24"/>
        </w:rPr>
      </w:pPr>
      <w:r>
        <w:rPr>
          <w:rFonts w:ascii="宋体" w:hAnsi="宋体"/>
          <w:bCs/>
          <w:color w:val="auto"/>
          <w:sz w:val="24"/>
        </w:rPr>
        <w:t>3.发包人和承包人通过招投标形式签订合同的，双方理解并</w:t>
      </w:r>
      <w:r>
        <w:rPr>
          <w:rFonts w:hint="eastAsia" w:ascii="宋体" w:hAnsi="宋体"/>
          <w:bCs/>
          <w:color w:val="auto"/>
          <w:sz w:val="24"/>
        </w:rPr>
        <w:t>承诺</w:t>
      </w:r>
      <w:r>
        <w:rPr>
          <w:rFonts w:ascii="宋体" w:hAnsi="宋体"/>
          <w:bCs/>
          <w:color w:val="auto"/>
          <w:sz w:val="24"/>
        </w:rPr>
        <w:t>不再就同一工程另行签订与合同实质性内容相背离的协议。</w:t>
      </w:r>
    </w:p>
    <w:p>
      <w:pPr>
        <w:spacing w:line="360" w:lineRule="auto"/>
        <w:rPr>
          <w:rFonts w:ascii="宋体" w:hAnsi="宋体"/>
          <w:bCs/>
          <w:color w:val="auto"/>
          <w:sz w:val="24"/>
        </w:rPr>
      </w:pPr>
      <w:bookmarkStart w:id="338" w:name="_Toc351203488"/>
      <w:r>
        <w:rPr>
          <w:rFonts w:hint="eastAsia" w:ascii="宋体" w:hAnsi="宋体"/>
          <w:b/>
          <w:color w:val="auto"/>
          <w:sz w:val="24"/>
        </w:rPr>
        <w:t xml:space="preserve">    </w:t>
      </w:r>
      <w:r>
        <w:rPr>
          <w:rFonts w:ascii="宋体" w:hAnsi="宋体"/>
          <w:b/>
          <w:color w:val="auto"/>
          <w:sz w:val="24"/>
        </w:rPr>
        <w:t>八、词语含义</w:t>
      </w:r>
      <w:bookmarkEnd w:id="338"/>
    </w:p>
    <w:p>
      <w:pPr>
        <w:spacing w:line="360" w:lineRule="auto"/>
        <w:ind w:firstLine="480" w:firstLineChars="200"/>
        <w:rPr>
          <w:rFonts w:ascii="宋体" w:hAnsi="宋体"/>
          <w:bCs/>
          <w:color w:val="auto"/>
          <w:sz w:val="24"/>
        </w:rPr>
      </w:pPr>
      <w:r>
        <w:rPr>
          <w:rFonts w:ascii="宋体" w:hAnsi="宋体"/>
          <w:bCs/>
          <w:color w:val="auto"/>
          <w:sz w:val="24"/>
        </w:rPr>
        <w:t>本协议书中词语含义与第二部分通用合同条款中赋予的含义相同。</w:t>
      </w:r>
    </w:p>
    <w:p>
      <w:pPr>
        <w:keepNext/>
        <w:keepLines/>
        <w:spacing w:before="120" w:after="120" w:line="360" w:lineRule="auto"/>
        <w:outlineLvl w:val="3"/>
        <w:rPr>
          <w:rFonts w:ascii="宋体" w:hAnsi="宋体"/>
          <w:b/>
          <w:color w:val="auto"/>
          <w:sz w:val="24"/>
        </w:rPr>
      </w:pPr>
      <w:r>
        <w:rPr>
          <w:rFonts w:ascii="宋体" w:hAnsi="宋体"/>
          <w:b/>
          <w:color w:val="auto"/>
          <w:sz w:val="24"/>
        </w:rPr>
        <w:t xml:space="preserve">  </w:t>
      </w:r>
      <w:r>
        <w:rPr>
          <w:rFonts w:ascii="宋体" w:hAnsi="宋体"/>
          <w:bCs/>
          <w:color w:val="auto"/>
          <w:sz w:val="24"/>
        </w:rPr>
        <w:t xml:space="preserve">  </w:t>
      </w:r>
      <w:bookmarkStart w:id="339" w:name="_Toc351203489"/>
      <w:r>
        <w:rPr>
          <w:rFonts w:ascii="宋体" w:hAnsi="宋体"/>
          <w:bCs/>
          <w:color w:val="auto"/>
          <w:sz w:val="24"/>
        </w:rPr>
        <w:t>九、签订时间</w:t>
      </w:r>
      <w:bookmarkEnd w:id="339"/>
    </w:p>
    <w:p>
      <w:pPr>
        <w:spacing w:line="360" w:lineRule="auto"/>
        <w:ind w:firstLine="480" w:firstLineChars="200"/>
        <w:rPr>
          <w:rFonts w:ascii="宋体" w:hAnsi="宋体"/>
          <w:bCs/>
          <w:color w:val="auto"/>
          <w:sz w:val="24"/>
        </w:rPr>
      </w:pPr>
      <w:r>
        <w:rPr>
          <w:rFonts w:ascii="宋体" w:hAnsi="宋体"/>
          <w:bCs/>
          <w:color w:val="auto"/>
          <w:sz w:val="24"/>
        </w:rPr>
        <w:t>本合同于</w:t>
      </w:r>
      <w:r>
        <w:rPr>
          <w:rFonts w:ascii="宋体" w:hAnsi="宋体"/>
          <w:bCs/>
          <w:color w:val="auto"/>
          <w:sz w:val="24"/>
          <w:u w:val="single"/>
        </w:rPr>
        <w:t xml:space="preserve">         </w:t>
      </w:r>
      <w:r>
        <w:rPr>
          <w:rFonts w:ascii="宋体" w:hAnsi="宋体"/>
          <w:bCs/>
          <w:color w:val="auto"/>
          <w:sz w:val="24"/>
        </w:rPr>
        <w:t>年</w:t>
      </w:r>
      <w:r>
        <w:rPr>
          <w:rFonts w:ascii="宋体" w:hAnsi="宋体"/>
          <w:bCs/>
          <w:color w:val="auto"/>
          <w:sz w:val="24"/>
          <w:u w:val="single"/>
        </w:rPr>
        <w:t xml:space="preserve">    </w:t>
      </w:r>
      <w:r>
        <w:rPr>
          <w:rFonts w:ascii="宋体" w:hAnsi="宋体"/>
          <w:bCs/>
          <w:color w:val="auto"/>
          <w:sz w:val="24"/>
        </w:rPr>
        <w:t>月</w:t>
      </w:r>
      <w:r>
        <w:rPr>
          <w:rFonts w:ascii="宋体" w:hAnsi="宋体"/>
          <w:bCs/>
          <w:color w:val="auto"/>
          <w:sz w:val="24"/>
          <w:u w:val="single"/>
        </w:rPr>
        <w:t xml:space="preserve">    </w:t>
      </w:r>
      <w:r>
        <w:rPr>
          <w:rFonts w:ascii="宋体" w:hAnsi="宋体"/>
          <w:bCs/>
          <w:color w:val="auto"/>
          <w:sz w:val="24"/>
        </w:rPr>
        <w:t>日签订。</w:t>
      </w:r>
    </w:p>
    <w:p>
      <w:pPr>
        <w:keepNext/>
        <w:keepLines/>
        <w:spacing w:before="120" w:after="120" w:line="360" w:lineRule="auto"/>
        <w:outlineLvl w:val="3"/>
        <w:rPr>
          <w:rFonts w:ascii="宋体" w:hAnsi="宋体"/>
          <w:b/>
          <w:color w:val="auto"/>
          <w:sz w:val="24"/>
        </w:rPr>
      </w:pPr>
      <w:r>
        <w:rPr>
          <w:rFonts w:ascii="宋体" w:hAnsi="宋体"/>
          <w:b/>
          <w:color w:val="auto"/>
          <w:sz w:val="24"/>
        </w:rPr>
        <w:t xml:space="preserve">    </w:t>
      </w:r>
      <w:bookmarkStart w:id="340" w:name="_Toc351203490"/>
      <w:r>
        <w:rPr>
          <w:rFonts w:ascii="宋体" w:hAnsi="宋体"/>
          <w:bCs/>
          <w:color w:val="auto"/>
          <w:sz w:val="24"/>
        </w:rPr>
        <w:t>十、签订地点</w:t>
      </w:r>
      <w:bookmarkEnd w:id="340"/>
    </w:p>
    <w:p>
      <w:pPr>
        <w:spacing w:line="360" w:lineRule="auto"/>
        <w:ind w:firstLine="480" w:firstLineChars="200"/>
        <w:rPr>
          <w:rFonts w:ascii="宋体" w:hAnsi="宋体"/>
          <w:bCs/>
          <w:color w:val="auto"/>
          <w:sz w:val="24"/>
        </w:rPr>
      </w:pPr>
      <w:r>
        <w:rPr>
          <w:rFonts w:ascii="宋体" w:hAnsi="宋体"/>
          <w:bCs/>
          <w:color w:val="auto"/>
          <w:sz w:val="24"/>
        </w:rPr>
        <w:t>本合同在</w:t>
      </w:r>
      <w:r>
        <w:rPr>
          <w:rFonts w:ascii="宋体" w:hAnsi="宋体"/>
          <w:bCs/>
          <w:color w:val="auto"/>
          <w:sz w:val="24"/>
          <w:u w:val="single"/>
        </w:rPr>
        <w:t xml:space="preserve">                                    </w:t>
      </w:r>
      <w:r>
        <w:rPr>
          <w:rFonts w:ascii="宋体" w:hAnsi="宋体"/>
          <w:bCs/>
          <w:color w:val="auto"/>
          <w:sz w:val="24"/>
        </w:rPr>
        <w:t>签订。</w:t>
      </w:r>
    </w:p>
    <w:p>
      <w:pPr>
        <w:keepNext/>
        <w:keepLines/>
        <w:spacing w:before="120" w:after="120" w:line="360" w:lineRule="auto"/>
        <w:outlineLvl w:val="3"/>
        <w:rPr>
          <w:rFonts w:ascii="宋体" w:hAnsi="宋体"/>
          <w:b/>
          <w:color w:val="auto"/>
          <w:sz w:val="24"/>
        </w:rPr>
      </w:pPr>
      <w:r>
        <w:rPr>
          <w:rFonts w:ascii="宋体" w:hAnsi="宋体"/>
          <w:b/>
          <w:color w:val="auto"/>
          <w:sz w:val="24"/>
        </w:rPr>
        <w:t xml:space="preserve">    </w:t>
      </w:r>
      <w:bookmarkStart w:id="341" w:name="_Toc351203491"/>
      <w:r>
        <w:rPr>
          <w:rFonts w:ascii="宋体" w:hAnsi="宋体"/>
          <w:bCs/>
          <w:color w:val="auto"/>
          <w:sz w:val="24"/>
        </w:rPr>
        <w:t>十一、补充协议</w:t>
      </w:r>
      <w:bookmarkEnd w:id="341"/>
    </w:p>
    <w:p>
      <w:pPr>
        <w:spacing w:line="360" w:lineRule="auto"/>
        <w:ind w:firstLine="480" w:firstLineChars="200"/>
        <w:rPr>
          <w:rFonts w:ascii="宋体" w:hAnsi="宋体"/>
          <w:b/>
          <w:bCs/>
          <w:color w:val="auto"/>
          <w:sz w:val="24"/>
        </w:rPr>
      </w:pPr>
      <w:r>
        <w:rPr>
          <w:rFonts w:ascii="宋体" w:hAnsi="宋体"/>
          <w:bCs/>
          <w:color w:val="auto"/>
          <w:sz w:val="24"/>
        </w:rPr>
        <w:t>合同未尽事宜，合同当事人另行签订补充协议</w:t>
      </w:r>
      <w:r>
        <w:rPr>
          <w:rFonts w:hint="eastAsia" w:ascii="宋体" w:hAnsi="宋体"/>
          <w:bCs/>
          <w:color w:val="auto"/>
          <w:sz w:val="24"/>
        </w:rPr>
        <w:t>，</w:t>
      </w:r>
      <w:r>
        <w:rPr>
          <w:rFonts w:ascii="宋体" w:hAnsi="宋体"/>
          <w:bCs/>
          <w:color w:val="auto"/>
          <w:sz w:val="24"/>
        </w:rPr>
        <w:t>补充协议是合同的组成部分。</w:t>
      </w:r>
    </w:p>
    <w:p>
      <w:pPr>
        <w:keepNext/>
        <w:keepLines/>
        <w:spacing w:before="120" w:after="120" w:line="360" w:lineRule="auto"/>
        <w:outlineLvl w:val="3"/>
        <w:rPr>
          <w:rFonts w:ascii="宋体" w:hAnsi="宋体"/>
          <w:b/>
          <w:color w:val="auto"/>
          <w:sz w:val="24"/>
        </w:rPr>
      </w:pPr>
      <w:r>
        <w:rPr>
          <w:rFonts w:ascii="宋体" w:hAnsi="宋体"/>
          <w:b/>
          <w:color w:val="auto"/>
          <w:sz w:val="24"/>
        </w:rPr>
        <w:t xml:space="preserve">    </w:t>
      </w:r>
      <w:bookmarkStart w:id="342" w:name="_Toc351203492"/>
      <w:r>
        <w:rPr>
          <w:rFonts w:ascii="宋体" w:hAnsi="宋体"/>
          <w:bCs/>
          <w:color w:val="auto"/>
          <w:sz w:val="24"/>
        </w:rPr>
        <w:t>十二、合同生效</w:t>
      </w:r>
      <w:bookmarkEnd w:id="342"/>
    </w:p>
    <w:p>
      <w:pPr>
        <w:spacing w:line="360" w:lineRule="auto"/>
        <w:ind w:firstLine="480" w:firstLineChars="200"/>
        <w:rPr>
          <w:rFonts w:ascii="宋体" w:hAnsi="宋体"/>
          <w:bCs/>
          <w:color w:val="auto"/>
          <w:sz w:val="24"/>
        </w:rPr>
      </w:pPr>
      <w:r>
        <w:rPr>
          <w:rFonts w:ascii="宋体" w:hAnsi="宋体"/>
          <w:bCs/>
          <w:color w:val="auto"/>
          <w:sz w:val="24"/>
        </w:rPr>
        <w:t>本合同自</w:t>
      </w:r>
      <w:r>
        <w:rPr>
          <w:rFonts w:ascii="宋体" w:hAnsi="宋体"/>
          <w:bCs/>
          <w:color w:val="auto"/>
          <w:sz w:val="24"/>
          <w:u w:val="single"/>
        </w:rPr>
        <w:t xml:space="preserve">                                   </w:t>
      </w:r>
      <w:r>
        <w:rPr>
          <w:rFonts w:ascii="宋体" w:hAnsi="宋体"/>
          <w:bCs/>
          <w:color w:val="auto"/>
          <w:sz w:val="24"/>
        </w:rPr>
        <w:t>生效。</w:t>
      </w:r>
    </w:p>
    <w:p>
      <w:pPr>
        <w:keepNext/>
        <w:keepLines/>
        <w:spacing w:before="120" w:after="120" w:line="360" w:lineRule="auto"/>
        <w:outlineLvl w:val="3"/>
        <w:rPr>
          <w:rFonts w:ascii="宋体" w:hAnsi="宋体"/>
          <w:b/>
          <w:color w:val="auto"/>
          <w:sz w:val="24"/>
        </w:rPr>
      </w:pPr>
      <w:r>
        <w:rPr>
          <w:rFonts w:ascii="宋体" w:hAnsi="宋体"/>
          <w:b/>
          <w:color w:val="auto"/>
          <w:sz w:val="24"/>
        </w:rPr>
        <w:t xml:space="preserve">    </w:t>
      </w:r>
      <w:bookmarkStart w:id="343" w:name="_Toc351203493"/>
      <w:r>
        <w:rPr>
          <w:rFonts w:ascii="宋体" w:hAnsi="宋体"/>
          <w:bCs/>
          <w:color w:val="auto"/>
          <w:sz w:val="24"/>
        </w:rPr>
        <w:t>十三、合同份数</w:t>
      </w:r>
      <w:bookmarkEnd w:id="343"/>
    </w:p>
    <w:p>
      <w:pPr>
        <w:spacing w:line="360" w:lineRule="auto"/>
        <w:ind w:firstLine="480" w:firstLineChars="200"/>
        <w:rPr>
          <w:rFonts w:ascii="宋体" w:hAnsi="宋体"/>
          <w:bCs/>
          <w:color w:val="auto"/>
          <w:sz w:val="24"/>
        </w:rPr>
      </w:pPr>
      <w:r>
        <w:rPr>
          <w:rFonts w:ascii="宋体" w:hAnsi="宋体"/>
          <w:bCs/>
          <w:color w:val="auto"/>
          <w:sz w:val="24"/>
        </w:rPr>
        <w:t>本合同一式</w:t>
      </w:r>
      <w:r>
        <w:rPr>
          <w:rFonts w:ascii="宋体" w:hAnsi="宋体"/>
          <w:bCs/>
          <w:color w:val="auto"/>
          <w:sz w:val="24"/>
          <w:u w:val="single"/>
        </w:rPr>
        <w:t xml:space="preserve">  </w:t>
      </w:r>
      <w:r>
        <w:rPr>
          <w:rFonts w:hint="eastAsia" w:ascii="宋体" w:hAnsi="宋体"/>
          <w:bCs/>
          <w:color w:val="auto"/>
          <w:sz w:val="24"/>
          <w:u w:val="single"/>
        </w:rPr>
        <w:t xml:space="preserve"> </w:t>
      </w:r>
      <w:r>
        <w:rPr>
          <w:rFonts w:ascii="宋体" w:hAnsi="宋体"/>
          <w:bCs/>
          <w:color w:val="auto"/>
          <w:sz w:val="24"/>
          <w:u w:val="single"/>
        </w:rPr>
        <w:t xml:space="preserve"> </w:t>
      </w:r>
      <w:r>
        <w:rPr>
          <w:rFonts w:ascii="宋体" w:hAnsi="宋体"/>
          <w:bCs/>
          <w:color w:val="auto"/>
          <w:sz w:val="24"/>
        </w:rPr>
        <w:t>份，均具有同等法律效力，发包人执</w:t>
      </w:r>
      <w:r>
        <w:rPr>
          <w:rFonts w:ascii="宋体" w:hAnsi="宋体"/>
          <w:bCs/>
          <w:color w:val="auto"/>
          <w:sz w:val="24"/>
          <w:u w:val="single"/>
        </w:rPr>
        <w:t xml:space="preserve">  </w:t>
      </w:r>
      <w:r>
        <w:rPr>
          <w:rFonts w:hint="eastAsia" w:ascii="宋体" w:hAnsi="宋体"/>
          <w:bCs/>
          <w:color w:val="auto"/>
          <w:sz w:val="24"/>
          <w:u w:val="single"/>
        </w:rPr>
        <w:t xml:space="preserve"> </w:t>
      </w:r>
      <w:r>
        <w:rPr>
          <w:rFonts w:ascii="宋体" w:hAnsi="宋体"/>
          <w:bCs/>
          <w:color w:val="auto"/>
          <w:sz w:val="24"/>
          <w:u w:val="single"/>
        </w:rPr>
        <w:t xml:space="preserve"> </w:t>
      </w:r>
      <w:r>
        <w:rPr>
          <w:rFonts w:ascii="宋体" w:hAnsi="宋体"/>
          <w:bCs/>
          <w:color w:val="auto"/>
          <w:sz w:val="24"/>
        </w:rPr>
        <w:t>份，承包人执</w:t>
      </w:r>
      <w:r>
        <w:rPr>
          <w:rFonts w:ascii="宋体" w:hAnsi="宋体"/>
          <w:bCs/>
          <w:color w:val="auto"/>
          <w:sz w:val="24"/>
          <w:u w:val="single"/>
        </w:rPr>
        <w:t xml:space="preserve">  </w:t>
      </w:r>
      <w:r>
        <w:rPr>
          <w:rFonts w:hint="eastAsia" w:ascii="宋体" w:hAnsi="宋体"/>
          <w:bCs/>
          <w:color w:val="auto"/>
          <w:sz w:val="24"/>
          <w:u w:val="single"/>
        </w:rPr>
        <w:t xml:space="preserve"> </w:t>
      </w:r>
      <w:r>
        <w:rPr>
          <w:rFonts w:ascii="宋体" w:hAnsi="宋体"/>
          <w:bCs/>
          <w:color w:val="auto"/>
          <w:sz w:val="24"/>
          <w:u w:val="single"/>
        </w:rPr>
        <w:t xml:space="preserve"> </w:t>
      </w:r>
      <w:r>
        <w:rPr>
          <w:rFonts w:ascii="宋体" w:hAnsi="宋体"/>
          <w:bCs/>
          <w:color w:val="auto"/>
          <w:sz w:val="24"/>
        </w:rPr>
        <w:t>份。</w:t>
      </w:r>
    </w:p>
    <w:p>
      <w:pPr>
        <w:spacing w:line="360" w:lineRule="auto"/>
        <w:rPr>
          <w:rFonts w:ascii="宋体" w:hAnsi="宋体"/>
          <w:color w:val="auto"/>
          <w:sz w:val="24"/>
        </w:rPr>
      </w:pPr>
      <w:r>
        <w:rPr>
          <w:rFonts w:ascii="宋体" w:hAnsi="宋体"/>
          <w:color w:val="auto"/>
          <w:sz w:val="24"/>
        </w:rPr>
        <w:t>发包人</w:t>
      </w:r>
      <w:r>
        <w:rPr>
          <w:rFonts w:hint="eastAsia" w:ascii="宋体" w:hAnsi="宋体"/>
          <w:color w:val="auto"/>
          <w:sz w:val="24"/>
        </w:rPr>
        <w:t xml:space="preserve">：  </w:t>
      </w:r>
      <w:r>
        <w:rPr>
          <w:rFonts w:ascii="宋体" w:hAnsi="宋体"/>
          <w:color w:val="auto"/>
          <w:sz w:val="24"/>
        </w:rPr>
        <w:t>(公章)</w:t>
      </w:r>
      <w:r>
        <w:rPr>
          <w:rFonts w:hint="eastAsia" w:ascii="宋体" w:hAnsi="宋体"/>
          <w:color w:val="auto"/>
          <w:sz w:val="24"/>
        </w:rPr>
        <w:t xml:space="preserve">                            </w:t>
      </w:r>
      <w:r>
        <w:rPr>
          <w:rFonts w:ascii="宋体" w:hAnsi="宋体"/>
          <w:color w:val="auto"/>
          <w:sz w:val="24"/>
        </w:rPr>
        <w:t>承包人</w:t>
      </w:r>
      <w:r>
        <w:rPr>
          <w:rFonts w:hint="eastAsia" w:ascii="宋体" w:hAnsi="宋体"/>
          <w:color w:val="auto"/>
          <w:sz w:val="24"/>
        </w:rPr>
        <w:t xml:space="preserve">：  </w:t>
      </w:r>
      <w:r>
        <w:rPr>
          <w:rFonts w:ascii="宋体" w:hAnsi="宋体"/>
          <w:color w:val="auto"/>
          <w:sz w:val="24"/>
        </w:rPr>
        <w:t>(公章)</w:t>
      </w:r>
      <w:r>
        <w:rPr>
          <w:rFonts w:hint="eastAsia" w:ascii="宋体" w:hAnsi="宋体"/>
          <w:color w:val="auto"/>
          <w:sz w:val="24"/>
        </w:rPr>
        <w:t xml:space="preserve">                                 </w:t>
      </w:r>
    </w:p>
    <w:p>
      <w:pPr>
        <w:spacing w:line="360" w:lineRule="auto"/>
        <w:rPr>
          <w:rFonts w:ascii="宋体" w:hAnsi="宋体"/>
          <w:color w:val="auto"/>
          <w:sz w:val="24"/>
        </w:rPr>
      </w:pPr>
      <w:r>
        <w:rPr>
          <w:rFonts w:hint="eastAsia" w:ascii="宋体" w:hAnsi="宋体"/>
          <w:color w:val="auto"/>
          <w:sz w:val="24"/>
        </w:rPr>
        <w:t>法定代表人或其委托代理人：                 法定代表人或其委托代理人：</w:t>
      </w:r>
    </w:p>
    <w:p>
      <w:pPr>
        <w:spacing w:line="360" w:lineRule="auto"/>
        <w:rPr>
          <w:rFonts w:ascii="宋体" w:hAnsi="宋体"/>
          <w:color w:val="auto"/>
          <w:sz w:val="24"/>
        </w:rPr>
      </w:pPr>
      <w:r>
        <w:rPr>
          <w:rFonts w:hint="eastAsia" w:ascii="宋体" w:hAnsi="宋体"/>
          <w:color w:val="auto"/>
          <w:sz w:val="24"/>
        </w:rPr>
        <w:t>（签字）                                  （签字）</w:t>
      </w:r>
    </w:p>
    <w:p>
      <w:pPr>
        <w:tabs>
          <w:tab w:val="left" w:pos="4410"/>
        </w:tabs>
        <w:spacing w:line="360" w:lineRule="auto"/>
        <w:rPr>
          <w:rFonts w:ascii="宋体" w:hAnsi="宋体"/>
          <w:color w:val="auto"/>
          <w:sz w:val="24"/>
        </w:rPr>
      </w:pPr>
      <w:r>
        <w:rPr>
          <w:rFonts w:hint="eastAsia" w:ascii="宋体" w:hAnsi="宋体"/>
          <w:color w:val="auto"/>
          <w:sz w:val="24"/>
        </w:rPr>
        <w:t>组织机构代码：</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组织机构代码：</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p>
    <w:p>
      <w:pPr>
        <w:spacing w:line="360" w:lineRule="auto"/>
        <w:rPr>
          <w:rFonts w:ascii="宋体" w:hAnsi="宋体"/>
          <w:color w:val="auto"/>
          <w:sz w:val="24"/>
        </w:rPr>
      </w:pPr>
      <w:r>
        <w:rPr>
          <w:rFonts w:ascii="宋体" w:hAnsi="宋体"/>
          <w:color w:val="auto"/>
          <w:sz w:val="24"/>
        </w:rPr>
        <w:t>地  址：</w:t>
      </w:r>
      <w:r>
        <w:rPr>
          <w:rFonts w:ascii="宋体" w:hAnsi="宋体"/>
          <w:color w:val="auto"/>
          <w:sz w:val="24"/>
          <w:u w:val="single"/>
        </w:rPr>
        <w:t xml:space="preserve">     </w:t>
      </w:r>
      <w:r>
        <w:rPr>
          <w:rFonts w:hint="eastAsia" w:ascii="宋体" w:hAnsi="宋体"/>
          <w:color w:val="auto"/>
          <w:sz w:val="24"/>
        </w:rPr>
        <w:t xml:space="preserve">               </w:t>
      </w:r>
      <w:r>
        <w:rPr>
          <w:rFonts w:ascii="宋体" w:hAnsi="宋体"/>
          <w:color w:val="auto"/>
          <w:sz w:val="24"/>
        </w:rPr>
        <w:t>地  址：</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邮政编码：</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邮政编码：</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法定代表人：</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法定代表人：</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委托代理人：</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委托代理人：</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电  话：</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电  话：</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传  真：</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传  真：</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电子信箱：</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电子信箱：</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开户银行：</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开户银行：</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账  号：</w:t>
      </w:r>
      <w:r>
        <w:rPr>
          <w:rFonts w:ascii="宋体" w:hAnsi="宋体"/>
          <w:color w:val="auto"/>
          <w:sz w:val="24"/>
          <w:u w:val="single"/>
        </w:rPr>
        <w:t xml:space="preserve">       </w:t>
      </w:r>
      <w:r>
        <w:rPr>
          <w:rFonts w:hint="eastAsia" w:ascii="宋体" w:hAnsi="宋体"/>
          <w:color w:val="auto"/>
          <w:sz w:val="24"/>
        </w:rPr>
        <w:t xml:space="preserve">              </w:t>
      </w:r>
      <w:r>
        <w:rPr>
          <w:rFonts w:ascii="宋体" w:hAnsi="宋体"/>
          <w:color w:val="auto"/>
          <w:sz w:val="24"/>
        </w:rPr>
        <w:t>账</w:t>
      </w:r>
      <w:r>
        <w:rPr>
          <w:rFonts w:hint="eastAsia" w:ascii="宋体" w:hAnsi="宋体"/>
          <w:color w:val="auto"/>
          <w:sz w:val="24"/>
        </w:rPr>
        <w:t xml:space="preserve"> </w:t>
      </w:r>
      <w:r>
        <w:rPr>
          <w:rFonts w:ascii="宋体" w:hAnsi="宋体"/>
          <w:color w:val="auto"/>
          <w:sz w:val="24"/>
        </w:rPr>
        <w:t xml:space="preserve"> 号：</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p>
    <w:p>
      <w:pPr>
        <w:keepNext/>
        <w:keepLines/>
        <w:spacing w:before="260" w:after="260" w:line="413" w:lineRule="auto"/>
        <w:jc w:val="center"/>
        <w:outlineLvl w:val="2"/>
        <w:rPr>
          <w:rFonts w:ascii="宋体" w:hAnsi="宋体"/>
          <w:b/>
          <w:bCs/>
          <w:color w:val="auto"/>
          <w:sz w:val="32"/>
          <w:szCs w:val="32"/>
        </w:rPr>
      </w:pPr>
      <w:r>
        <w:rPr>
          <w:rFonts w:ascii="宋体" w:hAnsi="宋体"/>
          <w:b/>
          <w:bCs/>
          <w:color w:val="auto"/>
          <w:sz w:val="24"/>
        </w:rPr>
        <w:br w:type="page"/>
      </w:r>
      <w:bookmarkStart w:id="344" w:name="_Toc45003487"/>
      <w:bookmarkStart w:id="345" w:name="_Toc45004450"/>
      <w:bookmarkStart w:id="346" w:name="_Toc351203494"/>
      <w:bookmarkStart w:id="347" w:name="_Toc43365273"/>
      <w:bookmarkStart w:id="348" w:name="_Toc43306935"/>
      <w:r>
        <w:rPr>
          <w:rFonts w:ascii="宋体" w:hAnsi="宋体"/>
          <w:b/>
          <w:bCs/>
          <w:color w:val="auto"/>
          <w:sz w:val="32"/>
          <w:szCs w:val="32"/>
        </w:rPr>
        <w:t>第二部分 通用合同条款</w:t>
      </w:r>
      <w:bookmarkEnd w:id="344"/>
      <w:bookmarkEnd w:id="345"/>
      <w:bookmarkEnd w:id="346"/>
      <w:bookmarkEnd w:id="347"/>
      <w:bookmarkEnd w:id="348"/>
      <w:bookmarkStart w:id="349" w:name="_Toc337558727"/>
    </w:p>
    <w:p>
      <w:pPr>
        <w:ind w:right="-143" w:rightChars="-68"/>
        <w:jc w:val="left"/>
        <w:rPr>
          <w:rFonts w:ascii="宋体" w:hAnsi="宋体"/>
          <w:color w:val="auto"/>
          <w:kern w:val="0"/>
          <w:sz w:val="28"/>
          <w:szCs w:val="28"/>
        </w:rPr>
      </w:pPr>
      <w:bookmarkStart w:id="350" w:name="_Toc389065257"/>
      <w:bookmarkStart w:id="351" w:name="_Toc418003503"/>
      <w:bookmarkStart w:id="352" w:name="_Toc351203495"/>
      <w:r>
        <w:rPr>
          <w:rFonts w:hint="eastAsia" w:ascii="宋体" w:hAnsi="宋体"/>
          <w:bCs/>
          <w:color w:val="auto"/>
          <w:sz w:val="28"/>
          <w:szCs w:val="28"/>
        </w:rPr>
        <w:t>本工程的施工合同通用条款按GF-2017-0201《建设工程施工合同》通用条款执行。</w:t>
      </w:r>
    </w:p>
    <w:bookmarkEnd w:id="350"/>
    <w:bookmarkEnd w:id="351"/>
    <w:p>
      <w:pPr>
        <w:keepNext/>
        <w:keepLines/>
        <w:spacing w:before="120" w:after="120" w:line="360" w:lineRule="auto"/>
        <w:outlineLvl w:val="3"/>
        <w:rPr>
          <w:rFonts w:ascii="宋体" w:hAnsi="宋体"/>
          <w:bCs/>
          <w:color w:val="auto"/>
          <w:sz w:val="32"/>
          <w:szCs w:val="32"/>
        </w:rPr>
      </w:pPr>
    </w:p>
    <w:bookmarkEnd w:id="349"/>
    <w:bookmarkEnd w:id="352"/>
    <w:p>
      <w:pPr>
        <w:keepNext/>
        <w:keepLines/>
        <w:spacing w:before="260" w:after="260" w:line="413" w:lineRule="auto"/>
        <w:jc w:val="center"/>
        <w:outlineLvl w:val="2"/>
        <w:rPr>
          <w:rFonts w:ascii="宋体" w:hAnsi="宋体"/>
          <w:b/>
          <w:bCs/>
          <w:color w:val="auto"/>
          <w:sz w:val="32"/>
          <w:szCs w:val="32"/>
        </w:rPr>
      </w:pPr>
      <w:bookmarkStart w:id="353" w:name="_Toc351203632"/>
      <w:r>
        <w:rPr>
          <w:rFonts w:ascii="宋体" w:hAnsi="宋体"/>
          <w:b/>
          <w:bCs/>
          <w:color w:val="auto"/>
          <w:sz w:val="44"/>
          <w:szCs w:val="44"/>
        </w:rPr>
        <w:br w:type="page"/>
      </w:r>
      <w:bookmarkStart w:id="354" w:name="_Toc45003488"/>
      <w:bookmarkStart w:id="355" w:name="_Toc43365274"/>
      <w:bookmarkStart w:id="356" w:name="_Toc43306936"/>
      <w:bookmarkStart w:id="357" w:name="_Toc45004451"/>
      <w:r>
        <w:rPr>
          <w:rFonts w:ascii="宋体" w:hAnsi="宋体"/>
          <w:b/>
          <w:bCs/>
          <w:color w:val="auto"/>
          <w:sz w:val="32"/>
          <w:szCs w:val="32"/>
        </w:rPr>
        <w:t xml:space="preserve">第三部分 </w:t>
      </w:r>
      <w:r>
        <w:rPr>
          <w:rFonts w:hint="eastAsia" w:ascii="宋体" w:hAnsi="宋体"/>
          <w:b/>
          <w:bCs/>
          <w:color w:val="auto"/>
          <w:sz w:val="32"/>
          <w:szCs w:val="32"/>
        </w:rPr>
        <w:t>专用合同条款</w:t>
      </w:r>
      <w:bookmarkEnd w:id="353"/>
      <w:bookmarkEnd w:id="354"/>
      <w:bookmarkEnd w:id="355"/>
      <w:bookmarkEnd w:id="356"/>
      <w:bookmarkEnd w:id="357"/>
    </w:p>
    <w:p>
      <w:pPr>
        <w:keepNext/>
        <w:keepLines/>
        <w:spacing w:before="120" w:after="120" w:line="360" w:lineRule="auto"/>
        <w:outlineLvl w:val="3"/>
        <w:rPr>
          <w:rFonts w:ascii="宋体" w:hAnsi="宋体" w:cs="仿宋_GB2312"/>
          <w:bCs/>
          <w:color w:val="auto"/>
          <w:sz w:val="24"/>
        </w:rPr>
      </w:pPr>
      <w:bookmarkStart w:id="358" w:name="_Toc351203633"/>
      <w:r>
        <w:rPr>
          <w:rFonts w:hint="eastAsia" w:ascii="宋体" w:hAnsi="宋体" w:cs="仿宋_GB2312"/>
          <w:bCs/>
          <w:color w:val="auto"/>
          <w:sz w:val="24"/>
        </w:rPr>
        <w:t>1</w:t>
      </w:r>
      <w:bookmarkStart w:id="359" w:name="_Toc296891196"/>
      <w:bookmarkStart w:id="360" w:name="_Toc296347155"/>
      <w:bookmarkStart w:id="361" w:name="_Toc296944495"/>
      <w:bookmarkStart w:id="362" w:name="_Toc292559361"/>
      <w:bookmarkStart w:id="363" w:name="_Toc296346657"/>
      <w:bookmarkStart w:id="364" w:name="_Toc297048342"/>
      <w:bookmarkStart w:id="365" w:name="_Toc296890984"/>
      <w:bookmarkStart w:id="366" w:name="_Toc292559866"/>
      <w:bookmarkStart w:id="367" w:name="_Toc296503156"/>
      <w:bookmarkStart w:id="368" w:name="_Toc297120456"/>
      <w:r>
        <w:rPr>
          <w:rFonts w:hint="eastAsia" w:ascii="宋体" w:hAnsi="宋体" w:cs="仿宋_GB2312"/>
          <w:bCs/>
          <w:color w:val="auto"/>
          <w:sz w:val="24"/>
        </w:rPr>
        <w:t>. 一般约定</w:t>
      </w:r>
      <w:bookmarkEnd w:id="358"/>
    </w:p>
    <w:bookmarkEnd w:id="359"/>
    <w:bookmarkEnd w:id="360"/>
    <w:bookmarkEnd w:id="361"/>
    <w:bookmarkEnd w:id="362"/>
    <w:bookmarkEnd w:id="363"/>
    <w:bookmarkEnd w:id="364"/>
    <w:bookmarkEnd w:id="365"/>
    <w:bookmarkEnd w:id="366"/>
    <w:bookmarkEnd w:id="367"/>
    <w:bookmarkEnd w:id="368"/>
    <w:p>
      <w:pPr>
        <w:spacing w:after="120" w:line="360" w:lineRule="auto"/>
        <w:ind w:firstLine="480" w:firstLineChars="200"/>
        <w:outlineLvl w:val="0"/>
        <w:rPr>
          <w:rFonts w:ascii="宋体" w:hAnsi="宋体" w:cs="仿宋_GB2312"/>
          <w:color w:val="auto"/>
          <w:sz w:val="24"/>
        </w:rPr>
      </w:pPr>
      <w:bookmarkStart w:id="369" w:name="_Toc45003489"/>
      <w:bookmarkStart w:id="370" w:name="_Toc43306937"/>
      <w:bookmarkStart w:id="371" w:name="_Toc43365275"/>
      <w:bookmarkStart w:id="372" w:name="_Toc45004452"/>
      <w:r>
        <w:rPr>
          <w:rFonts w:hint="eastAsia" w:ascii="宋体" w:hAnsi="宋体" w:cs="仿宋_GB2312"/>
          <w:color w:val="auto"/>
          <w:sz w:val="24"/>
        </w:rPr>
        <w:t>1.1 词语定义</w:t>
      </w:r>
      <w:bookmarkEnd w:id="369"/>
      <w:bookmarkEnd w:id="370"/>
      <w:bookmarkEnd w:id="371"/>
      <w:bookmarkEnd w:id="372"/>
    </w:p>
    <w:p>
      <w:pPr>
        <w:spacing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rPr>
        <w:t>1.1.1合同</w:t>
      </w:r>
    </w:p>
    <w:p>
      <w:pPr>
        <w:spacing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rPr>
        <w:t>1.1.1.1其他合同文件包括：</w:t>
      </w:r>
      <w:r>
        <w:rPr>
          <w:rFonts w:hint="eastAsia" w:ascii="宋体" w:hAnsi="宋体" w:cs="仿宋_GB2312"/>
          <w:color w:val="auto"/>
          <w:sz w:val="24"/>
          <w:u w:val="single"/>
        </w:rPr>
        <w:t>⒈本合同协议书；2.本合同专用条款及其附件；3.本合同通用条款；4.标准、规范及有关技术文件；5.图纸；6.工程报价单或预算书；7.其他合同文件。</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1.1.2 合同当事人及其他相关方</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1.1.2.1监理人：</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名    称：</w:t>
      </w:r>
      <w:r>
        <w:rPr>
          <w:rFonts w:hint="eastAsia" w:ascii="宋体" w:hAnsi="宋体" w:cs="仿宋_GB2312"/>
          <w:color w:val="auto"/>
          <w:sz w:val="24"/>
          <w:u w:val="single"/>
        </w:rPr>
        <w:t xml:space="preserve">           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资质类别和等级：</w:t>
      </w:r>
      <w:r>
        <w:rPr>
          <w:rFonts w:hint="eastAsia" w:ascii="宋体" w:hAnsi="宋体" w:cs="仿宋_GB2312"/>
          <w:color w:val="auto"/>
          <w:sz w:val="24"/>
          <w:u w:val="single"/>
        </w:rPr>
        <w:t>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联系电话：</w:t>
      </w:r>
      <w:r>
        <w:rPr>
          <w:rFonts w:hint="eastAsia" w:ascii="宋体" w:hAnsi="宋体" w:cs="仿宋_GB2312"/>
          <w:color w:val="auto"/>
          <w:sz w:val="24"/>
          <w:u w:val="single"/>
        </w:rPr>
        <w:t>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电子信箱：</w:t>
      </w:r>
      <w:r>
        <w:rPr>
          <w:rFonts w:hint="eastAsia" w:ascii="宋体" w:hAnsi="宋体" w:cs="仿宋_GB2312"/>
          <w:color w:val="auto"/>
          <w:sz w:val="24"/>
          <w:u w:val="single"/>
        </w:rPr>
        <w:t>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通信地址：</w:t>
      </w:r>
      <w:r>
        <w:rPr>
          <w:rFonts w:hint="eastAsia" w:ascii="宋体" w:hAnsi="宋体" w:cs="仿宋_GB2312"/>
          <w:color w:val="auto"/>
          <w:sz w:val="24"/>
          <w:u w:val="single"/>
        </w:rPr>
        <w:t>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1.1.2.2 设计人：</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名    称：</w:t>
      </w:r>
      <w:r>
        <w:rPr>
          <w:rFonts w:hint="eastAsia" w:ascii="宋体" w:hAnsi="宋体" w:cs="仿宋_GB2312"/>
          <w:color w:val="auto"/>
          <w:sz w:val="24"/>
          <w:u w:val="single"/>
        </w:rPr>
        <w:t xml:space="preserve">        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资质类别和等级：</w:t>
      </w:r>
      <w:r>
        <w:rPr>
          <w:rFonts w:hint="eastAsia" w:ascii="宋体" w:hAnsi="宋体" w:cs="仿宋_GB2312"/>
          <w:color w:val="auto"/>
          <w:sz w:val="24"/>
          <w:u w:val="single"/>
        </w:rPr>
        <w:t>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联系电话：</w:t>
      </w:r>
      <w:r>
        <w:rPr>
          <w:rFonts w:hint="eastAsia" w:ascii="宋体" w:hAnsi="宋体" w:cs="仿宋_GB2312"/>
          <w:color w:val="auto"/>
          <w:sz w:val="24"/>
          <w:u w:val="single"/>
        </w:rPr>
        <w:t>    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电子信箱：</w:t>
      </w:r>
      <w:r>
        <w:rPr>
          <w:rFonts w:hint="eastAsia" w:ascii="宋体" w:hAnsi="宋体" w:cs="仿宋_GB2312"/>
          <w:color w:val="auto"/>
          <w:sz w:val="24"/>
          <w:u w:val="single"/>
        </w:rPr>
        <w:t xml:space="preserve">    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通信地址：</w:t>
      </w:r>
      <w:r>
        <w:rPr>
          <w:rFonts w:hint="eastAsia" w:ascii="宋体" w:hAnsi="宋体" w:cs="仿宋_GB2312"/>
          <w:color w:val="auto"/>
          <w:sz w:val="24"/>
          <w:u w:val="single"/>
        </w:rPr>
        <w:t>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1.1.3 工程和设备</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1.1.3.1 作为施工现场组成部分的其他场所包括：</w:t>
      </w:r>
      <w:r>
        <w:rPr>
          <w:rFonts w:hint="eastAsia" w:ascii="宋体" w:hAnsi="宋体" w:cs="仿宋_GB2312"/>
          <w:color w:val="auto"/>
          <w:sz w:val="24"/>
          <w:u w:val="single"/>
        </w:rPr>
        <w:t>符合通用条款规定的发包方提供的施工场</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1.1.3.2 永久占地包括：</w:t>
      </w:r>
      <w:r>
        <w:rPr>
          <w:rFonts w:hint="eastAsia" w:ascii="宋体" w:hAnsi="宋体" w:cs="仿宋_GB2312"/>
          <w:color w:val="auto"/>
          <w:sz w:val="24"/>
          <w:u w:val="single"/>
        </w:rPr>
        <w:t>具体内容见双方确认的本工程规划红线图为准</w:t>
      </w:r>
      <w:r>
        <w:rPr>
          <w:rFonts w:hint="eastAsia" w:ascii="宋体" w:hAnsi="宋体" w:cs="仿宋_GB2312"/>
          <w:color w:val="auto"/>
          <w:kern w:val="0"/>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kern w:val="0"/>
          <w:sz w:val="24"/>
        </w:rPr>
        <w:t>1.1.3.3 临时占地包括：</w:t>
      </w:r>
      <w:r>
        <w:rPr>
          <w:rFonts w:hint="eastAsia" w:ascii="宋体" w:hAnsi="宋体" w:cs="仿宋_GB2312"/>
          <w:color w:val="auto"/>
          <w:sz w:val="24"/>
          <w:u w:val="single"/>
        </w:rPr>
        <w:t>双方在合同履行过程中确定</w:t>
      </w:r>
      <w:r>
        <w:rPr>
          <w:rFonts w:hint="eastAsia" w:ascii="宋体" w:hAnsi="宋体" w:cs="仿宋_GB2312"/>
          <w:color w:val="auto"/>
          <w:kern w:val="0"/>
          <w:sz w:val="24"/>
        </w:rPr>
        <w:t>。</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 xml:space="preserve">1.3法律 </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适用于合同的其他规范性文件：</w:t>
      </w:r>
      <w:r>
        <w:rPr>
          <w:rFonts w:hint="eastAsia" w:ascii="宋体" w:hAnsi="宋体" w:cs="仿宋_GB2312"/>
          <w:color w:val="auto"/>
          <w:sz w:val="24"/>
          <w:u w:val="single"/>
        </w:rPr>
        <w:t>《中华人民共和国合同法》、《中华人民共和国建筑法》及现行的国家法律和行政法规及部门规章，工程所在地政府、行政主管部门的有关法规和规章及规范性文件</w:t>
      </w:r>
      <w:r>
        <w:rPr>
          <w:rFonts w:hint="eastAsia" w:ascii="宋体" w:hAnsi="宋体" w:cs="仿宋_GB2312"/>
          <w:color w:val="auto"/>
          <w:sz w:val="24"/>
        </w:rPr>
        <w:t>。</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1.4 标准和规范</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1.4.1适用于工程的标准规范包括：</w:t>
      </w:r>
      <w:r>
        <w:rPr>
          <w:rFonts w:hint="eastAsia" w:ascii="宋体" w:hAnsi="宋体" w:cs="仿宋_GB2312"/>
          <w:color w:val="auto"/>
          <w:sz w:val="24"/>
          <w:u w:val="single"/>
        </w:rPr>
        <w:t>现行的国家标准、规范，行业标准、规范</w:t>
      </w:r>
      <w:r>
        <w:rPr>
          <w:rFonts w:hint="eastAsia" w:ascii="宋体" w:hAnsi="宋体" w:cs="仿宋_GB2312"/>
          <w:color w:val="auto"/>
          <w:sz w:val="24"/>
        </w:rPr>
        <w:t>。</w:t>
      </w:r>
    </w:p>
    <w:p>
      <w:pPr>
        <w:spacing w:line="360" w:lineRule="auto"/>
        <w:ind w:firstLine="480" w:firstLineChars="200"/>
        <w:outlineLvl w:val="0"/>
        <w:rPr>
          <w:rFonts w:ascii="宋体" w:hAnsi="宋体" w:cs="仿宋_GB2312"/>
          <w:color w:val="auto"/>
          <w:kern w:val="0"/>
          <w:sz w:val="24"/>
          <w:u w:val="single"/>
        </w:rPr>
      </w:pPr>
      <w:bookmarkStart w:id="373" w:name="_Toc43306938"/>
      <w:bookmarkStart w:id="374" w:name="_Toc43365276"/>
      <w:bookmarkStart w:id="375" w:name="_Toc45003490"/>
      <w:bookmarkStart w:id="376" w:name="_Toc45004453"/>
      <w:r>
        <w:rPr>
          <w:rFonts w:hint="eastAsia" w:ascii="宋体" w:hAnsi="宋体" w:cs="仿宋_GB2312"/>
          <w:color w:val="auto"/>
          <w:kern w:val="0"/>
          <w:sz w:val="24"/>
        </w:rPr>
        <w:t>1.4.2 发包人提供国外标准、规范的名称：</w:t>
      </w:r>
      <w:r>
        <w:rPr>
          <w:rFonts w:hint="eastAsia" w:ascii="宋体" w:hAnsi="宋体" w:cs="仿宋_GB2312"/>
          <w:color w:val="auto"/>
          <w:kern w:val="0"/>
          <w:sz w:val="24"/>
          <w:u w:val="single"/>
        </w:rPr>
        <w:t xml:space="preserve">        /</w:t>
      </w:r>
      <w:bookmarkEnd w:id="373"/>
      <w:bookmarkEnd w:id="374"/>
      <w:r>
        <w:rPr>
          <w:rFonts w:hint="eastAsia" w:ascii="宋体" w:hAnsi="宋体" w:cs="仿宋_GB2312"/>
          <w:color w:val="auto"/>
          <w:kern w:val="0"/>
          <w:sz w:val="24"/>
          <w:u w:val="single"/>
        </w:rPr>
        <w:t xml:space="preserve">      </w:t>
      </w:r>
      <w:r>
        <w:rPr>
          <w:rFonts w:hint="eastAsia" w:ascii="宋体" w:hAnsi="宋体" w:cs="仿宋_GB2312"/>
          <w:color w:val="auto"/>
          <w:kern w:val="0"/>
          <w:sz w:val="24"/>
        </w:rPr>
        <w:t>；</w:t>
      </w:r>
      <w:bookmarkEnd w:id="375"/>
      <w:bookmarkEnd w:id="376"/>
    </w:p>
    <w:p>
      <w:pPr>
        <w:spacing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rPr>
        <w:t>发包人提供国外标准、规范的份数：</w:t>
      </w:r>
      <w:r>
        <w:rPr>
          <w:rFonts w:hint="eastAsia" w:ascii="宋体" w:hAnsi="宋体" w:cs="仿宋_GB2312"/>
          <w:color w:val="auto"/>
          <w:kern w:val="0"/>
          <w:sz w:val="24"/>
          <w:u w:val="single"/>
        </w:rPr>
        <w:t xml:space="preserve">         /             </w:t>
      </w:r>
      <w:r>
        <w:rPr>
          <w:rFonts w:hint="eastAsia" w:ascii="宋体" w:hAnsi="宋体" w:cs="仿宋_GB2312"/>
          <w:color w:val="auto"/>
          <w:kern w:val="0"/>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kern w:val="0"/>
          <w:sz w:val="24"/>
        </w:rPr>
        <w:t>发包人提供国外标准、规范的名称：</w:t>
      </w:r>
      <w:r>
        <w:rPr>
          <w:rFonts w:hint="eastAsia" w:ascii="宋体" w:hAnsi="宋体" w:cs="仿宋_GB2312"/>
          <w:color w:val="auto"/>
          <w:kern w:val="0"/>
          <w:sz w:val="24"/>
          <w:u w:val="single"/>
        </w:rPr>
        <w:t xml:space="preserve">          /            </w:t>
      </w:r>
      <w:r>
        <w:rPr>
          <w:rFonts w:hint="eastAsia" w:ascii="宋体" w:hAnsi="宋体" w:cs="仿宋_GB2312"/>
          <w:color w:val="auto"/>
          <w:kern w:val="0"/>
          <w:sz w:val="24"/>
        </w:rPr>
        <w:t>。</w:t>
      </w:r>
    </w:p>
    <w:p>
      <w:pPr>
        <w:spacing w:line="360" w:lineRule="auto"/>
        <w:ind w:left="596" w:leftChars="284"/>
        <w:rPr>
          <w:rFonts w:ascii="宋体" w:hAnsi="宋体" w:cs="仿宋_GB2312"/>
          <w:color w:val="auto"/>
          <w:sz w:val="24"/>
        </w:rPr>
      </w:pPr>
      <w:r>
        <w:rPr>
          <w:rFonts w:hint="eastAsia" w:ascii="宋体" w:hAnsi="宋体" w:cs="仿宋_GB2312"/>
          <w:color w:val="auto"/>
          <w:sz w:val="24"/>
        </w:rPr>
        <w:t>1.4.3发包人对工程的技术标准和功能要求的特殊要求：</w:t>
      </w:r>
      <w:r>
        <w:rPr>
          <w:rFonts w:hint="eastAsia" w:ascii="宋体" w:hAnsi="宋体" w:cs="仿宋_GB2312"/>
          <w:color w:val="auto"/>
          <w:kern w:val="0"/>
          <w:sz w:val="24"/>
          <w:u w:val="single"/>
        </w:rPr>
        <w:t>如有，双方另行协商</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after="120" w:line="360" w:lineRule="auto"/>
        <w:ind w:firstLine="480" w:firstLineChars="200"/>
        <w:outlineLvl w:val="0"/>
        <w:rPr>
          <w:rFonts w:ascii="宋体" w:hAnsi="宋体" w:cs="仿宋_GB2312"/>
          <w:color w:val="auto"/>
          <w:sz w:val="24"/>
        </w:rPr>
      </w:pPr>
      <w:bookmarkStart w:id="377" w:name="_Toc43365277"/>
      <w:bookmarkStart w:id="378" w:name="_Toc43306939"/>
      <w:bookmarkStart w:id="379" w:name="_Toc45003491"/>
      <w:bookmarkStart w:id="380" w:name="_Toc45004454"/>
      <w:r>
        <w:rPr>
          <w:rFonts w:hint="eastAsia" w:ascii="宋体" w:hAnsi="宋体" w:cs="仿宋_GB2312"/>
          <w:color w:val="auto"/>
          <w:sz w:val="24"/>
        </w:rPr>
        <w:t>1.5 合同文件的优先顺序</w:t>
      </w:r>
      <w:bookmarkEnd w:id="377"/>
      <w:bookmarkEnd w:id="378"/>
      <w:bookmarkEnd w:id="379"/>
      <w:bookmarkEnd w:id="380"/>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合同文件组成及优先顺序为：</w:t>
      </w:r>
      <w:r>
        <w:rPr>
          <w:rFonts w:hint="eastAsia" w:ascii="宋体" w:hAnsi="宋体" w:cs="仿宋_GB2312"/>
          <w:bCs/>
          <w:color w:val="auto"/>
          <w:sz w:val="24"/>
          <w:u w:val="single"/>
        </w:rPr>
        <w:t>按通用条款1.5规定的优先顺序</w:t>
      </w:r>
      <w:r>
        <w:rPr>
          <w:rFonts w:hint="eastAsia" w:ascii="宋体" w:hAnsi="宋体" w:cs="仿宋_GB2312"/>
          <w:color w:val="auto"/>
          <w:sz w:val="24"/>
        </w:rPr>
        <w:t>。</w:t>
      </w:r>
    </w:p>
    <w:p>
      <w:pPr>
        <w:spacing w:after="120" w:line="360" w:lineRule="auto"/>
        <w:ind w:firstLine="480" w:firstLineChars="200"/>
        <w:outlineLvl w:val="0"/>
        <w:rPr>
          <w:rFonts w:ascii="宋体" w:hAnsi="宋体" w:cs="仿宋_GB2312"/>
          <w:color w:val="auto"/>
          <w:sz w:val="24"/>
        </w:rPr>
      </w:pPr>
      <w:bookmarkStart w:id="381" w:name="_Toc43306940"/>
      <w:bookmarkStart w:id="382" w:name="_Toc43365278"/>
      <w:bookmarkStart w:id="383" w:name="_Toc45004455"/>
      <w:bookmarkStart w:id="384" w:name="_Toc45003492"/>
      <w:r>
        <w:rPr>
          <w:rFonts w:hint="eastAsia" w:ascii="宋体" w:hAnsi="宋体" w:cs="仿宋_GB2312"/>
          <w:color w:val="auto"/>
          <w:sz w:val="24"/>
        </w:rPr>
        <w:t>1.6 图纸和承包人文件</w:t>
      </w:r>
      <w:bookmarkEnd w:id="381"/>
      <w:bookmarkEnd w:id="382"/>
      <w:bookmarkEnd w:id="383"/>
      <w:bookmarkEnd w:id="384"/>
      <w:r>
        <w:rPr>
          <w:rFonts w:hint="eastAsia" w:ascii="宋体" w:hAnsi="宋体" w:cs="仿宋_GB2312"/>
          <w:color w:val="auto"/>
          <w:sz w:val="24"/>
        </w:rPr>
        <w:tab/>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1.6.1 图纸的提供</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发包人向承包人提供图纸的期限：</w:t>
      </w:r>
      <w:r>
        <w:rPr>
          <w:rFonts w:hint="eastAsia" w:ascii="宋体" w:hAnsi="宋体" w:cs="仿宋_GB2312"/>
          <w:color w:val="auto"/>
          <w:sz w:val="24"/>
          <w:u w:val="single"/>
        </w:rPr>
        <w:t>发包人在开工前7天，免费向承包人提供完整的施工图纸和有关技术资料</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发包人向承包人提供图纸的数量：</w:t>
      </w:r>
      <w:r>
        <w:rPr>
          <w:rFonts w:hint="eastAsia" w:ascii="宋体" w:hAnsi="宋体" w:cs="仿宋_GB2312"/>
          <w:color w:val="auto"/>
          <w:sz w:val="24"/>
          <w:u w:val="single"/>
        </w:rPr>
        <w:t>二套，承包人需要增加图纸套数的，发包人应代为复制，复制费用由承包人承担</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发包人向承包人提供图纸的内容：</w:t>
      </w:r>
      <w:r>
        <w:rPr>
          <w:rFonts w:hint="eastAsia" w:ascii="宋体" w:hAnsi="宋体" w:cs="仿宋_GB2312"/>
          <w:color w:val="auto"/>
          <w:sz w:val="24"/>
          <w:u w:val="single"/>
        </w:rPr>
        <w:t>经双方确认的本合同工程承包范围内的全部图纸</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1.6.4 承包人文件</w:t>
      </w:r>
    </w:p>
    <w:p>
      <w:pPr>
        <w:spacing w:line="360" w:lineRule="auto"/>
        <w:ind w:left="596" w:leftChars="284"/>
        <w:jc w:val="left"/>
        <w:rPr>
          <w:rFonts w:ascii="宋体" w:hAnsi="宋体" w:cs="仿宋_GB2312"/>
          <w:color w:val="auto"/>
          <w:sz w:val="24"/>
          <w:u w:val="single"/>
        </w:rPr>
      </w:pPr>
      <w:r>
        <w:rPr>
          <w:rFonts w:hint="eastAsia" w:ascii="宋体" w:hAnsi="宋体" w:cs="仿宋_GB2312"/>
          <w:color w:val="auto"/>
          <w:sz w:val="24"/>
        </w:rPr>
        <w:t>需要由承包人提供的文件，包括：</w:t>
      </w:r>
      <w:r>
        <w:rPr>
          <w:rFonts w:hint="eastAsia" w:ascii="宋体" w:hAnsi="宋体" w:cs="仿宋_GB2312"/>
          <w:color w:val="auto"/>
          <w:sz w:val="24"/>
          <w:u w:val="single"/>
        </w:rPr>
        <w:t>开工前3天应提供完善的施</w:t>
      </w:r>
    </w:p>
    <w:p>
      <w:pPr>
        <w:spacing w:line="360" w:lineRule="auto"/>
        <w:jc w:val="left"/>
        <w:rPr>
          <w:rFonts w:ascii="宋体" w:hAnsi="宋体" w:cs="仿宋_GB2312"/>
          <w:color w:val="auto"/>
          <w:sz w:val="24"/>
        </w:rPr>
      </w:pPr>
      <w:r>
        <w:rPr>
          <w:rFonts w:hint="eastAsia" w:ascii="宋体" w:hAnsi="宋体" w:cs="仿宋_GB2312"/>
          <w:color w:val="auto"/>
          <w:sz w:val="24"/>
          <w:u w:val="single"/>
        </w:rPr>
        <w:t xml:space="preserve">工组织设计和安全专项方案；当月完成工程量报表、次月计划完成工程量报表；其他需要由承包人提供的文件由双方另行确定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承包人提供的文件的期限为：</w:t>
      </w:r>
      <w:r>
        <w:rPr>
          <w:rFonts w:hint="eastAsia" w:ascii="宋体" w:hAnsi="宋体" w:cs="仿宋_GB2312"/>
          <w:color w:val="auto"/>
          <w:sz w:val="24"/>
          <w:u w:val="single"/>
        </w:rPr>
        <w:t>合同签订后7日内</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承包人提供的文件的数量为：</w:t>
      </w:r>
      <w:r>
        <w:rPr>
          <w:rFonts w:hint="eastAsia" w:ascii="宋体" w:hAnsi="宋体" w:cs="仿宋_GB2312"/>
          <w:color w:val="auto"/>
          <w:sz w:val="24"/>
          <w:u w:val="single"/>
        </w:rPr>
        <w:t xml:space="preserve">一式叁份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承包人提供的文件的形式为：</w:t>
      </w:r>
      <w:r>
        <w:rPr>
          <w:rFonts w:hint="eastAsia" w:ascii="宋体" w:hAnsi="宋体" w:cs="仿宋_GB2312"/>
          <w:color w:val="auto"/>
          <w:sz w:val="24"/>
          <w:u w:val="single"/>
        </w:rPr>
        <w:t> 书面形式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发包人审批承包人文件的期限：</w:t>
      </w:r>
      <w:r>
        <w:rPr>
          <w:rFonts w:hint="eastAsia" w:ascii="宋体" w:hAnsi="宋体" w:cs="仿宋_GB2312"/>
          <w:color w:val="auto"/>
          <w:sz w:val="24"/>
          <w:u w:val="single"/>
        </w:rPr>
        <w:t>在承包人提供发包人文件后7日内审定完毕</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1.6.5 现场图纸准备</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关于现场图纸准备的约定：</w:t>
      </w:r>
      <w:r>
        <w:rPr>
          <w:rFonts w:hint="eastAsia" w:ascii="宋体" w:hAnsi="宋体" w:cs="仿宋_GB2312"/>
          <w:color w:val="auto"/>
          <w:sz w:val="24"/>
          <w:u w:val="single"/>
        </w:rPr>
        <w:t xml:space="preserve">未经发包人同意，不得将图纸转借给第三人  </w:t>
      </w:r>
      <w:r>
        <w:rPr>
          <w:rFonts w:hint="eastAsia" w:ascii="宋体" w:hAnsi="宋体" w:cs="仿宋_GB2312"/>
          <w:color w:val="auto"/>
          <w:sz w:val="24"/>
        </w:rPr>
        <w:t>。</w:t>
      </w:r>
    </w:p>
    <w:p>
      <w:pPr>
        <w:spacing w:after="120" w:line="360" w:lineRule="auto"/>
        <w:ind w:firstLine="480" w:firstLineChars="200"/>
        <w:outlineLvl w:val="0"/>
        <w:rPr>
          <w:rFonts w:ascii="宋体" w:hAnsi="宋体" w:cs="仿宋_GB2312"/>
          <w:color w:val="auto"/>
          <w:sz w:val="24"/>
        </w:rPr>
      </w:pPr>
      <w:bookmarkStart w:id="385" w:name="_Toc45004456"/>
      <w:bookmarkStart w:id="386" w:name="_Toc45003493"/>
      <w:bookmarkStart w:id="387" w:name="_Toc43365279"/>
      <w:bookmarkStart w:id="388" w:name="_Toc43306941"/>
      <w:r>
        <w:rPr>
          <w:rFonts w:hint="eastAsia" w:ascii="宋体" w:hAnsi="宋体" w:cs="仿宋_GB2312"/>
          <w:color w:val="auto"/>
          <w:sz w:val="24"/>
        </w:rPr>
        <w:t>1.7 联络</w:t>
      </w:r>
      <w:bookmarkEnd w:id="385"/>
      <w:bookmarkEnd w:id="386"/>
      <w:bookmarkEnd w:id="387"/>
      <w:bookmarkEnd w:id="388"/>
    </w:p>
    <w:p>
      <w:pPr>
        <w:spacing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rPr>
        <w:t>1.7.1发包人和承包人应当在</w:t>
      </w:r>
      <w:r>
        <w:rPr>
          <w:rFonts w:hint="eastAsia" w:ascii="宋体" w:hAnsi="宋体" w:cs="仿宋_GB2312"/>
          <w:color w:val="auto"/>
          <w:sz w:val="24"/>
          <w:u w:val="single"/>
        </w:rPr>
        <w:t xml:space="preserve">7 </w:t>
      </w:r>
      <w:r>
        <w:rPr>
          <w:rFonts w:hint="eastAsia" w:ascii="宋体" w:hAnsi="宋体" w:cs="仿宋_GB2312"/>
          <w:color w:val="auto"/>
          <w:kern w:val="0"/>
          <w:sz w:val="24"/>
        </w:rPr>
        <w:t>天内将与合同有关的通知、批准、证明、证书、指示、指令、要求、请求、同意、意见、确定和决定等书面函件送达对方当事人。</w:t>
      </w:r>
    </w:p>
    <w:p>
      <w:pPr>
        <w:spacing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rPr>
        <w:t>1.7.2 发包人接收文件的地点：</w:t>
      </w:r>
      <w:r>
        <w:rPr>
          <w:rFonts w:hint="eastAsia" w:ascii="宋体" w:hAnsi="宋体" w:cs="仿宋_GB2312"/>
          <w:color w:val="auto"/>
          <w:sz w:val="24"/>
          <w:u w:val="single"/>
        </w:rPr>
        <w:t>发包人施工现场办公室</w:t>
      </w:r>
      <w:r>
        <w:rPr>
          <w:rFonts w:hint="eastAsia" w:ascii="宋体" w:hAnsi="宋体" w:cs="仿宋_GB2312"/>
          <w:color w:val="auto"/>
          <w:kern w:val="0"/>
          <w:sz w:val="24"/>
        </w:rPr>
        <w:t>；</w:t>
      </w:r>
    </w:p>
    <w:p>
      <w:pPr>
        <w:spacing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rPr>
        <w:t>发包人指定的接收人为：</w:t>
      </w:r>
      <w:r>
        <w:rPr>
          <w:rFonts w:hint="eastAsia" w:ascii="宋体" w:hAnsi="宋体" w:cs="仿宋_GB2312"/>
          <w:color w:val="auto"/>
          <w:sz w:val="24"/>
          <w:u w:val="single"/>
        </w:rPr>
        <w:t>业主派驻现场代表 </w:t>
      </w:r>
      <w:r>
        <w:rPr>
          <w:rFonts w:hint="eastAsia" w:ascii="宋体" w:hAnsi="宋体" w:cs="仿宋_GB2312"/>
          <w:color w:val="auto"/>
          <w:kern w:val="0"/>
          <w:sz w:val="24"/>
        </w:rPr>
        <w:t>。</w:t>
      </w:r>
    </w:p>
    <w:p>
      <w:pPr>
        <w:spacing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rPr>
        <w:t>承包人接收文件的地点：</w:t>
      </w:r>
      <w:r>
        <w:rPr>
          <w:rFonts w:hint="eastAsia" w:ascii="宋体" w:hAnsi="宋体" w:cs="仿宋_GB2312"/>
          <w:color w:val="auto"/>
          <w:sz w:val="24"/>
          <w:u w:val="single"/>
        </w:rPr>
        <w:t>承包人施工现场项目部 </w:t>
      </w:r>
      <w:r>
        <w:rPr>
          <w:rFonts w:hint="eastAsia" w:ascii="宋体" w:hAnsi="宋体" w:cs="仿宋_GB2312"/>
          <w:color w:val="auto"/>
          <w:kern w:val="0"/>
          <w:sz w:val="24"/>
        </w:rPr>
        <w:t>；</w:t>
      </w:r>
    </w:p>
    <w:p>
      <w:pPr>
        <w:spacing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rPr>
        <w:t>承包人指定的接收人为：</w:t>
      </w:r>
      <w:r>
        <w:rPr>
          <w:rFonts w:hint="eastAsia" w:ascii="宋体" w:hAnsi="宋体" w:cs="仿宋_GB2312"/>
          <w:color w:val="auto"/>
          <w:sz w:val="24"/>
          <w:u w:val="single"/>
        </w:rPr>
        <w:t>项目部人员 </w:t>
      </w:r>
      <w:r>
        <w:rPr>
          <w:rFonts w:hint="eastAsia" w:ascii="宋体" w:hAnsi="宋体" w:cs="仿宋_GB2312"/>
          <w:color w:val="auto"/>
          <w:kern w:val="0"/>
          <w:sz w:val="24"/>
        </w:rPr>
        <w:t>。</w:t>
      </w:r>
    </w:p>
    <w:p>
      <w:pPr>
        <w:spacing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rPr>
        <w:t>监理人接收文件的地点：</w:t>
      </w:r>
      <w:r>
        <w:rPr>
          <w:rFonts w:hint="eastAsia" w:ascii="宋体" w:hAnsi="宋体" w:cs="仿宋_GB2312"/>
          <w:color w:val="auto"/>
          <w:sz w:val="24"/>
          <w:u w:val="single"/>
        </w:rPr>
        <w:t>承包人施工现场监理办公室</w:t>
      </w:r>
      <w:r>
        <w:rPr>
          <w:rFonts w:hint="eastAsia" w:ascii="宋体" w:hAnsi="宋体" w:cs="仿宋_GB2312"/>
          <w:color w:val="auto"/>
          <w:kern w:val="0"/>
          <w:sz w:val="24"/>
        </w:rPr>
        <w:t>；</w:t>
      </w:r>
    </w:p>
    <w:p>
      <w:pPr>
        <w:spacing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rPr>
        <w:t>监理人指定的接收人为：</w:t>
      </w:r>
      <w:r>
        <w:rPr>
          <w:rFonts w:hint="eastAsia" w:ascii="宋体" w:hAnsi="宋体" w:cs="仿宋_GB2312"/>
          <w:color w:val="auto"/>
          <w:sz w:val="24"/>
          <w:u w:val="single"/>
        </w:rPr>
        <w:t>现场项目监理部监理人员 </w:t>
      </w:r>
      <w:r>
        <w:rPr>
          <w:rFonts w:hint="eastAsia" w:ascii="宋体" w:hAnsi="宋体" w:cs="仿宋_GB2312"/>
          <w:color w:val="auto"/>
          <w:kern w:val="0"/>
          <w:sz w:val="24"/>
        </w:rPr>
        <w:t>。</w:t>
      </w:r>
    </w:p>
    <w:p>
      <w:pPr>
        <w:spacing w:after="120" w:line="360" w:lineRule="auto"/>
        <w:ind w:firstLine="480" w:firstLineChars="200"/>
        <w:outlineLvl w:val="0"/>
        <w:rPr>
          <w:rFonts w:ascii="宋体" w:hAnsi="宋体" w:cs="仿宋_GB2312"/>
          <w:color w:val="auto"/>
          <w:sz w:val="24"/>
        </w:rPr>
      </w:pPr>
      <w:bookmarkStart w:id="389" w:name="_Toc43365280"/>
      <w:bookmarkStart w:id="390" w:name="_Toc43306942"/>
      <w:bookmarkStart w:id="391" w:name="_Toc45004457"/>
      <w:bookmarkStart w:id="392" w:name="_Toc45003494"/>
      <w:r>
        <w:rPr>
          <w:rFonts w:hint="eastAsia" w:ascii="宋体" w:hAnsi="宋体" w:cs="仿宋_GB2312"/>
          <w:color w:val="auto"/>
          <w:sz w:val="24"/>
        </w:rPr>
        <w:t>1.10 交通运输</w:t>
      </w:r>
      <w:bookmarkEnd w:id="389"/>
      <w:bookmarkEnd w:id="390"/>
      <w:bookmarkEnd w:id="391"/>
      <w:bookmarkEnd w:id="392"/>
    </w:p>
    <w:p>
      <w:pPr>
        <w:spacing w:line="360" w:lineRule="auto"/>
        <w:ind w:firstLine="480" w:firstLineChars="200"/>
        <w:outlineLvl w:val="0"/>
        <w:rPr>
          <w:rFonts w:ascii="宋体" w:hAnsi="宋体" w:cs="仿宋_GB2312"/>
          <w:color w:val="auto"/>
          <w:sz w:val="24"/>
        </w:rPr>
      </w:pPr>
      <w:bookmarkStart w:id="393" w:name="_Toc43365281"/>
      <w:bookmarkStart w:id="394" w:name="_Toc43306943"/>
      <w:bookmarkStart w:id="395" w:name="_Toc45004458"/>
      <w:bookmarkStart w:id="396" w:name="_Toc45003495"/>
      <w:r>
        <w:rPr>
          <w:rFonts w:hint="eastAsia" w:ascii="宋体" w:hAnsi="宋体" w:cs="仿宋_GB2312"/>
          <w:color w:val="auto"/>
          <w:sz w:val="24"/>
        </w:rPr>
        <w:t>1</w:t>
      </w:r>
      <w:bookmarkStart w:id="397" w:name="_Toc303539100"/>
      <w:bookmarkStart w:id="398" w:name="_Toc300934943"/>
      <w:bookmarkStart w:id="399" w:name="_Toc304295521"/>
      <w:bookmarkStart w:id="400" w:name="_Toc312677986"/>
      <w:bookmarkStart w:id="401" w:name="_Toc318581155"/>
      <w:r>
        <w:rPr>
          <w:rFonts w:hint="eastAsia" w:ascii="宋体" w:hAnsi="宋体" w:cs="仿宋_GB2312"/>
          <w:color w:val="auto"/>
          <w:sz w:val="24"/>
        </w:rPr>
        <w:t>.10.1 出入现场的权利</w:t>
      </w:r>
      <w:bookmarkEnd w:id="393"/>
      <w:bookmarkEnd w:id="394"/>
      <w:bookmarkEnd w:id="395"/>
      <w:bookmarkEnd w:id="396"/>
    </w:p>
    <w:p>
      <w:pPr>
        <w:spacing w:line="360" w:lineRule="auto"/>
        <w:rPr>
          <w:rFonts w:ascii="宋体" w:hAnsi="宋体" w:cs="仿宋_GB2312"/>
          <w:color w:val="auto"/>
          <w:sz w:val="24"/>
        </w:rPr>
      </w:pPr>
      <w:r>
        <w:rPr>
          <w:rFonts w:hint="eastAsia" w:ascii="宋体" w:hAnsi="宋体" w:cs="仿宋_GB2312"/>
          <w:color w:val="auto"/>
          <w:sz w:val="24"/>
        </w:rPr>
        <w:t>关于出入现场的权利的约定：</w:t>
      </w:r>
      <w:r>
        <w:rPr>
          <w:rFonts w:hint="eastAsia" w:ascii="宋体" w:hAnsi="宋体" w:cs="仿宋_GB2312"/>
          <w:color w:val="auto"/>
          <w:sz w:val="24"/>
          <w:u w:val="single"/>
        </w:rPr>
        <w:t>/。</w:t>
      </w:r>
    </w:p>
    <w:bookmarkEnd w:id="397"/>
    <w:bookmarkEnd w:id="398"/>
    <w:bookmarkEnd w:id="399"/>
    <w:bookmarkEnd w:id="400"/>
    <w:bookmarkEnd w:id="401"/>
    <w:p>
      <w:pPr>
        <w:spacing w:line="360" w:lineRule="auto"/>
        <w:ind w:firstLine="480" w:firstLineChars="200"/>
        <w:jc w:val="left"/>
        <w:outlineLvl w:val="0"/>
        <w:rPr>
          <w:rFonts w:ascii="宋体" w:hAnsi="宋体" w:cs="仿宋_GB2312"/>
          <w:color w:val="auto"/>
          <w:sz w:val="24"/>
        </w:rPr>
      </w:pPr>
      <w:bookmarkStart w:id="402" w:name="_Toc45003496"/>
      <w:bookmarkStart w:id="403" w:name="_Toc43365282"/>
      <w:bookmarkStart w:id="404" w:name="_Toc43306944"/>
      <w:bookmarkStart w:id="405" w:name="_Toc45004459"/>
      <w:r>
        <w:rPr>
          <w:rFonts w:hint="eastAsia" w:ascii="宋体" w:hAnsi="宋体" w:cs="仿宋_GB2312"/>
          <w:color w:val="auto"/>
          <w:sz w:val="24"/>
        </w:rPr>
        <w:t>1</w:t>
      </w:r>
      <w:bookmarkStart w:id="406" w:name="_Toc300934944"/>
      <w:bookmarkStart w:id="407" w:name="_Toc303539101"/>
      <w:bookmarkStart w:id="408" w:name="_Toc318581156"/>
      <w:bookmarkStart w:id="409" w:name="_Toc304295522"/>
      <w:bookmarkStart w:id="410" w:name="_Toc312677987"/>
      <w:r>
        <w:rPr>
          <w:rFonts w:hint="eastAsia" w:ascii="宋体" w:hAnsi="宋体" w:cs="仿宋_GB2312"/>
          <w:color w:val="auto"/>
          <w:sz w:val="24"/>
        </w:rPr>
        <w:t>.10.3 场内交通</w:t>
      </w:r>
      <w:bookmarkEnd w:id="402"/>
      <w:bookmarkEnd w:id="403"/>
      <w:bookmarkEnd w:id="404"/>
      <w:bookmarkEnd w:id="405"/>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关于场外交通和场内交通的边界的约定：</w:t>
      </w:r>
      <w:r>
        <w:rPr>
          <w:rFonts w:hint="eastAsia" w:ascii="宋体" w:hAnsi="宋体" w:cs="仿宋_GB2312"/>
          <w:color w:val="auto"/>
          <w:sz w:val="24"/>
          <w:u w:val="single"/>
        </w:rPr>
        <w:t xml:space="preserve">施工现场围墙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关于发包人向承包人免费提供满足工程施工需要的场内道路和交通设施的约定：</w:t>
      </w:r>
      <w:r>
        <w:rPr>
          <w:rFonts w:hint="eastAsia" w:ascii="宋体" w:hAnsi="宋体" w:cs="仿宋_GB2312"/>
          <w:color w:val="auto"/>
          <w:sz w:val="24"/>
          <w:u w:val="single"/>
        </w:rPr>
        <w:t>由承包人按发包人要求负责取得出入施工现场所需的批准手续和全部权利，以及取得因施工所需修建道路、桥梁以及其他基础设施的权利，且承包人承担相关手续费用和建设费用</w:t>
      </w:r>
      <w:r>
        <w:rPr>
          <w:rFonts w:hint="eastAsia" w:ascii="宋体" w:hAnsi="宋体" w:cs="仿宋_GB2312"/>
          <w:color w:val="auto"/>
          <w:sz w:val="24"/>
        </w:rPr>
        <w:t>。</w:t>
      </w:r>
      <w:bookmarkEnd w:id="406"/>
      <w:bookmarkEnd w:id="407"/>
      <w:bookmarkEnd w:id="408"/>
      <w:bookmarkEnd w:id="409"/>
      <w:bookmarkEnd w:id="410"/>
      <w:r>
        <w:rPr>
          <w:rFonts w:hint="eastAsia" w:ascii="宋体" w:hAnsi="宋体" w:cs="仿宋_GB2312"/>
          <w:color w:val="auto"/>
          <w:sz w:val="24"/>
        </w:rPr>
        <w:t xml:space="preserve">  </w:t>
      </w:r>
      <w:bookmarkStart w:id="411" w:name="_Toc318581157"/>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1.10.4超大件和超重件的运输</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运输超大件或超重件所需的道路和桥梁临时加固改造费用和其他有关费用由</w:t>
      </w:r>
      <w:r>
        <w:rPr>
          <w:rFonts w:hint="eastAsia" w:ascii="宋体" w:hAnsi="宋体" w:cs="仿宋_GB2312"/>
          <w:color w:val="auto"/>
          <w:sz w:val="24"/>
          <w:u w:val="single"/>
        </w:rPr>
        <w:t xml:space="preserve">  承包人 </w:t>
      </w:r>
      <w:r>
        <w:rPr>
          <w:rFonts w:hint="eastAsia" w:ascii="宋体" w:hAnsi="宋体" w:cs="仿宋_GB2312"/>
          <w:color w:val="auto"/>
          <w:sz w:val="24"/>
        </w:rPr>
        <w:t>承担。</w:t>
      </w:r>
    </w:p>
    <w:bookmarkEnd w:id="411"/>
    <w:p>
      <w:pPr>
        <w:spacing w:after="120" w:line="360" w:lineRule="auto"/>
        <w:ind w:firstLine="480" w:firstLineChars="200"/>
        <w:outlineLvl w:val="0"/>
        <w:rPr>
          <w:rFonts w:ascii="宋体" w:hAnsi="宋体" w:cs="仿宋_GB2312"/>
          <w:color w:val="auto"/>
          <w:sz w:val="24"/>
        </w:rPr>
      </w:pPr>
      <w:bookmarkStart w:id="412" w:name="_Toc45003497"/>
      <w:bookmarkStart w:id="413" w:name="_Toc45004460"/>
      <w:bookmarkStart w:id="414" w:name="_Toc43365283"/>
      <w:bookmarkStart w:id="415" w:name="_Toc43306945"/>
      <w:r>
        <w:rPr>
          <w:rFonts w:hint="eastAsia" w:ascii="宋体" w:hAnsi="宋体" w:cs="仿宋_GB2312"/>
          <w:color w:val="auto"/>
          <w:sz w:val="24"/>
        </w:rPr>
        <w:t>1.11 知识产权</w:t>
      </w:r>
      <w:bookmarkEnd w:id="412"/>
      <w:bookmarkEnd w:id="413"/>
      <w:bookmarkEnd w:id="414"/>
      <w:bookmarkEnd w:id="415"/>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s="仿宋_GB2312"/>
          <w:color w:val="auto"/>
          <w:sz w:val="24"/>
          <w:u w:val="single"/>
        </w:rPr>
        <w:t xml:space="preserve">发包人  </w:t>
      </w:r>
      <w:r>
        <w:rPr>
          <w:rFonts w:hint="eastAsia" w:ascii="宋体" w:hAnsi="宋体" w:cs="仿宋_GB2312"/>
          <w:color w:val="auto"/>
          <w:sz w:val="24"/>
        </w:rPr>
        <w:t>。</w:t>
      </w:r>
    </w:p>
    <w:p>
      <w:pPr>
        <w:spacing w:line="360" w:lineRule="auto"/>
        <w:rPr>
          <w:rFonts w:ascii="宋体" w:hAnsi="宋体" w:cs="仿宋_GB2312"/>
          <w:color w:val="auto"/>
          <w:sz w:val="24"/>
        </w:rPr>
      </w:pPr>
      <w:r>
        <w:rPr>
          <w:rFonts w:hint="eastAsia" w:ascii="宋体" w:hAnsi="宋体" w:cs="仿宋_GB2312"/>
          <w:color w:val="auto"/>
          <w:sz w:val="24"/>
        </w:rPr>
        <w:t>关于发包人提供的上述文件的使用限制的要求：</w:t>
      </w:r>
      <w:r>
        <w:rPr>
          <w:rFonts w:hint="eastAsia" w:ascii="宋体" w:hAnsi="宋体" w:cs="仿宋_GB2312"/>
          <w:color w:val="auto"/>
          <w:sz w:val="24"/>
          <w:u w:val="single"/>
        </w:rPr>
        <w:t xml:space="preserve"> 仅限于与本工程项目工作有关的相关事宜，承包人在未得到发包人事先出面同意前，不得将上述文件披露给任何第三方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1.11.2 关于承包人为实施工程所编制文件的著作权的归属：</w:t>
      </w:r>
      <w:r>
        <w:rPr>
          <w:rFonts w:hint="eastAsia" w:ascii="宋体" w:hAnsi="宋体" w:cs="仿宋_GB2312"/>
          <w:color w:val="auto"/>
          <w:sz w:val="24"/>
          <w:u w:val="single"/>
        </w:rPr>
        <w:t>文件的全部著作权（不含署名权）归属于发包人</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关于承包人提供的上述文件的使用限制的要求：</w:t>
      </w:r>
      <w:r>
        <w:rPr>
          <w:rFonts w:hint="eastAsia" w:ascii="宋体" w:hAnsi="宋体" w:cs="仿宋_GB2312"/>
          <w:color w:val="auto"/>
          <w:sz w:val="24"/>
          <w:u w:val="single"/>
        </w:rPr>
        <w:t xml:space="preserve">发包人根据自身需要进行使用  </w:t>
      </w:r>
      <w:r>
        <w:rPr>
          <w:rFonts w:hint="eastAsia" w:ascii="宋体" w:hAnsi="宋体" w:cs="仿宋_GB2312"/>
          <w:color w:val="auto"/>
          <w:sz w:val="24"/>
        </w:rPr>
        <w:t>。</w:t>
      </w:r>
    </w:p>
    <w:p>
      <w:pPr>
        <w:spacing w:line="360" w:lineRule="auto"/>
        <w:ind w:firstLine="480" w:firstLineChars="200"/>
        <w:outlineLvl w:val="0"/>
        <w:rPr>
          <w:rFonts w:ascii="宋体" w:hAnsi="宋体" w:cs="仿宋_GB2312"/>
          <w:color w:val="auto"/>
          <w:kern w:val="0"/>
          <w:sz w:val="24"/>
        </w:rPr>
      </w:pPr>
      <w:bookmarkStart w:id="416" w:name="_Toc43306946"/>
      <w:bookmarkStart w:id="417" w:name="_Toc43365284"/>
      <w:bookmarkStart w:id="418" w:name="_Toc45003498"/>
      <w:bookmarkStart w:id="419" w:name="_Toc45004461"/>
      <w:r>
        <w:rPr>
          <w:rFonts w:hint="eastAsia" w:ascii="宋体" w:hAnsi="宋体" w:cs="仿宋_GB2312"/>
          <w:color w:val="auto"/>
          <w:sz w:val="24"/>
        </w:rPr>
        <w:t>1.11.4 承包人在施工过程中所采用的专利、专有技术、技术秘密的使用费的承担方式：</w:t>
      </w:r>
      <w:r>
        <w:rPr>
          <w:rFonts w:hint="eastAsia" w:ascii="宋体" w:hAnsi="宋体" w:cs="仿宋_GB2312"/>
          <w:color w:val="auto"/>
          <w:sz w:val="24"/>
          <w:u w:val="single"/>
        </w:rPr>
        <w:t xml:space="preserve">由承包人承担，费用包含在投标报价中 </w:t>
      </w:r>
      <w:r>
        <w:rPr>
          <w:rFonts w:hint="eastAsia" w:ascii="宋体" w:hAnsi="宋体" w:cs="仿宋_GB2312"/>
          <w:color w:val="auto"/>
          <w:kern w:val="0"/>
          <w:sz w:val="24"/>
        </w:rPr>
        <w:t>。</w:t>
      </w:r>
      <w:bookmarkEnd w:id="416"/>
      <w:bookmarkEnd w:id="417"/>
      <w:bookmarkEnd w:id="418"/>
      <w:bookmarkEnd w:id="419"/>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1.13工程量清单错误的修正</w:t>
      </w:r>
    </w:p>
    <w:p>
      <w:pPr>
        <w:spacing w:line="360" w:lineRule="auto"/>
        <w:ind w:firstLine="480" w:firstLineChars="200"/>
        <w:rPr>
          <w:rFonts w:hint="eastAsia" w:ascii="宋体" w:hAnsi="宋体" w:cs="仿宋_GB2312"/>
          <w:color w:val="auto"/>
          <w:sz w:val="24"/>
        </w:rPr>
      </w:pPr>
      <w:r>
        <w:rPr>
          <w:rFonts w:hint="eastAsia" w:ascii="宋体" w:hAnsi="宋体" w:cs="仿宋_GB2312"/>
          <w:color w:val="auto"/>
          <w:sz w:val="24"/>
        </w:rPr>
        <w:t>出现工程量清单工程量偏差时，是否调整合同价格：</w:t>
      </w:r>
      <w:r>
        <w:rPr>
          <w:rFonts w:hint="eastAsia" w:ascii="宋体" w:hAnsi="宋体" w:cs="仿宋_GB2312"/>
          <w:color w:val="auto"/>
          <w:sz w:val="24"/>
          <w:u w:val="single"/>
        </w:rPr>
        <w:t xml:space="preserve">   可调 </w:t>
      </w:r>
      <w:r>
        <w:rPr>
          <w:rFonts w:hint="eastAsia" w:ascii="宋体" w:hAnsi="宋体" w:cs="仿宋_GB2312"/>
          <w:color w:val="auto"/>
          <w:sz w:val="24"/>
        </w:rPr>
        <w:t xml:space="preserve"> 。</w:t>
      </w:r>
    </w:p>
    <w:p>
      <w:pPr>
        <w:keepNext/>
        <w:keepLines/>
        <w:spacing w:before="120" w:after="120" w:line="360" w:lineRule="auto"/>
        <w:ind w:firstLine="480" w:firstLineChars="200"/>
        <w:outlineLvl w:val="3"/>
        <w:rPr>
          <w:rFonts w:hint="eastAsia" w:ascii="宋体" w:hAnsi="宋体" w:cs="仿宋_GB2312"/>
          <w:color w:val="auto"/>
          <w:sz w:val="24"/>
        </w:rPr>
      </w:pPr>
      <w:bookmarkStart w:id="420" w:name="_Toc351203634"/>
      <w:r>
        <w:rPr>
          <w:rFonts w:hint="eastAsia" w:ascii="宋体" w:hAnsi="宋体" w:cs="仿宋_GB2312"/>
          <w:color w:val="auto"/>
          <w:sz w:val="24"/>
        </w:rPr>
        <w:t xml:space="preserve">允许调整合同价格的工程量偏差范围及其调整办法： </w:t>
      </w:r>
      <w:r>
        <w:rPr>
          <w:rFonts w:hint="eastAsia" w:ascii="宋体" w:hAnsi="宋体" w:cs="仿宋_GB2312"/>
          <w:color w:val="auto"/>
          <w:sz w:val="24"/>
          <w:u w:val="single"/>
        </w:rPr>
        <w:t xml:space="preserve"> 工程量清单存在缺项、漏项的或未按照国家现行规范强制性规定计量的，按实际完成工程量予以调整</w:t>
      </w:r>
      <w:r>
        <w:rPr>
          <w:rFonts w:hint="eastAsia" w:ascii="宋体" w:hAnsi="宋体" w:cs="仿宋_GB2312"/>
          <w:color w:val="auto"/>
          <w:sz w:val="24"/>
        </w:rPr>
        <w:t>。</w:t>
      </w:r>
    </w:p>
    <w:p>
      <w:pPr>
        <w:keepNext/>
        <w:keepLines/>
        <w:spacing w:before="120" w:after="120" w:line="360" w:lineRule="auto"/>
        <w:outlineLvl w:val="3"/>
        <w:rPr>
          <w:rFonts w:ascii="宋体" w:hAnsi="宋体" w:cs="仿宋_GB2312"/>
          <w:bCs/>
          <w:color w:val="auto"/>
          <w:sz w:val="24"/>
        </w:rPr>
      </w:pPr>
      <w:r>
        <w:rPr>
          <w:rFonts w:hint="eastAsia" w:ascii="宋体" w:hAnsi="宋体" w:cs="仿宋_GB2312"/>
          <w:bCs/>
          <w:color w:val="auto"/>
          <w:sz w:val="24"/>
        </w:rPr>
        <w:t>2</w:t>
      </w:r>
      <w:bookmarkStart w:id="421" w:name="_Toc292559362"/>
      <w:bookmarkStart w:id="422" w:name="_Toc296346658"/>
      <w:bookmarkStart w:id="423" w:name="_Toc296891197"/>
      <w:bookmarkStart w:id="424" w:name="_Toc296503157"/>
      <w:bookmarkStart w:id="425" w:name="_Toc297048343"/>
      <w:bookmarkStart w:id="426" w:name="_Toc296347156"/>
      <w:bookmarkStart w:id="427" w:name="_Toc296890985"/>
      <w:bookmarkStart w:id="428" w:name="_Toc292559867"/>
      <w:bookmarkStart w:id="429" w:name="_Toc297120457"/>
      <w:bookmarkStart w:id="430" w:name="_Toc296944496"/>
      <w:r>
        <w:rPr>
          <w:rFonts w:hint="eastAsia" w:ascii="宋体" w:hAnsi="宋体" w:cs="仿宋_GB2312"/>
          <w:bCs/>
          <w:color w:val="auto"/>
          <w:sz w:val="24"/>
        </w:rPr>
        <w:t>. 发包人</w:t>
      </w:r>
      <w:bookmarkEnd w:id="420"/>
    </w:p>
    <w:bookmarkEnd w:id="421"/>
    <w:bookmarkEnd w:id="422"/>
    <w:bookmarkEnd w:id="423"/>
    <w:bookmarkEnd w:id="424"/>
    <w:bookmarkEnd w:id="425"/>
    <w:bookmarkEnd w:id="426"/>
    <w:bookmarkEnd w:id="427"/>
    <w:bookmarkEnd w:id="428"/>
    <w:bookmarkEnd w:id="429"/>
    <w:bookmarkEnd w:id="430"/>
    <w:p>
      <w:pPr>
        <w:spacing w:after="120" w:line="360" w:lineRule="auto"/>
        <w:ind w:firstLine="480" w:firstLineChars="200"/>
        <w:outlineLvl w:val="0"/>
        <w:rPr>
          <w:rFonts w:ascii="宋体" w:hAnsi="宋体" w:cs="仿宋_GB2312"/>
          <w:color w:val="auto"/>
          <w:sz w:val="24"/>
        </w:rPr>
      </w:pPr>
      <w:bookmarkStart w:id="431" w:name="_Toc43306947"/>
      <w:bookmarkStart w:id="432" w:name="_Toc45003499"/>
      <w:bookmarkStart w:id="433" w:name="_Toc45004462"/>
      <w:bookmarkStart w:id="434" w:name="_Toc43365285"/>
      <w:r>
        <w:rPr>
          <w:rFonts w:hint="eastAsia" w:ascii="宋体" w:hAnsi="宋体" w:cs="仿宋_GB2312"/>
          <w:color w:val="auto"/>
          <w:sz w:val="24"/>
        </w:rPr>
        <w:t>2.2 发包人代表</w:t>
      </w:r>
      <w:bookmarkEnd w:id="431"/>
      <w:bookmarkEnd w:id="432"/>
      <w:bookmarkEnd w:id="433"/>
      <w:bookmarkEnd w:id="434"/>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发包人代表：</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姓    名：</w:t>
      </w:r>
      <w:r>
        <w:rPr>
          <w:rFonts w:hint="eastAsia" w:ascii="宋体" w:hAnsi="宋体" w:cs="仿宋_GB2312"/>
          <w:color w:val="auto"/>
          <w:sz w:val="24"/>
          <w:u w:val="single"/>
        </w:rPr>
        <w:t> 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身份证号：</w:t>
      </w:r>
      <w:r>
        <w:rPr>
          <w:rFonts w:hint="eastAsia" w:ascii="宋体" w:hAnsi="宋体" w:cs="仿宋_GB2312"/>
          <w:color w:val="auto"/>
          <w:sz w:val="24"/>
          <w:u w:val="single"/>
        </w:rPr>
        <w:t> 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职    务：</w:t>
      </w:r>
      <w:r>
        <w:rPr>
          <w:rFonts w:hint="eastAsia" w:ascii="宋体" w:hAnsi="宋体" w:cs="仿宋_GB2312"/>
          <w:color w:val="auto"/>
          <w:sz w:val="24"/>
          <w:u w:val="single"/>
        </w:rPr>
        <w:t>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联系电话：</w:t>
      </w:r>
      <w:r>
        <w:rPr>
          <w:rFonts w:hint="eastAsia" w:ascii="宋体" w:hAnsi="宋体" w:cs="仿宋_GB2312"/>
          <w:color w:val="auto"/>
          <w:sz w:val="24"/>
          <w:u w:val="single"/>
        </w:rPr>
        <w:t>   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电子信箱：</w:t>
      </w:r>
      <w:r>
        <w:rPr>
          <w:rFonts w:hint="eastAsia" w:ascii="宋体" w:hAnsi="宋体" w:cs="仿宋_GB2312"/>
          <w:color w:val="auto"/>
          <w:sz w:val="24"/>
          <w:u w:val="single"/>
        </w:rPr>
        <w:t>   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通信地址：</w:t>
      </w:r>
      <w:r>
        <w:rPr>
          <w:rFonts w:hint="eastAsia" w:ascii="宋体" w:hAnsi="宋体" w:cs="仿宋_GB2312"/>
          <w:color w:val="auto"/>
          <w:sz w:val="24"/>
          <w:u w:val="single"/>
        </w:rPr>
        <w:t>    </w:t>
      </w:r>
      <w:r>
        <w:rPr>
          <w:rFonts w:hint="eastAsia" w:ascii="宋体" w:hAnsi="宋体" w:cs="仿宋_GB2312"/>
          <w:color w:val="auto"/>
          <w:sz w:val="24"/>
        </w:rPr>
        <w:t>。</w:t>
      </w:r>
    </w:p>
    <w:p>
      <w:pPr>
        <w:spacing w:line="360" w:lineRule="auto"/>
        <w:ind w:firstLine="480" w:firstLineChars="200"/>
        <w:rPr>
          <w:rFonts w:ascii="宋体" w:hAnsi="宋体" w:cs="仿宋_GB2312"/>
          <w:b/>
          <w:color w:val="auto"/>
          <w:sz w:val="24"/>
        </w:rPr>
      </w:pPr>
      <w:r>
        <w:rPr>
          <w:rFonts w:hint="eastAsia" w:ascii="宋体" w:hAnsi="宋体" w:cs="仿宋_GB2312"/>
          <w:color w:val="auto"/>
          <w:sz w:val="24"/>
        </w:rPr>
        <w:t>发包人对发包人代表的授权范围如下：</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after="120" w:line="360" w:lineRule="auto"/>
        <w:ind w:firstLine="480" w:firstLineChars="200"/>
        <w:outlineLvl w:val="0"/>
        <w:rPr>
          <w:rFonts w:ascii="宋体" w:hAnsi="宋体" w:cs="仿宋_GB2312"/>
          <w:color w:val="auto"/>
          <w:sz w:val="24"/>
        </w:rPr>
      </w:pPr>
      <w:bookmarkStart w:id="435" w:name="_Toc45003500"/>
      <w:bookmarkStart w:id="436" w:name="_Toc43306948"/>
      <w:bookmarkStart w:id="437" w:name="_Toc43365286"/>
      <w:bookmarkStart w:id="438" w:name="_Toc45004463"/>
      <w:r>
        <w:rPr>
          <w:rFonts w:hint="eastAsia" w:ascii="宋体" w:hAnsi="宋体" w:cs="仿宋_GB2312"/>
          <w:color w:val="auto"/>
          <w:sz w:val="24"/>
        </w:rPr>
        <w:t>2.4 施工现场、施工条件和基础资料的提供</w:t>
      </w:r>
      <w:bookmarkEnd w:id="435"/>
      <w:bookmarkEnd w:id="436"/>
      <w:bookmarkEnd w:id="437"/>
      <w:bookmarkEnd w:id="438"/>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2.4.1 提供施工现场</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关于发包人移交施工现场的期限要求：</w:t>
      </w:r>
      <w:r>
        <w:rPr>
          <w:rFonts w:hint="eastAsia" w:ascii="宋体" w:hAnsi="宋体" w:cs="仿宋_GB2312"/>
          <w:color w:val="auto"/>
          <w:sz w:val="24"/>
          <w:u w:val="single"/>
        </w:rPr>
        <w:t xml:space="preserve">开工前七日内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2.4.2 提供施工条件</w:t>
      </w:r>
    </w:p>
    <w:p>
      <w:pPr>
        <w:spacing w:line="360" w:lineRule="auto"/>
        <w:ind w:firstLine="480" w:firstLineChars="200"/>
        <w:rPr>
          <w:rFonts w:ascii="宋体" w:hAnsi="宋体" w:cs="仿宋_GB2312"/>
          <w:color w:val="auto"/>
          <w:sz w:val="24"/>
          <w:u w:val="single"/>
        </w:rPr>
      </w:pPr>
      <w:r>
        <w:rPr>
          <w:rFonts w:hint="eastAsia" w:ascii="宋体" w:hAnsi="宋体" w:cs="仿宋_GB2312"/>
          <w:color w:val="auto"/>
          <w:sz w:val="24"/>
        </w:rPr>
        <w:t>关于发包人应负责提供施工所需要的条件，包括：</w:t>
      </w:r>
      <w:r>
        <w:rPr>
          <w:rFonts w:hint="eastAsia" w:ascii="宋体" w:hAnsi="宋体" w:cs="仿宋_GB2312"/>
          <w:color w:val="auto"/>
          <w:sz w:val="24"/>
          <w:u w:val="single"/>
        </w:rPr>
        <w:t xml:space="preserve">电讯线路的接通由承包人自费解决，水、电、通讯费用由承包人支付  </w:t>
      </w:r>
      <w:r>
        <w:rPr>
          <w:rFonts w:hint="eastAsia" w:ascii="宋体" w:hAnsi="宋体" w:cs="仿宋_GB2312"/>
          <w:color w:val="auto"/>
          <w:sz w:val="24"/>
        </w:rPr>
        <w:t>。</w:t>
      </w:r>
    </w:p>
    <w:p>
      <w:pPr>
        <w:spacing w:after="120" w:line="360" w:lineRule="auto"/>
        <w:ind w:firstLine="480" w:firstLineChars="200"/>
        <w:outlineLvl w:val="0"/>
        <w:rPr>
          <w:rFonts w:ascii="宋体" w:hAnsi="宋体" w:cs="仿宋_GB2312"/>
          <w:color w:val="auto"/>
          <w:sz w:val="24"/>
        </w:rPr>
      </w:pPr>
      <w:bookmarkStart w:id="439" w:name="_Toc45003501"/>
      <w:bookmarkStart w:id="440" w:name="_Toc45004464"/>
      <w:bookmarkStart w:id="441" w:name="_Toc43306949"/>
      <w:bookmarkStart w:id="442" w:name="_Toc43365287"/>
      <w:r>
        <w:rPr>
          <w:rFonts w:hint="eastAsia" w:ascii="宋体" w:hAnsi="宋体" w:cs="仿宋_GB2312"/>
          <w:color w:val="auto"/>
          <w:sz w:val="24"/>
        </w:rPr>
        <w:t>2.5 资金来源证明及支付担保</w:t>
      </w:r>
      <w:bookmarkEnd w:id="439"/>
      <w:bookmarkEnd w:id="440"/>
      <w:bookmarkEnd w:id="441"/>
      <w:bookmarkEnd w:id="442"/>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发包人提供资金来源证明的期限要求：</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发包人是否提供支付担保：</w:t>
      </w:r>
      <w:r>
        <w:rPr>
          <w:rFonts w:hint="eastAsia" w:ascii="宋体" w:hAnsi="宋体" w:cs="仿宋_GB2312"/>
          <w:color w:val="auto"/>
          <w:sz w:val="24"/>
          <w:u w:val="single"/>
        </w:rPr>
        <w:t xml:space="preserve">     无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u w:val="single"/>
        </w:rPr>
      </w:pPr>
      <w:r>
        <w:rPr>
          <w:rFonts w:hint="eastAsia" w:ascii="宋体" w:hAnsi="宋体" w:cs="仿宋_GB2312"/>
          <w:color w:val="auto"/>
          <w:sz w:val="24"/>
        </w:rPr>
        <w:t>发包人提供支付担保的形式：</w:t>
      </w:r>
      <w:r>
        <w:rPr>
          <w:rFonts w:hint="eastAsia" w:ascii="宋体" w:hAnsi="宋体" w:cs="仿宋_GB2312"/>
          <w:color w:val="auto"/>
          <w:sz w:val="24"/>
          <w:u w:val="single"/>
        </w:rPr>
        <w:t>     /         </w:t>
      </w:r>
      <w:r>
        <w:rPr>
          <w:rFonts w:hint="eastAsia" w:ascii="宋体" w:hAnsi="宋体" w:cs="仿宋_GB2312"/>
          <w:color w:val="auto"/>
          <w:sz w:val="24"/>
        </w:rPr>
        <w:t>。</w:t>
      </w:r>
    </w:p>
    <w:p>
      <w:pPr>
        <w:keepNext/>
        <w:keepLines/>
        <w:spacing w:before="120" w:after="120" w:line="360" w:lineRule="auto"/>
        <w:outlineLvl w:val="3"/>
        <w:rPr>
          <w:rFonts w:ascii="宋体" w:hAnsi="宋体" w:cs="仿宋_GB2312"/>
          <w:bCs/>
          <w:color w:val="auto"/>
          <w:sz w:val="24"/>
        </w:rPr>
      </w:pPr>
      <w:bookmarkStart w:id="443" w:name="_Toc351203635"/>
      <w:r>
        <w:rPr>
          <w:rFonts w:hint="eastAsia" w:ascii="宋体" w:hAnsi="宋体" w:cs="仿宋_GB2312"/>
          <w:bCs/>
          <w:color w:val="auto"/>
          <w:sz w:val="24"/>
        </w:rPr>
        <w:t>3</w:t>
      </w:r>
      <w:bookmarkStart w:id="444" w:name="_Toc296944497"/>
      <w:bookmarkStart w:id="445" w:name="_Toc296503158"/>
      <w:bookmarkStart w:id="446" w:name="_Toc296891198"/>
      <w:bookmarkStart w:id="447" w:name="_Toc297048344"/>
      <w:bookmarkStart w:id="448" w:name="_Toc292559363"/>
      <w:bookmarkStart w:id="449" w:name="_Toc292559868"/>
      <w:bookmarkStart w:id="450" w:name="_Toc296346659"/>
      <w:bookmarkStart w:id="451" w:name="_Toc296347157"/>
      <w:bookmarkStart w:id="452" w:name="_Toc296890986"/>
      <w:bookmarkStart w:id="453" w:name="_Toc297120458"/>
      <w:r>
        <w:rPr>
          <w:rFonts w:hint="eastAsia" w:ascii="宋体" w:hAnsi="宋体" w:cs="仿宋_GB2312"/>
          <w:bCs/>
          <w:color w:val="auto"/>
          <w:sz w:val="24"/>
        </w:rPr>
        <w:t>. 承包人</w:t>
      </w:r>
      <w:bookmarkEnd w:id="443"/>
    </w:p>
    <w:bookmarkEnd w:id="444"/>
    <w:bookmarkEnd w:id="445"/>
    <w:bookmarkEnd w:id="446"/>
    <w:bookmarkEnd w:id="447"/>
    <w:bookmarkEnd w:id="448"/>
    <w:bookmarkEnd w:id="449"/>
    <w:bookmarkEnd w:id="450"/>
    <w:bookmarkEnd w:id="451"/>
    <w:bookmarkEnd w:id="452"/>
    <w:bookmarkEnd w:id="453"/>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3.1 承包人的一般义务</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kern w:val="0"/>
          <w:sz w:val="24"/>
        </w:rPr>
        <w:t>（9）</w:t>
      </w:r>
      <w:r>
        <w:rPr>
          <w:rFonts w:hint="eastAsia" w:ascii="宋体" w:hAnsi="宋体" w:cs="仿宋_GB2312"/>
          <w:color w:val="auto"/>
          <w:sz w:val="24"/>
        </w:rPr>
        <w:t>承包人提交的竣工资料的内容：</w:t>
      </w:r>
      <w:r>
        <w:rPr>
          <w:rFonts w:hint="eastAsia" w:ascii="宋体" w:hAnsi="宋体" w:cs="仿宋_GB2312"/>
          <w:color w:val="auto"/>
          <w:sz w:val="24"/>
          <w:u w:val="single"/>
        </w:rPr>
        <w:t xml:space="preserve">1、完整准确的竣工图纸；2、竣工内业资料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承包人需要提交的竣工资料套数：</w:t>
      </w:r>
      <w:r>
        <w:rPr>
          <w:rFonts w:hint="eastAsia" w:ascii="宋体" w:hAnsi="宋体" w:cs="仿宋_GB2312"/>
          <w:color w:val="auto"/>
          <w:sz w:val="24"/>
          <w:u w:val="single"/>
        </w:rPr>
        <w:t xml:space="preserve">竣工图六套（要求计算机出图），其中原件五套，电子文件一套；竣工内业资料三套  </w:t>
      </w:r>
      <w:r>
        <w:rPr>
          <w:rFonts w:hint="eastAsia" w:ascii="宋体" w:hAnsi="宋体" w:cs="仿宋_GB2312"/>
          <w:color w:val="auto"/>
          <w:sz w:val="24"/>
        </w:rPr>
        <w:t>。</w:t>
      </w:r>
    </w:p>
    <w:p>
      <w:pPr>
        <w:spacing w:line="360" w:lineRule="auto"/>
        <w:ind w:left="638" w:leftChars="304"/>
        <w:jc w:val="left"/>
        <w:rPr>
          <w:rFonts w:ascii="宋体" w:hAnsi="宋体" w:cs="仿宋_GB2312"/>
          <w:color w:val="auto"/>
          <w:sz w:val="24"/>
        </w:rPr>
      </w:pPr>
      <w:r>
        <w:rPr>
          <w:rFonts w:hint="eastAsia" w:ascii="宋体" w:hAnsi="宋体" w:cs="仿宋_GB2312"/>
          <w:color w:val="auto"/>
          <w:sz w:val="24"/>
        </w:rPr>
        <w:t>承包人提交的竣工资料的费用承担：</w:t>
      </w:r>
      <w:r>
        <w:rPr>
          <w:rFonts w:hint="eastAsia" w:ascii="宋体" w:hAnsi="宋体" w:cs="仿宋_GB2312"/>
          <w:color w:val="auto"/>
          <w:sz w:val="24"/>
          <w:u w:val="single"/>
        </w:rPr>
        <w:t>发生费用由承包人承担</w:t>
      </w:r>
      <w:r>
        <w:rPr>
          <w:rFonts w:hint="eastAsia" w:ascii="宋体" w:hAnsi="宋体" w:cs="仿宋_GB2312"/>
          <w:color w:val="auto"/>
          <w:sz w:val="24"/>
        </w:rPr>
        <w:t>。</w:t>
      </w:r>
    </w:p>
    <w:p>
      <w:pPr>
        <w:spacing w:line="360" w:lineRule="auto"/>
        <w:ind w:left="638" w:leftChars="304"/>
        <w:jc w:val="left"/>
        <w:rPr>
          <w:rFonts w:ascii="宋体" w:hAnsi="宋体" w:cs="仿宋_GB2312"/>
          <w:color w:val="auto"/>
          <w:sz w:val="24"/>
        </w:rPr>
      </w:pPr>
      <w:r>
        <w:rPr>
          <w:rFonts w:hint="eastAsia" w:ascii="宋体" w:hAnsi="宋体" w:cs="仿宋_GB2312"/>
          <w:color w:val="auto"/>
          <w:sz w:val="24"/>
        </w:rPr>
        <w:t>承包人提交的竣工资料移交时间：</w:t>
      </w:r>
      <w:r>
        <w:rPr>
          <w:rFonts w:hint="eastAsia" w:ascii="宋体" w:hAnsi="宋体" w:cs="仿宋_GB2312"/>
          <w:color w:val="auto"/>
          <w:sz w:val="24"/>
          <w:u w:val="single"/>
        </w:rPr>
        <w:t xml:space="preserve">竣工验收前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承包人提交的竣工资料形式要求：</w:t>
      </w:r>
      <w:r>
        <w:rPr>
          <w:rFonts w:hint="eastAsia" w:ascii="宋体" w:hAnsi="宋体" w:cs="仿宋_GB2312"/>
          <w:color w:val="auto"/>
          <w:sz w:val="24"/>
          <w:u w:val="single"/>
        </w:rPr>
        <w:t xml:space="preserve"> 书面形式和电子文件 </w:t>
      </w:r>
      <w:r>
        <w:rPr>
          <w:rFonts w:hint="eastAsia" w:ascii="宋体" w:hAnsi="宋体" w:cs="仿宋_GB2312"/>
          <w:color w:val="auto"/>
          <w:sz w:val="24"/>
        </w:rPr>
        <w:t>。</w:t>
      </w:r>
    </w:p>
    <w:p>
      <w:pPr>
        <w:spacing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rPr>
        <w:t>（10）承包人应履行的其他义务：</w:t>
      </w:r>
    </w:p>
    <w:p>
      <w:pPr>
        <w:spacing w:line="360" w:lineRule="auto"/>
        <w:ind w:firstLine="480" w:firstLineChars="200"/>
        <w:rPr>
          <w:rFonts w:ascii="宋体" w:hAnsi="宋体" w:cs="仿宋_GB2312"/>
          <w:color w:val="auto"/>
          <w:sz w:val="24"/>
        </w:rPr>
      </w:pPr>
      <w:r>
        <w:rPr>
          <w:rFonts w:hint="eastAsia" w:ascii="宋体" w:hAnsi="宋体" w:cs="仿宋_GB2312"/>
          <w:color w:val="auto"/>
          <w:kern w:val="0"/>
          <w:sz w:val="24"/>
          <w:u w:val="single"/>
        </w:rPr>
        <w:t>1）承包人施工时必须与电信、广电、给水、电力等有关部门密切配合，保质保量完成施工任务</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ind w:firstLine="480" w:firstLineChars="200"/>
        <w:rPr>
          <w:rFonts w:ascii="宋体" w:hAnsi="宋体" w:cs="仿宋_GB2312"/>
          <w:color w:val="auto"/>
          <w:kern w:val="0"/>
          <w:sz w:val="24"/>
          <w:u w:val="single"/>
        </w:rPr>
      </w:pPr>
      <w:r>
        <w:rPr>
          <w:rFonts w:hint="eastAsia" w:ascii="宋体" w:hAnsi="宋体" w:cs="仿宋_GB2312"/>
          <w:color w:val="auto"/>
          <w:kern w:val="0"/>
          <w:sz w:val="24"/>
          <w:u w:val="single"/>
        </w:rPr>
        <w:t xml:space="preserve"> 2）承包人在施工时，必须全面协调好与周边环境关系，施工时承包人因自身原因未处理好周边环境关系导致工程停工，发包人将不承担由此引起的工期延误及其工程费用损失。</w:t>
      </w:r>
    </w:p>
    <w:p>
      <w:pPr>
        <w:spacing w:line="360" w:lineRule="auto"/>
        <w:ind w:firstLine="480" w:firstLineChars="200"/>
        <w:rPr>
          <w:rFonts w:ascii="宋体" w:hAnsi="宋体" w:cs="仿宋_GB2312"/>
          <w:color w:val="auto"/>
          <w:kern w:val="0"/>
          <w:sz w:val="24"/>
          <w:u w:val="single"/>
        </w:rPr>
      </w:pPr>
      <w:r>
        <w:rPr>
          <w:rFonts w:hint="eastAsia" w:ascii="宋体" w:hAnsi="宋体" w:cs="仿宋_GB2312"/>
          <w:color w:val="auto"/>
          <w:kern w:val="0"/>
          <w:sz w:val="24"/>
          <w:u w:val="single"/>
        </w:rPr>
        <w:t xml:space="preserve">3）按照北流市城建归档要求及发包人《工程建设项目竣工资料归档管理规定》的有关要求移交项目档案 ，并承担相关费用。 </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3.2 项目经理</w:t>
      </w:r>
    </w:p>
    <w:p>
      <w:pPr>
        <w:spacing w:line="360" w:lineRule="auto"/>
        <w:ind w:firstLine="480" w:firstLineChars="200"/>
        <w:rPr>
          <w:rFonts w:ascii="宋体" w:hAnsi="宋体" w:cs="仿宋_GB2312"/>
          <w:color w:val="auto"/>
          <w:sz w:val="24"/>
        </w:rPr>
      </w:pPr>
      <w:r>
        <w:rPr>
          <w:rFonts w:hint="eastAsia" w:ascii="宋体" w:hAnsi="宋体" w:cs="仿宋_GB2312"/>
          <w:color w:val="auto"/>
          <w:kern w:val="0"/>
          <w:sz w:val="24"/>
        </w:rPr>
        <w:t xml:space="preserve">3.2.1 </w:t>
      </w:r>
      <w:r>
        <w:rPr>
          <w:rFonts w:hint="eastAsia" w:ascii="宋体" w:hAnsi="宋体" w:cs="仿宋_GB2312"/>
          <w:color w:val="auto"/>
          <w:sz w:val="24"/>
        </w:rPr>
        <w:t>项目经理：</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姓    名：</w:t>
      </w:r>
      <w:r>
        <w:rPr>
          <w:rFonts w:hint="eastAsia" w:ascii="宋体" w:hAnsi="宋体" w:cs="仿宋_GB2312"/>
          <w:color w:val="auto"/>
          <w:sz w:val="24"/>
          <w:u w:val="single"/>
        </w:rPr>
        <w:t>  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身份证号：</w:t>
      </w:r>
      <w:r>
        <w:rPr>
          <w:rFonts w:hint="eastAsia" w:ascii="宋体" w:hAnsi="宋体" w:cs="仿宋_GB2312"/>
          <w:color w:val="auto"/>
          <w:sz w:val="24"/>
          <w:u w:val="single"/>
        </w:rPr>
        <w:t>  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建造师执业资格等级：</w:t>
      </w:r>
      <w:r>
        <w:rPr>
          <w:rFonts w:hint="eastAsia" w:ascii="宋体" w:hAnsi="宋体" w:cs="仿宋_GB2312"/>
          <w:color w:val="auto"/>
          <w:sz w:val="24"/>
          <w:u w:val="single"/>
        </w:rPr>
        <w:t>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建造师注册证书号：</w:t>
      </w:r>
      <w:r>
        <w:rPr>
          <w:rFonts w:hint="eastAsia" w:ascii="宋体" w:hAnsi="宋体" w:cs="仿宋_GB2312"/>
          <w:color w:val="auto"/>
          <w:sz w:val="24"/>
          <w:u w:val="single"/>
        </w:rPr>
        <w:t>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建造师执业印章号：</w:t>
      </w:r>
      <w:r>
        <w:rPr>
          <w:rFonts w:hint="eastAsia" w:ascii="宋体" w:hAnsi="宋体" w:cs="仿宋_GB2312"/>
          <w:color w:val="auto"/>
          <w:sz w:val="24"/>
          <w:u w:val="single"/>
        </w:rPr>
        <w:t>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安全生产考核合格证书号：</w:t>
      </w:r>
      <w:r>
        <w:rPr>
          <w:rFonts w:hint="eastAsia" w:ascii="宋体" w:hAnsi="宋体" w:cs="仿宋_GB2312"/>
          <w:color w:val="auto"/>
          <w:sz w:val="24"/>
          <w:u w:val="single"/>
        </w:rPr>
        <w:t>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联系电话：</w:t>
      </w:r>
      <w:r>
        <w:rPr>
          <w:rFonts w:hint="eastAsia" w:ascii="宋体" w:hAnsi="宋体" w:cs="仿宋_GB2312"/>
          <w:color w:val="auto"/>
          <w:sz w:val="24"/>
          <w:u w:val="single"/>
        </w:rPr>
        <w:t>  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电子信箱：</w:t>
      </w:r>
      <w:r>
        <w:rPr>
          <w:rFonts w:hint="eastAsia" w:ascii="宋体" w:hAnsi="宋体" w:cs="仿宋_GB2312"/>
          <w:color w:val="auto"/>
          <w:sz w:val="24"/>
          <w:u w:val="single"/>
        </w:rPr>
        <w:t>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通信地址：</w:t>
      </w:r>
      <w:r>
        <w:rPr>
          <w:rFonts w:hint="eastAsia" w:ascii="宋体" w:hAnsi="宋体" w:cs="仿宋_GB2312"/>
          <w:color w:val="auto"/>
          <w:sz w:val="24"/>
          <w:u w:val="single"/>
        </w:rPr>
        <w:t>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承包人对项目经理的授权范围如下：</w:t>
      </w:r>
      <w:r>
        <w:rPr>
          <w:rFonts w:hint="eastAsia" w:ascii="宋体" w:hAnsi="宋体" w:cs="仿宋_GB2312"/>
          <w:color w:val="auto"/>
          <w:sz w:val="24"/>
          <w:u w:val="single"/>
        </w:rPr>
        <w:t xml:space="preserve">项目经理仅限于工程的现场施工管理，但未经承包人盖章同意，不得以承包人名义向外采购材料设备、租用建筑周转材料、雇用劳动力、签订分包合同等从事一切为承包人设立义务或责任的行为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关于项目经理每月在施工现场的时间要求：</w:t>
      </w:r>
      <w:r>
        <w:rPr>
          <w:rFonts w:hint="eastAsia" w:ascii="宋体" w:hAnsi="宋体" w:cs="仿宋_GB2312"/>
          <w:color w:val="auto"/>
          <w:sz w:val="24"/>
          <w:u w:val="single"/>
        </w:rPr>
        <w:t xml:space="preserve">项目经理每月在岗带班时间不得少于当月施工时间的80% </w:t>
      </w:r>
      <w:r>
        <w:rPr>
          <w:rFonts w:hint="eastAsia" w:ascii="宋体" w:hAnsi="宋体" w:cs="仿宋_GB2312"/>
          <w:color w:val="auto"/>
          <w:sz w:val="24"/>
        </w:rPr>
        <w:t>。</w:t>
      </w:r>
    </w:p>
    <w:p>
      <w:pPr>
        <w:spacing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rPr>
        <w:t>承包人未提交劳动合同，以及没有为项目经理缴纳社会保险证明的违约责任：</w:t>
      </w:r>
      <w:r>
        <w:rPr>
          <w:rFonts w:hint="eastAsia" w:ascii="宋体" w:hAnsi="宋体" w:cs="仿宋_GB2312"/>
          <w:color w:val="auto"/>
          <w:sz w:val="24"/>
          <w:u w:val="single"/>
        </w:rPr>
        <w:t xml:space="preserve"> 项目经理无权履行职责，由此影响工程进度或发生其它问题的，由承包人承担责任</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u w:val="single"/>
        </w:rPr>
      </w:pPr>
      <w:r>
        <w:rPr>
          <w:rFonts w:hint="eastAsia" w:ascii="宋体" w:hAnsi="宋体" w:cs="仿宋_GB2312"/>
          <w:color w:val="auto"/>
          <w:kern w:val="0"/>
          <w:sz w:val="24"/>
        </w:rPr>
        <w:t>项目经理未经批准，擅自离开施工现场的违约责任：</w:t>
      </w:r>
      <w:r>
        <w:rPr>
          <w:rFonts w:hint="eastAsia" w:ascii="宋体" w:hAnsi="宋体" w:cs="仿宋_GB2312"/>
          <w:color w:val="auto"/>
          <w:sz w:val="24"/>
          <w:u w:val="single"/>
        </w:rPr>
        <w:t xml:space="preserve"> 项目经理每月在岗带班时间不得少于当月施工时间的80%。未经发包人同意或正当理由，项目经理每月在岗带班时间少于当月施工时间80%的，少在岗带班一天，发包人有权处违约金500元/日（人民币）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3.2.3 承包人擅自更换项目经理的违约责任：</w:t>
      </w:r>
      <w:r>
        <w:rPr>
          <w:rFonts w:hint="eastAsia" w:ascii="宋体" w:hAnsi="宋体" w:cs="仿宋_GB2312"/>
          <w:color w:val="auto"/>
          <w:sz w:val="24"/>
          <w:u w:val="single"/>
        </w:rPr>
        <w:t>承包人项目经理必须与承包人投标时所承诺的人员一致，并在  （开工日期）  前到任。在监理人向承包人颁发工程竣工验收备案表 前，项目经理不得同时兼任其他任何项目的项目经理</w:t>
      </w:r>
      <w:r>
        <w:rPr>
          <w:rFonts w:hint="eastAsia" w:ascii="宋体" w:hAnsi="宋体" w:cs="仿宋_GB2312"/>
          <w:color w:val="auto"/>
          <w:kern w:val="0"/>
          <w:sz w:val="24"/>
          <w:u w:val="single"/>
        </w:rPr>
        <w:t>（符合桂建管</w:t>
      </w:r>
      <w:r>
        <w:rPr>
          <w:rFonts w:hint="eastAsia" w:ascii="宋体" w:hAnsi="宋体" w:cs="宋体"/>
          <w:color w:val="auto"/>
          <w:sz w:val="24"/>
          <w:u w:val="single"/>
        </w:rPr>
        <w:t>﹝</w:t>
      </w:r>
      <w:r>
        <w:rPr>
          <w:rFonts w:hint="eastAsia" w:ascii="宋体" w:hAnsi="宋体" w:cs="仿宋_GB2312"/>
          <w:color w:val="auto"/>
          <w:sz w:val="24"/>
          <w:u w:val="single"/>
        </w:rPr>
        <w:t>2013</w:t>
      </w:r>
      <w:r>
        <w:rPr>
          <w:rFonts w:hint="eastAsia" w:ascii="宋体" w:hAnsi="宋体" w:cs="宋体"/>
          <w:color w:val="auto"/>
          <w:sz w:val="24"/>
          <w:u w:val="single"/>
        </w:rPr>
        <w:t>﹞</w:t>
      </w:r>
      <w:r>
        <w:rPr>
          <w:rFonts w:hint="eastAsia" w:ascii="宋体" w:hAnsi="宋体" w:cs="仿宋_GB2312"/>
          <w:color w:val="auto"/>
          <w:kern w:val="0"/>
          <w:sz w:val="24"/>
          <w:u w:val="single"/>
        </w:rPr>
        <w:t>17号和</w:t>
      </w:r>
      <w:r>
        <w:rPr>
          <w:rFonts w:hint="eastAsia" w:ascii="宋体" w:hAnsi="宋体" w:cs="仿宋_GB2312"/>
          <w:color w:val="auto"/>
          <w:sz w:val="24"/>
          <w:u w:val="single"/>
        </w:rPr>
        <w:t>桂建管</w:t>
      </w:r>
      <w:r>
        <w:rPr>
          <w:rFonts w:hint="eastAsia" w:ascii="宋体" w:hAnsi="宋体" w:cs="宋体"/>
          <w:color w:val="auto"/>
          <w:sz w:val="24"/>
          <w:u w:val="single"/>
        </w:rPr>
        <w:t>﹝</w:t>
      </w:r>
      <w:r>
        <w:rPr>
          <w:rFonts w:hint="eastAsia" w:ascii="宋体" w:hAnsi="宋体" w:cs="仿宋_GB2312"/>
          <w:color w:val="auto"/>
          <w:sz w:val="24"/>
          <w:u w:val="single"/>
        </w:rPr>
        <w:t>2014</w:t>
      </w:r>
      <w:r>
        <w:rPr>
          <w:rFonts w:hint="eastAsia" w:ascii="宋体" w:hAnsi="宋体" w:cs="宋体"/>
          <w:color w:val="auto"/>
          <w:sz w:val="24"/>
          <w:u w:val="single"/>
        </w:rPr>
        <w:t>﹞</w:t>
      </w:r>
      <w:r>
        <w:rPr>
          <w:rFonts w:hint="eastAsia" w:ascii="宋体" w:hAnsi="宋体" w:cs="仿宋_GB2312"/>
          <w:color w:val="auto"/>
          <w:sz w:val="24"/>
          <w:u w:val="single"/>
        </w:rPr>
        <w:t>25号</w:t>
      </w:r>
      <w:r>
        <w:rPr>
          <w:rFonts w:hint="eastAsia" w:ascii="宋体" w:hAnsi="宋体" w:cs="仿宋_GB2312"/>
          <w:color w:val="auto"/>
          <w:kern w:val="0"/>
          <w:sz w:val="24"/>
          <w:u w:val="single"/>
        </w:rPr>
        <w:t>文除外）</w:t>
      </w:r>
      <w:r>
        <w:rPr>
          <w:rFonts w:hint="eastAsia" w:ascii="宋体" w:hAnsi="宋体" w:cs="仿宋_GB2312"/>
          <w:color w:val="auto"/>
          <w:sz w:val="24"/>
          <w:u w:val="single"/>
        </w:rPr>
        <w:t>。未经发包人书面同意，承包人擅自更换项目经理的视为违约，违约金处2000元/人</w:t>
      </w:r>
      <w:r>
        <w:rPr>
          <w:rFonts w:hint="eastAsia" w:ascii="宋体" w:hAnsi="宋体" w:cs="宋体"/>
          <w:color w:val="auto"/>
          <w:sz w:val="24"/>
          <w:u w:val="single"/>
        </w:rPr>
        <w:t>•</w:t>
      </w:r>
      <w:r>
        <w:rPr>
          <w:rFonts w:hint="eastAsia" w:ascii="宋体" w:hAnsi="宋体" w:cs="仿宋_GB2312"/>
          <w:color w:val="auto"/>
          <w:sz w:val="24"/>
          <w:u w:val="single"/>
        </w:rPr>
        <w:t>次（人民币）</w:t>
      </w:r>
      <w:r>
        <w:rPr>
          <w:rFonts w:hint="eastAsia" w:ascii="宋体" w:hAnsi="宋体" w:cs="仿宋_GB2312"/>
          <w:color w:val="auto"/>
          <w:sz w:val="24"/>
        </w:rPr>
        <w:t>。</w:t>
      </w:r>
    </w:p>
    <w:p>
      <w:pPr>
        <w:spacing w:line="360" w:lineRule="auto"/>
        <w:outlineLvl w:val="0"/>
        <w:rPr>
          <w:rFonts w:ascii="宋体" w:hAnsi="宋体" w:cs="仿宋_GB2312"/>
          <w:color w:val="auto"/>
          <w:sz w:val="24"/>
        </w:rPr>
      </w:pPr>
      <w:r>
        <w:rPr>
          <w:rFonts w:hint="eastAsia" w:ascii="宋体" w:hAnsi="宋体" w:cs="仿宋_GB2312"/>
          <w:color w:val="auto"/>
          <w:sz w:val="24"/>
        </w:rPr>
        <w:t xml:space="preserve">    </w:t>
      </w:r>
      <w:bookmarkStart w:id="454" w:name="_Toc45003502"/>
      <w:bookmarkStart w:id="455" w:name="_Toc43306950"/>
      <w:bookmarkStart w:id="456" w:name="_Toc45004465"/>
      <w:bookmarkStart w:id="457" w:name="_Toc43365288"/>
      <w:r>
        <w:rPr>
          <w:rFonts w:hint="eastAsia" w:ascii="宋体" w:hAnsi="宋体" w:cs="仿宋_GB2312"/>
          <w:color w:val="auto"/>
          <w:sz w:val="24"/>
        </w:rPr>
        <w:t>3.2.4 承包人无正当理由拒绝更换项目经理的违约责任：</w:t>
      </w:r>
      <w:r>
        <w:rPr>
          <w:rFonts w:hint="eastAsia" w:ascii="宋体" w:hAnsi="宋体" w:cs="仿宋_GB2312"/>
          <w:color w:val="auto"/>
          <w:sz w:val="24"/>
          <w:u w:val="single"/>
        </w:rPr>
        <w:t>因承包人项目经理不称职，发包人要求调换而未及时调换的，视为承包人违约，必须向发包人交纳处罚金2000元/人</w:t>
      </w:r>
      <w:r>
        <w:rPr>
          <w:rFonts w:hint="eastAsia" w:ascii="宋体" w:hAnsi="宋体" w:cs="宋体"/>
          <w:color w:val="auto"/>
          <w:sz w:val="24"/>
          <w:u w:val="single"/>
        </w:rPr>
        <w:t>•</w:t>
      </w:r>
      <w:r>
        <w:rPr>
          <w:rFonts w:hint="eastAsia" w:ascii="宋体" w:hAnsi="宋体" w:cs="仿宋_GB2312"/>
          <w:color w:val="auto"/>
          <w:sz w:val="24"/>
          <w:u w:val="single"/>
        </w:rPr>
        <w:t>次（人民币）</w:t>
      </w:r>
      <w:r>
        <w:rPr>
          <w:rFonts w:hint="eastAsia" w:ascii="宋体" w:hAnsi="宋体" w:cs="仿宋_GB2312"/>
          <w:color w:val="auto"/>
          <w:sz w:val="24"/>
        </w:rPr>
        <w:t>。</w:t>
      </w:r>
      <w:bookmarkEnd w:id="454"/>
      <w:bookmarkEnd w:id="455"/>
      <w:bookmarkEnd w:id="456"/>
      <w:bookmarkEnd w:id="457"/>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3.3 承包人人员</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3.3.1 承包人提交项目管理机构及施工现场管理人员安排报告的期限：</w:t>
      </w:r>
      <w:r>
        <w:rPr>
          <w:rFonts w:hint="eastAsia" w:ascii="宋体" w:hAnsi="宋体" w:cs="仿宋_GB2312"/>
          <w:color w:val="auto"/>
          <w:sz w:val="24"/>
          <w:u w:val="single"/>
        </w:rPr>
        <w:t xml:space="preserve"> 合同签订后14天内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3.3.3 承包人无正当理由拒绝撤换主要施工管理人员的违约责任：</w:t>
      </w:r>
      <w:r>
        <w:rPr>
          <w:rFonts w:hint="eastAsia" w:ascii="宋体" w:hAnsi="宋体" w:cs="仿宋_GB2312"/>
          <w:color w:val="auto"/>
          <w:sz w:val="24"/>
          <w:u w:val="single"/>
        </w:rPr>
        <w:t>因承包人主要施工管理人员不称职，发包人要求调换而无正当理由拒绝撤换或未及时调换的，视为承包人违约，必须向发包人交纳处罚金，处罚标准：技术负责人 1500元/人</w:t>
      </w:r>
      <w:r>
        <w:rPr>
          <w:rFonts w:hint="eastAsia" w:ascii="宋体" w:hAnsi="宋体" w:cs="宋体"/>
          <w:color w:val="auto"/>
          <w:sz w:val="24"/>
          <w:u w:val="single"/>
        </w:rPr>
        <w:t>•</w:t>
      </w:r>
      <w:r>
        <w:rPr>
          <w:rFonts w:hint="eastAsia" w:ascii="宋体" w:hAnsi="宋体" w:cs="仿宋_GB2312"/>
          <w:color w:val="auto"/>
          <w:sz w:val="24"/>
          <w:u w:val="single"/>
        </w:rPr>
        <w:t>次（人民币）；专业工程师1000元/人</w:t>
      </w:r>
      <w:r>
        <w:rPr>
          <w:rFonts w:hint="eastAsia" w:ascii="宋体" w:hAnsi="宋体" w:cs="宋体"/>
          <w:color w:val="auto"/>
          <w:sz w:val="24"/>
          <w:u w:val="single"/>
        </w:rPr>
        <w:t>•</w:t>
      </w:r>
      <w:r>
        <w:rPr>
          <w:rFonts w:hint="eastAsia" w:ascii="宋体" w:hAnsi="宋体" w:cs="仿宋_GB2312"/>
          <w:color w:val="auto"/>
          <w:sz w:val="24"/>
          <w:u w:val="single"/>
        </w:rPr>
        <w:t xml:space="preserve">次（人民币）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u w:val="single"/>
        </w:rPr>
      </w:pPr>
      <w:r>
        <w:rPr>
          <w:rFonts w:hint="eastAsia" w:ascii="宋体" w:hAnsi="宋体" w:cs="仿宋_GB2312"/>
          <w:color w:val="auto"/>
          <w:sz w:val="24"/>
        </w:rPr>
        <w:t>3.3.4 承包人主要施工管理人员离开施工现场的批准要求：</w:t>
      </w:r>
      <w:r>
        <w:rPr>
          <w:rFonts w:hint="eastAsia" w:ascii="宋体" w:hAnsi="宋体" w:cs="仿宋_GB2312"/>
          <w:color w:val="auto"/>
          <w:sz w:val="24"/>
          <w:u w:val="single"/>
        </w:rPr>
        <w:t xml:space="preserve">应经发包人和监理工程师批准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3.3.5承包人擅自更换主要施工管理人员的违约责任：</w:t>
      </w:r>
      <w:r>
        <w:rPr>
          <w:rFonts w:hint="eastAsia" w:ascii="宋体" w:hAnsi="宋体" w:cs="仿宋_GB2312"/>
          <w:color w:val="auto"/>
          <w:sz w:val="24"/>
          <w:u w:val="single"/>
        </w:rPr>
        <w:t xml:space="preserve"> 项目技术负责人、专职安全员及其承诺的其它在场管理人员未经发包人书面同意不准擅自更换，擅自更换项目技术负责人处1500元/人</w:t>
      </w:r>
      <w:r>
        <w:rPr>
          <w:rFonts w:hint="eastAsia" w:ascii="宋体" w:hAnsi="宋体" w:cs="宋体"/>
          <w:color w:val="auto"/>
          <w:sz w:val="24"/>
          <w:u w:val="single"/>
        </w:rPr>
        <w:t>•</w:t>
      </w:r>
      <w:r>
        <w:rPr>
          <w:rFonts w:hint="eastAsia" w:ascii="宋体" w:hAnsi="宋体" w:cs="仿宋_GB2312"/>
          <w:color w:val="auto"/>
          <w:sz w:val="24"/>
          <w:u w:val="single"/>
        </w:rPr>
        <w:t>次（人民币）违约金；擅自更换专职安全员处1500元/人</w:t>
      </w:r>
      <w:r>
        <w:rPr>
          <w:rFonts w:hint="eastAsia" w:ascii="宋体" w:hAnsi="宋体" w:cs="宋体"/>
          <w:color w:val="auto"/>
          <w:sz w:val="24"/>
          <w:u w:val="single"/>
        </w:rPr>
        <w:t>•</w:t>
      </w:r>
      <w:r>
        <w:rPr>
          <w:rFonts w:hint="eastAsia" w:ascii="宋体" w:hAnsi="宋体" w:cs="仿宋_GB2312"/>
          <w:color w:val="auto"/>
          <w:sz w:val="24"/>
          <w:u w:val="single"/>
        </w:rPr>
        <w:t>次（人民币）违约金；擅自更换其它在场管理人员处1000 元/人</w:t>
      </w:r>
      <w:r>
        <w:rPr>
          <w:rFonts w:hint="eastAsia" w:ascii="宋体" w:hAnsi="宋体" w:cs="宋体"/>
          <w:color w:val="auto"/>
          <w:sz w:val="24"/>
          <w:u w:val="single"/>
        </w:rPr>
        <w:t>•</w:t>
      </w:r>
      <w:r>
        <w:rPr>
          <w:rFonts w:hint="eastAsia" w:ascii="宋体" w:hAnsi="宋体" w:cs="仿宋_GB2312"/>
          <w:color w:val="auto"/>
          <w:sz w:val="24"/>
          <w:u w:val="single"/>
        </w:rPr>
        <w:t xml:space="preserve">次（人民币）违约金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承包人主要施工管理人员擅自离开施工现场的违约责任：</w:t>
      </w:r>
      <w:r>
        <w:rPr>
          <w:rFonts w:hint="eastAsia" w:ascii="宋体" w:hAnsi="宋体" w:cs="仿宋_GB2312"/>
          <w:color w:val="auto"/>
          <w:sz w:val="24"/>
          <w:u w:val="single"/>
        </w:rPr>
        <w:t>未经发包人同意，项目技术负责人擅自离岗的，视为承包人违约，发包人有权处违约金1500元/人</w:t>
      </w:r>
      <w:r>
        <w:rPr>
          <w:rFonts w:hint="eastAsia" w:ascii="宋体" w:hAnsi="宋体" w:cs="宋体"/>
          <w:color w:val="auto"/>
          <w:sz w:val="24"/>
          <w:u w:val="single"/>
        </w:rPr>
        <w:t>•</w:t>
      </w:r>
      <w:r>
        <w:rPr>
          <w:rFonts w:hint="eastAsia" w:ascii="宋体" w:hAnsi="宋体" w:cs="仿宋_GB2312"/>
          <w:color w:val="auto"/>
          <w:sz w:val="24"/>
          <w:u w:val="single"/>
        </w:rPr>
        <w:t>次（人民币）；未经发包人同意，专职安全员擅自离岗的，视为承包人违约，发包人有权处违约金1500元/人</w:t>
      </w:r>
      <w:r>
        <w:rPr>
          <w:rFonts w:hint="eastAsia" w:ascii="宋体" w:hAnsi="宋体" w:cs="宋体"/>
          <w:color w:val="auto"/>
          <w:sz w:val="24"/>
          <w:u w:val="single"/>
        </w:rPr>
        <w:t>•</w:t>
      </w:r>
      <w:r>
        <w:rPr>
          <w:rFonts w:hint="eastAsia" w:ascii="宋体" w:hAnsi="宋体" w:cs="仿宋_GB2312"/>
          <w:color w:val="auto"/>
          <w:sz w:val="24"/>
          <w:u w:val="single"/>
        </w:rPr>
        <w:t>次（人民币）；其它在场管理人员擅自离岗的，视为承包人违约，发包人有权处违约金1000 元/人</w:t>
      </w:r>
      <w:r>
        <w:rPr>
          <w:rFonts w:hint="eastAsia" w:ascii="宋体" w:hAnsi="宋体" w:cs="宋体"/>
          <w:color w:val="auto"/>
          <w:sz w:val="24"/>
          <w:u w:val="single"/>
        </w:rPr>
        <w:t>•</w:t>
      </w:r>
      <w:r>
        <w:rPr>
          <w:rFonts w:hint="eastAsia" w:ascii="宋体" w:hAnsi="宋体" w:cs="仿宋_GB2312"/>
          <w:color w:val="auto"/>
          <w:sz w:val="24"/>
          <w:u w:val="single"/>
        </w:rPr>
        <w:t xml:space="preserve">次（人民币） </w:t>
      </w:r>
      <w:r>
        <w:rPr>
          <w:rFonts w:hint="eastAsia" w:ascii="宋体" w:hAnsi="宋体" w:cs="仿宋_GB2312"/>
          <w:color w:val="auto"/>
          <w:sz w:val="24"/>
        </w:rPr>
        <w:t>。</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3</w:t>
      </w:r>
      <w:bookmarkStart w:id="458" w:name="_Toc297123492"/>
      <w:bookmarkStart w:id="459" w:name="_Toc292559869"/>
      <w:bookmarkStart w:id="460" w:name="_Toc297216151"/>
      <w:bookmarkStart w:id="461" w:name="_Toc296503159"/>
      <w:bookmarkStart w:id="462" w:name="_Toc296944498"/>
      <w:bookmarkStart w:id="463" w:name="_Toc296346660"/>
      <w:bookmarkStart w:id="464" w:name="_Toc304295523"/>
      <w:bookmarkStart w:id="465" w:name="_Toc297048345"/>
      <w:bookmarkStart w:id="466" w:name="_Toc296891199"/>
      <w:bookmarkStart w:id="467" w:name="_Toc296347158"/>
      <w:bookmarkStart w:id="468" w:name="_Toc303539102"/>
      <w:bookmarkStart w:id="469" w:name="_Toc300934945"/>
      <w:bookmarkStart w:id="470" w:name="_Toc312677988"/>
      <w:bookmarkStart w:id="471" w:name="_Toc296890987"/>
      <w:bookmarkStart w:id="472" w:name="_Toc297120459"/>
      <w:bookmarkStart w:id="473" w:name="_Toc292559364"/>
      <w:r>
        <w:rPr>
          <w:rFonts w:hint="eastAsia" w:ascii="宋体" w:hAnsi="宋体" w:cs="仿宋_GB2312"/>
          <w:color w:val="auto"/>
          <w:sz w:val="24"/>
        </w:rPr>
        <w:t>.5 分包</w:t>
      </w:r>
    </w:p>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Pr>
        <w:spacing w:line="360" w:lineRule="auto"/>
        <w:ind w:firstLine="480" w:firstLineChars="200"/>
        <w:rPr>
          <w:rFonts w:ascii="宋体" w:hAnsi="宋体" w:cs="仿宋_GB2312"/>
          <w:color w:val="auto"/>
          <w:sz w:val="24"/>
        </w:rPr>
      </w:pPr>
      <w:r>
        <w:rPr>
          <w:rFonts w:hint="eastAsia" w:ascii="宋体" w:hAnsi="宋体" w:cs="仿宋_GB2312"/>
          <w:color w:val="auto"/>
          <w:sz w:val="24"/>
        </w:rPr>
        <w:t>3</w:t>
      </w:r>
      <w:bookmarkStart w:id="474" w:name="_Toc300934946"/>
      <w:bookmarkStart w:id="475" w:name="_Toc303539103"/>
      <w:bookmarkStart w:id="476" w:name="_Toc296891200"/>
      <w:bookmarkStart w:id="477" w:name="_Toc292559365"/>
      <w:bookmarkStart w:id="478" w:name="_Toc296346661"/>
      <w:bookmarkStart w:id="479" w:name="_Toc296890988"/>
      <w:bookmarkStart w:id="480" w:name="_Toc297216152"/>
      <w:bookmarkStart w:id="481" w:name="_Toc296944499"/>
      <w:bookmarkStart w:id="482" w:name="_Toc297048346"/>
      <w:bookmarkStart w:id="483" w:name="_Toc296347159"/>
      <w:bookmarkStart w:id="484" w:name="_Toc292559870"/>
      <w:bookmarkStart w:id="485" w:name="_Toc296503160"/>
      <w:bookmarkStart w:id="486" w:name="_Toc297120460"/>
      <w:bookmarkStart w:id="487" w:name="_Toc297123493"/>
      <w:bookmarkStart w:id="488" w:name="_Toc304295524"/>
      <w:bookmarkStart w:id="489" w:name="_Toc312677989"/>
      <w:bookmarkStart w:id="490" w:name="_Toc318581158"/>
      <w:r>
        <w:rPr>
          <w:rFonts w:hint="eastAsia" w:ascii="宋体" w:hAnsi="宋体" w:cs="仿宋_GB2312"/>
          <w:color w:val="auto"/>
          <w:sz w:val="24"/>
        </w:rPr>
        <w:t>.5.1 分包的一般约定</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禁止分包的工程包括：</w:t>
      </w:r>
      <w:r>
        <w:rPr>
          <w:rFonts w:hint="eastAsia" w:ascii="宋体" w:hAnsi="宋体" w:cs="仿宋_GB2312"/>
          <w:color w:val="auto"/>
          <w:sz w:val="24"/>
          <w:u w:val="single"/>
        </w:rPr>
        <w:t xml:space="preserve"> 本工程禁止分包        </w:t>
      </w:r>
      <w:r>
        <w:rPr>
          <w:rFonts w:hint="eastAsia" w:ascii="宋体" w:hAnsi="宋体" w:cs="仿宋_GB2312"/>
          <w:color w:val="auto"/>
          <w:sz w:val="24"/>
        </w:rPr>
        <w:t>。</w:t>
      </w:r>
    </w:p>
    <w:p>
      <w:pPr>
        <w:spacing w:line="360" w:lineRule="auto"/>
        <w:jc w:val="left"/>
        <w:rPr>
          <w:rFonts w:ascii="宋体" w:hAnsi="宋体" w:cs="仿宋_GB2312"/>
          <w:color w:val="auto"/>
          <w:sz w:val="24"/>
          <w:u w:val="single"/>
        </w:rPr>
      </w:pPr>
      <w:r>
        <w:rPr>
          <w:rFonts w:hint="eastAsia" w:ascii="宋体" w:hAnsi="宋体" w:cs="仿宋_GB2312"/>
          <w:color w:val="auto"/>
          <w:sz w:val="24"/>
        </w:rPr>
        <w:t>主体结构、关键性工作的范围：</w:t>
      </w:r>
      <w:r>
        <w:rPr>
          <w:rFonts w:hint="eastAsia" w:ascii="宋体" w:hAnsi="宋体" w:cs="仿宋_GB2312"/>
          <w:color w:val="auto"/>
          <w:sz w:val="24"/>
          <w:u w:val="single"/>
        </w:rPr>
        <w:t xml:space="preserve">   /         </w:t>
      </w:r>
      <w:r>
        <w:rPr>
          <w:rFonts w:hint="eastAsia" w:ascii="宋体" w:hAnsi="宋体" w:cs="仿宋_GB2312"/>
          <w:color w:val="auto"/>
          <w:sz w:val="24"/>
        </w:rPr>
        <w:t>。</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Start w:id="491" w:name="_Toc304295525"/>
      <w:bookmarkStart w:id="492" w:name="_Toc297216153"/>
      <w:bookmarkStart w:id="493" w:name="_Toc296944500"/>
      <w:bookmarkStart w:id="494" w:name="_Toc297048347"/>
      <w:bookmarkStart w:id="495" w:name="_Toc296503161"/>
      <w:bookmarkStart w:id="496" w:name="_Toc297123494"/>
      <w:bookmarkStart w:id="497" w:name="_Toc296891201"/>
      <w:bookmarkStart w:id="498" w:name="_Toc300934947"/>
      <w:bookmarkStart w:id="499" w:name="_Toc296347160"/>
      <w:bookmarkStart w:id="500" w:name="_Toc296346662"/>
      <w:bookmarkStart w:id="501" w:name="_Toc303539104"/>
      <w:bookmarkStart w:id="502" w:name="_Toc297120461"/>
      <w:bookmarkStart w:id="503" w:name="_Toc296890989"/>
    </w:p>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Pr>
        <w:spacing w:line="360" w:lineRule="auto"/>
        <w:rPr>
          <w:rFonts w:ascii="宋体" w:hAnsi="宋体" w:cs="仿宋_GB2312"/>
          <w:color w:val="auto"/>
          <w:sz w:val="24"/>
        </w:rPr>
      </w:pPr>
      <w:r>
        <w:rPr>
          <w:rFonts w:hint="eastAsia" w:ascii="宋体" w:hAnsi="宋体" w:cs="仿宋_GB2312"/>
          <w:color w:val="auto"/>
          <w:sz w:val="24"/>
        </w:rPr>
        <w:t xml:space="preserve">    3</w:t>
      </w:r>
      <w:bookmarkStart w:id="504" w:name="_Toc312677990"/>
      <w:bookmarkStart w:id="505" w:name="_Toc318581159"/>
      <w:r>
        <w:rPr>
          <w:rFonts w:hint="eastAsia" w:ascii="宋体" w:hAnsi="宋体" w:cs="仿宋_GB2312"/>
          <w:color w:val="auto"/>
          <w:sz w:val="24"/>
        </w:rPr>
        <w:t>.5.2分包的确定</w:t>
      </w:r>
    </w:p>
    <w:p>
      <w:pPr>
        <w:spacing w:line="360" w:lineRule="auto"/>
        <w:ind w:firstLine="480" w:firstLineChars="200"/>
        <w:rPr>
          <w:rFonts w:ascii="宋体" w:hAnsi="宋体" w:cs="仿宋_GB2312"/>
          <w:color w:val="auto"/>
          <w:sz w:val="24"/>
          <w:u w:val="single"/>
        </w:rPr>
      </w:pPr>
      <w:r>
        <w:rPr>
          <w:rFonts w:hint="eastAsia" w:ascii="宋体" w:hAnsi="宋体" w:cs="仿宋_GB2312"/>
          <w:color w:val="auto"/>
          <w:sz w:val="24"/>
        </w:rPr>
        <w:t>允许分包的专业工程包括：</w:t>
      </w:r>
      <w:r>
        <w:rPr>
          <w:rFonts w:hint="eastAsia" w:ascii="宋体" w:hAnsi="宋体" w:cs="仿宋_GB2312"/>
          <w:color w:val="auto"/>
          <w:sz w:val="24"/>
          <w:u w:val="single"/>
        </w:rPr>
        <w:t xml:space="preserve">   无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u w:val="single"/>
        </w:rPr>
      </w:pPr>
      <w:r>
        <w:rPr>
          <w:rFonts w:hint="eastAsia" w:ascii="宋体" w:hAnsi="宋体" w:cs="仿宋_GB2312"/>
          <w:color w:val="auto"/>
          <w:sz w:val="24"/>
        </w:rPr>
        <w:t>其他关于分包的约定：</w:t>
      </w:r>
      <w:r>
        <w:rPr>
          <w:rFonts w:hint="eastAsia" w:ascii="宋体" w:hAnsi="宋体" w:cs="仿宋_GB2312"/>
          <w:color w:val="auto"/>
          <w:sz w:val="24"/>
          <w:u w:val="single"/>
        </w:rPr>
        <w:t xml:space="preserve">   无        </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3.5.4 分包合同价款</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关于分包合同价款支付的约定：</w:t>
      </w:r>
      <w:r>
        <w:rPr>
          <w:rFonts w:hint="eastAsia" w:ascii="宋体" w:hAnsi="宋体" w:cs="仿宋_GB2312"/>
          <w:color w:val="auto"/>
          <w:sz w:val="24"/>
          <w:u w:val="single"/>
        </w:rPr>
        <w:t xml:space="preserve">/  </w:t>
      </w:r>
      <w:r>
        <w:rPr>
          <w:rFonts w:hint="eastAsia" w:ascii="宋体" w:hAnsi="宋体" w:cs="仿宋_GB2312"/>
          <w:color w:val="auto"/>
          <w:sz w:val="24"/>
        </w:rPr>
        <w:t>。</w:t>
      </w:r>
    </w:p>
    <w:bookmarkEnd w:id="504"/>
    <w:bookmarkEnd w:id="505"/>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3.6 工程照管与成品、半成品保护</w:t>
      </w:r>
    </w:p>
    <w:p>
      <w:pPr>
        <w:spacing w:before="120" w:after="120" w:line="360" w:lineRule="auto"/>
        <w:ind w:firstLine="480" w:firstLineChars="200"/>
        <w:rPr>
          <w:rFonts w:ascii="宋体" w:hAnsi="宋体" w:cs="仿宋_GB2312"/>
          <w:color w:val="auto"/>
          <w:kern w:val="0"/>
          <w:sz w:val="24"/>
          <w:u w:val="single"/>
        </w:rPr>
      </w:pPr>
      <w:r>
        <w:rPr>
          <w:rFonts w:hint="eastAsia" w:ascii="宋体" w:hAnsi="宋体" w:cs="仿宋_GB2312"/>
          <w:color w:val="auto"/>
          <w:kern w:val="0"/>
          <w:sz w:val="24"/>
        </w:rPr>
        <w:t>承包人负责照管工程及工程相关的材料、工程设备的起始时间：</w:t>
      </w:r>
      <w:r>
        <w:rPr>
          <w:rFonts w:hint="eastAsia" w:ascii="宋体" w:hAnsi="宋体" w:cs="仿宋_GB2312"/>
          <w:color w:val="auto"/>
          <w:kern w:val="0"/>
          <w:sz w:val="24"/>
          <w:u w:val="single"/>
        </w:rPr>
        <w:t xml:space="preserve"> </w:t>
      </w:r>
      <w:r>
        <w:rPr>
          <w:rFonts w:hint="eastAsia" w:ascii="宋体" w:hAnsi="宋体" w:cs="仿宋_GB2312"/>
          <w:color w:val="auto"/>
          <w:sz w:val="24"/>
          <w:u w:val="single"/>
        </w:rPr>
        <w:t>自发包人向承包人移交施工现场之日起至工程交付发包人之前，承包人负责工程照管与成品、半成品保护工作，保护期间因承包人责任发生损坏，承包人自费予以修复</w:t>
      </w:r>
      <w:r>
        <w:rPr>
          <w:rFonts w:hint="eastAsia" w:ascii="宋体" w:hAnsi="宋体" w:cs="仿宋_GB2312"/>
          <w:color w:val="auto"/>
          <w:kern w:val="0"/>
          <w:sz w:val="24"/>
        </w:rPr>
        <w:t>。</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3.7 履约担保</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承包人是否提供履约担保：</w:t>
      </w:r>
      <w:r>
        <w:rPr>
          <w:rFonts w:hint="eastAsia" w:ascii="宋体" w:hAnsi="宋体" w:cs="仿宋_GB2312"/>
          <w:color w:val="auto"/>
          <w:sz w:val="24"/>
          <w:u w:val="single"/>
        </w:rPr>
        <w:t xml:space="preserve">   无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承包人提供履约担保的形式、金额及期限的：</w:t>
      </w:r>
      <w:r>
        <w:rPr>
          <w:rFonts w:hint="eastAsia" w:ascii="宋体" w:hAnsi="宋体" w:cs="仿宋_GB2312"/>
          <w:color w:val="auto"/>
          <w:sz w:val="24"/>
          <w:u w:val="single"/>
        </w:rPr>
        <w:t>无</w:t>
      </w:r>
      <w:r>
        <w:rPr>
          <w:rFonts w:hint="eastAsia" w:ascii="宋体" w:hAnsi="宋体" w:cs="仿宋_GB2312"/>
          <w:color w:val="auto"/>
          <w:sz w:val="24"/>
        </w:rPr>
        <w:t xml:space="preserve"> </w:t>
      </w:r>
    </w:p>
    <w:p>
      <w:pPr>
        <w:keepNext/>
        <w:keepLines/>
        <w:spacing w:before="120" w:after="120" w:line="360" w:lineRule="auto"/>
        <w:outlineLvl w:val="3"/>
        <w:rPr>
          <w:rFonts w:ascii="宋体" w:hAnsi="宋体" w:cs="仿宋_GB2312"/>
          <w:bCs/>
          <w:color w:val="auto"/>
          <w:sz w:val="24"/>
        </w:rPr>
      </w:pPr>
      <w:bookmarkStart w:id="506" w:name="_Toc351203636"/>
      <w:r>
        <w:rPr>
          <w:rFonts w:hint="eastAsia" w:ascii="宋体" w:hAnsi="宋体" w:cs="仿宋_GB2312"/>
          <w:bCs/>
          <w:color w:val="auto"/>
          <w:sz w:val="24"/>
        </w:rPr>
        <w:t>4</w:t>
      </w:r>
      <w:bookmarkStart w:id="507" w:name="_Toc297048348"/>
      <w:bookmarkStart w:id="508" w:name="_Toc296891202"/>
      <w:bookmarkStart w:id="509" w:name="_Toc267251413"/>
      <w:bookmarkStart w:id="510" w:name="_Toc296503162"/>
      <w:bookmarkStart w:id="511" w:name="_Toc297120462"/>
      <w:bookmarkStart w:id="512" w:name="_Toc296347161"/>
      <w:bookmarkStart w:id="513" w:name="_Toc292559366"/>
      <w:bookmarkStart w:id="514" w:name="_Toc296944501"/>
      <w:bookmarkStart w:id="515" w:name="_Toc296346663"/>
      <w:bookmarkStart w:id="516" w:name="_Toc292559871"/>
      <w:bookmarkStart w:id="517" w:name="_Toc296890990"/>
      <w:r>
        <w:rPr>
          <w:rFonts w:hint="eastAsia" w:ascii="宋体" w:hAnsi="宋体" w:cs="仿宋_GB2312"/>
          <w:bCs/>
          <w:color w:val="auto"/>
          <w:sz w:val="24"/>
        </w:rPr>
        <w:t>. 监</w:t>
      </w:r>
      <w:bookmarkEnd w:id="507"/>
      <w:bookmarkEnd w:id="508"/>
      <w:bookmarkEnd w:id="509"/>
      <w:bookmarkEnd w:id="510"/>
      <w:bookmarkEnd w:id="511"/>
      <w:bookmarkEnd w:id="512"/>
      <w:bookmarkEnd w:id="513"/>
      <w:bookmarkEnd w:id="514"/>
      <w:bookmarkEnd w:id="515"/>
      <w:bookmarkEnd w:id="516"/>
      <w:bookmarkEnd w:id="517"/>
      <w:r>
        <w:rPr>
          <w:rFonts w:hint="eastAsia" w:ascii="宋体" w:hAnsi="宋体" w:cs="仿宋_GB2312"/>
          <w:bCs/>
          <w:color w:val="auto"/>
          <w:sz w:val="24"/>
        </w:rPr>
        <w:t>理人</w:t>
      </w:r>
      <w:bookmarkEnd w:id="506"/>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4.1监理人的一般规定</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关于监理人的监理内容：</w:t>
      </w:r>
      <w:r>
        <w:rPr>
          <w:rFonts w:hint="eastAsia" w:ascii="宋体" w:hAnsi="宋体" w:cs="仿宋_GB2312"/>
          <w:color w:val="auto"/>
          <w:sz w:val="24"/>
          <w:u w:val="single"/>
        </w:rPr>
        <w:t xml:space="preserve"> 按本工程的监理合同中的有关条款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关于监理人的监理权限：</w:t>
      </w:r>
      <w:r>
        <w:rPr>
          <w:rFonts w:hint="eastAsia" w:ascii="宋体" w:hAnsi="宋体" w:cs="仿宋_GB2312"/>
          <w:color w:val="auto"/>
          <w:sz w:val="24"/>
          <w:u w:val="single"/>
        </w:rPr>
        <w:t xml:space="preserve"> 按本工程的监理合同中的有关条款 </w:t>
      </w:r>
      <w:r>
        <w:rPr>
          <w:rFonts w:hint="eastAsia" w:ascii="宋体" w:hAnsi="宋体" w:cs="仿宋_GB2312"/>
          <w:color w:val="auto"/>
          <w:sz w:val="24"/>
        </w:rPr>
        <w:t xml:space="preserve">。 </w:t>
      </w:r>
    </w:p>
    <w:p>
      <w:pPr>
        <w:spacing w:line="360" w:lineRule="auto"/>
        <w:rPr>
          <w:rFonts w:ascii="宋体" w:hAnsi="宋体" w:cs="仿宋_GB2312"/>
          <w:color w:val="auto"/>
          <w:sz w:val="24"/>
        </w:rPr>
      </w:pPr>
      <w:r>
        <w:rPr>
          <w:rFonts w:hint="eastAsia" w:ascii="宋体" w:hAnsi="宋体" w:cs="仿宋_GB2312"/>
          <w:color w:val="auto"/>
          <w:sz w:val="24"/>
        </w:rPr>
        <w:t>关于监理人在施工现场的办公场所、生活场所的提供和费用承担的约定：</w:t>
      </w:r>
      <w:r>
        <w:rPr>
          <w:rFonts w:hint="eastAsia" w:ascii="宋体" w:hAnsi="宋体" w:cs="仿宋_GB2312"/>
          <w:color w:val="auto"/>
          <w:sz w:val="24"/>
          <w:u w:val="single"/>
        </w:rPr>
        <w:t xml:space="preserve">按本工程的监理合同中的有关条款 </w:t>
      </w:r>
      <w:r>
        <w:rPr>
          <w:rFonts w:hint="eastAsia" w:ascii="宋体" w:hAnsi="宋体" w:cs="仿宋_GB2312"/>
          <w:color w:val="auto"/>
          <w:sz w:val="24"/>
        </w:rPr>
        <w:t>。</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4.2 监理人员</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总监理工程师：</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姓    名：</w:t>
      </w:r>
      <w:r>
        <w:rPr>
          <w:rFonts w:hint="eastAsia" w:ascii="宋体" w:hAnsi="宋体" w:cs="仿宋_GB2312"/>
          <w:color w:val="auto"/>
          <w:sz w:val="24"/>
          <w:u w:val="single"/>
        </w:rPr>
        <w:t>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职    务：</w:t>
      </w:r>
      <w:r>
        <w:rPr>
          <w:rFonts w:hint="eastAsia" w:ascii="宋体" w:hAnsi="宋体" w:cs="仿宋_GB2312"/>
          <w:color w:val="auto"/>
          <w:sz w:val="24"/>
          <w:u w:val="single"/>
        </w:rPr>
        <w:t>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监理工程师执业资格证书号：</w:t>
      </w:r>
      <w:r>
        <w:rPr>
          <w:rFonts w:hint="eastAsia" w:ascii="宋体" w:hAnsi="宋体" w:cs="仿宋_GB2312"/>
          <w:color w:val="auto"/>
          <w:sz w:val="24"/>
          <w:u w:val="single"/>
        </w:rPr>
        <w:t>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联系电话：</w:t>
      </w:r>
      <w:r>
        <w:rPr>
          <w:rFonts w:hint="eastAsia" w:ascii="宋体" w:hAnsi="宋体" w:cs="仿宋_GB2312"/>
          <w:color w:val="auto"/>
          <w:sz w:val="24"/>
          <w:u w:val="single"/>
        </w:rPr>
        <w:t>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电子信箱：</w:t>
      </w:r>
      <w:r>
        <w:rPr>
          <w:rFonts w:hint="eastAsia" w:ascii="宋体" w:hAnsi="宋体" w:cs="仿宋_GB2312"/>
          <w:color w:val="auto"/>
          <w:sz w:val="24"/>
          <w:u w:val="single"/>
        </w:rPr>
        <w:t>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通信地址：</w:t>
      </w:r>
      <w:r>
        <w:rPr>
          <w:rFonts w:hint="eastAsia" w:ascii="宋体" w:hAnsi="宋体" w:cs="仿宋_GB2312"/>
          <w:color w:val="auto"/>
          <w:sz w:val="24"/>
          <w:u w:val="single"/>
        </w:rPr>
        <w:t>   </w:t>
      </w:r>
      <w:r>
        <w:rPr>
          <w:rFonts w:hint="eastAsia" w:ascii="宋体" w:hAnsi="宋体" w:cs="仿宋_GB2312"/>
          <w:color w:val="auto"/>
          <w:sz w:val="24"/>
        </w:rPr>
        <w:t>；</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关于监理人的其他约定：</w:t>
      </w:r>
      <w:r>
        <w:rPr>
          <w:rFonts w:hint="eastAsia" w:ascii="宋体" w:hAnsi="宋体" w:cs="仿宋_GB2312"/>
          <w:color w:val="auto"/>
          <w:sz w:val="24"/>
          <w:u w:val="single"/>
        </w:rPr>
        <w:t>   </w:t>
      </w:r>
      <w:r>
        <w:rPr>
          <w:rFonts w:hint="eastAsia" w:ascii="宋体" w:hAnsi="宋体" w:cs="仿宋_GB2312"/>
          <w:color w:val="auto"/>
          <w:sz w:val="24"/>
        </w:rPr>
        <w:t>。</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4.4 商定或确定</w:t>
      </w:r>
    </w:p>
    <w:p>
      <w:pPr>
        <w:spacing w:line="360" w:lineRule="auto"/>
        <w:ind w:firstLine="480" w:firstLineChars="200"/>
        <w:rPr>
          <w:rFonts w:ascii="宋体" w:hAnsi="宋体" w:cs="仿宋_GB2312"/>
          <w:color w:val="auto"/>
          <w:sz w:val="24"/>
        </w:rPr>
      </w:pPr>
      <w:bookmarkStart w:id="518" w:name="_Toc267251418"/>
      <w:r>
        <w:rPr>
          <w:rFonts w:hint="eastAsia" w:ascii="宋体" w:hAnsi="宋体" w:cs="仿宋_GB2312"/>
          <w:color w:val="auto"/>
          <w:sz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（1）</w:t>
      </w:r>
      <w:r>
        <w:rPr>
          <w:rFonts w:hint="eastAsia" w:ascii="宋体" w:hAnsi="宋体" w:cs="仿宋_GB2312"/>
          <w:color w:val="auto"/>
          <w:kern w:val="0"/>
          <w:sz w:val="24"/>
          <w:u w:val="single"/>
        </w:rPr>
        <w:t>工程质量的鉴定、验收</w:t>
      </w:r>
      <w:r>
        <w:rPr>
          <w:rFonts w:hint="eastAsia" w:ascii="宋体" w:hAnsi="宋体" w:cs="仿宋_GB2312"/>
          <w:color w:val="auto"/>
          <w:kern w:val="0"/>
          <w:sz w:val="24"/>
        </w:rPr>
        <w:t>；</w:t>
      </w:r>
    </w:p>
    <w:p>
      <w:pPr>
        <w:autoSpaceDE w:val="0"/>
        <w:autoSpaceDN w:val="0"/>
        <w:adjustRightInd w:val="0"/>
        <w:spacing w:line="360" w:lineRule="auto"/>
        <w:ind w:firstLine="480" w:firstLineChars="200"/>
        <w:jc w:val="left"/>
        <w:rPr>
          <w:rFonts w:ascii="宋体" w:hAnsi="宋体" w:cs="仿宋_GB2312"/>
          <w:color w:val="auto"/>
          <w:kern w:val="0"/>
          <w:sz w:val="24"/>
          <w:u w:val="single"/>
        </w:rPr>
      </w:pPr>
      <w:r>
        <w:rPr>
          <w:rFonts w:hint="eastAsia" w:ascii="宋体" w:hAnsi="宋体" w:cs="仿宋_GB2312"/>
          <w:color w:val="auto"/>
          <w:kern w:val="0"/>
          <w:sz w:val="24"/>
        </w:rPr>
        <w:t>（2）</w:t>
      </w:r>
      <w:r>
        <w:rPr>
          <w:rFonts w:hint="eastAsia" w:ascii="宋体" w:hAnsi="宋体" w:cs="仿宋_GB2312"/>
          <w:color w:val="auto"/>
          <w:kern w:val="0"/>
          <w:sz w:val="24"/>
          <w:u w:val="single"/>
        </w:rPr>
        <w:t>中间验收。</w:t>
      </w:r>
    </w:p>
    <w:p>
      <w:pPr>
        <w:autoSpaceDE w:val="0"/>
        <w:autoSpaceDN w:val="0"/>
        <w:adjustRightInd w:val="0"/>
        <w:spacing w:line="360" w:lineRule="auto"/>
        <w:ind w:firstLine="480" w:firstLineChars="200"/>
        <w:jc w:val="left"/>
        <w:rPr>
          <w:rFonts w:ascii="宋体" w:hAnsi="宋体" w:cs="仿宋_GB2312"/>
          <w:color w:val="auto"/>
          <w:kern w:val="0"/>
          <w:sz w:val="24"/>
          <w:u w:val="single"/>
        </w:rPr>
      </w:pPr>
      <w:r>
        <w:rPr>
          <w:rFonts w:hint="eastAsia" w:ascii="宋体" w:hAnsi="宋体" w:cs="仿宋_GB2312"/>
          <w:color w:val="auto"/>
          <w:kern w:val="0"/>
          <w:sz w:val="24"/>
        </w:rPr>
        <w:t>（3）</w:t>
      </w:r>
      <w:r>
        <w:rPr>
          <w:rFonts w:hint="eastAsia" w:ascii="宋体" w:hAnsi="宋体" w:cs="仿宋_GB2312"/>
          <w:color w:val="auto"/>
          <w:kern w:val="0"/>
          <w:sz w:val="24"/>
          <w:u w:val="single"/>
        </w:rPr>
        <w:t>其他                         。</w:t>
      </w:r>
    </w:p>
    <w:p>
      <w:pPr>
        <w:keepNext/>
        <w:keepLines/>
        <w:spacing w:before="120" w:after="120" w:line="360" w:lineRule="auto"/>
        <w:outlineLvl w:val="3"/>
        <w:rPr>
          <w:rFonts w:ascii="宋体" w:hAnsi="宋体" w:cs="仿宋_GB2312"/>
          <w:bCs/>
          <w:color w:val="auto"/>
          <w:sz w:val="24"/>
        </w:rPr>
      </w:pPr>
      <w:bookmarkStart w:id="519" w:name="_Toc351203637"/>
      <w:r>
        <w:rPr>
          <w:rFonts w:hint="eastAsia" w:ascii="宋体" w:hAnsi="宋体" w:cs="仿宋_GB2312"/>
          <w:bCs/>
          <w:color w:val="auto"/>
          <w:sz w:val="24"/>
        </w:rPr>
        <w:t>5</w:t>
      </w:r>
      <w:bookmarkEnd w:id="518"/>
      <w:bookmarkStart w:id="520" w:name="_Toc296891203"/>
      <w:bookmarkStart w:id="521" w:name="_Toc297048349"/>
      <w:bookmarkStart w:id="522" w:name="_Toc297120463"/>
      <w:bookmarkStart w:id="523" w:name="_Toc296944502"/>
      <w:bookmarkStart w:id="524" w:name="_Toc296346664"/>
      <w:bookmarkStart w:id="525" w:name="_Toc296503163"/>
      <w:bookmarkStart w:id="526" w:name="_Toc296347162"/>
      <w:bookmarkStart w:id="527" w:name="_Toc292559367"/>
      <w:bookmarkStart w:id="528" w:name="_Toc296890991"/>
      <w:bookmarkStart w:id="529" w:name="_Toc292559872"/>
      <w:r>
        <w:rPr>
          <w:rFonts w:hint="eastAsia" w:ascii="宋体" w:hAnsi="宋体" w:cs="仿宋_GB2312"/>
          <w:bCs/>
          <w:color w:val="auto"/>
          <w:sz w:val="24"/>
        </w:rPr>
        <w:t>. 工程质量</w:t>
      </w:r>
      <w:bookmarkEnd w:id="519"/>
    </w:p>
    <w:p>
      <w:pPr>
        <w:spacing w:after="120" w:line="360" w:lineRule="auto"/>
        <w:ind w:firstLine="480" w:firstLineChars="200"/>
        <w:outlineLvl w:val="0"/>
        <w:rPr>
          <w:rFonts w:ascii="宋体" w:hAnsi="宋体" w:cs="仿宋_GB2312"/>
          <w:color w:val="auto"/>
          <w:sz w:val="24"/>
        </w:rPr>
      </w:pPr>
      <w:bookmarkStart w:id="530" w:name="_Toc43365289"/>
      <w:bookmarkStart w:id="531" w:name="_Toc43306951"/>
      <w:bookmarkStart w:id="532" w:name="_Toc45003503"/>
      <w:bookmarkStart w:id="533" w:name="_Toc45004466"/>
      <w:r>
        <w:rPr>
          <w:rFonts w:hint="eastAsia" w:ascii="宋体" w:hAnsi="宋体" w:cs="仿宋_GB2312"/>
          <w:color w:val="auto"/>
          <w:sz w:val="24"/>
        </w:rPr>
        <w:t>5.1 质量要求</w:t>
      </w:r>
      <w:bookmarkEnd w:id="530"/>
      <w:bookmarkEnd w:id="531"/>
      <w:bookmarkEnd w:id="532"/>
      <w:bookmarkEnd w:id="533"/>
    </w:p>
    <w:p>
      <w:pPr>
        <w:spacing w:line="360" w:lineRule="auto"/>
        <w:jc w:val="left"/>
        <w:rPr>
          <w:rFonts w:ascii="宋体" w:hAnsi="宋体" w:cs="仿宋_GB2312"/>
          <w:color w:val="auto"/>
          <w:sz w:val="24"/>
        </w:rPr>
      </w:pPr>
      <w:r>
        <w:rPr>
          <w:rFonts w:hint="eastAsia" w:ascii="宋体" w:hAnsi="宋体" w:cs="仿宋_GB2312"/>
          <w:color w:val="auto"/>
          <w:sz w:val="24"/>
        </w:rPr>
        <w:t>5</w:t>
      </w:r>
      <w:bookmarkStart w:id="534" w:name="_Toc312677997"/>
      <w:bookmarkStart w:id="535" w:name="_Toc304295527"/>
      <w:bookmarkStart w:id="536" w:name="_Toc297216155"/>
      <w:bookmarkStart w:id="537" w:name="_Toc303539106"/>
      <w:bookmarkStart w:id="538" w:name="_Toc297123496"/>
      <w:bookmarkStart w:id="539" w:name="_Toc318581164"/>
      <w:bookmarkStart w:id="540" w:name="_Toc300934949"/>
      <w:r>
        <w:rPr>
          <w:rFonts w:hint="eastAsia" w:ascii="宋体" w:hAnsi="宋体" w:cs="仿宋_GB2312"/>
          <w:color w:val="auto"/>
          <w:sz w:val="24"/>
        </w:rPr>
        <w:t>.1.1 特殊质量标准和要求：</w:t>
      </w:r>
      <w:r>
        <w:rPr>
          <w:rFonts w:hint="eastAsia" w:ascii="宋体" w:hAnsi="宋体" w:cs="仿宋_GB2312"/>
          <w:color w:val="auto"/>
          <w:sz w:val="24"/>
          <w:u w:val="single"/>
        </w:rPr>
        <w:t xml:space="preserve">         /       </w:t>
      </w:r>
      <w:r>
        <w:rPr>
          <w:rFonts w:hint="eastAsia" w:ascii="宋体" w:hAnsi="宋体" w:cs="仿宋_GB2312"/>
          <w:color w:val="auto"/>
          <w:sz w:val="24"/>
        </w:rPr>
        <w:t>。</w:t>
      </w:r>
    </w:p>
    <w:p>
      <w:pPr>
        <w:spacing w:line="360" w:lineRule="auto"/>
        <w:jc w:val="left"/>
        <w:rPr>
          <w:rFonts w:ascii="宋体" w:hAnsi="宋体" w:cs="仿宋_GB2312"/>
          <w:color w:val="auto"/>
          <w:sz w:val="24"/>
        </w:rPr>
      </w:pPr>
      <w:r>
        <w:rPr>
          <w:rFonts w:hint="eastAsia" w:ascii="宋体" w:hAnsi="宋体" w:cs="仿宋_GB2312"/>
          <w:color w:val="auto"/>
          <w:sz w:val="24"/>
        </w:rPr>
        <w:t>关于工程奖项的约定：</w:t>
      </w:r>
      <w:r>
        <w:rPr>
          <w:rFonts w:hint="eastAsia" w:ascii="宋体" w:hAnsi="宋体" w:cs="仿宋_GB2312"/>
          <w:color w:val="auto"/>
          <w:sz w:val="24"/>
          <w:u w:val="single"/>
        </w:rPr>
        <w:t xml:space="preserve">           /          </w:t>
      </w:r>
      <w:r>
        <w:rPr>
          <w:rFonts w:hint="eastAsia" w:ascii="宋体" w:hAnsi="宋体" w:cs="仿宋_GB2312"/>
          <w:color w:val="auto"/>
          <w:sz w:val="24"/>
        </w:rPr>
        <w:t>。</w:t>
      </w:r>
    </w:p>
    <w:p>
      <w:pPr>
        <w:spacing w:after="120" w:line="360" w:lineRule="auto"/>
        <w:ind w:firstLine="480" w:firstLineChars="200"/>
        <w:outlineLvl w:val="0"/>
        <w:rPr>
          <w:rFonts w:ascii="宋体" w:hAnsi="宋体" w:cs="仿宋_GB2312"/>
          <w:color w:val="auto"/>
          <w:sz w:val="24"/>
        </w:rPr>
      </w:pPr>
      <w:bookmarkStart w:id="541" w:name="_Toc45004467"/>
      <w:bookmarkStart w:id="542" w:name="_Toc43365290"/>
      <w:bookmarkStart w:id="543" w:name="_Toc43306952"/>
      <w:bookmarkStart w:id="544" w:name="_Toc45003504"/>
      <w:r>
        <w:rPr>
          <w:rFonts w:hint="eastAsia" w:ascii="宋体" w:hAnsi="宋体" w:cs="仿宋_GB2312"/>
          <w:color w:val="auto"/>
          <w:sz w:val="24"/>
        </w:rPr>
        <w:t>5.3 隐蔽工程检查</w:t>
      </w:r>
      <w:bookmarkEnd w:id="541"/>
      <w:bookmarkEnd w:id="542"/>
      <w:bookmarkEnd w:id="543"/>
      <w:bookmarkEnd w:id="544"/>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5.3.2承包人提前通知监理人隐蔽工程检查的期限的约定：</w:t>
      </w:r>
      <w:r>
        <w:rPr>
          <w:rFonts w:hint="eastAsia" w:ascii="宋体" w:hAnsi="宋体" w:cs="仿宋_GB2312"/>
          <w:bCs/>
          <w:color w:val="auto"/>
          <w:sz w:val="24"/>
          <w:u w:val="single"/>
        </w:rPr>
        <w:t>工程隐蔽或中间验收前48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监理人不能按时进行检查时，应提前</w:t>
      </w:r>
      <w:r>
        <w:rPr>
          <w:rFonts w:hint="eastAsia" w:ascii="宋体" w:hAnsi="宋体" w:cs="仿宋_GB2312"/>
          <w:color w:val="auto"/>
          <w:sz w:val="24"/>
          <w:u w:val="single"/>
        </w:rPr>
        <w:t xml:space="preserve"> 24  </w:t>
      </w:r>
      <w:r>
        <w:rPr>
          <w:rFonts w:hint="eastAsia" w:ascii="宋体" w:hAnsi="宋体" w:cs="仿宋_GB2312"/>
          <w:color w:val="auto"/>
          <w:sz w:val="24"/>
        </w:rPr>
        <w:t>小时提交书面延期要求。</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关于延期最长不得超过：</w:t>
      </w:r>
      <w:r>
        <w:rPr>
          <w:rFonts w:hint="eastAsia" w:ascii="宋体" w:hAnsi="宋体" w:cs="仿宋_GB2312"/>
          <w:color w:val="auto"/>
          <w:sz w:val="24"/>
          <w:u w:val="single"/>
        </w:rPr>
        <w:t xml:space="preserve"> 48   </w:t>
      </w:r>
      <w:r>
        <w:rPr>
          <w:rFonts w:hint="eastAsia" w:ascii="宋体" w:hAnsi="宋体" w:cs="仿宋_GB2312"/>
          <w:color w:val="auto"/>
          <w:sz w:val="24"/>
        </w:rPr>
        <w:t>小时。</w:t>
      </w:r>
    </w:p>
    <w:p>
      <w:pPr>
        <w:keepNext/>
        <w:keepLines/>
        <w:spacing w:before="120" w:after="120" w:line="360" w:lineRule="auto"/>
        <w:outlineLvl w:val="3"/>
        <w:rPr>
          <w:rFonts w:ascii="宋体" w:hAnsi="宋体" w:cs="仿宋_GB2312"/>
          <w:bCs/>
          <w:color w:val="auto"/>
          <w:sz w:val="24"/>
        </w:rPr>
      </w:pPr>
      <w:bookmarkStart w:id="545" w:name="_Toc351203638"/>
      <w:r>
        <w:rPr>
          <w:rFonts w:hint="eastAsia" w:ascii="宋体" w:hAnsi="宋体" w:cs="仿宋_GB2312"/>
          <w:bCs/>
          <w:color w:val="auto"/>
          <w:sz w:val="24"/>
        </w:rPr>
        <w:t>6. 安全文明施工与环境保护</w:t>
      </w:r>
      <w:bookmarkEnd w:id="545"/>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6.1安全文明施工</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6.1.1 项目安全生产的达标目标及相应事项的约定：</w:t>
      </w:r>
      <w:r>
        <w:rPr>
          <w:rFonts w:hint="eastAsia" w:ascii="宋体" w:hAnsi="宋体" w:cs="仿宋_GB2312"/>
          <w:color w:val="auto"/>
          <w:sz w:val="24"/>
          <w:u w:val="single"/>
        </w:rPr>
        <w:t xml:space="preserve">承包人应按《建筑施工企业安全生产管理机构设置及专职安全生产管理人员配备办法》（建质【2008】91号）设置专职安全生产管理人员，并按照相关内容和国家行业规范要求采取有效的安全措施，以保证自身及第三人和周边环境的安全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6.1.4 关于治安保卫的特别约定：</w:t>
      </w:r>
      <w:r>
        <w:rPr>
          <w:rFonts w:hint="eastAsia" w:ascii="宋体" w:hAnsi="宋体" w:cs="仿宋_GB2312"/>
          <w:color w:val="auto"/>
          <w:sz w:val="24"/>
          <w:u w:val="single"/>
        </w:rPr>
        <w:t xml:space="preserve">承包人应承担施工安全保卫工作及非夜间施工照明的责任，承包人应采取一切合理的预防措施，防止人员伤亡、财产损失事故，费用由承包人承担。承包人生活设施及施工场应自费配备消防设备，防止火灾发生，如发生意外事故，由承包方承担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关于编制施工场地治安管理计划的约定：</w:t>
      </w:r>
      <w:r>
        <w:rPr>
          <w:rFonts w:hint="eastAsia" w:ascii="宋体" w:hAnsi="宋体" w:cs="仿宋_GB2312"/>
          <w:color w:val="auto"/>
          <w:sz w:val="24"/>
          <w:u w:val="single"/>
        </w:rPr>
        <w:t xml:space="preserve"> 承包人开工前三天提供施工场地治安管理计划和突发治安事件紧急预案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6.1.5 文明施工</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合同当事人对文明施工的要求：</w:t>
      </w:r>
      <w:r>
        <w:rPr>
          <w:rFonts w:hint="eastAsia" w:ascii="宋体" w:hAnsi="宋体" w:cs="仿宋_GB2312"/>
          <w:color w:val="auto"/>
          <w:sz w:val="24"/>
          <w:u w:val="single"/>
        </w:rPr>
        <w:t xml:space="preserve">承包人需自行办理的有关施工场地交通、环卫和施工噪音管理等手续，并应符合国家相关规定，并自行承担其费用；对施工中的地上地下建筑物（构筑物）管线、电力设施等应按有关规定加强监控测量和保护，相应的费用或因保护不当造成的损失及法律责任由承包人承担；环境保护工作由承包方全权负责，执行国家和地方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施工期间必须保证周边单位的正常工作及居民的正常生活，尽量减少粉尘、噪声、振动等污染的扰民。必须按北流市委、市人大、市政府及有关部门的临时要求，调整作业方式，停止高粉尘、高噪音作业或爆破作业等；保证周围建(构)筑物、地下及地上管线、地下人防等设施安全；做到进入现场的施工和作业人员，配证上岗，文明施工；按规定做好施工区域封闭及场地硬化工作，施工围墙(围挡)等维护设施应安全、美观、耐久，非施工相关人员不许入内；上述增加列项涉及的费用由承包人承担  </w:t>
      </w:r>
      <w:r>
        <w:rPr>
          <w:rFonts w:hint="eastAsia" w:ascii="宋体" w:hAnsi="宋体" w:cs="仿宋_GB2312"/>
          <w:color w:val="auto"/>
          <w:sz w:val="24"/>
        </w:rPr>
        <w:t>。</w:t>
      </w:r>
    </w:p>
    <w:p>
      <w:pPr>
        <w:autoSpaceDE w:val="0"/>
        <w:autoSpaceDN w:val="0"/>
        <w:adjustRightInd w:val="0"/>
        <w:spacing w:line="360" w:lineRule="auto"/>
        <w:ind w:firstLine="480" w:firstLineChars="200"/>
        <w:jc w:val="left"/>
        <w:rPr>
          <w:rFonts w:ascii="宋体" w:hAnsi="宋体" w:cs="仿宋_GB2312"/>
          <w:color w:val="auto"/>
          <w:kern w:val="0"/>
          <w:sz w:val="24"/>
        </w:rPr>
      </w:pPr>
      <w:r>
        <w:rPr>
          <w:rFonts w:hint="eastAsia" w:ascii="宋体" w:hAnsi="宋体" w:cs="仿宋_GB2312"/>
          <w:color w:val="auto"/>
          <w:sz w:val="24"/>
        </w:rPr>
        <w:t>6.1.6 关于安全文明施工费支付比例和支付期限的约定：</w:t>
      </w:r>
      <w:r>
        <w:rPr>
          <w:rFonts w:hint="eastAsia" w:ascii="宋体" w:hAnsi="宋体" w:cs="仿宋_GB2312"/>
          <w:color w:val="auto"/>
          <w:sz w:val="24"/>
          <w:u w:val="single"/>
        </w:rPr>
        <w:t>本合同价款已包含安全防护、文明施工措施费，使用要求：专款专用。具体按桂建质[2006]22号文《广西壮族自治区建筑工程安全防护、文明施工措施费及管理细则》及现行的规范、标准执行</w:t>
      </w:r>
      <w:r>
        <w:rPr>
          <w:rFonts w:hint="eastAsia" w:ascii="宋体" w:hAnsi="宋体" w:cs="仿宋_GB2312"/>
          <w:color w:val="auto"/>
          <w:kern w:val="0"/>
          <w:sz w:val="24"/>
          <w:u w:val="single"/>
        </w:rPr>
        <w:t>。</w:t>
      </w:r>
    </w:p>
    <w:bookmarkEnd w:id="534"/>
    <w:bookmarkEnd w:id="535"/>
    <w:bookmarkEnd w:id="536"/>
    <w:bookmarkEnd w:id="537"/>
    <w:bookmarkEnd w:id="538"/>
    <w:bookmarkEnd w:id="539"/>
    <w:bookmarkEnd w:id="540"/>
    <w:p>
      <w:pPr>
        <w:keepNext/>
        <w:keepLines/>
        <w:spacing w:before="120" w:after="120" w:line="360" w:lineRule="auto"/>
        <w:outlineLvl w:val="3"/>
        <w:rPr>
          <w:rFonts w:ascii="宋体" w:hAnsi="宋体" w:cs="仿宋_GB2312"/>
          <w:bCs/>
          <w:color w:val="auto"/>
          <w:sz w:val="24"/>
        </w:rPr>
      </w:pPr>
      <w:bookmarkStart w:id="546" w:name="_Toc351203639"/>
      <w:r>
        <w:rPr>
          <w:rFonts w:hint="eastAsia" w:ascii="宋体" w:hAnsi="宋体" w:cs="仿宋_GB2312"/>
          <w:bCs/>
          <w:color w:val="auto"/>
          <w:sz w:val="24"/>
        </w:rPr>
        <w:t>7. 工期和进度</w:t>
      </w:r>
      <w:bookmarkEnd w:id="546"/>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7.1 施工组织设计</w:t>
      </w:r>
    </w:p>
    <w:p>
      <w:pPr>
        <w:autoSpaceDE w:val="0"/>
        <w:autoSpaceDN w:val="0"/>
        <w:adjustRightInd w:val="0"/>
        <w:spacing w:line="360" w:lineRule="auto"/>
        <w:ind w:firstLine="480" w:firstLineChars="200"/>
        <w:jc w:val="left"/>
        <w:rPr>
          <w:rFonts w:ascii="宋体" w:hAnsi="宋体" w:cs="仿宋_GB2312"/>
          <w:color w:val="auto"/>
          <w:kern w:val="0"/>
          <w:sz w:val="24"/>
        </w:rPr>
      </w:pPr>
      <w:r>
        <w:rPr>
          <w:rFonts w:hint="eastAsia" w:ascii="宋体" w:hAnsi="宋体" w:cs="仿宋_GB2312"/>
          <w:color w:val="auto"/>
          <w:sz w:val="24"/>
        </w:rPr>
        <w:t>7.1.1 合</w:t>
      </w:r>
      <w:r>
        <w:rPr>
          <w:rFonts w:hint="eastAsia" w:ascii="宋体" w:hAnsi="宋体" w:cs="仿宋_GB2312"/>
          <w:color w:val="auto"/>
          <w:kern w:val="0"/>
          <w:sz w:val="24"/>
        </w:rPr>
        <w:t>同当事人约定的施工组织设计应包括的其他内容：</w:t>
      </w:r>
      <w:r>
        <w:rPr>
          <w:rFonts w:hint="eastAsia" w:ascii="宋体" w:hAnsi="宋体" w:cs="仿宋_GB2312"/>
          <w:color w:val="auto"/>
          <w:kern w:val="0"/>
          <w:sz w:val="24"/>
          <w:u w:val="single"/>
        </w:rPr>
        <w:t xml:space="preserve"> </w:t>
      </w:r>
      <w:r>
        <w:rPr>
          <w:rFonts w:hint="eastAsia" w:ascii="宋体" w:hAnsi="宋体" w:cs="仿宋_GB2312"/>
          <w:color w:val="auto"/>
          <w:sz w:val="24"/>
          <w:u w:val="single"/>
        </w:rPr>
        <w:t xml:space="preserve">按通用条款执行  </w:t>
      </w:r>
      <w:r>
        <w:rPr>
          <w:rFonts w:hint="eastAsia" w:ascii="宋体" w:hAnsi="宋体" w:cs="仿宋_GB2312"/>
          <w:color w:val="auto"/>
          <w:sz w:val="24"/>
        </w:rPr>
        <w:t>。</w:t>
      </w:r>
    </w:p>
    <w:p>
      <w:pPr>
        <w:autoSpaceDE w:val="0"/>
        <w:autoSpaceDN w:val="0"/>
        <w:adjustRightInd w:val="0"/>
        <w:spacing w:line="360" w:lineRule="auto"/>
        <w:ind w:firstLine="480" w:firstLineChars="200"/>
        <w:jc w:val="left"/>
        <w:rPr>
          <w:rFonts w:ascii="宋体" w:hAnsi="宋体" w:cs="仿宋_GB2312"/>
          <w:color w:val="auto"/>
          <w:kern w:val="0"/>
          <w:sz w:val="24"/>
        </w:rPr>
      </w:pPr>
      <w:r>
        <w:rPr>
          <w:rFonts w:hint="eastAsia" w:ascii="宋体" w:hAnsi="宋体" w:cs="仿宋_GB2312"/>
          <w:color w:val="auto"/>
          <w:sz w:val="24"/>
        </w:rPr>
        <w:t xml:space="preserve">7.1.2 </w:t>
      </w:r>
      <w:r>
        <w:rPr>
          <w:rFonts w:hint="eastAsia" w:ascii="宋体" w:hAnsi="宋体" w:cs="仿宋_GB2312"/>
          <w:color w:val="auto"/>
          <w:kern w:val="0"/>
          <w:sz w:val="24"/>
        </w:rPr>
        <w:t>施工组织设计的提交和修改</w:t>
      </w:r>
    </w:p>
    <w:p>
      <w:pPr>
        <w:autoSpaceDE w:val="0"/>
        <w:autoSpaceDN w:val="0"/>
        <w:adjustRightInd w:val="0"/>
        <w:spacing w:line="360" w:lineRule="auto"/>
        <w:ind w:firstLine="480" w:firstLineChars="200"/>
        <w:jc w:val="left"/>
        <w:rPr>
          <w:rFonts w:ascii="宋体" w:hAnsi="宋体" w:cs="仿宋_GB2312"/>
          <w:color w:val="auto"/>
          <w:sz w:val="24"/>
        </w:rPr>
      </w:pPr>
      <w:r>
        <w:rPr>
          <w:rFonts w:hint="eastAsia" w:ascii="宋体" w:hAnsi="宋体" w:cs="仿宋_GB2312"/>
          <w:color w:val="auto"/>
          <w:kern w:val="0"/>
          <w:sz w:val="24"/>
        </w:rPr>
        <w:t>承包人提交详细施工组织设计的期限的约定：</w:t>
      </w:r>
      <w:r>
        <w:rPr>
          <w:rFonts w:hint="eastAsia" w:ascii="宋体" w:hAnsi="宋体" w:cs="仿宋_GB2312"/>
          <w:color w:val="auto"/>
          <w:sz w:val="24"/>
          <w:u w:val="single"/>
        </w:rPr>
        <w:t xml:space="preserve"> 合同签订后7日内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发包人和监理人在收到详细的施工组织设计后确认或提出修改意见的期限：</w:t>
      </w:r>
      <w:r>
        <w:rPr>
          <w:rFonts w:hint="eastAsia" w:ascii="宋体" w:hAnsi="宋体" w:cs="仿宋_GB2312"/>
          <w:color w:val="auto"/>
          <w:sz w:val="24"/>
          <w:u w:val="single"/>
        </w:rPr>
        <w:t xml:space="preserve">在承包人提供施工组织设计后七天内审定完毕    </w:t>
      </w:r>
      <w:r>
        <w:rPr>
          <w:rFonts w:hint="eastAsia" w:ascii="宋体" w:hAnsi="宋体" w:cs="仿宋_GB2312"/>
          <w:color w:val="auto"/>
          <w:sz w:val="24"/>
        </w:rPr>
        <w:t>。</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7</w:t>
      </w:r>
      <w:bookmarkStart w:id="547" w:name="_Toc297123514"/>
      <w:bookmarkStart w:id="548" w:name="_Toc297216173"/>
      <w:bookmarkStart w:id="549" w:name="_Toc304295541"/>
      <w:bookmarkStart w:id="550" w:name="_Toc312677479"/>
      <w:bookmarkStart w:id="551" w:name="_Toc303539123"/>
      <w:bookmarkStart w:id="552" w:name="_Toc312678005"/>
      <w:bookmarkStart w:id="553" w:name="_Toc300934966"/>
      <w:r>
        <w:rPr>
          <w:rFonts w:hint="eastAsia" w:ascii="宋体" w:hAnsi="宋体" w:cs="仿宋_GB2312"/>
          <w:color w:val="auto"/>
          <w:sz w:val="24"/>
        </w:rPr>
        <w:t>.2 施工进度计划</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7.2.2 施工进度计划的修订</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发包人和监理人在收到修订的施工进度计划后确认或提出修改意见的期限：</w:t>
      </w:r>
      <w:r>
        <w:rPr>
          <w:rFonts w:hint="eastAsia" w:ascii="宋体" w:hAnsi="宋体" w:cs="仿宋_GB2312"/>
          <w:color w:val="auto"/>
          <w:sz w:val="24"/>
          <w:u w:val="single"/>
        </w:rPr>
        <w:t xml:space="preserve">在收到修订的施工进度计划后7日内  </w:t>
      </w:r>
      <w:r>
        <w:rPr>
          <w:rFonts w:hint="eastAsia" w:ascii="宋体" w:hAnsi="宋体" w:cs="仿宋_GB2312"/>
          <w:color w:val="auto"/>
          <w:sz w:val="24"/>
        </w:rPr>
        <w:t>。</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7.3 开工</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7.3.1 开工准备</w:t>
      </w:r>
    </w:p>
    <w:p>
      <w:pPr>
        <w:spacing w:line="360" w:lineRule="auto"/>
        <w:ind w:firstLine="645"/>
        <w:jc w:val="left"/>
        <w:rPr>
          <w:rFonts w:ascii="宋体" w:hAnsi="宋体" w:cs="仿宋_GB2312"/>
          <w:color w:val="auto"/>
          <w:sz w:val="24"/>
          <w:u w:val="single"/>
        </w:rPr>
      </w:pPr>
      <w:r>
        <w:rPr>
          <w:rFonts w:hint="eastAsia" w:ascii="宋体" w:hAnsi="宋体" w:cs="仿宋_GB2312"/>
          <w:color w:val="auto"/>
          <w:sz w:val="24"/>
        </w:rPr>
        <w:t>关于承包人提交</w:t>
      </w:r>
      <w:r>
        <w:rPr>
          <w:rFonts w:hint="eastAsia" w:ascii="宋体" w:hAnsi="宋体" w:cs="仿宋_GB2312"/>
          <w:color w:val="auto"/>
          <w:kern w:val="0"/>
          <w:sz w:val="24"/>
        </w:rPr>
        <w:t>工程开工报审表的期限：</w:t>
      </w:r>
      <w:r>
        <w:rPr>
          <w:rFonts w:hint="eastAsia" w:ascii="宋体" w:hAnsi="宋体" w:cs="仿宋_GB2312"/>
          <w:color w:val="auto"/>
          <w:sz w:val="24"/>
          <w:u w:val="single"/>
        </w:rPr>
        <w:t xml:space="preserve"> 执行通用条款  </w:t>
      </w:r>
      <w:r>
        <w:rPr>
          <w:rFonts w:hint="eastAsia" w:ascii="宋体" w:hAnsi="宋体" w:cs="仿宋_GB2312"/>
          <w:color w:val="auto"/>
          <w:sz w:val="24"/>
        </w:rPr>
        <w:t>。</w:t>
      </w:r>
    </w:p>
    <w:p>
      <w:pPr>
        <w:spacing w:line="360" w:lineRule="auto"/>
        <w:jc w:val="left"/>
        <w:rPr>
          <w:rFonts w:ascii="宋体" w:hAnsi="宋体" w:cs="仿宋_GB2312"/>
          <w:color w:val="auto"/>
          <w:sz w:val="24"/>
        </w:rPr>
      </w:pPr>
      <w:r>
        <w:rPr>
          <w:rFonts w:hint="eastAsia" w:ascii="宋体" w:hAnsi="宋体" w:cs="仿宋_GB2312"/>
          <w:color w:val="auto"/>
          <w:sz w:val="24"/>
        </w:rPr>
        <w:t>关于发包人应完成的其他开工准备工作及期限：</w:t>
      </w:r>
      <w:r>
        <w:rPr>
          <w:rFonts w:hint="eastAsia" w:ascii="宋体" w:hAnsi="宋体" w:cs="仿宋_GB2312"/>
          <w:color w:val="auto"/>
          <w:sz w:val="24"/>
          <w:u w:val="single"/>
        </w:rPr>
        <w:t xml:space="preserve"> 执行通用条款 </w:t>
      </w:r>
      <w:r>
        <w:rPr>
          <w:rFonts w:hint="eastAsia" w:ascii="宋体" w:hAnsi="宋体" w:cs="仿宋_GB2312"/>
          <w:color w:val="auto"/>
          <w:sz w:val="24"/>
        </w:rPr>
        <w:t>。</w:t>
      </w:r>
    </w:p>
    <w:p>
      <w:pPr>
        <w:spacing w:line="360" w:lineRule="auto"/>
        <w:jc w:val="left"/>
        <w:rPr>
          <w:rFonts w:ascii="宋体" w:hAnsi="宋体" w:cs="仿宋_GB2312"/>
          <w:color w:val="auto"/>
          <w:sz w:val="24"/>
        </w:rPr>
      </w:pPr>
      <w:r>
        <w:rPr>
          <w:rFonts w:hint="eastAsia" w:ascii="宋体" w:hAnsi="宋体" w:cs="仿宋_GB2312"/>
          <w:color w:val="auto"/>
          <w:sz w:val="24"/>
        </w:rPr>
        <w:t>关于承包人应完成的其他开工准备工作及期限：</w:t>
      </w:r>
      <w:r>
        <w:rPr>
          <w:rFonts w:hint="eastAsia" w:ascii="宋体" w:hAnsi="宋体" w:cs="仿宋_GB2312"/>
          <w:color w:val="auto"/>
          <w:sz w:val="24"/>
          <w:u w:val="single"/>
        </w:rPr>
        <w:t xml:space="preserve"> 执行通用条款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7.3.2开工通知</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因发包人原因造成监理人未能在计划开工日期之日起</w:t>
      </w:r>
      <w:r>
        <w:rPr>
          <w:rFonts w:hint="eastAsia" w:ascii="宋体" w:hAnsi="宋体" w:cs="仿宋_GB2312"/>
          <w:color w:val="auto"/>
          <w:sz w:val="24"/>
          <w:u w:val="single"/>
        </w:rPr>
        <w:t xml:space="preserve"> 90 </w:t>
      </w:r>
      <w:r>
        <w:rPr>
          <w:rFonts w:hint="eastAsia" w:ascii="宋体" w:hAnsi="宋体" w:cs="仿宋_GB2312"/>
          <w:color w:val="auto"/>
          <w:sz w:val="24"/>
        </w:rPr>
        <w:t>天内发出开工通知的，承包人有权提出价格调整要求，或者解除合同。</w:t>
      </w:r>
    </w:p>
    <w:bookmarkEnd w:id="547"/>
    <w:bookmarkEnd w:id="548"/>
    <w:bookmarkEnd w:id="549"/>
    <w:bookmarkEnd w:id="550"/>
    <w:bookmarkEnd w:id="551"/>
    <w:bookmarkEnd w:id="552"/>
    <w:bookmarkEnd w:id="553"/>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7.4 测量放线</w:t>
      </w:r>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rPr>
        <w:t>7.4.1发包人通过监理人向承包人提供测量基准点、基准线和水准点及其书面资料的期限：</w:t>
      </w:r>
      <w:r>
        <w:rPr>
          <w:rFonts w:hint="eastAsia" w:ascii="宋体" w:hAnsi="宋体" w:cs="仿宋_GB2312"/>
          <w:color w:val="auto"/>
          <w:sz w:val="24"/>
          <w:u w:val="single"/>
        </w:rPr>
        <w:t xml:space="preserve"> 开工前7天内     </w:t>
      </w:r>
      <w:r>
        <w:rPr>
          <w:rFonts w:hint="eastAsia" w:ascii="宋体" w:hAnsi="宋体" w:cs="仿宋_GB2312"/>
          <w:color w:val="auto"/>
          <w:sz w:val="24"/>
        </w:rPr>
        <w:t>。</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7</w:t>
      </w:r>
      <w:bookmarkStart w:id="554" w:name="_Toc297216175"/>
      <w:bookmarkStart w:id="555" w:name="_Toc303539125"/>
      <w:bookmarkStart w:id="556" w:name="_Toc312677484"/>
      <w:bookmarkStart w:id="557" w:name="_Toc300934968"/>
      <w:bookmarkStart w:id="558" w:name="_Toc304295546"/>
      <w:bookmarkStart w:id="559" w:name="_Toc297123516"/>
      <w:bookmarkStart w:id="560" w:name="_Toc312678010"/>
      <w:r>
        <w:rPr>
          <w:rFonts w:hint="eastAsia" w:ascii="宋体" w:hAnsi="宋体" w:cs="仿宋_GB2312"/>
          <w:color w:val="auto"/>
          <w:sz w:val="24"/>
        </w:rPr>
        <w:t>.5 工期延误</w:t>
      </w:r>
    </w:p>
    <w:bookmarkEnd w:id="554"/>
    <w:bookmarkEnd w:id="555"/>
    <w:bookmarkEnd w:id="556"/>
    <w:bookmarkEnd w:id="557"/>
    <w:bookmarkEnd w:id="558"/>
    <w:bookmarkEnd w:id="559"/>
    <w:bookmarkEnd w:id="560"/>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7.5.1 因发包人原因导致工期延误</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（7）因发包人原因导致工期延误的其他情形：</w:t>
      </w:r>
      <w:r>
        <w:rPr>
          <w:rFonts w:hint="eastAsia" w:ascii="宋体" w:hAnsi="宋体" w:cs="仿宋_GB2312"/>
          <w:color w:val="auto"/>
          <w:sz w:val="24"/>
          <w:u w:val="single"/>
        </w:rPr>
        <w:t xml:space="preserve">①重大图纸变更影响关健线路工序施工；②施工期间如因停电、停水连续8小时以上或一周内间歇性停水、停电累计8小时（含8小时）影响正常施工的。③政府指令性停工。④在施工过程中遇到地下障碍物、溶洞、岩石、文物或地下管线的。⑤因发包人未能及时确认变更价格或甲供材料提供延误的。⑥非承包人的责任造成的工期延误其他情形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7</w:t>
      </w:r>
      <w:bookmarkStart w:id="561" w:name="_Toc318581169"/>
      <w:bookmarkStart w:id="562" w:name="_Toc312677486"/>
      <w:bookmarkStart w:id="563" w:name="_Toc312678012"/>
      <w:bookmarkStart w:id="564" w:name="_Toc297123518"/>
      <w:bookmarkStart w:id="565" w:name="_Toc303539127"/>
      <w:bookmarkStart w:id="566" w:name="_Toc300934970"/>
      <w:bookmarkStart w:id="567" w:name="_Toc297216177"/>
      <w:bookmarkStart w:id="568" w:name="_Toc304295548"/>
      <w:r>
        <w:rPr>
          <w:rFonts w:hint="eastAsia" w:ascii="宋体" w:hAnsi="宋体" w:cs="仿宋_GB2312"/>
          <w:color w:val="auto"/>
          <w:sz w:val="24"/>
        </w:rPr>
        <w:t>.5.2 因承包人原因导致工期延误</w:t>
      </w:r>
    </w:p>
    <w:bookmarkEnd w:id="561"/>
    <w:bookmarkEnd w:id="562"/>
    <w:bookmarkEnd w:id="563"/>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rPr>
        <w:t>因</w:t>
      </w:r>
      <w:bookmarkStart w:id="569" w:name="_Toc312677487"/>
      <w:bookmarkStart w:id="570" w:name="_Toc312678013"/>
      <w:bookmarkStart w:id="571" w:name="_Toc318581170"/>
      <w:r>
        <w:rPr>
          <w:rFonts w:hint="eastAsia" w:ascii="宋体" w:hAnsi="宋体" w:cs="仿宋_GB2312"/>
          <w:color w:val="auto"/>
          <w:sz w:val="24"/>
        </w:rPr>
        <w:t>承包人原因造成工期延误，逾期竣工违约金的计算方法为：</w:t>
      </w:r>
    </w:p>
    <w:p>
      <w:pPr>
        <w:spacing w:line="360" w:lineRule="auto"/>
        <w:jc w:val="left"/>
        <w:rPr>
          <w:rFonts w:ascii="宋体" w:hAnsi="宋体" w:cs="仿宋_GB2312"/>
          <w:color w:val="auto"/>
          <w:sz w:val="24"/>
        </w:rPr>
      </w:pPr>
      <w:r>
        <w:rPr>
          <w:rFonts w:hint="eastAsia" w:ascii="宋体" w:hAnsi="宋体" w:cs="仿宋_GB2312"/>
          <w:color w:val="auto"/>
          <w:sz w:val="24"/>
          <w:u w:val="single"/>
        </w:rPr>
        <w:t xml:space="preserve"> 非上述原因，承包人不能按合同约定的时间竣工，承包人应承担违约责任。应向发包人支付误期赔偿费（赔偿费按逾期竣工的单栋工程罚款，每延误一天,按该栋工程结算造价扣除建安劳保费、发包人材料设备价款、暂估专业工程、暂列金额后的万分之二处罚,罚款直接从结算款中扣除。），误期时间从规定竣工日期起直到相应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 </w:t>
      </w:r>
      <w:r>
        <w:rPr>
          <w:rFonts w:hint="eastAsia" w:ascii="宋体" w:hAnsi="宋体" w:cs="仿宋_GB2312"/>
          <w:color w:val="auto"/>
          <w:sz w:val="24"/>
        </w:rPr>
        <w:t>。</w:t>
      </w:r>
      <w:bookmarkEnd w:id="564"/>
      <w:bookmarkEnd w:id="565"/>
      <w:bookmarkEnd w:id="566"/>
      <w:bookmarkEnd w:id="567"/>
      <w:bookmarkEnd w:id="568"/>
      <w:bookmarkEnd w:id="569"/>
      <w:bookmarkEnd w:id="570"/>
    </w:p>
    <w:bookmarkEnd w:id="571"/>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因承包人原因造成工期延误，逾</w:t>
      </w:r>
      <w:bookmarkStart w:id="572" w:name="_Toc318581171"/>
      <w:bookmarkStart w:id="573" w:name="_Toc312678014"/>
      <w:r>
        <w:rPr>
          <w:rFonts w:hint="eastAsia" w:ascii="宋体" w:hAnsi="宋体" w:cs="仿宋_GB2312"/>
          <w:color w:val="auto"/>
          <w:sz w:val="24"/>
        </w:rPr>
        <w:t>期竣工违约金的上限：</w:t>
      </w:r>
      <w:r>
        <w:rPr>
          <w:rFonts w:hint="eastAsia" w:ascii="宋体" w:hAnsi="宋体" w:cs="仿宋_GB2312"/>
          <w:color w:val="auto"/>
          <w:sz w:val="24"/>
          <w:u w:val="single"/>
        </w:rPr>
        <w:t xml:space="preserve">逾期竣工的单位工程结算合同价扣除建安劳保费、发包人材料设备价款、暂估专业工程、暂列金额后的1%   </w:t>
      </w:r>
      <w:r>
        <w:rPr>
          <w:rFonts w:hint="eastAsia" w:ascii="宋体" w:hAnsi="宋体" w:cs="仿宋_GB2312"/>
          <w:color w:val="auto"/>
          <w:sz w:val="24"/>
        </w:rPr>
        <w:t>。</w:t>
      </w:r>
    </w:p>
    <w:bookmarkEnd w:id="572"/>
    <w:bookmarkEnd w:id="573"/>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7</w:t>
      </w:r>
      <w:bookmarkStart w:id="574" w:name="_Toc312678015"/>
      <w:bookmarkStart w:id="575" w:name="_Toc297216178"/>
      <w:bookmarkStart w:id="576" w:name="_Toc303539128"/>
      <w:bookmarkStart w:id="577" w:name="_Toc300934971"/>
      <w:bookmarkStart w:id="578" w:name="_Toc297123519"/>
      <w:bookmarkStart w:id="579" w:name="_Toc304295549"/>
      <w:r>
        <w:rPr>
          <w:rFonts w:hint="eastAsia" w:ascii="宋体" w:hAnsi="宋体" w:cs="仿宋_GB2312"/>
          <w:color w:val="auto"/>
          <w:sz w:val="24"/>
        </w:rPr>
        <w:t>.6 不</w:t>
      </w:r>
      <w:bookmarkEnd w:id="574"/>
      <w:bookmarkEnd w:id="575"/>
      <w:bookmarkEnd w:id="576"/>
      <w:bookmarkEnd w:id="577"/>
      <w:bookmarkEnd w:id="578"/>
      <w:bookmarkEnd w:id="579"/>
      <w:r>
        <w:rPr>
          <w:rFonts w:hint="eastAsia" w:ascii="宋体" w:hAnsi="宋体" w:cs="仿宋_GB2312"/>
          <w:color w:val="auto"/>
          <w:sz w:val="24"/>
        </w:rPr>
        <w:t>利物质条件</w:t>
      </w:r>
    </w:p>
    <w:p>
      <w:pPr>
        <w:spacing w:line="360" w:lineRule="auto"/>
        <w:ind w:firstLine="480" w:firstLineChars="200"/>
        <w:jc w:val="left"/>
        <w:rPr>
          <w:rFonts w:ascii="宋体" w:hAnsi="宋体" w:cs="仿宋_GB2312"/>
          <w:color w:val="auto"/>
          <w:sz w:val="24"/>
        </w:rPr>
      </w:pPr>
      <w:bookmarkStart w:id="580" w:name="_Toc297123520"/>
      <w:bookmarkStart w:id="581" w:name="_Toc297216179"/>
      <w:bookmarkStart w:id="582" w:name="_Toc300934972"/>
      <w:bookmarkStart w:id="583" w:name="_Toc303539129"/>
      <w:bookmarkStart w:id="584" w:name="_Toc318581172"/>
      <w:bookmarkStart w:id="585" w:name="_Toc304295550"/>
      <w:bookmarkStart w:id="586" w:name="_Toc312678016"/>
      <w:r>
        <w:rPr>
          <w:rFonts w:hint="eastAsia" w:ascii="宋体" w:hAnsi="宋体" w:cs="仿宋_GB2312"/>
          <w:color w:val="auto"/>
          <w:sz w:val="24"/>
        </w:rPr>
        <w:t>不利物质条件的其他情形和有关约定：</w:t>
      </w:r>
      <w:r>
        <w:rPr>
          <w:rFonts w:hint="eastAsia" w:ascii="宋体" w:hAnsi="宋体" w:cs="仿宋_GB2312"/>
          <w:color w:val="auto"/>
          <w:sz w:val="24"/>
          <w:u w:val="single"/>
        </w:rPr>
        <w:t xml:space="preserve"> 按本合同《通用条款》相关规定执行  </w:t>
      </w:r>
      <w:r>
        <w:rPr>
          <w:rFonts w:hint="eastAsia" w:ascii="宋体" w:hAnsi="宋体" w:cs="仿宋_GB2312"/>
          <w:color w:val="auto"/>
          <w:sz w:val="24"/>
        </w:rPr>
        <w:t>。</w:t>
      </w:r>
    </w:p>
    <w:bookmarkEnd w:id="580"/>
    <w:bookmarkEnd w:id="581"/>
    <w:bookmarkEnd w:id="582"/>
    <w:bookmarkEnd w:id="583"/>
    <w:bookmarkEnd w:id="584"/>
    <w:bookmarkEnd w:id="585"/>
    <w:bookmarkEnd w:id="586"/>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7</w:t>
      </w:r>
      <w:bookmarkStart w:id="587" w:name="_Toc303539130"/>
      <w:bookmarkStart w:id="588" w:name="_Toc297216180"/>
      <w:bookmarkStart w:id="589" w:name="_Toc300934973"/>
      <w:bookmarkStart w:id="590" w:name="_Toc304295551"/>
      <w:bookmarkStart w:id="591" w:name="_Toc312678017"/>
      <w:bookmarkStart w:id="592" w:name="_Toc297123521"/>
      <w:r>
        <w:rPr>
          <w:rFonts w:hint="eastAsia" w:ascii="宋体" w:hAnsi="宋体" w:cs="仿宋_GB2312"/>
          <w:color w:val="auto"/>
          <w:sz w:val="24"/>
        </w:rPr>
        <w:t>.7异常恶劣的气候条件</w:t>
      </w:r>
    </w:p>
    <w:bookmarkEnd w:id="587"/>
    <w:bookmarkEnd w:id="588"/>
    <w:bookmarkEnd w:id="589"/>
    <w:bookmarkEnd w:id="590"/>
    <w:bookmarkEnd w:id="591"/>
    <w:bookmarkEnd w:id="592"/>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发包人和承包人同意以下情形视为异常恶劣的气候条件：</w:t>
      </w:r>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u w:val="single"/>
        </w:rPr>
        <w:t>（1）工程所在地气象部门监测结果显示24小时内降雨达100mm以上的；</w:t>
      </w:r>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u w:val="single"/>
        </w:rPr>
        <w:t>（2）工程所在地气象部门监测结果显示24小时内连续7级以上大风天气的；</w:t>
      </w:r>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u w:val="single"/>
        </w:rPr>
        <w:t>（3）工程所在地气象部门发布不适宜室外高空作业雷电红色预警的。</w:t>
      </w:r>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u w:val="single"/>
        </w:rPr>
        <w:t>（4）50年以上未发生过，持续2天的39摄氏度以上高温天气；</w:t>
      </w:r>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u w:val="single"/>
        </w:rPr>
        <w:t>（5）50年以上未发生过，持续2天的零摄氏度以下严寒天气；</w:t>
      </w:r>
    </w:p>
    <w:p>
      <w:pPr>
        <w:spacing w:after="120" w:line="360" w:lineRule="auto"/>
        <w:ind w:firstLine="480" w:firstLineChars="200"/>
        <w:outlineLvl w:val="0"/>
        <w:rPr>
          <w:rFonts w:ascii="宋体" w:hAnsi="宋体" w:cs="仿宋_GB2312"/>
          <w:color w:val="auto"/>
          <w:sz w:val="24"/>
        </w:rPr>
      </w:pPr>
      <w:bookmarkStart w:id="593" w:name="_Toc43306953"/>
      <w:bookmarkStart w:id="594" w:name="_Toc45004468"/>
      <w:bookmarkStart w:id="595" w:name="_Toc45003505"/>
      <w:bookmarkStart w:id="596" w:name="_Toc43365291"/>
      <w:r>
        <w:rPr>
          <w:rFonts w:hint="eastAsia" w:ascii="宋体" w:hAnsi="宋体" w:cs="仿宋_GB2312"/>
          <w:color w:val="auto"/>
          <w:sz w:val="24"/>
        </w:rPr>
        <w:t>7.9 提前竣工的奖励</w:t>
      </w:r>
      <w:bookmarkEnd w:id="593"/>
      <w:bookmarkEnd w:id="594"/>
      <w:bookmarkEnd w:id="595"/>
      <w:bookmarkEnd w:id="596"/>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7.9.2提前竣工的奖励：</w:t>
      </w:r>
      <w:r>
        <w:rPr>
          <w:rFonts w:hint="eastAsia" w:ascii="宋体" w:hAnsi="宋体" w:cs="仿宋_GB2312"/>
          <w:color w:val="auto"/>
          <w:sz w:val="24"/>
          <w:u w:val="single"/>
        </w:rPr>
        <w:t xml:space="preserve">       /      </w:t>
      </w:r>
      <w:r>
        <w:rPr>
          <w:rFonts w:hint="eastAsia" w:ascii="宋体" w:hAnsi="宋体" w:cs="仿宋_GB2312"/>
          <w:color w:val="auto"/>
          <w:sz w:val="24"/>
        </w:rPr>
        <w:t>。</w:t>
      </w:r>
    </w:p>
    <w:p>
      <w:pPr>
        <w:keepNext/>
        <w:keepLines/>
        <w:spacing w:before="120" w:after="120" w:line="360" w:lineRule="auto"/>
        <w:outlineLvl w:val="3"/>
        <w:rPr>
          <w:rFonts w:ascii="宋体" w:hAnsi="宋体" w:cs="仿宋_GB2312"/>
          <w:bCs/>
          <w:color w:val="auto"/>
          <w:sz w:val="24"/>
        </w:rPr>
      </w:pPr>
      <w:bookmarkStart w:id="597" w:name="_Toc351203640"/>
      <w:r>
        <w:rPr>
          <w:rFonts w:hint="eastAsia" w:ascii="宋体" w:hAnsi="宋体" w:cs="仿宋_GB2312"/>
          <w:bCs/>
          <w:color w:val="auto"/>
          <w:sz w:val="24"/>
        </w:rPr>
        <w:t>8. 材料与设备</w:t>
      </w:r>
      <w:bookmarkEnd w:id="597"/>
    </w:p>
    <w:bookmarkEnd w:id="520"/>
    <w:bookmarkEnd w:id="521"/>
    <w:bookmarkEnd w:id="522"/>
    <w:bookmarkEnd w:id="523"/>
    <w:bookmarkEnd w:id="524"/>
    <w:bookmarkEnd w:id="525"/>
    <w:bookmarkEnd w:id="526"/>
    <w:bookmarkEnd w:id="527"/>
    <w:bookmarkEnd w:id="528"/>
    <w:bookmarkEnd w:id="529"/>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8</w:t>
      </w:r>
      <w:bookmarkStart w:id="598" w:name="_Toc280868654"/>
      <w:bookmarkStart w:id="599" w:name="_Toc297048353"/>
      <w:bookmarkStart w:id="600" w:name="_Toc312678019"/>
      <w:bookmarkStart w:id="601" w:name="_Toc296890995"/>
      <w:bookmarkStart w:id="602" w:name="_Toc303539136"/>
      <w:bookmarkStart w:id="603" w:name="_Toc296346668"/>
      <w:bookmarkStart w:id="604" w:name="_Toc292559372"/>
      <w:bookmarkStart w:id="605" w:name="_Toc296891207"/>
      <w:bookmarkStart w:id="606" w:name="_Toc297123527"/>
      <w:bookmarkStart w:id="607" w:name="_Toc296944506"/>
      <w:bookmarkStart w:id="608" w:name="_Toc300934979"/>
      <w:bookmarkStart w:id="609" w:name="_Toc292559877"/>
      <w:bookmarkStart w:id="610" w:name="_Toc296503167"/>
      <w:bookmarkStart w:id="611" w:name="_Toc296347166"/>
      <w:bookmarkStart w:id="612" w:name="_Toc312677493"/>
      <w:bookmarkStart w:id="613" w:name="_Toc297120467"/>
      <w:bookmarkStart w:id="614" w:name="_Toc297216186"/>
      <w:bookmarkStart w:id="615" w:name="_Toc304295556"/>
      <w:bookmarkStart w:id="616" w:name="_Toc280868656"/>
      <w:bookmarkStart w:id="617" w:name="_Toc267251424"/>
      <w:bookmarkStart w:id="618" w:name="_Toc280868655"/>
      <w:r>
        <w:rPr>
          <w:rFonts w:hint="eastAsia" w:ascii="宋体" w:hAnsi="宋体" w:cs="仿宋_GB2312"/>
          <w:color w:val="auto"/>
          <w:sz w:val="24"/>
        </w:rPr>
        <w:t>.4材料与工程设备的保管与使用</w:t>
      </w:r>
    </w:p>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Pr>
        <w:autoSpaceDE w:val="0"/>
        <w:autoSpaceDN w:val="0"/>
        <w:adjustRightInd w:val="0"/>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8</w:t>
      </w:r>
      <w:bookmarkStart w:id="619" w:name="_Toc292559878"/>
      <w:bookmarkStart w:id="620" w:name="_Toc292559373"/>
      <w:bookmarkStart w:id="621" w:name="_Toc318581173"/>
      <w:bookmarkStart w:id="622" w:name="_Toc312677494"/>
      <w:bookmarkStart w:id="623" w:name="_Toc300934980"/>
      <w:bookmarkStart w:id="624" w:name="_Toc303539137"/>
      <w:bookmarkStart w:id="625" w:name="_Toc297048354"/>
      <w:bookmarkStart w:id="626" w:name="_Toc296346669"/>
      <w:bookmarkStart w:id="627" w:name="_Toc296503168"/>
      <w:bookmarkStart w:id="628" w:name="_Toc296944507"/>
      <w:bookmarkStart w:id="629" w:name="_Toc297120468"/>
      <w:bookmarkStart w:id="630" w:name="_Toc296891208"/>
      <w:bookmarkStart w:id="631" w:name="_Toc296890996"/>
      <w:bookmarkStart w:id="632" w:name="_Toc297123528"/>
      <w:bookmarkStart w:id="633" w:name="_Toc312678020"/>
      <w:bookmarkStart w:id="634" w:name="_Toc304295557"/>
      <w:bookmarkStart w:id="635" w:name="_Toc297216187"/>
      <w:bookmarkStart w:id="636" w:name="_Toc296347167"/>
      <w:r>
        <w:rPr>
          <w:rFonts w:hint="eastAsia" w:ascii="宋体" w:hAnsi="宋体" w:cs="仿宋_GB2312"/>
          <w:color w:val="auto"/>
          <w:sz w:val="24"/>
        </w:rPr>
        <w:t>.4.1发包人供应的材料设备的保管费用的承担：</w:t>
      </w:r>
      <w:r>
        <w:rPr>
          <w:rFonts w:hint="eastAsia" w:ascii="宋体" w:hAnsi="宋体" w:cs="仿宋_GB2312"/>
          <w:color w:val="auto"/>
          <w:sz w:val="24"/>
          <w:u w:val="single"/>
        </w:rPr>
        <w:t>按本合同《通用条款》相关规定执行</w:t>
      </w:r>
      <w:r>
        <w:rPr>
          <w:rFonts w:hint="eastAsia" w:ascii="宋体" w:hAnsi="宋体" w:cs="仿宋_GB2312"/>
          <w:color w:val="auto"/>
          <w:sz w:val="24"/>
        </w:rPr>
        <w:t>。</w:t>
      </w:r>
      <w:bookmarkEnd w:id="619"/>
      <w:bookmarkEnd w:id="620"/>
    </w:p>
    <w:p>
      <w:pPr>
        <w:spacing w:after="120" w:line="360" w:lineRule="auto"/>
        <w:ind w:firstLine="480" w:firstLineChars="200"/>
        <w:outlineLvl w:val="0"/>
        <w:rPr>
          <w:rFonts w:ascii="宋体" w:hAnsi="宋体" w:cs="仿宋_GB2312"/>
          <w:color w:val="auto"/>
          <w:sz w:val="24"/>
        </w:rPr>
      </w:pPr>
      <w:bookmarkStart w:id="637" w:name="_Toc43365292"/>
      <w:bookmarkStart w:id="638" w:name="_Toc43306954"/>
      <w:bookmarkStart w:id="639" w:name="_Toc45003506"/>
      <w:bookmarkStart w:id="640" w:name="_Toc45004469"/>
      <w:r>
        <w:rPr>
          <w:rFonts w:hint="eastAsia" w:ascii="宋体" w:hAnsi="宋体" w:cs="仿宋_GB2312"/>
          <w:color w:val="auto"/>
          <w:sz w:val="24"/>
        </w:rPr>
        <w:t>8.6 样品</w:t>
      </w:r>
      <w:bookmarkEnd w:id="637"/>
      <w:bookmarkEnd w:id="638"/>
      <w:bookmarkEnd w:id="639"/>
      <w:bookmarkEnd w:id="640"/>
    </w:p>
    <w:p>
      <w:pPr>
        <w:autoSpaceDE w:val="0"/>
        <w:autoSpaceDN w:val="0"/>
        <w:adjustRightInd w:val="0"/>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8.6.1</w:t>
      </w:r>
      <w:r>
        <w:rPr>
          <w:rFonts w:hint="eastAsia" w:ascii="宋体" w:hAnsi="宋体" w:cs="仿宋_GB2312"/>
          <w:color w:val="auto"/>
          <w:kern w:val="0"/>
          <w:sz w:val="24"/>
        </w:rPr>
        <w:tab/>
      </w:r>
      <w:r>
        <w:rPr>
          <w:rFonts w:hint="eastAsia" w:ascii="宋体" w:hAnsi="宋体" w:cs="仿宋_GB2312"/>
          <w:color w:val="auto"/>
          <w:kern w:val="0"/>
          <w:sz w:val="24"/>
        </w:rPr>
        <w:t>样品的报送与封存</w:t>
      </w:r>
    </w:p>
    <w:p>
      <w:pPr>
        <w:autoSpaceDE w:val="0"/>
        <w:autoSpaceDN w:val="0"/>
        <w:adjustRightInd w:val="0"/>
        <w:spacing w:line="360" w:lineRule="auto"/>
        <w:ind w:firstLine="480" w:firstLineChars="200"/>
        <w:jc w:val="left"/>
        <w:rPr>
          <w:rFonts w:ascii="宋体" w:hAnsi="宋体" w:cs="仿宋_GB2312"/>
          <w:color w:val="auto"/>
          <w:sz w:val="24"/>
        </w:rPr>
      </w:pPr>
      <w:r>
        <w:rPr>
          <w:rFonts w:hint="eastAsia" w:ascii="宋体" w:hAnsi="宋体" w:cs="仿宋_GB2312"/>
          <w:color w:val="auto"/>
          <w:kern w:val="0"/>
          <w:sz w:val="24"/>
        </w:rPr>
        <w:t>需要承包人报送样品的材料或工程设备，样品的种类、名称、规格、数量要求：</w:t>
      </w:r>
      <w:r>
        <w:rPr>
          <w:rFonts w:hint="eastAsia" w:ascii="宋体" w:hAnsi="宋体" w:cs="仿宋_GB2312"/>
          <w:color w:val="auto"/>
          <w:sz w:val="24"/>
          <w:u w:val="single"/>
        </w:rPr>
        <w:t xml:space="preserve">主要材料涉及品种、款式、颜色等方面内容的，承包人应提交准备合格的材料样品送发包人选定，选定时限为7个工作日内，否则造成工期延误的，必须顺延工期 </w:t>
      </w:r>
      <w:r>
        <w:rPr>
          <w:rFonts w:hint="eastAsia" w:ascii="宋体" w:hAnsi="宋体" w:cs="仿宋_GB2312"/>
          <w:color w:val="auto"/>
          <w:sz w:val="24"/>
        </w:rPr>
        <w:t>。</w:t>
      </w:r>
    </w:p>
    <w:p>
      <w:pPr>
        <w:spacing w:after="120" w:line="360" w:lineRule="auto"/>
        <w:ind w:firstLine="480" w:firstLineChars="200"/>
        <w:outlineLvl w:val="0"/>
        <w:rPr>
          <w:rFonts w:ascii="宋体" w:hAnsi="宋体" w:cs="仿宋_GB2312"/>
          <w:color w:val="auto"/>
          <w:sz w:val="24"/>
        </w:rPr>
      </w:pPr>
      <w:bookmarkStart w:id="641" w:name="_Toc45003507"/>
      <w:bookmarkStart w:id="642" w:name="_Toc43306955"/>
      <w:bookmarkStart w:id="643" w:name="_Toc45004470"/>
      <w:bookmarkStart w:id="644" w:name="_Toc43365293"/>
      <w:r>
        <w:rPr>
          <w:rFonts w:hint="eastAsia" w:ascii="宋体" w:hAnsi="宋体" w:cs="仿宋_GB2312"/>
          <w:color w:val="auto"/>
          <w:sz w:val="24"/>
        </w:rPr>
        <w:t>8.8 施工设备和临时设施</w:t>
      </w:r>
      <w:bookmarkEnd w:id="641"/>
      <w:bookmarkEnd w:id="642"/>
      <w:bookmarkEnd w:id="643"/>
      <w:bookmarkEnd w:id="644"/>
    </w:p>
    <w:p>
      <w:pPr>
        <w:autoSpaceDE w:val="0"/>
        <w:autoSpaceDN w:val="0"/>
        <w:adjustRightInd w:val="0"/>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8.8.1 承包人提供的施工设备和临时设施</w:t>
      </w:r>
    </w:p>
    <w:p>
      <w:pPr>
        <w:autoSpaceDE w:val="0"/>
        <w:autoSpaceDN w:val="0"/>
        <w:adjustRightInd w:val="0"/>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关于修建临时设施费用承担的约定：</w:t>
      </w:r>
    </w:p>
    <w:p>
      <w:pPr>
        <w:autoSpaceDE w:val="0"/>
        <w:autoSpaceDN w:val="0"/>
        <w:adjustRightInd w:val="0"/>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u w:val="single"/>
        </w:rPr>
        <w:t>①承包人的临时用地（含项目部驻地等）租用费（含拆迁补偿）、临时用地的环保、恢复、临时用地的青苗补偿及地面附着物拆除等费用均由承包人负责，以上费用在投标报价中综合考虑。</w:t>
      </w:r>
    </w:p>
    <w:p>
      <w:pPr>
        <w:autoSpaceDE w:val="0"/>
        <w:autoSpaceDN w:val="0"/>
        <w:adjustRightInd w:val="0"/>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u w:val="single"/>
        </w:rPr>
        <w:t>②承包人负责合同实施期间其合同段内临时交通道路（含场内连接公共交通道路）和交通设施的修建、维修、养护和交通管理工作，并承担一切费用。</w:t>
      </w:r>
    </w:p>
    <w:p>
      <w:pPr>
        <w:autoSpaceDE w:val="0"/>
        <w:autoSpaceDN w:val="0"/>
        <w:adjustRightInd w:val="0"/>
        <w:spacing w:line="360" w:lineRule="auto"/>
        <w:ind w:firstLine="480" w:firstLineChars="200"/>
        <w:jc w:val="left"/>
        <w:rPr>
          <w:rFonts w:ascii="宋体" w:hAnsi="宋体" w:cs="仿宋_GB2312"/>
          <w:color w:val="auto"/>
          <w:sz w:val="24"/>
        </w:rPr>
      </w:pPr>
      <w:r>
        <w:rPr>
          <w:rFonts w:hint="eastAsia" w:ascii="宋体" w:hAnsi="宋体" w:cs="仿宋_GB2312"/>
          <w:color w:val="auto"/>
          <w:sz w:val="24"/>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Pr>
        <w:keepNext/>
        <w:keepLines/>
        <w:spacing w:before="120" w:after="120" w:line="360" w:lineRule="auto"/>
        <w:outlineLvl w:val="3"/>
        <w:rPr>
          <w:rFonts w:ascii="宋体" w:hAnsi="宋体" w:cs="仿宋_GB2312"/>
          <w:bCs/>
          <w:color w:val="auto"/>
          <w:sz w:val="24"/>
        </w:rPr>
      </w:pPr>
      <w:bookmarkStart w:id="645" w:name="_Toc351203641"/>
      <w:r>
        <w:rPr>
          <w:rFonts w:hint="eastAsia" w:ascii="宋体" w:hAnsi="宋体" w:cs="仿宋_GB2312"/>
          <w:bCs/>
          <w:color w:val="auto"/>
          <w:sz w:val="24"/>
        </w:rPr>
        <w:t>9</w:t>
      </w:r>
      <w:bookmarkEnd w:id="616"/>
      <w:bookmarkEnd w:id="617"/>
      <w:bookmarkEnd w:id="618"/>
      <w:bookmarkStart w:id="646" w:name="_Toc300934982"/>
      <w:bookmarkStart w:id="647" w:name="_Toc304295559"/>
      <w:bookmarkStart w:id="648" w:name="_Toc303539139"/>
      <w:bookmarkStart w:id="649" w:name="_Toc312678021"/>
      <w:bookmarkStart w:id="650" w:name="_Toc297216192"/>
      <w:bookmarkStart w:id="651" w:name="_Toc312677495"/>
      <w:bookmarkStart w:id="652" w:name="_Toc297123533"/>
      <w:bookmarkStart w:id="653" w:name="_Toc296346674"/>
      <w:bookmarkStart w:id="654" w:name="_Toc296891213"/>
      <w:bookmarkStart w:id="655" w:name="_Toc267251427"/>
      <w:bookmarkStart w:id="656" w:name="_Toc296944512"/>
      <w:bookmarkStart w:id="657" w:name="_Toc297120473"/>
      <w:bookmarkStart w:id="658" w:name="_Toc297048359"/>
      <w:bookmarkStart w:id="659" w:name="_Toc292559883"/>
      <w:bookmarkStart w:id="660" w:name="_Toc296347172"/>
      <w:bookmarkStart w:id="661" w:name="_Toc296891001"/>
      <w:bookmarkStart w:id="662" w:name="_Toc296503173"/>
      <w:bookmarkStart w:id="663" w:name="_Toc267251428"/>
      <w:bookmarkStart w:id="664" w:name="_Toc292559378"/>
      <w:r>
        <w:rPr>
          <w:rFonts w:hint="eastAsia" w:ascii="宋体" w:hAnsi="宋体" w:cs="仿宋_GB2312"/>
          <w:bCs/>
          <w:color w:val="auto"/>
          <w:sz w:val="24"/>
        </w:rPr>
        <w:t>. 试验与检验</w:t>
      </w:r>
      <w:bookmarkEnd w:id="645"/>
    </w:p>
    <w:bookmarkEnd w:id="646"/>
    <w:bookmarkEnd w:id="647"/>
    <w:bookmarkEnd w:id="648"/>
    <w:bookmarkEnd w:id="649"/>
    <w:bookmarkEnd w:id="650"/>
    <w:bookmarkEnd w:id="651"/>
    <w:bookmarkEnd w:id="652"/>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9</w:t>
      </w:r>
      <w:bookmarkStart w:id="665" w:name="_Toc300934983"/>
      <w:bookmarkStart w:id="666" w:name="_Toc297123534"/>
      <w:bookmarkStart w:id="667" w:name="_Toc304295560"/>
      <w:bookmarkStart w:id="668" w:name="_Toc303539140"/>
      <w:bookmarkStart w:id="669" w:name="_Toc312678022"/>
      <w:bookmarkStart w:id="670" w:name="_Toc297216193"/>
      <w:bookmarkStart w:id="671" w:name="_Toc312677496"/>
      <w:r>
        <w:rPr>
          <w:rFonts w:hint="eastAsia" w:ascii="宋体" w:hAnsi="宋体" w:cs="仿宋_GB2312"/>
          <w:color w:val="auto"/>
          <w:sz w:val="24"/>
        </w:rPr>
        <w:t>.1试验设备与试验人员</w:t>
      </w:r>
    </w:p>
    <w:bookmarkEnd w:id="665"/>
    <w:bookmarkEnd w:id="666"/>
    <w:bookmarkEnd w:id="667"/>
    <w:bookmarkEnd w:id="668"/>
    <w:bookmarkEnd w:id="669"/>
    <w:bookmarkEnd w:id="670"/>
    <w:bookmarkEnd w:id="671"/>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9</w:t>
      </w:r>
      <w:bookmarkStart w:id="672" w:name="_Toc297123535"/>
      <w:bookmarkStart w:id="673" w:name="_Toc300934984"/>
      <w:bookmarkStart w:id="674" w:name="_Toc304295561"/>
      <w:bookmarkStart w:id="675" w:name="_Toc297216194"/>
      <w:bookmarkStart w:id="676" w:name="_Toc312677497"/>
      <w:bookmarkStart w:id="677" w:name="_Toc303539141"/>
      <w:bookmarkStart w:id="678" w:name="_Toc312678023"/>
      <w:bookmarkStart w:id="679" w:name="_Toc318581174"/>
      <w:r>
        <w:rPr>
          <w:rFonts w:hint="eastAsia" w:ascii="宋体" w:hAnsi="宋体" w:cs="仿宋_GB2312"/>
          <w:color w:val="auto"/>
          <w:sz w:val="24"/>
        </w:rPr>
        <w:t>.1.2 试验设备</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施工现场需要配置的试验场所：</w:t>
      </w:r>
      <w:bookmarkEnd w:id="672"/>
      <w:bookmarkEnd w:id="673"/>
      <w:bookmarkEnd w:id="674"/>
      <w:bookmarkEnd w:id="675"/>
      <w:bookmarkEnd w:id="676"/>
      <w:bookmarkEnd w:id="677"/>
      <w:bookmarkEnd w:id="678"/>
      <w:bookmarkStart w:id="680" w:name="_Toc304295562"/>
      <w:bookmarkStart w:id="681" w:name="_Toc297216195"/>
      <w:bookmarkStart w:id="682" w:name="_Toc300934985"/>
      <w:bookmarkStart w:id="683" w:name="_Toc303539142"/>
      <w:bookmarkStart w:id="684" w:name="_Toc312678024"/>
      <w:bookmarkStart w:id="685" w:name="_Toc297123536"/>
      <w:bookmarkStart w:id="686" w:name="_Toc312677498"/>
      <w:r>
        <w:rPr>
          <w:rFonts w:hint="eastAsia" w:ascii="宋体" w:hAnsi="宋体" w:cs="仿宋_GB2312"/>
          <w:color w:val="auto"/>
          <w:sz w:val="24"/>
          <w:u w:val="single"/>
        </w:rPr>
        <w:t xml:space="preserve">                     </w:t>
      </w:r>
      <w:r>
        <w:rPr>
          <w:rFonts w:hint="eastAsia" w:ascii="宋体" w:hAnsi="宋体" w:cs="仿宋_GB2312"/>
          <w:color w:val="auto"/>
          <w:sz w:val="24"/>
        </w:rPr>
        <w:t xml:space="preserve">。 </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施工现场需要配备的试验设备：</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施工现场需要具备的其他试验条件：</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after="120" w:line="360" w:lineRule="auto"/>
        <w:ind w:firstLine="480" w:firstLineChars="200"/>
        <w:outlineLvl w:val="0"/>
        <w:rPr>
          <w:rFonts w:ascii="宋体" w:hAnsi="宋体" w:cs="仿宋_GB2312"/>
          <w:color w:val="auto"/>
          <w:sz w:val="24"/>
        </w:rPr>
      </w:pPr>
      <w:bookmarkStart w:id="687" w:name="_Toc45003508"/>
      <w:bookmarkStart w:id="688" w:name="_Toc43365294"/>
      <w:bookmarkStart w:id="689" w:name="_Toc43306956"/>
      <w:bookmarkStart w:id="690" w:name="_Toc45004471"/>
      <w:r>
        <w:rPr>
          <w:rFonts w:hint="eastAsia" w:ascii="宋体" w:hAnsi="宋体" w:cs="仿宋_GB2312"/>
          <w:color w:val="auto"/>
          <w:sz w:val="24"/>
        </w:rPr>
        <w:t>9.4 现场工艺试验</w:t>
      </w:r>
      <w:bookmarkEnd w:id="687"/>
      <w:bookmarkEnd w:id="688"/>
      <w:bookmarkEnd w:id="689"/>
      <w:bookmarkEnd w:id="690"/>
      <w:r>
        <w:rPr>
          <w:rFonts w:hint="eastAsia" w:ascii="宋体" w:hAnsi="宋体" w:cs="仿宋_GB2312"/>
          <w:color w:val="auto"/>
          <w:sz w:val="24"/>
        </w:rPr>
        <w:t xml:space="preserve"> </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现场工艺试验的有关约定：</w:t>
      </w:r>
      <w:r>
        <w:rPr>
          <w:rFonts w:hint="eastAsia" w:ascii="宋体" w:hAnsi="宋体" w:cs="仿宋_GB2312"/>
          <w:color w:val="auto"/>
          <w:sz w:val="24"/>
          <w:u w:val="single"/>
        </w:rPr>
        <w:t xml:space="preserve">                 </w:t>
      </w:r>
      <w:r>
        <w:rPr>
          <w:rFonts w:hint="eastAsia" w:ascii="宋体" w:hAnsi="宋体" w:cs="仿宋_GB2312"/>
          <w:color w:val="auto"/>
          <w:sz w:val="24"/>
        </w:rPr>
        <w:t>。</w:t>
      </w:r>
    </w:p>
    <w:bookmarkEnd w:id="679"/>
    <w:bookmarkEnd w:id="680"/>
    <w:bookmarkEnd w:id="681"/>
    <w:bookmarkEnd w:id="682"/>
    <w:bookmarkEnd w:id="683"/>
    <w:bookmarkEnd w:id="684"/>
    <w:bookmarkEnd w:id="685"/>
    <w:bookmarkEnd w:id="686"/>
    <w:p>
      <w:pPr>
        <w:keepNext/>
        <w:keepLines/>
        <w:spacing w:before="120" w:after="120" w:line="360" w:lineRule="auto"/>
        <w:outlineLvl w:val="3"/>
        <w:rPr>
          <w:rFonts w:ascii="宋体" w:hAnsi="宋体" w:cs="仿宋_GB2312"/>
          <w:bCs/>
          <w:color w:val="auto"/>
          <w:sz w:val="24"/>
        </w:rPr>
      </w:pPr>
      <w:bookmarkStart w:id="691" w:name="_Toc351203642"/>
      <w:r>
        <w:rPr>
          <w:rFonts w:hint="eastAsia" w:ascii="宋体" w:hAnsi="宋体" w:cs="仿宋_GB2312"/>
          <w:bCs/>
          <w:color w:val="auto"/>
          <w:sz w:val="24"/>
        </w:rPr>
        <w:t>1</w:t>
      </w:r>
      <w:bookmarkEnd w:id="653"/>
      <w:bookmarkEnd w:id="654"/>
      <w:bookmarkEnd w:id="655"/>
      <w:bookmarkEnd w:id="656"/>
      <w:bookmarkEnd w:id="657"/>
      <w:bookmarkEnd w:id="658"/>
      <w:bookmarkEnd w:id="659"/>
      <w:bookmarkEnd w:id="660"/>
      <w:bookmarkEnd w:id="661"/>
      <w:bookmarkEnd w:id="662"/>
      <w:bookmarkEnd w:id="663"/>
      <w:bookmarkEnd w:id="664"/>
      <w:bookmarkStart w:id="692" w:name="_Toc300934989"/>
      <w:bookmarkStart w:id="693" w:name="_Toc296944532"/>
      <w:bookmarkStart w:id="694" w:name="_Toc297048379"/>
      <w:bookmarkStart w:id="695" w:name="_Toc297120493"/>
      <w:bookmarkStart w:id="696" w:name="_Toc296347192"/>
      <w:bookmarkStart w:id="697" w:name="_Toc297123540"/>
      <w:bookmarkStart w:id="698" w:name="_Toc296891233"/>
      <w:bookmarkStart w:id="699" w:name="_Toc297216199"/>
      <w:bookmarkStart w:id="700" w:name="_Toc296346694"/>
      <w:bookmarkStart w:id="701" w:name="_Toc304295566"/>
      <w:bookmarkStart w:id="702" w:name="_Toc292559903"/>
      <w:bookmarkStart w:id="703" w:name="_Toc296891021"/>
      <w:bookmarkStart w:id="704" w:name="_Toc292559398"/>
      <w:bookmarkStart w:id="705" w:name="_Toc296503193"/>
      <w:bookmarkStart w:id="706" w:name="_Toc303539146"/>
      <w:bookmarkStart w:id="707" w:name="_Toc312677499"/>
      <w:bookmarkStart w:id="708" w:name="_Toc312678025"/>
      <w:bookmarkStart w:id="709" w:name="_Toc267251433"/>
      <w:bookmarkStart w:id="710" w:name="_Toc267251435"/>
      <w:bookmarkStart w:id="711" w:name="_Toc267251441"/>
      <w:bookmarkStart w:id="712" w:name="_Toc267251439"/>
      <w:bookmarkStart w:id="713" w:name="_Toc267251437"/>
      <w:bookmarkStart w:id="714" w:name="_Toc267251440"/>
      <w:bookmarkStart w:id="715" w:name="_Toc267251442"/>
      <w:r>
        <w:rPr>
          <w:rFonts w:hint="eastAsia" w:ascii="宋体" w:hAnsi="宋体" w:cs="仿宋_GB2312"/>
          <w:bCs/>
          <w:color w:val="auto"/>
          <w:sz w:val="24"/>
        </w:rPr>
        <w:t>0. 变更</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bookmarkEnd w:id="707"/>
    <w:bookmarkEnd w:id="708"/>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w:t>
      </w:r>
      <w:bookmarkStart w:id="716" w:name="_Toc296944533"/>
      <w:bookmarkStart w:id="717" w:name="_Toc312678026"/>
      <w:bookmarkStart w:id="718" w:name="_Toc300934990"/>
      <w:bookmarkStart w:id="719" w:name="_Toc296346695"/>
      <w:bookmarkStart w:id="720" w:name="_Toc303539147"/>
      <w:bookmarkStart w:id="721" w:name="_Toc292559904"/>
      <w:bookmarkStart w:id="722" w:name="_Toc292559399"/>
      <w:bookmarkStart w:id="723" w:name="_Toc304295567"/>
      <w:bookmarkStart w:id="724" w:name="_Toc296891022"/>
      <w:bookmarkStart w:id="725" w:name="_Toc296503194"/>
      <w:bookmarkStart w:id="726" w:name="_Toc297120494"/>
      <w:bookmarkStart w:id="727" w:name="_Toc297123541"/>
      <w:bookmarkStart w:id="728" w:name="_Toc297216200"/>
      <w:bookmarkStart w:id="729" w:name="_Toc296891234"/>
      <w:bookmarkStart w:id="730" w:name="_Toc296347193"/>
      <w:bookmarkStart w:id="731" w:name="_Toc297048380"/>
      <w:bookmarkStart w:id="732" w:name="_Toc312677500"/>
      <w:r>
        <w:rPr>
          <w:rFonts w:hint="eastAsia" w:ascii="宋体" w:hAnsi="宋体" w:cs="仿宋_GB2312"/>
          <w:color w:val="auto"/>
          <w:sz w:val="24"/>
        </w:rPr>
        <w:t>0.1变更的范围</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关于变更的范围的约定：</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after="120" w:line="360" w:lineRule="auto"/>
        <w:ind w:firstLine="480" w:firstLineChars="200"/>
        <w:outlineLvl w:val="0"/>
        <w:rPr>
          <w:rFonts w:ascii="宋体" w:hAnsi="宋体" w:cs="仿宋_GB2312"/>
          <w:color w:val="auto"/>
          <w:sz w:val="24"/>
        </w:rPr>
      </w:pPr>
      <w:bookmarkStart w:id="733" w:name="_Toc45004472"/>
      <w:bookmarkStart w:id="734" w:name="_Toc45003509"/>
      <w:bookmarkStart w:id="735" w:name="_Toc43306957"/>
      <w:bookmarkStart w:id="736" w:name="_Toc43365295"/>
      <w:r>
        <w:rPr>
          <w:rFonts w:hint="eastAsia" w:ascii="宋体" w:hAnsi="宋体" w:cs="仿宋_GB2312"/>
          <w:color w:val="auto"/>
          <w:sz w:val="24"/>
        </w:rPr>
        <w:t>10.4 变更估价</w:t>
      </w:r>
      <w:bookmarkEnd w:id="733"/>
      <w:bookmarkEnd w:id="734"/>
      <w:bookmarkEnd w:id="735"/>
      <w:bookmarkEnd w:id="736"/>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10.4.1 变更估价原则</w:t>
      </w:r>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rPr>
        <w:t xml:space="preserve">关于变更估价的约定: </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Start w:id="737" w:name="_Toc292559402"/>
      <w:bookmarkStart w:id="738" w:name="_Toc296503197"/>
      <w:bookmarkStart w:id="739" w:name="_Toc296944536"/>
      <w:bookmarkStart w:id="740" w:name="_Toc296891025"/>
      <w:bookmarkStart w:id="741" w:name="_Toc297120497"/>
      <w:bookmarkStart w:id="742" w:name="_Toc303539150"/>
      <w:bookmarkStart w:id="743" w:name="_Toc296347196"/>
      <w:bookmarkStart w:id="744" w:name="_Toc296346698"/>
      <w:bookmarkStart w:id="745" w:name="_Toc297216203"/>
      <w:bookmarkStart w:id="746" w:name="_Toc300934993"/>
      <w:bookmarkStart w:id="747" w:name="_Toc296891237"/>
      <w:bookmarkStart w:id="748" w:name="_Toc297123544"/>
      <w:bookmarkStart w:id="749" w:name="_Toc297048383"/>
      <w:bookmarkStart w:id="750" w:name="_Toc292559907"/>
      <w:bookmarkStart w:id="751" w:name="_Toc312678029"/>
      <w:bookmarkStart w:id="752" w:name="_Toc312677503"/>
      <w:bookmarkStart w:id="753" w:name="_Toc304295570"/>
      <w:r>
        <w:rPr>
          <w:rFonts w:hint="eastAsia" w:ascii="宋体" w:hAnsi="宋体" w:cs="仿宋_GB2312"/>
          <w:color w:val="auto"/>
          <w:sz w:val="24"/>
        </w:rPr>
        <w:t>0.5承</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Start w:id="754" w:name="_Toc296347202"/>
      <w:bookmarkStart w:id="755" w:name="_Toc297216204"/>
      <w:bookmarkStart w:id="756" w:name="_Toc296503203"/>
      <w:bookmarkStart w:id="757" w:name="_Toc296891031"/>
      <w:bookmarkStart w:id="758" w:name="_Toc303539151"/>
      <w:bookmarkStart w:id="759" w:name="_Toc297120503"/>
      <w:bookmarkStart w:id="760" w:name="_Toc296346704"/>
      <w:bookmarkStart w:id="761" w:name="_Toc292559408"/>
      <w:bookmarkStart w:id="762" w:name="_Toc292559913"/>
      <w:bookmarkStart w:id="763" w:name="_Toc296944542"/>
      <w:bookmarkStart w:id="764" w:name="_Toc297123545"/>
      <w:bookmarkStart w:id="765" w:name="_Toc300934994"/>
      <w:bookmarkStart w:id="766" w:name="_Toc297048389"/>
      <w:bookmarkStart w:id="767" w:name="_Toc296891243"/>
      <w:r>
        <w:rPr>
          <w:rFonts w:hint="eastAsia" w:ascii="宋体" w:hAnsi="宋体" w:cs="仿宋_GB2312"/>
          <w:color w:val="auto"/>
          <w:sz w:val="24"/>
        </w:rPr>
        <w:t>包人的合理化建议</w:t>
      </w:r>
    </w:p>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监理人审查承包人合理化建议的期限：</w:t>
      </w:r>
      <w:r>
        <w:rPr>
          <w:rFonts w:hint="eastAsia" w:ascii="宋体" w:hAnsi="宋体" w:cs="仿宋_GB2312"/>
          <w:color w:val="auto"/>
          <w:sz w:val="24"/>
          <w:u w:val="single"/>
        </w:rPr>
        <w:t xml:space="preserve">提交合理化建议后14天内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发包人审批承包人合理化建议的期限：</w:t>
      </w:r>
      <w:r>
        <w:rPr>
          <w:rFonts w:hint="eastAsia" w:ascii="宋体" w:hAnsi="宋体" w:cs="仿宋_GB2312"/>
          <w:color w:val="auto"/>
          <w:sz w:val="24"/>
          <w:u w:val="single"/>
        </w:rPr>
        <w:t xml:space="preserve"> 提交合理化建议后21天内</w:t>
      </w:r>
      <w:r>
        <w:rPr>
          <w:rFonts w:hint="eastAsia" w:ascii="宋体" w:hAnsi="宋体" w:cs="仿宋_GB2312"/>
          <w:color w:val="auto"/>
          <w:sz w:val="24"/>
        </w:rPr>
        <w:t>。</w:t>
      </w:r>
    </w:p>
    <w:p>
      <w:pPr>
        <w:spacing w:line="360" w:lineRule="auto"/>
        <w:ind w:right="-283" w:rightChars="-135"/>
        <w:jc w:val="left"/>
        <w:rPr>
          <w:rFonts w:ascii="宋体" w:hAnsi="宋体" w:cs="仿宋_GB2312"/>
          <w:color w:val="auto"/>
          <w:sz w:val="24"/>
          <w:u w:val="single"/>
        </w:rPr>
      </w:pPr>
      <w:r>
        <w:rPr>
          <w:rFonts w:hint="eastAsia" w:ascii="宋体" w:hAnsi="宋体" w:cs="仿宋_GB2312"/>
          <w:color w:val="auto"/>
          <w:sz w:val="24"/>
        </w:rPr>
        <w:t>承</w:t>
      </w:r>
      <w:bookmarkStart w:id="768" w:name="_Toc304295571"/>
      <w:bookmarkStart w:id="769" w:name="_Toc296346705"/>
      <w:bookmarkStart w:id="770" w:name="_Toc303539152"/>
      <w:bookmarkStart w:id="771" w:name="_Toc292559409"/>
      <w:bookmarkStart w:id="772" w:name="_Toc297048390"/>
      <w:bookmarkStart w:id="773" w:name="_Toc297120504"/>
      <w:bookmarkStart w:id="774" w:name="_Toc312677504"/>
      <w:bookmarkStart w:id="775" w:name="_Toc296891244"/>
      <w:bookmarkStart w:id="776" w:name="_Toc297123546"/>
      <w:bookmarkStart w:id="777" w:name="_Toc296503204"/>
      <w:bookmarkStart w:id="778" w:name="_Toc312678030"/>
      <w:bookmarkStart w:id="779" w:name="_Toc300934995"/>
      <w:bookmarkStart w:id="780" w:name="_Toc296944543"/>
      <w:bookmarkStart w:id="781" w:name="_Toc297216205"/>
      <w:bookmarkStart w:id="782" w:name="_Toc296891032"/>
      <w:bookmarkStart w:id="783" w:name="_Toc318581175"/>
      <w:bookmarkStart w:id="784" w:name="_Toc292559914"/>
      <w:bookmarkStart w:id="785" w:name="_Toc296347203"/>
      <w:r>
        <w:rPr>
          <w:rFonts w:hint="eastAsia" w:ascii="宋体" w:hAnsi="宋体" w:cs="仿宋_GB2312"/>
          <w:color w:val="auto"/>
          <w:sz w:val="24"/>
        </w:rPr>
        <w:t>包人提出的合理化建议降低了合同价格或者提高了工程经济效益的奖励的方法和金额为</w:t>
      </w:r>
      <w:r>
        <w:rPr>
          <w:rFonts w:hint="eastAsia" w:ascii="宋体" w:hAnsi="宋体" w:cs="仿宋_GB2312"/>
          <w:color w:val="auto"/>
          <w:sz w:val="24"/>
          <w:u w:val="single"/>
        </w:rPr>
        <w:t xml:space="preserve"> / </w:t>
      </w:r>
      <w:r>
        <w:rPr>
          <w:rFonts w:hint="eastAsia" w:ascii="宋体" w:hAnsi="宋体" w:cs="仿宋_GB2312"/>
          <w:color w:val="auto"/>
          <w:sz w:val="24"/>
        </w:rPr>
        <w:t>。</w:t>
      </w:r>
    </w:p>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Pr>
        <w:spacing w:after="120" w:line="360" w:lineRule="auto"/>
        <w:ind w:firstLine="480" w:firstLineChars="200"/>
        <w:outlineLvl w:val="0"/>
        <w:rPr>
          <w:rFonts w:ascii="宋体" w:hAnsi="宋体" w:cs="仿宋_GB2312"/>
          <w:color w:val="auto"/>
          <w:sz w:val="24"/>
        </w:rPr>
      </w:pPr>
      <w:bookmarkStart w:id="786" w:name="_Toc45003510"/>
      <w:bookmarkStart w:id="787" w:name="_Toc43306958"/>
      <w:bookmarkStart w:id="788" w:name="_Toc45004473"/>
      <w:bookmarkStart w:id="789" w:name="_Toc43365296"/>
      <w:r>
        <w:rPr>
          <w:rFonts w:hint="eastAsia" w:ascii="宋体" w:hAnsi="宋体" w:cs="仿宋_GB2312"/>
          <w:color w:val="auto"/>
          <w:sz w:val="24"/>
        </w:rPr>
        <w:t>1</w:t>
      </w:r>
      <w:bookmarkStart w:id="790" w:name="_Toc292559404"/>
      <w:bookmarkStart w:id="791" w:name="_Toc303539154"/>
      <w:bookmarkStart w:id="792" w:name="_Toc296891239"/>
      <w:bookmarkStart w:id="793" w:name="_Toc296891027"/>
      <w:bookmarkStart w:id="794" w:name="_Toc292559909"/>
      <w:bookmarkStart w:id="795" w:name="_Toc296346700"/>
      <w:bookmarkStart w:id="796" w:name="_Toc304295574"/>
      <w:bookmarkStart w:id="797" w:name="_Toc312678033"/>
      <w:bookmarkStart w:id="798" w:name="_Toc297123548"/>
      <w:bookmarkStart w:id="799" w:name="_Toc296944538"/>
      <w:bookmarkStart w:id="800" w:name="_Toc297048385"/>
      <w:bookmarkStart w:id="801" w:name="_Toc297216207"/>
      <w:bookmarkStart w:id="802" w:name="_Toc296347198"/>
      <w:bookmarkStart w:id="803" w:name="_Toc300934997"/>
      <w:bookmarkStart w:id="804" w:name="_Toc296503199"/>
      <w:bookmarkStart w:id="805" w:name="_Toc297120499"/>
      <w:bookmarkStart w:id="806" w:name="_Toc312677507"/>
      <w:r>
        <w:rPr>
          <w:rFonts w:hint="eastAsia" w:ascii="宋体" w:hAnsi="宋体" w:cs="仿宋_GB2312"/>
          <w:color w:val="auto"/>
          <w:sz w:val="24"/>
        </w:rPr>
        <w:t>0.7 暂估价</w:t>
      </w:r>
      <w:bookmarkEnd w:id="786"/>
      <w:bookmarkEnd w:id="787"/>
      <w:bookmarkEnd w:id="788"/>
      <w:bookmarkEnd w:id="789"/>
    </w:p>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Pr>
        <w:spacing w:line="360" w:lineRule="auto"/>
        <w:ind w:firstLine="480" w:firstLineChars="200"/>
        <w:jc w:val="left"/>
        <w:rPr>
          <w:rFonts w:ascii="宋体" w:hAnsi="宋体" w:cs="仿宋_GB2312"/>
          <w:color w:val="auto"/>
          <w:sz w:val="24"/>
        </w:rPr>
      </w:pPr>
      <w:r>
        <w:rPr>
          <w:rFonts w:hint="eastAsia" w:ascii="宋体" w:hAnsi="宋体" w:cs="仿宋_GB2312"/>
          <w:color w:val="auto"/>
          <w:kern w:val="0"/>
          <w:sz w:val="24"/>
        </w:rPr>
        <w:t>暂</w:t>
      </w:r>
      <w:bookmarkStart w:id="807" w:name="_Toc318581176"/>
      <w:bookmarkStart w:id="808" w:name="_Toc312677508"/>
      <w:bookmarkStart w:id="809" w:name="_Toc312678034"/>
      <w:r>
        <w:rPr>
          <w:rFonts w:hint="eastAsia" w:ascii="宋体" w:hAnsi="宋体" w:cs="仿宋_GB2312"/>
          <w:color w:val="auto"/>
          <w:kern w:val="0"/>
          <w:sz w:val="24"/>
        </w:rPr>
        <w:t>估价材料和工程设备的明细详见附件11：《</w:t>
      </w:r>
      <w:r>
        <w:rPr>
          <w:rFonts w:hint="eastAsia" w:ascii="宋体" w:hAnsi="宋体" w:cs="仿宋_GB2312"/>
          <w:color w:val="auto"/>
          <w:sz w:val="24"/>
        </w:rPr>
        <w:t>暂估价一览表》</w:t>
      </w:r>
      <w:r>
        <w:rPr>
          <w:rFonts w:hint="eastAsia" w:ascii="宋体" w:hAnsi="宋体" w:cs="仿宋_GB2312"/>
          <w:color w:val="auto"/>
          <w:kern w:val="0"/>
          <w:sz w:val="24"/>
        </w:rPr>
        <w:t>。</w:t>
      </w:r>
    </w:p>
    <w:bookmarkEnd w:id="807"/>
    <w:bookmarkEnd w:id="808"/>
    <w:bookmarkEnd w:id="809"/>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w:t>
      </w:r>
      <w:bookmarkStart w:id="810" w:name="_Toc312677509"/>
      <w:bookmarkStart w:id="811" w:name="_Toc312678035"/>
      <w:bookmarkStart w:id="812" w:name="_Toc318581177"/>
      <w:r>
        <w:rPr>
          <w:rFonts w:hint="eastAsia" w:ascii="宋体" w:hAnsi="宋体" w:cs="仿宋_GB2312"/>
          <w:color w:val="auto"/>
          <w:sz w:val="24"/>
        </w:rPr>
        <w:t>0.7.1 依法必须招标的暂估价项目</w:t>
      </w:r>
    </w:p>
    <w:bookmarkEnd w:id="810"/>
    <w:bookmarkEnd w:id="811"/>
    <w:bookmarkEnd w:id="812"/>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对于依法必须招标的暂估价项目的确认和批准采取第</w:t>
      </w:r>
      <w:r>
        <w:rPr>
          <w:rFonts w:hint="eastAsia" w:ascii="宋体" w:hAnsi="宋体" w:cs="仿宋_GB2312"/>
          <w:color w:val="auto"/>
          <w:sz w:val="24"/>
          <w:u w:val="single"/>
        </w:rPr>
        <w:t xml:space="preserve">    </w:t>
      </w:r>
      <w:r>
        <w:rPr>
          <w:rFonts w:hint="eastAsia" w:ascii="宋体" w:hAnsi="宋体" w:cs="仿宋_GB2312"/>
          <w:color w:val="auto"/>
          <w:sz w:val="24"/>
        </w:rPr>
        <w:t>种方式确定。</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10.7.2 不属于依法必须招标的暂估价项目</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对于不属于依法必须招标的暂估价项目的确认和批准采取第</w:t>
      </w:r>
      <w:r>
        <w:rPr>
          <w:rFonts w:hint="eastAsia" w:ascii="宋体" w:hAnsi="宋体" w:cs="仿宋_GB2312"/>
          <w:color w:val="auto"/>
          <w:sz w:val="24"/>
          <w:u w:val="single"/>
        </w:rPr>
        <w:t xml:space="preserve">   </w:t>
      </w:r>
      <w:r>
        <w:rPr>
          <w:rFonts w:hint="eastAsia" w:ascii="宋体" w:hAnsi="宋体" w:cs="仿宋_GB2312"/>
          <w:color w:val="auto"/>
          <w:sz w:val="24"/>
        </w:rPr>
        <w:t xml:space="preserve"> 种方式确定。</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sz w:val="24"/>
        </w:rPr>
        <w:t>第3种方式：</w:t>
      </w:r>
      <w:r>
        <w:rPr>
          <w:rFonts w:hint="eastAsia" w:ascii="宋体" w:hAnsi="宋体" w:cs="仿宋_GB2312"/>
          <w:color w:val="auto"/>
          <w:kern w:val="0"/>
          <w:sz w:val="24"/>
        </w:rPr>
        <w:t>承包人直接实施的暂估价项目</w:t>
      </w:r>
    </w:p>
    <w:p>
      <w:pPr>
        <w:spacing w:line="360" w:lineRule="auto"/>
        <w:jc w:val="left"/>
        <w:rPr>
          <w:rFonts w:ascii="宋体" w:hAnsi="宋体" w:cs="仿宋_GB2312"/>
          <w:color w:val="auto"/>
          <w:sz w:val="24"/>
        </w:rPr>
      </w:pPr>
      <w:r>
        <w:rPr>
          <w:rFonts w:hint="eastAsia" w:ascii="宋体" w:hAnsi="宋体" w:cs="仿宋_GB2312"/>
          <w:color w:val="auto"/>
          <w:sz w:val="24"/>
        </w:rPr>
        <w:t>承包人直接实施的暂估价项目的约定：</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10.8 暂列金额</w:t>
      </w:r>
    </w:p>
    <w:p>
      <w:pPr>
        <w:autoSpaceDE w:val="0"/>
        <w:autoSpaceDN w:val="0"/>
        <w:adjustRightInd w:val="0"/>
        <w:spacing w:line="360" w:lineRule="auto"/>
        <w:jc w:val="left"/>
        <w:rPr>
          <w:rFonts w:ascii="宋体" w:hAnsi="宋体" w:cs="仿宋_GB2312"/>
          <w:color w:val="auto"/>
          <w:kern w:val="0"/>
          <w:sz w:val="24"/>
        </w:rPr>
      </w:pPr>
      <w:r>
        <w:rPr>
          <w:rFonts w:hint="eastAsia" w:ascii="宋体" w:hAnsi="宋体" w:cs="仿宋_GB2312"/>
          <w:color w:val="auto"/>
          <w:kern w:val="0"/>
          <w:sz w:val="24"/>
        </w:rPr>
        <w:t>合同当事人关于暂列金额使用的约定：</w:t>
      </w:r>
      <w:r>
        <w:rPr>
          <w:rFonts w:hint="eastAsia" w:ascii="宋体" w:hAnsi="宋体" w:cs="仿宋_GB2312"/>
          <w:color w:val="auto"/>
          <w:sz w:val="24"/>
          <w:u w:val="single"/>
        </w:rPr>
        <w:t xml:space="preserve">竣工结算时应按承包人实际完成的工作内容结算，剩余部分仍归发包人所有   </w:t>
      </w:r>
      <w:r>
        <w:rPr>
          <w:rFonts w:hint="eastAsia" w:ascii="宋体" w:hAnsi="宋体" w:cs="仿宋_GB2312"/>
          <w:color w:val="auto"/>
          <w:kern w:val="0"/>
          <w:sz w:val="24"/>
        </w:rPr>
        <w:t>。</w:t>
      </w:r>
    </w:p>
    <w:p>
      <w:pPr>
        <w:keepNext/>
        <w:keepLines/>
        <w:spacing w:before="120" w:after="120" w:line="360" w:lineRule="auto"/>
        <w:outlineLvl w:val="3"/>
        <w:rPr>
          <w:rFonts w:ascii="宋体" w:hAnsi="宋体" w:cs="仿宋_GB2312"/>
          <w:bCs/>
          <w:color w:val="auto"/>
          <w:sz w:val="24"/>
        </w:rPr>
      </w:pPr>
      <w:bookmarkStart w:id="813" w:name="_Toc351203643"/>
      <w:r>
        <w:rPr>
          <w:rFonts w:hint="eastAsia" w:ascii="宋体" w:hAnsi="宋体" w:cs="仿宋_GB2312"/>
          <w:bCs/>
          <w:color w:val="auto"/>
          <w:sz w:val="24"/>
        </w:rPr>
        <w:t>11. 价格调整</w:t>
      </w:r>
      <w:bookmarkEnd w:id="813"/>
    </w:p>
    <w:p>
      <w:pPr>
        <w:spacing w:after="120" w:line="360" w:lineRule="auto"/>
        <w:ind w:firstLine="480" w:firstLineChars="200"/>
        <w:rPr>
          <w:rFonts w:ascii="宋体" w:hAnsi="宋体" w:cs="仿宋_GB2312"/>
          <w:color w:val="auto"/>
          <w:sz w:val="24"/>
        </w:rPr>
      </w:pPr>
      <w:bookmarkStart w:id="814" w:name="_Toc296346702"/>
      <w:bookmarkStart w:id="815" w:name="_Toc297048387"/>
      <w:bookmarkStart w:id="816" w:name="_Toc296503201"/>
      <w:bookmarkStart w:id="817" w:name="_Toc297123550"/>
      <w:bookmarkStart w:id="818" w:name="_Toc297216209"/>
      <w:bookmarkStart w:id="819" w:name="_Toc296347200"/>
      <w:bookmarkStart w:id="820" w:name="_Toc296891029"/>
      <w:bookmarkStart w:id="821" w:name="_Toc296891241"/>
      <w:bookmarkStart w:id="822" w:name="_Toc304295577"/>
      <w:bookmarkStart w:id="823" w:name="_Toc312678039"/>
      <w:bookmarkStart w:id="824" w:name="_Toc292559406"/>
      <w:bookmarkStart w:id="825" w:name="_Toc300935000"/>
      <w:bookmarkStart w:id="826" w:name="_Toc303539157"/>
      <w:bookmarkStart w:id="827" w:name="_Toc297120501"/>
      <w:bookmarkStart w:id="828" w:name="_Toc292559911"/>
      <w:bookmarkStart w:id="829" w:name="_Toc296944540"/>
      <w:r>
        <w:rPr>
          <w:rFonts w:hint="eastAsia" w:ascii="宋体" w:hAnsi="宋体" w:cs="仿宋_GB2312"/>
          <w:color w:val="auto"/>
          <w:sz w:val="24"/>
        </w:rPr>
        <w:t>11.1 市场价格波动引起的调整</w:t>
      </w:r>
    </w:p>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Pr>
        <w:spacing w:line="360" w:lineRule="auto"/>
        <w:ind w:firstLine="480" w:firstLineChars="200"/>
        <w:jc w:val="left"/>
        <w:rPr>
          <w:rFonts w:ascii="宋体" w:hAnsi="宋体" w:cs="仿宋_GB2312"/>
          <w:color w:val="auto"/>
          <w:sz w:val="24"/>
        </w:rPr>
      </w:pPr>
      <w:r>
        <w:rPr>
          <w:rFonts w:hint="eastAsia" w:ascii="宋体" w:hAnsi="宋体" w:cs="仿宋_GB2312"/>
          <w:color w:val="auto"/>
          <w:kern w:val="0"/>
          <w:sz w:val="24"/>
        </w:rPr>
        <w:t>市场价格波动是否调整合同价格的约定：</w:t>
      </w:r>
      <w:r>
        <w:rPr>
          <w:rFonts w:hint="eastAsia" w:ascii="宋体" w:hAnsi="宋体" w:cs="仿宋_GB2312"/>
          <w:color w:val="auto"/>
          <w:kern w:val="0"/>
          <w:sz w:val="24"/>
          <w:u w:val="single"/>
        </w:rPr>
        <w:t xml:space="preserve">   可以</w:t>
      </w:r>
      <w:r>
        <w:rPr>
          <w:rFonts w:hint="eastAsia" w:ascii="宋体" w:hAnsi="宋体" w:cs="仿宋_GB2312"/>
          <w:color w:val="auto"/>
          <w:sz w:val="24"/>
          <w:u w:val="single"/>
        </w:rPr>
        <w:t xml:space="preserve">调整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因市场价格波动调整合同价格，采用以下第</w:t>
      </w:r>
      <w:r>
        <w:rPr>
          <w:rFonts w:hint="eastAsia" w:ascii="宋体" w:hAnsi="宋体" w:cs="仿宋_GB2312"/>
          <w:color w:val="auto"/>
          <w:sz w:val="24"/>
          <w:u w:val="single"/>
        </w:rPr>
        <w:t xml:space="preserve"> （2） </w:t>
      </w:r>
      <w:r>
        <w:rPr>
          <w:rFonts w:hint="eastAsia" w:ascii="宋体" w:hAnsi="宋体" w:cs="仿宋_GB2312"/>
          <w:color w:val="auto"/>
          <w:sz w:val="24"/>
        </w:rPr>
        <w:t>种方式对合同价格进行调整：</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第1种方式：采用价格指数进行价格调整。</w:t>
      </w:r>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rPr>
        <w:t>关于各可调因子、定值和变值权重，以及基本价格指数及其来源的约定：</w:t>
      </w:r>
      <w:r>
        <w:rPr>
          <w:rFonts w:hint="eastAsia" w:ascii="宋体" w:hAnsi="宋体" w:cs="仿宋_GB2312"/>
          <w:color w:val="auto"/>
          <w:sz w:val="24"/>
          <w:u w:val="single"/>
        </w:rPr>
        <w:t xml:space="preserve">     /     </w:t>
      </w:r>
      <w:r>
        <w:rPr>
          <w:rFonts w:hint="eastAsia" w:ascii="宋体" w:hAnsi="宋体" w:cs="仿宋_GB2312"/>
          <w:color w:val="auto"/>
          <w:sz w:val="24"/>
        </w:rPr>
        <w:t xml:space="preserve">；  </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第2种方式：采用造价信息进行价格调整。</w:t>
      </w:r>
    </w:p>
    <w:p>
      <w:pPr>
        <w:spacing w:line="360" w:lineRule="auto"/>
        <w:ind w:firstLine="480" w:firstLineChars="200"/>
        <w:jc w:val="left"/>
        <w:rPr>
          <w:rFonts w:hint="eastAsia" w:ascii="宋体" w:hAnsi="宋体" w:cs="仿宋_GB2312"/>
          <w:color w:val="auto"/>
          <w:sz w:val="24"/>
        </w:rPr>
      </w:pPr>
      <w:r>
        <w:rPr>
          <w:rFonts w:hint="eastAsia" w:ascii="宋体" w:hAnsi="宋体" w:cs="仿宋_GB2312"/>
          <w:color w:val="auto"/>
          <w:sz w:val="24"/>
        </w:rPr>
        <w:t>（2）按施工期间《玉林市建设工程造价信息》加权平均计算，信息价没有的按通用条款规定确定。</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①承包人在已标价工程量清单或预算书中载明的材料单价低于基准价格的：专用合同条款合同履行期间材料单价涨幅以基准价格为基础超过</w:t>
      </w:r>
      <w:r>
        <w:rPr>
          <w:rFonts w:hint="eastAsia" w:ascii="宋体" w:hAnsi="宋体" w:cs="仿宋_GB2312"/>
          <w:color w:val="auto"/>
          <w:sz w:val="24"/>
          <w:u w:val="single"/>
        </w:rPr>
        <w:t xml:space="preserve"> 5  </w:t>
      </w:r>
      <w:r>
        <w:rPr>
          <w:rFonts w:hint="eastAsia" w:ascii="宋体" w:hAnsi="宋体" w:cs="仿宋_GB2312"/>
          <w:color w:val="auto"/>
          <w:sz w:val="24"/>
        </w:rPr>
        <w:t>%时，或材料单价跌幅以已标价工程量清单或预算书中载明材料单价为基础超过</w:t>
      </w:r>
      <w:r>
        <w:rPr>
          <w:rFonts w:hint="eastAsia" w:ascii="宋体" w:hAnsi="宋体" w:cs="仿宋_GB2312"/>
          <w:color w:val="auto"/>
          <w:sz w:val="24"/>
          <w:u w:val="single"/>
        </w:rPr>
        <w:t xml:space="preserve">  5 </w:t>
      </w:r>
      <w:r>
        <w:rPr>
          <w:rFonts w:hint="eastAsia" w:ascii="宋体" w:hAnsi="宋体" w:cs="仿宋_GB2312"/>
          <w:color w:val="auto"/>
          <w:sz w:val="24"/>
        </w:rPr>
        <w:t>%时，其超过部分据实调整。</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②承包人在已标价工程量清单或预算书中载明的材料单价高于基准价格的：专用合同条款合同履行期间材料单价跌幅以基准价格为基础超过</w:t>
      </w:r>
      <w:r>
        <w:rPr>
          <w:rFonts w:hint="eastAsia" w:ascii="宋体" w:hAnsi="宋体" w:cs="仿宋_GB2312"/>
          <w:color w:val="auto"/>
          <w:sz w:val="24"/>
          <w:u w:val="single"/>
        </w:rPr>
        <w:t xml:space="preserve">  5 </w:t>
      </w:r>
      <w:r>
        <w:rPr>
          <w:rFonts w:hint="eastAsia" w:ascii="宋体" w:hAnsi="宋体" w:cs="仿宋_GB2312"/>
          <w:color w:val="auto"/>
          <w:sz w:val="24"/>
        </w:rPr>
        <w:t>%时，材料单价涨幅以已标价工程量清单或预算书中载明材料单价为基础超过</w:t>
      </w:r>
      <w:r>
        <w:rPr>
          <w:rFonts w:hint="eastAsia" w:ascii="宋体" w:hAnsi="宋体" w:cs="仿宋_GB2312"/>
          <w:color w:val="auto"/>
          <w:sz w:val="24"/>
          <w:u w:val="single"/>
        </w:rPr>
        <w:t xml:space="preserve">  5 </w:t>
      </w:r>
      <w:r>
        <w:rPr>
          <w:rFonts w:hint="eastAsia" w:ascii="宋体" w:hAnsi="宋体" w:cs="仿宋_GB2312"/>
          <w:color w:val="auto"/>
          <w:sz w:val="24"/>
        </w:rPr>
        <w:t>%时，其超过部分据实调整。</w:t>
      </w:r>
    </w:p>
    <w:p>
      <w:pPr>
        <w:spacing w:line="360" w:lineRule="auto"/>
        <w:ind w:firstLine="645"/>
        <w:jc w:val="left"/>
        <w:rPr>
          <w:rFonts w:ascii="宋体" w:hAnsi="宋体" w:cs="仿宋_GB2312"/>
          <w:color w:val="auto"/>
          <w:sz w:val="24"/>
        </w:rPr>
      </w:pPr>
      <w:r>
        <w:rPr>
          <w:rFonts w:hint="eastAsia" w:ascii="宋体" w:hAnsi="宋体" w:cs="仿宋_GB2312"/>
          <w:color w:val="auto"/>
          <w:sz w:val="24"/>
        </w:rPr>
        <w:t>③承包人在已标价工程量清单或预算书中载明的材料单价等于基准单价的：专用合同条款合同履行期间材料单价涨跌幅以基准单价为基础超过±</w:t>
      </w:r>
      <w:r>
        <w:rPr>
          <w:rFonts w:hint="eastAsia" w:ascii="宋体" w:hAnsi="宋体" w:cs="仿宋_GB2312"/>
          <w:color w:val="auto"/>
          <w:sz w:val="24"/>
          <w:u w:val="single"/>
        </w:rPr>
        <w:t xml:space="preserve">  5 </w:t>
      </w:r>
      <w:r>
        <w:rPr>
          <w:rFonts w:hint="eastAsia" w:ascii="宋体" w:hAnsi="宋体" w:cs="仿宋_GB2312"/>
          <w:color w:val="auto"/>
          <w:sz w:val="24"/>
        </w:rPr>
        <w:t>%时，其超过部分据实调整。</w:t>
      </w:r>
    </w:p>
    <w:p>
      <w:pPr>
        <w:spacing w:line="360" w:lineRule="auto"/>
        <w:ind w:firstLine="645"/>
        <w:jc w:val="left"/>
        <w:rPr>
          <w:rFonts w:ascii="宋体" w:hAnsi="宋体" w:cs="仿宋_GB2312"/>
          <w:color w:val="auto"/>
          <w:sz w:val="24"/>
        </w:rPr>
      </w:pPr>
      <w:r>
        <w:rPr>
          <w:rFonts w:hint="eastAsia" w:ascii="宋体" w:hAnsi="宋体" w:cs="仿宋_GB2312"/>
          <w:color w:val="auto"/>
          <w:sz w:val="24"/>
        </w:rPr>
        <w:t>第3种方式：其他价格调整方式：</w:t>
      </w:r>
      <w:r>
        <w:rPr>
          <w:rFonts w:hint="eastAsia" w:ascii="宋体" w:hAnsi="宋体" w:cs="仿宋_GB2312"/>
          <w:color w:val="auto"/>
          <w:sz w:val="24"/>
          <w:u w:val="single"/>
        </w:rPr>
        <w:t xml:space="preserve">     /      。</w:t>
      </w:r>
    </w:p>
    <w:bookmarkEnd w:id="709"/>
    <w:bookmarkEnd w:id="710"/>
    <w:bookmarkEnd w:id="711"/>
    <w:bookmarkEnd w:id="712"/>
    <w:bookmarkEnd w:id="713"/>
    <w:bookmarkEnd w:id="714"/>
    <w:p>
      <w:pPr>
        <w:keepNext/>
        <w:keepLines/>
        <w:spacing w:before="120" w:after="120" w:line="360" w:lineRule="auto"/>
        <w:outlineLvl w:val="3"/>
        <w:rPr>
          <w:rFonts w:ascii="宋体" w:hAnsi="宋体" w:cs="仿宋_GB2312"/>
          <w:bCs/>
          <w:color w:val="auto"/>
          <w:sz w:val="24"/>
        </w:rPr>
      </w:pPr>
      <w:bookmarkStart w:id="830" w:name="_Toc297120505"/>
      <w:bookmarkStart w:id="831" w:name="_Toc292559915"/>
      <w:bookmarkStart w:id="832" w:name="_Toc296891245"/>
      <w:bookmarkStart w:id="833" w:name="_Toc296891033"/>
      <w:bookmarkStart w:id="834" w:name="_Toc292559410"/>
      <w:bookmarkStart w:id="835" w:name="_Toc297048391"/>
      <w:bookmarkStart w:id="836" w:name="_Toc296347204"/>
      <w:bookmarkStart w:id="837" w:name="_Toc296503205"/>
      <w:bookmarkStart w:id="838" w:name="_Toc296346706"/>
      <w:bookmarkStart w:id="839" w:name="_Toc296944544"/>
      <w:bookmarkStart w:id="840" w:name="_Toc351203644"/>
      <w:bookmarkStart w:id="841" w:name="_Toc297123552"/>
      <w:bookmarkStart w:id="842" w:name="_Toc312678040"/>
      <w:bookmarkStart w:id="843" w:name="_Toc303539159"/>
      <w:bookmarkStart w:id="844" w:name="_Toc297216211"/>
      <w:bookmarkStart w:id="845" w:name="_Toc304295579"/>
      <w:bookmarkStart w:id="846" w:name="_Toc300935002"/>
      <w:r>
        <w:rPr>
          <w:rFonts w:hint="eastAsia" w:ascii="宋体" w:hAnsi="宋体" w:cs="仿宋_GB2312"/>
          <w:bCs/>
          <w:color w:val="auto"/>
          <w:sz w:val="24"/>
        </w:rPr>
        <w:t xml:space="preserve">12. </w:t>
      </w:r>
      <w:bookmarkEnd w:id="830"/>
      <w:bookmarkEnd w:id="831"/>
      <w:bookmarkEnd w:id="832"/>
      <w:bookmarkEnd w:id="833"/>
      <w:bookmarkEnd w:id="834"/>
      <w:bookmarkEnd w:id="835"/>
      <w:bookmarkEnd w:id="836"/>
      <w:bookmarkEnd w:id="837"/>
      <w:bookmarkEnd w:id="838"/>
      <w:bookmarkEnd w:id="839"/>
      <w:r>
        <w:rPr>
          <w:rFonts w:hint="eastAsia" w:ascii="宋体" w:hAnsi="宋体" w:cs="仿宋_GB2312"/>
          <w:bCs/>
          <w:color w:val="auto"/>
          <w:sz w:val="24"/>
        </w:rPr>
        <w:t>合同价格、计量与支付</w:t>
      </w:r>
      <w:bookmarkEnd w:id="840"/>
    </w:p>
    <w:bookmarkEnd w:id="841"/>
    <w:bookmarkEnd w:id="842"/>
    <w:bookmarkEnd w:id="843"/>
    <w:bookmarkEnd w:id="844"/>
    <w:bookmarkEnd w:id="845"/>
    <w:bookmarkEnd w:id="846"/>
    <w:p>
      <w:pPr>
        <w:spacing w:after="120" w:line="360" w:lineRule="auto"/>
        <w:ind w:firstLine="480" w:firstLineChars="200"/>
        <w:rPr>
          <w:rFonts w:ascii="宋体" w:hAnsi="宋体" w:cs="仿宋_GB2312"/>
          <w:color w:val="auto"/>
          <w:sz w:val="24"/>
        </w:rPr>
      </w:pPr>
      <w:bookmarkStart w:id="847" w:name="_Toc292559916"/>
      <w:bookmarkStart w:id="848" w:name="_Toc292559411"/>
      <w:bookmarkStart w:id="849" w:name="_Toc267251461"/>
      <w:bookmarkStart w:id="850" w:name="_Toc296891034"/>
      <w:bookmarkStart w:id="851" w:name="_Toc296503206"/>
      <w:bookmarkStart w:id="852" w:name="_Toc296346707"/>
      <w:bookmarkStart w:id="853" w:name="_Toc297120506"/>
      <w:bookmarkStart w:id="854" w:name="_Toc296891246"/>
      <w:bookmarkStart w:id="855" w:name="_Toc297048392"/>
      <w:bookmarkStart w:id="856" w:name="_Toc296347205"/>
      <w:bookmarkStart w:id="857" w:name="_Toc296944545"/>
      <w:bookmarkStart w:id="858" w:name="_Toc300935003"/>
      <w:bookmarkStart w:id="859" w:name="_Toc297216212"/>
      <w:bookmarkStart w:id="860" w:name="_Toc312678041"/>
      <w:bookmarkStart w:id="861" w:name="_Toc303539160"/>
      <w:bookmarkStart w:id="862" w:name="_Toc297123553"/>
      <w:bookmarkStart w:id="863" w:name="_Toc304295580"/>
      <w:r>
        <w:rPr>
          <w:rFonts w:hint="eastAsia" w:ascii="宋体" w:hAnsi="宋体" w:cs="仿宋_GB2312"/>
          <w:color w:val="auto"/>
          <w:sz w:val="24"/>
        </w:rPr>
        <w:t>12.1 合</w:t>
      </w:r>
      <w:bookmarkEnd w:id="847"/>
      <w:bookmarkEnd w:id="848"/>
      <w:bookmarkEnd w:id="849"/>
      <w:r>
        <w:rPr>
          <w:rFonts w:hint="eastAsia" w:ascii="宋体" w:hAnsi="宋体" w:cs="仿宋_GB2312"/>
          <w:color w:val="auto"/>
          <w:sz w:val="24"/>
        </w:rPr>
        <w:t>同价</w:t>
      </w:r>
      <w:bookmarkEnd w:id="850"/>
      <w:bookmarkEnd w:id="851"/>
      <w:bookmarkEnd w:id="852"/>
      <w:bookmarkEnd w:id="853"/>
      <w:bookmarkEnd w:id="854"/>
      <w:bookmarkEnd w:id="855"/>
      <w:bookmarkEnd w:id="856"/>
      <w:bookmarkEnd w:id="857"/>
      <w:r>
        <w:rPr>
          <w:rFonts w:hint="eastAsia" w:ascii="宋体" w:hAnsi="宋体" w:cs="仿宋_GB2312"/>
          <w:color w:val="auto"/>
          <w:sz w:val="24"/>
        </w:rPr>
        <w:t>格形式</w:t>
      </w:r>
    </w:p>
    <w:bookmarkEnd w:id="858"/>
    <w:bookmarkEnd w:id="859"/>
    <w:bookmarkEnd w:id="860"/>
    <w:bookmarkEnd w:id="861"/>
    <w:bookmarkEnd w:id="862"/>
    <w:bookmarkEnd w:id="863"/>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1、单价合同。</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综合单价包含的风险范围：</w:t>
      </w:r>
      <w:r>
        <w:rPr>
          <w:rFonts w:hint="eastAsia" w:ascii="宋体" w:hAnsi="宋体" w:cs="仿宋_GB2312"/>
          <w:color w:val="auto"/>
          <w:sz w:val="24"/>
          <w:u w:val="single"/>
        </w:rPr>
        <w:t>除工程变更、项目特征不符、工程量清单缺项、政策性调整、工程量偏差、《承包人提供主要材料和设备一览表》约定的材料、设备价格变动风险以外因素。</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风险费用的计算方法：</w:t>
      </w:r>
      <w:r>
        <w:rPr>
          <w:rFonts w:hint="eastAsia" w:ascii="宋体" w:hAnsi="宋体" w:cs="仿宋_GB2312"/>
          <w:bCs/>
          <w:color w:val="auto"/>
          <w:sz w:val="24"/>
          <w:u w:val="single"/>
        </w:rPr>
        <w:t>由供应商自行考虑，并包括在综合单价中</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风险范围以外合同价格的调整方法：</w:t>
      </w:r>
    </w:p>
    <w:p>
      <w:pPr>
        <w:spacing w:line="360" w:lineRule="auto"/>
        <w:ind w:firstLine="504" w:firstLineChars="210"/>
        <w:rPr>
          <w:rFonts w:ascii="宋体" w:hAnsi="宋体" w:cs="仿宋_GB2312"/>
          <w:color w:val="auto"/>
          <w:sz w:val="24"/>
          <w:u w:val="single"/>
        </w:rPr>
      </w:pPr>
      <w:r>
        <w:rPr>
          <w:rFonts w:hint="eastAsia" w:ascii="宋体" w:hAnsi="宋体" w:cs="仿宋_GB2312"/>
          <w:color w:val="auto"/>
          <w:sz w:val="24"/>
          <w:u w:val="single"/>
        </w:rPr>
        <w:t>①工程变更、项目特征不符、工程量清单缺项：按10.4.1变更估价原则的约定调整。</w:t>
      </w:r>
    </w:p>
    <w:p>
      <w:pPr>
        <w:spacing w:line="360" w:lineRule="auto"/>
        <w:ind w:firstLine="504" w:firstLineChars="210"/>
        <w:rPr>
          <w:rFonts w:ascii="宋体" w:hAnsi="宋体" w:cs="仿宋_GB2312"/>
          <w:color w:val="auto"/>
          <w:sz w:val="24"/>
          <w:u w:val="single"/>
        </w:rPr>
      </w:pPr>
      <w:r>
        <w:rPr>
          <w:rFonts w:hint="eastAsia" w:ascii="宋体" w:hAnsi="宋体" w:cs="仿宋_GB2312"/>
          <w:color w:val="auto"/>
          <w:sz w:val="24"/>
          <w:u w:val="single"/>
        </w:rPr>
        <w:t>②政策性调整：按自治区建设行政主管部门颁布的文件执行。</w:t>
      </w:r>
    </w:p>
    <w:p>
      <w:pPr>
        <w:spacing w:line="360" w:lineRule="auto"/>
        <w:ind w:firstLine="504" w:firstLineChars="210"/>
        <w:rPr>
          <w:rFonts w:ascii="宋体" w:hAnsi="宋体" w:cs="仿宋_GB2312"/>
          <w:color w:val="auto"/>
          <w:sz w:val="24"/>
          <w:u w:val="single"/>
        </w:rPr>
      </w:pPr>
      <w:r>
        <w:rPr>
          <w:rFonts w:hint="eastAsia" w:ascii="宋体" w:hAnsi="宋体" w:cs="仿宋_GB2312"/>
          <w:color w:val="auto"/>
          <w:sz w:val="24"/>
          <w:u w:val="single"/>
        </w:rPr>
        <w:t>③工程量偏差调整方法：如果承包人实际完成工程量与招标工程量偏差超过15%以上且该单项造价超过合同总价1%以上的，则超过15%以上增加部分工程量或减少后剩余部分工程量的综合单价按以下方法计算：有定额的套定额计算，执行本招标文件工程计价参考依据，并乘以下浮系数（中标价/经审定的工程招标控制价）结算，其中材料价格有信息价的按施工期间信息价的平均价计取，无信息价的由发包人、监理单位及承包人根据市场价格协商议定。</w:t>
      </w:r>
    </w:p>
    <w:p>
      <w:pPr>
        <w:spacing w:line="360" w:lineRule="auto"/>
        <w:ind w:firstLine="504" w:firstLineChars="210"/>
        <w:rPr>
          <w:rFonts w:ascii="宋体" w:hAnsi="宋体" w:cs="仿宋_GB2312"/>
          <w:color w:val="auto"/>
          <w:sz w:val="24"/>
        </w:rPr>
      </w:pPr>
      <w:r>
        <w:rPr>
          <w:rFonts w:hint="eastAsia" w:ascii="宋体" w:hAnsi="宋体" w:cs="仿宋_GB2312"/>
          <w:color w:val="auto"/>
          <w:sz w:val="24"/>
          <w:u w:val="single"/>
        </w:rPr>
        <w:t>④材料价格风险：按11.1的约定调整。</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2、总价合同。</w:t>
      </w:r>
    </w:p>
    <w:p>
      <w:pPr>
        <w:spacing w:line="360" w:lineRule="auto"/>
        <w:jc w:val="left"/>
        <w:rPr>
          <w:rFonts w:ascii="宋体" w:hAnsi="宋体" w:cs="仿宋_GB2312"/>
          <w:color w:val="auto"/>
          <w:sz w:val="24"/>
        </w:rPr>
      </w:pPr>
      <w:r>
        <w:rPr>
          <w:rFonts w:hint="eastAsia" w:ascii="宋体" w:hAnsi="宋体" w:cs="仿宋_GB2312"/>
          <w:color w:val="auto"/>
          <w:sz w:val="24"/>
        </w:rPr>
        <w:t>总价包含的风险范围：</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jc w:val="left"/>
        <w:rPr>
          <w:rFonts w:ascii="宋体" w:hAnsi="宋体" w:cs="仿宋_GB2312"/>
          <w:color w:val="auto"/>
          <w:sz w:val="24"/>
        </w:rPr>
      </w:pPr>
      <w:r>
        <w:rPr>
          <w:rFonts w:hint="eastAsia" w:ascii="宋体" w:hAnsi="宋体" w:cs="仿宋_GB2312"/>
          <w:color w:val="auto"/>
          <w:sz w:val="24"/>
        </w:rPr>
        <w:t>风险费用的计算方法：</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jc w:val="left"/>
        <w:rPr>
          <w:rFonts w:ascii="宋体" w:hAnsi="宋体" w:cs="仿宋_GB2312"/>
          <w:color w:val="auto"/>
          <w:sz w:val="24"/>
        </w:rPr>
      </w:pPr>
      <w:r>
        <w:rPr>
          <w:rFonts w:hint="eastAsia" w:ascii="宋体" w:hAnsi="宋体" w:cs="仿宋_GB2312"/>
          <w:color w:val="auto"/>
          <w:sz w:val="24"/>
        </w:rPr>
        <w:t>风险范围以外合同价格的调整方法：</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jc w:val="left"/>
        <w:rPr>
          <w:rFonts w:ascii="宋体" w:hAnsi="宋体" w:cs="仿宋_GB2312"/>
          <w:color w:val="auto"/>
          <w:sz w:val="24"/>
        </w:rPr>
      </w:pPr>
      <w:r>
        <w:rPr>
          <w:rFonts w:hint="eastAsia" w:ascii="宋体" w:hAnsi="宋体" w:cs="仿宋_GB2312"/>
          <w:color w:val="auto"/>
          <w:sz w:val="24"/>
        </w:rPr>
        <w:t>3、其他价格方式：</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after="120" w:line="360" w:lineRule="auto"/>
        <w:ind w:firstLine="480" w:firstLineChars="200"/>
        <w:rPr>
          <w:rFonts w:ascii="宋体" w:hAnsi="宋体" w:cs="仿宋_GB2312"/>
          <w:color w:val="auto"/>
          <w:sz w:val="24"/>
        </w:rPr>
      </w:pPr>
      <w:bookmarkStart w:id="864" w:name="_Toc297123554"/>
      <w:bookmarkStart w:id="865" w:name="_Toc300935004"/>
      <w:bookmarkStart w:id="866" w:name="_Toc303539161"/>
      <w:bookmarkStart w:id="867" w:name="_Toc297216213"/>
      <w:bookmarkStart w:id="868" w:name="_Toc304295581"/>
      <w:bookmarkStart w:id="869" w:name="_Toc312678042"/>
      <w:bookmarkStart w:id="870" w:name="_Toc297048393"/>
      <w:bookmarkStart w:id="871" w:name="_Toc292559917"/>
      <w:bookmarkStart w:id="872" w:name="_Toc296891035"/>
      <w:bookmarkStart w:id="873" w:name="_Toc296346708"/>
      <w:bookmarkStart w:id="874" w:name="_Toc296347206"/>
      <w:bookmarkStart w:id="875" w:name="_Toc296944546"/>
      <w:bookmarkStart w:id="876" w:name="_Toc296891247"/>
      <w:bookmarkStart w:id="877" w:name="_Toc296503207"/>
      <w:bookmarkStart w:id="878" w:name="_Toc292559412"/>
      <w:bookmarkStart w:id="879" w:name="_Toc297120507"/>
      <w:r>
        <w:rPr>
          <w:rFonts w:hint="eastAsia" w:ascii="宋体" w:hAnsi="宋体" w:cs="仿宋_GB2312"/>
          <w:color w:val="auto"/>
          <w:sz w:val="24"/>
        </w:rPr>
        <w:t>12.2 预付款</w:t>
      </w:r>
    </w:p>
    <w:bookmarkEnd w:id="864"/>
    <w:bookmarkEnd w:id="865"/>
    <w:bookmarkEnd w:id="866"/>
    <w:bookmarkEnd w:id="867"/>
    <w:bookmarkEnd w:id="868"/>
    <w:bookmarkEnd w:id="869"/>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12.2.1 预付款的支付</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预付款支付比例或金额：</w:t>
      </w:r>
      <w:r>
        <w:rPr>
          <w:rFonts w:hint="eastAsia" w:ascii="宋体" w:hAnsi="宋体" w:cs="仿宋_GB2312"/>
          <w:color w:val="auto"/>
          <w:sz w:val="24"/>
          <w:u w:val="single"/>
        </w:rPr>
        <w:t xml:space="preserve"> 开工前支付工程款的30%作为预付款，开工后按工程进度支付预付款</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预付款支付期限：</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预付款扣回的方式：</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12.2.2 预付款担保</w:t>
      </w:r>
    </w:p>
    <w:bookmarkEnd w:id="870"/>
    <w:bookmarkEnd w:id="871"/>
    <w:bookmarkEnd w:id="872"/>
    <w:bookmarkEnd w:id="873"/>
    <w:bookmarkEnd w:id="874"/>
    <w:bookmarkEnd w:id="875"/>
    <w:bookmarkEnd w:id="876"/>
    <w:bookmarkEnd w:id="877"/>
    <w:bookmarkEnd w:id="878"/>
    <w:bookmarkEnd w:id="879"/>
    <w:p>
      <w:pPr>
        <w:spacing w:after="120" w:line="360" w:lineRule="auto"/>
        <w:ind w:firstLine="480" w:firstLineChars="200"/>
        <w:rPr>
          <w:rFonts w:hint="eastAsia" w:ascii="宋体" w:hAnsi="宋体" w:cs="仿宋_GB2312"/>
          <w:color w:val="auto"/>
          <w:sz w:val="24"/>
        </w:rPr>
      </w:pPr>
      <w:r>
        <w:rPr>
          <w:rFonts w:hint="eastAsia" w:ascii="宋体" w:hAnsi="宋体" w:cs="仿宋_GB2312"/>
          <w:color w:val="auto"/>
          <w:sz w:val="24"/>
        </w:rPr>
        <w:t>预付款支付比例或金额：</w:t>
      </w:r>
      <w:r>
        <w:rPr>
          <w:rFonts w:hint="eastAsia" w:ascii="宋体" w:hAnsi="宋体" w:cs="仿宋_GB2312"/>
          <w:color w:val="auto"/>
          <w:sz w:val="24"/>
          <w:u w:val="single"/>
        </w:rPr>
        <w:t xml:space="preserve"> 工程中标价的30% </w:t>
      </w:r>
      <w:r>
        <w:rPr>
          <w:rFonts w:hint="eastAsia" w:ascii="宋体" w:hAnsi="宋体" w:cs="仿宋_GB2312"/>
          <w:color w:val="auto"/>
          <w:sz w:val="24"/>
        </w:rPr>
        <w:t xml:space="preserve"> 。</w:t>
      </w:r>
    </w:p>
    <w:p>
      <w:pPr>
        <w:spacing w:after="120" w:line="360" w:lineRule="auto"/>
        <w:ind w:firstLine="480" w:firstLineChars="200"/>
        <w:rPr>
          <w:rFonts w:hint="eastAsia" w:ascii="宋体" w:hAnsi="宋体" w:cs="仿宋_GB2312"/>
          <w:color w:val="auto"/>
          <w:sz w:val="24"/>
        </w:rPr>
      </w:pPr>
      <w:r>
        <w:rPr>
          <w:rFonts w:hint="eastAsia" w:ascii="宋体" w:hAnsi="宋体" w:cs="仿宋_GB2312"/>
          <w:color w:val="auto"/>
          <w:sz w:val="24"/>
        </w:rPr>
        <w:t>预付款支付期限：</w:t>
      </w:r>
      <w:r>
        <w:rPr>
          <w:rFonts w:hint="eastAsia" w:ascii="宋体" w:hAnsi="宋体" w:cs="仿宋_GB2312"/>
          <w:color w:val="auto"/>
          <w:sz w:val="24"/>
          <w:u w:val="single"/>
        </w:rPr>
        <w:t xml:space="preserve">  发包人在承包人进场并具备开工条件七天内支付（承包人在收到预付款后到相关部门交纳建安劳保费）</w:t>
      </w:r>
      <w:r>
        <w:rPr>
          <w:rFonts w:hint="eastAsia" w:ascii="宋体" w:hAnsi="宋体" w:cs="仿宋_GB2312"/>
          <w:color w:val="auto"/>
          <w:sz w:val="24"/>
        </w:rPr>
        <w:t xml:space="preserve">  。</w:t>
      </w:r>
    </w:p>
    <w:p>
      <w:pPr>
        <w:spacing w:after="120" w:line="360" w:lineRule="auto"/>
        <w:ind w:firstLine="480" w:firstLineChars="200"/>
        <w:rPr>
          <w:rFonts w:hint="eastAsia" w:ascii="宋体" w:hAnsi="宋体" w:cs="仿宋_GB2312"/>
          <w:color w:val="auto"/>
          <w:sz w:val="24"/>
        </w:rPr>
      </w:pPr>
      <w:r>
        <w:rPr>
          <w:rFonts w:hint="eastAsia" w:ascii="宋体" w:hAnsi="宋体" w:cs="仿宋_GB2312"/>
          <w:color w:val="auto"/>
          <w:sz w:val="24"/>
        </w:rPr>
        <w:t xml:space="preserve">预付款扣回的方式：  </w:t>
      </w:r>
      <w:r>
        <w:rPr>
          <w:rFonts w:hint="eastAsia" w:ascii="宋体" w:hAnsi="宋体" w:cs="仿宋_GB2312"/>
          <w:color w:val="auto"/>
          <w:sz w:val="24"/>
          <w:u w:val="single"/>
        </w:rPr>
        <w:t xml:space="preserve"> 从第一次支付进度款开始扣回，每次扣回应付进度款的30%，直至工程预付款扣完为止 。</w:t>
      </w:r>
      <w:r>
        <w:rPr>
          <w:rFonts w:hint="eastAsia" w:ascii="宋体" w:hAnsi="宋体" w:cs="仿宋_GB2312"/>
          <w:color w:val="auto"/>
          <w:sz w:val="24"/>
        </w:rPr>
        <w:t xml:space="preserve"> </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12.3 计量</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12.3.1 计量原则</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工程量计算规则：</w:t>
      </w:r>
      <w:r>
        <w:rPr>
          <w:rFonts w:hint="eastAsia" w:ascii="宋体" w:hAnsi="宋体" w:cs="仿宋_GB2312"/>
          <w:color w:val="auto"/>
          <w:sz w:val="24"/>
          <w:u w:val="single"/>
        </w:rPr>
        <w:t xml:space="preserve"> 工程的计量均以《建设工程工程量清单计价规范》（GB50500－2013）和及其广西壮族自治区实施细则、《建设工程工程量清单计算规范》（GB50854~50862－2013）及其广西实施细则、本工程补充项目清单为准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12.3.2 计量周期</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关于计量周期的约定：</w:t>
      </w:r>
      <w:r>
        <w:rPr>
          <w:rFonts w:hint="eastAsia" w:ascii="宋体" w:hAnsi="宋体" w:cs="仿宋_GB2312"/>
          <w:color w:val="auto"/>
          <w:sz w:val="24"/>
          <w:u w:val="single"/>
        </w:rPr>
        <w:t xml:space="preserve">  每月25日前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12.3.3 单价合同的计量</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关于单价合同计量的约定：</w:t>
      </w:r>
    </w:p>
    <w:p>
      <w:pPr>
        <w:spacing w:line="360" w:lineRule="auto"/>
        <w:ind w:firstLine="504" w:firstLineChars="210"/>
        <w:rPr>
          <w:rFonts w:ascii="宋体" w:hAnsi="宋体" w:cs="仿宋_GB2312"/>
          <w:color w:val="auto"/>
          <w:sz w:val="24"/>
          <w:u w:val="single"/>
        </w:rPr>
      </w:pPr>
      <w:r>
        <w:rPr>
          <w:rFonts w:hint="eastAsia" w:ascii="宋体" w:hAnsi="宋体" w:cs="仿宋_GB2312"/>
          <w:color w:val="auto"/>
          <w:sz w:val="24"/>
          <w:u w:val="single"/>
        </w:rPr>
        <w:t>(1) 工程量清单所列的工程量，不能作为承包人按合同履行其责任依据，实际施工中发生的工程量增加或减少并不影响承包人履行合同的责任，工程结算以完成的实际工程量为准。</w:t>
      </w:r>
    </w:p>
    <w:p>
      <w:pPr>
        <w:spacing w:line="360" w:lineRule="auto"/>
        <w:ind w:firstLine="504" w:firstLineChars="210"/>
        <w:rPr>
          <w:rFonts w:ascii="宋体" w:hAnsi="宋体" w:cs="仿宋_GB2312"/>
          <w:color w:val="auto"/>
          <w:sz w:val="24"/>
          <w:u w:val="single"/>
        </w:rPr>
      </w:pPr>
      <w:r>
        <w:rPr>
          <w:rFonts w:hint="eastAsia" w:ascii="宋体" w:hAnsi="宋体" w:cs="仿宋_GB2312"/>
          <w:color w:val="auto"/>
          <w:sz w:val="24"/>
          <w:u w:val="single"/>
        </w:rPr>
        <w:t>(2) 除另有规定外，工程师应按照合同通过计量来核实确定已完成的工程量和价款，承包人应得到该价款扣除保留金后的金额。当工程师要对已完工的工程量进行计量时，应适时地通知承包人参加。</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12.3.4 总价合同的计量</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关于总价合同计量的约定：</w:t>
      </w:r>
      <w:r>
        <w:rPr>
          <w:rFonts w:hint="eastAsia" w:ascii="宋体" w:hAnsi="宋体" w:cs="仿宋_GB2312"/>
          <w:color w:val="auto"/>
          <w:sz w:val="24"/>
          <w:u w:val="single"/>
        </w:rPr>
        <w:t xml:space="preserve">           /              </w:t>
      </w:r>
      <w:r>
        <w:rPr>
          <w:rFonts w:hint="eastAsia" w:ascii="宋体" w:hAnsi="宋体" w:cs="仿宋_GB2312"/>
          <w:color w:val="auto"/>
          <w:sz w:val="24"/>
        </w:rPr>
        <w:t>。</w:t>
      </w:r>
    </w:p>
    <w:p>
      <w:pPr>
        <w:spacing w:line="360" w:lineRule="auto"/>
        <w:ind w:left="596" w:leftChars="284"/>
        <w:jc w:val="left"/>
        <w:rPr>
          <w:rFonts w:ascii="宋体" w:hAnsi="宋体" w:cs="仿宋_GB2312"/>
          <w:color w:val="auto"/>
          <w:kern w:val="0"/>
          <w:sz w:val="24"/>
        </w:rPr>
      </w:pPr>
      <w:r>
        <w:rPr>
          <w:rFonts w:hint="eastAsia" w:ascii="宋体" w:hAnsi="宋体" w:cs="仿宋_GB2312"/>
          <w:color w:val="auto"/>
          <w:sz w:val="24"/>
        </w:rPr>
        <w:t>12.3.5总价合同采用支付分解表计量支付的，是否适用</w:t>
      </w:r>
      <w:r>
        <w:rPr>
          <w:rFonts w:hint="eastAsia" w:ascii="宋体" w:hAnsi="宋体" w:cs="仿宋_GB2312"/>
          <w:color w:val="auto"/>
          <w:kern w:val="0"/>
          <w:sz w:val="24"/>
        </w:rPr>
        <w:t>12.3.4</w:t>
      </w:r>
    </w:p>
    <w:p>
      <w:pPr>
        <w:spacing w:line="360" w:lineRule="auto"/>
        <w:jc w:val="left"/>
        <w:rPr>
          <w:rFonts w:ascii="宋体" w:hAnsi="宋体" w:cs="仿宋_GB2312"/>
          <w:color w:val="auto"/>
          <w:sz w:val="24"/>
        </w:rPr>
      </w:pPr>
      <w:r>
        <w:rPr>
          <w:rFonts w:hint="eastAsia" w:ascii="宋体" w:hAnsi="宋体" w:cs="仿宋_GB2312"/>
          <w:color w:val="auto"/>
          <w:sz w:val="24"/>
        </w:rPr>
        <w:t>项</w:t>
      </w:r>
      <w:r>
        <w:rPr>
          <w:rFonts w:hint="eastAsia" w:ascii="宋体" w:hAnsi="宋体" w:cs="仿宋_GB2312"/>
          <w:color w:val="auto"/>
          <w:kern w:val="0"/>
          <w:sz w:val="24"/>
        </w:rPr>
        <w:t>〔总价合同的计量〕</w:t>
      </w:r>
      <w:r>
        <w:rPr>
          <w:rFonts w:hint="eastAsia" w:ascii="宋体" w:hAnsi="宋体" w:cs="仿宋_GB2312"/>
          <w:color w:val="auto"/>
          <w:sz w:val="24"/>
        </w:rPr>
        <w:t>约定进行计量：</w:t>
      </w:r>
      <w:r>
        <w:rPr>
          <w:rFonts w:hint="eastAsia" w:ascii="宋体" w:hAnsi="宋体" w:cs="仿宋_GB2312"/>
          <w:color w:val="auto"/>
          <w:sz w:val="24"/>
          <w:u w:val="single"/>
        </w:rPr>
        <w:t xml:space="preserve">      /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12.3.6 其他价格形式合同的计量</w:t>
      </w:r>
    </w:p>
    <w:p>
      <w:pPr>
        <w:spacing w:line="360" w:lineRule="auto"/>
        <w:jc w:val="left"/>
        <w:rPr>
          <w:rFonts w:ascii="宋体" w:hAnsi="宋体" w:cs="仿宋_GB2312"/>
          <w:color w:val="auto"/>
          <w:sz w:val="24"/>
        </w:rPr>
      </w:pPr>
      <w:r>
        <w:rPr>
          <w:rFonts w:hint="eastAsia" w:ascii="宋体" w:hAnsi="宋体" w:cs="仿宋_GB2312"/>
          <w:color w:val="auto"/>
          <w:sz w:val="24"/>
        </w:rPr>
        <w:t>其他价格形式的计量方式和程序：</w:t>
      </w:r>
      <w:r>
        <w:rPr>
          <w:rFonts w:hint="eastAsia" w:ascii="宋体" w:hAnsi="宋体" w:cs="仿宋_GB2312"/>
          <w:color w:val="auto"/>
          <w:sz w:val="24"/>
          <w:u w:val="single"/>
        </w:rPr>
        <w:t xml:space="preserve">         /                  </w:t>
      </w:r>
      <w:r>
        <w:rPr>
          <w:rFonts w:hint="eastAsia" w:ascii="宋体" w:hAnsi="宋体" w:cs="仿宋_GB2312"/>
          <w:color w:val="auto"/>
          <w:sz w:val="24"/>
        </w:rPr>
        <w:t>。</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12.4 工程进度款支付</w:t>
      </w:r>
    </w:p>
    <w:p>
      <w:pPr>
        <w:spacing w:line="360" w:lineRule="auto"/>
        <w:ind w:firstLine="480" w:firstLineChars="200"/>
        <w:jc w:val="left"/>
        <w:rPr>
          <w:rFonts w:ascii="宋体" w:hAnsi="宋体" w:cs="仿宋_GB2312"/>
          <w:color w:val="auto"/>
          <w:sz w:val="24"/>
        </w:rPr>
      </w:pPr>
      <w:bookmarkStart w:id="880" w:name="_Toc296944550"/>
      <w:bookmarkStart w:id="881" w:name="_Toc292559921"/>
      <w:bookmarkStart w:id="882" w:name="_Toc303539163"/>
      <w:bookmarkStart w:id="883" w:name="_Toc296891251"/>
      <w:bookmarkStart w:id="884" w:name="_Toc297048397"/>
      <w:bookmarkStart w:id="885" w:name="_Toc300935006"/>
      <w:bookmarkStart w:id="886" w:name="_Toc297123556"/>
      <w:bookmarkStart w:id="887" w:name="_Toc296346712"/>
      <w:bookmarkStart w:id="888" w:name="_Toc296347210"/>
      <w:bookmarkStart w:id="889" w:name="_Toc296891039"/>
      <w:bookmarkStart w:id="890" w:name="_Toc297120511"/>
      <w:bookmarkStart w:id="891" w:name="_Toc292559416"/>
      <w:bookmarkStart w:id="892" w:name="_Toc297216215"/>
      <w:bookmarkStart w:id="893" w:name="_Toc296503211"/>
      <w:r>
        <w:rPr>
          <w:rFonts w:hint="eastAsia" w:ascii="宋体" w:hAnsi="宋体" w:cs="仿宋_GB2312"/>
          <w:color w:val="auto"/>
          <w:sz w:val="24"/>
        </w:rPr>
        <w:t>12.4.1 付款周期</w:t>
      </w:r>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rPr>
        <w:t>关于付款周期的约定：</w:t>
      </w:r>
      <w:r>
        <w:rPr>
          <w:rFonts w:hint="eastAsia" w:ascii="宋体" w:hAnsi="宋体" w:cs="仿宋_GB2312"/>
          <w:color w:val="auto"/>
          <w:sz w:val="24"/>
          <w:u w:val="single"/>
        </w:rPr>
        <w:t>工程款原则上按月支付，合同内进度款支付限额为已完成工程量的90 %，工程变更部分进度款支付限额为已完成工程量的 85%；工程完工验收达到质量要求，结算经 相关部门 审定，工程款支付至结算总价的 97%；发包人按工程价款结算总额的3%预留工程质量保修金，待工程缺陷责任期满后返还。</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12.4.2 进度付款申请单的编制</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关于进度付款申请单编制的约定：</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Fonts w:hint="eastAsia" w:ascii="宋体" w:hAnsi="宋体" w:cs="仿宋_GB2312"/>
          <w:color w:val="auto"/>
          <w:sz w:val="24"/>
        </w:rPr>
        <w:t>2.4.3 进度付款申请单的提交</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（1）单价合同进度付款申请单提交的约定：</w:t>
      </w:r>
      <w:r>
        <w:rPr>
          <w:rFonts w:hint="eastAsia" w:ascii="宋体" w:hAnsi="宋体" w:cs="仿宋_GB2312"/>
          <w:bCs/>
          <w:color w:val="auto"/>
          <w:sz w:val="24"/>
          <w:u w:val="single"/>
        </w:rPr>
        <w:t xml:space="preserve">     /   </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（2）总价合同进度付款申请单提交的约定：</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（3）其他价格形式合同进度付款申请单提交的约定：</w:t>
      </w:r>
      <w:r>
        <w:rPr>
          <w:rFonts w:hint="eastAsia" w:ascii="宋体" w:hAnsi="宋体" w:cs="仿宋_GB2312"/>
          <w:color w:val="auto"/>
          <w:sz w:val="24"/>
          <w:u w:val="single"/>
        </w:rPr>
        <w:t xml:space="preserve">  /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12.4.4 进度款审核和支付</w:t>
      </w:r>
      <w:bookmarkStart w:id="1137" w:name="_GoBack"/>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rPr>
        <w:t>（1）监理人审查并报送发包人的期限：</w:t>
      </w:r>
      <w:r>
        <w:rPr>
          <w:rFonts w:hint="eastAsia" w:ascii="宋体" w:hAnsi="宋体" w:cs="仿宋_GB2312"/>
          <w:color w:val="auto"/>
          <w:sz w:val="24"/>
          <w:u w:val="single"/>
        </w:rPr>
        <w:t xml:space="preserve">执行通用条款 </w:t>
      </w:r>
      <w:r>
        <w:rPr>
          <w:rFonts w:hint="eastAsia" w:ascii="宋体" w:hAnsi="宋体" w:cs="仿宋_GB2312"/>
          <w:color w:val="auto"/>
          <w:sz w:val="24"/>
        </w:rPr>
        <w:t>。</w:t>
      </w:r>
    </w:p>
    <w:p>
      <w:pPr>
        <w:spacing w:line="360" w:lineRule="auto"/>
        <w:jc w:val="left"/>
        <w:rPr>
          <w:rFonts w:ascii="宋体" w:hAnsi="宋体" w:cs="仿宋_GB2312"/>
          <w:color w:val="auto"/>
          <w:sz w:val="24"/>
        </w:rPr>
      </w:pPr>
      <w:r>
        <w:rPr>
          <w:rFonts w:hint="eastAsia" w:ascii="宋体" w:hAnsi="宋体" w:cs="仿宋_GB2312"/>
          <w:color w:val="auto"/>
          <w:sz w:val="24"/>
        </w:rPr>
        <w:t>发包人完成审批并签发进度款支付证书的期限：</w:t>
      </w:r>
      <w:r>
        <w:rPr>
          <w:rFonts w:hint="eastAsia" w:ascii="宋体" w:hAnsi="宋体" w:cs="仿宋_GB2312"/>
          <w:color w:val="auto"/>
          <w:sz w:val="24"/>
          <w:u w:val="single"/>
        </w:rPr>
        <w:t xml:space="preserve"> 执行通用条款</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（2）发包人支付进度款的期限：</w:t>
      </w:r>
      <w:r>
        <w:rPr>
          <w:rFonts w:hint="eastAsia" w:ascii="宋体" w:hAnsi="宋体" w:cs="仿宋_GB2312"/>
          <w:color w:val="auto"/>
          <w:sz w:val="24"/>
          <w:u w:val="single"/>
        </w:rPr>
        <w:t xml:space="preserve">  收到完善请款材料20个工作日内   </w:t>
      </w:r>
      <w:r>
        <w:rPr>
          <w:rFonts w:hint="eastAsia" w:ascii="宋体" w:hAnsi="宋体" w:cs="仿宋_GB2312"/>
          <w:color w:val="auto"/>
          <w:sz w:val="24"/>
        </w:rPr>
        <w:t>。</w:t>
      </w:r>
    </w:p>
    <w:bookmarkEnd w:id="1137"/>
    <w:p>
      <w:pPr>
        <w:spacing w:line="360" w:lineRule="auto"/>
        <w:jc w:val="left"/>
        <w:rPr>
          <w:rFonts w:ascii="宋体" w:hAnsi="宋体" w:cs="仿宋_GB2312"/>
          <w:color w:val="auto"/>
          <w:sz w:val="24"/>
        </w:rPr>
      </w:pPr>
      <w:r>
        <w:rPr>
          <w:rFonts w:hint="eastAsia" w:ascii="宋体" w:hAnsi="宋体" w:cs="仿宋_GB2312"/>
          <w:color w:val="auto"/>
          <w:sz w:val="24"/>
        </w:rPr>
        <w:t>发包人逾期支付进度款的违约金的计算方式：</w:t>
      </w:r>
      <w:r>
        <w:rPr>
          <w:rFonts w:hint="eastAsia" w:ascii="宋体" w:hAnsi="宋体" w:cs="仿宋_GB2312"/>
          <w:color w:val="auto"/>
          <w:sz w:val="24"/>
          <w:u w:val="single"/>
        </w:rPr>
        <w:t xml:space="preserve">      /     </w:t>
      </w:r>
      <w:r>
        <w:rPr>
          <w:rFonts w:hint="eastAsia" w:ascii="宋体" w:hAnsi="宋体" w:cs="仿宋_GB2312"/>
          <w:color w:val="auto"/>
          <w:sz w:val="24"/>
        </w:rPr>
        <w:t>。</w:t>
      </w:r>
    </w:p>
    <w:p>
      <w:pPr>
        <w:spacing w:line="360" w:lineRule="auto"/>
        <w:ind w:firstLine="600" w:firstLineChars="250"/>
        <w:jc w:val="left"/>
        <w:rPr>
          <w:rFonts w:ascii="宋体" w:hAnsi="宋体" w:cs="仿宋_GB2312"/>
          <w:color w:val="auto"/>
          <w:sz w:val="24"/>
        </w:rPr>
      </w:pPr>
      <w:r>
        <w:rPr>
          <w:rFonts w:hint="eastAsia" w:ascii="宋体" w:hAnsi="宋体" w:cs="仿宋_GB2312"/>
          <w:color w:val="auto"/>
          <w:sz w:val="24"/>
        </w:rPr>
        <w:t>12.4.6 支付分解表的编制</w:t>
      </w:r>
    </w:p>
    <w:p>
      <w:pPr>
        <w:spacing w:line="360" w:lineRule="auto"/>
        <w:ind w:left="4916" w:leftChars="284" w:hanging="4320" w:hangingChars="1800"/>
        <w:jc w:val="left"/>
        <w:rPr>
          <w:rFonts w:ascii="宋体" w:hAnsi="宋体" w:cs="仿宋_GB2312"/>
          <w:color w:val="auto"/>
          <w:sz w:val="24"/>
        </w:rPr>
      </w:pPr>
      <w:r>
        <w:rPr>
          <w:rFonts w:hint="eastAsia" w:ascii="宋体" w:hAnsi="宋体" w:cs="仿宋_GB2312"/>
          <w:color w:val="auto"/>
          <w:sz w:val="24"/>
        </w:rPr>
        <w:t>2、总价合同支付分解表的编制与审批：</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jc w:val="left"/>
        <w:rPr>
          <w:rFonts w:ascii="宋体" w:hAnsi="宋体" w:cs="仿宋_GB2312"/>
          <w:color w:val="auto"/>
          <w:sz w:val="24"/>
        </w:rPr>
      </w:pPr>
      <w:r>
        <w:rPr>
          <w:rFonts w:hint="eastAsia" w:ascii="宋体" w:hAnsi="宋体" w:cs="仿宋_GB2312"/>
          <w:color w:val="auto"/>
          <w:sz w:val="24"/>
        </w:rPr>
        <w:t>3、单价合同的总价项目支付分解表的编制与审批：</w:t>
      </w:r>
      <w:r>
        <w:rPr>
          <w:rFonts w:hint="eastAsia" w:ascii="宋体" w:hAnsi="宋体" w:cs="仿宋_GB2312"/>
          <w:color w:val="auto"/>
          <w:sz w:val="24"/>
          <w:u w:val="single"/>
        </w:rPr>
        <w:t xml:space="preserve">    /       </w:t>
      </w:r>
      <w:r>
        <w:rPr>
          <w:rFonts w:hint="eastAsia" w:ascii="宋体" w:hAnsi="宋体" w:cs="仿宋_GB2312"/>
          <w:color w:val="auto"/>
          <w:sz w:val="24"/>
        </w:rPr>
        <w:t>。</w:t>
      </w:r>
    </w:p>
    <w:bookmarkEnd w:id="715"/>
    <w:p>
      <w:pPr>
        <w:keepNext/>
        <w:keepLines/>
        <w:spacing w:before="120" w:after="120" w:line="360" w:lineRule="auto"/>
        <w:outlineLvl w:val="3"/>
        <w:rPr>
          <w:rFonts w:ascii="宋体" w:hAnsi="宋体" w:cs="仿宋_GB2312"/>
          <w:bCs/>
          <w:color w:val="auto"/>
          <w:sz w:val="24"/>
        </w:rPr>
      </w:pPr>
      <w:bookmarkStart w:id="894" w:name="_Toc351203645"/>
      <w:bookmarkStart w:id="895" w:name="_Toc296346720"/>
      <w:bookmarkStart w:id="896" w:name="_Toc304295593"/>
      <w:bookmarkStart w:id="897" w:name="_Toc297048405"/>
      <w:bookmarkStart w:id="898" w:name="_Toc297123564"/>
      <w:bookmarkStart w:id="899" w:name="_Toc296891259"/>
      <w:bookmarkStart w:id="900" w:name="_Toc296944558"/>
      <w:bookmarkStart w:id="901" w:name="_Toc297216223"/>
      <w:bookmarkStart w:id="902" w:name="_Toc292559424"/>
      <w:bookmarkStart w:id="903" w:name="_Toc292559929"/>
      <w:bookmarkStart w:id="904" w:name="_Toc296347218"/>
      <w:bookmarkStart w:id="905" w:name="_Toc303539172"/>
      <w:bookmarkStart w:id="906" w:name="_Toc296503219"/>
      <w:bookmarkStart w:id="907" w:name="_Toc296891047"/>
      <w:bookmarkStart w:id="908" w:name="_Toc312678053"/>
      <w:bookmarkStart w:id="909" w:name="_Toc297120519"/>
      <w:bookmarkStart w:id="910" w:name="_Toc300935015"/>
      <w:r>
        <w:rPr>
          <w:rFonts w:hint="eastAsia" w:ascii="宋体" w:hAnsi="宋体" w:cs="仿宋_GB2312"/>
          <w:bCs/>
          <w:color w:val="auto"/>
          <w:sz w:val="24"/>
        </w:rPr>
        <w:t>13. 验收和工程试车</w:t>
      </w:r>
      <w:bookmarkEnd w:id="894"/>
    </w:p>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13.1 分部分项工程验收</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13.1.2监理人不能按时进行验收时，应提前</w:t>
      </w:r>
      <w:r>
        <w:rPr>
          <w:rFonts w:hint="eastAsia" w:ascii="宋体" w:hAnsi="宋体" w:cs="仿宋_GB2312"/>
          <w:color w:val="auto"/>
          <w:sz w:val="24"/>
          <w:u w:val="single"/>
        </w:rPr>
        <w:t xml:space="preserve">  24 </w:t>
      </w:r>
      <w:r>
        <w:rPr>
          <w:rFonts w:hint="eastAsia" w:ascii="宋体" w:hAnsi="宋体" w:cs="仿宋_GB2312"/>
          <w:color w:val="auto"/>
          <w:sz w:val="24"/>
        </w:rPr>
        <w:t>小时提交书面延期要求。</w:t>
      </w:r>
    </w:p>
    <w:p>
      <w:pPr>
        <w:spacing w:line="360" w:lineRule="auto"/>
        <w:ind w:firstLine="480" w:firstLineChars="200"/>
        <w:jc w:val="left"/>
        <w:rPr>
          <w:rFonts w:ascii="宋体" w:hAnsi="宋体" w:cs="仿宋_GB2312"/>
          <w:b/>
          <w:color w:val="auto"/>
          <w:sz w:val="24"/>
        </w:rPr>
      </w:pPr>
      <w:r>
        <w:rPr>
          <w:rFonts w:hint="eastAsia" w:ascii="宋体" w:hAnsi="宋体" w:cs="仿宋_GB2312"/>
          <w:color w:val="auto"/>
          <w:sz w:val="24"/>
        </w:rPr>
        <w:t>关于延期最长不得超过：</w:t>
      </w:r>
      <w:r>
        <w:rPr>
          <w:rFonts w:hint="eastAsia" w:ascii="宋体" w:hAnsi="宋体" w:cs="仿宋_GB2312"/>
          <w:color w:val="auto"/>
          <w:sz w:val="24"/>
          <w:u w:val="single"/>
        </w:rPr>
        <w:t xml:space="preserve">  48   </w:t>
      </w:r>
      <w:r>
        <w:rPr>
          <w:rFonts w:hint="eastAsia" w:ascii="宋体" w:hAnsi="宋体" w:cs="仿宋_GB2312"/>
          <w:color w:val="auto"/>
          <w:sz w:val="24"/>
        </w:rPr>
        <w:t>小时。</w:t>
      </w:r>
    </w:p>
    <w:p>
      <w:pPr>
        <w:spacing w:after="120" w:line="360" w:lineRule="auto"/>
        <w:ind w:firstLine="480" w:firstLineChars="200"/>
        <w:rPr>
          <w:rFonts w:ascii="宋体" w:hAnsi="宋体" w:cs="仿宋_GB2312"/>
          <w:color w:val="auto"/>
          <w:sz w:val="24"/>
        </w:rPr>
      </w:pPr>
      <w:bookmarkStart w:id="911" w:name="_Toc296347222"/>
      <w:bookmarkStart w:id="912" w:name="_Toc296503223"/>
      <w:bookmarkStart w:id="913" w:name="_Toc312678056"/>
      <w:bookmarkStart w:id="914" w:name="_Toc296944562"/>
      <w:bookmarkStart w:id="915" w:name="_Toc296891051"/>
      <w:bookmarkStart w:id="916" w:name="_Toc296346724"/>
      <w:bookmarkStart w:id="917" w:name="_Toc297048409"/>
      <w:bookmarkStart w:id="918" w:name="_Toc300935016"/>
      <w:bookmarkStart w:id="919" w:name="_Toc297120523"/>
      <w:bookmarkStart w:id="920" w:name="_Toc303539173"/>
      <w:bookmarkStart w:id="921" w:name="_Toc292559933"/>
      <w:bookmarkStart w:id="922" w:name="_Toc297123565"/>
      <w:bookmarkStart w:id="923" w:name="_Toc296891263"/>
      <w:bookmarkStart w:id="924" w:name="_Toc304295596"/>
      <w:bookmarkStart w:id="925" w:name="_Toc297216224"/>
      <w:bookmarkStart w:id="926" w:name="_Toc292559428"/>
      <w:bookmarkStart w:id="927" w:name="_Toc267251475"/>
      <w:bookmarkStart w:id="928" w:name="_Toc267251476"/>
      <w:bookmarkStart w:id="929" w:name="_Toc267251470"/>
      <w:bookmarkStart w:id="930" w:name="_Toc267251473"/>
      <w:bookmarkStart w:id="931" w:name="_Toc267251471"/>
      <w:bookmarkStart w:id="932" w:name="_Toc267251472"/>
      <w:bookmarkStart w:id="933" w:name="_Toc267251474"/>
      <w:r>
        <w:rPr>
          <w:rFonts w:hint="eastAsia" w:ascii="宋体" w:hAnsi="宋体" w:cs="仿宋_GB2312"/>
          <w:color w:val="auto"/>
          <w:sz w:val="24"/>
        </w:rPr>
        <w:t>13.2 竣工验收</w:t>
      </w:r>
    </w:p>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Pr>
        <w:spacing w:line="360" w:lineRule="auto"/>
        <w:ind w:firstLine="480" w:firstLineChars="200"/>
        <w:jc w:val="left"/>
        <w:rPr>
          <w:rFonts w:ascii="宋体" w:hAnsi="宋体" w:cs="仿宋_GB2312"/>
          <w:color w:val="auto"/>
          <w:sz w:val="24"/>
        </w:rPr>
      </w:pPr>
      <w:bookmarkStart w:id="934" w:name="_Toc280868704"/>
      <w:bookmarkStart w:id="935" w:name="_Toc280868705"/>
      <w:bookmarkStart w:id="936" w:name="_Toc280868706"/>
      <w:bookmarkStart w:id="937" w:name="_Toc280868707"/>
      <w:bookmarkStart w:id="938" w:name="_Toc280868708"/>
      <w:bookmarkStart w:id="939" w:name="_Toc280868709"/>
      <w:r>
        <w:rPr>
          <w:rFonts w:hint="eastAsia" w:ascii="宋体" w:hAnsi="宋体" w:cs="仿宋_GB2312"/>
          <w:color w:val="auto"/>
          <w:sz w:val="24"/>
        </w:rPr>
        <w:t>13.2.2竣工验收程序</w:t>
      </w:r>
    </w:p>
    <w:bookmarkEnd w:id="934"/>
    <w:p>
      <w:pPr>
        <w:spacing w:line="360" w:lineRule="auto"/>
        <w:ind w:left="4916" w:leftChars="284" w:hanging="4320" w:hangingChars="1800"/>
        <w:jc w:val="left"/>
        <w:rPr>
          <w:rFonts w:ascii="宋体" w:hAnsi="宋体" w:cs="仿宋_GB2312"/>
          <w:color w:val="auto"/>
          <w:sz w:val="24"/>
        </w:rPr>
      </w:pPr>
      <w:r>
        <w:rPr>
          <w:rFonts w:hint="eastAsia" w:ascii="宋体" w:hAnsi="宋体" w:cs="仿宋_GB2312"/>
          <w:color w:val="auto"/>
          <w:kern w:val="0"/>
          <w:sz w:val="24"/>
        </w:rPr>
        <w:t>关于竣工验收程序的约定：</w:t>
      </w:r>
      <w:r>
        <w:rPr>
          <w:rFonts w:hint="eastAsia" w:ascii="宋体" w:hAnsi="宋体" w:cs="仿宋_GB2312"/>
          <w:color w:val="auto"/>
          <w:sz w:val="24"/>
          <w:u w:val="single"/>
        </w:rPr>
        <w:t xml:space="preserve">   执行通用条款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kern w:val="0"/>
          <w:sz w:val="24"/>
        </w:rPr>
        <w:t>发包人不按照本项约定组织竣工验收、颁发工程接收证书的违约金的计算方法：</w:t>
      </w:r>
      <w:r>
        <w:rPr>
          <w:rFonts w:hint="eastAsia" w:ascii="宋体" w:hAnsi="宋体" w:cs="仿宋_GB2312"/>
          <w:color w:val="auto"/>
          <w:sz w:val="24"/>
          <w:u w:val="single"/>
        </w:rPr>
        <w:t xml:space="preserve"> /   </w:t>
      </w:r>
      <w:r>
        <w:rPr>
          <w:rFonts w:hint="eastAsia" w:ascii="宋体" w:hAnsi="宋体" w:cs="仿宋_GB2312"/>
          <w:color w:val="auto"/>
          <w:sz w:val="24"/>
        </w:rPr>
        <w:t>。</w:t>
      </w:r>
    </w:p>
    <w:bookmarkEnd w:id="935"/>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13.2.5移交、接收全部与部分工程</w:t>
      </w:r>
    </w:p>
    <w:bookmarkEnd w:id="936"/>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承包人向发包人移交工程的期限：</w:t>
      </w:r>
      <w:r>
        <w:rPr>
          <w:rFonts w:hint="eastAsia" w:ascii="宋体" w:hAnsi="宋体" w:cs="仿宋_GB2312"/>
          <w:color w:val="auto"/>
          <w:sz w:val="24"/>
          <w:u w:val="single"/>
        </w:rPr>
        <w:t xml:space="preserve"> 竣工验收合格之日起14天内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kern w:val="0"/>
          <w:sz w:val="24"/>
        </w:rPr>
        <w:t>发包人未按本合同约定接收全部或部分工程的，违约金的计算方法为：</w:t>
      </w:r>
      <w:r>
        <w:rPr>
          <w:rFonts w:hint="eastAsia" w:ascii="宋体" w:hAnsi="宋体" w:cs="仿宋_GB2312"/>
          <w:color w:val="auto"/>
          <w:sz w:val="24"/>
          <w:u w:val="single"/>
        </w:rPr>
        <w:t xml:space="preserve">    /     </w:t>
      </w:r>
      <w:r>
        <w:rPr>
          <w:rFonts w:hint="eastAsia" w:ascii="宋体" w:hAnsi="宋体" w:cs="仿宋_GB2312"/>
          <w:color w:val="auto"/>
          <w:sz w:val="24"/>
        </w:rPr>
        <w:t>。</w:t>
      </w:r>
    </w:p>
    <w:bookmarkEnd w:id="937"/>
    <w:p>
      <w:pPr>
        <w:spacing w:line="360" w:lineRule="auto"/>
        <w:jc w:val="left"/>
        <w:rPr>
          <w:rFonts w:ascii="宋体" w:hAnsi="宋体" w:cs="仿宋_GB2312"/>
          <w:color w:val="auto"/>
          <w:sz w:val="24"/>
        </w:rPr>
      </w:pPr>
      <w:r>
        <w:rPr>
          <w:rFonts w:hint="eastAsia" w:ascii="宋体" w:hAnsi="宋体" w:cs="仿宋_GB2312"/>
          <w:color w:val="auto"/>
          <w:sz w:val="24"/>
        </w:rPr>
        <w:t>承包人未按时移交工程的，违约金的计算方法为：</w:t>
      </w:r>
      <w:r>
        <w:rPr>
          <w:rFonts w:hint="eastAsia" w:ascii="宋体" w:hAnsi="宋体" w:cs="仿宋_GB2312"/>
          <w:color w:val="auto"/>
          <w:sz w:val="24"/>
          <w:u w:val="single"/>
        </w:rPr>
        <w:t xml:space="preserve"> 合同价款的万分之一/天</w:t>
      </w:r>
      <w:r>
        <w:rPr>
          <w:rFonts w:hint="eastAsia" w:ascii="宋体" w:hAnsi="宋体" w:cs="仿宋_GB2312"/>
          <w:color w:val="auto"/>
          <w:sz w:val="24"/>
        </w:rPr>
        <w:t>。</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13.3 工程试车</w:t>
      </w:r>
    </w:p>
    <w:bookmarkEnd w:id="938"/>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13.3.1 试车程序</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工程试车内容：</w:t>
      </w:r>
      <w:r>
        <w:rPr>
          <w:rFonts w:hint="eastAsia" w:ascii="宋体" w:hAnsi="宋体" w:cs="仿宋_GB2312"/>
          <w:color w:val="auto"/>
          <w:sz w:val="24"/>
          <w:u w:val="single"/>
        </w:rPr>
        <w:t xml:space="preserve">  执行通用条款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（1）单机无负荷试车费用由</w:t>
      </w:r>
      <w:r>
        <w:rPr>
          <w:rFonts w:hint="eastAsia" w:ascii="宋体" w:hAnsi="宋体" w:cs="仿宋_GB2312"/>
          <w:color w:val="auto"/>
          <w:sz w:val="24"/>
          <w:u w:val="single"/>
        </w:rPr>
        <w:t xml:space="preserve">    承包人     </w:t>
      </w:r>
      <w:r>
        <w:rPr>
          <w:rFonts w:hint="eastAsia" w:ascii="宋体" w:hAnsi="宋体" w:cs="仿宋_GB2312"/>
          <w:color w:val="auto"/>
          <w:kern w:val="0"/>
          <w:sz w:val="24"/>
        </w:rPr>
        <w:t>承担；</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（2）无负荷联动试车费用由</w:t>
      </w:r>
      <w:r>
        <w:rPr>
          <w:rFonts w:hint="eastAsia" w:ascii="宋体" w:hAnsi="宋体" w:cs="仿宋_GB2312"/>
          <w:color w:val="auto"/>
          <w:sz w:val="24"/>
          <w:u w:val="single"/>
        </w:rPr>
        <w:t xml:space="preserve">    承包人     </w:t>
      </w:r>
      <w:r>
        <w:rPr>
          <w:rFonts w:hint="eastAsia" w:ascii="宋体" w:hAnsi="宋体" w:cs="仿宋_GB2312"/>
          <w:color w:val="auto"/>
          <w:kern w:val="0"/>
          <w:sz w:val="24"/>
        </w:rPr>
        <w:t>承担。</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13.3.3 投料试车</w:t>
      </w:r>
    </w:p>
    <w:p>
      <w:pPr>
        <w:spacing w:line="360" w:lineRule="auto"/>
        <w:jc w:val="left"/>
        <w:rPr>
          <w:rFonts w:ascii="宋体" w:hAnsi="宋体" w:cs="仿宋_GB2312"/>
          <w:color w:val="auto"/>
          <w:kern w:val="0"/>
          <w:sz w:val="24"/>
        </w:rPr>
      </w:pPr>
      <w:r>
        <w:rPr>
          <w:rFonts w:hint="eastAsia" w:ascii="宋体" w:hAnsi="宋体" w:cs="仿宋_GB2312"/>
          <w:color w:val="auto"/>
          <w:kern w:val="0"/>
          <w:sz w:val="24"/>
        </w:rPr>
        <w:t>关于投料试车相关事项的约定：</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after="120" w:line="360" w:lineRule="auto"/>
        <w:ind w:firstLine="480" w:firstLineChars="200"/>
        <w:outlineLvl w:val="0"/>
        <w:rPr>
          <w:rFonts w:ascii="宋体" w:hAnsi="宋体" w:cs="仿宋_GB2312"/>
          <w:color w:val="auto"/>
          <w:sz w:val="24"/>
        </w:rPr>
      </w:pPr>
      <w:bookmarkStart w:id="940" w:name="_Toc45003511"/>
      <w:bookmarkStart w:id="941" w:name="_Toc45004474"/>
      <w:bookmarkStart w:id="942" w:name="_Toc43365297"/>
      <w:bookmarkStart w:id="943" w:name="_Toc43306959"/>
      <w:r>
        <w:rPr>
          <w:rFonts w:hint="eastAsia" w:ascii="宋体" w:hAnsi="宋体" w:cs="仿宋_GB2312"/>
          <w:color w:val="auto"/>
          <w:sz w:val="24"/>
        </w:rPr>
        <w:t>13.6 竣工退场</w:t>
      </w:r>
      <w:bookmarkEnd w:id="940"/>
      <w:bookmarkEnd w:id="941"/>
      <w:bookmarkEnd w:id="942"/>
      <w:bookmarkEnd w:id="943"/>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13.6.1 竣工退场</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承包人完成竣工退场的期限：</w:t>
      </w:r>
      <w:r>
        <w:rPr>
          <w:rFonts w:hint="eastAsia" w:ascii="宋体" w:hAnsi="宋体" w:cs="仿宋_GB2312"/>
          <w:color w:val="auto"/>
          <w:sz w:val="24"/>
          <w:u w:val="single"/>
        </w:rPr>
        <w:t xml:space="preserve">  在合同解除之日起15天内，承包人应将除为安全需要以外的所有其它物资、机具、设备和设施，全部撤离现场    </w:t>
      </w:r>
      <w:r>
        <w:rPr>
          <w:rFonts w:hint="eastAsia" w:ascii="宋体" w:hAnsi="宋体" w:cs="仿宋_GB2312"/>
          <w:color w:val="auto"/>
          <w:kern w:val="0"/>
          <w:sz w:val="24"/>
        </w:rPr>
        <w:t>。</w:t>
      </w:r>
    </w:p>
    <w:p>
      <w:pPr>
        <w:keepNext/>
        <w:keepLines/>
        <w:spacing w:before="120" w:after="120" w:line="360" w:lineRule="auto"/>
        <w:outlineLvl w:val="3"/>
        <w:rPr>
          <w:rFonts w:ascii="宋体" w:hAnsi="宋体" w:cs="仿宋_GB2312"/>
          <w:bCs/>
          <w:color w:val="auto"/>
          <w:sz w:val="24"/>
        </w:rPr>
      </w:pPr>
      <w:bookmarkStart w:id="944" w:name="_Toc351203646"/>
      <w:r>
        <w:rPr>
          <w:rFonts w:hint="eastAsia" w:ascii="宋体" w:hAnsi="宋体" w:cs="仿宋_GB2312"/>
          <w:bCs/>
          <w:color w:val="auto"/>
          <w:sz w:val="24"/>
        </w:rPr>
        <w:t>14. 竣工结算</w:t>
      </w:r>
      <w:bookmarkEnd w:id="944"/>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14.1 竣工结算申请</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承包人提交竣工结算申请单的期限：</w:t>
      </w:r>
      <w:r>
        <w:rPr>
          <w:rFonts w:hint="eastAsia" w:ascii="宋体" w:hAnsi="宋体" w:cs="仿宋_GB2312"/>
          <w:color w:val="auto"/>
          <w:sz w:val="24"/>
          <w:u w:val="single"/>
        </w:rPr>
        <w:t xml:space="preserve">  审计报告发出后14天内提交6份竣工付款申请单，1个月内工程款支付至竣工结算审计总价的97%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竣工结算申请单应包括的内容：</w:t>
      </w:r>
      <w:r>
        <w:rPr>
          <w:rFonts w:hint="eastAsia" w:ascii="宋体" w:hAnsi="宋体" w:cs="仿宋_GB2312"/>
          <w:color w:val="auto"/>
          <w:sz w:val="24"/>
          <w:u w:val="single"/>
        </w:rPr>
        <w:t xml:space="preserve">竣工结算审计总价、已支付工程价款、应扣留质量保修金、应支付的竣工付款金额等  </w:t>
      </w:r>
      <w:r>
        <w:rPr>
          <w:rFonts w:hint="eastAsia" w:ascii="宋体" w:hAnsi="宋体" w:cs="仿宋_GB2312"/>
          <w:color w:val="auto"/>
          <w:sz w:val="24"/>
        </w:rPr>
        <w:t>。</w:t>
      </w:r>
    </w:p>
    <w:p>
      <w:pPr>
        <w:spacing w:after="120" w:line="360" w:lineRule="auto"/>
        <w:ind w:firstLine="480" w:firstLineChars="200"/>
        <w:outlineLvl w:val="0"/>
        <w:rPr>
          <w:rFonts w:ascii="宋体" w:hAnsi="宋体" w:cs="仿宋_GB2312"/>
          <w:color w:val="auto"/>
          <w:sz w:val="24"/>
        </w:rPr>
      </w:pPr>
      <w:bookmarkStart w:id="945" w:name="_Toc43365298"/>
      <w:bookmarkStart w:id="946" w:name="_Toc45003512"/>
      <w:bookmarkStart w:id="947" w:name="_Toc43306960"/>
      <w:bookmarkStart w:id="948" w:name="_Toc45004475"/>
      <w:r>
        <w:rPr>
          <w:rFonts w:hint="eastAsia" w:ascii="宋体" w:hAnsi="宋体" w:cs="仿宋_GB2312"/>
          <w:color w:val="auto"/>
          <w:sz w:val="24"/>
        </w:rPr>
        <w:t>14.2 竣工结算审核</w:t>
      </w:r>
      <w:bookmarkEnd w:id="945"/>
      <w:bookmarkEnd w:id="946"/>
      <w:bookmarkEnd w:id="947"/>
      <w:bookmarkEnd w:id="948"/>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发包人审批竣工付款申请单的期限：</w:t>
      </w:r>
      <w:r>
        <w:rPr>
          <w:rFonts w:hint="eastAsia" w:ascii="宋体" w:hAnsi="宋体" w:cs="仿宋_GB2312"/>
          <w:color w:val="auto"/>
          <w:sz w:val="24"/>
          <w:u w:val="single"/>
        </w:rPr>
        <w:t xml:space="preserve">竣工验收    日内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发包人完成竣工付款的期限：</w:t>
      </w:r>
      <w:r>
        <w:rPr>
          <w:rFonts w:hint="eastAsia" w:ascii="宋体" w:hAnsi="宋体" w:cs="仿宋_GB2312"/>
          <w:color w:val="auto"/>
          <w:sz w:val="24"/>
          <w:u w:val="single"/>
        </w:rPr>
        <w:t>发包人应在签发竣工付款证书后的    天内</w:t>
      </w:r>
      <w:r>
        <w:rPr>
          <w:rFonts w:hint="eastAsia" w:ascii="宋体" w:hAnsi="宋体" w:cs="仿宋_GB2312"/>
          <w:color w:val="auto"/>
          <w:sz w:val="24"/>
        </w:rPr>
        <w:t>。</w:t>
      </w:r>
    </w:p>
    <w:p>
      <w:pPr>
        <w:spacing w:line="360" w:lineRule="auto"/>
        <w:jc w:val="left"/>
        <w:rPr>
          <w:rFonts w:ascii="宋体" w:hAnsi="宋体" w:cs="仿宋_GB2312"/>
          <w:color w:val="auto"/>
          <w:sz w:val="24"/>
        </w:rPr>
      </w:pPr>
      <w:r>
        <w:rPr>
          <w:rFonts w:hint="eastAsia" w:ascii="宋体" w:hAnsi="宋体" w:cs="仿宋_GB2312"/>
          <w:color w:val="auto"/>
          <w:sz w:val="24"/>
        </w:rPr>
        <w:t>关于竣工付款证书异议部分复核的方式和程序：</w:t>
      </w:r>
      <w:r>
        <w:rPr>
          <w:rFonts w:hint="eastAsia" w:ascii="宋体" w:hAnsi="宋体" w:cs="仿宋_GB2312"/>
          <w:color w:val="auto"/>
          <w:sz w:val="24"/>
          <w:u w:val="single"/>
        </w:rPr>
        <w:t xml:space="preserve">先由监理复核，报发包人审核，最后由有关部门审定 </w:t>
      </w:r>
      <w:r>
        <w:rPr>
          <w:rFonts w:hint="eastAsia" w:ascii="宋体" w:hAnsi="宋体" w:cs="仿宋_GB2312"/>
          <w:color w:val="auto"/>
          <w:sz w:val="24"/>
        </w:rPr>
        <w:t>。</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14.4 最终结清</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14.4.1 最终结清申请单</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承包人提交最终结清申请单的份数：</w:t>
      </w:r>
      <w:r>
        <w:rPr>
          <w:rFonts w:hint="eastAsia" w:ascii="宋体" w:hAnsi="宋体" w:cs="仿宋_GB2312"/>
          <w:color w:val="auto"/>
          <w:sz w:val="24"/>
          <w:u w:val="single"/>
        </w:rPr>
        <w:t>提交10份最终结清申请单</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kern w:val="0"/>
          <w:sz w:val="24"/>
        </w:rPr>
        <w:t>承包人提交最终结算申请单的期限：</w:t>
      </w:r>
      <w:r>
        <w:rPr>
          <w:rFonts w:hint="eastAsia" w:ascii="宋体" w:hAnsi="宋体" w:cs="仿宋_GB2312"/>
          <w:color w:val="auto"/>
          <w:sz w:val="24"/>
          <w:u w:val="single"/>
        </w:rPr>
        <w:t xml:space="preserve"> 缺陷责任期终止证书颁发后7天内 </w:t>
      </w:r>
      <w:r>
        <w:rPr>
          <w:rFonts w:hint="eastAsia" w:ascii="宋体" w:hAnsi="宋体" w:cs="仿宋_GB2312"/>
          <w:color w:val="auto"/>
          <w:sz w:val="24"/>
        </w:rPr>
        <w:t xml:space="preserve">。 </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14.4.2 最终结清证书和支付</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（1）发包人完成最终结清申请单的审批并颁发最终结清证书的期限：</w:t>
      </w:r>
      <w:r>
        <w:rPr>
          <w:rFonts w:hint="eastAsia" w:ascii="宋体" w:hAnsi="宋体" w:cs="仿宋_GB2312"/>
          <w:color w:val="auto"/>
          <w:sz w:val="24"/>
          <w:u w:val="single"/>
        </w:rPr>
        <w:t xml:space="preserve">  收到最终结清申请单14日内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（2）发包人完成支付的期限：</w:t>
      </w:r>
      <w:r>
        <w:rPr>
          <w:rFonts w:hint="eastAsia" w:ascii="宋体" w:hAnsi="宋体" w:cs="仿宋_GB2312"/>
          <w:color w:val="auto"/>
          <w:sz w:val="24"/>
          <w:u w:val="single"/>
        </w:rPr>
        <w:t xml:space="preserve"> 审批后15个工作日内 </w:t>
      </w:r>
      <w:r>
        <w:rPr>
          <w:rFonts w:hint="eastAsia" w:ascii="宋体" w:hAnsi="宋体" w:cs="仿宋_GB2312"/>
          <w:color w:val="auto"/>
          <w:sz w:val="24"/>
        </w:rPr>
        <w:t>。</w:t>
      </w:r>
    </w:p>
    <w:bookmarkEnd w:id="927"/>
    <w:bookmarkEnd w:id="928"/>
    <w:bookmarkEnd w:id="929"/>
    <w:bookmarkEnd w:id="930"/>
    <w:bookmarkEnd w:id="931"/>
    <w:bookmarkEnd w:id="932"/>
    <w:bookmarkEnd w:id="933"/>
    <w:bookmarkEnd w:id="939"/>
    <w:p>
      <w:pPr>
        <w:keepNext/>
        <w:keepLines/>
        <w:spacing w:before="120" w:after="120" w:line="360" w:lineRule="auto"/>
        <w:outlineLvl w:val="3"/>
        <w:rPr>
          <w:rFonts w:ascii="宋体" w:hAnsi="宋体" w:cs="仿宋_GB2312"/>
          <w:bCs/>
          <w:color w:val="auto"/>
          <w:sz w:val="24"/>
        </w:rPr>
      </w:pPr>
      <w:bookmarkStart w:id="949" w:name="_Toc351203647"/>
      <w:bookmarkStart w:id="950" w:name="_Toc267251483"/>
      <w:bookmarkStart w:id="951" w:name="_Toc267251482"/>
      <w:bookmarkStart w:id="952" w:name="_Toc267251484"/>
      <w:bookmarkStart w:id="953" w:name="_Toc267251485"/>
      <w:bookmarkStart w:id="954" w:name="_Toc267251488"/>
      <w:bookmarkStart w:id="955" w:name="_Toc267251489"/>
      <w:bookmarkStart w:id="956" w:name="_Toc267251486"/>
      <w:bookmarkStart w:id="957" w:name="_Toc267251490"/>
      <w:bookmarkStart w:id="958" w:name="_Toc267251491"/>
      <w:bookmarkStart w:id="959" w:name="_Toc267251494"/>
      <w:bookmarkStart w:id="960" w:name="_Toc267251492"/>
      <w:bookmarkStart w:id="961" w:name="_Toc267251497"/>
      <w:bookmarkStart w:id="962" w:name="_Toc267251493"/>
      <w:bookmarkStart w:id="963" w:name="_Toc267251503"/>
      <w:bookmarkStart w:id="964" w:name="_Toc267251502"/>
      <w:bookmarkStart w:id="965" w:name="_Toc267251496"/>
      <w:bookmarkStart w:id="966" w:name="_Toc267251495"/>
      <w:bookmarkStart w:id="967" w:name="_Toc267251498"/>
      <w:bookmarkStart w:id="968" w:name="_Toc267251499"/>
      <w:bookmarkStart w:id="969" w:name="_Toc267251501"/>
      <w:bookmarkStart w:id="970" w:name="_Toc267251504"/>
      <w:bookmarkStart w:id="971" w:name="_Toc267251506"/>
      <w:bookmarkStart w:id="972" w:name="_Toc267251507"/>
      <w:bookmarkStart w:id="973" w:name="_Toc267251508"/>
      <w:bookmarkStart w:id="974" w:name="_Toc267251510"/>
      <w:bookmarkStart w:id="975" w:name="_Toc267251509"/>
      <w:bookmarkStart w:id="976" w:name="_Toc267251511"/>
      <w:bookmarkStart w:id="977" w:name="_Toc267251514"/>
      <w:bookmarkStart w:id="978" w:name="_Toc267251515"/>
      <w:bookmarkStart w:id="979" w:name="_Toc267251513"/>
      <w:r>
        <w:rPr>
          <w:rFonts w:hint="eastAsia" w:ascii="宋体" w:hAnsi="宋体" w:cs="仿宋_GB2312"/>
          <w:bCs/>
          <w:color w:val="auto"/>
          <w:sz w:val="24"/>
        </w:rPr>
        <w:t>15. 缺陷责任期与保修</w:t>
      </w:r>
      <w:bookmarkEnd w:id="949"/>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15.2缺陷责任期</w:t>
      </w:r>
      <w:bookmarkEnd w:id="950"/>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缺陷责任期的具体期限：</w:t>
      </w:r>
      <w:r>
        <w:rPr>
          <w:rFonts w:hint="eastAsia" w:ascii="宋体" w:hAnsi="宋体" w:cs="仿宋_GB2312"/>
          <w:color w:val="auto"/>
          <w:sz w:val="24"/>
          <w:u w:val="single"/>
        </w:rPr>
        <w:t xml:space="preserve">  12个月     </w:t>
      </w:r>
      <w:r>
        <w:rPr>
          <w:rFonts w:hint="eastAsia" w:ascii="宋体" w:hAnsi="宋体" w:cs="仿宋_GB2312"/>
          <w:color w:val="auto"/>
          <w:sz w:val="24"/>
        </w:rPr>
        <w:t>。</w:t>
      </w:r>
    </w:p>
    <w:p>
      <w:pPr>
        <w:spacing w:after="120" w:line="360" w:lineRule="auto"/>
        <w:ind w:firstLine="480" w:firstLineChars="200"/>
        <w:outlineLvl w:val="0"/>
        <w:rPr>
          <w:rFonts w:ascii="宋体" w:hAnsi="宋体" w:cs="仿宋_GB2312"/>
          <w:color w:val="auto"/>
          <w:sz w:val="24"/>
        </w:rPr>
      </w:pPr>
      <w:bookmarkStart w:id="980" w:name="_Toc43365299"/>
      <w:bookmarkStart w:id="981" w:name="_Toc43306961"/>
      <w:bookmarkStart w:id="982" w:name="_Toc45004476"/>
      <w:bookmarkStart w:id="983" w:name="_Toc45003513"/>
      <w:r>
        <w:rPr>
          <w:rFonts w:hint="eastAsia" w:ascii="宋体" w:hAnsi="宋体" w:cs="仿宋_GB2312"/>
          <w:color w:val="auto"/>
          <w:sz w:val="24"/>
        </w:rPr>
        <w:t>15.3 质量保证金</w:t>
      </w:r>
      <w:bookmarkEnd w:id="980"/>
      <w:bookmarkEnd w:id="981"/>
      <w:bookmarkEnd w:id="982"/>
      <w:bookmarkEnd w:id="983"/>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关于是否扣留质量保证金的约定：</w:t>
      </w:r>
      <w:r>
        <w:rPr>
          <w:rFonts w:hint="eastAsia" w:ascii="宋体" w:hAnsi="宋体" w:cs="仿宋_GB2312"/>
          <w:color w:val="auto"/>
          <w:sz w:val="24"/>
          <w:u w:val="single"/>
        </w:rPr>
        <w:t xml:space="preserve">      </w:t>
      </w:r>
      <w:r>
        <w:rPr>
          <w:rFonts w:hint="eastAsia" w:ascii="宋体" w:hAnsi="宋体" w:cs="仿宋_GB2312"/>
          <w:bCs/>
          <w:color w:val="auto"/>
          <w:sz w:val="24"/>
          <w:u w:val="single"/>
        </w:rPr>
        <w:t>是</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ind w:firstLine="480" w:firstLineChars="200"/>
        <w:jc w:val="left"/>
        <w:outlineLvl w:val="0"/>
        <w:rPr>
          <w:rFonts w:ascii="宋体" w:hAnsi="宋体" w:cs="仿宋_GB2312"/>
          <w:color w:val="auto"/>
          <w:sz w:val="24"/>
        </w:rPr>
      </w:pPr>
      <w:bookmarkStart w:id="984" w:name="_Toc43365300"/>
      <w:bookmarkStart w:id="985" w:name="_Toc45003514"/>
      <w:bookmarkStart w:id="986" w:name="_Toc45004477"/>
      <w:bookmarkStart w:id="987" w:name="_Toc43306962"/>
      <w:r>
        <w:rPr>
          <w:rFonts w:hint="eastAsia" w:ascii="宋体" w:hAnsi="宋体" w:cs="仿宋_GB2312"/>
          <w:color w:val="auto"/>
          <w:sz w:val="24"/>
        </w:rPr>
        <w:t>15.3.1 承包人提供质量保证金的方式</w:t>
      </w:r>
      <w:bookmarkEnd w:id="984"/>
      <w:bookmarkEnd w:id="985"/>
      <w:bookmarkEnd w:id="986"/>
      <w:bookmarkEnd w:id="987"/>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质量保证金采用以下第</w:t>
      </w:r>
      <w:r>
        <w:rPr>
          <w:rFonts w:hint="eastAsia" w:ascii="宋体" w:hAnsi="宋体" w:cs="仿宋_GB2312"/>
          <w:color w:val="auto"/>
          <w:sz w:val="24"/>
          <w:u w:val="single"/>
        </w:rPr>
        <w:t xml:space="preserve">  （3）   </w:t>
      </w:r>
      <w:r>
        <w:rPr>
          <w:rFonts w:hint="eastAsia" w:ascii="宋体" w:hAnsi="宋体" w:cs="仿宋_GB2312"/>
          <w:color w:val="auto"/>
          <w:sz w:val="24"/>
        </w:rPr>
        <w:t>种方式：</w:t>
      </w:r>
    </w:p>
    <w:p>
      <w:pPr>
        <w:autoSpaceDE w:val="0"/>
        <w:autoSpaceDN w:val="0"/>
        <w:adjustRightInd w:val="0"/>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（1）质量保证金保函，保证金额为：</w:t>
      </w:r>
      <w:r>
        <w:rPr>
          <w:rFonts w:hint="eastAsia" w:ascii="宋体" w:hAnsi="宋体" w:cs="仿宋_GB2312"/>
          <w:color w:val="auto"/>
          <w:kern w:val="0"/>
          <w:sz w:val="24"/>
          <w:u w:val="single"/>
        </w:rPr>
        <w:t xml:space="preserve">          /         </w:t>
      </w:r>
      <w:r>
        <w:rPr>
          <w:rFonts w:hint="eastAsia" w:ascii="宋体" w:hAnsi="宋体" w:cs="仿宋_GB2312"/>
          <w:color w:val="auto"/>
          <w:kern w:val="0"/>
          <w:sz w:val="24"/>
        </w:rPr>
        <w:t xml:space="preserve">； </w:t>
      </w:r>
    </w:p>
    <w:p>
      <w:pPr>
        <w:autoSpaceDE w:val="0"/>
        <w:autoSpaceDN w:val="0"/>
        <w:adjustRightInd w:val="0"/>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（2）</w:t>
      </w:r>
      <w:r>
        <w:rPr>
          <w:rFonts w:hint="eastAsia" w:ascii="宋体" w:hAnsi="宋体" w:cs="仿宋_GB2312"/>
          <w:color w:val="auto"/>
          <w:kern w:val="0"/>
          <w:sz w:val="24"/>
          <w:u w:val="single"/>
        </w:rPr>
        <w:t xml:space="preserve">    3  </w:t>
      </w:r>
      <w:r>
        <w:rPr>
          <w:rFonts w:hint="eastAsia" w:ascii="宋体" w:hAnsi="宋体" w:cs="仿宋_GB2312"/>
          <w:color w:val="auto"/>
          <w:kern w:val="0"/>
          <w:sz w:val="24"/>
        </w:rPr>
        <w:t>%的工程款；</w:t>
      </w:r>
    </w:p>
    <w:p>
      <w:pPr>
        <w:autoSpaceDE w:val="0"/>
        <w:autoSpaceDN w:val="0"/>
        <w:adjustRightInd w:val="0"/>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（3）其他方式:</w:t>
      </w:r>
      <w:r>
        <w:rPr>
          <w:rFonts w:hint="eastAsia" w:ascii="宋体" w:hAnsi="宋体" w:cs="仿宋_GB2312"/>
          <w:color w:val="auto"/>
          <w:kern w:val="0"/>
          <w:sz w:val="24"/>
          <w:u w:val="single"/>
        </w:rPr>
        <w:t xml:space="preserve">发包人将工程价款结算总额的3%预留工程质量保修金，或者承包人可采用保函的形式交纳质量保证金，保证金额为工程价款结算总额的3%  </w:t>
      </w:r>
      <w:r>
        <w:rPr>
          <w:rFonts w:hint="eastAsia" w:ascii="宋体" w:hAnsi="宋体" w:cs="仿宋_GB2312"/>
          <w:color w:val="auto"/>
          <w:kern w:val="0"/>
          <w:sz w:val="24"/>
        </w:rPr>
        <w:t>。</w:t>
      </w:r>
    </w:p>
    <w:p>
      <w:pPr>
        <w:spacing w:line="360" w:lineRule="auto"/>
        <w:ind w:firstLine="480" w:firstLineChars="200"/>
        <w:jc w:val="left"/>
        <w:outlineLvl w:val="0"/>
        <w:rPr>
          <w:rFonts w:ascii="宋体" w:hAnsi="宋体" w:cs="仿宋_GB2312"/>
          <w:color w:val="auto"/>
          <w:sz w:val="24"/>
        </w:rPr>
      </w:pPr>
      <w:bookmarkStart w:id="988" w:name="_Toc43365301"/>
      <w:bookmarkStart w:id="989" w:name="_Toc45004478"/>
      <w:bookmarkStart w:id="990" w:name="_Toc45003515"/>
      <w:bookmarkStart w:id="991" w:name="_Toc43306963"/>
      <w:r>
        <w:rPr>
          <w:rFonts w:hint="eastAsia" w:ascii="宋体" w:hAnsi="宋体" w:cs="仿宋_GB2312"/>
          <w:color w:val="auto"/>
          <w:sz w:val="24"/>
        </w:rPr>
        <w:t>15.3.2 质量保证金的扣留</w:t>
      </w:r>
      <w:bookmarkEnd w:id="988"/>
      <w:bookmarkEnd w:id="989"/>
      <w:bookmarkEnd w:id="990"/>
      <w:bookmarkEnd w:id="991"/>
      <w:r>
        <w:rPr>
          <w:rFonts w:hint="eastAsia" w:ascii="宋体" w:hAnsi="宋体" w:cs="仿宋_GB2312"/>
          <w:color w:val="auto"/>
          <w:sz w:val="24"/>
        </w:rPr>
        <w:t xml:space="preserve"> </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质量保证金的扣留采取以下第</w:t>
      </w:r>
      <w:r>
        <w:rPr>
          <w:rFonts w:hint="eastAsia" w:ascii="宋体" w:hAnsi="宋体" w:cs="仿宋_GB2312"/>
          <w:color w:val="auto"/>
          <w:sz w:val="24"/>
          <w:u w:val="single"/>
        </w:rPr>
        <w:t xml:space="preserve"> （2）  </w:t>
      </w:r>
      <w:r>
        <w:rPr>
          <w:rFonts w:hint="eastAsia" w:ascii="宋体" w:hAnsi="宋体" w:cs="仿宋_GB2312"/>
          <w:color w:val="auto"/>
          <w:sz w:val="24"/>
        </w:rPr>
        <w:t>种方式：</w:t>
      </w:r>
    </w:p>
    <w:p>
      <w:pPr>
        <w:autoSpaceDE w:val="0"/>
        <w:autoSpaceDN w:val="0"/>
        <w:adjustRightInd w:val="0"/>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宋体" w:hAnsi="宋体" w:cs="仿宋_GB2312"/>
          <w:color w:val="auto"/>
          <w:kern w:val="0"/>
          <w:sz w:val="24"/>
        </w:rPr>
      </w:pPr>
      <w:bookmarkStart w:id="992" w:name="_Toc43306964"/>
      <w:bookmarkStart w:id="993" w:name="_Toc45004479"/>
      <w:bookmarkStart w:id="994" w:name="_Toc45003516"/>
      <w:bookmarkStart w:id="995" w:name="_Toc43365302"/>
      <w:r>
        <w:rPr>
          <w:rFonts w:hint="eastAsia" w:ascii="宋体" w:hAnsi="宋体" w:cs="仿宋_GB2312"/>
          <w:color w:val="auto"/>
          <w:kern w:val="0"/>
          <w:sz w:val="24"/>
        </w:rPr>
        <w:t>（2）工程竣工结算时一次性扣留质量保证金；</w:t>
      </w:r>
      <w:bookmarkEnd w:id="992"/>
      <w:bookmarkEnd w:id="993"/>
      <w:bookmarkEnd w:id="994"/>
      <w:bookmarkEnd w:id="995"/>
    </w:p>
    <w:p>
      <w:pPr>
        <w:autoSpaceDE w:val="0"/>
        <w:autoSpaceDN w:val="0"/>
        <w:adjustRightInd w:val="0"/>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（3）其他扣留方式:</w:t>
      </w:r>
      <w:r>
        <w:rPr>
          <w:rFonts w:hint="eastAsia" w:ascii="宋体" w:hAnsi="宋体" w:cs="仿宋_GB2312"/>
          <w:color w:val="auto"/>
          <w:kern w:val="0"/>
          <w:sz w:val="24"/>
          <w:u w:val="single"/>
        </w:rPr>
        <w:t xml:space="preserve">             /            </w:t>
      </w:r>
      <w:r>
        <w:rPr>
          <w:rFonts w:hint="eastAsia" w:ascii="宋体" w:hAnsi="宋体" w:cs="仿宋_GB2312"/>
          <w:color w:val="auto"/>
          <w:kern w:val="0"/>
          <w:sz w:val="24"/>
        </w:rPr>
        <w:t>。</w:t>
      </w:r>
    </w:p>
    <w:p>
      <w:pPr>
        <w:spacing w:line="360" w:lineRule="auto"/>
        <w:jc w:val="left"/>
        <w:rPr>
          <w:rFonts w:ascii="宋体" w:hAnsi="宋体" w:cs="仿宋_GB2312"/>
          <w:color w:val="auto"/>
          <w:sz w:val="24"/>
        </w:rPr>
      </w:pPr>
      <w:r>
        <w:rPr>
          <w:rFonts w:hint="eastAsia" w:ascii="宋体" w:hAnsi="宋体" w:cs="仿宋_GB2312"/>
          <w:color w:val="auto"/>
          <w:sz w:val="24"/>
        </w:rPr>
        <w:t>关于质量保证金的补充约定：</w:t>
      </w:r>
      <w:r>
        <w:rPr>
          <w:rFonts w:hint="eastAsia" w:ascii="宋体" w:hAnsi="宋体" w:cs="仿宋_GB2312"/>
          <w:color w:val="auto"/>
          <w:kern w:val="0"/>
          <w:sz w:val="24"/>
          <w:u w:val="single"/>
        </w:rPr>
        <w:t xml:space="preserve">            /              </w:t>
      </w:r>
      <w:r>
        <w:rPr>
          <w:rFonts w:hint="eastAsia" w:ascii="宋体" w:hAnsi="宋体" w:cs="仿宋_GB2312"/>
          <w:color w:val="auto"/>
          <w:kern w:val="0"/>
          <w:sz w:val="24"/>
        </w:rPr>
        <w:t>。</w:t>
      </w:r>
    </w:p>
    <w:bookmarkEnd w:id="951"/>
    <w:bookmarkEnd w:id="952"/>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15.4保修</w:t>
      </w:r>
    </w:p>
    <w:bookmarkEnd w:id="953"/>
    <w:p>
      <w:pPr>
        <w:spacing w:line="360" w:lineRule="auto"/>
        <w:ind w:firstLine="468" w:firstLineChars="195"/>
        <w:jc w:val="left"/>
        <w:rPr>
          <w:rFonts w:ascii="宋体" w:hAnsi="宋体" w:cs="仿宋_GB2312"/>
          <w:color w:val="auto"/>
          <w:sz w:val="24"/>
        </w:rPr>
      </w:pPr>
      <w:r>
        <w:rPr>
          <w:rFonts w:hint="eastAsia" w:ascii="宋体" w:hAnsi="宋体" w:cs="仿宋_GB2312"/>
          <w:color w:val="auto"/>
          <w:sz w:val="24"/>
        </w:rPr>
        <w:t>15.4.1 保修责任</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sz w:val="24"/>
        </w:rPr>
        <w:t>工程保修期为：</w:t>
      </w:r>
      <w:r>
        <w:rPr>
          <w:rFonts w:hint="eastAsia" w:ascii="宋体" w:hAnsi="宋体" w:cs="仿宋_GB2312"/>
          <w:color w:val="auto"/>
          <w:kern w:val="0"/>
          <w:sz w:val="24"/>
          <w:u w:val="single"/>
        </w:rPr>
        <w:t xml:space="preserve">  详见附件《工程质量保修书（房屋建筑工程）》  </w:t>
      </w:r>
      <w:r>
        <w:rPr>
          <w:rFonts w:hint="eastAsia" w:ascii="宋体" w:hAnsi="宋体" w:cs="仿宋_GB2312"/>
          <w:color w:val="auto"/>
          <w:kern w:val="0"/>
          <w:sz w:val="24"/>
        </w:rPr>
        <w:t>。</w:t>
      </w:r>
    </w:p>
    <w:p>
      <w:pPr>
        <w:spacing w:line="360" w:lineRule="auto"/>
        <w:ind w:firstLine="468" w:firstLineChars="195"/>
        <w:jc w:val="left"/>
        <w:rPr>
          <w:rFonts w:ascii="宋体" w:hAnsi="宋体" w:cs="仿宋_GB2312"/>
          <w:color w:val="auto"/>
          <w:sz w:val="24"/>
        </w:rPr>
      </w:pPr>
      <w:r>
        <w:rPr>
          <w:rFonts w:hint="eastAsia" w:ascii="宋体" w:hAnsi="宋体" w:cs="仿宋_GB2312"/>
          <w:color w:val="auto"/>
          <w:sz w:val="24"/>
        </w:rPr>
        <w:t>15.4.3 修复通知</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承包人收到保修通知并到达工程现场的合理时间：</w:t>
      </w:r>
      <w:r>
        <w:rPr>
          <w:rFonts w:hint="eastAsia" w:ascii="宋体" w:hAnsi="宋体" w:cs="仿宋_GB2312"/>
          <w:color w:val="auto"/>
          <w:kern w:val="0"/>
          <w:sz w:val="24"/>
          <w:u w:val="single"/>
        </w:rPr>
        <w:t xml:space="preserve">          </w:t>
      </w:r>
      <w:r>
        <w:rPr>
          <w:rFonts w:hint="eastAsia" w:ascii="宋体" w:hAnsi="宋体" w:cs="仿宋_GB2312"/>
          <w:color w:val="auto"/>
          <w:kern w:val="0"/>
          <w:sz w:val="24"/>
        </w:rPr>
        <w:t>。</w:t>
      </w:r>
    </w:p>
    <w:bookmarkEnd w:id="954"/>
    <w:bookmarkEnd w:id="955"/>
    <w:bookmarkEnd w:id="956"/>
    <w:bookmarkEnd w:id="957"/>
    <w:p>
      <w:pPr>
        <w:keepNext/>
        <w:keepLines/>
        <w:spacing w:before="120" w:after="120" w:line="360" w:lineRule="auto"/>
        <w:outlineLvl w:val="3"/>
        <w:rPr>
          <w:rFonts w:ascii="宋体" w:hAnsi="宋体" w:cs="仿宋_GB2312"/>
          <w:bCs/>
          <w:color w:val="auto"/>
          <w:sz w:val="24"/>
        </w:rPr>
      </w:pPr>
      <w:bookmarkStart w:id="996" w:name="_Toc351203648"/>
      <w:bookmarkStart w:id="997" w:name="_Toc280868717"/>
      <w:bookmarkStart w:id="998" w:name="_Toc280868718"/>
      <w:r>
        <w:rPr>
          <w:rFonts w:hint="eastAsia" w:ascii="宋体" w:hAnsi="宋体" w:cs="仿宋_GB2312"/>
          <w:bCs/>
          <w:color w:val="auto"/>
          <w:sz w:val="24"/>
        </w:rPr>
        <w:t>16. 违约</w:t>
      </w:r>
      <w:bookmarkEnd w:id="996"/>
    </w:p>
    <w:p>
      <w:pPr>
        <w:spacing w:after="120" w:line="360" w:lineRule="auto"/>
        <w:ind w:firstLine="480" w:firstLineChars="200"/>
        <w:outlineLvl w:val="0"/>
        <w:rPr>
          <w:rFonts w:ascii="宋体" w:hAnsi="宋体" w:cs="仿宋_GB2312"/>
          <w:color w:val="auto"/>
          <w:sz w:val="24"/>
        </w:rPr>
      </w:pPr>
      <w:bookmarkStart w:id="999" w:name="_Toc43365303"/>
      <w:bookmarkStart w:id="1000" w:name="_Toc45004480"/>
      <w:bookmarkStart w:id="1001" w:name="_Toc45003517"/>
      <w:bookmarkStart w:id="1002" w:name="_Toc43306965"/>
      <w:r>
        <w:rPr>
          <w:rFonts w:hint="eastAsia" w:ascii="宋体" w:hAnsi="宋体" w:cs="仿宋_GB2312"/>
          <w:color w:val="auto"/>
          <w:sz w:val="24"/>
        </w:rPr>
        <w:t>16.1 发包人违约</w:t>
      </w:r>
      <w:bookmarkEnd w:id="999"/>
      <w:bookmarkEnd w:id="1000"/>
      <w:bookmarkEnd w:id="1001"/>
      <w:bookmarkEnd w:id="1002"/>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16.1.1发包人违约的情形</w:t>
      </w:r>
    </w:p>
    <w:p>
      <w:pPr>
        <w:spacing w:line="360" w:lineRule="auto"/>
        <w:ind w:left="1316" w:leftChars="284" w:hanging="720" w:hangingChars="300"/>
        <w:jc w:val="left"/>
        <w:rPr>
          <w:rFonts w:ascii="宋体" w:hAnsi="宋体" w:cs="仿宋_GB2312"/>
          <w:color w:val="auto"/>
          <w:kern w:val="0"/>
          <w:sz w:val="24"/>
        </w:rPr>
      </w:pPr>
      <w:r>
        <w:rPr>
          <w:rFonts w:hint="eastAsia" w:ascii="宋体" w:hAnsi="宋体" w:cs="仿宋_GB2312"/>
          <w:color w:val="auto"/>
          <w:kern w:val="0"/>
          <w:sz w:val="24"/>
        </w:rPr>
        <w:t>发包人违约的其他情形：</w:t>
      </w:r>
      <w:r>
        <w:rPr>
          <w:rFonts w:hint="eastAsia" w:ascii="宋体" w:hAnsi="宋体" w:cs="仿宋_GB2312"/>
          <w:color w:val="auto"/>
          <w:kern w:val="0"/>
          <w:sz w:val="24"/>
          <w:u w:val="single"/>
        </w:rPr>
        <w:t xml:space="preserve">          /          </w:t>
      </w:r>
      <w:r>
        <w:rPr>
          <w:rFonts w:hint="eastAsia" w:ascii="宋体" w:hAnsi="宋体" w:cs="仿宋_GB2312"/>
          <w:color w:val="auto"/>
          <w:kern w:val="0"/>
          <w:sz w:val="24"/>
        </w:rPr>
        <w:t>。</w:t>
      </w:r>
    </w:p>
    <w:p>
      <w:pPr>
        <w:spacing w:line="360" w:lineRule="auto"/>
        <w:ind w:left="1200" w:hanging="1200" w:hangingChars="500"/>
        <w:jc w:val="left"/>
        <w:rPr>
          <w:rFonts w:ascii="宋体" w:hAnsi="宋体" w:cs="仿宋_GB2312"/>
          <w:color w:val="auto"/>
          <w:kern w:val="0"/>
          <w:sz w:val="24"/>
        </w:rPr>
      </w:pPr>
      <w:r>
        <w:rPr>
          <w:rFonts w:hint="eastAsia" w:ascii="宋体" w:hAnsi="宋体" w:cs="仿宋_GB2312"/>
          <w:color w:val="auto"/>
          <w:kern w:val="0"/>
          <w:sz w:val="24"/>
        </w:rPr>
        <w:t xml:space="preserve">    16.1.2 发包人违约的责任</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发包人违约责任的承担方式和计算方法：</w:t>
      </w:r>
    </w:p>
    <w:p>
      <w:pPr>
        <w:spacing w:line="360" w:lineRule="auto"/>
        <w:ind w:firstLine="480" w:firstLineChars="200"/>
        <w:jc w:val="left"/>
        <w:rPr>
          <w:rFonts w:ascii="宋体" w:hAnsi="宋体" w:cs="仿宋_GB2312"/>
          <w:color w:val="auto"/>
          <w:kern w:val="0"/>
          <w:sz w:val="24"/>
          <w:u w:val="single"/>
        </w:rPr>
      </w:pPr>
      <w:r>
        <w:rPr>
          <w:rFonts w:hint="eastAsia" w:ascii="宋体" w:hAnsi="宋体" w:cs="仿宋_GB2312"/>
          <w:color w:val="auto"/>
          <w:kern w:val="0"/>
          <w:sz w:val="24"/>
        </w:rPr>
        <w:t>（1）因发包人原因未能在计划开工日期前7天内下达开工通知的违约责任：</w:t>
      </w:r>
      <w:r>
        <w:rPr>
          <w:rFonts w:hint="eastAsia" w:ascii="宋体" w:hAnsi="宋体" w:cs="仿宋_GB2312"/>
          <w:color w:val="auto"/>
          <w:kern w:val="0"/>
          <w:sz w:val="24"/>
          <w:u w:val="single"/>
        </w:rPr>
        <w:t>工期顺延</w:t>
      </w:r>
      <w:r>
        <w:rPr>
          <w:rFonts w:hint="eastAsia" w:ascii="宋体" w:hAnsi="宋体" w:cs="仿宋_GB2312"/>
          <w:color w:val="auto"/>
          <w:kern w:val="0"/>
          <w:sz w:val="24"/>
        </w:rPr>
        <w:t>。</w:t>
      </w:r>
    </w:p>
    <w:p>
      <w:pPr>
        <w:spacing w:line="360" w:lineRule="auto"/>
        <w:ind w:firstLine="480" w:firstLineChars="200"/>
        <w:jc w:val="left"/>
        <w:rPr>
          <w:rFonts w:ascii="宋体" w:hAnsi="宋体" w:cs="仿宋_GB2312"/>
          <w:color w:val="auto"/>
          <w:kern w:val="0"/>
          <w:sz w:val="24"/>
          <w:u w:val="single"/>
        </w:rPr>
      </w:pPr>
      <w:r>
        <w:rPr>
          <w:rFonts w:hint="eastAsia" w:ascii="宋体" w:hAnsi="宋体" w:cs="仿宋_GB2312"/>
          <w:color w:val="auto"/>
          <w:kern w:val="0"/>
          <w:sz w:val="24"/>
        </w:rPr>
        <w:t>（2）因发包人原因未能按合同约定支付合同价款的违约责任：</w:t>
      </w:r>
      <w:r>
        <w:rPr>
          <w:rFonts w:hint="eastAsia" w:ascii="宋体" w:hAnsi="宋体" w:cs="仿宋_GB2312"/>
          <w:color w:val="auto"/>
          <w:kern w:val="0"/>
          <w:sz w:val="24"/>
          <w:u w:val="single"/>
        </w:rPr>
        <w:t xml:space="preserve">        /  </w:t>
      </w:r>
      <w:r>
        <w:rPr>
          <w:rFonts w:hint="eastAsia" w:ascii="宋体" w:hAnsi="宋体" w:cs="仿宋_GB2312"/>
          <w:color w:val="auto"/>
          <w:kern w:val="0"/>
          <w:sz w:val="24"/>
        </w:rPr>
        <w:t>。</w:t>
      </w:r>
    </w:p>
    <w:p>
      <w:pPr>
        <w:spacing w:line="360" w:lineRule="auto"/>
        <w:jc w:val="left"/>
        <w:rPr>
          <w:rFonts w:ascii="宋体" w:hAnsi="宋体" w:cs="仿宋_GB2312"/>
          <w:color w:val="auto"/>
          <w:kern w:val="0"/>
          <w:sz w:val="24"/>
        </w:rPr>
      </w:pPr>
      <w:r>
        <w:rPr>
          <w:rFonts w:hint="eastAsia" w:ascii="宋体" w:hAnsi="宋体" w:cs="仿宋_GB2312"/>
          <w:color w:val="auto"/>
          <w:kern w:val="0"/>
          <w:sz w:val="24"/>
        </w:rPr>
        <w:t>（3）发包人违反第10.1款〔变更的范围〕第（2）项约定，自行实施被取消的工作或转由他人实施的违约责任：</w:t>
      </w:r>
      <w:r>
        <w:rPr>
          <w:rFonts w:hint="eastAsia" w:ascii="宋体" w:hAnsi="宋体" w:cs="仿宋_GB2312"/>
          <w:color w:val="auto"/>
          <w:kern w:val="0"/>
          <w:sz w:val="24"/>
          <w:u w:val="single"/>
        </w:rPr>
        <w:t xml:space="preserve">     /      </w:t>
      </w:r>
      <w:r>
        <w:rPr>
          <w:rFonts w:hint="eastAsia" w:ascii="宋体" w:hAnsi="宋体" w:cs="仿宋_GB2312"/>
          <w:color w:val="auto"/>
          <w:kern w:val="0"/>
          <w:sz w:val="24"/>
        </w:rPr>
        <w:t>。</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（4）发包人提供的材料、工程设备的规格、数量或质量不符合合同约定，或因发包人原因导致交货日期延误或交货地点变更等情况的违约责任：</w:t>
      </w:r>
      <w:r>
        <w:rPr>
          <w:rFonts w:hint="eastAsia" w:ascii="宋体" w:hAnsi="宋体" w:cs="仿宋_GB2312"/>
          <w:color w:val="auto"/>
          <w:kern w:val="0"/>
          <w:sz w:val="24"/>
          <w:u w:val="single"/>
        </w:rPr>
        <w:t xml:space="preserve">    工期顺延     </w:t>
      </w:r>
      <w:r>
        <w:rPr>
          <w:rFonts w:hint="eastAsia" w:ascii="宋体" w:hAnsi="宋体" w:cs="仿宋_GB2312"/>
          <w:color w:val="auto"/>
          <w:kern w:val="0"/>
          <w:sz w:val="24"/>
        </w:rPr>
        <w:t>。</w:t>
      </w:r>
    </w:p>
    <w:p>
      <w:pPr>
        <w:spacing w:line="360" w:lineRule="auto"/>
        <w:ind w:firstLine="480" w:firstLineChars="200"/>
        <w:jc w:val="left"/>
        <w:rPr>
          <w:rFonts w:ascii="宋体" w:hAnsi="宋体" w:cs="仿宋_GB2312"/>
          <w:color w:val="auto"/>
          <w:kern w:val="0"/>
          <w:sz w:val="24"/>
          <w:u w:val="single"/>
        </w:rPr>
      </w:pPr>
      <w:r>
        <w:rPr>
          <w:rFonts w:hint="eastAsia" w:ascii="宋体" w:hAnsi="宋体" w:cs="仿宋_GB2312"/>
          <w:color w:val="auto"/>
          <w:kern w:val="0"/>
          <w:sz w:val="24"/>
        </w:rPr>
        <w:t>（5）因发包人违反合同约定造成暂停施工的违约责任：</w:t>
      </w:r>
      <w:r>
        <w:rPr>
          <w:rFonts w:hint="eastAsia" w:ascii="宋体" w:hAnsi="宋体" w:cs="仿宋_GB2312"/>
          <w:color w:val="auto"/>
          <w:kern w:val="0"/>
          <w:sz w:val="24"/>
          <w:u w:val="single"/>
        </w:rPr>
        <w:t xml:space="preserve">    /  </w:t>
      </w:r>
      <w:r>
        <w:rPr>
          <w:rFonts w:hint="eastAsia" w:ascii="宋体" w:hAnsi="宋体" w:cs="仿宋_GB2312"/>
          <w:color w:val="auto"/>
          <w:kern w:val="0"/>
          <w:sz w:val="24"/>
        </w:rPr>
        <w:t>。</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（6）发包人无正当理由没有在约定期限内发出复工指示，导致承包人无法复工的违约责任：</w:t>
      </w:r>
      <w:r>
        <w:rPr>
          <w:rFonts w:hint="eastAsia" w:ascii="宋体" w:hAnsi="宋体" w:cs="仿宋_GB2312"/>
          <w:color w:val="auto"/>
          <w:kern w:val="0"/>
          <w:sz w:val="24"/>
          <w:u w:val="single"/>
        </w:rPr>
        <w:t xml:space="preserve">           /               </w:t>
      </w:r>
      <w:r>
        <w:rPr>
          <w:rFonts w:hint="eastAsia" w:ascii="宋体" w:hAnsi="宋体" w:cs="仿宋_GB2312"/>
          <w:color w:val="auto"/>
          <w:kern w:val="0"/>
          <w:sz w:val="24"/>
        </w:rPr>
        <w:t>。</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（7）其他：</w:t>
      </w:r>
      <w:r>
        <w:rPr>
          <w:rFonts w:hint="eastAsia" w:ascii="宋体" w:hAnsi="宋体" w:cs="仿宋_GB2312"/>
          <w:color w:val="auto"/>
          <w:kern w:val="0"/>
          <w:sz w:val="24"/>
          <w:u w:val="single"/>
        </w:rPr>
        <w:t xml:space="preserve">                 /                         </w:t>
      </w:r>
      <w:r>
        <w:rPr>
          <w:rFonts w:hint="eastAsia" w:ascii="宋体" w:hAnsi="宋体" w:cs="仿宋_GB2312"/>
          <w:color w:val="auto"/>
          <w:kern w:val="0"/>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16.1.3 因发包人违约解除合同</w:t>
      </w:r>
    </w:p>
    <w:p>
      <w:pPr>
        <w:autoSpaceDE w:val="0"/>
        <w:autoSpaceDN w:val="0"/>
        <w:adjustRightInd w:val="0"/>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承包人按16.1.1项〔发包人违约的情形〕约定暂停施工满</w:t>
      </w:r>
      <w:r>
        <w:rPr>
          <w:rFonts w:hint="eastAsia" w:ascii="宋体" w:hAnsi="宋体" w:cs="仿宋_GB2312"/>
          <w:color w:val="auto"/>
          <w:kern w:val="0"/>
          <w:sz w:val="24"/>
          <w:u w:val="single"/>
        </w:rPr>
        <w:t xml:space="preserve">  90 </w:t>
      </w:r>
      <w:r>
        <w:rPr>
          <w:rFonts w:hint="eastAsia" w:ascii="宋体" w:hAnsi="宋体" w:cs="仿宋_GB2312"/>
          <w:color w:val="auto"/>
          <w:kern w:val="0"/>
          <w:sz w:val="24"/>
        </w:rPr>
        <w:t>天后发包人仍不纠正其违约行为并致使合同目的不能实现的，承包人有权解除合同。</w:t>
      </w:r>
    </w:p>
    <w:p>
      <w:pPr>
        <w:spacing w:after="120" w:line="360" w:lineRule="auto"/>
        <w:ind w:firstLine="480" w:firstLineChars="200"/>
        <w:outlineLvl w:val="0"/>
        <w:rPr>
          <w:rFonts w:ascii="宋体" w:hAnsi="宋体" w:cs="仿宋_GB2312"/>
          <w:color w:val="auto"/>
          <w:sz w:val="24"/>
        </w:rPr>
      </w:pPr>
      <w:bookmarkStart w:id="1003" w:name="_Toc43306966"/>
      <w:bookmarkStart w:id="1004" w:name="_Toc45004481"/>
      <w:bookmarkStart w:id="1005" w:name="_Toc45003518"/>
      <w:bookmarkStart w:id="1006" w:name="_Toc43365304"/>
      <w:r>
        <w:rPr>
          <w:rFonts w:hint="eastAsia" w:ascii="宋体" w:hAnsi="宋体" w:cs="仿宋_GB2312"/>
          <w:color w:val="auto"/>
          <w:sz w:val="24"/>
        </w:rPr>
        <w:t>16.2 承包人违约</w:t>
      </w:r>
      <w:bookmarkEnd w:id="1003"/>
      <w:bookmarkEnd w:id="1004"/>
      <w:bookmarkEnd w:id="1005"/>
      <w:bookmarkEnd w:id="1006"/>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16.2.1 承包人违约的情形</w:t>
      </w:r>
    </w:p>
    <w:p>
      <w:pPr>
        <w:spacing w:line="360" w:lineRule="auto"/>
        <w:jc w:val="left"/>
        <w:rPr>
          <w:rFonts w:ascii="宋体" w:hAnsi="宋体" w:cs="仿宋_GB2312"/>
          <w:color w:val="auto"/>
          <w:kern w:val="0"/>
          <w:sz w:val="24"/>
        </w:rPr>
      </w:pPr>
      <w:r>
        <w:rPr>
          <w:rFonts w:hint="eastAsia" w:ascii="宋体" w:hAnsi="宋体" w:cs="仿宋_GB2312"/>
          <w:color w:val="auto"/>
          <w:kern w:val="0"/>
          <w:sz w:val="24"/>
        </w:rPr>
        <w:t>承包人违约的其他情形：</w:t>
      </w:r>
      <w:r>
        <w:rPr>
          <w:rFonts w:hint="eastAsia" w:ascii="宋体" w:hAnsi="宋体" w:cs="仿宋_GB2312"/>
          <w:color w:val="auto"/>
          <w:kern w:val="0"/>
          <w:sz w:val="24"/>
          <w:u w:val="single"/>
        </w:rPr>
        <w:t xml:space="preserve">             /             </w:t>
      </w:r>
      <w:r>
        <w:rPr>
          <w:rFonts w:hint="eastAsia" w:ascii="宋体" w:hAnsi="宋体" w:cs="仿宋_GB2312"/>
          <w:color w:val="auto"/>
          <w:kern w:val="0"/>
          <w:sz w:val="24"/>
        </w:rPr>
        <w:t>。</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16.2.2承包人违约的责任</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kern w:val="0"/>
          <w:sz w:val="24"/>
        </w:rPr>
        <w:t>承包人违约责任的承担方式和计算方法：</w:t>
      </w:r>
    </w:p>
    <w:p>
      <w:pPr>
        <w:spacing w:line="360" w:lineRule="auto"/>
        <w:ind w:firstLine="480" w:firstLineChars="200"/>
        <w:jc w:val="left"/>
        <w:rPr>
          <w:rFonts w:ascii="宋体" w:hAnsi="宋体" w:cs="仿宋_GB2312"/>
          <w:color w:val="auto"/>
          <w:kern w:val="0"/>
          <w:sz w:val="24"/>
          <w:u w:val="single"/>
        </w:rPr>
      </w:pPr>
      <w:r>
        <w:rPr>
          <w:rFonts w:hint="eastAsia" w:ascii="宋体" w:hAnsi="宋体" w:cs="仿宋_GB2312"/>
          <w:color w:val="auto"/>
          <w:kern w:val="0"/>
          <w:sz w:val="24"/>
          <w:u w:val="single"/>
        </w:rPr>
        <w:t>（1）承包人未按本合同通用条款第16.2.1（2）、（3）条内容完成的，承包人无条件返工处理，修复至工程质量要求并承担相关费用，并在发包人规定的时间内完成返工，否则发包人有权扣罚该分项工程10%的工程款作为处罚。</w:t>
      </w:r>
    </w:p>
    <w:p>
      <w:pPr>
        <w:spacing w:line="360" w:lineRule="auto"/>
        <w:ind w:firstLine="480" w:firstLineChars="200"/>
        <w:jc w:val="left"/>
        <w:rPr>
          <w:rFonts w:ascii="宋体" w:hAnsi="宋体" w:cs="仿宋_GB2312"/>
          <w:color w:val="auto"/>
          <w:kern w:val="0"/>
          <w:sz w:val="24"/>
          <w:u w:val="single"/>
        </w:rPr>
      </w:pPr>
      <w:r>
        <w:rPr>
          <w:rFonts w:hint="eastAsia" w:ascii="宋体" w:hAnsi="宋体" w:cs="仿宋_GB2312"/>
          <w:color w:val="auto"/>
          <w:kern w:val="0"/>
          <w:sz w:val="24"/>
          <w:u w:val="single"/>
        </w:rPr>
        <w:t>（2）承包人有本合同通用条款第16.2.1（6）条情形的，或经监理人检验认为修复质量不合格而承包人拒绝再进行修补的，发包人将扣除承包人全部质量保修金。</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16.2.3 因承包人违约解除合同</w:t>
      </w:r>
    </w:p>
    <w:p>
      <w:pPr>
        <w:spacing w:before="120" w:after="120"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rPr>
        <w:t>关于承包人违约解除合同的特别约定：</w:t>
      </w:r>
      <w:r>
        <w:rPr>
          <w:rFonts w:hint="eastAsia" w:ascii="宋体" w:hAnsi="宋体" w:cs="仿宋_GB2312"/>
          <w:color w:val="auto"/>
          <w:kern w:val="0"/>
          <w:sz w:val="24"/>
          <w:u w:val="single"/>
        </w:rPr>
        <w:t>承包人有违反以下情况之一的，发包人有权解除合同，并没收其全部质量保证金 。</w:t>
      </w:r>
    </w:p>
    <w:p>
      <w:pPr>
        <w:spacing w:line="360" w:lineRule="auto"/>
        <w:ind w:firstLine="480" w:firstLineChars="200"/>
        <w:jc w:val="left"/>
        <w:rPr>
          <w:rFonts w:ascii="宋体" w:hAnsi="宋体" w:cs="仿宋_GB2312"/>
          <w:color w:val="auto"/>
          <w:kern w:val="0"/>
          <w:sz w:val="24"/>
          <w:u w:val="single"/>
        </w:rPr>
      </w:pPr>
      <w:r>
        <w:rPr>
          <w:rFonts w:hint="eastAsia" w:ascii="宋体" w:hAnsi="宋体" w:cs="仿宋_GB2312"/>
          <w:color w:val="auto"/>
          <w:kern w:val="0"/>
          <w:sz w:val="24"/>
          <w:u w:val="single"/>
        </w:rPr>
        <w:t>(1)承包人无正当理由不按开工通知的要求及时进场组织施工和不按签订协议书时商定的进度计划有效地开展施工准备，造成工期延误的；</w:t>
      </w:r>
    </w:p>
    <w:p>
      <w:pPr>
        <w:spacing w:line="360" w:lineRule="auto"/>
        <w:ind w:firstLine="480" w:firstLineChars="200"/>
        <w:jc w:val="left"/>
        <w:rPr>
          <w:rFonts w:ascii="宋体" w:hAnsi="宋体" w:cs="仿宋_GB2312"/>
          <w:color w:val="auto"/>
          <w:kern w:val="0"/>
          <w:sz w:val="24"/>
          <w:u w:val="single"/>
        </w:rPr>
      </w:pPr>
      <w:r>
        <w:rPr>
          <w:rFonts w:hint="eastAsia" w:ascii="宋体" w:hAnsi="宋体" w:cs="仿宋_GB2312"/>
          <w:color w:val="auto"/>
          <w:kern w:val="0"/>
          <w:sz w:val="24"/>
          <w:u w:val="single"/>
        </w:rPr>
        <w:t>(2)承包人违反本合同通用条款第3.5条规定私自将合同或合同的任何部分或任何权利转让给其他人，或私自将工程或工程的一部分分包出去的；</w:t>
      </w:r>
    </w:p>
    <w:p>
      <w:pPr>
        <w:spacing w:line="360" w:lineRule="auto"/>
        <w:ind w:firstLine="480" w:firstLineChars="200"/>
        <w:jc w:val="left"/>
        <w:rPr>
          <w:rFonts w:ascii="宋体" w:hAnsi="宋体" w:cs="仿宋_GB2312"/>
          <w:color w:val="auto"/>
          <w:kern w:val="0"/>
          <w:sz w:val="24"/>
          <w:u w:val="single"/>
        </w:rPr>
      </w:pPr>
      <w:r>
        <w:rPr>
          <w:rFonts w:hint="eastAsia" w:ascii="宋体" w:hAnsi="宋体" w:cs="仿宋_GB2312"/>
          <w:color w:val="auto"/>
          <w:kern w:val="0"/>
          <w:sz w:val="24"/>
          <w:u w:val="single"/>
        </w:rPr>
        <w:t>(3)未经监理人批准，承包人私自将已按投标文件承诺进入工地的工程设备、施工设备、临时工程或材料撤离工地的；</w:t>
      </w:r>
    </w:p>
    <w:p>
      <w:pPr>
        <w:spacing w:line="360" w:lineRule="auto"/>
        <w:ind w:firstLine="480" w:firstLineChars="200"/>
        <w:jc w:val="left"/>
        <w:rPr>
          <w:rFonts w:ascii="宋体" w:hAnsi="宋体" w:cs="仿宋_GB2312"/>
          <w:color w:val="auto"/>
          <w:kern w:val="0"/>
          <w:sz w:val="24"/>
          <w:u w:val="single"/>
        </w:rPr>
      </w:pPr>
      <w:r>
        <w:rPr>
          <w:rFonts w:hint="eastAsia" w:ascii="宋体" w:hAnsi="宋体" w:cs="仿宋_GB2312"/>
          <w:color w:val="auto"/>
          <w:kern w:val="0"/>
          <w:sz w:val="24"/>
          <w:u w:val="single"/>
        </w:rPr>
        <w:t>(4)由于承包人原因拒绝按合同进度计划及时完成合同规定的工程，而又未采取有效措施赶上进度，造成工期严重延误的；</w:t>
      </w:r>
    </w:p>
    <w:p>
      <w:pPr>
        <w:spacing w:line="360" w:lineRule="auto"/>
        <w:ind w:firstLine="480" w:firstLineChars="200"/>
        <w:rPr>
          <w:rFonts w:ascii="宋体" w:hAnsi="宋体" w:cs="仿宋_GB2312"/>
          <w:color w:val="auto"/>
          <w:kern w:val="0"/>
          <w:sz w:val="24"/>
          <w:u w:val="single"/>
        </w:rPr>
      </w:pPr>
      <w:r>
        <w:rPr>
          <w:rFonts w:hint="eastAsia" w:ascii="宋体" w:hAnsi="宋体" w:cs="仿宋_GB2312"/>
          <w:color w:val="auto"/>
          <w:kern w:val="0"/>
          <w:sz w:val="24"/>
          <w:u w:val="single"/>
        </w:rPr>
        <w:t>(5)承包人否认合同有效或拒绝履行合同规定的承包人义务，或由于法律、财务等原因导致承包人无法继续履行或实质上已停止履行合同的义务的；</w:t>
      </w:r>
    </w:p>
    <w:p>
      <w:pPr>
        <w:spacing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u w:val="single"/>
        </w:rPr>
        <w:t>(6)合同签订之日起十五日内，承包人无法按合同规定及投标文件的承诺进场经监理工程师认可的全部人员和机械的。</w:t>
      </w:r>
    </w:p>
    <w:p>
      <w:pPr>
        <w:spacing w:before="120" w:after="120"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u w:val="single"/>
        </w:rPr>
        <w:t>(7)其他。</w:t>
      </w:r>
    </w:p>
    <w:p>
      <w:pPr>
        <w:keepNext/>
        <w:keepLines/>
        <w:spacing w:before="120" w:after="120" w:line="360" w:lineRule="auto"/>
        <w:outlineLvl w:val="3"/>
        <w:rPr>
          <w:rFonts w:ascii="宋体" w:hAnsi="宋体" w:cs="仿宋_GB2312"/>
          <w:bCs/>
          <w:color w:val="auto"/>
          <w:sz w:val="24"/>
        </w:rPr>
      </w:pPr>
      <w:bookmarkStart w:id="1007" w:name="_Toc351203649"/>
      <w:r>
        <w:rPr>
          <w:rFonts w:hint="eastAsia" w:ascii="宋体" w:hAnsi="宋体" w:cs="仿宋_GB2312"/>
          <w:bCs/>
          <w:color w:val="auto"/>
          <w:sz w:val="24"/>
        </w:rPr>
        <w:t>17. 不可抗力</w:t>
      </w:r>
      <w:bookmarkEnd w:id="1007"/>
      <w:r>
        <w:rPr>
          <w:rFonts w:hint="eastAsia" w:ascii="宋体" w:hAnsi="宋体" w:cs="仿宋_GB2312"/>
          <w:bCs/>
          <w:color w:val="auto"/>
          <w:sz w:val="24"/>
        </w:rPr>
        <w:t xml:space="preserve"> </w:t>
      </w:r>
      <w:bookmarkEnd w:id="997"/>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17.1 不可抗力的确认</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除通用合同条款约定的不可抗力事件之外，视为不可抗力的其他情形：</w:t>
      </w:r>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rPr>
        <w:t>（1）</w:t>
      </w:r>
      <w:r>
        <w:rPr>
          <w:rFonts w:hint="eastAsia" w:ascii="宋体" w:hAnsi="宋体" w:cs="仿宋_GB2312"/>
          <w:color w:val="auto"/>
          <w:sz w:val="24"/>
          <w:u w:val="single"/>
        </w:rPr>
        <w:t>8级以上的持续3天的大风；</w:t>
      </w:r>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u w:val="single"/>
        </w:rPr>
        <w:t>（2）暴雨级以上的持续3天的大雨，则工期顺延；</w:t>
      </w:r>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u w:val="single"/>
        </w:rPr>
        <w:t>（3）10年以上未发生过，持续3天的高温天气；</w:t>
      </w:r>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u w:val="single"/>
        </w:rPr>
        <w:t>（4）10年以上未发生过，持续3天的严寒天气；</w:t>
      </w:r>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u w:val="single"/>
        </w:rPr>
        <w:t>（5）10年以上未发生过的洪水并影响到施工现场的；</w:t>
      </w:r>
    </w:p>
    <w:p>
      <w:pPr>
        <w:spacing w:line="360" w:lineRule="auto"/>
        <w:ind w:firstLine="480" w:firstLineChars="200"/>
        <w:jc w:val="left"/>
        <w:rPr>
          <w:rFonts w:ascii="宋体" w:hAnsi="宋体" w:cs="仿宋_GB2312"/>
          <w:color w:val="auto"/>
          <w:kern w:val="0"/>
          <w:sz w:val="24"/>
          <w:u w:val="single"/>
        </w:rPr>
      </w:pPr>
      <w:r>
        <w:rPr>
          <w:rFonts w:hint="eastAsia" w:ascii="宋体" w:hAnsi="宋体" w:cs="仿宋_GB2312"/>
          <w:color w:val="auto"/>
          <w:sz w:val="24"/>
          <w:u w:val="single"/>
        </w:rPr>
        <w:t>（6）因台风暴雨飓风等不可抗力的因素；</w:t>
      </w:r>
    </w:p>
    <w:p>
      <w:pPr>
        <w:spacing w:after="120" w:line="360" w:lineRule="auto"/>
        <w:ind w:firstLine="480" w:firstLineChars="200"/>
        <w:outlineLvl w:val="0"/>
        <w:rPr>
          <w:rFonts w:ascii="宋体" w:hAnsi="宋体" w:cs="仿宋_GB2312"/>
          <w:color w:val="auto"/>
          <w:sz w:val="24"/>
        </w:rPr>
      </w:pPr>
      <w:bookmarkStart w:id="1008" w:name="_Toc45004482"/>
      <w:bookmarkStart w:id="1009" w:name="_Toc43306967"/>
      <w:bookmarkStart w:id="1010" w:name="_Toc45003519"/>
      <w:bookmarkStart w:id="1011" w:name="_Toc43365305"/>
      <w:r>
        <w:rPr>
          <w:rFonts w:hint="eastAsia" w:ascii="宋体" w:hAnsi="宋体" w:cs="仿宋_GB2312"/>
          <w:color w:val="auto"/>
          <w:sz w:val="24"/>
        </w:rPr>
        <w:t>17.4 因不可抗力解除合同</w:t>
      </w:r>
      <w:bookmarkEnd w:id="1008"/>
      <w:bookmarkEnd w:id="1009"/>
      <w:bookmarkEnd w:id="1010"/>
      <w:bookmarkEnd w:id="1011"/>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合同解除后，发包人应在商定或确定发包人应支付款项后</w:t>
      </w:r>
      <w:r>
        <w:rPr>
          <w:rFonts w:hint="eastAsia" w:ascii="宋体" w:hAnsi="宋体" w:cs="仿宋_GB2312"/>
          <w:color w:val="auto"/>
          <w:sz w:val="24"/>
          <w:u w:val="single"/>
        </w:rPr>
        <w:t xml:space="preserve"> 90 </w:t>
      </w:r>
      <w:r>
        <w:rPr>
          <w:rFonts w:hint="eastAsia" w:ascii="宋体" w:hAnsi="宋体" w:cs="仿宋_GB2312"/>
          <w:color w:val="auto"/>
          <w:sz w:val="24"/>
        </w:rPr>
        <w:t>天内完成款项的支付。</w:t>
      </w:r>
    </w:p>
    <w:p>
      <w:pPr>
        <w:keepNext/>
        <w:keepLines/>
        <w:spacing w:before="120" w:after="120" w:line="360" w:lineRule="auto"/>
        <w:outlineLvl w:val="3"/>
        <w:rPr>
          <w:rFonts w:ascii="宋体" w:hAnsi="宋体" w:cs="仿宋_GB2312"/>
          <w:bCs/>
          <w:color w:val="auto"/>
          <w:sz w:val="24"/>
        </w:rPr>
      </w:pPr>
      <w:bookmarkStart w:id="1012" w:name="_Toc351203650"/>
      <w:r>
        <w:rPr>
          <w:rFonts w:hint="eastAsia" w:ascii="宋体" w:hAnsi="宋体" w:cs="仿宋_GB2312"/>
          <w:bCs/>
          <w:color w:val="auto"/>
          <w:sz w:val="24"/>
        </w:rPr>
        <w:t>18. 保险</w:t>
      </w:r>
      <w:bookmarkEnd w:id="1012"/>
    </w:p>
    <w:bookmarkEnd w:id="998"/>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18.1 工程保险</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关于工程保险的特别约定：</w:t>
      </w:r>
      <w:r>
        <w:rPr>
          <w:rFonts w:hint="eastAsia" w:ascii="宋体" w:hAnsi="宋体" w:cs="仿宋_GB2312"/>
          <w:color w:val="auto"/>
          <w:sz w:val="24"/>
          <w:u w:val="single"/>
        </w:rPr>
        <w:t>建设工程</w:t>
      </w:r>
      <w:r>
        <w:rPr>
          <w:rFonts w:hint="eastAsia" w:ascii="宋体" w:hAnsi="宋体" w:cs="仿宋_GB2312"/>
          <w:bCs/>
          <w:color w:val="auto"/>
          <w:sz w:val="24"/>
          <w:u w:val="single"/>
        </w:rPr>
        <w:t>一切险和第三方责任险</w:t>
      </w:r>
      <w:r>
        <w:rPr>
          <w:rFonts w:hint="eastAsia" w:ascii="宋体" w:hAnsi="宋体" w:cs="仿宋_GB2312"/>
          <w:color w:val="auto"/>
          <w:kern w:val="0"/>
          <w:sz w:val="24"/>
          <w:u w:val="single"/>
        </w:rPr>
        <w:t xml:space="preserve">  </w:t>
      </w:r>
      <w:r>
        <w:rPr>
          <w:rFonts w:hint="eastAsia" w:ascii="宋体" w:hAnsi="宋体" w:cs="仿宋_GB2312"/>
          <w:color w:val="auto"/>
          <w:kern w:val="0"/>
          <w:sz w:val="24"/>
        </w:rPr>
        <w:t>。</w:t>
      </w:r>
    </w:p>
    <w:p>
      <w:pPr>
        <w:spacing w:after="120" w:line="360" w:lineRule="auto"/>
        <w:ind w:firstLine="480" w:firstLineChars="200"/>
        <w:outlineLvl w:val="0"/>
        <w:rPr>
          <w:rFonts w:ascii="宋体" w:hAnsi="宋体" w:cs="仿宋_GB2312"/>
          <w:color w:val="auto"/>
          <w:sz w:val="24"/>
        </w:rPr>
      </w:pPr>
      <w:bookmarkStart w:id="1013" w:name="_Toc45003520"/>
      <w:bookmarkStart w:id="1014" w:name="_Toc43365306"/>
      <w:bookmarkStart w:id="1015" w:name="_Toc43306968"/>
      <w:bookmarkStart w:id="1016" w:name="_Toc45004483"/>
      <w:r>
        <w:rPr>
          <w:rFonts w:hint="eastAsia" w:ascii="宋体" w:hAnsi="宋体" w:cs="仿宋_GB2312"/>
          <w:color w:val="auto"/>
          <w:sz w:val="24"/>
        </w:rPr>
        <w:t>18.3 其他保险</w:t>
      </w:r>
      <w:bookmarkEnd w:id="1013"/>
      <w:bookmarkEnd w:id="1014"/>
      <w:bookmarkEnd w:id="1015"/>
      <w:bookmarkEnd w:id="1016"/>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sz w:val="24"/>
        </w:rPr>
        <w:t>关于其他保险的约定：</w:t>
      </w:r>
      <w:r>
        <w:rPr>
          <w:rFonts w:hint="eastAsia" w:ascii="宋体" w:hAnsi="宋体" w:cs="仿宋_GB2312"/>
          <w:color w:val="auto"/>
          <w:kern w:val="0"/>
          <w:sz w:val="24"/>
          <w:u w:val="single"/>
        </w:rPr>
        <w:t xml:space="preserve">  </w:t>
      </w:r>
      <w:r>
        <w:rPr>
          <w:rFonts w:hint="eastAsia" w:ascii="宋体" w:hAnsi="宋体" w:cs="仿宋_GB2312"/>
          <w:color w:val="auto"/>
          <w:sz w:val="24"/>
          <w:u w:val="single"/>
        </w:rPr>
        <w:t>按工程所在地建设行政主管部门有关规定</w:t>
      </w:r>
      <w:r>
        <w:rPr>
          <w:rFonts w:hint="eastAsia" w:ascii="宋体" w:hAnsi="宋体" w:cs="仿宋_GB2312"/>
          <w:bCs/>
          <w:color w:val="auto"/>
          <w:sz w:val="24"/>
          <w:u w:val="single"/>
        </w:rPr>
        <w:t xml:space="preserve">  </w:t>
      </w:r>
      <w:r>
        <w:rPr>
          <w:rFonts w:hint="eastAsia" w:ascii="宋体" w:hAnsi="宋体" w:cs="仿宋_GB2312"/>
          <w:color w:val="auto"/>
          <w:kern w:val="0"/>
          <w:sz w:val="24"/>
          <w:u w:val="single"/>
        </w:rPr>
        <w:t xml:space="preserve">  </w:t>
      </w:r>
      <w:r>
        <w:rPr>
          <w:rFonts w:hint="eastAsia" w:ascii="宋体" w:hAnsi="宋体" w:cs="仿宋_GB2312"/>
          <w:color w:val="auto"/>
          <w:kern w:val="0"/>
          <w:sz w:val="24"/>
        </w:rPr>
        <w:t>。</w:t>
      </w:r>
    </w:p>
    <w:p>
      <w:pPr>
        <w:spacing w:line="360" w:lineRule="auto"/>
        <w:ind w:firstLine="480" w:firstLineChars="200"/>
        <w:jc w:val="left"/>
        <w:rPr>
          <w:rFonts w:ascii="宋体" w:hAnsi="宋体" w:cs="仿宋_GB2312"/>
          <w:color w:val="auto"/>
          <w:kern w:val="0"/>
          <w:sz w:val="24"/>
        </w:rPr>
      </w:pPr>
      <w:r>
        <w:rPr>
          <w:rFonts w:hint="eastAsia" w:ascii="宋体" w:hAnsi="宋体" w:cs="仿宋_GB2312"/>
          <w:color w:val="auto"/>
          <w:sz w:val="24"/>
        </w:rPr>
        <w:t>承包人是否应为其施工设备等办理财产保险：</w:t>
      </w:r>
      <w:r>
        <w:rPr>
          <w:rFonts w:hint="eastAsia" w:ascii="宋体" w:hAnsi="宋体" w:cs="仿宋_GB2312"/>
          <w:bCs/>
          <w:color w:val="auto"/>
          <w:sz w:val="24"/>
          <w:u w:val="single"/>
        </w:rPr>
        <w:t>承包人必须为</w:t>
      </w:r>
      <w:r>
        <w:rPr>
          <w:rFonts w:hint="eastAsia" w:ascii="宋体" w:hAnsi="宋体" w:cs="仿宋_GB2312"/>
          <w:color w:val="auto"/>
          <w:sz w:val="24"/>
          <w:u w:val="single"/>
        </w:rPr>
        <w:t>其施工设备、进场材料和工程设备等办理的保险</w:t>
      </w:r>
      <w:r>
        <w:rPr>
          <w:rFonts w:hint="eastAsia" w:ascii="宋体" w:hAnsi="宋体" w:cs="仿宋_GB2312"/>
          <w:bCs/>
          <w:color w:val="auto"/>
          <w:sz w:val="24"/>
          <w:u w:val="single"/>
        </w:rPr>
        <w:t>，支付保险费用</w:t>
      </w:r>
      <w:r>
        <w:rPr>
          <w:rFonts w:hint="eastAsia" w:ascii="宋体" w:hAnsi="宋体" w:cs="仿宋_GB2312"/>
          <w:color w:val="auto"/>
          <w:sz w:val="24"/>
          <w:u w:val="single"/>
        </w:rPr>
        <w:t>。</w:t>
      </w:r>
      <w:r>
        <w:rPr>
          <w:rFonts w:hint="eastAsia" w:ascii="宋体" w:hAnsi="宋体" w:cs="仿宋_GB2312"/>
          <w:bCs/>
          <w:color w:val="auto"/>
          <w:sz w:val="24"/>
          <w:u w:val="single"/>
        </w:rPr>
        <w:t>保险合同约定的保险责任范围应当包括工地范围内的全部财产的物质损坏或灭失以及所产生的费用，无论是否获得保险机构的赔偿，凡施工中发生的一切安全事故，均由承包人负责所发生事故的依法应该支付的损失赔偿费和承担法律责任，发包人不承担该等责任。</w:t>
      </w:r>
      <w:r>
        <w:rPr>
          <w:rFonts w:hint="eastAsia" w:ascii="宋体" w:hAnsi="宋体" w:cs="仿宋_GB2312"/>
          <w:color w:val="auto"/>
          <w:sz w:val="24"/>
          <w:u w:val="single"/>
        </w:rPr>
        <w:t>保险费率由承包人与发包人同意的保险人商定，相关保险费由承包人承担</w:t>
      </w:r>
      <w:r>
        <w:rPr>
          <w:rFonts w:hint="eastAsia" w:ascii="宋体" w:hAnsi="宋体" w:cs="仿宋_GB2312"/>
          <w:color w:val="auto"/>
          <w:sz w:val="24"/>
        </w:rPr>
        <w:t>。</w:t>
      </w:r>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18.7 通知义务</w:t>
      </w:r>
    </w:p>
    <w:p>
      <w:pPr>
        <w:spacing w:line="360" w:lineRule="auto"/>
        <w:jc w:val="left"/>
        <w:rPr>
          <w:rFonts w:ascii="宋体" w:hAnsi="宋体" w:cs="仿宋_GB2312"/>
          <w:color w:val="auto"/>
          <w:sz w:val="24"/>
        </w:rPr>
      </w:pPr>
      <w:r>
        <w:rPr>
          <w:rFonts w:hint="eastAsia" w:ascii="宋体" w:hAnsi="宋体" w:cs="仿宋_GB2312"/>
          <w:color w:val="auto"/>
          <w:kern w:val="0"/>
          <w:sz w:val="24"/>
        </w:rPr>
        <w:t>关于变更保险合同时的通知义务的约定：</w:t>
      </w:r>
      <w:r>
        <w:rPr>
          <w:rFonts w:hint="eastAsia" w:ascii="宋体" w:hAnsi="宋体" w:cs="仿宋_GB2312"/>
          <w:color w:val="auto"/>
          <w:sz w:val="24"/>
          <w:u w:val="single"/>
        </w:rPr>
        <w:t xml:space="preserve"> 承包人向发包人提交各项保险生效的证据和保险单副本的期限：各项保险生效 3天内 </w:t>
      </w:r>
      <w:r>
        <w:rPr>
          <w:rFonts w:hint="eastAsia" w:ascii="宋体" w:hAnsi="宋体" w:cs="仿宋_GB2312"/>
          <w:color w:val="auto"/>
          <w:sz w:val="24"/>
        </w:rPr>
        <w:t>。</w:t>
      </w:r>
    </w:p>
    <w:bookmarkEnd w:id="958"/>
    <w:bookmarkEnd w:id="959"/>
    <w:bookmarkEnd w:id="960"/>
    <w:bookmarkEnd w:id="961"/>
    <w:bookmarkEnd w:id="962"/>
    <w:bookmarkEnd w:id="963"/>
    <w:bookmarkEnd w:id="964"/>
    <w:bookmarkEnd w:id="965"/>
    <w:bookmarkEnd w:id="966"/>
    <w:bookmarkEnd w:id="967"/>
    <w:bookmarkEnd w:id="968"/>
    <w:bookmarkEnd w:id="969"/>
    <w:p>
      <w:pPr>
        <w:keepNext/>
        <w:keepLines/>
        <w:spacing w:before="120" w:after="120" w:line="360" w:lineRule="auto"/>
        <w:outlineLvl w:val="3"/>
        <w:rPr>
          <w:rFonts w:ascii="宋体" w:hAnsi="宋体" w:cs="仿宋_GB2312"/>
          <w:bCs/>
          <w:color w:val="auto"/>
          <w:sz w:val="24"/>
        </w:rPr>
      </w:pPr>
      <w:bookmarkStart w:id="1017" w:name="_Toc351203651"/>
      <w:r>
        <w:rPr>
          <w:rFonts w:hint="eastAsia" w:ascii="宋体" w:hAnsi="宋体" w:cs="仿宋_GB2312"/>
          <w:bCs/>
          <w:color w:val="auto"/>
          <w:sz w:val="24"/>
        </w:rPr>
        <w:t>20. 争议解决</w:t>
      </w:r>
      <w:bookmarkEnd w:id="1017"/>
    </w:p>
    <w:bookmarkEnd w:id="970"/>
    <w:bookmarkEnd w:id="971"/>
    <w:p>
      <w:pPr>
        <w:spacing w:after="120" w:line="360" w:lineRule="auto"/>
        <w:ind w:firstLine="480" w:firstLineChars="200"/>
        <w:outlineLvl w:val="0"/>
        <w:rPr>
          <w:rFonts w:ascii="宋体" w:hAnsi="宋体" w:cs="仿宋_GB2312"/>
          <w:color w:val="auto"/>
          <w:sz w:val="24"/>
        </w:rPr>
      </w:pPr>
      <w:bookmarkStart w:id="1018" w:name="_Toc45003521"/>
      <w:bookmarkStart w:id="1019" w:name="_Toc43306969"/>
      <w:bookmarkStart w:id="1020" w:name="_Toc45004484"/>
      <w:bookmarkStart w:id="1021" w:name="_Toc43365307"/>
      <w:r>
        <w:rPr>
          <w:rFonts w:hint="eastAsia" w:ascii="宋体" w:hAnsi="宋体" w:cs="仿宋_GB2312"/>
          <w:color w:val="auto"/>
          <w:sz w:val="24"/>
        </w:rPr>
        <w:t>20.3 争</w:t>
      </w:r>
      <w:bookmarkEnd w:id="972"/>
      <w:r>
        <w:rPr>
          <w:rFonts w:hint="eastAsia" w:ascii="宋体" w:hAnsi="宋体" w:cs="仿宋_GB2312"/>
          <w:color w:val="auto"/>
          <w:sz w:val="24"/>
        </w:rPr>
        <w:t>议评审</w:t>
      </w:r>
      <w:bookmarkEnd w:id="1018"/>
      <w:bookmarkEnd w:id="1019"/>
      <w:bookmarkEnd w:id="1020"/>
      <w:bookmarkEnd w:id="1021"/>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合同当事人是否同意将工程争议提交争议评审小组决定：</w:t>
      </w:r>
      <w:r>
        <w:rPr>
          <w:rFonts w:hint="eastAsia" w:ascii="宋体" w:hAnsi="宋体" w:cs="仿宋_GB2312"/>
          <w:color w:val="auto"/>
          <w:sz w:val="24"/>
          <w:u w:val="single"/>
        </w:rPr>
        <w:t xml:space="preserve">    </w:t>
      </w:r>
      <w:r>
        <w:rPr>
          <w:rFonts w:hint="eastAsia" w:ascii="宋体" w:hAnsi="宋体" w:cs="仿宋_GB2312"/>
          <w:color w:val="auto"/>
          <w:sz w:val="24"/>
        </w:rPr>
        <w:t xml:space="preserve">。  </w:t>
      </w:r>
    </w:p>
    <w:p>
      <w:pPr>
        <w:spacing w:line="360" w:lineRule="auto"/>
        <w:ind w:firstLine="480" w:firstLineChars="200"/>
        <w:jc w:val="left"/>
        <w:outlineLvl w:val="0"/>
        <w:rPr>
          <w:rFonts w:ascii="宋体" w:hAnsi="宋体" w:cs="仿宋_GB2312"/>
          <w:color w:val="auto"/>
          <w:sz w:val="24"/>
        </w:rPr>
      </w:pPr>
      <w:bookmarkStart w:id="1022" w:name="_Toc43365308"/>
      <w:bookmarkStart w:id="1023" w:name="_Toc45004485"/>
      <w:bookmarkStart w:id="1024" w:name="_Toc43306970"/>
      <w:bookmarkStart w:id="1025" w:name="_Toc45003522"/>
      <w:r>
        <w:rPr>
          <w:rFonts w:hint="eastAsia" w:ascii="宋体" w:hAnsi="宋体" w:cs="仿宋_GB2312"/>
          <w:color w:val="auto"/>
          <w:sz w:val="24"/>
        </w:rPr>
        <w:t>20.3.1 争议评审小组的确定</w:t>
      </w:r>
      <w:bookmarkEnd w:id="1022"/>
      <w:bookmarkEnd w:id="1023"/>
      <w:bookmarkEnd w:id="1024"/>
      <w:bookmarkEnd w:id="1025"/>
    </w:p>
    <w:p>
      <w:pPr>
        <w:spacing w:line="360" w:lineRule="auto"/>
        <w:ind w:firstLine="480" w:firstLineChars="200"/>
        <w:jc w:val="left"/>
        <w:rPr>
          <w:rFonts w:ascii="宋体" w:hAnsi="宋体" w:cs="仿宋_GB2312"/>
          <w:color w:val="auto"/>
          <w:sz w:val="24"/>
          <w:u w:val="single"/>
        </w:rPr>
      </w:pPr>
      <w:r>
        <w:rPr>
          <w:rFonts w:hint="eastAsia" w:ascii="宋体" w:hAnsi="宋体" w:cs="仿宋_GB2312"/>
          <w:color w:val="auto"/>
          <w:sz w:val="24"/>
        </w:rPr>
        <w:t>争议评审小组成员的确定：</w:t>
      </w:r>
      <w:r>
        <w:rPr>
          <w:rFonts w:hint="eastAsia" w:ascii="宋体" w:hAnsi="宋体" w:cs="仿宋_GB2312"/>
          <w:color w:val="auto"/>
          <w:sz w:val="24"/>
          <w:u w:val="single"/>
        </w:rPr>
        <w:t xml:space="preserve">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选定争议评审员的期限：</w:t>
      </w:r>
      <w:r>
        <w:rPr>
          <w:rFonts w:hint="eastAsia" w:ascii="宋体" w:hAnsi="宋体" w:cs="仿宋_GB2312"/>
          <w:color w:val="auto"/>
          <w:sz w:val="24"/>
          <w:u w:val="single"/>
        </w:rPr>
        <w:t xml:space="preserve">                /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争议评审小组成员的报酬承担方式：</w:t>
      </w:r>
      <w:r>
        <w:rPr>
          <w:rFonts w:hint="eastAsia" w:ascii="宋体" w:hAnsi="宋体" w:cs="仿宋_GB2312"/>
          <w:color w:val="auto"/>
          <w:sz w:val="24"/>
          <w:u w:val="single"/>
        </w:rPr>
        <w:t xml:space="preserve">       /              </w:t>
      </w:r>
      <w:r>
        <w:rPr>
          <w:rFonts w:hint="eastAsia" w:ascii="宋体" w:hAnsi="宋体" w:cs="仿宋_GB2312"/>
          <w:color w:val="auto"/>
          <w:sz w:val="24"/>
        </w:rPr>
        <w:t>。</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其他事项的约定：</w:t>
      </w:r>
      <w:r>
        <w:rPr>
          <w:rFonts w:hint="eastAsia" w:ascii="宋体" w:hAnsi="宋体" w:cs="仿宋_GB2312"/>
          <w:color w:val="auto"/>
          <w:sz w:val="24"/>
          <w:u w:val="single"/>
        </w:rPr>
        <w:t xml:space="preserve">                      /               </w:t>
      </w:r>
      <w:r>
        <w:rPr>
          <w:rFonts w:hint="eastAsia" w:ascii="宋体" w:hAnsi="宋体" w:cs="仿宋_GB2312"/>
          <w:color w:val="auto"/>
          <w:sz w:val="24"/>
        </w:rPr>
        <w:t>。</w:t>
      </w:r>
    </w:p>
    <w:p>
      <w:pPr>
        <w:autoSpaceDE w:val="0"/>
        <w:autoSpaceDN w:val="0"/>
        <w:adjustRightInd w:val="0"/>
        <w:spacing w:line="360" w:lineRule="auto"/>
        <w:ind w:firstLine="480" w:firstLineChars="200"/>
        <w:jc w:val="left"/>
        <w:outlineLvl w:val="0"/>
        <w:rPr>
          <w:rFonts w:ascii="宋体" w:hAnsi="宋体" w:cs="仿宋_GB2312"/>
          <w:color w:val="auto"/>
          <w:kern w:val="0"/>
          <w:sz w:val="24"/>
        </w:rPr>
      </w:pPr>
      <w:bookmarkStart w:id="1026" w:name="_Toc45004486"/>
      <w:bookmarkStart w:id="1027" w:name="_Toc43306971"/>
      <w:bookmarkStart w:id="1028" w:name="_Toc45003523"/>
      <w:bookmarkStart w:id="1029" w:name="_Toc43365309"/>
      <w:r>
        <w:rPr>
          <w:rFonts w:hint="eastAsia" w:ascii="宋体" w:hAnsi="宋体" w:cs="仿宋_GB2312"/>
          <w:color w:val="auto"/>
          <w:kern w:val="0"/>
          <w:sz w:val="24"/>
        </w:rPr>
        <w:t>20.3.2 争议评审小组的决定</w:t>
      </w:r>
      <w:bookmarkEnd w:id="1026"/>
      <w:bookmarkEnd w:id="1027"/>
      <w:bookmarkEnd w:id="1028"/>
      <w:bookmarkEnd w:id="1029"/>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合同当事人关于本项的约定：</w:t>
      </w:r>
      <w:r>
        <w:rPr>
          <w:rFonts w:hint="eastAsia" w:ascii="宋体" w:hAnsi="宋体" w:cs="仿宋_GB2312"/>
          <w:color w:val="auto"/>
          <w:sz w:val="24"/>
          <w:u w:val="single"/>
        </w:rPr>
        <w:t xml:space="preserve">           /                </w:t>
      </w:r>
      <w:r>
        <w:rPr>
          <w:rFonts w:hint="eastAsia" w:ascii="宋体" w:hAnsi="宋体" w:cs="仿宋_GB2312"/>
          <w:color w:val="auto"/>
          <w:sz w:val="24"/>
        </w:rPr>
        <w:t>。</w:t>
      </w:r>
    </w:p>
    <w:p>
      <w:pPr>
        <w:spacing w:after="120" w:line="360" w:lineRule="auto"/>
        <w:ind w:firstLine="480" w:firstLineChars="200"/>
        <w:outlineLvl w:val="0"/>
        <w:rPr>
          <w:rFonts w:ascii="宋体" w:hAnsi="宋体" w:cs="仿宋_GB2312"/>
          <w:color w:val="auto"/>
          <w:sz w:val="24"/>
        </w:rPr>
      </w:pPr>
      <w:bookmarkStart w:id="1030" w:name="_Toc43365310"/>
      <w:bookmarkStart w:id="1031" w:name="_Toc45004487"/>
      <w:bookmarkStart w:id="1032" w:name="_Toc45003524"/>
      <w:bookmarkStart w:id="1033" w:name="_Toc43306972"/>
      <w:r>
        <w:rPr>
          <w:rFonts w:hint="eastAsia" w:ascii="宋体" w:hAnsi="宋体" w:cs="仿宋_GB2312"/>
          <w:color w:val="auto"/>
          <w:sz w:val="24"/>
        </w:rPr>
        <w:t>20.4仲裁或诉讼</w:t>
      </w:r>
      <w:bookmarkEnd w:id="973"/>
      <w:bookmarkEnd w:id="1030"/>
      <w:bookmarkEnd w:id="1031"/>
      <w:bookmarkEnd w:id="1032"/>
      <w:bookmarkEnd w:id="1033"/>
    </w:p>
    <w:p>
      <w:pPr>
        <w:spacing w:after="120" w:line="360" w:lineRule="auto"/>
        <w:ind w:firstLine="480" w:firstLineChars="200"/>
        <w:rPr>
          <w:rFonts w:ascii="宋体" w:hAnsi="宋体" w:cs="仿宋_GB2312"/>
          <w:color w:val="auto"/>
          <w:sz w:val="24"/>
        </w:rPr>
      </w:pPr>
      <w:r>
        <w:rPr>
          <w:rFonts w:hint="eastAsia" w:ascii="宋体" w:hAnsi="宋体" w:cs="仿宋_GB2312"/>
          <w:color w:val="auto"/>
          <w:sz w:val="24"/>
        </w:rPr>
        <w:t>因合同及合同有关事项发生的争议，按下列第</w:t>
      </w:r>
      <w:r>
        <w:rPr>
          <w:rFonts w:hint="eastAsia" w:ascii="宋体" w:hAnsi="宋体" w:cs="仿宋_GB2312"/>
          <w:color w:val="auto"/>
          <w:sz w:val="24"/>
          <w:u w:val="single"/>
        </w:rPr>
        <w:t xml:space="preserve"> （2） </w:t>
      </w:r>
      <w:r>
        <w:rPr>
          <w:rFonts w:hint="eastAsia" w:ascii="宋体" w:hAnsi="宋体" w:cs="仿宋_GB2312"/>
          <w:color w:val="auto"/>
          <w:sz w:val="24"/>
        </w:rPr>
        <w:t>种方式解决：</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（1）向</w:t>
      </w:r>
      <w:r>
        <w:rPr>
          <w:rFonts w:hint="eastAsia" w:ascii="宋体" w:hAnsi="宋体" w:cs="仿宋_GB2312"/>
          <w:color w:val="auto"/>
          <w:sz w:val="24"/>
          <w:u w:val="single"/>
        </w:rPr>
        <w:t xml:space="preserve">                     </w:t>
      </w:r>
      <w:r>
        <w:rPr>
          <w:rFonts w:hint="eastAsia" w:ascii="宋体" w:hAnsi="宋体" w:cs="仿宋_GB2312"/>
          <w:color w:val="auto"/>
          <w:sz w:val="24"/>
        </w:rPr>
        <w:t>仲裁委员会申请仲裁；</w:t>
      </w:r>
    </w:p>
    <w:p>
      <w:pPr>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（2）向</w:t>
      </w:r>
      <w:r>
        <w:rPr>
          <w:rFonts w:hint="eastAsia" w:ascii="宋体" w:hAnsi="宋体" w:cs="仿宋_GB2312"/>
          <w:color w:val="auto"/>
          <w:sz w:val="24"/>
          <w:u w:val="single"/>
        </w:rPr>
        <w:t xml:space="preserve">   北流市  </w:t>
      </w:r>
      <w:r>
        <w:rPr>
          <w:rFonts w:hint="eastAsia" w:ascii="宋体" w:hAnsi="宋体" w:cs="仿宋_GB2312"/>
          <w:color w:val="auto"/>
          <w:sz w:val="24"/>
        </w:rPr>
        <w:t>人民法院起诉。</w:t>
      </w:r>
      <w:bookmarkEnd w:id="974"/>
      <w:bookmarkEnd w:id="975"/>
      <w:bookmarkEnd w:id="976"/>
      <w:bookmarkEnd w:id="977"/>
      <w:bookmarkEnd w:id="978"/>
      <w:bookmarkEnd w:id="979"/>
    </w:p>
    <w:p>
      <w:pPr>
        <w:spacing w:line="360" w:lineRule="auto"/>
        <w:jc w:val="left"/>
        <w:rPr>
          <w:rFonts w:ascii="宋体" w:hAnsi="宋体"/>
          <w:color w:val="auto"/>
          <w:sz w:val="24"/>
        </w:rPr>
      </w:pPr>
      <w:bookmarkStart w:id="1034" w:name="_Toc351203652"/>
    </w:p>
    <w:p>
      <w:pPr>
        <w:spacing w:line="360" w:lineRule="auto"/>
        <w:jc w:val="left"/>
        <w:rPr>
          <w:rFonts w:ascii="宋体" w:hAnsi="宋体"/>
          <w:color w:val="auto"/>
          <w:sz w:val="24"/>
        </w:rPr>
      </w:pPr>
    </w:p>
    <w:p>
      <w:pPr>
        <w:spacing w:line="360" w:lineRule="auto"/>
        <w:jc w:val="left"/>
        <w:rPr>
          <w:rFonts w:ascii="宋体" w:hAnsi="宋体"/>
          <w:b/>
          <w:color w:val="auto"/>
          <w:sz w:val="24"/>
        </w:rPr>
      </w:pPr>
      <w:r>
        <w:rPr>
          <w:rFonts w:ascii="宋体" w:hAnsi="宋体"/>
          <w:b/>
          <w:color w:val="auto"/>
          <w:sz w:val="24"/>
        </w:rPr>
        <w:t>附件</w:t>
      </w:r>
      <w:bookmarkEnd w:id="1034"/>
    </w:p>
    <w:p>
      <w:pPr>
        <w:spacing w:line="360" w:lineRule="auto"/>
        <w:jc w:val="left"/>
        <w:rPr>
          <w:rFonts w:ascii="宋体" w:hAnsi="宋体"/>
          <w:color w:val="auto"/>
          <w:sz w:val="24"/>
        </w:rPr>
      </w:pPr>
      <w:r>
        <w:rPr>
          <w:rFonts w:hint="eastAsia" w:ascii="宋体" w:hAnsi="宋体"/>
          <w:color w:val="auto"/>
          <w:sz w:val="24"/>
        </w:rPr>
        <w:t>协议书附件：</w:t>
      </w:r>
    </w:p>
    <w:p>
      <w:pPr>
        <w:spacing w:line="360" w:lineRule="auto"/>
        <w:jc w:val="left"/>
        <w:rPr>
          <w:rFonts w:ascii="宋体" w:hAnsi="宋体"/>
          <w:color w:val="auto"/>
          <w:sz w:val="24"/>
        </w:rPr>
      </w:pPr>
      <w:r>
        <w:rPr>
          <w:rFonts w:ascii="宋体" w:hAnsi="宋体"/>
          <w:color w:val="auto"/>
          <w:sz w:val="24"/>
        </w:rPr>
        <w:t>附件1：承包人承揽工程项目一览表</w:t>
      </w:r>
    </w:p>
    <w:p>
      <w:pPr>
        <w:spacing w:line="360" w:lineRule="auto"/>
        <w:jc w:val="left"/>
        <w:rPr>
          <w:rFonts w:ascii="宋体" w:hAnsi="宋体"/>
          <w:color w:val="auto"/>
          <w:sz w:val="24"/>
        </w:rPr>
      </w:pPr>
      <w:r>
        <w:rPr>
          <w:rFonts w:ascii="宋体" w:hAnsi="宋体"/>
          <w:color w:val="auto"/>
          <w:sz w:val="24"/>
        </w:rPr>
        <w:t>附件</w:t>
      </w:r>
      <w:r>
        <w:rPr>
          <w:rFonts w:hint="eastAsia" w:ascii="宋体" w:hAnsi="宋体"/>
          <w:color w:val="auto"/>
          <w:sz w:val="24"/>
        </w:rPr>
        <w:t>2</w:t>
      </w:r>
      <w:r>
        <w:rPr>
          <w:rFonts w:ascii="宋体" w:hAnsi="宋体"/>
          <w:color w:val="auto"/>
          <w:sz w:val="24"/>
        </w:rPr>
        <w:t>：工程质量保修书</w:t>
      </w:r>
    </w:p>
    <w:p>
      <w:pPr>
        <w:spacing w:line="360" w:lineRule="auto"/>
        <w:jc w:val="left"/>
        <w:rPr>
          <w:rFonts w:ascii="宋体" w:hAnsi="宋体"/>
          <w:color w:val="auto"/>
          <w:sz w:val="24"/>
        </w:rPr>
      </w:pPr>
      <w:r>
        <w:rPr>
          <w:rFonts w:ascii="宋体" w:hAnsi="宋体"/>
          <w:color w:val="auto"/>
          <w:sz w:val="24"/>
        </w:rPr>
        <w:t>附件</w:t>
      </w:r>
      <w:r>
        <w:rPr>
          <w:rFonts w:hint="eastAsia" w:ascii="宋体" w:hAnsi="宋体"/>
          <w:color w:val="auto"/>
          <w:sz w:val="24"/>
        </w:rPr>
        <w:t>3</w:t>
      </w:r>
      <w:r>
        <w:rPr>
          <w:rFonts w:ascii="宋体" w:hAnsi="宋体"/>
          <w:color w:val="auto"/>
          <w:sz w:val="24"/>
        </w:rPr>
        <w:t>：主要建设工程文件目录</w:t>
      </w:r>
    </w:p>
    <w:p>
      <w:pPr>
        <w:spacing w:line="360" w:lineRule="auto"/>
        <w:jc w:val="left"/>
        <w:rPr>
          <w:rFonts w:ascii="宋体" w:hAnsi="宋体"/>
          <w:color w:val="auto"/>
          <w:sz w:val="24"/>
        </w:rPr>
      </w:pPr>
      <w:r>
        <w:rPr>
          <w:rFonts w:ascii="宋体" w:hAnsi="宋体"/>
          <w:color w:val="auto"/>
          <w:sz w:val="24"/>
        </w:rPr>
        <w:t>附件</w:t>
      </w:r>
      <w:r>
        <w:rPr>
          <w:rFonts w:hint="eastAsia" w:ascii="宋体" w:hAnsi="宋体"/>
          <w:color w:val="auto"/>
          <w:sz w:val="24"/>
        </w:rPr>
        <w:t>4</w:t>
      </w:r>
      <w:r>
        <w:rPr>
          <w:rFonts w:ascii="宋体" w:hAnsi="宋体"/>
          <w:color w:val="auto"/>
          <w:sz w:val="24"/>
        </w:rPr>
        <w:t>：承包人用于本工程施工的机械设备表</w:t>
      </w:r>
    </w:p>
    <w:p>
      <w:pPr>
        <w:spacing w:line="360" w:lineRule="auto"/>
        <w:jc w:val="left"/>
        <w:rPr>
          <w:rFonts w:ascii="宋体" w:hAnsi="宋体"/>
          <w:color w:val="auto"/>
          <w:sz w:val="24"/>
        </w:rPr>
      </w:pPr>
      <w:r>
        <w:rPr>
          <w:rFonts w:ascii="宋体" w:hAnsi="宋体"/>
          <w:color w:val="auto"/>
          <w:sz w:val="24"/>
        </w:rPr>
        <w:t>附件</w:t>
      </w:r>
      <w:r>
        <w:rPr>
          <w:rFonts w:hint="eastAsia" w:ascii="宋体" w:hAnsi="宋体"/>
          <w:color w:val="auto"/>
          <w:sz w:val="24"/>
        </w:rPr>
        <w:t>5</w:t>
      </w:r>
      <w:r>
        <w:rPr>
          <w:rFonts w:ascii="宋体" w:hAnsi="宋体"/>
          <w:color w:val="auto"/>
          <w:sz w:val="24"/>
        </w:rPr>
        <w:t>：承包人主要施工管理人员表</w:t>
      </w:r>
    </w:p>
    <w:p>
      <w:pPr>
        <w:spacing w:line="360" w:lineRule="auto"/>
        <w:jc w:val="left"/>
        <w:rPr>
          <w:rFonts w:ascii="宋体" w:hAnsi="宋体"/>
          <w:color w:val="auto"/>
          <w:sz w:val="24"/>
        </w:rPr>
      </w:pPr>
    </w:p>
    <w:p>
      <w:pPr>
        <w:spacing w:line="360" w:lineRule="auto"/>
        <w:jc w:val="left"/>
        <w:rPr>
          <w:rFonts w:ascii="宋体" w:hAnsi="宋体"/>
          <w:color w:val="auto"/>
          <w:sz w:val="30"/>
          <w:szCs w:val="32"/>
        </w:rPr>
      </w:pPr>
    </w:p>
    <w:p>
      <w:pPr>
        <w:spacing w:line="360" w:lineRule="auto"/>
        <w:jc w:val="left"/>
        <w:rPr>
          <w:rFonts w:ascii="宋体" w:hAnsi="宋体"/>
          <w:color w:val="auto"/>
          <w:sz w:val="30"/>
          <w:szCs w:val="32"/>
        </w:rPr>
      </w:pPr>
    </w:p>
    <w:p>
      <w:pPr>
        <w:spacing w:line="360" w:lineRule="auto"/>
        <w:jc w:val="left"/>
        <w:rPr>
          <w:rFonts w:ascii="宋体" w:hAnsi="宋体"/>
          <w:color w:val="auto"/>
          <w:sz w:val="30"/>
          <w:szCs w:val="32"/>
        </w:rPr>
      </w:pPr>
    </w:p>
    <w:p>
      <w:pPr>
        <w:spacing w:line="360" w:lineRule="auto"/>
        <w:jc w:val="left"/>
        <w:rPr>
          <w:rFonts w:ascii="宋体" w:hAnsi="宋体"/>
          <w:color w:val="auto"/>
          <w:sz w:val="30"/>
          <w:szCs w:val="30"/>
        </w:rPr>
        <w:sectPr>
          <w:footerReference r:id="rId8" w:type="first"/>
          <w:headerReference r:id="rId6" w:type="default"/>
          <w:footerReference r:id="rId7" w:type="default"/>
          <w:pgSz w:w="11906" w:h="16838"/>
          <w:pgMar w:top="1418" w:right="1134" w:bottom="1134" w:left="1134" w:header="851" w:footer="992" w:gutter="0"/>
          <w:pgNumType w:fmt="decimal"/>
          <w:cols w:space="720" w:num="1"/>
          <w:titlePg/>
          <w:docGrid w:type="lines" w:linePitch="312" w:charSpace="0"/>
        </w:sectPr>
      </w:pPr>
    </w:p>
    <w:p>
      <w:pPr>
        <w:spacing w:before="156" w:beforeLines="50" w:after="156" w:afterLines="50" w:line="440" w:lineRule="exact"/>
        <w:jc w:val="left"/>
        <w:rPr>
          <w:rFonts w:ascii="宋体" w:hAnsi="宋体"/>
          <w:color w:val="auto"/>
          <w:sz w:val="30"/>
          <w:szCs w:val="30"/>
        </w:rPr>
      </w:pPr>
      <w:r>
        <w:rPr>
          <w:rFonts w:hint="eastAsia" w:ascii="宋体" w:hAnsi="宋体"/>
          <w:color w:val="auto"/>
          <w:sz w:val="30"/>
          <w:szCs w:val="30"/>
        </w:rPr>
        <w:t>附件1：</w:t>
      </w:r>
    </w:p>
    <w:p>
      <w:pPr>
        <w:spacing w:before="156" w:beforeLines="50" w:after="156" w:afterLines="50" w:line="440" w:lineRule="exact"/>
        <w:jc w:val="center"/>
        <w:rPr>
          <w:rFonts w:ascii="宋体" w:hAnsi="宋体"/>
          <w:color w:val="auto"/>
          <w:sz w:val="24"/>
        </w:rPr>
      </w:pPr>
      <w:r>
        <w:rPr>
          <w:rFonts w:ascii="宋体" w:hAnsi="宋体"/>
          <w:color w:val="auto"/>
          <w:sz w:val="24"/>
        </w:rPr>
        <w:t>承包人承揽工程项目一览表</w:t>
      </w:r>
    </w:p>
    <w:tbl>
      <w:tblPr>
        <w:tblStyle w:val="12"/>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单位工程名称</w:t>
            </w:r>
          </w:p>
        </w:tc>
        <w:tc>
          <w:tcPr>
            <w:tcW w:w="1843"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建设规模</w:t>
            </w:r>
          </w:p>
        </w:tc>
        <w:tc>
          <w:tcPr>
            <w:tcW w:w="1417"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建筑面积(平方米)</w:t>
            </w:r>
          </w:p>
        </w:tc>
        <w:tc>
          <w:tcPr>
            <w:tcW w:w="2410"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结构</w:t>
            </w:r>
            <w:r>
              <w:rPr>
                <w:rFonts w:hint="eastAsia" w:ascii="宋体" w:hAnsi="宋体"/>
                <w:color w:val="auto"/>
                <w:sz w:val="24"/>
              </w:rPr>
              <w:t>形式</w:t>
            </w:r>
          </w:p>
        </w:tc>
        <w:tc>
          <w:tcPr>
            <w:tcW w:w="850"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层数</w:t>
            </w:r>
          </w:p>
        </w:tc>
        <w:tc>
          <w:tcPr>
            <w:tcW w:w="1560"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生产能力</w:t>
            </w:r>
          </w:p>
        </w:tc>
        <w:tc>
          <w:tcPr>
            <w:tcW w:w="2126"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设备安装内容</w:t>
            </w:r>
          </w:p>
        </w:tc>
        <w:tc>
          <w:tcPr>
            <w:tcW w:w="1417"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合同价格（元）</w:t>
            </w:r>
          </w:p>
        </w:tc>
        <w:tc>
          <w:tcPr>
            <w:tcW w:w="851"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开工日期</w:t>
            </w:r>
          </w:p>
        </w:tc>
        <w:tc>
          <w:tcPr>
            <w:tcW w:w="850"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843"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410"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560"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126"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1"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843"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41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56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126"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1"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843"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41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56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126"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1"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84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41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56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126"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843"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41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56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126"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1"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84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41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56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126"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843"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41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56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126"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1"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843"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41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56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126"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1"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84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41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56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126"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843"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41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56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126"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1"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84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41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56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2126"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bl>
    <w:p>
      <w:pPr>
        <w:spacing w:line="440" w:lineRule="exact"/>
        <w:rPr>
          <w:rFonts w:ascii="宋体" w:hAnsi="宋体"/>
          <w:b/>
          <w:color w:val="auto"/>
          <w:sz w:val="30"/>
          <w:szCs w:val="30"/>
        </w:rPr>
        <w:sectPr>
          <w:pgSz w:w="16838" w:h="11906" w:orient="landscape"/>
          <w:pgMar w:top="1554" w:right="1418" w:bottom="1531" w:left="1418" w:header="851" w:footer="992" w:gutter="0"/>
          <w:pgNumType w:fmt="decimal"/>
          <w:cols w:space="720" w:num="1"/>
          <w:titlePg/>
          <w:docGrid w:type="linesAndChars" w:linePitch="312" w:charSpace="0"/>
        </w:sectPr>
      </w:pPr>
    </w:p>
    <w:p>
      <w:pPr>
        <w:spacing w:line="440" w:lineRule="exact"/>
        <w:rPr>
          <w:rFonts w:ascii="宋体" w:hAnsi="宋体"/>
          <w:color w:val="auto"/>
          <w:sz w:val="24"/>
        </w:rPr>
      </w:pPr>
      <w:r>
        <w:rPr>
          <w:rFonts w:ascii="宋体" w:hAnsi="宋体"/>
          <w:color w:val="auto"/>
          <w:sz w:val="24"/>
        </w:rPr>
        <w:t>附</w:t>
      </w:r>
      <w:bookmarkStart w:id="1035" w:name="_Toc296503226"/>
      <w:bookmarkStart w:id="1036" w:name="_Toc296891266"/>
      <w:bookmarkStart w:id="1037" w:name="_Toc296347225"/>
      <w:bookmarkStart w:id="1038" w:name="_Toc267261693"/>
      <w:bookmarkStart w:id="1039" w:name="_Toc296891054"/>
      <w:bookmarkStart w:id="1040" w:name="_Toc296944565"/>
      <w:bookmarkStart w:id="1041" w:name="_Toc296346727"/>
      <w:r>
        <w:rPr>
          <w:rFonts w:ascii="宋体" w:hAnsi="宋体"/>
          <w:color w:val="auto"/>
          <w:sz w:val="24"/>
        </w:rPr>
        <w:t>件</w:t>
      </w:r>
      <w:r>
        <w:rPr>
          <w:rFonts w:hint="eastAsia" w:ascii="宋体" w:hAnsi="宋体"/>
          <w:color w:val="auto"/>
          <w:sz w:val="24"/>
        </w:rPr>
        <w:t>2</w:t>
      </w:r>
      <w:r>
        <w:rPr>
          <w:rFonts w:ascii="宋体" w:hAnsi="宋体"/>
          <w:color w:val="auto"/>
          <w:sz w:val="24"/>
        </w:rPr>
        <w:t>：</w:t>
      </w:r>
      <w:bookmarkEnd w:id="1035"/>
      <w:bookmarkEnd w:id="1036"/>
      <w:bookmarkEnd w:id="1037"/>
      <w:bookmarkEnd w:id="1038"/>
      <w:bookmarkEnd w:id="1039"/>
      <w:bookmarkEnd w:id="1040"/>
      <w:bookmarkEnd w:id="1041"/>
      <w:r>
        <w:rPr>
          <w:rFonts w:ascii="宋体" w:hAnsi="宋体"/>
          <w:color w:val="auto"/>
          <w:sz w:val="24"/>
        </w:rPr>
        <w:t xml:space="preserve">    </w:t>
      </w:r>
    </w:p>
    <w:p>
      <w:pPr>
        <w:spacing w:before="120" w:beforeLines="50" w:after="120" w:afterLines="50" w:line="440" w:lineRule="exact"/>
        <w:jc w:val="center"/>
        <w:rPr>
          <w:rFonts w:ascii="宋体" w:hAnsi="宋体"/>
          <w:color w:val="auto"/>
          <w:sz w:val="24"/>
        </w:rPr>
      </w:pPr>
      <w:r>
        <w:rPr>
          <w:rFonts w:ascii="宋体" w:hAnsi="宋体"/>
          <w:color w:val="auto"/>
          <w:sz w:val="24"/>
        </w:rPr>
        <w:t>工程质量保修书</w:t>
      </w:r>
    </w:p>
    <w:p>
      <w:pPr>
        <w:spacing w:line="440" w:lineRule="exact"/>
        <w:ind w:firstLine="480" w:firstLineChars="200"/>
        <w:rPr>
          <w:rFonts w:ascii="宋体" w:hAnsi="宋体"/>
          <w:color w:val="auto"/>
          <w:sz w:val="24"/>
        </w:rPr>
      </w:pPr>
      <w:r>
        <w:rPr>
          <w:rFonts w:ascii="宋体" w:hAnsi="宋体"/>
          <w:color w:val="auto"/>
          <w:sz w:val="24"/>
        </w:rPr>
        <w:t>发包人（全称）：</w:t>
      </w:r>
      <w:r>
        <w:rPr>
          <w:rFonts w:ascii="宋体" w:hAnsi="宋体"/>
          <w:color w:val="auto"/>
          <w:sz w:val="24"/>
          <w:u w:val="single"/>
        </w:rPr>
        <w:t xml:space="preserve">                                </w:t>
      </w:r>
      <w:r>
        <w:rPr>
          <w:rFonts w:ascii="宋体" w:hAnsi="宋体"/>
          <w:color w:val="auto"/>
          <w:sz w:val="24"/>
        </w:rPr>
        <w:t xml:space="preserve"> </w:t>
      </w:r>
    </w:p>
    <w:p>
      <w:pPr>
        <w:spacing w:line="440" w:lineRule="exact"/>
        <w:rPr>
          <w:rFonts w:ascii="宋体" w:hAnsi="宋体"/>
          <w:color w:val="auto"/>
          <w:sz w:val="24"/>
        </w:rPr>
      </w:pPr>
      <w:r>
        <w:rPr>
          <w:rFonts w:ascii="宋体" w:hAnsi="宋体"/>
          <w:color w:val="auto"/>
          <w:sz w:val="24"/>
        </w:rPr>
        <w:t>　　承包人（全称）：</w:t>
      </w:r>
      <w:r>
        <w:rPr>
          <w:rFonts w:ascii="宋体" w:hAnsi="宋体"/>
          <w:color w:val="auto"/>
          <w:sz w:val="24"/>
          <w:u w:val="single"/>
        </w:rPr>
        <w:t xml:space="preserve">                                </w:t>
      </w:r>
      <w:r>
        <w:rPr>
          <w:rFonts w:ascii="宋体" w:hAnsi="宋体"/>
          <w:color w:val="auto"/>
          <w:sz w:val="24"/>
        </w:rPr>
        <w:t xml:space="preserve"> </w:t>
      </w:r>
    </w:p>
    <w:p>
      <w:pPr>
        <w:spacing w:line="440" w:lineRule="exact"/>
        <w:rPr>
          <w:rFonts w:ascii="宋体" w:hAnsi="宋体"/>
          <w:color w:val="auto"/>
          <w:sz w:val="24"/>
        </w:rPr>
      </w:pPr>
    </w:p>
    <w:p>
      <w:pPr>
        <w:spacing w:line="360" w:lineRule="auto"/>
        <w:rPr>
          <w:rFonts w:ascii="宋体" w:hAnsi="宋体"/>
          <w:color w:val="auto"/>
          <w:sz w:val="24"/>
        </w:rPr>
      </w:pPr>
      <w:r>
        <w:rPr>
          <w:rFonts w:ascii="宋体" w:hAnsi="宋体"/>
          <w:color w:val="auto"/>
          <w:sz w:val="24"/>
        </w:rPr>
        <w:t>　　发包人和承包人根据《中华人民共和国建筑法》和《建设工程质量管理条例》，经协商一致就</w:t>
      </w:r>
      <w:r>
        <w:rPr>
          <w:rFonts w:ascii="宋体" w:hAnsi="宋体"/>
          <w:color w:val="auto"/>
          <w:sz w:val="24"/>
          <w:u w:val="single"/>
        </w:rPr>
        <w:t xml:space="preserve">                </w:t>
      </w:r>
      <w:r>
        <w:rPr>
          <w:rFonts w:ascii="宋体" w:hAnsi="宋体"/>
          <w:color w:val="auto"/>
          <w:sz w:val="24"/>
        </w:rPr>
        <w:t>（工程全称）签订工程质量保修书。</w:t>
      </w:r>
    </w:p>
    <w:p>
      <w:pPr>
        <w:spacing w:line="360" w:lineRule="auto"/>
        <w:outlineLvl w:val="0"/>
        <w:rPr>
          <w:rFonts w:ascii="宋体" w:hAnsi="宋体"/>
          <w:color w:val="auto"/>
          <w:sz w:val="24"/>
        </w:rPr>
      </w:pPr>
      <w:r>
        <w:rPr>
          <w:rFonts w:ascii="宋体" w:hAnsi="宋体"/>
          <w:color w:val="auto"/>
          <w:sz w:val="24"/>
        </w:rPr>
        <w:t>　　</w:t>
      </w:r>
      <w:bookmarkStart w:id="1042" w:name="_Toc45003525"/>
      <w:bookmarkStart w:id="1043" w:name="_Toc43365311"/>
      <w:bookmarkStart w:id="1044" w:name="_Toc43306973"/>
      <w:bookmarkStart w:id="1045" w:name="_Toc45004488"/>
      <w:r>
        <w:rPr>
          <w:rFonts w:ascii="宋体" w:hAnsi="宋体"/>
          <w:color w:val="auto"/>
          <w:sz w:val="24"/>
        </w:rPr>
        <w:t>一、工程质量保修范围和内容</w:t>
      </w:r>
      <w:bookmarkEnd w:id="1042"/>
      <w:bookmarkEnd w:id="1043"/>
      <w:bookmarkEnd w:id="1044"/>
      <w:bookmarkEnd w:id="1045"/>
    </w:p>
    <w:p>
      <w:pPr>
        <w:spacing w:line="360" w:lineRule="auto"/>
        <w:rPr>
          <w:rFonts w:ascii="宋体" w:hAnsi="宋体"/>
          <w:color w:val="auto"/>
          <w:sz w:val="24"/>
        </w:rPr>
      </w:pPr>
      <w:r>
        <w:rPr>
          <w:rFonts w:ascii="宋体" w:hAnsi="宋体"/>
          <w:color w:val="auto"/>
          <w:sz w:val="24"/>
        </w:rPr>
        <w:t>　　承包人在质量保修期内，按照有关法律规定和合同约定，承担工程质量保修责任。</w:t>
      </w:r>
    </w:p>
    <w:p>
      <w:pPr>
        <w:spacing w:line="360" w:lineRule="auto"/>
        <w:rPr>
          <w:rFonts w:ascii="宋体" w:hAnsi="宋体"/>
          <w:color w:val="auto"/>
          <w:sz w:val="24"/>
        </w:rPr>
      </w:pPr>
      <w:r>
        <w:rPr>
          <w:rFonts w:ascii="宋体" w:hAnsi="宋体"/>
          <w:color w:val="auto"/>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宋体" w:hAnsi="宋体"/>
          <w:color w:val="auto"/>
          <w:sz w:val="24"/>
        </w:rPr>
      </w:pPr>
      <w:r>
        <w:rPr>
          <w:rFonts w:ascii="宋体" w:hAnsi="宋体"/>
          <w:color w:val="auto"/>
          <w:sz w:val="24"/>
        </w:rPr>
        <w:t>　　</w:t>
      </w:r>
      <w:r>
        <w:rPr>
          <w:rFonts w:ascii="宋体" w:hAnsi="宋体"/>
          <w:color w:val="auto"/>
          <w:sz w:val="24"/>
          <w:u w:val="single"/>
        </w:rPr>
        <w:t xml:space="preserve">                                                                                                                        </w:t>
      </w:r>
    </w:p>
    <w:p>
      <w:pPr>
        <w:spacing w:line="360" w:lineRule="auto"/>
        <w:outlineLvl w:val="0"/>
        <w:rPr>
          <w:rFonts w:ascii="宋体" w:hAnsi="宋体"/>
          <w:color w:val="auto"/>
          <w:sz w:val="24"/>
        </w:rPr>
      </w:pPr>
      <w:r>
        <w:rPr>
          <w:rFonts w:ascii="宋体" w:hAnsi="宋体"/>
          <w:b/>
          <w:color w:val="auto"/>
          <w:sz w:val="24"/>
        </w:rPr>
        <w:t>　　</w:t>
      </w:r>
      <w:bookmarkStart w:id="1046" w:name="_Toc45004489"/>
      <w:bookmarkStart w:id="1047" w:name="_Toc43306974"/>
      <w:bookmarkStart w:id="1048" w:name="_Toc45003526"/>
      <w:bookmarkStart w:id="1049" w:name="_Toc43365312"/>
      <w:r>
        <w:rPr>
          <w:rFonts w:ascii="宋体" w:hAnsi="宋体"/>
          <w:color w:val="auto"/>
          <w:sz w:val="24"/>
        </w:rPr>
        <w:t>二、质量保修期</w:t>
      </w:r>
      <w:bookmarkEnd w:id="1046"/>
      <w:bookmarkEnd w:id="1047"/>
      <w:bookmarkEnd w:id="1048"/>
      <w:bookmarkEnd w:id="1049"/>
    </w:p>
    <w:p>
      <w:pPr>
        <w:spacing w:line="360" w:lineRule="auto"/>
        <w:ind w:firstLine="480" w:firstLineChars="200"/>
        <w:rPr>
          <w:rFonts w:ascii="宋体" w:hAnsi="宋体"/>
          <w:color w:val="auto"/>
          <w:sz w:val="24"/>
        </w:rPr>
      </w:pPr>
      <w:r>
        <w:rPr>
          <w:rFonts w:ascii="宋体" w:hAnsi="宋体"/>
          <w:color w:val="auto"/>
          <w:sz w:val="24"/>
        </w:rPr>
        <w:t>根据《建设工程质量管理条例》及有关规定，工程的质量保修期如下：</w:t>
      </w:r>
    </w:p>
    <w:p>
      <w:pPr>
        <w:ind w:firstLine="480" w:firstLineChars="200"/>
        <w:rPr>
          <w:rFonts w:ascii="宋体" w:hAnsi="宋体"/>
          <w:color w:val="auto"/>
          <w:sz w:val="24"/>
        </w:rPr>
      </w:pPr>
      <w:r>
        <w:rPr>
          <w:rFonts w:hint="eastAsia" w:ascii="宋体" w:hAnsi="宋体"/>
          <w:color w:val="auto"/>
          <w:sz w:val="24"/>
        </w:rPr>
        <w:t>1．地基基础工程和主体结构工程为设计文件规定的工程合理使用年限；</w:t>
      </w:r>
    </w:p>
    <w:p>
      <w:pPr>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屋面防水工程、有防水要求的卫生间、房间和外墙面的防渗</w:t>
      </w:r>
      <w:r>
        <w:rPr>
          <w:rFonts w:hint="eastAsia" w:ascii="宋体" w:hAnsi="宋体"/>
          <w:color w:val="auto"/>
          <w:sz w:val="24"/>
        </w:rPr>
        <w:t xml:space="preserve">     为</w:t>
      </w:r>
      <w:r>
        <w:rPr>
          <w:rFonts w:hint="eastAsia" w:ascii="宋体" w:hAnsi="宋体"/>
          <w:color w:val="auto"/>
          <w:sz w:val="24"/>
          <w:u w:val="single"/>
        </w:rPr>
        <w:t xml:space="preserve">   5    </w:t>
      </w:r>
      <w:r>
        <w:rPr>
          <w:rFonts w:ascii="宋体" w:hAnsi="宋体"/>
          <w:color w:val="auto"/>
          <w:sz w:val="24"/>
        </w:rPr>
        <w:t>年；</w:t>
      </w:r>
    </w:p>
    <w:p>
      <w:pPr>
        <w:spacing w:line="360" w:lineRule="auto"/>
        <w:ind w:left="420" w:leftChars="200" w:firstLine="120" w:firstLineChars="50"/>
        <w:rPr>
          <w:rFonts w:ascii="宋体" w:hAnsi="宋体"/>
          <w:color w:val="auto"/>
          <w:sz w:val="24"/>
        </w:rPr>
      </w:pPr>
      <w:r>
        <w:rPr>
          <w:rFonts w:hint="eastAsia" w:ascii="宋体" w:hAnsi="宋体"/>
          <w:color w:val="auto"/>
          <w:sz w:val="24"/>
        </w:rPr>
        <w:t>3．</w:t>
      </w:r>
      <w:r>
        <w:rPr>
          <w:rFonts w:ascii="宋体" w:hAnsi="宋体"/>
          <w:color w:val="auto"/>
          <w:sz w:val="24"/>
        </w:rPr>
        <w:t>装修工程为</w:t>
      </w:r>
      <w:r>
        <w:rPr>
          <w:rFonts w:ascii="宋体" w:hAnsi="宋体"/>
          <w:color w:val="auto"/>
          <w:sz w:val="24"/>
          <w:u w:val="single"/>
        </w:rPr>
        <w:t xml:space="preserve">    </w:t>
      </w:r>
      <w:r>
        <w:rPr>
          <w:rFonts w:hint="eastAsia" w:ascii="宋体" w:hAnsi="宋体"/>
          <w:color w:val="auto"/>
          <w:sz w:val="24"/>
          <w:u w:val="single"/>
        </w:rPr>
        <w:t>2</w:t>
      </w:r>
      <w:r>
        <w:rPr>
          <w:rFonts w:ascii="宋体" w:hAnsi="宋体"/>
          <w:color w:val="auto"/>
          <w:sz w:val="24"/>
          <w:u w:val="single"/>
        </w:rPr>
        <w:t xml:space="preserve">    </w:t>
      </w:r>
      <w:r>
        <w:rPr>
          <w:rFonts w:ascii="宋体" w:hAnsi="宋体"/>
          <w:color w:val="auto"/>
          <w:sz w:val="24"/>
        </w:rPr>
        <w:t>年；</w:t>
      </w:r>
    </w:p>
    <w:p>
      <w:pPr>
        <w:spacing w:line="360" w:lineRule="auto"/>
        <w:ind w:left="420" w:leftChars="200" w:firstLine="120" w:firstLineChars="50"/>
        <w:rPr>
          <w:rFonts w:ascii="宋体" w:hAnsi="宋体"/>
          <w:color w:val="auto"/>
          <w:sz w:val="24"/>
        </w:rPr>
      </w:pPr>
      <w:r>
        <w:rPr>
          <w:rFonts w:hint="eastAsia" w:ascii="宋体" w:hAnsi="宋体"/>
          <w:color w:val="auto"/>
          <w:sz w:val="24"/>
        </w:rPr>
        <w:t>4．</w:t>
      </w:r>
      <w:r>
        <w:rPr>
          <w:rFonts w:ascii="宋体" w:hAnsi="宋体"/>
          <w:color w:val="auto"/>
          <w:sz w:val="24"/>
        </w:rPr>
        <w:t>电气管线、给排水管道、设备安装工程为</w:t>
      </w:r>
      <w:r>
        <w:rPr>
          <w:rFonts w:ascii="宋体" w:hAnsi="宋体"/>
          <w:color w:val="auto"/>
          <w:sz w:val="24"/>
          <w:u w:val="single"/>
        </w:rPr>
        <w:t xml:space="preserve">    </w:t>
      </w:r>
      <w:r>
        <w:rPr>
          <w:rFonts w:hint="eastAsia" w:ascii="宋体" w:hAnsi="宋体"/>
          <w:color w:val="auto"/>
          <w:sz w:val="24"/>
          <w:u w:val="single"/>
        </w:rPr>
        <w:t>2</w:t>
      </w:r>
      <w:r>
        <w:rPr>
          <w:rFonts w:ascii="宋体" w:hAnsi="宋体"/>
          <w:color w:val="auto"/>
          <w:sz w:val="24"/>
          <w:u w:val="single"/>
        </w:rPr>
        <w:t xml:space="preserve">     </w:t>
      </w:r>
      <w:r>
        <w:rPr>
          <w:rFonts w:ascii="宋体" w:hAnsi="宋体"/>
          <w:color w:val="auto"/>
          <w:sz w:val="24"/>
        </w:rPr>
        <w:t>年；</w:t>
      </w:r>
    </w:p>
    <w:p>
      <w:pPr>
        <w:spacing w:line="360" w:lineRule="auto"/>
        <w:ind w:left="420" w:leftChars="200" w:firstLine="120" w:firstLineChars="50"/>
        <w:rPr>
          <w:rFonts w:ascii="宋体" w:hAnsi="宋体"/>
          <w:color w:val="auto"/>
          <w:sz w:val="24"/>
        </w:rPr>
      </w:pPr>
      <w:r>
        <w:rPr>
          <w:rFonts w:hint="eastAsia" w:ascii="宋体" w:hAnsi="宋体"/>
          <w:color w:val="auto"/>
          <w:sz w:val="24"/>
        </w:rPr>
        <w:t>5．</w:t>
      </w:r>
      <w:r>
        <w:rPr>
          <w:rFonts w:ascii="宋体" w:hAnsi="宋体"/>
          <w:color w:val="auto"/>
          <w:sz w:val="24"/>
        </w:rPr>
        <w:t>供热与供冷系统为</w:t>
      </w:r>
      <w:r>
        <w:rPr>
          <w:rFonts w:ascii="宋体" w:hAnsi="宋体"/>
          <w:color w:val="auto"/>
          <w:sz w:val="24"/>
          <w:u w:val="single"/>
        </w:rPr>
        <w:t xml:space="preserve">   </w:t>
      </w:r>
      <w:r>
        <w:rPr>
          <w:rFonts w:hint="eastAsia" w:ascii="宋体" w:hAnsi="宋体"/>
          <w:color w:val="auto"/>
          <w:sz w:val="24"/>
          <w:u w:val="single"/>
        </w:rPr>
        <w:t>2</w:t>
      </w:r>
      <w:r>
        <w:rPr>
          <w:rFonts w:ascii="宋体" w:hAnsi="宋体"/>
          <w:color w:val="auto"/>
          <w:sz w:val="24"/>
          <w:u w:val="single"/>
        </w:rPr>
        <w:t xml:space="preserve">    </w:t>
      </w:r>
      <w:r>
        <w:rPr>
          <w:rFonts w:ascii="宋体" w:hAnsi="宋体"/>
          <w:color w:val="auto"/>
          <w:sz w:val="24"/>
        </w:rPr>
        <w:t>个采暖期、供冷期；</w:t>
      </w:r>
    </w:p>
    <w:p>
      <w:pPr>
        <w:spacing w:line="360" w:lineRule="auto"/>
        <w:ind w:left="420" w:leftChars="200" w:firstLine="120" w:firstLineChars="50"/>
        <w:rPr>
          <w:rFonts w:ascii="宋体" w:hAnsi="宋体"/>
          <w:color w:val="auto"/>
          <w:sz w:val="24"/>
        </w:rPr>
      </w:pPr>
      <w:r>
        <w:rPr>
          <w:rFonts w:hint="eastAsia" w:ascii="宋体" w:hAnsi="宋体"/>
          <w:color w:val="auto"/>
          <w:sz w:val="24"/>
        </w:rPr>
        <w:t>6．</w:t>
      </w:r>
      <w:r>
        <w:rPr>
          <w:rFonts w:ascii="宋体" w:hAnsi="宋体"/>
          <w:color w:val="auto"/>
          <w:sz w:val="24"/>
        </w:rPr>
        <w:t>住宅小区内的给排水设施、道路等配套工程为</w:t>
      </w:r>
      <w:r>
        <w:rPr>
          <w:rFonts w:ascii="宋体" w:hAnsi="宋体"/>
          <w:color w:val="auto"/>
          <w:sz w:val="24"/>
          <w:u w:val="single"/>
        </w:rPr>
        <w:t xml:space="preserve">    </w:t>
      </w:r>
      <w:r>
        <w:rPr>
          <w:rFonts w:hint="eastAsia" w:ascii="宋体" w:hAnsi="宋体"/>
          <w:color w:val="auto"/>
          <w:sz w:val="24"/>
          <w:u w:val="single"/>
        </w:rPr>
        <w:t>2</w:t>
      </w:r>
      <w:r>
        <w:rPr>
          <w:rFonts w:ascii="宋体" w:hAnsi="宋体"/>
          <w:color w:val="auto"/>
          <w:sz w:val="24"/>
          <w:u w:val="single"/>
        </w:rPr>
        <w:t xml:space="preserve">    </w:t>
      </w:r>
      <w:r>
        <w:rPr>
          <w:rFonts w:ascii="宋体" w:hAnsi="宋体"/>
          <w:color w:val="auto"/>
          <w:sz w:val="24"/>
        </w:rPr>
        <w:t>年；</w:t>
      </w:r>
    </w:p>
    <w:p>
      <w:pPr>
        <w:spacing w:line="360" w:lineRule="auto"/>
        <w:ind w:left="420" w:leftChars="200" w:firstLine="120" w:firstLineChars="50"/>
        <w:rPr>
          <w:rFonts w:ascii="宋体" w:hAnsi="宋体"/>
          <w:color w:val="auto"/>
          <w:sz w:val="24"/>
        </w:rPr>
      </w:pPr>
      <w:r>
        <w:rPr>
          <w:rFonts w:hint="eastAsia" w:ascii="宋体" w:hAnsi="宋体"/>
          <w:color w:val="auto"/>
          <w:sz w:val="24"/>
        </w:rPr>
        <w:t>7．</w:t>
      </w:r>
      <w:r>
        <w:rPr>
          <w:rFonts w:ascii="宋体" w:hAnsi="宋体"/>
          <w:color w:val="auto"/>
          <w:sz w:val="24"/>
        </w:rPr>
        <w:t>其他项目保修期限约定如下：</w:t>
      </w:r>
    </w:p>
    <w:p>
      <w:pPr>
        <w:spacing w:line="360" w:lineRule="auto"/>
        <w:rPr>
          <w:rFonts w:ascii="宋体" w:hAnsi="宋体"/>
          <w:color w:val="auto"/>
          <w:sz w:val="24"/>
        </w:rPr>
      </w:pP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　　质量保修期自工程竣工验收合格之日起计算。</w:t>
      </w:r>
    </w:p>
    <w:p>
      <w:pPr>
        <w:spacing w:line="360" w:lineRule="auto"/>
        <w:ind w:firstLine="480" w:firstLineChars="200"/>
        <w:outlineLvl w:val="0"/>
        <w:rPr>
          <w:rFonts w:ascii="宋体" w:hAnsi="宋体"/>
          <w:color w:val="auto"/>
          <w:sz w:val="24"/>
        </w:rPr>
      </w:pPr>
      <w:bookmarkStart w:id="1050" w:name="_Toc43365313"/>
      <w:bookmarkStart w:id="1051" w:name="_Toc43306975"/>
      <w:bookmarkStart w:id="1052" w:name="_Toc45004490"/>
      <w:bookmarkStart w:id="1053" w:name="_Toc45003527"/>
      <w:r>
        <w:rPr>
          <w:rFonts w:ascii="宋体" w:hAnsi="宋体"/>
          <w:color w:val="auto"/>
          <w:sz w:val="24"/>
        </w:rPr>
        <w:t>三、缺陷责任期</w:t>
      </w:r>
      <w:bookmarkEnd w:id="1050"/>
      <w:bookmarkEnd w:id="1051"/>
      <w:bookmarkEnd w:id="1052"/>
      <w:bookmarkEnd w:id="1053"/>
    </w:p>
    <w:p>
      <w:pPr>
        <w:spacing w:line="360" w:lineRule="auto"/>
        <w:ind w:firstLine="480" w:firstLineChars="200"/>
        <w:rPr>
          <w:rFonts w:ascii="宋体" w:hAnsi="宋体"/>
          <w:color w:val="auto"/>
          <w:sz w:val="24"/>
        </w:rPr>
      </w:pPr>
      <w:r>
        <w:rPr>
          <w:rFonts w:ascii="宋体" w:hAnsi="宋体"/>
          <w:color w:val="auto"/>
          <w:sz w:val="24"/>
        </w:rPr>
        <w:t>工程缺陷责任期为</w:t>
      </w:r>
      <w:r>
        <w:rPr>
          <w:rFonts w:ascii="宋体" w:hAnsi="宋体"/>
          <w:color w:val="auto"/>
          <w:sz w:val="24"/>
          <w:u w:val="single"/>
        </w:rPr>
        <w:t xml:space="preserve">   </w:t>
      </w:r>
      <w:r>
        <w:rPr>
          <w:rFonts w:hint="eastAsia" w:ascii="宋体" w:hAnsi="宋体"/>
          <w:color w:val="auto"/>
          <w:sz w:val="24"/>
          <w:u w:val="single"/>
        </w:rPr>
        <w:t>12</w:t>
      </w:r>
      <w:r>
        <w:rPr>
          <w:rFonts w:ascii="宋体" w:hAnsi="宋体"/>
          <w:color w:val="auto"/>
          <w:sz w:val="24"/>
          <w:u w:val="single"/>
        </w:rPr>
        <w:t xml:space="preserve">  </w:t>
      </w:r>
      <w:r>
        <w:rPr>
          <w:rFonts w:ascii="宋体" w:hAnsi="宋体"/>
          <w:color w:val="auto"/>
          <w:sz w:val="24"/>
        </w:rPr>
        <w:t>个月，缺陷责任期自工程</w:t>
      </w:r>
      <w:r>
        <w:rPr>
          <w:rFonts w:hint="eastAsia" w:ascii="宋体" w:hAnsi="宋体"/>
          <w:color w:val="auto"/>
          <w:sz w:val="24"/>
        </w:rPr>
        <w:t>通过竣工验收</w:t>
      </w:r>
      <w:r>
        <w:rPr>
          <w:rFonts w:ascii="宋体" w:hAnsi="宋体"/>
          <w:color w:val="auto"/>
          <w:sz w:val="24"/>
        </w:rPr>
        <w:t>之日起计算。单位工程先于全部工程进行验收，单位工程缺陷责任期自单位工程验收合格之日起算。</w:t>
      </w:r>
    </w:p>
    <w:p>
      <w:pPr>
        <w:spacing w:line="360" w:lineRule="auto"/>
        <w:ind w:firstLine="480" w:firstLineChars="200"/>
        <w:rPr>
          <w:rFonts w:ascii="宋体" w:hAnsi="宋体"/>
          <w:color w:val="auto"/>
          <w:sz w:val="24"/>
        </w:rPr>
      </w:pPr>
      <w:r>
        <w:rPr>
          <w:rFonts w:ascii="宋体" w:hAnsi="宋体"/>
          <w:color w:val="auto"/>
          <w:sz w:val="24"/>
        </w:rPr>
        <w:t>缺陷责任期终止后，发包人应退还剩余的质量保证金。</w:t>
      </w:r>
    </w:p>
    <w:p>
      <w:pPr>
        <w:spacing w:line="360" w:lineRule="auto"/>
        <w:outlineLvl w:val="0"/>
        <w:rPr>
          <w:rFonts w:ascii="宋体" w:hAnsi="宋体"/>
          <w:color w:val="auto"/>
          <w:sz w:val="24"/>
        </w:rPr>
      </w:pPr>
      <w:r>
        <w:rPr>
          <w:rFonts w:ascii="宋体" w:hAnsi="宋体"/>
          <w:color w:val="auto"/>
          <w:sz w:val="24"/>
        </w:rPr>
        <w:t xml:space="preserve">    </w:t>
      </w:r>
      <w:bookmarkStart w:id="1054" w:name="_Toc45003528"/>
      <w:bookmarkStart w:id="1055" w:name="_Toc43365314"/>
      <w:bookmarkStart w:id="1056" w:name="_Toc45004491"/>
      <w:bookmarkStart w:id="1057" w:name="_Toc43306976"/>
      <w:r>
        <w:rPr>
          <w:rFonts w:ascii="宋体" w:hAnsi="宋体"/>
          <w:color w:val="auto"/>
          <w:sz w:val="24"/>
        </w:rPr>
        <w:t>四、质量保修责任</w:t>
      </w:r>
      <w:bookmarkEnd w:id="1054"/>
      <w:bookmarkEnd w:id="1055"/>
      <w:bookmarkEnd w:id="1056"/>
      <w:bookmarkEnd w:id="1057"/>
    </w:p>
    <w:p>
      <w:pPr>
        <w:spacing w:line="360" w:lineRule="auto"/>
        <w:ind w:left="105" w:leftChars="50" w:firstLine="491" w:firstLineChars="205"/>
        <w:rPr>
          <w:rFonts w:ascii="宋体" w:hAnsi="宋体"/>
          <w:color w:val="auto"/>
          <w:sz w:val="24"/>
        </w:rPr>
      </w:pPr>
      <w:r>
        <w:rPr>
          <w:rFonts w:hint="eastAsia" w:ascii="宋体" w:hAnsi="宋体"/>
          <w:color w:val="auto"/>
          <w:sz w:val="24"/>
        </w:rPr>
        <w:t>1．</w:t>
      </w:r>
      <w:r>
        <w:rPr>
          <w:rFonts w:ascii="宋体" w:hAnsi="宋体"/>
          <w:color w:val="auto"/>
          <w:sz w:val="24"/>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ascii="宋体" w:hAnsi="宋体"/>
          <w:color w:val="auto"/>
          <w:sz w:val="24"/>
        </w:rPr>
      </w:pPr>
      <w:r>
        <w:rPr>
          <w:rFonts w:hint="eastAsia" w:ascii="宋体" w:hAnsi="宋体"/>
          <w:color w:val="auto"/>
          <w:sz w:val="24"/>
        </w:rPr>
        <w:t>2．</w:t>
      </w:r>
      <w:r>
        <w:rPr>
          <w:rFonts w:ascii="宋体" w:hAnsi="宋体"/>
          <w:color w:val="auto"/>
          <w:sz w:val="24"/>
        </w:rPr>
        <w:t>发生紧急事故需抢修的，承包人在接到事故通知后，应当立即到达事故现场抢修。</w:t>
      </w:r>
    </w:p>
    <w:p>
      <w:pPr>
        <w:spacing w:line="360" w:lineRule="auto"/>
        <w:ind w:left="105" w:leftChars="50" w:firstLine="491" w:firstLineChars="205"/>
        <w:rPr>
          <w:rFonts w:ascii="宋体" w:hAnsi="宋体"/>
          <w:color w:val="auto"/>
          <w:sz w:val="24"/>
        </w:rPr>
      </w:pPr>
      <w:r>
        <w:rPr>
          <w:rFonts w:hint="eastAsia" w:ascii="宋体" w:hAnsi="宋体"/>
          <w:color w:val="auto"/>
          <w:sz w:val="24"/>
        </w:rPr>
        <w:t>3．</w:t>
      </w:r>
      <w:r>
        <w:rPr>
          <w:rFonts w:ascii="宋体" w:hAnsi="宋体"/>
          <w:color w:val="auto"/>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ascii="宋体" w:hAnsi="宋体"/>
          <w:color w:val="auto"/>
          <w:sz w:val="24"/>
        </w:rPr>
      </w:pPr>
      <w:r>
        <w:rPr>
          <w:rFonts w:hint="eastAsia" w:ascii="宋体" w:hAnsi="宋体"/>
          <w:color w:val="auto"/>
          <w:sz w:val="24"/>
        </w:rPr>
        <w:t>4．</w:t>
      </w:r>
      <w:r>
        <w:rPr>
          <w:rFonts w:ascii="宋体" w:hAnsi="宋体"/>
          <w:color w:val="auto"/>
          <w:sz w:val="24"/>
        </w:rPr>
        <w:t>质量保修完成后，由发包人组织验收。</w:t>
      </w:r>
    </w:p>
    <w:p>
      <w:pPr>
        <w:spacing w:line="360" w:lineRule="auto"/>
        <w:outlineLvl w:val="0"/>
        <w:rPr>
          <w:rFonts w:ascii="宋体" w:hAnsi="宋体"/>
          <w:color w:val="auto"/>
          <w:sz w:val="24"/>
        </w:rPr>
      </w:pPr>
      <w:r>
        <w:rPr>
          <w:rFonts w:ascii="宋体" w:hAnsi="宋体"/>
          <w:color w:val="auto"/>
          <w:sz w:val="24"/>
        </w:rPr>
        <w:t>　　</w:t>
      </w:r>
      <w:bookmarkStart w:id="1058" w:name="_Toc45004492"/>
      <w:bookmarkStart w:id="1059" w:name="_Toc43365315"/>
      <w:bookmarkStart w:id="1060" w:name="_Toc43306977"/>
      <w:bookmarkStart w:id="1061" w:name="_Toc45003529"/>
      <w:r>
        <w:rPr>
          <w:rFonts w:ascii="宋体" w:hAnsi="宋体"/>
          <w:color w:val="auto"/>
          <w:sz w:val="24"/>
        </w:rPr>
        <w:t>五、保修费用</w:t>
      </w:r>
      <w:bookmarkEnd w:id="1058"/>
      <w:bookmarkEnd w:id="1059"/>
      <w:bookmarkEnd w:id="1060"/>
      <w:bookmarkEnd w:id="1061"/>
    </w:p>
    <w:p>
      <w:pPr>
        <w:spacing w:line="360" w:lineRule="auto"/>
        <w:rPr>
          <w:rFonts w:ascii="宋体" w:hAnsi="宋体"/>
          <w:color w:val="auto"/>
          <w:sz w:val="24"/>
        </w:rPr>
      </w:pPr>
      <w:r>
        <w:rPr>
          <w:rFonts w:ascii="宋体" w:hAnsi="宋体"/>
          <w:color w:val="auto"/>
          <w:sz w:val="24"/>
        </w:rPr>
        <w:t>　　保修费用由造成质量缺陷的责任方承担。</w:t>
      </w:r>
    </w:p>
    <w:p>
      <w:pPr>
        <w:spacing w:line="360" w:lineRule="auto"/>
        <w:ind w:firstLine="600"/>
        <w:jc w:val="left"/>
        <w:outlineLvl w:val="0"/>
        <w:rPr>
          <w:rFonts w:ascii="宋体" w:hAnsi="宋体"/>
          <w:color w:val="auto"/>
          <w:sz w:val="24"/>
          <w:u w:val="single"/>
        </w:rPr>
      </w:pPr>
      <w:bookmarkStart w:id="1062" w:name="_Toc45003530"/>
      <w:bookmarkStart w:id="1063" w:name="_Toc45004493"/>
      <w:bookmarkStart w:id="1064" w:name="_Toc43365316"/>
      <w:bookmarkStart w:id="1065" w:name="_Toc43306978"/>
      <w:r>
        <w:rPr>
          <w:rFonts w:ascii="宋体" w:hAnsi="宋体"/>
          <w:b/>
          <w:color w:val="auto"/>
          <w:sz w:val="24"/>
        </w:rPr>
        <w:t>六</w:t>
      </w:r>
      <w:r>
        <w:rPr>
          <w:rFonts w:ascii="宋体" w:hAnsi="宋体"/>
          <w:color w:val="auto"/>
          <w:sz w:val="24"/>
        </w:rPr>
        <w:t>、双方约定的其他工程质量保修事项：</w:t>
      </w:r>
      <w:bookmarkEnd w:id="1062"/>
      <w:bookmarkEnd w:id="1063"/>
      <w:bookmarkEnd w:id="1064"/>
      <w:bookmarkEnd w:id="1065"/>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360" w:lineRule="auto"/>
        <w:jc w:val="left"/>
        <w:rPr>
          <w:rFonts w:ascii="宋体" w:hAnsi="宋体"/>
          <w:color w:val="auto"/>
          <w:sz w:val="24"/>
        </w:rPr>
      </w:pP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p>
    <w:p>
      <w:pPr>
        <w:spacing w:line="360" w:lineRule="auto"/>
        <w:ind w:firstLine="456" w:firstLineChars="190"/>
        <w:rPr>
          <w:rFonts w:ascii="宋体" w:hAnsi="宋体"/>
          <w:color w:val="auto"/>
          <w:sz w:val="24"/>
        </w:rPr>
      </w:pPr>
      <w:r>
        <w:rPr>
          <w:rFonts w:ascii="宋体" w:hAnsi="宋体"/>
          <w:color w:val="auto"/>
          <w:sz w:val="24"/>
        </w:rPr>
        <w:t>工程质量保修书由发包人、承包人在工程竣工验收前共同签署，作为施工合同附件，其有效期限至保修期满。</w:t>
      </w:r>
    </w:p>
    <w:p>
      <w:pPr>
        <w:spacing w:line="360" w:lineRule="auto"/>
        <w:ind w:firstLine="420"/>
        <w:rPr>
          <w:rFonts w:ascii="宋体" w:hAnsi="宋体"/>
          <w:color w:val="auto"/>
          <w:sz w:val="24"/>
        </w:rPr>
      </w:pPr>
    </w:p>
    <w:p>
      <w:pPr>
        <w:spacing w:line="360" w:lineRule="auto"/>
        <w:rPr>
          <w:rFonts w:ascii="宋体" w:hAnsi="宋体"/>
          <w:color w:val="auto"/>
          <w:sz w:val="24"/>
        </w:rPr>
      </w:pPr>
      <w:r>
        <w:rPr>
          <w:rFonts w:ascii="宋体" w:hAnsi="宋体"/>
          <w:color w:val="auto"/>
          <w:sz w:val="24"/>
        </w:rPr>
        <w:t>发包人(公章)：</w:t>
      </w:r>
      <w:r>
        <w:rPr>
          <w:rFonts w:ascii="宋体" w:hAnsi="宋体"/>
          <w:color w:val="auto"/>
          <w:sz w:val="24"/>
          <w:u w:val="single"/>
        </w:rPr>
        <w:t xml:space="preserve">        </w:t>
      </w:r>
      <w:r>
        <w:rPr>
          <w:rFonts w:ascii="宋体" w:hAnsi="宋体"/>
          <w:color w:val="auto"/>
          <w:sz w:val="24"/>
        </w:rPr>
        <w:t xml:space="preserve"> 承包人(公章)：</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地  址：</w:t>
      </w:r>
      <w:r>
        <w:rPr>
          <w:rFonts w:ascii="宋体" w:hAnsi="宋体"/>
          <w:color w:val="auto"/>
          <w:sz w:val="24"/>
          <w:u w:val="single"/>
        </w:rPr>
        <w:t xml:space="preserve">     </w:t>
      </w:r>
      <w:r>
        <w:rPr>
          <w:rFonts w:hint="eastAsia" w:ascii="宋体" w:hAnsi="宋体"/>
          <w:color w:val="auto"/>
          <w:sz w:val="24"/>
        </w:rPr>
        <w:t xml:space="preserve"> </w:t>
      </w:r>
      <w:r>
        <w:rPr>
          <w:rFonts w:ascii="宋体" w:hAnsi="宋体"/>
          <w:color w:val="auto"/>
          <w:sz w:val="24"/>
        </w:rPr>
        <w:t>地  址：</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法定代表人(签字)：</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法定代表人(签字)：</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委托代理人(签字)：</w:t>
      </w:r>
      <w:r>
        <w:rPr>
          <w:rFonts w:ascii="宋体" w:hAnsi="宋体"/>
          <w:color w:val="auto"/>
          <w:sz w:val="24"/>
          <w:u w:val="single"/>
        </w:rPr>
        <w:t xml:space="preserve">      </w:t>
      </w:r>
      <w:r>
        <w:rPr>
          <w:rFonts w:ascii="宋体" w:hAnsi="宋体"/>
          <w:color w:val="auto"/>
          <w:sz w:val="24"/>
        </w:rPr>
        <w:t xml:space="preserve"> 委托代理人(签字)：</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电  话：</w:t>
      </w:r>
      <w:r>
        <w:rPr>
          <w:rFonts w:ascii="宋体" w:hAnsi="宋体"/>
          <w:color w:val="auto"/>
          <w:sz w:val="24"/>
          <w:u w:val="single"/>
        </w:rPr>
        <w:t xml:space="preserve">   </w:t>
      </w:r>
      <w:r>
        <w:rPr>
          <w:rFonts w:ascii="宋体" w:hAnsi="宋体"/>
          <w:color w:val="auto"/>
          <w:sz w:val="24"/>
        </w:rPr>
        <w:t xml:space="preserve"> 电  话：</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传  真：</w:t>
      </w:r>
      <w:r>
        <w:rPr>
          <w:rFonts w:ascii="宋体" w:hAnsi="宋体"/>
          <w:color w:val="auto"/>
          <w:sz w:val="24"/>
          <w:u w:val="single"/>
        </w:rPr>
        <w:t xml:space="preserve">   </w:t>
      </w:r>
      <w:r>
        <w:rPr>
          <w:rFonts w:ascii="宋体" w:hAnsi="宋体"/>
          <w:color w:val="auto"/>
          <w:sz w:val="24"/>
        </w:rPr>
        <w:t xml:space="preserve"> 传  真：</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开户银行：</w:t>
      </w:r>
      <w:r>
        <w:rPr>
          <w:rFonts w:ascii="宋体" w:hAnsi="宋体"/>
          <w:color w:val="auto"/>
          <w:sz w:val="24"/>
          <w:u w:val="single"/>
        </w:rPr>
        <w:t xml:space="preserve">   </w:t>
      </w:r>
      <w:r>
        <w:rPr>
          <w:rFonts w:ascii="宋体" w:hAnsi="宋体"/>
          <w:color w:val="auto"/>
          <w:sz w:val="24"/>
        </w:rPr>
        <w:t xml:space="preserve"> 开户银行：</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账  号：</w:t>
      </w:r>
      <w:r>
        <w:rPr>
          <w:rFonts w:ascii="宋体" w:hAnsi="宋体"/>
          <w:color w:val="auto"/>
          <w:sz w:val="24"/>
          <w:u w:val="single"/>
        </w:rPr>
        <w:t xml:space="preserve">       </w:t>
      </w:r>
      <w:r>
        <w:rPr>
          <w:rFonts w:hint="eastAsia" w:ascii="宋体" w:hAnsi="宋体"/>
          <w:color w:val="auto"/>
          <w:sz w:val="24"/>
        </w:rPr>
        <w:t xml:space="preserve">  </w:t>
      </w:r>
      <w:r>
        <w:rPr>
          <w:rFonts w:ascii="宋体" w:hAnsi="宋体"/>
          <w:color w:val="auto"/>
          <w:sz w:val="24"/>
        </w:rPr>
        <w:t>账</w:t>
      </w:r>
      <w:r>
        <w:rPr>
          <w:rFonts w:hint="eastAsia" w:ascii="宋体" w:hAnsi="宋体"/>
          <w:color w:val="auto"/>
          <w:sz w:val="24"/>
        </w:rPr>
        <w:t xml:space="preserve"> </w:t>
      </w:r>
      <w:r>
        <w:rPr>
          <w:rFonts w:ascii="宋体" w:hAnsi="宋体"/>
          <w:color w:val="auto"/>
          <w:sz w:val="24"/>
        </w:rPr>
        <w:t xml:space="preserve"> 号：</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邮政编码：</w:t>
      </w:r>
      <w:r>
        <w:rPr>
          <w:rFonts w:ascii="宋体" w:hAnsi="宋体"/>
          <w:color w:val="auto"/>
          <w:sz w:val="24"/>
          <w:u w:val="single"/>
        </w:rPr>
        <w:t xml:space="preserve">     </w:t>
      </w:r>
      <w:r>
        <w:rPr>
          <w:rFonts w:ascii="宋体" w:hAnsi="宋体"/>
          <w:color w:val="auto"/>
          <w:sz w:val="24"/>
        </w:rPr>
        <w:t xml:space="preserve"> 邮政编码：</w:t>
      </w:r>
      <w:r>
        <w:rPr>
          <w:rFonts w:ascii="宋体" w:hAnsi="宋体"/>
          <w:color w:val="auto"/>
          <w:sz w:val="24"/>
          <w:u w:val="single"/>
        </w:rPr>
        <w:t xml:space="preserve">   </w:t>
      </w:r>
    </w:p>
    <w:p>
      <w:pPr>
        <w:spacing w:line="440" w:lineRule="exact"/>
        <w:rPr>
          <w:rFonts w:ascii="宋体" w:hAnsi="宋体"/>
          <w:color w:val="auto"/>
          <w:sz w:val="24"/>
        </w:rPr>
      </w:pPr>
      <w:r>
        <w:rPr>
          <w:rFonts w:ascii="宋体" w:hAnsi="宋体"/>
          <w:b/>
          <w:color w:val="auto"/>
          <w:sz w:val="24"/>
        </w:rPr>
        <w:br w:type="page"/>
      </w:r>
      <w:r>
        <w:rPr>
          <w:rFonts w:ascii="宋体" w:hAnsi="宋体"/>
          <w:color w:val="auto"/>
          <w:sz w:val="24"/>
        </w:rPr>
        <w:t>附件</w:t>
      </w:r>
      <w:r>
        <w:rPr>
          <w:rFonts w:hint="eastAsia" w:ascii="宋体" w:hAnsi="宋体"/>
          <w:color w:val="auto"/>
          <w:sz w:val="24"/>
        </w:rPr>
        <w:t>3</w:t>
      </w:r>
      <w:r>
        <w:rPr>
          <w:rFonts w:ascii="宋体" w:hAnsi="宋体"/>
          <w:color w:val="auto"/>
          <w:sz w:val="24"/>
        </w:rPr>
        <w:t>：</w:t>
      </w:r>
    </w:p>
    <w:p>
      <w:pPr>
        <w:spacing w:before="120" w:beforeLines="50" w:after="120" w:afterLines="50" w:line="440" w:lineRule="exact"/>
        <w:jc w:val="center"/>
        <w:rPr>
          <w:rFonts w:ascii="宋体" w:hAnsi="宋体"/>
          <w:color w:val="auto"/>
          <w:sz w:val="24"/>
        </w:rPr>
      </w:pPr>
      <w:r>
        <w:rPr>
          <w:rFonts w:ascii="宋体" w:hAnsi="宋体"/>
          <w:color w:val="auto"/>
          <w:sz w:val="24"/>
        </w:rPr>
        <w:t>主要建设工程文件目录</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文件名称</w:t>
            </w:r>
          </w:p>
        </w:tc>
        <w:tc>
          <w:tcPr>
            <w:tcW w:w="1276"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套数</w:t>
            </w:r>
          </w:p>
        </w:tc>
        <w:tc>
          <w:tcPr>
            <w:tcW w:w="1450"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费用</w:t>
            </w:r>
            <w:r>
              <w:rPr>
                <w:rFonts w:hint="eastAsia" w:ascii="宋体" w:hAnsi="宋体"/>
                <w:color w:val="auto"/>
                <w:sz w:val="24"/>
              </w:rPr>
              <w:t>（元）</w:t>
            </w:r>
          </w:p>
        </w:tc>
        <w:tc>
          <w:tcPr>
            <w:tcW w:w="1243"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质量</w:t>
            </w:r>
          </w:p>
        </w:tc>
        <w:tc>
          <w:tcPr>
            <w:tcW w:w="1450" w:type="dxa"/>
            <w:tcBorders>
              <w:top w:val="single" w:color="auto" w:sz="12" w:space="0"/>
              <w:bottom w:val="double" w:color="auto" w:sz="6" w:space="0"/>
            </w:tcBorders>
            <w:noWrap w:val="0"/>
            <w:vAlign w:val="top"/>
          </w:tcPr>
          <w:p>
            <w:pPr>
              <w:spacing w:line="440" w:lineRule="exact"/>
              <w:jc w:val="center"/>
              <w:rPr>
                <w:rFonts w:ascii="宋体" w:hAnsi="宋体"/>
                <w:color w:val="auto"/>
                <w:sz w:val="24"/>
              </w:rPr>
            </w:pPr>
            <w:r>
              <w:rPr>
                <w:rFonts w:ascii="宋体" w:hAnsi="宋体"/>
                <w:color w:val="auto"/>
                <w:sz w:val="24"/>
              </w:rPr>
              <w:t>移交时间</w:t>
            </w:r>
          </w:p>
        </w:tc>
        <w:tc>
          <w:tcPr>
            <w:tcW w:w="1667" w:type="dxa"/>
            <w:tcBorders>
              <w:top w:val="single" w:color="auto" w:sz="12" w:space="0"/>
              <w:bottom w:val="double" w:color="auto" w:sz="6" w:space="0"/>
            </w:tcBorders>
            <w:noWrap w:val="0"/>
            <w:vAlign w:val="top"/>
          </w:tcPr>
          <w:p>
            <w:pPr>
              <w:spacing w:line="440" w:lineRule="exact"/>
              <w:jc w:val="center"/>
              <w:rPr>
                <w:rFonts w:ascii="宋体" w:hAnsi="宋体"/>
                <w:color w:val="auto"/>
                <w:sz w:val="24"/>
              </w:rPr>
            </w:pPr>
            <w:r>
              <w:rPr>
                <w:rFonts w:ascii="宋体" w:hAnsi="宋体"/>
                <w:color w:val="auto"/>
                <w:sz w:val="24"/>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76"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43"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667"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76"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43"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667"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76"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4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66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76"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4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66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76"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4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66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76"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4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66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76"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4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66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76"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4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66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olor w:val="auto"/>
                <w:sz w:val="24"/>
              </w:rPr>
            </w:pPr>
          </w:p>
        </w:tc>
        <w:tc>
          <w:tcPr>
            <w:tcW w:w="1276"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243"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667"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76"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243"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667"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olor w:val="auto"/>
                <w:sz w:val="24"/>
              </w:rPr>
            </w:pPr>
          </w:p>
        </w:tc>
        <w:tc>
          <w:tcPr>
            <w:tcW w:w="1276"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243"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667"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olor w:val="auto"/>
                <w:sz w:val="24"/>
              </w:rPr>
            </w:pPr>
          </w:p>
        </w:tc>
        <w:tc>
          <w:tcPr>
            <w:tcW w:w="1276"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243"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667"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olor w:val="auto"/>
                <w:sz w:val="24"/>
              </w:rPr>
            </w:pPr>
          </w:p>
        </w:tc>
        <w:tc>
          <w:tcPr>
            <w:tcW w:w="1276"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243"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667"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olor w:val="auto"/>
                <w:sz w:val="24"/>
              </w:rPr>
            </w:pPr>
          </w:p>
        </w:tc>
        <w:tc>
          <w:tcPr>
            <w:tcW w:w="1276"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243"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667"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olor w:val="auto"/>
                <w:sz w:val="24"/>
              </w:rPr>
            </w:pPr>
          </w:p>
        </w:tc>
        <w:tc>
          <w:tcPr>
            <w:tcW w:w="1276"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243"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667"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olor w:val="auto"/>
                <w:sz w:val="24"/>
              </w:rPr>
            </w:pPr>
          </w:p>
        </w:tc>
        <w:tc>
          <w:tcPr>
            <w:tcW w:w="1276"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243"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667"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olor w:val="auto"/>
                <w:sz w:val="24"/>
              </w:rPr>
            </w:pPr>
          </w:p>
        </w:tc>
        <w:tc>
          <w:tcPr>
            <w:tcW w:w="1276"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243"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667"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olor w:val="auto"/>
                <w:sz w:val="24"/>
              </w:rPr>
            </w:pPr>
          </w:p>
        </w:tc>
        <w:tc>
          <w:tcPr>
            <w:tcW w:w="1276"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243"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667"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olor w:val="auto"/>
                <w:sz w:val="24"/>
              </w:rPr>
            </w:pPr>
          </w:p>
        </w:tc>
        <w:tc>
          <w:tcPr>
            <w:tcW w:w="1276"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243" w:type="dxa"/>
            <w:noWrap w:val="0"/>
            <w:vAlign w:val="top"/>
          </w:tcPr>
          <w:p>
            <w:pPr>
              <w:rPr>
                <w:rFonts w:ascii="宋体" w:hAnsi="宋体"/>
                <w:color w:val="auto"/>
                <w:sz w:val="24"/>
              </w:rPr>
            </w:pPr>
          </w:p>
        </w:tc>
        <w:tc>
          <w:tcPr>
            <w:tcW w:w="1450" w:type="dxa"/>
            <w:noWrap w:val="0"/>
            <w:vAlign w:val="top"/>
          </w:tcPr>
          <w:p>
            <w:pPr>
              <w:rPr>
                <w:rFonts w:ascii="宋体" w:hAnsi="宋体"/>
                <w:color w:val="auto"/>
                <w:sz w:val="24"/>
              </w:rPr>
            </w:pPr>
          </w:p>
        </w:tc>
        <w:tc>
          <w:tcPr>
            <w:tcW w:w="1667" w:type="dxa"/>
            <w:noWrap w:val="0"/>
            <w:vAlign w:val="top"/>
          </w:tcPr>
          <w:p>
            <w:pPr>
              <w:rPr>
                <w:rFonts w:ascii="宋体" w:hAnsi="宋体"/>
                <w:color w:val="auto"/>
                <w:sz w:val="24"/>
              </w:rPr>
            </w:pPr>
          </w:p>
        </w:tc>
      </w:tr>
    </w:tbl>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br w:type="page"/>
      </w:r>
      <w:r>
        <w:rPr>
          <w:rFonts w:ascii="宋体" w:hAnsi="宋体"/>
          <w:color w:val="auto"/>
          <w:sz w:val="24"/>
        </w:rPr>
        <w:t>附</w:t>
      </w:r>
      <w:bookmarkStart w:id="1066" w:name="_Toc296347226"/>
      <w:bookmarkStart w:id="1067" w:name="_Toc267261698"/>
      <w:bookmarkStart w:id="1068" w:name="_Toc296891267"/>
      <w:bookmarkStart w:id="1069" w:name="_Toc296891055"/>
      <w:bookmarkStart w:id="1070" w:name="_Toc296944566"/>
      <w:bookmarkStart w:id="1071" w:name="_Toc296346728"/>
      <w:bookmarkStart w:id="1072" w:name="_Toc296503227"/>
      <w:r>
        <w:rPr>
          <w:rFonts w:ascii="宋体" w:hAnsi="宋体"/>
          <w:color w:val="auto"/>
          <w:sz w:val="24"/>
        </w:rPr>
        <w:t>件</w:t>
      </w:r>
      <w:r>
        <w:rPr>
          <w:rFonts w:hint="eastAsia" w:ascii="宋体" w:hAnsi="宋体"/>
          <w:color w:val="auto"/>
          <w:sz w:val="24"/>
        </w:rPr>
        <w:t>4</w:t>
      </w:r>
      <w:r>
        <w:rPr>
          <w:rFonts w:ascii="宋体" w:hAnsi="宋体"/>
          <w:color w:val="auto"/>
          <w:sz w:val="24"/>
        </w:rPr>
        <w:t>：</w:t>
      </w:r>
    </w:p>
    <w:bookmarkEnd w:id="1066"/>
    <w:bookmarkEnd w:id="1067"/>
    <w:bookmarkEnd w:id="1068"/>
    <w:bookmarkEnd w:id="1069"/>
    <w:bookmarkEnd w:id="1070"/>
    <w:bookmarkEnd w:id="1071"/>
    <w:bookmarkEnd w:id="1072"/>
    <w:p>
      <w:pPr>
        <w:spacing w:before="120" w:beforeLines="50" w:after="120" w:afterLines="50" w:line="440" w:lineRule="exact"/>
        <w:jc w:val="center"/>
        <w:rPr>
          <w:rFonts w:ascii="宋体" w:hAnsi="宋体"/>
          <w:color w:val="auto"/>
          <w:sz w:val="24"/>
        </w:rPr>
      </w:pPr>
      <w:r>
        <w:rPr>
          <w:rFonts w:ascii="宋体" w:hAnsi="宋体"/>
          <w:color w:val="auto"/>
          <w:sz w:val="24"/>
        </w:rPr>
        <w:t>承包人用于本工程施工的机械设备表</w:t>
      </w:r>
    </w:p>
    <w:tbl>
      <w:tblPr>
        <w:tblStyle w:val="12"/>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序号</w:t>
            </w:r>
          </w:p>
        </w:tc>
        <w:tc>
          <w:tcPr>
            <w:tcW w:w="1418"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机械或设备名称</w:t>
            </w:r>
          </w:p>
        </w:tc>
        <w:tc>
          <w:tcPr>
            <w:tcW w:w="850"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规格型号</w:t>
            </w:r>
          </w:p>
        </w:tc>
        <w:tc>
          <w:tcPr>
            <w:tcW w:w="1058"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数量</w:t>
            </w:r>
          </w:p>
        </w:tc>
        <w:tc>
          <w:tcPr>
            <w:tcW w:w="880"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产地</w:t>
            </w:r>
          </w:p>
        </w:tc>
        <w:tc>
          <w:tcPr>
            <w:tcW w:w="1020"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制造年份</w:t>
            </w:r>
          </w:p>
        </w:tc>
        <w:tc>
          <w:tcPr>
            <w:tcW w:w="1480"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额定功率(kW)</w:t>
            </w:r>
          </w:p>
        </w:tc>
        <w:tc>
          <w:tcPr>
            <w:tcW w:w="1020"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生产能力</w:t>
            </w:r>
          </w:p>
        </w:tc>
        <w:tc>
          <w:tcPr>
            <w:tcW w:w="921" w:type="dxa"/>
            <w:tcBorders>
              <w:top w:val="single" w:color="auto" w:sz="12" w:space="0"/>
              <w:bottom w:val="doub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58"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80"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80"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921" w:type="dxa"/>
            <w:tcBorders>
              <w:top w:val="double" w:color="auto" w:sz="6" w:space="0"/>
              <w:bottom w:val="single" w:color="auto" w:sz="6" w:space="0"/>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58"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8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8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921" w:type="dxa"/>
            <w:tcBorders>
              <w:top w:val="nil"/>
            </w:tcBorders>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5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8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8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92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5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8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8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92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5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8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8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92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5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8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8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92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5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8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8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92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5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8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8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92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olor w:val="auto"/>
                <w:sz w:val="24"/>
              </w:rPr>
            </w:pPr>
          </w:p>
        </w:tc>
        <w:tc>
          <w:tcPr>
            <w:tcW w:w="1418" w:type="dxa"/>
            <w:noWrap w:val="0"/>
            <w:vAlign w:val="top"/>
          </w:tcPr>
          <w:p>
            <w:pPr>
              <w:rPr>
                <w:rFonts w:ascii="宋体" w:hAnsi="宋体"/>
                <w:color w:val="auto"/>
                <w:sz w:val="24"/>
              </w:rPr>
            </w:pPr>
          </w:p>
        </w:tc>
        <w:tc>
          <w:tcPr>
            <w:tcW w:w="850" w:type="dxa"/>
            <w:noWrap w:val="0"/>
            <w:vAlign w:val="top"/>
          </w:tcPr>
          <w:p>
            <w:pPr>
              <w:rPr>
                <w:rFonts w:ascii="宋体" w:hAnsi="宋体"/>
                <w:color w:val="auto"/>
                <w:sz w:val="24"/>
              </w:rPr>
            </w:pPr>
          </w:p>
        </w:tc>
        <w:tc>
          <w:tcPr>
            <w:tcW w:w="1058" w:type="dxa"/>
            <w:noWrap w:val="0"/>
            <w:vAlign w:val="top"/>
          </w:tcPr>
          <w:p>
            <w:pPr>
              <w:rPr>
                <w:rFonts w:ascii="宋体" w:hAnsi="宋体"/>
                <w:color w:val="auto"/>
                <w:sz w:val="24"/>
              </w:rPr>
            </w:pPr>
          </w:p>
        </w:tc>
        <w:tc>
          <w:tcPr>
            <w:tcW w:w="8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14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921"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5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5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88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8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020"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92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olor w:val="auto"/>
                <w:sz w:val="24"/>
              </w:rPr>
            </w:pPr>
          </w:p>
        </w:tc>
        <w:tc>
          <w:tcPr>
            <w:tcW w:w="1418" w:type="dxa"/>
            <w:noWrap w:val="0"/>
            <w:vAlign w:val="top"/>
          </w:tcPr>
          <w:p>
            <w:pPr>
              <w:rPr>
                <w:rFonts w:ascii="宋体" w:hAnsi="宋体"/>
                <w:color w:val="auto"/>
                <w:sz w:val="24"/>
              </w:rPr>
            </w:pPr>
          </w:p>
        </w:tc>
        <w:tc>
          <w:tcPr>
            <w:tcW w:w="850" w:type="dxa"/>
            <w:noWrap w:val="0"/>
            <w:vAlign w:val="top"/>
          </w:tcPr>
          <w:p>
            <w:pPr>
              <w:rPr>
                <w:rFonts w:ascii="宋体" w:hAnsi="宋体"/>
                <w:color w:val="auto"/>
                <w:sz w:val="24"/>
              </w:rPr>
            </w:pPr>
          </w:p>
        </w:tc>
        <w:tc>
          <w:tcPr>
            <w:tcW w:w="1058" w:type="dxa"/>
            <w:noWrap w:val="0"/>
            <w:vAlign w:val="top"/>
          </w:tcPr>
          <w:p>
            <w:pPr>
              <w:rPr>
                <w:rFonts w:ascii="宋体" w:hAnsi="宋体"/>
                <w:color w:val="auto"/>
                <w:sz w:val="24"/>
              </w:rPr>
            </w:pPr>
          </w:p>
        </w:tc>
        <w:tc>
          <w:tcPr>
            <w:tcW w:w="8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14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921"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olor w:val="auto"/>
                <w:sz w:val="24"/>
              </w:rPr>
            </w:pPr>
          </w:p>
        </w:tc>
        <w:tc>
          <w:tcPr>
            <w:tcW w:w="1418" w:type="dxa"/>
            <w:noWrap w:val="0"/>
            <w:vAlign w:val="top"/>
          </w:tcPr>
          <w:p>
            <w:pPr>
              <w:rPr>
                <w:rFonts w:ascii="宋体" w:hAnsi="宋体"/>
                <w:color w:val="auto"/>
                <w:sz w:val="24"/>
              </w:rPr>
            </w:pPr>
          </w:p>
        </w:tc>
        <w:tc>
          <w:tcPr>
            <w:tcW w:w="850" w:type="dxa"/>
            <w:noWrap w:val="0"/>
            <w:vAlign w:val="top"/>
          </w:tcPr>
          <w:p>
            <w:pPr>
              <w:rPr>
                <w:rFonts w:ascii="宋体" w:hAnsi="宋体"/>
                <w:color w:val="auto"/>
                <w:sz w:val="24"/>
              </w:rPr>
            </w:pPr>
          </w:p>
        </w:tc>
        <w:tc>
          <w:tcPr>
            <w:tcW w:w="1058" w:type="dxa"/>
            <w:noWrap w:val="0"/>
            <w:vAlign w:val="top"/>
          </w:tcPr>
          <w:p>
            <w:pPr>
              <w:rPr>
                <w:rFonts w:ascii="宋体" w:hAnsi="宋体"/>
                <w:color w:val="auto"/>
                <w:sz w:val="24"/>
              </w:rPr>
            </w:pPr>
          </w:p>
        </w:tc>
        <w:tc>
          <w:tcPr>
            <w:tcW w:w="8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14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921"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olor w:val="auto"/>
                <w:sz w:val="24"/>
              </w:rPr>
            </w:pPr>
          </w:p>
        </w:tc>
        <w:tc>
          <w:tcPr>
            <w:tcW w:w="1418" w:type="dxa"/>
            <w:noWrap w:val="0"/>
            <w:vAlign w:val="top"/>
          </w:tcPr>
          <w:p>
            <w:pPr>
              <w:rPr>
                <w:rFonts w:ascii="宋体" w:hAnsi="宋体"/>
                <w:color w:val="auto"/>
                <w:sz w:val="24"/>
              </w:rPr>
            </w:pPr>
          </w:p>
        </w:tc>
        <w:tc>
          <w:tcPr>
            <w:tcW w:w="850" w:type="dxa"/>
            <w:noWrap w:val="0"/>
            <w:vAlign w:val="top"/>
          </w:tcPr>
          <w:p>
            <w:pPr>
              <w:rPr>
                <w:rFonts w:ascii="宋体" w:hAnsi="宋体"/>
                <w:color w:val="auto"/>
                <w:sz w:val="24"/>
              </w:rPr>
            </w:pPr>
          </w:p>
        </w:tc>
        <w:tc>
          <w:tcPr>
            <w:tcW w:w="1058" w:type="dxa"/>
            <w:noWrap w:val="0"/>
            <w:vAlign w:val="top"/>
          </w:tcPr>
          <w:p>
            <w:pPr>
              <w:rPr>
                <w:rFonts w:ascii="宋体" w:hAnsi="宋体"/>
                <w:color w:val="auto"/>
                <w:sz w:val="24"/>
              </w:rPr>
            </w:pPr>
          </w:p>
        </w:tc>
        <w:tc>
          <w:tcPr>
            <w:tcW w:w="8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14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921"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olor w:val="auto"/>
                <w:sz w:val="24"/>
              </w:rPr>
            </w:pPr>
          </w:p>
        </w:tc>
        <w:tc>
          <w:tcPr>
            <w:tcW w:w="1418" w:type="dxa"/>
            <w:noWrap w:val="0"/>
            <w:vAlign w:val="top"/>
          </w:tcPr>
          <w:p>
            <w:pPr>
              <w:rPr>
                <w:rFonts w:ascii="宋体" w:hAnsi="宋体"/>
                <w:color w:val="auto"/>
                <w:sz w:val="24"/>
              </w:rPr>
            </w:pPr>
          </w:p>
        </w:tc>
        <w:tc>
          <w:tcPr>
            <w:tcW w:w="850" w:type="dxa"/>
            <w:noWrap w:val="0"/>
            <w:vAlign w:val="top"/>
          </w:tcPr>
          <w:p>
            <w:pPr>
              <w:rPr>
                <w:rFonts w:ascii="宋体" w:hAnsi="宋体"/>
                <w:color w:val="auto"/>
                <w:sz w:val="24"/>
              </w:rPr>
            </w:pPr>
          </w:p>
        </w:tc>
        <w:tc>
          <w:tcPr>
            <w:tcW w:w="1058" w:type="dxa"/>
            <w:noWrap w:val="0"/>
            <w:vAlign w:val="top"/>
          </w:tcPr>
          <w:p>
            <w:pPr>
              <w:rPr>
                <w:rFonts w:ascii="宋体" w:hAnsi="宋体"/>
                <w:color w:val="auto"/>
                <w:sz w:val="24"/>
              </w:rPr>
            </w:pPr>
          </w:p>
        </w:tc>
        <w:tc>
          <w:tcPr>
            <w:tcW w:w="8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14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921"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olor w:val="auto"/>
                <w:sz w:val="24"/>
              </w:rPr>
            </w:pPr>
          </w:p>
        </w:tc>
        <w:tc>
          <w:tcPr>
            <w:tcW w:w="1418" w:type="dxa"/>
            <w:noWrap w:val="0"/>
            <w:vAlign w:val="top"/>
          </w:tcPr>
          <w:p>
            <w:pPr>
              <w:rPr>
                <w:rFonts w:ascii="宋体" w:hAnsi="宋体"/>
                <w:color w:val="auto"/>
                <w:sz w:val="24"/>
              </w:rPr>
            </w:pPr>
          </w:p>
        </w:tc>
        <w:tc>
          <w:tcPr>
            <w:tcW w:w="850" w:type="dxa"/>
            <w:noWrap w:val="0"/>
            <w:vAlign w:val="top"/>
          </w:tcPr>
          <w:p>
            <w:pPr>
              <w:rPr>
                <w:rFonts w:ascii="宋体" w:hAnsi="宋体"/>
                <w:color w:val="auto"/>
                <w:sz w:val="24"/>
              </w:rPr>
            </w:pPr>
          </w:p>
        </w:tc>
        <w:tc>
          <w:tcPr>
            <w:tcW w:w="1058" w:type="dxa"/>
            <w:noWrap w:val="0"/>
            <w:vAlign w:val="top"/>
          </w:tcPr>
          <w:p>
            <w:pPr>
              <w:rPr>
                <w:rFonts w:ascii="宋体" w:hAnsi="宋体"/>
                <w:color w:val="auto"/>
                <w:sz w:val="24"/>
              </w:rPr>
            </w:pPr>
          </w:p>
        </w:tc>
        <w:tc>
          <w:tcPr>
            <w:tcW w:w="8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14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921"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olor w:val="auto"/>
                <w:sz w:val="24"/>
              </w:rPr>
            </w:pPr>
          </w:p>
        </w:tc>
        <w:tc>
          <w:tcPr>
            <w:tcW w:w="1418" w:type="dxa"/>
            <w:noWrap w:val="0"/>
            <w:vAlign w:val="top"/>
          </w:tcPr>
          <w:p>
            <w:pPr>
              <w:rPr>
                <w:rFonts w:ascii="宋体" w:hAnsi="宋体"/>
                <w:color w:val="auto"/>
                <w:sz w:val="24"/>
              </w:rPr>
            </w:pPr>
          </w:p>
        </w:tc>
        <w:tc>
          <w:tcPr>
            <w:tcW w:w="850" w:type="dxa"/>
            <w:noWrap w:val="0"/>
            <w:vAlign w:val="top"/>
          </w:tcPr>
          <w:p>
            <w:pPr>
              <w:rPr>
                <w:rFonts w:ascii="宋体" w:hAnsi="宋体"/>
                <w:color w:val="auto"/>
                <w:sz w:val="24"/>
              </w:rPr>
            </w:pPr>
          </w:p>
        </w:tc>
        <w:tc>
          <w:tcPr>
            <w:tcW w:w="1058" w:type="dxa"/>
            <w:noWrap w:val="0"/>
            <w:vAlign w:val="top"/>
          </w:tcPr>
          <w:p>
            <w:pPr>
              <w:rPr>
                <w:rFonts w:ascii="宋体" w:hAnsi="宋体"/>
                <w:color w:val="auto"/>
                <w:sz w:val="24"/>
              </w:rPr>
            </w:pPr>
          </w:p>
        </w:tc>
        <w:tc>
          <w:tcPr>
            <w:tcW w:w="8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14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921"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olor w:val="auto"/>
                <w:sz w:val="24"/>
              </w:rPr>
            </w:pPr>
          </w:p>
        </w:tc>
        <w:tc>
          <w:tcPr>
            <w:tcW w:w="1418" w:type="dxa"/>
            <w:noWrap w:val="0"/>
            <w:vAlign w:val="top"/>
          </w:tcPr>
          <w:p>
            <w:pPr>
              <w:rPr>
                <w:rFonts w:ascii="宋体" w:hAnsi="宋体"/>
                <w:color w:val="auto"/>
                <w:sz w:val="24"/>
              </w:rPr>
            </w:pPr>
          </w:p>
        </w:tc>
        <w:tc>
          <w:tcPr>
            <w:tcW w:w="850" w:type="dxa"/>
            <w:noWrap w:val="0"/>
            <w:vAlign w:val="top"/>
          </w:tcPr>
          <w:p>
            <w:pPr>
              <w:rPr>
                <w:rFonts w:ascii="宋体" w:hAnsi="宋体"/>
                <w:color w:val="auto"/>
                <w:sz w:val="24"/>
              </w:rPr>
            </w:pPr>
          </w:p>
        </w:tc>
        <w:tc>
          <w:tcPr>
            <w:tcW w:w="1058" w:type="dxa"/>
            <w:noWrap w:val="0"/>
            <w:vAlign w:val="top"/>
          </w:tcPr>
          <w:p>
            <w:pPr>
              <w:rPr>
                <w:rFonts w:ascii="宋体" w:hAnsi="宋体"/>
                <w:color w:val="auto"/>
                <w:sz w:val="24"/>
              </w:rPr>
            </w:pPr>
          </w:p>
        </w:tc>
        <w:tc>
          <w:tcPr>
            <w:tcW w:w="8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14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921" w:type="dxa"/>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olor w:val="auto"/>
                <w:sz w:val="24"/>
              </w:rPr>
            </w:pPr>
          </w:p>
        </w:tc>
        <w:tc>
          <w:tcPr>
            <w:tcW w:w="1418" w:type="dxa"/>
            <w:noWrap w:val="0"/>
            <w:vAlign w:val="top"/>
          </w:tcPr>
          <w:p>
            <w:pPr>
              <w:rPr>
                <w:rFonts w:ascii="宋体" w:hAnsi="宋体"/>
                <w:color w:val="auto"/>
                <w:sz w:val="24"/>
              </w:rPr>
            </w:pPr>
          </w:p>
        </w:tc>
        <w:tc>
          <w:tcPr>
            <w:tcW w:w="850" w:type="dxa"/>
            <w:noWrap w:val="0"/>
            <w:vAlign w:val="top"/>
          </w:tcPr>
          <w:p>
            <w:pPr>
              <w:rPr>
                <w:rFonts w:ascii="宋体" w:hAnsi="宋体"/>
                <w:color w:val="auto"/>
                <w:sz w:val="24"/>
              </w:rPr>
            </w:pPr>
          </w:p>
        </w:tc>
        <w:tc>
          <w:tcPr>
            <w:tcW w:w="1058" w:type="dxa"/>
            <w:noWrap w:val="0"/>
            <w:vAlign w:val="top"/>
          </w:tcPr>
          <w:p>
            <w:pPr>
              <w:rPr>
                <w:rFonts w:ascii="宋体" w:hAnsi="宋体"/>
                <w:color w:val="auto"/>
                <w:sz w:val="24"/>
              </w:rPr>
            </w:pPr>
          </w:p>
        </w:tc>
        <w:tc>
          <w:tcPr>
            <w:tcW w:w="8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1480" w:type="dxa"/>
            <w:noWrap w:val="0"/>
            <w:vAlign w:val="top"/>
          </w:tcPr>
          <w:p>
            <w:pPr>
              <w:rPr>
                <w:rFonts w:ascii="宋体" w:hAnsi="宋体"/>
                <w:color w:val="auto"/>
                <w:sz w:val="24"/>
              </w:rPr>
            </w:pPr>
          </w:p>
        </w:tc>
        <w:tc>
          <w:tcPr>
            <w:tcW w:w="1020" w:type="dxa"/>
            <w:noWrap w:val="0"/>
            <w:vAlign w:val="top"/>
          </w:tcPr>
          <w:p>
            <w:pPr>
              <w:rPr>
                <w:rFonts w:ascii="宋体" w:hAnsi="宋体"/>
                <w:color w:val="auto"/>
                <w:sz w:val="24"/>
              </w:rPr>
            </w:pPr>
          </w:p>
        </w:tc>
        <w:tc>
          <w:tcPr>
            <w:tcW w:w="921" w:type="dxa"/>
            <w:noWrap w:val="0"/>
            <w:vAlign w:val="top"/>
          </w:tcPr>
          <w:p>
            <w:pPr>
              <w:rPr>
                <w:rFonts w:ascii="宋体" w:hAnsi="宋体"/>
                <w:color w:val="auto"/>
                <w:sz w:val="24"/>
              </w:rPr>
            </w:pPr>
          </w:p>
        </w:tc>
      </w:tr>
    </w:tbl>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t>附</w:t>
      </w:r>
      <w:bookmarkStart w:id="1073" w:name="_Toc296503228"/>
      <w:bookmarkStart w:id="1074" w:name="_Toc296944567"/>
      <w:bookmarkStart w:id="1075" w:name="_Toc296891268"/>
      <w:bookmarkStart w:id="1076" w:name="_Toc296891056"/>
      <w:bookmarkStart w:id="1077" w:name="_Toc296346729"/>
      <w:bookmarkStart w:id="1078" w:name="_Toc267261699"/>
      <w:bookmarkStart w:id="1079" w:name="_Toc296347227"/>
      <w:r>
        <w:rPr>
          <w:rFonts w:ascii="宋体" w:hAnsi="宋体"/>
          <w:color w:val="auto"/>
          <w:sz w:val="24"/>
        </w:rPr>
        <w:t>件</w:t>
      </w:r>
      <w:r>
        <w:rPr>
          <w:rFonts w:hint="eastAsia" w:ascii="宋体" w:hAnsi="宋体"/>
          <w:color w:val="auto"/>
          <w:sz w:val="24"/>
        </w:rPr>
        <w:t>5</w:t>
      </w:r>
      <w:r>
        <w:rPr>
          <w:rFonts w:ascii="宋体" w:hAnsi="宋体"/>
          <w:color w:val="auto"/>
          <w:sz w:val="24"/>
        </w:rPr>
        <w:t>：</w:t>
      </w:r>
    </w:p>
    <w:bookmarkEnd w:id="1073"/>
    <w:bookmarkEnd w:id="1074"/>
    <w:bookmarkEnd w:id="1075"/>
    <w:bookmarkEnd w:id="1076"/>
    <w:bookmarkEnd w:id="1077"/>
    <w:bookmarkEnd w:id="1078"/>
    <w:bookmarkEnd w:id="1079"/>
    <w:p>
      <w:pPr>
        <w:spacing w:before="120" w:beforeLines="50" w:after="120" w:afterLines="50" w:line="440" w:lineRule="exact"/>
        <w:jc w:val="center"/>
        <w:rPr>
          <w:rFonts w:ascii="宋体" w:hAnsi="宋体"/>
          <w:color w:val="auto"/>
          <w:sz w:val="24"/>
        </w:rPr>
      </w:pPr>
      <w:r>
        <w:rPr>
          <w:rFonts w:ascii="宋体" w:hAnsi="宋体"/>
          <w:color w:val="auto"/>
          <w:sz w:val="24"/>
        </w:rPr>
        <w:t>承包人主要施工管理人员表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名    称</w:t>
            </w: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姓名</w:t>
            </w: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职务</w:t>
            </w: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职称</w:t>
            </w: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项目主管</w:t>
            </w: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其他人员</w:t>
            </w: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项目经理</w:t>
            </w: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项目副经理</w:t>
            </w: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技术负责人</w:t>
            </w: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造价管理</w:t>
            </w: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质量管理</w:t>
            </w: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材料管理</w:t>
            </w: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计划管理</w:t>
            </w: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安全管理</w:t>
            </w: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r>
              <w:rPr>
                <w:rFonts w:ascii="宋体" w:hAnsi="宋体"/>
                <w:color w:val="auto"/>
                <w:sz w:val="24"/>
              </w:rPr>
              <w:t>其他人员</w:t>
            </w: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418"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1134"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c>
          <w:tcPr>
            <w:tcW w:w="4252" w:type="dxa"/>
            <w:noWrap w:val="0"/>
            <w:vAlign w:val="center"/>
          </w:tcPr>
          <w:p>
            <w:pPr>
              <w:keepNext/>
              <w:adjustRightInd w:val="0"/>
              <w:spacing w:line="440" w:lineRule="exact"/>
              <w:ind w:left="63" w:leftChars="30" w:right="63" w:rightChars="30"/>
              <w:jc w:val="center"/>
              <w:textAlignment w:val="baseline"/>
              <w:rPr>
                <w:rFonts w:ascii="宋体" w:hAnsi="宋体"/>
                <w:color w:val="auto"/>
                <w:sz w:val="24"/>
              </w:rPr>
            </w:pPr>
          </w:p>
        </w:tc>
      </w:tr>
    </w:tbl>
    <w:p>
      <w:pPr>
        <w:pStyle w:val="2"/>
        <w:jc w:val="center"/>
        <w:rPr>
          <w:rFonts w:ascii="宋体" w:hAnsi="宋体"/>
          <w:color w:val="auto"/>
          <w:sz w:val="24"/>
        </w:rPr>
      </w:pPr>
    </w:p>
    <w:p>
      <w:pPr>
        <w:rPr>
          <w:color w:val="auto"/>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11"/>
        <w:rPr>
          <w:rFonts w:hint="eastAsia"/>
          <w:color w:val="auto"/>
          <w:sz w:val="44"/>
          <w:szCs w:val="44"/>
        </w:rPr>
      </w:pPr>
      <w:bookmarkStart w:id="1080" w:name="_Toc45004494"/>
      <w:r>
        <w:rPr>
          <w:rFonts w:hint="eastAsia" w:ascii="宋体" w:hAnsi="宋体" w:eastAsia="宋体" w:cs="宋体"/>
          <w:color w:val="auto"/>
          <w:sz w:val="44"/>
          <w:szCs w:val="44"/>
        </w:rPr>
        <w:t>第六章</w:t>
      </w:r>
      <w:r>
        <w:rPr>
          <w:rFonts w:cs="Cambria"/>
          <w:color w:val="auto"/>
          <w:sz w:val="44"/>
          <w:szCs w:val="44"/>
        </w:rPr>
        <w:t xml:space="preserve">   </w:t>
      </w:r>
      <w:r>
        <w:rPr>
          <w:rFonts w:hint="eastAsia" w:ascii="宋体" w:hAnsi="宋体" w:eastAsia="宋体" w:cs="宋体"/>
          <w:color w:val="auto"/>
          <w:sz w:val="44"/>
          <w:szCs w:val="44"/>
        </w:rPr>
        <w:t>评标</w:t>
      </w:r>
      <w:bookmarkEnd w:id="316"/>
      <w:bookmarkEnd w:id="317"/>
      <w:r>
        <w:rPr>
          <w:rFonts w:hint="eastAsia" w:ascii="宋体" w:hAnsi="宋体" w:eastAsia="宋体" w:cs="宋体"/>
          <w:color w:val="auto"/>
          <w:sz w:val="44"/>
          <w:szCs w:val="44"/>
        </w:rPr>
        <w:t>办法</w:t>
      </w:r>
      <w:bookmarkEnd w:id="318"/>
      <w:bookmarkEnd w:id="319"/>
      <w:bookmarkEnd w:id="320"/>
      <w:r>
        <w:rPr>
          <w:rFonts w:hint="eastAsia" w:ascii="宋体" w:hAnsi="宋体" w:eastAsia="宋体" w:cs="宋体"/>
          <w:color w:val="auto"/>
          <w:sz w:val="44"/>
          <w:szCs w:val="44"/>
        </w:rPr>
        <w:t>和成交标准</w:t>
      </w:r>
      <w:bookmarkEnd w:id="1080"/>
    </w:p>
    <w:p>
      <w:pPr>
        <w:spacing w:line="360" w:lineRule="exact"/>
        <w:ind w:left="1320" w:hanging="1320" w:hangingChars="300"/>
        <w:rPr>
          <w:rFonts w:hint="eastAsia" w:ascii="宋体" w:hAnsi="宋体" w:cs="宋体"/>
          <w:color w:val="auto"/>
          <w:sz w:val="44"/>
        </w:rPr>
      </w:pPr>
    </w:p>
    <w:p>
      <w:pPr>
        <w:spacing w:line="360" w:lineRule="exact"/>
        <w:ind w:left="630" w:hanging="630" w:hangingChars="300"/>
        <w:rPr>
          <w:rFonts w:hint="eastAsia" w:ascii="宋体" w:hAnsi="宋体" w:cs="宋体"/>
          <w:color w:val="auto"/>
        </w:rPr>
      </w:pPr>
      <w:r>
        <w:rPr>
          <w:rFonts w:hint="eastAsia" w:ascii="宋体" w:hAnsi="宋体" w:cs="宋体"/>
          <w:color w:val="auto"/>
        </w:rPr>
        <w:br w:type="page"/>
      </w:r>
    </w:p>
    <w:p>
      <w:pPr>
        <w:pStyle w:val="6"/>
        <w:spacing w:line="400" w:lineRule="exact"/>
        <w:jc w:val="center"/>
        <w:rPr>
          <w:rFonts w:hAnsi="宋体" w:cs="宋体"/>
          <w:b/>
          <w:bCs/>
          <w:color w:val="auto"/>
          <w:sz w:val="28"/>
        </w:rPr>
      </w:pPr>
      <w:bookmarkStart w:id="1081" w:name="_Toc239839919"/>
      <w:bookmarkStart w:id="1082" w:name="_Toc156106972"/>
      <w:bookmarkStart w:id="1083" w:name="_Toc185702613"/>
      <w:bookmarkStart w:id="1084" w:name="_Toc147248437"/>
      <w:bookmarkStart w:id="1085" w:name="_Toc45004495"/>
      <w:bookmarkStart w:id="1086" w:name="_Toc185703035"/>
      <w:r>
        <w:rPr>
          <w:rFonts w:hAnsi="宋体" w:cs="宋体"/>
          <w:b/>
          <w:bCs/>
          <w:color w:val="auto"/>
          <w:sz w:val="28"/>
        </w:rPr>
        <w:t>评标办法和成交标准</w:t>
      </w:r>
    </w:p>
    <w:p>
      <w:pPr>
        <w:pStyle w:val="6"/>
        <w:spacing w:line="320" w:lineRule="exact"/>
        <w:ind w:firstLine="308" w:firstLineChars="146"/>
        <w:rPr>
          <w:rFonts w:hAnsi="宋体"/>
          <w:b/>
          <w:bCs/>
          <w:color w:val="auto"/>
        </w:rPr>
      </w:pPr>
      <w:r>
        <w:rPr>
          <w:rFonts w:hAnsi="宋体"/>
          <w:b/>
          <w:bCs/>
          <w:color w:val="auto"/>
        </w:rPr>
        <w:t>一、评标原则</w:t>
      </w:r>
    </w:p>
    <w:p>
      <w:pPr>
        <w:pStyle w:val="6"/>
        <w:spacing w:line="380" w:lineRule="exact"/>
        <w:ind w:firstLine="306" w:firstLineChars="146"/>
        <w:rPr>
          <w:rFonts w:hAnsi="宋体"/>
          <w:bCs/>
          <w:color w:val="auto"/>
        </w:rPr>
      </w:pPr>
      <w:r>
        <w:rPr>
          <w:rFonts w:hAnsi="宋体"/>
          <w:bCs/>
          <w:color w:val="auto"/>
        </w:rPr>
        <w:t xml:space="preserve"> (一) 磋商小组的构成：</w:t>
      </w:r>
      <w:r>
        <w:rPr>
          <w:bCs/>
          <w:color w:val="auto"/>
        </w:rPr>
        <w:t>磋商小组成员由建设单位代表和在政府采购专家库中随机抽取的有关技术、经济等方面专家组成，成员人数为三人以上（含三人）单数组成，其中技术、经济等方面专家不少于成员总数的三分之二</w:t>
      </w:r>
      <w:r>
        <w:rPr>
          <w:rFonts w:hAnsi="宋体"/>
          <w:bCs/>
          <w:color w:val="auto"/>
        </w:rPr>
        <w:t>。</w:t>
      </w:r>
    </w:p>
    <w:p>
      <w:pPr>
        <w:pStyle w:val="6"/>
        <w:spacing w:line="380" w:lineRule="exact"/>
        <w:ind w:firstLine="306" w:firstLineChars="146"/>
        <w:rPr>
          <w:rFonts w:hAnsi="宋体"/>
          <w:bCs/>
          <w:color w:val="auto"/>
        </w:rPr>
      </w:pPr>
      <w:r>
        <w:rPr>
          <w:rFonts w:hAnsi="宋体"/>
          <w:bCs/>
          <w:color w:val="auto"/>
        </w:rPr>
        <w:t>(二)评标依据：磋商小组将以磋商响应文件为评标依据，对供应商的报价、技术、商务等方面内容按百分制打分。</w:t>
      </w:r>
    </w:p>
    <w:p>
      <w:pPr>
        <w:pStyle w:val="6"/>
        <w:spacing w:line="380" w:lineRule="exact"/>
        <w:ind w:firstLine="306" w:firstLineChars="146"/>
        <w:rPr>
          <w:rFonts w:hAnsi="宋体"/>
          <w:bCs/>
          <w:color w:val="auto"/>
        </w:rPr>
      </w:pPr>
      <w:r>
        <w:rPr>
          <w:rFonts w:hAnsi="宋体"/>
          <w:bCs/>
          <w:color w:val="auto"/>
        </w:rPr>
        <w:t xml:space="preserve"> (三）评标方法：综合评分法。</w:t>
      </w:r>
    </w:p>
    <w:p>
      <w:pPr>
        <w:pStyle w:val="6"/>
        <w:spacing w:line="380" w:lineRule="exact"/>
        <w:ind w:firstLine="308" w:firstLineChars="146"/>
        <w:rPr>
          <w:rFonts w:hAnsi="宋体"/>
          <w:b/>
          <w:bCs/>
          <w:color w:val="auto"/>
          <w:lang w:eastAsia="zh-CN"/>
        </w:rPr>
      </w:pPr>
      <w:r>
        <w:rPr>
          <w:rFonts w:hAnsi="宋体"/>
          <w:b/>
          <w:bCs/>
          <w:color w:val="auto"/>
        </w:rPr>
        <w:t>二、评标方法（计分办法按四舍五入取至百分位）：</w:t>
      </w:r>
    </w:p>
    <w:tbl>
      <w:tblPr>
        <w:tblStyle w:val="12"/>
        <w:tblW w:w="101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9"/>
        <w:gridCol w:w="581"/>
        <w:gridCol w:w="1140"/>
        <w:gridCol w:w="728"/>
        <w:gridCol w:w="1740"/>
        <w:gridCol w:w="5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E6E6E6"/>
            <w:noWrap w:val="0"/>
            <w:vAlign w:val="center"/>
          </w:tcPr>
          <w:p>
            <w:pPr>
              <w:snapToGrid w:val="0"/>
              <w:jc w:val="center"/>
              <w:rPr>
                <w:rStyle w:val="25"/>
                <w:rFonts w:ascii="宋体" w:hAnsi="宋体"/>
                <w:color w:val="auto"/>
              </w:rPr>
            </w:pPr>
            <w:r>
              <w:rPr>
                <w:rStyle w:val="25"/>
                <w:rFonts w:ascii="宋体" w:hAnsi="宋体"/>
                <w:color w:val="auto"/>
              </w:rPr>
              <w:t>条款号</w:t>
            </w:r>
          </w:p>
        </w:tc>
        <w:tc>
          <w:tcPr>
            <w:tcW w:w="4189" w:type="dxa"/>
            <w:gridSpan w:val="4"/>
            <w:tcBorders>
              <w:top w:val="single" w:color="000000" w:sz="4" w:space="0"/>
              <w:left w:val="single" w:color="000000" w:sz="4" w:space="0"/>
              <w:bottom w:val="single" w:color="000000" w:sz="4" w:space="0"/>
              <w:right w:val="single" w:color="000000" w:sz="4" w:space="0"/>
            </w:tcBorders>
            <w:shd w:val="clear" w:color="auto" w:fill="E6E6E6"/>
            <w:noWrap w:val="0"/>
            <w:vAlign w:val="center"/>
          </w:tcPr>
          <w:p>
            <w:pPr>
              <w:snapToGrid w:val="0"/>
              <w:jc w:val="center"/>
              <w:rPr>
                <w:rStyle w:val="25"/>
                <w:rFonts w:ascii="宋体" w:hAnsi="宋体"/>
                <w:color w:val="auto"/>
              </w:rPr>
            </w:pPr>
            <w:r>
              <w:rPr>
                <w:rStyle w:val="25"/>
                <w:rFonts w:ascii="宋体" w:hAnsi="宋体"/>
                <w:color w:val="auto"/>
              </w:rPr>
              <w:t>评审因素</w:t>
            </w:r>
          </w:p>
        </w:tc>
        <w:tc>
          <w:tcPr>
            <w:tcW w:w="5163" w:type="dxa"/>
            <w:tcBorders>
              <w:top w:val="single" w:color="000000" w:sz="4" w:space="0"/>
              <w:left w:val="single" w:color="000000" w:sz="4" w:space="0"/>
              <w:bottom w:val="single" w:color="000000" w:sz="4" w:space="0"/>
              <w:right w:val="single" w:color="000000" w:sz="4" w:space="0"/>
            </w:tcBorders>
            <w:shd w:val="clear" w:color="auto" w:fill="E6E6E6"/>
            <w:noWrap w:val="0"/>
            <w:vAlign w:val="top"/>
          </w:tcPr>
          <w:p>
            <w:pPr>
              <w:snapToGrid w:val="0"/>
              <w:jc w:val="center"/>
              <w:rPr>
                <w:rStyle w:val="25"/>
                <w:rFonts w:ascii="宋体" w:hAnsi="宋体"/>
                <w:color w:val="auto"/>
              </w:rPr>
            </w:pPr>
            <w:r>
              <w:rPr>
                <w:rStyle w:val="25"/>
                <w:rFonts w:ascii="宋体" w:hAnsi="宋体"/>
                <w:color w:val="auto"/>
              </w:rPr>
              <w:t>评审标准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09"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color w:val="auto"/>
              </w:rPr>
            </w:pPr>
            <w:r>
              <w:rPr>
                <w:rStyle w:val="25"/>
                <w:rFonts w:ascii="宋体" w:hAnsi="宋体"/>
                <w:color w:val="auto"/>
              </w:rPr>
              <w:t>2.1.1</w:t>
            </w:r>
          </w:p>
        </w:tc>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r>
              <w:rPr>
                <w:rStyle w:val="25"/>
                <w:rFonts w:ascii="宋体" w:hAnsi="宋体"/>
                <w:color w:val="auto"/>
              </w:rPr>
              <w:t>资格评审标准</w:t>
            </w:r>
          </w:p>
        </w:tc>
        <w:tc>
          <w:tcPr>
            <w:tcW w:w="8771"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b/>
                <w:color w:val="auto"/>
              </w:rPr>
              <w:t>合格标准：缺少任何一项或有任何一项不合格者，其资格审查视为不合格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color w:val="auto"/>
              </w:rPr>
            </w:pPr>
            <w:r>
              <w:rPr>
                <w:rStyle w:val="25"/>
                <w:rFonts w:ascii="宋体" w:hAnsi="宋体"/>
                <w:color w:val="auto"/>
              </w:rPr>
              <w:t>合格制</w:t>
            </w: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r>
              <w:rPr>
                <w:rStyle w:val="25"/>
                <w:rFonts w:ascii="宋体" w:hAnsi="宋体"/>
                <w:color w:val="auto"/>
              </w:rPr>
              <w:t>响应文件签署</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r>
              <w:rPr>
                <w:rStyle w:val="25"/>
                <w:rFonts w:ascii="宋体" w:hAnsi="宋体"/>
                <w:color w:val="auto"/>
              </w:rPr>
              <w:t>有效的法定代表人身份证明（附身份证复印件）或法人授权委托书（附身份证复印件，授权代理时提供）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营业执照</w:t>
            </w:r>
          </w:p>
        </w:tc>
        <w:tc>
          <w:tcPr>
            <w:tcW w:w="516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Style w:val="25"/>
                <w:rFonts w:ascii="宋体" w:hAnsi="宋体"/>
                <w:color w:val="auto"/>
              </w:rPr>
            </w:pPr>
            <w:r>
              <w:rPr>
                <w:rStyle w:val="25"/>
                <w:rFonts w:ascii="宋体" w:hAnsi="宋体"/>
                <w:color w:val="auto"/>
              </w:rPr>
              <w:t>具备有效的营业执照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安全生产许可证</w:t>
            </w:r>
          </w:p>
        </w:tc>
        <w:tc>
          <w:tcPr>
            <w:tcW w:w="516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Style w:val="25"/>
                <w:rFonts w:ascii="宋体" w:hAnsi="宋体"/>
                <w:color w:val="auto"/>
              </w:rPr>
            </w:pPr>
            <w:r>
              <w:rPr>
                <w:rStyle w:val="25"/>
                <w:rFonts w:ascii="宋体" w:hAnsi="宋体"/>
                <w:color w:val="auto"/>
              </w:rPr>
              <w:t>具备有效的安全生产许可证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资质等级</w:t>
            </w:r>
          </w:p>
        </w:tc>
        <w:tc>
          <w:tcPr>
            <w:tcW w:w="516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Style w:val="25"/>
                <w:rFonts w:ascii="宋体" w:hAnsi="宋体"/>
                <w:color w:val="auto"/>
              </w:rPr>
            </w:pPr>
            <w:r>
              <w:rPr>
                <w:rStyle w:val="25"/>
                <w:rFonts w:ascii="宋体" w:hAnsi="宋体"/>
                <w:color w:val="auto"/>
              </w:rPr>
              <w:t xml:space="preserve">符合第二章“供应商须知”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银行开户许可证</w:t>
            </w:r>
          </w:p>
        </w:tc>
        <w:tc>
          <w:tcPr>
            <w:tcW w:w="516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Style w:val="25"/>
                <w:rFonts w:ascii="宋体" w:hAnsi="宋体"/>
                <w:color w:val="auto"/>
              </w:rPr>
            </w:pPr>
            <w:r>
              <w:rPr>
                <w:rStyle w:val="25"/>
                <w:rFonts w:ascii="宋体" w:hAnsi="宋体"/>
                <w:color w:val="auto"/>
              </w:rPr>
              <w:t xml:space="preserve">符合第二章“供应商须知”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5"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诚信</w:t>
            </w:r>
          </w:p>
        </w:tc>
        <w:tc>
          <w:tcPr>
            <w:tcW w:w="516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Style w:val="25"/>
                <w:rFonts w:ascii="宋体" w:hAnsi="宋体"/>
                <w:color w:val="auto"/>
              </w:rPr>
            </w:pPr>
            <w:r>
              <w:rPr>
                <w:rStyle w:val="25"/>
                <w:rFonts w:ascii="宋体" w:hAnsi="宋体"/>
                <w:color w:val="auto"/>
              </w:rPr>
              <w:t>符合第二章“供应商须知”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5"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项目经理</w:t>
            </w:r>
          </w:p>
        </w:tc>
        <w:tc>
          <w:tcPr>
            <w:tcW w:w="516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Style w:val="25"/>
                <w:rFonts w:ascii="宋体" w:hAnsi="宋体"/>
                <w:color w:val="auto"/>
              </w:rPr>
            </w:pPr>
            <w:r>
              <w:rPr>
                <w:rStyle w:val="25"/>
                <w:rFonts w:ascii="宋体" w:hAnsi="宋体"/>
                <w:color w:val="auto"/>
              </w:rPr>
              <w:t>符合第二章“供应商须知”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5"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专职安全员</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符合第二章“供应商须知”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5"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投标保证金</w:t>
            </w:r>
          </w:p>
        </w:tc>
        <w:tc>
          <w:tcPr>
            <w:tcW w:w="516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Style w:val="25"/>
                <w:rFonts w:ascii="宋体" w:hAnsi="宋体"/>
                <w:color w:val="auto"/>
              </w:rPr>
            </w:pPr>
            <w:r>
              <w:rPr>
                <w:rStyle w:val="25"/>
                <w:rFonts w:ascii="宋体" w:hAnsi="宋体"/>
                <w:color w:val="auto"/>
              </w:rPr>
              <w:t>符合第二章“供应商须知”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03"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color w:val="auto"/>
              </w:rPr>
            </w:pPr>
            <w:r>
              <w:rPr>
                <w:rStyle w:val="25"/>
                <w:rFonts w:ascii="宋体" w:hAnsi="宋体"/>
                <w:color w:val="auto"/>
              </w:rPr>
              <w:t>2.1.2</w:t>
            </w:r>
          </w:p>
        </w:tc>
        <w:tc>
          <w:tcPr>
            <w:tcW w:w="172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color w:val="auto"/>
              </w:rPr>
            </w:pPr>
            <w:r>
              <w:rPr>
                <w:rStyle w:val="25"/>
                <w:rFonts w:ascii="宋体" w:hAnsi="宋体"/>
                <w:color w:val="auto"/>
              </w:rPr>
              <w:t>形式</w:t>
            </w:r>
          </w:p>
          <w:p>
            <w:pPr>
              <w:snapToGrid w:val="0"/>
              <w:jc w:val="center"/>
              <w:rPr>
                <w:rStyle w:val="25"/>
                <w:rFonts w:ascii="宋体" w:hAnsi="宋体"/>
                <w:color w:val="auto"/>
              </w:rPr>
            </w:pPr>
            <w:r>
              <w:rPr>
                <w:rStyle w:val="25"/>
                <w:rFonts w:ascii="宋体" w:hAnsi="宋体"/>
                <w:color w:val="auto"/>
              </w:rPr>
              <w:t>评审标准</w:t>
            </w:r>
          </w:p>
        </w:tc>
        <w:tc>
          <w:tcPr>
            <w:tcW w:w="763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b/>
                <w:color w:val="auto"/>
              </w:rPr>
              <w:t>合格标准：缺少任何一项或有任何一项不合格者，其形式评审视为不合格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03"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供应商名称</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与营业执照、资质证书、安全生产许可证一致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03"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磋商函签字盖章</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法定代表人或其专职投标员签字或盖章及加盖供应商单位公章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03"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响应文件格式</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符合第四章“响应文件格式”的要求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03"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报价唯一</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只能有一个有效报价。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0"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color w:val="auto"/>
              </w:rPr>
            </w:pPr>
            <w:r>
              <w:rPr>
                <w:rStyle w:val="25"/>
                <w:rFonts w:ascii="宋体" w:hAnsi="宋体"/>
                <w:color w:val="auto"/>
              </w:rPr>
              <w:t>2.1.3</w:t>
            </w:r>
          </w:p>
          <w:p>
            <w:pPr>
              <w:snapToGrid w:val="0"/>
              <w:jc w:val="center"/>
              <w:rPr>
                <w:rStyle w:val="25"/>
                <w:rFonts w:ascii="宋体" w:hAnsi="宋体"/>
                <w:color w:val="auto"/>
              </w:rPr>
            </w:pPr>
          </w:p>
        </w:tc>
        <w:tc>
          <w:tcPr>
            <w:tcW w:w="172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color w:val="auto"/>
              </w:rPr>
            </w:pPr>
            <w:r>
              <w:rPr>
                <w:rStyle w:val="25"/>
                <w:rFonts w:ascii="宋体" w:hAnsi="宋体"/>
                <w:color w:val="auto"/>
              </w:rPr>
              <w:t>响应性</w:t>
            </w:r>
          </w:p>
          <w:p>
            <w:pPr>
              <w:snapToGrid w:val="0"/>
              <w:jc w:val="center"/>
              <w:rPr>
                <w:rStyle w:val="25"/>
                <w:rFonts w:ascii="宋体" w:hAnsi="宋体"/>
                <w:color w:val="auto"/>
              </w:rPr>
            </w:pPr>
            <w:r>
              <w:rPr>
                <w:rStyle w:val="25"/>
                <w:rFonts w:ascii="宋体" w:hAnsi="宋体"/>
                <w:color w:val="auto"/>
              </w:rPr>
              <w:t>评审标准</w:t>
            </w:r>
          </w:p>
          <w:p>
            <w:pPr>
              <w:snapToGrid w:val="0"/>
              <w:jc w:val="center"/>
              <w:rPr>
                <w:rStyle w:val="25"/>
                <w:rFonts w:ascii="宋体" w:hAnsi="宋体"/>
                <w:color w:val="auto"/>
              </w:rPr>
            </w:pPr>
            <w:r>
              <w:rPr>
                <w:rStyle w:val="25"/>
                <w:rFonts w:ascii="宋体" w:hAnsi="宋体"/>
                <w:color w:val="auto"/>
              </w:rPr>
              <w:t>【备注：建设单位可按项目需求分为商务标响应性评审和技术标响应性评审两部分】</w:t>
            </w:r>
          </w:p>
        </w:tc>
        <w:tc>
          <w:tcPr>
            <w:tcW w:w="763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b/>
                <w:color w:val="auto"/>
              </w:rPr>
              <w:t>合格标准：缺少任何一项或有任何一项不合格者，其响应性评审视为不合格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竞标内容</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符合第二章“供应商须知”采购内容及要求规定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工期</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符合第二章“供应商须知”采购内容及要求规定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工程质量</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符合第二章“供应商须知”采购内容及要求规定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r>
              <w:rPr>
                <w:rStyle w:val="25"/>
                <w:rFonts w:ascii="宋体" w:hAnsi="宋体"/>
                <w:color w:val="auto"/>
              </w:rPr>
              <w:t>竞标有效期</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符合第二章“供应商须知”采购内容及要求规定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r>
              <w:rPr>
                <w:rStyle w:val="25"/>
                <w:rFonts w:ascii="宋体" w:hAnsi="宋体"/>
                <w:color w:val="auto"/>
              </w:rPr>
              <w:t>权利义务</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r>
              <w:rPr>
                <w:rStyle w:val="25"/>
                <w:rFonts w:ascii="宋体" w:hAnsi="宋体"/>
                <w:color w:val="auto"/>
              </w:rPr>
              <w:t>磋商函附录中的相关承诺符合或优于第五章“合同条款及格式”的相关规定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技术标准和要求</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符合磋商文件规定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05"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220" w:lineRule="exact"/>
              <w:rPr>
                <w:rStyle w:val="25"/>
                <w:rFonts w:ascii="宋体" w:hAnsi="宋体"/>
                <w:color w:val="auto"/>
              </w:rPr>
            </w:pPr>
            <w:r>
              <w:rPr>
                <w:rStyle w:val="25"/>
                <w:rFonts w:ascii="宋体" w:hAnsi="宋体"/>
                <w:color w:val="auto"/>
              </w:rPr>
              <w:t>竞标价格</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20" w:lineRule="exact"/>
              <w:rPr>
                <w:rStyle w:val="25"/>
                <w:rFonts w:ascii="宋体" w:hAnsi="宋体"/>
                <w:color w:val="auto"/>
              </w:rPr>
            </w:pPr>
            <w:r>
              <w:rPr>
                <w:rStyle w:val="25"/>
                <w:rFonts w:ascii="宋体" w:hAnsi="宋体"/>
                <w:color w:val="auto"/>
              </w:rPr>
              <w:t>低于（含等于）建设单位公布的招标上限控制价。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9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20" w:lineRule="exact"/>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20" w:lineRule="exact"/>
              <w:rPr>
                <w:rStyle w:val="25"/>
                <w:rFonts w:ascii="宋体" w:hAnsi="宋体"/>
                <w:color w:val="auto"/>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220" w:lineRule="exact"/>
              <w:rPr>
                <w:rStyle w:val="25"/>
                <w:rFonts w:ascii="宋体" w:hAnsi="宋体"/>
                <w:color w:val="auto"/>
              </w:rPr>
            </w:pPr>
            <w:r>
              <w:rPr>
                <w:rStyle w:val="25"/>
                <w:rFonts w:ascii="宋体" w:hAnsi="宋体"/>
                <w:color w:val="auto"/>
              </w:rPr>
              <w:t>已标价工程量清单</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20" w:lineRule="exact"/>
              <w:rPr>
                <w:rStyle w:val="25"/>
                <w:rFonts w:ascii="宋体" w:hAnsi="宋体"/>
                <w:color w:val="auto"/>
              </w:rPr>
            </w:pPr>
            <w:r>
              <w:rPr>
                <w:rStyle w:val="25"/>
                <w:rFonts w:ascii="宋体" w:hAnsi="宋体"/>
                <w:color w:val="auto"/>
              </w:rPr>
              <w:t>符合磋商文件“工程量清单”的编制要求。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color w:val="auto"/>
              </w:rPr>
            </w:pPr>
            <w:r>
              <w:rPr>
                <w:rStyle w:val="25"/>
                <w:rFonts w:ascii="宋体" w:hAnsi="宋体"/>
                <w:color w:val="auto"/>
              </w:rPr>
              <w:t>2.2</w:t>
            </w:r>
          </w:p>
        </w:tc>
        <w:tc>
          <w:tcPr>
            <w:tcW w:w="1721"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color w:val="auto"/>
              </w:rPr>
            </w:pPr>
            <w:r>
              <w:rPr>
                <w:rStyle w:val="25"/>
                <w:rFonts w:ascii="宋体" w:hAnsi="宋体"/>
                <w:color w:val="auto"/>
              </w:rPr>
              <w:t>详细评审</w:t>
            </w:r>
          </w:p>
        </w:tc>
        <w:tc>
          <w:tcPr>
            <w:tcW w:w="763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220" w:lineRule="exact"/>
              <w:rPr>
                <w:rStyle w:val="25"/>
                <w:rFonts w:ascii="宋体" w:hAnsi="宋体"/>
                <w:color w:val="auto"/>
              </w:rPr>
            </w:pPr>
            <w:r>
              <w:rPr>
                <w:rStyle w:val="25"/>
                <w:rFonts w:ascii="宋体" w:hAnsi="宋体"/>
                <w:color w:val="auto"/>
              </w:rPr>
              <w:t>通过资格审查的合格供应商，只有通过了形式评审和响应性评审，才能进入详细评审程序。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5"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color w:val="auto"/>
              </w:rPr>
            </w:pPr>
            <w:r>
              <w:rPr>
                <w:rStyle w:val="25"/>
                <w:rFonts w:ascii="宋体" w:hAnsi="宋体"/>
                <w:color w:val="auto"/>
              </w:rPr>
              <w:t>2.2.1</w:t>
            </w:r>
          </w:p>
        </w:tc>
        <w:tc>
          <w:tcPr>
            <w:tcW w:w="1721"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color w:val="auto"/>
              </w:rPr>
            </w:pPr>
            <w:r>
              <w:rPr>
                <w:rStyle w:val="25"/>
                <w:rFonts w:ascii="宋体" w:hAnsi="宋体"/>
                <w:color w:val="auto"/>
              </w:rPr>
              <w:t>分值构成</w:t>
            </w: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630"/>
              <w:rPr>
                <w:rStyle w:val="25"/>
                <w:rFonts w:ascii="宋体" w:hAnsi="宋体"/>
                <w:color w:val="auto"/>
              </w:rPr>
            </w:pPr>
            <w:r>
              <w:rPr>
                <w:rStyle w:val="25"/>
                <w:rFonts w:ascii="宋体" w:hAnsi="宋体"/>
                <w:color w:val="auto"/>
              </w:rPr>
              <w:t>分值构成</w:t>
            </w:r>
          </w:p>
          <w:p>
            <w:pPr>
              <w:snapToGrid w:val="0"/>
              <w:spacing w:line="360" w:lineRule="auto"/>
              <w:jc w:val="center"/>
              <w:rPr>
                <w:rStyle w:val="25"/>
                <w:rFonts w:ascii="宋体" w:hAnsi="宋体"/>
                <w:color w:val="auto"/>
              </w:rPr>
            </w:pPr>
            <w:r>
              <w:rPr>
                <w:rStyle w:val="25"/>
                <w:rFonts w:ascii="宋体" w:hAnsi="宋体"/>
                <w:color w:val="auto"/>
              </w:rPr>
              <w:t>（总分100分）</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Style w:val="25"/>
                <w:rFonts w:ascii="宋体" w:hAnsi="宋体"/>
                <w:color w:val="auto"/>
              </w:rPr>
            </w:pPr>
            <w:r>
              <w:rPr>
                <w:rStyle w:val="25"/>
                <w:rFonts w:ascii="宋体" w:hAnsi="宋体"/>
                <w:color w:val="auto"/>
              </w:rPr>
              <w:t>技术标评审部分：60分</w:t>
            </w:r>
          </w:p>
          <w:p>
            <w:pPr>
              <w:snapToGrid w:val="0"/>
              <w:spacing w:line="360" w:lineRule="auto"/>
              <w:rPr>
                <w:rStyle w:val="25"/>
                <w:rFonts w:ascii="宋体" w:hAnsi="宋体"/>
                <w:color w:val="auto"/>
              </w:rPr>
            </w:pPr>
            <w:r>
              <w:rPr>
                <w:rStyle w:val="25"/>
                <w:rFonts w:ascii="宋体" w:hAnsi="宋体"/>
                <w:color w:val="auto"/>
              </w:rPr>
              <w:t>商务标评审部分：</w:t>
            </w:r>
            <w:r>
              <w:rPr>
                <w:rStyle w:val="25"/>
                <w:rFonts w:hint="eastAsia" w:ascii="宋体" w:hAnsi="宋体"/>
                <w:color w:val="auto"/>
                <w:lang w:val="en-US"/>
              </w:rPr>
              <w:t>3</w:t>
            </w:r>
            <w:r>
              <w:rPr>
                <w:rStyle w:val="25"/>
                <w:rFonts w:ascii="宋体" w:hAnsi="宋体"/>
                <w:color w:val="auto"/>
              </w:rPr>
              <w:t>0分</w:t>
            </w:r>
          </w:p>
          <w:p>
            <w:pPr>
              <w:snapToGrid w:val="0"/>
              <w:spacing w:line="360" w:lineRule="auto"/>
              <w:rPr>
                <w:rStyle w:val="25"/>
                <w:rFonts w:ascii="宋体" w:hAnsi="宋体"/>
                <w:color w:val="auto"/>
              </w:rPr>
            </w:pPr>
            <w:r>
              <w:rPr>
                <w:rStyle w:val="25"/>
                <w:rFonts w:ascii="宋体" w:hAnsi="宋体"/>
                <w:color w:val="auto"/>
              </w:rPr>
              <w:t>企业信誉实力分：</w:t>
            </w:r>
            <w:r>
              <w:rPr>
                <w:rStyle w:val="25"/>
                <w:rFonts w:hint="eastAsia" w:ascii="宋体" w:hAnsi="宋体"/>
                <w:color w:val="auto"/>
                <w:lang w:val="en-US"/>
              </w:rPr>
              <w:t>5</w:t>
            </w:r>
            <w:r>
              <w:rPr>
                <w:rStyle w:val="25"/>
                <w:rFonts w:ascii="宋体" w:hAnsi="宋体"/>
                <w:color w:val="auto"/>
              </w:rPr>
              <w:t>分</w:t>
            </w:r>
          </w:p>
          <w:p>
            <w:pPr>
              <w:snapToGrid w:val="0"/>
              <w:spacing w:line="360" w:lineRule="auto"/>
              <w:rPr>
                <w:rStyle w:val="25"/>
                <w:rFonts w:ascii="宋体" w:hAnsi="宋体"/>
                <w:color w:val="auto"/>
              </w:rPr>
            </w:pPr>
            <w:r>
              <w:rPr>
                <w:rStyle w:val="25"/>
                <w:rFonts w:ascii="宋体" w:hAnsi="宋体"/>
                <w:color w:val="auto"/>
              </w:rPr>
              <w:t>企业基本情况分：</w:t>
            </w:r>
            <w:r>
              <w:rPr>
                <w:rStyle w:val="25"/>
                <w:rFonts w:hint="eastAsia" w:ascii="宋体" w:hAnsi="宋体"/>
                <w:color w:val="auto"/>
                <w:lang w:val="en-US"/>
              </w:rPr>
              <w:t>5</w:t>
            </w:r>
            <w:r>
              <w:rPr>
                <w:rStyle w:val="25"/>
                <w:rFonts w:ascii="宋体" w:hAnsi="宋体"/>
                <w:color w:val="auto"/>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572"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220" w:lineRule="exact"/>
              <w:jc w:val="center"/>
              <w:rPr>
                <w:rStyle w:val="25"/>
                <w:rFonts w:ascii="宋体" w:hAnsi="宋体"/>
                <w:color w:val="auto"/>
              </w:rPr>
            </w:pPr>
            <w:r>
              <w:rPr>
                <w:rStyle w:val="25"/>
                <w:rFonts w:ascii="宋体" w:hAnsi="宋体"/>
                <w:color w:val="auto"/>
              </w:rPr>
              <w:t>2.2.2（1）</w:t>
            </w:r>
          </w:p>
          <w:p>
            <w:pPr>
              <w:snapToGrid w:val="0"/>
              <w:spacing w:line="220" w:lineRule="exact"/>
              <w:jc w:val="center"/>
              <w:rPr>
                <w:rStyle w:val="25"/>
                <w:rFonts w:ascii="宋体" w:hAnsi="宋体"/>
                <w:color w:val="auto"/>
              </w:rPr>
            </w:pPr>
          </w:p>
        </w:tc>
        <w:tc>
          <w:tcPr>
            <w:tcW w:w="172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jc w:val="center"/>
              <w:rPr>
                <w:rStyle w:val="25"/>
                <w:rFonts w:ascii="宋体" w:hAnsi="宋体"/>
                <w:color w:val="auto"/>
              </w:rPr>
            </w:pPr>
            <w:r>
              <w:rPr>
                <w:rStyle w:val="25"/>
                <w:rFonts w:ascii="宋体" w:hAnsi="宋体"/>
                <w:color w:val="auto"/>
              </w:rPr>
              <w:t>技术标</w:t>
            </w:r>
          </w:p>
          <w:p>
            <w:pPr>
              <w:snapToGrid w:val="0"/>
              <w:spacing w:line="300" w:lineRule="auto"/>
              <w:jc w:val="center"/>
              <w:rPr>
                <w:rStyle w:val="25"/>
                <w:rFonts w:ascii="宋体" w:hAnsi="宋体"/>
                <w:color w:val="auto"/>
              </w:rPr>
            </w:pPr>
            <w:r>
              <w:rPr>
                <w:rStyle w:val="25"/>
                <w:rFonts w:ascii="宋体" w:hAnsi="宋体"/>
                <w:color w:val="auto"/>
              </w:rPr>
              <w:t>评分标准</w:t>
            </w:r>
          </w:p>
          <w:p>
            <w:pPr>
              <w:snapToGrid w:val="0"/>
              <w:spacing w:line="300" w:lineRule="auto"/>
              <w:rPr>
                <w:rStyle w:val="25"/>
                <w:rFonts w:ascii="宋体" w:hAnsi="宋体"/>
                <w:color w:val="auto"/>
              </w:rPr>
            </w:pPr>
            <w:r>
              <w:rPr>
                <w:rStyle w:val="25"/>
                <w:rFonts w:ascii="宋体" w:hAnsi="宋体"/>
                <w:color w:val="auto"/>
              </w:rPr>
              <w:t>（满分60分）</w:t>
            </w:r>
          </w:p>
          <w:p>
            <w:pPr>
              <w:snapToGrid w:val="0"/>
              <w:spacing w:line="300" w:lineRule="auto"/>
              <w:rPr>
                <w:rStyle w:val="25"/>
                <w:rFonts w:ascii="宋体" w:hAnsi="宋体"/>
                <w:color w:val="auto"/>
              </w:rPr>
            </w:pPr>
          </w:p>
        </w:tc>
        <w:tc>
          <w:tcPr>
            <w:tcW w:w="76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00" w:lineRule="auto"/>
              <w:rPr>
                <w:rStyle w:val="25"/>
                <w:rFonts w:ascii="宋体" w:hAnsi="宋体"/>
                <w:color w:val="auto"/>
              </w:rPr>
            </w:pPr>
            <w:r>
              <w:rPr>
                <w:rStyle w:val="25"/>
                <w:rFonts w:ascii="宋体" w:hAnsi="宋体"/>
                <w:color w:val="auto"/>
              </w:rPr>
              <w:t>合格标准：</w:t>
            </w:r>
          </w:p>
          <w:p>
            <w:pPr>
              <w:snapToGrid w:val="0"/>
              <w:spacing w:line="300" w:lineRule="auto"/>
              <w:ind w:firstLine="420"/>
              <w:rPr>
                <w:rStyle w:val="25"/>
                <w:rFonts w:ascii="宋体" w:hAnsi="宋体"/>
                <w:color w:val="auto"/>
              </w:rPr>
            </w:pPr>
            <w:r>
              <w:rPr>
                <w:rStyle w:val="25"/>
                <w:rFonts w:ascii="宋体" w:hAnsi="宋体"/>
                <w:color w:val="auto"/>
              </w:rPr>
              <w:t>技术标得分=（项目管理机构得分+施工组织设计得分）×技术标满分/100</w:t>
            </w:r>
          </w:p>
          <w:p>
            <w:pPr>
              <w:snapToGrid w:val="0"/>
              <w:spacing w:line="300" w:lineRule="auto"/>
              <w:ind w:firstLine="420"/>
              <w:rPr>
                <w:rStyle w:val="25"/>
                <w:rFonts w:ascii="宋体" w:hAnsi="宋体"/>
                <w:color w:val="auto"/>
              </w:rPr>
            </w:pPr>
            <w:r>
              <w:rPr>
                <w:rStyle w:val="25"/>
                <w:rFonts w:ascii="宋体" w:hAnsi="宋体"/>
                <w:color w:val="auto"/>
              </w:rPr>
              <w:t>技术标满分为60分时，技术标得分达到或超过36分的，技术标评审为合格；低于36分的技术标得分，技术标评审不合格。</w:t>
            </w:r>
          </w:p>
          <w:p>
            <w:pPr>
              <w:snapToGrid w:val="0"/>
              <w:spacing w:line="300" w:lineRule="auto"/>
              <w:ind w:firstLine="420"/>
              <w:rPr>
                <w:rStyle w:val="25"/>
                <w:rFonts w:ascii="宋体" w:hAnsi="宋体"/>
                <w:color w:val="auto"/>
              </w:rPr>
            </w:pPr>
            <w:r>
              <w:rPr>
                <w:rStyle w:val="25"/>
                <w:rFonts w:ascii="宋体" w:hAnsi="宋体"/>
                <w:color w:val="auto"/>
              </w:rPr>
              <w:t>注：技术标评审不合格，不能进入商务标评审。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89"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ind w:firstLine="420"/>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ind w:firstLine="420"/>
              <w:rPr>
                <w:rStyle w:val="25"/>
                <w:rFonts w:ascii="宋体" w:hAnsi="宋体"/>
                <w:color w:val="auto"/>
              </w:rPr>
            </w:pPr>
          </w:p>
        </w:tc>
        <w:tc>
          <w:tcPr>
            <w:tcW w:w="728"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220" w:lineRule="exact"/>
              <w:jc w:val="center"/>
              <w:rPr>
                <w:rStyle w:val="25"/>
                <w:rFonts w:ascii="宋体" w:hAnsi="宋体"/>
                <w:color w:val="auto"/>
              </w:rPr>
            </w:pPr>
            <w:r>
              <w:rPr>
                <w:rStyle w:val="25"/>
                <w:rFonts w:ascii="宋体" w:hAnsi="宋体"/>
                <w:color w:val="auto"/>
              </w:rPr>
              <w:t>项目管理机构（20分）</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20" w:lineRule="exact"/>
              <w:rPr>
                <w:rStyle w:val="25"/>
                <w:rFonts w:ascii="宋体" w:hAnsi="宋体"/>
                <w:color w:val="auto"/>
              </w:rPr>
            </w:pPr>
            <w:r>
              <w:rPr>
                <w:rStyle w:val="25"/>
                <w:rFonts w:ascii="宋体" w:hAnsi="宋体"/>
                <w:color w:val="auto"/>
              </w:rPr>
              <w:t>项目经理任职资格与业绩、工作经历等（10分）</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20" w:lineRule="exact"/>
              <w:rPr>
                <w:rStyle w:val="25"/>
                <w:rFonts w:ascii="宋体" w:hAnsi="宋体"/>
                <w:color w:val="auto"/>
              </w:rPr>
            </w:pPr>
            <w:r>
              <w:rPr>
                <w:rStyle w:val="25"/>
                <w:rFonts w:ascii="宋体" w:hAnsi="宋体"/>
                <w:color w:val="auto"/>
              </w:rPr>
              <w:t>拟派任注册建造师必须与资格审查合格通过的注册建造师在名称、专业、资格等级等方面一致。具体评分标准如下：</w:t>
            </w:r>
          </w:p>
          <w:p>
            <w:pPr>
              <w:snapToGrid w:val="0"/>
              <w:spacing w:line="220" w:lineRule="exact"/>
              <w:rPr>
                <w:rStyle w:val="25"/>
                <w:rFonts w:ascii="宋体" w:hAnsi="宋体"/>
                <w:b/>
                <w:color w:val="auto"/>
              </w:rPr>
            </w:pPr>
            <w:r>
              <w:rPr>
                <w:rStyle w:val="25"/>
                <w:rFonts w:ascii="宋体" w:hAnsi="宋体"/>
                <w:b/>
                <w:color w:val="auto"/>
              </w:rPr>
              <w:t>1.项目经理注册资格（满分</w:t>
            </w:r>
            <w:r>
              <w:rPr>
                <w:rStyle w:val="25"/>
                <w:rFonts w:hint="eastAsia" w:ascii="宋体" w:hAnsi="宋体"/>
                <w:b/>
                <w:color w:val="auto"/>
                <w:lang w:val="en-US"/>
              </w:rPr>
              <w:t>9</w:t>
            </w:r>
            <w:r>
              <w:rPr>
                <w:rStyle w:val="25"/>
                <w:rFonts w:ascii="宋体" w:hAnsi="宋体"/>
                <w:b/>
                <w:color w:val="auto"/>
              </w:rPr>
              <w:t>分）</w:t>
            </w:r>
          </w:p>
          <w:p>
            <w:pPr>
              <w:snapToGrid w:val="0"/>
              <w:spacing w:line="220" w:lineRule="exact"/>
              <w:rPr>
                <w:rStyle w:val="25"/>
                <w:rFonts w:ascii="宋体" w:hAnsi="宋体"/>
                <w:color w:val="auto"/>
              </w:rPr>
            </w:pPr>
            <w:r>
              <w:rPr>
                <w:rStyle w:val="25"/>
                <w:rFonts w:ascii="宋体" w:hAnsi="宋体"/>
                <w:color w:val="auto"/>
              </w:rPr>
              <w:t>①</w:t>
            </w:r>
            <w:r>
              <w:rPr>
                <w:rStyle w:val="25"/>
                <w:rFonts w:hint="eastAsia" w:ascii="宋体" w:hAnsi="宋体"/>
                <w:color w:val="auto"/>
              </w:rPr>
              <w:t>建筑工程贰级以上（含贰级）</w:t>
            </w:r>
            <w:r>
              <w:rPr>
                <w:rStyle w:val="25"/>
                <w:rFonts w:ascii="宋体" w:hAnsi="宋体"/>
                <w:color w:val="auto"/>
              </w:rPr>
              <w:t>：得</w:t>
            </w:r>
            <w:r>
              <w:rPr>
                <w:rStyle w:val="25"/>
                <w:rFonts w:hint="eastAsia" w:ascii="宋体" w:hAnsi="宋体"/>
                <w:color w:val="auto"/>
                <w:lang w:val="en-US"/>
              </w:rPr>
              <w:t>9</w:t>
            </w:r>
            <w:r>
              <w:rPr>
                <w:rStyle w:val="25"/>
                <w:rFonts w:ascii="宋体" w:hAnsi="宋体"/>
                <w:color w:val="auto"/>
              </w:rPr>
              <w:t>分。</w:t>
            </w:r>
          </w:p>
          <w:p>
            <w:pPr>
              <w:snapToGrid w:val="0"/>
              <w:spacing w:line="220" w:lineRule="exact"/>
              <w:rPr>
                <w:rStyle w:val="25"/>
                <w:rFonts w:ascii="宋体" w:hAnsi="宋体"/>
                <w:b/>
                <w:color w:val="auto"/>
              </w:rPr>
            </w:pPr>
            <w:r>
              <w:rPr>
                <w:rStyle w:val="25"/>
                <w:rFonts w:ascii="宋体" w:hAnsi="宋体"/>
                <w:b/>
                <w:color w:val="auto"/>
              </w:rPr>
              <w:t>2.项目经理职称（满分</w:t>
            </w:r>
            <w:r>
              <w:rPr>
                <w:rStyle w:val="25"/>
                <w:rFonts w:hint="eastAsia" w:ascii="宋体" w:hAnsi="宋体"/>
                <w:b/>
                <w:color w:val="auto"/>
                <w:lang w:val="en-US"/>
              </w:rPr>
              <w:t>1</w:t>
            </w:r>
            <w:r>
              <w:rPr>
                <w:rStyle w:val="25"/>
                <w:rFonts w:ascii="宋体" w:hAnsi="宋体"/>
                <w:b/>
                <w:color w:val="auto"/>
              </w:rPr>
              <w:t>分）</w:t>
            </w:r>
          </w:p>
          <w:p>
            <w:pPr>
              <w:snapToGrid w:val="0"/>
              <w:rPr>
                <w:rStyle w:val="25"/>
                <w:rFonts w:ascii="宋体" w:hAnsi="宋体"/>
                <w:color w:val="auto"/>
              </w:rPr>
            </w:pPr>
            <w:r>
              <w:rPr>
                <w:rStyle w:val="25"/>
                <w:rFonts w:ascii="宋体" w:hAnsi="宋体"/>
                <w:color w:val="auto"/>
              </w:rPr>
              <w:t>①具有中级及其以上职称得</w:t>
            </w:r>
            <w:r>
              <w:rPr>
                <w:rStyle w:val="25"/>
                <w:rFonts w:hint="eastAsia" w:ascii="宋体" w:hAnsi="宋体"/>
                <w:color w:val="auto"/>
                <w:lang w:val="en-US"/>
              </w:rPr>
              <w:t>1</w:t>
            </w:r>
            <w:r>
              <w:rPr>
                <w:rStyle w:val="25"/>
                <w:rFonts w:ascii="宋体" w:hAnsi="宋体"/>
                <w:color w:val="auto"/>
              </w:rPr>
              <w:t>分；</w:t>
            </w:r>
          </w:p>
          <w:p>
            <w:pPr>
              <w:snapToGrid w:val="0"/>
              <w:rPr>
                <w:rStyle w:val="25"/>
                <w:rFonts w:ascii="宋体" w:hAnsi="宋体"/>
                <w:color w:val="auto"/>
              </w:rPr>
            </w:pPr>
            <w:r>
              <w:rPr>
                <w:rStyle w:val="25"/>
                <w:rFonts w:ascii="宋体" w:hAnsi="宋体"/>
                <w:color w:val="auto"/>
              </w:rPr>
              <w:t>②具有初级职称得</w:t>
            </w:r>
            <w:r>
              <w:rPr>
                <w:rStyle w:val="25"/>
                <w:rFonts w:hint="eastAsia" w:ascii="宋体" w:hAnsi="宋体"/>
                <w:color w:val="auto"/>
                <w:lang w:val="en-US"/>
              </w:rPr>
              <w:t>0.5</w:t>
            </w:r>
            <w:r>
              <w:rPr>
                <w:rStyle w:val="25"/>
                <w:rFonts w:ascii="宋体" w:hAnsi="宋体"/>
                <w:color w:val="auto"/>
              </w:rPr>
              <w:t>分；</w:t>
            </w:r>
          </w:p>
          <w:p>
            <w:pPr>
              <w:snapToGrid w:val="0"/>
              <w:spacing w:line="220" w:lineRule="exact"/>
              <w:rPr>
                <w:rStyle w:val="25"/>
                <w:rFonts w:ascii="宋体" w:hAnsi="宋体"/>
                <w:color w:val="auto"/>
              </w:rPr>
            </w:pPr>
            <w:r>
              <w:rPr>
                <w:rStyle w:val="25"/>
                <w:rFonts w:ascii="宋体" w:hAnsi="宋体"/>
                <w:color w:val="auto"/>
              </w:rPr>
              <w:t>【备注：</w:t>
            </w:r>
            <w:r>
              <w:rPr>
                <w:rStyle w:val="25"/>
                <w:rFonts w:hint="eastAsia" w:ascii="宋体" w:hAnsi="宋体"/>
                <w:color w:val="auto"/>
              </w:rPr>
              <w:t>同时要具备安全生产考核合格证（B证）</w:t>
            </w:r>
            <w:r>
              <w:rPr>
                <w:rStyle w:val="25"/>
                <w:rFonts w:ascii="宋体" w:hAnsi="宋体"/>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7"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20" w:lineRule="exact"/>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20" w:lineRule="exact"/>
              <w:rPr>
                <w:rStyle w:val="25"/>
                <w:rFonts w:ascii="宋体" w:hAnsi="宋体"/>
                <w:color w:val="auto"/>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20" w:lineRule="exact"/>
              <w:rPr>
                <w:rStyle w:val="25"/>
                <w:rFonts w:ascii="宋体" w:hAnsi="宋体"/>
                <w:color w:val="auto"/>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r>
              <w:rPr>
                <w:rStyle w:val="25"/>
                <w:rFonts w:ascii="宋体" w:hAnsi="宋体"/>
                <w:color w:val="auto"/>
              </w:rPr>
              <w:t>其他主要人员（10分）</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r>
              <w:rPr>
                <w:rStyle w:val="25"/>
                <w:rFonts w:ascii="宋体" w:hAnsi="宋体"/>
                <w:color w:val="auto"/>
              </w:rPr>
              <w:t>人员齐备、专业配套，具备相关岗位证书：拟派驻本项目的技术负责人</w:t>
            </w:r>
            <w:r>
              <w:rPr>
                <w:rStyle w:val="25"/>
                <w:rFonts w:ascii="宋体" w:hAnsi="宋体"/>
                <w:b/>
                <w:color w:val="auto"/>
              </w:rPr>
              <w:t>具有中级及以上职称证件</w:t>
            </w:r>
            <w:r>
              <w:rPr>
                <w:rStyle w:val="25"/>
                <w:rFonts w:ascii="宋体" w:hAnsi="宋体"/>
                <w:color w:val="auto"/>
              </w:rPr>
              <w:t>，安全员、施工员、质量员、材料员具有相应岗位资格证书，且拟投入的项目管理人员符合国家及广西壮族自治区的规定。具体评分标准如下：</w:t>
            </w:r>
          </w:p>
          <w:p>
            <w:pPr>
              <w:snapToGrid w:val="0"/>
              <w:rPr>
                <w:rStyle w:val="25"/>
                <w:rFonts w:ascii="宋体" w:hAnsi="宋体"/>
                <w:color w:val="auto"/>
              </w:rPr>
            </w:pPr>
            <w:r>
              <w:rPr>
                <w:rStyle w:val="25"/>
                <w:rFonts w:ascii="宋体" w:hAnsi="宋体"/>
                <w:color w:val="auto"/>
              </w:rPr>
              <w:t>1.上述人员具备相关岗位证书的得</w:t>
            </w:r>
            <w:r>
              <w:rPr>
                <w:rStyle w:val="25"/>
                <w:rFonts w:hint="eastAsia" w:ascii="宋体" w:hAnsi="宋体"/>
                <w:color w:val="auto"/>
                <w:lang w:val="en-US"/>
              </w:rPr>
              <w:t>6</w:t>
            </w:r>
            <w:r>
              <w:rPr>
                <w:rStyle w:val="25"/>
                <w:rFonts w:ascii="宋体" w:hAnsi="宋体"/>
                <w:color w:val="auto"/>
              </w:rPr>
              <w:t>分；</w:t>
            </w:r>
          </w:p>
          <w:p>
            <w:pPr>
              <w:snapToGrid w:val="0"/>
              <w:rPr>
                <w:rStyle w:val="25"/>
                <w:rFonts w:ascii="宋体" w:hAnsi="宋体"/>
                <w:color w:val="auto"/>
              </w:rPr>
            </w:pPr>
            <w:r>
              <w:rPr>
                <w:rStyle w:val="25"/>
                <w:rFonts w:ascii="宋体" w:hAnsi="宋体"/>
                <w:color w:val="auto"/>
              </w:rPr>
              <w:t>2. 安全员、施工员、质量员、材料员具有相应岗位资格证书</w:t>
            </w:r>
            <w:r>
              <w:rPr>
                <w:rStyle w:val="25"/>
                <w:rFonts w:hint="eastAsia" w:ascii="宋体" w:hAnsi="宋体"/>
                <w:color w:val="auto"/>
              </w:rPr>
              <w:t>，每缺一人扣0.5分</w:t>
            </w:r>
            <w:r>
              <w:rPr>
                <w:rStyle w:val="25"/>
                <w:rFonts w:ascii="宋体" w:hAnsi="宋体"/>
                <w:color w:val="auto"/>
              </w:rPr>
              <w:t>；</w:t>
            </w:r>
          </w:p>
          <w:p>
            <w:pPr>
              <w:snapToGrid w:val="0"/>
              <w:rPr>
                <w:rStyle w:val="25"/>
                <w:rFonts w:ascii="宋体" w:hAnsi="宋体"/>
                <w:color w:val="auto"/>
              </w:rPr>
            </w:pPr>
            <w:r>
              <w:rPr>
                <w:rStyle w:val="25"/>
                <w:rFonts w:ascii="宋体" w:hAnsi="宋体"/>
                <w:color w:val="auto"/>
              </w:rPr>
              <w:t>3. 拟派驻本项目的技术负责人具有高级职称的得4分，中级职称得2分。</w:t>
            </w:r>
          </w:p>
          <w:p>
            <w:pPr>
              <w:snapToGrid w:val="0"/>
              <w:rPr>
                <w:rStyle w:val="25"/>
                <w:rFonts w:ascii="宋体" w:hAnsi="宋体"/>
                <w:color w:val="auto"/>
              </w:rPr>
            </w:pPr>
            <w:r>
              <w:rPr>
                <w:rStyle w:val="25"/>
                <w:rFonts w:ascii="宋体" w:hAnsi="宋体"/>
                <w:b/>
                <w:color w:val="auto"/>
              </w:rPr>
              <w:t>（注：本项得分＝1＋2+3）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7"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728"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color w:val="auto"/>
              </w:rPr>
            </w:pPr>
            <w:r>
              <w:rPr>
                <w:rStyle w:val="25"/>
                <w:rFonts w:ascii="宋体" w:hAnsi="宋体"/>
                <w:color w:val="auto"/>
              </w:rPr>
              <w:t>施工组织设计（80分）</w:t>
            </w:r>
          </w:p>
          <w:p>
            <w:pPr>
              <w:snapToGrid w:val="0"/>
              <w:jc w:val="center"/>
              <w:rPr>
                <w:rStyle w:val="25"/>
                <w:rFonts w:ascii="宋体" w:hAnsi="宋体"/>
                <w:color w:val="auto"/>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主要施工方法</w:t>
            </w:r>
          </w:p>
          <w:p>
            <w:pPr>
              <w:snapToGrid w:val="0"/>
              <w:spacing w:line="336" w:lineRule="auto"/>
              <w:rPr>
                <w:rStyle w:val="25"/>
                <w:rFonts w:ascii="宋体" w:hAnsi="宋体"/>
                <w:color w:val="auto"/>
              </w:rPr>
            </w:pPr>
            <w:r>
              <w:rPr>
                <w:rStyle w:val="25"/>
                <w:rFonts w:ascii="宋体" w:hAnsi="宋体"/>
                <w:color w:val="auto"/>
              </w:rPr>
              <w:t>（8分）</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各主要分部施工方法符合项目实际，须有详尽的施工技术方案，工艺先进、方法科学合理、可行，能指导具体施工并确保安全。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7"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拟投入的主要物资计划（8分）</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投入的施工材料有详细的组织计划且计划周密，数量、选型配置、进场时间安排合理，满足施工需要。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58"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拟投入的主要施工机械、设备计划</w:t>
            </w:r>
          </w:p>
          <w:p>
            <w:pPr>
              <w:snapToGrid w:val="0"/>
              <w:spacing w:line="336" w:lineRule="auto"/>
              <w:rPr>
                <w:rStyle w:val="25"/>
                <w:rFonts w:ascii="宋体" w:hAnsi="宋体"/>
                <w:color w:val="auto"/>
              </w:rPr>
            </w:pPr>
            <w:r>
              <w:rPr>
                <w:rStyle w:val="25"/>
                <w:rFonts w:ascii="宋体" w:hAnsi="宋体"/>
                <w:color w:val="auto"/>
              </w:rPr>
              <w:t>（8分）</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投入的施工机械、设备、机具有详细的组织计划且计划周密，设备数量、选型配置、进场时间安排合理，满足施工需要。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92"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劳动力安排计划</w:t>
            </w:r>
          </w:p>
          <w:p>
            <w:pPr>
              <w:snapToGrid w:val="0"/>
              <w:spacing w:line="336" w:lineRule="auto"/>
              <w:rPr>
                <w:rStyle w:val="25"/>
                <w:rFonts w:ascii="宋体" w:hAnsi="宋体"/>
                <w:color w:val="auto"/>
              </w:rPr>
            </w:pPr>
            <w:r>
              <w:rPr>
                <w:rStyle w:val="25"/>
                <w:rFonts w:ascii="宋体" w:hAnsi="宋体"/>
                <w:color w:val="auto"/>
              </w:rPr>
              <w:t>（8分）</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各主要施工工序应有详细周密的劳动力安排计划，有各工种劳动力安排计划，劳动力投入合理，满足施工需要。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128"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确保工程质量的技术组织措施</w:t>
            </w:r>
          </w:p>
          <w:p>
            <w:pPr>
              <w:snapToGrid w:val="0"/>
              <w:spacing w:line="336" w:lineRule="auto"/>
              <w:rPr>
                <w:rStyle w:val="25"/>
                <w:rFonts w:ascii="宋体" w:hAnsi="宋体"/>
                <w:color w:val="auto"/>
              </w:rPr>
            </w:pPr>
            <w:r>
              <w:rPr>
                <w:rStyle w:val="25"/>
                <w:rFonts w:ascii="宋体" w:hAnsi="宋体"/>
                <w:color w:val="auto"/>
              </w:rPr>
              <w:t>（8分）</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应有专门的质量技术管理班子和制度，且人员配备合理，制度健全。主要工序应有质量技术保证措施和手段，自控体系完整，能有效保证技术质量，达到承诺的质量标准。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55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确保安全生产的技术组织措施</w:t>
            </w:r>
          </w:p>
          <w:p>
            <w:pPr>
              <w:snapToGrid w:val="0"/>
              <w:spacing w:line="336" w:lineRule="auto"/>
              <w:rPr>
                <w:rStyle w:val="25"/>
                <w:rFonts w:ascii="宋体" w:hAnsi="宋体"/>
                <w:color w:val="auto"/>
              </w:rPr>
            </w:pPr>
            <w:r>
              <w:rPr>
                <w:rStyle w:val="25"/>
                <w:rFonts w:ascii="宋体" w:hAnsi="宋体"/>
                <w:color w:val="auto"/>
              </w:rPr>
              <w:t>（8分）</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应有专门的安全管理人员和制度，且人员配备合理，制度健全，各道工序安全技术措施针对性强，符合实际且满足有关安全技术标准要求。现场防火、应急救援、社会治安安全措施得力。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85"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确保工期的技术组织措施（8分）</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826"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确保文明施工的技术组织措施（8分）</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38"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工程施工的重点和难点及保证措施</w:t>
            </w:r>
          </w:p>
          <w:p>
            <w:pPr>
              <w:snapToGrid w:val="0"/>
              <w:spacing w:line="336" w:lineRule="auto"/>
              <w:rPr>
                <w:rStyle w:val="25"/>
                <w:rFonts w:ascii="宋体" w:hAnsi="宋体"/>
                <w:color w:val="auto"/>
              </w:rPr>
            </w:pPr>
            <w:r>
              <w:rPr>
                <w:rStyle w:val="25"/>
                <w:rFonts w:ascii="宋体" w:hAnsi="宋体"/>
                <w:color w:val="auto"/>
              </w:rPr>
              <w:t>（8分）</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针对本工程的特点，阐述本工程的重点和难点，解决重点和难点问题的方法是否合理。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47"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施工总平面布置图（8分）</w:t>
            </w:r>
          </w:p>
        </w:tc>
        <w:tc>
          <w:tcPr>
            <w:tcW w:w="516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rPr>
                <w:rStyle w:val="25"/>
                <w:rFonts w:ascii="宋体" w:hAnsi="宋体"/>
                <w:color w:val="auto"/>
              </w:rPr>
            </w:pPr>
            <w:r>
              <w:rPr>
                <w:rStyle w:val="25"/>
                <w:rFonts w:ascii="宋体" w:hAnsi="宋体"/>
                <w:color w:val="auto"/>
              </w:rPr>
              <w:t>应有施工总平面布置图，安排科学合理，符合本项目施工实际要求。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25"/>
                <w:rFonts w:ascii="宋体" w:hAnsi="宋体"/>
                <w:color w:val="auto"/>
                <w:sz w:val="22"/>
                <w:szCs w:val="22"/>
              </w:rPr>
            </w:pPr>
            <w:r>
              <w:rPr>
                <w:rStyle w:val="25"/>
                <w:rFonts w:ascii="宋体" w:hAnsi="宋体"/>
                <w:color w:val="auto"/>
                <w:sz w:val="22"/>
                <w:szCs w:val="22"/>
              </w:rPr>
              <w:t>2.2.2</w:t>
            </w:r>
          </w:p>
          <w:p>
            <w:pPr>
              <w:jc w:val="center"/>
              <w:rPr>
                <w:rStyle w:val="25"/>
                <w:rFonts w:ascii="宋体" w:hAnsi="宋体"/>
                <w:color w:val="auto"/>
              </w:rPr>
            </w:pPr>
            <w:r>
              <w:rPr>
                <w:rStyle w:val="25"/>
                <w:rFonts w:ascii="宋体" w:hAnsi="宋体"/>
                <w:color w:val="auto"/>
                <w:sz w:val="22"/>
                <w:szCs w:val="22"/>
              </w:rPr>
              <w:t>（2）</w:t>
            </w:r>
          </w:p>
        </w:tc>
        <w:tc>
          <w:tcPr>
            <w:tcW w:w="172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Style w:val="25"/>
                <w:rFonts w:ascii="宋体" w:hAnsi="宋体"/>
                <w:color w:val="auto"/>
              </w:rPr>
            </w:pPr>
            <w:r>
              <w:rPr>
                <w:rStyle w:val="25"/>
                <w:rFonts w:ascii="宋体" w:hAnsi="宋体"/>
                <w:color w:val="auto"/>
                <w:sz w:val="22"/>
                <w:szCs w:val="22"/>
              </w:rPr>
              <w:t>评标基准价计算</w:t>
            </w:r>
          </w:p>
        </w:tc>
        <w:tc>
          <w:tcPr>
            <w:tcW w:w="7631" w:type="dxa"/>
            <w:gridSpan w:val="3"/>
            <w:tcBorders>
              <w:top w:val="single" w:color="000000" w:sz="4" w:space="0"/>
              <w:left w:val="single" w:color="000000" w:sz="4" w:space="0"/>
              <w:bottom w:val="single" w:color="000000" w:sz="4" w:space="0"/>
              <w:right w:val="single" w:color="000000" w:sz="4" w:space="0"/>
            </w:tcBorders>
            <w:noWrap w:val="0"/>
            <w:vAlign w:val="top"/>
          </w:tcPr>
          <w:p>
            <w:pPr>
              <w:rPr>
                <w:rStyle w:val="25"/>
                <w:rFonts w:ascii="宋体" w:hAnsi="宋体"/>
                <w:b/>
                <w:color w:val="auto"/>
                <w:sz w:val="22"/>
                <w:szCs w:val="22"/>
              </w:rPr>
            </w:pPr>
            <w:r>
              <w:rPr>
                <w:rStyle w:val="25"/>
                <w:rFonts w:ascii="宋体" w:hAnsi="宋体"/>
                <w:b/>
                <w:bCs/>
                <w:color w:val="auto"/>
                <w:sz w:val="22"/>
                <w:szCs w:val="22"/>
              </w:rPr>
              <w:t>评标基准价的确定方法</w:t>
            </w:r>
            <w:r>
              <w:rPr>
                <w:rStyle w:val="25"/>
                <w:rFonts w:ascii="宋体" w:hAnsi="宋体"/>
                <w:color w:val="auto"/>
                <w:sz w:val="22"/>
                <w:szCs w:val="22"/>
              </w:rPr>
              <w:t>：</w:t>
            </w:r>
          </w:p>
          <w:p>
            <w:pPr>
              <w:snapToGrid w:val="0"/>
              <w:ind w:firstLine="220" w:firstLineChars="100"/>
              <w:rPr>
                <w:rStyle w:val="25"/>
                <w:color w:val="auto"/>
                <w:sz w:val="22"/>
                <w:szCs w:val="28"/>
              </w:rPr>
            </w:pPr>
            <w:r>
              <w:rPr>
                <w:rStyle w:val="25"/>
                <w:color w:val="auto"/>
                <w:sz w:val="22"/>
                <w:szCs w:val="28"/>
              </w:rPr>
              <w:t>（1）有效报价范围：为最终报价低于或等于招标控制价，通过资格评审、形式评审、响应性评审且技术标评审合格，经评标委员会审定不存在严重不平衡、不合理、不低于其企业成本的供应商投标总价。</w:t>
            </w:r>
          </w:p>
          <w:p>
            <w:pPr>
              <w:snapToGrid w:val="0"/>
              <w:ind w:firstLine="420"/>
              <w:rPr>
                <w:rStyle w:val="25"/>
                <w:color w:val="auto"/>
                <w:sz w:val="22"/>
                <w:szCs w:val="28"/>
              </w:rPr>
            </w:pPr>
            <w:r>
              <w:rPr>
                <w:rStyle w:val="25"/>
                <w:color w:val="auto"/>
                <w:sz w:val="22"/>
                <w:szCs w:val="28"/>
              </w:rPr>
              <w:t>评标委员会发现供应商的报价明显低于其他竞标报价，或者在设有标底时明显低于标底，使得其竞标报价可能低于其个别成本的，应当要求该供应商作出书面说明并提供相应的证明材料。供应商不能合理说明或者不能提供相应证明材料的，由评标委员会认定该供应商以低于成本报价而废标。</w:t>
            </w:r>
          </w:p>
          <w:p>
            <w:pPr>
              <w:snapToGrid w:val="0"/>
              <w:ind w:firstLine="220" w:firstLineChars="100"/>
              <w:rPr>
                <w:rStyle w:val="25"/>
                <w:color w:val="auto"/>
                <w:sz w:val="22"/>
                <w:szCs w:val="28"/>
              </w:rPr>
            </w:pPr>
            <w:r>
              <w:rPr>
                <w:rStyle w:val="25"/>
                <w:color w:val="auto"/>
                <w:sz w:val="22"/>
                <w:szCs w:val="28"/>
              </w:rPr>
              <w:t>（2）将有效报价范围内的供应商，按其最终报价由低到高的顺序依次排出名次。</w:t>
            </w:r>
          </w:p>
          <w:p>
            <w:pPr>
              <w:ind w:firstLine="220" w:firstLineChars="100"/>
              <w:rPr>
                <w:rStyle w:val="25"/>
                <w:rFonts w:ascii="宋体" w:hAnsi="宋体"/>
                <w:color w:val="auto"/>
              </w:rPr>
            </w:pPr>
            <w:r>
              <w:rPr>
                <w:rStyle w:val="25"/>
                <w:color w:val="auto"/>
                <w:sz w:val="22"/>
                <w:szCs w:val="28"/>
              </w:rPr>
              <w:t>（3）最终报价最低的为磋商基准价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25"/>
                <w:rFonts w:hint="eastAsia" w:ascii="宋体" w:hAnsi="宋体"/>
                <w:color w:val="auto"/>
                <w:sz w:val="22"/>
                <w:szCs w:val="22"/>
              </w:rPr>
            </w:pPr>
          </w:p>
          <w:p>
            <w:pPr>
              <w:jc w:val="center"/>
              <w:rPr>
                <w:rStyle w:val="25"/>
                <w:rFonts w:ascii="宋体" w:hAnsi="宋体"/>
                <w:color w:val="auto"/>
              </w:rPr>
            </w:pPr>
            <w:r>
              <w:rPr>
                <w:rStyle w:val="25"/>
                <w:rFonts w:ascii="宋体" w:hAnsi="宋体"/>
                <w:color w:val="auto"/>
                <w:sz w:val="22"/>
                <w:szCs w:val="22"/>
              </w:rPr>
              <w:t>2.2.2（3）</w:t>
            </w:r>
          </w:p>
        </w:tc>
        <w:tc>
          <w:tcPr>
            <w:tcW w:w="172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Style w:val="25"/>
                <w:rFonts w:hint="eastAsia" w:ascii="宋体" w:hAnsi="宋体"/>
                <w:color w:val="auto"/>
                <w:sz w:val="22"/>
                <w:szCs w:val="22"/>
              </w:rPr>
            </w:pPr>
          </w:p>
          <w:p>
            <w:pPr>
              <w:jc w:val="center"/>
              <w:rPr>
                <w:rStyle w:val="25"/>
                <w:rFonts w:ascii="宋体" w:hAnsi="宋体"/>
                <w:color w:val="auto"/>
                <w:sz w:val="22"/>
                <w:szCs w:val="22"/>
              </w:rPr>
            </w:pPr>
            <w:r>
              <w:rPr>
                <w:rStyle w:val="25"/>
                <w:rFonts w:ascii="宋体" w:hAnsi="宋体"/>
                <w:color w:val="auto"/>
                <w:sz w:val="22"/>
                <w:szCs w:val="22"/>
              </w:rPr>
              <w:t>商务标</w:t>
            </w:r>
          </w:p>
          <w:p>
            <w:pPr>
              <w:jc w:val="center"/>
              <w:rPr>
                <w:rStyle w:val="25"/>
                <w:rFonts w:ascii="宋体" w:hAnsi="宋体"/>
                <w:color w:val="auto"/>
                <w:sz w:val="22"/>
                <w:szCs w:val="22"/>
              </w:rPr>
            </w:pPr>
            <w:r>
              <w:rPr>
                <w:rStyle w:val="25"/>
                <w:rFonts w:ascii="宋体" w:hAnsi="宋体"/>
                <w:color w:val="auto"/>
                <w:sz w:val="22"/>
                <w:szCs w:val="22"/>
              </w:rPr>
              <w:t>评分标准</w:t>
            </w:r>
          </w:p>
          <w:p>
            <w:pPr>
              <w:jc w:val="center"/>
              <w:rPr>
                <w:rStyle w:val="25"/>
                <w:rFonts w:ascii="宋体" w:hAnsi="宋体"/>
                <w:color w:val="auto"/>
              </w:rPr>
            </w:pPr>
            <w:r>
              <w:rPr>
                <w:rStyle w:val="25"/>
                <w:rFonts w:ascii="宋体" w:hAnsi="宋体"/>
                <w:color w:val="auto"/>
                <w:sz w:val="22"/>
                <w:szCs w:val="22"/>
              </w:rPr>
              <w:t>（满分</w:t>
            </w:r>
            <w:r>
              <w:rPr>
                <w:rStyle w:val="25"/>
                <w:rFonts w:hint="eastAsia" w:ascii="宋体" w:hAnsi="宋体"/>
                <w:color w:val="auto"/>
                <w:sz w:val="22"/>
                <w:szCs w:val="22"/>
                <w:lang w:val="en-US"/>
              </w:rPr>
              <w:t>3</w:t>
            </w:r>
            <w:r>
              <w:rPr>
                <w:rStyle w:val="25"/>
                <w:rFonts w:ascii="宋体" w:hAnsi="宋体"/>
                <w:color w:val="auto"/>
                <w:sz w:val="22"/>
                <w:szCs w:val="22"/>
              </w:rPr>
              <w:t>0分）</w:t>
            </w:r>
          </w:p>
        </w:tc>
        <w:tc>
          <w:tcPr>
            <w:tcW w:w="763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6"/>
              <w:spacing w:line="380" w:lineRule="exact"/>
              <w:ind w:firstLine="420" w:firstLineChars="200"/>
              <w:rPr>
                <w:rFonts w:hAnsi="宋体" w:cs="Courier New"/>
                <w:bCs/>
                <w:color w:val="auto"/>
                <w:lang w:val="en-US" w:eastAsia="zh-CN"/>
              </w:rPr>
            </w:pPr>
          </w:p>
          <w:p>
            <w:pPr>
              <w:pStyle w:val="6"/>
              <w:spacing w:line="380" w:lineRule="exact"/>
              <w:ind w:right="174" w:rightChars="83" w:firstLine="420" w:firstLineChars="200"/>
              <w:rPr>
                <w:rFonts w:hAnsi="宋体" w:cs="Courier New"/>
                <w:bCs/>
                <w:color w:val="auto"/>
              </w:rPr>
            </w:pPr>
            <w:r>
              <w:rPr>
                <w:rFonts w:hAnsi="宋体" w:cs="Courier New"/>
                <w:bCs/>
                <w:color w:val="auto"/>
                <w:lang w:val="en-US" w:eastAsia="zh-CN"/>
              </w:rPr>
              <w:t>（1）评标价为供应商的磋商报价进行政策性扣除后的价格，评标价只是作为评标时使用。最终成交供应商的成交金额＝磋商报价。</w:t>
            </w:r>
          </w:p>
          <w:p>
            <w:pPr>
              <w:pStyle w:val="6"/>
              <w:spacing w:line="380" w:lineRule="exact"/>
              <w:ind w:firstLine="420" w:firstLineChars="200"/>
              <w:rPr>
                <w:rFonts w:hAnsi="宋体" w:cs="Courier New"/>
                <w:bCs/>
                <w:color w:val="auto"/>
              </w:rPr>
            </w:pPr>
            <w:r>
              <w:rPr>
                <w:rFonts w:hAnsi="宋体" w:cs="Courier New"/>
                <w:bCs/>
                <w:color w:val="auto"/>
                <w:lang w:val="en-US" w:eastAsia="zh-CN"/>
              </w:rPr>
              <w:t>（2）政策性扣除计算方法。</w:t>
            </w:r>
          </w:p>
          <w:p>
            <w:pPr>
              <w:pStyle w:val="6"/>
              <w:spacing w:line="380" w:lineRule="exact"/>
              <w:ind w:right="174" w:rightChars="83" w:firstLine="420" w:firstLineChars="200"/>
              <w:rPr>
                <w:rFonts w:hAnsi="宋体" w:cs="Courier New"/>
                <w:bCs/>
                <w:color w:val="auto"/>
              </w:rPr>
            </w:pPr>
            <w:r>
              <w:rPr>
                <w:rFonts w:hAnsi="宋体" w:cs="Courier New"/>
                <w:bCs/>
                <w:color w:val="auto"/>
                <w:lang w:val="en-US" w:eastAsia="zh-CN"/>
              </w:rPr>
              <w:t>供应商符合小型、微型企业或监狱企业条件的，其竞标报价将按相应比例进行扣除，用扣除后的价格参与评审（计算价格分）。</w:t>
            </w:r>
          </w:p>
          <w:p>
            <w:pPr>
              <w:pStyle w:val="6"/>
              <w:spacing w:line="380" w:lineRule="exact"/>
              <w:ind w:right="174" w:rightChars="83" w:firstLine="420" w:firstLineChars="200"/>
              <w:rPr>
                <w:rFonts w:hAnsi="宋体" w:cs="Courier New"/>
                <w:bCs/>
                <w:color w:val="auto"/>
              </w:rPr>
            </w:pPr>
            <w:r>
              <w:rPr>
                <w:rFonts w:hAnsi="宋体" w:cs="Courier New"/>
                <w:bCs/>
                <w:color w:val="auto"/>
                <w:lang w:val="en-US" w:eastAsia="zh-CN"/>
              </w:rPr>
              <w:t>小型、微型企业组成联合体参加竞标的，联合体视同为小型、微型企业享受扶持政策。</w:t>
            </w:r>
          </w:p>
          <w:p>
            <w:pPr>
              <w:pStyle w:val="6"/>
              <w:spacing w:line="380" w:lineRule="exact"/>
              <w:ind w:right="174" w:rightChars="83" w:firstLine="420" w:firstLineChars="200"/>
              <w:rPr>
                <w:rFonts w:hAnsi="宋体" w:cs="Courier New"/>
                <w:bCs/>
                <w:color w:val="auto"/>
              </w:rPr>
            </w:pPr>
            <w:r>
              <w:rPr>
                <w:rFonts w:hAnsi="宋体" w:cs="Courier New"/>
                <w:bCs/>
                <w:color w:val="auto"/>
                <w:lang w:val="en-US" w:eastAsia="zh-CN"/>
              </w:rPr>
              <w:t>（3）按照《财政部、司法部关于政府采购支持监狱企业发展有关问题的通知》（财库〔2014〕68号）之规定，监狱企业视同小型、微型企业。</w:t>
            </w:r>
          </w:p>
          <w:p>
            <w:pPr>
              <w:pStyle w:val="6"/>
              <w:spacing w:line="380" w:lineRule="exact"/>
              <w:ind w:right="174" w:rightChars="83" w:firstLine="420" w:firstLineChars="200"/>
              <w:rPr>
                <w:rFonts w:hAnsi="宋体" w:cs="Courier New"/>
                <w:bCs/>
                <w:color w:val="auto"/>
              </w:rPr>
            </w:pPr>
            <w:r>
              <w:rPr>
                <w:rFonts w:hAnsi="宋体" w:cs="Courier New"/>
                <w:bCs/>
                <w:color w:val="auto"/>
                <w:lang w:val="en-US" w:eastAsia="zh-CN"/>
              </w:rPr>
              <w:t>（4）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pStyle w:val="6"/>
              <w:spacing w:line="380" w:lineRule="exact"/>
              <w:ind w:right="174" w:rightChars="83" w:firstLine="420" w:firstLineChars="200"/>
              <w:rPr>
                <w:rFonts w:hAnsi="宋体" w:cs="Courier New"/>
                <w:bCs/>
                <w:color w:val="auto"/>
              </w:rPr>
            </w:pPr>
            <w:r>
              <w:rPr>
                <w:rFonts w:hAnsi="宋体" w:cs="Courier New"/>
                <w:bCs/>
                <w:color w:val="auto"/>
                <w:lang w:val="en-US" w:eastAsia="zh-CN"/>
              </w:rPr>
              <w:t>（5）按照《政府采购促进中小企业发展暂行办法》（财库[2011]181号）之规定，竞标产品被认定为小型和微型企业产品（以具有认定职能的部门出具的证明材料为准）的，对小型和微型企业产品的价格给予</w:t>
            </w:r>
            <w:r>
              <w:rPr>
                <w:rFonts w:hint="eastAsia" w:hAnsi="宋体" w:cs="Courier New"/>
                <w:bCs/>
                <w:color w:val="auto"/>
                <w:lang w:val="en-US" w:eastAsia="zh-CN"/>
              </w:rPr>
              <w:t>10</w:t>
            </w:r>
            <w:r>
              <w:rPr>
                <w:rFonts w:hAnsi="宋体" w:cs="Courier New"/>
                <w:bCs/>
                <w:color w:val="auto"/>
                <w:lang w:val="en-US" w:eastAsia="zh-CN"/>
              </w:rPr>
              <w:t>%的扣除，扣除后的价格为评标报价，即评标报价=磋商报价×（1-</w:t>
            </w:r>
            <w:r>
              <w:rPr>
                <w:rFonts w:hint="eastAsia" w:hAnsi="宋体" w:cs="Courier New"/>
                <w:bCs/>
                <w:color w:val="auto"/>
                <w:lang w:val="en-US" w:eastAsia="zh-CN"/>
              </w:rPr>
              <w:t>10</w:t>
            </w:r>
            <w:r>
              <w:rPr>
                <w:rFonts w:hAnsi="宋体" w:cs="Courier New"/>
                <w:bCs/>
                <w:color w:val="auto"/>
                <w:lang w:val="en-US" w:eastAsia="zh-CN"/>
              </w:rPr>
              <w:t>%）；大中型企业和其他自然人、法人或者其他组织与小型、微型企业组成联合体竞标，联合体协议中约定小型、微型企业的协议合同金额占到联合体协议合同总金额30%以上的，联合体竞标价给予2%的扣除，扣除后的价格为评标价，即评标报价=磋商报价×（1-2%）；除上述情况外，评标报价=磋商报价。</w:t>
            </w:r>
          </w:p>
          <w:p>
            <w:pPr>
              <w:pStyle w:val="6"/>
              <w:spacing w:line="380" w:lineRule="exact"/>
              <w:ind w:right="174" w:rightChars="83" w:firstLine="420" w:firstLineChars="200"/>
              <w:rPr>
                <w:rFonts w:hAnsi="宋体" w:cs="Courier New"/>
                <w:bCs/>
                <w:color w:val="auto"/>
              </w:rPr>
            </w:pPr>
            <w:r>
              <w:rPr>
                <w:rFonts w:hAnsi="宋体" w:cs="Courier New"/>
                <w:bCs/>
                <w:color w:val="auto"/>
                <w:lang w:val="en-US" w:eastAsia="zh-CN"/>
              </w:rPr>
              <w:t>（6）以进入综合评分环节的最低的评标报价为基准价，基准价报价得分为</w:t>
            </w:r>
            <w:r>
              <w:rPr>
                <w:rFonts w:hint="eastAsia" w:hAnsi="宋体" w:cs="Courier New"/>
                <w:bCs/>
                <w:color w:val="auto"/>
                <w:lang w:val="en-US" w:eastAsia="zh-CN"/>
              </w:rPr>
              <w:t>3</w:t>
            </w:r>
            <w:r>
              <w:rPr>
                <w:rFonts w:hAnsi="宋体" w:cs="Courier New"/>
                <w:bCs/>
                <w:color w:val="auto"/>
                <w:lang w:val="en-US" w:eastAsia="zh-CN"/>
              </w:rPr>
              <w:t>0分。</w:t>
            </w:r>
          </w:p>
          <w:p>
            <w:pPr>
              <w:pStyle w:val="6"/>
              <w:spacing w:line="380" w:lineRule="exact"/>
              <w:ind w:firstLine="420" w:firstLineChars="200"/>
              <w:rPr>
                <w:rFonts w:hAnsi="宋体" w:cs="Courier New"/>
                <w:bCs/>
                <w:color w:val="auto"/>
              </w:rPr>
            </w:pPr>
            <w:r>
              <w:rPr>
                <w:rFonts w:hAnsi="宋体" w:cs="Courier New"/>
                <w:bCs/>
                <w:color w:val="auto"/>
                <w:lang w:val="en-US" w:eastAsia="zh-CN"/>
              </w:rPr>
              <w:t>（7）价格分计算公式：</w:t>
            </w:r>
          </w:p>
          <w:p>
            <w:pPr>
              <w:rPr>
                <w:rFonts w:hint="eastAsia" w:hAnsi="宋体" w:cs="Courier New"/>
                <w:bCs/>
                <w:color w:val="auto"/>
              </w:rPr>
            </w:pPr>
            <w:r>
              <w:rPr>
                <w:rFonts w:hint="eastAsia" w:hAnsi="宋体" w:cs="Courier New"/>
                <w:bCs/>
                <w:color w:val="auto"/>
              </w:rPr>
              <w:t>某供应商商务标得分=基准价/某供应商磋商报价金额×</w:t>
            </w:r>
            <w:r>
              <w:rPr>
                <w:rFonts w:hint="eastAsia" w:hAnsi="宋体" w:cs="Courier New"/>
                <w:bCs/>
                <w:color w:val="auto"/>
                <w:lang w:val="en-US" w:eastAsia="zh-CN"/>
              </w:rPr>
              <w:t>3</w:t>
            </w:r>
            <w:r>
              <w:rPr>
                <w:rFonts w:hint="eastAsia" w:hAnsi="宋体" w:cs="Courier New"/>
                <w:bCs/>
                <w:color w:val="auto"/>
              </w:rPr>
              <w:t>0分</w:t>
            </w:r>
          </w:p>
          <w:p>
            <w:pPr>
              <w:rPr>
                <w:rFonts w:hint="eastAsia" w:cs="Courier New"/>
                <w:color w:val="auto"/>
              </w:rPr>
            </w:pPr>
          </w:p>
          <w:p>
            <w:pPr>
              <w:rPr>
                <w:rStyle w:val="25"/>
                <w:color w:val="auto"/>
                <w:sz w:val="22"/>
                <w:szCs w:val="28"/>
              </w:rPr>
            </w:pPr>
            <w:r>
              <w:rPr>
                <w:rStyle w:val="25"/>
                <w:color w:val="auto"/>
                <w:sz w:val="22"/>
                <w:szCs w:val="28"/>
              </w:rPr>
              <w:t>（备注：报价低于15%需书面作出成本分析说明</w:t>
            </w:r>
            <w:r>
              <w:rPr>
                <w:rStyle w:val="25"/>
                <w:rFonts w:hint="eastAsia"/>
                <w:color w:val="auto"/>
                <w:sz w:val="22"/>
                <w:szCs w:val="28"/>
              </w:rPr>
              <w:t>并提供企业定额证明。</w:t>
            </w:r>
            <w:r>
              <w:rPr>
                <w:rStyle w:val="25"/>
                <w:color w:val="auto"/>
                <w:sz w:val="22"/>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7"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color w:val="auto"/>
              </w:rPr>
            </w:pPr>
            <w:r>
              <w:rPr>
                <w:rStyle w:val="25"/>
                <w:rFonts w:ascii="宋体" w:hAnsi="宋体"/>
                <w:color w:val="auto"/>
              </w:rPr>
              <w:t>2.2.2（4）</w:t>
            </w:r>
          </w:p>
        </w:tc>
        <w:tc>
          <w:tcPr>
            <w:tcW w:w="172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color w:val="auto"/>
              </w:rPr>
            </w:pPr>
            <w:r>
              <w:rPr>
                <w:rStyle w:val="25"/>
                <w:rFonts w:ascii="宋体" w:hAnsi="宋体"/>
                <w:color w:val="auto"/>
              </w:rPr>
              <w:t>企业信誉实力分评分标准</w:t>
            </w:r>
          </w:p>
          <w:p>
            <w:pPr>
              <w:snapToGrid w:val="0"/>
              <w:rPr>
                <w:rStyle w:val="25"/>
                <w:rFonts w:ascii="宋体" w:hAnsi="宋体"/>
                <w:color w:val="auto"/>
              </w:rPr>
            </w:pPr>
            <w:r>
              <w:rPr>
                <w:rStyle w:val="25"/>
                <w:rFonts w:ascii="宋体" w:hAnsi="宋体"/>
                <w:color w:val="auto"/>
              </w:rPr>
              <w:t>（满分</w:t>
            </w:r>
            <w:r>
              <w:rPr>
                <w:rStyle w:val="25"/>
                <w:rFonts w:hint="eastAsia" w:ascii="宋体" w:hAnsi="宋体"/>
                <w:color w:val="auto"/>
                <w:lang w:val="en-US"/>
              </w:rPr>
              <w:t>5</w:t>
            </w:r>
            <w:r>
              <w:rPr>
                <w:rStyle w:val="25"/>
                <w:rFonts w:ascii="宋体" w:hAnsi="宋体"/>
                <w:color w:val="auto"/>
              </w:rPr>
              <w:t>分）</w:t>
            </w:r>
          </w:p>
          <w:p>
            <w:pPr>
              <w:snapToGrid w:val="0"/>
              <w:rPr>
                <w:rStyle w:val="25"/>
                <w:rFonts w:ascii="宋体" w:hAnsi="宋体"/>
                <w:color w:val="auto"/>
              </w:rPr>
            </w:pPr>
          </w:p>
        </w:tc>
        <w:tc>
          <w:tcPr>
            <w:tcW w:w="76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ind w:right="174" w:rightChars="83"/>
              <w:rPr>
                <w:rStyle w:val="25"/>
                <w:rFonts w:ascii="宋体" w:hAnsi="宋体"/>
                <w:b/>
                <w:color w:val="auto"/>
              </w:rPr>
            </w:pPr>
            <w:r>
              <w:rPr>
                <w:rStyle w:val="25"/>
                <w:rFonts w:ascii="宋体" w:hAnsi="宋体"/>
                <w:b/>
                <w:color w:val="auto"/>
              </w:rPr>
              <w:t>本部分在汇总评分前由全体评委一起评审。同一工程项目同类型的奖项，以最高奖项计分，不重复计分。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76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ind w:right="174" w:rightChars="83"/>
              <w:rPr>
                <w:rStyle w:val="25"/>
                <w:rFonts w:ascii="宋体" w:hAnsi="宋体"/>
                <w:color w:val="auto"/>
              </w:rPr>
            </w:pPr>
            <w:r>
              <w:rPr>
                <w:rStyle w:val="25"/>
                <w:rFonts w:ascii="宋体" w:hAnsi="宋体"/>
                <w:color w:val="auto"/>
              </w:rPr>
              <w:t>1. 企业完成的工程获得“广西壮族自治区主席质量奖、中国建设工程鲁班奖、市政金杯示范工程奖、詹天佑土木工程大奖”，从获奖证书颁发之日起至投标截止之日止不超过三年的，每个得</w:t>
            </w:r>
            <w:r>
              <w:rPr>
                <w:rStyle w:val="25"/>
                <w:rFonts w:hint="eastAsia" w:ascii="宋体" w:hAnsi="宋体"/>
                <w:color w:val="auto"/>
                <w:lang w:val="en-US"/>
              </w:rPr>
              <w:t>2</w:t>
            </w:r>
            <w:r>
              <w:rPr>
                <w:rStyle w:val="25"/>
                <w:rFonts w:ascii="宋体" w:hAnsi="宋体"/>
                <w:color w:val="auto"/>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7"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76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ind w:right="174" w:rightChars="83"/>
              <w:rPr>
                <w:rStyle w:val="25"/>
                <w:rFonts w:ascii="宋体" w:hAnsi="宋体"/>
                <w:color w:val="auto"/>
              </w:rPr>
            </w:pPr>
            <w:r>
              <w:rPr>
                <w:rStyle w:val="25"/>
                <w:rFonts w:ascii="宋体" w:hAnsi="宋体"/>
                <w:color w:val="auto"/>
              </w:rPr>
              <w:t>2. 企业承建或完成的工程获得“国家优质工程奖、中国建筑工程装饰奖、国家AAA级安全文明标准化工地”，从获奖证书颁发之日起至投标截止之日止不超过三年的，每个得</w:t>
            </w:r>
            <w:r>
              <w:rPr>
                <w:rStyle w:val="25"/>
                <w:rFonts w:hint="eastAsia" w:ascii="宋体" w:hAnsi="宋体"/>
                <w:color w:val="auto"/>
                <w:lang w:val="en-US"/>
              </w:rPr>
              <w:t>1</w:t>
            </w:r>
            <w:r>
              <w:rPr>
                <w:rStyle w:val="25"/>
                <w:rFonts w:ascii="宋体" w:hAnsi="宋体"/>
                <w:color w:val="auto"/>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7"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763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ind w:right="174" w:rightChars="83"/>
              <w:rPr>
                <w:rStyle w:val="25"/>
                <w:rFonts w:ascii="宋体" w:hAnsi="宋体"/>
                <w:color w:val="auto"/>
              </w:rPr>
            </w:pPr>
            <w:r>
              <w:rPr>
                <w:rStyle w:val="25"/>
                <w:rFonts w:ascii="宋体" w:hAnsi="宋体"/>
                <w:color w:val="auto"/>
              </w:rPr>
              <w:t>3. 企业承建或完成的工程获得省级工程质量或安全文明工地奖（建筑施工安全文明标准化工地），省级建筑装饰工程优质奖的从获奖证书颁发之日起至投标截止之日止不超过二年的，每个得</w:t>
            </w:r>
            <w:r>
              <w:rPr>
                <w:rStyle w:val="25"/>
                <w:rFonts w:hint="eastAsia" w:ascii="宋体" w:hAnsi="宋体"/>
                <w:color w:val="auto"/>
                <w:lang w:val="en-US"/>
              </w:rPr>
              <w:t>0.5</w:t>
            </w:r>
            <w:r>
              <w:rPr>
                <w:rStyle w:val="25"/>
                <w:rFonts w:ascii="宋体" w:hAnsi="宋体"/>
                <w:color w:val="auto"/>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7"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763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ind w:right="174" w:rightChars="83"/>
              <w:rPr>
                <w:rStyle w:val="25"/>
                <w:rFonts w:ascii="宋体" w:hAnsi="宋体"/>
                <w:color w:val="auto"/>
              </w:rPr>
            </w:pPr>
            <w:r>
              <w:rPr>
                <w:rStyle w:val="25"/>
                <w:rFonts w:ascii="宋体" w:hAnsi="宋体"/>
                <w:color w:val="auto"/>
              </w:rPr>
              <w:t>4. 企业承建或完成的工程获得设区城市级工程质量或安全文明工地奖（建筑施工安全文明标准化工地），从获奖证书颁发之日起至投标截止之日止不超过二年的，每个得0.</w:t>
            </w:r>
            <w:r>
              <w:rPr>
                <w:rStyle w:val="25"/>
                <w:rFonts w:hint="eastAsia" w:ascii="宋体" w:hAnsi="宋体"/>
                <w:color w:val="auto"/>
                <w:lang w:val="en-US"/>
              </w:rPr>
              <w:t>2</w:t>
            </w:r>
            <w:r>
              <w:rPr>
                <w:rStyle w:val="25"/>
                <w:rFonts w:ascii="宋体" w:hAnsi="宋体"/>
                <w:color w:val="auto"/>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7"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763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ind w:right="174" w:rightChars="83"/>
              <w:rPr>
                <w:rStyle w:val="25"/>
                <w:rFonts w:ascii="宋体" w:hAnsi="宋体"/>
                <w:color w:val="auto"/>
              </w:rPr>
            </w:pPr>
            <w:r>
              <w:rPr>
                <w:rStyle w:val="25"/>
                <w:rFonts w:ascii="宋体" w:hAnsi="宋体"/>
                <w:color w:val="auto"/>
              </w:rPr>
              <w:t>5. 企业主编或主持完成国家级建设工法、国家或行业标准，从获奖证书颁发或标准发布之日起至投标截止之日止不超过三年的，每项得1分；参编或参与单位，每项得0.4分。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7"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17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Style w:val="25"/>
                <w:rFonts w:ascii="宋体" w:hAnsi="宋体"/>
                <w:color w:val="auto"/>
              </w:rPr>
            </w:pPr>
          </w:p>
        </w:tc>
        <w:tc>
          <w:tcPr>
            <w:tcW w:w="763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ind w:right="174" w:rightChars="83"/>
              <w:rPr>
                <w:rStyle w:val="25"/>
                <w:rFonts w:ascii="宋体" w:hAnsi="宋体"/>
                <w:color w:val="auto"/>
              </w:rPr>
            </w:pPr>
            <w:r>
              <w:rPr>
                <w:rStyle w:val="25"/>
                <w:rFonts w:ascii="宋体" w:hAnsi="宋体"/>
                <w:color w:val="auto"/>
              </w:rPr>
              <w:t>6. 企业主编或主持完成省级建设工法、省级标准，从获奖证书颁发或标准发布之日起至投标截止之日止不超过二年的，每项得0.4分；参编或参与单位，每项得0.2分。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color w:val="auto"/>
              </w:rPr>
            </w:pPr>
            <w:r>
              <w:rPr>
                <w:rStyle w:val="25"/>
                <w:rFonts w:ascii="宋体" w:hAnsi="宋体"/>
                <w:color w:val="auto"/>
              </w:rPr>
              <w:t>2.2.2（5）</w:t>
            </w:r>
          </w:p>
          <w:p>
            <w:pPr>
              <w:snapToGrid w:val="0"/>
              <w:jc w:val="center"/>
              <w:rPr>
                <w:rStyle w:val="25"/>
                <w:rFonts w:ascii="宋体" w:hAnsi="宋体"/>
                <w:color w:val="auto"/>
              </w:rPr>
            </w:pPr>
          </w:p>
        </w:tc>
        <w:tc>
          <w:tcPr>
            <w:tcW w:w="1721"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color w:val="auto"/>
              </w:rPr>
            </w:pPr>
            <w:r>
              <w:rPr>
                <w:rStyle w:val="25"/>
                <w:rFonts w:ascii="宋体" w:hAnsi="宋体"/>
                <w:color w:val="auto"/>
              </w:rPr>
              <w:t>企业基本情况分</w:t>
            </w:r>
          </w:p>
          <w:p>
            <w:pPr>
              <w:snapToGrid w:val="0"/>
              <w:jc w:val="center"/>
              <w:rPr>
                <w:rStyle w:val="25"/>
                <w:rFonts w:ascii="宋体" w:hAnsi="宋体"/>
                <w:color w:val="auto"/>
              </w:rPr>
            </w:pPr>
            <w:r>
              <w:rPr>
                <w:rStyle w:val="25"/>
                <w:rFonts w:ascii="宋体" w:hAnsi="宋体"/>
                <w:color w:val="auto"/>
              </w:rPr>
              <w:t>评分标准</w:t>
            </w:r>
          </w:p>
          <w:p>
            <w:pPr>
              <w:snapToGrid w:val="0"/>
              <w:jc w:val="center"/>
              <w:rPr>
                <w:rStyle w:val="25"/>
                <w:rFonts w:ascii="宋体" w:hAnsi="宋体"/>
                <w:color w:val="auto"/>
              </w:rPr>
            </w:pPr>
            <w:r>
              <w:rPr>
                <w:rStyle w:val="25"/>
                <w:rFonts w:ascii="宋体" w:hAnsi="宋体"/>
                <w:color w:val="auto"/>
              </w:rPr>
              <w:t>（满分</w:t>
            </w:r>
            <w:r>
              <w:rPr>
                <w:rStyle w:val="25"/>
                <w:rFonts w:hint="eastAsia" w:ascii="宋体" w:hAnsi="宋体"/>
                <w:color w:val="auto"/>
                <w:lang w:val="en-US"/>
              </w:rPr>
              <w:t>5</w:t>
            </w:r>
            <w:r>
              <w:rPr>
                <w:rStyle w:val="25"/>
                <w:rFonts w:ascii="宋体" w:hAnsi="宋体"/>
                <w:color w:val="auto"/>
              </w:rPr>
              <w:t>分）</w:t>
            </w:r>
          </w:p>
          <w:p>
            <w:pPr>
              <w:snapToGrid w:val="0"/>
              <w:jc w:val="center"/>
              <w:rPr>
                <w:rStyle w:val="25"/>
                <w:rFonts w:ascii="宋体" w:hAnsi="宋体"/>
                <w:color w:val="auto"/>
              </w:rPr>
            </w:pPr>
          </w:p>
        </w:tc>
        <w:tc>
          <w:tcPr>
            <w:tcW w:w="763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Style w:val="25"/>
                <w:rFonts w:ascii="宋体" w:hAnsi="宋体"/>
                <w:b/>
                <w:color w:val="auto"/>
              </w:rPr>
            </w:pPr>
            <w:r>
              <w:rPr>
                <w:rStyle w:val="25"/>
                <w:rFonts w:ascii="宋体" w:hAnsi="宋体"/>
                <w:b/>
                <w:color w:val="auto"/>
              </w:rPr>
              <w:t>1.企业资质条件（满分</w:t>
            </w:r>
            <w:r>
              <w:rPr>
                <w:rStyle w:val="25"/>
                <w:rFonts w:hint="eastAsia" w:ascii="宋体" w:hAnsi="宋体"/>
                <w:b/>
                <w:color w:val="auto"/>
                <w:lang w:val="en-US"/>
              </w:rPr>
              <w:t>2</w:t>
            </w:r>
            <w:r>
              <w:rPr>
                <w:rStyle w:val="25"/>
                <w:rFonts w:ascii="宋体" w:hAnsi="宋体"/>
                <w:b/>
                <w:color w:val="auto"/>
              </w:rPr>
              <w:t>分）</w:t>
            </w:r>
          </w:p>
          <w:p>
            <w:pPr>
              <w:snapToGrid w:val="0"/>
              <w:spacing w:line="260" w:lineRule="exact"/>
              <w:rPr>
                <w:rStyle w:val="25"/>
                <w:rFonts w:hint="eastAsia" w:ascii="宋体" w:hAnsi="宋体"/>
                <w:color w:val="auto"/>
              </w:rPr>
            </w:pPr>
            <w:r>
              <w:rPr>
                <w:rStyle w:val="25"/>
                <w:rFonts w:ascii="宋体" w:hAnsi="宋体"/>
                <w:color w:val="auto"/>
              </w:rPr>
              <w:t>（1）</w:t>
            </w:r>
            <w:r>
              <w:rPr>
                <w:rStyle w:val="25"/>
                <w:rFonts w:hint="eastAsia" w:ascii="宋体" w:hAnsi="宋体"/>
                <w:color w:val="auto"/>
              </w:rPr>
              <w:t>建筑工程施工总承包</w:t>
            </w:r>
            <w:r>
              <w:rPr>
                <w:rStyle w:val="25"/>
                <w:rFonts w:ascii="宋体" w:hAnsi="宋体"/>
                <w:color w:val="auto"/>
              </w:rPr>
              <w:t>一级：得</w:t>
            </w:r>
            <w:r>
              <w:rPr>
                <w:rStyle w:val="25"/>
                <w:rFonts w:hint="eastAsia" w:ascii="宋体" w:hAnsi="宋体"/>
                <w:color w:val="auto"/>
                <w:lang w:val="en-US"/>
              </w:rPr>
              <w:t>2</w:t>
            </w:r>
            <w:r>
              <w:rPr>
                <w:rStyle w:val="25"/>
                <w:rFonts w:ascii="宋体" w:hAnsi="宋体"/>
                <w:color w:val="auto"/>
              </w:rPr>
              <w:t xml:space="preserve">分 </w:t>
            </w:r>
          </w:p>
          <w:p>
            <w:pPr>
              <w:snapToGrid w:val="0"/>
              <w:spacing w:line="260" w:lineRule="exact"/>
              <w:rPr>
                <w:rStyle w:val="25"/>
                <w:rFonts w:ascii="宋体" w:hAnsi="宋体"/>
                <w:color w:val="auto"/>
              </w:rPr>
            </w:pPr>
            <w:r>
              <w:rPr>
                <w:rStyle w:val="25"/>
                <w:rFonts w:ascii="宋体" w:hAnsi="宋体"/>
                <w:color w:val="auto"/>
              </w:rPr>
              <w:t>（2）</w:t>
            </w:r>
            <w:r>
              <w:rPr>
                <w:rStyle w:val="25"/>
                <w:rFonts w:hint="eastAsia" w:ascii="宋体" w:hAnsi="宋体"/>
                <w:color w:val="auto"/>
              </w:rPr>
              <w:t>建筑工程施工总承包</w:t>
            </w:r>
            <w:r>
              <w:rPr>
                <w:rStyle w:val="25"/>
                <w:rFonts w:ascii="宋体" w:hAnsi="宋体"/>
                <w:color w:val="auto"/>
              </w:rPr>
              <w:t>二级：得</w:t>
            </w:r>
            <w:r>
              <w:rPr>
                <w:rStyle w:val="25"/>
                <w:rFonts w:hint="eastAsia" w:ascii="宋体" w:hAnsi="宋体"/>
                <w:color w:val="auto"/>
                <w:lang w:val="en-US"/>
              </w:rPr>
              <w:t>1</w:t>
            </w:r>
            <w:r>
              <w:rPr>
                <w:rStyle w:val="25"/>
                <w:rFonts w:ascii="宋体" w:hAnsi="宋体"/>
                <w:color w:val="auto"/>
              </w:rPr>
              <w:t>分；</w:t>
            </w:r>
          </w:p>
          <w:p>
            <w:pPr>
              <w:snapToGrid w:val="0"/>
              <w:spacing w:line="260" w:lineRule="exact"/>
              <w:rPr>
                <w:rStyle w:val="25"/>
                <w:rFonts w:ascii="宋体" w:hAnsi="宋体"/>
                <w:color w:val="auto"/>
              </w:rPr>
            </w:pPr>
            <w:r>
              <w:rPr>
                <w:rStyle w:val="25"/>
                <w:rFonts w:ascii="宋体" w:hAnsi="宋体"/>
                <w:color w:val="auto"/>
              </w:rPr>
              <w:t>（3）</w:t>
            </w:r>
            <w:r>
              <w:rPr>
                <w:rStyle w:val="25"/>
                <w:rFonts w:hint="eastAsia" w:ascii="宋体" w:hAnsi="宋体"/>
                <w:color w:val="auto"/>
              </w:rPr>
              <w:t>建筑工程施工总承包叁级</w:t>
            </w:r>
            <w:r>
              <w:rPr>
                <w:rStyle w:val="25"/>
                <w:rFonts w:ascii="宋体" w:hAnsi="宋体"/>
                <w:color w:val="auto"/>
              </w:rPr>
              <w:t>：得</w:t>
            </w:r>
            <w:r>
              <w:rPr>
                <w:rStyle w:val="25"/>
                <w:rFonts w:hint="eastAsia" w:ascii="宋体" w:hAnsi="宋体"/>
                <w:color w:val="auto"/>
                <w:lang w:val="en-US"/>
              </w:rPr>
              <w:t>0.5</w:t>
            </w:r>
            <w:r>
              <w:rPr>
                <w:rStyle w:val="25"/>
                <w:rFonts w:ascii="宋体" w:hAnsi="宋体"/>
                <w:color w:val="auto"/>
              </w:rPr>
              <w:t>分；</w:t>
            </w:r>
          </w:p>
          <w:p>
            <w:pPr>
              <w:snapToGrid w:val="0"/>
              <w:spacing w:line="260" w:lineRule="exact"/>
              <w:rPr>
                <w:rStyle w:val="25"/>
                <w:rFonts w:ascii="宋体" w:hAnsi="宋体"/>
                <w:b/>
                <w:color w:val="auto"/>
              </w:rPr>
            </w:pPr>
            <w:r>
              <w:rPr>
                <w:rStyle w:val="25"/>
                <w:rFonts w:ascii="宋体" w:hAnsi="宋体"/>
                <w:b/>
                <w:color w:val="auto"/>
              </w:rPr>
              <w:t>2.企业管理体系认证（满分3分）</w:t>
            </w:r>
          </w:p>
          <w:p>
            <w:pPr>
              <w:snapToGrid w:val="0"/>
              <w:spacing w:line="260" w:lineRule="exact"/>
              <w:rPr>
                <w:rStyle w:val="25"/>
                <w:rFonts w:ascii="宋体" w:hAnsi="宋体"/>
                <w:color w:val="auto"/>
              </w:rPr>
            </w:pPr>
            <w:r>
              <w:rPr>
                <w:rStyle w:val="25"/>
                <w:rFonts w:ascii="宋体" w:hAnsi="宋体"/>
                <w:color w:val="auto"/>
              </w:rPr>
              <w:t>①企业获得质量管理体系认证，且在有效期内的，得1分。</w:t>
            </w:r>
          </w:p>
          <w:p>
            <w:pPr>
              <w:snapToGrid w:val="0"/>
              <w:spacing w:line="260" w:lineRule="exact"/>
              <w:rPr>
                <w:rStyle w:val="25"/>
                <w:rFonts w:ascii="宋体" w:hAnsi="宋体"/>
                <w:color w:val="auto"/>
              </w:rPr>
            </w:pPr>
            <w:r>
              <w:rPr>
                <w:rStyle w:val="25"/>
                <w:rFonts w:ascii="宋体" w:hAnsi="宋体"/>
                <w:color w:val="auto"/>
              </w:rPr>
              <w:t>②企业获得环境管理体系认证，且在有效期内的，得1分。</w:t>
            </w:r>
          </w:p>
          <w:p>
            <w:pPr>
              <w:snapToGrid w:val="0"/>
              <w:rPr>
                <w:rStyle w:val="25"/>
                <w:rFonts w:ascii="宋体" w:hAnsi="宋体"/>
                <w:b/>
                <w:color w:val="auto"/>
              </w:rPr>
            </w:pPr>
            <w:r>
              <w:rPr>
                <w:rStyle w:val="25"/>
                <w:rFonts w:ascii="宋体" w:hAnsi="宋体"/>
                <w:color w:val="auto"/>
              </w:rPr>
              <w:t>③企业获得职业健康管理体系认证，且在有效期内的，得1分。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6" w:hRule="atLeast"/>
          <w:jc w:val="center"/>
        </w:trPr>
        <w:tc>
          <w:tcPr>
            <w:tcW w:w="2500"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b/>
                <w:color w:val="auto"/>
              </w:rPr>
            </w:pPr>
            <w:r>
              <w:rPr>
                <w:rStyle w:val="25"/>
                <w:rFonts w:hint="eastAsia" w:ascii="宋体" w:hAnsi="宋体"/>
                <w:b/>
                <w:color w:val="auto"/>
              </w:rPr>
              <w:t>供应商</w:t>
            </w:r>
            <w:r>
              <w:rPr>
                <w:rStyle w:val="25"/>
                <w:rFonts w:ascii="宋体" w:hAnsi="宋体"/>
                <w:b/>
                <w:color w:val="auto"/>
              </w:rPr>
              <w:t>汇总得分</w:t>
            </w:r>
          </w:p>
        </w:tc>
        <w:tc>
          <w:tcPr>
            <w:tcW w:w="763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25"/>
                <w:rFonts w:ascii="宋体" w:hAnsi="宋体"/>
                <w:b/>
                <w:color w:val="auto"/>
              </w:rPr>
            </w:pPr>
            <w:r>
              <w:rPr>
                <w:rStyle w:val="25"/>
                <w:rFonts w:hint="eastAsia" w:ascii="宋体" w:hAnsi="宋体"/>
                <w:b/>
                <w:color w:val="auto"/>
              </w:rPr>
              <w:t>供应商</w:t>
            </w:r>
            <w:r>
              <w:rPr>
                <w:rStyle w:val="25"/>
                <w:rFonts w:ascii="宋体" w:hAnsi="宋体"/>
                <w:b/>
                <w:color w:val="auto"/>
              </w:rPr>
              <w:t>汇总得分=该供应商的技术标得分+商务标得分+企业信誉实力得分+企业基本情况分</w:t>
            </w:r>
          </w:p>
        </w:tc>
      </w:tr>
    </w:tbl>
    <w:p>
      <w:pPr>
        <w:pStyle w:val="6"/>
        <w:spacing w:line="380" w:lineRule="exact"/>
        <w:ind w:firstLine="422" w:firstLineChars="200"/>
        <w:rPr>
          <w:rFonts w:hint="default" w:hAnsi="宋体"/>
          <w:b/>
          <w:bCs/>
          <w:color w:val="auto"/>
        </w:rPr>
      </w:pPr>
    </w:p>
    <w:p>
      <w:pPr>
        <w:pStyle w:val="6"/>
        <w:spacing w:line="380" w:lineRule="exact"/>
        <w:rPr>
          <w:rFonts w:hAnsi="宋体"/>
          <w:b/>
          <w:bCs/>
          <w:color w:val="auto"/>
          <w:lang w:eastAsia="zh-CN"/>
        </w:rPr>
      </w:pPr>
    </w:p>
    <w:p>
      <w:pPr>
        <w:pStyle w:val="6"/>
        <w:spacing w:line="320" w:lineRule="exact"/>
        <w:ind w:firstLine="422" w:firstLineChars="200"/>
        <w:rPr>
          <w:rFonts w:hAnsi="宋体"/>
          <w:b/>
          <w:bCs/>
          <w:color w:val="auto"/>
        </w:rPr>
      </w:pPr>
      <w:r>
        <w:rPr>
          <w:rFonts w:hAnsi="宋体"/>
          <w:b/>
          <w:bCs/>
          <w:color w:val="auto"/>
        </w:rPr>
        <w:t>三、成交候选供应商推荐原则</w:t>
      </w:r>
    </w:p>
    <w:p>
      <w:pPr>
        <w:snapToGrid w:val="0"/>
        <w:spacing w:line="400" w:lineRule="exact"/>
        <w:ind w:firstLine="420"/>
        <w:rPr>
          <w:rStyle w:val="25"/>
          <w:rFonts w:ascii="宋体" w:hAnsi="宋体"/>
          <w:color w:val="auto"/>
        </w:rPr>
      </w:pPr>
      <w:r>
        <w:rPr>
          <w:rStyle w:val="25"/>
          <w:rFonts w:ascii="宋体" w:hAnsi="宋体"/>
          <w:color w:val="auto"/>
        </w:rPr>
        <w:t>磋商小组应当从通过资格性审查和符合性审查、质量和服务均能满足竞争性磋商文件全部实质性响应要求的</w:t>
      </w:r>
      <w:r>
        <w:rPr>
          <w:rStyle w:val="25"/>
          <w:rFonts w:hint="eastAsia" w:ascii="宋体" w:hAnsi="宋体"/>
          <w:color w:val="auto"/>
        </w:rPr>
        <w:t>供应商</w:t>
      </w:r>
      <w:r>
        <w:rPr>
          <w:rStyle w:val="25"/>
          <w:rFonts w:ascii="宋体" w:hAnsi="宋体"/>
          <w:color w:val="auto"/>
        </w:rPr>
        <w:t>中</w:t>
      </w:r>
      <w:r>
        <w:rPr>
          <w:rStyle w:val="25"/>
          <w:rFonts w:hint="eastAsia" w:ascii="宋体" w:hAnsi="宋体"/>
          <w:color w:val="auto"/>
        </w:rPr>
        <w:t>推荐</w:t>
      </w:r>
      <w:r>
        <w:rPr>
          <w:rStyle w:val="25"/>
          <w:rFonts w:ascii="宋体" w:hAnsi="宋体"/>
          <w:color w:val="auto"/>
        </w:rPr>
        <w:t>。</w:t>
      </w:r>
    </w:p>
    <w:p>
      <w:pPr>
        <w:snapToGrid w:val="0"/>
        <w:spacing w:line="400" w:lineRule="exact"/>
        <w:ind w:firstLine="420"/>
        <w:rPr>
          <w:rStyle w:val="25"/>
          <w:rFonts w:ascii="宋体" w:hAnsi="宋体"/>
          <w:color w:val="auto"/>
        </w:rPr>
      </w:pPr>
      <w:r>
        <w:rPr>
          <w:rStyle w:val="25"/>
          <w:rFonts w:ascii="宋体" w:hAnsi="宋体"/>
          <w:color w:val="auto"/>
        </w:rPr>
        <w:t>（1）磋商小组根据评审结果按评审后得分由高到低顺序排列推荐3名成交候选供应商。总得分相同的，依次按最终技术分高优先、信誉分高优先、报价低优先、提交服务成果时间短优先的顺序排列。成交候选供应商并列的，由建设单位采取随机抽取的方式确定成交人。</w:t>
      </w:r>
    </w:p>
    <w:p>
      <w:pPr>
        <w:snapToGrid w:val="0"/>
        <w:spacing w:line="400" w:lineRule="exact"/>
        <w:ind w:firstLine="420"/>
        <w:rPr>
          <w:rStyle w:val="25"/>
          <w:rFonts w:ascii="宋体" w:hAnsi="宋体"/>
          <w:b/>
          <w:color w:val="auto"/>
          <w:sz w:val="44"/>
        </w:rPr>
      </w:pPr>
      <w:r>
        <w:rPr>
          <w:rStyle w:val="25"/>
          <w:rFonts w:ascii="宋体" w:hAnsi="宋体"/>
          <w:color w:val="auto"/>
        </w:rPr>
        <w:t>（2）建设单位应当确定磋商小组推荐排名第一的成交候选供应商为成交人。排名第一的成交候选供应商放弃成交、因不可抗力提出不能履行合同，或者招标文件规定应当提交履约保证金而在规定的期限内未能提交的，建设单位可以确定排名第二的成交候选供应商为成交人。排名第二的成交候选供应商因前款规定的同样原因不能签订合同的，建设单位可以确定排名第三的成交候选供应商为成交人。</w:t>
      </w:r>
    </w:p>
    <w:p>
      <w:pPr>
        <w:pStyle w:val="6"/>
        <w:spacing w:line="400" w:lineRule="exact"/>
        <w:ind w:left="420"/>
        <w:rPr>
          <w:color w:val="auto"/>
        </w:rPr>
      </w:pPr>
    </w:p>
    <w:p>
      <w:pPr>
        <w:pStyle w:val="11"/>
        <w:rPr>
          <w:rFonts w:hint="eastAsia" w:ascii="宋体" w:hAnsi="宋体" w:eastAsia="宋体" w:cs="宋体"/>
          <w:color w:val="auto"/>
          <w:sz w:val="44"/>
          <w:szCs w:val="44"/>
          <w:lang w:eastAsia="zh-CN"/>
        </w:rPr>
      </w:pPr>
    </w:p>
    <w:p>
      <w:pPr>
        <w:pStyle w:val="11"/>
        <w:rPr>
          <w:rFonts w:hint="eastAsia" w:ascii="宋体" w:hAnsi="宋体" w:eastAsia="宋体" w:cs="宋体"/>
          <w:color w:val="auto"/>
          <w:sz w:val="44"/>
          <w:szCs w:val="44"/>
          <w:lang w:eastAsia="zh-CN"/>
        </w:rPr>
      </w:pPr>
    </w:p>
    <w:p>
      <w:pPr>
        <w:pStyle w:val="11"/>
        <w:rPr>
          <w:rFonts w:hint="eastAsia" w:ascii="宋体" w:hAnsi="宋体" w:eastAsia="宋体" w:cs="宋体"/>
          <w:color w:val="auto"/>
          <w:sz w:val="44"/>
          <w:szCs w:val="44"/>
          <w:lang w:eastAsia="zh-CN"/>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11"/>
        <w:rPr>
          <w:rFonts w:hint="eastAsia"/>
          <w:color w:val="auto"/>
          <w:sz w:val="44"/>
          <w:szCs w:val="44"/>
        </w:rPr>
      </w:pPr>
      <w:r>
        <w:rPr>
          <w:rFonts w:hint="eastAsia" w:ascii="宋体" w:hAnsi="宋体" w:eastAsia="宋体" w:cs="宋体"/>
          <w:color w:val="auto"/>
          <w:sz w:val="44"/>
          <w:szCs w:val="44"/>
        </w:rPr>
        <w:t>第七章</w:t>
      </w:r>
      <w:r>
        <w:rPr>
          <w:rFonts w:cs="Cambria"/>
          <w:color w:val="auto"/>
          <w:sz w:val="44"/>
          <w:szCs w:val="44"/>
        </w:rPr>
        <w:t xml:space="preserve">   </w:t>
      </w:r>
      <w:r>
        <w:rPr>
          <w:rFonts w:hint="eastAsia" w:ascii="宋体" w:hAnsi="宋体" w:eastAsia="宋体" w:cs="宋体"/>
          <w:color w:val="auto"/>
          <w:sz w:val="44"/>
          <w:szCs w:val="44"/>
        </w:rPr>
        <w:t>响应文件（格式）</w:t>
      </w:r>
      <w:bookmarkEnd w:id="1081"/>
      <w:bookmarkEnd w:id="1082"/>
      <w:bookmarkEnd w:id="1083"/>
      <w:bookmarkEnd w:id="1084"/>
      <w:bookmarkEnd w:id="1085"/>
      <w:bookmarkEnd w:id="1086"/>
    </w:p>
    <w:p>
      <w:pPr>
        <w:spacing w:line="400" w:lineRule="exact"/>
        <w:rPr>
          <w:rFonts w:hint="eastAsia" w:ascii="宋体" w:hAnsi="宋体" w:cs="宋体"/>
          <w:color w:val="auto"/>
        </w:rPr>
      </w:pPr>
    </w:p>
    <w:p>
      <w:pPr>
        <w:spacing w:line="400" w:lineRule="exact"/>
        <w:rPr>
          <w:rFonts w:hint="eastAsia" w:ascii="宋体" w:hAnsi="宋体" w:cs="宋体"/>
          <w:color w:val="auto"/>
        </w:rPr>
      </w:pPr>
    </w:p>
    <w:p>
      <w:pPr>
        <w:autoSpaceDE w:val="0"/>
        <w:autoSpaceDN w:val="0"/>
        <w:adjustRightInd w:val="0"/>
        <w:spacing w:line="360" w:lineRule="auto"/>
        <w:rPr>
          <w:rFonts w:hint="eastAsia" w:ascii="宋体" w:hAnsi="宋体" w:cs="宋体"/>
          <w:color w:val="auto"/>
          <w:szCs w:val="21"/>
        </w:rPr>
      </w:pPr>
      <w:r>
        <w:rPr>
          <w:rFonts w:hint="eastAsia" w:ascii="宋体" w:hAnsi="宋体" w:cs="宋体"/>
          <w:color w:val="auto"/>
          <w:szCs w:val="21"/>
          <w:lang w:val="zh-CN"/>
        </w:rPr>
        <w:t>说明：</w:t>
      </w:r>
    </w:p>
    <w:p>
      <w:pPr>
        <w:pStyle w:val="6"/>
        <w:spacing w:line="400" w:lineRule="exact"/>
        <w:ind w:left="315" w:hanging="315" w:hangingChars="150"/>
        <w:rPr>
          <w:rFonts w:hAnsi="宋体" w:cs="宋体"/>
          <w:color w:val="auto"/>
        </w:rPr>
      </w:pPr>
      <w:r>
        <w:rPr>
          <w:rFonts w:hAnsi="宋体" w:cs="宋体"/>
          <w:color w:val="auto"/>
          <w:lang w:val="zh-CN"/>
        </w:rPr>
        <w:t>1、</w:t>
      </w:r>
      <w:r>
        <w:rPr>
          <w:rFonts w:hAnsi="宋体" w:cs="宋体"/>
          <w:color w:val="auto"/>
        </w:rPr>
        <w:t>本章所列的响应文件格式</w:t>
      </w:r>
      <w:r>
        <w:rPr>
          <w:rFonts w:hAnsi="宋体" w:cs="宋体"/>
          <w:color w:val="auto"/>
          <w:lang w:val="zh-CN"/>
        </w:rPr>
        <w:t>，供应商可根据自身情况进行补充和修改、扩展，但补充和修改不得造成与本章格式内容有实质性的违背。</w:t>
      </w:r>
    </w:p>
    <w:p>
      <w:pPr>
        <w:pStyle w:val="6"/>
        <w:spacing w:line="400" w:lineRule="exact"/>
        <w:ind w:left="315" w:hanging="315" w:hangingChars="150"/>
        <w:rPr>
          <w:rFonts w:hAnsi="宋体" w:cs="宋体"/>
          <w:color w:val="auto"/>
          <w:lang w:val="zh-CN"/>
        </w:rPr>
      </w:pPr>
      <w:r>
        <w:rPr>
          <w:rFonts w:hAnsi="宋体" w:cs="宋体"/>
          <w:color w:val="auto"/>
          <w:lang w:val="zh-CN"/>
        </w:rPr>
        <w:t>2、</w:t>
      </w:r>
      <w:r>
        <w:rPr>
          <w:rFonts w:hAnsi="宋体" w:cs="宋体"/>
          <w:color w:val="auto"/>
        </w:rPr>
        <w:t>目录由供应商自拟</w:t>
      </w:r>
      <w:r>
        <w:rPr>
          <w:rFonts w:hAnsi="宋体" w:cs="宋体"/>
          <w:color w:val="auto"/>
          <w:lang w:val="zh-CN"/>
        </w:rPr>
        <w:t>。</w:t>
      </w:r>
    </w:p>
    <w:p>
      <w:pPr>
        <w:pStyle w:val="6"/>
        <w:spacing w:line="400" w:lineRule="exact"/>
        <w:ind w:left="315" w:hanging="315" w:hangingChars="150"/>
        <w:rPr>
          <w:rFonts w:hAnsi="宋体" w:cs="宋体"/>
          <w:color w:val="auto"/>
          <w:lang w:val="zh-CN"/>
        </w:rPr>
      </w:pPr>
      <w:r>
        <w:rPr>
          <w:rFonts w:hAnsi="宋体" w:cs="宋体"/>
          <w:color w:val="auto"/>
          <w:lang w:val="zh-CN"/>
        </w:rPr>
        <w:t>3、</w:t>
      </w:r>
      <w:r>
        <w:rPr>
          <w:rFonts w:hAnsi="宋体" w:cs="宋体"/>
          <w:color w:val="auto"/>
        </w:rPr>
        <w:t>供应商</w:t>
      </w:r>
      <w:r>
        <w:rPr>
          <w:rFonts w:hAnsi="宋体" w:cs="宋体"/>
          <w:color w:val="auto"/>
          <w:lang w:val="zh-CN"/>
        </w:rPr>
        <w:t>资格证明文件按</w:t>
      </w:r>
      <w:r>
        <w:rPr>
          <w:rFonts w:hAnsi="宋体" w:cs="宋体"/>
          <w:color w:val="auto"/>
        </w:rPr>
        <w:t>供应商</w:t>
      </w:r>
      <w:r>
        <w:rPr>
          <w:rFonts w:hAnsi="宋体" w:cs="宋体"/>
          <w:color w:val="auto"/>
          <w:lang w:val="zh-CN"/>
        </w:rPr>
        <w:t>须知要求提供。</w:t>
      </w:r>
    </w:p>
    <w:p>
      <w:pPr>
        <w:pStyle w:val="6"/>
        <w:spacing w:line="400" w:lineRule="exact"/>
        <w:ind w:left="315" w:hanging="315" w:hangingChars="150"/>
        <w:rPr>
          <w:rFonts w:hAnsi="宋体" w:cs="宋体"/>
          <w:color w:val="auto"/>
          <w:lang w:val="zh-CN"/>
        </w:rPr>
      </w:pPr>
      <w:r>
        <w:rPr>
          <w:rFonts w:hAnsi="宋体" w:cs="宋体"/>
          <w:color w:val="auto"/>
          <w:lang w:val="zh-CN"/>
        </w:rPr>
        <w:t>4、《法人授权委托书》填写说明：</w:t>
      </w:r>
    </w:p>
    <w:p>
      <w:pPr>
        <w:pStyle w:val="6"/>
        <w:spacing w:line="400" w:lineRule="exact"/>
        <w:ind w:left="540" w:leftChars="107" w:hanging="315" w:hangingChars="150"/>
        <w:rPr>
          <w:rFonts w:hAnsi="宋体" w:cs="宋体"/>
          <w:bCs/>
          <w:color w:val="auto"/>
        </w:rPr>
      </w:pPr>
      <w:r>
        <w:rPr>
          <w:rFonts w:hAnsi="宋体" w:cs="宋体"/>
          <w:bCs/>
          <w:color w:val="auto"/>
        </w:rPr>
        <w:t>1）委托书所签发的代理期限必须涵盖代理人所有签字为有效时间。</w:t>
      </w:r>
    </w:p>
    <w:p>
      <w:pPr>
        <w:pStyle w:val="6"/>
        <w:spacing w:line="400" w:lineRule="exact"/>
        <w:ind w:left="540" w:leftChars="107" w:hanging="315" w:hangingChars="150"/>
        <w:rPr>
          <w:rFonts w:hAnsi="宋体" w:cs="宋体"/>
          <w:bCs/>
          <w:color w:val="auto"/>
        </w:rPr>
      </w:pPr>
      <w:r>
        <w:rPr>
          <w:rFonts w:hAnsi="宋体" w:cs="宋体"/>
          <w:bCs/>
          <w:color w:val="auto"/>
        </w:rPr>
        <w:t>2）委托书内容填写要明确，文字要工整清楚，涂改无效。</w:t>
      </w:r>
    </w:p>
    <w:p>
      <w:pPr>
        <w:pStyle w:val="6"/>
        <w:spacing w:line="400" w:lineRule="exact"/>
        <w:ind w:left="540" w:leftChars="107" w:hanging="315" w:hangingChars="150"/>
        <w:rPr>
          <w:rFonts w:hAnsi="宋体" w:cs="宋体"/>
          <w:bCs/>
          <w:color w:val="auto"/>
        </w:rPr>
      </w:pPr>
      <w:r>
        <w:rPr>
          <w:rFonts w:hAnsi="宋体" w:cs="宋体"/>
          <w:bCs/>
          <w:color w:val="auto"/>
        </w:rPr>
        <w:t>3）委托书不得转借、转让，不得买卖。</w:t>
      </w:r>
    </w:p>
    <w:p>
      <w:pPr>
        <w:pStyle w:val="6"/>
        <w:spacing w:line="400" w:lineRule="exact"/>
        <w:ind w:left="540" w:leftChars="107" w:right="-544" w:rightChars="-259" w:hanging="315" w:hangingChars="150"/>
        <w:rPr>
          <w:rFonts w:hAnsi="宋体" w:cs="宋体"/>
          <w:bCs/>
          <w:color w:val="auto"/>
        </w:rPr>
      </w:pPr>
      <w:r>
        <w:rPr>
          <w:rFonts w:hAnsi="宋体" w:cs="宋体"/>
          <w:bCs/>
          <w:color w:val="auto"/>
        </w:rPr>
        <w:t>4）代理人根据授权范围，以委托单位的名义签订合同，并将此委托书提交给对方作为合同附件。</w:t>
      </w:r>
    </w:p>
    <w:p>
      <w:pPr>
        <w:snapToGrid w:val="0"/>
        <w:spacing w:line="360" w:lineRule="auto"/>
        <w:rPr>
          <w:rFonts w:hint="eastAsia" w:ascii="宋体" w:hAnsi="宋体" w:cs="宋体"/>
          <w:color w:val="auto"/>
          <w:szCs w:val="21"/>
        </w:rPr>
      </w:pPr>
      <w:r>
        <w:rPr>
          <w:rFonts w:hint="eastAsia" w:ascii="宋体" w:hAnsi="宋体" w:cs="宋体"/>
          <w:color w:val="auto"/>
          <w:szCs w:val="21"/>
        </w:rPr>
        <w:t>5、本章节仅提供部分格式，未提供部分由供应商自行编制。</w:t>
      </w:r>
    </w:p>
    <w:p>
      <w:pPr>
        <w:pStyle w:val="6"/>
        <w:spacing w:line="400" w:lineRule="exact"/>
        <w:ind w:left="315" w:hanging="315" w:hangingChars="150"/>
        <w:rPr>
          <w:rFonts w:hAnsi="宋体" w:cs="宋体"/>
          <w:color w:val="auto"/>
          <w:lang w:val="zh-CN"/>
        </w:rPr>
      </w:pPr>
    </w:p>
    <w:p>
      <w:pPr>
        <w:spacing w:line="400" w:lineRule="exact"/>
        <w:rPr>
          <w:rFonts w:hint="eastAsia" w:ascii="宋体" w:hAnsi="宋体" w:cs="宋体"/>
          <w:color w:val="auto"/>
        </w:rPr>
      </w:pPr>
    </w:p>
    <w:p>
      <w:pPr>
        <w:jc w:val="center"/>
        <w:rPr>
          <w:rFonts w:hint="eastAsia" w:ascii="宋体" w:hAnsi="宋体" w:cs="宋体"/>
          <w:color w:val="auto"/>
          <w:sz w:val="32"/>
          <w:szCs w:val="32"/>
          <w:u w:val="single"/>
        </w:rPr>
      </w:pPr>
      <w:r>
        <w:rPr>
          <w:rFonts w:hint="eastAsia" w:ascii="宋体" w:hAnsi="宋体" w:cs="宋体"/>
          <w:color w:val="auto"/>
        </w:rPr>
        <w:br w:type="page"/>
      </w:r>
    </w:p>
    <w:p>
      <w:pPr>
        <w:jc w:val="center"/>
        <w:rPr>
          <w:rFonts w:hint="eastAsia" w:ascii="宋体" w:hAnsi="宋体" w:cs="宋体"/>
          <w:color w:val="auto"/>
          <w:sz w:val="28"/>
          <w:szCs w:val="28"/>
        </w:rPr>
      </w:pPr>
    </w:p>
    <w:p>
      <w:pPr>
        <w:jc w:val="center"/>
        <w:rPr>
          <w:rFonts w:hint="eastAsia" w:ascii="宋体" w:hAnsi="宋体" w:cs="宋体"/>
          <w:color w:val="auto"/>
          <w:sz w:val="28"/>
          <w:szCs w:val="28"/>
        </w:rPr>
      </w:pPr>
    </w:p>
    <w:p>
      <w:pPr>
        <w:jc w:val="center"/>
        <w:rPr>
          <w:rFonts w:hint="eastAsia" w:ascii="宋体" w:hAnsi="宋体" w:cs="宋体"/>
          <w:color w:val="auto"/>
          <w:sz w:val="28"/>
          <w:szCs w:val="28"/>
        </w:rPr>
      </w:pPr>
    </w:p>
    <w:p>
      <w:pPr>
        <w:jc w:val="center"/>
        <w:rPr>
          <w:rFonts w:hint="eastAsia" w:ascii="宋体" w:hAnsi="宋体" w:cs="宋体"/>
          <w:color w:val="auto"/>
          <w:sz w:val="28"/>
          <w:szCs w:val="28"/>
        </w:rPr>
      </w:pPr>
    </w:p>
    <w:p>
      <w:pPr>
        <w:spacing w:before="240" w:beforeLines="100"/>
        <w:jc w:val="center"/>
        <w:rPr>
          <w:rFonts w:hint="eastAsia" w:ascii="宋体" w:hAnsi="宋体" w:cs="宋体"/>
          <w:b/>
          <w:color w:val="auto"/>
          <w:sz w:val="84"/>
          <w:szCs w:val="84"/>
        </w:rPr>
      </w:pPr>
      <w:r>
        <w:rPr>
          <w:rFonts w:hint="eastAsia" w:ascii="宋体" w:hAnsi="宋体" w:cs="宋体"/>
          <w:b/>
          <w:color w:val="auto"/>
          <w:sz w:val="84"/>
          <w:szCs w:val="84"/>
        </w:rPr>
        <w:t>响  应  文  件</w:t>
      </w:r>
    </w:p>
    <w:p>
      <w:pPr>
        <w:spacing w:before="240" w:beforeLines="100"/>
        <w:jc w:val="center"/>
        <w:rPr>
          <w:rFonts w:hint="eastAsia" w:ascii="宋体" w:hAnsi="宋体" w:cs="宋体"/>
          <w:b/>
          <w:color w:val="auto"/>
          <w:sz w:val="52"/>
          <w:szCs w:val="52"/>
        </w:rPr>
      </w:pPr>
    </w:p>
    <w:p>
      <w:pPr>
        <w:jc w:val="center"/>
        <w:rPr>
          <w:rFonts w:hint="eastAsia" w:ascii="宋体" w:hAnsi="宋体" w:cs="宋体"/>
          <w:color w:val="auto"/>
          <w:sz w:val="32"/>
          <w:szCs w:val="32"/>
        </w:rPr>
      </w:pPr>
    </w:p>
    <w:p>
      <w:pP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r>
        <w:rPr>
          <w:rFonts w:hint="eastAsia" w:ascii="宋体" w:hAnsi="宋体" w:cs="宋体"/>
          <w:color w:val="auto"/>
          <w:sz w:val="32"/>
          <w:szCs w:val="32"/>
        </w:rPr>
        <w:t>（正本/副本）</w:t>
      </w: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spacing w:line="360" w:lineRule="auto"/>
        <w:ind w:firstLine="708" w:firstLineChars="253"/>
        <w:rPr>
          <w:rFonts w:hint="eastAsia" w:ascii="宋体" w:hAnsi="宋体" w:cs="宋体"/>
          <w:color w:val="auto"/>
          <w:sz w:val="28"/>
          <w:szCs w:val="28"/>
          <w:u w:val="single"/>
        </w:rPr>
      </w:pPr>
      <w:r>
        <w:rPr>
          <w:rFonts w:hint="eastAsia" w:ascii="宋体" w:hAnsi="宋体" w:cs="宋体"/>
          <w:color w:val="auto"/>
          <w:sz w:val="28"/>
          <w:szCs w:val="28"/>
        </w:rPr>
        <w:t>项目名称：</w:t>
      </w:r>
      <w:r>
        <w:rPr>
          <w:rFonts w:hint="eastAsia" w:ascii="宋体" w:hAnsi="宋体" w:cs="宋体"/>
          <w:color w:val="auto"/>
          <w:sz w:val="28"/>
          <w:szCs w:val="28"/>
          <w:u w:val="single"/>
        </w:rPr>
        <w:t xml:space="preserve">                                                          </w:t>
      </w:r>
    </w:p>
    <w:p>
      <w:pPr>
        <w:spacing w:line="360" w:lineRule="auto"/>
        <w:ind w:firstLine="708" w:firstLineChars="253"/>
        <w:rPr>
          <w:rFonts w:hint="eastAsia" w:ascii="宋体" w:hAnsi="宋体" w:cs="宋体"/>
          <w:color w:val="auto"/>
          <w:sz w:val="28"/>
          <w:szCs w:val="28"/>
          <w:u w:val="single"/>
        </w:rPr>
      </w:pPr>
      <w:r>
        <w:rPr>
          <w:rFonts w:hint="eastAsia" w:ascii="宋体" w:hAnsi="宋体" w:cs="宋体"/>
          <w:color w:val="auto"/>
          <w:sz w:val="28"/>
          <w:szCs w:val="28"/>
        </w:rPr>
        <w:t>项目编号：</w:t>
      </w:r>
      <w:r>
        <w:rPr>
          <w:rFonts w:hint="eastAsia" w:ascii="宋体" w:hAnsi="宋体" w:cs="宋体"/>
          <w:color w:val="auto"/>
          <w:sz w:val="28"/>
          <w:szCs w:val="28"/>
          <w:u w:val="single"/>
        </w:rPr>
        <w:t xml:space="preserve">                                                  </w:t>
      </w:r>
    </w:p>
    <w:p>
      <w:pPr>
        <w:spacing w:line="360" w:lineRule="auto"/>
        <w:ind w:firstLine="708" w:firstLineChars="253"/>
        <w:rPr>
          <w:rFonts w:hint="eastAsia" w:ascii="宋体" w:hAnsi="宋体" w:cs="宋体"/>
          <w:color w:val="auto"/>
          <w:sz w:val="28"/>
          <w:szCs w:val="28"/>
        </w:rPr>
      </w:pPr>
      <w:r>
        <w:rPr>
          <w:rFonts w:hint="eastAsia" w:ascii="宋体" w:hAnsi="宋体" w:cs="宋体"/>
          <w:color w:val="auto"/>
          <w:sz w:val="28"/>
          <w:szCs w:val="28"/>
        </w:rPr>
        <w:t>响应文件内容：</w:t>
      </w:r>
      <w:r>
        <w:rPr>
          <w:rFonts w:hint="eastAsia" w:ascii="宋体" w:hAnsi="宋体" w:cs="宋体"/>
          <w:color w:val="auto"/>
          <w:sz w:val="28"/>
          <w:szCs w:val="28"/>
          <w:u w:val="single"/>
        </w:rPr>
        <w:t xml:space="preserve">            资格审查文件                         </w:t>
      </w:r>
    </w:p>
    <w:p>
      <w:pPr>
        <w:spacing w:line="360" w:lineRule="auto"/>
        <w:ind w:firstLine="708" w:firstLineChars="253"/>
        <w:rPr>
          <w:rFonts w:hint="eastAsia" w:ascii="宋体" w:hAnsi="宋体" w:cs="宋体"/>
          <w:color w:val="auto"/>
          <w:sz w:val="28"/>
          <w:szCs w:val="28"/>
        </w:rPr>
      </w:pPr>
      <w:r>
        <w:rPr>
          <w:rFonts w:hint="eastAsia" w:ascii="宋体" w:hAnsi="宋体" w:cs="宋体"/>
          <w:color w:val="auto"/>
          <w:sz w:val="28"/>
          <w:szCs w:val="28"/>
        </w:rPr>
        <w:t>供应商名称（盖章）：</w:t>
      </w:r>
      <w:r>
        <w:rPr>
          <w:rFonts w:hint="eastAsia" w:ascii="宋体" w:hAnsi="宋体" w:cs="宋体"/>
          <w:color w:val="auto"/>
          <w:sz w:val="28"/>
          <w:szCs w:val="28"/>
          <w:u w:val="single"/>
        </w:rPr>
        <w:t xml:space="preserve">                                              </w:t>
      </w:r>
    </w:p>
    <w:p>
      <w:pPr>
        <w:spacing w:line="360" w:lineRule="auto"/>
        <w:ind w:firstLine="708" w:firstLineChars="253"/>
        <w:rPr>
          <w:rFonts w:hint="eastAsia" w:ascii="宋体" w:hAnsi="宋体" w:cs="宋体"/>
          <w:color w:val="auto"/>
          <w:sz w:val="28"/>
          <w:szCs w:val="28"/>
        </w:rPr>
      </w:pPr>
      <w:r>
        <w:rPr>
          <w:rFonts w:hint="eastAsia" w:ascii="宋体" w:hAnsi="宋体" w:cs="宋体"/>
          <w:color w:val="auto"/>
          <w:sz w:val="28"/>
          <w:szCs w:val="28"/>
        </w:rPr>
        <w:t>法定代表人或其委托代理人（签字）：</w:t>
      </w:r>
      <w:r>
        <w:rPr>
          <w:rFonts w:hint="eastAsia" w:ascii="宋体" w:hAnsi="宋体" w:cs="宋体"/>
          <w:color w:val="auto"/>
          <w:sz w:val="28"/>
          <w:szCs w:val="28"/>
          <w:u w:val="single"/>
        </w:rPr>
        <w:t xml:space="preserve">                               </w:t>
      </w:r>
    </w:p>
    <w:p>
      <w:pPr>
        <w:tabs>
          <w:tab w:val="left" w:pos="709"/>
          <w:tab w:val="left" w:pos="1276"/>
          <w:tab w:val="left" w:pos="1418"/>
        </w:tabs>
        <w:ind w:firstLine="700" w:firstLineChars="250"/>
        <w:rPr>
          <w:rFonts w:hint="eastAsia" w:ascii="宋体" w:hAnsi="宋体" w:cs="宋体"/>
          <w:color w:val="auto"/>
          <w:sz w:val="28"/>
          <w:szCs w:val="28"/>
          <w:u w:val="single"/>
        </w:rPr>
      </w:pPr>
      <w:r>
        <w:rPr>
          <w:rFonts w:hint="eastAsia" w:ascii="宋体" w:hAnsi="宋体" w:cs="宋体"/>
          <w:color w:val="auto"/>
          <w:sz w:val="28"/>
          <w:szCs w:val="28"/>
        </w:rPr>
        <w:t>日期：</w:t>
      </w:r>
      <w:r>
        <w:rPr>
          <w:rFonts w:hint="eastAsia" w:ascii="宋体" w:hAnsi="宋体" w:cs="宋体"/>
          <w:color w:val="auto"/>
          <w:sz w:val="28"/>
          <w:szCs w:val="28"/>
          <w:u w:val="single"/>
        </w:rPr>
        <w:t xml:space="preserve">      年    月   日</w:t>
      </w:r>
    </w:p>
    <w:p>
      <w:pPr>
        <w:spacing w:before="240" w:beforeLines="100" w:after="240" w:afterLines="100"/>
        <w:jc w:val="center"/>
        <w:rPr>
          <w:rFonts w:hint="eastAsia" w:ascii="宋体" w:hAnsi="宋体" w:cs="宋体"/>
          <w:b/>
          <w:color w:val="auto"/>
          <w:sz w:val="28"/>
          <w:szCs w:val="28"/>
        </w:rPr>
      </w:pPr>
      <w:r>
        <w:rPr>
          <w:rFonts w:hint="eastAsia" w:ascii="宋体" w:hAnsi="宋体" w:cs="宋体"/>
          <w:color w:val="auto"/>
          <w:sz w:val="28"/>
          <w:szCs w:val="28"/>
        </w:rPr>
        <w:br w:type="page"/>
      </w:r>
      <w:r>
        <w:rPr>
          <w:rFonts w:hint="eastAsia" w:ascii="宋体" w:hAnsi="宋体" w:cs="宋体"/>
          <w:b/>
          <w:color w:val="auto"/>
          <w:sz w:val="28"/>
          <w:szCs w:val="28"/>
        </w:rPr>
        <w:t>目    录</w:t>
      </w:r>
    </w:p>
    <w:p>
      <w:pPr>
        <w:snapToGrid w:val="0"/>
        <w:spacing w:before="240" w:beforeLines="100" w:after="240" w:afterLines="100" w:line="480" w:lineRule="auto"/>
        <w:jc w:val="center"/>
        <w:rPr>
          <w:rFonts w:hint="eastAsia" w:ascii="宋体" w:hAnsi="宋体" w:cs="宋体"/>
          <w:b/>
          <w:color w:val="auto"/>
          <w:sz w:val="28"/>
          <w:szCs w:val="28"/>
        </w:rPr>
      </w:pPr>
      <w:r>
        <w:rPr>
          <w:rFonts w:hint="eastAsia" w:ascii="宋体" w:hAnsi="宋体" w:cs="宋体"/>
          <w:b/>
          <w:color w:val="auto"/>
          <w:sz w:val="28"/>
          <w:szCs w:val="28"/>
        </w:rPr>
        <w:t>（应附有页码）</w:t>
      </w:r>
    </w:p>
    <w:p>
      <w:pPr>
        <w:numPr>
          <w:ilvl w:val="0"/>
          <w:numId w:val="10"/>
        </w:numPr>
        <w:tabs>
          <w:tab w:val="left" w:pos="0"/>
        </w:tabs>
        <w:spacing w:line="360" w:lineRule="exact"/>
        <w:ind w:left="142" w:hanging="142"/>
        <w:rPr>
          <w:rFonts w:hint="eastAsia" w:ascii="宋体" w:hAnsi="宋体"/>
          <w:b/>
          <w:color w:val="auto"/>
          <w:szCs w:val="21"/>
        </w:rPr>
      </w:pPr>
      <w:r>
        <w:rPr>
          <w:rFonts w:hint="eastAsia" w:ascii="宋体" w:hAnsi="宋体" w:cs="宋体"/>
          <w:color w:val="auto"/>
          <w:szCs w:val="21"/>
        </w:rPr>
        <w:t>供应商基本情况表（附已录入广西建筑业企业诚信信息库的有效的企业营业执照、企业资质证书副本和安全生产许可证副本等的诚信库页面打印文件）</w:t>
      </w:r>
      <w:r>
        <w:rPr>
          <w:rFonts w:hint="eastAsia" w:ascii="宋体" w:hAnsi="宋体"/>
          <w:bCs/>
          <w:color w:val="auto"/>
          <w:szCs w:val="21"/>
        </w:rPr>
        <w:t>；</w:t>
      </w:r>
      <w:r>
        <w:rPr>
          <w:rFonts w:hint="eastAsia" w:ascii="宋体" w:hAnsi="宋体"/>
          <w:b/>
          <w:bCs/>
          <w:color w:val="auto"/>
          <w:szCs w:val="21"/>
        </w:rPr>
        <w:t>（必须提供）</w:t>
      </w:r>
    </w:p>
    <w:p>
      <w:pPr>
        <w:numPr>
          <w:ilvl w:val="0"/>
          <w:numId w:val="10"/>
        </w:numPr>
        <w:spacing w:line="360" w:lineRule="exact"/>
        <w:ind w:left="0" w:firstLine="0"/>
        <w:rPr>
          <w:rFonts w:hint="eastAsia" w:ascii="宋体" w:hAnsi="宋体"/>
          <w:b/>
          <w:color w:val="auto"/>
          <w:szCs w:val="21"/>
        </w:rPr>
      </w:pPr>
      <w:r>
        <w:rPr>
          <w:rFonts w:hint="eastAsia" w:ascii="宋体" w:hAnsi="宋体"/>
          <w:color w:val="auto"/>
        </w:rPr>
        <w:t>项目经理注册建造师注册证书复印件</w:t>
      </w:r>
      <w:r>
        <w:rPr>
          <w:rFonts w:hint="eastAsia" w:ascii="宋体" w:hAnsi="宋体" w:cs="宋体"/>
          <w:color w:val="auto"/>
          <w:szCs w:val="21"/>
        </w:rPr>
        <w:t>；（附已录入广西建筑业企业诚信信息库的项目经理注册建造师注册证书和安全生产考核合格证书（B类）的诚信库页面打印文件）</w:t>
      </w:r>
      <w:r>
        <w:rPr>
          <w:rFonts w:hint="eastAsia" w:ascii="宋体" w:hAnsi="宋体"/>
          <w:bCs/>
          <w:color w:val="auto"/>
          <w:szCs w:val="21"/>
        </w:rPr>
        <w:t>；</w:t>
      </w:r>
      <w:r>
        <w:rPr>
          <w:rFonts w:hint="eastAsia" w:ascii="宋体" w:hAnsi="宋体"/>
          <w:b/>
          <w:bCs/>
          <w:color w:val="auto"/>
          <w:szCs w:val="21"/>
        </w:rPr>
        <w:t>（必须提供）</w:t>
      </w:r>
    </w:p>
    <w:p>
      <w:pPr>
        <w:numPr>
          <w:ilvl w:val="0"/>
          <w:numId w:val="10"/>
        </w:numPr>
        <w:spacing w:line="360" w:lineRule="exact"/>
        <w:ind w:left="0" w:firstLine="0"/>
        <w:rPr>
          <w:rFonts w:ascii="宋体" w:hAnsi="宋体"/>
          <w:b/>
          <w:color w:val="auto"/>
          <w:szCs w:val="21"/>
        </w:rPr>
      </w:pPr>
      <w:r>
        <w:rPr>
          <w:rFonts w:hint="eastAsia" w:ascii="宋体" w:hAnsi="宋体"/>
          <w:color w:val="auto"/>
        </w:rPr>
        <w:t>专职安全员安全生产考核合格证书（C类）复印件</w:t>
      </w:r>
      <w:r>
        <w:rPr>
          <w:rFonts w:hint="eastAsia" w:ascii="宋体" w:hAnsi="宋体" w:cs="宋体"/>
          <w:color w:val="auto"/>
          <w:szCs w:val="21"/>
        </w:rPr>
        <w:t>；（附已录入广西建筑业企业诚信信息库中的专职安全员安全生产考核合格证书（C类）的诚信库页面打印文件）</w:t>
      </w:r>
      <w:r>
        <w:rPr>
          <w:rFonts w:hint="eastAsia" w:ascii="宋体" w:hAnsi="宋体"/>
          <w:bCs/>
          <w:color w:val="auto"/>
          <w:szCs w:val="21"/>
        </w:rPr>
        <w:t>；</w:t>
      </w:r>
      <w:r>
        <w:rPr>
          <w:rFonts w:hint="eastAsia" w:ascii="宋体" w:hAnsi="宋体"/>
          <w:b/>
          <w:bCs/>
          <w:color w:val="auto"/>
          <w:szCs w:val="21"/>
        </w:rPr>
        <w:t>（必须提供）</w:t>
      </w:r>
    </w:p>
    <w:p>
      <w:pPr>
        <w:numPr>
          <w:ilvl w:val="0"/>
          <w:numId w:val="10"/>
        </w:numPr>
        <w:spacing w:line="360" w:lineRule="exact"/>
        <w:ind w:left="0" w:firstLine="0"/>
        <w:rPr>
          <w:rFonts w:ascii="宋体" w:hAnsi="宋体"/>
          <w:b/>
          <w:color w:val="auto"/>
          <w:szCs w:val="21"/>
        </w:rPr>
      </w:pPr>
      <w:r>
        <w:rPr>
          <w:rFonts w:hint="eastAsia" w:ascii="宋体" w:hAnsi="宋体"/>
          <w:color w:val="auto"/>
          <w:szCs w:val="21"/>
        </w:rPr>
        <w:t>法定代表人身份证明书及法定代表人有效身份证正反面复印件</w:t>
      </w:r>
      <w:r>
        <w:rPr>
          <w:rFonts w:hint="eastAsia" w:ascii="宋体" w:hAnsi="宋体"/>
          <w:bCs/>
          <w:color w:val="auto"/>
          <w:szCs w:val="21"/>
        </w:rPr>
        <w:t>；</w:t>
      </w:r>
      <w:r>
        <w:rPr>
          <w:rFonts w:hint="eastAsia" w:ascii="宋体" w:hAnsi="宋体"/>
          <w:b/>
          <w:bCs/>
          <w:color w:val="auto"/>
          <w:szCs w:val="21"/>
        </w:rPr>
        <w:t>（必须提供）</w:t>
      </w:r>
    </w:p>
    <w:p>
      <w:pPr>
        <w:numPr>
          <w:ilvl w:val="0"/>
          <w:numId w:val="10"/>
        </w:numPr>
        <w:spacing w:line="360" w:lineRule="exact"/>
        <w:ind w:left="0" w:firstLine="0"/>
        <w:rPr>
          <w:rFonts w:ascii="宋体" w:hAnsi="宋体"/>
          <w:b/>
          <w:color w:val="auto"/>
          <w:szCs w:val="21"/>
        </w:rPr>
      </w:pPr>
      <w:r>
        <w:rPr>
          <w:rFonts w:hint="eastAsia" w:ascii="宋体" w:hAnsi="宋体"/>
          <w:color w:val="auto"/>
          <w:szCs w:val="21"/>
        </w:rPr>
        <w:t>法定代表人授权委托书及被授权人有效身份证正反面复印件；</w:t>
      </w:r>
      <w:r>
        <w:rPr>
          <w:rFonts w:hint="eastAsia" w:ascii="宋体" w:hAnsi="宋体"/>
          <w:b/>
          <w:color w:val="auto"/>
          <w:szCs w:val="21"/>
        </w:rPr>
        <w:t>（委托代理时，必须提供）</w:t>
      </w:r>
    </w:p>
    <w:p>
      <w:pPr>
        <w:numPr>
          <w:ilvl w:val="0"/>
          <w:numId w:val="10"/>
        </w:numPr>
        <w:spacing w:line="360" w:lineRule="exact"/>
        <w:ind w:left="0" w:firstLine="0"/>
        <w:rPr>
          <w:rFonts w:ascii="宋体" w:hAnsi="宋体"/>
          <w:b/>
          <w:color w:val="auto"/>
          <w:szCs w:val="21"/>
        </w:rPr>
      </w:pPr>
      <w:r>
        <w:rPr>
          <w:rFonts w:hint="eastAsia" w:ascii="宋体" w:hAnsi="宋体"/>
          <w:color w:val="auto"/>
          <w:szCs w:val="21"/>
        </w:rPr>
        <w:t>项目经理、专职</w:t>
      </w:r>
      <w:r>
        <w:rPr>
          <w:color w:val="auto"/>
        </w:rPr>
        <w:t>安全员、施工员、材料员、质量员</w:t>
      </w:r>
      <w:r>
        <w:rPr>
          <w:rFonts w:hint="eastAsia"/>
          <w:color w:val="auto"/>
        </w:rPr>
        <w:t>在</w:t>
      </w:r>
      <w:r>
        <w:rPr>
          <w:rFonts w:hint="eastAsia" w:ascii="宋体" w:hAnsi="宋体"/>
          <w:color w:val="auto"/>
          <w:szCs w:val="21"/>
        </w:rPr>
        <w:t>响应文件递交截止之日前半年内供应商连续三个月</w:t>
      </w:r>
      <w:r>
        <w:rPr>
          <w:rFonts w:hint="eastAsia" w:ascii="宋体" w:hAnsi="宋体"/>
          <w:color w:val="auto"/>
        </w:rPr>
        <w:t>在现任职单位依法缴纳社会保险的证明材料复印件</w:t>
      </w:r>
      <w:r>
        <w:rPr>
          <w:rFonts w:hint="eastAsia" w:ascii="宋体" w:hAnsi="宋体"/>
          <w:bCs/>
          <w:color w:val="auto"/>
          <w:szCs w:val="21"/>
        </w:rPr>
        <w:t>；</w:t>
      </w:r>
      <w:r>
        <w:rPr>
          <w:rFonts w:hint="eastAsia" w:ascii="宋体" w:hAnsi="宋体"/>
          <w:b/>
          <w:bCs/>
          <w:color w:val="auto"/>
          <w:szCs w:val="21"/>
        </w:rPr>
        <w:t>（必须提供）</w:t>
      </w:r>
    </w:p>
    <w:p>
      <w:pPr>
        <w:numPr>
          <w:ilvl w:val="0"/>
          <w:numId w:val="10"/>
        </w:numPr>
        <w:spacing w:line="360" w:lineRule="exact"/>
        <w:ind w:left="0" w:firstLine="0"/>
        <w:rPr>
          <w:rFonts w:ascii="宋体" w:hAnsi="宋体"/>
          <w:color w:val="auto"/>
          <w:szCs w:val="21"/>
        </w:rPr>
      </w:pPr>
      <w:r>
        <w:rPr>
          <w:rFonts w:hint="eastAsia" w:ascii="宋体" w:hAnsi="宋体"/>
          <w:color w:val="auto"/>
          <w:szCs w:val="21"/>
        </w:rPr>
        <w:t>响应文件递交截止之日前半年内供应商连续三个月的依法缴纳税费或依法免缴税费的证明材料复印件；无纳税记录的，应提供由供应商所在地的税务部门出具的《依法纳税或依法免税证明》复印件。新成立不足三个月的供应商按实际提供；</w:t>
      </w:r>
      <w:r>
        <w:rPr>
          <w:rFonts w:hint="eastAsia" w:ascii="宋体" w:hAnsi="宋体"/>
          <w:b/>
          <w:color w:val="auto"/>
          <w:szCs w:val="21"/>
        </w:rPr>
        <w:t>（必须提供）</w:t>
      </w:r>
    </w:p>
    <w:p>
      <w:pPr>
        <w:numPr>
          <w:ilvl w:val="0"/>
          <w:numId w:val="10"/>
        </w:numPr>
        <w:spacing w:line="360" w:lineRule="exact"/>
        <w:ind w:left="0" w:firstLine="0"/>
        <w:rPr>
          <w:rFonts w:ascii="宋体" w:hAnsi="宋体"/>
          <w:color w:val="auto"/>
          <w:szCs w:val="21"/>
        </w:rPr>
      </w:pPr>
      <w:r>
        <w:rPr>
          <w:rFonts w:hint="eastAsia" w:ascii="宋体" w:hAnsi="宋体"/>
          <w:color w:val="auto"/>
          <w:szCs w:val="21"/>
        </w:rPr>
        <w:t>响应文件递交截止之日前半年内供应商连续三个月的依法缴纳社保费的缴费凭证（专用收据或社会保险缴纳清单）复印件；无缴费记录的，应提供由供应商所在地行政主管部门出具的《依法缴纳或依法免缴社保费证明》复印件。新成立不足三个月的供应商按实际提供；</w:t>
      </w:r>
      <w:r>
        <w:rPr>
          <w:rFonts w:hint="eastAsia" w:ascii="宋体" w:hAnsi="宋体"/>
          <w:b/>
          <w:color w:val="auto"/>
          <w:szCs w:val="21"/>
        </w:rPr>
        <w:t>（必须提供）</w:t>
      </w:r>
    </w:p>
    <w:p>
      <w:pPr>
        <w:numPr>
          <w:ilvl w:val="0"/>
          <w:numId w:val="10"/>
        </w:numPr>
        <w:spacing w:line="360" w:lineRule="exact"/>
        <w:ind w:left="0" w:firstLine="0"/>
        <w:rPr>
          <w:rFonts w:ascii="宋体" w:hAnsi="宋体"/>
          <w:color w:val="auto"/>
          <w:szCs w:val="21"/>
        </w:rPr>
      </w:pPr>
      <w:r>
        <w:rPr>
          <w:rFonts w:hint="eastAsia" w:ascii="宋体" w:hAnsi="宋体"/>
          <w:color w:val="auto"/>
          <w:szCs w:val="21"/>
        </w:rPr>
        <w:t>供应商2019年经审计的财务报表复印件（对于从取得营业执照时间起到响应文件递交截止时间为止不足要求年数的企业，只需提交企业取得营业执照年份至所要求最近年份经审计的财务报表；对于2020年新成立的企业，只需提交企业成立日之后次月起至响应文件递交截止前一个月经审计的财务报表复印件）；</w:t>
      </w:r>
      <w:r>
        <w:rPr>
          <w:rFonts w:hint="eastAsia" w:ascii="宋体" w:hAnsi="宋体"/>
          <w:b/>
          <w:color w:val="auto"/>
          <w:szCs w:val="21"/>
        </w:rPr>
        <w:t>（必须提供）</w:t>
      </w:r>
    </w:p>
    <w:p>
      <w:pPr>
        <w:numPr>
          <w:ilvl w:val="0"/>
          <w:numId w:val="10"/>
        </w:numPr>
        <w:spacing w:line="360" w:lineRule="exact"/>
        <w:ind w:left="0" w:firstLine="0"/>
        <w:rPr>
          <w:rFonts w:ascii="宋体" w:hAnsi="宋体"/>
          <w:b/>
          <w:color w:val="auto"/>
          <w:szCs w:val="21"/>
        </w:rPr>
      </w:pPr>
      <w:r>
        <w:rPr>
          <w:rFonts w:hint="eastAsia" w:ascii="宋体" w:hAnsi="宋体"/>
          <w:color w:val="auto"/>
          <w:szCs w:val="21"/>
        </w:rPr>
        <w:t>参加政府采购活动前3年内在经营活动中没有重大违法记录的书面声明；</w:t>
      </w:r>
      <w:r>
        <w:rPr>
          <w:rFonts w:hint="eastAsia" w:ascii="宋体" w:hAnsi="宋体"/>
          <w:b/>
          <w:color w:val="auto"/>
          <w:szCs w:val="21"/>
        </w:rPr>
        <w:t>（必须提供）</w:t>
      </w:r>
    </w:p>
    <w:p>
      <w:pPr>
        <w:numPr>
          <w:ilvl w:val="0"/>
          <w:numId w:val="10"/>
        </w:numPr>
        <w:spacing w:line="360" w:lineRule="exact"/>
        <w:ind w:left="0" w:firstLine="0"/>
        <w:rPr>
          <w:rFonts w:hint="eastAsia" w:ascii="宋体" w:hAnsi="宋体"/>
          <w:color w:val="auto"/>
          <w:szCs w:val="21"/>
        </w:rPr>
      </w:pPr>
      <w:r>
        <w:rPr>
          <w:rFonts w:hint="eastAsia" w:ascii="宋体" w:hAnsi="宋体"/>
          <w:color w:val="auto"/>
          <w:szCs w:val="21"/>
        </w:rPr>
        <w:t>供应商参加本项目无围标串标行为的承诺函；</w:t>
      </w:r>
      <w:r>
        <w:rPr>
          <w:rFonts w:hint="eastAsia" w:ascii="宋体" w:hAnsi="宋体"/>
          <w:b/>
          <w:color w:val="auto"/>
          <w:szCs w:val="21"/>
        </w:rPr>
        <w:t>（必须提供）</w:t>
      </w:r>
    </w:p>
    <w:p>
      <w:pPr>
        <w:numPr>
          <w:ilvl w:val="0"/>
          <w:numId w:val="10"/>
        </w:numPr>
        <w:spacing w:line="360" w:lineRule="exact"/>
        <w:ind w:left="0" w:firstLine="0"/>
        <w:rPr>
          <w:rFonts w:ascii="宋体" w:hAnsi="宋体"/>
          <w:color w:val="auto"/>
          <w:szCs w:val="21"/>
        </w:rPr>
      </w:pPr>
      <w:r>
        <w:rPr>
          <w:rFonts w:hint="eastAsia" w:ascii="宋体" w:hAnsi="宋体"/>
          <w:color w:val="auto"/>
          <w:szCs w:val="21"/>
        </w:rPr>
        <w:t>建设工程项目管理承诺书；</w:t>
      </w:r>
      <w:r>
        <w:rPr>
          <w:rFonts w:hint="eastAsia" w:ascii="宋体" w:hAnsi="宋体"/>
          <w:b/>
          <w:color w:val="auto"/>
          <w:szCs w:val="21"/>
        </w:rPr>
        <w:t>（必须提供）</w:t>
      </w:r>
    </w:p>
    <w:p>
      <w:pPr>
        <w:numPr>
          <w:ilvl w:val="0"/>
          <w:numId w:val="10"/>
        </w:numPr>
        <w:spacing w:line="360" w:lineRule="exact"/>
        <w:ind w:left="0" w:firstLine="0"/>
        <w:rPr>
          <w:rFonts w:ascii="宋体" w:hAnsi="宋体"/>
          <w:color w:val="auto"/>
          <w:szCs w:val="21"/>
        </w:rPr>
      </w:pPr>
      <w:r>
        <w:rPr>
          <w:rFonts w:hint="eastAsia" w:ascii="宋体" w:hAnsi="宋体"/>
          <w:color w:val="auto"/>
          <w:szCs w:val="21"/>
        </w:rPr>
        <w:t>广西壮族自治区建筑工程安全文明施工措施项目清单内容；</w:t>
      </w:r>
      <w:r>
        <w:rPr>
          <w:rFonts w:hint="eastAsia" w:ascii="宋体" w:hAnsi="宋体"/>
          <w:b/>
          <w:color w:val="auto"/>
          <w:szCs w:val="21"/>
        </w:rPr>
        <w:t>（必须提供）</w:t>
      </w:r>
    </w:p>
    <w:p>
      <w:pPr>
        <w:numPr>
          <w:ilvl w:val="0"/>
          <w:numId w:val="10"/>
        </w:numPr>
        <w:spacing w:line="360" w:lineRule="exact"/>
        <w:ind w:left="0" w:firstLine="0"/>
        <w:rPr>
          <w:rFonts w:ascii="宋体" w:hAnsi="宋体"/>
          <w:color w:val="auto"/>
          <w:szCs w:val="21"/>
        </w:rPr>
      </w:pPr>
      <w:r>
        <w:rPr>
          <w:rFonts w:hint="eastAsia" w:ascii="宋体" w:hAnsi="宋体"/>
          <w:color w:val="auto"/>
          <w:szCs w:val="21"/>
        </w:rPr>
        <w:t>供应商</w:t>
      </w:r>
      <w:r>
        <w:rPr>
          <w:rFonts w:ascii="宋体" w:hAnsi="宋体"/>
          <w:color w:val="auto"/>
          <w:szCs w:val="21"/>
        </w:rPr>
        <w:t>认为</w:t>
      </w:r>
      <w:r>
        <w:rPr>
          <w:rFonts w:hint="eastAsia" w:ascii="宋体" w:hAnsi="宋体"/>
          <w:color w:val="auto"/>
          <w:szCs w:val="21"/>
        </w:rPr>
        <w:t>资格审查需要的其他材料。</w:t>
      </w:r>
    </w:p>
    <w:p>
      <w:pPr>
        <w:pStyle w:val="6"/>
        <w:spacing w:line="400" w:lineRule="exact"/>
        <w:ind w:firstLine="422" w:firstLineChars="200"/>
        <w:rPr>
          <w:rFonts w:hAnsi="宋体"/>
          <w:b/>
          <w:color w:val="auto"/>
          <w:lang w:eastAsia="zh-CN"/>
        </w:rPr>
      </w:pPr>
      <w:r>
        <w:rPr>
          <w:rFonts w:hAnsi="宋体"/>
          <w:b/>
          <w:color w:val="auto"/>
        </w:rPr>
        <w:t>备注：①以上文件均须加盖供应商单位公章；标注有“必须提供”的必须提供，如未提供，磋商小组有权拒绝其响应文件。</w:t>
      </w:r>
    </w:p>
    <w:p>
      <w:pPr>
        <w:snapToGrid w:val="0"/>
        <w:spacing w:line="360" w:lineRule="auto"/>
        <w:ind w:firstLine="738" w:firstLineChars="350"/>
        <w:jc w:val="left"/>
        <w:rPr>
          <w:rFonts w:ascii="宋体" w:hAnsi="宋体" w:cs="宋体"/>
          <w:b/>
          <w:color w:val="auto"/>
          <w:szCs w:val="21"/>
        </w:rPr>
      </w:pPr>
      <w:r>
        <w:rPr>
          <w:rFonts w:hint="eastAsia" w:hAnsi="宋体"/>
          <w:b/>
          <w:color w:val="auto"/>
        </w:rPr>
        <w:t>②</w:t>
      </w:r>
      <w:r>
        <w:rPr>
          <w:rFonts w:hint="eastAsia" w:ascii="宋体" w:hAnsi="宋体" w:cs="宋体"/>
          <w:b/>
          <w:color w:val="auto"/>
          <w:szCs w:val="21"/>
        </w:rPr>
        <w:t>诚信库页面打印文件指：自竞争性磋商公告发布之日起至磋商截止时间内，供应商使用“诚信库扫描件工具”从广西建筑业企业诚信信息库内打印的相关扫描件。以上复印件、诚信库页面打印文件均须加盖供应商单位公章。</w:t>
      </w:r>
    </w:p>
    <w:p>
      <w:pPr>
        <w:spacing w:line="360" w:lineRule="auto"/>
        <w:rPr>
          <w:rFonts w:hint="eastAsia" w:ascii="宋体" w:hAnsi="宋体" w:cs="宋体"/>
          <w:color w:val="auto"/>
          <w:szCs w:val="21"/>
        </w:rPr>
      </w:pPr>
      <w:r>
        <w:rPr>
          <w:rFonts w:hint="eastAsia" w:ascii="宋体" w:hAnsi="宋体" w:cs="宋体"/>
          <w:color w:val="auto"/>
          <w:szCs w:val="21"/>
        </w:rPr>
        <w:br w:type="page"/>
      </w:r>
      <w:bookmarkStart w:id="1087" w:name="_Toc158458008"/>
      <w:bookmarkStart w:id="1088" w:name="_Toc349215544"/>
      <w:bookmarkStart w:id="1089" w:name="_Toc349555831"/>
      <w:bookmarkStart w:id="1090" w:name="_Toc251051976"/>
      <w:bookmarkStart w:id="1091" w:name="_Toc163270989"/>
      <w:bookmarkStart w:id="1092" w:name="_Toc173558684"/>
    </w:p>
    <w:p>
      <w:pPr>
        <w:numPr>
          <w:ilvl w:val="0"/>
          <w:numId w:val="11"/>
        </w:numPr>
        <w:spacing w:line="480" w:lineRule="auto"/>
        <w:rPr>
          <w:rFonts w:ascii="宋体" w:hAnsi="宋体"/>
          <w:b/>
          <w:color w:val="auto"/>
          <w:sz w:val="28"/>
          <w:szCs w:val="28"/>
        </w:rPr>
      </w:pPr>
      <w:r>
        <w:rPr>
          <w:rFonts w:hint="eastAsia" w:ascii="宋体" w:hAnsi="宋体"/>
          <w:b/>
          <w:color w:val="auto"/>
          <w:sz w:val="28"/>
          <w:szCs w:val="28"/>
        </w:rPr>
        <w:t>供应商基本情况表</w:t>
      </w:r>
    </w:p>
    <w:p>
      <w:pPr>
        <w:spacing w:line="480" w:lineRule="auto"/>
        <w:ind w:firstLine="703" w:firstLineChars="250"/>
        <w:jc w:val="center"/>
        <w:rPr>
          <w:rFonts w:ascii="宋体" w:hAnsi="宋体"/>
          <w:color w:val="auto"/>
          <w:sz w:val="24"/>
        </w:rPr>
      </w:pPr>
      <w:r>
        <w:rPr>
          <w:rFonts w:hint="eastAsia" w:ascii="宋体" w:hAnsi="宋体"/>
          <w:b/>
          <w:color w:val="auto"/>
          <w:sz w:val="28"/>
          <w:szCs w:val="28"/>
        </w:rPr>
        <w:t>供应商</w:t>
      </w:r>
      <w:r>
        <w:rPr>
          <w:rFonts w:ascii="宋体" w:hAnsi="宋体"/>
          <w:b/>
          <w:color w:val="auto"/>
          <w:sz w:val="28"/>
          <w:szCs w:val="28"/>
        </w:rPr>
        <w:t>基本情况表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rPr>
            </w:pPr>
            <w:r>
              <w:rPr>
                <w:rFonts w:hint="eastAsia" w:ascii="宋体" w:hAnsi="宋体"/>
                <w:color w:val="auto"/>
                <w:szCs w:val="21"/>
              </w:rPr>
              <w:t>供应商</w:t>
            </w:r>
            <w:r>
              <w:rPr>
                <w:rFonts w:ascii="宋体" w:hAnsi="宋体"/>
                <w:color w:val="auto"/>
                <w:szCs w:val="21"/>
              </w:rPr>
              <w:t>名称</w:t>
            </w:r>
          </w:p>
        </w:tc>
        <w:tc>
          <w:tcPr>
            <w:tcW w:w="7341" w:type="dxa"/>
            <w:gridSpan w:val="8"/>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rPr>
            </w:pPr>
            <w:r>
              <w:rPr>
                <w:rFonts w:ascii="宋体" w:hAnsi="宋体"/>
                <w:color w:val="auto"/>
                <w:szCs w:val="21"/>
              </w:rPr>
              <w:t>注册地址</w:t>
            </w:r>
          </w:p>
        </w:tc>
        <w:tc>
          <w:tcPr>
            <w:tcW w:w="3389" w:type="dxa"/>
            <w:gridSpan w:val="4"/>
            <w:noWrap w:val="0"/>
            <w:vAlign w:val="center"/>
          </w:tcPr>
          <w:p>
            <w:pPr>
              <w:jc w:val="center"/>
              <w:rPr>
                <w:rFonts w:ascii="宋体" w:hAnsi="宋体"/>
                <w:color w:val="auto"/>
                <w:szCs w:val="21"/>
              </w:rPr>
            </w:pPr>
          </w:p>
        </w:tc>
        <w:tc>
          <w:tcPr>
            <w:tcW w:w="1246" w:type="dxa"/>
            <w:noWrap w:val="0"/>
            <w:vAlign w:val="center"/>
          </w:tcPr>
          <w:p>
            <w:pPr>
              <w:jc w:val="center"/>
              <w:rPr>
                <w:rFonts w:ascii="宋体" w:hAnsi="宋体"/>
                <w:color w:val="auto"/>
                <w:szCs w:val="21"/>
              </w:rPr>
            </w:pPr>
            <w:r>
              <w:rPr>
                <w:rFonts w:ascii="宋体" w:hAnsi="宋体"/>
                <w:color w:val="auto"/>
                <w:szCs w:val="21"/>
              </w:rPr>
              <w:t>邮政编码</w:t>
            </w:r>
          </w:p>
        </w:tc>
        <w:tc>
          <w:tcPr>
            <w:tcW w:w="2706" w:type="dxa"/>
            <w:gridSpan w:val="3"/>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noWrap w:val="0"/>
            <w:vAlign w:val="center"/>
          </w:tcPr>
          <w:p>
            <w:pPr>
              <w:jc w:val="center"/>
              <w:rPr>
                <w:rFonts w:ascii="宋体" w:hAnsi="宋体"/>
                <w:color w:val="auto"/>
                <w:szCs w:val="21"/>
              </w:rPr>
            </w:pPr>
            <w:r>
              <w:rPr>
                <w:rFonts w:ascii="宋体" w:hAnsi="宋体"/>
                <w:color w:val="auto"/>
                <w:szCs w:val="21"/>
              </w:rPr>
              <w:t>联系方式</w:t>
            </w:r>
          </w:p>
        </w:tc>
        <w:tc>
          <w:tcPr>
            <w:tcW w:w="897" w:type="dxa"/>
            <w:noWrap w:val="0"/>
            <w:vAlign w:val="center"/>
          </w:tcPr>
          <w:p>
            <w:pPr>
              <w:jc w:val="center"/>
              <w:rPr>
                <w:rFonts w:ascii="宋体" w:hAnsi="宋体"/>
                <w:color w:val="auto"/>
                <w:szCs w:val="21"/>
              </w:rPr>
            </w:pPr>
            <w:r>
              <w:rPr>
                <w:rFonts w:ascii="宋体" w:hAnsi="宋体"/>
                <w:color w:val="auto"/>
                <w:szCs w:val="21"/>
              </w:rPr>
              <w:t>联系人</w:t>
            </w:r>
          </w:p>
        </w:tc>
        <w:tc>
          <w:tcPr>
            <w:tcW w:w="2492" w:type="dxa"/>
            <w:gridSpan w:val="3"/>
            <w:noWrap w:val="0"/>
            <w:vAlign w:val="center"/>
          </w:tcPr>
          <w:p>
            <w:pPr>
              <w:jc w:val="center"/>
              <w:rPr>
                <w:rFonts w:ascii="宋体" w:hAnsi="宋体"/>
                <w:color w:val="auto"/>
                <w:szCs w:val="21"/>
              </w:rPr>
            </w:pPr>
          </w:p>
        </w:tc>
        <w:tc>
          <w:tcPr>
            <w:tcW w:w="1246" w:type="dxa"/>
            <w:noWrap w:val="0"/>
            <w:vAlign w:val="center"/>
          </w:tcPr>
          <w:p>
            <w:pPr>
              <w:jc w:val="center"/>
              <w:rPr>
                <w:rFonts w:ascii="宋体" w:hAnsi="宋体"/>
                <w:color w:val="auto"/>
                <w:szCs w:val="21"/>
              </w:rPr>
            </w:pPr>
            <w:r>
              <w:rPr>
                <w:rFonts w:ascii="宋体" w:hAnsi="宋体"/>
                <w:color w:val="auto"/>
                <w:szCs w:val="21"/>
              </w:rPr>
              <w:t>电  话</w:t>
            </w:r>
          </w:p>
        </w:tc>
        <w:tc>
          <w:tcPr>
            <w:tcW w:w="2706" w:type="dxa"/>
            <w:gridSpan w:val="3"/>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noWrap w:val="0"/>
            <w:vAlign w:val="center"/>
          </w:tcPr>
          <w:p>
            <w:pPr>
              <w:jc w:val="center"/>
              <w:rPr>
                <w:rFonts w:ascii="宋体" w:hAnsi="宋体"/>
                <w:color w:val="auto"/>
                <w:szCs w:val="21"/>
              </w:rPr>
            </w:pPr>
          </w:p>
        </w:tc>
        <w:tc>
          <w:tcPr>
            <w:tcW w:w="897" w:type="dxa"/>
            <w:noWrap w:val="0"/>
            <w:vAlign w:val="center"/>
          </w:tcPr>
          <w:p>
            <w:pPr>
              <w:jc w:val="center"/>
              <w:rPr>
                <w:rFonts w:ascii="宋体" w:hAnsi="宋体"/>
                <w:color w:val="auto"/>
                <w:szCs w:val="21"/>
              </w:rPr>
            </w:pPr>
            <w:r>
              <w:rPr>
                <w:rFonts w:ascii="宋体" w:hAnsi="宋体"/>
                <w:color w:val="auto"/>
                <w:szCs w:val="21"/>
              </w:rPr>
              <w:t>传  真</w:t>
            </w:r>
          </w:p>
        </w:tc>
        <w:tc>
          <w:tcPr>
            <w:tcW w:w="2492" w:type="dxa"/>
            <w:gridSpan w:val="3"/>
            <w:noWrap w:val="0"/>
            <w:vAlign w:val="center"/>
          </w:tcPr>
          <w:p>
            <w:pPr>
              <w:jc w:val="center"/>
              <w:rPr>
                <w:rFonts w:ascii="宋体" w:hAnsi="宋体"/>
                <w:color w:val="auto"/>
                <w:szCs w:val="21"/>
              </w:rPr>
            </w:pPr>
          </w:p>
        </w:tc>
        <w:tc>
          <w:tcPr>
            <w:tcW w:w="1246" w:type="dxa"/>
            <w:noWrap w:val="0"/>
            <w:vAlign w:val="center"/>
          </w:tcPr>
          <w:p>
            <w:pPr>
              <w:jc w:val="center"/>
              <w:rPr>
                <w:rFonts w:ascii="宋体" w:hAnsi="宋体"/>
                <w:color w:val="auto"/>
                <w:szCs w:val="21"/>
              </w:rPr>
            </w:pPr>
            <w:r>
              <w:rPr>
                <w:rFonts w:ascii="宋体" w:hAnsi="宋体"/>
                <w:color w:val="auto"/>
                <w:szCs w:val="21"/>
              </w:rPr>
              <w:t>网  址</w:t>
            </w:r>
          </w:p>
        </w:tc>
        <w:tc>
          <w:tcPr>
            <w:tcW w:w="2706" w:type="dxa"/>
            <w:gridSpan w:val="3"/>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rPr>
            </w:pPr>
            <w:r>
              <w:rPr>
                <w:rFonts w:hint="eastAsia" w:ascii="宋体" w:hAnsi="宋体"/>
                <w:color w:val="auto"/>
              </w:rPr>
              <w:t>统一社会信用代码</w:t>
            </w:r>
          </w:p>
        </w:tc>
        <w:tc>
          <w:tcPr>
            <w:tcW w:w="7341" w:type="dxa"/>
            <w:gridSpan w:val="8"/>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rPr>
            </w:pPr>
            <w:r>
              <w:rPr>
                <w:rFonts w:ascii="宋体" w:hAnsi="宋体"/>
                <w:color w:val="auto"/>
                <w:szCs w:val="21"/>
              </w:rPr>
              <w:t>法定代表人</w:t>
            </w:r>
          </w:p>
        </w:tc>
        <w:tc>
          <w:tcPr>
            <w:tcW w:w="897" w:type="dxa"/>
            <w:noWrap w:val="0"/>
            <w:vAlign w:val="center"/>
          </w:tcPr>
          <w:p>
            <w:pPr>
              <w:jc w:val="center"/>
              <w:rPr>
                <w:rFonts w:ascii="宋体" w:hAnsi="宋体"/>
                <w:color w:val="auto"/>
                <w:szCs w:val="21"/>
              </w:rPr>
            </w:pPr>
            <w:r>
              <w:rPr>
                <w:rFonts w:ascii="宋体" w:hAnsi="宋体"/>
                <w:color w:val="auto"/>
                <w:szCs w:val="21"/>
              </w:rPr>
              <w:t>姓名</w:t>
            </w:r>
          </w:p>
        </w:tc>
        <w:tc>
          <w:tcPr>
            <w:tcW w:w="1021" w:type="dxa"/>
            <w:noWrap w:val="0"/>
            <w:vAlign w:val="center"/>
          </w:tcPr>
          <w:p>
            <w:pPr>
              <w:jc w:val="center"/>
              <w:rPr>
                <w:rFonts w:ascii="宋体" w:hAnsi="宋体"/>
                <w:color w:val="auto"/>
                <w:szCs w:val="21"/>
              </w:rPr>
            </w:pPr>
          </w:p>
        </w:tc>
        <w:tc>
          <w:tcPr>
            <w:tcW w:w="1160" w:type="dxa"/>
            <w:noWrap w:val="0"/>
            <w:vAlign w:val="center"/>
          </w:tcPr>
          <w:p>
            <w:pPr>
              <w:jc w:val="center"/>
              <w:rPr>
                <w:rFonts w:ascii="宋体" w:hAnsi="宋体"/>
                <w:color w:val="auto"/>
                <w:szCs w:val="21"/>
              </w:rPr>
            </w:pPr>
            <w:r>
              <w:rPr>
                <w:rFonts w:ascii="宋体" w:hAnsi="宋体"/>
                <w:color w:val="auto"/>
                <w:szCs w:val="21"/>
              </w:rPr>
              <w:t>技术职称</w:t>
            </w:r>
          </w:p>
        </w:tc>
        <w:tc>
          <w:tcPr>
            <w:tcW w:w="1620" w:type="dxa"/>
            <w:gridSpan w:val="3"/>
            <w:noWrap w:val="0"/>
            <w:vAlign w:val="center"/>
          </w:tcPr>
          <w:p>
            <w:pPr>
              <w:jc w:val="center"/>
              <w:rPr>
                <w:rFonts w:ascii="宋体" w:hAnsi="宋体"/>
                <w:color w:val="auto"/>
                <w:szCs w:val="21"/>
              </w:rPr>
            </w:pPr>
          </w:p>
        </w:tc>
        <w:tc>
          <w:tcPr>
            <w:tcW w:w="720" w:type="dxa"/>
            <w:noWrap w:val="0"/>
            <w:vAlign w:val="center"/>
          </w:tcPr>
          <w:p>
            <w:pPr>
              <w:jc w:val="center"/>
              <w:rPr>
                <w:rFonts w:ascii="宋体" w:hAnsi="宋体"/>
                <w:color w:val="auto"/>
                <w:szCs w:val="21"/>
              </w:rPr>
            </w:pPr>
            <w:r>
              <w:rPr>
                <w:rFonts w:ascii="宋体" w:hAnsi="宋体"/>
                <w:color w:val="auto"/>
                <w:szCs w:val="21"/>
              </w:rPr>
              <w:t>电话</w:t>
            </w:r>
          </w:p>
        </w:tc>
        <w:tc>
          <w:tcPr>
            <w:tcW w:w="1923"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rPr>
            </w:pPr>
            <w:r>
              <w:rPr>
                <w:rFonts w:ascii="宋体" w:hAnsi="宋体"/>
                <w:color w:val="auto"/>
                <w:szCs w:val="21"/>
              </w:rPr>
              <w:t>技术负责人</w:t>
            </w:r>
          </w:p>
        </w:tc>
        <w:tc>
          <w:tcPr>
            <w:tcW w:w="897" w:type="dxa"/>
            <w:noWrap w:val="0"/>
            <w:vAlign w:val="center"/>
          </w:tcPr>
          <w:p>
            <w:pPr>
              <w:jc w:val="center"/>
              <w:rPr>
                <w:rFonts w:ascii="宋体" w:hAnsi="宋体"/>
                <w:color w:val="auto"/>
                <w:szCs w:val="21"/>
              </w:rPr>
            </w:pPr>
            <w:r>
              <w:rPr>
                <w:rFonts w:ascii="宋体" w:hAnsi="宋体"/>
                <w:color w:val="auto"/>
                <w:szCs w:val="21"/>
              </w:rPr>
              <w:t>姓名</w:t>
            </w:r>
          </w:p>
        </w:tc>
        <w:tc>
          <w:tcPr>
            <w:tcW w:w="1021" w:type="dxa"/>
            <w:noWrap w:val="0"/>
            <w:vAlign w:val="center"/>
          </w:tcPr>
          <w:p>
            <w:pPr>
              <w:jc w:val="center"/>
              <w:rPr>
                <w:rFonts w:ascii="宋体" w:hAnsi="宋体"/>
                <w:color w:val="auto"/>
                <w:szCs w:val="21"/>
              </w:rPr>
            </w:pPr>
          </w:p>
        </w:tc>
        <w:tc>
          <w:tcPr>
            <w:tcW w:w="1160" w:type="dxa"/>
            <w:noWrap w:val="0"/>
            <w:vAlign w:val="center"/>
          </w:tcPr>
          <w:p>
            <w:pPr>
              <w:jc w:val="center"/>
              <w:rPr>
                <w:rFonts w:ascii="宋体" w:hAnsi="宋体"/>
                <w:color w:val="auto"/>
                <w:szCs w:val="21"/>
              </w:rPr>
            </w:pPr>
            <w:r>
              <w:rPr>
                <w:rFonts w:ascii="宋体" w:hAnsi="宋体"/>
                <w:color w:val="auto"/>
                <w:szCs w:val="21"/>
              </w:rPr>
              <w:t>技术职称</w:t>
            </w:r>
          </w:p>
        </w:tc>
        <w:tc>
          <w:tcPr>
            <w:tcW w:w="1620" w:type="dxa"/>
            <w:gridSpan w:val="3"/>
            <w:noWrap w:val="0"/>
            <w:vAlign w:val="center"/>
          </w:tcPr>
          <w:p>
            <w:pPr>
              <w:jc w:val="center"/>
              <w:rPr>
                <w:rFonts w:ascii="宋体" w:hAnsi="宋体"/>
                <w:color w:val="auto"/>
                <w:szCs w:val="21"/>
              </w:rPr>
            </w:pPr>
          </w:p>
        </w:tc>
        <w:tc>
          <w:tcPr>
            <w:tcW w:w="720" w:type="dxa"/>
            <w:noWrap w:val="0"/>
            <w:vAlign w:val="center"/>
          </w:tcPr>
          <w:p>
            <w:pPr>
              <w:jc w:val="center"/>
              <w:rPr>
                <w:rFonts w:ascii="宋体" w:hAnsi="宋体"/>
                <w:color w:val="auto"/>
                <w:szCs w:val="21"/>
              </w:rPr>
            </w:pPr>
            <w:r>
              <w:rPr>
                <w:rFonts w:ascii="宋体" w:hAnsi="宋体"/>
                <w:color w:val="auto"/>
                <w:szCs w:val="21"/>
              </w:rPr>
              <w:t>电话</w:t>
            </w:r>
          </w:p>
        </w:tc>
        <w:tc>
          <w:tcPr>
            <w:tcW w:w="1923"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rPr>
            </w:pPr>
            <w:r>
              <w:rPr>
                <w:rFonts w:ascii="宋体" w:hAnsi="宋体"/>
                <w:color w:val="auto"/>
                <w:szCs w:val="21"/>
              </w:rPr>
              <w:t>成立时间</w:t>
            </w:r>
          </w:p>
        </w:tc>
        <w:tc>
          <w:tcPr>
            <w:tcW w:w="1918" w:type="dxa"/>
            <w:gridSpan w:val="2"/>
            <w:noWrap w:val="0"/>
            <w:vAlign w:val="center"/>
          </w:tcPr>
          <w:p>
            <w:pPr>
              <w:jc w:val="center"/>
              <w:rPr>
                <w:rFonts w:ascii="宋体" w:hAnsi="宋体"/>
                <w:color w:val="auto"/>
                <w:szCs w:val="21"/>
              </w:rPr>
            </w:pPr>
          </w:p>
        </w:tc>
        <w:tc>
          <w:tcPr>
            <w:tcW w:w="5423" w:type="dxa"/>
            <w:gridSpan w:val="6"/>
            <w:noWrap w:val="0"/>
            <w:vAlign w:val="center"/>
          </w:tcPr>
          <w:p>
            <w:pPr>
              <w:jc w:val="center"/>
              <w:rPr>
                <w:rFonts w:ascii="宋体" w:hAnsi="宋体"/>
                <w:color w:val="auto"/>
                <w:szCs w:val="21"/>
              </w:rPr>
            </w:pPr>
            <w:r>
              <w:rPr>
                <w:rFonts w:ascii="宋体" w:hAnsi="宋体"/>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rPr>
            </w:pPr>
            <w:r>
              <w:rPr>
                <w:rFonts w:ascii="宋体" w:hAnsi="宋体"/>
                <w:color w:val="auto"/>
                <w:szCs w:val="21"/>
              </w:rPr>
              <w:t>资质等级</w:t>
            </w:r>
          </w:p>
        </w:tc>
        <w:tc>
          <w:tcPr>
            <w:tcW w:w="1918" w:type="dxa"/>
            <w:gridSpan w:val="2"/>
            <w:noWrap w:val="0"/>
            <w:vAlign w:val="center"/>
          </w:tcPr>
          <w:p>
            <w:pPr>
              <w:jc w:val="center"/>
              <w:rPr>
                <w:rFonts w:ascii="宋体" w:hAnsi="宋体"/>
                <w:color w:val="auto"/>
                <w:szCs w:val="21"/>
              </w:rPr>
            </w:pPr>
          </w:p>
        </w:tc>
        <w:tc>
          <w:tcPr>
            <w:tcW w:w="1160" w:type="dxa"/>
            <w:vMerge w:val="restart"/>
            <w:noWrap w:val="0"/>
            <w:vAlign w:val="center"/>
          </w:tcPr>
          <w:p>
            <w:pPr>
              <w:jc w:val="center"/>
              <w:rPr>
                <w:rFonts w:ascii="宋体" w:hAnsi="宋体"/>
                <w:color w:val="auto"/>
                <w:szCs w:val="21"/>
              </w:rPr>
            </w:pPr>
            <w:r>
              <w:rPr>
                <w:rFonts w:ascii="宋体" w:hAnsi="宋体"/>
                <w:color w:val="auto"/>
                <w:szCs w:val="21"/>
              </w:rPr>
              <w:t>其中</w:t>
            </w:r>
          </w:p>
        </w:tc>
        <w:tc>
          <w:tcPr>
            <w:tcW w:w="1620" w:type="dxa"/>
            <w:gridSpan w:val="3"/>
            <w:noWrap w:val="0"/>
            <w:vAlign w:val="center"/>
          </w:tcPr>
          <w:p>
            <w:pPr>
              <w:jc w:val="center"/>
              <w:rPr>
                <w:rFonts w:ascii="宋体" w:hAnsi="宋体"/>
                <w:color w:val="auto"/>
                <w:szCs w:val="21"/>
              </w:rPr>
            </w:pPr>
            <w:r>
              <w:rPr>
                <w:rFonts w:ascii="宋体" w:hAnsi="宋体"/>
                <w:color w:val="auto"/>
                <w:szCs w:val="21"/>
              </w:rPr>
              <w:t>项目经理</w:t>
            </w:r>
          </w:p>
        </w:tc>
        <w:tc>
          <w:tcPr>
            <w:tcW w:w="2643" w:type="dxa"/>
            <w:gridSpan w:val="2"/>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rPr>
            </w:pPr>
            <w:r>
              <w:rPr>
                <w:rFonts w:hint="eastAsia" w:ascii="宋体" w:hAnsi="宋体"/>
                <w:color w:val="auto"/>
                <w:szCs w:val="21"/>
              </w:rPr>
              <w:t>安全生产许可证</w:t>
            </w:r>
            <w:r>
              <w:rPr>
                <w:rFonts w:ascii="宋体" w:hAnsi="宋体"/>
                <w:color w:val="auto"/>
                <w:szCs w:val="21"/>
              </w:rPr>
              <w:t>号</w:t>
            </w:r>
          </w:p>
        </w:tc>
        <w:tc>
          <w:tcPr>
            <w:tcW w:w="1918" w:type="dxa"/>
            <w:gridSpan w:val="2"/>
            <w:noWrap w:val="0"/>
            <w:vAlign w:val="center"/>
          </w:tcPr>
          <w:p>
            <w:pPr>
              <w:jc w:val="center"/>
              <w:rPr>
                <w:rFonts w:ascii="宋体" w:hAnsi="宋体"/>
                <w:color w:val="auto"/>
                <w:szCs w:val="21"/>
              </w:rPr>
            </w:pPr>
          </w:p>
        </w:tc>
        <w:tc>
          <w:tcPr>
            <w:tcW w:w="1160" w:type="dxa"/>
            <w:vMerge w:val="continue"/>
            <w:noWrap w:val="0"/>
            <w:vAlign w:val="center"/>
          </w:tcPr>
          <w:p>
            <w:pPr>
              <w:jc w:val="center"/>
              <w:rPr>
                <w:rFonts w:ascii="宋体" w:hAnsi="宋体"/>
                <w:color w:val="auto"/>
                <w:szCs w:val="21"/>
              </w:rPr>
            </w:pPr>
          </w:p>
        </w:tc>
        <w:tc>
          <w:tcPr>
            <w:tcW w:w="1620" w:type="dxa"/>
            <w:gridSpan w:val="3"/>
            <w:noWrap w:val="0"/>
            <w:vAlign w:val="center"/>
          </w:tcPr>
          <w:p>
            <w:pPr>
              <w:jc w:val="center"/>
              <w:rPr>
                <w:rFonts w:ascii="宋体" w:hAnsi="宋体"/>
                <w:color w:val="auto"/>
                <w:szCs w:val="21"/>
              </w:rPr>
            </w:pPr>
            <w:r>
              <w:rPr>
                <w:rFonts w:ascii="宋体" w:hAnsi="宋体"/>
                <w:color w:val="auto"/>
                <w:szCs w:val="21"/>
              </w:rPr>
              <w:t>高级职称人员</w:t>
            </w:r>
          </w:p>
        </w:tc>
        <w:tc>
          <w:tcPr>
            <w:tcW w:w="2643" w:type="dxa"/>
            <w:gridSpan w:val="2"/>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rPr>
            </w:pPr>
            <w:r>
              <w:rPr>
                <w:rFonts w:ascii="宋体" w:hAnsi="宋体"/>
                <w:color w:val="auto"/>
                <w:szCs w:val="21"/>
              </w:rPr>
              <w:t>注册资金</w:t>
            </w:r>
          </w:p>
        </w:tc>
        <w:tc>
          <w:tcPr>
            <w:tcW w:w="1918" w:type="dxa"/>
            <w:gridSpan w:val="2"/>
            <w:noWrap w:val="0"/>
            <w:vAlign w:val="center"/>
          </w:tcPr>
          <w:p>
            <w:pPr>
              <w:jc w:val="center"/>
              <w:rPr>
                <w:rFonts w:ascii="宋体" w:hAnsi="宋体"/>
                <w:color w:val="auto"/>
                <w:szCs w:val="21"/>
              </w:rPr>
            </w:pPr>
          </w:p>
        </w:tc>
        <w:tc>
          <w:tcPr>
            <w:tcW w:w="1160" w:type="dxa"/>
            <w:vMerge w:val="continue"/>
            <w:noWrap w:val="0"/>
            <w:vAlign w:val="center"/>
          </w:tcPr>
          <w:p>
            <w:pPr>
              <w:jc w:val="center"/>
              <w:rPr>
                <w:rFonts w:ascii="宋体" w:hAnsi="宋体"/>
                <w:color w:val="auto"/>
                <w:szCs w:val="21"/>
              </w:rPr>
            </w:pPr>
          </w:p>
        </w:tc>
        <w:tc>
          <w:tcPr>
            <w:tcW w:w="1620" w:type="dxa"/>
            <w:gridSpan w:val="3"/>
            <w:noWrap w:val="0"/>
            <w:vAlign w:val="center"/>
          </w:tcPr>
          <w:p>
            <w:pPr>
              <w:jc w:val="center"/>
              <w:rPr>
                <w:rFonts w:ascii="宋体" w:hAnsi="宋体"/>
                <w:color w:val="auto"/>
                <w:szCs w:val="21"/>
              </w:rPr>
            </w:pPr>
            <w:r>
              <w:rPr>
                <w:rFonts w:ascii="宋体" w:hAnsi="宋体"/>
                <w:color w:val="auto"/>
                <w:szCs w:val="21"/>
              </w:rPr>
              <w:t>中级职称人员</w:t>
            </w:r>
          </w:p>
        </w:tc>
        <w:tc>
          <w:tcPr>
            <w:tcW w:w="2643" w:type="dxa"/>
            <w:gridSpan w:val="2"/>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rPr>
            </w:pPr>
            <w:r>
              <w:rPr>
                <w:rFonts w:ascii="宋体" w:hAnsi="宋体"/>
                <w:color w:val="auto"/>
                <w:szCs w:val="21"/>
              </w:rPr>
              <w:t>开户银行</w:t>
            </w:r>
          </w:p>
        </w:tc>
        <w:tc>
          <w:tcPr>
            <w:tcW w:w="1918" w:type="dxa"/>
            <w:gridSpan w:val="2"/>
            <w:noWrap w:val="0"/>
            <w:vAlign w:val="center"/>
          </w:tcPr>
          <w:p>
            <w:pPr>
              <w:jc w:val="center"/>
              <w:rPr>
                <w:rFonts w:ascii="宋体" w:hAnsi="宋体"/>
                <w:color w:val="auto"/>
                <w:szCs w:val="21"/>
              </w:rPr>
            </w:pPr>
          </w:p>
        </w:tc>
        <w:tc>
          <w:tcPr>
            <w:tcW w:w="1160" w:type="dxa"/>
            <w:vMerge w:val="continue"/>
            <w:noWrap w:val="0"/>
            <w:vAlign w:val="center"/>
          </w:tcPr>
          <w:p>
            <w:pPr>
              <w:jc w:val="center"/>
              <w:rPr>
                <w:rFonts w:ascii="宋体" w:hAnsi="宋体"/>
                <w:color w:val="auto"/>
                <w:szCs w:val="21"/>
              </w:rPr>
            </w:pPr>
          </w:p>
        </w:tc>
        <w:tc>
          <w:tcPr>
            <w:tcW w:w="1620" w:type="dxa"/>
            <w:gridSpan w:val="3"/>
            <w:noWrap w:val="0"/>
            <w:vAlign w:val="center"/>
          </w:tcPr>
          <w:p>
            <w:pPr>
              <w:jc w:val="center"/>
              <w:rPr>
                <w:rFonts w:ascii="宋体" w:hAnsi="宋体"/>
                <w:color w:val="auto"/>
                <w:szCs w:val="21"/>
              </w:rPr>
            </w:pPr>
            <w:r>
              <w:rPr>
                <w:rFonts w:ascii="宋体" w:hAnsi="宋体"/>
                <w:color w:val="auto"/>
                <w:szCs w:val="21"/>
              </w:rPr>
              <w:t>初级职称人员</w:t>
            </w:r>
          </w:p>
        </w:tc>
        <w:tc>
          <w:tcPr>
            <w:tcW w:w="2643" w:type="dxa"/>
            <w:gridSpan w:val="2"/>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rPr>
            </w:pPr>
            <w:r>
              <w:rPr>
                <w:rFonts w:ascii="宋体" w:hAnsi="宋体"/>
                <w:color w:val="auto"/>
                <w:szCs w:val="21"/>
              </w:rPr>
              <w:t>账号</w:t>
            </w:r>
          </w:p>
        </w:tc>
        <w:tc>
          <w:tcPr>
            <w:tcW w:w="1918" w:type="dxa"/>
            <w:gridSpan w:val="2"/>
            <w:noWrap w:val="0"/>
            <w:vAlign w:val="center"/>
          </w:tcPr>
          <w:p>
            <w:pPr>
              <w:jc w:val="center"/>
              <w:rPr>
                <w:rFonts w:ascii="宋体" w:hAnsi="宋体"/>
                <w:color w:val="auto"/>
                <w:szCs w:val="21"/>
              </w:rPr>
            </w:pPr>
          </w:p>
        </w:tc>
        <w:tc>
          <w:tcPr>
            <w:tcW w:w="1160" w:type="dxa"/>
            <w:vMerge w:val="continue"/>
            <w:noWrap w:val="0"/>
            <w:vAlign w:val="center"/>
          </w:tcPr>
          <w:p>
            <w:pPr>
              <w:jc w:val="center"/>
              <w:rPr>
                <w:rFonts w:ascii="宋体" w:hAnsi="宋体"/>
                <w:color w:val="auto"/>
                <w:szCs w:val="21"/>
              </w:rPr>
            </w:pPr>
          </w:p>
        </w:tc>
        <w:tc>
          <w:tcPr>
            <w:tcW w:w="1620" w:type="dxa"/>
            <w:gridSpan w:val="3"/>
            <w:noWrap w:val="0"/>
            <w:vAlign w:val="center"/>
          </w:tcPr>
          <w:p>
            <w:pPr>
              <w:jc w:val="center"/>
              <w:rPr>
                <w:rFonts w:ascii="宋体" w:hAnsi="宋体"/>
                <w:color w:val="auto"/>
                <w:szCs w:val="21"/>
              </w:rPr>
            </w:pPr>
            <w:r>
              <w:rPr>
                <w:rFonts w:ascii="宋体" w:hAnsi="宋体"/>
                <w:color w:val="auto"/>
                <w:szCs w:val="21"/>
              </w:rPr>
              <w:t>技  工</w:t>
            </w:r>
          </w:p>
        </w:tc>
        <w:tc>
          <w:tcPr>
            <w:tcW w:w="2643" w:type="dxa"/>
            <w:gridSpan w:val="2"/>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626" w:type="dxa"/>
            <w:noWrap w:val="0"/>
            <w:vAlign w:val="center"/>
          </w:tcPr>
          <w:p>
            <w:pPr>
              <w:jc w:val="center"/>
              <w:rPr>
                <w:rFonts w:ascii="宋体" w:hAnsi="宋体"/>
                <w:color w:val="auto"/>
                <w:szCs w:val="21"/>
              </w:rPr>
            </w:pPr>
            <w:r>
              <w:rPr>
                <w:rFonts w:ascii="宋体" w:hAnsi="宋体"/>
                <w:color w:val="auto"/>
                <w:szCs w:val="21"/>
              </w:rPr>
              <w:t>经营范围</w:t>
            </w:r>
          </w:p>
        </w:tc>
        <w:tc>
          <w:tcPr>
            <w:tcW w:w="7341" w:type="dxa"/>
            <w:gridSpan w:val="8"/>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rPr>
            </w:pPr>
            <w:r>
              <w:rPr>
                <w:rFonts w:ascii="宋体" w:hAnsi="宋体"/>
                <w:color w:val="auto"/>
                <w:szCs w:val="21"/>
              </w:rPr>
              <w:t>备注</w:t>
            </w:r>
          </w:p>
        </w:tc>
        <w:tc>
          <w:tcPr>
            <w:tcW w:w="7341" w:type="dxa"/>
            <w:gridSpan w:val="8"/>
            <w:noWrap w:val="0"/>
            <w:vAlign w:val="center"/>
          </w:tcPr>
          <w:p>
            <w:pPr>
              <w:jc w:val="center"/>
              <w:rPr>
                <w:rFonts w:ascii="宋体" w:hAnsi="宋体"/>
                <w:color w:val="auto"/>
                <w:szCs w:val="21"/>
              </w:rPr>
            </w:pPr>
          </w:p>
        </w:tc>
      </w:tr>
    </w:tbl>
    <w:p>
      <w:pPr>
        <w:spacing w:line="480" w:lineRule="auto"/>
        <w:rPr>
          <w:rFonts w:ascii="宋体" w:hAnsi="宋体"/>
          <w:b/>
          <w:color w:val="auto"/>
          <w:sz w:val="24"/>
        </w:rPr>
      </w:pPr>
      <w:r>
        <w:rPr>
          <w:rFonts w:ascii="宋体" w:hAnsi="宋体" w:eastAsia="楷体_GB2312"/>
          <w:color w:val="auto"/>
          <w:szCs w:val="21"/>
        </w:rPr>
        <w:t>【</w:t>
      </w:r>
      <w:r>
        <w:rPr>
          <w:rFonts w:ascii="宋体" w:hAnsi="宋体" w:eastAsia="楷体_GB2312"/>
          <w:color w:val="auto"/>
        </w:rPr>
        <w:t>备注：</w:t>
      </w:r>
      <w:r>
        <w:rPr>
          <w:rFonts w:hint="eastAsia" w:ascii="宋体" w:hAnsi="宋体" w:eastAsia="楷体_GB2312"/>
          <w:color w:val="auto"/>
        </w:rPr>
        <w:t>附有效的营业执照副本、企业资质证书副本、安全生产许可证副本复印件</w:t>
      </w:r>
      <w:r>
        <w:rPr>
          <w:rFonts w:hint="eastAsia" w:ascii="宋体" w:hAnsi="宋体"/>
          <w:color w:val="auto"/>
        </w:rPr>
        <w:t>。</w:t>
      </w:r>
      <w:r>
        <w:rPr>
          <w:rFonts w:ascii="宋体" w:hAnsi="宋体" w:eastAsia="楷体_GB2312"/>
          <w:color w:val="auto"/>
        </w:rPr>
        <w:t>以</w:t>
      </w:r>
      <w:r>
        <w:rPr>
          <w:rFonts w:hint="eastAsia" w:ascii="宋体" w:hAnsi="宋体" w:eastAsia="楷体_GB2312"/>
          <w:color w:val="auto"/>
        </w:rPr>
        <w:t>上复印件</w:t>
      </w:r>
      <w:r>
        <w:rPr>
          <w:rFonts w:ascii="宋体" w:hAnsi="宋体" w:eastAsia="楷体_GB2312"/>
          <w:color w:val="auto"/>
        </w:rPr>
        <w:t>均须加盖</w:t>
      </w:r>
      <w:r>
        <w:rPr>
          <w:rFonts w:hint="eastAsia" w:ascii="宋体" w:hAnsi="宋体" w:eastAsia="楷体_GB2312"/>
          <w:color w:val="auto"/>
        </w:rPr>
        <w:t>供应商</w:t>
      </w:r>
      <w:r>
        <w:rPr>
          <w:rFonts w:ascii="宋体" w:hAnsi="宋体" w:eastAsia="楷体_GB2312"/>
          <w:color w:val="auto"/>
        </w:rPr>
        <w:t>单位公章】</w:t>
      </w:r>
    </w:p>
    <w:p>
      <w:pPr>
        <w:spacing w:line="480" w:lineRule="auto"/>
        <w:jc w:val="center"/>
        <w:rPr>
          <w:rFonts w:hint="eastAsia" w:ascii="宋体" w:hAnsi="宋体" w:cs="宋体"/>
          <w:b/>
          <w:color w:val="auto"/>
          <w:sz w:val="28"/>
          <w:szCs w:val="28"/>
        </w:rPr>
      </w:pPr>
    </w:p>
    <w:p>
      <w:pPr>
        <w:spacing w:line="480" w:lineRule="auto"/>
        <w:jc w:val="center"/>
        <w:rPr>
          <w:rFonts w:hint="eastAsia" w:ascii="宋体" w:hAnsi="宋体" w:cs="宋体"/>
          <w:b/>
          <w:color w:val="auto"/>
          <w:sz w:val="28"/>
          <w:szCs w:val="28"/>
        </w:rPr>
      </w:pPr>
    </w:p>
    <w:p>
      <w:pPr>
        <w:numPr>
          <w:ilvl w:val="0"/>
          <w:numId w:val="11"/>
        </w:numPr>
        <w:spacing w:line="480" w:lineRule="auto"/>
        <w:rPr>
          <w:rFonts w:hint="eastAsia" w:ascii="宋体" w:hAnsi="宋体"/>
          <w:b/>
          <w:color w:val="auto"/>
          <w:sz w:val="28"/>
          <w:szCs w:val="28"/>
        </w:rPr>
      </w:pPr>
      <w:r>
        <w:rPr>
          <w:rFonts w:hint="eastAsia" w:ascii="宋体" w:hAnsi="宋体"/>
          <w:b/>
          <w:color w:val="auto"/>
          <w:sz w:val="28"/>
          <w:szCs w:val="28"/>
        </w:rPr>
        <w:t>项目经理注册建造师注册证书复印件；</w:t>
      </w:r>
    </w:p>
    <w:p>
      <w:pPr>
        <w:numPr>
          <w:ilvl w:val="0"/>
          <w:numId w:val="11"/>
        </w:numPr>
        <w:spacing w:line="480" w:lineRule="auto"/>
        <w:rPr>
          <w:rFonts w:hint="eastAsia" w:ascii="宋体" w:hAnsi="宋体"/>
          <w:b/>
          <w:color w:val="auto"/>
          <w:sz w:val="28"/>
          <w:szCs w:val="28"/>
        </w:rPr>
      </w:pPr>
      <w:r>
        <w:rPr>
          <w:rFonts w:hint="eastAsia" w:ascii="宋体" w:hAnsi="宋体"/>
          <w:b/>
          <w:color w:val="auto"/>
          <w:sz w:val="28"/>
          <w:szCs w:val="28"/>
        </w:rPr>
        <w:t>专职安全员安全生产考核合格证书（C类）复印件；</w:t>
      </w:r>
    </w:p>
    <w:p>
      <w:pPr>
        <w:numPr>
          <w:ilvl w:val="0"/>
          <w:numId w:val="11"/>
        </w:numPr>
        <w:spacing w:line="480" w:lineRule="auto"/>
        <w:rPr>
          <w:rFonts w:ascii="宋体" w:hAnsi="宋体"/>
          <w:b/>
          <w:color w:val="auto"/>
          <w:sz w:val="28"/>
          <w:szCs w:val="28"/>
        </w:rPr>
      </w:pPr>
      <w:r>
        <w:rPr>
          <w:rFonts w:hint="eastAsia" w:ascii="宋体" w:hAnsi="宋体"/>
          <w:b/>
          <w:color w:val="auto"/>
          <w:sz w:val="28"/>
          <w:szCs w:val="28"/>
        </w:rPr>
        <w:t>法定代表人身份证明书及法定代表人有效身份证正反面复印件（格式）</w:t>
      </w:r>
    </w:p>
    <w:p>
      <w:pPr>
        <w:spacing w:line="480" w:lineRule="auto"/>
        <w:ind w:firstLine="703" w:firstLineChars="250"/>
        <w:jc w:val="center"/>
        <w:rPr>
          <w:rFonts w:ascii="宋体" w:hAnsi="宋体"/>
          <w:color w:val="auto"/>
          <w:sz w:val="28"/>
          <w:szCs w:val="28"/>
        </w:rPr>
      </w:pPr>
      <w:r>
        <w:rPr>
          <w:rFonts w:ascii="宋体" w:hAnsi="宋体"/>
          <w:b/>
          <w:color w:val="auto"/>
          <w:sz w:val="28"/>
          <w:szCs w:val="28"/>
        </w:rPr>
        <w:t>法定代表人身份证明</w:t>
      </w:r>
    </w:p>
    <w:p>
      <w:pPr>
        <w:spacing w:line="560" w:lineRule="exact"/>
        <w:ind w:firstLine="525" w:firstLineChars="250"/>
        <w:rPr>
          <w:rFonts w:ascii="宋体" w:hAnsi="宋体"/>
          <w:color w:val="auto"/>
          <w:szCs w:val="21"/>
        </w:rPr>
      </w:pPr>
      <w:r>
        <w:rPr>
          <w:rFonts w:ascii="宋体" w:hAnsi="宋体"/>
          <w:color w:val="auto"/>
          <w:szCs w:val="21"/>
        </w:rPr>
        <w:t>供</w:t>
      </w:r>
      <w:r>
        <w:rPr>
          <w:rFonts w:hint="eastAsia" w:ascii="宋体" w:hAnsi="宋体"/>
          <w:color w:val="auto"/>
          <w:szCs w:val="21"/>
        </w:rPr>
        <w:t xml:space="preserve"> </w:t>
      </w:r>
      <w:r>
        <w:rPr>
          <w:rFonts w:ascii="宋体" w:hAnsi="宋体"/>
          <w:color w:val="auto"/>
          <w:szCs w:val="21"/>
        </w:rPr>
        <w:t>应</w:t>
      </w:r>
      <w:r>
        <w:rPr>
          <w:rFonts w:hint="eastAsia" w:ascii="宋体" w:hAnsi="宋体"/>
          <w:color w:val="auto"/>
          <w:szCs w:val="21"/>
        </w:rPr>
        <w:t xml:space="preserve"> </w:t>
      </w:r>
      <w:r>
        <w:rPr>
          <w:rFonts w:ascii="宋体" w:hAnsi="宋体"/>
          <w:color w:val="auto"/>
          <w:szCs w:val="21"/>
        </w:rPr>
        <w:t>商：</w:t>
      </w:r>
      <w:r>
        <w:rPr>
          <w:rFonts w:ascii="宋体" w:hAnsi="宋体"/>
          <w:color w:val="auto"/>
          <w:szCs w:val="21"/>
          <w:u w:val="single"/>
        </w:rPr>
        <w:t xml:space="preserve">                                                        </w:t>
      </w:r>
    </w:p>
    <w:p>
      <w:pPr>
        <w:spacing w:line="560" w:lineRule="exact"/>
        <w:ind w:firstLine="525" w:firstLineChars="250"/>
        <w:rPr>
          <w:rFonts w:ascii="宋体" w:hAnsi="宋体"/>
          <w:color w:val="auto"/>
          <w:szCs w:val="21"/>
        </w:rPr>
      </w:pPr>
      <w:r>
        <w:rPr>
          <w:rFonts w:ascii="宋体" w:hAnsi="宋体"/>
          <w:color w:val="auto"/>
          <w:szCs w:val="21"/>
        </w:rPr>
        <w:t>单位性质：</w:t>
      </w:r>
      <w:r>
        <w:rPr>
          <w:rFonts w:ascii="宋体" w:hAnsi="宋体"/>
          <w:color w:val="auto"/>
          <w:szCs w:val="21"/>
          <w:u w:val="single"/>
        </w:rPr>
        <w:t xml:space="preserve">                                                        </w:t>
      </w:r>
    </w:p>
    <w:p>
      <w:pPr>
        <w:spacing w:line="560" w:lineRule="exact"/>
        <w:ind w:firstLine="525" w:firstLineChars="250"/>
        <w:rPr>
          <w:rFonts w:ascii="宋体" w:hAnsi="宋体"/>
          <w:color w:val="auto"/>
          <w:szCs w:val="21"/>
        </w:rPr>
      </w:pPr>
      <w:r>
        <w:rPr>
          <w:rFonts w:ascii="宋体" w:hAnsi="宋体"/>
          <w:color w:val="auto"/>
          <w:szCs w:val="21"/>
        </w:rPr>
        <w:t>地    址：</w:t>
      </w:r>
      <w:r>
        <w:rPr>
          <w:rFonts w:ascii="宋体" w:hAnsi="宋体"/>
          <w:color w:val="auto"/>
          <w:szCs w:val="21"/>
          <w:u w:val="single"/>
        </w:rPr>
        <w:t xml:space="preserve">                                                        </w:t>
      </w:r>
    </w:p>
    <w:p>
      <w:pPr>
        <w:spacing w:line="560" w:lineRule="exact"/>
        <w:ind w:firstLine="525" w:firstLineChars="250"/>
        <w:rPr>
          <w:rFonts w:ascii="宋体" w:hAnsi="宋体"/>
          <w:color w:val="auto"/>
          <w:szCs w:val="21"/>
        </w:rPr>
      </w:pPr>
      <w:r>
        <w:rPr>
          <w:rFonts w:ascii="宋体" w:hAnsi="宋体"/>
          <w:color w:val="auto"/>
          <w:szCs w:val="21"/>
        </w:rPr>
        <w:t>成立时间：</w:t>
      </w:r>
      <w:r>
        <w:rPr>
          <w:rFonts w:ascii="宋体" w:hAnsi="宋体"/>
          <w:color w:val="auto"/>
          <w:szCs w:val="21"/>
          <w:u w:val="single"/>
        </w:rPr>
        <w:t xml:space="preserve">                 </w:t>
      </w:r>
      <w:r>
        <w:rPr>
          <w:rFonts w:ascii="宋体" w:hAnsi="宋体"/>
          <w:color w:val="auto"/>
          <w:szCs w:val="21"/>
        </w:rPr>
        <w:t>年</w:t>
      </w:r>
      <w:r>
        <w:rPr>
          <w:rFonts w:ascii="宋体" w:hAnsi="宋体"/>
          <w:color w:val="auto"/>
          <w:szCs w:val="21"/>
          <w:u w:val="single"/>
        </w:rPr>
        <w:t xml:space="preserve">              </w:t>
      </w:r>
      <w:r>
        <w:rPr>
          <w:rFonts w:ascii="宋体" w:hAnsi="宋体"/>
          <w:color w:val="auto"/>
          <w:szCs w:val="21"/>
        </w:rPr>
        <w:t>月</w:t>
      </w:r>
      <w:r>
        <w:rPr>
          <w:rFonts w:ascii="宋体" w:hAnsi="宋体"/>
          <w:color w:val="auto"/>
          <w:szCs w:val="21"/>
          <w:u w:val="single"/>
        </w:rPr>
        <w:t xml:space="preserve">              </w:t>
      </w:r>
      <w:r>
        <w:rPr>
          <w:rFonts w:ascii="宋体" w:hAnsi="宋体"/>
          <w:color w:val="auto"/>
          <w:szCs w:val="21"/>
        </w:rPr>
        <w:t>日</w:t>
      </w:r>
    </w:p>
    <w:p>
      <w:pPr>
        <w:spacing w:line="560" w:lineRule="exact"/>
        <w:ind w:firstLine="525" w:firstLineChars="250"/>
        <w:rPr>
          <w:rFonts w:ascii="宋体" w:hAnsi="宋体"/>
          <w:color w:val="auto"/>
          <w:szCs w:val="21"/>
        </w:rPr>
      </w:pPr>
      <w:r>
        <w:rPr>
          <w:rFonts w:ascii="宋体" w:hAnsi="宋体"/>
          <w:color w:val="auto"/>
          <w:szCs w:val="21"/>
        </w:rPr>
        <w:t>经营期限：</w:t>
      </w:r>
      <w:r>
        <w:rPr>
          <w:rFonts w:ascii="宋体" w:hAnsi="宋体"/>
          <w:color w:val="auto"/>
          <w:szCs w:val="21"/>
          <w:u w:val="single"/>
        </w:rPr>
        <w:t xml:space="preserve">                                                        </w:t>
      </w:r>
    </w:p>
    <w:p>
      <w:pPr>
        <w:spacing w:line="560" w:lineRule="exact"/>
        <w:ind w:firstLine="525" w:firstLineChars="250"/>
        <w:rPr>
          <w:rFonts w:ascii="宋体" w:hAnsi="宋体"/>
          <w:color w:val="auto"/>
          <w:szCs w:val="21"/>
        </w:rPr>
      </w:pPr>
      <w:r>
        <w:rPr>
          <w:rFonts w:ascii="宋体" w:hAnsi="宋体"/>
          <w:color w:val="auto"/>
          <w:szCs w:val="21"/>
        </w:rPr>
        <w:t>姓    名：</w:t>
      </w:r>
      <w:r>
        <w:rPr>
          <w:rFonts w:ascii="宋体" w:hAnsi="宋体"/>
          <w:color w:val="auto"/>
          <w:szCs w:val="21"/>
          <w:u w:val="single"/>
        </w:rPr>
        <w:t xml:space="preserve">                          </w:t>
      </w:r>
      <w:r>
        <w:rPr>
          <w:rFonts w:ascii="宋体" w:hAnsi="宋体"/>
          <w:color w:val="auto"/>
          <w:szCs w:val="21"/>
        </w:rPr>
        <w:t>性     别：</w:t>
      </w:r>
      <w:r>
        <w:rPr>
          <w:rFonts w:ascii="宋体" w:hAnsi="宋体"/>
          <w:color w:val="auto"/>
          <w:szCs w:val="21"/>
          <w:u w:val="single"/>
        </w:rPr>
        <w:t xml:space="preserve">                   </w:t>
      </w:r>
    </w:p>
    <w:p>
      <w:pPr>
        <w:spacing w:line="560" w:lineRule="exact"/>
        <w:ind w:firstLine="525" w:firstLineChars="250"/>
        <w:rPr>
          <w:rFonts w:ascii="宋体" w:hAnsi="宋体"/>
          <w:color w:val="auto"/>
          <w:szCs w:val="21"/>
        </w:rPr>
      </w:pPr>
      <w:r>
        <w:rPr>
          <w:rFonts w:ascii="宋体" w:hAnsi="宋体"/>
          <w:color w:val="auto"/>
          <w:szCs w:val="21"/>
        </w:rPr>
        <w:t>年    龄：</w:t>
      </w:r>
      <w:r>
        <w:rPr>
          <w:rFonts w:ascii="宋体" w:hAnsi="宋体"/>
          <w:color w:val="auto"/>
          <w:szCs w:val="21"/>
          <w:u w:val="single"/>
        </w:rPr>
        <w:t xml:space="preserve">                          </w:t>
      </w:r>
      <w:r>
        <w:rPr>
          <w:rFonts w:ascii="宋体" w:hAnsi="宋体"/>
          <w:color w:val="auto"/>
          <w:szCs w:val="21"/>
        </w:rPr>
        <w:t>职     务：</w:t>
      </w:r>
      <w:r>
        <w:rPr>
          <w:rFonts w:ascii="宋体" w:hAnsi="宋体"/>
          <w:color w:val="auto"/>
          <w:szCs w:val="21"/>
          <w:u w:val="single"/>
        </w:rPr>
        <w:t xml:space="preserve">                   </w:t>
      </w:r>
    </w:p>
    <w:p>
      <w:pPr>
        <w:spacing w:line="560" w:lineRule="exact"/>
        <w:ind w:firstLine="525" w:firstLineChars="250"/>
        <w:rPr>
          <w:rFonts w:ascii="宋体" w:hAnsi="宋体"/>
          <w:color w:val="auto"/>
          <w:szCs w:val="21"/>
        </w:rPr>
      </w:pPr>
      <w:r>
        <w:rPr>
          <w:rFonts w:ascii="宋体" w:hAnsi="宋体"/>
          <w:color w:val="auto"/>
          <w:szCs w:val="21"/>
        </w:rPr>
        <w:t>系</w:t>
      </w:r>
      <w:r>
        <w:rPr>
          <w:rFonts w:ascii="宋体" w:hAnsi="宋体"/>
          <w:color w:val="auto"/>
          <w:szCs w:val="21"/>
          <w:u w:val="single"/>
        </w:rPr>
        <w:t xml:space="preserve">                                                 </w:t>
      </w:r>
      <w:r>
        <w:rPr>
          <w:rFonts w:ascii="宋体" w:hAnsi="宋体"/>
          <w:color w:val="auto"/>
          <w:szCs w:val="21"/>
        </w:rPr>
        <w:t>（供应商名称）的法定代表人。</w:t>
      </w:r>
    </w:p>
    <w:p>
      <w:pPr>
        <w:spacing w:line="560" w:lineRule="exact"/>
        <w:ind w:firstLine="525" w:firstLineChars="250"/>
        <w:rPr>
          <w:rFonts w:ascii="宋体" w:hAnsi="宋体"/>
          <w:color w:val="auto"/>
          <w:szCs w:val="21"/>
        </w:rPr>
      </w:pPr>
      <w:r>
        <w:rPr>
          <w:rFonts w:ascii="宋体" w:hAnsi="宋体"/>
          <w:color w:val="auto"/>
          <w:szCs w:val="21"/>
        </w:rPr>
        <w:t>特此证明。</w:t>
      </w:r>
    </w:p>
    <w:p>
      <w:pPr>
        <w:spacing w:line="500" w:lineRule="exact"/>
        <w:rPr>
          <w:rFonts w:ascii="宋体" w:hAnsi="宋体"/>
          <w:color w:val="auto"/>
          <w:szCs w:val="21"/>
        </w:rPr>
      </w:pPr>
    </w:p>
    <w:p>
      <w:pPr>
        <w:spacing w:line="500" w:lineRule="exact"/>
        <w:rPr>
          <w:rFonts w:ascii="宋体" w:hAnsi="宋体"/>
          <w:color w:val="auto"/>
          <w:szCs w:val="21"/>
        </w:rPr>
      </w:pPr>
      <w:r>
        <w:rPr>
          <w:rFonts w:hint="eastAsia" w:ascii="宋体" w:hAnsi="宋体"/>
          <w:color w:val="auto"/>
          <w:szCs w:val="21"/>
        </w:rPr>
        <w:t>附件：法定代表人有效身份证正反面复印件</w:t>
      </w:r>
    </w:p>
    <w:p>
      <w:pPr>
        <w:spacing w:line="500" w:lineRule="exact"/>
        <w:rPr>
          <w:rFonts w:ascii="宋体" w:hAnsi="宋体"/>
          <w:color w:val="auto"/>
          <w:szCs w:val="21"/>
        </w:rPr>
      </w:pPr>
    </w:p>
    <w:p>
      <w:pPr>
        <w:pStyle w:val="6"/>
        <w:spacing w:line="600" w:lineRule="exact"/>
        <w:ind w:firstLine="3060"/>
        <w:rPr>
          <w:rFonts w:hAnsi="宋体" w:cs="宋体"/>
          <w:color w:val="auto"/>
          <w:u w:val="single"/>
        </w:rPr>
      </w:pPr>
      <w:r>
        <w:rPr>
          <w:rFonts w:hAnsi="宋体" w:cs="宋体"/>
          <w:color w:val="auto"/>
        </w:rPr>
        <w:t>供应商</w:t>
      </w:r>
      <w:r>
        <w:rPr>
          <w:rFonts w:hAnsi="宋体" w:cs="宋体"/>
          <w:color w:val="auto"/>
          <w:lang w:eastAsia="zh-CN"/>
        </w:rPr>
        <w:t>名称</w:t>
      </w:r>
      <w:r>
        <w:rPr>
          <w:rFonts w:hAnsi="宋体" w:cs="宋体"/>
          <w:color w:val="auto"/>
        </w:rPr>
        <w:t>（盖章）：</w:t>
      </w:r>
      <w:r>
        <w:rPr>
          <w:rFonts w:hAnsi="宋体" w:cs="宋体"/>
          <w:color w:val="auto"/>
          <w:u w:val="single"/>
        </w:rPr>
        <w:t xml:space="preserve">                                </w:t>
      </w:r>
    </w:p>
    <w:p>
      <w:pPr>
        <w:pStyle w:val="6"/>
        <w:spacing w:line="600" w:lineRule="exact"/>
        <w:ind w:firstLine="3060"/>
        <w:rPr>
          <w:rFonts w:hAnsi="宋体" w:cs="宋体"/>
          <w:color w:val="auto"/>
        </w:rPr>
      </w:pPr>
      <w:r>
        <w:rPr>
          <w:rFonts w:hAnsi="宋体" w:cs="宋体"/>
          <w:color w:val="auto"/>
        </w:rPr>
        <w:t>法定代表人（签字）：</w:t>
      </w:r>
      <w:r>
        <w:rPr>
          <w:rFonts w:hAnsi="宋体" w:cs="宋体"/>
          <w:color w:val="auto"/>
          <w:u w:val="single"/>
        </w:rPr>
        <w:t xml:space="preserve">                        </w:t>
      </w:r>
    </w:p>
    <w:p>
      <w:pPr>
        <w:pStyle w:val="6"/>
        <w:spacing w:line="600" w:lineRule="exact"/>
        <w:ind w:firstLine="3060"/>
        <w:rPr>
          <w:rFonts w:hAnsi="宋体" w:cs="宋体"/>
          <w:color w:val="auto"/>
        </w:rPr>
      </w:pPr>
      <w:r>
        <w:rPr>
          <w:rFonts w:hAnsi="宋体" w:cs="宋体"/>
          <w:color w:val="auto"/>
        </w:rPr>
        <w:t>日期：</w:t>
      </w:r>
      <w:r>
        <w:rPr>
          <w:rFonts w:hAnsi="宋体" w:cs="宋体"/>
          <w:color w:val="auto"/>
          <w:u w:val="single"/>
        </w:rPr>
        <w:t xml:space="preserve">                                             </w:t>
      </w:r>
    </w:p>
    <w:p>
      <w:pPr>
        <w:spacing w:line="480" w:lineRule="auto"/>
        <w:rPr>
          <w:rFonts w:ascii="宋体" w:hAnsi="宋体"/>
          <w:b/>
          <w:color w:val="auto"/>
          <w:szCs w:val="21"/>
        </w:rPr>
      </w:pPr>
      <w:r>
        <w:rPr>
          <w:rFonts w:ascii="宋体" w:hAnsi="宋体"/>
          <w:color w:val="auto"/>
          <w:szCs w:val="21"/>
        </w:rPr>
        <w:br w:type="page"/>
      </w:r>
    </w:p>
    <w:p>
      <w:pPr>
        <w:numPr>
          <w:ilvl w:val="0"/>
          <w:numId w:val="11"/>
        </w:numPr>
        <w:spacing w:line="480" w:lineRule="auto"/>
        <w:rPr>
          <w:rFonts w:ascii="宋体" w:hAnsi="宋体"/>
          <w:b/>
          <w:color w:val="auto"/>
          <w:sz w:val="28"/>
          <w:szCs w:val="28"/>
        </w:rPr>
      </w:pPr>
      <w:r>
        <w:rPr>
          <w:rFonts w:hint="eastAsia" w:ascii="宋体" w:hAnsi="宋体"/>
          <w:b/>
          <w:color w:val="auto"/>
          <w:sz w:val="28"/>
          <w:szCs w:val="28"/>
        </w:rPr>
        <w:t>法定代表人授权委托书及被授权人有效身份证正反面复印件（格式）</w:t>
      </w:r>
    </w:p>
    <w:p>
      <w:pPr>
        <w:adjustRightInd w:val="0"/>
        <w:snapToGrid w:val="0"/>
        <w:spacing w:line="300" w:lineRule="auto"/>
        <w:jc w:val="center"/>
        <w:rPr>
          <w:rFonts w:ascii="宋体" w:hAnsi="宋体"/>
          <w:b/>
          <w:color w:val="auto"/>
          <w:sz w:val="32"/>
          <w:szCs w:val="32"/>
        </w:rPr>
      </w:pPr>
    </w:p>
    <w:p>
      <w:pPr>
        <w:adjustRightInd w:val="0"/>
        <w:snapToGrid w:val="0"/>
        <w:spacing w:line="300" w:lineRule="auto"/>
        <w:jc w:val="center"/>
        <w:rPr>
          <w:rFonts w:ascii="宋体" w:hAnsi="宋体"/>
          <w:b/>
          <w:color w:val="auto"/>
          <w:sz w:val="32"/>
          <w:szCs w:val="32"/>
        </w:rPr>
      </w:pPr>
      <w:r>
        <w:rPr>
          <w:rFonts w:hint="eastAsia" w:ascii="宋体" w:hAnsi="宋体"/>
          <w:b/>
          <w:color w:val="auto"/>
          <w:sz w:val="32"/>
          <w:szCs w:val="32"/>
        </w:rPr>
        <w:t>法 定 代 表 人 授 权 书</w:t>
      </w:r>
    </w:p>
    <w:p>
      <w:pPr>
        <w:adjustRightInd w:val="0"/>
        <w:snapToGrid w:val="0"/>
        <w:spacing w:line="300" w:lineRule="auto"/>
        <w:rPr>
          <w:rFonts w:ascii="宋体" w:hAnsi="宋体"/>
          <w:color w:val="auto"/>
          <w:szCs w:val="21"/>
        </w:rPr>
      </w:pPr>
    </w:p>
    <w:p>
      <w:pPr>
        <w:snapToGrid w:val="0"/>
        <w:spacing w:line="360" w:lineRule="auto"/>
        <w:rPr>
          <w:rFonts w:ascii="宋体" w:hAnsi="宋体"/>
          <w:b/>
          <w:bCs/>
          <w:color w:val="auto"/>
          <w:sz w:val="24"/>
          <w:szCs w:val="20"/>
        </w:rPr>
      </w:pPr>
      <w:r>
        <w:rPr>
          <w:rFonts w:hint="eastAsia" w:ascii="宋体" w:hAnsi="宋体"/>
          <w:bCs/>
          <w:color w:val="auto"/>
          <w:sz w:val="24"/>
        </w:rPr>
        <w:t>致：</w:t>
      </w:r>
      <w:r>
        <w:rPr>
          <w:rFonts w:hint="eastAsia" w:ascii="宋体" w:hAnsi="宋体"/>
          <w:color w:val="auto"/>
          <w:sz w:val="24"/>
          <w:u w:val="single"/>
          <w:lang w:eastAsia="zh-CN"/>
        </w:rPr>
        <w:t>广西楷宏工程咨询有限公司</w:t>
      </w:r>
      <w:r>
        <w:rPr>
          <w:rFonts w:hint="eastAsia" w:ascii="宋体" w:hAnsi="宋体"/>
          <w:color w:val="auto"/>
          <w:sz w:val="24"/>
        </w:rPr>
        <w:t>：</w:t>
      </w:r>
    </w:p>
    <w:p>
      <w:pPr>
        <w:snapToGrid w:val="0"/>
        <w:spacing w:line="360" w:lineRule="auto"/>
        <w:ind w:firstLine="566" w:firstLineChars="236"/>
        <w:rPr>
          <w:rFonts w:ascii="宋体" w:hAnsi="宋体"/>
          <w:color w:val="auto"/>
          <w:sz w:val="24"/>
          <w:szCs w:val="20"/>
        </w:rPr>
      </w:pPr>
      <w:r>
        <w:rPr>
          <w:rFonts w:hint="eastAsia" w:ascii="宋体" w:hAnsi="宋体"/>
          <w:color w:val="auto"/>
          <w:sz w:val="24"/>
        </w:rPr>
        <w:t>我______</w:t>
      </w:r>
      <w:r>
        <w:rPr>
          <w:rFonts w:hint="eastAsia" w:ascii="宋体" w:hAnsi="宋体"/>
          <w:color w:val="auto"/>
          <w:sz w:val="24"/>
          <w:u w:val="single"/>
        </w:rPr>
        <w:t>_     _</w:t>
      </w:r>
      <w:r>
        <w:rPr>
          <w:rFonts w:hint="eastAsia" w:ascii="宋体" w:hAnsi="宋体"/>
          <w:color w:val="auto"/>
          <w:sz w:val="24"/>
        </w:rPr>
        <w:t>_（姓名）系______</w:t>
      </w:r>
      <w:r>
        <w:rPr>
          <w:rFonts w:hint="eastAsia" w:ascii="宋体" w:hAnsi="宋体"/>
          <w:color w:val="auto"/>
          <w:sz w:val="24"/>
          <w:u w:val="single"/>
        </w:rPr>
        <w:t>_     _</w:t>
      </w:r>
      <w:r>
        <w:rPr>
          <w:rFonts w:hint="eastAsia" w:ascii="宋体" w:hAnsi="宋体"/>
          <w:color w:val="auto"/>
          <w:sz w:val="24"/>
        </w:rPr>
        <w:t xml:space="preserve">_（供应商名称）的法定代表人，现授权委托本单位在职职工 </w:t>
      </w:r>
      <w:r>
        <w:rPr>
          <w:rFonts w:hint="eastAsia" w:ascii="宋体" w:hAnsi="宋体"/>
          <w:color w:val="auto"/>
          <w:sz w:val="24"/>
          <w:u w:val="single"/>
        </w:rPr>
        <w:t xml:space="preserve">            </w:t>
      </w:r>
      <w:r>
        <w:rPr>
          <w:rFonts w:hint="eastAsia" w:ascii="宋体" w:hAnsi="宋体"/>
          <w:color w:val="auto"/>
          <w:sz w:val="24"/>
        </w:rPr>
        <w:t>（姓名）以我方的名义参加</w:t>
      </w:r>
      <w:r>
        <w:rPr>
          <w:rFonts w:hint="eastAsia" w:ascii="宋体" w:hAnsi="宋体"/>
          <w:color w:val="auto"/>
          <w:sz w:val="24"/>
          <w:u w:val="single"/>
        </w:rPr>
        <w:t xml:space="preserve">         </w:t>
      </w:r>
      <w:r>
        <w:rPr>
          <w:rFonts w:hint="eastAsia" w:ascii="宋体" w:hAnsi="宋体"/>
          <w:color w:val="auto"/>
          <w:sz w:val="24"/>
        </w:rPr>
        <w:t>项目的磋商活动，并代表我方全权办理针对上述项目的递交文件、磋商、澄清、签约等具体事务和签署相关文件。</w:t>
      </w:r>
    </w:p>
    <w:p>
      <w:pPr>
        <w:snapToGrid w:val="0"/>
        <w:spacing w:line="360" w:lineRule="auto"/>
        <w:rPr>
          <w:rFonts w:ascii="宋体" w:hAnsi="宋体"/>
          <w:color w:val="auto"/>
          <w:sz w:val="24"/>
          <w:szCs w:val="20"/>
        </w:rPr>
      </w:pPr>
      <w:r>
        <w:rPr>
          <w:rFonts w:hint="eastAsia" w:ascii="宋体" w:hAnsi="宋体"/>
          <w:color w:val="auto"/>
          <w:sz w:val="24"/>
        </w:rPr>
        <w:t xml:space="preserve">    我方对被授权人的签名事项负全部责任。</w:t>
      </w:r>
    </w:p>
    <w:p>
      <w:pPr>
        <w:snapToGrid w:val="0"/>
        <w:spacing w:line="360" w:lineRule="auto"/>
        <w:ind w:firstLine="480"/>
        <w:rPr>
          <w:rFonts w:ascii="宋体" w:hAnsi="宋体"/>
          <w:color w:val="auto"/>
          <w:sz w:val="24"/>
          <w:szCs w:val="20"/>
        </w:rPr>
      </w:pPr>
      <w:r>
        <w:rPr>
          <w:rFonts w:hint="eastAsia" w:ascii="宋体" w:hAnsi="宋体"/>
          <w:color w:val="auto"/>
          <w:sz w:val="24"/>
          <w:u w:val="single"/>
        </w:rPr>
        <w:t>在撤销授权的书面通知以前，本授权书一直有效。</w:t>
      </w:r>
      <w:r>
        <w:rPr>
          <w:rFonts w:hint="eastAsia" w:ascii="宋体" w:hAnsi="宋体"/>
          <w:color w:val="auto"/>
          <w:sz w:val="24"/>
        </w:rPr>
        <w:t>被授权人在授权书有效期内签署的所有文件不因授权的撤销而失效。</w:t>
      </w:r>
    </w:p>
    <w:p>
      <w:pPr>
        <w:snapToGrid w:val="0"/>
        <w:spacing w:line="360" w:lineRule="auto"/>
        <w:ind w:firstLine="480"/>
        <w:rPr>
          <w:rFonts w:ascii="宋体" w:hAnsi="宋体"/>
          <w:color w:val="auto"/>
          <w:sz w:val="24"/>
        </w:rPr>
      </w:pPr>
      <w:r>
        <w:rPr>
          <w:rFonts w:hint="eastAsia" w:ascii="宋体" w:hAnsi="宋体"/>
          <w:color w:val="auto"/>
          <w:sz w:val="24"/>
        </w:rPr>
        <w:t>被授权人无转委托权，特此委托。</w:t>
      </w:r>
    </w:p>
    <w:p>
      <w:pPr>
        <w:snapToGrid w:val="0"/>
        <w:spacing w:line="360" w:lineRule="auto"/>
        <w:ind w:firstLine="480"/>
        <w:rPr>
          <w:rFonts w:ascii="宋体" w:hAnsi="宋体"/>
          <w:color w:val="auto"/>
          <w:sz w:val="24"/>
          <w:szCs w:val="20"/>
        </w:rPr>
      </w:pPr>
      <w:r>
        <w:rPr>
          <w:rFonts w:hint="eastAsia" w:ascii="宋体" w:hAnsi="宋体"/>
          <w:color w:val="auto"/>
          <w:sz w:val="24"/>
        </w:rPr>
        <w:t>附：法定代表人身份证明及被授权人有效身份证正反面复印件</w:t>
      </w:r>
    </w:p>
    <w:p>
      <w:pPr>
        <w:snapToGrid w:val="0"/>
        <w:spacing w:before="120" w:beforeLines="50" w:after="50"/>
        <w:rPr>
          <w:rFonts w:ascii="宋体" w:hAnsi="宋体"/>
          <w:color w:val="auto"/>
          <w:sz w:val="24"/>
          <w:szCs w:val="20"/>
        </w:rPr>
      </w:pPr>
    </w:p>
    <w:p>
      <w:pPr>
        <w:snapToGrid w:val="0"/>
        <w:spacing w:before="120" w:beforeLines="50" w:after="50"/>
        <w:rPr>
          <w:rFonts w:ascii="宋体" w:hAnsi="宋体"/>
          <w:color w:val="auto"/>
          <w:sz w:val="24"/>
          <w:u w:val="single"/>
        </w:rPr>
      </w:pPr>
      <w:r>
        <w:rPr>
          <w:rFonts w:hint="eastAsia" w:ascii="宋体" w:hAnsi="宋体"/>
          <w:color w:val="auto"/>
          <w:sz w:val="24"/>
        </w:rPr>
        <w:t>被授权人签名：</w:t>
      </w:r>
      <w:r>
        <w:rPr>
          <w:rFonts w:hint="eastAsia" w:ascii="宋体" w:hAnsi="宋体"/>
          <w:color w:val="auto"/>
          <w:sz w:val="24"/>
          <w:u w:val="single"/>
        </w:rPr>
        <w:t xml:space="preserve">               </w:t>
      </w:r>
      <w:r>
        <w:rPr>
          <w:rFonts w:hint="eastAsia" w:ascii="宋体" w:hAnsi="宋体"/>
          <w:color w:val="auto"/>
          <w:sz w:val="24"/>
        </w:rPr>
        <w:t xml:space="preserve">            法定代表人签名：</w:t>
      </w:r>
      <w:r>
        <w:rPr>
          <w:rFonts w:hint="eastAsia" w:ascii="宋体" w:hAnsi="宋体"/>
          <w:color w:val="auto"/>
          <w:sz w:val="24"/>
          <w:u w:val="single"/>
        </w:rPr>
        <w:t xml:space="preserve">              </w:t>
      </w:r>
    </w:p>
    <w:p>
      <w:pPr>
        <w:snapToGrid w:val="0"/>
        <w:spacing w:before="120" w:beforeLines="50" w:after="50"/>
        <w:rPr>
          <w:rFonts w:ascii="宋体" w:hAnsi="宋体"/>
          <w:color w:val="auto"/>
          <w:sz w:val="24"/>
          <w:szCs w:val="20"/>
        </w:rPr>
      </w:pPr>
      <w:r>
        <w:rPr>
          <w:rFonts w:hint="eastAsia" w:ascii="宋体" w:hAnsi="宋体"/>
          <w:color w:val="auto"/>
          <w:sz w:val="24"/>
        </w:rPr>
        <w:t>所在部门职务：</w:t>
      </w:r>
      <w:r>
        <w:rPr>
          <w:rFonts w:hint="eastAsia" w:ascii="宋体" w:hAnsi="宋体"/>
          <w:color w:val="auto"/>
          <w:sz w:val="24"/>
          <w:u w:val="single"/>
        </w:rPr>
        <w:t xml:space="preserve">               </w:t>
      </w:r>
      <w:r>
        <w:rPr>
          <w:rFonts w:hint="eastAsia" w:ascii="宋体" w:hAnsi="宋体"/>
          <w:color w:val="auto"/>
          <w:sz w:val="24"/>
        </w:rPr>
        <w:t xml:space="preserve">                      职务：</w:t>
      </w:r>
      <w:r>
        <w:rPr>
          <w:rFonts w:hint="eastAsia" w:ascii="宋体" w:hAnsi="宋体"/>
          <w:color w:val="auto"/>
          <w:sz w:val="24"/>
          <w:u w:val="single"/>
        </w:rPr>
        <w:t xml:space="preserve">                  </w:t>
      </w:r>
    </w:p>
    <w:p>
      <w:pPr>
        <w:snapToGrid w:val="0"/>
        <w:spacing w:before="120" w:beforeLines="50" w:after="50"/>
        <w:rPr>
          <w:rFonts w:ascii="宋体" w:hAnsi="宋体"/>
          <w:color w:val="auto"/>
          <w:sz w:val="24"/>
          <w:szCs w:val="20"/>
        </w:rPr>
      </w:pPr>
      <w:r>
        <w:rPr>
          <w:rFonts w:hint="eastAsia" w:ascii="宋体" w:hAnsi="宋体"/>
          <w:color w:val="auto"/>
          <w:sz w:val="24"/>
        </w:rPr>
        <w:t>被授权人身份证号码：</w:t>
      </w:r>
      <w:r>
        <w:rPr>
          <w:rFonts w:hint="eastAsia" w:ascii="宋体" w:hAnsi="宋体"/>
          <w:color w:val="auto"/>
          <w:sz w:val="24"/>
          <w:u w:val="single"/>
        </w:rPr>
        <w:t xml:space="preserve">                             </w:t>
      </w:r>
      <w:r>
        <w:rPr>
          <w:rFonts w:hint="eastAsia" w:ascii="宋体" w:hAnsi="宋体"/>
          <w:color w:val="auto"/>
          <w:sz w:val="24"/>
        </w:rPr>
        <w:t xml:space="preserve"> </w:t>
      </w:r>
    </w:p>
    <w:p>
      <w:pPr>
        <w:snapToGrid w:val="0"/>
        <w:spacing w:before="120" w:beforeLines="50" w:after="50"/>
        <w:jc w:val="center"/>
        <w:rPr>
          <w:rFonts w:hint="eastAsia" w:ascii="宋体" w:hAnsi="宋体"/>
          <w:color w:val="auto"/>
          <w:sz w:val="24"/>
        </w:rPr>
      </w:pPr>
      <w:r>
        <w:rPr>
          <w:rFonts w:hint="eastAsia" w:ascii="宋体" w:hAnsi="宋体"/>
          <w:color w:val="auto"/>
          <w:sz w:val="24"/>
        </w:rPr>
        <w:t xml:space="preserve">              </w:t>
      </w:r>
    </w:p>
    <w:p>
      <w:pPr>
        <w:snapToGrid w:val="0"/>
        <w:spacing w:before="120" w:beforeLines="50" w:after="50"/>
        <w:jc w:val="center"/>
        <w:rPr>
          <w:rFonts w:hAnsi="宋体"/>
          <w:color w:val="auto"/>
          <w:sz w:val="24"/>
          <w:u w:val="single"/>
        </w:rPr>
      </w:pPr>
      <w:r>
        <w:rPr>
          <w:rFonts w:hAnsi="宋体"/>
          <w:color w:val="auto"/>
          <w:sz w:val="24"/>
        </w:rPr>
        <w:t>供应商名称（盖章）：</w:t>
      </w:r>
      <w:r>
        <w:rPr>
          <w:rFonts w:hAnsi="宋体"/>
          <w:color w:val="auto"/>
          <w:sz w:val="24"/>
          <w:u w:val="single"/>
        </w:rPr>
        <w:t xml:space="preserve">                                </w:t>
      </w:r>
    </w:p>
    <w:p>
      <w:pPr>
        <w:snapToGrid w:val="0"/>
        <w:spacing w:before="120" w:beforeLines="50" w:after="50"/>
        <w:ind w:firstLine="3120" w:firstLineChars="1300"/>
        <w:rPr>
          <w:rFonts w:ascii="宋体" w:hAnsi="宋体"/>
          <w:color w:val="auto"/>
          <w:sz w:val="24"/>
        </w:rPr>
      </w:pPr>
      <w:r>
        <w:rPr>
          <w:rFonts w:ascii="宋体" w:hAnsi="宋体"/>
          <w:color w:val="auto"/>
          <w:sz w:val="24"/>
        </w:rPr>
        <w:t>日期：</w:t>
      </w:r>
      <w:r>
        <w:rPr>
          <w:rFonts w:ascii="宋体" w:hAnsi="宋体"/>
          <w:color w:val="auto"/>
          <w:sz w:val="24"/>
          <w:u w:val="single"/>
        </w:rPr>
        <w:t xml:space="preserve">                                             </w:t>
      </w:r>
    </w:p>
    <w:p>
      <w:pPr>
        <w:snapToGrid w:val="0"/>
        <w:spacing w:before="120" w:beforeLines="50" w:after="50"/>
        <w:jc w:val="left"/>
        <w:rPr>
          <w:rFonts w:ascii="宋体" w:hAnsi="宋体"/>
          <w:b/>
          <w:color w:val="auto"/>
          <w:szCs w:val="21"/>
        </w:rPr>
      </w:pPr>
      <w:r>
        <w:rPr>
          <w:rFonts w:ascii="宋体" w:hAnsi="宋体"/>
          <w:b/>
          <w:color w:val="auto"/>
          <w:szCs w:val="21"/>
        </w:rPr>
        <w:br w:type="page"/>
      </w:r>
    </w:p>
    <w:p>
      <w:pPr>
        <w:numPr>
          <w:ilvl w:val="0"/>
          <w:numId w:val="11"/>
        </w:numPr>
        <w:spacing w:line="480" w:lineRule="auto"/>
        <w:ind w:right="281" w:rightChars="134"/>
        <w:jc w:val="left"/>
        <w:rPr>
          <w:rFonts w:hint="eastAsia" w:ascii="宋体" w:hAnsi="宋体"/>
          <w:b/>
          <w:color w:val="auto"/>
          <w:sz w:val="28"/>
          <w:szCs w:val="28"/>
        </w:rPr>
      </w:pPr>
      <w:r>
        <w:rPr>
          <w:rFonts w:hint="eastAsia" w:ascii="宋体" w:hAnsi="宋体"/>
          <w:b/>
          <w:color w:val="auto"/>
          <w:sz w:val="28"/>
          <w:szCs w:val="28"/>
        </w:rPr>
        <w:t>项目经理、专职安全员、施工员、材料员、质量员在响应文件递交截止之日前半年内供应商连续三个月在现任职单位依法缴纳社会保险的证明材料复印件</w:t>
      </w:r>
    </w:p>
    <w:p>
      <w:pPr>
        <w:spacing w:line="480" w:lineRule="auto"/>
        <w:ind w:left="420"/>
        <w:rPr>
          <w:rFonts w:hint="eastAsia" w:ascii="宋体" w:hAnsi="宋体"/>
          <w:b/>
          <w:color w:val="auto"/>
          <w:sz w:val="28"/>
          <w:szCs w:val="28"/>
        </w:rPr>
      </w:pPr>
    </w:p>
    <w:p>
      <w:pPr>
        <w:spacing w:line="480" w:lineRule="auto"/>
        <w:ind w:left="420"/>
        <w:rPr>
          <w:rFonts w:hint="eastAsia" w:ascii="宋体" w:hAnsi="宋体"/>
          <w:b/>
          <w:color w:val="auto"/>
          <w:sz w:val="28"/>
          <w:szCs w:val="28"/>
        </w:rPr>
      </w:pPr>
      <w:r>
        <w:rPr>
          <w:rFonts w:ascii="宋体" w:hAnsi="宋体"/>
          <w:b/>
          <w:color w:val="auto"/>
          <w:sz w:val="28"/>
          <w:szCs w:val="28"/>
        </w:rPr>
        <w:br w:type="page"/>
      </w:r>
    </w:p>
    <w:p>
      <w:pPr>
        <w:numPr>
          <w:ilvl w:val="0"/>
          <w:numId w:val="11"/>
        </w:numPr>
        <w:tabs>
          <w:tab w:val="left" w:pos="426"/>
        </w:tabs>
        <w:spacing w:line="480" w:lineRule="auto"/>
        <w:jc w:val="left"/>
        <w:rPr>
          <w:rFonts w:hint="eastAsia" w:ascii="宋体" w:hAnsi="宋体"/>
          <w:b/>
          <w:color w:val="auto"/>
          <w:sz w:val="28"/>
          <w:szCs w:val="28"/>
        </w:rPr>
      </w:pPr>
      <w:r>
        <w:rPr>
          <w:rFonts w:hint="eastAsia" w:ascii="宋体" w:hAnsi="宋体"/>
          <w:b/>
          <w:color w:val="auto"/>
          <w:sz w:val="28"/>
          <w:szCs w:val="28"/>
        </w:rPr>
        <w:t>响应文件递交截止之日前半年内供应商连续三个月的依法缴纳税费或依法免缴税费的证明材料复印件；无纳税记录的，应提供由供应商所在地的税务部门出具的《依法纳税或依法免税证明》复印件。新成立不足三个月的供应商按实际提供。</w:t>
      </w:r>
    </w:p>
    <w:p>
      <w:pPr>
        <w:tabs>
          <w:tab w:val="left" w:pos="426"/>
        </w:tabs>
        <w:spacing w:line="480" w:lineRule="auto"/>
        <w:ind w:left="420"/>
        <w:jc w:val="left"/>
        <w:rPr>
          <w:rFonts w:hint="eastAsia" w:ascii="宋体" w:hAnsi="宋体"/>
          <w:b/>
          <w:color w:val="auto"/>
          <w:sz w:val="28"/>
          <w:szCs w:val="28"/>
        </w:rPr>
      </w:pPr>
    </w:p>
    <w:p>
      <w:pPr>
        <w:numPr>
          <w:ilvl w:val="0"/>
          <w:numId w:val="11"/>
        </w:numPr>
        <w:spacing w:line="480" w:lineRule="auto"/>
        <w:jc w:val="left"/>
        <w:rPr>
          <w:rFonts w:hint="eastAsia" w:ascii="宋体" w:hAnsi="宋体"/>
          <w:b/>
          <w:color w:val="auto"/>
          <w:sz w:val="28"/>
          <w:szCs w:val="28"/>
        </w:rPr>
      </w:pPr>
      <w:r>
        <w:rPr>
          <w:rFonts w:hint="eastAsia" w:ascii="宋体" w:hAnsi="宋体"/>
          <w:b/>
          <w:color w:val="auto"/>
          <w:sz w:val="28"/>
          <w:szCs w:val="28"/>
        </w:rPr>
        <w:t>响应文件递交截止之日前半年内供应商连续三个月的依法缴纳社保费的缴费凭证（专用收据或社会保险缴纳清单）复印件；无缴费记录的，应提供由供应商所在地行政主管部门出具的《依法缴纳或依法免缴社保费证明》复印件。新成立不足三个月的供应商按实际提供。</w:t>
      </w:r>
    </w:p>
    <w:p>
      <w:pPr>
        <w:spacing w:line="480" w:lineRule="auto"/>
        <w:ind w:left="420"/>
        <w:jc w:val="left"/>
        <w:rPr>
          <w:rFonts w:hint="eastAsia" w:ascii="宋体" w:hAnsi="宋体"/>
          <w:b/>
          <w:color w:val="auto"/>
          <w:sz w:val="28"/>
          <w:szCs w:val="28"/>
        </w:rPr>
      </w:pPr>
    </w:p>
    <w:p>
      <w:pPr>
        <w:numPr>
          <w:ilvl w:val="0"/>
          <w:numId w:val="11"/>
        </w:numPr>
        <w:spacing w:line="480" w:lineRule="auto"/>
        <w:jc w:val="left"/>
        <w:rPr>
          <w:rFonts w:hint="eastAsia" w:ascii="宋体" w:hAnsi="宋体"/>
          <w:b/>
          <w:color w:val="auto"/>
          <w:sz w:val="28"/>
          <w:szCs w:val="28"/>
        </w:rPr>
      </w:pPr>
      <w:r>
        <w:rPr>
          <w:rFonts w:hint="eastAsia" w:ascii="宋体" w:hAnsi="宋体"/>
          <w:b/>
          <w:color w:val="auto"/>
          <w:sz w:val="28"/>
          <w:szCs w:val="28"/>
        </w:rPr>
        <w:t>供应商2019年经审计的财务报表复印件（对于从取得营业执照时间起到响应文件递交截止时间为止不足要求年数的企业，只需提交企业取得营业执照年份至所要求最近年份经审计的财务报表；对于2020年新成立的企业，只需提交企业成立日之后次月起至响应文件递交截止前一个月经审计的财务报表复印件）；</w:t>
      </w:r>
    </w:p>
    <w:p>
      <w:pPr>
        <w:spacing w:line="480" w:lineRule="auto"/>
        <w:ind w:left="420"/>
        <w:jc w:val="left"/>
        <w:rPr>
          <w:rFonts w:hint="eastAsia" w:ascii="宋体" w:hAnsi="宋体"/>
          <w:b/>
          <w:color w:val="auto"/>
          <w:sz w:val="28"/>
          <w:szCs w:val="28"/>
        </w:rPr>
      </w:pPr>
      <w:r>
        <w:rPr>
          <w:rFonts w:ascii="宋体" w:hAnsi="宋体"/>
          <w:b/>
          <w:color w:val="auto"/>
          <w:sz w:val="28"/>
          <w:szCs w:val="28"/>
        </w:rPr>
        <w:br w:type="page"/>
      </w:r>
    </w:p>
    <w:p>
      <w:pPr>
        <w:numPr>
          <w:ilvl w:val="0"/>
          <w:numId w:val="11"/>
        </w:numPr>
        <w:spacing w:line="480" w:lineRule="auto"/>
        <w:jc w:val="left"/>
        <w:rPr>
          <w:rFonts w:hint="eastAsia" w:ascii="宋体" w:hAnsi="宋体"/>
          <w:b/>
          <w:color w:val="auto"/>
          <w:sz w:val="28"/>
          <w:szCs w:val="28"/>
        </w:rPr>
      </w:pPr>
      <w:r>
        <w:rPr>
          <w:rFonts w:hint="eastAsia" w:ascii="宋体" w:hAnsi="宋体"/>
          <w:b/>
          <w:color w:val="auto"/>
          <w:sz w:val="28"/>
          <w:szCs w:val="28"/>
        </w:rPr>
        <w:t>参加政府采购活动前3年内在经营活动中没有重大违法记录的书面声明</w:t>
      </w:r>
    </w:p>
    <w:p>
      <w:pPr>
        <w:ind w:firstLine="360" w:firstLineChars="100"/>
        <w:jc w:val="center"/>
        <w:rPr>
          <w:rStyle w:val="26"/>
          <w:rFonts w:ascii="黑体" w:hAnsi="黑体" w:eastAsia="黑体"/>
          <w:color w:val="auto"/>
          <w:sz w:val="36"/>
          <w:szCs w:val="36"/>
        </w:rPr>
      </w:pPr>
      <w:r>
        <w:rPr>
          <w:rFonts w:hint="eastAsia" w:ascii="黑体" w:hAnsi="黑体" w:eastAsia="黑体"/>
          <w:color w:val="auto"/>
          <w:sz w:val="36"/>
          <w:szCs w:val="36"/>
        </w:rPr>
        <w:t>参加政府采购活动前3年内在经营活动中没有重大违法记录的书面声明</w:t>
      </w:r>
    </w:p>
    <w:p>
      <w:pPr>
        <w:ind w:firstLine="210" w:firstLineChars="100"/>
        <w:rPr>
          <w:rStyle w:val="26"/>
          <w:rFonts w:ascii="宋体" w:hAnsi="宋体"/>
          <w:color w:val="auto"/>
          <w:szCs w:val="21"/>
        </w:rPr>
      </w:pPr>
    </w:p>
    <w:p>
      <w:pPr>
        <w:spacing w:line="640" w:lineRule="exact"/>
        <w:rPr>
          <w:rFonts w:ascii="宋体" w:hAnsi="宋体" w:eastAsia="仿宋_GB2312"/>
          <w:color w:val="auto"/>
          <w:sz w:val="28"/>
          <w:szCs w:val="28"/>
        </w:rPr>
      </w:pPr>
      <w:r>
        <w:rPr>
          <w:rStyle w:val="26"/>
          <w:rFonts w:hint="eastAsia" w:ascii="宋体" w:hAnsi="宋体" w:eastAsia="仿宋_GB2312"/>
          <w:color w:val="auto"/>
          <w:sz w:val="28"/>
          <w:szCs w:val="28"/>
          <w:lang w:eastAsia="zh-CN"/>
        </w:rPr>
        <w:t>广西楷宏工程咨询有限公司</w:t>
      </w:r>
      <w:r>
        <w:rPr>
          <w:rStyle w:val="26"/>
          <w:rFonts w:hint="eastAsia" w:ascii="宋体" w:hAnsi="宋体" w:eastAsia="仿宋_GB2312"/>
          <w:color w:val="auto"/>
          <w:sz w:val="28"/>
          <w:szCs w:val="28"/>
        </w:rPr>
        <w:t>：</w:t>
      </w:r>
    </w:p>
    <w:p>
      <w:pPr>
        <w:spacing w:line="640" w:lineRule="exact"/>
        <w:ind w:firstLine="560" w:firstLineChars="200"/>
        <w:rPr>
          <w:rFonts w:ascii="宋体" w:hAnsi="宋体" w:eastAsia="仿宋_GB2312"/>
          <w:color w:val="auto"/>
          <w:sz w:val="28"/>
          <w:szCs w:val="28"/>
        </w:rPr>
      </w:pPr>
      <w:r>
        <w:rPr>
          <w:rStyle w:val="26"/>
          <w:rFonts w:hint="eastAsia" w:ascii="宋体" w:hAnsi="宋体" w:eastAsia="仿宋_GB2312"/>
          <w:color w:val="auto"/>
          <w:sz w:val="28"/>
          <w:szCs w:val="28"/>
        </w:rPr>
        <w:t>我公司参加贵公司组织</w:t>
      </w:r>
      <w:r>
        <w:rPr>
          <w:rStyle w:val="26"/>
          <w:rFonts w:hint="eastAsia" w:ascii="宋体" w:hAnsi="宋体" w:eastAsia="仿宋_GB2312"/>
          <w:color w:val="auto"/>
          <w:sz w:val="28"/>
          <w:szCs w:val="28"/>
          <w:u w:val="single"/>
        </w:rPr>
        <w:t xml:space="preserve">         </w:t>
      </w:r>
      <w:r>
        <w:rPr>
          <w:rStyle w:val="26"/>
          <w:rFonts w:hint="eastAsia" w:ascii="宋体" w:hAnsi="宋体" w:eastAsia="仿宋_GB2312"/>
          <w:color w:val="auto"/>
          <w:sz w:val="28"/>
          <w:szCs w:val="28"/>
        </w:rPr>
        <w:t>项目的政府采购活动。我公司在此郑重声明，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640" w:lineRule="exact"/>
        <w:ind w:firstLine="560" w:firstLineChars="200"/>
        <w:rPr>
          <w:rFonts w:ascii="宋体" w:hAnsi="宋体" w:eastAsia="仿宋_GB2312"/>
          <w:color w:val="auto"/>
          <w:sz w:val="28"/>
          <w:szCs w:val="28"/>
        </w:rPr>
      </w:pPr>
      <w:r>
        <w:rPr>
          <w:rStyle w:val="26"/>
          <w:rFonts w:hint="eastAsia" w:ascii="宋体" w:hAnsi="宋体" w:eastAsia="仿宋_GB2312"/>
          <w:color w:val="auto"/>
          <w:sz w:val="28"/>
          <w:szCs w:val="28"/>
        </w:rPr>
        <w:t>特此承诺。</w:t>
      </w:r>
    </w:p>
    <w:p>
      <w:pPr>
        <w:spacing w:line="640" w:lineRule="exact"/>
        <w:ind w:firstLine="560" w:firstLineChars="200"/>
        <w:rPr>
          <w:rFonts w:ascii="宋体" w:hAnsi="宋体" w:eastAsia="仿宋_GB2312"/>
          <w:color w:val="auto"/>
          <w:sz w:val="28"/>
          <w:szCs w:val="28"/>
        </w:rPr>
      </w:pPr>
    </w:p>
    <w:p>
      <w:pPr>
        <w:spacing w:line="640" w:lineRule="exact"/>
        <w:ind w:firstLine="560" w:firstLineChars="200"/>
        <w:rPr>
          <w:rFonts w:ascii="宋体" w:hAnsi="宋体" w:eastAsia="仿宋_GB2312"/>
          <w:color w:val="auto"/>
          <w:sz w:val="28"/>
          <w:szCs w:val="28"/>
        </w:rPr>
      </w:pPr>
    </w:p>
    <w:p>
      <w:pPr>
        <w:spacing w:line="480" w:lineRule="auto"/>
        <w:ind w:left="420"/>
        <w:jc w:val="left"/>
        <w:rPr>
          <w:rStyle w:val="26"/>
          <w:rFonts w:hint="eastAsia" w:ascii="宋体" w:hAnsi="宋体" w:eastAsia="仿宋_GB2312"/>
          <w:color w:val="auto"/>
          <w:sz w:val="28"/>
          <w:szCs w:val="28"/>
        </w:rPr>
      </w:pPr>
      <w:r>
        <w:rPr>
          <w:rStyle w:val="26"/>
          <w:rFonts w:hint="eastAsia" w:ascii="宋体" w:hAnsi="宋体" w:eastAsia="仿宋_GB2312"/>
          <w:color w:val="auto"/>
          <w:sz w:val="28"/>
          <w:szCs w:val="28"/>
        </w:rPr>
        <w:t>供应商名称（盖章）：</w:t>
      </w:r>
      <w:r>
        <w:rPr>
          <w:rStyle w:val="26"/>
          <w:rFonts w:hint="eastAsia" w:ascii="宋体" w:hAnsi="宋体" w:eastAsia="仿宋_GB2312"/>
          <w:color w:val="auto"/>
          <w:sz w:val="28"/>
          <w:szCs w:val="28"/>
          <w:u w:val="single"/>
        </w:rPr>
        <w:t xml:space="preserve">         </w:t>
      </w:r>
      <w:r>
        <w:rPr>
          <w:rStyle w:val="26"/>
          <w:rFonts w:hint="eastAsia" w:ascii="宋体" w:hAnsi="宋体" w:eastAsia="仿宋_GB2312"/>
          <w:color w:val="auto"/>
          <w:sz w:val="28"/>
          <w:szCs w:val="28"/>
        </w:rPr>
        <w:t xml:space="preserve">                        </w:t>
      </w:r>
    </w:p>
    <w:p>
      <w:pPr>
        <w:spacing w:line="480" w:lineRule="auto"/>
        <w:ind w:left="420"/>
        <w:jc w:val="left"/>
        <w:rPr>
          <w:rStyle w:val="26"/>
          <w:rFonts w:hint="eastAsia" w:ascii="宋体" w:hAnsi="宋体" w:eastAsia="仿宋_GB2312"/>
          <w:color w:val="auto"/>
          <w:sz w:val="28"/>
          <w:szCs w:val="28"/>
        </w:rPr>
      </w:pPr>
      <w:r>
        <w:rPr>
          <w:rStyle w:val="26"/>
          <w:rFonts w:hint="eastAsia" w:ascii="宋体" w:hAnsi="宋体" w:eastAsia="仿宋_GB2312"/>
          <w:color w:val="auto"/>
          <w:sz w:val="28"/>
          <w:szCs w:val="28"/>
        </w:rPr>
        <w:t>法定代表人或委托代理人（签字或盖章）：</w:t>
      </w:r>
      <w:r>
        <w:rPr>
          <w:rStyle w:val="26"/>
          <w:rFonts w:hint="eastAsia" w:ascii="宋体" w:hAnsi="宋体" w:eastAsia="仿宋_GB2312"/>
          <w:color w:val="auto"/>
          <w:sz w:val="28"/>
          <w:szCs w:val="28"/>
          <w:u w:val="single"/>
        </w:rPr>
        <w:t xml:space="preserve">             </w:t>
      </w:r>
      <w:r>
        <w:rPr>
          <w:rStyle w:val="26"/>
          <w:rFonts w:hint="eastAsia" w:ascii="宋体" w:hAnsi="宋体" w:eastAsia="仿宋_GB2312"/>
          <w:color w:val="auto"/>
          <w:sz w:val="28"/>
          <w:szCs w:val="28"/>
        </w:rPr>
        <w:t xml:space="preserve">                        </w:t>
      </w:r>
    </w:p>
    <w:p>
      <w:pPr>
        <w:spacing w:line="480" w:lineRule="auto"/>
        <w:ind w:left="420"/>
        <w:jc w:val="left"/>
        <w:rPr>
          <w:rFonts w:hint="eastAsia" w:ascii="宋体" w:hAnsi="宋体"/>
          <w:b/>
          <w:color w:val="auto"/>
          <w:sz w:val="28"/>
          <w:szCs w:val="28"/>
        </w:rPr>
      </w:pPr>
      <w:r>
        <w:rPr>
          <w:rStyle w:val="26"/>
          <w:rFonts w:hint="eastAsia" w:ascii="宋体" w:hAnsi="宋体" w:eastAsia="仿宋_GB2312"/>
          <w:color w:val="auto"/>
          <w:sz w:val="28"/>
          <w:szCs w:val="28"/>
        </w:rPr>
        <w:t xml:space="preserve">日期： </w:t>
      </w:r>
      <w:r>
        <w:rPr>
          <w:rStyle w:val="26"/>
          <w:rFonts w:hint="eastAsia" w:ascii="宋体" w:hAnsi="宋体" w:eastAsia="仿宋_GB2312"/>
          <w:color w:val="auto"/>
          <w:sz w:val="28"/>
          <w:szCs w:val="28"/>
          <w:u w:val="single"/>
        </w:rPr>
        <w:t xml:space="preserve">            </w:t>
      </w:r>
      <w:r>
        <w:rPr>
          <w:rStyle w:val="26"/>
          <w:rFonts w:hint="eastAsia" w:ascii="宋体" w:hAnsi="宋体" w:eastAsia="仿宋_GB2312"/>
          <w:color w:val="auto"/>
          <w:sz w:val="28"/>
          <w:szCs w:val="28"/>
        </w:rPr>
        <w:t xml:space="preserve">                                            </w:t>
      </w:r>
      <w:r>
        <w:rPr>
          <w:rFonts w:ascii="宋体" w:hAnsi="宋体"/>
          <w:b/>
          <w:color w:val="auto"/>
          <w:sz w:val="28"/>
          <w:szCs w:val="28"/>
        </w:rPr>
        <w:br w:type="page"/>
      </w:r>
    </w:p>
    <w:p>
      <w:pPr>
        <w:numPr>
          <w:ilvl w:val="0"/>
          <w:numId w:val="11"/>
        </w:numPr>
        <w:spacing w:line="480" w:lineRule="auto"/>
        <w:jc w:val="left"/>
        <w:rPr>
          <w:rFonts w:hint="eastAsia" w:ascii="宋体" w:hAnsi="宋体"/>
          <w:b/>
          <w:color w:val="auto"/>
          <w:sz w:val="28"/>
          <w:szCs w:val="28"/>
        </w:rPr>
      </w:pPr>
      <w:r>
        <w:rPr>
          <w:rFonts w:hint="eastAsia" w:ascii="宋体" w:hAnsi="宋体"/>
          <w:b/>
          <w:color w:val="auto"/>
          <w:sz w:val="28"/>
          <w:szCs w:val="28"/>
        </w:rPr>
        <w:t>供应商参加本项目无围标串标行为的承诺函</w:t>
      </w:r>
    </w:p>
    <w:p>
      <w:pPr>
        <w:snapToGrid w:val="0"/>
        <w:spacing w:before="120" w:beforeLines="50" w:after="50"/>
        <w:ind w:left="420"/>
        <w:jc w:val="center"/>
        <w:rPr>
          <w:rFonts w:ascii="宋体" w:hAnsi="宋体"/>
          <w:b/>
          <w:color w:val="auto"/>
          <w:sz w:val="28"/>
          <w:szCs w:val="28"/>
        </w:rPr>
      </w:pPr>
      <w:r>
        <w:rPr>
          <w:rFonts w:hint="eastAsia" w:ascii="宋体" w:hAnsi="宋体"/>
          <w:b/>
          <w:color w:val="auto"/>
          <w:sz w:val="28"/>
          <w:szCs w:val="28"/>
        </w:rPr>
        <w:t>供应商参加本项目无围标串标行为的承诺函</w:t>
      </w:r>
    </w:p>
    <w:p>
      <w:pPr>
        <w:snapToGrid w:val="0"/>
        <w:spacing w:before="120" w:beforeLines="50" w:after="50"/>
        <w:rPr>
          <w:rFonts w:ascii="宋体" w:hAnsi="宋体"/>
          <w:b/>
          <w:color w:val="auto"/>
          <w:sz w:val="24"/>
        </w:rPr>
      </w:pPr>
    </w:p>
    <w:p>
      <w:pPr>
        <w:snapToGrid w:val="0"/>
        <w:spacing w:before="120" w:beforeLines="50" w:after="50"/>
        <w:jc w:val="left"/>
        <w:rPr>
          <w:rFonts w:ascii="宋体" w:hAnsi="宋体"/>
          <w:b/>
          <w:color w:val="auto"/>
          <w:sz w:val="24"/>
        </w:rPr>
      </w:pPr>
      <w:r>
        <w:rPr>
          <w:rFonts w:hint="eastAsia" w:ascii="宋体" w:hAnsi="宋体"/>
          <w:b/>
          <w:color w:val="auto"/>
          <w:sz w:val="24"/>
        </w:rPr>
        <w:t>一、我公司承诺无下列相互串通竞标的情形：</w:t>
      </w:r>
    </w:p>
    <w:p>
      <w:pPr>
        <w:snapToGrid w:val="0"/>
        <w:spacing w:before="120" w:beforeLines="50" w:after="50"/>
        <w:ind w:firstLine="470" w:firstLineChars="196"/>
        <w:jc w:val="left"/>
        <w:rPr>
          <w:rFonts w:ascii="宋体" w:hAnsi="宋体"/>
          <w:color w:val="auto"/>
          <w:sz w:val="24"/>
        </w:rPr>
      </w:pPr>
      <w:r>
        <w:rPr>
          <w:rFonts w:hint="eastAsia" w:ascii="宋体" w:hAnsi="宋体"/>
          <w:color w:val="auto"/>
          <w:sz w:val="24"/>
        </w:rPr>
        <w:t>1.不同供应商的响应文件由同一单位或者个人编制；或不同供应商报名的IP地址一致的；</w:t>
      </w:r>
    </w:p>
    <w:p>
      <w:pPr>
        <w:snapToGrid w:val="0"/>
        <w:spacing w:before="120" w:beforeLines="50" w:after="50"/>
        <w:ind w:firstLine="470" w:firstLineChars="196"/>
        <w:jc w:val="left"/>
        <w:rPr>
          <w:rFonts w:ascii="宋体" w:hAnsi="宋体"/>
          <w:color w:val="auto"/>
          <w:sz w:val="24"/>
        </w:rPr>
      </w:pPr>
      <w:r>
        <w:rPr>
          <w:rFonts w:hint="eastAsia" w:ascii="宋体" w:hAnsi="宋体"/>
          <w:color w:val="auto"/>
          <w:sz w:val="24"/>
        </w:rPr>
        <w:t>2.不同供应商委托同一单位或者个人办理投标事宜；</w:t>
      </w:r>
    </w:p>
    <w:p>
      <w:pPr>
        <w:snapToGrid w:val="0"/>
        <w:spacing w:before="120" w:beforeLines="50" w:after="50"/>
        <w:ind w:firstLine="470" w:firstLineChars="196"/>
        <w:jc w:val="left"/>
        <w:rPr>
          <w:rFonts w:ascii="宋体" w:hAnsi="宋体"/>
          <w:color w:val="auto"/>
          <w:sz w:val="24"/>
        </w:rPr>
      </w:pPr>
      <w:r>
        <w:rPr>
          <w:rFonts w:hint="eastAsia" w:ascii="宋体" w:hAnsi="宋体"/>
          <w:color w:val="auto"/>
          <w:sz w:val="24"/>
        </w:rPr>
        <w:t>3.不同的供应商的响应文件载明的项目管理员为同一个人；</w:t>
      </w:r>
    </w:p>
    <w:p>
      <w:pPr>
        <w:snapToGrid w:val="0"/>
        <w:spacing w:before="120" w:beforeLines="50" w:after="50"/>
        <w:ind w:firstLine="470" w:firstLineChars="196"/>
        <w:jc w:val="left"/>
        <w:rPr>
          <w:rFonts w:ascii="宋体" w:hAnsi="宋体"/>
          <w:color w:val="auto"/>
          <w:sz w:val="24"/>
        </w:rPr>
      </w:pPr>
      <w:r>
        <w:rPr>
          <w:rFonts w:hint="eastAsia" w:ascii="宋体" w:hAnsi="宋体"/>
          <w:color w:val="auto"/>
          <w:sz w:val="24"/>
        </w:rPr>
        <w:t>4.不同供应商的响应文件异常一致或投标报价呈规律性差异；</w:t>
      </w:r>
    </w:p>
    <w:p>
      <w:pPr>
        <w:snapToGrid w:val="0"/>
        <w:spacing w:before="120" w:beforeLines="50" w:after="50"/>
        <w:ind w:firstLine="470" w:firstLineChars="196"/>
        <w:jc w:val="left"/>
        <w:rPr>
          <w:rFonts w:ascii="宋体" w:hAnsi="宋体"/>
          <w:color w:val="auto"/>
          <w:sz w:val="24"/>
        </w:rPr>
      </w:pPr>
      <w:r>
        <w:rPr>
          <w:rFonts w:hint="eastAsia" w:ascii="宋体" w:hAnsi="宋体"/>
          <w:color w:val="auto"/>
          <w:sz w:val="24"/>
        </w:rPr>
        <w:t>5.不同供应商的响应文件相互混装；</w:t>
      </w:r>
    </w:p>
    <w:p>
      <w:pPr>
        <w:snapToGrid w:val="0"/>
        <w:spacing w:before="120" w:beforeLines="50" w:after="50"/>
        <w:jc w:val="left"/>
        <w:rPr>
          <w:rFonts w:ascii="宋体" w:hAnsi="宋体"/>
          <w:color w:val="auto"/>
          <w:sz w:val="24"/>
        </w:rPr>
      </w:pPr>
      <w:r>
        <w:rPr>
          <w:rFonts w:hint="eastAsia" w:ascii="宋体" w:hAnsi="宋体"/>
          <w:b/>
          <w:color w:val="auto"/>
          <w:sz w:val="24"/>
        </w:rPr>
        <w:t>二、我公司承诺无下列恶意串通的情形：</w:t>
      </w:r>
    </w:p>
    <w:p>
      <w:pPr>
        <w:snapToGrid w:val="0"/>
        <w:spacing w:before="120" w:beforeLines="50" w:after="50"/>
        <w:ind w:firstLine="470" w:firstLineChars="196"/>
        <w:jc w:val="left"/>
        <w:rPr>
          <w:rFonts w:ascii="宋体" w:hAnsi="宋体"/>
          <w:color w:val="auto"/>
          <w:sz w:val="24"/>
        </w:rPr>
      </w:pPr>
      <w:r>
        <w:rPr>
          <w:rFonts w:hint="eastAsia" w:ascii="宋体" w:hAnsi="宋体"/>
          <w:color w:val="auto"/>
          <w:sz w:val="24"/>
        </w:rPr>
        <w:t>1.供应商直接或者间接从建设单位或者采购代理机构处获得其他供应商的相关信息并修改其响应文件或者响应文件；</w:t>
      </w:r>
    </w:p>
    <w:p>
      <w:pPr>
        <w:snapToGrid w:val="0"/>
        <w:spacing w:before="120" w:beforeLines="50" w:after="50"/>
        <w:ind w:firstLine="470" w:firstLineChars="196"/>
        <w:jc w:val="left"/>
        <w:rPr>
          <w:rFonts w:ascii="宋体" w:hAnsi="宋体"/>
          <w:color w:val="auto"/>
          <w:sz w:val="24"/>
        </w:rPr>
      </w:pPr>
      <w:r>
        <w:rPr>
          <w:rFonts w:hint="eastAsia" w:ascii="宋体" w:hAnsi="宋体"/>
          <w:color w:val="auto"/>
          <w:sz w:val="24"/>
        </w:rPr>
        <w:t>2.供应商按照建设单位或者采购代理机构的授意撤换、修改响应文件或者响应文件；</w:t>
      </w:r>
    </w:p>
    <w:p>
      <w:pPr>
        <w:snapToGrid w:val="0"/>
        <w:spacing w:before="120" w:beforeLines="50" w:after="50"/>
        <w:ind w:firstLine="470" w:firstLineChars="196"/>
        <w:jc w:val="left"/>
        <w:rPr>
          <w:rFonts w:ascii="宋体" w:hAnsi="宋体"/>
          <w:color w:val="auto"/>
          <w:sz w:val="24"/>
        </w:rPr>
      </w:pPr>
      <w:r>
        <w:rPr>
          <w:rFonts w:hint="eastAsia" w:ascii="宋体" w:hAnsi="宋体"/>
          <w:color w:val="auto"/>
          <w:sz w:val="24"/>
        </w:rPr>
        <w:t>3.供应商之间协商报价、技术方案等响应文件或者响应文件的实质性内容；</w:t>
      </w:r>
    </w:p>
    <w:p>
      <w:pPr>
        <w:snapToGrid w:val="0"/>
        <w:spacing w:before="120" w:beforeLines="50" w:after="50"/>
        <w:ind w:firstLine="470" w:firstLineChars="196"/>
        <w:jc w:val="left"/>
        <w:rPr>
          <w:rFonts w:ascii="宋体" w:hAnsi="宋体"/>
          <w:color w:val="auto"/>
          <w:sz w:val="24"/>
        </w:rPr>
      </w:pPr>
      <w:r>
        <w:rPr>
          <w:rFonts w:hint="eastAsia" w:ascii="宋体" w:hAnsi="宋体"/>
          <w:color w:val="auto"/>
          <w:sz w:val="24"/>
        </w:rPr>
        <w:t>4.属于同一集团、协会、商会等组织成员的供应商按照该组织要求协同参加政府采购活动；</w:t>
      </w:r>
    </w:p>
    <w:p>
      <w:pPr>
        <w:snapToGrid w:val="0"/>
        <w:spacing w:before="120" w:beforeLines="50" w:after="50"/>
        <w:ind w:firstLine="470" w:firstLineChars="196"/>
        <w:jc w:val="left"/>
        <w:rPr>
          <w:rFonts w:ascii="宋体" w:hAnsi="宋体"/>
          <w:color w:val="auto"/>
          <w:sz w:val="24"/>
        </w:rPr>
      </w:pPr>
      <w:r>
        <w:rPr>
          <w:rFonts w:hint="eastAsia" w:ascii="宋体" w:hAnsi="宋体"/>
          <w:color w:val="auto"/>
          <w:sz w:val="24"/>
        </w:rPr>
        <w:t>5.供应商之间事先约定一致抬高或者压低竞标报价,或者在招标项目中事先约定轮流以高价位或者低价位成交,或者事先约定由某一特定供应商成交,然后再参加竞标；</w:t>
      </w:r>
    </w:p>
    <w:p>
      <w:pPr>
        <w:snapToGrid w:val="0"/>
        <w:spacing w:before="120" w:beforeLines="50" w:after="50"/>
        <w:ind w:firstLine="470" w:firstLineChars="196"/>
        <w:jc w:val="left"/>
        <w:rPr>
          <w:rFonts w:ascii="宋体" w:hAnsi="宋体"/>
          <w:color w:val="auto"/>
          <w:sz w:val="24"/>
        </w:rPr>
      </w:pPr>
      <w:r>
        <w:rPr>
          <w:rFonts w:hint="eastAsia" w:ascii="宋体" w:hAnsi="宋体"/>
          <w:color w:val="auto"/>
          <w:sz w:val="24"/>
        </w:rPr>
        <w:t>6.供应商之间商定部分供应商放弃参加政府采购活动或者放弃成交；</w:t>
      </w:r>
    </w:p>
    <w:p>
      <w:pPr>
        <w:snapToGrid w:val="0"/>
        <w:spacing w:before="120" w:beforeLines="50" w:after="50"/>
        <w:ind w:firstLine="470" w:firstLineChars="196"/>
        <w:jc w:val="left"/>
        <w:rPr>
          <w:rFonts w:ascii="宋体" w:hAnsi="宋体"/>
          <w:color w:val="auto"/>
          <w:sz w:val="24"/>
        </w:rPr>
      </w:pPr>
      <w:r>
        <w:rPr>
          <w:rFonts w:hint="eastAsia" w:ascii="宋体" w:hAnsi="宋体"/>
          <w:color w:val="auto"/>
          <w:sz w:val="24"/>
        </w:rPr>
        <w:t>7.供应商与建设单位或者采购代理机构之间、供应商相互之间，为谋求特定供应商成交或者排斥其他供应商的其他串通行为。</w:t>
      </w:r>
    </w:p>
    <w:p>
      <w:pPr>
        <w:snapToGrid w:val="0"/>
        <w:spacing w:before="120" w:beforeLines="50" w:after="50"/>
        <w:ind w:firstLine="470" w:firstLineChars="196"/>
        <w:jc w:val="left"/>
        <w:rPr>
          <w:rFonts w:ascii="宋体" w:hAnsi="宋体"/>
          <w:color w:val="auto"/>
          <w:sz w:val="24"/>
        </w:rPr>
      </w:pPr>
    </w:p>
    <w:p>
      <w:pPr>
        <w:snapToGrid w:val="0"/>
        <w:spacing w:before="120" w:beforeLines="50" w:after="50"/>
        <w:ind w:firstLine="472" w:firstLineChars="196"/>
        <w:jc w:val="left"/>
        <w:rPr>
          <w:rFonts w:ascii="宋体" w:hAnsi="宋体"/>
          <w:b/>
          <w:color w:val="auto"/>
          <w:sz w:val="24"/>
        </w:rPr>
      </w:pPr>
      <w:r>
        <w:rPr>
          <w:rFonts w:hint="eastAsia" w:ascii="宋体" w:hAnsi="宋体"/>
          <w:b/>
          <w:color w:val="auto"/>
          <w:sz w:val="24"/>
        </w:rPr>
        <w:t>以上情形一经核查属实，我方愿意承担一切后果，并不再寻求任何旨在减轻或免除法律责任的辩解。</w:t>
      </w:r>
    </w:p>
    <w:p>
      <w:pPr>
        <w:pStyle w:val="6"/>
        <w:spacing w:line="600" w:lineRule="exact"/>
        <w:ind w:firstLine="3060"/>
        <w:rPr>
          <w:rFonts w:hAnsi="宋体" w:cs="宋体"/>
          <w:color w:val="auto"/>
          <w:sz w:val="28"/>
          <w:szCs w:val="28"/>
          <w:u w:val="single"/>
        </w:rPr>
      </w:pPr>
      <w:r>
        <w:rPr>
          <w:rFonts w:hAnsi="宋体" w:cs="宋体"/>
          <w:color w:val="auto"/>
          <w:sz w:val="28"/>
          <w:szCs w:val="28"/>
        </w:rPr>
        <w:t>供应商</w:t>
      </w:r>
      <w:r>
        <w:rPr>
          <w:rFonts w:hAnsi="宋体" w:cs="宋体"/>
          <w:color w:val="auto"/>
          <w:sz w:val="28"/>
          <w:szCs w:val="28"/>
          <w:lang w:eastAsia="zh-CN"/>
        </w:rPr>
        <w:t>名称</w:t>
      </w:r>
      <w:r>
        <w:rPr>
          <w:rFonts w:hAnsi="宋体" w:cs="宋体"/>
          <w:color w:val="auto"/>
          <w:sz w:val="28"/>
          <w:szCs w:val="28"/>
        </w:rPr>
        <w:t>（盖章）：</w:t>
      </w:r>
      <w:r>
        <w:rPr>
          <w:rFonts w:hAnsi="宋体" w:cs="宋体"/>
          <w:color w:val="auto"/>
          <w:sz w:val="28"/>
          <w:szCs w:val="28"/>
          <w:u w:val="single"/>
        </w:rPr>
        <w:t xml:space="preserve">                                </w:t>
      </w:r>
    </w:p>
    <w:p>
      <w:pPr>
        <w:pStyle w:val="6"/>
        <w:spacing w:line="600" w:lineRule="exact"/>
        <w:ind w:firstLine="3060"/>
        <w:rPr>
          <w:rFonts w:hAnsi="宋体" w:cs="宋体"/>
          <w:color w:val="auto"/>
          <w:sz w:val="28"/>
          <w:szCs w:val="28"/>
        </w:rPr>
      </w:pPr>
      <w:r>
        <w:rPr>
          <w:rFonts w:hAnsi="宋体" w:cs="宋体"/>
          <w:color w:val="auto"/>
          <w:sz w:val="28"/>
          <w:szCs w:val="28"/>
        </w:rPr>
        <w:t>法定代表人或委托代理人（签字或盖章）：</w:t>
      </w:r>
      <w:r>
        <w:rPr>
          <w:rFonts w:hAnsi="宋体" w:cs="宋体"/>
          <w:color w:val="auto"/>
          <w:sz w:val="28"/>
          <w:szCs w:val="28"/>
          <w:u w:val="single"/>
        </w:rPr>
        <w:t xml:space="preserve">                        </w:t>
      </w:r>
    </w:p>
    <w:p>
      <w:pPr>
        <w:pStyle w:val="6"/>
        <w:spacing w:line="600" w:lineRule="exact"/>
        <w:ind w:firstLine="3060"/>
        <w:rPr>
          <w:rFonts w:hAnsi="宋体" w:cs="宋体"/>
          <w:color w:val="auto"/>
          <w:sz w:val="28"/>
          <w:szCs w:val="28"/>
        </w:rPr>
      </w:pPr>
      <w:r>
        <w:rPr>
          <w:rFonts w:hAnsi="宋体" w:cs="宋体"/>
          <w:color w:val="auto"/>
          <w:sz w:val="28"/>
          <w:szCs w:val="28"/>
        </w:rPr>
        <w:t>日期：</w:t>
      </w:r>
      <w:r>
        <w:rPr>
          <w:rFonts w:hAnsi="宋体" w:cs="宋体"/>
          <w:color w:val="auto"/>
          <w:sz w:val="28"/>
          <w:szCs w:val="28"/>
          <w:u w:val="single"/>
        </w:rPr>
        <w:t xml:space="preserve">                                             </w:t>
      </w:r>
    </w:p>
    <w:p>
      <w:pPr>
        <w:spacing w:line="480" w:lineRule="auto"/>
        <w:jc w:val="left"/>
        <w:rPr>
          <w:rFonts w:hint="eastAsia" w:ascii="宋体" w:hAnsi="宋体"/>
          <w:b/>
          <w:color w:val="auto"/>
          <w:sz w:val="28"/>
          <w:szCs w:val="28"/>
        </w:rPr>
      </w:pPr>
    </w:p>
    <w:p>
      <w:pPr>
        <w:spacing w:line="480" w:lineRule="auto"/>
        <w:jc w:val="left"/>
        <w:rPr>
          <w:rFonts w:hint="eastAsia" w:ascii="宋体" w:hAnsi="宋体"/>
          <w:b/>
          <w:color w:val="auto"/>
          <w:sz w:val="28"/>
          <w:szCs w:val="28"/>
        </w:rPr>
      </w:pPr>
    </w:p>
    <w:p>
      <w:pPr>
        <w:spacing w:line="480" w:lineRule="auto"/>
        <w:jc w:val="left"/>
        <w:rPr>
          <w:rFonts w:hint="eastAsia" w:ascii="宋体" w:hAnsi="宋体"/>
          <w:b/>
          <w:color w:val="auto"/>
          <w:sz w:val="28"/>
          <w:szCs w:val="28"/>
        </w:rPr>
      </w:pPr>
    </w:p>
    <w:p>
      <w:pPr>
        <w:numPr>
          <w:ilvl w:val="0"/>
          <w:numId w:val="11"/>
        </w:numPr>
        <w:spacing w:line="480" w:lineRule="auto"/>
        <w:jc w:val="center"/>
        <w:rPr>
          <w:rFonts w:ascii="宋体" w:hAnsi="宋体"/>
          <w:b/>
          <w:color w:val="auto"/>
          <w:sz w:val="28"/>
          <w:szCs w:val="28"/>
        </w:rPr>
      </w:pPr>
      <w:r>
        <w:rPr>
          <w:rFonts w:hint="eastAsia" w:ascii="宋体" w:hAnsi="宋体"/>
          <w:b/>
          <w:color w:val="auto"/>
          <w:sz w:val="28"/>
          <w:szCs w:val="28"/>
        </w:rPr>
        <w:t>建设工程项目管理承诺书</w:t>
      </w:r>
    </w:p>
    <w:p>
      <w:pPr>
        <w:spacing w:line="400" w:lineRule="exact"/>
        <w:jc w:val="left"/>
        <w:rPr>
          <w:rFonts w:ascii="宋体" w:hAnsi="宋体"/>
          <w:color w:val="auto"/>
          <w:sz w:val="28"/>
          <w:szCs w:val="28"/>
        </w:rPr>
      </w:pPr>
      <w:r>
        <w:rPr>
          <w:rFonts w:ascii="宋体" w:hAnsi="宋体"/>
          <w:color w:val="auto"/>
          <w:sz w:val="28"/>
          <w:szCs w:val="28"/>
        </w:rPr>
        <w:t>致</w:t>
      </w:r>
      <w:r>
        <w:rPr>
          <w:rFonts w:ascii="宋体" w:hAnsi="宋体"/>
          <w:color w:val="auto"/>
          <w:sz w:val="28"/>
          <w:szCs w:val="28"/>
          <w:u w:val="single"/>
        </w:rPr>
        <w:t xml:space="preserve">                        </w:t>
      </w:r>
      <w:r>
        <w:rPr>
          <w:rFonts w:ascii="宋体" w:hAnsi="宋体"/>
          <w:color w:val="auto"/>
          <w:sz w:val="28"/>
          <w:szCs w:val="28"/>
        </w:rPr>
        <w:t>（</w:t>
      </w:r>
      <w:r>
        <w:rPr>
          <w:rFonts w:hint="eastAsia" w:ascii="宋体" w:hAnsi="宋体"/>
          <w:color w:val="auto"/>
          <w:sz w:val="28"/>
          <w:szCs w:val="28"/>
        </w:rPr>
        <w:t>采购单位</w:t>
      </w:r>
      <w:r>
        <w:rPr>
          <w:rFonts w:ascii="宋体" w:hAnsi="宋体"/>
          <w:color w:val="auto"/>
          <w:sz w:val="28"/>
          <w:szCs w:val="28"/>
        </w:rPr>
        <w:t>名称）：</w:t>
      </w:r>
    </w:p>
    <w:p>
      <w:pPr>
        <w:spacing w:line="400" w:lineRule="exact"/>
        <w:ind w:left="-10" w:firstLine="607" w:firstLineChars="217"/>
        <w:jc w:val="left"/>
        <w:rPr>
          <w:rFonts w:ascii="宋体" w:hAnsi="宋体"/>
          <w:color w:val="auto"/>
          <w:sz w:val="28"/>
          <w:szCs w:val="28"/>
        </w:rPr>
      </w:pPr>
      <w:r>
        <w:rPr>
          <w:rFonts w:ascii="宋体" w:hAnsi="宋体"/>
          <w:color w:val="auto"/>
          <w:sz w:val="28"/>
          <w:szCs w:val="28"/>
        </w:rPr>
        <w:t>作为参与</w:t>
      </w:r>
      <w:r>
        <w:rPr>
          <w:rFonts w:ascii="宋体" w:hAnsi="宋体"/>
          <w:color w:val="auto"/>
          <w:sz w:val="28"/>
          <w:szCs w:val="28"/>
          <w:u w:val="single"/>
        </w:rPr>
        <w:t>                  </w:t>
      </w:r>
      <w:r>
        <w:rPr>
          <w:rFonts w:ascii="宋体" w:hAnsi="宋体"/>
          <w:color w:val="auto"/>
          <w:sz w:val="28"/>
          <w:szCs w:val="28"/>
        </w:rPr>
        <w:t>（工程名称）项目的供应商，根据国家、自治区相关文件规定，我方在此向</w:t>
      </w:r>
      <w:r>
        <w:rPr>
          <w:rFonts w:hint="eastAsia" w:ascii="宋体" w:hAnsi="宋体"/>
          <w:color w:val="auto"/>
          <w:sz w:val="28"/>
          <w:szCs w:val="28"/>
        </w:rPr>
        <w:t>采购单位</w:t>
      </w:r>
      <w:r>
        <w:rPr>
          <w:rFonts w:ascii="宋体" w:hAnsi="宋体"/>
          <w:color w:val="auto"/>
          <w:sz w:val="28"/>
          <w:szCs w:val="28"/>
        </w:rPr>
        <w:t>承诺：</w:t>
      </w:r>
    </w:p>
    <w:p>
      <w:pPr>
        <w:spacing w:line="400" w:lineRule="exact"/>
        <w:ind w:left="-10" w:firstLine="607" w:firstLineChars="217"/>
        <w:jc w:val="left"/>
        <w:rPr>
          <w:rFonts w:ascii="宋体" w:hAnsi="宋体"/>
          <w:color w:val="auto"/>
          <w:sz w:val="28"/>
          <w:szCs w:val="28"/>
        </w:rPr>
      </w:pPr>
      <w:r>
        <w:rPr>
          <w:rFonts w:ascii="宋体" w:hAnsi="宋体"/>
          <w:color w:val="auto"/>
          <w:sz w:val="28"/>
          <w:szCs w:val="28"/>
        </w:rPr>
        <w:t>1、一旦成交，我方保证按照政府相关部门的规定，在发出成交通知书之日起7个工作日内足额将农民工工资保障金转入农民工工资保障金专用账户。一旦我方所承包的该项目中出现拖欠农民工工资情况，由劳动保障、</w:t>
      </w:r>
      <w:r>
        <w:rPr>
          <w:rFonts w:hint="eastAsia" w:ascii="宋体" w:hAnsi="宋体"/>
          <w:color w:val="auto"/>
          <w:sz w:val="28"/>
          <w:szCs w:val="28"/>
        </w:rPr>
        <w:t>住房城乡</w:t>
      </w:r>
      <w:r>
        <w:rPr>
          <w:rFonts w:ascii="宋体" w:hAnsi="宋体"/>
          <w:color w:val="auto"/>
          <w:sz w:val="28"/>
          <w:szCs w:val="28"/>
        </w:rPr>
        <w:t>建设行政主管部门</w:t>
      </w:r>
      <w:r>
        <w:rPr>
          <w:rFonts w:hint="eastAsia" w:ascii="宋体" w:hAnsi="宋体"/>
          <w:color w:val="auto"/>
          <w:sz w:val="28"/>
          <w:szCs w:val="28"/>
        </w:rPr>
        <w:t>按照《</w:t>
      </w:r>
      <w:r>
        <w:rPr>
          <w:rFonts w:ascii="宋体" w:hAnsi="宋体"/>
          <w:color w:val="auto"/>
          <w:sz w:val="28"/>
          <w:szCs w:val="28"/>
        </w:rPr>
        <w:t>关于进一步完善建筑行业农民工工资保证金制度的通知</w:t>
      </w:r>
      <w:r>
        <w:rPr>
          <w:rFonts w:hint="eastAsia" w:ascii="宋体" w:hAnsi="宋体"/>
          <w:color w:val="auto"/>
          <w:sz w:val="28"/>
          <w:szCs w:val="28"/>
        </w:rPr>
        <w:t>》（</w:t>
      </w:r>
      <w:r>
        <w:rPr>
          <w:rFonts w:ascii="宋体" w:hAnsi="宋体"/>
          <w:color w:val="auto"/>
          <w:sz w:val="28"/>
          <w:szCs w:val="28"/>
        </w:rPr>
        <w:t>桂劳社发〔200</w:t>
      </w:r>
      <w:r>
        <w:rPr>
          <w:rFonts w:hint="eastAsia" w:ascii="宋体" w:hAnsi="宋体"/>
          <w:color w:val="auto"/>
          <w:sz w:val="28"/>
          <w:szCs w:val="28"/>
        </w:rPr>
        <w:t>9</w:t>
      </w:r>
      <w:r>
        <w:rPr>
          <w:rFonts w:ascii="宋体" w:hAnsi="宋体"/>
          <w:color w:val="auto"/>
          <w:sz w:val="28"/>
          <w:szCs w:val="28"/>
        </w:rPr>
        <w:t>〕50号</w:t>
      </w:r>
      <w:r>
        <w:rPr>
          <w:rFonts w:hint="eastAsia" w:ascii="宋体" w:hAnsi="宋体"/>
          <w:color w:val="auto"/>
          <w:sz w:val="28"/>
          <w:szCs w:val="28"/>
        </w:rPr>
        <w:t>）</w:t>
      </w:r>
      <w:r>
        <w:rPr>
          <w:rFonts w:ascii="宋体" w:hAnsi="宋体"/>
          <w:color w:val="auto"/>
          <w:sz w:val="28"/>
          <w:szCs w:val="28"/>
        </w:rPr>
        <w:t>从我方农民工工资保障金中先予划支。</w:t>
      </w:r>
    </w:p>
    <w:p>
      <w:pPr>
        <w:spacing w:line="400" w:lineRule="exact"/>
        <w:ind w:left="-10" w:firstLine="607" w:firstLineChars="217"/>
        <w:jc w:val="left"/>
        <w:rPr>
          <w:rFonts w:ascii="宋体" w:hAnsi="宋体"/>
          <w:color w:val="auto"/>
          <w:sz w:val="28"/>
          <w:szCs w:val="28"/>
        </w:rPr>
      </w:pPr>
      <w:r>
        <w:rPr>
          <w:rFonts w:ascii="宋体" w:hAnsi="宋体"/>
          <w:color w:val="auto"/>
          <w:sz w:val="28"/>
          <w:szCs w:val="28"/>
        </w:rPr>
        <w:t>2、一旦</w:t>
      </w:r>
      <w:r>
        <w:rPr>
          <w:rFonts w:hint="eastAsia" w:ascii="宋体" w:hAnsi="宋体"/>
          <w:color w:val="auto"/>
          <w:sz w:val="28"/>
          <w:szCs w:val="28"/>
        </w:rPr>
        <w:t>成交</w:t>
      </w:r>
      <w:r>
        <w:rPr>
          <w:rFonts w:ascii="宋体" w:hAnsi="宋体"/>
          <w:color w:val="auto"/>
          <w:sz w:val="28"/>
          <w:szCs w:val="28"/>
        </w:rPr>
        <w:t>，我方保证在施工过程中，严格执行</w:t>
      </w:r>
      <w:r>
        <w:rPr>
          <w:rFonts w:hint="eastAsia" w:ascii="宋体" w:hAnsi="宋体"/>
          <w:color w:val="auto"/>
          <w:sz w:val="28"/>
          <w:szCs w:val="28"/>
        </w:rPr>
        <w:t>《广西壮族自治区建设工程安全文明施工费使用管理细则》（桂建质【2015】16号）</w:t>
      </w:r>
      <w:r>
        <w:rPr>
          <w:rFonts w:ascii="宋体" w:hAnsi="宋体"/>
          <w:color w:val="auto"/>
          <w:sz w:val="28"/>
          <w:szCs w:val="28"/>
        </w:rPr>
        <w:t>的有关规定，确保建设工程各项安全防护、文明施工措施落实到位。如我方在该项目的承包中出现未按</w:t>
      </w:r>
      <w:r>
        <w:rPr>
          <w:rFonts w:hint="eastAsia" w:ascii="宋体" w:hAnsi="宋体"/>
          <w:color w:val="auto"/>
          <w:sz w:val="28"/>
          <w:szCs w:val="28"/>
        </w:rPr>
        <w:t>桂建质【2015】16号</w:t>
      </w:r>
      <w:r>
        <w:rPr>
          <w:rFonts w:ascii="宋体" w:hAnsi="宋体"/>
          <w:color w:val="auto"/>
          <w:sz w:val="28"/>
          <w:szCs w:val="28"/>
        </w:rPr>
        <w:t>文附件一规定执行的情形，我方愿意按照相关规定接受建设单位及有关主管部门的处罚。</w:t>
      </w:r>
    </w:p>
    <w:p>
      <w:pPr>
        <w:spacing w:line="400" w:lineRule="exact"/>
        <w:ind w:left="-2" w:leftChars="-1" w:firstLine="599" w:firstLineChars="214"/>
        <w:jc w:val="left"/>
        <w:rPr>
          <w:rFonts w:ascii="宋体" w:hAnsi="宋体"/>
          <w:color w:val="auto"/>
          <w:sz w:val="28"/>
          <w:szCs w:val="28"/>
        </w:rPr>
      </w:pPr>
    </w:p>
    <w:p>
      <w:pPr>
        <w:spacing w:line="400" w:lineRule="exact"/>
        <w:jc w:val="left"/>
        <w:rPr>
          <w:rFonts w:ascii="宋体" w:hAnsi="宋体"/>
          <w:color w:val="auto"/>
          <w:sz w:val="28"/>
          <w:szCs w:val="28"/>
        </w:rPr>
      </w:pPr>
    </w:p>
    <w:p>
      <w:pPr>
        <w:spacing w:line="400" w:lineRule="exact"/>
        <w:jc w:val="left"/>
        <w:rPr>
          <w:rFonts w:ascii="宋体" w:hAnsi="宋体"/>
          <w:color w:val="auto"/>
          <w:sz w:val="28"/>
          <w:szCs w:val="28"/>
        </w:rPr>
      </w:pPr>
    </w:p>
    <w:p>
      <w:pPr>
        <w:pStyle w:val="6"/>
        <w:spacing w:line="600" w:lineRule="exact"/>
        <w:ind w:firstLine="3060"/>
        <w:rPr>
          <w:rFonts w:hAnsi="宋体" w:cs="宋体"/>
          <w:color w:val="auto"/>
          <w:sz w:val="28"/>
          <w:szCs w:val="28"/>
          <w:u w:val="single"/>
        </w:rPr>
      </w:pPr>
      <w:r>
        <w:rPr>
          <w:rFonts w:hAnsi="宋体" w:cs="宋体"/>
          <w:color w:val="auto"/>
          <w:sz w:val="28"/>
          <w:szCs w:val="28"/>
        </w:rPr>
        <w:t>供应商</w:t>
      </w:r>
      <w:r>
        <w:rPr>
          <w:rFonts w:hAnsi="宋体" w:cs="宋体"/>
          <w:color w:val="auto"/>
          <w:sz w:val="28"/>
          <w:szCs w:val="28"/>
          <w:lang w:eastAsia="zh-CN"/>
        </w:rPr>
        <w:t>名称</w:t>
      </w:r>
      <w:r>
        <w:rPr>
          <w:rFonts w:hAnsi="宋体" w:cs="宋体"/>
          <w:color w:val="auto"/>
          <w:sz w:val="28"/>
          <w:szCs w:val="28"/>
        </w:rPr>
        <w:t>（盖章）：</w:t>
      </w:r>
      <w:r>
        <w:rPr>
          <w:rFonts w:hAnsi="宋体" w:cs="宋体"/>
          <w:color w:val="auto"/>
          <w:sz w:val="28"/>
          <w:szCs w:val="28"/>
          <w:u w:val="single"/>
        </w:rPr>
        <w:t xml:space="preserve">                                </w:t>
      </w:r>
    </w:p>
    <w:p>
      <w:pPr>
        <w:pStyle w:val="6"/>
        <w:spacing w:line="600" w:lineRule="exact"/>
        <w:ind w:firstLine="3060"/>
        <w:rPr>
          <w:rFonts w:hAnsi="宋体" w:cs="宋体"/>
          <w:color w:val="auto"/>
          <w:sz w:val="28"/>
          <w:szCs w:val="28"/>
        </w:rPr>
      </w:pPr>
      <w:r>
        <w:rPr>
          <w:rFonts w:hAnsi="宋体" w:cs="宋体"/>
          <w:color w:val="auto"/>
          <w:sz w:val="28"/>
          <w:szCs w:val="28"/>
        </w:rPr>
        <w:t>法定代表人或委托代理人（签字或盖章）：</w:t>
      </w:r>
      <w:r>
        <w:rPr>
          <w:rFonts w:hAnsi="宋体" w:cs="宋体"/>
          <w:color w:val="auto"/>
          <w:sz w:val="28"/>
          <w:szCs w:val="28"/>
          <w:u w:val="single"/>
        </w:rPr>
        <w:t xml:space="preserve">  </w:t>
      </w:r>
      <w:r>
        <w:rPr>
          <w:rFonts w:hAnsi="宋体" w:cs="宋体"/>
          <w:color w:val="auto"/>
          <w:sz w:val="28"/>
          <w:szCs w:val="28"/>
          <w:u w:val="single"/>
          <w:lang w:eastAsia="zh-CN"/>
        </w:rPr>
        <w:t xml:space="preserve"> </w:t>
      </w:r>
      <w:r>
        <w:rPr>
          <w:rFonts w:hAnsi="宋体" w:cs="宋体"/>
          <w:color w:val="auto"/>
          <w:sz w:val="28"/>
          <w:szCs w:val="28"/>
          <w:u w:val="single"/>
        </w:rPr>
        <w:t xml:space="preserve">                      </w:t>
      </w:r>
    </w:p>
    <w:p>
      <w:pPr>
        <w:pStyle w:val="6"/>
        <w:spacing w:line="600" w:lineRule="exact"/>
        <w:ind w:firstLine="3060"/>
        <w:rPr>
          <w:rFonts w:hAnsi="宋体" w:cs="宋体"/>
          <w:color w:val="auto"/>
          <w:sz w:val="28"/>
          <w:szCs w:val="28"/>
        </w:rPr>
      </w:pPr>
      <w:r>
        <w:rPr>
          <w:rFonts w:hAnsi="宋体" w:cs="宋体"/>
          <w:color w:val="auto"/>
          <w:sz w:val="28"/>
          <w:szCs w:val="28"/>
        </w:rPr>
        <w:t>日期：</w:t>
      </w:r>
      <w:r>
        <w:rPr>
          <w:rFonts w:hAnsi="宋体" w:cs="宋体"/>
          <w:color w:val="auto"/>
          <w:sz w:val="28"/>
          <w:szCs w:val="28"/>
          <w:u w:val="single"/>
        </w:rPr>
        <w:t xml:space="preserve">                                             </w:t>
      </w:r>
    </w:p>
    <w:p>
      <w:pPr>
        <w:spacing w:line="400" w:lineRule="exact"/>
        <w:ind w:left="420"/>
        <w:rPr>
          <w:rFonts w:ascii="宋体" w:hAnsi="宋体"/>
          <w:color w:val="auto"/>
          <w:sz w:val="28"/>
          <w:szCs w:val="28"/>
        </w:rPr>
      </w:pPr>
    </w:p>
    <w:p>
      <w:pPr>
        <w:spacing w:line="480" w:lineRule="auto"/>
        <w:jc w:val="center"/>
        <w:rPr>
          <w:rFonts w:hint="eastAsia" w:ascii="宋体" w:hAnsi="宋体" w:cs="宋体"/>
          <w:b/>
          <w:color w:val="auto"/>
          <w:sz w:val="28"/>
          <w:szCs w:val="28"/>
        </w:rPr>
      </w:pPr>
    </w:p>
    <w:p>
      <w:pPr>
        <w:spacing w:line="360" w:lineRule="auto"/>
        <w:ind w:firstLine="703" w:firstLineChars="250"/>
        <w:jc w:val="center"/>
        <w:rPr>
          <w:rFonts w:ascii="宋体" w:hAnsi="宋体"/>
          <w:b/>
          <w:color w:val="auto"/>
          <w:sz w:val="28"/>
          <w:szCs w:val="28"/>
        </w:rPr>
      </w:pPr>
      <w:r>
        <w:rPr>
          <w:rFonts w:ascii="宋体" w:hAnsi="宋体" w:cs="宋体"/>
          <w:b/>
          <w:color w:val="auto"/>
          <w:sz w:val="28"/>
          <w:szCs w:val="28"/>
        </w:rPr>
        <w:br w:type="page"/>
      </w:r>
      <w:r>
        <w:rPr>
          <w:rFonts w:hint="eastAsia" w:ascii="宋体" w:hAnsi="宋体" w:cs="宋体"/>
          <w:b/>
          <w:color w:val="auto"/>
          <w:sz w:val="28"/>
          <w:szCs w:val="28"/>
        </w:rPr>
        <w:t>13、</w:t>
      </w:r>
      <w:r>
        <w:rPr>
          <w:rFonts w:hint="eastAsia" w:ascii="宋体" w:hAnsi="宋体"/>
          <w:b/>
          <w:color w:val="auto"/>
          <w:sz w:val="28"/>
          <w:szCs w:val="28"/>
        </w:rPr>
        <w:t>广西壮族自治区建筑工程安全文明施工措施项目清单内容</w:t>
      </w:r>
    </w:p>
    <w:p>
      <w:pPr>
        <w:pStyle w:val="27"/>
        <w:spacing w:line="360" w:lineRule="auto"/>
        <w:jc w:val="center"/>
        <w:rPr>
          <w:rFonts w:ascii="宋体" w:hAnsi="宋体"/>
          <w:color w:val="auto"/>
        </w:rPr>
      </w:pPr>
      <w:r>
        <w:rPr>
          <w:rFonts w:ascii="宋体" w:hAnsi="宋体"/>
          <w:color w:val="auto"/>
          <w:sz w:val="24"/>
        </w:rPr>
        <w:t>（</w:t>
      </w:r>
      <w:r>
        <w:rPr>
          <w:rFonts w:hint="eastAsia" w:ascii="宋体" w:hAnsi="宋体"/>
          <w:color w:val="auto"/>
          <w:sz w:val="24"/>
        </w:rPr>
        <w:t>桂建质【</w:t>
      </w:r>
      <w:r>
        <w:rPr>
          <w:rFonts w:ascii="宋体" w:hAnsi="宋体"/>
          <w:color w:val="auto"/>
          <w:sz w:val="24"/>
        </w:rPr>
        <w:t>2015</w:t>
      </w:r>
      <w:r>
        <w:rPr>
          <w:rFonts w:hint="eastAsia" w:ascii="宋体" w:hAnsi="宋体"/>
          <w:color w:val="auto"/>
          <w:sz w:val="24"/>
        </w:rPr>
        <w:t>】</w:t>
      </w:r>
      <w:r>
        <w:rPr>
          <w:rFonts w:ascii="宋体" w:hAnsi="宋体"/>
          <w:color w:val="auto"/>
          <w:sz w:val="24"/>
        </w:rPr>
        <w:t>16</w:t>
      </w:r>
      <w:r>
        <w:rPr>
          <w:rFonts w:hint="eastAsia" w:ascii="宋体" w:hAnsi="宋体"/>
          <w:color w:val="auto"/>
          <w:sz w:val="24"/>
        </w:rPr>
        <w:t>号</w:t>
      </w:r>
      <w:r>
        <w:rPr>
          <w:rFonts w:ascii="宋体" w:hAnsi="宋体"/>
          <w:color w:val="auto"/>
          <w:sz w:val="24"/>
        </w:rPr>
        <w:t>文附件一）</w:t>
      </w:r>
    </w:p>
    <w:p>
      <w:pPr>
        <w:pStyle w:val="28"/>
        <w:spacing w:line="0" w:lineRule="atLeast"/>
        <w:jc w:val="center"/>
        <w:rPr>
          <w:rFonts w:ascii="宋体" w:hAnsi="宋体"/>
          <w:b/>
          <w:bCs/>
          <w:color w:val="auto"/>
          <w:sz w:val="24"/>
        </w:rPr>
      </w:pPr>
      <w:r>
        <w:rPr>
          <w:rFonts w:hint="eastAsia" w:ascii="宋体" w:hAnsi="宋体"/>
          <w:b/>
          <w:bCs/>
          <w:color w:val="auto"/>
          <w:sz w:val="24"/>
        </w:rPr>
        <w:t>广西壮族自治区</w:t>
      </w:r>
    </w:p>
    <w:p>
      <w:pPr>
        <w:pStyle w:val="28"/>
        <w:spacing w:line="0" w:lineRule="atLeast"/>
        <w:jc w:val="center"/>
        <w:rPr>
          <w:rFonts w:ascii="宋体" w:hAnsi="宋体"/>
          <w:b/>
          <w:bCs/>
          <w:color w:val="auto"/>
          <w:w w:val="90"/>
          <w:sz w:val="24"/>
        </w:rPr>
      </w:pPr>
      <w:r>
        <w:rPr>
          <w:rFonts w:hint="eastAsia" w:ascii="宋体" w:hAnsi="宋体"/>
          <w:b/>
          <w:bCs/>
          <w:color w:val="auto"/>
          <w:w w:val="90"/>
          <w:sz w:val="24"/>
        </w:rPr>
        <w:t>建设工程安全文明施工措施项目清单内容</w:t>
      </w:r>
    </w:p>
    <w:tbl>
      <w:tblPr>
        <w:tblStyle w:val="1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noWrap w:val="0"/>
            <w:vAlign w:val="center"/>
          </w:tcPr>
          <w:p>
            <w:pPr>
              <w:pStyle w:val="28"/>
              <w:spacing w:line="300" w:lineRule="exact"/>
              <w:jc w:val="center"/>
              <w:rPr>
                <w:rFonts w:ascii="宋体" w:hAnsi="宋体" w:eastAsia="方正仿宋_GBK"/>
                <w:b/>
                <w:bCs/>
                <w:color w:val="auto"/>
              </w:rPr>
            </w:pPr>
            <w:r>
              <w:rPr>
                <w:rFonts w:hint="eastAsia" w:ascii="宋体" w:hAnsi="宋体" w:eastAsia="方正仿宋_GBK"/>
                <w:b/>
                <w:bCs/>
                <w:color w:val="auto"/>
              </w:rPr>
              <w:t>类别</w:t>
            </w:r>
          </w:p>
        </w:tc>
        <w:tc>
          <w:tcPr>
            <w:tcW w:w="2070" w:type="dxa"/>
            <w:gridSpan w:val="2"/>
            <w:noWrap w:val="0"/>
            <w:vAlign w:val="center"/>
          </w:tcPr>
          <w:p>
            <w:pPr>
              <w:pStyle w:val="28"/>
              <w:spacing w:line="300" w:lineRule="exact"/>
              <w:jc w:val="center"/>
              <w:rPr>
                <w:rFonts w:ascii="宋体" w:hAnsi="宋体" w:eastAsia="方正仿宋_GBK"/>
                <w:b/>
                <w:bCs/>
                <w:color w:val="auto"/>
              </w:rPr>
            </w:pPr>
            <w:r>
              <w:rPr>
                <w:rFonts w:hint="eastAsia" w:ascii="宋体" w:hAnsi="宋体" w:eastAsia="方正仿宋_GBK"/>
                <w:b/>
                <w:bCs/>
                <w:color w:val="auto"/>
              </w:rPr>
              <w:t>项目名称</w:t>
            </w:r>
          </w:p>
        </w:tc>
        <w:tc>
          <w:tcPr>
            <w:tcW w:w="6645" w:type="dxa"/>
            <w:noWrap w:val="0"/>
            <w:vAlign w:val="center"/>
          </w:tcPr>
          <w:p>
            <w:pPr>
              <w:pStyle w:val="28"/>
              <w:spacing w:line="300" w:lineRule="exact"/>
              <w:jc w:val="center"/>
              <w:rPr>
                <w:rFonts w:ascii="宋体" w:hAnsi="宋体" w:eastAsia="方正仿宋_GBK"/>
                <w:b/>
                <w:bCs/>
                <w:color w:val="auto"/>
              </w:rPr>
            </w:pPr>
            <w:r>
              <w:rPr>
                <w:rFonts w:hint="eastAsia" w:ascii="宋体" w:hAnsi="宋体" w:eastAsia="方正仿宋_GBK"/>
                <w:b/>
                <w:bCs/>
                <w:color w:val="auto"/>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文明</w:t>
            </w:r>
          </w:p>
          <w:p>
            <w:pPr>
              <w:pStyle w:val="28"/>
              <w:spacing w:line="300" w:lineRule="exact"/>
              <w:jc w:val="center"/>
              <w:rPr>
                <w:rFonts w:ascii="宋体" w:hAnsi="宋体" w:eastAsia="方正仿宋_GBK"/>
                <w:color w:val="auto"/>
              </w:rPr>
            </w:pPr>
            <w:r>
              <w:rPr>
                <w:rFonts w:hint="eastAsia" w:ascii="宋体" w:hAnsi="宋体" w:eastAsia="方正仿宋_GBK"/>
                <w:color w:val="auto"/>
              </w:rPr>
              <w:t>施工</w:t>
            </w:r>
          </w:p>
          <w:p>
            <w:pPr>
              <w:pStyle w:val="28"/>
              <w:spacing w:line="300" w:lineRule="exact"/>
              <w:jc w:val="center"/>
              <w:rPr>
                <w:rFonts w:ascii="宋体" w:hAnsi="宋体" w:eastAsia="方正仿宋_GBK"/>
                <w:color w:val="auto"/>
              </w:rPr>
            </w:pPr>
            <w:r>
              <w:rPr>
                <w:rFonts w:hint="eastAsia" w:ascii="宋体" w:hAnsi="宋体" w:eastAsia="方正仿宋_GBK"/>
                <w:color w:val="auto"/>
              </w:rPr>
              <w:t>与</w:t>
            </w:r>
          </w:p>
          <w:p>
            <w:pPr>
              <w:pStyle w:val="28"/>
              <w:spacing w:line="300" w:lineRule="exact"/>
              <w:jc w:val="center"/>
              <w:rPr>
                <w:rFonts w:ascii="宋体" w:hAnsi="宋体" w:eastAsia="方正仿宋_GBK"/>
                <w:color w:val="auto"/>
              </w:rPr>
            </w:pPr>
            <w:r>
              <w:rPr>
                <w:rFonts w:hint="eastAsia" w:ascii="宋体" w:hAnsi="宋体" w:eastAsia="方正仿宋_GBK"/>
                <w:color w:val="auto"/>
              </w:rPr>
              <w:t>环境</w:t>
            </w:r>
          </w:p>
          <w:p>
            <w:pPr>
              <w:pStyle w:val="28"/>
              <w:spacing w:line="300" w:lineRule="exact"/>
              <w:jc w:val="center"/>
              <w:rPr>
                <w:rFonts w:ascii="宋体" w:hAnsi="宋体" w:eastAsia="方正仿宋_GBK"/>
                <w:color w:val="auto"/>
              </w:rPr>
            </w:pPr>
            <w:r>
              <w:rPr>
                <w:rFonts w:hint="eastAsia" w:ascii="宋体" w:hAnsi="宋体" w:eastAsia="方正仿宋_GBK"/>
                <w:color w:val="auto"/>
              </w:rPr>
              <w:t>保护</w:t>
            </w:r>
          </w:p>
        </w:tc>
        <w:tc>
          <w:tcPr>
            <w:tcW w:w="2070" w:type="dxa"/>
            <w:gridSpan w:val="2"/>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安全警示</w:t>
            </w:r>
          </w:p>
          <w:p>
            <w:pPr>
              <w:pStyle w:val="28"/>
              <w:spacing w:line="300" w:lineRule="exact"/>
              <w:jc w:val="center"/>
              <w:rPr>
                <w:rFonts w:ascii="宋体" w:hAnsi="宋体" w:eastAsia="方正仿宋_GBK"/>
                <w:color w:val="auto"/>
              </w:rPr>
            </w:pPr>
            <w:r>
              <w:rPr>
                <w:rFonts w:hint="eastAsia" w:ascii="宋体" w:hAnsi="宋体" w:eastAsia="方正仿宋_GBK"/>
                <w:color w:val="auto"/>
              </w:rPr>
              <w:t>标志牌</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2070" w:type="dxa"/>
            <w:gridSpan w:val="2"/>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现场围挡</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1. 现场采用封闭围挡，高度不小于1.8m。</w:t>
            </w:r>
          </w:p>
          <w:p>
            <w:pPr>
              <w:pStyle w:val="28"/>
              <w:spacing w:line="300" w:lineRule="exact"/>
              <w:rPr>
                <w:rFonts w:ascii="宋体" w:hAnsi="宋体" w:eastAsia="方正仿宋_GBK"/>
                <w:color w:val="auto"/>
              </w:rPr>
            </w:pPr>
            <w:r>
              <w:rPr>
                <w:rFonts w:hint="eastAsia" w:ascii="宋体" w:hAnsi="宋体" w:eastAsia="方正仿宋_GBK"/>
                <w:color w:val="auto"/>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2070" w:type="dxa"/>
            <w:gridSpan w:val="2"/>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七牌二图</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2070" w:type="dxa"/>
            <w:gridSpan w:val="2"/>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企业标志</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2070" w:type="dxa"/>
            <w:gridSpan w:val="2"/>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场容场貌</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1. 道路畅通。</w:t>
            </w:r>
          </w:p>
          <w:p>
            <w:pPr>
              <w:pStyle w:val="28"/>
              <w:spacing w:line="300" w:lineRule="exact"/>
              <w:rPr>
                <w:rFonts w:ascii="宋体" w:hAnsi="宋体" w:eastAsia="方正仿宋_GBK"/>
                <w:color w:val="auto"/>
              </w:rPr>
            </w:pPr>
            <w:r>
              <w:rPr>
                <w:rFonts w:hint="eastAsia" w:ascii="宋体" w:hAnsi="宋体" w:eastAsia="方正仿宋_GBK"/>
                <w:color w:val="auto"/>
              </w:rPr>
              <w:t>2. 排水设施齐全畅通。</w:t>
            </w:r>
          </w:p>
          <w:p>
            <w:pPr>
              <w:pStyle w:val="28"/>
              <w:spacing w:line="300" w:lineRule="exact"/>
              <w:rPr>
                <w:rFonts w:ascii="宋体" w:hAnsi="宋体" w:eastAsia="方正仿宋_GBK"/>
                <w:color w:val="auto"/>
              </w:rPr>
            </w:pPr>
            <w:r>
              <w:rPr>
                <w:rFonts w:hint="eastAsia" w:ascii="宋体" w:hAnsi="宋体" w:eastAsia="方正仿宋_GBK"/>
                <w:color w:val="auto"/>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2070" w:type="dxa"/>
            <w:gridSpan w:val="2"/>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材料堆放</w:t>
            </w:r>
          </w:p>
        </w:tc>
        <w:tc>
          <w:tcPr>
            <w:tcW w:w="6645" w:type="dxa"/>
            <w:noWrap w:val="0"/>
            <w:vAlign w:val="center"/>
          </w:tcPr>
          <w:p>
            <w:pPr>
              <w:pStyle w:val="28"/>
              <w:numPr>
                <w:ilvl w:val="0"/>
                <w:numId w:val="12"/>
              </w:numPr>
              <w:spacing w:line="300" w:lineRule="exact"/>
              <w:ind w:left="1200" w:hanging="360"/>
              <w:rPr>
                <w:rFonts w:ascii="宋体" w:hAnsi="宋体" w:eastAsia="方正仿宋_GBK"/>
                <w:color w:val="auto"/>
              </w:rPr>
            </w:pPr>
            <w:r>
              <w:rPr>
                <w:rFonts w:hint="eastAsia" w:ascii="宋体" w:hAnsi="宋体" w:eastAsia="方正仿宋_GBK"/>
                <w:color w:val="auto"/>
              </w:rPr>
              <w:t>材料、构件、料具等堆放时，应有名称、品种、规格等标牌。</w:t>
            </w:r>
          </w:p>
          <w:p>
            <w:pPr>
              <w:pStyle w:val="28"/>
              <w:spacing w:line="300" w:lineRule="exact"/>
              <w:rPr>
                <w:rFonts w:ascii="宋体" w:hAnsi="宋体" w:eastAsia="方正仿宋_GBK"/>
                <w:color w:val="auto"/>
              </w:rPr>
            </w:pPr>
            <w:r>
              <w:rPr>
                <w:rFonts w:hint="eastAsia" w:ascii="宋体" w:hAnsi="宋体" w:eastAsia="方正仿宋_GBK"/>
                <w:color w:val="auto"/>
              </w:rPr>
              <w:t>2. 水泥和其它易飞扬细颗粒建筑材料应封闭存放或采取覆盖等措施。</w:t>
            </w:r>
          </w:p>
          <w:p>
            <w:pPr>
              <w:pStyle w:val="28"/>
              <w:spacing w:line="300" w:lineRule="exact"/>
              <w:rPr>
                <w:rFonts w:ascii="宋体" w:hAnsi="宋体" w:eastAsia="方正仿宋_GBK"/>
                <w:color w:val="auto"/>
              </w:rPr>
            </w:pPr>
            <w:r>
              <w:rPr>
                <w:rFonts w:hint="eastAsia" w:ascii="宋体" w:hAnsi="宋体" w:eastAsia="方正仿宋_GBK"/>
                <w:color w:val="auto"/>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2070" w:type="dxa"/>
            <w:gridSpan w:val="2"/>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现场防火</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2070" w:type="dxa"/>
            <w:gridSpan w:val="2"/>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垃圾清运</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1. 施工现场应设置密闭式垃圾站，施工垃圾、生活垃圾应分类存放。</w:t>
            </w:r>
          </w:p>
          <w:p>
            <w:pPr>
              <w:pStyle w:val="28"/>
              <w:spacing w:line="300" w:lineRule="exact"/>
              <w:rPr>
                <w:rFonts w:ascii="宋体" w:hAnsi="宋体" w:eastAsia="方正仿宋_GBK"/>
                <w:color w:val="auto"/>
              </w:rPr>
            </w:pPr>
            <w:r>
              <w:rPr>
                <w:rFonts w:hint="eastAsia" w:ascii="宋体" w:hAnsi="宋体" w:eastAsia="方正仿宋_GBK"/>
                <w:color w:val="auto"/>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2070" w:type="dxa"/>
            <w:gridSpan w:val="2"/>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宣传栏、环保及不扰民措施</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临时设施</w:t>
            </w:r>
          </w:p>
        </w:tc>
        <w:tc>
          <w:tcPr>
            <w:tcW w:w="2070" w:type="dxa"/>
            <w:gridSpan w:val="2"/>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现场办公</w:t>
            </w:r>
          </w:p>
          <w:p>
            <w:pPr>
              <w:pStyle w:val="28"/>
              <w:spacing w:line="300" w:lineRule="exact"/>
              <w:jc w:val="center"/>
              <w:rPr>
                <w:rFonts w:ascii="宋体" w:hAnsi="宋体" w:eastAsia="方正仿宋_GBK"/>
                <w:color w:val="auto"/>
              </w:rPr>
            </w:pPr>
            <w:r>
              <w:rPr>
                <w:rFonts w:hint="eastAsia" w:ascii="宋体" w:hAnsi="宋体" w:eastAsia="方正仿宋_GBK"/>
                <w:color w:val="auto"/>
              </w:rPr>
              <w:t>生活设施</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1. 施工现场办公、生活区与作业区分开设置，保持安全距离。</w:t>
            </w:r>
          </w:p>
          <w:p>
            <w:pPr>
              <w:pStyle w:val="28"/>
              <w:spacing w:line="300" w:lineRule="exact"/>
              <w:rPr>
                <w:rFonts w:ascii="宋体" w:hAnsi="宋体" w:eastAsia="方正仿宋_GBK"/>
                <w:color w:val="auto"/>
              </w:rPr>
            </w:pPr>
            <w:r>
              <w:rPr>
                <w:rFonts w:hint="eastAsia" w:ascii="宋体" w:hAnsi="宋体" w:eastAsia="方正仿宋_GBK"/>
                <w:color w:val="auto"/>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525" w:type="dxa"/>
            <w:vMerge w:val="restart"/>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施工现场</w:t>
            </w:r>
          </w:p>
          <w:p>
            <w:pPr>
              <w:pStyle w:val="28"/>
              <w:spacing w:line="300" w:lineRule="exact"/>
              <w:jc w:val="center"/>
              <w:rPr>
                <w:rFonts w:ascii="宋体" w:hAnsi="宋体" w:eastAsia="方正仿宋_GBK"/>
                <w:color w:val="auto"/>
              </w:rPr>
            </w:pPr>
            <w:r>
              <w:rPr>
                <w:rFonts w:hint="eastAsia" w:ascii="宋体" w:hAnsi="宋体" w:eastAsia="方正仿宋_GBK"/>
                <w:color w:val="auto"/>
              </w:rPr>
              <w:t>临时用电</w:t>
            </w:r>
          </w:p>
        </w:tc>
        <w:tc>
          <w:tcPr>
            <w:tcW w:w="1545" w:type="dxa"/>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配电线路</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1. 按照TN-S系统要求配备五芯电缆、四芯电缆和三芯电缆。</w:t>
            </w:r>
          </w:p>
          <w:p>
            <w:pPr>
              <w:pStyle w:val="28"/>
              <w:spacing w:line="300" w:lineRule="exact"/>
              <w:rPr>
                <w:rFonts w:ascii="宋体" w:hAnsi="宋体" w:eastAsia="方正仿宋_GBK"/>
                <w:color w:val="auto"/>
              </w:rPr>
            </w:pPr>
            <w:r>
              <w:rPr>
                <w:rFonts w:hint="eastAsia" w:ascii="宋体" w:hAnsi="宋体" w:eastAsia="方正仿宋_GBK"/>
                <w:color w:val="auto"/>
              </w:rPr>
              <w:t>2. 按要求架设临时用电线路的电杆、横担、瓷夹、瓷瓶等，或电缆埋地的地沟。</w:t>
            </w:r>
          </w:p>
          <w:p>
            <w:pPr>
              <w:pStyle w:val="28"/>
              <w:spacing w:line="300" w:lineRule="exact"/>
              <w:rPr>
                <w:rFonts w:ascii="宋体" w:hAnsi="宋体" w:eastAsia="方正仿宋_GBK"/>
                <w:color w:val="auto"/>
              </w:rPr>
            </w:pPr>
            <w:r>
              <w:rPr>
                <w:rFonts w:hint="eastAsia" w:ascii="宋体" w:hAnsi="宋体" w:eastAsia="方正仿宋_GBK"/>
                <w:color w:val="auto"/>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525" w:type="dxa"/>
            <w:vMerge w:val="continue"/>
            <w:noWrap w:val="0"/>
            <w:vAlign w:val="center"/>
          </w:tcPr>
          <w:p>
            <w:pPr>
              <w:pStyle w:val="28"/>
              <w:spacing w:line="300" w:lineRule="exact"/>
              <w:jc w:val="center"/>
              <w:rPr>
                <w:rFonts w:ascii="宋体" w:hAnsi="宋体" w:eastAsia="方正仿宋_GBK"/>
                <w:color w:val="auto"/>
              </w:rPr>
            </w:pPr>
          </w:p>
        </w:tc>
        <w:tc>
          <w:tcPr>
            <w:tcW w:w="1545" w:type="dxa"/>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配电箱</w:t>
            </w:r>
          </w:p>
          <w:p>
            <w:pPr>
              <w:pStyle w:val="28"/>
              <w:spacing w:line="300" w:lineRule="exact"/>
              <w:jc w:val="center"/>
              <w:rPr>
                <w:rFonts w:ascii="宋体" w:hAnsi="宋体" w:eastAsia="方正仿宋_GBK"/>
                <w:color w:val="auto"/>
              </w:rPr>
            </w:pPr>
            <w:r>
              <w:rPr>
                <w:rFonts w:hint="eastAsia" w:ascii="宋体" w:hAnsi="宋体" w:eastAsia="方正仿宋_GBK"/>
                <w:color w:val="auto"/>
              </w:rPr>
              <w:t>开关箱</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1. 按三级配电要求，配备总配电箱、分配电箱、开关箱三类（铁质）标准电箱，开关箱应符合“一机、一箱、一闸、一漏”，三类电箱中的各类电器应是合格品。</w:t>
            </w:r>
          </w:p>
          <w:p>
            <w:pPr>
              <w:pStyle w:val="28"/>
              <w:spacing w:line="300" w:lineRule="exact"/>
              <w:rPr>
                <w:rFonts w:ascii="宋体" w:hAnsi="宋体" w:eastAsia="方正仿宋_GBK"/>
                <w:color w:val="auto"/>
              </w:rPr>
            </w:pPr>
            <w:r>
              <w:rPr>
                <w:rFonts w:hint="eastAsia" w:ascii="宋体" w:hAnsi="宋体" w:eastAsia="方正仿宋_GBK"/>
                <w:color w:val="auto"/>
              </w:rPr>
              <w:t>2. 按两级保护的要求，选取符合容量要求和质量合格的总配电箱和开关箱中的漏电保护器。</w:t>
            </w:r>
          </w:p>
          <w:p>
            <w:pPr>
              <w:pStyle w:val="28"/>
              <w:spacing w:line="300" w:lineRule="exact"/>
              <w:rPr>
                <w:rFonts w:ascii="宋体" w:hAnsi="宋体" w:eastAsia="方正仿宋_GBK"/>
                <w:color w:val="auto"/>
              </w:rPr>
            </w:pPr>
            <w:r>
              <w:rPr>
                <w:rFonts w:hint="eastAsia" w:ascii="宋体" w:hAnsi="宋体" w:eastAsia="方正仿宋_GBK"/>
                <w:color w:val="auto"/>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525" w:type="dxa"/>
            <w:vMerge w:val="continue"/>
            <w:noWrap w:val="0"/>
            <w:vAlign w:val="center"/>
          </w:tcPr>
          <w:p>
            <w:pPr>
              <w:pStyle w:val="28"/>
              <w:spacing w:line="300" w:lineRule="exact"/>
              <w:jc w:val="center"/>
              <w:rPr>
                <w:rFonts w:ascii="宋体" w:hAnsi="宋体" w:eastAsia="方正仿宋_GBK"/>
                <w:color w:val="auto"/>
              </w:rPr>
            </w:pPr>
          </w:p>
        </w:tc>
        <w:tc>
          <w:tcPr>
            <w:tcW w:w="1545" w:type="dxa"/>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接地装置</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525" w:type="dxa"/>
            <w:vMerge w:val="continue"/>
            <w:noWrap w:val="0"/>
            <w:vAlign w:val="center"/>
          </w:tcPr>
          <w:p>
            <w:pPr>
              <w:pStyle w:val="28"/>
              <w:spacing w:line="300" w:lineRule="exact"/>
              <w:jc w:val="center"/>
              <w:rPr>
                <w:rFonts w:ascii="宋体" w:hAnsi="宋体" w:eastAsia="方正仿宋_GBK"/>
                <w:color w:val="auto"/>
              </w:rPr>
            </w:pPr>
          </w:p>
        </w:tc>
        <w:tc>
          <w:tcPr>
            <w:tcW w:w="1545" w:type="dxa"/>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现场变配电装置</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noWrap w:val="0"/>
            <w:vAlign w:val="center"/>
          </w:tcPr>
          <w:p>
            <w:pPr>
              <w:pStyle w:val="28"/>
              <w:spacing w:line="300" w:lineRule="exact"/>
              <w:jc w:val="center"/>
              <w:rPr>
                <w:rFonts w:ascii="宋体" w:hAnsi="宋体" w:eastAsia="方正仿宋_GBK"/>
                <w:b/>
                <w:bCs/>
                <w:color w:val="auto"/>
              </w:rPr>
            </w:pPr>
            <w:r>
              <w:rPr>
                <w:rFonts w:hint="eastAsia" w:ascii="宋体" w:hAnsi="宋体" w:eastAsia="方正仿宋_GBK"/>
                <w:b/>
                <w:bCs/>
                <w:color w:val="auto"/>
              </w:rPr>
              <w:t>类别</w:t>
            </w:r>
          </w:p>
        </w:tc>
        <w:tc>
          <w:tcPr>
            <w:tcW w:w="2070" w:type="dxa"/>
            <w:gridSpan w:val="2"/>
            <w:noWrap w:val="0"/>
            <w:vAlign w:val="center"/>
          </w:tcPr>
          <w:p>
            <w:pPr>
              <w:pStyle w:val="28"/>
              <w:spacing w:line="300" w:lineRule="exact"/>
              <w:jc w:val="center"/>
              <w:rPr>
                <w:rFonts w:ascii="宋体" w:hAnsi="宋体" w:eastAsia="方正仿宋_GBK"/>
                <w:b/>
                <w:bCs/>
                <w:color w:val="auto"/>
              </w:rPr>
            </w:pPr>
            <w:r>
              <w:rPr>
                <w:rFonts w:hint="eastAsia" w:ascii="宋体" w:hAnsi="宋体" w:eastAsia="方正仿宋_GBK"/>
                <w:b/>
                <w:bCs/>
                <w:color w:val="auto"/>
              </w:rPr>
              <w:t>项目名称</w:t>
            </w:r>
          </w:p>
        </w:tc>
        <w:tc>
          <w:tcPr>
            <w:tcW w:w="6645" w:type="dxa"/>
            <w:noWrap w:val="0"/>
            <w:vAlign w:val="center"/>
          </w:tcPr>
          <w:p>
            <w:pPr>
              <w:pStyle w:val="28"/>
              <w:spacing w:line="300" w:lineRule="exact"/>
              <w:jc w:val="center"/>
              <w:rPr>
                <w:rFonts w:ascii="宋体" w:hAnsi="宋体" w:eastAsia="方正仿宋_GBK"/>
                <w:b/>
                <w:bCs/>
                <w:color w:val="auto"/>
              </w:rPr>
            </w:pPr>
            <w:r>
              <w:rPr>
                <w:rFonts w:hint="eastAsia" w:ascii="宋体" w:hAnsi="宋体" w:eastAsia="方正仿宋_GBK"/>
                <w:b/>
                <w:bCs/>
                <w:color w:val="auto"/>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安全施工</w:t>
            </w:r>
          </w:p>
        </w:tc>
        <w:tc>
          <w:tcPr>
            <w:tcW w:w="525" w:type="dxa"/>
            <w:vMerge w:val="restart"/>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高处作业防护</w:t>
            </w:r>
          </w:p>
        </w:tc>
        <w:tc>
          <w:tcPr>
            <w:tcW w:w="15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楼层、屋面、阳台等临边</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525" w:type="dxa"/>
            <w:vMerge w:val="continue"/>
            <w:noWrap w:val="0"/>
            <w:vAlign w:val="center"/>
          </w:tcPr>
          <w:p>
            <w:pPr>
              <w:pStyle w:val="28"/>
              <w:spacing w:line="300" w:lineRule="exact"/>
              <w:jc w:val="center"/>
              <w:rPr>
                <w:rFonts w:ascii="宋体" w:hAnsi="宋体" w:eastAsia="方正仿宋_GBK"/>
                <w:color w:val="auto"/>
              </w:rPr>
            </w:pPr>
          </w:p>
        </w:tc>
        <w:tc>
          <w:tcPr>
            <w:tcW w:w="15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通道口</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525" w:type="dxa"/>
            <w:vMerge w:val="continue"/>
            <w:noWrap w:val="0"/>
            <w:vAlign w:val="center"/>
          </w:tcPr>
          <w:p>
            <w:pPr>
              <w:pStyle w:val="28"/>
              <w:spacing w:line="300" w:lineRule="exact"/>
              <w:jc w:val="center"/>
              <w:rPr>
                <w:rFonts w:ascii="宋体" w:hAnsi="宋体" w:eastAsia="方正仿宋_GBK"/>
                <w:color w:val="auto"/>
              </w:rPr>
            </w:pPr>
          </w:p>
        </w:tc>
        <w:tc>
          <w:tcPr>
            <w:tcW w:w="15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预留洞口</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525" w:type="dxa"/>
            <w:vMerge w:val="continue"/>
            <w:noWrap w:val="0"/>
            <w:vAlign w:val="center"/>
          </w:tcPr>
          <w:p>
            <w:pPr>
              <w:pStyle w:val="28"/>
              <w:spacing w:line="300" w:lineRule="exact"/>
              <w:jc w:val="center"/>
              <w:rPr>
                <w:rFonts w:ascii="宋体" w:hAnsi="宋体" w:eastAsia="方正仿宋_GBK"/>
                <w:color w:val="auto"/>
              </w:rPr>
            </w:pPr>
          </w:p>
        </w:tc>
        <w:tc>
          <w:tcPr>
            <w:tcW w:w="15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电梯井口</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525" w:type="dxa"/>
            <w:vMerge w:val="continue"/>
            <w:noWrap w:val="0"/>
            <w:vAlign w:val="center"/>
          </w:tcPr>
          <w:p>
            <w:pPr>
              <w:pStyle w:val="28"/>
              <w:spacing w:line="300" w:lineRule="exact"/>
              <w:jc w:val="center"/>
              <w:rPr>
                <w:rFonts w:ascii="宋体" w:hAnsi="宋体" w:eastAsia="方正仿宋_GBK"/>
                <w:color w:val="auto"/>
              </w:rPr>
            </w:pPr>
          </w:p>
        </w:tc>
        <w:tc>
          <w:tcPr>
            <w:tcW w:w="15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楼梯边</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525" w:type="dxa"/>
            <w:vMerge w:val="continue"/>
            <w:noWrap w:val="0"/>
            <w:vAlign w:val="center"/>
          </w:tcPr>
          <w:p>
            <w:pPr>
              <w:pStyle w:val="28"/>
              <w:spacing w:line="300" w:lineRule="exact"/>
              <w:jc w:val="center"/>
              <w:rPr>
                <w:rFonts w:ascii="宋体" w:hAnsi="宋体" w:eastAsia="方正仿宋_GBK"/>
                <w:color w:val="auto"/>
              </w:rPr>
            </w:pPr>
          </w:p>
        </w:tc>
        <w:tc>
          <w:tcPr>
            <w:tcW w:w="15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垂直方向交叉作业</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525" w:type="dxa"/>
            <w:vMerge w:val="continue"/>
            <w:noWrap w:val="0"/>
            <w:vAlign w:val="center"/>
          </w:tcPr>
          <w:p>
            <w:pPr>
              <w:pStyle w:val="28"/>
              <w:spacing w:line="300" w:lineRule="exact"/>
              <w:jc w:val="center"/>
              <w:rPr>
                <w:rFonts w:ascii="宋体" w:hAnsi="宋体" w:eastAsia="方正仿宋_GBK"/>
                <w:color w:val="auto"/>
              </w:rPr>
            </w:pPr>
          </w:p>
        </w:tc>
        <w:tc>
          <w:tcPr>
            <w:tcW w:w="15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高处作业</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525" w:type="dxa"/>
            <w:vMerge w:val="continue"/>
            <w:noWrap w:val="0"/>
            <w:vAlign w:val="center"/>
          </w:tcPr>
          <w:p>
            <w:pPr>
              <w:pStyle w:val="28"/>
              <w:spacing w:line="300" w:lineRule="exact"/>
              <w:jc w:val="center"/>
              <w:rPr>
                <w:rFonts w:ascii="宋体" w:hAnsi="宋体" w:eastAsia="方正仿宋_GBK"/>
                <w:color w:val="auto"/>
              </w:rPr>
            </w:pPr>
          </w:p>
        </w:tc>
        <w:tc>
          <w:tcPr>
            <w:tcW w:w="15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基坑、物料平台</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2070" w:type="dxa"/>
            <w:gridSpan w:val="2"/>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安全防护用品</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其它</w:t>
            </w:r>
          </w:p>
        </w:tc>
        <w:tc>
          <w:tcPr>
            <w:tcW w:w="525" w:type="dxa"/>
            <w:vMerge w:val="restart"/>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机械设备防护</w:t>
            </w:r>
          </w:p>
        </w:tc>
        <w:tc>
          <w:tcPr>
            <w:tcW w:w="1545" w:type="dxa"/>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中小型机械</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525" w:type="dxa"/>
            <w:vMerge w:val="continue"/>
            <w:noWrap w:val="0"/>
            <w:vAlign w:val="center"/>
          </w:tcPr>
          <w:p>
            <w:pPr>
              <w:pStyle w:val="28"/>
              <w:spacing w:line="300" w:lineRule="exact"/>
              <w:jc w:val="center"/>
              <w:rPr>
                <w:rFonts w:ascii="宋体" w:hAnsi="宋体" w:eastAsia="方正仿宋_GBK"/>
                <w:color w:val="auto"/>
              </w:rPr>
            </w:pPr>
          </w:p>
        </w:tc>
        <w:tc>
          <w:tcPr>
            <w:tcW w:w="1545" w:type="dxa"/>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垂直运输设备</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1. 垂直运输设备检测、检验、日常维护、保养等。</w:t>
            </w:r>
          </w:p>
          <w:p>
            <w:pPr>
              <w:pStyle w:val="28"/>
              <w:spacing w:line="300" w:lineRule="exact"/>
              <w:rPr>
                <w:rFonts w:ascii="宋体" w:hAnsi="宋体" w:eastAsia="方正仿宋_GBK"/>
                <w:color w:val="auto"/>
              </w:rPr>
            </w:pPr>
            <w:r>
              <w:rPr>
                <w:rFonts w:hint="eastAsia" w:ascii="宋体" w:hAnsi="宋体" w:eastAsia="方正仿宋_GBK"/>
                <w:color w:val="auto"/>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2070" w:type="dxa"/>
            <w:gridSpan w:val="2"/>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专家论证审查</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2070" w:type="dxa"/>
            <w:gridSpan w:val="2"/>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应急救援预案</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8"/>
              <w:spacing w:line="300" w:lineRule="exact"/>
              <w:jc w:val="center"/>
              <w:rPr>
                <w:rFonts w:ascii="宋体" w:hAnsi="宋体" w:eastAsia="方正仿宋_GBK"/>
                <w:color w:val="auto"/>
              </w:rPr>
            </w:pPr>
          </w:p>
        </w:tc>
        <w:tc>
          <w:tcPr>
            <w:tcW w:w="2070" w:type="dxa"/>
            <w:gridSpan w:val="2"/>
            <w:noWrap w:val="0"/>
            <w:vAlign w:val="center"/>
          </w:tcPr>
          <w:p>
            <w:pPr>
              <w:pStyle w:val="28"/>
              <w:spacing w:line="300" w:lineRule="exact"/>
              <w:jc w:val="center"/>
              <w:rPr>
                <w:rFonts w:ascii="宋体" w:hAnsi="宋体" w:eastAsia="方正仿宋_GBK"/>
                <w:color w:val="auto"/>
              </w:rPr>
            </w:pPr>
            <w:r>
              <w:rPr>
                <w:rFonts w:hint="eastAsia" w:ascii="宋体" w:hAnsi="宋体" w:eastAsia="方正仿宋_GBK"/>
                <w:color w:val="auto"/>
              </w:rPr>
              <w:t>非正常情况施工</w:t>
            </w:r>
          </w:p>
        </w:tc>
        <w:tc>
          <w:tcPr>
            <w:tcW w:w="6645" w:type="dxa"/>
            <w:noWrap w:val="0"/>
            <w:vAlign w:val="center"/>
          </w:tcPr>
          <w:p>
            <w:pPr>
              <w:pStyle w:val="28"/>
              <w:spacing w:line="300" w:lineRule="exact"/>
              <w:rPr>
                <w:rFonts w:ascii="宋体" w:hAnsi="宋体" w:eastAsia="方正仿宋_GBK"/>
                <w:color w:val="auto"/>
              </w:rPr>
            </w:pPr>
            <w:r>
              <w:rPr>
                <w:rFonts w:hint="eastAsia" w:ascii="宋体" w:hAnsi="宋体" w:eastAsia="方正仿宋_GBK"/>
                <w:color w:val="auto"/>
              </w:rPr>
              <w:t>其它特殊情况下的防护费用，如：城市主干道、人流密集、河边等处施工及文物、古建筑、古树保护等。</w:t>
            </w:r>
          </w:p>
        </w:tc>
      </w:tr>
    </w:tbl>
    <w:p>
      <w:pPr>
        <w:spacing w:line="400" w:lineRule="exact"/>
        <w:ind w:left="420"/>
        <w:rPr>
          <w:rFonts w:ascii="宋体" w:hAnsi="宋体" w:eastAsia="方正仿宋_GBK"/>
          <w:color w:val="auto"/>
          <w:szCs w:val="21"/>
        </w:rPr>
      </w:pPr>
      <w:r>
        <w:rPr>
          <w:rFonts w:hint="eastAsia" w:ascii="宋体" w:hAnsi="宋体" w:eastAsia="方正仿宋_GBK"/>
          <w:color w:val="auto"/>
          <w:szCs w:val="21"/>
        </w:rPr>
        <w:t>注：本表所列建设工程安全文明施工费，是依据现行法律法规及标准、规范确定的。如法律法规和标准、规范修订，本表所列项目应按照修订后的法律法规和标准规范进行调整。</w:t>
      </w:r>
    </w:p>
    <w:p>
      <w:pPr>
        <w:spacing w:line="400" w:lineRule="exact"/>
        <w:ind w:left="420"/>
        <w:rPr>
          <w:rFonts w:ascii="宋体" w:hAnsi="宋体"/>
          <w:b/>
          <w:color w:val="auto"/>
          <w:sz w:val="24"/>
        </w:rPr>
      </w:pPr>
      <w:r>
        <w:rPr>
          <w:rFonts w:ascii="宋体" w:hAnsi="宋体" w:eastAsia="方正仿宋_GBK"/>
          <w:color w:val="auto"/>
          <w:szCs w:val="21"/>
        </w:rPr>
        <w:br w:type="page"/>
      </w:r>
      <w:bookmarkEnd w:id="1087"/>
      <w:bookmarkEnd w:id="1088"/>
      <w:bookmarkEnd w:id="1089"/>
      <w:bookmarkEnd w:id="1090"/>
      <w:bookmarkEnd w:id="1091"/>
      <w:bookmarkEnd w:id="1092"/>
    </w:p>
    <w:p>
      <w:pPr>
        <w:spacing w:line="480" w:lineRule="auto"/>
        <w:rPr>
          <w:rFonts w:hAnsi="宋体" w:cs="宋体"/>
          <w:color w:val="auto"/>
        </w:rPr>
      </w:pPr>
      <w:r>
        <w:rPr>
          <w:rFonts w:hint="eastAsia" w:ascii="宋体" w:hAnsi="宋体"/>
          <w:b/>
          <w:color w:val="auto"/>
          <w:sz w:val="28"/>
          <w:szCs w:val="28"/>
        </w:rPr>
        <w:t>14.供应商认为资格审查需要的其他材料</w:t>
      </w:r>
    </w:p>
    <w:p>
      <w:pPr>
        <w:pStyle w:val="6"/>
        <w:rPr>
          <w:rFonts w:hAnsi="宋体" w:cs="宋体"/>
          <w:color w:val="auto"/>
          <w:szCs w:val="24"/>
        </w:rPr>
      </w:pPr>
    </w:p>
    <w:p>
      <w:pPr>
        <w:pStyle w:val="6"/>
        <w:rPr>
          <w:rFonts w:hAnsi="宋体" w:cs="宋体"/>
          <w:color w:val="auto"/>
          <w:szCs w:val="24"/>
        </w:rPr>
      </w:pPr>
    </w:p>
    <w:p>
      <w:pPr>
        <w:pStyle w:val="6"/>
        <w:rPr>
          <w:rFonts w:hAnsi="宋体" w:cs="宋体"/>
          <w:color w:val="auto"/>
          <w:szCs w:val="24"/>
        </w:rPr>
      </w:pPr>
    </w:p>
    <w:p>
      <w:pPr>
        <w:pStyle w:val="6"/>
        <w:rPr>
          <w:rFonts w:hAnsi="宋体" w:cs="宋体"/>
          <w:color w:val="auto"/>
          <w:szCs w:val="24"/>
        </w:rPr>
      </w:pPr>
    </w:p>
    <w:p>
      <w:pPr>
        <w:pStyle w:val="6"/>
        <w:rPr>
          <w:rFonts w:hAnsi="宋体" w:cs="宋体"/>
          <w:color w:val="auto"/>
          <w:szCs w:val="24"/>
        </w:rPr>
      </w:pPr>
    </w:p>
    <w:p>
      <w:pPr>
        <w:pStyle w:val="6"/>
        <w:rPr>
          <w:rFonts w:hAnsi="宋体" w:cs="宋体"/>
          <w:color w:val="auto"/>
          <w:szCs w:val="24"/>
        </w:rPr>
      </w:pPr>
    </w:p>
    <w:p>
      <w:pPr>
        <w:pStyle w:val="6"/>
        <w:rPr>
          <w:rFonts w:hAnsi="宋体" w:cs="宋体"/>
          <w:color w:val="auto"/>
          <w:szCs w:val="24"/>
        </w:rPr>
      </w:pPr>
    </w:p>
    <w:p>
      <w:pPr>
        <w:pStyle w:val="6"/>
        <w:rPr>
          <w:rFonts w:hAnsi="宋体" w:cs="宋体"/>
          <w:color w:val="auto"/>
          <w:szCs w:val="24"/>
        </w:rPr>
      </w:pPr>
    </w:p>
    <w:p>
      <w:pPr>
        <w:pStyle w:val="6"/>
        <w:rPr>
          <w:rFonts w:hAnsi="宋体" w:cs="宋体"/>
          <w:color w:val="auto"/>
          <w:szCs w:val="24"/>
        </w:rPr>
      </w:pPr>
    </w:p>
    <w:p>
      <w:pPr>
        <w:pStyle w:val="6"/>
        <w:rPr>
          <w:rFonts w:hAnsi="宋体" w:cs="宋体"/>
          <w:color w:val="auto"/>
          <w:szCs w:val="24"/>
        </w:rPr>
      </w:pPr>
    </w:p>
    <w:p>
      <w:pPr>
        <w:pStyle w:val="6"/>
        <w:rPr>
          <w:rFonts w:hAnsi="宋体" w:cs="宋体"/>
          <w:color w:val="auto"/>
          <w:szCs w:val="24"/>
        </w:rPr>
      </w:pPr>
    </w:p>
    <w:p>
      <w:pPr>
        <w:pStyle w:val="6"/>
        <w:rPr>
          <w:rFonts w:hAnsi="宋体" w:cs="宋体"/>
          <w:color w:val="auto"/>
          <w:szCs w:val="24"/>
        </w:rPr>
      </w:pPr>
    </w:p>
    <w:p>
      <w:pPr>
        <w:pStyle w:val="6"/>
        <w:rPr>
          <w:rFonts w:hAnsi="宋体" w:cs="宋体"/>
          <w:color w:val="auto"/>
          <w:szCs w:val="24"/>
        </w:rPr>
      </w:pPr>
    </w:p>
    <w:p>
      <w:pPr>
        <w:pStyle w:val="6"/>
        <w:rPr>
          <w:rFonts w:hAnsi="宋体" w:cs="宋体"/>
          <w:color w:val="auto"/>
          <w:szCs w:val="24"/>
        </w:rPr>
      </w:pPr>
      <w:r>
        <w:rPr>
          <w:rFonts w:hint="default" w:hAnsi="宋体" w:cs="宋体"/>
          <w:color w:val="auto"/>
          <w:szCs w:val="24"/>
        </w:rPr>
        <w:br w:type="page"/>
      </w:r>
    </w:p>
    <w:p>
      <w:pPr>
        <w:jc w:val="center"/>
        <w:rPr>
          <w:rFonts w:hint="eastAsia" w:ascii="宋体" w:hAnsi="宋体" w:cs="宋体"/>
          <w:color w:val="auto"/>
          <w:sz w:val="28"/>
          <w:szCs w:val="28"/>
        </w:rPr>
      </w:pPr>
    </w:p>
    <w:p>
      <w:pPr>
        <w:jc w:val="center"/>
        <w:rPr>
          <w:rFonts w:hint="eastAsia" w:ascii="宋体" w:hAnsi="宋体" w:cs="宋体"/>
          <w:color w:val="auto"/>
          <w:sz w:val="28"/>
          <w:szCs w:val="28"/>
        </w:rPr>
      </w:pPr>
    </w:p>
    <w:p>
      <w:pPr>
        <w:jc w:val="center"/>
        <w:rPr>
          <w:rFonts w:hint="eastAsia" w:ascii="宋体" w:hAnsi="宋体" w:cs="宋体"/>
          <w:color w:val="auto"/>
          <w:sz w:val="28"/>
          <w:szCs w:val="28"/>
        </w:rPr>
      </w:pPr>
    </w:p>
    <w:p>
      <w:pPr>
        <w:jc w:val="center"/>
        <w:rPr>
          <w:rFonts w:hint="eastAsia" w:ascii="宋体" w:hAnsi="宋体" w:cs="宋体"/>
          <w:color w:val="auto"/>
          <w:sz w:val="28"/>
          <w:szCs w:val="28"/>
        </w:rPr>
      </w:pPr>
    </w:p>
    <w:p>
      <w:pPr>
        <w:spacing w:before="240" w:beforeLines="100"/>
        <w:jc w:val="center"/>
        <w:rPr>
          <w:rFonts w:hint="eastAsia" w:ascii="宋体" w:hAnsi="宋体" w:cs="宋体"/>
          <w:b/>
          <w:color w:val="auto"/>
          <w:sz w:val="84"/>
          <w:szCs w:val="84"/>
        </w:rPr>
      </w:pPr>
      <w:r>
        <w:rPr>
          <w:rFonts w:hint="eastAsia" w:ascii="宋体" w:hAnsi="宋体" w:cs="宋体"/>
          <w:b/>
          <w:color w:val="auto"/>
          <w:sz w:val="84"/>
          <w:szCs w:val="84"/>
        </w:rPr>
        <w:t>响  应  文  件</w:t>
      </w:r>
    </w:p>
    <w:p>
      <w:pPr>
        <w:spacing w:before="240" w:beforeLines="100"/>
        <w:jc w:val="center"/>
        <w:rPr>
          <w:rFonts w:hint="eastAsia" w:ascii="宋体" w:hAnsi="宋体" w:cs="宋体"/>
          <w:b/>
          <w:color w:val="auto"/>
          <w:sz w:val="52"/>
          <w:szCs w:val="52"/>
        </w:rPr>
      </w:pPr>
    </w:p>
    <w:p>
      <w:pPr>
        <w:jc w:val="center"/>
        <w:rPr>
          <w:rFonts w:hint="eastAsia" w:ascii="宋体" w:hAnsi="宋体" w:cs="宋体"/>
          <w:color w:val="auto"/>
          <w:sz w:val="32"/>
          <w:szCs w:val="32"/>
        </w:rPr>
      </w:pPr>
    </w:p>
    <w:p>
      <w:pP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r>
        <w:rPr>
          <w:rFonts w:hint="eastAsia" w:ascii="宋体" w:hAnsi="宋体" w:cs="宋体"/>
          <w:color w:val="auto"/>
          <w:sz w:val="32"/>
          <w:szCs w:val="32"/>
        </w:rPr>
        <w:t>（正本/副本）</w:t>
      </w: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spacing w:line="360" w:lineRule="auto"/>
        <w:ind w:firstLine="708" w:firstLineChars="253"/>
        <w:rPr>
          <w:rFonts w:hint="eastAsia" w:ascii="宋体" w:hAnsi="宋体" w:cs="宋体"/>
          <w:color w:val="auto"/>
          <w:sz w:val="28"/>
          <w:szCs w:val="28"/>
          <w:u w:val="single"/>
        </w:rPr>
      </w:pPr>
      <w:r>
        <w:rPr>
          <w:rFonts w:hint="eastAsia" w:ascii="宋体" w:hAnsi="宋体" w:cs="宋体"/>
          <w:color w:val="auto"/>
          <w:sz w:val="28"/>
          <w:szCs w:val="28"/>
        </w:rPr>
        <w:t>项目名称：</w:t>
      </w:r>
      <w:r>
        <w:rPr>
          <w:rFonts w:hint="eastAsia" w:ascii="宋体" w:hAnsi="宋体" w:cs="宋体"/>
          <w:color w:val="auto"/>
          <w:sz w:val="28"/>
          <w:szCs w:val="28"/>
          <w:u w:val="single"/>
        </w:rPr>
        <w:t xml:space="preserve">                                                          </w:t>
      </w:r>
    </w:p>
    <w:p>
      <w:pPr>
        <w:spacing w:line="360" w:lineRule="auto"/>
        <w:ind w:firstLine="708" w:firstLineChars="253"/>
        <w:rPr>
          <w:rFonts w:hint="eastAsia" w:ascii="宋体" w:hAnsi="宋体" w:cs="宋体"/>
          <w:color w:val="auto"/>
          <w:sz w:val="28"/>
          <w:szCs w:val="28"/>
          <w:u w:val="single"/>
        </w:rPr>
      </w:pPr>
      <w:r>
        <w:rPr>
          <w:rFonts w:hint="eastAsia" w:ascii="宋体" w:hAnsi="宋体" w:cs="宋体"/>
          <w:color w:val="auto"/>
          <w:sz w:val="28"/>
          <w:szCs w:val="28"/>
        </w:rPr>
        <w:t>项目编号：</w:t>
      </w:r>
      <w:r>
        <w:rPr>
          <w:rFonts w:hint="eastAsia" w:ascii="宋体" w:hAnsi="宋体" w:cs="宋体"/>
          <w:color w:val="auto"/>
          <w:sz w:val="28"/>
          <w:szCs w:val="28"/>
          <w:u w:val="single"/>
        </w:rPr>
        <w:t xml:space="preserve">                                                  </w:t>
      </w:r>
    </w:p>
    <w:p>
      <w:pPr>
        <w:spacing w:line="360" w:lineRule="auto"/>
        <w:ind w:firstLine="708" w:firstLineChars="253"/>
        <w:rPr>
          <w:rFonts w:hint="eastAsia" w:ascii="宋体" w:hAnsi="宋体" w:cs="宋体"/>
          <w:color w:val="auto"/>
          <w:sz w:val="28"/>
          <w:szCs w:val="28"/>
        </w:rPr>
      </w:pPr>
      <w:r>
        <w:rPr>
          <w:rFonts w:hint="eastAsia" w:ascii="宋体" w:hAnsi="宋体" w:cs="宋体"/>
          <w:color w:val="auto"/>
          <w:sz w:val="28"/>
          <w:szCs w:val="28"/>
        </w:rPr>
        <w:t>响应文件内容：</w:t>
      </w:r>
      <w:r>
        <w:rPr>
          <w:rFonts w:hint="eastAsia" w:ascii="宋体" w:hAnsi="宋体" w:cs="宋体"/>
          <w:color w:val="auto"/>
          <w:sz w:val="28"/>
          <w:szCs w:val="28"/>
          <w:u w:val="single"/>
        </w:rPr>
        <w:t xml:space="preserve">            商务文件                         </w:t>
      </w:r>
    </w:p>
    <w:p>
      <w:pPr>
        <w:spacing w:line="360" w:lineRule="auto"/>
        <w:ind w:firstLine="708" w:firstLineChars="253"/>
        <w:rPr>
          <w:rFonts w:hint="eastAsia" w:ascii="宋体" w:hAnsi="宋体" w:cs="宋体"/>
          <w:color w:val="auto"/>
          <w:sz w:val="28"/>
          <w:szCs w:val="28"/>
        </w:rPr>
      </w:pPr>
      <w:r>
        <w:rPr>
          <w:rFonts w:hint="eastAsia" w:ascii="宋体" w:hAnsi="宋体" w:cs="宋体"/>
          <w:color w:val="auto"/>
          <w:sz w:val="28"/>
          <w:szCs w:val="28"/>
        </w:rPr>
        <w:t>供应商名称（盖章）：</w:t>
      </w:r>
      <w:r>
        <w:rPr>
          <w:rFonts w:hint="eastAsia" w:ascii="宋体" w:hAnsi="宋体" w:cs="宋体"/>
          <w:color w:val="auto"/>
          <w:sz w:val="28"/>
          <w:szCs w:val="28"/>
          <w:u w:val="single"/>
        </w:rPr>
        <w:t xml:space="preserve">                                              </w:t>
      </w:r>
    </w:p>
    <w:p>
      <w:pPr>
        <w:spacing w:line="360" w:lineRule="auto"/>
        <w:ind w:firstLine="708" w:firstLineChars="253"/>
        <w:rPr>
          <w:rFonts w:hint="eastAsia" w:ascii="宋体" w:hAnsi="宋体" w:cs="宋体"/>
          <w:color w:val="auto"/>
          <w:sz w:val="28"/>
          <w:szCs w:val="28"/>
        </w:rPr>
      </w:pPr>
      <w:r>
        <w:rPr>
          <w:rFonts w:hint="eastAsia" w:ascii="宋体" w:hAnsi="宋体" w:cs="宋体"/>
          <w:color w:val="auto"/>
          <w:sz w:val="28"/>
          <w:szCs w:val="28"/>
        </w:rPr>
        <w:t>法定代表人或其委托代理人（签字）：</w:t>
      </w:r>
      <w:r>
        <w:rPr>
          <w:rFonts w:hint="eastAsia" w:ascii="宋体" w:hAnsi="宋体" w:cs="宋体"/>
          <w:color w:val="auto"/>
          <w:sz w:val="28"/>
          <w:szCs w:val="28"/>
          <w:u w:val="single"/>
        </w:rPr>
        <w:t xml:space="preserve">                               </w:t>
      </w:r>
    </w:p>
    <w:p>
      <w:pPr>
        <w:tabs>
          <w:tab w:val="left" w:pos="709"/>
          <w:tab w:val="left" w:pos="1276"/>
          <w:tab w:val="left" w:pos="1418"/>
        </w:tabs>
        <w:ind w:firstLine="700" w:firstLineChars="250"/>
        <w:rPr>
          <w:rFonts w:hint="eastAsia" w:ascii="宋体" w:hAnsi="宋体" w:cs="宋体"/>
          <w:color w:val="auto"/>
          <w:sz w:val="28"/>
          <w:szCs w:val="28"/>
          <w:u w:val="single"/>
        </w:rPr>
      </w:pPr>
      <w:r>
        <w:rPr>
          <w:rFonts w:hint="eastAsia" w:ascii="宋体" w:hAnsi="宋体" w:cs="宋体"/>
          <w:color w:val="auto"/>
          <w:sz w:val="28"/>
          <w:szCs w:val="28"/>
        </w:rPr>
        <w:t>日期：</w:t>
      </w:r>
      <w:r>
        <w:rPr>
          <w:rFonts w:hint="eastAsia" w:ascii="宋体" w:hAnsi="宋体" w:cs="宋体"/>
          <w:color w:val="auto"/>
          <w:sz w:val="28"/>
          <w:szCs w:val="28"/>
          <w:u w:val="single"/>
        </w:rPr>
        <w:t xml:space="preserve">      年    月   日</w:t>
      </w:r>
    </w:p>
    <w:p>
      <w:pPr>
        <w:pStyle w:val="6"/>
        <w:spacing w:line="500" w:lineRule="exact"/>
        <w:ind w:firstLine="560" w:firstLineChars="200"/>
        <w:rPr>
          <w:rFonts w:hAnsi="宋体" w:cs="宋体"/>
          <w:color w:val="auto"/>
        </w:rPr>
      </w:pPr>
      <w:r>
        <w:rPr>
          <w:rFonts w:hAnsi="宋体" w:cs="宋体"/>
          <w:color w:val="auto"/>
          <w:sz w:val="28"/>
          <w:szCs w:val="28"/>
        </w:rPr>
        <w:br w:type="page"/>
      </w:r>
    </w:p>
    <w:p>
      <w:pPr>
        <w:pStyle w:val="6"/>
        <w:spacing w:line="460" w:lineRule="exact"/>
        <w:jc w:val="center"/>
        <w:rPr>
          <w:rFonts w:hAnsi="宋体" w:cs="宋体"/>
          <w:b/>
          <w:color w:val="auto"/>
          <w:sz w:val="32"/>
        </w:rPr>
      </w:pPr>
      <w:r>
        <w:rPr>
          <w:rFonts w:hAnsi="宋体" w:cs="宋体"/>
          <w:b/>
          <w:color w:val="auto"/>
          <w:sz w:val="32"/>
        </w:rPr>
        <w:t>磋商函（格式）</w:t>
      </w:r>
    </w:p>
    <w:p>
      <w:pPr>
        <w:pStyle w:val="6"/>
        <w:spacing w:line="440" w:lineRule="exact"/>
        <w:ind w:firstLine="720" w:firstLineChars="300"/>
        <w:rPr>
          <w:rFonts w:hAnsi="宋体" w:cs="宋体"/>
          <w:color w:val="auto"/>
          <w:sz w:val="24"/>
          <w:szCs w:val="24"/>
        </w:rPr>
      </w:pPr>
    </w:p>
    <w:p>
      <w:pPr>
        <w:pStyle w:val="6"/>
        <w:spacing w:line="440" w:lineRule="exact"/>
        <w:rPr>
          <w:rFonts w:hint="default" w:hAnsi="宋体" w:cs="宋体"/>
          <w:color w:val="auto"/>
          <w:u w:val="single"/>
        </w:rPr>
      </w:pPr>
      <w:r>
        <w:rPr>
          <w:rFonts w:hAnsi="宋体" w:cs="宋体"/>
          <w:color w:val="auto"/>
        </w:rPr>
        <w:t>致：</w:t>
      </w:r>
      <w:r>
        <w:rPr>
          <w:rFonts w:hAnsi="宋体" w:cs="宋体"/>
          <w:color w:val="auto"/>
          <w:u w:val="single"/>
        </w:rPr>
        <w:t xml:space="preserve">                    </w:t>
      </w:r>
    </w:p>
    <w:p>
      <w:pPr>
        <w:pStyle w:val="6"/>
        <w:spacing w:line="440" w:lineRule="exact"/>
        <w:ind w:left="210" w:leftChars="100" w:firstLine="420" w:firstLineChars="200"/>
        <w:rPr>
          <w:rFonts w:hAnsi="宋体" w:cs="宋体"/>
          <w:color w:val="auto"/>
        </w:rPr>
      </w:pPr>
      <w:r>
        <w:rPr>
          <w:rFonts w:hAnsi="宋体" w:cs="宋体"/>
          <w:color w:val="auto"/>
        </w:rPr>
        <w:t>根据贵方</w:t>
      </w:r>
      <w:r>
        <w:rPr>
          <w:rFonts w:hAnsi="宋体" w:cs="宋体"/>
          <w:color w:val="auto"/>
          <w:u w:val="single"/>
        </w:rPr>
        <w:t xml:space="preserve">  （项目名称）  </w:t>
      </w:r>
      <w:r>
        <w:rPr>
          <w:rFonts w:hAnsi="宋体" w:cs="宋体"/>
          <w:color w:val="auto"/>
        </w:rPr>
        <w:t>竞争性磋商文件，项目编号：</w:t>
      </w:r>
      <w:r>
        <w:rPr>
          <w:rFonts w:hAnsi="宋体" w:cs="宋体"/>
          <w:color w:val="auto"/>
          <w:u w:val="single"/>
        </w:rPr>
        <w:t xml:space="preserve">        </w:t>
      </w:r>
      <w:r>
        <w:rPr>
          <w:rFonts w:hAnsi="宋体" w:cs="宋体"/>
          <w:color w:val="auto"/>
        </w:rPr>
        <w:t>，正式授权下述签字代表</w:t>
      </w:r>
      <w:r>
        <w:rPr>
          <w:rFonts w:hAnsi="宋体" w:cs="宋体"/>
          <w:color w:val="auto"/>
          <w:u w:val="single"/>
        </w:rPr>
        <w:t xml:space="preserve"> （姓名和职务） </w:t>
      </w:r>
      <w:r>
        <w:rPr>
          <w:rFonts w:hAnsi="宋体" w:cs="宋体"/>
          <w:color w:val="auto"/>
        </w:rPr>
        <w:t>代表供应商</w:t>
      </w:r>
      <w:r>
        <w:rPr>
          <w:rFonts w:hAnsi="宋体" w:cs="宋体"/>
          <w:color w:val="auto"/>
          <w:u w:val="single"/>
        </w:rPr>
        <w:t xml:space="preserve">  （单位名称）  </w:t>
      </w:r>
      <w:r>
        <w:rPr>
          <w:rFonts w:hAnsi="宋体" w:cs="宋体"/>
          <w:color w:val="auto"/>
        </w:rPr>
        <w:t>，提交响应文件正本一份，副本三份。</w:t>
      </w:r>
    </w:p>
    <w:p>
      <w:pPr>
        <w:pStyle w:val="6"/>
        <w:spacing w:line="440" w:lineRule="exact"/>
        <w:ind w:left="101" w:leftChars="48" w:firstLine="520" w:firstLineChars="248"/>
        <w:rPr>
          <w:rFonts w:hAnsi="宋体" w:cs="宋体"/>
          <w:color w:val="auto"/>
        </w:rPr>
      </w:pPr>
      <w:r>
        <w:rPr>
          <w:rFonts w:hAnsi="宋体" w:cs="宋体"/>
          <w:color w:val="auto"/>
        </w:rPr>
        <w:t>据此函，签字代表宣布同意如下：</w:t>
      </w:r>
    </w:p>
    <w:p>
      <w:pPr>
        <w:pStyle w:val="6"/>
        <w:spacing w:line="440" w:lineRule="exact"/>
        <w:ind w:firstLine="420" w:firstLineChars="200"/>
        <w:rPr>
          <w:rFonts w:hAnsi="宋体" w:cs="宋体"/>
          <w:color w:val="auto"/>
        </w:rPr>
      </w:pPr>
      <w:r>
        <w:rPr>
          <w:rFonts w:hAnsi="宋体" w:cs="宋体"/>
          <w:color w:val="auto"/>
        </w:rPr>
        <w:t>1、我方承诺已经具备《中华人民共和国政府采购法》中规定的参加政府采购活动的供应商应当具备的条件：</w:t>
      </w:r>
    </w:p>
    <w:p>
      <w:pPr>
        <w:pStyle w:val="6"/>
        <w:spacing w:line="440" w:lineRule="exact"/>
        <w:ind w:firstLine="420" w:firstLineChars="200"/>
        <w:rPr>
          <w:rFonts w:hAnsi="宋体" w:cs="宋体"/>
          <w:color w:val="auto"/>
        </w:rPr>
      </w:pPr>
      <w:r>
        <w:rPr>
          <w:rFonts w:hAnsi="宋体" w:cs="宋体"/>
          <w:color w:val="auto"/>
        </w:rPr>
        <w:t>（1）具有独立承担民事责任的能力；</w:t>
      </w:r>
    </w:p>
    <w:p>
      <w:pPr>
        <w:pStyle w:val="6"/>
        <w:spacing w:line="440" w:lineRule="exact"/>
        <w:ind w:firstLine="420" w:firstLineChars="200"/>
        <w:rPr>
          <w:rFonts w:hAnsi="宋体" w:cs="宋体"/>
          <w:color w:val="auto"/>
        </w:rPr>
      </w:pPr>
      <w:r>
        <w:rPr>
          <w:rFonts w:hAnsi="宋体" w:cs="宋体"/>
          <w:color w:val="auto"/>
        </w:rPr>
        <w:t>（2）具有良好的商业信誉和健全的财务会计制度；</w:t>
      </w:r>
    </w:p>
    <w:p>
      <w:pPr>
        <w:pStyle w:val="6"/>
        <w:spacing w:line="440" w:lineRule="exact"/>
        <w:ind w:firstLine="420" w:firstLineChars="200"/>
        <w:rPr>
          <w:rFonts w:hAnsi="宋体" w:cs="宋体"/>
          <w:color w:val="auto"/>
        </w:rPr>
      </w:pPr>
      <w:r>
        <w:rPr>
          <w:rFonts w:hAnsi="宋体" w:cs="宋体"/>
          <w:color w:val="auto"/>
        </w:rPr>
        <w:t>（3）具有履行合同所必需的设备和专业技术能力；</w:t>
      </w:r>
    </w:p>
    <w:p>
      <w:pPr>
        <w:pStyle w:val="6"/>
        <w:spacing w:line="440" w:lineRule="exact"/>
        <w:ind w:firstLine="420" w:firstLineChars="200"/>
        <w:rPr>
          <w:rFonts w:hAnsi="宋体" w:cs="宋体"/>
          <w:color w:val="auto"/>
        </w:rPr>
      </w:pPr>
      <w:r>
        <w:rPr>
          <w:rFonts w:hAnsi="宋体" w:cs="宋体"/>
          <w:color w:val="auto"/>
        </w:rPr>
        <w:t>（4）有依法缴纳税收和社会保障资金的良好记录；</w:t>
      </w:r>
    </w:p>
    <w:p>
      <w:pPr>
        <w:pStyle w:val="6"/>
        <w:spacing w:line="440" w:lineRule="exact"/>
        <w:ind w:firstLine="420" w:firstLineChars="200"/>
        <w:rPr>
          <w:rFonts w:hAnsi="宋体" w:cs="宋体"/>
          <w:color w:val="auto"/>
        </w:rPr>
      </w:pPr>
      <w:r>
        <w:rPr>
          <w:rFonts w:hAnsi="宋体" w:cs="宋体"/>
          <w:color w:val="auto"/>
        </w:rPr>
        <w:t>（5）参加此项采购活动前三年内，在经营活动中没有重大违法记录。</w:t>
      </w:r>
    </w:p>
    <w:p>
      <w:pPr>
        <w:pStyle w:val="6"/>
        <w:spacing w:line="440" w:lineRule="exact"/>
        <w:ind w:firstLine="420"/>
        <w:rPr>
          <w:rFonts w:hAnsi="宋体" w:cs="宋体"/>
          <w:color w:val="auto"/>
        </w:rPr>
      </w:pPr>
      <w:r>
        <w:rPr>
          <w:rFonts w:hAnsi="宋体" w:cs="宋体"/>
          <w:color w:val="auto"/>
        </w:rPr>
        <w:t>2、我方已详细审查全部磋商文件，包括修改文件（如有的话）以及全部参考资料和有关附件，已经了解我方对于竞争性磋商文件、采购过程、采购结果有依法进行询问、质疑、投诉的权利及相关渠道和要求。</w:t>
      </w:r>
    </w:p>
    <w:p>
      <w:pPr>
        <w:pStyle w:val="6"/>
        <w:spacing w:line="440" w:lineRule="exact"/>
        <w:ind w:firstLine="420"/>
        <w:rPr>
          <w:rFonts w:hAnsi="宋体" w:cs="宋体"/>
          <w:color w:val="auto"/>
        </w:rPr>
      </w:pPr>
      <w:r>
        <w:rPr>
          <w:rFonts w:hAnsi="宋体" w:cs="宋体"/>
          <w:color w:val="auto"/>
        </w:rPr>
        <w:t>3、我方在磋商之前已经与贵方进行了充分的沟通，完全理解并接受磋商文件的各项规定和要求，对磋商文件的合理性、合法性不再有异议。</w:t>
      </w:r>
    </w:p>
    <w:p>
      <w:pPr>
        <w:pStyle w:val="6"/>
        <w:spacing w:line="440" w:lineRule="exact"/>
        <w:ind w:firstLine="420"/>
        <w:rPr>
          <w:rFonts w:hAnsi="宋体" w:cs="宋体"/>
          <w:color w:val="auto"/>
        </w:rPr>
      </w:pPr>
      <w:r>
        <w:rPr>
          <w:rFonts w:hAnsi="宋体" w:cs="宋体"/>
          <w:color w:val="auto"/>
        </w:rPr>
        <w:t>4、响应文件从响应截止日起60天内有效。</w:t>
      </w:r>
    </w:p>
    <w:p>
      <w:pPr>
        <w:pStyle w:val="6"/>
        <w:spacing w:line="440" w:lineRule="exact"/>
        <w:ind w:firstLine="420"/>
        <w:rPr>
          <w:rFonts w:hAnsi="宋体" w:cs="宋体"/>
          <w:color w:val="auto"/>
        </w:rPr>
      </w:pPr>
      <w:r>
        <w:rPr>
          <w:rFonts w:hAnsi="宋体" w:cs="宋体"/>
          <w:color w:val="auto"/>
        </w:rPr>
        <w:t>5、如成交，本响应文件至本项目合同履行完毕止均保持有效，我方将按磋商文件及政府采购法律、法规的规定履行合同责任和义务。</w:t>
      </w:r>
    </w:p>
    <w:p>
      <w:pPr>
        <w:pStyle w:val="6"/>
        <w:spacing w:line="440" w:lineRule="exact"/>
        <w:ind w:firstLine="420" w:firstLineChars="200"/>
        <w:rPr>
          <w:rFonts w:hAnsi="宋体" w:cs="宋体"/>
          <w:color w:val="auto"/>
        </w:rPr>
      </w:pPr>
      <w:r>
        <w:rPr>
          <w:rFonts w:hAnsi="宋体" w:cs="宋体"/>
          <w:color w:val="auto"/>
        </w:rPr>
        <w:t>6、如果在磋商截止时间后的磋商有效期内撤回响应文件或者有其他违约行为，我方</w:t>
      </w:r>
      <w:r>
        <w:rPr>
          <w:rFonts w:hAnsi="宋体" w:cs="宋体"/>
          <w:color w:val="auto"/>
          <w:lang w:eastAsia="zh-CN"/>
        </w:rPr>
        <w:t>愿意承担相关法律责任</w:t>
      </w:r>
      <w:r>
        <w:rPr>
          <w:rFonts w:hAnsi="宋体" w:cs="宋体"/>
          <w:color w:val="auto"/>
        </w:rPr>
        <w:t>。</w:t>
      </w:r>
    </w:p>
    <w:p>
      <w:pPr>
        <w:pStyle w:val="6"/>
        <w:spacing w:line="440" w:lineRule="exact"/>
        <w:ind w:firstLine="420" w:firstLineChars="200"/>
        <w:rPr>
          <w:rFonts w:hAnsi="宋体" w:cs="宋体"/>
          <w:color w:val="auto"/>
        </w:rPr>
      </w:pPr>
      <w:r>
        <w:rPr>
          <w:rFonts w:hAnsi="宋体" w:cs="宋体"/>
          <w:color w:val="auto"/>
        </w:rPr>
        <w:t>7、同意向贵方提供贵方可能要求的与本磋商有关的任何数据或资料。</w:t>
      </w:r>
    </w:p>
    <w:p>
      <w:pPr>
        <w:pStyle w:val="6"/>
        <w:spacing w:line="440" w:lineRule="exact"/>
        <w:ind w:firstLine="420" w:firstLineChars="200"/>
        <w:rPr>
          <w:rFonts w:hAnsi="宋体" w:cs="宋体"/>
          <w:color w:val="auto"/>
        </w:rPr>
      </w:pPr>
      <w:r>
        <w:rPr>
          <w:rFonts w:hAnsi="宋体" w:cs="宋体"/>
          <w:color w:val="auto"/>
        </w:rPr>
        <w:t>8、我方完全理解贵方不一定要接受最低报价的供应商为成交人。</w:t>
      </w:r>
    </w:p>
    <w:p>
      <w:pPr>
        <w:pStyle w:val="6"/>
        <w:spacing w:line="440" w:lineRule="exact"/>
        <w:ind w:firstLine="420" w:firstLineChars="200"/>
        <w:rPr>
          <w:rFonts w:hAnsi="宋体" w:cs="宋体"/>
          <w:color w:val="auto"/>
        </w:rPr>
      </w:pPr>
      <w:r>
        <w:rPr>
          <w:rFonts w:hAnsi="宋体" w:cs="宋体"/>
          <w:color w:val="auto"/>
        </w:rPr>
        <w:t>9、若贵方需要，我方愿意提供我方作出的一切承诺的证明材料。</w:t>
      </w:r>
    </w:p>
    <w:p>
      <w:pPr>
        <w:pStyle w:val="6"/>
        <w:spacing w:line="440" w:lineRule="exact"/>
        <w:ind w:firstLine="420" w:firstLineChars="200"/>
        <w:rPr>
          <w:rFonts w:hAnsi="宋体" w:cs="宋体"/>
          <w:color w:val="auto"/>
        </w:rPr>
      </w:pPr>
      <w:r>
        <w:rPr>
          <w:rFonts w:hAnsi="宋体" w:cs="宋体"/>
          <w:color w:val="auto"/>
        </w:rPr>
        <w:t>10、我方将严格遵守《中华人民共和国政府采购法》第七十七条规定，若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pPr>
        <w:pStyle w:val="6"/>
        <w:spacing w:line="440" w:lineRule="exact"/>
        <w:ind w:firstLine="420" w:firstLineChars="200"/>
        <w:rPr>
          <w:rFonts w:hAnsi="宋体" w:cs="宋体"/>
          <w:color w:val="auto"/>
        </w:rPr>
      </w:pPr>
      <w:r>
        <w:rPr>
          <w:rFonts w:hAnsi="宋体" w:cs="宋体"/>
          <w:color w:val="auto"/>
        </w:rPr>
        <w:t>（1）提供虚假材料谋取成交的；</w:t>
      </w:r>
    </w:p>
    <w:p>
      <w:pPr>
        <w:pStyle w:val="6"/>
        <w:spacing w:line="440" w:lineRule="exact"/>
        <w:ind w:firstLine="420" w:firstLineChars="200"/>
        <w:rPr>
          <w:rFonts w:hAnsi="宋体" w:cs="宋体"/>
          <w:color w:val="auto"/>
        </w:rPr>
      </w:pPr>
      <w:r>
        <w:rPr>
          <w:rFonts w:hAnsi="宋体" w:cs="宋体"/>
          <w:color w:val="auto"/>
        </w:rPr>
        <w:t>（2）采取不正当手段诋毁、排挤其他供应商的；</w:t>
      </w:r>
    </w:p>
    <w:p>
      <w:pPr>
        <w:pStyle w:val="6"/>
        <w:spacing w:line="440" w:lineRule="exact"/>
        <w:ind w:firstLine="420" w:firstLineChars="200"/>
        <w:rPr>
          <w:rFonts w:hAnsi="宋体" w:cs="宋体"/>
          <w:color w:val="auto"/>
        </w:rPr>
      </w:pPr>
      <w:r>
        <w:rPr>
          <w:rFonts w:hAnsi="宋体" w:cs="宋体"/>
          <w:color w:val="auto"/>
        </w:rPr>
        <w:t>（3）与建设单位、其他供应商或者采购代理机构恶意串通的；</w:t>
      </w:r>
    </w:p>
    <w:p>
      <w:pPr>
        <w:pStyle w:val="6"/>
        <w:spacing w:line="440" w:lineRule="exact"/>
        <w:ind w:firstLine="420" w:firstLineChars="200"/>
        <w:rPr>
          <w:rFonts w:hAnsi="宋体" w:cs="宋体"/>
          <w:color w:val="auto"/>
        </w:rPr>
      </w:pPr>
      <w:r>
        <w:rPr>
          <w:rFonts w:hAnsi="宋体" w:cs="宋体"/>
          <w:color w:val="auto"/>
        </w:rPr>
        <w:t>（4）向建设单位、采购代理机构行贿或者提供其他不正当利益的；</w:t>
      </w:r>
    </w:p>
    <w:p>
      <w:pPr>
        <w:pStyle w:val="6"/>
        <w:spacing w:line="440" w:lineRule="exact"/>
        <w:ind w:firstLine="420" w:firstLineChars="200"/>
        <w:rPr>
          <w:rFonts w:hAnsi="宋体" w:cs="宋体"/>
          <w:color w:val="auto"/>
        </w:rPr>
      </w:pPr>
      <w:r>
        <w:rPr>
          <w:rFonts w:hAnsi="宋体" w:cs="宋体"/>
          <w:color w:val="auto"/>
        </w:rPr>
        <w:t>（5）拒绝有关部门监督检查或提供虚假情况的。</w:t>
      </w:r>
    </w:p>
    <w:p>
      <w:pPr>
        <w:pStyle w:val="6"/>
        <w:spacing w:line="440" w:lineRule="exact"/>
        <w:rPr>
          <w:rFonts w:hAnsi="宋体" w:cs="宋体"/>
          <w:color w:val="auto"/>
        </w:rPr>
      </w:pPr>
    </w:p>
    <w:p>
      <w:pPr>
        <w:pStyle w:val="6"/>
        <w:spacing w:line="440" w:lineRule="exact"/>
        <w:ind w:left="101" w:leftChars="48" w:firstLine="520" w:firstLineChars="248"/>
        <w:rPr>
          <w:rFonts w:hAnsi="宋体" w:cs="宋体"/>
          <w:color w:val="auto"/>
        </w:rPr>
      </w:pPr>
      <w:r>
        <w:rPr>
          <w:rFonts w:hAnsi="宋体" w:cs="宋体"/>
          <w:color w:val="auto"/>
        </w:rPr>
        <w:t>与本磋商有关的正式通讯地址为：</w:t>
      </w:r>
    </w:p>
    <w:p>
      <w:pPr>
        <w:pStyle w:val="6"/>
        <w:spacing w:line="440" w:lineRule="exact"/>
        <w:ind w:left="101" w:leftChars="48" w:firstLine="520" w:firstLineChars="248"/>
        <w:rPr>
          <w:rFonts w:hAnsi="宋体" w:cs="宋体"/>
          <w:color w:val="auto"/>
        </w:rPr>
      </w:pPr>
      <w:r>
        <w:rPr>
          <w:rFonts w:hAnsi="宋体" w:cs="宋体"/>
          <w:color w:val="auto"/>
        </w:rPr>
        <w:t>地址：</w:t>
      </w:r>
      <w:r>
        <w:rPr>
          <w:rFonts w:hAnsi="宋体" w:cs="宋体"/>
          <w:color w:val="auto"/>
          <w:u w:val="single"/>
        </w:rPr>
        <w:t xml:space="preserve">                                </w:t>
      </w:r>
      <w:r>
        <w:rPr>
          <w:rFonts w:hAnsi="宋体" w:cs="宋体"/>
          <w:color w:val="auto"/>
        </w:rPr>
        <w:t xml:space="preserve">    邮政编码：</w:t>
      </w:r>
      <w:r>
        <w:rPr>
          <w:rFonts w:hAnsi="宋体" w:cs="宋体"/>
          <w:color w:val="auto"/>
          <w:u w:val="single"/>
        </w:rPr>
        <w:t xml:space="preserve">             </w:t>
      </w:r>
    </w:p>
    <w:p>
      <w:pPr>
        <w:pStyle w:val="6"/>
        <w:spacing w:line="440" w:lineRule="exact"/>
        <w:ind w:firstLine="630" w:firstLineChars="300"/>
        <w:rPr>
          <w:rFonts w:hAnsi="宋体" w:cs="宋体"/>
          <w:color w:val="auto"/>
          <w:u w:val="single"/>
        </w:rPr>
      </w:pPr>
      <w:r>
        <w:rPr>
          <w:rFonts w:hAnsi="宋体" w:cs="宋体"/>
          <w:color w:val="auto"/>
        </w:rPr>
        <w:t>电话、传真或电传：</w:t>
      </w:r>
      <w:r>
        <w:rPr>
          <w:rFonts w:hAnsi="宋体" w:cs="宋体"/>
          <w:color w:val="auto"/>
          <w:u w:val="single"/>
        </w:rPr>
        <w:t xml:space="preserve">                                               </w:t>
      </w:r>
    </w:p>
    <w:p>
      <w:pPr>
        <w:pStyle w:val="6"/>
        <w:spacing w:line="440" w:lineRule="exact"/>
        <w:ind w:firstLine="630" w:firstLineChars="300"/>
        <w:rPr>
          <w:rFonts w:hAnsi="宋体" w:cs="宋体"/>
          <w:color w:val="auto"/>
        </w:rPr>
      </w:pPr>
      <w:r>
        <w:rPr>
          <w:rFonts w:hAnsi="宋体" w:cs="宋体"/>
          <w:color w:val="auto"/>
        </w:rPr>
        <w:t>开户名称：</w:t>
      </w:r>
      <w:r>
        <w:rPr>
          <w:rFonts w:hAnsi="宋体" w:cs="宋体"/>
          <w:color w:val="auto"/>
          <w:u w:val="single"/>
        </w:rPr>
        <w:t xml:space="preserve">                                                       </w:t>
      </w:r>
    </w:p>
    <w:p>
      <w:pPr>
        <w:pStyle w:val="6"/>
        <w:spacing w:line="440" w:lineRule="exact"/>
        <w:ind w:firstLine="630" w:firstLineChars="300"/>
        <w:rPr>
          <w:rFonts w:hAnsi="宋体" w:cs="宋体"/>
          <w:color w:val="auto"/>
        </w:rPr>
      </w:pPr>
      <w:r>
        <w:rPr>
          <w:rFonts w:hAnsi="宋体" w:cs="宋体"/>
          <w:color w:val="auto"/>
        </w:rPr>
        <w:t>开户银行：</w:t>
      </w:r>
      <w:r>
        <w:rPr>
          <w:rFonts w:hAnsi="宋体" w:cs="宋体"/>
          <w:color w:val="auto"/>
          <w:u w:val="single"/>
        </w:rPr>
        <w:t xml:space="preserve">                                                       </w:t>
      </w:r>
    </w:p>
    <w:p>
      <w:pPr>
        <w:pStyle w:val="6"/>
        <w:spacing w:line="440" w:lineRule="exact"/>
        <w:ind w:firstLine="630" w:firstLineChars="300"/>
        <w:rPr>
          <w:rFonts w:hAnsi="宋体" w:cs="宋体"/>
          <w:color w:val="auto"/>
          <w:u w:val="single"/>
        </w:rPr>
      </w:pPr>
      <w:r>
        <w:rPr>
          <w:rFonts w:hAnsi="宋体" w:cs="宋体"/>
          <w:color w:val="auto"/>
        </w:rPr>
        <w:t>帐    号：</w:t>
      </w:r>
      <w:r>
        <w:rPr>
          <w:rFonts w:hAnsi="宋体" w:cs="宋体"/>
          <w:color w:val="auto"/>
          <w:u w:val="single"/>
        </w:rPr>
        <w:t xml:space="preserve">                                                       </w:t>
      </w:r>
    </w:p>
    <w:p>
      <w:pPr>
        <w:pStyle w:val="6"/>
        <w:spacing w:line="440" w:lineRule="exact"/>
        <w:ind w:firstLine="630" w:firstLineChars="300"/>
        <w:rPr>
          <w:rFonts w:hAnsi="宋体" w:cs="宋体"/>
          <w:color w:val="auto"/>
        </w:rPr>
      </w:pPr>
    </w:p>
    <w:p>
      <w:pPr>
        <w:pStyle w:val="6"/>
        <w:spacing w:line="440" w:lineRule="exact"/>
        <w:ind w:firstLine="630" w:firstLineChars="300"/>
        <w:rPr>
          <w:rFonts w:hAnsi="宋体" w:cs="宋体"/>
          <w:color w:val="auto"/>
        </w:rPr>
      </w:pPr>
    </w:p>
    <w:p>
      <w:pPr>
        <w:pStyle w:val="6"/>
        <w:spacing w:line="440" w:lineRule="exact"/>
        <w:ind w:firstLine="630" w:firstLineChars="300"/>
        <w:rPr>
          <w:rFonts w:hAnsi="宋体" w:cs="宋体"/>
          <w:color w:val="auto"/>
        </w:rPr>
      </w:pPr>
    </w:p>
    <w:p>
      <w:pPr>
        <w:pStyle w:val="6"/>
        <w:spacing w:line="600" w:lineRule="exact"/>
        <w:ind w:firstLine="3060"/>
        <w:rPr>
          <w:rFonts w:hAnsi="宋体" w:cs="宋体"/>
          <w:color w:val="auto"/>
          <w:u w:val="single"/>
        </w:rPr>
      </w:pPr>
      <w:r>
        <w:rPr>
          <w:rFonts w:hAnsi="宋体" w:cs="宋体"/>
          <w:color w:val="auto"/>
        </w:rPr>
        <w:t>供应商</w:t>
      </w:r>
      <w:r>
        <w:rPr>
          <w:rFonts w:hAnsi="宋体" w:cs="宋体"/>
          <w:color w:val="auto"/>
          <w:lang w:eastAsia="zh-CN"/>
        </w:rPr>
        <w:t>名称</w:t>
      </w:r>
      <w:r>
        <w:rPr>
          <w:rFonts w:hAnsi="宋体" w:cs="宋体"/>
          <w:color w:val="auto"/>
        </w:rPr>
        <w:t>（盖章）：</w:t>
      </w:r>
      <w:r>
        <w:rPr>
          <w:rFonts w:hAnsi="宋体" w:cs="宋体"/>
          <w:color w:val="auto"/>
          <w:u w:val="single"/>
        </w:rPr>
        <w:t xml:space="preserve">                                </w:t>
      </w:r>
    </w:p>
    <w:p>
      <w:pPr>
        <w:pStyle w:val="6"/>
        <w:spacing w:line="600" w:lineRule="exact"/>
        <w:ind w:firstLine="3060"/>
        <w:rPr>
          <w:rFonts w:hAnsi="宋体" w:cs="宋体"/>
          <w:color w:val="auto"/>
        </w:rPr>
      </w:pPr>
      <w:r>
        <w:rPr>
          <w:rFonts w:hAnsi="宋体" w:cs="宋体"/>
          <w:color w:val="auto"/>
        </w:rPr>
        <w:t>法定代表人或委托代理人（签字或盖章）：</w:t>
      </w:r>
      <w:r>
        <w:rPr>
          <w:rFonts w:hAnsi="宋体" w:cs="宋体"/>
          <w:color w:val="auto"/>
          <w:u w:val="single"/>
        </w:rPr>
        <w:t xml:space="preserve">                        </w:t>
      </w:r>
    </w:p>
    <w:p>
      <w:pPr>
        <w:pStyle w:val="6"/>
        <w:spacing w:line="600" w:lineRule="exact"/>
        <w:ind w:firstLine="3060"/>
        <w:rPr>
          <w:rFonts w:hAnsi="宋体" w:cs="宋体"/>
          <w:color w:val="auto"/>
        </w:rPr>
      </w:pPr>
      <w:r>
        <w:rPr>
          <w:rFonts w:hAnsi="宋体" w:cs="宋体"/>
          <w:color w:val="auto"/>
        </w:rPr>
        <w:t>日期：</w:t>
      </w:r>
      <w:r>
        <w:rPr>
          <w:rFonts w:hAnsi="宋体" w:cs="宋体"/>
          <w:color w:val="auto"/>
          <w:u w:val="single"/>
        </w:rPr>
        <w:t xml:space="preserve">                                             </w:t>
      </w:r>
    </w:p>
    <w:p>
      <w:pPr>
        <w:pStyle w:val="6"/>
        <w:spacing w:line="500" w:lineRule="exact"/>
        <w:ind w:left="101" w:leftChars="48" w:firstLine="520" w:firstLineChars="248"/>
        <w:rPr>
          <w:rFonts w:hAnsi="宋体" w:cs="宋体"/>
          <w:color w:val="auto"/>
        </w:rPr>
      </w:pPr>
    </w:p>
    <w:p>
      <w:pPr>
        <w:pStyle w:val="6"/>
        <w:spacing w:line="460" w:lineRule="exact"/>
        <w:ind w:left="101" w:leftChars="48" w:firstLine="520" w:firstLineChars="248"/>
        <w:rPr>
          <w:rFonts w:hAnsi="宋体" w:cs="宋体"/>
          <w:color w:val="auto"/>
        </w:rPr>
      </w:pPr>
    </w:p>
    <w:p>
      <w:pPr>
        <w:pStyle w:val="6"/>
        <w:spacing w:line="460" w:lineRule="exact"/>
        <w:ind w:left="101" w:leftChars="48" w:firstLine="520" w:firstLineChars="248"/>
        <w:rPr>
          <w:rFonts w:hAnsi="宋体" w:cs="宋体"/>
          <w:color w:val="auto"/>
        </w:rPr>
      </w:pPr>
    </w:p>
    <w:p>
      <w:pPr>
        <w:pStyle w:val="6"/>
        <w:spacing w:line="460" w:lineRule="exact"/>
        <w:ind w:left="101" w:leftChars="48" w:firstLine="520" w:firstLineChars="248"/>
        <w:rPr>
          <w:rFonts w:hAnsi="宋体" w:cs="宋体"/>
          <w:color w:val="auto"/>
        </w:rPr>
      </w:pPr>
    </w:p>
    <w:p>
      <w:pPr>
        <w:pStyle w:val="6"/>
        <w:spacing w:line="460" w:lineRule="exact"/>
        <w:ind w:left="101" w:leftChars="48" w:firstLine="520" w:firstLineChars="248"/>
        <w:rPr>
          <w:rFonts w:hAnsi="宋体" w:cs="宋体"/>
          <w:color w:val="auto"/>
        </w:rPr>
      </w:pPr>
    </w:p>
    <w:p>
      <w:pPr>
        <w:pStyle w:val="6"/>
        <w:spacing w:line="460" w:lineRule="exact"/>
        <w:ind w:left="101" w:leftChars="48" w:firstLine="520" w:firstLineChars="248"/>
        <w:rPr>
          <w:rFonts w:hAnsi="宋体" w:cs="宋体"/>
          <w:color w:val="auto"/>
        </w:rPr>
      </w:pPr>
    </w:p>
    <w:p>
      <w:pPr>
        <w:pStyle w:val="6"/>
        <w:spacing w:line="460" w:lineRule="exact"/>
        <w:ind w:left="101" w:leftChars="48" w:firstLine="520" w:firstLineChars="248"/>
        <w:rPr>
          <w:rFonts w:hAnsi="宋体" w:cs="宋体"/>
          <w:color w:val="auto"/>
        </w:rPr>
      </w:pPr>
    </w:p>
    <w:p>
      <w:pPr>
        <w:pStyle w:val="6"/>
        <w:spacing w:line="460" w:lineRule="exact"/>
        <w:ind w:left="101" w:leftChars="48" w:firstLine="520" w:firstLineChars="248"/>
        <w:rPr>
          <w:rFonts w:hAnsi="宋体" w:cs="宋体"/>
          <w:color w:val="auto"/>
        </w:rPr>
      </w:pPr>
    </w:p>
    <w:p>
      <w:pPr>
        <w:pStyle w:val="6"/>
        <w:spacing w:line="460" w:lineRule="exact"/>
        <w:rPr>
          <w:rFonts w:hAnsi="宋体" w:cs="宋体"/>
          <w:color w:val="auto"/>
        </w:rPr>
      </w:pPr>
    </w:p>
    <w:p>
      <w:pPr>
        <w:pStyle w:val="6"/>
        <w:spacing w:line="460" w:lineRule="exact"/>
        <w:ind w:left="101" w:leftChars="48" w:firstLine="520" w:firstLineChars="248"/>
        <w:rPr>
          <w:rFonts w:hAnsi="宋体" w:cs="宋体"/>
          <w:color w:val="auto"/>
        </w:rPr>
      </w:pPr>
    </w:p>
    <w:p>
      <w:pPr>
        <w:spacing w:line="320" w:lineRule="exact"/>
        <w:ind w:left="316" w:hanging="316" w:hangingChars="150"/>
        <w:rPr>
          <w:rFonts w:hint="eastAsia" w:ascii="宋体" w:hAnsi="宋体" w:cs="宋体"/>
          <w:color w:val="auto"/>
        </w:rPr>
      </w:pPr>
      <w:r>
        <w:rPr>
          <w:rFonts w:hint="eastAsia" w:ascii="宋体" w:hAnsi="宋体" w:cs="宋体"/>
          <w:b/>
          <w:color w:val="auto"/>
          <w:szCs w:val="21"/>
        </w:rPr>
        <w:t>说明：</w:t>
      </w:r>
      <w:r>
        <w:rPr>
          <w:rFonts w:hint="eastAsia" w:ascii="宋体" w:hAnsi="宋体" w:cs="宋体"/>
          <w:color w:val="auto"/>
        </w:rPr>
        <w:t>供应商必须按以上格式填写，加盖单位公章并签名，否则，无签名、盖章的，竞标无效。</w:t>
      </w:r>
    </w:p>
    <w:p>
      <w:pPr>
        <w:pStyle w:val="6"/>
        <w:spacing w:line="400" w:lineRule="exact"/>
        <w:rPr>
          <w:rFonts w:hAnsi="宋体" w:cs="宋体"/>
          <w:b/>
          <w:color w:val="auto"/>
          <w:sz w:val="32"/>
        </w:rPr>
      </w:pPr>
    </w:p>
    <w:p>
      <w:pPr>
        <w:pStyle w:val="29"/>
        <w:jc w:val="center"/>
        <w:outlineLvl w:val="0"/>
        <w:rPr>
          <w:rFonts w:hint="eastAsia" w:ascii="宋体" w:hAnsi="宋体" w:cs="宋体"/>
          <w:b/>
          <w:bCs/>
          <w:color w:val="auto"/>
        </w:rPr>
      </w:pPr>
      <w:r>
        <w:rPr>
          <w:rFonts w:hint="eastAsia" w:ascii="宋体" w:hAnsi="宋体" w:cs="宋体"/>
          <w:b/>
          <w:color w:val="auto"/>
          <w:sz w:val="32"/>
        </w:rPr>
        <w:br w:type="page"/>
      </w:r>
      <w:bookmarkStart w:id="1093" w:name="_Toc45003533"/>
      <w:bookmarkStart w:id="1094" w:name="_Toc389065357"/>
      <w:bookmarkStart w:id="1095" w:name="_Toc45004496"/>
      <w:r>
        <w:rPr>
          <w:rFonts w:hint="eastAsia" w:ascii="宋体" w:hAnsi="宋体" w:cs="宋体"/>
          <w:b/>
          <w:color w:val="auto"/>
          <w:sz w:val="32"/>
        </w:rPr>
        <w:t>二、磋商函附录</w:t>
      </w:r>
      <w:bookmarkEnd w:id="1093"/>
      <w:bookmarkEnd w:id="1094"/>
      <w:bookmarkEnd w:id="1095"/>
    </w:p>
    <w:p>
      <w:pPr>
        <w:pStyle w:val="29"/>
        <w:jc w:val="center"/>
        <w:rPr>
          <w:rFonts w:hint="eastAsia" w:ascii="宋体" w:hAnsi="宋体" w:cs="宋体"/>
          <w:color w:val="auto"/>
          <w:sz w:val="28"/>
          <w:szCs w:val="28"/>
        </w:rPr>
      </w:pPr>
    </w:p>
    <w:p>
      <w:pPr>
        <w:ind w:firstLine="514" w:firstLineChars="245"/>
        <w:rPr>
          <w:rFonts w:hint="eastAsia" w:ascii="宋体" w:hAnsi="宋体" w:cs="宋体"/>
          <w:color w:val="auto"/>
        </w:rPr>
      </w:pPr>
      <w:r>
        <w:rPr>
          <w:rFonts w:hint="eastAsia" w:ascii="宋体" w:hAnsi="宋体" w:cs="宋体"/>
          <w:color w:val="auto"/>
        </w:rPr>
        <w:t>项目名称：</w:t>
      </w:r>
      <w:r>
        <w:rPr>
          <w:rFonts w:hint="eastAsia" w:ascii="宋体" w:hAnsi="宋体" w:cs="宋体"/>
          <w:color w:val="auto"/>
          <w:u w:val="single"/>
        </w:rPr>
        <w:t xml:space="preserve">                                               项目招标编号：</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2126"/>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hint="eastAsia" w:ascii="宋体" w:hAnsi="宋体" w:cs="宋体"/>
                <w:color w:val="auto"/>
              </w:rPr>
            </w:pPr>
            <w:r>
              <w:rPr>
                <w:rFonts w:hint="eastAsia" w:ascii="宋体" w:hAnsi="宋体" w:cs="宋体"/>
                <w:color w:val="auto"/>
              </w:rPr>
              <w:t>序 号</w:t>
            </w:r>
          </w:p>
        </w:tc>
        <w:tc>
          <w:tcPr>
            <w:tcW w:w="1985" w:type="dxa"/>
            <w:noWrap w:val="0"/>
            <w:vAlign w:val="center"/>
          </w:tcPr>
          <w:p>
            <w:pPr>
              <w:jc w:val="center"/>
              <w:rPr>
                <w:rFonts w:hint="eastAsia" w:ascii="宋体" w:hAnsi="宋体" w:cs="宋体"/>
                <w:color w:val="auto"/>
              </w:rPr>
            </w:pPr>
            <w:r>
              <w:rPr>
                <w:rFonts w:hint="eastAsia" w:ascii="宋体" w:hAnsi="宋体" w:cs="宋体"/>
                <w:color w:val="auto"/>
              </w:rPr>
              <w:t>条款内容</w:t>
            </w:r>
          </w:p>
        </w:tc>
        <w:tc>
          <w:tcPr>
            <w:tcW w:w="2126" w:type="dxa"/>
            <w:noWrap w:val="0"/>
            <w:vAlign w:val="center"/>
          </w:tcPr>
          <w:p>
            <w:pPr>
              <w:jc w:val="center"/>
              <w:rPr>
                <w:rFonts w:hint="eastAsia" w:ascii="宋体" w:hAnsi="宋体" w:cs="宋体"/>
                <w:color w:val="auto"/>
              </w:rPr>
            </w:pPr>
            <w:r>
              <w:rPr>
                <w:rFonts w:hint="eastAsia" w:ascii="宋体" w:hAnsi="宋体" w:cs="宋体"/>
                <w:color w:val="auto"/>
              </w:rPr>
              <w:t>合同条款号</w:t>
            </w:r>
          </w:p>
        </w:tc>
        <w:tc>
          <w:tcPr>
            <w:tcW w:w="1984" w:type="dxa"/>
            <w:noWrap w:val="0"/>
            <w:vAlign w:val="center"/>
          </w:tcPr>
          <w:p>
            <w:pPr>
              <w:jc w:val="center"/>
              <w:rPr>
                <w:rFonts w:hint="eastAsia" w:ascii="宋体" w:hAnsi="宋体" w:cs="宋体"/>
                <w:color w:val="auto"/>
              </w:rPr>
            </w:pPr>
            <w:r>
              <w:rPr>
                <w:rFonts w:hint="eastAsia" w:ascii="宋体" w:hAnsi="宋体" w:cs="宋体"/>
                <w:color w:val="auto"/>
              </w:rPr>
              <w:t>约定内容</w:t>
            </w:r>
          </w:p>
        </w:tc>
        <w:tc>
          <w:tcPr>
            <w:tcW w:w="1843" w:type="dxa"/>
            <w:noWrap w:val="0"/>
            <w:vAlign w:val="center"/>
          </w:tcPr>
          <w:p>
            <w:pPr>
              <w:jc w:val="center"/>
              <w:rPr>
                <w:rFonts w:hint="eastAsia" w:ascii="宋体" w:hAnsi="宋体" w:cs="宋体"/>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hint="eastAsia" w:ascii="宋体" w:hAnsi="宋体" w:cs="宋体"/>
                <w:color w:val="auto"/>
              </w:rPr>
            </w:pPr>
            <w:r>
              <w:rPr>
                <w:rFonts w:hint="eastAsia" w:ascii="宋体" w:hAnsi="宋体" w:cs="宋体"/>
                <w:color w:val="auto"/>
              </w:rPr>
              <w:t>1</w:t>
            </w:r>
          </w:p>
        </w:tc>
        <w:tc>
          <w:tcPr>
            <w:tcW w:w="1985" w:type="dxa"/>
            <w:noWrap w:val="0"/>
            <w:vAlign w:val="center"/>
          </w:tcPr>
          <w:p>
            <w:pPr>
              <w:rPr>
                <w:rFonts w:hint="eastAsia" w:ascii="宋体" w:hAnsi="宋体" w:cs="宋体"/>
                <w:color w:val="auto"/>
              </w:rPr>
            </w:pPr>
            <w:r>
              <w:rPr>
                <w:rFonts w:hint="eastAsia" w:ascii="宋体" w:hAnsi="宋体" w:cs="宋体"/>
                <w:color w:val="auto"/>
              </w:rPr>
              <w:t>项目经理</w:t>
            </w:r>
          </w:p>
        </w:tc>
        <w:tc>
          <w:tcPr>
            <w:tcW w:w="2126" w:type="dxa"/>
            <w:noWrap w:val="0"/>
            <w:tcMar>
              <w:left w:w="170" w:type="dxa"/>
            </w:tcMar>
            <w:vAlign w:val="center"/>
          </w:tcPr>
          <w:p>
            <w:pPr>
              <w:jc w:val="center"/>
              <w:rPr>
                <w:rFonts w:hint="eastAsia" w:ascii="宋体" w:hAnsi="宋体" w:cs="宋体"/>
                <w:color w:val="auto"/>
              </w:rPr>
            </w:pPr>
            <w:r>
              <w:rPr>
                <w:rFonts w:hint="eastAsia" w:ascii="宋体" w:hAnsi="宋体" w:cs="宋体"/>
                <w:color w:val="auto"/>
              </w:rPr>
              <w:t>专用条款</w:t>
            </w:r>
          </w:p>
        </w:tc>
        <w:tc>
          <w:tcPr>
            <w:tcW w:w="1984" w:type="dxa"/>
            <w:noWrap w:val="0"/>
            <w:vAlign w:val="center"/>
          </w:tcPr>
          <w:p>
            <w:pPr>
              <w:rPr>
                <w:rFonts w:hint="eastAsia" w:ascii="宋体" w:hAnsi="宋体" w:cs="宋体"/>
                <w:color w:val="auto"/>
              </w:rPr>
            </w:pPr>
            <w:r>
              <w:rPr>
                <w:rFonts w:hint="eastAsia" w:ascii="宋体" w:hAnsi="宋体" w:cs="宋体"/>
                <w:color w:val="auto"/>
              </w:rPr>
              <w:t>姓名：</w:t>
            </w:r>
            <w:r>
              <w:rPr>
                <w:rFonts w:hint="eastAsia" w:ascii="宋体" w:hAnsi="宋体" w:cs="宋体"/>
                <w:color w:val="auto"/>
                <w:u w:val="single"/>
              </w:rPr>
              <w:t xml:space="preserve">          </w:t>
            </w:r>
          </w:p>
        </w:tc>
        <w:tc>
          <w:tcPr>
            <w:tcW w:w="1843"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hint="eastAsia" w:ascii="宋体" w:hAnsi="宋体" w:cs="宋体"/>
                <w:color w:val="auto"/>
              </w:rPr>
            </w:pPr>
            <w:r>
              <w:rPr>
                <w:rFonts w:hint="eastAsia" w:ascii="宋体" w:hAnsi="宋体" w:cs="宋体"/>
                <w:color w:val="auto"/>
              </w:rPr>
              <w:t>2</w:t>
            </w:r>
          </w:p>
        </w:tc>
        <w:tc>
          <w:tcPr>
            <w:tcW w:w="1985" w:type="dxa"/>
            <w:noWrap w:val="0"/>
            <w:vAlign w:val="center"/>
          </w:tcPr>
          <w:p>
            <w:pPr>
              <w:rPr>
                <w:rFonts w:hint="eastAsia" w:ascii="宋体" w:hAnsi="宋体" w:cs="宋体"/>
                <w:color w:val="auto"/>
              </w:rPr>
            </w:pPr>
            <w:r>
              <w:rPr>
                <w:rFonts w:hint="eastAsia" w:ascii="宋体" w:hAnsi="宋体" w:cs="宋体"/>
                <w:color w:val="auto"/>
              </w:rPr>
              <w:t>磋商有效期</w:t>
            </w:r>
          </w:p>
        </w:tc>
        <w:tc>
          <w:tcPr>
            <w:tcW w:w="2126" w:type="dxa"/>
            <w:noWrap w:val="0"/>
            <w:tcMar>
              <w:left w:w="170" w:type="dxa"/>
            </w:tcMar>
            <w:vAlign w:val="center"/>
          </w:tcPr>
          <w:p>
            <w:pPr>
              <w:rPr>
                <w:rFonts w:hint="eastAsia" w:ascii="宋体" w:hAnsi="宋体" w:cs="宋体"/>
                <w:color w:val="auto"/>
              </w:rPr>
            </w:pPr>
          </w:p>
        </w:tc>
        <w:tc>
          <w:tcPr>
            <w:tcW w:w="1984" w:type="dxa"/>
            <w:noWrap w:val="0"/>
            <w:vAlign w:val="center"/>
          </w:tcPr>
          <w:p>
            <w:pPr>
              <w:jc w:val="center"/>
              <w:rPr>
                <w:rFonts w:hint="eastAsia" w:ascii="宋体" w:hAnsi="宋体" w:cs="宋体"/>
                <w:color w:val="auto"/>
                <w:u w:val="single"/>
              </w:rPr>
            </w:pPr>
            <w:r>
              <w:rPr>
                <w:rFonts w:hint="eastAsia" w:ascii="宋体" w:hAnsi="宋体" w:cs="宋体"/>
                <w:color w:val="auto"/>
                <w:u w:val="single"/>
              </w:rPr>
              <w:t xml:space="preserve">          </w:t>
            </w:r>
            <w:r>
              <w:rPr>
                <w:rFonts w:hint="eastAsia" w:ascii="宋体" w:hAnsi="宋体" w:cs="宋体"/>
                <w:color w:val="auto"/>
              </w:rPr>
              <w:t>日历天</w:t>
            </w:r>
          </w:p>
        </w:tc>
        <w:tc>
          <w:tcPr>
            <w:tcW w:w="1843"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hint="eastAsia" w:ascii="宋体" w:hAnsi="宋体" w:cs="宋体"/>
                <w:color w:val="auto"/>
              </w:rPr>
            </w:pPr>
            <w:r>
              <w:rPr>
                <w:rFonts w:hint="eastAsia" w:ascii="宋体" w:hAnsi="宋体" w:cs="宋体"/>
                <w:color w:val="auto"/>
              </w:rPr>
              <w:t>3</w:t>
            </w:r>
          </w:p>
        </w:tc>
        <w:tc>
          <w:tcPr>
            <w:tcW w:w="1985" w:type="dxa"/>
            <w:noWrap w:val="0"/>
            <w:vAlign w:val="center"/>
          </w:tcPr>
          <w:p>
            <w:pPr>
              <w:rPr>
                <w:rFonts w:hint="eastAsia" w:ascii="宋体" w:hAnsi="宋体" w:cs="宋体"/>
                <w:color w:val="auto"/>
              </w:rPr>
            </w:pPr>
            <w:r>
              <w:rPr>
                <w:rFonts w:hint="eastAsia" w:ascii="宋体" w:hAnsi="宋体" w:cs="宋体"/>
                <w:color w:val="auto"/>
              </w:rPr>
              <w:t>工期</w:t>
            </w:r>
          </w:p>
        </w:tc>
        <w:tc>
          <w:tcPr>
            <w:tcW w:w="2126" w:type="dxa"/>
            <w:noWrap w:val="0"/>
            <w:tcMar>
              <w:left w:w="170" w:type="dxa"/>
            </w:tcMar>
            <w:vAlign w:val="center"/>
          </w:tcPr>
          <w:p>
            <w:pPr>
              <w:jc w:val="center"/>
              <w:rPr>
                <w:rFonts w:hint="eastAsia" w:ascii="宋体" w:hAnsi="宋体" w:cs="宋体"/>
                <w:color w:val="auto"/>
              </w:rPr>
            </w:pPr>
            <w:r>
              <w:rPr>
                <w:rFonts w:hint="eastAsia" w:ascii="宋体" w:hAnsi="宋体" w:cs="宋体"/>
                <w:color w:val="auto"/>
              </w:rPr>
              <w:t>专用条款</w:t>
            </w:r>
          </w:p>
        </w:tc>
        <w:tc>
          <w:tcPr>
            <w:tcW w:w="1984" w:type="dxa"/>
            <w:noWrap w:val="0"/>
            <w:vAlign w:val="center"/>
          </w:tcPr>
          <w:p>
            <w:pPr>
              <w:jc w:val="center"/>
              <w:rPr>
                <w:rFonts w:hint="eastAsia" w:ascii="宋体" w:hAnsi="宋体" w:cs="宋体"/>
                <w:color w:val="auto"/>
              </w:rPr>
            </w:pPr>
            <w:r>
              <w:rPr>
                <w:rFonts w:hint="eastAsia" w:ascii="宋体" w:hAnsi="宋体" w:cs="宋体"/>
                <w:color w:val="auto"/>
                <w:u w:val="single"/>
              </w:rPr>
              <w:t xml:space="preserve">          </w:t>
            </w:r>
            <w:r>
              <w:rPr>
                <w:rFonts w:hint="eastAsia" w:ascii="宋体" w:hAnsi="宋体" w:cs="宋体"/>
                <w:color w:val="auto"/>
              </w:rPr>
              <w:t>日历天</w:t>
            </w:r>
          </w:p>
        </w:tc>
        <w:tc>
          <w:tcPr>
            <w:tcW w:w="1843"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hint="eastAsia" w:ascii="宋体" w:hAnsi="宋体" w:cs="宋体"/>
                <w:color w:val="auto"/>
              </w:rPr>
            </w:pPr>
            <w:r>
              <w:rPr>
                <w:rFonts w:hint="eastAsia" w:ascii="宋体" w:hAnsi="宋体" w:cs="宋体"/>
                <w:color w:val="auto"/>
              </w:rPr>
              <w:t>4</w:t>
            </w:r>
          </w:p>
        </w:tc>
        <w:tc>
          <w:tcPr>
            <w:tcW w:w="1985" w:type="dxa"/>
            <w:noWrap w:val="0"/>
            <w:vAlign w:val="center"/>
          </w:tcPr>
          <w:p>
            <w:pPr>
              <w:rPr>
                <w:rFonts w:hint="eastAsia" w:ascii="宋体" w:hAnsi="宋体" w:cs="宋体"/>
                <w:color w:val="auto"/>
              </w:rPr>
            </w:pPr>
            <w:r>
              <w:rPr>
                <w:rFonts w:hint="eastAsia" w:ascii="宋体" w:hAnsi="宋体" w:cs="宋体"/>
                <w:color w:val="auto"/>
              </w:rPr>
              <w:t>缺陷责任期</w:t>
            </w:r>
          </w:p>
        </w:tc>
        <w:tc>
          <w:tcPr>
            <w:tcW w:w="2126" w:type="dxa"/>
            <w:noWrap w:val="0"/>
            <w:tcMar>
              <w:left w:w="170" w:type="dxa"/>
            </w:tcMar>
            <w:vAlign w:val="center"/>
          </w:tcPr>
          <w:p>
            <w:pPr>
              <w:jc w:val="center"/>
              <w:rPr>
                <w:rFonts w:hint="eastAsia" w:ascii="宋体" w:hAnsi="宋体" w:cs="宋体"/>
                <w:color w:val="auto"/>
              </w:rPr>
            </w:pPr>
            <w:r>
              <w:rPr>
                <w:rFonts w:hint="eastAsia" w:ascii="宋体" w:hAnsi="宋体" w:cs="宋体"/>
                <w:color w:val="auto"/>
              </w:rPr>
              <w:t>专用条款</w:t>
            </w:r>
          </w:p>
        </w:tc>
        <w:tc>
          <w:tcPr>
            <w:tcW w:w="1984" w:type="dxa"/>
            <w:noWrap w:val="0"/>
            <w:vAlign w:val="center"/>
          </w:tcPr>
          <w:p>
            <w:pPr>
              <w:jc w:val="center"/>
              <w:rPr>
                <w:rFonts w:hint="eastAsia" w:ascii="宋体" w:hAnsi="宋体" w:cs="宋体"/>
                <w:color w:val="auto"/>
              </w:rPr>
            </w:pPr>
          </w:p>
        </w:tc>
        <w:tc>
          <w:tcPr>
            <w:tcW w:w="1843"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hint="eastAsia" w:ascii="宋体" w:hAnsi="宋体" w:cs="宋体"/>
                <w:color w:val="auto"/>
              </w:rPr>
            </w:pPr>
            <w:r>
              <w:rPr>
                <w:rFonts w:hint="eastAsia" w:ascii="宋体" w:hAnsi="宋体" w:cs="宋体"/>
                <w:color w:val="auto"/>
              </w:rPr>
              <w:t>5</w:t>
            </w:r>
          </w:p>
        </w:tc>
        <w:tc>
          <w:tcPr>
            <w:tcW w:w="1985" w:type="dxa"/>
            <w:noWrap w:val="0"/>
            <w:vAlign w:val="center"/>
          </w:tcPr>
          <w:p>
            <w:pPr>
              <w:rPr>
                <w:rFonts w:hint="eastAsia" w:ascii="宋体" w:hAnsi="宋体" w:cs="宋体"/>
                <w:color w:val="auto"/>
              </w:rPr>
            </w:pPr>
            <w:r>
              <w:rPr>
                <w:rFonts w:hint="eastAsia" w:ascii="宋体" w:hAnsi="宋体" w:cs="宋体"/>
                <w:color w:val="auto"/>
              </w:rPr>
              <w:t>发包人支付担保</w:t>
            </w:r>
          </w:p>
        </w:tc>
        <w:tc>
          <w:tcPr>
            <w:tcW w:w="2126" w:type="dxa"/>
            <w:noWrap w:val="0"/>
            <w:tcMar>
              <w:left w:w="170" w:type="dxa"/>
            </w:tcMar>
            <w:vAlign w:val="center"/>
          </w:tcPr>
          <w:p>
            <w:pPr>
              <w:jc w:val="center"/>
              <w:rPr>
                <w:rFonts w:hint="eastAsia" w:ascii="宋体" w:hAnsi="宋体" w:cs="宋体"/>
                <w:color w:val="auto"/>
              </w:rPr>
            </w:pPr>
            <w:r>
              <w:rPr>
                <w:rFonts w:hint="eastAsia" w:ascii="宋体" w:hAnsi="宋体" w:cs="宋体"/>
                <w:color w:val="auto"/>
              </w:rPr>
              <w:t>专用条款</w:t>
            </w:r>
          </w:p>
        </w:tc>
        <w:tc>
          <w:tcPr>
            <w:tcW w:w="1984" w:type="dxa"/>
            <w:noWrap w:val="0"/>
            <w:vAlign w:val="center"/>
          </w:tcPr>
          <w:p>
            <w:pPr>
              <w:jc w:val="center"/>
              <w:rPr>
                <w:rFonts w:hint="eastAsia" w:ascii="宋体" w:hAnsi="宋体" w:cs="宋体"/>
                <w:color w:val="auto"/>
              </w:rPr>
            </w:pPr>
          </w:p>
        </w:tc>
        <w:tc>
          <w:tcPr>
            <w:tcW w:w="1843"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hint="eastAsia" w:ascii="宋体" w:hAnsi="宋体" w:cs="宋体"/>
                <w:color w:val="auto"/>
              </w:rPr>
            </w:pPr>
            <w:r>
              <w:rPr>
                <w:rFonts w:hint="eastAsia" w:ascii="宋体" w:hAnsi="宋体" w:cs="宋体"/>
                <w:color w:val="auto"/>
              </w:rPr>
              <w:t>6</w:t>
            </w:r>
          </w:p>
        </w:tc>
        <w:tc>
          <w:tcPr>
            <w:tcW w:w="1985" w:type="dxa"/>
            <w:noWrap w:val="0"/>
            <w:vAlign w:val="center"/>
          </w:tcPr>
          <w:p>
            <w:pPr>
              <w:rPr>
                <w:rFonts w:hint="eastAsia" w:ascii="宋体" w:hAnsi="宋体" w:cs="宋体"/>
                <w:color w:val="auto"/>
              </w:rPr>
            </w:pPr>
            <w:r>
              <w:rPr>
                <w:rFonts w:hint="eastAsia" w:ascii="宋体" w:hAnsi="宋体" w:cs="宋体"/>
                <w:color w:val="auto"/>
              </w:rPr>
              <w:t>承包人履约担保金额</w:t>
            </w:r>
          </w:p>
        </w:tc>
        <w:tc>
          <w:tcPr>
            <w:tcW w:w="2126" w:type="dxa"/>
            <w:noWrap w:val="0"/>
            <w:tcMar>
              <w:left w:w="170" w:type="dxa"/>
            </w:tcMar>
            <w:vAlign w:val="center"/>
          </w:tcPr>
          <w:p>
            <w:pPr>
              <w:jc w:val="center"/>
              <w:rPr>
                <w:rFonts w:hint="eastAsia" w:ascii="宋体" w:hAnsi="宋体" w:cs="宋体"/>
                <w:color w:val="auto"/>
              </w:rPr>
            </w:pPr>
            <w:r>
              <w:rPr>
                <w:rFonts w:hint="eastAsia" w:ascii="宋体" w:hAnsi="宋体" w:cs="宋体"/>
                <w:color w:val="auto"/>
              </w:rPr>
              <w:t>专用条款</w:t>
            </w:r>
          </w:p>
        </w:tc>
        <w:tc>
          <w:tcPr>
            <w:tcW w:w="1984" w:type="dxa"/>
            <w:noWrap w:val="0"/>
            <w:vAlign w:val="center"/>
          </w:tcPr>
          <w:p>
            <w:pPr>
              <w:jc w:val="center"/>
              <w:rPr>
                <w:rFonts w:hint="eastAsia" w:ascii="宋体" w:hAnsi="宋体" w:cs="宋体"/>
                <w:color w:val="auto"/>
              </w:rPr>
            </w:pPr>
          </w:p>
        </w:tc>
        <w:tc>
          <w:tcPr>
            <w:tcW w:w="1843"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hint="eastAsia" w:ascii="宋体" w:hAnsi="宋体" w:cs="宋体"/>
                <w:color w:val="auto"/>
              </w:rPr>
            </w:pPr>
            <w:r>
              <w:rPr>
                <w:rFonts w:hint="eastAsia" w:ascii="宋体" w:hAnsi="宋体" w:cs="宋体"/>
                <w:color w:val="auto"/>
              </w:rPr>
              <w:t>7</w:t>
            </w:r>
          </w:p>
        </w:tc>
        <w:tc>
          <w:tcPr>
            <w:tcW w:w="1985" w:type="dxa"/>
            <w:noWrap w:val="0"/>
            <w:vAlign w:val="center"/>
          </w:tcPr>
          <w:p>
            <w:pPr>
              <w:rPr>
                <w:rFonts w:hint="eastAsia" w:ascii="宋体" w:hAnsi="宋体" w:cs="宋体"/>
                <w:color w:val="auto"/>
              </w:rPr>
            </w:pPr>
            <w:r>
              <w:rPr>
                <w:rFonts w:hint="eastAsia" w:ascii="宋体" w:hAnsi="宋体" w:cs="宋体"/>
                <w:color w:val="auto"/>
              </w:rPr>
              <w:t>分包</w:t>
            </w:r>
          </w:p>
        </w:tc>
        <w:tc>
          <w:tcPr>
            <w:tcW w:w="2126" w:type="dxa"/>
            <w:noWrap w:val="0"/>
            <w:tcMar>
              <w:left w:w="170" w:type="dxa"/>
            </w:tcMar>
            <w:vAlign w:val="center"/>
          </w:tcPr>
          <w:p>
            <w:pPr>
              <w:jc w:val="center"/>
              <w:rPr>
                <w:rFonts w:hint="eastAsia" w:ascii="宋体" w:hAnsi="宋体" w:cs="宋体"/>
                <w:color w:val="auto"/>
              </w:rPr>
            </w:pPr>
            <w:r>
              <w:rPr>
                <w:rFonts w:hint="eastAsia" w:ascii="宋体" w:hAnsi="宋体" w:cs="宋体"/>
                <w:color w:val="auto"/>
              </w:rPr>
              <w:t>专用条款</w:t>
            </w:r>
          </w:p>
        </w:tc>
        <w:tc>
          <w:tcPr>
            <w:tcW w:w="1984" w:type="dxa"/>
            <w:noWrap w:val="0"/>
            <w:vAlign w:val="center"/>
          </w:tcPr>
          <w:p>
            <w:pPr>
              <w:jc w:val="center"/>
              <w:rPr>
                <w:rFonts w:hint="eastAsia" w:ascii="宋体" w:hAnsi="宋体" w:cs="宋体"/>
                <w:color w:val="auto"/>
              </w:rPr>
            </w:pPr>
            <w:r>
              <w:rPr>
                <w:rFonts w:hint="eastAsia" w:ascii="宋体" w:hAnsi="宋体" w:cs="宋体"/>
                <w:color w:val="auto"/>
              </w:rPr>
              <w:t>见分包项目情况表</w:t>
            </w:r>
          </w:p>
        </w:tc>
        <w:tc>
          <w:tcPr>
            <w:tcW w:w="1843"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hint="eastAsia" w:ascii="宋体" w:hAnsi="宋体" w:cs="宋体"/>
                <w:color w:val="auto"/>
              </w:rPr>
            </w:pPr>
            <w:r>
              <w:rPr>
                <w:rFonts w:hint="eastAsia" w:ascii="宋体" w:hAnsi="宋体" w:cs="宋体"/>
                <w:color w:val="auto"/>
              </w:rPr>
              <w:t>8</w:t>
            </w:r>
          </w:p>
        </w:tc>
        <w:tc>
          <w:tcPr>
            <w:tcW w:w="1985" w:type="dxa"/>
            <w:noWrap w:val="0"/>
            <w:vAlign w:val="center"/>
          </w:tcPr>
          <w:p>
            <w:pPr>
              <w:rPr>
                <w:rFonts w:hint="eastAsia" w:ascii="宋体" w:hAnsi="宋体" w:cs="宋体"/>
                <w:color w:val="auto"/>
              </w:rPr>
            </w:pPr>
            <w:r>
              <w:rPr>
                <w:rFonts w:hint="eastAsia" w:ascii="宋体" w:hAnsi="宋体" w:cs="宋体"/>
                <w:color w:val="auto"/>
              </w:rPr>
              <w:t>逾期竣工违约金</w:t>
            </w:r>
          </w:p>
        </w:tc>
        <w:tc>
          <w:tcPr>
            <w:tcW w:w="2126" w:type="dxa"/>
            <w:noWrap w:val="0"/>
            <w:tcMar>
              <w:left w:w="170" w:type="dxa"/>
            </w:tcMar>
            <w:vAlign w:val="center"/>
          </w:tcPr>
          <w:p>
            <w:pPr>
              <w:jc w:val="center"/>
              <w:rPr>
                <w:rFonts w:hint="eastAsia" w:ascii="宋体" w:hAnsi="宋体" w:cs="宋体"/>
                <w:color w:val="auto"/>
              </w:rPr>
            </w:pPr>
            <w:r>
              <w:rPr>
                <w:rFonts w:hint="eastAsia" w:ascii="宋体" w:hAnsi="宋体" w:cs="宋体"/>
                <w:color w:val="auto"/>
              </w:rPr>
              <w:t>专用条款</w:t>
            </w:r>
          </w:p>
        </w:tc>
        <w:tc>
          <w:tcPr>
            <w:tcW w:w="1984" w:type="dxa"/>
            <w:noWrap w:val="0"/>
            <w:vAlign w:val="center"/>
          </w:tcPr>
          <w:p>
            <w:pPr>
              <w:rPr>
                <w:rFonts w:hint="eastAsia" w:ascii="宋体" w:hAnsi="宋体" w:cs="宋体"/>
                <w:color w:val="auto"/>
              </w:rPr>
            </w:pPr>
            <w:r>
              <w:rPr>
                <w:rFonts w:hint="eastAsia" w:ascii="宋体" w:hAnsi="宋体" w:cs="宋体"/>
                <w:color w:val="auto"/>
              </w:rPr>
              <w:t>合同价款</w:t>
            </w:r>
            <w:r>
              <w:rPr>
                <w:rFonts w:hint="eastAsia" w:ascii="宋体" w:hAnsi="宋体" w:cs="宋体"/>
                <w:color w:val="auto"/>
                <w:u w:val="single"/>
              </w:rPr>
              <w:t xml:space="preserve">    </w:t>
            </w:r>
            <w:r>
              <w:rPr>
                <w:rFonts w:hint="eastAsia" w:ascii="宋体" w:hAnsi="宋体" w:cs="宋体"/>
                <w:color w:val="auto"/>
              </w:rPr>
              <w:t>%/天</w:t>
            </w:r>
          </w:p>
        </w:tc>
        <w:tc>
          <w:tcPr>
            <w:tcW w:w="1843"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hint="eastAsia" w:ascii="宋体" w:hAnsi="宋体" w:cs="宋体"/>
                <w:color w:val="auto"/>
              </w:rPr>
            </w:pPr>
            <w:r>
              <w:rPr>
                <w:rFonts w:hint="eastAsia" w:ascii="宋体" w:hAnsi="宋体" w:cs="宋体"/>
                <w:color w:val="auto"/>
              </w:rPr>
              <w:t>9</w:t>
            </w:r>
          </w:p>
        </w:tc>
        <w:tc>
          <w:tcPr>
            <w:tcW w:w="1985" w:type="dxa"/>
            <w:noWrap w:val="0"/>
            <w:vAlign w:val="center"/>
          </w:tcPr>
          <w:p>
            <w:pPr>
              <w:rPr>
                <w:rFonts w:hint="eastAsia" w:ascii="宋体" w:hAnsi="宋体" w:cs="宋体"/>
                <w:color w:val="auto"/>
              </w:rPr>
            </w:pPr>
            <w:r>
              <w:rPr>
                <w:rFonts w:hint="eastAsia" w:ascii="宋体" w:hAnsi="宋体" w:cs="宋体"/>
                <w:color w:val="auto"/>
              </w:rPr>
              <w:t>逾期竣工违约金最高限额</w:t>
            </w:r>
          </w:p>
        </w:tc>
        <w:tc>
          <w:tcPr>
            <w:tcW w:w="2126" w:type="dxa"/>
            <w:noWrap w:val="0"/>
            <w:tcMar>
              <w:left w:w="170" w:type="dxa"/>
            </w:tcMar>
            <w:vAlign w:val="center"/>
          </w:tcPr>
          <w:p>
            <w:pPr>
              <w:jc w:val="center"/>
              <w:rPr>
                <w:rFonts w:hint="eastAsia" w:ascii="宋体" w:hAnsi="宋体" w:cs="宋体"/>
                <w:color w:val="auto"/>
              </w:rPr>
            </w:pPr>
            <w:r>
              <w:rPr>
                <w:rFonts w:hint="eastAsia" w:ascii="宋体" w:hAnsi="宋体" w:cs="宋体"/>
                <w:color w:val="auto"/>
              </w:rPr>
              <w:t>专用条款</w:t>
            </w:r>
          </w:p>
        </w:tc>
        <w:tc>
          <w:tcPr>
            <w:tcW w:w="1984" w:type="dxa"/>
            <w:noWrap w:val="0"/>
            <w:vAlign w:val="center"/>
          </w:tcPr>
          <w:p>
            <w:pPr>
              <w:rPr>
                <w:rFonts w:hint="eastAsia" w:ascii="宋体" w:hAnsi="宋体" w:cs="宋体"/>
                <w:color w:val="auto"/>
              </w:rPr>
            </w:pPr>
            <w:r>
              <w:rPr>
                <w:rFonts w:hint="eastAsia" w:ascii="宋体" w:hAnsi="宋体" w:cs="宋体"/>
                <w:color w:val="auto"/>
              </w:rPr>
              <w:t>合同价款</w:t>
            </w:r>
            <w:r>
              <w:rPr>
                <w:rFonts w:hint="eastAsia" w:ascii="宋体" w:hAnsi="宋体" w:cs="宋体"/>
                <w:color w:val="auto"/>
                <w:u w:val="single"/>
              </w:rPr>
              <w:t xml:space="preserve">    %</w:t>
            </w:r>
          </w:p>
        </w:tc>
        <w:tc>
          <w:tcPr>
            <w:tcW w:w="1843"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hint="eastAsia" w:ascii="宋体" w:hAnsi="宋体" w:cs="宋体"/>
                <w:color w:val="auto"/>
              </w:rPr>
            </w:pPr>
            <w:r>
              <w:rPr>
                <w:rFonts w:hint="eastAsia" w:ascii="宋体" w:hAnsi="宋体" w:cs="宋体"/>
                <w:color w:val="auto"/>
              </w:rPr>
              <w:t>10</w:t>
            </w:r>
          </w:p>
        </w:tc>
        <w:tc>
          <w:tcPr>
            <w:tcW w:w="1985" w:type="dxa"/>
            <w:noWrap w:val="0"/>
            <w:vAlign w:val="center"/>
          </w:tcPr>
          <w:p>
            <w:pPr>
              <w:rPr>
                <w:rFonts w:hint="eastAsia" w:ascii="宋体" w:hAnsi="宋体" w:cs="宋体"/>
                <w:color w:val="auto"/>
              </w:rPr>
            </w:pPr>
            <w:r>
              <w:rPr>
                <w:rFonts w:hint="eastAsia" w:ascii="宋体" w:hAnsi="宋体" w:cs="宋体"/>
                <w:color w:val="auto"/>
              </w:rPr>
              <w:t>质量标准</w:t>
            </w:r>
          </w:p>
        </w:tc>
        <w:tc>
          <w:tcPr>
            <w:tcW w:w="2126" w:type="dxa"/>
            <w:noWrap w:val="0"/>
            <w:tcMar>
              <w:left w:w="170" w:type="dxa"/>
            </w:tcMar>
            <w:vAlign w:val="center"/>
          </w:tcPr>
          <w:p>
            <w:pPr>
              <w:jc w:val="center"/>
              <w:rPr>
                <w:rFonts w:hint="eastAsia" w:ascii="宋体" w:hAnsi="宋体" w:cs="宋体"/>
                <w:color w:val="auto"/>
              </w:rPr>
            </w:pPr>
            <w:r>
              <w:rPr>
                <w:rFonts w:hint="eastAsia" w:ascii="宋体" w:hAnsi="宋体" w:cs="宋体"/>
                <w:color w:val="auto"/>
              </w:rPr>
              <w:t>专用条款</w:t>
            </w:r>
          </w:p>
        </w:tc>
        <w:tc>
          <w:tcPr>
            <w:tcW w:w="1984" w:type="dxa"/>
            <w:noWrap w:val="0"/>
            <w:vAlign w:val="center"/>
          </w:tcPr>
          <w:p>
            <w:pPr>
              <w:jc w:val="center"/>
              <w:rPr>
                <w:rFonts w:hint="eastAsia" w:ascii="宋体" w:hAnsi="宋体" w:cs="宋体"/>
                <w:color w:val="auto"/>
              </w:rPr>
            </w:pPr>
            <w:r>
              <w:rPr>
                <w:rFonts w:hint="eastAsia" w:ascii="宋体" w:hAnsi="宋体" w:cs="宋体"/>
                <w:color w:val="auto"/>
                <w:u w:val="single"/>
              </w:rPr>
              <w:t xml:space="preserve">       </w:t>
            </w:r>
          </w:p>
        </w:tc>
        <w:tc>
          <w:tcPr>
            <w:tcW w:w="1843"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hint="eastAsia" w:ascii="宋体" w:hAnsi="宋体" w:cs="宋体"/>
                <w:color w:val="auto"/>
              </w:rPr>
            </w:pPr>
            <w:r>
              <w:rPr>
                <w:rFonts w:hint="eastAsia" w:ascii="宋体" w:hAnsi="宋体" w:cs="宋体"/>
                <w:color w:val="auto"/>
              </w:rPr>
              <w:t>11</w:t>
            </w:r>
          </w:p>
        </w:tc>
        <w:tc>
          <w:tcPr>
            <w:tcW w:w="1985" w:type="dxa"/>
            <w:noWrap w:val="0"/>
            <w:vAlign w:val="center"/>
          </w:tcPr>
          <w:p>
            <w:pPr>
              <w:rPr>
                <w:rFonts w:hint="eastAsia" w:ascii="宋体" w:hAnsi="宋体" w:cs="宋体"/>
                <w:color w:val="auto"/>
              </w:rPr>
            </w:pPr>
            <w:r>
              <w:rPr>
                <w:rFonts w:hint="eastAsia" w:ascii="宋体" w:hAnsi="宋体" w:cs="宋体"/>
                <w:color w:val="auto"/>
              </w:rPr>
              <w:t>预付款额度</w:t>
            </w:r>
          </w:p>
        </w:tc>
        <w:tc>
          <w:tcPr>
            <w:tcW w:w="2126" w:type="dxa"/>
            <w:noWrap w:val="0"/>
            <w:tcMar>
              <w:left w:w="170" w:type="dxa"/>
            </w:tcMar>
            <w:vAlign w:val="center"/>
          </w:tcPr>
          <w:p>
            <w:pPr>
              <w:jc w:val="center"/>
              <w:rPr>
                <w:rFonts w:hint="eastAsia" w:ascii="宋体" w:hAnsi="宋体" w:cs="宋体"/>
                <w:color w:val="auto"/>
              </w:rPr>
            </w:pPr>
            <w:r>
              <w:rPr>
                <w:rFonts w:hint="eastAsia" w:ascii="宋体" w:hAnsi="宋体" w:cs="宋体"/>
                <w:color w:val="auto"/>
              </w:rPr>
              <w:t>专用条款</w:t>
            </w:r>
          </w:p>
        </w:tc>
        <w:tc>
          <w:tcPr>
            <w:tcW w:w="1984" w:type="dxa"/>
            <w:noWrap w:val="0"/>
            <w:vAlign w:val="center"/>
          </w:tcPr>
          <w:p>
            <w:pPr>
              <w:jc w:val="center"/>
              <w:rPr>
                <w:rFonts w:hint="eastAsia" w:ascii="宋体" w:hAnsi="宋体" w:cs="宋体"/>
                <w:color w:val="auto"/>
              </w:rPr>
            </w:pPr>
            <w:r>
              <w:rPr>
                <w:rFonts w:hint="eastAsia" w:ascii="宋体" w:hAnsi="宋体" w:cs="宋体"/>
                <w:color w:val="auto"/>
                <w:u w:val="single"/>
              </w:rPr>
              <w:t xml:space="preserve">       </w:t>
            </w:r>
          </w:p>
        </w:tc>
        <w:tc>
          <w:tcPr>
            <w:tcW w:w="1843"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hint="eastAsia" w:ascii="宋体" w:hAnsi="宋体" w:cs="宋体"/>
                <w:color w:val="auto"/>
              </w:rPr>
            </w:pPr>
            <w:r>
              <w:rPr>
                <w:rFonts w:hint="eastAsia" w:ascii="宋体" w:hAnsi="宋体" w:cs="宋体"/>
                <w:color w:val="auto"/>
              </w:rPr>
              <w:t>12</w:t>
            </w:r>
          </w:p>
        </w:tc>
        <w:tc>
          <w:tcPr>
            <w:tcW w:w="1985" w:type="dxa"/>
            <w:noWrap w:val="0"/>
            <w:vAlign w:val="center"/>
          </w:tcPr>
          <w:p>
            <w:pPr>
              <w:rPr>
                <w:rFonts w:hint="eastAsia" w:ascii="宋体" w:hAnsi="宋体" w:cs="宋体"/>
                <w:color w:val="auto"/>
              </w:rPr>
            </w:pPr>
            <w:r>
              <w:rPr>
                <w:rFonts w:hint="eastAsia" w:ascii="宋体" w:hAnsi="宋体" w:cs="宋体"/>
                <w:color w:val="auto"/>
              </w:rPr>
              <w:t>预付款保函金额</w:t>
            </w:r>
          </w:p>
        </w:tc>
        <w:tc>
          <w:tcPr>
            <w:tcW w:w="2126" w:type="dxa"/>
            <w:noWrap w:val="0"/>
            <w:tcMar>
              <w:left w:w="170" w:type="dxa"/>
            </w:tcMar>
            <w:vAlign w:val="center"/>
          </w:tcPr>
          <w:p>
            <w:pPr>
              <w:jc w:val="center"/>
              <w:rPr>
                <w:rFonts w:hint="eastAsia" w:ascii="宋体" w:hAnsi="宋体" w:cs="宋体"/>
                <w:color w:val="auto"/>
              </w:rPr>
            </w:pPr>
            <w:r>
              <w:rPr>
                <w:rFonts w:hint="eastAsia" w:ascii="宋体" w:hAnsi="宋体" w:cs="宋体"/>
                <w:color w:val="auto"/>
              </w:rPr>
              <w:t>专用条款</w:t>
            </w:r>
          </w:p>
        </w:tc>
        <w:tc>
          <w:tcPr>
            <w:tcW w:w="1984" w:type="dxa"/>
            <w:noWrap w:val="0"/>
            <w:vAlign w:val="center"/>
          </w:tcPr>
          <w:p>
            <w:pPr>
              <w:jc w:val="center"/>
              <w:rPr>
                <w:rFonts w:hint="eastAsia" w:ascii="宋体" w:hAnsi="宋体" w:cs="宋体"/>
                <w:color w:val="auto"/>
              </w:rPr>
            </w:pPr>
            <w:r>
              <w:rPr>
                <w:rFonts w:hint="eastAsia" w:ascii="宋体" w:hAnsi="宋体" w:cs="宋体"/>
                <w:color w:val="auto"/>
                <w:u w:val="single"/>
              </w:rPr>
              <w:t xml:space="preserve">       </w:t>
            </w:r>
          </w:p>
        </w:tc>
        <w:tc>
          <w:tcPr>
            <w:tcW w:w="1843"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hint="eastAsia" w:ascii="宋体" w:hAnsi="宋体" w:cs="宋体"/>
                <w:color w:val="auto"/>
              </w:rPr>
            </w:pPr>
            <w:r>
              <w:rPr>
                <w:rFonts w:hint="eastAsia" w:ascii="宋体" w:hAnsi="宋体" w:cs="宋体"/>
                <w:color w:val="auto"/>
              </w:rPr>
              <w:t>13</w:t>
            </w:r>
          </w:p>
        </w:tc>
        <w:tc>
          <w:tcPr>
            <w:tcW w:w="1985" w:type="dxa"/>
            <w:noWrap w:val="0"/>
            <w:vAlign w:val="center"/>
          </w:tcPr>
          <w:p>
            <w:pPr>
              <w:rPr>
                <w:rFonts w:hint="eastAsia" w:ascii="宋体" w:hAnsi="宋体" w:cs="宋体"/>
                <w:color w:val="auto"/>
              </w:rPr>
            </w:pPr>
            <w:r>
              <w:rPr>
                <w:rFonts w:hint="eastAsia" w:ascii="宋体" w:hAnsi="宋体" w:cs="宋体"/>
                <w:color w:val="auto"/>
              </w:rPr>
              <w:t>质量保证金额度</w:t>
            </w:r>
          </w:p>
        </w:tc>
        <w:tc>
          <w:tcPr>
            <w:tcW w:w="2126" w:type="dxa"/>
            <w:noWrap w:val="0"/>
            <w:tcMar>
              <w:left w:w="170" w:type="dxa"/>
            </w:tcMar>
            <w:vAlign w:val="center"/>
          </w:tcPr>
          <w:p>
            <w:pPr>
              <w:jc w:val="center"/>
              <w:rPr>
                <w:rFonts w:hint="eastAsia" w:ascii="宋体" w:hAnsi="宋体" w:cs="宋体"/>
                <w:color w:val="auto"/>
              </w:rPr>
            </w:pPr>
            <w:r>
              <w:rPr>
                <w:rFonts w:hint="eastAsia" w:ascii="宋体" w:hAnsi="宋体" w:cs="宋体"/>
                <w:color w:val="auto"/>
              </w:rPr>
              <w:t>专用条款</w:t>
            </w:r>
          </w:p>
        </w:tc>
        <w:tc>
          <w:tcPr>
            <w:tcW w:w="1984" w:type="dxa"/>
            <w:noWrap w:val="0"/>
            <w:vAlign w:val="center"/>
          </w:tcPr>
          <w:p>
            <w:pPr>
              <w:jc w:val="center"/>
              <w:rPr>
                <w:rFonts w:hint="eastAsia" w:ascii="宋体" w:hAnsi="宋体" w:cs="宋体"/>
                <w:color w:val="auto"/>
              </w:rPr>
            </w:pPr>
            <w:r>
              <w:rPr>
                <w:rFonts w:hint="eastAsia" w:ascii="宋体" w:hAnsi="宋体" w:cs="宋体"/>
                <w:color w:val="auto"/>
              </w:rPr>
              <w:t>结算价的</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u w:val="single"/>
              </w:rPr>
              <w:t xml:space="preserve"> </w:t>
            </w:r>
          </w:p>
        </w:tc>
        <w:tc>
          <w:tcPr>
            <w:tcW w:w="1843"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hint="eastAsia" w:ascii="宋体" w:hAnsi="宋体" w:cs="宋体"/>
                <w:color w:val="auto"/>
              </w:rPr>
            </w:pPr>
            <w:r>
              <w:rPr>
                <w:rFonts w:hint="eastAsia" w:ascii="宋体" w:hAnsi="宋体" w:cs="宋体"/>
                <w:color w:val="auto"/>
              </w:rPr>
              <w:t>……</w:t>
            </w:r>
          </w:p>
        </w:tc>
        <w:tc>
          <w:tcPr>
            <w:tcW w:w="1985" w:type="dxa"/>
            <w:noWrap w:val="0"/>
            <w:vAlign w:val="center"/>
          </w:tcPr>
          <w:p>
            <w:pPr>
              <w:jc w:val="center"/>
              <w:rPr>
                <w:rFonts w:hint="eastAsia" w:ascii="宋体" w:hAnsi="宋体" w:cs="宋体"/>
                <w:color w:val="auto"/>
              </w:rPr>
            </w:pPr>
            <w:r>
              <w:rPr>
                <w:rFonts w:hint="eastAsia" w:ascii="宋体" w:hAnsi="宋体" w:cs="宋体"/>
                <w:color w:val="auto"/>
              </w:rPr>
              <w:t>……</w:t>
            </w:r>
          </w:p>
        </w:tc>
        <w:tc>
          <w:tcPr>
            <w:tcW w:w="2126" w:type="dxa"/>
            <w:noWrap w:val="0"/>
            <w:tcMar>
              <w:left w:w="170" w:type="dxa"/>
            </w:tcMar>
            <w:vAlign w:val="center"/>
          </w:tcPr>
          <w:p>
            <w:pPr>
              <w:rPr>
                <w:rFonts w:hint="eastAsia" w:ascii="宋体" w:hAnsi="宋体" w:cs="宋体"/>
                <w:color w:val="auto"/>
              </w:rPr>
            </w:pPr>
          </w:p>
        </w:tc>
        <w:tc>
          <w:tcPr>
            <w:tcW w:w="1984" w:type="dxa"/>
            <w:noWrap w:val="0"/>
            <w:vAlign w:val="center"/>
          </w:tcPr>
          <w:p>
            <w:pPr>
              <w:jc w:val="center"/>
              <w:rPr>
                <w:rFonts w:hint="eastAsia" w:ascii="宋体" w:hAnsi="宋体" w:cs="宋体"/>
                <w:color w:val="auto"/>
              </w:rPr>
            </w:pPr>
          </w:p>
        </w:tc>
        <w:tc>
          <w:tcPr>
            <w:tcW w:w="1843"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930" w:type="dxa"/>
            <w:gridSpan w:val="5"/>
            <w:noWrap w:val="0"/>
            <w:vAlign w:val="center"/>
          </w:tcPr>
          <w:p>
            <w:pPr>
              <w:spacing w:line="360" w:lineRule="auto"/>
              <w:rPr>
                <w:rFonts w:hint="eastAsia" w:ascii="宋体" w:hAnsi="宋体" w:cs="宋体"/>
                <w:color w:val="auto"/>
              </w:rPr>
            </w:pPr>
            <w:r>
              <w:rPr>
                <w:rFonts w:hint="eastAsia" w:ascii="宋体" w:hAnsi="宋体" w:cs="宋体"/>
                <w:color w:val="auto"/>
              </w:rPr>
              <w:t>备注：供应商在响应采购文件中规定的实质性要求和条件的基础上，可做出其他有利于建设单位的承诺。此类承诺可在本表中予以补充填写。</w:t>
            </w:r>
          </w:p>
        </w:tc>
      </w:tr>
    </w:tbl>
    <w:p>
      <w:pPr>
        <w:pStyle w:val="6"/>
        <w:spacing w:line="600" w:lineRule="exact"/>
        <w:ind w:firstLine="3060"/>
        <w:rPr>
          <w:rFonts w:hAnsi="宋体" w:cs="宋体"/>
          <w:color w:val="auto"/>
          <w:u w:val="single"/>
        </w:rPr>
      </w:pPr>
      <w:r>
        <w:rPr>
          <w:rFonts w:hAnsi="宋体" w:cs="宋体"/>
          <w:color w:val="auto"/>
        </w:rPr>
        <w:t>供应商</w:t>
      </w:r>
      <w:r>
        <w:rPr>
          <w:rFonts w:hAnsi="宋体" w:cs="宋体"/>
          <w:color w:val="auto"/>
          <w:lang w:eastAsia="zh-CN"/>
        </w:rPr>
        <w:t>名称</w:t>
      </w:r>
      <w:r>
        <w:rPr>
          <w:rFonts w:hAnsi="宋体" w:cs="宋体"/>
          <w:color w:val="auto"/>
        </w:rPr>
        <w:t>（盖章）：</w:t>
      </w:r>
      <w:r>
        <w:rPr>
          <w:rFonts w:hAnsi="宋体" w:cs="宋体"/>
          <w:color w:val="auto"/>
          <w:u w:val="single"/>
        </w:rPr>
        <w:t xml:space="preserve">                                </w:t>
      </w:r>
    </w:p>
    <w:p>
      <w:pPr>
        <w:pStyle w:val="6"/>
        <w:spacing w:line="600" w:lineRule="exact"/>
        <w:ind w:firstLine="3060"/>
        <w:rPr>
          <w:rFonts w:hAnsi="宋体" w:cs="宋体"/>
          <w:color w:val="auto"/>
        </w:rPr>
      </w:pPr>
      <w:r>
        <w:rPr>
          <w:rFonts w:hAnsi="宋体" w:cs="宋体"/>
          <w:color w:val="auto"/>
        </w:rPr>
        <w:t>法定代表人或委托代理人（签字或盖章）：</w:t>
      </w:r>
      <w:r>
        <w:rPr>
          <w:rFonts w:hAnsi="宋体" w:cs="宋体"/>
          <w:color w:val="auto"/>
          <w:u w:val="single"/>
        </w:rPr>
        <w:t xml:space="preserve">                        </w:t>
      </w:r>
    </w:p>
    <w:p>
      <w:pPr>
        <w:pStyle w:val="6"/>
        <w:spacing w:line="600" w:lineRule="exact"/>
        <w:ind w:firstLine="3060"/>
        <w:rPr>
          <w:rFonts w:hAnsi="宋体" w:cs="宋体"/>
          <w:color w:val="auto"/>
        </w:rPr>
      </w:pPr>
      <w:r>
        <w:rPr>
          <w:rFonts w:hAnsi="宋体" w:cs="宋体"/>
          <w:color w:val="auto"/>
        </w:rPr>
        <w:t>日期：</w:t>
      </w:r>
      <w:r>
        <w:rPr>
          <w:rFonts w:hAnsi="宋体" w:cs="宋体"/>
          <w:color w:val="auto"/>
          <w:u w:val="single"/>
        </w:rPr>
        <w:t xml:space="preserve">                                             </w:t>
      </w:r>
    </w:p>
    <w:p>
      <w:pPr>
        <w:spacing w:line="480" w:lineRule="auto"/>
        <w:ind w:firstLine="525" w:firstLineChars="250"/>
        <w:rPr>
          <w:rFonts w:hint="eastAsia" w:ascii="宋体" w:hAnsi="宋体" w:cs="宋体"/>
          <w:color w:val="auto"/>
        </w:rPr>
      </w:pPr>
    </w:p>
    <w:p>
      <w:pPr>
        <w:spacing w:line="300" w:lineRule="exact"/>
        <w:ind w:left="315" w:hanging="315" w:hangingChars="150"/>
        <w:rPr>
          <w:rFonts w:hint="eastAsia" w:ascii="宋体" w:hAnsi="宋体" w:cs="宋体"/>
          <w:color w:val="auto"/>
        </w:rPr>
      </w:pPr>
    </w:p>
    <w:p>
      <w:pPr>
        <w:pStyle w:val="29"/>
        <w:jc w:val="center"/>
        <w:outlineLvl w:val="0"/>
        <w:rPr>
          <w:rFonts w:hint="eastAsia" w:ascii="宋体" w:hAnsi="宋体" w:cs="宋体"/>
          <w:b/>
          <w:color w:val="auto"/>
          <w:sz w:val="32"/>
        </w:rPr>
      </w:pPr>
      <w:r>
        <w:rPr>
          <w:rFonts w:hint="eastAsia" w:ascii="宋体" w:hAnsi="宋体" w:cs="宋体"/>
          <w:color w:val="auto"/>
          <w:u w:val="single"/>
        </w:rPr>
        <w:br w:type="page"/>
      </w:r>
      <w:r>
        <w:rPr>
          <w:rFonts w:hint="eastAsia" w:ascii="宋体" w:hAnsi="宋体" w:cs="宋体"/>
          <w:b/>
          <w:bCs/>
          <w:color w:val="auto"/>
          <w:sz w:val="24"/>
          <w:szCs w:val="24"/>
        </w:rPr>
        <w:t xml:space="preserve"> </w:t>
      </w:r>
      <w:bookmarkStart w:id="1096" w:name="_Toc389065358"/>
      <w:bookmarkStart w:id="1097" w:name="_Toc349558044"/>
      <w:bookmarkStart w:id="1098" w:name="_Toc349557654"/>
      <w:bookmarkStart w:id="1099" w:name="_Toc349640339"/>
      <w:bookmarkStart w:id="1100" w:name="_Toc45003534"/>
      <w:bookmarkStart w:id="1101" w:name="_Toc349215560"/>
      <w:bookmarkStart w:id="1102" w:name="_Toc45004497"/>
      <w:bookmarkStart w:id="1103" w:name="_Toc349639687"/>
      <w:bookmarkStart w:id="1104" w:name="_Toc349555832"/>
      <w:r>
        <w:rPr>
          <w:rFonts w:hint="eastAsia" w:ascii="宋体" w:hAnsi="宋体" w:cs="宋体"/>
          <w:b/>
          <w:color w:val="auto"/>
          <w:sz w:val="32"/>
        </w:rPr>
        <w:t>三、磋商报价表</w:t>
      </w:r>
      <w:bookmarkEnd w:id="1096"/>
      <w:bookmarkEnd w:id="1097"/>
      <w:bookmarkEnd w:id="1098"/>
      <w:bookmarkEnd w:id="1099"/>
      <w:bookmarkEnd w:id="1100"/>
      <w:bookmarkEnd w:id="1101"/>
      <w:bookmarkEnd w:id="1102"/>
      <w:bookmarkEnd w:id="1103"/>
      <w:bookmarkEnd w:id="1104"/>
    </w:p>
    <w:p>
      <w:pPr>
        <w:pStyle w:val="29"/>
        <w:jc w:val="center"/>
        <w:outlineLvl w:val="0"/>
        <w:rPr>
          <w:rFonts w:hint="eastAsia" w:ascii="宋体" w:hAnsi="宋体" w:cs="宋体"/>
          <w:b/>
          <w:bCs/>
          <w:color w:val="auto"/>
          <w:sz w:val="24"/>
          <w:szCs w:val="24"/>
        </w:rPr>
      </w:pPr>
    </w:p>
    <w:p>
      <w:pPr>
        <w:ind w:left="-178" w:leftChars="-85" w:right="-512" w:rightChars="-244" w:firstLine="840" w:firstLineChars="400"/>
        <w:jc w:val="left"/>
        <w:rPr>
          <w:rFonts w:hint="eastAsia" w:ascii="宋体" w:hAnsi="宋体" w:cs="宋体"/>
          <w:color w:val="auto"/>
        </w:rPr>
      </w:pPr>
      <w:r>
        <w:rPr>
          <w:rFonts w:hint="eastAsia" w:ascii="宋体" w:hAnsi="宋体" w:cs="宋体"/>
          <w:color w:val="auto"/>
        </w:rPr>
        <w:t>工程规模：                                                  币种：人民币</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3116"/>
        <w:gridCol w:w="198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100" w:type="dxa"/>
            <w:gridSpan w:val="2"/>
            <w:noWrap w:val="0"/>
            <w:vAlign w:val="center"/>
          </w:tcPr>
          <w:p>
            <w:pPr>
              <w:widowControl/>
              <w:jc w:val="center"/>
              <w:rPr>
                <w:rFonts w:hint="eastAsia" w:ascii="宋体" w:hAnsi="宋体" w:cs="宋体"/>
                <w:color w:val="auto"/>
              </w:rPr>
            </w:pPr>
            <w:r>
              <w:rPr>
                <w:rFonts w:hint="eastAsia" w:ascii="宋体" w:hAnsi="宋体" w:cs="宋体"/>
                <w:color w:val="auto"/>
              </w:rPr>
              <w:t>报价</w:t>
            </w:r>
          </w:p>
        </w:tc>
        <w:tc>
          <w:tcPr>
            <w:tcW w:w="1987" w:type="dxa"/>
            <w:noWrap w:val="0"/>
            <w:vAlign w:val="center"/>
          </w:tcPr>
          <w:p>
            <w:pPr>
              <w:widowControl/>
              <w:jc w:val="right"/>
              <w:rPr>
                <w:rFonts w:hint="eastAsia" w:ascii="宋体" w:hAnsi="宋体" w:cs="宋体"/>
                <w:color w:val="auto"/>
              </w:rPr>
            </w:pPr>
            <w:r>
              <w:rPr>
                <w:rFonts w:hint="eastAsia" w:ascii="宋体" w:hAnsi="宋体" w:cs="宋体"/>
                <w:color w:val="auto"/>
              </w:rPr>
              <w:t>元</w:t>
            </w:r>
          </w:p>
        </w:tc>
        <w:tc>
          <w:tcPr>
            <w:tcW w:w="1702" w:type="dxa"/>
            <w:noWrap w:val="0"/>
            <w:vAlign w:val="center"/>
          </w:tcPr>
          <w:p>
            <w:pPr>
              <w:widowControl/>
              <w:jc w:val="center"/>
              <w:rPr>
                <w:rFonts w:hint="eastAsia" w:ascii="宋体" w:hAnsi="宋体" w:cs="宋体"/>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84" w:type="dxa"/>
            <w:vMerge w:val="restart"/>
            <w:noWrap w:val="0"/>
            <w:vAlign w:val="center"/>
          </w:tcPr>
          <w:p>
            <w:pPr>
              <w:jc w:val="center"/>
              <w:rPr>
                <w:rFonts w:hint="eastAsia" w:ascii="宋体" w:hAnsi="宋体" w:cs="宋体"/>
                <w:color w:val="auto"/>
              </w:rPr>
            </w:pPr>
            <w:r>
              <w:rPr>
                <w:rFonts w:hint="eastAsia" w:ascii="宋体" w:hAnsi="宋体" w:cs="宋体"/>
                <w:color w:val="auto"/>
              </w:rPr>
              <w:t>其中</w:t>
            </w:r>
          </w:p>
        </w:tc>
        <w:tc>
          <w:tcPr>
            <w:tcW w:w="3116" w:type="dxa"/>
            <w:noWrap w:val="0"/>
            <w:vAlign w:val="center"/>
          </w:tcPr>
          <w:p>
            <w:pPr>
              <w:jc w:val="center"/>
              <w:rPr>
                <w:rFonts w:hint="eastAsia" w:ascii="宋体" w:hAnsi="宋体" w:cs="宋体"/>
                <w:color w:val="auto"/>
              </w:rPr>
            </w:pPr>
            <w:r>
              <w:rPr>
                <w:rFonts w:hint="eastAsia" w:ascii="宋体" w:hAnsi="宋体" w:cs="宋体"/>
                <w:color w:val="auto"/>
              </w:rPr>
              <w:t>安全文明施工费</w:t>
            </w:r>
          </w:p>
        </w:tc>
        <w:tc>
          <w:tcPr>
            <w:tcW w:w="1987" w:type="dxa"/>
            <w:noWrap w:val="0"/>
            <w:vAlign w:val="center"/>
          </w:tcPr>
          <w:p>
            <w:pPr>
              <w:jc w:val="right"/>
              <w:rPr>
                <w:rFonts w:hint="eastAsia" w:ascii="宋体" w:hAnsi="宋体" w:cs="宋体"/>
                <w:color w:val="auto"/>
              </w:rPr>
            </w:pPr>
            <w:r>
              <w:rPr>
                <w:rFonts w:hint="eastAsia" w:ascii="宋体" w:hAnsi="宋体" w:cs="宋体"/>
                <w:color w:val="auto"/>
              </w:rPr>
              <w:t>元</w:t>
            </w:r>
          </w:p>
        </w:tc>
        <w:tc>
          <w:tcPr>
            <w:tcW w:w="1702"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widowControl/>
              <w:jc w:val="center"/>
              <w:rPr>
                <w:rFonts w:hint="eastAsia" w:ascii="宋体" w:hAnsi="宋体" w:cs="宋体"/>
                <w:color w:val="auto"/>
              </w:rPr>
            </w:pPr>
          </w:p>
        </w:tc>
        <w:tc>
          <w:tcPr>
            <w:tcW w:w="3116" w:type="dxa"/>
            <w:noWrap w:val="0"/>
            <w:vAlign w:val="center"/>
          </w:tcPr>
          <w:p>
            <w:pPr>
              <w:widowControl/>
              <w:rPr>
                <w:rFonts w:hint="eastAsia" w:ascii="宋体" w:hAnsi="宋体" w:cs="宋体"/>
                <w:color w:val="auto"/>
              </w:rPr>
            </w:pPr>
            <w:r>
              <w:rPr>
                <w:rFonts w:hint="eastAsia" w:ascii="宋体" w:hAnsi="宋体" w:cs="宋体"/>
                <w:color w:val="auto"/>
              </w:rPr>
              <w:t xml:space="preserve">规费中按规定向建安劳保费管理机构缴纳的建安劳保费  </w:t>
            </w:r>
          </w:p>
        </w:tc>
        <w:tc>
          <w:tcPr>
            <w:tcW w:w="1987" w:type="dxa"/>
            <w:noWrap w:val="0"/>
            <w:vAlign w:val="center"/>
          </w:tcPr>
          <w:p>
            <w:pPr>
              <w:widowControl/>
              <w:jc w:val="right"/>
              <w:rPr>
                <w:rFonts w:hint="eastAsia" w:ascii="宋体" w:hAnsi="宋体" w:cs="宋体"/>
                <w:color w:val="auto"/>
              </w:rPr>
            </w:pPr>
            <w:r>
              <w:rPr>
                <w:rFonts w:hint="eastAsia" w:ascii="宋体" w:hAnsi="宋体" w:cs="宋体"/>
                <w:color w:val="auto"/>
              </w:rPr>
              <w:t>元</w:t>
            </w:r>
          </w:p>
        </w:tc>
        <w:tc>
          <w:tcPr>
            <w:tcW w:w="1702" w:type="dxa"/>
            <w:noWrap w:val="0"/>
            <w:vAlign w:val="top"/>
          </w:tcPr>
          <w:p>
            <w:pPr>
              <w:widowControl/>
              <w:ind w:right="480"/>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widowControl/>
              <w:jc w:val="center"/>
              <w:rPr>
                <w:rFonts w:hint="eastAsia" w:ascii="宋体" w:hAnsi="宋体" w:cs="宋体"/>
                <w:color w:val="auto"/>
              </w:rPr>
            </w:pPr>
          </w:p>
        </w:tc>
        <w:tc>
          <w:tcPr>
            <w:tcW w:w="3116" w:type="dxa"/>
            <w:noWrap w:val="0"/>
            <w:vAlign w:val="center"/>
          </w:tcPr>
          <w:p>
            <w:pPr>
              <w:jc w:val="center"/>
              <w:rPr>
                <w:rFonts w:hint="eastAsia" w:ascii="宋体" w:hAnsi="宋体" w:cs="宋体"/>
                <w:color w:val="auto"/>
              </w:rPr>
            </w:pPr>
            <w:r>
              <w:rPr>
                <w:rFonts w:hint="eastAsia" w:ascii="宋体" w:hAnsi="宋体" w:cs="宋体"/>
                <w:color w:val="auto"/>
              </w:rPr>
              <w:t>发包人提供材料（如有）</w:t>
            </w:r>
          </w:p>
        </w:tc>
        <w:tc>
          <w:tcPr>
            <w:tcW w:w="1987" w:type="dxa"/>
            <w:noWrap w:val="0"/>
            <w:vAlign w:val="center"/>
          </w:tcPr>
          <w:p>
            <w:pPr>
              <w:widowControl/>
              <w:jc w:val="right"/>
              <w:rPr>
                <w:rFonts w:hint="eastAsia" w:ascii="宋体" w:hAnsi="宋体" w:cs="宋体"/>
                <w:color w:val="auto"/>
              </w:rPr>
            </w:pPr>
            <w:r>
              <w:rPr>
                <w:rFonts w:hint="eastAsia" w:ascii="宋体" w:hAnsi="宋体" w:cs="宋体"/>
                <w:color w:val="auto"/>
              </w:rPr>
              <w:t>元</w:t>
            </w:r>
          </w:p>
        </w:tc>
        <w:tc>
          <w:tcPr>
            <w:tcW w:w="1702" w:type="dxa"/>
            <w:noWrap w:val="0"/>
            <w:vAlign w:val="top"/>
          </w:tcPr>
          <w:p>
            <w:pPr>
              <w:widowControl/>
              <w:ind w:right="480"/>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widowControl/>
              <w:jc w:val="center"/>
              <w:rPr>
                <w:rFonts w:hint="eastAsia" w:ascii="宋体" w:hAnsi="宋体" w:cs="宋体"/>
                <w:color w:val="auto"/>
              </w:rPr>
            </w:pPr>
          </w:p>
        </w:tc>
        <w:tc>
          <w:tcPr>
            <w:tcW w:w="3116" w:type="dxa"/>
            <w:noWrap w:val="0"/>
            <w:vAlign w:val="center"/>
          </w:tcPr>
          <w:p>
            <w:pPr>
              <w:jc w:val="center"/>
              <w:rPr>
                <w:rFonts w:hint="eastAsia" w:ascii="宋体" w:hAnsi="宋体" w:cs="宋体"/>
                <w:color w:val="auto"/>
              </w:rPr>
            </w:pPr>
            <w:r>
              <w:rPr>
                <w:rFonts w:hint="eastAsia" w:ascii="宋体" w:hAnsi="宋体" w:cs="宋体"/>
                <w:color w:val="auto"/>
              </w:rPr>
              <w:t>承包人提供材料（设备）暂估价（如有）</w:t>
            </w:r>
          </w:p>
        </w:tc>
        <w:tc>
          <w:tcPr>
            <w:tcW w:w="1987" w:type="dxa"/>
            <w:noWrap w:val="0"/>
            <w:vAlign w:val="center"/>
          </w:tcPr>
          <w:p>
            <w:pPr>
              <w:widowControl/>
              <w:jc w:val="right"/>
              <w:rPr>
                <w:rFonts w:hint="eastAsia" w:ascii="宋体" w:hAnsi="宋体" w:cs="宋体"/>
                <w:color w:val="auto"/>
              </w:rPr>
            </w:pPr>
            <w:r>
              <w:rPr>
                <w:rFonts w:hint="eastAsia" w:ascii="宋体" w:hAnsi="宋体" w:cs="宋体"/>
                <w:color w:val="auto"/>
              </w:rPr>
              <w:t>元</w:t>
            </w:r>
          </w:p>
        </w:tc>
        <w:tc>
          <w:tcPr>
            <w:tcW w:w="1702" w:type="dxa"/>
            <w:noWrap w:val="0"/>
            <w:vAlign w:val="top"/>
          </w:tcPr>
          <w:p>
            <w:pPr>
              <w:widowControl/>
              <w:ind w:right="480"/>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widowControl/>
              <w:jc w:val="center"/>
              <w:rPr>
                <w:rFonts w:hint="eastAsia" w:ascii="宋体" w:hAnsi="宋体" w:cs="宋体"/>
                <w:color w:val="auto"/>
              </w:rPr>
            </w:pPr>
          </w:p>
        </w:tc>
        <w:tc>
          <w:tcPr>
            <w:tcW w:w="3116" w:type="dxa"/>
            <w:noWrap w:val="0"/>
            <w:vAlign w:val="center"/>
          </w:tcPr>
          <w:p>
            <w:pPr>
              <w:widowControl/>
              <w:ind w:firstLine="945" w:firstLineChars="450"/>
              <w:rPr>
                <w:rFonts w:hint="eastAsia" w:ascii="宋体" w:hAnsi="宋体" w:cs="宋体"/>
                <w:color w:val="auto"/>
              </w:rPr>
            </w:pPr>
            <w:r>
              <w:rPr>
                <w:rFonts w:hint="eastAsia" w:ascii="宋体" w:hAnsi="宋体" w:cs="宋体"/>
                <w:color w:val="auto"/>
              </w:rPr>
              <w:t>暂估专业工程（如有）</w:t>
            </w:r>
          </w:p>
        </w:tc>
        <w:tc>
          <w:tcPr>
            <w:tcW w:w="1987" w:type="dxa"/>
            <w:noWrap w:val="0"/>
            <w:vAlign w:val="center"/>
          </w:tcPr>
          <w:p>
            <w:pPr>
              <w:widowControl/>
              <w:jc w:val="right"/>
              <w:rPr>
                <w:rFonts w:hint="eastAsia" w:ascii="宋体" w:hAnsi="宋体" w:cs="宋体"/>
                <w:color w:val="auto"/>
              </w:rPr>
            </w:pPr>
            <w:r>
              <w:rPr>
                <w:rFonts w:hint="eastAsia" w:ascii="宋体" w:hAnsi="宋体" w:cs="宋体"/>
                <w:color w:val="auto"/>
              </w:rPr>
              <w:t>元</w:t>
            </w:r>
          </w:p>
        </w:tc>
        <w:tc>
          <w:tcPr>
            <w:tcW w:w="1702" w:type="dxa"/>
            <w:noWrap w:val="0"/>
            <w:vAlign w:val="top"/>
          </w:tcPr>
          <w:p>
            <w:pPr>
              <w:widowControl/>
              <w:ind w:right="480"/>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widowControl/>
              <w:jc w:val="center"/>
              <w:rPr>
                <w:rFonts w:hint="eastAsia" w:ascii="宋体" w:hAnsi="宋体" w:cs="宋体"/>
                <w:color w:val="auto"/>
              </w:rPr>
            </w:pPr>
          </w:p>
        </w:tc>
        <w:tc>
          <w:tcPr>
            <w:tcW w:w="3116" w:type="dxa"/>
            <w:noWrap w:val="0"/>
            <w:vAlign w:val="center"/>
          </w:tcPr>
          <w:p>
            <w:pPr>
              <w:widowControl/>
              <w:ind w:firstLine="945" w:firstLineChars="450"/>
              <w:rPr>
                <w:rFonts w:hint="eastAsia" w:ascii="宋体" w:hAnsi="宋体" w:cs="宋体"/>
                <w:color w:val="auto"/>
              </w:rPr>
            </w:pPr>
            <w:r>
              <w:rPr>
                <w:rFonts w:hint="eastAsia" w:ascii="宋体" w:hAnsi="宋体" w:cs="宋体"/>
                <w:color w:val="auto"/>
              </w:rPr>
              <w:t>暂列金额（如有）</w:t>
            </w:r>
          </w:p>
        </w:tc>
        <w:tc>
          <w:tcPr>
            <w:tcW w:w="1987" w:type="dxa"/>
            <w:noWrap w:val="0"/>
            <w:vAlign w:val="center"/>
          </w:tcPr>
          <w:p>
            <w:pPr>
              <w:widowControl/>
              <w:jc w:val="right"/>
              <w:rPr>
                <w:rFonts w:hint="eastAsia" w:ascii="宋体" w:hAnsi="宋体" w:cs="宋体"/>
                <w:color w:val="auto"/>
              </w:rPr>
            </w:pPr>
            <w:r>
              <w:rPr>
                <w:rFonts w:hint="eastAsia" w:ascii="宋体" w:hAnsi="宋体" w:cs="宋体"/>
                <w:color w:val="auto"/>
              </w:rPr>
              <w:t>元</w:t>
            </w:r>
          </w:p>
        </w:tc>
        <w:tc>
          <w:tcPr>
            <w:tcW w:w="1702" w:type="dxa"/>
            <w:noWrap w:val="0"/>
            <w:vAlign w:val="top"/>
          </w:tcPr>
          <w:p>
            <w:pPr>
              <w:widowControl/>
              <w:ind w:right="480"/>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84" w:type="dxa"/>
            <w:vMerge w:val="restart"/>
            <w:noWrap w:val="0"/>
            <w:vAlign w:val="center"/>
          </w:tcPr>
          <w:p>
            <w:pPr>
              <w:widowControl/>
              <w:jc w:val="center"/>
              <w:rPr>
                <w:rFonts w:hint="eastAsia" w:ascii="宋体" w:hAnsi="宋体" w:cs="宋体"/>
                <w:color w:val="auto"/>
              </w:rPr>
            </w:pPr>
            <w:r>
              <w:rPr>
                <w:rFonts w:hint="eastAsia" w:ascii="宋体" w:hAnsi="宋体" w:cs="宋体"/>
                <w:color w:val="auto"/>
              </w:rPr>
              <w:t>主要材料</w:t>
            </w:r>
          </w:p>
        </w:tc>
        <w:tc>
          <w:tcPr>
            <w:tcW w:w="3116" w:type="dxa"/>
            <w:noWrap w:val="0"/>
            <w:vAlign w:val="center"/>
          </w:tcPr>
          <w:p>
            <w:pPr>
              <w:widowControl/>
              <w:jc w:val="center"/>
              <w:rPr>
                <w:rFonts w:hint="eastAsia" w:ascii="宋体" w:hAnsi="宋体" w:cs="宋体"/>
                <w:color w:val="auto"/>
              </w:rPr>
            </w:pPr>
            <w:r>
              <w:rPr>
                <w:rFonts w:hint="eastAsia" w:ascii="宋体" w:hAnsi="宋体" w:cs="宋体"/>
                <w:color w:val="auto"/>
              </w:rPr>
              <w:t>钢筋</w:t>
            </w:r>
          </w:p>
        </w:tc>
        <w:tc>
          <w:tcPr>
            <w:tcW w:w="1987" w:type="dxa"/>
            <w:noWrap w:val="0"/>
            <w:vAlign w:val="center"/>
          </w:tcPr>
          <w:p>
            <w:pPr>
              <w:widowControl/>
              <w:jc w:val="right"/>
              <w:rPr>
                <w:rFonts w:hint="eastAsia" w:ascii="宋体" w:hAnsi="宋体" w:cs="宋体"/>
                <w:color w:val="auto"/>
              </w:rPr>
            </w:pPr>
            <w:r>
              <w:rPr>
                <w:rFonts w:hint="eastAsia" w:ascii="宋体" w:hAnsi="宋体" w:cs="宋体"/>
                <w:color w:val="auto"/>
              </w:rPr>
              <w:t>吨</w:t>
            </w:r>
          </w:p>
        </w:tc>
        <w:tc>
          <w:tcPr>
            <w:tcW w:w="1702" w:type="dxa"/>
            <w:noWrap w:val="0"/>
            <w:vAlign w:val="top"/>
          </w:tcPr>
          <w:p>
            <w:pPr>
              <w:widowControl/>
              <w:jc w:val="right"/>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84" w:type="dxa"/>
            <w:vMerge w:val="continue"/>
            <w:noWrap w:val="0"/>
            <w:vAlign w:val="center"/>
          </w:tcPr>
          <w:p>
            <w:pPr>
              <w:widowControl/>
              <w:jc w:val="center"/>
              <w:rPr>
                <w:rFonts w:hint="eastAsia" w:ascii="宋体" w:hAnsi="宋体" w:cs="宋体"/>
                <w:color w:val="auto"/>
              </w:rPr>
            </w:pPr>
          </w:p>
        </w:tc>
        <w:tc>
          <w:tcPr>
            <w:tcW w:w="3116" w:type="dxa"/>
            <w:noWrap w:val="0"/>
            <w:vAlign w:val="center"/>
          </w:tcPr>
          <w:p>
            <w:pPr>
              <w:widowControl/>
              <w:jc w:val="center"/>
              <w:rPr>
                <w:rFonts w:hint="eastAsia" w:ascii="宋体" w:hAnsi="宋体" w:cs="宋体"/>
                <w:color w:val="auto"/>
              </w:rPr>
            </w:pPr>
            <w:r>
              <w:rPr>
                <w:rFonts w:hint="eastAsia" w:ascii="宋体" w:hAnsi="宋体" w:cs="宋体"/>
                <w:color w:val="auto"/>
              </w:rPr>
              <w:t>水泥（不含商品混凝土用量）</w:t>
            </w:r>
          </w:p>
        </w:tc>
        <w:tc>
          <w:tcPr>
            <w:tcW w:w="1987" w:type="dxa"/>
            <w:noWrap w:val="0"/>
            <w:vAlign w:val="center"/>
          </w:tcPr>
          <w:p>
            <w:pPr>
              <w:widowControl/>
              <w:tabs>
                <w:tab w:val="left" w:pos="2398"/>
              </w:tabs>
              <w:ind w:right="18"/>
              <w:jc w:val="right"/>
              <w:rPr>
                <w:rFonts w:hint="eastAsia" w:ascii="宋体" w:hAnsi="宋体" w:cs="宋体"/>
                <w:color w:val="auto"/>
              </w:rPr>
            </w:pPr>
            <w:r>
              <w:rPr>
                <w:rFonts w:hint="eastAsia" w:ascii="宋体" w:hAnsi="宋体" w:cs="宋体"/>
                <w:color w:val="auto"/>
              </w:rPr>
              <w:t>吨</w:t>
            </w:r>
          </w:p>
        </w:tc>
        <w:tc>
          <w:tcPr>
            <w:tcW w:w="1702" w:type="dxa"/>
            <w:noWrap w:val="0"/>
            <w:vAlign w:val="top"/>
          </w:tcPr>
          <w:p>
            <w:pPr>
              <w:widowControl/>
              <w:jc w:val="right"/>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84" w:type="dxa"/>
            <w:vMerge w:val="continue"/>
            <w:noWrap w:val="0"/>
            <w:vAlign w:val="center"/>
          </w:tcPr>
          <w:p>
            <w:pPr>
              <w:widowControl/>
              <w:jc w:val="center"/>
              <w:rPr>
                <w:rFonts w:hint="eastAsia" w:ascii="宋体" w:hAnsi="宋体" w:cs="宋体"/>
                <w:color w:val="auto"/>
              </w:rPr>
            </w:pPr>
          </w:p>
        </w:tc>
        <w:tc>
          <w:tcPr>
            <w:tcW w:w="3116" w:type="dxa"/>
            <w:noWrap w:val="0"/>
            <w:vAlign w:val="center"/>
          </w:tcPr>
          <w:p>
            <w:pPr>
              <w:widowControl/>
              <w:jc w:val="center"/>
              <w:rPr>
                <w:rFonts w:hint="eastAsia" w:ascii="宋体" w:hAnsi="宋体" w:cs="宋体"/>
                <w:color w:val="auto"/>
              </w:rPr>
            </w:pPr>
            <w:r>
              <w:rPr>
                <w:rFonts w:hint="eastAsia" w:ascii="宋体" w:hAnsi="宋体" w:cs="宋体"/>
                <w:color w:val="auto"/>
              </w:rPr>
              <w:t>商品混凝土</w:t>
            </w:r>
          </w:p>
        </w:tc>
        <w:tc>
          <w:tcPr>
            <w:tcW w:w="1987" w:type="dxa"/>
            <w:noWrap w:val="0"/>
            <w:vAlign w:val="center"/>
          </w:tcPr>
          <w:p>
            <w:pPr>
              <w:widowControl/>
              <w:jc w:val="right"/>
              <w:rPr>
                <w:rFonts w:hint="eastAsia" w:ascii="宋体" w:hAnsi="宋体" w:cs="宋体"/>
                <w:color w:val="auto"/>
              </w:rPr>
            </w:pPr>
            <w:r>
              <w:rPr>
                <w:rFonts w:hint="eastAsia" w:ascii="宋体" w:hAnsi="宋体" w:cs="宋体"/>
                <w:color w:val="auto"/>
              </w:rPr>
              <w:t>m</w:t>
            </w:r>
            <w:r>
              <w:rPr>
                <w:rFonts w:hint="eastAsia" w:ascii="宋体" w:hAnsi="宋体" w:cs="宋体"/>
                <w:color w:val="auto"/>
                <w:vertAlign w:val="superscript"/>
              </w:rPr>
              <w:t>3</w:t>
            </w:r>
          </w:p>
        </w:tc>
        <w:tc>
          <w:tcPr>
            <w:tcW w:w="1702" w:type="dxa"/>
            <w:noWrap w:val="0"/>
            <w:vAlign w:val="top"/>
          </w:tcPr>
          <w:p>
            <w:pPr>
              <w:widowControl/>
              <w:jc w:val="right"/>
              <w:rPr>
                <w:rFonts w:hint="eastAsia" w:ascii="宋体" w:hAnsi="宋体" w:cs="宋体"/>
                <w:color w:val="auto"/>
              </w:rPr>
            </w:pPr>
          </w:p>
        </w:tc>
      </w:tr>
    </w:tbl>
    <w:p>
      <w:pPr>
        <w:ind w:left="-178" w:leftChars="-85" w:firstLine="177" w:firstLineChars="74"/>
        <w:rPr>
          <w:rFonts w:hint="eastAsia" w:ascii="宋体" w:hAnsi="宋体" w:cs="宋体"/>
          <w:color w:val="auto"/>
          <w:sz w:val="24"/>
        </w:rPr>
      </w:pPr>
    </w:p>
    <w:p>
      <w:pPr>
        <w:spacing w:line="360" w:lineRule="auto"/>
        <w:rPr>
          <w:rFonts w:hint="eastAsia" w:ascii="宋体" w:hAnsi="宋体" w:cs="宋体"/>
          <w:color w:val="auto"/>
        </w:rPr>
      </w:pPr>
      <w:r>
        <w:rPr>
          <w:rFonts w:hint="eastAsia" w:ascii="宋体" w:hAnsi="宋体" w:cs="宋体"/>
          <w:color w:val="auto"/>
        </w:rPr>
        <w:t>【备注：磋商报价规费中含按规定向建安劳保费管理机构缴纳的建安劳保费（依据为桂政发〔2012〕42号、桂建计〔2000〕48号），现行收取标准依据桂建计字〔2000〕48号有关规定执行，即按建筑安装工程造价的2%收取】</w:t>
      </w:r>
    </w:p>
    <w:p>
      <w:pPr>
        <w:spacing w:line="480" w:lineRule="auto"/>
        <w:rPr>
          <w:rFonts w:hint="eastAsia" w:ascii="宋体" w:hAnsi="宋体" w:cs="宋体"/>
          <w:color w:val="auto"/>
        </w:rPr>
      </w:pPr>
    </w:p>
    <w:p>
      <w:pPr>
        <w:spacing w:line="480" w:lineRule="auto"/>
        <w:rPr>
          <w:rFonts w:hint="eastAsia" w:ascii="宋体" w:hAnsi="宋体" w:cs="宋体"/>
          <w:color w:val="auto"/>
        </w:rPr>
      </w:pPr>
    </w:p>
    <w:p>
      <w:pPr>
        <w:spacing w:line="480" w:lineRule="auto"/>
        <w:rPr>
          <w:rFonts w:hint="eastAsia" w:ascii="宋体" w:hAnsi="宋体" w:cs="宋体"/>
          <w:color w:val="auto"/>
        </w:rPr>
      </w:pPr>
    </w:p>
    <w:p>
      <w:pPr>
        <w:pStyle w:val="6"/>
        <w:rPr>
          <w:rFonts w:hAnsi="宋体" w:cs="宋体"/>
          <w:bCs/>
          <w:color w:val="auto"/>
        </w:rPr>
      </w:pPr>
    </w:p>
    <w:p>
      <w:pPr>
        <w:pStyle w:val="6"/>
        <w:spacing w:line="600" w:lineRule="exact"/>
        <w:ind w:firstLine="3060"/>
        <w:rPr>
          <w:rFonts w:hAnsi="宋体" w:cs="宋体"/>
          <w:color w:val="auto"/>
          <w:u w:val="single"/>
        </w:rPr>
      </w:pPr>
      <w:r>
        <w:rPr>
          <w:rFonts w:hAnsi="宋体" w:cs="宋体"/>
          <w:color w:val="auto"/>
        </w:rPr>
        <w:t>供应商</w:t>
      </w:r>
      <w:r>
        <w:rPr>
          <w:rFonts w:hAnsi="宋体" w:cs="宋体"/>
          <w:color w:val="auto"/>
          <w:lang w:eastAsia="zh-CN"/>
        </w:rPr>
        <w:t>名称</w:t>
      </w:r>
      <w:r>
        <w:rPr>
          <w:rFonts w:hAnsi="宋体" w:cs="宋体"/>
          <w:color w:val="auto"/>
        </w:rPr>
        <w:t>（盖章）：</w:t>
      </w:r>
      <w:r>
        <w:rPr>
          <w:rFonts w:hAnsi="宋体" w:cs="宋体"/>
          <w:color w:val="auto"/>
          <w:u w:val="single"/>
        </w:rPr>
        <w:t xml:space="preserve">                                </w:t>
      </w:r>
    </w:p>
    <w:p>
      <w:pPr>
        <w:pStyle w:val="6"/>
        <w:spacing w:line="600" w:lineRule="exact"/>
        <w:ind w:firstLine="3060"/>
        <w:rPr>
          <w:rFonts w:hAnsi="宋体" w:cs="宋体"/>
          <w:color w:val="auto"/>
        </w:rPr>
      </w:pPr>
      <w:r>
        <w:rPr>
          <w:rFonts w:hAnsi="宋体" w:cs="宋体"/>
          <w:color w:val="auto"/>
        </w:rPr>
        <w:t>法定代表人或委托代理人（签字或盖章）：</w:t>
      </w:r>
      <w:r>
        <w:rPr>
          <w:rFonts w:hAnsi="宋体" w:cs="宋体"/>
          <w:color w:val="auto"/>
          <w:u w:val="single"/>
        </w:rPr>
        <w:t xml:space="preserve">                        </w:t>
      </w:r>
    </w:p>
    <w:p>
      <w:pPr>
        <w:pStyle w:val="6"/>
        <w:spacing w:line="600" w:lineRule="exact"/>
        <w:ind w:firstLine="3060"/>
        <w:rPr>
          <w:rFonts w:hAnsi="宋体" w:cs="宋体"/>
          <w:color w:val="auto"/>
        </w:rPr>
      </w:pPr>
      <w:r>
        <w:rPr>
          <w:rFonts w:hAnsi="宋体" w:cs="宋体"/>
          <w:color w:val="auto"/>
        </w:rPr>
        <w:t>日期：</w:t>
      </w:r>
      <w:r>
        <w:rPr>
          <w:rFonts w:hAnsi="宋体" w:cs="宋体"/>
          <w:color w:val="auto"/>
          <w:u w:val="single"/>
        </w:rPr>
        <w:t xml:space="preserve">                                             </w:t>
      </w:r>
    </w:p>
    <w:p>
      <w:pPr>
        <w:pStyle w:val="6"/>
        <w:rPr>
          <w:rFonts w:hAnsi="宋体" w:cs="宋体"/>
          <w:color w:val="auto"/>
        </w:rPr>
      </w:pPr>
    </w:p>
    <w:p>
      <w:pPr>
        <w:pStyle w:val="6"/>
        <w:rPr>
          <w:rFonts w:hAnsi="宋体" w:cs="宋体"/>
          <w:color w:val="auto"/>
        </w:rPr>
      </w:pPr>
    </w:p>
    <w:p>
      <w:pPr>
        <w:pStyle w:val="6"/>
        <w:rPr>
          <w:rFonts w:hAnsi="宋体" w:cs="宋体"/>
          <w:color w:val="auto"/>
        </w:rPr>
      </w:pPr>
    </w:p>
    <w:p>
      <w:pPr>
        <w:pStyle w:val="6"/>
        <w:rPr>
          <w:rFonts w:hAnsi="宋体" w:cs="宋体"/>
          <w:color w:val="auto"/>
        </w:rPr>
      </w:pPr>
    </w:p>
    <w:p>
      <w:pPr>
        <w:pStyle w:val="6"/>
        <w:rPr>
          <w:rFonts w:hAnsi="宋体" w:cs="宋体"/>
          <w:color w:val="auto"/>
        </w:rPr>
      </w:pPr>
      <w:r>
        <w:rPr>
          <w:rFonts w:hAnsi="宋体" w:cs="宋体"/>
          <w:color w:val="auto"/>
        </w:rPr>
        <w:br w:type="page"/>
      </w:r>
    </w:p>
    <w:p>
      <w:pPr>
        <w:pStyle w:val="6"/>
        <w:rPr>
          <w:rFonts w:hAnsi="宋体" w:cs="宋体"/>
          <w:bCs/>
          <w:color w:val="auto"/>
        </w:rPr>
      </w:pPr>
    </w:p>
    <w:p>
      <w:pPr>
        <w:pStyle w:val="29"/>
        <w:ind w:firstLine="422"/>
        <w:jc w:val="center"/>
        <w:outlineLvl w:val="0"/>
        <w:rPr>
          <w:rFonts w:hint="eastAsia" w:ascii="宋体" w:hAnsi="宋体" w:cs="宋体"/>
          <w:b/>
          <w:bCs/>
          <w:color w:val="auto"/>
          <w:sz w:val="24"/>
          <w:szCs w:val="24"/>
        </w:rPr>
      </w:pPr>
      <w:bookmarkStart w:id="1105" w:name="_Toc45003535"/>
      <w:bookmarkStart w:id="1106" w:name="_Toc389065359"/>
      <w:bookmarkStart w:id="1107" w:name="_Toc45004498"/>
      <w:r>
        <w:rPr>
          <w:rFonts w:hint="eastAsia" w:ascii="宋体" w:hAnsi="宋体" w:cs="宋体"/>
          <w:b/>
          <w:bCs/>
          <w:color w:val="auto"/>
          <w:sz w:val="24"/>
          <w:szCs w:val="24"/>
        </w:rPr>
        <w:t>四、已标价工程量清单</w:t>
      </w:r>
      <w:bookmarkEnd w:id="1105"/>
      <w:bookmarkEnd w:id="1106"/>
      <w:bookmarkEnd w:id="1107"/>
    </w:p>
    <w:p>
      <w:pPr>
        <w:pStyle w:val="29"/>
        <w:jc w:val="center"/>
        <w:rPr>
          <w:rFonts w:hint="eastAsia" w:ascii="宋体" w:hAnsi="宋体" w:cs="宋体"/>
          <w:b/>
          <w:bCs/>
          <w:color w:val="auto"/>
          <w:sz w:val="28"/>
          <w:szCs w:val="28"/>
        </w:rPr>
      </w:pPr>
    </w:p>
    <w:p>
      <w:pPr>
        <w:spacing w:line="360" w:lineRule="auto"/>
        <w:ind w:firstLine="420" w:firstLineChars="200"/>
        <w:rPr>
          <w:rFonts w:hint="eastAsia" w:ascii="宋体" w:hAnsi="宋体" w:cs="宋体"/>
          <w:color w:val="auto"/>
        </w:rPr>
      </w:pPr>
      <w:r>
        <w:rPr>
          <w:rFonts w:hint="eastAsia" w:ascii="宋体" w:hAnsi="宋体" w:cs="宋体"/>
          <w:color w:val="auto"/>
        </w:rPr>
        <w:t>1. 已标价工程量清单应按第四章“工程量清单”中的相关表格及投标报价说明填写。构成合同文件的已标价工程量清单包括第四章“工程量清单”有关工程量清单、投标报价以及其他说明的内容。</w:t>
      </w:r>
    </w:p>
    <w:p>
      <w:pPr>
        <w:spacing w:line="360" w:lineRule="auto"/>
        <w:ind w:firstLine="420" w:firstLineChars="200"/>
        <w:rPr>
          <w:rFonts w:hint="eastAsia" w:ascii="宋体" w:hAnsi="宋体" w:cs="宋体"/>
          <w:color w:val="auto"/>
        </w:rPr>
      </w:pPr>
      <w:r>
        <w:rPr>
          <w:rFonts w:hint="eastAsia" w:ascii="宋体" w:hAnsi="宋体" w:cs="宋体"/>
          <w:color w:val="auto"/>
        </w:rPr>
        <w:t>2. 一般计税法建设工程已标价工程量清单表格按</w:t>
      </w:r>
      <w:r>
        <w:rPr>
          <w:rFonts w:hint="eastAsia" w:ascii="宋体" w:hAnsi="宋体" w:cs="宋体"/>
          <w:color w:val="auto"/>
          <w:kern w:val="0"/>
        </w:rPr>
        <w:t>《关于建筑业实施营业税改征增值税后广西壮族自治区建设工程计价依据调整的通知》（桂建标〔2016〕17号）</w:t>
      </w:r>
      <w:r>
        <w:rPr>
          <w:rFonts w:hint="eastAsia" w:ascii="宋体" w:hAnsi="宋体" w:cs="宋体"/>
          <w:color w:val="auto"/>
        </w:rPr>
        <w:t>附件“增值税一般计税方法工程计价表”要求提供，简易计税法表格按《&lt;建设工程工程量清单计价规范&gt;（GB5050-2013）广西壮族自治区实施细则》要求的表格提供，但规费和税费按照</w:t>
      </w:r>
      <w:r>
        <w:rPr>
          <w:rFonts w:hint="eastAsia" w:ascii="宋体" w:hAnsi="宋体" w:cs="宋体"/>
          <w:color w:val="auto"/>
          <w:kern w:val="0"/>
        </w:rPr>
        <w:t>《关于建筑业实施营业税改征增值税后广西壮族自治区建设工程计价依据调整的通知》（桂建标〔2016〕17号）</w:t>
      </w:r>
      <w:r>
        <w:rPr>
          <w:rFonts w:hint="eastAsia" w:ascii="宋体" w:hAnsi="宋体" w:cs="宋体"/>
          <w:color w:val="auto"/>
        </w:rPr>
        <w:t>调整，具体内容包括：</w:t>
      </w:r>
    </w:p>
    <w:p>
      <w:pPr>
        <w:spacing w:line="360" w:lineRule="auto"/>
        <w:ind w:firstLine="630" w:firstLineChars="300"/>
        <w:rPr>
          <w:rFonts w:hint="eastAsia" w:ascii="宋体" w:hAnsi="宋体" w:cs="宋体"/>
          <w:color w:val="auto"/>
        </w:rPr>
      </w:pPr>
      <w:r>
        <w:rPr>
          <w:rFonts w:hint="eastAsia" w:ascii="宋体" w:hAnsi="宋体" w:cs="宋体"/>
          <w:color w:val="auto"/>
        </w:rPr>
        <w:t>1.1 投标总价（封-3）</w:t>
      </w:r>
    </w:p>
    <w:p>
      <w:pPr>
        <w:spacing w:line="360" w:lineRule="auto"/>
        <w:ind w:firstLine="630" w:firstLineChars="300"/>
        <w:rPr>
          <w:rFonts w:hint="eastAsia" w:ascii="宋体" w:hAnsi="宋体" w:cs="宋体"/>
          <w:color w:val="auto"/>
        </w:rPr>
      </w:pPr>
      <w:r>
        <w:rPr>
          <w:rFonts w:hint="eastAsia" w:ascii="宋体" w:hAnsi="宋体" w:cs="宋体"/>
          <w:color w:val="auto"/>
        </w:rPr>
        <w:t>1.2 投标总价（扉-3）</w:t>
      </w:r>
    </w:p>
    <w:p>
      <w:pPr>
        <w:spacing w:line="360" w:lineRule="auto"/>
        <w:ind w:firstLine="630" w:firstLineChars="300"/>
        <w:rPr>
          <w:rFonts w:hint="eastAsia" w:ascii="宋体" w:hAnsi="宋体" w:cs="宋体"/>
          <w:color w:val="auto"/>
        </w:rPr>
      </w:pPr>
      <w:r>
        <w:rPr>
          <w:rFonts w:hint="eastAsia" w:ascii="宋体" w:hAnsi="宋体" w:cs="宋体"/>
          <w:color w:val="auto"/>
        </w:rPr>
        <w:t>1.3 总说明（表-01）</w:t>
      </w:r>
    </w:p>
    <w:p>
      <w:pPr>
        <w:spacing w:line="360" w:lineRule="auto"/>
        <w:ind w:firstLine="630" w:firstLineChars="300"/>
        <w:rPr>
          <w:rFonts w:hint="eastAsia" w:ascii="宋体" w:hAnsi="宋体" w:cs="宋体"/>
          <w:color w:val="auto"/>
        </w:rPr>
      </w:pPr>
      <w:r>
        <w:rPr>
          <w:rFonts w:hint="eastAsia" w:ascii="宋体" w:hAnsi="宋体" w:cs="宋体"/>
          <w:color w:val="auto"/>
        </w:rPr>
        <w:t>1.4 建设项目投标报价汇总表（表-02）</w:t>
      </w:r>
    </w:p>
    <w:p>
      <w:pPr>
        <w:spacing w:line="360" w:lineRule="auto"/>
        <w:ind w:firstLine="630" w:firstLineChars="300"/>
        <w:rPr>
          <w:rFonts w:hint="eastAsia" w:ascii="宋体" w:hAnsi="宋体" w:cs="宋体"/>
          <w:color w:val="auto"/>
        </w:rPr>
      </w:pPr>
      <w:r>
        <w:rPr>
          <w:rFonts w:hint="eastAsia" w:ascii="宋体" w:hAnsi="宋体" w:cs="宋体"/>
          <w:color w:val="auto"/>
        </w:rPr>
        <w:t>1.5 单项工程投标报价汇总表（表-03）</w:t>
      </w:r>
    </w:p>
    <w:p>
      <w:pPr>
        <w:spacing w:line="360" w:lineRule="auto"/>
        <w:ind w:firstLine="630" w:firstLineChars="300"/>
        <w:rPr>
          <w:rFonts w:hint="eastAsia" w:ascii="宋体" w:hAnsi="宋体" w:cs="宋体"/>
          <w:color w:val="auto"/>
        </w:rPr>
      </w:pPr>
      <w:r>
        <w:rPr>
          <w:rFonts w:hint="eastAsia" w:ascii="宋体" w:hAnsi="宋体" w:cs="宋体"/>
          <w:color w:val="auto"/>
        </w:rPr>
        <w:t>1.6 单位工程投标报价汇总表（表-04）</w:t>
      </w:r>
    </w:p>
    <w:p>
      <w:pPr>
        <w:spacing w:line="360" w:lineRule="auto"/>
        <w:ind w:firstLine="630" w:firstLineChars="300"/>
        <w:rPr>
          <w:rFonts w:hint="eastAsia" w:ascii="宋体" w:hAnsi="宋体" w:cs="宋体"/>
          <w:color w:val="auto"/>
        </w:rPr>
      </w:pPr>
      <w:r>
        <w:rPr>
          <w:rFonts w:hint="eastAsia" w:ascii="宋体" w:hAnsi="宋体" w:cs="宋体"/>
          <w:color w:val="auto"/>
        </w:rPr>
        <w:t>1.7 分部分项工程和单价措施项目清单与计价表（表-08）</w:t>
      </w:r>
    </w:p>
    <w:p>
      <w:pPr>
        <w:spacing w:line="360" w:lineRule="auto"/>
        <w:ind w:firstLine="630" w:firstLineChars="300"/>
        <w:rPr>
          <w:rFonts w:hint="eastAsia" w:ascii="宋体" w:hAnsi="宋体" w:cs="宋体"/>
          <w:color w:val="auto"/>
        </w:rPr>
      </w:pPr>
      <w:r>
        <w:rPr>
          <w:rFonts w:hint="eastAsia" w:ascii="宋体" w:hAnsi="宋体" w:cs="宋体"/>
          <w:color w:val="auto"/>
        </w:rPr>
        <w:t>1.8 工程量清单综合单价分析表（表-09）</w:t>
      </w:r>
    </w:p>
    <w:p>
      <w:pPr>
        <w:spacing w:line="360" w:lineRule="auto"/>
        <w:ind w:firstLine="630" w:firstLineChars="300"/>
        <w:rPr>
          <w:rFonts w:hint="eastAsia" w:ascii="宋体" w:hAnsi="宋体" w:cs="宋体"/>
          <w:color w:val="auto"/>
        </w:rPr>
      </w:pPr>
      <w:r>
        <w:rPr>
          <w:rFonts w:hint="eastAsia" w:ascii="宋体" w:hAnsi="宋体" w:cs="宋体"/>
          <w:color w:val="auto"/>
        </w:rPr>
        <w:t>1.9 主要清单项目工料机分析表（表-10）【备注：可按要求有选择的提供】</w:t>
      </w:r>
    </w:p>
    <w:p>
      <w:pPr>
        <w:spacing w:line="360" w:lineRule="auto"/>
        <w:ind w:firstLine="630" w:firstLineChars="300"/>
        <w:rPr>
          <w:rFonts w:hint="eastAsia" w:ascii="宋体" w:hAnsi="宋体" w:cs="宋体"/>
          <w:color w:val="auto"/>
        </w:rPr>
      </w:pPr>
      <w:r>
        <w:rPr>
          <w:rFonts w:hint="eastAsia" w:ascii="宋体" w:hAnsi="宋体" w:cs="宋体"/>
          <w:color w:val="auto"/>
        </w:rPr>
        <w:t>1.10 总价措施项目清单与计价表（表-11）</w:t>
      </w:r>
    </w:p>
    <w:p>
      <w:pPr>
        <w:spacing w:line="360" w:lineRule="auto"/>
        <w:ind w:firstLine="630" w:firstLineChars="300"/>
        <w:rPr>
          <w:rFonts w:hint="eastAsia" w:ascii="宋体" w:hAnsi="宋体" w:cs="宋体"/>
          <w:color w:val="auto"/>
        </w:rPr>
      </w:pPr>
      <w:r>
        <w:rPr>
          <w:rFonts w:hint="eastAsia" w:ascii="宋体" w:hAnsi="宋体" w:cs="宋体"/>
          <w:color w:val="auto"/>
        </w:rPr>
        <w:t>1.11 其他项目清单与计价汇总表（表-12）</w:t>
      </w:r>
    </w:p>
    <w:p>
      <w:pPr>
        <w:spacing w:line="360" w:lineRule="auto"/>
        <w:ind w:firstLine="630" w:firstLineChars="300"/>
        <w:rPr>
          <w:rFonts w:hint="eastAsia" w:ascii="宋体" w:hAnsi="宋体" w:cs="宋体"/>
          <w:color w:val="auto"/>
        </w:rPr>
      </w:pPr>
      <w:r>
        <w:rPr>
          <w:rFonts w:hint="eastAsia" w:ascii="宋体" w:hAnsi="宋体" w:cs="宋体"/>
          <w:color w:val="auto"/>
        </w:rPr>
        <w:t>1.12 暂列金额明细表（表12-1）</w:t>
      </w:r>
    </w:p>
    <w:p>
      <w:pPr>
        <w:spacing w:line="360" w:lineRule="auto"/>
        <w:ind w:firstLine="630" w:firstLineChars="300"/>
        <w:rPr>
          <w:rFonts w:hint="eastAsia" w:ascii="宋体" w:hAnsi="宋体" w:cs="宋体"/>
          <w:color w:val="auto"/>
        </w:rPr>
      </w:pPr>
      <w:r>
        <w:rPr>
          <w:rFonts w:hint="eastAsia" w:ascii="宋体" w:hAnsi="宋体" w:cs="宋体"/>
          <w:color w:val="auto"/>
        </w:rPr>
        <w:t>1.13 材料（工程设备）暂估单价及调整表（表12-2）</w:t>
      </w:r>
    </w:p>
    <w:p>
      <w:pPr>
        <w:spacing w:line="360" w:lineRule="auto"/>
        <w:ind w:firstLine="630" w:firstLineChars="300"/>
        <w:rPr>
          <w:rFonts w:hint="eastAsia" w:ascii="宋体" w:hAnsi="宋体" w:cs="宋体"/>
          <w:color w:val="auto"/>
        </w:rPr>
      </w:pPr>
      <w:r>
        <w:rPr>
          <w:rFonts w:hint="eastAsia" w:ascii="宋体" w:hAnsi="宋体" w:cs="宋体"/>
          <w:color w:val="auto"/>
        </w:rPr>
        <w:t>1.14 专业工程暂估价表（表12-3）</w:t>
      </w:r>
    </w:p>
    <w:p>
      <w:pPr>
        <w:spacing w:line="360" w:lineRule="auto"/>
        <w:ind w:firstLine="630" w:firstLineChars="300"/>
        <w:rPr>
          <w:rFonts w:hint="eastAsia" w:ascii="宋体" w:hAnsi="宋体" w:cs="宋体"/>
          <w:color w:val="auto"/>
        </w:rPr>
      </w:pPr>
      <w:r>
        <w:rPr>
          <w:rFonts w:hint="eastAsia" w:ascii="宋体" w:hAnsi="宋体" w:cs="宋体"/>
          <w:color w:val="auto"/>
        </w:rPr>
        <w:t>1.15计日工表（表12-4）</w:t>
      </w:r>
    </w:p>
    <w:p>
      <w:pPr>
        <w:spacing w:line="360" w:lineRule="auto"/>
        <w:ind w:firstLine="630" w:firstLineChars="300"/>
        <w:rPr>
          <w:rFonts w:hint="eastAsia" w:ascii="宋体" w:hAnsi="宋体" w:cs="宋体"/>
          <w:color w:val="auto"/>
        </w:rPr>
      </w:pPr>
      <w:r>
        <w:rPr>
          <w:rFonts w:hint="eastAsia" w:ascii="宋体" w:hAnsi="宋体" w:cs="宋体"/>
          <w:color w:val="auto"/>
        </w:rPr>
        <w:t>1.16 总承包服务费计价表（表12-5）</w:t>
      </w:r>
    </w:p>
    <w:p>
      <w:pPr>
        <w:spacing w:line="360" w:lineRule="auto"/>
        <w:ind w:firstLine="630" w:firstLineChars="300"/>
        <w:rPr>
          <w:rFonts w:hint="eastAsia" w:ascii="宋体" w:hAnsi="宋体" w:cs="宋体"/>
          <w:color w:val="auto"/>
        </w:rPr>
      </w:pPr>
      <w:r>
        <w:rPr>
          <w:rFonts w:hint="eastAsia" w:ascii="宋体" w:hAnsi="宋体" w:cs="宋体"/>
          <w:color w:val="auto"/>
        </w:rPr>
        <w:t>1.17 税前项目清单与计价表（表-14）</w:t>
      </w:r>
    </w:p>
    <w:p>
      <w:pPr>
        <w:spacing w:line="360" w:lineRule="auto"/>
        <w:ind w:firstLine="630" w:firstLineChars="300"/>
        <w:rPr>
          <w:rFonts w:hint="eastAsia" w:ascii="宋体" w:hAnsi="宋体" w:cs="宋体"/>
          <w:color w:val="auto"/>
        </w:rPr>
      </w:pPr>
      <w:r>
        <w:rPr>
          <w:rFonts w:hint="eastAsia" w:ascii="宋体" w:hAnsi="宋体" w:cs="宋体"/>
          <w:color w:val="auto"/>
        </w:rPr>
        <w:t>1.18 规费、增值税计价表（表-15）</w:t>
      </w:r>
    </w:p>
    <w:p>
      <w:pPr>
        <w:spacing w:line="360" w:lineRule="auto"/>
        <w:ind w:firstLine="630" w:firstLineChars="300"/>
        <w:rPr>
          <w:rFonts w:hint="eastAsia" w:ascii="宋体" w:hAnsi="宋体" w:cs="宋体"/>
          <w:color w:val="auto"/>
        </w:rPr>
      </w:pPr>
      <w:r>
        <w:rPr>
          <w:rFonts w:hint="eastAsia" w:ascii="宋体" w:hAnsi="宋体" w:cs="宋体"/>
          <w:color w:val="auto"/>
        </w:rPr>
        <w:t>1.19 发包人提供主要材料和工程设备一览表（表-21）</w:t>
      </w:r>
    </w:p>
    <w:p>
      <w:pPr>
        <w:spacing w:line="360" w:lineRule="auto"/>
        <w:ind w:firstLine="630" w:firstLineChars="300"/>
        <w:rPr>
          <w:rFonts w:hint="eastAsia" w:ascii="宋体" w:hAnsi="宋体" w:cs="宋体"/>
          <w:color w:val="auto"/>
        </w:rPr>
      </w:pPr>
      <w:r>
        <w:rPr>
          <w:rFonts w:hint="eastAsia" w:ascii="宋体" w:hAnsi="宋体" w:cs="宋体"/>
          <w:color w:val="auto"/>
        </w:rPr>
        <w:t>1.20 承包人提供主要材料和工程设备一览表（适用于造价信息差额调整法）（表-22）</w:t>
      </w:r>
    </w:p>
    <w:p>
      <w:pPr>
        <w:spacing w:line="360" w:lineRule="auto"/>
        <w:ind w:firstLine="630" w:firstLineChars="300"/>
        <w:rPr>
          <w:rFonts w:hint="eastAsia" w:ascii="宋体" w:hAnsi="宋体" w:cs="宋体"/>
          <w:color w:val="auto"/>
        </w:rPr>
      </w:pPr>
      <w:r>
        <w:rPr>
          <w:rFonts w:hint="eastAsia" w:ascii="宋体" w:hAnsi="宋体" w:cs="宋体"/>
          <w:color w:val="auto"/>
        </w:rPr>
        <w:t>1.21 承包人提供主要材料和工程设备一览表（适用于价格指数差额调整法）（表-23）</w:t>
      </w:r>
    </w:p>
    <w:p>
      <w:pPr>
        <w:spacing w:line="360" w:lineRule="auto"/>
        <w:ind w:firstLine="630" w:firstLineChars="300"/>
        <w:rPr>
          <w:rFonts w:hint="eastAsia" w:ascii="宋体" w:hAnsi="宋体" w:cs="宋体"/>
          <w:color w:val="auto"/>
        </w:rPr>
      </w:pPr>
    </w:p>
    <w:p>
      <w:pPr>
        <w:spacing w:line="360" w:lineRule="auto"/>
        <w:rPr>
          <w:rFonts w:hint="eastAsia" w:ascii="宋体" w:hAnsi="宋体" w:cs="宋体"/>
          <w:color w:val="auto"/>
        </w:rPr>
      </w:pPr>
      <w:r>
        <w:rPr>
          <w:rFonts w:hint="eastAsia" w:ascii="宋体" w:hAnsi="宋体" w:cs="宋体"/>
          <w:color w:val="auto"/>
        </w:rPr>
        <w:t>备注：</w:t>
      </w:r>
    </w:p>
    <w:p>
      <w:pPr>
        <w:spacing w:line="360" w:lineRule="auto"/>
        <w:ind w:firstLine="420" w:firstLineChars="200"/>
        <w:rPr>
          <w:rFonts w:hint="eastAsia" w:ascii="宋体" w:hAnsi="宋体" w:cs="宋体"/>
          <w:color w:val="auto"/>
        </w:rPr>
      </w:pPr>
      <w:r>
        <w:rPr>
          <w:rFonts w:hint="eastAsia" w:ascii="宋体" w:hAnsi="宋体" w:cs="宋体"/>
          <w:color w:val="auto"/>
        </w:rPr>
        <w:t>（1）1.8工程量清单综合单价分析表和1.9主要清单项目工料机分析表要求附上。</w:t>
      </w:r>
    </w:p>
    <w:p>
      <w:pPr>
        <w:spacing w:line="360" w:lineRule="auto"/>
        <w:ind w:firstLine="420" w:firstLineChars="200"/>
        <w:rPr>
          <w:rFonts w:hint="eastAsia" w:ascii="宋体" w:hAnsi="宋体" w:cs="宋体"/>
          <w:color w:val="auto"/>
        </w:rPr>
      </w:pPr>
      <w:r>
        <w:rPr>
          <w:rFonts w:hint="eastAsia" w:ascii="宋体" w:hAnsi="宋体" w:cs="宋体"/>
          <w:color w:val="auto"/>
        </w:rPr>
        <w:t>（2）已标价工程量清单表格要严格按照招标工程量清单给出的表格要求和内容填报。以下表格视工程实际需要选用，如该工程不发生如下表格相关项目和费用，招标工程量清单不应列入该部分表格，已标价工程量清单亦不包括这部分表格。</w:t>
      </w:r>
    </w:p>
    <w:p>
      <w:pPr>
        <w:spacing w:line="360" w:lineRule="auto"/>
        <w:ind w:firstLine="945" w:firstLineChars="450"/>
        <w:rPr>
          <w:rFonts w:hint="eastAsia" w:ascii="宋体" w:hAnsi="宋体" w:cs="宋体"/>
          <w:color w:val="auto"/>
        </w:rPr>
      </w:pPr>
      <w:r>
        <w:rPr>
          <w:rFonts w:hint="eastAsia" w:ascii="宋体" w:hAnsi="宋体" w:cs="宋体"/>
          <w:color w:val="auto"/>
        </w:rPr>
        <w:t>①建设项目投标报价汇总表（表-02）</w:t>
      </w:r>
    </w:p>
    <w:p>
      <w:pPr>
        <w:spacing w:line="360" w:lineRule="auto"/>
        <w:ind w:firstLine="945" w:firstLineChars="450"/>
        <w:rPr>
          <w:rFonts w:hint="eastAsia" w:ascii="宋体" w:hAnsi="宋体" w:cs="宋体"/>
          <w:color w:val="auto"/>
        </w:rPr>
      </w:pPr>
      <w:r>
        <w:rPr>
          <w:rFonts w:hint="eastAsia" w:ascii="宋体" w:hAnsi="宋体" w:cs="宋体"/>
          <w:color w:val="auto"/>
        </w:rPr>
        <w:t>②暂列金额明细表（表12-1）</w:t>
      </w:r>
    </w:p>
    <w:p>
      <w:pPr>
        <w:spacing w:line="360" w:lineRule="auto"/>
        <w:ind w:firstLine="945" w:firstLineChars="450"/>
        <w:rPr>
          <w:rFonts w:hint="eastAsia" w:ascii="宋体" w:hAnsi="宋体" w:cs="宋体"/>
          <w:color w:val="auto"/>
        </w:rPr>
      </w:pPr>
      <w:r>
        <w:rPr>
          <w:rFonts w:hint="eastAsia" w:ascii="宋体" w:hAnsi="宋体" w:cs="宋体"/>
          <w:color w:val="auto"/>
        </w:rPr>
        <w:t>③材料（工程设备）暂估单位及调整表（表12-2）</w:t>
      </w:r>
    </w:p>
    <w:p>
      <w:pPr>
        <w:spacing w:line="360" w:lineRule="auto"/>
        <w:ind w:firstLine="945" w:firstLineChars="450"/>
        <w:rPr>
          <w:rFonts w:hint="eastAsia" w:ascii="宋体" w:hAnsi="宋体" w:cs="宋体"/>
          <w:color w:val="auto"/>
        </w:rPr>
      </w:pPr>
      <w:r>
        <w:rPr>
          <w:rFonts w:hint="eastAsia" w:ascii="宋体" w:hAnsi="宋体" w:cs="宋体"/>
          <w:color w:val="auto"/>
        </w:rPr>
        <w:t>④专业工程暂估价表（表12-3）</w:t>
      </w:r>
    </w:p>
    <w:p>
      <w:pPr>
        <w:spacing w:line="360" w:lineRule="auto"/>
        <w:ind w:firstLine="945" w:firstLineChars="450"/>
        <w:rPr>
          <w:rFonts w:hint="eastAsia" w:ascii="宋体" w:hAnsi="宋体" w:cs="宋体"/>
          <w:color w:val="auto"/>
        </w:rPr>
      </w:pPr>
      <w:r>
        <w:rPr>
          <w:rFonts w:hint="eastAsia" w:ascii="宋体" w:hAnsi="宋体" w:cs="宋体"/>
          <w:color w:val="auto"/>
        </w:rPr>
        <w:t>⑤计日工表表12-4）</w:t>
      </w:r>
    </w:p>
    <w:p>
      <w:pPr>
        <w:spacing w:line="360" w:lineRule="auto"/>
        <w:ind w:firstLine="945" w:firstLineChars="450"/>
        <w:rPr>
          <w:rFonts w:hint="eastAsia" w:ascii="宋体" w:hAnsi="宋体" w:cs="宋体"/>
          <w:color w:val="auto"/>
        </w:rPr>
      </w:pPr>
      <w:r>
        <w:rPr>
          <w:rFonts w:hint="eastAsia" w:ascii="宋体" w:hAnsi="宋体" w:cs="宋体"/>
          <w:color w:val="auto"/>
        </w:rPr>
        <w:t>⑥总承包服务费计价表（表12-5）</w:t>
      </w:r>
    </w:p>
    <w:p>
      <w:pPr>
        <w:spacing w:line="360" w:lineRule="auto"/>
        <w:ind w:firstLine="945" w:firstLineChars="450"/>
        <w:rPr>
          <w:rFonts w:hint="eastAsia" w:ascii="宋体" w:hAnsi="宋体" w:cs="宋体"/>
          <w:color w:val="auto"/>
        </w:rPr>
      </w:pPr>
      <w:r>
        <w:rPr>
          <w:rFonts w:hint="eastAsia" w:ascii="宋体" w:hAnsi="宋体" w:cs="宋体"/>
          <w:color w:val="auto"/>
        </w:rPr>
        <w:t>⑦税前项目清单与计价表（表-14）</w:t>
      </w:r>
    </w:p>
    <w:p>
      <w:pPr>
        <w:spacing w:line="360" w:lineRule="auto"/>
        <w:ind w:firstLine="945" w:firstLineChars="450"/>
        <w:rPr>
          <w:rFonts w:hint="eastAsia" w:ascii="宋体" w:hAnsi="宋体" w:cs="宋体"/>
          <w:color w:val="auto"/>
        </w:rPr>
      </w:pPr>
    </w:p>
    <w:p>
      <w:pPr>
        <w:jc w:val="center"/>
        <w:rPr>
          <w:rFonts w:hint="eastAsia" w:ascii="宋体" w:hAnsi="宋体" w:cs="宋体"/>
          <w:color w:val="auto"/>
          <w:sz w:val="32"/>
          <w:szCs w:val="32"/>
        </w:rPr>
      </w:pPr>
      <w:r>
        <w:rPr>
          <w:rFonts w:hint="eastAsia" w:ascii="宋体" w:hAnsi="宋体" w:cs="宋体"/>
          <w:color w:val="auto"/>
        </w:rPr>
        <w:br w:type="page"/>
      </w:r>
    </w:p>
    <w:p>
      <w:pPr>
        <w:jc w:val="center"/>
        <w:rPr>
          <w:rFonts w:hint="eastAsia" w:ascii="宋体" w:hAnsi="宋体" w:cs="宋体"/>
          <w:color w:val="auto"/>
          <w:sz w:val="28"/>
          <w:szCs w:val="28"/>
        </w:rPr>
      </w:pPr>
      <w:bookmarkStart w:id="1108" w:name="_Toc172364022"/>
      <w:bookmarkStart w:id="1109" w:name="_Toc173579002"/>
      <w:bookmarkStart w:id="1110" w:name="_Toc153274944"/>
      <w:bookmarkStart w:id="1111" w:name="_Toc251052160"/>
    </w:p>
    <w:p>
      <w:pPr>
        <w:jc w:val="center"/>
        <w:rPr>
          <w:rFonts w:hint="eastAsia" w:ascii="宋体" w:hAnsi="宋体" w:cs="宋体"/>
          <w:color w:val="auto"/>
          <w:sz w:val="28"/>
          <w:szCs w:val="28"/>
        </w:rPr>
      </w:pPr>
    </w:p>
    <w:p>
      <w:pPr>
        <w:jc w:val="center"/>
        <w:rPr>
          <w:rFonts w:hint="eastAsia" w:ascii="宋体" w:hAnsi="宋体" w:cs="宋体"/>
          <w:color w:val="auto"/>
          <w:sz w:val="28"/>
          <w:szCs w:val="28"/>
        </w:rPr>
      </w:pPr>
    </w:p>
    <w:p>
      <w:pPr>
        <w:jc w:val="center"/>
        <w:rPr>
          <w:rFonts w:hint="eastAsia" w:ascii="宋体" w:hAnsi="宋体" w:cs="宋体"/>
          <w:color w:val="auto"/>
          <w:sz w:val="28"/>
          <w:szCs w:val="28"/>
        </w:rPr>
      </w:pPr>
    </w:p>
    <w:p>
      <w:pPr>
        <w:spacing w:before="240" w:beforeLines="100"/>
        <w:jc w:val="center"/>
        <w:rPr>
          <w:rFonts w:hint="eastAsia" w:ascii="宋体" w:hAnsi="宋体" w:cs="宋体"/>
          <w:b/>
          <w:color w:val="auto"/>
          <w:sz w:val="84"/>
          <w:szCs w:val="84"/>
        </w:rPr>
      </w:pPr>
      <w:r>
        <w:rPr>
          <w:rFonts w:hint="eastAsia" w:ascii="宋体" w:hAnsi="宋体" w:cs="宋体"/>
          <w:b/>
          <w:color w:val="auto"/>
          <w:sz w:val="84"/>
          <w:szCs w:val="84"/>
        </w:rPr>
        <w:t>响  应  文  件</w:t>
      </w:r>
    </w:p>
    <w:p>
      <w:pPr>
        <w:spacing w:before="240" w:beforeLines="100"/>
        <w:jc w:val="center"/>
        <w:rPr>
          <w:rFonts w:hint="eastAsia" w:ascii="宋体" w:hAnsi="宋体" w:cs="宋体"/>
          <w:b/>
          <w:color w:val="auto"/>
          <w:sz w:val="52"/>
          <w:szCs w:val="52"/>
        </w:rPr>
      </w:pPr>
    </w:p>
    <w:p>
      <w:pPr>
        <w:jc w:val="center"/>
        <w:rPr>
          <w:rFonts w:hint="eastAsia" w:ascii="宋体" w:hAnsi="宋体" w:cs="宋体"/>
          <w:color w:val="auto"/>
          <w:sz w:val="32"/>
          <w:szCs w:val="32"/>
        </w:rPr>
      </w:pPr>
    </w:p>
    <w:p>
      <w:pP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r>
        <w:rPr>
          <w:rFonts w:hint="eastAsia" w:ascii="宋体" w:hAnsi="宋体" w:cs="宋体"/>
          <w:color w:val="auto"/>
          <w:sz w:val="32"/>
          <w:szCs w:val="32"/>
        </w:rPr>
        <w:t>（正本/副本）</w:t>
      </w: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jc w:val="center"/>
        <w:rPr>
          <w:rFonts w:hint="eastAsia" w:ascii="宋体" w:hAnsi="宋体" w:cs="宋体"/>
          <w:color w:val="auto"/>
          <w:sz w:val="32"/>
          <w:szCs w:val="32"/>
        </w:rPr>
      </w:pPr>
    </w:p>
    <w:p>
      <w:pPr>
        <w:spacing w:line="360" w:lineRule="auto"/>
        <w:ind w:firstLine="708" w:firstLineChars="253"/>
        <w:rPr>
          <w:rFonts w:hint="eastAsia" w:ascii="宋体" w:hAnsi="宋体" w:cs="宋体"/>
          <w:color w:val="auto"/>
          <w:sz w:val="28"/>
          <w:szCs w:val="28"/>
          <w:u w:val="single"/>
        </w:rPr>
      </w:pPr>
      <w:r>
        <w:rPr>
          <w:rFonts w:hint="eastAsia" w:ascii="宋体" w:hAnsi="宋体" w:cs="宋体"/>
          <w:color w:val="auto"/>
          <w:sz w:val="28"/>
          <w:szCs w:val="28"/>
        </w:rPr>
        <w:t>项目名称：</w:t>
      </w:r>
      <w:r>
        <w:rPr>
          <w:rFonts w:hint="eastAsia" w:ascii="宋体" w:hAnsi="宋体" w:cs="宋体"/>
          <w:color w:val="auto"/>
          <w:sz w:val="28"/>
          <w:szCs w:val="28"/>
          <w:u w:val="single"/>
        </w:rPr>
        <w:t xml:space="preserve">                                                          </w:t>
      </w:r>
    </w:p>
    <w:p>
      <w:pPr>
        <w:spacing w:line="360" w:lineRule="auto"/>
        <w:ind w:firstLine="708" w:firstLineChars="253"/>
        <w:rPr>
          <w:rFonts w:hint="eastAsia" w:ascii="宋体" w:hAnsi="宋体" w:cs="宋体"/>
          <w:color w:val="auto"/>
          <w:sz w:val="28"/>
          <w:szCs w:val="28"/>
          <w:u w:val="single"/>
        </w:rPr>
      </w:pPr>
      <w:r>
        <w:rPr>
          <w:rFonts w:hint="eastAsia" w:ascii="宋体" w:hAnsi="宋体" w:cs="宋体"/>
          <w:color w:val="auto"/>
          <w:sz w:val="28"/>
          <w:szCs w:val="28"/>
        </w:rPr>
        <w:t>项目编号：</w:t>
      </w:r>
      <w:r>
        <w:rPr>
          <w:rFonts w:hint="eastAsia" w:ascii="宋体" w:hAnsi="宋体" w:cs="宋体"/>
          <w:color w:val="auto"/>
          <w:sz w:val="28"/>
          <w:szCs w:val="28"/>
          <w:u w:val="single"/>
        </w:rPr>
        <w:t xml:space="preserve">                                                  </w:t>
      </w:r>
    </w:p>
    <w:p>
      <w:pPr>
        <w:spacing w:line="360" w:lineRule="auto"/>
        <w:ind w:firstLine="708" w:firstLineChars="253"/>
        <w:rPr>
          <w:rFonts w:hint="eastAsia" w:ascii="宋体" w:hAnsi="宋体" w:cs="宋体"/>
          <w:color w:val="auto"/>
          <w:sz w:val="28"/>
          <w:szCs w:val="28"/>
        </w:rPr>
      </w:pPr>
      <w:r>
        <w:rPr>
          <w:rFonts w:hint="eastAsia" w:ascii="宋体" w:hAnsi="宋体" w:cs="宋体"/>
          <w:color w:val="auto"/>
          <w:sz w:val="28"/>
          <w:szCs w:val="28"/>
        </w:rPr>
        <w:t>响应文件内容：</w:t>
      </w:r>
      <w:r>
        <w:rPr>
          <w:rFonts w:hint="eastAsia" w:ascii="宋体" w:hAnsi="宋体" w:cs="宋体"/>
          <w:color w:val="auto"/>
          <w:sz w:val="28"/>
          <w:szCs w:val="28"/>
          <w:u w:val="single"/>
        </w:rPr>
        <w:t xml:space="preserve">            技术文件                         </w:t>
      </w:r>
    </w:p>
    <w:p>
      <w:pPr>
        <w:spacing w:line="360" w:lineRule="auto"/>
        <w:ind w:firstLine="708" w:firstLineChars="253"/>
        <w:rPr>
          <w:rFonts w:hint="eastAsia" w:ascii="宋体" w:hAnsi="宋体" w:cs="宋体"/>
          <w:color w:val="auto"/>
          <w:sz w:val="28"/>
          <w:szCs w:val="28"/>
        </w:rPr>
      </w:pPr>
      <w:r>
        <w:rPr>
          <w:rFonts w:hint="eastAsia" w:ascii="宋体" w:hAnsi="宋体" w:cs="宋体"/>
          <w:color w:val="auto"/>
          <w:sz w:val="28"/>
          <w:szCs w:val="28"/>
        </w:rPr>
        <w:t>供应商名称（盖章）：</w:t>
      </w:r>
      <w:r>
        <w:rPr>
          <w:rFonts w:hint="eastAsia" w:ascii="宋体" w:hAnsi="宋体" w:cs="宋体"/>
          <w:color w:val="auto"/>
          <w:sz w:val="28"/>
          <w:szCs w:val="28"/>
          <w:u w:val="single"/>
        </w:rPr>
        <w:t xml:space="preserve">                                              </w:t>
      </w:r>
    </w:p>
    <w:p>
      <w:pPr>
        <w:spacing w:line="360" w:lineRule="auto"/>
        <w:ind w:firstLine="708" w:firstLineChars="253"/>
        <w:rPr>
          <w:rFonts w:hint="eastAsia" w:ascii="宋体" w:hAnsi="宋体" w:cs="宋体"/>
          <w:color w:val="auto"/>
          <w:sz w:val="28"/>
          <w:szCs w:val="28"/>
        </w:rPr>
      </w:pPr>
      <w:r>
        <w:rPr>
          <w:rFonts w:hint="eastAsia" w:ascii="宋体" w:hAnsi="宋体" w:cs="宋体"/>
          <w:color w:val="auto"/>
          <w:sz w:val="28"/>
          <w:szCs w:val="28"/>
        </w:rPr>
        <w:t>法定代表人或其委托代理人（签字）：</w:t>
      </w:r>
      <w:r>
        <w:rPr>
          <w:rFonts w:hint="eastAsia" w:ascii="宋体" w:hAnsi="宋体" w:cs="宋体"/>
          <w:color w:val="auto"/>
          <w:sz w:val="28"/>
          <w:szCs w:val="28"/>
          <w:u w:val="single"/>
        </w:rPr>
        <w:t xml:space="preserve">                               </w:t>
      </w:r>
    </w:p>
    <w:p>
      <w:pPr>
        <w:tabs>
          <w:tab w:val="left" w:pos="709"/>
          <w:tab w:val="left" w:pos="1276"/>
          <w:tab w:val="left" w:pos="1418"/>
        </w:tabs>
        <w:ind w:firstLine="700" w:firstLineChars="250"/>
        <w:rPr>
          <w:rFonts w:hint="eastAsia" w:ascii="宋体" w:hAnsi="宋体" w:cs="宋体"/>
          <w:color w:val="auto"/>
          <w:sz w:val="28"/>
          <w:szCs w:val="28"/>
          <w:u w:val="single"/>
        </w:rPr>
      </w:pPr>
      <w:r>
        <w:rPr>
          <w:rFonts w:hint="eastAsia" w:ascii="宋体" w:hAnsi="宋体" w:cs="宋体"/>
          <w:color w:val="auto"/>
          <w:sz w:val="28"/>
          <w:szCs w:val="28"/>
        </w:rPr>
        <w:t>日期：</w:t>
      </w:r>
      <w:r>
        <w:rPr>
          <w:rFonts w:hint="eastAsia" w:ascii="宋体" w:hAnsi="宋体" w:cs="宋体"/>
          <w:color w:val="auto"/>
          <w:sz w:val="28"/>
          <w:szCs w:val="28"/>
          <w:u w:val="single"/>
        </w:rPr>
        <w:t xml:space="preserve">      年    月   日</w:t>
      </w:r>
    </w:p>
    <w:p>
      <w:pPr>
        <w:spacing w:line="360" w:lineRule="exact"/>
        <w:ind w:firstLine="560" w:firstLineChars="200"/>
        <w:jc w:val="center"/>
        <w:rPr>
          <w:rFonts w:hint="eastAsia" w:ascii="宋体" w:hAnsi="宋体" w:cs="宋体"/>
          <w:b/>
          <w:color w:val="auto"/>
          <w:sz w:val="28"/>
          <w:szCs w:val="28"/>
        </w:rPr>
      </w:pPr>
      <w:r>
        <w:rPr>
          <w:rFonts w:hint="eastAsia" w:ascii="宋体" w:hAnsi="宋体" w:cs="宋体"/>
          <w:color w:val="auto"/>
          <w:sz w:val="28"/>
          <w:szCs w:val="28"/>
        </w:rPr>
        <w:br w:type="page"/>
      </w:r>
      <w:bookmarkEnd w:id="1108"/>
      <w:bookmarkEnd w:id="1109"/>
      <w:bookmarkEnd w:id="1110"/>
      <w:bookmarkEnd w:id="1111"/>
      <w:r>
        <w:rPr>
          <w:rFonts w:hint="eastAsia" w:ascii="宋体" w:hAnsi="宋体" w:cs="宋体"/>
          <w:b/>
          <w:color w:val="auto"/>
          <w:sz w:val="28"/>
          <w:szCs w:val="28"/>
        </w:rPr>
        <w:t>目   录</w:t>
      </w:r>
    </w:p>
    <w:p>
      <w:pPr>
        <w:pStyle w:val="30"/>
        <w:spacing w:line="480" w:lineRule="auto"/>
        <w:rPr>
          <w:rFonts w:hint="eastAsia" w:ascii="宋体" w:hAnsi="宋体" w:cs="宋体"/>
          <w:color w:val="auto"/>
        </w:rPr>
      </w:pPr>
    </w:p>
    <w:p>
      <w:pPr>
        <w:pStyle w:val="30"/>
        <w:spacing w:line="480" w:lineRule="auto"/>
        <w:rPr>
          <w:rFonts w:hint="eastAsia" w:ascii="宋体" w:hAnsi="宋体" w:cs="宋体"/>
          <w:color w:val="auto"/>
        </w:rPr>
      </w:pPr>
    </w:p>
    <w:p>
      <w:pPr>
        <w:pStyle w:val="30"/>
        <w:spacing w:line="480" w:lineRule="auto"/>
        <w:rPr>
          <w:rFonts w:hint="eastAsia" w:ascii="宋体" w:hAnsi="宋体" w:cs="宋体"/>
          <w:color w:val="auto"/>
        </w:rPr>
      </w:pPr>
      <w:r>
        <w:rPr>
          <w:rFonts w:hint="eastAsia" w:ascii="宋体" w:hAnsi="宋体" w:cs="宋体"/>
          <w:color w:val="auto"/>
        </w:rPr>
        <w:t>1、施工组织设计</w:t>
      </w:r>
    </w:p>
    <w:p>
      <w:pPr>
        <w:pStyle w:val="30"/>
        <w:spacing w:line="480" w:lineRule="auto"/>
        <w:rPr>
          <w:rFonts w:hint="eastAsia" w:ascii="宋体" w:hAnsi="宋体" w:cs="宋体"/>
          <w:color w:val="auto"/>
        </w:rPr>
      </w:pPr>
      <w:r>
        <w:rPr>
          <w:rFonts w:hint="eastAsia" w:ascii="宋体" w:hAnsi="宋体" w:cs="宋体"/>
          <w:color w:val="auto"/>
        </w:rPr>
        <w:t>2、拟分包计划表</w:t>
      </w:r>
    </w:p>
    <w:p>
      <w:pPr>
        <w:pStyle w:val="30"/>
        <w:spacing w:line="480" w:lineRule="auto"/>
        <w:rPr>
          <w:rFonts w:hint="eastAsia" w:ascii="宋体" w:hAnsi="宋体" w:cs="宋体"/>
          <w:color w:val="auto"/>
        </w:rPr>
      </w:pPr>
      <w:r>
        <w:rPr>
          <w:rFonts w:hint="eastAsia" w:ascii="宋体" w:hAnsi="宋体" w:cs="宋体"/>
          <w:color w:val="auto"/>
        </w:rPr>
        <w:t>3、项目管理机构</w:t>
      </w:r>
    </w:p>
    <w:p>
      <w:pPr>
        <w:pStyle w:val="30"/>
        <w:spacing w:line="460" w:lineRule="exact"/>
        <w:rPr>
          <w:rFonts w:hint="eastAsia" w:ascii="宋体" w:hAnsi="宋体" w:cs="宋体"/>
          <w:color w:val="auto"/>
        </w:rPr>
      </w:pPr>
    </w:p>
    <w:p>
      <w:pPr>
        <w:pStyle w:val="30"/>
        <w:rPr>
          <w:rFonts w:hint="eastAsia" w:ascii="宋体" w:hAnsi="宋体" w:cs="宋体"/>
          <w:b/>
          <w:color w:val="auto"/>
        </w:rPr>
      </w:pPr>
    </w:p>
    <w:p>
      <w:pPr>
        <w:pStyle w:val="30"/>
        <w:rPr>
          <w:rFonts w:hint="eastAsia" w:ascii="宋体" w:hAnsi="宋体" w:cs="宋体"/>
          <w:b/>
          <w:color w:val="auto"/>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pStyle w:val="30"/>
        <w:jc w:val="center"/>
        <w:outlineLvl w:val="0"/>
        <w:rPr>
          <w:rFonts w:hint="eastAsia" w:ascii="宋体" w:hAnsi="宋体" w:cs="宋体"/>
          <w:b/>
          <w:color w:val="auto"/>
          <w:sz w:val="24"/>
        </w:rPr>
      </w:pPr>
      <w:bookmarkStart w:id="1112" w:name="_Toc389065360"/>
    </w:p>
    <w:p>
      <w:pPr>
        <w:pStyle w:val="30"/>
        <w:jc w:val="center"/>
        <w:outlineLvl w:val="0"/>
        <w:rPr>
          <w:rFonts w:hint="eastAsia" w:ascii="宋体" w:hAnsi="宋体" w:cs="宋体"/>
          <w:b/>
          <w:color w:val="auto"/>
          <w:sz w:val="24"/>
        </w:rPr>
      </w:pPr>
      <w:r>
        <w:rPr>
          <w:rFonts w:hint="eastAsia" w:ascii="宋体" w:hAnsi="宋体" w:cs="宋体"/>
          <w:b/>
          <w:color w:val="auto"/>
          <w:sz w:val="24"/>
        </w:rPr>
        <w:t>一、施工组织设计</w:t>
      </w:r>
      <w:bookmarkEnd w:id="1112"/>
    </w:p>
    <w:p>
      <w:pPr>
        <w:spacing w:line="460" w:lineRule="exact"/>
        <w:ind w:firstLine="420" w:firstLineChars="200"/>
        <w:rPr>
          <w:rFonts w:hint="eastAsia" w:ascii="宋体" w:hAnsi="宋体" w:cs="宋体"/>
          <w:color w:val="auto"/>
          <w:szCs w:val="21"/>
        </w:rPr>
      </w:pPr>
      <w:r>
        <w:rPr>
          <w:rFonts w:hint="eastAsia" w:ascii="宋体" w:hAnsi="宋体" w:cs="宋体"/>
          <w:color w:val="auto"/>
          <w:szCs w:val="21"/>
        </w:rPr>
        <w:t>1、磋商单位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460" w:lineRule="exact"/>
        <w:ind w:firstLine="420" w:firstLineChars="200"/>
        <w:rPr>
          <w:rFonts w:hint="eastAsia" w:ascii="宋体" w:hAnsi="宋体" w:cs="宋体"/>
          <w:color w:val="auto"/>
          <w:szCs w:val="21"/>
        </w:rPr>
      </w:pPr>
      <w:r>
        <w:rPr>
          <w:rFonts w:hint="eastAsia" w:ascii="宋体" w:hAnsi="宋体" w:cs="宋体"/>
          <w:color w:val="auto"/>
          <w:szCs w:val="21"/>
        </w:rPr>
        <w:t>2．施工组织设计除采用文字表述外可附下列图表，图表及格式要求附后。</w:t>
      </w:r>
    </w:p>
    <w:p>
      <w:pPr>
        <w:spacing w:line="460" w:lineRule="exact"/>
        <w:ind w:firstLine="420" w:firstLineChars="200"/>
        <w:rPr>
          <w:rFonts w:hint="eastAsia" w:ascii="宋体" w:hAnsi="宋体" w:cs="宋体"/>
          <w:color w:val="auto"/>
          <w:szCs w:val="21"/>
        </w:rPr>
      </w:pPr>
      <w:r>
        <w:rPr>
          <w:rFonts w:hint="eastAsia" w:ascii="宋体" w:hAnsi="宋体" w:cs="宋体"/>
          <w:color w:val="auto"/>
          <w:szCs w:val="21"/>
        </w:rPr>
        <w:t>附表一  拟投入本工程的主要施工设备表</w:t>
      </w:r>
    </w:p>
    <w:p>
      <w:pPr>
        <w:spacing w:line="460" w:lineRule="exact"/>
        <w:ind w:firstLine="420" w:firstLineChars="200"/>
        <w:rPr>
          <w:rFonts w:hint="eastAsia" w:ascii="宋体" w:hAnsi="宋体" w:cs="宋体"/>
          <w:color w:val="auto"/>
          <w:szCs w:val="21"/>
        </w:rPr>
      </w:pPr>
      <w:r>
        <w:rPr>
          <w:rFonts w:hint="eastAsia" w:ascii="宋体" w:hAnsi="宋体" w:cs="宋体"/>
          <w:color w:val="auto"/>
          <w:szCs w:val="21"/>
        </w:rPr>
        <w:t>附表二  拟配备本工程的试验和检测仪器设备表</w:t>
      </w:r>
      <w:r>
        <w:rPr>
          <w:rFonts w:hint="eastAsia" w:ascii="宋体" w:hAnsi="宋体" w:cs="宋体"/>
          <w:color w:val="auto"/>
        </w:rPr>
        <w:t>（略）</w:t>
      </w:r>
    </w:p>
    <w:p>
      <w:pPr>
        <w:spacing w:line="460" w:lineRule="exact"/>
        <w:ind w:firstLine="420" w:firstLineChars="200"/>
        <w:rPr>
          <w:rFonts w:hint="eastAsia" w:ascii="宋体" w:hAnsi="宋体" w:cs="宋体"/>
          <w:color w:val="auto"/>
          <w:szCs w:val="21"/>
        </w:rPr>
      </w:pPr>
      <w:r>
        <w:rPr>
          <w:rFonts w:hint="eastAsia" w:ascii="宋体" w:hAnsi="宋体" w:cs="宋体"/>
          <w:color w:val="auto"/>
          <w:szCs w:val="21"/>
        </w:rPr>
        <w:t>附表三  劳动力计划表</w:t>
      </w:r>
    </w:p>
    <w:p>
      <w:pPr>
        <w:spacing w:line="460" w:lineRule="exact"/>
        <w:ind w:firstLine="420" w:firstLineChars="200"/>
        <w:rPr>
          <w:rFonts w:hint="eastAsia" w:ascii="宋体" w:hAnsi="宋体" w:cs="宋体"/>
          <w:color w:val="auto"/>
          <w:szCs w:val="21"/>
        </w:rPr>
      </w:pPr>
      <w:r>
        <w:rPr>
          <w:rFonts w:hint="eastAsia" w:ascii="宋体" w:hAnsi="宋体" w:cs="宋体"/>
          <w:color w:val="auto"/>
          <w:szCs w:val="21"/>
        </w:rPr>
        <w:t>附表四  计划开、竣工日期和施工进度网络图</w:t>
      </w:r>
      <w:r>
        <w:rPr>
          <w:rFonts w:hint="eastAsia" w:ascii="宋体" w:hAnsi="宋体" w:cs="宋体"/>
          <w:color w:val="auto"/>
        </w:rPr>
        <w:t>（略）</w:t>
      </w:r>
    </w:p>
    <w:p>
      <w:pPr>
        <w:spacing w:line="460" w:lineRule="exact"/>
        <w:ind w:firstLine="420" w:firstLineChars="200"/>
        <w:rPr>
          <w:rFonts w:hint="eastAsia" w:ascii="宋体" w:hAnsi="宋体" w:cs="宋体"/>
          <w:color w:val="auto"/>
          <w:szCs w:val="21"/>
        </w:rPr>
      </w:pPr>
      <w:r>
        <w:rPr>
          <w:rFonts w:hint="eastAsia" w:ascii="宋体" w:hAnsi="宋体" w:cs="宋体"/>
          <w:color w:val="auto"/>
          <w:szCs w:val="21"/>
        </w:rPr>
        <w:t>附表五  施工总平面图</w:t>
      </w:r>
      <w:r>
        <w:rPr>
          <w:rFonts w:hint="eastAsia" w:ascii="宋体" w:hAnsi="宋体" w:cs="宋体"/>
          <w:color w:val="auto"/>
        </w:rPr>
        <w:t>（略）</w:t>
      </w:r>
    </w:p>
    <w:p>
      <w:pPr>
        <w:spacing w:line="460" w:lineRule="exact"/>
        <w:ind w:firstLine="420" w:firstLineChars="200"/>
        <w:rPr>
          <w:rFonts w:hint="eastAsia" w:ascii="宋体" w:hAnsi="宋体" w:cs="宋体"/>
          <w:color w:val="auto"/>
          <w:szCs w:val="21"/>
        </w:rPr>
      </w:pPr>
      <w:r>
        <w:rPr>
          <w:rFonts w:hint="eastAsia" w:ascii="宋体" w:hAnsi="宋体" w:cs="宋体"/>
          <w:color w:val="auto"/>
          <w:szCs w:val="21"/>
        </w:rPr>
        <w:t>附表六  临时用地表</w:t>
      </w:r>
      <w:r>
        <w:rPr>
          <w:rFonts w:hint="eastAsia" w:ascii="宋体" w:hAnsi="宋体" w:cs="宋体"/>
          <w:color w:val="auto"/>
        </w:rPr>
        <w:t>（略）</w:t>
      </w:r>
    </w:p>
    <w:p>
      <w:pPr>
        <w:spacing w:line="460" w:lineRule="exact"/>
        <w:ind w:firstLine="420" w:firstLineChars="200"/>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rPr>
        <w:t>附表一：拟投入本</w:t>
      </w:r>
      <w:r>
        <w:rPr>
          <w:rFonts w:hint="eastAsia" w:ascii="宋体" w:hAnsi="宋体" w:cs="宋体"/>
          <w:color w:val="auto"/>
          <w:szCs w:val="21"/>
        </w:rPr>
        <w:t>工程</w:t>
      </w:r>
      <w:r>
        <w:rPr>
          <w:rFonts w:hint="eastAsia" w:ascii="宋体" w:hAnsi="宋体" w:cs="宋体"/>
          <w:color w:val="auto"/>
        </w:rPr>
        <w:t>的主要施工设备表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noWrap w:val="0"/>
            <w:vAlign w:val="center"/>
          </w:tcPr>
          <w:p>
            <w:pPr>
              <w:jc w:val="center"/>
              <w:rPr>
                <w:rFonts w:hint="eastAsia" w:ascii="宋体" w:hAnsi="宋体" w:cs="宋体"/>
                <w:color w:val="auto"/>
                <w:szCs w:val="21"/>
              </w:rPr>
            </w:pPr>
            <w:r>
              <w:rPr>
                <w:rFonts w:hint="eastAsia" w:ascii="宋体" w:hAnsi="宋体" w:cs="宋体"/>
                <w:color w:val="auto"/>
                <w:szCs w:val="21"/>
              </w:rPr>
              <w:t>序号</w:t>
            </w:r>
          </w:p>
        </w:tc>
        <w:tc>
          <w:tcPr>
            <w:tcW w:w="1226" w:type="dxa"/>
            <w:noWrap w:val="0"/>
            <w:vAlign w:val="center"/>
          </w:tcPr>
          <w:p>
            <w:pPr>
              <w:jc w:val="center"/>
              <w:rPr>
                <w:rFonts w:hint="eastAsia" w:ascii="宋体" w:hAnsi="宋体" w:cs="宋体"/>
                <w:color w:val="auto"/>
                <w:szCs w:val="21"/>
              </w:rPr>
            </w:pPr>
            <w:r>
              <w:rPr>
                <w:rFonts w:hint="eastAsia" w:ascii="宋体" w:hAnsi="宋体" w:cs="宋体"/>
                <w:color w:val="auto"/>
                <w:szCs w:val="21"/>
              </w:rPr>
              <w:t>设备名称</w:t>
            </w:r>
          </w:p>
        </w:tc>
        <w:tc>
          <w:tcPr>
            <w:tcW w:w="851" w:type="dxa"/>
            <w:noWrap w:val="0"/>
            <w:vAlign w:val="center"/>
          </w:tcPr>
          <w:p>
            <w:pPr>
              <w:jc w:val="center"/>
              <w:rPr>
                <w:rFonts w:hint="eastAsia" w:ascii="宋体" w:hAnsi="宋体" w:cs="宋体"/>
                <w:color w:val="auto"/>
                <w:szCs w:val="21"/>
              </w:rPr>
            </w:pPr>
            <w:r>
              <w:rPr>
                <w:rFonts w:hint="eastAsia" w:ascii="宋体" w:hAnsi="宋体" w:cs="宋体"/>
                <w:color w:val="auto"/>
                <w:szCs w:val="21"/>
              </w:rPr>
              <w:t>型号</w:t>
            </w:r>
          </w:p>
          <w:p>
            <w:pPr>
              <w:jc w:val="center"/>
              <w:rPr>
                <w:rFonts w:hint="eastAsia" w:ascii="宋体" w:hAnsi="宋体" w:cs="宋体"/>
                <w:color w:val="auto"/>
                <w:szCs w:val="21"/>
              </w:rPr>
            </w:pPr>
            <w:r>
              <w:rPr>
                <w:rFonts w:hint="eastAsia" w:ascii="宋体" w:hAnsi="宋体" w:cs="宋体"/>
                <w:color w:val="auto"/>
                <w:szCs w:val="21"/>
              </w:rPr>
              <w:t>规格</w:t>
            </w:r>
          </w:p>
        </w:tc>
        <w:tc>
          <w:tcPr>
            <w:tcW w:w="708" w:type="dxa"/>
            <w:noWrap w:val="0"/>
            <w:vAlign w:val="center"/>
          </w:tcPr>
          <w:p>
            <w:pPr>
              <w:jc w:val="center"/>
              <w:rPr>
                <w:rFonts w:hint="eastAsia" w:ascii="宋体" w:hAnsi="宋体" w:cs="宋体"/>
                <w:color w:val="auto"/>
                <w:szCs w:val="21"/>
              </w:rPr>
            </w:pPr>
            <w:r>
              <w:rPr>
                <w:rFonts w:hint="eastAsia" w:ascii="宋体" w:hAnsi="宋体" w:cs="宋体"/>
                <w:color w:val="auto"/>
                <w:szCs w:val="21"/>
              </w:rPr>
              <w:t>数量</w:t>
            </w:r>
          </w:p>
        </w:tc>
        <w:tc>
          <w:tcPr>
            <w:tcW w:w="709" w:type="dxa"/>
            <w:noWrap w:val="0"/>
            <w:vAlign w:val="center"/>
          </w:tcPr>
          <w:p>
            <w:pPr>
              <w:jc w:val="center"/>
              <w:rPr>
                <w:rFonts w:hint="eastAsia" w:ascii="宋体" w:hAnsi="宋体" w:cs="宋体"/>
                <w:color w:val="auto"/>
                <w:szCs w:val="21"/>
              </w:rPr>
            </w:pPr>
            <w:r>
              <w:rPr>
                <w:rFonts w:hint="eastAsia" w:ascii="宋体" w:hAnsi="宋体" w:cs="宋体"/>
                <w:color w:val="auto"/>
                <w:szCs w:val="21"/>
              </w:rPr>
              <w:t>国别</w:t>
            </w:r>
          </w:p>
          <w:p>
            <w:pPr>
              <w:jc w:val="center"/>
              <w:rPr>
                <w:rFonts w:hint="eastAsia" w:ascii="宋体" w:hAnsi="宋体" w:cs="宋体"/>
                <w:color w:val="auto"/>
                <w:szCs w:val="21"/>
              </w:rPr>
            </w:pPr>
            <w:r>
              <w:rPr>
                <w:rFonts w:hint="eastAsia" w:ascii="宋体" w:hAnsi="宋体" w:cs="宋体"/>
                <w:color w:val="auto"/>
                <w:szCs w:val="21"/>
              </w:rPr>
              <w:t>产地</w:t>
            </w:r>
          </w:p>
        </w:tc>
        <w:tc>
          <w:tcPr>
            <w:tcW w:w="851" w:type="dxa"/>
            <w:noWrap w:val="0"/>
            <w:vAlign w:val="center"/>
          </w:tcPr>
          <w:p>
            <w:pPr>
              <w:jc w:val="center"/>
              <w:rPr>
                <w:rFonts w:hint="eastAsia" w:ascii="宋体" w:hAnsi="宋体" w:cs="宋体"/>
                <w:color w:val="auto"/>
                <w:szCs w:val="21"/>
              </w:rPr>
            </w:pPr>
            <w:r>
              <w:rPr>
                <w:rFonts w:hint="eastAsia" w:ascii="宋体" w:hAnsi="宋体" w:cs="宋体"/>
                <w:color w:val="auto"/>
                <w:szCs w:val="21"/>
              </w:rPr>
              <w:t>制造</w:t>
            </w:r>
          </w:p>
          <w:p>
            <w:pPr>
              <w:jc w:val="center"/>
              <w:rPr>
                <w:rFonts w:hint="eastAsia" w:ascii="宋体" w:hAnsi="宋体" w:cs="宋体"/>
                <w:color w:val="auto"/>
                <w:szCs w:val="21"/>
              </w:rPr>
            </w:pPr>
            <w:r>
              <w:rPr>
                <w:rFonts w:hint="eastAsia" w:ascii="宋体" w:hAnsi="宋体" w:cs="宋体"/>
                <w:color w:val="auto"/>
                <w:szCs w:val="21"/>
              </w:rPr>
              <w:t>年份</w:t>
            </w:r>
          </w:p>
        </w:tc>
        <w:tc>
          <w:tcPr>
            <w:tcW w:w="1134" w:type="dxa"/>
            <w:noWrap w:val="0"/>
            <w:vAlign w:val="center"/>
          </w:tcPr>
          <w:p>
            <w:pPr>
              <w:jc w:val="center"/>
              <w:rPr>
                <w:rFonts w:hint="eastAsia" w:ascii="宋体" w:hAnsi="宋体" w:cs="宋体"/>
                <w:color w:val="auto"/>
                <w:szCs w:val="21"/>
              </w:rPr>
            </w:pPr>
            <w:r>
              <w:rPr>
                <w:rFonts w:hint="eastAsia" w:ascii="宋体" w:hAnsi="宋体" w:cs="宋体"/>
                <w:color w:val="auto"/>
                <w:szCs w:val="21"/>
              </w:rPr>
              <w:t>额定功率</w:t>
            </w:r>
          </w:p>
          <w:p>
            <w:pPr>
              <w:jc w:val="center"/>
              <w:rPr>
                <w:rFonts w:hint="eastAsia" w:ascii="宋体" w:hAnsi="宋体" w:cs="宋体"/>
                <w:color w:val="auto"/>
                <w:szCs w:val="21"/>
              </w:rPr>
            </w:pPr>
            <w:r>
              <w:rPr>
                <w:rFonts w:hint="eastAsia" w:ascii="宋体" w:hAnsi="宋体" w:cs="宋体"/>
                <w:color w:val="auto"/>
                <w:szCs w:val="21"/>
              </w:rPr>
              <w:t>（KW）</w:t>
            </w:r>
          </w:p>
        </w:tc>
        <w:tc>
          <w:tcPr>
            <w:tcW w:w="992" w:type="dxa"/>
            <w:noWrap w:val="0"/>
            <w:vAlign w:val="center"/>
          </w:tcPr>
          <w:p>
            <w:pPr>
              <w:jc w:val="center"/>
              <w:rPr>
                <w:rFonts w:hint="eastAsia" w:ascii="宋体" w:hAnsi="宋体" w:cs="宋体"/>
                <w:color w:val="auto"/>
                <w:szCs w:val="21"/>
              </w:rPr>
            </w:pPr>
            <w:r>
              <w:rPr>
                <w:rFonts w:hint="eastAsia" w:ascii="宋体" w:hAnsi="宋体" w:cs="宋体"/>
                <w:color w:val="auto"/>
                <w:szCs w:val="21"/>
              </w:rPr>
              <w:t>生产</w:t>
            </w:r>
          </w:p>
          <w:p>
            <w:pPr>
              <w:jc w:val="center"/>
              <w:rPr>
                <w:rFonts w:hint="eastAsia" w:ascii="宋体" w:hAnsi="宋体" w:cs="宋体"/>
                <w:color w:val="auto"/>
                <w:szCs w:val="21"/>
              </w:rPr>
            </w:pPr>
            <w:r>
              <w:rPr>
                <w:rFonts w:hint="eastAsia" w:ascii="宋体" w:hAnsi="宋体" w:cs="宋体"/>
                <w:color w:val="auto"/>
                <w:szCs w:val="21"/>
              </w:rPr>
              <w:t>能力</w:t>
            </w:r>
          </w:p>
        </w:tc>
        <w:tc>
          <w:tcPr>
            <w:tcW w:w="1134" w:type="dxa"/>
            <w:noWrap w:val="0"/>
            <w:vAlign w:val="center"/>
          </w:tcPr>
          <w:p>
            <w:pPr>
              <w:jc w:val="center"/>
              <w:rPr>
                <w:rFonts w:hint="eastAsia" w:ascii="宋体" w:hAnsi="宋体" w:cs="宋体"/>
                <w:color w:val="auto"/>
                <w:szCs w:val="21"/>
              </w:rPr>
            </w:pPr>
            <w:r>
              <w:rPr>
                <w:rFonts w:hint="eastAsia" w:ascii="宋体" w:hAnsi="宋体" w:cs="宋体"/>
                <w:color w:val="auto"/>
                <w:szCs w:val="21"/>
              </w:rPr>
              <w:t>用于施</w:t>
            </w:r>
          </w:p>
          <w:p>
            <w:pPr>
              <w:jc w:val="center"/>
              <w:rPr>
                <w:rFonts w:hint="eastAsia" w:ascii="宋体" w:hAnsi="宋体" w:cs="宋体"/>
                <w:color w:val="auto"/>
                <w:szCs w:val="21"/>
              </w:rPr>
            </w:pPr>
            <w:r>
              <w:rPr>
                <w:rFonts w:hint="eastAsia" w:ascii="宋体" w:hAnsi="宋体" w:cs="宋体"/>
                <w:color w:val="auto"/>
                <w:szCs w:val="21"/>
              </w:rPr>
              <w:t>工部位</w:t>
            </w:r>
          </w:p>
        </w:tc>
        <w:tc>
          <w:tcPr>
            <w:tcW w:w="992" w:type="dxa"/>
            <w:noWrap w:val="0"/>
            <w:vAlign w:val="center"/>
          </w:tcPr>
          <w:p>
            <w:pPr>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rPr>
                <w:rFonts w:hint="eastAsia" w:ascii="宋体" w:hAnsi="宋体" w:cs="宋体"/>
                <w:color w:val="auto"/>
                <w:szCs w:val="21"/>
              </w:rPr>
            </w:pPr>
          </w:p>
        </w:tc>
        <w:tc>
          <w:tcPr>
            <w:tcW w:w="1226" w:type="dxa"/>
            <w:noWrap w:val="0"/>
            <w:vAlign w:val="top"/>
          </w:tcPr>
          <w:p>
            <w:pPr>
              <w:spacing w:line="360" w:lineRule="auto"/>
              <w:ind w:firstLine="420" w:firstLineChars="200"/>
              <w:rPr>
                <w:rFonts w:hint="eastAsia" w:ascii="宋体" w:hAnsi="宋体" w:cs="宋体"/>
                <w:color w:val="auto"/>
                <w:szCs w:val="21"/>
              </w:rPr>
            </w:pPr>
          </w:p>
        </w:tc>
        <w:tc>
          <w:tcPr>
            <w:tcW w:w="851" w:type="dxa"/>
            <w:noWrap w:val="0"/>
            <w:vAlign w:val="top"/>
          </w:tcPr>
          <w:p>
            <w:pPr>
              <w:spacing w:line="360" w:lineRule="auto"/>
              <w:rPr>
                <w:rFonts w:hint="eastAsia" w:ascii="宋体" w:hAnsi="宋体" w:cs="宋体"/>
                <w:color w:val="auto"/>
                <w:szCs w:val="21"/>
              </w:rPr>
            </w:pPr>
          </w:p>
        </w:tc>
        <w:tc>
          <w:tcPr>
            <w:tcW w:w="708" w:type="dxa"/>
            <w:noWrap w:val="0"/>
            <w:vAlign w:val="top"/>
          </w:tcPr>
          <w:p>
            <w:pPr>
              <w:spacing w:line="360" w:lineRule="auto"/>
              <w:rPr>
                <w:rFonts w:hint="eastAsia" w:ascii="宋体" w:hAnsi="宋体" w:cs="宋体"/>
                <w:color w:val="auto"/>
                <w:szCs w:val="21"/>
              </w:rPr>
            </w:pPr>
          </w:p>
        </w:tc>
        <w:tc>
          <w:tcPr>
            <w:tcW w:w="709" w:type="dxa"/>
            <w:noWrap w:val="0"/>
            <w:vAlign w:val="top"/>
          </w:tcPr>
          <w:p>
            <w:pPr>
              <w:spacing w:line="360" w:lineRule="auto"/>
              <w:rPr>
                <w:rFonts w:hint="eastAsia" w:ascii="宋体" w:hAnsi="宋体" w:cs="宋体"/>
                <w:color w:val="auto"/>
                <w:szCs w:val="21"/>
              </w:rPr>
            </w:pPr>
          </w:p>
        </w:tc>
        <w:tc>
          <w:tcPr>
            <w:tcW w:w="851" w:type="dxa"/>
            <w:noWrap w:val="0"/>
            <w:vAlign w:val="top"/>
          </w:tcPr>
          <w:p>
            <w:pPr>
              <w:spacing w:line="360" w:lineRule="auto"/>
              <w:rPr>
                <w:rFonts w:hint="eastAsia" w:ascii="宋体" w:hAnsi="宋体" w:cs="宋体"/>
                <w:color w:val="auto"/>
                <w:szCs w:val="21"/>
              </w:rPr>
            </w:pPr>
          </w:p>
        </w:tc>
        <w:tc>
          <w:tcPr>
            <w:tcW w:w="1134" w:type="dxa"/>
            <w:noWrap w:val="0"/>
            <w:vAlign w:val="top"/>
          </w:tcPr>
          <w:p>
            <w:pPr>
              <w:spacing w:line="360" w:lineRule="auto"/>
              <w:rPr>
                <w:rFonts w:hint="eastAsia" w:ascii="宋体" w:hAnsi="宋体" w:cs="宋体"/>
                <w:color w:val="auto"/>
                <w:szCs w:val="21"/>
              </w:rPr>
            </w:pPr>
          </w:p>
        </w:tc>
        <w:tc>
          <w:tcPr>
            <w:tcW w:w="992" w:type="dxa"/>
            <w:noWrap w:val="0"/>
            <w:vAlign w:val="top"/>
          </w:tcPr>
          <w:p>
            <w:pPr>
              <w:spacing w:line="360" w:lineRule="auto"/>
              <w:rPr>
                <w:rFonts w:hint="eastAsia" w:ascii="宋体" w:hAnsi="宋体" w:cs="宋体"/>
                <w:color w:val="auto"/>
                <w:szCs w:val="21"/>
              </w:rPr>
            </w:pPr>
          </w:p>
        </w:tc>
        <w:tc>
          <w:tcPr>
            <w:tcW w:w="1134" w:type="dxa"/>
            <w:noWrap w:val="0"/>
            <w:vAlign w:val="top"/>
          </w:tcPr>
          <w:p>
            <w:pPr>
              <w:spacing w:line="360" w:lineRule="auto"/>
              <w:rPr>
                <w:rFonts w:hint="eastAsia" w:ascii="宋体" w:hAnsi="宋体" w:cs="宋体"/>
                <w:color w:val="auto"/>
                <w:szCs w:val="21"/>
              </w:rPr>
            </w:pPr>
          </w:p>
        </w:tc>
        <w:tc>
          <w:tcPr>
            <w:tcW w:w="992" w:type="dxa"/>
            <w:noWrap w:val="0"/>
            <w:vAlign w:val="top"/>
          </w:tcPr>
          <w:p>
            <w:pPr>
              <w:spacing w:line="360" w:lineRule="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rPr>
                <w:rFonts w:hint="eastAsia" w:ascii="宋体" w:hAnsi="宋体" w:cs="宋体"/>
                <w:color w:val="auto"/>
                <w:szCs w:val="21"/>
              </w:rPr>
            </w:pPr>
          </w:p>
        </w:tc>
        <w:tc>
          <w:tcPr>
            <w:tcW w:w="1226" w:type="dxa"/>
            <w:noWrap w:val="0"/>
            <w:vAlign w:val="top"/>
          </w:tcPr>
          <w:p>
            <w:pPr>
              <w:spacing w:line="360" w:lineRule="auto"/>
              <w:rPr>
                <w:rFonts w:hint="eastAsia" w:ascii="宋体" w:hAnsi="宋体" w:cs="宋体"/>
                <w:color w:val="auto"/>
                <w:szCs w:val="21"/>
              </w:rPr>
            </w:pPr>
          </w:p>
        </w:tc>
        <w:tc>
          <w:tcPr>
            <w:tcW w:w="851" w:type="dxa"/>
            <w:noWrap w:val="0"/>
            <w:vAlign w:val="top"/>
          </w:tcPr>
          <w:p>
            <w:pPr>
              <w:spacing w:line="360" w:lineRule="auto"/>
              <w:rPr>
                <w:rFonts w:hint="eastAsia" w:ascii="宋体" w:hAnsi="宋体" w:cs="宋体"/>
                <w:color w:val="auto"/>
                <w:szCs w:val="21"/>
              </w:rPr>
            </w:pPr>
          </w:p>
        </w:tc>
        <w:tc>
          <w:tcPr>
            <w:tcW w:w="708" w:type="dxa"/>
            <w:noWrap w:val="0"/>
            <w:vAlign w:val="top"/>
          </w:tcPr>
          <w:p>
            <w:pPr>
              <w:spacing w:line="360" w:lineRule="auto"/>
              <w:rPr>
                <w:rFonts w:hint="eastAsia" w:ascii="宋体" w:hAnsi="宋体" w:cs="宋体"/>
                <w:color w:val="auto"/>
                <w:szCs w:val="21"/>
              </w:rPr>
            </w:pPr>
          </w:p>
        </w:tc>
        <w:tc>
          <w:tcPr>
            <w:tcW w:w="709" w:type="dxa"/>
            <w:noWrap w:val="0"/>
            <w:vAlign w:val="top"/>
          </w:tcPr>
          <w:p>
            <w:pPr>
              <w:spacing w:line="360" w:lineRule="auto"/>
              <w:rPr>
                <w:rFonts w:hint="eastAsia" w:ascii="宋体" w:hAnsi="宋体" w:cs="宋体"/>
                <w:color w:val="auto"/>
                <w:szCs w:val="21"/>
              </w:rPr>
            </w:pPr>
          </w:p>
        </w:tc>
        <w:tc>
          <w:tcPr>
            <w:tcW w:w="851" w:type="dxa"/>
            <w:noWrap w:val="0"/>
            <w:vAlign w:val="top"/>
          </w:tcPr>
          <w:p>
            <w:pPr>
              <w:spacing w:line="360" w:lineRule="auto"/>
              <w:rPr>
                <w:rFonts w:hint="eastAsia" w:ascii="宋体" w:hAnsi="宋体" w:cs="宋体"/>
                <w:color w:val="auto"/>
                <w:szCs w:val="21"/>
              </w:rPr>
            </w:pPr>
          </w:p>
        </w:tc>
        <w:tc>
          <w:tcPr>
            <w:tcW w:w="1134" w:type="dxa"/>
            <w:noWrap w:val="0"/>
            <w:vAlign w:val="top"/>
          </w:tcPr>
          <w:p>
            <w:pPr>
              <w:spacing w:line="360" w:lineRule="auto"/>
              <w:rPr>
                <w:rFonts w:hint="eastAsia" w:ascii="宋体" w:hAnsi="宋体" w:cs="宋体"/>
                <w:color w:val="auto"/>
                <w:szCs w:val="21"/>
              </w:rPr>
            </w:pPr>
          </w:p>
        </w:tc>
        <w:tc>
          <w:tcPr>
            <w:tcW w:w="992" w:type="dxa"/>
            <w:noWrap w:val="0"/>
            <w:vAlign w:val="top"/>
          </w:tcPr>
          <w:p>
            <w:pPr>
              <w:spacing w:line="360" w:lineRule="auto"/>
              <w:rPr>
                <w:rFonts w:hint="eastAsia" w:ascii="宋体" w:hAnsi="宋体" w:cs="宋体"/>
                <w:color w:val="auto"/>
                <w:szCs w:val="21"/>
              </w:rPr>
            </w:pPr>
          </w:p>
        </w:tc>
        <w:tc>
          <w:tcPr>
            <w:tcW w:w="1134" w:type="dxa"/>
            <w:noWrap w:val="0"/>
            <w:vAlign w:val="top"/>
          </w:tcPr>
          <w:p>
            <w:pPr>
              <w:spacing w:line="360" w:lineRule="auto"/>
              <w:rPr>
                <w:rFonts w:hint="eastAsia" w:ascii="宋体" w:hAnsi="宋体" w:cs="宋体"/>
                <w:color w:val="auto"/>
                <w:szCs w:val="21"/>
              </w:rPr>
            </w:pPr>
          </w:p>
        </w:tc>
        <w:tc>
          <w:tcPr>
            <w:tcW w:w="992" w:type="dxa"/>
            <w:noWrap w:val="0"/>
            <w:vAlign w:val="top"/>
          </w:tcPr>
          <w:p>
            <w:pPr>
              <w:spacing w:line="360" w:lineRule="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rPr>
                <w:rFonts w:hint="eastAsia" w:ascii="宋体" w:hAnsi="宋体" w:cs="宋体"/>
                <w:color w:val="auto"/>
                <w:szCs w:val="21"/>
              </w:rPr>
            </w:pPr>
          </w:p>
        </w:tc>
        <w:tc>
          <w:tcPr>
            <w:tcW w:w="1226" w:type="dxa"/>
            <w:noWrap w:val="0"/>
            <w:vAlign w:val="top"/>
          </w:tcPr>
          <w:p>
            <w:pPr>
              <w:spacing w:line="360" w:lineRule="auto"/>
              <w:rPr>
                <w:rFonts w:hint="eastAsia" w:ascii="宋体" w:hAnsi="宋体" w:cs="宋体"/>
                <w:color w:val="auto"/>
                <w:szCs w:val="21"/>
              </w:rPr>
            </w:pPr>
          </w:p>
        </w:tc>
        <w:tc>
          <w:tcPr>
            <w:tcW w:w="851" w:type="dxa"/>
            <w:noWrap w:val="0"/>
            <w:vAlign w:val="top"/>
          </w:tcPr>
          <w:p>
            <w:pPr>
              <w:spacing w:line="360" w:lineRule="auto"/>
              <w:rPr>
                <w:rFonts w:hint="eastAsia" w:ascii="宋体" w:hAnsi="宋体" w:cs="宋体"/>
                <w:color w:val="auto"/>
                <w:szCs w:val="21"/>
              </w:rPr>
            </w:pPr>
          </w:p>
        </w:tc>
        <w:tc>
          <w:tcPr>
            <w:tcW w:w="708" w:type="dxa"/>
            <w:noWrap w:val="0"/>
            <w:vAlign w:val="top"/>
          </w:tcPr>
          <w:p>
            <w:pPr>
              <w:spacing w:line="360" w:lineRule="auto"/>
              <w:rPr>
                <w:rFonts w:hint="eastAsia" w:ascii="宋体" w:hAnsi="宋体" w:cs="宋体"/>
                <w:color w:val="auto"/>
                <w:szCs w:val="21"/>
              </w:rPr>
            </w:pPr>
          </w:p>
        </w:tc>
        <w:tc>
          <w:tcPr>
            <w:tcW w:w="709" w:type="dxa"/>
            <w:noWrap w:val="0"/>
            <w:vAlign w:val="top"/>
          </w:tcPr>
          <w:p>
            <w:pPr>
              <w:spacing w:line="360" w:lineRule="auto"/>
              <w:rPr>
                <w:rFonts w:hint="eastAsia" w:ascii="宋体" w:hAnsi="宋体" w:cs="宋体"/>
                <w:color w:val="auto"/>
                <w:szCs w:val="21"/>
              </w:rPr>
            </w:pPr>
          </w:p>
        </w:tc>
        <w:tc>
          <w:tcPr>
            <w:tcW w:w="851" w:type="dxa"/>
            <w:noWrap w:val="0"/>
            <w:vAlign w:val="top"/>
          </w:tcPr>
          <w:p>
            <w:pPr>
              <w:spacing w:line="360" w:lineRule="auto"/>
              <w:rPr>
                <w:rFonts w:hint="eastAsia" w:ascii="宋体" w:hAnsi="宋体" w:cs="宋体"/>
                <w:color w:val="auto"/>
                <w:szCs w:val="21"/>
              </w:rPr>
            </w:pPr>
          </w:p>
        </w:tc>
        <w:tc>
          <w:tcPr>
            <w:tcW w:w="1134" w:type="dxa"/>
            <w:noWrap w:val="0"/>
            <w:vAlign w:val="top"/>
          </w:tcPr>
          <w:p>
            <w:pPr>
              <w:spacing w:line="360" w:lineRule="auto"/>
              <w:rPr>
                <w:rFonts w:hint="eastAsia" w:ascii="宋体" w:hAnsi="宋体" w:cs="宋体"/>
                <w:color w:val="auto"/>
                <w:szCs w:val="21"/>
              </w:rPr>
            </w:pPr>
          </w:p>
        </w:tc>
        <w:tc>
          <w:tcPr>
            <w:tcW w:w="992" w:type="dxa"/>
            <w:noWrap w:val="0"/>
            <w:vAlign w:val="top"/>
          </w:tcPr>
          <w:p>
            <w:pPr>
              <w:spacing w:line="360" w:lineRule="auto"/>
              <w:rPr>
                <w:rFonts w:hint="eastAsia" w:ascii="宋体" w:hAnsi="宋体" w:cs="宋体"/>
                <w:color w:val="auto"/>
                <w:szCs w:val="21"/>
              </w:rPr>
            </w:pPr>
          </w:p>
        </w:tc>
        <w:tc>
          <w:tcPr>
            <w:tcW w:w="1134" w:type="dxa"/>
            <w:noWrap w:val="0"/>
            <w:vAlign w:val="top"/>
          </w:tcPr>
          <w:p>
            <w:pPr>
              <w:spacing w:line="360" w:lineRule="auto"/>
              <w:rPr>
                <w:rFonts w:hint="eastAsia" w:ascii="宋体" w:hAnsi="宋体" w:cs="宋体"/>
                <w:color w:val="auto"/>
                <w:szCs w:val="21"/>
              </w:rPr>
            </w:pPr>
          </w:p>
        </w:tc>
        <w:tc>
          <w:tcPr>
            <w:tcW w:w="992" w:type="dxa"/>
            <w:noWrap w:val="0"/>
            <w:vAlign w:val="top"/>
          </w:tcPr>
          <w:p>
            <w:pPr>
              <w:spacing w:line="360" w:lineRule="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rPr>
                <w:rFonts w:hint="eastAsia" w:ascii="宋体" w:hAnsi="宋体" w:cs="宋体"/>
                <w:color w:val="auto"/>
                <w:szCs w:val="21"/>
              </w:rPr>
            </w:pPr>
          </w:p>
        </w:tc>
        <w:tc>
          <w:tcPr>
            <w:tcW w:w="1226" w:type="dxa"/>
            <w:noWrap w:val="0"/>
            <w:vAlign w:val="top"/>
          </w:tcPr>
          <w:p>
            <w:pPr>
              <w:spacing w:line="360" w:lineRule="auto"/>
              <w:rPr>
                <w:rFonts w:hint="eastAsia" w:ascii="宋体" w:hAnsi="宋体" w:cs="宋体"/>
                <w:color w:val="auto"/>
                <w:szCs w:val="21"/>
              </w:rPr>
            </w:pPr>
          </w:p>
        </w:tc>
        <w:tc>
          <w:tcPr>
            <w:tcW w:w="851" w:type="dxa"/>
            <w:noWrap w:val="0"/>
            <w:vAlign w:val="top"/>
          </w:tcPr>
          <w:p>
            <w:pPr>
              <w:spacing w:line="360" w:lineRule="auto"/>
              <w:rPr>
                <w:rFonts w:hint="eastAsia" w:ascii="宋体" w:hAnsi="宋体" w:cs="宋体"/>
                <w:color w:val="auto"/>
                <w:szCs w:val="21"/>
              </w:rPr>
            </w:pPr>
          </w:p>
        </w:tc>
        <w:tc>
          <w:tcPr>
            <w:tcW w:w="708" w:type="dxa"/>
            <w:noWrap w:val="0"/>
            <w:vAlign w:val="top"/>
          </w:tcPr>
          <w:p>
            <w:pPr>
              <w:spacing w:line="360" w:lineRule="auto"/>
              <w:rPr>
                <w:rFonts w:hint="eastAsia" w:ascii="宋体" w:hAnsi="宋体" w:cs="宋体"/>
                <w:color w:val="auto"/>
                <w:szCs w:val="21"/>
              </w:rPr>
            </w:pPr>
          </w:p>
        </w:tc>
        <w:tc>
          <w:tcPr>
            <w:tcW w:w="709" w:type="dxa"/>
            <w:noWrap w:val="0"/>
            <w:vAlign w:val="top"/>
          </w:tcPr>
          <w:p>
            <w:pPr>
              <w:spacing w:line="360" w:lineRule="auto"/>
              <w:rPr>
                <w:rFonts w:hint="eastAsia" w:ascii="宋体" w:hAnsi="宋体" w:cs="宋体"/>
                <w:color w:val="auto"/>
                <w:szCs w:val="21"/>
              </w:rPr>
            </w:pPr>
          </w:p>
        </w:tc>
        <w:tc>
          <w:tcPr>
            <w:tcW w:w="851" w:type="dxa"/>
            <w:noWrap w:val="0"/>
            <w:vAlign w:val="top"/>
          </w:tcPr>
          <w:p>
            <w:pPr>
              <w:spacing w:line="360" w:lineRule="auto"/>
              <w:rPr>
                <w:rFonts w:hint="eastAsia" w:ascii="宋体" w:hAnsi="宋体" w:cs="宋体"/>
                <w:color w:val="auto"/>
                <w:szCs w:val="21"/>
              </w:rPr>
            </w:pPr>
          </w:p>
        </w:tc>
        <w:tc>
          <w:tcPr>
            <w:tcW w:w="1134" w:type="dxa"/>
            <w:noWrap w:val="0"/>
            <w:vAlign w:val="top"/>
          </w:tcPr>
          <w:p>
            <w:pPr>
              <w:spacing w:line="360" w:lineRule="auto"/>
              <w:rPr>
                <w:rFonts w:hint="eastAsia" w:ascii="宋体" w:hAnsi="宋体" w:cs="宋体"/>
                <w:color w:val="auto"/>
                <w:szCs w:val="21"/>
              </w:rPr>
            </w:pPr>
          </w:p>
        </w:tc>
        <w:tc>
          <w:tcPr>
            <w:tcW w:w="992" w:type="dxa"/>
            <w:noWrap w:val="0"/>
            <w:vAlign w:val="top"/>
          </w:tcPr>
          <w:p>
            <w:pPr>
              <w:spacing w:line="360" w:lineRule="auto"/>
              <w:rPr>
                <w:rFonts w:hint="eastAsia" w:ascii="宋体" w:hAnsi="宋体" w:cs="宋体"/>
                <w:color w:val="auto"/>
                <w:szCs w:val="21"/>
              </w:rPr>
            </w:pPr>
          </w:p>
        </w:tc>
        <w:tc>
          <w:tcPr>
            <w:tcW w:w="1134" w:type="dxa"/>
            <w:noWrap w:val="0"/>
            <w:vAlign w:val="top"/>
          </w:tcPr>
          <w:p>
            <w:pPr>
              <w:spacing w:line="360" w:lineRule="auto"/>
              <w:rPr>
                <w:rFonts w:hint="eastAsia" w:ascii="宋体" w:hAnsi="宋体" w:cs="宋体"/>
                <w:color w:val="auto"/>
                <w:szCs w:val="21"/>
              </w:rPr>
            </w:pPr>
          </w:p>
        </w:tc>
        <w:tc>
          <w:tcPr>
            <w:tcW w:w="992" w:type="dxa"/>
            <w:noWrap w:val="0"/>
            <w:vAlign w:val="top"/>
          </w:tcPr>
          <w:p>
            <w:pPr>
              <w:spacing w:line="360" w:lineRule="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rPr>
                <w:rFonts w:hint="eastAsia" w:ascii="宋体" w:hAnsi="宋体" w:cs="宋体"/>
                <w:color w:val="auto"/>
                <w:szCs w:val="21"/>
              </w:rPr>
            </w:pPr>
          </w:p>
        </w:tc>
        <w:tc>
          <w:tcPr>
            <w:tcW w:w="1226" w:type="dxa"/>
            <w:noWrap w:val="0"/>
            <w:vAlign w:val="top"/>
          </w:tcPr>
          <w:p>
            <w:pPr>
              <w:spacing w:line="360" w:lineRule="auto"/>
              <w:rPr>
                <w:rFonts w:hint="eastAsia" w:ascii="宋体" w:hAnsi="宋体" w:cs="宋体"/>
                <w:color w:val="auto"/>
                <w:szCs w:val="21"/>
              </w:rPr>
            </w:pPr>
          </w:p>
        </w:tc>
        <w:tc>
          <w:tcPr>
            <w:tcW w:w="851" w:type="dxa"/>
            <w:noWrap w:val="0"/>
            <w:vAlign w:val="top"/>
          </w:tcPr>
          <w:p>
            <w:pPr>
              <w:spacing w:line="360" w:lineRule="auto"/>
              <w:rPr>
                <w:rFonts w:hint="eastAsia" w:ascii="宋体" w:hAnsi="宋体" w:cs="宋体"/>
                <w:color w:val="auto"/>
                <w:szCs w:val="21"/>
              </w:rPr>
            </w:pPr>
          </w:p>
        </w:tc>
        <w:tc>
          <w:tcPr>
            <w:tcW w:w="708" w:type="dxa"/>
            <w:noWrap w:val="0"/>
            <w:vAlign w:val="top"/>
          </w:tcPr>
          <w:p>
            <w:pPr>
              <w:spacing w:line="360" w:lineRule="auto"/>
              <w:rPr>
                <w:rFonts w:hint="eastAsia" w:ascii="宋体" w:hAnsi="宋体" w:cs="宋体"/>
                <w:color w:val="auto"/>
                <w:szCs w:val="21"/>
              </w:rPr>
            </w:pPr>
          </w:p>
        </w:tc>
        <w:tc>
          <w:tcPr>
            <w:tcW w:w="709" w:type="dxa"/>
            <w:noWrap w:val="0"/>
            <w:vAlign w:val="top"/>
          </w:tcPr>
          <w:p>
            <w:pPr>
              <w:spacing w:line="360" w:lineRule="auto"/>
              <w:rPr>
                <w:rFonts w:hint="eastAsia" w:ascii="宋体" w:hAnsi="宋体" w:cs="宋体"/>
                <w:color w:val="auto"/>
                <w:szCs w:val="21"/>
              </w:rPr>
            </w:pPr>
          </w:p>
        </w:tc>
        <w:tc>
          <w:tcPr>
            <w:tcW w:w="851" w:type="dxa"/>
            <w:noWrap w:val="0"/>
            <w:vAlign w:val="top"/>
          </w:tcPr>
          <w:p>
            <w:pPr>
              <w:spacing w:line="360" w:lineRule="auto"/>
              <w:rPr>
                <w:rFonts w:hint="eastAsia" w:ascii="宋体" w:hAnsi="宋体" w:cs="宋体"/>
                <w:color w:val="auto"/>
                <w:szCs w:val="21"/>
              </w:rPr>
            </w:pPr>
          </w:p>
        </w:tc>
        <w:tc>
          <w:tcPr>
            <w:tcW w:w="1134" w:type="dxa"/>
            <w:noWrap w:val="0"/>
            <w:vAlign w:val="top"/>
          </w:tcPr>
          <w:p>
            <w:pPr>
              <w:spacing w:line="360" w:lineRule="auto"/>
              <w:rPr>
                <w:rFonts w:hint="eastAsia" w:ascii="宋体" w:hAnsi="宋体" w:cs="宋体"/>
                <w:color w:val="auto"/>
                <w:szCs w:val="21"/>
              </w:rPr>
            </w:pPr>
          </w:p>
        </w:tc>
        <w:tc>
          <w:tcPr>
            <w:tcW w:w="992" w:type="dxa"/>
            <w:noWrap w:val="0"/>
            <w:vAlign w:val="top"/>
          </w:tcPr>
          <w:p>
            <w:pPr>
              <w:spacing w:line="360" w:lineRule="auto"/>
              <w:rPr>
                <w:rFonts w:hint="eastAsia" w:ascii="宋体" w:hAnsi="宋体" w:cs="宋体"/>
                <w:color w:val="auto"/>
                <w:szCs w:val="21"/>
              </w:rPr>
            </w:pPr>
          </w:p>
        </w:tc>
        <w:tc>
          <w:tcPr>
            <w:tcW w:w="1134" w:type="dxa"/>
            <w:noWrap w:val="0"/>
            <w:vAlign w:val="top"/>
          </w:tcPr>
          <w:p>
            <w:pPr>
              <w:spacing w:line="360" w:lineRule="auto"/>
              <w:rPr>
                <w:rFonts w:hint="eastAsia" w:ascii="宋体" w:hAnsi="宋体" w:cs="宋体"/>
                <w:color w:val="auto"/>
                <w:szCs w:val="21"/>
              </w:rPr>
            </w:pPr>
          </w:p>
        </w:tc>
        <w:tc>
          <w:tcPr>
            <w:tcW w:w="992" w:type="dxa"/>
            <w:noWrap w:val="0"/>
            <w:vAlign w:val="top"/>
          </w:tcPr>
          <w:p>
            <w:pPr>
              <w:spacing w:line="360" w:lineRule="auto"/>
              <w:rPr>
                <w:rFonts w:hint="eastAsia" w:ascii="宋体" w:hAnsi="宋体" w:cs="宋体"/>
                <w:color w:val="auto"/>
                <w:szCs w:val="21"/>
              </w:rPr>
            </w:pPr>
          </w:p>
        </w:tc>
      </w:tr>
    </w:tbl>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附表二：拟配备本工程的试验和检测仪器设备表（略）</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jc w:val="center"/>
              <w:rPr>
                <w:rFonts w:hint="eastAsia" w:ascii="宋体" w:hAnsi="宋体" w:cs="宋体"/>
                <w:color w:val="auto"/>
                <w:szCs w:val="21"/>
              </w:rPr>
            </w:pPr>
            <w:r>
              <w:rPr>
                <w:rFonts w:hint="eastAsia" w:ascii="宋体" w:hAnsi="宋体" w:cs="宋体"/>
                <w:color w:val="auto"/>
                <w:szCs w:val="21"/>
              </w:rPr>
              <w:t>序号</w:t>
            </w:r>
          </w:p>
        </w:tc>
        <w:tc>
          <w:tcPr>
            <w:tcW w:w="1226" w:type="dxa"/>
            <w:noWrap w:val="0"/>
            <w:vAlign w:val="center"/>
          </w:tcPr>
          <w:p>
            <w:pPr>
              <w:jc w:val="center"/>
              <w:rPr>
                <w:rFonts w:hint="eastAsia" w:ascii="宋体" w:hAnsi="宋体" w:cs="宋体"/>
                <w:color w:val="auto"/>
                <w:szCs w:val="21"/>
              </w:rPr>
            </w:pPr>
            <w:r>
              <w:rPr>
                <w:rFonts w:hint="eastAsia" w:ascii="宋体" w:hAnsi="宋体" w:cs="宋体"/>
                <w:color w:val="auto"/>
                <w:szCs w:val="21"/>
              </w:rPr>
              <w:t>仪器设备名称</w:t>
            </w:r>
          </w:p>
        </w:tc>
        <w:tc>
          <w:tcPr>
            <w:tcW w:w="851" w:type="dxa"/>
            <w:noWrap w:val="0"/>
            <w:vAlign w:val="center"/>
          </w:tcPr>
          <w:p>
            <w:pPr>
              <w:jc w:val="center"/>
              <w:rPr>
                <w:rFonts w:hint="eastAsia" w:ascii="宋体" w:hAnsi="宋体" w:cs="宋体"/>
                <w:color w:val="auto"/>
                <w:szCs w:val="21"/>
              </w:rPr>
            </w:pPr>
            <w:r>
              <w:rPr>
                <w:rFonts w:hint="eastAsia" w:ascii="宋体" w:hAnsi="宋体" w:cs="宋体"/>
                <w:color w:val="auto"/>
                <w:szCs w:val="21"/>
              </w:rPr>
              <w:t>型号</w:t>
            </w:r>
          </w:p>
          <w:p>
            <w:pPr>
              <w:jc w:val="center"/>
              <w:rPr>
                <w:rFonts w:hint="eastAsia" w:ascii="宋体" w:hAnsi="宋体" w:cs="宋体"/>
                <w:color w:val="auto"/>
                <w:szCs w:val="21"/>
              </w:rPr>
            </w:pPr>
            <w:r>
              <w:rPr>
                <w:rFonts w:hint="eastAsia" w:ascii="宋体" w:hAnsi="宋体" w:cs="宋体"/>
                <w:color w:val="auto"/>
                <w:szCs w:val="21"/>
              </w:rPr>
              <w:t>规格</w:t>
            </w:r>
          </w:p>
        </w:tc>
        <w:tc>
          <w:tcPr>
            <w:tcW w:w="708" w:type="dxa"/>
            <w:noWrap w:val="0"/>
            <w:vAlign w:val="center"/>
          </w:tcPr>
          <w:p>
            <w:pPr>
              <w:jc w:val="center"/>
              <w:rPr>
                <w:rFonts w:hint="eastAsia" w:ascii="宋体" w:hAnsi="宋体" w:cs="宋体"/>
                <w:color w:val="auto"/>
                <w:szCs w:val="21"/>
              </w:rPr>
            </w:pPr>
            <w:r>
              <w:rPr>
                <w:rFonts w:hint="eastAsia" w:ascii="宋体" w:hAnsi="宋体" w:cs="宋体"/>
                <w:color w:val="auto"/>
                <w:szCs w:val="21"/>
              </w:rPr>
              <w:t>数量</w:t>
            </w:r>
          </w:p>
        </w:tc>
        <w:tc>
          <w:tcPr>
            <w:tcW w:w="709" w:type="dxa"/>
            <w:noWrap w:val="0"/>
            <w:vAlign w:val="center"/>
          </w:tcPr>
          <w:p>
            <w:pPr>
              <w:jc w:val="center"/>
              <w:rPr>
                <w:rFonts w:hint="eastAsia" w:ascii="宋体" w:hAnsi="宋体" w:cs="宋体"/>
                <w:color w:val="auto"/>
                <w:szCs w:val="21"/>
              </w:rPr>
            </w:pPr>
            <w:r>
              <w:rPr>
                <w:rFonts w:hint="eastAsia" w:ascii="宋体" w:hAnsi="宋体" w:cs="宋体"/>
                <w:color w:val="auto"/>
                <w:szCs w:val="21"/>
              </w:rPr>
              <w:t>国别</w:t>
            </w:r>
          </w:p>
          <w:p>
            <w:pPr>
              <w:jc w:val="center"/>
              <w:rPr>
                <w:rFonts w:hint="eastAsia" w:ascii="宋体" w:hAnsi="宋体" w:cs="宋体"/>
                <w:color w:val="auto"/>
                <w:szCs w:val="21"/>
              </w:rPr>
            </w:pPr>
            <w:r>
              <w:rPr>
                <w:rFonts w:hint="eastAsia" w:ascii="宋体" w:hAnsi="宋体" w:cs="宋体"/>
                <w:color w:val="auto"/>
                <w:szCs w:val="21"/>
              </w:rPr>
              <w:t>产地</w:t>
            </w:r>
          </w:p>
        </w:tc>
        <w:tc>
          <w:tcPr>
            <w:tcW w:w="1134" w:type="dxa"/>
            <w:noWrap w:val="0"/>
            <w:vAlign w:val="center"/>
          </w:tcPr>
          <w:p>
            <w:pPr>
              <w:jc w:val="center"/>
              <w:rPr>
                <w:rFonts w:hint="eastAsia" w:ascii="宋体" w:hAnsi="宋体" w:cs="宋体"/>
                <w:color w:val="auto"/>
                <w:szCs w:val="21"/>
              </w:rPr>
            </w:pPr>
            <w:r>
              <w:rPr>
                <w:rFonts w:hint="eastAsia" w:ascii="宋体" w:hAnsi="宋体" w:cs="宋体"/>
                <w:color w:val="auto"/>
                <w:szCs w:val="21"/>
              </w:rPr>
              <w:t>制造年份</w:t>
            </w:r>
          </w:p>
        </w:tc>
        <w:tc>
          <w:tcPr>
            <w:tcW w:w="1276" w:type="dxa"/>
            <w:noWrap w:val="0"/>
            <w:vAlign w:val="center"/>
          </w:tcPr>
          <w:p>
            <w:pPr>
              <w:jc w:val="center"/>
              <w:rPr>
                <w:rFonts w:hint="eastAsia" w:ascii="宋体" w:hAnsi="宋体" w:cs="宋体"/>
                <w:color w:val="auto"/>
                <w:szCs w:val="21"/>
              </w:rPr>
            </w:pPr>
            <w:r>
              <w:rPr>
                <w:rFonts w:hint="eastAsia" w:ascii="宋体" w:hAnsi="宋体" w:cs="宋体"/>
                <w:color w:val="auto"/>
                <w:szCs w:val="21"/>
              </w:rPr>
              <w:t>已使用</w:t>
            </w:r>
          </w:p>
          <w:p>
            <w:pPr>
              <w:jc w:val="center"/>
              <w:rPr>
                <w:rFonts w:hint="eastAsia" w:ascii="宋体" w:hAnsi="宋体" w:cs="宋体"/>
                <w:color w:val="auto"/>
                <w:szCs w:val="21"/>
              </w:rPr>
            </w:pPr>
            <w:r>
              <w:rPr>
                <w:rFonts w:hint="eastAsia" w:ascii="宋体" w:hAnsi="宋体" w:cs="宋体"/>
                <w:color w:val="auto"/>
                <w:szCs w:val="21"/>
              </w:rPr>
              <w:t>台时数</w:t>
            </w:r>
          </w:p>
        </w:tc>
        <w:tc>
          <w:tcPr>
            <w:tcW w:w="1134" w:type="dxa"/>
            <w:noWrap w:val="0"/>
            <w:vAlign w:val="center"/>
          </w:tcPr>
          <w:p>
            <w:pPr>
              <w:jc w:val="center"/>
              <w:rPr>
                <w:rFonts w:hint="eastAsia" w:ascii="宋体" w:hAnsi="宋体" w:cs="宋体"/>
                <w:color w:val="auto"/>
                <w:szCs w:val="21"/>
              </w:rPr>
            </w:pPr>
            <w:r>
              <w:rPr>
                <w:rFonts w:hint="eastAsia" w:ascii="宋体" w:hAnsi="宋体" w:cs="宋体"/>
                <w:color w:val="auto"/>
                <w:szCs w:val="21"/>
              </w:rPr>
              <w:t>用途</w:t>
            </w:r>
          </w:p>
        </w:tc>
        <w:tc>
          <w:tcPr>
            <w:tcW w:w="1559" w:type="dxa"/>
            <w:noWrap w:val="0"/>
            <w:vAlign w:val="center"/>
          </w:tcPr>
          <w:p>
            <w:pPr>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20" w:firstLineChars="200"/>
              <w:rPr>
                <w:rFonts w:hint="eastAsia" w:ascii="宋体" w:hAnsi="宋体" w:cs="宋体"/>
                <w:color w:val="auto"/>
                <w:szCs w:val="21"/>
              </w:rPr>
            </w:pPr>
          </w:p>
        </w:tc>
        <w:tc>
          <w:tcPr>
            <w:tcW w:w="1226" w:type="dxa"/>
            <w:noWrap w:val="0"/>
            <w:vAlign w:val="center"/>
          </w:tcPr>
          <w:p>
            <w:pPr>
              <w:spacing w:line="360" w:lineRule="auto"/>
              <w:ind w:firstLine="420" w:firstLineChars="200"/>
              <w:rPr>
                <w:rFonts w:hint="eastAsia" w:ascii="宋体" w:hAnsi="宋体" w:cs="宋体"/>
                <w:color w:val="auto"/>
                <w:szCs w:val="21"/>
              </w:rPr>
            </w:pPr>
          </w:p>
        </w:tc>
        <w:tc>
          <w:tcPr>
            <w:tcW w:w="851" w:type="dxa"/>
            <w:noWrap w:val="0"/>
            <w:vAlign w:val="center"/>
          </w:tcPr>
          <w:p>
            <w:pPr>
              <w:spacing w:line="360" w:lineRule="auto"/>
              <w:ind w:firstLine="420" w:firstLineChars="200"/>
              <w:rPr>
                <w:rFonts w:hint="eastAsia" w:ascii="宋体" w:hAnsi="宋体" w:cs="宋体"/>
                <w:color w:val="auto"/>
                <w:szCs w:val="21"/>
              </w:rPr>
            </w:pPr>
          </w:p>
        </w:tc>
        <w:tc>
          <w:tcPr>
            <w:tcW w:w="708" w:type="dxa"/>
            <w:noWrap w:val="0"/>
            <w:vAlign w:val="center"/>
          </w:tcPr>
          <w:p>
            <w:pPr>
              <w:spacing w:line="360" w:lineRule="auto"/>
              <w:ind w:firstLine="420" w:firstLineChars="200"/>
              <w:rPr>
                <w:rFonts w:hint="eastAsia" w:ascii="宋体" w:hAnsi="宋体" w:cs="宋体"/>
                <w:color w:val="auto"/>
                <w:szCs w:val="21"/>
              </w:rPr>
            </w:pPr>
          </w:p>
        </w:tc>
        <w:tc>
          <w:tcPr>
            <w:tcW w:w="709" w:type="dxa"/>
            <w:noWrap w:val="0"/>
            <w:vAlign w:val="center"/>
          </w:tcPr>
          <w:p>
            <w:pPr>
              <w:spacing w:line="360" w:lineRule="auto"/>
              <w:ind w:firstLine="420" w:firstLineChars="200"/>
              <w:rPr>
                <w:rFonts w:hint="eastAsia" w:ascii="宋体" w:hAnsi="宋体" w:cs="宋体"/>
                <w:color w:val="auto"/>
                <w:szCs w:val="21"/>
              </w:rPr>
            </w:pPr>
          </w:p>
        </w:tc>
        <w:tc>
          <w:tcPr>
            <w:tcW w:w="1134" w:type="dxa"/>
            <w:noWrap w:val="0"/>
            <w:vAlign w:val="center"/>
          </w:tcPr>
          <w:p>
            <w:pPr>
              <w:spacing w:line="360" w:lineRule="auto"/>
              <w:ind w:firstLine="420" w:firstLineChars="200"/>
              <w:rPr>
                <w:rFonts w:hint="eastAsia" w:ascii="宋体" w:hAnsi="宋体" w:cs="宋体"/>
                <w:color w:val="auto"/>
                <w:szCs w:val="21"/>
              </w:rPr>
            </w:pPr>
          </w:p>
        </w:tc>
        <w:tc>
          <w:tcPr>
            <w:tcW w:w="1276" w:type="dxa"/>
            <w:noWrap w:val="0"/>
            <w:vAlign w:val="center"/>
          </w:tcPr>
          <w:p>
            <w:pPr>
              <w:spacing w:line="360" w:lineRule="auto"/>
              <w:ind w:firstLine="420" w:firstLineChars="200"/>
              <w:rPr>
                <w:rFonts w:hint="eastAsia" w:ascii="宋体" w:hAnsi="宋体" w:cs="宋体"/>
                <w:color w:val="auto"/>
                <w:szCs w:val="21"/>
              </w:rPr>
            </w:pPr>
          </w:p>
        </w:tc>
        <w:tc>
          <w:tcPr>
            <w:tcW w:w="1134" w:type="dxa"/>
            <w:noWrap w:val="0"/>
            <w:vAlign w:val="center"/>
          </w:tcPr>
          <w:p>
            <w:pPr>
              <w:spacing w:line="360" w:lineRule="auto"/>
              <w:ind w:firstLine="420" w:firstLineChars="200"/>
              <w:rPr>
                <w:rFonts w:hint="eastAsia" w:ascii="宋体" w:hAnsi="宋体" w:cs="宋体"/>
                <w:color w:val="auto"/>
                <w:szCs w:val="21"/>
              </w:rPr>
            </w:pPr>
          </w:p>
        </w:tc>
        <w:tc>
          <w:tcPr>
            <w:tcW w:w="1559" w:type="dxa"/>
            <w:noWrap w:val="0"/>
            <w:vAlign w:val="center"/>
          </w:tcPr>
          <w:p>
            <w:pPr>
              <w:spacing w:line="360" w:lineRule="auto"/>
              <w:ind w:firstLine="420" w:firstLineChars="200"/>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20" w:firstLineChars="200"/>
              <w:rPr>
                <w:rFonts w:hint="eastAsia" w:ascii="宋体" w:hAnsi="宋体" w:cs="宋体"/>
                <w:color w:val="auto"/>
                <w:szCs w:val="21"/>
              </w:rPr>
            </w:pPr>
          </w:p>
        </w:tc>
        <w:tc>
          <w:tcPr>
            <w:tcW w:w="1226" w:type="dxa"/>
            <w:noWrap w:val="0"/>
            <w:vAlign w:val="center"/>
          </w:tcPr>
          <w:p>
            <w:pPr>
              <w:spacing w:line="360" w:lineRule="auto"/>
              <w:ind w:firstLine="420" w:firstLineChars="200"/>
              <w:rPr>
                <w:rFonts w:hint="eastAsia" w:ascii="宋体" w:hAnsi="宋体" w:cs="宋体"/>
                <w:color w:val="auto"/>
                <w:szCs w:val="21"/>
              </w:rPr>
            </w:pPr>
          </w:p>
        </w:tc>
        <w:tc>
          <w:tcPr>
            <w:tcW w:w="851" w:type="dxa"/>
            <w:noWrap w:val="0"/>
            <w:vAlign w:val="center"/>
          </w:tcPr>
          <w:p>
            <w:pPr>
              <w:spacing w:line="360" w:lineRule="auto"/>
              <w:ind w:firstLine="420" w:firstLineChars="200"/>
              <w:rPr>
                <w:rFonts w:hint="eastAsia" w:ascii="宋体" w:hAnsi="宋体" w:cs="宋体"/>
                <w:color w:val="auto"/>
                <w:szCs w:val="21"/>
              </w:rPr>
            </w:pPr>
          </w:p>
        </w:tc>
        <w:tc>
          <w:tcPr>
            <w:tcW w:w="708" w:type="dxa"/>
            <w:noWrap w:val="0"/>
            <w:vAlign w:val="center"/>
          </w:tcPr>
          <w:p>
            <w:pPr>
              <w:spacing w:line="360" w:lineRule="auto"/>
              <w:ind w:firstLine="420" w:firstLineChars="200"/>
              <w:rPr>
                <w:rFonts w:hint="eastAsia" w:ascii="宋体" w:hAnsi="宋体" w:cs="宋体"/>
                <w:color w:val="auto"/>
                <w:szCs w:val="21"/>
              </w:rPr>
            </w:pPr>
          </w:p>
        </w:tc>
        <w:tc>
          <w:tcPr>
            <w:tcW w:w="709" w:type="dxa"/>
            <w:noWrap w:val="0"/>
            <w:vAlign w:val="center"/>
          </w:tcPr>
          <w:p>
            <w:pPr>
              <w:spacing w:line="360" w:lineRule="auto"/>
              <w:ind w:firstLine="420" w:firstLineChars="200"/>
              <w:rPr>
                <w:rFonts w:hint="eastAsia" w:ascii="宋体" w:hAnsi="宋体" w:cs="宋体"/>
                <w:color w:val="auto"/>
                <w:szCs w:val="21"/>
              </w:rPr>
            </w:pPr>
          </w:p>
        </w:tc>
        <w:tc>
          <w:tcPr>
            <w:tcW w:w="1134" w:type="dxa"/>
            <w:noWrap w:val="0"/>
            <w:vAlign w:val="center"/>
          </w:tcPr>
          <w:p>
            <w:pPr>
              <w:spacing w:line="360" w:lineRule="auto"/>
              <w:ind w:firstLine="420" w:firstLineChars="200"/>
              <w:rPr>
                <w:rFonts w:hint="eastAsia" w:ascii="宋体" w:hAnsi="宋体" w:cs="宋体"/>
                <w:color w:val="auto"/>
                <w:szCs w:val="21"/>
              </w:rPr>
            </w:pPr>
          </w:p>
        </w:tc>
        <w:tc>
          <w:tcPr>
            <w:tcW w:w="1276" w:type="dxa"/>
            <w:noWrap w:val="0"/>
            <w:vAlign w:val="center"/>
          </w:tcPr>
          <w:p>
            <w:pPr>
              <w:spacing w:line="360" w:lineRule="auto"/>
              <w:ind w:firstLine="420" w:firstLineChars="200"/>
              <w:rPr>
                <w:rFonts w:hint="eastAsia" w:ascii="宋体" w:hAnsi="宋体" w:cs="宋体"/>
                <w:color w:val="auto"/>
                <w:szCs w:val="21"/>
              </w:rPr>
            </w:pPr>
          </w:p>
        </w:tc>
        <w:tc>
          <w:tcPr>
            <w:tcW w:w="1134" w:type="dxa"/>
            <w:noWrap w:val="0"/>
            <w:vAlign w:val="center"/>
          </w:tcPr>
          <w:p>
            <w:pPr>
              <w:spacing w:line="360" w:lineRule="auto"/>
              <w:ind w:firstLine="420" w:firstLineChars="200"/>
              <w:rPr>
                <w:rFonts w:hint="eastAsia" w:ascii="宋体" w:hAnsi="宋体" w:cs="宋体"/>
                <w:color w:val="auto"/>
                <w:szCs w:val="21"/>
              </w:rPr>
            </w:pPr>
          </w:p>
        </w:tc>
        <w:tc>
          <w:tcPr>
            <w:tcW w:w="1559" w:type="dxa"/>
            <w:noWrap w:val="0"/>
            <w:vAlign w:val="center"/>
          </w:tcPr>
          <w:p>
            <w:pPr>
              <w:spacing w:line="360" w:lineRule="auto"/>
              <w:ind w:firstLine="420" w:firstLineChars="200"/>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20" w:firstLineChars="200"/>
              <w:rPr>
                <w:rFonts w:hint="eastAsia" w:ascii="宋体" w:hAnsi="宋体" w:cs="宋体"/>
                <w:color w:val="auto"/>
                <w:szCs w:val="21"/>
              </w:rPr>
            </w:pPr>
          </w:p>
        </w:tc>
        <w:tc>
          <w:tcPr>
            <w:tcW w:w="1226" w:type="dxa"/>
            <w:noWrap w:val="0"/>
            <w:vAlign w:val="center"/>
          </w:tcPr>
          <w:p>
            <w:pPr>
              <w:spacing w:line="360" w:lineRule="auto"/>
              <w:ind w:firstLine="420" w:firstLineChars="200"/>
              <w:rPr>
                <w:rFonts w:hint="eastAsia" w:ascii="宋体" w:hAnsi="宋体" w:cs="宋体"/>
                <w:color w:val="auto"/>
                <w:szCs w:val="21"/>
              </w:rPr>
            </w:pPr>
          </w:p>
        </w:tc>
        <w:tc>
          <w:tcPr>
            <w:tcW w:w="851" w:type="dxa"/>
            <w:noWrap w:val="0"/>
            <w:vAlign w:val="center"/>
          </w:tcPr>
          <w:p>
            <w:pPr>
              <w:spacing w:line="360" w:lineRule="auto"/>
              <w:ind w:firstLine="420" w:firstLineChars="200"/>
              <w:rPr>
                <w:rFonts w:hint="eastAsia" w:ascii="宋体" w:hAnsi="宋体" w:cs="宋体"/>
                <w:color w:val="auto"/>
                <w:szCs w:val="21"/>
              </w:rPr>
            </w:pPr>
          </w:p>
        </w:tc>
        <w:tc>
          <w:tcPr>
            <w:tcW w:w="708" w:type="dxa"/>
            <w:noWrap w:val="0"/>
            <w:vAlign w:val="center"/>
          </w:tcPr>
          <w:p>
            <w:pPr>
              <w:spacing w:line="360" w:lineRule="auto"/>
              <w:ind w:firstLine="420" w:firstLineChars="200"/>
              <w:rPr>
                <w:rFonts w:hint="eastAsia" w:ascii="宋体" w:hAnsi="宋体" w:cs="宋体"/>
                <w:color w:val="auto"/>
                <w:szCs w:val="21"/>
              </w:rPr>
            </w:pPr>
          </w:p>
        </w:tc>
        <w:tc>
          <w:tcPr>
            <w:tcW w:w="709" w:type="dxa"/>
            <w:noWrap w:val="0"/>
            <w:vAlign w:val="center"/>
          </w:tcPr>
          <w:p>
            <w:pPr>
              <w:spacing w:line="360" w:lineRule="auto"/>
              <w:ind w:firstLine="420" w:firstLineChars="200"/>
              <w:rPr>
                <w:rFonts w:hint="eastAsia" w:ascii="宋体" w:hAnsi="宋体" w:cs="宋体"/>
                <w:color w:val="auto"/>
                <w:szCs w:val="21"/>
              </w:rPr>
            </w:pPr>
          </w:p>
        </w:tc>
        <w:tc>
          <w:tcPr>
            <w:tcW w:w="1134" w:type="dxa"/>
            <w:noWrap w:val="0"/>
            <w:vAlign w:val="center"/>
          </w:tcPr>
          <w:p>
            <w:pPr>
              <w:spacing w:line="360" w:lineRule="auto"/>
              <w:ind w:firstLine="420" w:firstLineChars="200"/>
              <w:rPr>
                <w:rFonts w:hint="eastAsia" w:ascii="宋体" w:hAnsi="宋体" w:cs="宋体"/>
                <w:color w:val="auto"/>
                <w:szCs w:val="21"/>
              </w:rPr>
            </w:pPr>
          </w:p>
        </w:tc>
        <w:tc>
          <w:tcPr>
            <w:tcW w:w="1276" w:type="dxa"/>
            <w:noWrap w:val="0"/>
            <w:vAlign w:val="center"/>
          </w:tcPr>
          <w:p>
            <w:pPr>
              <w:spacing w:line="360" w:lineRule="auto"/>
              <w:ind w:firstLine="420" w:firstLineChars="200"/>
              <w:rPr>
                <w:rFonts w:hint="eastAsia" w:ascii="宋体" w:hAnsi="宋体" w:cs="宋体"/>
                <w:color w:val="auto"/>
                <w:szCs w:val="21"/>
              </w:rPr>
            </w:pPr>
          </w:p>
        </w:tc>
        <w:tc>
          <w:tcPr>
            <w:tcW w:w="1134" w:type="dxa"/>
            <w:noWrap w:val="0"/>
            <w:vAlign w:val="center"/>
          </w:tcPr>
          <w:p>
            <w:pPr>
              <w:spacing w:line="360" w:lineRule="auto"/>
              <w:ind w:firstLine="420" w:firstLineChars="200"/>
              <w:rPr>
                <w:rFonts w:hint="eastAsia" w:ascii="宋体" w:hAnsi="宋体" w:cs="宋体"/>
                <w:color w:val="auto"/>
                <w:szCs w:val="21"/>
              </w:rPr>
            </w:pPr>
          </w:p>
        </w:tc>
        <w:tc>
          <w:tcPr>
            <w:tcW w:w="1559" w:type="dxa"/>
            <w:noWrap w:val="0"/>
            <w:vAlign w:val="center"/>
          </w:tcPr>
          <w:p>
            <w:pPr>
              <w:spacing w:line="360" w:lineRule="auto"/>
              <w:ind w:firstLine="420" w:firstLineChars="200"/>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20" w:firstLineChars="200"/>
              <w:rPr>
                <w:rFonts w:hint="eastAsia" w:ascii="宋体" w:hAnsi="宋体" w:cs="宋体"/>
                <w:color w:val="auto"/>
                <w:szCs w:val="21"/>
              </w:rPr>
            </w:pPr>
          </w:p>
        </w:tc>
        <w:tc>
          <w:tcPr>
            <w:tcW w:w="1226" w:type="dxa"/>
            <w:noWrap w:val="0"/>
            <w:vAlign w:val="center"/>
          </w:tcPr>
          <w:p>
            <w:pPr>
              <w:spacing w:line="360" w:lineRule="auto"/>
              <w:ind w:firstLine="420" w:firstLineChars="200"/>
              <w:rPr>
                <w:rFonts w:hint="eastAsia" w:ascii="宋体" w:hAnsi="宋体" w:cs="宋体"/>
                <w:color w:val="auto"/>
                <w:szCs w:val="21"/>
              </w:rPr>
            </w:pPr>
          </w:p>
        </w:tc>
        <w:tc>
          <w:tcPr>
            <w:tcW w:w="851" w:type="dxa"/>
            <w:noWrap w:val="0"/>
            <w:vAlign w:val="center"/>
          </w:tcPr>
          <w:p>
            <w:pPr>
              <w:spacing w:line="360" w:lineRule="auto"/>
              <w:ind w:firstLine="420" w:firstLineChars="200"/>
              <w:rPr>
                <w:rFonts w:hint="eastAsia" w:ascii="宋体" w:hAnsi="宋体" w:cs="宋体"/>
                <w:color w:val="auto"/>
                <w:szCs w:val="21"/>
              </w:rPr>
            </w:pPr>
          </w:p>
        </w:tc>
        <w:tc>
          <w:tcPr>
            <w:tcW w:w="708" w:type="dxa"/>
            <w:noWrap w:val="0"/>
            <w:vAlign w:val="center"/>
          </w:tcPr>
          <w:p>
            <w:pPr>
              <w:spacing w:line="360" w:lineRule="auto"/>
              <w:ind w:firstLine="420" w:firstLineChars="200"/>
              <w:rPr>
                <w:rFonts w:hint="eastAsia" w:ascii="宋体" w:hAnsi="宋体" w:cs="宋体"/>
                <w:color w:val="auto"/>
                <w:szCs w:val="21"/>
              </w:rPr>
            </w:pPr>
          </w:p>
        </w:tc>
        <w:tc>
          <w:tcPr>
            <w:tcW w:w="709" w:type="dxa"/>
            <w:noWrap w:val="0"/>
            <w:vAlign w:val="center"/>
          </w:tcPr>
          <w:p>
            <w:pPr>
              <w:spacing w:line="360" w:lineRule="auto"/>
              <w:ind w:firstLine="420" w:firstLineChars="200"/>
              <w:rPr>
                <w:rFonts w:hint="eastAsia" w:ascii="宋体" w:hAnsi="宋体" w:cs="宋体"/>
                <w:color w:val="auto"/>
                <w:szCs w:val="21"/>
              </w:rPr>
            </w:pPr>
          </w:p>
        </w:tc>
        <w:tc>
          <w:tcPr>
            <w:tcW w:w="1134" w:type="dxa"/>
            <w:noWrap w:val="0"/>
            <w:vAlign w:val="center"/>
          </w:tcPr>
          <w:p>
            <w:pPr>
              <w:spacing w:line="360" w:lineRule="auto"/>
              <w:ind w:firstLine="420" w:firstLineChars="200"/>
              <w:rPr>
                <w:rFonts w:hint="eastAsia" w:ascii="宋体" w:hAnsi="宋体" w:cs="宋体"/>
                <w:color w:val="auto"/>
                <w:szCs w:val="21"/>
              </w:rPr>
            </w:pPr>
          </w:p>
        </w:tc>
        <w:tc>
          <w:tcPr>
            <w:tcW w:w="1276" w:type="dxa"/>
            <w:noWrap w:val="0"/>
            <w:vAlign w:val="center"/>
          </w:tcPr>
          <w:p>
            <w:pPr>
              <w:spacing w:line="360" w:lineRule="auto"/>
              <w:ind w:firstLine="420" w:firstLineChars="200"/>
              <w:rPr>
                <w:rFonts w:hint="eastAsia" w:ascii="宋体" w:hAnsi="宋体" w:cs="宋体"/>
                <w:color w:val="auto"/>
                <w:szCs w:val="21"/>
              </w:rPr>
            </w:pPr>
          </w:p>
        </w:tc>
        <w:tc>
          <w:tcPr>
            <w:tcW w:w="1134" w:type="dxa"/>
            <w:noWrap w:val="0"/>
            <w:vAlign w:val="center"/>
          </w:tcPr>
          <w:p>
            <w:pPr>
              <w:spacing w:line="360" w:lineRule="auto"/>
              <w:ind w:firstLine="420" w:firstLineChars="200"/>
              <w:rPr>
                <w:rFonts w:hint="eastAsia" w:ascii="宋体" w:hAnsi="宋体" w:cs="宋体"/>
                <w:color w:val="auto"/>
                <w:szCs w:val="21"/>
              </w:rPr>
            </w:pPr>
          </w:p>
        </w:tc>
        <w:tc>
          <w:tcPr>
            <w:tcW w:w="1559" w:type="dxa"/>
            <w:noWrap w:val="0"/>
            <w:vAlign w:val="center"/>
          </w:tcPr>
          <w:p>
            <w:pPr>
              <w:spacing w:line="360" w:lineRule="auto"/>
              <w:ind w:firstLine="420" w:firstLineChars="200"/>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20" w:firstLineChars="200"/>
              <w:rPr>
                <w:rFonts w:hint="eastAsia" w:ascii="宋体" w:hAnsi="宋体" w:cs="宋体"/>
                <w:color w:val="auto"/>
                <w:szCs w:val="21"/>
              </w:rPr>
            </w:pPr>
          </w:p>
        </w:tc>
        <w:tc>
          <w:tcPr>
            <w:tcW w:w="1226" w:type="dxa"/>
            <w:noWrap w:val="0"/>
            <w:vAlign w:val="center"/>
          </w:tcPr>
          <w:p>
            <w:pPr>
              <w:spacing w:line="360" w:lineRule="auto"/>
              <w:ind w:firstLine="420" w:firstLineChars="200"/>
              <w:rPr>
                <w:rFonts w:hint="eastAsia" w:ascii="宋体" w:hAnsi="宋体" w:cs="宋体"/>
                <w:color w:val="auto"/>
                <w:szCs w:val="21"/>
              </w:rPr>
            </w:pPr>
          </w:p>
        </w:tc>
        <w:tc>
          <w:tcPr>
            <w:tcW w:w="851" w:type="dxa"/>
            <w:noWrap w:val="0"/>
            <w:vAlign w:val="center"/>
          </w:tcPr>
          <w:p>
            <w:pPr>
              <w:spacing w:line="360" w:lineRule="auto"/>
              <w:ind w:firstLine="420" w:firstLineChars="200"/>
              <w:rPr>
                <w:rFonts w:hint="eastAsia" w:ascii="宋体" w:hAnsi="宋体" w:cs="宋体"/>
                <w:color w:val="auto"/>
                <w:szCs w:val="21"/>
              </w:rPr>
            </w:pPr>
          </w:p>
        </w:tc>
        <w:tc>
          <w:tcPr>
            <w:tcW w:w="708" w:type="dxa"/>
            <w:noWrap w:val="0"/>
            <w:vAlign w:val="center"/>
          </w:tcPr>
          <w:p>
            <w:pPr>
              <w:spacing w:line="360" w:lineRule="auto"/>
              <w:ind w:firstLine="420" w:firstLineChars="200"/>
              <w:rPr>
                <w:rFonts w:hint="eastAsia" w:ascii="宋体" w:hAnsi="宋体" w:cs="宋体"/>
                <w:color w:val="auto"/>
                <w:szCs w:val="21"/>
              </w:rPr>
            </w:pPr>
          </w:p>
        </w:tc>
        <w:tc>
          <w:tcPr>
            <w:tcW w:w="709" w:type="dxa"/>
            <w:noWrap w:val="0"/>
            <w:vAlign w:val="center"/>
          </w:tcPr>
          <w:p>
            <w:pPr>
              <w:spacing w:line="360" w:lineRule="auto"/>
              <w:ind w:firstLine="420" w:firstLineChars="200"/>
              <w:rPr>
                <w:rFonts w:hint="eastAsia" w:ascii="宋体" w:hAnsi="宋体" w:cs="宋体"/>
                <w:color w:val="auto"/>
                <w:szCs w:val="21"/>
              </w:rPr>
            </w:pPr>
          </w:p>
        </w:tc>
        <w:tc>
          <w:tcPr>
            <w:tcW w:w="1134" w:type="dxa"/>
            <w:noWrap w:val="0"/>
            <w:vAlign w:val="center"/>
          </w:tcPr>
          <w:p>
            <w:pPr>
              <w:spacing w:line="360" w:lineRule="auto"/>
              <w:ind w:firstLine="420" w:firstLineChars="200"/>
              <w:rPr>
                <w:rFonts w:hint="eastAsia" w:ascii="宋体" w:hAnsi="宋体" w:cs="宋体"/>
                <w:color w:val="auto"/>
                <w:szCs w:val="21"/>
              </w:rPr>
            </w:pPr>
          </w:p>
        </w:tc>
        <w:tc>
          <w:tcPr>
            <w:tcW w:w="1276" w:type="dxa"/>
            <w:noWrap w:val="0"/>
            <w:vAlign w:val="center"/>
          </w:tcPr>
          <w:p>
            <w:pPr>
              <w:spacing w:line="360" w:lineRule="auto"/>
              <w:ind w:firstLine="420" w:firstLineChars="200"/>
              <w:rPr>
                <w:rFonts w:hint="eastAsia" w:ascii="宋体" w:hAnsi="宋体" w:cs="宋体"/>
                <w:color w:val="auto"/>
                <w:szCs w:val="21"/>
              </w:rPr>
            </w:pPr>
          </w:p>
        </w:tc>
        <w:tc>
          <w:tcPr>
            <w:tcW w:w="1134" w:type="dxa"/>
            <w:noWrap w:val="0"/>
            <w:vAlign w:val="center"/>
          </w:tcPr>
          <w:p>
            <w:pPr>
              <w:spacing w:line="360" w:lineRule="auto"/>
              <w:ind w:firstLine="420" w:firstLineChars="200"/>
              <w:rPr>
                <w:rFonts w:hint="eastAsia" w:ascii="宋体" w:hAnsi="宋体" w:cs="宋体"/>
                <w:color w:val="auto"/>
                <w:szCs w:val="21"/>
              </w:rPr>
            </w:pPr>
          </w:p>
        </w:tc>
        <w:tc>
          <w:tcPr>
            <w:tcW w:w="1559" w:type="dxa"/>
            <w:noWrap w:val="0"/>
            <w:vAlign w:val="center"/>
          </w:tcPr>
          <w:p>
            <w:pPr>
              <w:spacing w:line="360" w:lineRule="auto"/>
              <w:ind w:firstLine="420" w:firstLineChars="200"/>
              <w:rPr>
                <w:rFonts w:hint="eastAsia" w:ascii="宋体" w:hAnsi="宋体" w:cs="宋体"/>
                <w:color w:val="auto"/>
                <w:szCs w:val="21"/>
              </w:rPr>
            </w:pPr>
          </w:p>
        </w:tc>
      </w:tr>
    </w:tbl>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附表三：劳动力计划表</w:t>
      </w:r>
    </w:p>
    <w:p>
      <w:pPr>
        <w:ind w:firstLine="7245" w:firstLineChars="3450"/>
        <w:rPr>
          <w:rFonts w:hint="eastAsia" w:ascii="宋体" w:hAnsi="宋体" w:cs="宋体"/>
          <w:color w:val="auto"/>
          <w:szCs w:val="21"/>
        </w:rPr>
      </w:pPr>
      <w:r>
        <w:rPr>
          <w:rFonts w:hint="eastAsia" w:ascii="宋体" w:hAnsi="宋体" w:cs="宋体"/>
          <w:color w:val="auto"/>
          <w:szCs w:val="21"/>
        </w:rPr>
        <w:t xml:space="preserve">    单位：人</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工种</w:t>
            </w:r>
          </w:p>
        </w:tc>
        <w:tc>
          <w:tcPr>
            <w:tcW w:w="8506" w:type="dxa"/>
            <w:gridSpan w:val="7"/>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rFonts w:hint="eastAsia" w:ascii="宋体" w:hAnsi="宋体" w:cs="宋体"/>
                <w:color w:val="auto"/>
                <w:szCs w:val="21"/>
              </w:rPr>
            </w:pPr>
          </w:p>
        </w:tc>
        <w:tc>
          <w:tcPr>
            <w:tcW w:w="961"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rFonts w:hint="eastAsia" w:ascii="宋体" w:hAnsi="宋体" w:cs="宋体"/>
                <w:color w:val="auto"/>
                <w:szCs w:val="21"/>
              </w:rPr>
            </w:pPr>
          </w:p>
        </w:tc>
        <w:tc>
          <w:tcPr>
            <w:tcW w:w="961"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rFonts w:hint="eastAsia" w:ascii="宋体" w:hAnsi="宋体" w:cs="宋体"/>
                <w:color w:val="auto"/>
                <w:szCs w:val="21"/>
              </w:rPr>
            </w:pPr>
          </w:p>
        </w:tc>
        <w:tc>
          <w:tcPr>
            <w:tcW w:w="961"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rFonts w:hint="eastAsia" w:ascii="宋体" w:hAnsi="宋体" w:cs="宋体"/>
                <w:color w:val="auto"/>
                <w:szCs w:val="21"/>
              </w:rPr>
            </w:pPr>
          </w:p>
        </w:tc>
        <w:tc>
          <w:tcPr>
            <w:tcW w:w="961"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rFonts w:hint="eastAsia" w:ascii="宋体" w:hAnsi="宋体" w:cs="宋体"/>
                <w:color w:val="auto"/>
                <w:szCs w:val="21"/>
              </w:rPr>
            </w:pPr>
          </w:p>
        </w:tc>
        <w:tc>
          <w:tcPr>
            <w:tcW w:w="961"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rFonts w:hint="eastAsia" w:ascii="宋体" w:hAnsi="宋体" w:cs="宋体"/>
                <w:color w:val="auto"/>
                <w:szCs w:val="21"/>
              </w:rPr>
            </w:pPr>
          </w:p>
        </w:tc>
        <w:tc>
          <w:tcPr>
            <w:tcW w:w="961"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rFonts w:hint="eastAsia" w:ascii="宋体" w:hAnsi="宋体" w:cs="宋体"/>
                <w:color w:val="auto"/>
                <w:szCs w:val="21"/>
              </w:rPr>
            </w:pPr>
          </w:p>
        </w:tc>
        <w:tc>
          <w:tcPr>
            <w:tcW w:w="961"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c>
          <w:tcPr>
            <w:tcW w:w="1257" w:type="dxa"/>
            <w:noWrap w:val="0"/>
            <w:vAlign w:val="center"/>
          </w:tcPr>
          <w:p>
            <w:pPr>
              <w:spacing w:line="360" w:lineRule="auto"/>
              <w:jc w:val="center"/>
              <w:rPr>
                <w:rFonts w:hint="eastAsia" w:ascii="宋体" w:hAnsi="宋体" w:cs="宋体"/>
                <w:color w:val="auto"/>
                <w:szCs w:val="21"/>
              </w:rPr>
            </w:pPr>
          </w:p>
        </w:tc>
        <w:tc>
          <w:tcPr>
            <w:tcW w:w="1258" w:type="dxa"/>
            <w:noWrap w:val="0"/>
            <w:vAlign w:val="center"/>
          </w:tcPr>
          <w:p>
            <w:pPr>
              <w:spacing w:line="360" w:lineRule="auto"/>
              <w:jc w:val="center"/>
              <w:rPr>
                <w:rFonts w:hint="eastAsia" w:ascii="宋体" w:hAnsi="宋体" w:cs="宋体"/>
                <w:color w:val="auto"/>
                <w:szCs w:val="21"/>
              </w:rPr>
            </w:pPr>
          </w:p>
        </w:tc>
      </w:tr>
    </w:tbl>
    <w:p>
      <w:pPr>
        <w:rPr>
          <w:rFonts w:hint="eastAsia" w:ascii="宋体" w:hAnsi="宋体" w:cs="宋体"/>
          <w:color w:val="auto"/>
        </w:rPr>
      </w:pPr>
    </w:p>
    <w:p>
      <w:pPr>
        <w:rPr>
          <w:rFonts w:hint="eastAsia" w:ascii="宋体" w:hAnsi="宋体" w:cs="宋体"/>
          <w:b/>
          <w:color w:val="auto"/>
        </w:rPr>
      </w:pPr>
    </w:p>
    <w:p>
      <w:pPr>
        <w:rPr>
          <w:rFonts w:hint="eastAsia" w:ascii="宋体" w:hAnsi="宋体" w:cs="宋体"/>
          <w:color w:val="auto"/>
        </w:rPr>
      </w:pPr>
      <w:r>
        <w:rPr>
          <w:rFonts w:hint="eastAsia" w:ascii="宋体" w:hAnsi="宋体" w:cs="宋体"/>
          <w:color w:val="auto"/>
        </w:rPr>
        <w:t>附表四：计划开、竣工日期和施工进度计划（网络图或横道图）（略）</w:t>
      </w:r>
    </w:p>
    <w:p>
      <w:pPr>
        <w:spacing w:line="460" w:lineRule="exact"/>
        <w:ind w:left="-6" w:firstLine="420"/>
        <w:rPr>
          <w:rFonts w:hint="eastAsia" w:ascii="宋体" w:hAnsi="宋体" w:cs="宋体"/>
          <w:color w:val="auto"/>
        </w:rPr>
      </w:pPr>
      <w:r>
        <w:rPr>
          <w:rFonts w:hint="eastAsia" w:ascii="宋体" w:hAnsi="宋体" w:cs="宋体"/>
          <w:color w:val="auto"/>
        </w:rPr>
        <w:t>1. 磋商单位应提交施工进度计划，说明按磋商文件要求的工期进行施工的各个关键日期。中标的磋商单位还应按合同条件有关条款的要求提交详细的施工进度计划。</w:t>
      </w:r>
    </w:p>
    <w:p>
      <w:pPr>
        <w:spacing w:line="460" w:lineRule="exact"/>
        <w:ind w:left="-6" w:firstLine="420"/>
        <w:rPr>
          <w:rFonts w:hint="eastAsia" w:ascii="宋体" w:hAnsi="宋体" w:cs="宋体"/>
          <w:color w:val="auto"/>
        </w:rPr>
      </w:pPr>
      <w:r>
        <w:rPr>
          <w:rFonts w:hint="eastAsia" w:ascii="宋体" w:hAnsi="宋体" w:cs="宋体"/>
          <w:color w:val="auto"/>
        </w:rPr>
        <w:t>2. 施工进度计划可采用网络图（或横道图）表示，说明计划开工日期和各分项工程各阶段的完工日期和分包合同签订的日期。</w:t>
      </w:r>
    </w:p>
    <w:p>
      <w:pPr>
        <w:spacing w:line="460" w:lineRule="exact"/>
        <w:ind w:left="-6" w:firstLine="420"/>
        <w:rPr>
          <w:rFonts w:hint="eastAsia" w:ascii="宋体" w:hAnsi="宋体" w:cs="宋体"/>
          <w:color w:val="auto"/>
        </w:rPr>
      </w:pPr>
      <w:r>
        <w:rPr>
          <w:rFonts w:hint="eastAsia" w:ascii="宋体" w:hAnsi="宋体" w:cs="宋体"/>
          <w:color w:val="auto"/>
        </w:rPr>
        <w:t>3. 施工进度计划应与施工组织设计相适应。</w:t>
      </w:r>
    </w:p>
    <w:p>
      <w:pPr>
        <w:spacing w:line="360" w:lineRule="auto"/>
        <w:ind w:left="-6" w:firstLine="420"/>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附表五：施工总平面图（略）</w:t>
      </w:r>
    </w:p>
    <w:p>
      <w:pPr>
        <w:spacing w:line="460" w:lineRule="exact"/>
        <w:ind w:firstLine="420" w:firstLineChars="200"/>
        <w:rPr>
          <w:rFonts w:hint="eastAsia" w:ascii="宋体" w:hAnsi="宋体" w:cs="宋体"/>
          <w:color w:val="auto"/>
          <w:szCs w:val="21"/>
        </w:rPr>
      </w:pPr>
      <w:r>
        <w:rPr>
          <w:rFonts w:hint="eastAsia" w:ascii="宋体" w:hAnsi="宋体" w:cs="宋体"/>
          <w:color w:val="auto"/>
          <w:szCs w:val="21"/>
        </w:rPr>
        <w:t>磋商单位应递交一份施工总平面图，绘出现场临时设施布置图表并附文字说明，说明临时设施、加工车间、现场办公、设备及仓储、供电、供水、卫生、生活、道路、消防等设施的情况和布置。</w:t>
      </w: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附表六：临时用地表（略）</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133"/>
        <w:gridCol w:w="2156"/>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noWrap w:val="0"/>
            <w:vAlign w:val="center"/>
          </w:tcPr>
          <w:p>
            <w:pPr>
              <w:jc w:val="center"/>
              <w:rPr>
                <w:rFonts w:hint="eastAsia" w:ascii="宋体" w:hAnsi="宋体" w:cs="宋体"/>
                <w:color w:val="auto"/>
              </w:rPr>
            </w:pPr>
            <w:r>
              <w:rPr>
                <w:rFonts w:hint="eastAsia" w:ascii="宋体" w:hAnsi="宋体" w:cs="宋体"/>
                <w:color w:val="auto"/>
                <w:szCs w:val="21"/>
              </w:rPr>
              <w:t>用途</w:t>
            </w:r>
          </w:p>
        </w:tc>
        <w:tc>
          <w:tcPr>
            <w:tcW w:w="2133" w:type="dxa"/>
            <w:noWrap w:val="0"/>
            <w:vAlign w:val="center"/>
          </w:tcPr>
          <w:p>
            <w:pPr>
              <w:jc w:val="center"/>
              <w:rPr>
                <w:rFonts w:hint="eastAsia" w:ascii="宋体" w:hAnsi="宋体" w:cs="宋体"/>
                <w:color w:val="auto"/>
              </w:rPr>
            </w:pPr>
            <w:r>
              <w:rPr>
                <w:rFonts w:hint="eastAsia" w:ascii="宋体" w:hAnsi="宋体" w:cs="宋体"/>
                <w:color w:val="auto"/>
                <w:szCs w:val="21"/>
              </w:rPr>
              <w:t>面积（平方米）</w:t>
            </w:r>
          </w:p>
        </w:tc>
        <w:tc>
          <w:tcPr>
            <w:tcW w:w="2156" w:type="dxa"/>
            <w:noWrap w:val="0"/>
            <w:vAlign w:val="center"/>
          </w:tcPr>
          <w:p>
            <w:pPr>
              <w:jc w:val="center"/>
              <w:rPr>
                <w:rFonts w:hint="eastAsia" w:ascii="宋体" w:hAnsi="宋体" w:cs="宋体"/>
                <w:color w:val="auto"/>
              </w:rPr>
            </w:pPr>
            <w:r>
              <w:rPr>
                <w:rFonts w:hint="eastAsia" w:ascii="宋体" w:hAnsi="宋体" w:cs="宋体"/>
                <w:color w:val="auto"/>
                <w:szCs w:val="21"/>
              </w:rPr>
              <w:t>位置</w:t>
            </w:r>
          </w:p>
        </w:tc>
        <w:tc>
          <w:tcPr>
            <w:tcW w:w="2168" w:type="dxa"/>
            <w:noWrap w:val="0"/>
            <w:vAlign w:val="center"/>
          </w:tcPr>
          <w:p>
            <w:pPr>
              <w:jc w:val="center"/>
              <w:rPr>
                <w:rFonts w:hint="eastAsia" w:ascii="宋体" w:hAnsi="宋体" w:cs="宋体"/>
                <w:color w:val="auto"/>
              </w:rPr>
            </w:pPr>
            <w:r>
              <w:rPr>
                <w:rFonts w:hint="eastAsia" w:ascii="宋体" w:hAnsi="宋体" w:cs="宋体"/>
                <w:color w:val="auto"/>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val="0"/>
            <w:vAlign w:val="top"/>
          </w:tcPr>
          <w:p>
            <w:pPr>
              <w:rPr>
                <w:rFonts w:hint="eastAsia" w:ascii="宋体" w:hAnsi="宋体" w:cs="宋体"/>
                <w:color w:val="auto"/>
              </w:rPr>
            </w:pPr>
          </w:p>
        </w:tc>
        <w:tc>
          <w:tcPr>
            <w:tcW w:w="2133" w:type="dxa"/>
            <w:noWrap w:val="0"/>
            <w:vAlign w:val="top"/>
          </w:tcPr>
          <w:p>
            <w:pPr>
              <w:rPr>
                <w:rFonts w:hint="eastAsia" w:ascii="宋体" w:hAnsi="宋体" w:cs="宋体"/>
                <w:color w:val="auto"/>
              </w:rPr>
            </w:pPr>
          </w:p>
        </w:tc>
        <w:tc>
          <w:tcPr>
            <w:tcW w:w="2156" w:type="dxa"/>
            <w:noWrap w:val="0"/>
            <w:vAlign w:val="top"/>
          </w:tcPr>
          <w:p>
            <w:pPr>
              <w:rPr>
                <w:rFonts w:hint="eastAsia" w:ascii="宋体" w:hAnsi="宋体" w:cs="宋体"/>
                <w:color w:val="auto"/>
              </w:rPr>
            </w:pPr>
          </w:p>
        </w:tc>
        <w:tc>
          <w:tcPr>
            <w:tcW w:w="2168" w:type="dxa"/>
            <w:noWrap w:val="0"/>
            <w:vAlign w:val="top"/>
          </w:tcPr>
          <w:p>
            <w:pPr>
              <w:rPr>
                <w:rFonts w:hint="eastAsia" w:ascii="宋体" w:hAnsi="宋体" w:cs="宋体"/>
                <w:color w:val="auto"/>
              </w:rPr>
            </w:pPr>
          </w:p>
        </w:tc>
      </w:tr>
    </w:tbl>
    <w:p>
      <w:pPr>
        <w:rPr>
          <w:rFonts w:hint="eastAsia" w:ascii="宋体" w:hAnsi="宋体" w:cs="宋体"/>
          <w:color w:val="auto"/>
        </w:rPr>
      </w:pPr>
    </w:p>
    <w:p>
      <w:pPr>
        <w:spacing w:before="120" w:beforeLines="50" w:after="240" w:afterLines="100" w:line="440" w:lineRule="exact"/>
        <w:ind w:right="420"/>
        <w:jc w:val="center"/>
        <w:outlineLvl w:val="0"/>
        <w:rPr>
          <w:rFonts w:hint="eastAsia" w:ascii="宋体" w:hAnsi="宋体" w:cs="宋体"/>
          <w:color w:val="auto"/>
          <w:sz w:val="28"/>
          <w:szCs w:val="28"/>
        </w:rPr>
        <w:sectPr>
          <w:pgSz w:w="11907" w:h="16840"/>
          <w:pgMar w:top="1440" w:right="1440" w:bottom="1440" w:left="1797" w:header="851" w:footer="851" w:gutter="0"/>
          <w:pgNumType w:fmt="decimal"/>
          <w:cols w:space="720" w:num="1"/>
          <w:docGrid w:linePitch="312" w:charSpace="0"/>
        </w:sectPr>
      </w:pPr>
    </w:p>
    <w:p>
      <w:pPr>
        <w:pStyle w:val="30"/>
        <w:jc w:val="center"/>
        <w:outlineLvl w:val="0"/>
        <w:rPr>
          <w:rFonts w:hint="eastAsia" w:ascii="宋体" w:hAnsi="宋体" w:cs="宋体"/>
          <w:b/>
          <w:color w:val="auto"/>
          <w:sz w:val="24"/>
        </w:rPr>
      </w:pPr>
      <w:bookmarkStart w:id="1113" w:name="_Toc389065361"/>
      <w:r>
        <w:rPr>
          <w:rFonts w:hint="eastAsia" w:ascii="宋体" w:hAnsi="宋体" w:cs="宋体"/>
          <w:b/>
          <w:color w:val="auto"/>
          <w:sz w:val="24"/>
        </w:rPr>
        <w:t>二、拟分包计划表</w:t>
      </w:r>
      <w:bookmarkEnd w:id="1113"/>
      <w:r>
        <w:rPr>
          <w:rFonts w:hint="eastAsia" w:ascii="宋体" w:hAnsi="宋体" w:cs="宋体"/>
          <w:color w:val="auto"/>
        </w:rPr>
        <w:t>（略）</w:t>
      </w:r>
    </w:p>
    <w:p>
      <w:pPr>
        <w:pStyle w:val="30"/>
        <w:jc w:val="center"/>
        <w:rPr>
          <w:rFonts w:hint="eastAsia" w:ascii="宋体" w:hAnsi="宋体" w:cs="宋体"/>
          <w:b/>
          <w:color w:val="auto"/>
          <w:sz w:val="28"/>
          <w:szCs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序</w:t>
            </w:r>
          </w:p>
          <w:p>
            <w:pPr>
              <w:jc w:val="center"/>
              <w:rPr>
                <w:rFonts w:hint="eastAsia" w:ascii="宋体" w:hAnsi="宋体" w:cs="宋体"/>
                <w:color w:val="auto"/>
                <w:szCs w:val="21"/>
              </w:rPr>
            </w:pPr>
            <w:r>
              <w:rPr>
                <w:rFonts w:hint="eastAsia" w:ascii="宋体" w:hAnsi="宋体" w:cs="宋体"/>
                <w:color w:val="auto"/>
                <w:szCs w:val="21"/>
              </w:rPr>
              <w:t>号</w:t>
            </w:r>
          </w:p>
        </w:tc>
        <w:tc>
          <w:tcPr>
            <w:tcW w:w="1843" w:type="dxa"/>
            <w:vMerge w:val="restart"/>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拟分包项目名称、范围及理由</w:t>
            </w:r>
          </w:p>
        </w:tc>
        <w:tc>
          <w:tcPr>
            <w:tcW w:w="5111" w:type="dxa"/>
            <w:gridSpan w:val="5"/>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拟选分包人</w:t>
            </w:r>
          </w:p>
        </w:tc>
        <w:tc>
          <w:tcPr>
            <w:tcW w:w="1268" w:type="dxa"/>
            <w:vMerge w:val="restart"/>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jc w:val="center"/>
              <w:rPr>
                <w:rFonts w:hint="eastAsia" w:ascii="宋体" w:hAnsi="宋体" w:cs="宋体"/>
                <w:color w:val="auto"/>
                <w:szCs w:val="21"/>
              </w:rPr>
            </w:pPr>
          </w:p>
        </w:tc>
        <w:tc>
          <w:tcPr>
            <w:tcW w:w="1843" w:type="dxa"/>
            <w:vMerge w:val="continue"/>
            <w:noWrap w:val="0"/>
            <w:tcMar>
              <w:left w:w="108" w:type="dxa"/>
              <w:right w:w="108" w:type="dxa"/>
            </w:tcMar>
            <w:vAlign w:val="center"/>
          </w:tcPr>
          <w:p>
            <w:pPr>
              <w:jc w:val="center"/>
              <w:rPr>
                <w:rFonts w:hint="eastAsia" w:ascii="宋体" w:hAnsi="宋体" w:cs="宋体"/>
                <w:color w:val="auto"/>
                <w:szCs w:val="21"/>
              </w:rPr>
            </w:pPr>
          </w:p>
        </w:tc>
        <w:tc>
          <w:tcPr>
            <w:tcW w:w="1701" w:type="dxa"/>
            <w:gridSpan w:val="2"/>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拟选分包人名称</w:t>
            </w:r>
          </w:p>
        </w:tc>
        <w:tc>
          <w:tcPr>
            <w:tcW w:w="1123" w:type="dxa"/>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注册地点</w:t>
            </w:r>
          </w:p>
        </w:tc>
        <w:tc>
          <w:tcPr>
            <w:tcW w:w="1090" w:type="dxa"/>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企业资质</w:t>
            </w:r>
          </w:p>
        </w:tc>
        <w:tc>
          <w:tcPr>
            <w:tcW w:w="1197" w:type="dxa"/>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有关业绩</w:t>
            </w:r>
          </w:p>
        </w:tc>
        <w:tc>
          <w:tcPr>
            <w:tcW w:w="1268" w:type="dxa"/>
            <w:vMerge w:val="continue"/>
            <w:noWrap w:val="0"/>
            <w:tcMar>
              <w:left w:w="108" w:type="dxa"/>
              <w:right w:w="108" w:type="dxa"/>
            </w:tcMar>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noWrap w:val="0"/>
            <w:tcMar>
              <w:left w:w="108" w:type="dxa"/>
              <w:right w:w="108" w:type="dxa"/>
            </w:tcMar>
            <w:vAlign w:val="center"/>
          </w:tcPr>
          <w:p>
            <w:pPr>
              <w:jc w:val="center"/>
              <w:rPr>
                <w:rFonts w:hint="eastAsia" w:ascii="宋体" w:hAnsi="宋体" w:cs="宋体"/>
                <w:color w:val="auto"/>
                <w:szCs w:val="21"/>
              </w:rPr>
            </w:pPr>
          </w:p>
        </w:tc>
        <w:tc>
          <w:tcPr>
            <w:tcW w:w="1843" w:type="dxa"/>
            <w:vMerge w:val="restart"/>
            <w:noWrap w:val="0"/>
            <w:tcMar>
              <w:left w:w="108" w:type="dxa"/>
              <w:right w:w="108" w:type="dxa"/>
            </w:tcMar>
            <w:vAlign w:val="center"/>
          </w:tcPr>
          <w:p>
            <w:pPr>
              <w:jc w:val="center"/>
              <w:rPr>
                <w:rFonts w:hint="eastAsia" w:ascii="宋体" w:hAnsi="宋体" w:cs="宋体"/>
                <w:color w:val="auto"/>
                <w:szCs w:val="21"/>
              </w:rPr>
            </w:pPr>
          </w:p>
        </w:tc>
        <w:tc>
          <w:tcPr>
            <w:tcW w:w="751" w:type="dxa"/>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1</w:t>
            </w:r>
          </w:p>
        </w:tc>
        <w:tc>
          <w:tcPr>
            <w:tcW w:w="950" w:type="dxa"/>
            <w:noWrap w:val="0"/>
            <w:tcMar>
              <w:left w:w="108" w:type="dxa"/>
              <w:right w:w="108" w:type="dxa"/>
            </w:tcMar>
            <w:vAlign w:val="center"/>
          </w:tcPr>
          <w:p>
            <w:pPr>
              <w:jc w:val="center"/>
              <w:rPr>
                <w:rFonts w:hint="eastAsia" w:ascii="宋体" w:hAnsi="宋体" w:cs="宋体"/>
                <w:color w:val="auto"/>
                <w:szCs w:val="21"/>
              </w:rPr>
            </w:pPr>
          </w:p>
        </w:tc>
        <w:tc>
          <w:tcPr>
            <w:tcW w:w="1123" w:type="dxa"/>
            <w:noWrap w:val="0"/>
            <w:tcMar>
              <w:left w:w="108" w:type="dxa"/>
              <w:right w:w="108" w:type="dxa"/>
            </w:tcMar>
            <w:vAlign w:val="center"/>
          </w:tcPr>
          <w:p>
            <w:pPr>
              <w:jc w:val="center"/>
              <w:rPr>
                <w:rFonts w:hint="eastAsia" w:ascii="宋体" w:hAnsi="宋体" w:cs="宋体"/>
                <w:color w:val="auto"/>
                <w:szCs w:val="21"/>
              </w:rPr>
            </w:pPr>
          </w:p>
        </w:tc>
        <w:tc>
          <w:tcPr>
            <w:tcW w:w="1090" w:type="dxa"/>
            <w:noWrap w:val="0"/>
            <w:tcMar>
              <w:left w:w="108" w:type="dxa"/>
              <w:right w:w="108" w:type="dxa"/>
            </w:tcMar>
            <w:vAlign w:val="center"/>
          </w:tcPr>
          <w:p>
            <w:pPr>
              <w:jc w:val="center"/>
              <w:rPr>
                <w:rFonts w:hint="eastAsia" w:ascii="宋体" w:hAnsi="宋体" w:cs="宋体"/>
                <w:color w:val="auto"/>
                <w:szCs w:val="21"/>
              </w:rPr>
            </w:pPr>
          </w:p>
        </w:tc>
        <w:tc>
          <w:tcPr>
            <w:tcW w:w="1197" w:type="dxa"/>
            <w:noWrap w:val="0"/>
            <w:tcMar>
              <w:left w:w="108" w:type="dxa"/>
              <w:right w:w="108" w:type="dxa"/>
            </w:tcMar>
            <w:vAlign w:val="center"/>
          </w:tcPr>
          <w:p>
            <w:pPr>
              <w:jc w:val="center"/>
              <w:rPr>
                <w:rFonts w:hint="eastAsia" w:ascii="宋体" w:hAnsi="宋体" w:cs="宋体"/>
                <w:color w:val="auto"/>
                <w:szCs w:val="21"/>
              </w:rPr>
            </w:pPr>
          </w:p>
        </w:tc>
        <w:tc>
          <w:tcPr>
            <w:tcW w:w="1268" w:type="dxa"/>
            <w:noWrap w:val="0"/>
            <w:tcMar>
              <w:left w:w="108" w:type="dxa"/>
              <w:right w:w="108" w:type="dxa"/>
            </w:tcMar>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jc w:val="center"/>
              <w:rPr>
                <w:rFonts w:hint="eastAsia" w:ascii="宋体" w:hAnsi="宋体" w:cs="宋体"/>
                <w:color w:val="auto"/>
                <w:szCs w:val="21"/>
              </w:rPr>
            </w:pPr>
          </w:p>
        </w:tc>
        <w:tc>
          <w:tcPr>
            <w:tcW w:w="1843" w:type="dxa"/>
            <w:vMerge w:val="continue"/>
            <w:noWrap w:val="0"/>
            <w:tcMar>
              <w:left w:w="108" w:type="dxa"/>
              <w:right w:w="108" w:type="dxa"/>
            </w:tcMar>
            <w:vAlign w:val="center"/>
          </w:tcPr>
          <w:p>
            <w:pPr>
              <w:jc w:val="center"/>
              <w:rPr>
                <w:rFonts w:hint="eastAsia" w:ascii="宋体" w:hAnsi="宋体" w:cs="宋体"/>
                <w:color w:val="auto"/>
                <w:szCs w:val="21"/>
              </w:rPr>
            </w:pPr>
          </w:p>
        </w:tc>
        <w:tc>
          <w:tcPr>
            <w:tcW w:w="751" w:type="dxa"/>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2</w:t>
            </w:r>
          </w:p>
        </w:tc>
        <w:tc>
          <w:tcPr>
            <w:tcW w:w="950" w:type="dxa"/>
            <w:noWrap w:val="0"/>
            <w:tcMar>
              <w:left w:w="108" w:type="dxa"/>
              <w:right w:w="108" w:type="dxa"/>
            </w:tcMar>
            <w:vAlign w:val="center"/>
          </w:tcPr>
          <w:p>
            <w:pPr>
              <w:jc w:val="center"/>
              <w:rPr>
                <w:rFonts w:hint="eastAsia" w:ascii="宋体" w:hAnsi="宋体" w:cs="宋体"/>
                <w:color w:val="auto"/>
                <w:szCs w:val="21"/>
              </w:rPr>
            </w:pPr>
          </w:p>
        </w:tc>
        <w:tc>
          <w:tcPr>
            <w:tcW w:w="1123" w:type="dxa"/>
            <w:noWrap w:val="0"/>
            <w:tcMar>
              <w:left w:w="108" w:type="dxa"/>
              <w:right w:w="108" w:type="dxa"/>
            </w:tcMar>
            <w:vAlign w:val="center"/>
          </w:tcPr>
          <w:p>
            <w:pPr>
              <w:jc w:val="center"/>
              <w:rPr>
                <w:rFonts w:hint="eastAsia" w:ascii="宋体" w:hAnsi="宋体" w:cs="宋体"/>
                <w:color w:val="auto"/>
                <w:szCs w:val="21"/>
              </w:rPr>
            </w:pPr>
          </w:p>
        </w:tc>
        <w:tc>
          <w:tcPr>
            <w:tcW w:w="1090" w:type="dxa"/>
            <w:noWrap w:val="0"/>
            <w:tcMar>
              <w:left w:w="108" w:type="dxa"/>
              <w:right w:w="108" w:type="dxa"/>
            </w:tcMar>
            <w:vAlign w:val="center"/>
          </w:tcPr>
          <w:p>
            <w:pPr>
              <w:jc w:val="center"/>
              <w:rPr>
                <w:rFonts w:hint="eastAsia" w:ascii="宋体" w:hAnsi="宋体" w:cs="宋体"/>
                <w:color w:val="auto"/>
                <w:szCs w:val="21"/>
              </w:rPr>
            </w:pPr>
          </w:p>
        </w:tc>
        <w:tc>
          <w:tcPr>
            <w:tcW w:w="1197" w:type="dxa"/>
            <w:noWrap w:val="0"/>
            <w:tcMar>
              <w:left w:w="108" w:type="dxa"/>
              <w:right w:w="108" w:type="dxa"/>
            </w:tcMar>
            <w:vAlign w:val="center"/>
          </w:tcPr>
          <w:p>
            <w:pPr>
              <w:jc w:val="center"/>
              <w:rPr>
                <w:rFonts w:hint="eastAsia" w:ascii="宋体" w:hAnsi="宋体" w:cs="宋体"/>
                <w:color w:val="auto"/>
                <w:szCs w:val="21"/>
              </w:rPr>
            </w:pPr>
          </w:p>
        </w:tc>
        <w:tc>
          <w:tcPr>
            <w:tcW w:w="1268" w:type="dxa"/>
            <w:noWrap w:val="0"/>
            <w:tcMar>
              <w:left w:w="108" w:type="dxa"/>
              <w:right w:w="108" w:type="dxa"/>
            </w:tcMar>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jc w:val="center"/>
              <w:rPr>
                <w:rFonts w:hint="eastAsia" w:ascii="宋体" w:hAnsi="宋体" w:cs="宋体"/>
                <w:color w:val="auto"/>
                <w:szCs w:val="21"/>
              </w:rPr>
            </w:pPr>
          </w:p>
        </w:tc>
        <w:tc>
          <w:tcPr>
            <w:tcW w:w="1843" w:type="dxa"/>
            <w:vMerge w:val="continue"/>
            <w:noWrap w:val="0"/>
            <w:tcMar>
              <w:left w:w="108" w:type="dxa"/>
              <w:right w:w="108" w:type="dxa"/>
            </w:tcMar>
            <w:vAlign w:val="center"/>
          </w:tcPr>
          <w:p>
            <w:pPr>
              <w:jc w:val="center"/>
              <w:rPr>
                <w:rFonts w:hint="eastAsia" w:ascii="宋体" w:hAnsi="宋体" w:cs="宋体"/>
                <w:color w:val="auto"/>
                <w:szCs w:val="21"/>
              </w:rPr>
            </w:pPr>
          </w:p>
        </w:tc>
        <w:tc>
          <w:tcPr>
            <w:tcW w:w="751" w:type="dxa"/>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3</w:t>
            </w:r>
          </w:p>
        </w:tc>
        <w:tc>
          <w:tcPr>
            <w:tcW w:w="950" w:type="dxa"/>
            <w:noWrap w:val="0"/>
            <w:tcMar>
              <w:left w:w="108" w:type="dxa"/>
              <w:right w:w="108" w:type="dxa"/>
            </w:tcMar>
            <w:vAlign w:val="center"/>
          </w:tcPr>
          <w:p>
            <w:pPr>
              <w:jc w:val="center"/>
              <w:rPr>
                <w:rFonts w:hint="eastAsia" w:ascii="宋体" w:hAnsi="宋体" w:cs="宋体"/>
                <w:color w:val="auto"/>
                <w:szCs w:val="21"/>
              </w:rPr>
            </w:pPr>
          </w:p>
        </w:tc>
        <w:tc>
          <w:tcPr>
            <w:tcW w:w="1123" w:type="dxa"/>
            <w:noWrap w:val="0"/>
            <w:tcMar>
              <w:left w:w="108" w:type="dxa"/>
              <w:right w:w="108" w:type="dxa"/>
            </w:tcMar>
            <w:vAlign w:val="center"/>
          </w:tcPr>
          <w:p>
            <w:pPr>
              <w:jc w:val="center"/>
              <w:rPr>
                <w:rFonts w:hint="eastAsia" w:ascii="宋体" w:hAnsi="宋体" w:cs="宋体"/>
                <w:color w:val="auto"/>
                <w:szCs w:val="21"/>
              </w:rPr>
            </w:pPr>
          </w:p>
        </w:tc>
        <w:tc>
          <w:tcPr>
            <w:tcW w:w="1090" w:type="dxa"/>
            <w:noWrap w:val="0"/>
            <w:tcMar>
              <w:left w:w="108" w:type="dxa"/>
              <w:right w:w="108" w:type="dxa"/>
            </w:tcMar>
            <w:vAlign w:val="center"/>
          </w:tcPr>
          <w:p>
            <w:pPr>
              <w:jc w:val="center"/>
              <w:rPr>
                <w:rFonts w:hint="eastAsia" w:ascii="宋体" w:hAnsi="宋体" w:cs="宋体"/>
                <w:color w:val="auto"/>
                <w:szCs w:val="21"/>
              </w:rPr>
            </w:pPr>
          </w:p>
        </w:tc>
        <w:tc>
          <w:tcPr>
            <w:tcW w:w="1197" w:type="dxa"/>
            <w:noWrap w:val="0"/>
            <w:tcMar>
              <w:left w:w="108" w:type="dxa"/>
              <w:right w:w="108" w:type="dxa"/>
            </w:tcMar>
            <w:vAlign w:val="center"/>
          </w:tcPr>
          <w:p>
            <w:pPr>
              <w:jc w:val="center"/>
              <w:rPr>
                <w:rFonts w:hint="eastAsia" w:ascii="宋体" w:hAnsi="宋体" w:cs="宋体"/>
                <w:color w:val="auto"/>
                <w:szCs w:val="21"/>
              </w:rPr>
            </w:pPr>
          </w:p>
        </w:tc>
        <w:tc>
          <w:tcPr>
            <w:tcW w:w="1268" w:type="dxa"/>
            <w:noWrap w:val="0"/>
            <w:tcMar>
              <w:left w:w="108" w:type="dxa"/>
              <w:right w:w="108" w:type="dxa"/>
            </w:tcMar>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noWrap w:val="0"/>
            <w:tcMar>
              <w:left w:w="108" w:type="dxa"/>
              <w:right w:w="108" w:type="dxa"/>
            </w:tcMar>
            <w:vAlign w:val="center"/>
          </w:tcPr>
          <w:p>
            <w:pPr>
              <w:jc w:val="center"/>
              <w:rPr>
                <w:rFonts w:hint="eastAsia" w:ascii="宋体" w:hAnsi="宋体" w:cs="宋体"/>
                <w:color w:val="auto"/>
                <w:szCs w:val="21"/>
              </w:rPr>
            </w:pPr>
          </w:p>
        </w:tc>
        <w:tc>
          <w:tcPr>
            <w:tcW w:w="1843" w:type="dxa"/>
            <w:vMerge w:val="restart"/>
            <w:noWrap w:val="0"/>
            <w:tcMar>
              <w:left w:w="108" w:type="dxa"/>
              <w:right w:w="108" w:type="dxa"/>
            </w:tcMar>
            <w:vAlign w:val="center"/>
          </w:tcPr>
          <w:p>
            <w:pPr>
              <w:jc w:val="center"/>
              <w:rPr>
                <w:rFonts w:hint="eastAsia" w:ascii="宋体" w:hAnsi="宋体" w:cs="宋体"/>
                <w:color w:val="auto"/>
                <w:szCs w:val="21"/>
              </w:rPr>
            </w:pPr>
          </w:p>
        </w:tc>
        <w:tc>
          <w:tcPr>
            <w:tcW w:w="751" w:type="dxa"/>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1</w:t>
            </w:r>
          </w:p>
        </w:tc>
        <w:tc>
          <w:tcPr>
            <w:tcW w:w="950" w:type="dxa"/>
            <w:noWrap w:val="0"/>
            <w:tcMar>
              <w:left w:w="108" w:type="dxa"/>
              <w:right w:w="108" w:type="dxa"/>
            </w:tcMar>
            <w:vAlign w:val="center"/>
          </w:tcPr>
          <w:p>
            <w:pPr>
              <w:jc w:val="center"/>
              <w:rPr>
                <w:rFonts w:hint="eastAsia" w:ascii="宋体" w:hAnsi="宋体" w:cs="宋体"/>
                <w:color w:val="auto"/>
                <w:szCs w:val="21"/>
              </w:rPr>
            </w:pPr>
          </w:p>
        </w:tc>
        <w:tc>
          <w:tcPr>
            <w:tcW w:w="1123" w:type="dxa"/>
            <w:noWrap w:val="0"/>
            <w:tcMar>
              <w:left w:w="108" w:type="dxa"/>
              <w:right w:w="108" w:type="dxa"/>
            </w:tcMar>
            <w:vAlign w:val="center"/>
          </w:tcPr>
          <w:p>
            <w:pPr>
              <w:jc w:val="center"/>
              <w:rPr>
                <w:rFonts w:hint="eastAsia" w:ascii="宋体" w:hAnsi="宋体" w:cs="宋体"/>
                <w:color w:val="auto"/>
                <w:szCs w:val="21"/>
              </w:rPr>
            </w:pPr>
          </w:p>
        </w:tc>
        <w:tc>
          <w:tcPr>
            <w:tcW w:w="1090" w:type="dxa"/>
            <w:noWrap w:val="0"/>
            <w:tcMar>
              <w:left w:w="108" w:type="dxa"/>
              <w:right w:w="108" w:type="dxa"/>
            </w:tcMar>
            <w:vAlign w:val="center"/>
          </w:tcPr>
          <w:p>
            <w:pPr>
              <w:jc w:val="center"/>
              <w:rPr>
                <w:rFonts w:hint="eastAsia" w:ascii="宋体" w:hAnsi="宋体" w:cs="宋体"/>
                <w:color w:val="auto"/>
                <w:szCs w:val="21"/>
              </w:rPr>
            </w:pPr>
          </w:p>
        </w:tc>
        <w:tc>
          <w:tcPr>
            <w:tcW w:w="1197" w:type="dxa"/>
            <w:noWrap w:val="0"/>
            <w:tcMar>
              <w:left w:w="108" w:type="dxa"/>
              <w:right w:w="108" w:type="dxa"/>
            </w:tcMar>
            <w:vAlign w:val="center"/>
          </w:tcPr>
          <w:p>
            <w:pPr>
              <w:jc w:val="center"/>
              <w:rPr>
                <w:rFonts w:hint="eastAsia" w:ascii="宋体" w:hAnsi="宋体" w:cs="宋体"/>
                <w:color w:val="auto"/>
                <w:szCs w:val="21"/>
              </w:rPr>
            </w:pPr>
          </w:p>
        </w:tc>
        <w:tc>
          <w:tcPr>
            <w:tcW w:w="1268" w:type="dxa"/>
            <w:noWrap w:val="0"/>
            <w:tcMar>
              <w:left w:w="108" w:type="dxa"/>
              <w:right w:w="108" w:type="dxa"/>
            </w:tcMar>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jc w:val="center"/>
              <w:rPr>
                <w:rFonts w:hint="eastAsia" w:ascii="宋体" w:hAnsi="宋体" w:cs="宋体"/>
                <w:color w:val="auto"/>
                <w:szCs w:val="21"/>
              </w:rPr>
            </w:pPr>
          </w:p>
        </w:tc>
        <w:tc>
          <w:tcPr>
            <w:tcW w:w="1843" w:type="dxa"/>
            <w:vMerge w:val="continue"/>
            <w:noWrap w:val="0"/>
            <w:tcMar>
              <w:left w:w="108" w:type="dxa"/>
              <w:right w:w="108" w:type="dxa"/>
            </w:tcMar>
            <w:vAlign w:val="center"/>
          </w:tcPr>
          <w:p>
            <w:pPr>
              <w:jc w:val="center"/>
              <w:rPr>
                <w:rFonts w:hint="eastAsia" w:ascii="宋体" w:hAnsi="宋体" w:cs="宋体"/>
                <w:color w:val="auto"/>
                <w:szCs w:val="21"/>
              </w:rPr>
            </w:pPr>
          </w:p>
        </w:tc>
        <w:tc>
          <w:tcPr>
            <w:tcW w:w="751" w:type="dxa"/>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2</w:t>
            </w:r>
          </w:p>
        </w:tc>
        <w:tc>
          <w:tcPr>
            <w:tcW w:w="950" w:type="dxa"/>
            <w:noWrap w:val="0"/>
            <w:tcMar>
              <w:left w:w="108" w:type="dxa"/>
              <w:right w:w="108" w:type="dxa"/>
            </w:tcMar>
            <w:vAlign w:val="center"/>
          </w:tcPr>
          <w:p>
            <w:pPr>
              <w:jc w:val="center"/>
              <w:rPr>
                <w:rFonts w:hint="eastAsia" w:ascii="宋体" w:hAnsi="宋体" w:cs="宋体"/>
                <w:color w:val="auto"/>
                <w:szCs w:val="21"/>
              </w:rPr>
            </w:pPr>
          </w:p>
        </w:tc>
        <w:tc>
          <w:tcPr>
            <w:tcW w:w="1123" w:type="dxa"/>
            <w:noWrap w:val="0"/>
            <w:tcMar>
              <w:left w:w="108" w:type="dxa"/>
              <w:right w:w="108" w:type="dxa"/>
            </w:tcMar>
            <w:vAlign w:val="center"/>
          </w:tcPr>
          <w:p>
            <w:pPr>
              <w:jc w:val="center"/>
              <w:rPr>
                <w:rFonts w:hint="eastAsia" w:ascii="宋体" w:hAnsi="宋体" w:cs="宋体"/>
                <w:color w:val="auto"/>
                <w:szCs w:val="21"/>
              </w:rPr>
            </w:pPr>
          </w:p>
        </w:tc>
        <w:tc>
          <w:tcPr>
            <w:tcW w:w="1090" w:type="dxa"/>
            <w:noWrap w:val="0"/>
            <w:tcMar>
              <w:left w:w="108" w:type="dxa"/>
              <w:right w:w="108" w:type="dxa"/>
            </w:tcMar>
            <w:vAlign w:val="center"/>
          </w:tcPr>
          <w:p>
            <w:pPr>
              <w:jc w:val="center"/>
              <w:rPr>
                <w:rFonts w:hint="eastAsia" w:ascii="宋体" w:hAnsi="宋体" w:cs="宋体"/>
                <w:color w:val="auto"/>
                <w:szCs w:val="21"/>
              </w:rPr>
            </w:pPr>
          </w:p>
        </w:tc>
        <w:tc>
          <w:tcPr>
            <w:tcW w:w="1197" w:type="dxa"/>
            <w:noWrap w:val="0"/>
            <w:tcMar>
              <w:left w:w="108" w:type="dxa"/>
              <w:right w:w="108" w:type="dxa"/>
            </w:tcMar>
            <w:vAlign w:val="center"/>
          </w:tcPr>
          <w:p>
            <w:pPr>
              <w:jc w:val="center"/>
              <w:rPr>
                <w:rFonts w:hint="eastAsia" w:ascii="宋体" w:hAnsi="宋体" w:cs="宋体"/>
                <w:color w:val="auto"/>
                <w:szCs w:val="21"/>
              </w:rPr>
            </w:pPr>
          </w:p>
        </w:tc>
        <w:tc>
          <w:tcPr>
            <w:tcW w:w="1268" w:type="dxa"/>
            <w:noWrap w:val="0"/>
            <w:tcMar>
              <w:left w:w="108" w:type="dxa"/>
              <w:right w:w="108" w:type="dxa"/>
            </w:tcMar>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jc w:val="center"/>
              <w:rPr>
                <w:rFonts w:hint="eastAsia" w:ascii="宋体" w:hAnsi="宋体" w:cs="宋体"/>
                <w:color w:val="auto"/>
                <w:szCs w:val="21"/>
              </w:rPr>
            </w:pPr>
          </w:p>
        </w:tc>
        <w:tc>
          <w:tcPr>
            <w:tcW w:w="1843" w:type="dxa"/>
            <w:vMerge w:val="continue"/>
            <w:noWrap w:val="0"/>
            <w:tcMar>
              <w:left w:w="108" w:type="dxa"/>
              <w:right w:w="108" w:type="dxa"/>
            </w:tcMar>
            <w:vAlign w:val="center"/>
          </w:tcPr>
          <w:p>
            <w:pPr>
              <w:jc w:val="center"/>
              <w:rPr>
                <w:rFonts w:hint="eastAsia" w:ascii="宋体" w:hAnsi="宋体" w:cs="宋体"/>
                <w:color w:val="auto"/>
                <w:szCs w:val="21"/>
              </w:rPr>
            </w:pPr>
          </w:p>
        </w:tc>
        <w:tc>
          <w:tcPr>
            <w:tcW w:w="751" w:type="dxa"/>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3</w:t>
            </w:r>
          </w:p>
        </w:tc>
        <w:tc>
          <w:tcPr>
            <w:tcW w:w="950" w:type="dxa"/>
            <w:noWrap w:val="0"/>
            <w:tcMar>
              <w:left w:w="108" w:type="dxa"/>
              <w:right w:w="108" w:type="dxa"/>
            </w:tcMar>
            <w:vAlign w:val="center"/>
          </w:tcPr>
          <w:p>
            <w:pPr>
              <w:jc w:val="center"/>
              <w:rPr>
                <w:rFonts w:hint="eastAsia" w:ascii="宋体" w:hAnsi="宋体" w:cs="宋体"/>
                <w:color w:val="auto"/>
                <w:szCs w:val="21"/>
              </w:rPr>
            </w:pPr>
          </w:p>
        </w:tc>
        <w:tc>
          <w:tcPr>
            <w:tcW w:w="1123" w:type="dxa"/>
            <w:noWrap w:val="0"/>
            <w:tcMar>
              <w:left w:w="108" w:type="dxa"/>
              <w:right w:w="108" w:type="dxa"/>
            </w:tcMar>
            <w:vAlign w:val="center"/>
          </w:tcPr>
          <w:p>
            <w:pPr>
              <w:jc w:val="center"/>
              <w:rPr>
                <w:rFonts w:hint="eastAsia" w:ascii="宋体" w:hAnsi="宋体" w:cs="宋体"/>
                <w:color w:val="auto"/>
                <w:szCs w:val="21"/>
              </w:rPr>
            </w:pPr>
          </w:p>
        </w:tc>
        <w:tc>
          <w:tcPr>
            <w:tcW w:w="1090" w:type="dxa"/>
            <w:noWrap w:val="0"/>
            <w:tcMar>
              <w:left w:w="108" w:type="dxa"/>
              <w:right w:w="108" w:type="dxa"/>
            </w:tcMar>
            <w:vAlign w:val="center"/>
          </w:tcPr>
          <w:p>
            <w:pPr>
              <w:jc w:val="center"/>
              <w:rPr>
                <w:rFonts w:hint="eastAsia" w:ascii="宋体" w:hAnsi="宋体" w:cs="宋体"/>
                <w:color w:val="auto"/>
                <w:szCs w:val="21"/>
              </w:rPr>
            </w:pPr>
          </w:p>
        </w:tc>
        <w:tc>
          <w:tcPr>
            <w:tcW w:w="1197" w:type="dxa"/>
            <w:noWrap w:val="0"/>
            <w:tcMar>
              <w:left w:w="108" w:type="dxa"/>
              <w:right w:w="108" w:type="dxa"/>
            </w:tcMar>
            <w:vAlign w:val="center"/>
          </w:tcPr>
          <w:p>
            <w:pPr>
              <w:jc w:val="center"/>
              <w:rPr>
                <w:rFonts w:hint="eastAsia" w:ascii="宋体" w:hAnsi="宋体" w:cs="宋体"/>
                <w:color w:val="auto"/>
                <w:szCs w:val="21"/>
              </w:rPr>
            </w:pPr>
          </w:p>
        </w:tc>
        <w:tc>
          <w:tcPr>
            <w:tcW w:w="1268" w:type="dxa"/>
            <w:noWrap w:val="0"/>
            <w:tcMar>
              <w:left w:w="108" w:type="dxa"/>
              <w:right w:w="108" w:type="dxa"/>
            </w:tcMar>
            <w:vAlign w:val="center"/>
          </w:tcPr>
          <w:p>
            <w:pPr>
              <w:jc w:val="center"/>
              <w:rPr>
                <w:rFonts w:hint="eastAsia" w:ascii="宋体" w:hAnsi="宋体" w:cs="宋体"/>
                <w:color w:val="auto"/>
                <w:szCs w:val="21"/>
              </w:rPr>
            </w:pPr>
          </w:p>
        </w:tc>
      </w:tr>
    </w:tbl>
    <w:p>
      <w:pPr>
        <w:spacing w:line="440" w:lineRule="exact"/>
        <w:ind w:right="420" w:firstLine="420" w:firstLineChars="200"/>
        <w:rPr>
          <w:rFonts w:hint="eastAsia" w:ascii="宋体" w:hAnsi="宋体" w:cs="宋体"/>
          <w:color w:val="auto"/>
          <w:szCs w:val="21"/>
        </w:rPr>
      </w:pPr>
      <w:r>
        <w:rPr>
          <w:rFonts w:hint="eastAsia" w:ascii="宋体" w:hAnsi="宋体" w:cs="宋体"/>
          <w:color w:val="auto"/>
          <w:szCs w:val="21"/>
        </w:rPr>
        <w:t>备注：本表所列分包仅限于承包人自行施工范围内的非主体、非关键工程。</w:t>
      </w:r>
    </w:p>
    <w:p>
      <w:pPr>
        <w:wordWrap w:val="0"/>
        <w:spacing w:line="440" w:lineRule="exact"/>
        <w:ind w:right="420"/>
        <w:jc w:val="right"/>
        <w:rPr>
          <w:rFonts w:hint="eastAsia" w:ascii="宋体" w:hAnsi="宋体" w:cs="宋体"/>
          <w:color w:val="auto"/>
          <w:szCs w:val="21"/>
        </w:rPr>
      </w:pPr>
    </w:p>
    <w:p>
      <w:pPr>
        <w:pStyle w:val="6"/>
        <w:spacing w:line="400" w:lineRule="exact"/>
        <w:jc w:val="right"/>
        <w:rPr>
          <w:rFonts w:hAnsi="宋体" w:cs="宋体"/>
          <w:color w:val="auto"/>
        </w:rPr>
      </w:pPr>
      <w:r>
        <w:rPr>
          <w:rFonts w:hAnsi="宋体" w:cs="宋体"/>
          <w:color w:val="auto"/>
        </w:rPr>
        <w:t>日期：       年     月     日</w:t>
      </w: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pStyle w:val="2"/>
        <w:spacing w:line="560" w:lineRule="exact"/>
        <w:jc w:val="center"/>
        <w:rPr>
          <w:rFonts w:hint="eastAsia" w:ascii="宋体" w:hAnsi="宋体" w:cs="宋体"/>
          <w:bCs/>
          <w:color w:val="auto"/>
          <w:sz w:val="44"/>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pStyle w:val="30"/>
        <w:jc w:val="center"/>
        <w:rPr>
          <w:rFonts w:hint="eastAsia" w:ascii="宋体" w:hAnsi="宋体" w:cs="宋体"/>
          <w:b/>
          <w:bCs/>
          <w:color w:val="auto"/>
          <w:sz w:val="24"/>
        </w:rPr>
      </w:pPr>
      <w:r>
        <w:rPr>
          <w:rFonts w:hint="eastAsia" w:ascii="宋体" w:hAnsi="宋体" w:cs="宋体"/>
          <w:b/>
          <w:bCs/>
          <w:color w:val="auto"/>
          <w:sz w:val="24"/>
        </w:rPr>
        <w:t>三、项目管理机构</w:t>
      </w:r>
    </w:p>
    <w:p>
      <w:pPr>
        <w:pStyle w:val="30"/>
        <w:jc w:val="center"/>
        <w:rPr>
          <w:rFonts w:hint="eastAsia" w:ascii="宋体" w:hAnsi="宋体" w:cs="宋体"/>
          <w:b/>
          <w:color w:val="auto"/>
          <w:sz w:val="28"/>
          <w:szCs w:val="28"/>
        </w:rPr>
      </w:pPr>
      <w:r>
        <w:rPr>
          <w:rFonts w:hint="eastAsia" w:ascii="宋体" w:hAnsi="宋体" w:cs="宋体"/>
          <w:b/>
          <w:bCs/>
          <w:color w:val="auto"/>
          <w:sz w:val="24"/>
        </w:rPr>
        <w:t>1</w:t>
      </w:r>
      <w:r>
        <w:rPr>
          <w:rFonts w:hint="eastAsia" w:ascii="宋体" w:hAnsi="宋体" w:cs="宋体"/>
          <w:b/>
          <w:color w:val="auto"/>
          <w:sz w:val="24"/>
        </w:rPr>
        <w:t>、项目管理机构配备情况表</w:t>
      </w:r>
    </w:p>
    <w:p>
      <w:pPr>
        <w:pStyle w:val="30"/>
        <w:rPr>
          <w:rFonts w:hint="eastAsia" w:ascii="宋体" w:hAnsi="宋体" w:cs="宋体"/>
          <w:color w:val="auto"/>
          <w:u w:val="single"/>
        </w:rPr>
      </w:pPr>
    </w:p>
    <w:p>
      <w:pPr>
        <w:pStyle w:val="30"/>
        <w:rPr>
          <w:rFonts w:hint="eastAsia" w:ascii="宋体" w:hAnsi="宋体" w:cs="宋体"/>
          <w:color w:val="auto"/>
        </w:rPr>
      </w:pPr>
      <w:r>
        <w:rPr>
          <w:rFonts w:hint="eastAsia" w:ascii="宋体" w:hAnsi="宋体" w:cs="宋体"/>
          <w:color w:val="auto"/>
          <w:u w:val="single"/>
        </w:rPr>
        <w:t xml:space="preserve">            </w:t>
      </w:r>
      <w:bookmarkStart w:id="1114" w:name="_Toc251052185"/>
      <w:r>
        <w:rPr>
          <w:rFonts w:hint="eastAsia" w:ascii="宋体" w:hAnsi="宋体" w:cs="宋体"/>
          <w:color w:val="auto"/>
          <w:u w:val="single"/>
        </w:rPr>
        <w:t xml:space="preserve">（招标工程项目名称）        </w:t>
      </w:r>
      <w:r>
        <w:rPr>
          <w:rFonts w:hint="eastAsia" w:ascii="宋体" w:hAnsi="宋体" w:cs="宋体"/>
          <w:color w:val="auto"/>
        </w:rPr>
        <w:t xml:space="preserve"> 工程 </w:t>
      </w:r>
      <w:bookmarkEnd w:id="1114"/>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noWrap w:val="0"/>
            <w:vAlign w:val="center"/>
          </w:tcPr>
          <w:p>
            <w:pPr>
              <w:ind w:left="223" w:hanging="222" w:hangingChars="106"/>
              <w:jc w:val="center"/>
              <w:rPr>
                <w:rFonts w:hint="eastAsia" w:ascii="宋体" w:hAnsi="宋体" w:cs="宋体"/>
                <w:color w:val="auto"/>
              </w:rPr>
            </w:pPr>
            <w:r>
              <w:rPr>
                <w:rFonts w:hint="eastAsia" w:ascii="宋体" w:hAnsi="宋体" w:cs="宋体"/>
                <w:color w:val="auto"/>
              </w:rPr>
              <w:t>岗位</w:t>
            </w:r>
          </w:p>
        </w:tc>
        <w:tc>
          <w:tcPr>
            <w:tcW w:w="829" w:type="dxa"/>
            <w:vMerge w:val="restart"/>
            <w:noWrap w:val="0"/>
            <w:vAlign w:val="center"/>
          </w:tcPr>
          <w:p>
            <w:pPr>
              <w:ind w:left="223" w:hanging="222" w:hangingChars="106"/>
              <w:jc w:val="center"/>
              <w:rPr>
                <w:rFonts w:hint="eastAsia" w:ascii="宋体" w:hAnsi="宋体" w:cs="宋体"/>
                <w:color w:val="auto"/>
              </w:rPr>
            </w:pPr>
            <w:bookmarkStart w:id="1115" w:name="_Toc251052187"/>
            <w:r>
              <w:rPr>
                <w:rFonts w:hint="eastAsia" w:ascii="宋体" w:hAnsi="宋体" w:cs="宋体"/>
                <w:color w:val="auto"/>
              </w:rPr>
              <w:t>姓名</w:t>
            </w:r>
            <w:bookmarkEnd w:id="1115"/>
          </w:p>
        </w:tc>
        <w:tc>
          <w:tcPr>
            <w:tcW w:w="816" w:type="dxa"/>
            <w:vMerge w:val="restart"/>
            <w:noWrap w:val="0"/>
            <w:vAlign w:val="center"/>
          </w:tcPr>
          <w:p>
            <w:pPr>
              <w:ind w:left="223" w:hanging="222" w:hangingChars="106"/>
              <w:jc w:val="center"/>
              <w:rPr>
                <w:rFonts w:hint="eastAsia" w:ascii="宋体" w:hAnsi="宋体" w:cs="宋体"/>
                <w:color w:val="auto"/>
              </w:rPr>
            </w:pPr>
            <w:bookmarkStart w:id="1116" w:name="_Toc251052188"/>
            <w:r>
              <w:rPr>
                <w:rFonts w:hint="eastAsia" w:ascii="宋体" w:hAnsi="宋体" w:cs="宋体"/>
                <w:color w:val="auto"/>
              </w:rPr>
              <w:t>职称</w:t>
            </w:r>
            <w:bookmarkEnd w:id="1116"/>
          </w:p>
        </w:tc>
        <w:tc>
          <w:tcPr>
            <w:tcW w:w="4592" w:type="dxa"/>
            <w:gridSpan w:val="4"/>
            <w:noWrap w:val="0"/>
            <w:vAlign w:val="center"/>
          </w:tcPr>
          <w:p>
            <w:pPr>
              <w:ind w:left="223" w:hanging="222" w:hangingChars="106"/>
              <w:jc w:val="center"/>
              <w:rPr>
                <w:rFonts w:hint="eastAsia" w:ascii="宋体" w:hAnsi="宋体" w:cs="宋体"/>
                <w:color w:val="auto"/>
              </w:rPr>
            </w:pPr>
            <w:bookmarkStart w:id="1117" w:name="_Toc251052189"/>
            <w:r>
              <w:rPr>
                <w:rFonts w:hint="eastAsia" w:ascii="宋体" w:hAnsi="宋体" w:cs="宋体"/>
                <w:color w:val="auto"/>
              </w:rPr>
              <w:t>执业或职业资格证明</w:t>
            </w:r>
            <w:bookmarkEnd w:id="1117"/>
          </w:p>
        </w:tc>
        <w:tc>
          <w:tcPr>
            <w:tcW w:w="2126" w:type="dxa"/>
            <w:gridSpan w:val="2"/>
            <w:noWrap w:val="0"/>
            <w:vAlign w:val="center"/>
          </w:tcPr>
          <w:p>
            <w:pPr>
              <w:ind w:left="223" w:hanging="222" w:hangingChars="106"/>
              <w:jc w:val="center"/>
              <w:rPr>
                <w:rFonts w:hint="eastAsia" w:ascii="宋体" w:hAnsi="宋体" w:cs="宋体"/>
                <w:color w:val="auto"/>
              </w:rPr>
            </w:pPr>
            <w:bookmarkStart w:id="1118" w:name="_Toc251052190"/>
            <w:r>
              <w:rPr>
                <w:rFonts w:hint="eastAsia" w:ascii="宋体" w:hAnsi="宋体" w:cs="宋体"/>
                <w:color w:val="auto"/>
              </w:rPr>
              <w:t>承担完工</w:t>
            </w:r>
            <w:bookmarkEnd w:id="1118"/>
            <w:bookmarkStart w:id="1119" w:name="_Toc251052191"/>
            <w:r>
              <w:rPr>
                <w:rFonts w:hint="eastAsia" w:ascii="宋体" w:hAnsi="宋体" w:cs="宋体"/>
                <w:color w:val="auto"/>
              </w:rPr>
              <w:t>工程情况</w:t>
            </w:r>
            <w:bookmarkEnd w:id="11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noWrap w:val="0"/>
            <w:vAlign w:val="center"/>
          </w:tcPr>
          <w:p>
            <w:pPr>
              <w:ind w:left="223" w:hanging="222" w:hangingChars="106"/>
              <w:jc w:val="center"/>
              <w:rPr>
                <w:rFonts w:hint="eastAsia" w:ascii="宋体" w:hAnsi="宋体" w:cs="宋体"/>
                <w:color w:val="auto"/>
              </w:rPr>
            </w:pPr>
          </w:p>
        </w:tc>
        <w:tc>
          <w:tcPr>
            <w:tcW w:w="829" w:type="dxa"/>
            <w:vMerge w:val="continue"/>
            <w:noWrap w:val="0"/>
            <w:vAlign w:val="center"/>
          </w:tcPr>
          <w:p>
            <w:pPr>
              <w:ind w:left="223" w:hanging="222" w:hangingChars="106"/>
              <w:jc w:val="center"/>
              <w:rPr>
                <w:rFonts w:hint="eastAsia" w:ascii="宋体" w:hAnsi="宋体" w:cs="宋体"/>
                <w:color w:val="auto"/>
              </w:rPr>
            </w:pPr>
          </w:p>
        </w:tc>
        <w:tc>
          <w:tcPr>
            <w:tcW w:w="816" w:type="dxa"/>
            <w:vMerge w:val="continue"/>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bookmarkStart w:id="1120" w:name="_Toc251052192"/>
            <w:r>
              <w:rPr>
                <w:rFonts w:hint="eastAsia" w:ascii="宋体" w:hAnsi="宋体" w:cs="宋体"/>
                <w:color w:val="auto"/>
              </w:rPr>
              <w:t>证书名称</w:t>
            </w:r>
            <w:bookmarkEnd w:id="1120"/>
          </w:p>
        </w:tc>
        <w:tc>
          <w:tcPr>
            <w:tcW w:w="1148" w:type="dxa"/>
            <w:noWrap w:val="0"/>
            <w:vAlign w:val="center"/>
          </w:tcPr>
          <w:p>
            <w:pPr>
              <w:ind w:left="223" w:hanging="222" w:hangingChars="106"/>
              <w:jc w:val="center"/>
              <w:rPr>
                <w:rFonts w:hint="eastAsia" w:ascii="宋体" w:hAnsi="宋体" w:cs="宋体"/>
                <w:color w:val="auto"/>
              </w:rPr>
            </w:pPr>
            <w:bookmarkStart w:id="1121" w:name="_Toc251052193"/>
            <w:r>
              <w:rPr>
                <w:rFonts w:hint="eastAsia" w:ascii="宋体" w:hAnsi="宋体" w:cs="宋体"/>
                <w:color w:val="auto"/>
              </w:rPr>
              <w:t>级别</w:t>
            </w:r>
            <w:bookmarkEnd w:id="1121"/>
          </w:p>
        </w:tc>
        <w:tc>
          <w:tcPr>
            <w:tcW w:w="1148" w:type="dxa"/>
            <w:noWrap w:val="0"/>
            <w:vAlign w:val="center"/>
          </w:tcPr>
          <w:p>
            <w:pPr>
              <w:ind w:left="223" w:hanging="222" w:hangingChars="106"/>
              <w:jc w:val="center"/>
              <w:rPr>
                <w:rFonts w:hint="eastAsia" w:ascii="宋体" w:hAnsi="宋体" w:cs="宋体"/>
                <w:color w:val="auto"/>
              </w:rPr>
            </w:pPr>
            <w:bookmarkStart w:id="1122" w:name="_Toc251052194"/>
            <w:r>
              <w:rPr>
                <w:rFonts w:hint="eastAsia" w:ascii="宋体" w:hAnsi="宋体" w:cs="宋体"/>
                <w:color w:val="auto"/>
              </w:rPr>
              <w:t>证号</w:t>
            </w:r>
            <w:bookmarkEnd w:id="1122"/>
          </w:p>
        </w:tc>
        <w:tc>
          <w:tcPr>
            <w:tcW w:w="1148" w:type="dxa"/>
            <w:noWrap w:val="0"/>
            <w:vAlign w:val="center"/>
          </w:tcPr>
          <w:p>
            <w:pPr>
              <w:ind w:left="223" w:hanging="222" w:hangingChars="106"/>
              <w:jc w:val="center"/>
              <w:rPr>
                <w:rFonts w:hint="eastAsia" w:ascii="宋体" w:hAnsi="宋体" w:cs="宋体"/>
                <w:color w:val="auto"/>
              </w:rPr>
            </w:pPr>
            <w:bookmarkStart w:id="1123" w:name="_Toc251052195"/>
            <w:r>
              <w:rPr>
                <w:rFonts w:hint="eastAsia" w:ascii="宋体" w:hAnsi="宋体" w:cs="宋体"/>
                <w:color w:val="auto"/>
              </w:rPr>
              <w:t>专业</w:t>
            </w:r>
            <w:bookmarkEnd w:id="1123"/>
          </w:p>
        </w:tc>
        <w:tc>
          <w:tcPr>
            <w:tcW w:w="850" w:type="dxa"/>
            <w:noWrap w:val="0"/>
            <w:vAlign w:val="center"/>
          </w:tcPr>
          <w:p>
            <w:pPr>
              <w:ind w:left="223" w:hanging="222" w:hangingChars="106"/>
              <w:jc w:val="center"/>
              <w:rPr>
                <w:rFonts w:hint="eastAsia" w:ascii="宋体" w:hAnsi="宋体" w:cs="宋体"/>
                <w:color w:val="auto"/>
              </w:rPr>
            </w:pPr>
            <w:bookmarkStart w:id="1124" w:name="_Toc251052197"/>
            <w:r>
              <w:rPr>
                <w:rFonts w:hint="eastAsia" w:ascii="宋体" w:hAnsi="宋体" w:cs="宋体"/>
                <w:color w:val="auto"/>
              </w:rPr>
              <w:t>项目数</w:t>
            </w:r>
            <w:bookmarkEnd w:id="1124"/>
          </w:p>
        </w:tc>
        <w:tc>
          <w:tcPr>
            <w:tcW w:w="1276" w:type="dxa"/>
            <w:noWrap w:val="0"/>
            <w:vAlign w:val="center"/>
          </w:tcPr>
          <w:p>
            <w:pPr>
              <w:ind w:left="223" w:hanging="222" w:hangingChars="106"/>
              <w:jc w:val="center"/>
              <w:rPr>
                <w:rFonts w:hint="eastAsia" w:ascii="宋体" w:hAnsi="宋体" w:cs="宋体"/>
                <w:color w:val="auto"/>
              </w:rPr>
            </w:pPr>
            <w:bookmarkStart w:id="1125" w:name="_Toc251052198"/>
            <w:r>
              <w:rPr>
                <w:rFonts w:hint="eastAsia" w:ascii="宋体" w:hAnsi="宋体" w:cs="宋体"/>
                <w:color w:val="auto"/>
              </w:rPr>
              <w:t>主要项目</w:t>
            </w:r>
          </w:p>
          <w:p>
            <w:pPr>
              <w:ind w:left="223" w:hanging="222" w:hangingChars="106"/>
              <w:jc w:val="center"/>
              <w:rPr>
                <w:rFonts w:hint="eastAsia" w:ascii="宋体" w:hAnsi="宋体" w:cs="宋体"/>
                <w:color w:val="auto"/>
              </w:rPr>
            </w:pPr>
            <w:r>
              <w:rPr>
                <w:rFonts w:hint="eastAsia" w:ascii="宋体" w:hAnsi="宋体" w:cs="宋体"/>
                <w:color w:val="auto"/>
              </w:rPr>
              <w:t>名称</w:t>
            </w:r>
            <w:bookmarkEnd w:id="11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rPr>
                <w:rFonts w:hint="eastAsia" w:ascii="宋体" w:hAnsi="宋体" w:cs="宋体"/>
                <w:color w:val="auto"/>
                <w:szCs w:val="21"/>
              </w:rPr>
            </w:pPr>
            <w:r>
              <w:rPr>
                <w:rFonts w:hint="eastAsia" w:ascii="宋体" w:hAnsi="宋体" w:cs="宋体"/>
                <w:color w:val="auto"/>
                <w:szCs w:val="21"/>
              </w:rPr>
              <w:t>施工员</w:t>
            </w:r>
          </w:p>
        </w:tc>
        <w:tc>
          <w:tcPr>
            <w:tcW w:w="829" w:type="dxa"/>
            <w:noWrap w:val="0"/>
            <w:vAlign w:val="center"/>
          </w:tcPr>
          <w:p>
            <w:pPr>
              <w:ind w:left="223" w:hanging="222" w:hangingChars="106"/>
              <w:jc w:val="center"/>
              <w:rPr>
                <w:rFonts w:hint="eastAsia" w:ascii="宋体" w:hAnsi="宋体" w:cs="宋体"/>
                <w:color w:val="auto"/>
              </w:rPr>
            </w:pPr>
          </w:p>
        </w:tc>
        <w:tc>
          <w:tcPr>
            <w:tcW w:w="816"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850" w:type="dxa"/>
            <w:noWrap w:val="0"/>
            <w:vAlign w:val="center"/>
          </w:tcPr>
          <w:p>
            <w:pPr>
              <w:ind w:left="223" w:hanging="222" w:hangingChars="106"/>
              <w:jc w:val="center"/>
              <w:rPr>
                <w:rFonts w:hint="eastAsia" w:ascii="宋体" w:hAnsi="宋体" w:cs="宋体"/>
                <w:color w:val="auto"/>
              </w:rPr>
            </w:pPr>
          </w:p>
        </w:tc>
        <w:tc>
          <w:tcPr>
            <w:tcW w:w="1276" w:type="dxa"/>
            <w:noWrap w:val="0"/>
            <w:vAlign w:val="center"/>
          </w:tcPr>
          <w:p>
            <w:pPr>
              <w:ind w:left="223" w:hanging="222" w:hangingChars="106"/>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rPr>
                <w:rFonts w:hint="eastAsia" w:ascii="宋体" w:hAnsi="宋体" w:cs="宋体"/>
                <w:color w:val="auto"/>
                <w:szCs w:val="21"/>
              </w:rPr>
            </w:pPr>
            <w:r>
              <w:rPr>
                <w:rFonts w:hint="eastAsia" w:ascii="宋体" w:hAnsi="宋体" w:cs="宋体"/>
                <w:color w:val="auto"/>
                <w:szCs w:val="21"/>
              </w:rPr>
              <w:t>质量员</w:t>
            </w:r>
          </w:p>
        </w:tc>
        <w:tc>
          <w:tcPr>
            <w:tcW w:w="829" w:type="dxa"/>
            <w:noWrap w:val="0"/>
            <w:vAlign w:val="center"/>
          </w:tcPr>
          <w:p>
            <w:pPr>
              <w:ind w:left="223" w:hanging="222" w:hangingChars="106"/>
              <w:jc w:val="center"/>
              <w:rPr>
                <w:rFonts w:hint="eastAsia" w:ascii="宋体" w:hAnsi="宋体" w:cs="宋体"/>
                <w:color w:val="auto"/>
              </w:rPr>
            </w:pPr>
          </w:p>
        </w:tc>
        <w:tc>
          <w:tcPr>
            <w:tcW w:w="816"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850" w:type="dxa"/>
            <w:noWrap w:val="0"/>
            <w:vAlign w:val="center"/>
          </w:tcPr>
          <w:p>
            <w:pPr>
              <w:ind w:left="223" w:hanging="222" w:hangingChars="106"/>
              <w:jc w:val="center"/>
              <w:rPr>
                <w:rFonts w:hint="eastAsia" w:ascii="宋体" w:hAnsi="宋体" w:cs="宋体"/>
                <w:color w:val="auto"/>
              </w:rPr>
            </w:pPr>
          </w:p>
        </w:tc>
        <w:tc>
          <w:tcPr>
            <w:tcW w:w="1276" w:type="dxa"/>
            <w:noWrap w:val="0"/>
            <w:vAlign w:val="center"/>
          </w:tcPr>
          <w:p>
            <w:pPr>
              <w:ind w:left="223" w:hanging="222" w:hangingChars="106"/>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restart"/>
            <w:noWrap w:val="0"/>
            <w:vAlign w:val="center"/>
          </w:tcPr>
          <w:p>
            <w:pPr>
              <w:ind w:left="223" w:hanging="222" w:hangingChars="106"/>
              <w:jc w:val="center"/>
              <w:rPr>
                <w:rFonts w:hint="eastAsia" w:ascii="宋体" w:hAnsi="宋体" w:cs="宋体"/>
                <w:color w:val="auto"/>
                <w:szCs w:val="21"/>
              </w:rPr>
            </w:pPr>
            <w:r>
              <w:rPr>
                <w:rFonts w:hint="eastAsia" w:ascii="宋体" w:hAnsi="宋体" w:cs="宋体"/>
                <w:color w:val="auto"/>
                <w:szCs w:val="21"/>
              </w:rPr>
              <w:t>安全员</w:t>
            </w:r>
          </w:p>
        </w:tc>
        <w:tc>
          <w:tcPr>
            <w:tcW w:w="829" w:type="dxa"/>
            <w:noWrap w:val="0"/>
            <w:vAlign w:val="center"/>
          </w:tcPr>
          <w:p>
            <w:pPr>
              <w:ind w:left="223" w:hanging="222" w:hangingChars="106"/>
              <w:jc w:val="center"/>
              <w:rPr>
                <w:rFonts w:hint="eastAsia" w:ascii="宋体" w:hAnsi="宋体" w:cs="宋体"/>
                <w:color w:val="auto"/>
              </w:rPr>
            </w:pPr>
          </w:p>
        </w:tc>
        <w:tc>
          <w:tcPr>
            <w:tcW w:w="816"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850" w:type="dxa"/>
            <w:noWrap w:val="0"/>
            <w:vAlign w:val="center"/>
          </w:tcPr>
          <w:p>
            <w:pPr>
              <w:ind w:left="223" w:hanging="222" w:hangingChars="106"/>
              <w:jc w:val="center"/>
              <w:rPr>
                <w:rFonts w:hint="eastAsia" w:ascii="宋体" w:hAnsi="宋体" w:cs="宋体"/>
                <w:color w:val="auto"/>
              </w:rPr>
            </w:pPr>
          </w:p>
        </w:tc>
        <w:tc>
          <w:tcPr>
            <w:tcW w:w="1276" w:type="dxa"/>
            <w:noWrap w:val="0"/>
            <w:vAlign w:val="center"/>
          </w:tcPr>
          <w:p>
            <w:pPr>
              <w:ind w:left="223" w:hanging="222" w:hangingChars="106"/>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continue"/>
            <w:noWrap w:val="0"/>
            <w:vAlign w:val="center"/>
          </w:tcPr>
          <w:p>
            <w:pPr>
              <w:ind w:left="223" w:hanging="222" w:hangingChars="106"/>
              <w:jc w:val="center"/>
              <w:rPr>
                <w:rFonts w:hint="eastAsia" w:ascii="宋体" w:hAnsi="宋体" w:cs="宋体"/>
                <w:color w:val="auto"/>
                <w:szCs w:val="21"/>
              </w:rPr>
            </w:pPr>
          </w:p>
        </w:tc>
        <w:tc>
          <w:tcPr>
            <w:tcW w:w="829" w:type="dxa"/>
            <w:noWrap w:val="0"/>
            <w:vAlign w:val="center"/>
          </w:tcPr>
          <w:p>
            <w:pPr>
              <w:ind w:left="223" w:hanging="222" w:hangingChars="106"/>
              <w:jc w:val="center"/>
              <w:rPr>
                <w:rFonts w:hint="eastAsia" w:ascii="宋体" w:hAnsi="宋体" w:cs="宋体"/>
                <w:color w:val="auto"/>
              </w:rPr>
            </w:pPr>
          </w:p>
        </w:tc>
        <w:tc>
          <w:tcPr>
            <w:tcW w:w="816"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850" w:type="dxa"/>
            <w:noWrap w:val="0"/>
            <w:vAlign w:val="center"/>
          </w:tcPr>
          <w:p>
            <w:pPr>
              <w:ind w:left="223" w:hanging="222" w:hangingChars="106"/>
              <w:jc w:val="center"/>
              <w:rPr>
                <w:rFonts w:hint="eastAsia" w:ascii="宋体" w:hAnsi="宋体" w:cs="宋体"/>
                <w:color w:val="auto"/>
              </w:rPr>
            </w:pPr>
          </w:p>
        </w:tc>
        <w:tc>
          <w:tcPr>
            <w:tcW w:w="1276" w:type="dxa"/>
            <w:noWrap w:val="0"/>
            <w:vAlign w:val="center"/>
          </w:tcPr>
          <w:p>
            <w:pPr>
              <w:ind w:left="223" w:hanging="222" w:hangingChars="106"/>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continue"/>
            <w:noWrap w:val="0"/>
            <w:vAlign w:val="center"/>
          </w:tcPr>
          <w:p>
            <w:pPr>
              <w:ind w:left="223" w:hanging="222" w:hangingChars="106"/>
              <w:jc w:val="center"/>
              <w:rPr>
                <w:rFonts w:hint="eastAsia" w:ascii="宋体" w:hAnsi="宋体" w:cs="宋体"/>
                <w:color w:val="auto"/>
                <w:szCs w:val="21"/>
              </w:rPr>
            </w:pPr>
          </w:p>
        </w:tc>
        <w:tc>
          <w:tcPr>
            <w:tcW w:w="829" w:type="dxa"/>
            <w:noWrap w:val="0"/>
            <w:vAlign w:val="center"/>
          </w:tcPr>
          <w:p>
            <w:pPr>
              <w:ind w:left="223" w:hanging="222" w:hangingChars="106"/>
              <w:jc w:val="center"/>
              <w:rPr>
                <w:rFonts w:hint="eastAsia" w:ascii="宋体" w:hAnsi="宋体" w:cs="宋体"/>
                <w:color w:val="auto"/>
              </w:rPr>
            </w:pPr>
          </w:p>
        </w:tc>
        <w:tc>
          <w:tcPr>
            <w:tcW w:w="816"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850" w:type="dxa"/>
            <w:noWrap w:val="0"/>
            <w:vAlign w:val="center"/>
          </w:tcPr>
          <w:p>
            <w:pPr>
              <w:ind w:left="223" w:hanging="222" w:hangingChars="106"/>
              <w:jc w:val="center"/>
              <w:rPr>
                <w:rFonts w:hint="eastAsia" w:ascii="宋体" w:hAnsi="宋体" w:cs="宋体"/>
                <w:color w:val="auto"/>
              </w:rPr>
            </w:pPr>
          </w:p>
        </w:tc>
        <w:tc>
          <w:tcPr>
            <w:tcW w:w="1276" w:type="dxa"/>
            <w:noWrap w:val="0"/>
            <w:vAlign w:val="center"/>
          </w:tcPr>
          <w:p>
            <w:pPr>
              <w:ind w:left="223" w:hanging="222" w:hangingChars="106"/>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rPr>
                <w:rFonts w:hint="eastAsia" w:ascii="宋体" w:hAnsi="宋体" w:cs="宋体"/>
                <w:color w:val="auto"/>
                <w:szCs w:val="21"/>
              </w:rPr>
            </w:pPr>
            <w:r>
              <w:rPr>
                <w:rFonts w:hint="eastAsia" w:ascii="宋体" w:hAnsi="宋体" w:cs="宋体"/>
                <w:color w:val="auto"/>
                <w:szCs w:val="21"/>
              </w:rPr>
              <w:t>材料员</w:t>
            </w:r>
          </w:p>
        </w:tc>
        <w:tc>
          <w:tcPr>
            <w:tcW w:w="829" w:type="dxa"/>
            <w:noWrap w:val="0"/>
            <w:vAlign w:val="center"/>
          </w:tcPr>
          <w:p>
            <w:pPr>
              <w:ind w:left="223" w:hanging="222" w:hangingChars="106"/>
              <w:jc w:val="center"/>
              <w:rPr>
                <w:rFonts w:hint="eastAsia" w:ascii="宋体" w:hAnsi="宋体" w:cs="宋体"/>
                <w:color w:val="auto"/>
              </w:rPr>
            </w:pPr>
          </w:p>
        </w:tc>
        <w:tc>
          <w:tcPr>
            <w:tcW w:w="816"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850" w:type="dxa"/>
            <w:noWrap w:val="0"/>
            <w:vAlign w:val="center"/>
          </w:tcPr>
          <w:p>
            <w:pPr>
              <w:ind w:left="223" w:hanging="222" w:hangingChars="106"/>
              <w:jc w:val="center"/>
              <w:rPr>
                <w:rFonts w:hint="eastAsia" w:ascii="宋体" w:hAnsi="宋体" w:cs="宋体"/>
                <w:color w:val="auto"/>
              </w:rPr>
            </w:pPr>
          </w:p>
        </w:tc>
        <w:tc>
          <w:tcPr>
            <w:tcW w:w="1276" w:type="dxa"/>
            <w:noWrap w:val="0"/>
            <w:vAlign w:val="center"/>
          </w:tcPr>
          <w:p>
            <w:pPr>
              <w:ind w:left="223" w:hanging="222" w:hangingChars="106"/>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rPr>
                <w:rFonts w:hint="eastAsia" w:ascii="宋体" w:hAnsi="宋体" w:cs="宋体"/>
                <w:color w:val="auto"/>
                <w:szCs w:val="21"/>
              </w:rPr>
            </w:pPr>
          </w:p>
        </w:tc>
        <w:tc>
          <w:tcPr>
            <w:tcW w:w="829" w:type="dxa"/>
            <w:noWrap w:val="0"/>
            <w:vAlign w:val="center"/>
          </w:tcPr>
          <w:p>
            <w:pPr>
              <w:ind w:left="223" w:hanging="222" w:hangingChars="106"/>
              <w:jc w:val="center"/>
              <w:rPr>
                <w:rFonts w:hint="eastAsia" w:ascii="宋体" w:hAnsi="宋体" w:cs="宋体"/>
                <w:color w:val="auto"/>
              </w:rPr>
            </w:pPr>
          </w:p>
        </w:tc>
        <w:tc>
          <w:tcPr>
            <w:tcW w:w="816"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850" w:type="dxa"/>
            <w:noWrap w:val="0"/>
            <w:vAlign w:val="center"/>
          </w:tcPr>
          <w:p>
            <w:pPr>
              <w:ind w:left="223" w:hanging="222" w:hangingChars="106"/>
              <w:jc w:val="center"/>
              <w:rPr>
                <w:rFonts w:hint="eastAsia" w:ascii="宋体" w:hAnsi="宋体" w:cs="宋体"/>
                <w:color w:val="auto"/>
              </w:rPr>
            </w:pPr>
          </w:p>
        </w:tc>
        <w:tc>
          <w:tcPr>
            <w:tcW w:w="1276" w:type="dxa"/>
            <w:noWrap w:val="0"/>
            <w:vAlign w:val="center"/>
          </w:tcPr>
          <w:p>
            <w:pPr>
              <w:ind w:left="223" w:hanging="222" w:hangingChars="106"/>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rPr>
                <w:rFonts w:hint="eastAsia" w:ascii="宋体" w:hAnsi="宋体" w:cs="宋体"/>
                <w:color w:val="auto"/>
              </w:rPr>
            </w:pPr>
            <w:r>
              <w:rPr>
                <w:rFonts w:hint="eastAsia" w:ascii="宋体" w:hAnsi="宋体" w:cs="宋体"/>
                <w:color w:val="auto"/>
              </w:rPr>
              <w:t>……</w:t>
            </w:r>
          </w:p>
        </w:tc>
        <w:tc>
          <w:tcPr>
            <w:tcW w:w="829" w:type="dxa"/>
            <w:noWrap w:val="0"/>
            <w:vAlign w:val="center"/>
          </w:tcPr>
          <w:p>
            <w:pPr>
              <w:ind w:left="223" w:hanging="222" w:hangingChars="106"/>
              <w:jc w:val="center"/>
              <w:rPr>
                <w:rFonts w:hint="eastAsia" w:ascii="宋体" w:hAnsi="宋体" w:cs="宋体"/>
                <w:color w:val="auto"/>
              </w:rPr>
            </w:pPr>
          </w:p>
        </w:tc>
        <w:tc>
          <w:tcPr>
            <w:tcW w:w="816"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1148" w:type="dxa"/>
            <w:noWrap w:val="0"/>
            <w:vAlign w:val="center"/>
          </w:tcPr>
          <w:p>
            <w:pPr>
              <w:ind w:left="223" w:hanging="222" w:hangingChars="106"/>
              <w:jc w:val="center"/>
              <w:rPr>
                <w:rFonts w:hint="eastAsia" w:ascii="宋体" w:hAnsi="宋体" w:cs="宋体"/>
                <w:color w:val="auto"/>
              </w:rPr>
            </w:pPr>
          </w:p>
        </w:tc>
        <w:tc>
          <w:tcPr>
            <w:tcW w:w="850" w:type="dxa"/>
            <w:noWrap w:val="0"/>
            <w:vAlign w:val="center"/>
          </w:tcPr>
          <w:p>
            <w:pPr>
              <w:ind w:left="223" w:hanging="222" w:hangingChars="106"/>
              <w:jc w:val="center"/>
              <w:rPr>
                <w:rFonts w:hint="eastAsia" w:ascii="宋体" w:hAnsi="宋体" w:cs="宋体"/>
                <w:color w:val="auto"/>
              </w:rPr>
            </w:pPr>
          </w:p>
        </w:tc>
        <w:tc>
          <w:tcPr>
            <w:tcW w:w="1276" w:type="dxa"/>
            <w:noWrap w:val="0"/>
            <w:vAlign w:val="center"/>
          </w:tcPr>
          <w:p>
            <w:pPr>
              <w:ind w:left="223" w:hanging="222" w:hangingChars="106"/>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356" w:type="dxa"/>
            <w:gridSpan w:val="9"/>
            <w:noWrap w:val="0"/>
            <w:vAlign w:val="center"/>
          </w:tcPr>
          <w:p>
            <w:pPr>
              <w:spacing w:line="360" w:lineRule="auto"/>
              <w:rPr>
                <w:rFonts w:hint="eastAsia" w:ascii="宋体" w:hAnsi="宋体" w:cs="宋体"/>
                <w:color w:val="auto"/>
                <w:szCs w:val="21"/>
              </w:rPr>
            </w:pPr>
            <w:bookmarkStart w:id="1126" w:name="_Toc251052199"/>
            <w:r>
              <w:rPr>
                <w:rFonts w:hint="eastAsia" w:ascii="宋体" w:hAnsi="宋体" w:cs="宋体"/>
                <w:color w:val="auto"/>
                <w:szCs w:val="21"/>
              </w:rPr>
              <w:t>一旦我单位中标，将实行项目经理负责制，我方保证并配备上述项目管理机构。上述填报内容真实，若不真实，愿按有关规定接受处理。项目管理班子机构设置、职责分工等情况另附资料说明。</w:t>
            </w:r>
            <w:bookmarkEnd w:id="1126"/>
            <w:r>
              <w:rPr>
                <w:rFonts w:hint="eastAsia" w:ascii="宋体" w:hAnsi="宋体" w:cs="宋体"/>
                <w:color w:val="auto"/>
                <w:szCs w:val="21"/>
              </w:rPr>
              <w:t>相关证明材料未通过广西建筑业企业诚信信息库审核的，在评审时不予承认。</w:t>
            </w:r>
          </w:p>
        </w:tc>
      </w:tr>
    </w:tbl>
    <w:p>
      <w:pPr>
        <w:tabs>
          <w:tab w:val="left" w:pos="0"/>
        </w:tabs>
        <w:spacing w:line="360" w:lineRule="auto"/>
        <w:ind w:right="-210"/>
        <w:rPr>
          <w:rFonts w:hint="eastAsia" w:ascii="宋体" w:hAnsi="宋体" w:cs="宋体"/>
          <w:color w:val="auto"/>
        </w:rPr>
      </w:pPr>
    </w:p>
    <w:p>
      <w:pPr>
        <w:spacing w:line="360" w:lineRule="auto"/>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rPr>
        <w:t>备注：附以上各岗位人员资格证件等相关证明材料的诚信库页面打印文件，以及磋商单位认为需要增加的其他证明材料复印件，以上复印件、诚信库打印页面均须加盖磋商单位单位公章。】</w:t>
      </w:r>
    </w:p>
    <w:p>
      <w:pPr>
        <w:spacing w:line="360" w:lineRule="auto"/>
        <w:rPr>
          <w:rFonts w:hint="eastAsia" w:ascii="宋体" w:hAnsi="宋体" w:cs="宋体"/>
          <w:color w:val="auto"/>
        </w:rPr>
      </w:pPr>
    </w:p>
    <w:p>
      <w:pPr>
        <w:tabs>
          <w:tab w:val="left" w:pos="0"/>
        </w:tabs>
        <w:spacing w:line="360" w:lineRule="auto"/>
        <w:ind w:right="-210"/>
        <w:rPr>
          <w:rFonts w:hint="eastAsia" w:ascii="宋体" w:hAnsi="宋体" w:cs="宋体"/>
          <w:color w:val="auto"/>
        </w:rPr>
      </w:pPr>
    </w:p>
    <w:p>
      <w:pPr>
        <w:tabs>
          <w:tab w:val="left" w:pos="0"/>
        </w:tabs>
        <w:spacing w:line="360" w:lineRule="auto"/>
        <w:ind w:right="-210"/>
        <w:rPr>
          <w:rFonts w:hint="eastAsia" w:ascii="宋体" w:hAnsi="宋体" w:cs="宋体"/>
          <w:color w:val="auto"/>
        </w:rPr>
      </w:pPr>
    </w:p>
    <w:p>
      <w:pPr>
        <w:tabs>
          <w:tab w:val="left" w:pos="0"/>
        </w:tabs>
        <w:spacing w:line="360" w:lineRule="auto"/>
        <w:ind w:right="-210"/>
        <w:rPr>
          <w:rFonts w:hint="eastAsia" w:ascii="宋体" w:hAnsi="宋体" w:cs="宋体"/>
          <w:color w:val="auto"/>
        </w:rPr>
        <w:sectPr>
          <w:pgSz w:w="11907" w:h="16840"/>
          <w:pgMar w:top="1440" w:right="1440" w:bottom="1440" w:left="1797" w:header="851" w:footer="851" w:gutter="0"/>
          <w:pgNumType w:fmt="decimal"/>
          <w:cols w:space="720" w:num="1"/>
          <w:docGrid w:linePitch="312" w:charSpace="0"/>
        </w:sectPr>
      </w:pPr>
    </w:p>
    <w:p>
      <w:pPr>
        <w:pStyle w:val="30"/>
        <w:jc w:val="center"/>
        <w:outlineLvl w:val="0"/>
        <w:rPr>
          <w:rFonts w:hint="eastAsia" w:ascii="宋体" w:hAnsi="宋体" w:cs="宋体"/>
          <w:color w:val="auto"/>
          <w:u w:val="single"/>
        </w:rPr>
      </w:pPr>
      <w:bookmarkStart w:id="1127" w:name="_Toc153274948"/>
      <w:bookmarkStart w:id="1128" w:name="_Toc172364026"/>
      <w:bookmarkStart w:id="1129" w:name="_Toc389065364"/>
      <w:bookmarkStart w:id="1130" w:name="_Toc251052200"/>
      <w:bookmarkStart w:id="1131" w:name="_Toc173579006"/>
      <w:r>
        <w:rPr>
          <w:rFonts w:hint="eastAsia" w:ascii="宋体" w:hAnsi="宋体" w:cs="宋体"/>
          <w:b/>
          <w:color w:val="auto"/>
          <w:sz w:val="24"/>
        </w:rPr>
        <w:t>2、项目经理（注册建造师）简历表</w:t>
      </w:r>
      <w:bookmarkEnd w:id="1127"/>
      <w:bookmarkEnd w:id="1128"/>
      <w:bookmarkEnd w:id="1129"/>
      <w:bookmarkEnd w:id="1130"/>
      <w:bookmarkEnd w:id="1131"/>
    </w:p>
    <w:p>
      <w:pPr>
        <w:pStyle w:val="30"/>
        <w:rPr>
          <w:rFonts w:hint="eastAsia" w:ascii="宋体" w:hAnsi="宋体" w:cs="宋体"/>
          <w:color w:val="auto"/>
          <w:u w:val="single"/>
        </w:rPr>
      </w:pPr>
    </w:p>
    <w:p>
      <w:pPr>
        <w:pStyle w:val="30"/>
        <w:rPr>
          <w:rFonts w:hint="eastAsia" w:ascii="宋体" w:hAnsi="宋体" w:cs="宋体"/>
          <w:color w:val="auto"/>
        </w:rPr>
      </w:pPr>
      <w:r>
        <w:rPr>
          <w:rFonts w:hint="eastAsia" w:ascii="宋体" w:hAnsi="宋体" w:cs="宋体"/>
          <w:color w:val="auto"/>
          <w:u w:val="single"/>
        </w:rPr>
        <w:t xml:space="preserve">            （招标工程项目名称）        </w:t>
      </w:r>
      <w:r>
        <w:rPr>
          <w:rFonts w:hint="eastAsia" w:ascii="宋体" w:hAnsi="宋体" w:cs="宋体"/>
          <w:color w:val="auto"/>
        </w:rPr>
        <w:t xml:space="preserve"> 工程</w:t>
      </w:r>
    </w:p>
    <w:p>
      <w:pPr>
        <w:pStyle w:val="30"/>
        <w:rPr>
          <w:rFonts w:hint="eastAsia" w:ascii="宋体" w:hAnsi="宋体" w:cs="宋体"/>
          <w:color w:val="auto"/>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noWrap w:val="0"/>
            <w:vAlign w:val="center"/>
          </w:tcPr>
          <w:p>
            <w:pPr>
              <w:jc w:val="center"/>
              <w:rPr>
                <w:rFonts w:hint="eastAsia" w:ascii="宋体" w:hAnsi="宋体" w:cs="宋体"/>
                <w:color w:val="auto"/>
              </w:rPr>
            </w:pPr>
            <w:r>
              <w:rPr>
                <w:rFonts w:hint="eastAsia" w:ascii="宋体" w:hAnsi="宋体" w:cs="宋体"/>
                <w:color w:val="auto"/>
              </w:rPr>
              <w:t>姓名</w:t>
            </w:r>
          </w:p>
        </w:tc>
        <w:tc>
          <w:tcPr>
            <w:tcW w:w="2340" w:type="dxa"/>
            <w:gridSpan w:val="3"/>
            <w:noWrap w:val="0"/>
            <w:vAlign w:val="center"/>
          </w:tcPr>
          <w:p>
            <w:pPr>
              <w:jc w:val="center"/>
              <w:rPr>
                <w:rFonts w:hint="eastAsia" w:ascii="宋体" w:hAnsi="宋体" w:cs="宋体"/>
                <w:color w:val="auto"/>
              </w:rPr>
            </w:pPr>
          </w:p>
        </w:tc>
        <w:tc>
          <w:tcPr>
            <w:tcW w:w="1893" w:type="dxa"/>
            <w:gridSpan w:val="2"/>
            <w:noWrap w:val="0"/>
            <w:vAlign w:val="center"/>
          </w:tcPr>
          <w:p>
            <w:pPr>
              <w:jc w:val="center"/>
              <w:rPr>
                <w:rFonts w:hint="eastAsia" w:ascii="宋体" w:hAnsi="宋体" w:cs="宋体"/>
                <w:color w:val="auto"/>
              </w:rPr>
            </w:pPr>
            <w:r>
              <w:rPr>
                <w:rFonts w:hint="eastAsia" w:ascii="宋体" w:hAnsi="宋体" w:cs="宋体"/>
                <w:color w:val="auto"/>
              </w:rPr>
              <w:t>性别</w:t>
            </w:r>
          </w:p>
        </w:tc>
        <w:tc>
          <w:tcPr>
            <w:tcW w:w="1585" w:type="dxa"/>
            <w:gridSpan w:val="2"/>
            <w:noWrap w:val="0"/>
            <w:vAlign w:val="center"/>
          </w:tcPr>
          <w:p>
            <w:pPr>
              <w:jc w:val="center"/>
              <w:rPr>
                <w:rFonts w:hint="eastAsia" w:ascii="宋体" w:hAnsi="宋体" w:cs="宋体"/>
                <w:color w:val="auto"/>
              </w:rPr>
            </w:pPr>
          </w:p>
        </w:tc>
        <w:tc>
          <w:tcPr>
            <w:tcW w:w="1108" w:type="dxa"/>
            <w:gridSpan w:val="2"/>
            <w:noWrap w:val="0"/>
            <w:vAlign w:val="center"/>
          </w:tcPr>
          <w:p>
            <w:pPr>
              <w:jc w:val="center"/>
              <w:rPr>
                <w:rFonts w:hint="eastAsia" w:ascii="宋体" w:hAnsi="宋体" w:cs="宋体"/>
                <w:color w:val="auto"/>
              </w:rPr>
            </w:pPr>
            <w:r>
              <w:rPr>
                <w:rFonts w:hint="eastAsia" w:ascii="宋体" w:hAnsi="宋体" w:cs="宋体"/>
                <w:color w:val="auto"/>
              </w:rPr>
              <w:t>年龄</w:t>
            </w:r>
          </w:p>
        </w:tc>
        <w:tc>
          <w:tcPr>
            <w:tcW w:w="1276"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noWrap w:val="0"/>
            <w:vAlign w:val="center"/>
          </w:tcPr>
          <w:p>
            <w:pPr>
              <w:jc w:val="center"/>
              <w:rPr>
                <w:rFonts w:hint="eastAsia" w:ascii="宋体" w:hAnsi="宋体" w:cs="宋体"/>
                <w:color w:val="auto"/>
              </w:rPr>
            </w:pPr>
            <w:r>
              <w:rPr>
                <w:rFonts w:hint="eastAsia" w:ascii="宋体" w:hAnsi="宋体" w:cs="宋体"/>
                <w:color w:val="auto"/>
              </w:rPr>
              <w:t>职务</w:t>
            </w:r>
          </w:p>
        </w:tc>
        <w:tc>
          <w:tcPr>
            <w:tcW w:w="2340" w:type="dxa"/>
            <w:gridSpan w:val="3"/>
            <w:noWrap w:val="0"/>
            <w:vAlign w:val="center"/>
          </w:tcPr>
          <w:p>
            <w:pPr>
              <w:jc w:val="center"/>
              <w:rPr>
                <w:rFonts w:hint="eastAsia" w:ascii="宋体" w:hAnsi="宋体" w:cs="宋体"/>
                <w:color w:val="auto"/>
              </w:rPr>
            </w:pPr>
          </w:p>
        </w:tc>
        <w:tc>
          <w:tcPr>
            <w:tcW w:w="1893" w:type="dxa"/>
            <w:gridSpan w:val="2"/>
            <w:noWrap w:val="0"/>
            <w:vAlign w:val="center"/>
          </w:tcPr>
          <w:p>
            <w:pPr>
              <w:jc w:val="center"/>
              <w:rPr>
                <w:rFonts w:hint="eastAsia" w:ascii="宋体" w:hAnsi="宋体" w:cs="宋体"/>
                <w:color w:val="auto"/>
              </w:rPr>
            </w:pPr>
            <w:r>
              <w:rPr>
                <w:rFonts w:hint="eastAsia" w:ascii="宋体" w:hAnsi="宋体" w:cs="宋体"/>
                <w:color w:val="auto"/>
              </w:rPr>
              <w:t>职称</w:t>
            </w:r>
          </w:p>
        </w:tc>
        <w:tc>
          <w:tcPr>
            <w:tcW w:w="1585" w:type="dxa"/>
            <w:gridSpan w:val="2"/>
            <w:noWrap w:val="0"/>
            <w:vAlign w:val="center"/>
          </w:tcPr>
          <w:p>
            <w:pPr>
              <w:jc w:val="center"/>
              <w:rPr>
                <w:rFonts w:hint="eastAsia" w:ascii="宋体" w:hAnsi="宋体" w:cs="宋体"/>
                <w:color w:val="auto"/>
              </w:rPr>
            </w:pPr>
          </w:p>
        </w:tc>
        <w:tc>
          <w:tcPr>
            <w:tcW w:w="1108" w:type="dxa"/>
            <w:gridSpan w:val="2"/>
            <w:noWrap w:val="0"/>
            <w:vAlign w:val="center"/>
          </w:tcPr>
          <w:p>
            <w:pPr>
              <w:jc w:val="center"/>
              <w:rPr>
                <w:rFonts w:hint="eastAsia" w:ascii="宋体" w:hAnsi="宋体" w:cs="宋体"/>
                <w:color w:val="auto"/>
              </w:rPr>
            </w:pPr>
            <w:r>
              <w:rPr>
                <w:rFonts w:hint="eastAsia" w:ascii="宋体" w:hAnsi="宋体" w:cs="宋体"/>
                <w:color w:val="auto"/>
              </w:rPr>
              <w:t>学历</w:t>
            </w:r>
          </w:p>
        </w:tc>
        <w:tc>
          <w:tcPr>
            <w:tcW w:w="1276"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noWrap w:val="0"/>
            <w:vAlign w:val="center"/>
          </w:tcPr>
          <w:p>
            <w:pPr>
              <w:jc w:val="center"/>
              <w:rPr>
                <w:rFonts w:hint="eastAsia" w:ascii="宋体" w:hAnsi="宋体" w:cs="宋体"/>
                <w:color w:val="auto"/>
              </w:rPr>
            </w:pPr>
            <w:r>
              <w:rPr>
                <w:rFonts w:hint="eastAsia" w:ascii="宋体" w:hAnsi="宋体" w:cs="宋体"/>
                <w:color w:val="auto"/>
              </w:rPr>
              <w:t>参加工作时间</w:t>
            </w:r>
          </w:p>
        </w:tc>
        <w:tc>
          <w:tcPr>
            <w:tcW w:w="1893" w:type="dxa"/>
            <w:gridSpan w:val="2"/>
            <w:noWrap w:val="0"/>
            <w:vAlign w:val="center"/>
          </w:tcPr>
          <w:p>
            <w:pPr>
              <w:jc w:val="center"/>
              <w:rPr>
                <w:rFonts w:hint="eastAsia" w:ascii="宋体" w:hAnsi="宋体" w:cs="宋体"/>
                <w:color w:val="auto"/>
              </w:rPr>
            </w:pPr>
          </w:p>
        </w:tc>
        <w:tc>
          <w:tcPr>
            <w:tcW w:w="2693" w:type="dxa"/>
            <w:gridSpan w:val="4"/>
            <w:noWrap w:val="0"/>
            <w:vAlign w:val="center"/>
          </w:tcPr>
          <w:p>
            <w:pPr>
              <w:jc w:val="center"/>
              <w:rPr>
                <w:rFonts w:hint="eastAsia" w:ascii="宋体" w:hAnsi="宋体" w:cs="宋体"/>
                <w:color w:val="auto"/>
              </w:rPr>
            </w:pPr>
            <w:r>
              <w:rPr>
                <w:rFonts w:hint="eastAsia" w:ascii="宋体" w:hAnsi="宋体" w:cs="宋体"/>
                <w:color w:val="auto"/>
              </w:rPr>
              <w:t>担任项目经理年限</w:t>
            </w:r>
          </w:p>
        </w:tc>
        <w:tc>
          <w:tcPr>
            <w:tcW w:w="1276"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noWrap w:val="0"/>
            <w:vAlign w:val="center"/>
          </w:tcPr>
          <w:p>
            <w:pPr>
              <w:jc w:val="center"/>
              <w:rPr>
                <w:rFonts w:hint="eastAsia" w:ascii="宋体" w:hAnsi="宋体" w:cs="宋体"/>
                <w:color w:val="auto"/>
              </w:rPr>
            </w:pPr>
            <w:r>
              <w:rPr>
                <w:rFonts w:hint="eastAsia" w:ascii="宋体" w:hAnsi="宋体" w:cs="宋体"/>
                <w:color w:val="auto"/>
              </w:rPr>
              <w:t>建造师注册编号</w:t>
            </w:r>
          </w:p>
        </w:tc>
        <w:tc>
          <w:tcPr>
            <w:tcW w:w="5862" w:type="dxa"/>
            <w:gridSpan w:val="7"/>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noWrap w:val="0"/>
            <w:vAlign w:val="center"/>
          </w:tcPr>
          <w:p>
            <w:pPr>
              <w:jc w:val="center"/>
              <w:rPr>
                <w:rFonts w:hint="eastAsia" w:ascii="宋体" w:hAnsi="宋体" w:cs="宋体"/>
                <w:color w:val="auto"/>
              </w:rPr>
            </w:pPr>
            <w:r>
              <w:rPr>
                <w:rFonts w:hint="eastAsia" w:ascii="宋体" w:hAnsi="宋体" w:cs="宋体"/>
                <w:color w:val="auto"/>
              </w:rPr>
              <w:t>身份证号</w:t>
            </w:r>
          </w:p>
        </w:tc>
        <w:tc>
          <w:tcPr>
            <w:tcW w:w="5862" w:type="dxa"/>
            <w:gridSpan w:val="7"/>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noWrap w:val="0"/>
            <w:vAlign w:val="center"/>
          </w:tcPr>
          <w:p>
            <w:pPr>
              <w:jc w:val="center"/>
              <w:rPr>
                <w:rFonts w:hint="eastAsia" w:ascii="宋体" w:hAnsi="宋体" w:cs="宋体"/>
                <w:color w:val="auto"/>
              </w:rPr>
            </w:pPr>
            <w:r>
              <w:rPr>
                <w:rFonts w:hint="eastAsia" w:ascii="宋体" w:hAnsi="宋体" w:cs="宋体"/>
                <w:color w:val="auto"/>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noWrap w:val="0"/>
            <w:vAlign w:val="center"/>
          </w:tcPr>
          <w:p>
            <w:pPr>
              <w:jc w:val="center"/>
              <w:rPr>
                <w:rFonts w:hint="eastAsia" w:ascii="宋体" w:hAnsi="宋体" w:cs="宋体"/>
                <w:color w:val="auto"/>
              </w:rPr>
            </w:pPr>
            <w:r>
              <w:rPr>
                <w:rFonts w:hint="eastAsia" w:ascii="宋体" w:hAnsi="宋体" w:cs="宋体"/>
                <w:color w:val="auto"/>
              </w:rPr>
              <w:t>建设单位</w:t>
            </w:r>
          </w:p>
        </w:tc>
        <w:tc>
          <w:tcPr>
            <w:tcW w:w="1548" w:type="dxa"/>
            <w:noWrap w:val="0"/>
            <w:vAlign w:val="center"/>
          </w:tcPr>
          <w:p>
            <w:pPr>
              <w:jc w:val="center"/>
              <w:rPr>
                <w:rFonts w:hint="eastAsia" w:ascii="宋体" w:hAnsi="宋体" w:cs="宋体"/>
                <w:color w:val="auto"/>
              </w:rPr>
            </w:pPr>
            <w:r>
              <w:rPr>
                <w:rFonts w:hint="eastAsia" w:ascii="宋体" w:hAnsi="宋体" w:cs="宋体"/>
                <w:color w:val="auto"/>
              </w:rPr>
              <w:t>项目名称</w:t>
            </w:r>
          </w:p>
        </w:tc>
        <w:tc>
          <w:tcPr>
            <w:tcW w:w="1547" w:type="dxa"/>
            <w:gridSpan w:val="2"/>
            <w:noWrap w:val="0"/>
            <w:vAlign w:val="center"/>
          </w:tcPr>
          <w:p>
            <w:pPr>
              <w:jc w:val="center"/>
              <w:rPr>
                <w:rFonts w:hint="eastAsia" w:ascii="宋体" w:hAnsi="宋体" w:cs="宋体"/>
                <w:color w:val="auto"/>
              </w:rPr>
            </w:pPr>
            <w:r>
              <w:rPr>
                <w:rFonts w:hint="eastAsia" w:ascii="宋体" w:hAnsi="宋体" w:cs="宋体"/>
                <w:color w:val="auto"/>
              </w:rPr>
              <w:t>建设规模</w:t>
            </w:r>
          </w:p>
        </w:tc>
        <w:tc>
          <w:tcPr>
            <w:tcW w:w="1548" w:type="dxa"/>
            <w:gridSpan w:val="2"/>
            <w:noWrap w:val="0"/>
            <w:vAlign w:val="center"/>
          </w:tcPr>
          <w:p>
            <w:pPr>
              <w:jc w:val="center"/>
              <w:rPr>
                <w:rFonts w:hint="eastAsia" w:ascii="宋体" w:hAnsi="宋体" w:cs="宋体"/>
                <w:color w:val="auto"/>
              </w:rPr>
            </w:pPr>
            <w:r>
              <w:rPr>
                <w:rFonts w:hint="eastAsia" w:ascii="宋体" w:hAnsi="宋体" w:cs="宋体"/>
                <w:color w:val="auto"/>
              </w:rPr>
              <w:t>开、竣工日期</w:t>
            </w:r>
          </w:p>
        </w:tc>
        <w:tc>
          <w:tcPr>
            <w:tcW w:w="1547" w:type="dxa"/>
            <w:gridSpan w:val="2"/>
            <w:noWrap w:val="0"/>
            <w:vAlign w:val="center"/>
          </w:tcPr>
          <w:p>
            <w:pPr>
              <w:jc w:val="center"/>
              <w:rPr>
                <w:rFonts w:hint="eastAsia" w:ascii="宋体" w:hAnsi="宋体" w:cs="宋体"/>
                <w:color w:val="auto"/>
              </w:rPr>
            </w:pPr>
            <w:r>
              <w:rPr>
                <w:rFonts w:hint="eastAsia" w:ascii="宋体" w:hAnsi="宋体" w:cs="宋体"/>
                <w:color w:val="auto"/>
              </w:rPr>
              <w:t>在建或已完</w:t>
            </w:r>
          </w:p>
        </w:tc>
        <w:tc>
          <w:tcPr>
            <w:tcW w:w="1548" w:type="dxa"/>
            <w:gridSpan w:val="2"/>
            <w:noWrap w:val="0"/>
            <w:vAlign w:val="center"/>
          </w:tcPr>
          <w:p>
            <w:pPr>
              <w:jc w:val="center"/>
              <w:rPr>
                <w:rFonts w:hint="eastAsia" w:ascii="宋体" w:hAnsi="宋体" w:cs="宋体"/>
                <w:color w:val="auto"/>
              </w:rPr>
            </w:pPr>
            <w:r>
              <w:rPr>
                <w:rFonts w:hint="eastAsia" w:ascii="宋体" w:hAnsi="宋体" w:cs="宋体"/>
                <w:color w:val="auto"/>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jc w:val="center"/>
              <w:rPr>
                <w:rFonts w:hint="eastAsia" w:ascii="宋体" w:hAnsi="宋体" w:cs="宋体"/>
                <w:color w:val="auto"/>
              </w:rPr>
            </w:pPr>
          </w:p>
        </w:tc>
        <w:tc>
          <w:tcPr>
            <w:tcW w:w="1548" w:type="dxa"/>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jc w:val="center"/>
              <w:rPr>
                <w:rFonts w:hint="eastAsia" w:ascii="宋体" w:hAnsi="宋体" w:cs="宋体"/>
                <w:color w:val="auto"/>
              </w:rPr>
            </w:pPr>
          </w:p>
        </w:tc>
        <w:tc>
          <w:tcPr>
            <w:tcW w:w="1548" w:type="dxa"/>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jc w:val="center"/>
              <w:rPr>
                <w:rFonts w:hint="eastAsia" w:ascii="宋体" w:hAnsi="宋体" w:cs="宋体"/>
                <w:color w:val="auto"/>
              </w:rPr>
            </w:pPr>
          </w:p>
        </w:tc>
        <w:tc>
          <w:tcPr>
            <w:tcW w:w="1548" w:type="dxa"/>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noWrap w:val="0"/>
            <w:vAlign w:val="center"/>
          </w:tcPr>
          <w:p>
            <w:pPr>
              <w:jc w:val="center"/>
              <w:rPr>
                <w:rFonts w:hint="eastAsia" w:ascii="宋体" w:hAnsi="宋体" w:cs="宋体"/>
                <w:color w:val="auto"/>
              </w:rPr>
            </w:pPr>
          </w:p>
        </w:tc>
        <w:tc>
          <w:tcPr>
            <w:tcW w:w="1548" w:type="dxa"/>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r>
    </w:tbl>
    <w:p>
      <w:pPr>
        <w:spacing w:line="360" w:lineRule="auto"/>
        <w:rPr>
          <w:rFonts w:hint="eastAsia" w:ascii="宋体" w:hAnsi="宋体" w:cs="宋体"/>
          <w:color w:val="auto"/>
          <w:szCs w:val="21"/>
        </w:rPr>
      </w:pPr>
    </w:p>
    <w:p>
      <w:pPr>
        <w:spacing w:line="360" w:lineRule="auto"/>
        <w:rPr>
          <w:rFonts w:hint="eastAsia" w:ascii="宋体" w:hAnsi="宋体" w:cs="宋体"/>
          <w:color w:val="auto"/>
        </w:rPr>
      </w:pPr>
      <w:r>
        <w:rPr>
          <w:rFonts w:hint="eastAsia" w:ascii="宋体" w:hAnsi="宋体" w:cs="宋体"/>
          <w:color w:val="auto"/>
        </w:rPr>
        <w:t>备注：</w:t>
      </w:r>
    </w:p>
    <w:p>
      <w:pPr>
        <w:spacing w:line="360" w:lineRule="auto"/>
        <w:ind w:firstLine="420" w:firstLineChars="200"/>
        <w:rPr>
          <w:rFonts w:hint="eastAsia" w:ascii="宋体" w:hAnsi="宋体" w:cs="宋体"/>
          <w:color w:val="auto"/>
        </w:rPr>
      </w:pPr>
      <w:r>
        <w:rPr>
          <w:rFonts w:hint="eastAsia" w:ascii="宋体" w:hAnsi="宋体" w:cs="宋体"/>
          <w:color w:val="auto"/>
        </w:rPr>
        <w:t>1、附已录入广西建筑业企业诚信信息库的项目经理注册建造师注册证书、安全生产考核合格证书（B证）和已完工程中标通知书（如有）、工程合同协议书、工程竣工验收证明材料的诚信库页面打印文件，以及磋商单位认为需要增加的其他证明材料复印件，以上复印件、诚信库打印页面均须加盖磋商单位单位公章。</w:t>
      </w:r>
    </w:p>
    <w:p>
      <w:pPr>
        <w:spacing w:line="360" w:lineRule="auto"/>
        <w:ind w:firstLine="420" w:firstLineChars="200"/>
        <w:rPr>
          <w:rFonts w:hint="eastAsia" w:ascii="宋体" w:hAnsi="宋体" w:cs="宋体"/>
          <w:color w:val="auto"/>
        </w:rPr>
      </w:pPr>
      <w:r>
        <w:rPr>
          <w:rFonts w:hint="eastAsia" w:ascii="宋体" w:hAnsi="宋体" w:cs="宋体"/>
          <w:color w:val="auto"/>
        </w:rPr>
        <w:t>2、需录入广西建筑业企业诚信信息库的相关证明材料未通过审核的，在评审时不予承认。</w:t>
      </w:r>
    </w:p>
    <w:p>
      <w:pPr>
        <w:spacing w:line="360" w:lineRule="auto"/>
        <w:ind w:firstLine="420" w:firstLineChars="200"/>
        <w:rPr>
          <w:rFonts w:hint="eastAsia" w:ascii="宋体" w:hAnsi="宋体" w:cs="宋体"/>
          <w:color w:val="auto"/>
        </w:rPr>
      </w:pPr>
      <w:r>
        <w:rPr>
          <w:rFonts w:hint="eastAsia" w:ascii="宋体" w:hAnsi="宋体" w:cs="宋体"/>
          <w:color w:val="auto"/>
        </w:rPr>
        <w:t>3、在建工程和该项目经理在磋商单位以外的其他单位完成的工程项目，其相关证明材料不需提供诚信库页面打印文件。</w:t>
      </w:r>
    </w:p>
    <w:p>
      <w:pPr>
        <w:spacing w:before="120" w:beforeLines="50"/>
        <w:ind w:firstLine="420" w:firstLineChars="200"/>
        <w:rPr>
          <w:rFonts w:hint="eastAsia" w:ascii="宋体" w:hAnsi="宋体" w:cs="宋体"/>
          <w:color w:val="auto"/>
        </w:rPr>
      </w:pPr>
    </w:p>
    <w:p>
      <w:pPr>
        <w:spacing w:line="360" w:lineRule="auto"/>
        <w:ind w:firstLine="525" w:firstLineChars="250"/>
        <w:rPr>
          <w:rFonts w:hint="eastAsia" w:ascii="宋体" w:hAnsi="宋体" w:cs="宋体"/>
          <w:color w:val="auto"/>
        </w:rPr>
      </w:pPr>
    </w:p>
    <w:p>
      <w:pPr>
        <w:spacing w:line="360" w:lineRule="auto"/>
        <w:ind w:firstLine="525" w:firstLineChars="250"/>
        <w:rPr>
          <w:rFonts w:hint="eastAsia" w:ascii="宋体" w:hAnsi="宋体" w:cs="宋体"/>
          <w:color w:val="auto"/>
        </w:rPr>
        <w:sectPr>
          <w:pgSz w:w="11907" w:h="16840"/>
          <w:pgMar w:top="1440" w:right="1440" w:bottom="1440" w:left="1797" w:header="851" w:footer="851" w:gutter="0"/>
          <w:pgNumType w:fmt="decimal"/>
          <w:cols w:space="720" w:num="1"/>
          <w:docGrid w:linePitch="312" w:charSpace="0"/>
        </w:sectPr>
      </w:pPr>
    </w:p>
    <w:p>
      <w:pPr>
        <w:spacing w:line="360" w:lineRule="auto"/>
        <w:ind w:firstLine="525" w:firstLineChars="250"/>
        <w:rPr>
          <w:rFonts w:hint="eastAsia" w:ascii="宋体" w:hAnsi="宋体" w:cs="宋体"/>
          <w:color w:val="auto"/>
        </w:rPr>
      </w:pPr>
    </w:p>
    <w:p>
      <w:pPr>
        <w:pStyle w:val="30"/>
        <w:jc w:val="center"/>
        <w:outlineLvl w:val="0"/>
        <w:rPr>
          <w:rFonts w:hint="eastAsia" w:ascii="宋体" w:hAnsi="宋体" w:cs="宋体"/>
          <w:b/>
          <w:color w:val="auto"/>
          <w:sz w:val="24"/>
        </w:rPr>
      </w:pPr>
      <w:bookmarkStart w:id="1132" w:name="_Toc251052219"/>
      <w:bookmarkStart w:id="1133" w:name="_Toc173579007"/>
      <w:bookmarkStart w:id="1134" w:name="_Toc172364027"/>
      <w:bookmarkStart w:id="1135" w:name="_Toc389065365"/>
      <w:bookmarkStart w:id="1136" w:name="_Toc153274949"/>
      <w:r>
        <w:rPr>
          <w:rFonts w:hint="eastAsia" w:ascii="宋体" w:hAnsi="宋体" w:cs="宋体"/>
          <w:b/>
          <w:color w:val="auto"/>
          <w:sz w:val="24"/>
        </w:rPr>
        <w:t>3、项目技术负责人简历表</w:t>
      </w:r>
      <w:bookmarkEnd w:id="1132"/>
      <w:bookmarkEnd w:id="1133"/>
      <w:bookmarkEnd w:id="1134"/>
      <w:bookmarkEnd w:id="1135"/>
      <w:bookmarkEnd w:id="1136"/>
    </w:p>
    <w:p>
      <w:pPr>
        <w:pStyle w:val="30"/>
        <w:rPr>
          <w:rFonts w:hint="eastAsia" w:ascii="宋体" w:hAnsi="宋体" w:cs="宋体"/>
          <w:color w:val="auto"/>
          <w:u w:val="single"/>
        </w:rPr>
      </w:pPr>
    </w:p>
    <w:p>
      <w:pPr>
        <w:pStyle w:val="30"/>
        <w:rPr>
          <w:rFonts w:hint="eastAsia" w:ascii="宋体" w:hAnsi="宋体" w:cs="宋体"/>
          <w:color w:val="auto"/>
        </w:rPr>
      </w:pPr>
      <w:r>
        <w:rPr>
          <w:rFonts w:hint="eastAsia" w:ascii="宋体" w:hAnsi="宋体" w:cs="宋体"/>
          <w:color w:val="auto"/>
          <w:u w:val="single"/>
        </w:rPr>
        <w:t xml:space="preserve">            （招标工程项目名称）        </w:t>
      </w:r>
      <w:r>
        <w:rPr>
          <w:rFonts w:hint="eastAsia" w:ascii="宋体" w:hAnsi="宋体" w:cs="宋体"/>
          <w:color w:val="auto"/>
        </w:rPr>
        <w:t xml:space="preserve"> 工程</w:t>
      </w:r>
    </w:p>
    <w:p>
      <w:pPr>
        <w:pStyle w:val="30"/>
        <w:rPr>
          <w:rFonts w:hint="eastAsia" w:ascii="宋体" w:hAnsi="宋体" w:cs="宋体"/>
          <w:color w:val="auto"/>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noWrap w:val="0"/>
            <w:vAlign w:val="center"/>
          </w:tcPr>
          <w:p>
            <w:pPr>
              <w:jc w:val="center"/>
              <w:rPr>
                <w:rFonts w:hint="eastAsia" w:ascii="宋体" w:hAnsi="宋体" w:cs="宋体"/>
                <w:color w:val="auto"/>
              </w:rPr>
            </w:pPr>
            <w:r>
              <w:rPr>
                <w:rFonts w:hint="eastAsia" w:ascii="宋体" w:hAnsi="宋体" w:cs="宋体"/>
                <w:color w:val="auto"/>
              </w:rPr>
              <w:t>姓名</w:t>
            </w:r>
          </w:p>
        </w:tc>
        <w:tc>
          <w:tcPr>
            <w:tcW w:w="2340" w:type="dxa"/>
            <w:gridSpan w:val="3"/>
            <w:noWrap w:val="0"/>
            <w:vAlign w:val="center"/>
          </w:tcPr>
          <w:p>
            <w:pPr>
              <w:jc w:val="center"/>
              <w:rPr>
                <w:rFonts w:hint="eastAsia" w:ascii="宋体" w:hAnsi="宋体" w:cs="宋体"/>
                <w:color w:val="auto"/>
              </w:rPr>
            </w:pPr>
          </w:p>
        </w:tc>
        <w:tc>
          <w:tcPr>
            <w:tcW w:w="1893" w:type="dxa"/>
            <w:gridSpan w:val="2"/>
            <w:noWrap w:val="0"/>
            <w:vAlign w:val="center"/>
          </w:tcPr>
          <w:p>
            <w:pPr>
              <w:jc w:val="center"/>
              <w:rPr>
                <w:rFonts w:hint="eastAsia" w:ascii="宋体" w:hAnsi="宋体" w:cs="宋体"/>
                <w:color w:val="auto"/>
              </w:rPr>
            </w:pPr>
            <w:r>
              <w:rPr>
                <w:rFonts w:hint="eastAsia" w:ascii="宋体" w:hAnsi="宋体" w:cs="宋体"/>
                <w:color w:val="auto"/>
              </w:rPr>
              <w:t>性别</w:t>
            </w:r>
          </w:p>
        </w:tc>
        <w:tc>
          <w:tcPr>
            <w:tcW w:w="1585" w:type="dxa"/>
            <w:gridSpan w:val="2"/>
            <w:noWrap w:val="0"/>
            <w:vAlign w:val="center"/>
          </w:tcPr>
          <w:p>
            <w:pPr>
              <w:jc w:val="center"/>
              <w:rPr>
                <w:rFonts w:hint="eastAsia" w:ascii="宋体" w:hAnsi="宋体" w:cs="宋体"/>
                <w:color w:val="auto"/>
              </w:rPr>
            </w:pPr>
          </w:p>
        </w:tc>
        <w:tc>
          <w:tcPr>
            <w:tcW w:w="1108" w:type="dxa"/>
            <w:gridSpan w:val="2"/>
            <w:noWrap w:val="0"/>
            <w:vAlign w:val="center"/>
          </w:tcPr>
          <w:p>
            <w:pPr>
              <w:jc w:val="center"/>
              <w:rPr>
                <w:rFonts w:hint="eastAsia" w:ascii="宋体" w:hAnsi="宋体" w:cs="宋体"/>
                <w:color w:val="auto"/>
              </w:rPr>
            </w:pPr>
            <w:r>
              <w:rPr>
                <w:rFonts w:hint="eastAsia" w:ascii="宋体" w:hAnsi="宋体" w:cs="宋体"/>
                <w:color w:val="auto"/>
              </w:rPr>
              <w:t>年龄</w:t>
            </w:r>
          </w:p>
        </w:tc>
        <w:tc>
          <w:tcPr>
            <w:tcW w:w="1276"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noWrap w:val="0"/>
            <w:vAlign w:val="center"/>
          </w:tcPr>
          <w:p>
            <w:pPr>
              <w:jc w:val="center"/>
              <w:rPr>
                <w:rFonts w:hint="eastAsia" w:ascii="宋体" w:hAnsi="宋体" w:cs="宋体"/>
                <w:color w:val="auto"/>
              </w:rPr>
            </w:pPr>
            <w:r>
              <w:rPr>
                <w:rFonts w:hint="eastAsia" w:ascii="宋体" w:hAnsi="宋体" w:cs="宋体"/>
                <w:color w:val="auto"/>
              </w:rPr>
              <w:t>职务</w:t>
            </w:r>
          </w:p>
        </w:tc>
        <w:tc>
          <w:tcPr>
            <w:tcW w:w="2340" w:type="dxa"/>
            <w:gridSpan w:val="3"/>
            <w:noWrap w:val="0"/>
            <w:vAlign w:val="center"/>
          </w:tcPr>
          <w:p>
            <w:pPr>
              <w:jc w:val="center"/>
              <w:rPr>
                <w:rFonts w:hint="eastAsia" w:ascii="宋体" w:hAnsi="宋体" w:cs="宋体"/>
                <w:color w:val="auto"/>
              </w:rPr>
            </w:pPr>
          </w:p>
        </w:tc>
        <w:tc>
          <w:tcPr>
            <w:tcW w:w="1893" w:type="dxa"/>
            <w:gridSpan w:val="2"/>
            <w:noWrap w:val="0"/>
            <w:vAlign w:val="center"/>
          </w:tcPr>
          <w:p>
            <w:pPr>
              <w:jc w:val="center"/>
              <w:rPr>
                <w:rFonts w:hint="eastAsia" w:ascii="宋体" w:hAnsi="宋体" w:cs="宋体"/>
                <w:color w:val="auto"/>
              </w:rPr>
            </w:pPr>
            <w:r>
              <w:rPr>
                <w:rFonts w:hint="eastAsia" w:ascii="宋体" w:hAnsi="宋体" w:cs="宋体"/>
                <w:color w:val="auto"/>
              </w:rPr>
              <w:t>职称</w:t>
            </w:r>
          </w:p>
        </w:tc>
        <w:tc>
          <w:tcPr>
            <w:tcW w:w="1585" w:type="dxa"/>
            <w:gridSpan w:val="2"/>
            <w:noWrap w:val="0"/>
            <w:vAlign w:val="center"/>
          </w:tcPr>
          <w:p>
            <w:pPr>
              <w:jc w:val="center"/>
              <w:rPr>
                <w:rFonts w:hint="eastAsia" w:ascii="宋体" w:hAnsi="宋体" w:cs="宋体"/>
                <w:color w:val="auto"/>
              </w:rPr>
            </w:pPr>
          </w:p>
        </w:tc>
        <w:tc>
          <w:tcPr>
            <w:tcW w:w="1108" w:type="dxa"/>
            <w:gridSpan w:val="2"/>
            <w:noWrap w:val="0"/>
            <w:vAlign w:val="center"/>
          </w:tcPr>
          <w:p>
            <w:pPr>
              <w:jc w:val="center"/>
              <w:rPr>
                <w:rFonts w:hint="eastAsia" w:ascii="宋体" w:hAnsi="宋体" w:cs="宋体"/>
                <w:color w:val="auto"/>
              </w:rPr>
            </w:pPr>
            <w:r>
              <w:rPr>
                <w:rFonts w:hint="eastAsia" w:ascii="宋体" w:hAnsi="宋体" w:cs="宋体"/>
                <w:color w:val="auto"/>
              </w:rPr>
              <w:t>学历</w:t>
            </w:r>
          </w:p>
        </w:tc>
        <w:tc>
          <w:tcPr>
            <w:tcW w:w="1276"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noWrap w:val="0"/>
            <w:vAlign w:val="center"/>
          </w:tcPr>
          <w:p>
            <w:pPr>
              <w:jc w:val="center"/>
              <w:rPr>
                <w:rFonts w:hint="eastAsia" w:ascii="宋体" w:hAnsi="宋体" w:cs="宋体"/>
                <w:color w:val="auto"/>
              </w:rPr>
            </w:pPr>
            <w:r>
              <w:rPr>
                <w:rFonts w:hint="eastAsia" w:ascii="宋体" w:hAnsi="宋体" w:cs="宋体"/>
                <w:color w:val="auto"/>
              </w:rPr>
              <w:t>参加工作时间</w:t>
            </w:r>
          </w:p>
        </w:tc>
        <w:tc>
          <w:tcPr>
            <w:tcW w:w="1893" w:type="dxa"/>
            <w:gridSpan w:val="2"/>
            <w:noWrap w:val="0"/>
            <w:vAlign w:val="center"/>
          </w:tcPr>
          <w:p>
            <w:pPr>
              <w:jc w:val="center"/>
              <w:rPr>
                <w:rFonts w:hint="eastAsia" w:ascii="宋体" w:hAnsi="宋体" w:cs="宋体"/>
                <w:color w:val="auto"/>
              </w:rPr>
            </w:pPr>
          </w:p>
        </w:tc>
        <w:tc>
          <w:tcPr>
            <w:tcW w:w="2693" w:type="dxa"/>
            <w:gridSpan w:val="4"/>
            <w:noWrap w:val="0"/>
            <w:vAlign w:val="center"/>
          </w:tcPr>
          <w:p>
            <w:pPr>
              <w:jc w:val="center"/>
              <w:rPr>
                <w:rFonts w:hint="eastAsia" w:ascii="宋体" w:hAnsi="宋体" w:cs="宋体"/>
                <w:color w:val="auto"/>
              </w:rPr>
            </w:pPr>
            <w:r>
              <w:rPr>
                <w:rFonts w:hint="eastAsia" w:ascii="宋体" w:hAnsi="宋体" w:cs="宋体"/>
                <w:color w:val="auto"/>
              </w:rPr>
              <w:t>担任技术负责人年限</w:t>
            </w:r>
          </w:p>
        </w:tc>
        <w:tc>
          <w:tcPr>
            <w:tcW w:w="1276" w:type="dxa"/>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noWrap w:val="0"/>
            <w:vAlign w:val="center"/>
          </w:tcPr>
          <w:p>
            <w:pPr>
              <w:jc w:val="center"/>
              <w:rPr>
                <w:rFonts w:hint="eastAsia" w:ascii="宋体" w:hAnsi="宋体" w:cs="宋体"/>
                <w:color w:val="auto"/>
              </w:rPr>
            </w:pPr>
            <w:r>
              <w:rPr>
                <w:rFonts w:hint="eastAsia" w:ascii="宋体" w:hAnsi="宋体" w:cs="宋体"/>
                <w:color w:val="auto"/>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noWrap w:val="0"/>
            <w:vAlign w:val="center"/>
          </w:tcPr>
          <w:p>
            <w:pPr>
              <w:jc w:val="center"/>
              <w:rPr>
                <w:rFonts w:hint="eastAsia" w:ascii="宋体" w:hAnsi="宋体" w:cs="宋体"/>
                <w:color w:val="auto"/>
              </w:rPr>
            </w:pPr>
            <w:r>
              <w:rPr>
                <w:rFonts w:hint="eastAsia" w:ascii="宋体" w:hAnsi="宋体" w:cs="宋体"/>
                <w:color w:val="auto"/>
              </w:rPr>
              <w:t>建设单位</w:t>
            </w:r>
          </w:p>
        </w:tc>
        <w:tc>
          <w:tcPr>
            <w:tcW w:w="1548" w:type="dxa"/>
            <w:noWrap w:val="0"/>
            <w:vAlign w:val="center"/>
          </w:tcPr>
          <w:p>
            <w:pPr>
              <w:jc w:val="center"/>
              <w:rPr>
                <w:rFonts w:hint="eastAsia" w:ascii="宋体" w:hAnsi="宋体" w:cs="宋体"/>
                <w:color w:val="auto"/>
              </w:rPr>
            </w:pPr>
            <w:r>
              <w:rPr>
                <w:rFonts w:hint="eastAsia" w:ascii="宋体" w:hAnsi="宋体" w:cs="宋体"/>
                <w:color w:val="auto"/>
              </w:rPr>
              <w:t>项目名称</w:t>
            </w:r>
          </w:p>
        </w:tc>
        <w:tc>
          <w:tcPr>
            <w:tcW w:w="1547" w:type="dxa"/>
            <w:gridSpan w:val="2"/>
            <w:noWrap w:val="0"/>
            <w:vAlign w:val="center"/>
          </w:tcPr>
          <w:p>
            <w:pPr>
              <w:jc w:val="center"/>
              <w:rPr>
                <w:rFonts w:hint="eastAsia" w:ascii="宋体" w:hAnsi="宋体" w:cs="宋体"/>
                <w:color w:val="auto"/>
              </w:rPr>
            </w:pPr>
            <w:r>
              <w:rPr>
                <w:rFonts w:hint="eastAsia" w:ascii="宋体" w:hAnsi="宋体" w:cs="宋体"/>
                <w:color w:val="auto"/>
              </w:rPr>
              <w:t>建设规模</w:t>
            </w:r>
          </w:p>
        </w:tc>
        <w:tc>
          <w:tcPr>
            <w:tcW w:w="1548" w:type="dxa"/>
            <w:gridSpan w:val="2"/>
            <w:noWrap w:val="0"/>
            <w:vAlign w:val="center"/>
          </w:tcPr>
          <w:p>
            <w:pPr>
              <w:jc w:val="center"/>
              <w:rPr>
                <w:rFonts w:hint="eastAsia" w:ascii="宋体" w:hAnsi="宋体" w:cs="宋体"/>
                <w:color w:val="auto"/>
              </w:rPr>
            </w:pPr>
            <w:r>
              <w:rPr>
                <w:rFonts w:hint="eastAsia" w:ascii="宋体" w:hAnsi="宋体" w:cs="宋体"/>
                <w:color w:val="auto"/>
              </w:rPr>
              <w:t>开、竣工日期</w:t>
            </w:r>
          </w:p>
        </w:tc>
        <w:tc>
          <w:tcPr>
            <w:tcW w:w="1547" w:type="dxa"/>
            <w:gridSpan w:val="2"/>
            <w:noWrap w:val="0"/>
            <w:vAlign w:val="center"/>
          </w:tcPr>
          <w:p>
            <w:pPr>
              <w:jc w:val="center"/>
              <w:rPr>
                <w:rFonts w:hint="eastAsia" w:ascii="宋体" w:hAnsi="宋体" w:cs="宋体"/>
                <w:color w:val="auto"/>
              </w:rPr>
            </w:pPr>
            <w:r>
              <w:rPr>
                <w:rFonts w:hint="eastAsia" w:ascii="宋体" w:hAnsi="宋体" w:cs="宋体"/>
                <w:color w:val="auto"/>
              </w:rPr>
              <w:t>在建或已完</w:t>
            </w:r>
          </w:p>
        </w:tc>
        <w:tc>
          <w:tcPr>
            <w:tcW w:w="1548" w:type="dxa"/>
            <w:gridSpan w:val="2"/>
            <w:noWrap w:val="0"/>
            <w:vAlign w:val="center"/>
          </w:tcPr>
          <w:p>
            <w:pPr>
              <w:jc w:val="center"/>
              <w:rPr>
                <w:rFonts w:hint="eastAsia" w:ascii="宋体" w:hAnsi="宋体" w:cs="宋体"/>
                <w:color w:val="auto"/>
              </w:rPr>
            </w:pPr>
            <w:r>
              <w:rPr>
                <w:rFonts w:hint="eastAsia" w:ascii="宋体" w:hAnsi="宋体" w:cs="宋体"/>
                <w:color w:val="auto"/>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jc w:val="center"/>
              <w:rPr>
                <w:rFonts w:hint="eastAsia" w:ascii="宋体" w:hAnsi="宋体" w:cs="宋体"/>
                <w:color w:val="auto"/>
              </w:rPr>
            </w:pPr>
          </w:p>
        </w:tc>
        <w:tc>
          <w:tcPr>
            <w:tcW w:w="1548" w:type="dxa"/>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jc w:val="center"/>
              <w:rPr>
                <w:rFonts w:hint="eastAsia" w:ascii="宋体" w:hAnsi="宋体" w:cs="宋体"/>
                <w:color w:val="auto"/>
              </w:rPr>
            </w:pPr>
          </w:p>
        </w:tc>
        <w:tc>
          <w:tcPr>
            <w:tcW w:w="1548" w:type="dxa"/>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jc w:val="center"/>
              <w:rPr>
                <w:rFonts w:hint="eastAsia" w:ascii="宋体" w:hAnsi="宋体" w:cs="宋体"/>
                <w:color w:val="auto"/>
              </w:rPr>
            </w:pPr>
          </w:p>
        </w:tc>
        <w:tc>
          <w:tcPr>
            <w:tcW w:w="1548" w:type="dxa"/>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noWrap w:val="0"/>
            <w:vAlign w:val="center"/>
          </w:tcPr>
          <w:p>
            <w:pPr>
              <w:jc w:val="center"/>
              <w:rPr>
                <w:rFonts w:hint="eastAsia" w:ascii="宋体" w:hAnsi="宋体" w:cs="宋体"/>
                <w:color w:val="auto"/>
              </w:rPr>
            </w:pPr>
          </w:p>
        </w:tc>
        <w:tc>
          <w:tcPr>
            <w:tcW w:w="1548" w:type="dxa"/>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c>
          <w:tcPr>
            <w:tcW w:w="1547" w:type="dxa"/>
            <w:gridSpan w:val="2"/>
            <w:noWrap w:val="0"/>
            <w:vAlign w:val="center"/>
          </w:tcPr>
          <w:p>
            <w:pPr>
              <w:jc w:val="center"/>
              <w:rPr>
                <w:rFonts w:hint="eastAsia" w:ascii="宋体" w:hAnsi="宋体" w:cs="宋体"/>
                <w:color w:val="auto"/>
              </w:rPr>
            </w:pPr>
          </w:p>
        </w:tc>
        <w:tc>
          <w:tcPr>
            <w:tcW w:w="1548" w:type="dxa"/>
            <w:gridSpan w:val="2"/>
            <w:noWrap w:val="0"/>
            <w:vAlign w:val="center"/>
          </w:tcPr>
          <w:p>
            <w:pPr>
              <w:jc w:val="center"/>
              <w:rPr>
                <w:rFonts w:hint="eastAsia" w:ascii="宋体" w:hAnsi="宋体" w:cs="宋体"/>
                <w:color w:val="auto"/>
              </w:rPr>
            </w:pPr>
          </w:p>
        </w:tc>
      </w:tr>
    </w:tbl>
    <w:p>
      <w:pPr>
        <w:spacing w:line="360" w:lineRule="auto"/>
        <w:rPr>
          <w:rFonts w:hint="eastAsia" w:ascii="宋体" w:hAnsi="宋体" w:cs="宋体"/>
          <w:color w:val="auto"/>
          <w:szCs w:val="21"/>
        </w:rPr>
      </w:pPr>
    </w:p>
    <w:p>
      <w:pPr>
        <w:spacing w:line="360" w:lineRule="auto"/>
        <w:rPr>
          <w:rFonts w:hint="eastAsia" w:ascii="宋体" w:hAnsi="宋体" w:cs="宋体"/>
          <w:color w:val="auto"/>
        </w:rPr>
      </w:pPr>
      <w:r>
        <w:rPr>
          <w:rFonts w:hint="eastAsia" w:ascii="宋体" w:hAnsi="宋体" w:cs="宋体"/>
          <w:color w:val="auto"/>
        </w:rPr>
        <w:t>备注：</w:t>
      </w:r>
    </w:p>
    <w:p>
      <w:pPr>
        <w:spacing w:line="360" w:lineRule="auto"/>
        <w:ind w:firstLine="420" w:firstLineChars="200"/>
        <w:rPr>
          <w:rFonts w:hint="eastAsia" w:ascii="宋体" w:hAnsi="宋体" w:cs="宋体"/>
          <w:color w:val="auto"/>
        </w:rPr>
      </w:pPr>
      <w:r>
        <w:rPr>
          <w:rFonts w:hint="eastAsia" w:ascii="宋体" w:hAnsi="宋体" w:cs="宋体"/>
          <w:color w:val="auto"/>
        </w:rPr>
        <w:t>1、附已录入广西建筑业企业诚信信息库的技术负责人的职称证、资格证和已完工程中标通知书（如有）、工程合同协议书、工程竣工验收证明材料的诚信库页面打印文件，以及磋商单位认为需要增加的其他证明材料复印件，以上复印件、诚信库打印页面均须加盖磋商单位单位公章。</w:t>
      </w:r>
    </w:p>
    <w:p>
      <w:pPr>
        <w:spacing w:line="360" w:lineRule="auto"/>
        <w:ind w:firstLine="420" w:firstLineChars="200"/>
        <w:rPr>
          <w:rFonts w:hint="eastAsia" w:ascii="宋体" w:hAnsi="宋体" w:cs="宋体"/>
          <w:color w:val="auto"/>
        </w:rPr>
      </w:pPr>
      <w:r>
        <w:rPr>
          <w:rFonts w:hint="eastAsia" w:ascii="宋体" w:hAnsi="宋体" w:cs="宋体"/>
          <w:color w:val="auto"/>
        </w:rPr>
        <w:t>2、需录入广西建筑业企业诚信信息库的相关证明材料未通过审核的，在评审时不予承认。</w:t>
      </w:r>
    </w:p>
    <w:p>
      <w:pPr>
        <w:spacing w:line="360" w:lineRule="auto"/>
        <w:ind w:firstLine="420" w:firstLineChars="200"/>
        <w:rPr>
          <w:rFonts w:hint="eastAsia" w:ascii="宋体" w:hAnsi="宋体" w:cs="宋体"/>
          <w:color w:val="auto"/>
        </w:rPr>
      </w:pPr>
      <w:r>
        <w:rPr>
          <w:rFonts w:hint="eastAsia" w:ascii="宋体" w:hAnsi="宋体" w:cs="宋体"/>
          <w:color w:val="auto"/>
        </w:rPr>
        <w:t>3、在建工程和该项目经理在磋商单位以外的其他单位完成的工程项目，其相关证明材料不需提供诚信库页面打印文件。</w:t>
      </w:r>
    </w:p>
    <w:p>
      <w:pPr>
        <w:rPr>
          <w:color w:val="auto"/>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华文新魏">
    <w:altName w:val="宋体"/>
    <w:panose1 w:val="02010800040101010101"/>
    <w:charset w:val="86"/>
    <w:family w:val="auto"/>
    <w:pitch w:val="default"/>
    <w:sig w:usb0="00000000" w:usb1="00000000" w:usb2="00000000" w:usb3="00000000" w:csb0="00040000" w:csb1="00000000"/>
  </w:font>
  <w:font w:name="方正魏碑简体">
    <w:altName w:val="宋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706"/>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706"/>
        <w:tab w:val="clear" w:pos="4153"/>
      </w:tabs>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eastAsia="仿宋_GB2312"/>
        <w:sz w:val="24"/>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3</w:t>
                          </w:r>
                          <w:r>
                            <w:rPr>
                              <w:rFonts w:eastAsia="仿宋_GB2312"/>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jc w:val="cente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3</w:t>
                    </w:r>
                    <w:r>
                      <w:rPr>
                        <w:rFonts w:eastAsia="仿宋_GB2312"/>
                        <w:sz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a:noFill/>
                      </a:ln>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65408;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fLHALRAAAAAgEAAA8AAAAAAAAAAQAgAAAAIgAAAGRycy9kb3du&#10;cmV2LnhtbFBLAQIUABQAAAAIAIdO4kDx+OY8zQEAAJYDAAAOAAAAAAAAAAEAIAAAACABAABkcnMv&#10;ZTJvRG9jLnhtbFBLBQYAAAAABgAGAFkBAABfBQAAAAA=&#10;">
              <v:fill on="f" focussize="0,0"/>
              <v:stroke on="f"/>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63" w:line="500" w:lineRule="exact"/>
      <w:ind w:left="-141" w:leftChars="-67" w:right="-401" w:rightChars="-191"/>
      <w:rPr>
        <w:rFonts w:ascii="宋体" w:hAnsi="宋体" w:cs="宋体"/>
        <w:color w:val="000000"/>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6630AB"/>
    <w:multiLevelType w:val="singleLevel"/>
    <w:tmpl w:val="B36630AB"/>
    <w:lvl w:ilvl="0" w:tentative="0">
      <w:start w:val="4"/>
      <w:numFmt w:val="chineseCounting"/>
      <w:suff w:val="nothing"/>
      <w:lvlText w:val="（%1）"/>
      <w:lvlJc w:val="left"/>
      <w:pPr>
        <w:ind w:left="421" w:leftChars="0" w:firstLine="0" w:firstLineChars="0"/>
      </w:pPr>
      <w:rPr>
        <w:rFonts w:hint="eastAsia"/>
      </w:rPr>
    </w:lvl>
  </w:abstractNum>
  <w:abstractNum w:abstractNumId="1">
    <w:nsid w:val="B41D2341"/>
    <w:multiLevelType w:val="singleLevel"/>
    <w:tmpl w:val="B41D2341"/>
    <w:lvl w:ilvl="0" w:tentative="0">
      <w:start w:val="1"/>
      <w:numFmt w:val="decimal"/>
      <w:suff w:val="nothing"/>
      <w:lvlText w:val="%1、"/>
      <w:lvlJc w:val="left"/>
    </w:lvl>
  </w:abstractNum>
  <w:abstractNum w:abstractNumId="2">
    <w:nsid w:val="C693AF49"/>
    <w:multiLevelType w:val="singleLevel"/>
    <w:tmpl w:val="C693AF49"/>
    <w:lvl w:ilvl="0" w:tentative="0">
      <w:start w:val="2"/>
      <w:numFmt w:val="chineseCounting"/>
      <w:suff w:val="nothing"/>
      <w:lvlText w:val="%1、"/>
      <w:lvlJc w:val="left"/>
      <w:rPr>
        <w:rFonts w:hint="eastAsia"/>
      </w:rPr>
    </w:lvl>
  </w:abstractNum>
  <w:abstractNum w:abstractNumId="3">
    <w:nsid w:val="D7183170"/>
    <w:multiLevelType w:val="singleLevel"/>
    <w:tmpl w:val="D7183170"/>
    <w:lvl w:ilvl="0" w:tentative="0">
      <w:start w:val="1"/>
      <w:numFmt w:val="chineseCounting"/>
      <w:suff w:val="space"/>
      <w:lvlText w:val="第%1章"/>
      <w:lvlJc w:val="left"/>
      <w:rPr>
        <w:rFonts w:hint="eastAsia"/>
      </w:rPr>
    </w:lvl>
  </w:abstractNum>
  <w:abstractNum w:abstractNumId="4">
    <w:nsid w:val="109F484E"/>
    <w:multiLevelType w:val="multilevel"/>
    <w:tmpl w:val="109F484E"/>
    <w:lvl w:ilvl="0" w:tentative="0">
      <w:start w:val="1"/>
      <w:numFmt w:val="decimal"/>
      <w:suff w:val="nothing"/>
      <w:lvlText w:val="（%1）"/>
      <w:lvlJc w:val="left"/>
      <w:pPr>
        <w:ind w:left="113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61C4672"/>
    <w:multiLevelType w:val="multilevel"/>
    <w:tmpl w:val="261C4672"/>
    <w:lvl w:ilvl="0" w:tentative="0">
      <w:start w:val="1"/>
      <w:numFmt w:val="decimal"/>
      <w:suff w:val="nothing"/>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1FE27F7"/>
    <w:multiLevelType w:val="multilevel"/>
    <w:tmpl w:val="31FE27F7"/>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BC41A3C"/>
    <w:multiLevelType w:val="multilevel"/>
    <w:tmpl w:val="3BC41A3C"/>
    <w:lvl w:ilvl="0" w:tentative="0">
      <w:start w:val="1"/>
      <w:numFmt w:val="decimal"/>
      <w:suff w:val="nothing"/>
      <w:lvlText w:val="（%1）"/>
      <w:lvlJc w:val="left"/>
      <w:pPr>
        <w:ind w:left="113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D9E7BB6"/>
    <w:multiLevelType w:val="multilevel"/>
    <w:tmpl w:val="4D9E7BB6"/>
    <w:lvl w:ilvl="0" w:tentative="0">
      <w:start w:val="1"/>
      <w:numFmt w:val="decimal"/>
      <w:lvlText w:val="（%1）"/>
      <w:lvlJc w:val="left"/>
      <w:pPr>
        <w:ind w:left="840" w:hanging="420"/>
      </w:pPr>
      <w:rPr>
        <w:rFonts w:hint="eastAsia"/>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5EFD189D"/>
    <w:multiLevelType w:val="singleLevel"/>
    <w:tmpl w:val="5EFD189D"/>
    <w:lvl w:ilvl="0" w:tentative="0">
      <w:start w:val="3"/>
      <w:numFmt w:val="decimal"/>
      <w:lvlText w:val="%1."/>
      <w:lvlJc w:val="left"/>
      <w:pPr>
        <w:tabs>
          <w:tab w:val="left" w:pos="312"/>
        </w:tabs>
      </w:pPr>
    </w:lvl>
  </w:abstractNum>
  <w:abstractNum w:abstractNumId="10">
    <w:nsid w:val="62E53330"/>
    <w:multiLevelType w:val="multilevel"/>
    <w:tmpl w:val="62E53330"/>
    <w:lvl w:ilvl="0" w:tentative="0">
      <w:start w:val="1"/>
      <w:numFmt w:val="decimal"/>
      <w:suff w:val="nothing"/>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EDD6596"/>
    <w:multiLevelType w:val="singleLevel"/>
    <w:tmpl w:val="6EDD6596"/>
    <w:lvl w:ilvl="0" w:tentative="0">
      <w:start w:val="1"/>
      <w:numFmt w:val="decimal"/>
      <w:suff w:val="space"/>
      <w:lvlText w:val="%1."/>
      <w:lvlJc w:val="left"/>
    </w:lvl>
  </w:abstractNum>
  <w:num w:numId="1">
    <w:abstractNumId w:val="3"/>
  </w:num>
  <w:num w:numId="2">
    <w:abstractNumId w:val="9"/>
  </w:num>
  <w:num w:numId="3">
    <w:abstractNumId w:val="1"/>
  </w:num>
  <w:num w:numId="4">
    <w:abstractNumId w:val="4"/>
  </w:num>
  <w:num w:numId="5">
    <w:abstractNumId w:val="10"/>
  </w:num>
  <w:num w:numId="6">
    <w:abstractNumId w:val="5"/>
  </w:num>
  <w:num w:numId="7">
    <w:abstractNumId w:val="0"/>
  </w:num>
  <w:num w:numId="8">
    <w:abstractNumId w:val="8"/>
  </w:num>
  <w:num w:numId="9">
    <w:abstractNumId w:val="2"/>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E90660"/>
    <w:rsid w:val="01206702"/>
    <w:rsid w:val="095D3C0A"/>
    <w:rsid w:val="0BB26BCA"/>
    <w:rsid w:val="0E696520"/>
    <w:rsid w:val="10AB59C9"/>
    <w:rsid w:val="114274BC"/>
    <w:rsid w:val="12B84CB3"/>
    <w:rsid w:val="13965484"/>
    <w:rsid w:val="17D807CF"/>
    <w:rsid w:val="19001E70"/>
    <w:rsid w:val="19484378"/>
    <w:rsid w:val="1AE84E3F"/>
    <w:rsid w:val="1AF953ED"/>
    <w:rsid w:val="1E1329A6"/>
    <w:rsid w:val="1E296C40"/>
    <w:rsid w:val="1FD33110"/>
    <w:rsid w:val="223819A9"/>
    <w:rsid w:val="24241E29"/>
    <w:rsid w:val="28991067"/>
    <w:rsid w:val="29DC4569"/>
    <w:rsid w:val="2C3203B2"/>
    <w:rsid w:val="2E6B26BD"/>
    <w:rsid w:val="2F550511"/>
    <w:rsid w:val="31107A19"/>
    <w:rsid w:val="31E0236B"/>
    <w:rsid w:val="33FE7768"/>
    <w:rsid w:val="3B0A438F"/>
    <w:rsid w:val="3B73470F"/>
    <w:rsid w:val="415E3647"/>
    <w:rsid w:val="445F2549"/>
    <w:rsid w:val="483B2047"/>
    <w:rsid w:val="4CB54070"/>
    <w:rsid w:val="4F6B54CC"/>
    <w:rsid w:val="4F6E684A"/>
    <w:rsid w:val="4F9225EA"/>
    <w:rsid w:val="50BC29BB"/>
    <w:rsid w:val="50FA62E2"/>
    <w:rsid w:val="5BC75A03"/>
    <w:rsid w:val="626C24E6"/>
    <w:rsid w:val="629C3C8F"/>
    <w:rsid w:val="65097B9F"/>
    <w:rsid w:val="672A6DB5"/>
    <w:rsid w:val="69437A4D"/>
    <w:rsid w:val="6B765347"/>
    <w:rsid w:val="6CF963E4"/>
    <w:rsid w:val="6D8E0166"/>
    <w:rsid w:val="6E850B14"/>
    <w:rsid w:val="6F60117E"/>
    <w:rsid w:val="71EE7AFE"/>
    <w:rsid w:val="72E80D0E"/>
    <w:rsid w:val="73CF17DA"/>
    <w:rsid w:val="75F5118C"/>
    <w:rsid w:val="7921447C"/>
    <w:rsid w:val="7B890204"/>
    <w:rsid w:val="7E2B3C5C"/>
    <w:rsid w:val="7FF64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4"/>
    <w:qFormat/>
    <w:uiPriority w:val="0"/>
    <w:pPr>
      <w:keepNext/>
      <w:outlineLvl w:val="0"/>
    </w:pPr>
    <w:rPr>
      <w:b/>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toc 3"/>
    <w:basedOn w:val="1"/>
    <w:next w:val="1"/>
    <w:qFormat/>
    <w:uiPriority w:val="39"/>
    <w:pPr>
      <w:ind w:left="840" w:leftChars="400"/>
    </w:pPr>
  </w:style>
  <w:style w:type="paragraph" w:styleId="6">
    <w:name w:val="Plain Text"/>
    <w:basedOn w:val="1"/>
    <w:qFormat/>
    <w:uiPriority w:val="0"/>
    <w:rPr>
      <w:rFonts w:hint="eastAsia" w:ascii="宋体" w:hAnsi="Courier New"/>
      <w:szCs w:val="21"/>
    </w:rPr>
  </w:style>
  <w:style w:type="paragraph" w:styleId="7">
    <w:name w:val="footer"/>
    <w:basedOn w:val="1"/>
    <w:qFormat/>
    <w:uiPriority w:val="99"/>
    <w:pPr>
      <w:tabs>
        <w:tab w:val="center" w:pos="4153"/>
        <w:tab w:val="right" w:pos="8306"/>
      </w:tabs>
      <w:snapToGrid w:val="0"/>
      <w:jc w:val="left"/>
    </w:pPr>
    <w:rPr>
      <w:rFonts w:ascii="宋体" w:hAnsi="Courier New"/>
      <w:sz w:val="18"/>
      <w:szCs w:val="20"/>
    </w:rPr>
  </w:style>
  <w:style w:type="paragraph" w:styleId="8">
    <w:name w:val="header"/>
    <w:basedOn w:val="1"/>
    <w:qFormat/>
    <w:uiPriority w:val="99"/>
    <w:pPr>
      <w:pBdr>
        <w:bottom w:val="single" w:color="auto" w:sz="6" w:space="1"/>
      </w:pBdr>
      <w:tabs>
        <w:tab w:val="center" w:pos="4153"/>
        <w:tab w:val="right" w:pos="8306"/>
      </w:tabs>
      <w:snapToGrid w:val="0"/>
      <w:jc w:val="center"/>
    </w:pPr>
    <w:rPr>
      <w:rFonts w:ascii="宋体" w:hAnsi="Courier New"/>
      <w:sz w:val="18"/>
      <w:szCs w:val="20"/>
    </w:rPr>
  </w:style>
  <w:style w:type="paragraph" w:styleId="9">
    <w:name w:val="toc 1"/>
    <w:basedOn w:val="1"/>
    <w:next w:val="1"/>
    <w:qFormat/>
    <w:uiPriority w:val="39"/>
    <w:pPr>
      <w:tabs>
        <w:tab w:val="right" w:leader="dot" w:pos="8820"/>
      </w:tabs>
      <w:ind w:left="540"/>
      <w:jc w:val="left"/>
    </w:pPr>
    <w:rPr>
      <w:rFonts w:ascii="宋体" w:hAnsi="宋体"/>
      <w:b/>
      <w:bCs/>
      <w:caps/>
      <w:szCs w:val="21"/>
    </w:rPr>
  </w:style>
  <w:style w:type="paragraph" w:styleId="10">
    <w:name w:val="Normal (Web)"/>
    <w:basedOn w:val="1"/>
    <w:qFormat/>
    <w:uiPriority w:val="0"/>
    <w:pPr>
      <w:spacing w:before="75" w:beforeAutospacing="0" w:after="75" w:afterAutospacing="0"/>
      <w:ind w:left="0" w:right="0"/>
      <w:jc w:val="left"/>
    </w:pPr>
    <w:rPr>
      <w:kern w:val="0"/>
      <w:sz w:val="24"/>
      <w:lang w:val="en-US" w:eastAsia="zh-CN" w:bidi="ar"/>
    </w:rPr>
  </w:style>
  <w:style w:type="paragraph" w:styleId="11">
    <w:name w:val="Title"/>
    <w:basedOn w:val="1"/>
    <w:next w:val="1"/>
    <w:qFormat/>
    <w:uiPriority w:val="10"/>
    <w:pPr>
      <w:spacing w:before="240" w:after="60"/>
      <w:jc w:val="center"/>
      <w:outlineLvl w:val="0"/>
    </w:pPr>
    <w:rPr>
      <w:rFonts w:ascii="Cambria" w:hAnsi="Cambria" w:eastAsia="Times New Roman"/>
      <w:b/>
      <w:bCs/>
      <w:sz w:val="32"/>
      <w:szCs w:val="32"/>
    </w:rPr>
  </w:style>
  <w:style w:type="character" w:styleId="14">
    <w:name w:val="Strong"/>
    <w:basedOn w:val="13"/>
    <w:qFormat/>
    <w:uiPriority w:val="0"/>
    <w:rPr>
      <w:b/>
    </w:rPr>
  </w:style>
  <w:style w:type="character" w:styleId="15">
    <w:name w:val="page number"/>
    <w:basedOn w:val="13"/>
    <w:unhideWhenUsed/>
    <w:qFormat/>
    <w:uiPriority w:val="0"/>
    <w:rPr>
      <w:rFonts w:hint="default"/>
      <w:sz w:val="24"/>
    </w:rPr>
  </w:style>
  <w:style w:type="character" w:styleId="16">
    <w:name w:val="FollowedHyperlink"/>
    <w:basedOn w:val="13"/>
    <w:qFormat/>
    <w:uiPriority w:val="0"/>
    <w:rPr>
      <w:color w:val="3177FD"/>
      <w:u w:val="none"/>
    </w:rPr>
  </w:style>
  <w:style w:type="character" w:styleId="17">
    <w:name w:val="HTML Definition"/>
    <w:basedOn w:val="13"/>
    <w:qFormat/>
    <w:uiPriority w:val="0"/>
    <w:rPr>
      <w:i/>
    </w:rPr>
  </w:style>
  <w:style w:type="character" w:styleId="18">
    <w:name w:val="Hyperlink"/>
    <w:qFormat/>
    <w:uiPriority w:val="99"/>
    <w:rPr>
      <w:color w:val="575656"/>
      <w:u w:val="none"/>
    </w:rPr>
  </w:style>
  <w:style w:type="character" w:styleId="19">
    <w:name w:val="HTML Code"/>
    <w:basedOn w:val="13"/>
    <w:qFormat/>
    <w:uiPriority w:val="0"/>
    <w:rPr>
      <w:rFonts w:hint="default" w:ascii="Consolas" w:hAnsi="Consolas" w:eastAsia="Consolas" w:cs="Consolas"/>
      <w:sz w:val="21"/>
      <w:szCs w:val="21"/>
    </w:rPr>
  </w:style>
  <w:style w:type="character" w:styleId="20">
    <w:name w:val="HTML Keyboard"/>
    <w:basedOn w:val="13"/>
    <w:qFormat/>
    <w:uiPriority w:val="0"/>
    <w:rPr>
      <w:rFonts w:hint="default" w:ascii="Consolas" w:hAnsi="Consolas" w:eastAsia="Consolas" w:cs="Consolas"/>
      <w:sz w:val="21"/>
      <w:szCs w:val="21"/>
    </w:rPr>
  </w:style>
  <w:style w:type="character" w:styleId="21">
    <w:name w:val="HTML Sample"/>
    <w:basedOn w:val="13"/>
    <w:qFormat/>
    <w:uiPriority w:val="0"/>
    <w:rPr>
      <w:rFonts w:ascii="Consolas" w:hAnsi="Consolas" w:eastAsia="Consolas" w:cs="Consolas"/>
      <w:sz w:val="21"/>
      <w:szCs w:val="21"/>
    </w:rPr>
  </w:style>
  <w:style w:type="paragraph" w:customStyle="1" w:styleId="22">
    <w:name w:val="2"/>
    <w:basedOn w:val="1"/>
    <w:next w:val="6"/>
    <w:qFormat/>
    <w:uiPriority w:val="0"/>
    <w:rPr>
      <w:rFonts w:ascii="宋体" w:hAnsi="Courier New"/>
      <w:szCs w:val="20"/>
    </w:rPr>
  </w:style>
  <w:style w:type="paragraph" w:customStyle="1" w:styleId="23">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4">
    <w:name w:val="标题 1 Char"/>
    <w:link w:val="2"/>
    <w:qFormat/>
    <w:uiPriority w:val="0"/>
    <w:rPr>
      <w:b/>
    </w:rPr>
  </w:style>
  <w:style w:type="character" w:customStyle="1" w:styleId="25">
    <w:name w:val="NormalCharacter"/>
    <w:semiHidden/>
    <w:qFormat/>
    <w:uiPriority w:val="0"/>
    <w:rPr>
      <w:kern w:val="2"/>
      <w:sz w:val="21"/>
      <w:szCs w:val="21"/>
      <w:lang w:val="en-US" w:eastAsia="zh-CN" w:bidi="ar-SA"/>
    </w:rPr>
  </w:style>
  <w:style w:type="character" w:customStyle="1" w:styleId="26">
    <w:name w:val="textcontents"/>
    <w:qFormat/>
    <w:uiPriority w:val="0"/>
    <w:rPr>
      <w:rFonts w:cs="Times New Roman"/>
    </w:rPr>
  </w:style>
  <w:style w:type="paragraph" w:customStyle="1" w:styleId="27">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
    <w:name w:val="正文_1"/>
    <w:qFormat/>
    <w:uiPriority w:val="0"/>
    <w:pPr>
      <w:widowControl w:val="0"/>
      <w:jc w:val="both"/>
    </w:pPr>
    <w:rPr>
      <w:rFonts w:ascii="Calibri" w:hAnsi="Calibri" w:eastAsia="宋体" w:cs="Times New Roman"/>
      <w:kern w:val="2"/>
      <w:sz w:val="21"/>
      <w:szCs w:val="21"/>
      <w:lang w:val="en-US" w:eastAsia="zh-CN" w:bidi="ar-SA"/>
    </w:rPr>
  </w:style>
  <w:style w:type="paragraph" w:customStyle="1" w:styleId="29">
    <w:name w:val="无间隔1"/>
    <w:qFormat/>
    <w:uiPriority w:val="0"/>
    <w:pPr>
      <w:widowControl w:val="0"/>
      <w:jc w:val="both"/>
    </w:pPr>
    <w:rPr>
      <w:rFonts w:ascii="Calibri" w:hAnsi="Calibri" w:eastAsia="宋体" w:cs="Times New Roman"/>
      <w:kern w:val="2"/>
      <w:sz w:val="21"/>
      <w:szCs w:val="21"/>
      <w:lang w:val="en-US" w:eastAsia="zh-CN" w:bidi="ar-SA"/>
    </w:rPr>
  </w:style>
  <w:style w:type="paragraph" w:styleId="30">
    <w:name w:val="No Spacing"/>
    <w:qFormat/>
    <w:uiPriority w:val="0"/>
    <w:pPr>
      <w:widowControl w:val="0"/>
      <w:adjustRightInd w:val="0"/>
      <w:snapToGrid w:val="0"/>
      <w:spacing w:line="360" w:lineRule="auto"/>
      <w:jc w:val="both"/>
    </w:pPr>
    <w:rPr>
      <w:rFonts w:ascii="Calibri" w:hAnsi="Calibri" w:eastAsia="宋体" w:cs="Times New Roman"/>
      <w:kern w:val="2"/>
      <w:sz w:val="21"/>
      <w:szCs w:val="24"/>
      <w:lang w:val="en-US" w:eastAsia="zh-CN" w:bidi="ar-SA"/>
    </w:rPr>
  </w:style>
  <w:style w:type="character" w:customStyle="1" w:styleId="31">
    <w:name w:val="all-fit-info"/>
    <w:basedOn w:val="13"/>
    <w:qFormat/>
    <w:uiPriority w:val="0"/>
    <w:rPr>
      <w:color w:val="939393"/>
    </w:rPr>
  </w:style>
  <w:style w:type="character" w:customStyle="1" w:styleId="32">
    <w:name w:val="all-fit-info1"/>
    <w:basedOn w:val="13"/>
    <w:qFormat/>
    <w:uiPriority w:val="0"/>
    <w:rPr>
      <w:color w:val="939393"/>
    </w:rPr>
  </w:style>
  <w:style w:type="character" w:customStyle="1" w:styleId="33">
    <w:name w:val="all-fit-info2"/>
    <w:basedOn w:val="13"/>
    <w:qFormat/>
    <w:uiPriority w:val="0"/>
    <w:rPr>
      <w:color w:val="939393"/>
    </w:rPr>
  </w:style>
  <w:style w:type="character" w:customStyle="1" w:styleId="34">
    <w:name w:val="ant-tree-switcher"/>
    <w:basedOn w:val="13"/>
    <w:qFormat/>
    <w:uiPriority w:val="0"/>
  </w:style>
  <w:style w:type="character" w:customStyle="1" w:styleId="35">
    <w:name w:val="label"/>
    <w:basedOn w:val="13"/>
    <w:qFormat/>
    <w:uiPriority w:val="0"/>
  </w:style>
  <w:style w:type="character" w:customStyle="1" w:styleId="36">
    <w:name w:val="content"/>
    <w:basedOn w:val="13"/>
    <w:qFormat/>
    <w:uiPriority w:val="0"/>
  </w:style>
  <w:style w:type="character" w:customStyle="1" w:styleId="37">
    <w:name w:val="last-child"/>
    <w:basedOn w:val="13"/>
    <w:qFormat/>
    <w:uiPriority w:val="0"/>
  </w:style>
  <w:style w:type="character" w:customStyle="1" w:styleId="38">
    <w:name w:val="last-child1"/>
    <w:basedOn w:val="13"/>
    <w:qFormat/>
    <w:uiPriority w:val="0"/>
  </w:style>
  <w:style w:type="character" w:customStyle="1" w:styleId="39">
    <w:name w:val="last-child2"/>
    <w:basedOn w:val="13"/>
    <w:qFormat/>
    <w:uiPriority w:val="0"/>
  </w:style>
  <w:style w:type="character" w:customStyle="1" w:styleId="40">
    <w:name w:val="last-child3"/>
    <w:basedOn w:val="13"/>
    <w:qFormat/>
    <w:uiPriority w:val="0"/>
  </w:style>
  <w:style w:type="character" w:customStyle="1" w:styleId="41">
    <w:name w:val="hover9"/>
    <w:basedOn w:val="13"/>
    <w:qFormat/>
    <w:uiPriority w:val="0"/>
    <w:rPr>
      <w:color w:val="3177FD"/>
    </w:rPr>
  </w:style>
  <w:style w:type="character" w:customStyle="1" w:styleId="42">
    <w:name w:val="tag-type"/>
    <w:basedOn w:val="13"/>
    <w:qFormat/>
    <w:uiPriority w:val="0"/>
    <w:rPr>
      <w:color w:val="FFFFFF"/>
      <w:sz w:val="18"/>
      <w:szCs w:val="18"/>
      <w:shd w:val="clear" w:fill="317FFD"/>
    </w:rPr>
  </w:style>
  <w:style w:type="character" w:customStyle="1" w:styleId="43">
    <w:name w:val="tag-type1"/>
    <w:basedOn w:val="13"/>
    <w:qFormat/>
    <w:uiPriority w:val="0"/>
    <w:rPr>
      <w:color w:val="FFFFFF"/>
      <w:sz w:val="18"/>
      <w:szCs w:val="18"/>
      <w:shd w:val="clear" w:fill="317FFD"/>
    </w:rPr>
  </w:style>
  <w:style w:type="character" w:customStyle="1" w:styleId="44">
    <w:name w:val="ant-select-tree-iconele"/>
    <w:basedOn w:val="13"/>
    <w:qFormat/>
    <w:uiPriority w:val="0"/>
  </w:style>
  <w:style w:type="character" w:customStyle="1" w:styleId="45">
    <w:name w:val="temp6"/>
    <w:basedOn w:val="13"/>
    <w:qFormat/>
    <w:uiPriority w:val="0"/>
  </w:style>
  <w:style w:type="character" w:customStyle="1" w:styleId="46">
    <w:name w:val="temp7"/>
    <w:basedOn w:val="13"/>
    <w:qFormat/>
    <w:uiPriority w:val="0"/>
  </w:style>
  <w:style w:type="character" w:customStyle="1" w:styleId="47">
    <w:name w:val="temp8"/>
    <w:basedOn w:val="13"/>
    <w:qFormat/>
    <w:uiPriority w:val="0"/>
  </w:style>
  <w:style w:type="character" w:customStyle="1" w:styleId="48">
    <w:name w:val="ant-input52"/>
    <w:basedOn w:val="13"/>
    <w:qFormat/>
    <w:uiPriority w:val="0"/>
  </w:style>
  <w:style w:type="character" w:customStyle="1" w:styleId="49">
    <w:name w:val="ant-tree-checkbox2"/>
    <w:basedOn w:val="13"/>
    <w:qFormat/>
    <w:uiPriority w:val="0"/>
  </w:style>
  <w:style w:type="character" w:customStyle="1" w:styleId="50">
    <w:name w:val="last-of-type"/>
    <w:basedOn w:val="13"/>
    <w:qFormat/>
    <w:uiPriority w:val="0"/>
    <w:rPr>
      <w:color w:val="FF4A44"/>
      <w:sz w:val="27"/>
      <w:szCs w:val="27"/>
    </w:rPr>
  </w:style>
  <w:style w:type="character" w:customStyle="1" w:styleId="51">
    <w:name w:val="ant-select-tree-switcher"/>
    <w:basedOn w:val="13"/>
    <w:qFormat/>
    <w:uiPriority w:val="0"/>
  </w:style>
  <w:style w:type="character" w:customStyle="1" w:styleId="52">
    <w:name w:val="change-camera-place"/>
    <w:basedOn w:val="13"/>
    <w:qFormat/>
    <w:uiPriority w:val="0"/>
    <w:rPr>
      <w:color w:val="3177FD"/>
    </w:rPr>
  </w:style>
  <w:style w:type="character" w:customStyle="1" w:styleId="53">
    <w:name w:val="ant-radio+*"/>
    <w:basedOn w:val="13"/>
    <w:qFormat/>
    <w:uiPriority w:val="0"/>
  </w:style>
  <w:style w:type="character" w:customStyle="1" w:styleId="54">
    <w:name w:val="ant-tree-icon_loading"/>
    <w:basedOn w:val="13"/>
    <w:qFormat/>
    <w:uiPriority w:val="0"/>
    <w:rPr>
      <w:shd w:val="clear" w:fill="FFFFFF"/>
    </w:rPr>
  </w:style>
  <w:style w:type="character" w:customStyle="1" w:styleId="55">
    <w:name w:val="ant-tree-iconele"/>
    <w:basedOn w:val="13"/>
    <w:qFormat/>
    <w:uiPriority w:val="0"/>
  </w:style>
  <w:style w:type="character" w:customStyle="1" w:styleId="56">
    <w:name w:val="ant-select-tree-checkbox2"/>
    <w:basedOn w:val="13"/>
    <w:qFormat/>
    <w:uiPriority w:val="0"/>
  </w:style>
  <w:style w:type="character" w:customStyle="1" w:styleId="57">
    <w:name w:val="ant-badge-status-dot2"/>
    <w:basedOn w:val="13"/>
    <w:qFormat/>
    <w:uiPriority w:val="0"/>
    <w:rPr>
      <w:shd w:val="clear" w:fill="FFFFFF"/>
    </w:rPr>
  </w:style>
  <w:style w:type="character" w:customStyle="1" w:styleId="58">
    <w:name w:val="first-child5"/>
    <w:basedOn w:val="13"/>
    <w:qFormat/>
    <w:uiPriority w:val="0"/>
  </w:style>
  <w:style w:type="character" w:customStyle="1" w:styleId="59">
    <w:name w:val="info-label"/>
    <w:basedOn w:val="13"/>
    <w:qFormat/>
    <w:uiPriority w:val="0"/>
    <w:rPr>
      <w:b/>
    </w:rPr>
  </w:style>
  <w:style w:type="character" w:customStyle="1" w:styleId="60">
    <w:name w:val="info-content"/>
    <w:basedOn w:val="13"/>
    <w:qFormat/>
    <w:uiPriority w:val="0"/>
    <w:rPr>
      <w:color w:val="808080"/>
    </w:rPr>
  </w:style>
  <w:style w:type="character" w:customStyle="1" w:styleId="61">
    <w:name w:val="current"/>
    <w:basedOn w:val="13"/>
    <w:qFormat/>
    <w:uiPriority w:val="0"/>
    <w:rPr>
      <w:color w:val="00C1DE"/>
    </w:rPr>
  </w:style>
  <w:style w:type="character" w:customStyle="1" w:styleId="62">
    <w:name w:val="current1"/>
    <w:basedOn w:val="13"/>
    <w:qFormat/>
    <w:uiPriority w:val="0"/>
    <w:rPr>
      <w:color w:val="00C1DE"/>
    </w:rPr>
  </w:style>
  <w:style w:type="character" w:customStyle="1" w:styleId="63">
    <w:name w:val="ant-form-item-children1"/>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2020-09-23T01:16:00Z</dcterms:created>
  <dc:creator>power</dc:creator>
  <cp:lastModifiedBy>祂，</cp:lastModifiedBy>
  <dcterms:modified xsi:type="dcterms:W3CDTF">2020-12-07T09:17:57Z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