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themeColor="text1"/>
          <w:highlight w:val="none"/>
          <w14:textFill>
            <w14:solidFill>
              <w14:schemeClr w14:val="tx1"/>
            </w14:solidFill>
          </w14:textFill>
        </w:rPr>
      </w:pPr>
    </w:p>
    <w:p>
      <w:pPr>
        <w:spacing w:line="720" w:lineRule="exact"/>
        <w:jc w:val="center"/>
        <w:rPr>
          <w:rFonts w:ascii="宋体" w:hAnsi="宋体" w:cs="宋体"/>
          <w:color w:val="000000" w:themeColor="text1"/>
          <w:sz w:val="52"/>
          <w:highlight w:val="none"/>
          <w14:textFill>
            <w14:solidFill>
              <w14:schemeClr w14:val="tx1"/>
            </w14:solidFill>
          </w14:textFill>
        </w:rPr>
      </w:pPr>
      <w:r>
        <w:rPr>
          <w:rFonts w:hint="eastAsia" w:asciiTheme="minorEastAsia" w:hAnsiTheme="minorEastAsia" w:eastAsiaTheme="minorEastAsia"/>
          <w:b/>
          <w:color w:val="000000" w:themeColor="text1"/>
          <w:sz w:val="52"/>
          <w:szCs w:val="52"/>
          <w:highlight w:val="none"/>
          <w:lang w:eastAsia="zh-CN"/>
          <w14:textFill>
            <w14:solidFill>
              <w14:schemeClr w14:val="tx1"/>
            </w14:solidFill>
          </w14:textFill>
        </w:rPr>
        <w:t>广西创和工程项目管理有限公司</w:t>
      </w:r>
    </w:p>
    <w:p>
      <w:pPr>
        <w:spacing w:line="800" w:lineRule="exact"/>
        <w:jc w:val="center"/>
        <w:rPr>
          <w:rFonts w:ascii="宋体" w:hAnsi="宋体" w:cs="宋体"/>
          <w:color w:val="000000" w:themeColor="text1"/>
          <w:sz w:val="52"/>
          <w:highlight w:val="none"/>
          <w14:textFill>
            <w14:solidFill>
              <w14:schemeClr w14:val="tx1"/>
            </w14:solidFill>
          </w14:textFill>
        </w:rPr>
      </w:pPr>
    </w:p>
    <w:p>
      <w:pPr>
        <w:pStyle w:val="7"/>
        <w:rPr>
          <w:rFonts w:ascii="宋体" w:hAnsi="宋体" w:cs="宋体"/>
          <w:color w:val="000000" w:themeColor="text1"/>
          <w:sz w:val="52"/>
          <w:highlight w:val="none"/>
          <w14:textFill>
            <w14:solidFill>
              <w14:schemeClr w14:val="tx1"/>
            </w14:solidFill>
          </w14:textFill>
        </w:rPr>
      </w:pPr>
    </w:p>
    <w:p>
      <w:pPr>
        <w:pStyle w:val="7"/>
        <w:rPr>
          <w:rFonts w:ascii="宋体" w:hAnsi="宋体" w:cs="宋体"/>
          <w:color w:val="000000" w:themeColor="text1"/>
          <w:sz w:val="52"/>
          <w:highlight w:val="none"/>
          <w14:textFill>
            <w14:solidFill>
              <w14:schemeClr w14:val="tx1"/>
            </w14:solidFill>
          </w14:textFill>
        </w:rPr>
      </w:pPr>
    </w:p>
    <w:p>
      <w:pPr>
        <w:spacing w:line="1000" w:lineRule="exact"/>
        <w:jc w:val="center"/>
        <w:rPr>
          <w:rFonts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 xml:space="preserve"> 竞争性磋商文件</w:t>
      </w:r>
      <w:r>
        <w:rPr>
          <w:rFonts w:hint="eastAsia" w:ascii="宋体" w:hAnsi="宋体" w:cs="宋体"/>
          <w:b/>
          <w:color w:val="000000" w:themeColor="text1"/>
          <w:sz w:val="84"/>
          <w:szCs w:val="84"/>
          <w:highlight w:val="none"/>
          <w14:textFill>
            <w14:solidFill>
              <w14:schemeClr w14:val="tx1"/>
            </w14:solidFill>
          </w14:textFill>
        </w:rPr>
        <w:cr/>
      </w:r>
      <w:r>
        <w:rPr>
          <w:rFonts w:hint="eastAsia" w:ascii="宋体" w:hAnsi="宋体" w:cs="宋体"/>
          <w:b/>
          <w:color w:val="000000" w:themeColor="text1"/>
          <w:sz w:val="84"/>
          <w:szCs w:val="84"/>
          <w:highlight w:val="none"/>
          <w14:textFill>
            <w14:solidFill>
              <w14:schemeClr w14:val="tx1"/>
            </w14:solidFill>
          </w14:textFill>
        </w:rPr>
        <w:cr/>
      </w:r>
    </w:p>
    <w:p>
      <w:pPr>
        <w:pStyle w:val="23"/>
        <w:rPr>
          <w:rFonts w:hAnsi="宋体" w:cs="宋体"/>
          <w:color w:val="000000" w:themeColor="text1"/>
          <w:highlight w:val="none"/>
          <w14:textFill>
            <w14:solidFill>
              <w14:schemeClr w14:val="tx1"/>
            </w14:solidFill>
          </w14:textFill>
        </w:rPr>
      </w:pPr>
    </w:p>
    <w:p>
      <w:pPr>
        <w:ind w:left="3518" w:hanging="3518" w:hangingChars="1095"/>
        <w:jc w:val="left"/>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highlight w:val="none"/>
          <w14:textFill>
            <w14:solidFill>
              <w14:schemeClr w14:val="tx1"/>
            </w14:solidFill>
          </w14:textFill>
        </w:rPr>
        <w:t xml:space="preserve">            </w:t>
      </w:r>
      <w:r>
        <w:rPr>
          <w:rFonts w:hint="eastAsia" w:ascii="宋体" w:hAnsi="宋体" w:cs="宋体"/>
          <w:b/>
          <w:bCs/>
          <w:color w:val="000000" w:themeColor="text1"/>
          <w:kern w:val="0"/>
          <w:sz w:val="32"/>
          <w:szCs w:val="32"/>
          <w:highlight w:val="none"/>
          <w14:textFill>
            <w14:solidFill>
              <w14:schemeClr w14:val="tx1"/>
            </w14:solidFill>
          </w14:textFill>
        </w:rPr>
        <w:t xml:space="preserve"> 项目名称：</w:t>
      </w:r>
      <w:r>
        <w:rPr>
          <w:rFonts w:hint="eastAsia" w:ascii="宋体" w:hAnsi="宋体"/>
          <w:b/>
          <w:bCs/>
          <w:color w:val="000000" w:themeColor="text1"/>
          <w:sz w:val="32"/>
          <w:szCs w:val="32"/>
          <w:highlight w:val="none"/>
          <w:lang w:eastAsia="zh-CN"/>
          <w14:textFill>
            <w14:solidFill>
              <w14:schemeClr w14:val="tx1"/>
            </w14:solidFill>
          </w14:textFill>
        </w:rPr>
        <w:t>北流市人民法院档案数字化项目（二期）</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ind w:left="3511" w:leftChars="988" w:hanging="1436" w:hangingChars="447"/>
        <w:jc w:val="left"/>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项目编号：YLZC2020-C3-810322-GXCH</w:t>
      </w:r>
    </w:p>
    <w:p>
      <w:pPr>
        <w:ind w:left="3511" w:leftChars="988" w:hanging="1436" w:hangingChars="447"/>
        <w:jc w:val="left"/>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采购计划</w:t>
      </w:r>
      <w:r>
        <w:rPr>
          <w:rFonts w:hint="eastAsia" w:ascii="宋体" w:hAnsi="宋体" w:cs="宋体"/>
          <w:b/>
          <w:bCs/>
          <w:color w:val="000000" w:themeColor="text1"/>
          <w:kern w:val="0"/>
          <w:sz w:val="32"/>
          <w:szCs w:val="32"/>
          <w:highlight w:val="none"/>
          <w:lang w:eastAsia="zh-CN"/>
          <w14:textFill>
            <w14:solidFill>
              <w14:schemeClr w14:val="tx1"/>
            </w14:solidFill>
          </w14:textFill>
        </w:rPr>
        <w:t>文</w:t>
      </w:r>
      <w:r>
        <w:rPr>
          <w:rFonts w:hint="eastAsia" w:ascii="宋体" w:hAnsi="宋体" w:cs="宋体"/>
          <w:b/>
          <w:bCs/>
          <w:color w:val="000000" w:themeColor="text1"/>
          <w:kern w:val="0"/>
          <w:sz w:val="32"/>
          <w:szCs w:val="32"/>
          <w:highlight w:val="none"/>
          <w14:textFill>
            <w14:solidFill>
              <w14:schemeClr w14:val="tx1"/>
            </w14:solidFill>
          </w14:textFill>
        </w:rPr>
        <w:t>号：</w:t>
      </w:r>
      <w:r>
        <w:rPr>
          <w:rFonts w:hint="eastAsia" w:ascii="宋体" w:hAnsi="宋体" w:cs="宋体"/>
          <w:b/>
          <w:bCs/>
          <w:color w:val="000000" w:themeColor="text1"/>
          <w:kern w:val="0"/>
          <w:sz w:val="32"/>
          <w:szCs w:val="32"/>
          <w:highlight w:val="none"/>
          <w:lang w:val="en-US" w:eastAsia="zh-CN"/>
          <w14:textFill>
            <w14:solidFill>
              <w14:schemeClr w14:val="tx1"/>
            </w14:solidFill>
          </w14:textFill>
        </w:rPr>
        <w:t>YLZC2020-C3-83790-001</w:t>
      </w:r>
    </w:p>
    <w:p>
      <w:pPr>
        <w:pStyle w:val="7"/>
        <w:rPr>
          <w:color w:val="000000" w:themeColor="text1"/>
          <w:highlight w:val="none"/>
          <w14:textFill>
            <w14:solidFill>
              <w14:schemeClr w14:val="tx1"/>
            </w14:solidFill>
          </w14:textFill>
        </w:rPr>
      </w:pPr>
    </w:p>
    <w:p>
      <w:pPr>
        <w:ind w:firstLine="105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cr/>
      </w:r>
    </w:p>
    <w:p>
      <w:pPr>
        <w:rPr>
          <w:rFonts w:ascii="宋体" w:hAnsi="宋体" w:cs="宋体"/>
          <w:color w:val="000000" w:themeColor="text1"/>
          <w:sz w:val="32"/>
          <w:szCs w:val="32"/>
          <w:highlight w:val="none"/>
          <w14:textFill>
            <w14:solidFill>
              <w14:schemeClr w14:val="tx1"/>
            </w14:solidFill>
          </w14:textFill>
        </w:rPr>
      </w:pPr>
    </w:p>
    <w:p>
      <w:pPr>
        <w:ind w:firstLine="1050" w:firstLineChars="500"/>
        <w:rPr>
          <w:rFonts w:ascii="宋体" w:hAnsi="宋体" w:cs="宋体"/>
          <w:color w:val="000000" w:themeColor="text1"/>
          <w:highlight w:val="none"/>
          <w14:textFill>
            <w14:solidFill>
              <w14:schemeClr w14:val="tx1"/>
            </w14:solidFill>
          </w14:textFill>
        </w:rPr>
      </w:pPr>
    </w:p>
    <w:p>
      <w:pPr>
        <w:ind w:firstLine="1050" w:firstLineChars="500"/>
        <w:rPr>
          <w:rFonts w:ascii="宋体" w:hAnsi="宋体" w:cs="宋体"/>
          <w:color w:val="000000" w:themeColor="text1"/>
          <w:highlight w:val="none"/>
          <w14:textFill>
            <w14:solidFill>
              <w14:schemeClr w14:val="tx1"/>
            </w14:solidFill>
          </w14:textFill>
        </w:rPr>
      </w:pPr>
    </w:p>
    <w:p>
      <w:pPr>
        <w:ind w:firstLine="1606" w:firstLineChars="500"/>
        <w:rPr>
          <w:rFonts w:ascii="宋体" w:hAnsi="宋体"/>
          <w:b/>
          <w:bCs/>
          <w:color w:val="000000" w:themeColor="text1"/>
          <w:sz w:val="32"/>
          <w:highlight w:val="none"/>
          <w14:textFill>
            <w14:solidFill>
              <w14:schemeClr w14:val="tx1"/>
            </w14:solidFill>
          </w14:textFill>
        </w:rPr>
      </w:pPr>
    </w:p>
    <w:p>
      <w:pPr>
        <w:spacing w:line="440" w:lineRule="exact"/>
        <w:ind w:firstLine="1264" w:firstLineChars="39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采   购   人(盖章)：北流市人民法院</w:t>
      </w:r>
    </w:p>
    <w:p>
      <w:pPr>
        <w:pStyle w:val="2"/>
        <w:spacing w:line="360" w:lineRule="auto"/>
        <w:ind w:right="-260" w:rightChars="-124" w:firstLine="960" w:firstLineChars="300"/>
        <w:rPr>
          <w:rFonts w:hint="eastAsia" w:ascii="宋体" w:hAnsi="宋体" w:eastAsia="宋体"/>
          <w:color w:val="000000" w:themeColor="text1"/>
          <w:sz w:val="32"/>
          <w:szCs w:val="32"/>
          <w:highlight w:val="none"/>
          <w:lang w:eastAsia="zh-CN"/>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采购代理机构（盖章）：广西创和工程项目管理有限公司</w:t>
      </w:r>
      <w:r>
        <w:rPr>
          <w:rFonts w:hint="eastAsia" w:ascii="宋体" w:hAnsi="宋体"/>
          <w:color w:val="000000" w:themeColor="text1"/>
          <w:sz w:val="32"/>
          <w:szCs w:val="32"/>
          <w:highlight w:val="none"/>
          <w:lang w:val="en-US" w:eastAsia="zh-CN"/>
          <w14:textFill>
            <w14:solidFill>
              <w14:schemeClr w14:val="tx1"/>
            </w14:solidFill>
          </w14:textFill>
        </w:rPr>
        <w:t xml:space="preserve"> </w:t>
      </w:r>
    </w:p>
    <w:p>
      <w:pPr>
        <w:ind w:left="-2" w:leftChars="-1" w:right="126" w:rightChars="60" w:firstLine="3465" w:firstLineChars="1083"/>
        <w:rPr>
          <w:rFonts w:ascii="宋体" w:hAnsi="宋体"/>
          <w:color w:val="000000" w:themeColor="text1"/>
          <w:sz w:val="32"/>
          <w:szCs w:val="32"/>
          <w:highlight w:val="none"/>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304" w:right="1304" w:bottom="1153" w:left="1304" w:header="680" w:footer="680" w:gutter="0"/>
          <w:pgNumType w:start="0"/>
          <w:cols w:space="720" w:num="1"/>
          <w:titlePg/>
          <w:docGrid w:type="lines" w:linePitch="331" w:charSpace="0"/>
        </w:sectPr>
      </w:pPr>
      <w:r>
        <w:rPr>
          <w:rFonts w:hint="eastAsia" w:ascii="宋体" w:hAnsi="宋体"/>
          <w:color w:val="000000" w:themeColor="text1"/>
          <w:sz w:val="32"/>
          <w:szCs w:val="32"/>
          <w:highlight w:val="none"/>
          <w:lang w:eastAsia="zh-CN"/>
          <w14:textFill>
            <w14:solidFill>
              <w14:schemeClr w14:val="tx1"/>
            </w14:solidFill>
          </w14:textFill>
        </w:rPr>
        <w:t>2020年</w:t>
      </w:r>
      <w:r>
        <w:rPr>
          <w:rFonts w:ascii="宋体" w:hAnsi="宋体"/>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lang w:val="en-US" w:eastAsia="zh-CN"/>
          <w14:textFill>
            <w14:solidFill>
              <w14:schemeClr w14:val="tx1"/>
            </w14:solidFill>
          </w14:textFill>
        </w:rPr>
        <w:t>2</w:t>
      </w:r>
      <w:r>
        <w:rPr>
          <w:rFonts w:ascii="宋体" w:hAnsi="宋体"/>
          <w:color w:val="000000" w:themeColor="text1"/>
          <w:sz w:val="32"/>
          <w:szCs w:val="32"/>
          <w:highlight w:val="none"/>
          <w14:textFill>
            <w14:solidFill>
              <w14:schemeClr w14:val="tx1"/>
            </w14:solidFill>
          </w14:textFill>
        </w:rPr>
        <w:t>月</w:t>
      </w:r>
    </w:p>
    <w:p>
      <w:pPr>
        <w:pStyle w:val="2"/>
        <w:spacing w:line="520" w:lineRule="exact"/>
        <w:rPr>
          <w:rFonts w:hint="eastAsia" w:ascii="黑体" w:eastAsia="黑体"/>
          <w:color w:val="000000" w:themeColor="text1"/>
          <w:spacing w:val="-14"/>
          <w:position w:val="-6"/>
          <w:sz w:val="32"/>
          <w:szCs w:val="32"/>
          <w:highlight w:val="none"/>
          <w:lang w:eastAsia="zh-CN"/>
          <w14:textFill>
            <w14:solidFill>
              <w14:schemeClr w14:val="tx1"/>
            </w14:solidFill>
          </w14:textFill>
        </w:rPr>
      </w:pPr>
      <w:r>
        <w:rPr>
          <w:rFonts w:hint="eastAsia" w:ascii="黑体" w:eastAsia="黑体"/>
          <w:color w:val="000000" w:themeColor="text1"/>
          <w:spacing w:val="-14"/>
          <w:position w:val="-6"/>
          <w:sz w:val="32"/>
          <w:szCs w:val="32"/>
          <w:highlight w:val="none"/>
          <w:lang w:eastAsia="zh-CN"/>
          <w14:textFill>
            <w14:solidFill>
              <w14:schemeClr w14:val="tx1"/>
            </w14:solidFill>
          </w14:textFill>
        </w:rPr>
        <w:t>广西创和工程项目管理有限公司</w:t>
      </w:r>
    </w:p>
    <w:p>
      <w:pPr>
        <w:pStyle w:val="2"/>
        <w:spacing w:line="520" w:lineRule="exact"/>
        <w:rPr>
          <w:rFonts w:ascii="黑体" w:eastAsia="黑体"/>
          <w:bCs/>
          <w:color w:val="000000" w:themeColor="text1"/>
          <w:spacing w:val="-14"/>
          <w:position w:val="-6"/>
          <w:sz w:val="32"/>
          <w:szCs w:val="32"/>
          <w:highlight w:val="none"/>
          <w14:textFill>
            <w14:solidFill>
              <w14:schemeClr w14:val="tx1"/>
            </w14:solidFill>
          </w14:textFill>
        </w:rPr>
      </w:pPr>
      <w:r>
        <w:rPr>
          <w:rFonts w:hint="eastAsia" w:ascii="黑体" w:eastAsia="黑体"/>
          <w:bCs/>
          <w:color w:val="000000" w:themeColor="text1"/>
          <w:spacing w:val="-14"/>
          <w:position w:val="-6"/>
          <w:sz w:val="32"/>
          <w:szCs w:val="32"/>
          <w:highlight w:val="none"/>
          <w:lang w:eastAsia="zh-CN"/>
          <w14:textFill>
            <w14:solidFill>
              <w14:schemeClr w14:val="tx1"/>
            </w14:solidFill>
          </w14:textFill>
        </w:rPr>
        <w:t>北流市人民法院档案数字化项目（二期）</w:t>
      </w:r>
      <w:r>
        <w:rPr>
          <w:rFonts w:hint="eastAsia" w:ascii="宋体" w:hAnsi="宋体" w:eastAsia="宋体" w:cs="宋体"/>
          <w:bCs/>
          <w:color w:val="000000" w:themeColor="text1"/>
          <w:spacing w:val="-14"/>
          <w:position w:val="-6"/>
          <w:sz w:val="32"/>
          <w:szCs w:val="32"/>
          <w:highlight w:val="none"/>
          <w14:textFill>
            <w14:solidFill>
              <w14:schemeClr w14:val="tx1"/>
            </w14:solidFill>
          </w14:textFill>
        </w:rPr>
        <w:t>【</w:t>
      </w:r>
      <w:r>
        <w:rPr>
          <w:rFonts w:hint="eastAsia" w:ascii="黑体" w:eastAsia="黑体"/>
          <w:bCs/>
          <w:color w:val="000000" w:themeColor="text1"/>
          <w:spacing w:val="-14"/>
          <w:position w:val="-6"/>
          <w:sz w:val="32"/>
          <w:szCs w:val="32"/>
          <w:highlight w:val="none"/>
          <w:lang w:eastAsia="zh-CN"/>
          <w14:textFill>
            <w14:solidFill>
              <w14:schemeClr w14:val="tx1"/>
            </w14:solidFill>
          </w14:textFill>
        </w:rPr>
        <w:t>项目</w:t>
      </w:r>
      <w:bookmarkStart w:id="138" w:name="_GoBack"/>
      <w:bookmarkEnd w:id="138"/>
      <w:r>
        <w:rPr>
          <w:rFonts w:hint="eastAsia" w:ascii="黑体" w:eastAsia="黑体"/>
          <w:bCs/>
          <w:color w:val="000000" w:themeColor="text1"/>
          <w:spacing w:val="-14"/>
          <w:position w:val="-6"/>
          <w:sz w:val="32"/>
          <w:szCs w:val="32"/>
          <w:highlight w:val="none"/>
          <w:lang w:eastAsia="zh-CN"/>
          <w14:textFill>
            <w14:solidFill>
              <w14:schemeClr w14:val="tx1"/>
            </w14:solidFill>
          </w14:textFill>
        </w:rPr>
        <w:t>编号</w:t>
      </w:r>
      <w:r>
        <w:rPr>
          <w:rFonts w:hint="eastAsia" w:ascii="黑体" w:eastAsia="黑体"/>
          <w:bCs/>
          <w:color w:val="000000" w:themeColor="text1"/>
          <w:spacing w:val="-14"/>
          <w:position w:val="-6"/>
          <w:sz w:val="32"/>
          <w:szCs w:val="32"/>
          <w:highlight w:val="none"/>
          <w:lang w:val="en-US" w:eastAsia="zh-CN"/>
          <w14:textFill>
            <w14:solidFill>
              <w14:schemeClr w14:val="tx1"/>
            </w14:solidFill>
          </w14:textFill>
        </w:rPr>
        <w:t>:</w:t>
      </w:r>
      <w:r>
        <w:rPr>
          <w:rFonts w:hint="eastAsia" w:ascii="黑体" w:eastAsia="黑体"/>
          <w:bCs/>
          <w:color w:val="000000" w:themeColor="text1"/>
          <w:spacing w:val="-14"/>
          <w:position w:val="-6"/>
          <w:sz w:val="32"/>
          <w:szCs w:val="32"/>
          <w:highlight w:val="none"/>
          <w:lang w:eastAsia="zh-CN"/>
          <w14:textFill>
            <w14:solidFill>
              <w14:schemeClr w14:val="tx1"/>
            </w14:solidFill>
          </w14:textFill>
        </w:rPr>
        <w:t>YLZC2020-C3-810322-GXCH</w:t>
      </w:r>
      <w:r>
        <w:rPr>
          <w:rFonts w:hint="eastAsia" w:ascii="黑体" w:eastAsia="黑体"/>
          <w:bCs/>
          <w:color w:val="000000" w:themeColor="text1"/>
          <w:spacing w:val="-14"/>
          <w:position w:val="-6"/>
          <w:sz w:val="32"/>
          <w:szCs w:val="32"/>
          <w:highlight w:val="none"/>
          <w:lang w:val="en-US" w:eastAsia="zh-CN"/>
          <w14:textFill>
            <w14:solidFill>
              <w14:schemeClr w14:val="tx1"/>
            </w14:solidFill>
          </w14:textFill>
        </w:rPr>
        <w:t>(采购计划编号：YLZC2020-C3-83790-001)</w:t>
      </w:r>
      <w:r>
        <w:rPr>
          <w:rFonts w:hint="eastAsia" w:ascii="宋体" w:hAnsi="宋体" w:eastAsia="宋体" w:cs="宋体"/>
          <w:bCs/>
          <w:color w:val="000000" w:themeColor="text1"/>
          <w:spacing w:val="-14"/>
          <w:position w:val="-6"/>
          <w:sz w:val="32"/>
          <w:szCs w:val="32"/>
          <w:highlight w:val="none"/>
          <w14:textFill>
            <w14:solidFill>
              <w14:schemeClr w14:val="tx1"/>
            </w14:solidFill>
          </w14:textFill>
        </w:rPr>
        <w:t>】</w:t>
      </w:r>
    </w:p>
    <w:p>
      <w:pPr>
        <w:pStyle w:val="2"/>
        <w:spacing w:line="520" w:lineRule="exact"/>
        <w:rPr>
          <w:rFonts w:ascii="黑体" w:eastAsia="黑体"/>
          <w:bCs/>
          <w:color w:val="000000" w:themeColor="text1"/>
          <w:spacing w:val="-14"/>
          <w:position w:val="-6"/>
          <w:sz w:val="32"/>
          <w:szCs w:val="32"/>
          <w:highlight w:val="none"/>
          <w14:textFill>
            <w14:solidFill>
              <w14:schemeClr w14:val="tx1"/>
            </w14:solidFill>
          </w14:textFill>
        </w:rPr>
      </w:pPr>
      <w:r>
        <w:rPr>
          <w:rFonts w:hint="eastAsia" w:ascii="黑体" w:eastAsia="黑体"/>
          <w:color w:val="000000" w:themeColor="text1"/>
          <w:spacing w:val="-14"/>
          <w:position w:val="-6"/>
          <w:sz w:val="32"/>
          <w:szCs w:val="32"/>
          <w:highlight w:val="none"/>
          <w14:textFill>
            <w14:solidFill>
              <w14:schemeClr w14:val="tx1"/>
            </w14:solidFill>
          </w14:textFill>
        </w:rPr>
        <w:t>竞争性磋商公告</w:t>
      </w:r>
    </w:p>
    <w:tbl>
      <w:tblPr>
        <w:tblStyle w:val="4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1" w:type="dxa"/>
          </w:tcPr>
          <w:p>
            <w:pPr>
              <w:autoSpaceDE w:val="0"/>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项目概况</w:t>
            </w:r>
          </w:p>
          <w:p>
            <w:pPr>
              <w:autoSpaceDE w:val="0"/>
              <w:spacing w:line="440" w:lineRule="exact"/>
              <w:ind w:firstLine="42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北流市人民法院档案数字化项目（二期）</w:t>
            </w:r>
            <w:r>
              <w:rPr>
                <w:rFonts w:hint="eastAsia" w:ascii="宋体" w:hAnsi="宋体" w:cs="宋体"/>
                <w:color w:val="000000" w:themeColor="text1"/>
                <w:highlight w:val="none"/>
                <w14:textFill>
                  <w14:solidFill>
                    <w14:schemeClr w14:val="tx1"/>
                  </w14:solidFill>
                </w14:textFill>
              </w:rPr>
              <w:t>项目的潜在磋商供应商应</w:t>
            </w:r>
            <w:r>
              <w:rPr>
                <w:rFonts w:hint="eastAsia" w:ascii="宋体" w:hAnsi="宋体" w:cs="宋体"/>
                <w:color w:val="000000" w:themeColor="text1"/>
                <w:highlight w:val="none"/>
                <w:u w:val="single"/>
                <w14:textFill>
                  <w14:solidFill>
                    <w14:schemeClr w14:val="tx1"/>
                  </w14:solidFill>
                </w14:textFill>
              </w:rPr>
              <w:t>在</w:t>
            </w:r>
            <w:r>
              <w:rPr>
                <w:rFonts w:hint="eastAsia" w:ascii="宋体" w:hAnsi="宋体" w:cs="宋体"/>
                <w:bCs/>
                <w:color w:val="000000" w:themeColor="text1"/>
                <w:spacing w:val="-4"/>
                <w:highlight w:val="none"/>
                <w:u w:val="single"/>
                <w14:textFill>
                  <w14:solidFill>
                    <w14:schemeClr w14:val="tx1"/>
                  </w14:solidFill>
                </w14:textFill>
              </w:rPr>
              <w:t>政采云平台（https://www.zcygov.cn/）</w:t>
            </w:r>
            <w:r>
              <w:rPr>
                <w:rFonts w:hint="eastAsia" w:ascii="宋体" w:hAnsi="宋体" w:cs="宋体"/>
                <w:color w:val="000000" w:themeColor="text1"/>
                <w:highlight w:val="none"/>
                <w14:textFill>
                  <w14:solidFill>
                    <w14:schemeClr w14:val="tx1"/>
                  </w14:solidFill>
                </w14:textFill>
              </w:rPr>
              <w:t>获取竞争性磋商文件，并于</w:t>
            </w:r>
            <w:r>
              <w:rPr>
                <w:rFonts w:hint="eastAsia" w:ascii="宋体" w:hAnsi="宋体" w:cs="宋体"/>
                <w:color w:val="000000" w:themeColor="text1"/>
                <w:highlight w:val="none"/>
                <w:u w:val="single"/>
                <w14:textFill>
                  <w14:solidFill>
                    <w14:schemeClr w14:val="tx1"/>
                  </w14:solidFill>
                </w14:textFill>
              </w:rPr>
              <w:t>2020年12月</w:t>
            </w:r>
            <w:r>
              <w:rPr>
                <w:rFonts w:hint="eastAsia" w:ascii="宋体" w:hAnsi="宋体" w:cs="宋体"/>
                <w:color w:val="000000" w:themeColor="text1"/>
                <w:highlight w:val="none"/>
                <w:u w:val="single"/>
                <w:lang w:val="en-US" w:eastAsia="zh-CN"/>
                <w14:textFill>
                  <w14:solidFill>
                    <w14:schemeClr w14:val="tx1"/>
                  </w14:solidFill>
                </w14:textFill>
              </w:rPr>
              <w:t>29</w:t>
            </w:r>
            <w:r>
              <w:rPr>
                <w:rFonts w:hint="eastAsia" w:ascii="宋体" w:hAnsi="宋体" w:cs="宋体"/>
                <w:color w:val="000000" w:themeColor="text1"/>
                <w:highlight w:val="none"/>
                <w:u w:val="single"/>
                <w14:textFill>
                  <w14:solidFill>
                    <w14:schemeClr w14:val="tx1"/>
                  </w14:solidFill>
                </w14:textFill>
              </w:rPr>
              <w:t>日北京时间</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cs="宋体"/>
                <w:color w:val="000000" w:themeColor="text1"/>
                <w:highlight w:val="none"/>
                <w:u w:val="singl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30</w:t>
            </w:r>
            <w:r>
              <w:rPr>
                <w:rFonts w:hint="eastAsia" w:ascii="宋体" w:hAnsi="宋体" w:cs="宋体"/>
                <w:color w:val="000000" w:themeColor="text1"/>
                <w:highlight w:val="none"/>
                <w:u w:val="singl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前提交响应文件。</w:t>
            </w:r>
          </w:p>
        </w:tc>
      </w:tr>
    </w:tbl>
    <w:p>
      <w:pPr>
        <w:autoSpaceDE w:val="0"/>
        <w:spacing w:line="44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一、项目基本情况</w:t>
      </w:r>
    </w:p>
    <w:p>
      <w:pPr>
        <w:widowControl/>
        <w:autoSpaceDE w:val="0"/>
        <w:spacing w:line="44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项目编号:YLZC2020-C3-810322-GXCH</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采购计划文号：YLZC2020-C3-83790-001</w:t>
      </w:r>
    </w:p>
    <w:p>
      <w:pPr>
        <w:widowControl/>
        <w:autoSpaceDE w:val="0"/>
        <w:spacing w:line="440" w:lineRule="exact"/>
        <w:ind w:firstLine="420" w:firstLineChars="200"/>
        <w:rPr>
          <w:rFonts w:hint="eastAsia" w:ascii="宋体" w:hAnsi="宋体" w:eastAsia="宋体" w:cs="宋体"/>
          <w:bCs/>
          <w:color w:val="000000" w:themeColor="text1"/>
          <w:spacing w:val="-4"/>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bCs/>
          <w:color w:val="000000" w:themeColor="text1"/>
          <w:spacing w:val="-4"/>
          <w:highlight w:val="none"/>
          <w:lang w:eastAsia="zh-CN"/>
          <w14:textFill>
            <w14:solidFill>
              <w14:schemeClr w14:val="tx1"/>
            </w14:solidFill>
          </w14:textFill>
        </w:rPr>
        <w:t>北流市人民法院档案数字化项目（二期）</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采购方式：竞争性磋商</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预算金额：人民币壹佰玖拾陆万贰仟肆佰玖拾捌元整（¥1962498.00）</w:t>
      </w:r>
    </w:p>
    <w:p>
      <w:pPr>
        <w:widowControl/>
        <w:autoSpaceDE w:val="0"/>
        <w:spacing w:line="44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最高限价：人民币壹佰玖拾陆万贰仟肆佰玖拾捌元整（¥1962498.00）</w:t>
      </w:r>
    </w:p>
    <w:p>
      <w:pPr>
        <w:widowControl/>
        <w:autoSpaceDE w:val="0"/>
        <w:spacing w:line="44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采购需求：</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650"/>
        <w:gridCol w:w="875"/>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pPr>
              <w:widowControl/>
              <w:autoSpaceDE w:val="0"/>
              <w:spacing w:line="440" w:lineRule="exact"/>
              <w:jc w:val="center"/>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序号</w:t>
            </w:r>
          </w:p>
        </w:tc>
        <w:tc>
          <w:tcPr>
            <w:tcW w:w="1650" w:type="dxa"/>
            <w:vAlign w:val="center"/>
          </w:tcPr>
          <w:p>
            <w:pPr>
              <w:widowControl/>
              <w:autoSpaceDE w:val="0"/>
              <w:spacing w:line="440" w:lineRule="exact"/>
              <w:jc w:val="center"/>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服务名称</w:t>
            </w:r>
          </w:p>
        </w:tc>
        <w:tc>
          <w:tcPr>
            <w:tcW w:w="875" w:type="dxa"/>
            <w:vAlign w:val="center"/>
          </w:tcPr>
          <w:p>
            <w:pPr>
              <w:pStyle w:val="38"/>
              <w:spacing w:line="315" w:lineRule="atLeast"/>
              <w:jc w:val="center"/>
              <w:rPr>
                <w:rFonts w:hint="default" w:cs="宋体"/>
                <w:color w:val="000000" w:themeColor="text1"/>
                <w:spacing w:val="2"/>
                <w:kern w:val="2"/>
                <w:sz w:val="21"/>
                <w:szCs w:val="21"/>
                <w:highlight w:val="none"/>
                <w14:textFill>
                  <w14:solidFill>
                    <w14:schemeClr w14:val="tx1"/>
                  </w14:solidFill>
                </w14:textFill>
              </w:rPr>
            </w:pPr>
            <w:r>
              <w:rPr>
                <w:rFonts w:cs="宋体"/>
                <w:color w:val="000000" w:themeColor="text1"/>
                <w:spacing w:val="2"/>
                <w:kern w:val="2"/>
                <w:sz w:val="21"/>
                <w:szCs w:val="21"/>
                <w:highlight w:val="none"/>
                <w14:textFill>
                  <w14:solidFill>
                    <w14:schemeClr w14:val="tx1"/>
                  </w14:solidFill>
                </w14:textFill>
              </w:rPr>
              <w:t>数量及单位</w:t>
            </w:r>
          </w:p>
        </w:tc>
        <w:tc>
          <w:tcPr>
            <w:tcW w:w="6862" w:type="dxa"/>
            <w:vAlign w:val="center"/>
          </w:tcPr>
          <w:p>
            <w:pPr>
              <w:pStyle w:val="38"/>
              <w:spacing w:line="315" w:lineRule="atLeast"/>
              <w:jc w:val="center"/>
              <w:rPr>
                <w:rFonts w:hint="default" w:cs="宋体"/>
                <w:color w:val="000000" w:themeColor="text1"/>
                <w:spacing w:val="2"/>
                <w:kern w:val="2"/>
                <w:sz w:val="21"/>
                <w:szCs w:val="21"/>
                <w:highlight w:val="none"/>
                <w14:textFill>
                  <w14:solidFill>
                    <w14:schemeClr w14:val="tx1"/>
                  </w14:solidFill>
                </w14:textFill>
              </w:rPr>
            </w:pPr>
            <w:r>
              <w:rPr>
                <w:rFonts w:cs="宋体"/>
                <w:color w:val="000000" w:themeColor="text1"/>
                <w:spacing w:val="2"/>
                <w:kern w:val="2"/>
                <w:sz w:val="21"/>
                <w:szCs w:val="21"/>
                <w:highlight w:val="none"/>
                <w14:textFill>
                  <w14:solidFill>
                    <w14:schemeClr w14:val="tx1"/>
                  </w14:solidFill>
                </w14:textFill>
              </w:rPr>
              <w:t>租用服务内容和技术参数及性能、配置要求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widowControl/>
              <w:autoSpaceDE w:val="0"/>
              <w:spacing w:line="440" w:lineRule="exact"/>
              <w:jc w:val="center"/>
              <w:rPr>
                <w:rFonts w:hint="eastAsia" w:ascii="宋体" w:hAnsi="宋体" w:eastAsia="宋体" w:cs="宋体"/>
                <w:color w:val="000000" w:themeColor="text1"/>
                <w:spacing w:val="2"/>
                <w:szCs w:val="21"/>
                <w:highlight w:val="none"/>
                <w:lang w:val="en-US" w:eastAsia="zh-CN"/>
                <w14:textFill>
                  <w14:solidFill>
                    <w14:schemeClr w14:val="tx1"/>
                  </w14:solidFill>
                </w14:textFill>
              </w:rPr>
            </w:pPr>
            <w:r>
              <w:rPr>
                <w:rFonts w:hint="eastAsia" w:ascii="宋体" w:hAnsi="宋体" w:cs="宋体"/>
                <w:color w:val="000000" w:themeColor="text1"/>
                <w:spacing w:val="2"/>
                <w:szCs w:val="21"/>
                <w:highlight w:val="none"/>
                <w:lang w:val="en-US" w:eastAsia="zh-CN"/>
                <w14:textFill>
                  <w14:solidFill>
                    <w14:schemeClr w14:val="tx1"/>
                  </w14:solidFill>
                </w14:textFill>
              </w:rPr>
              <w:t>1</w:t>
            </w:r>
          </w:p>
        </w:tc>
        <w:tc>
          <w:tcPr>
            <w:tcW w:w="1650" w:type="dxa"/>
            <w:vAlign w:val="center"/>
          </w:tcPr>
          <w:p>
            <w:pPr>
              <w:widowControl/>
              <w:autoSpaceDE w:val="0"/>
              <w:spacing w:line="440" w:lineRule="exact"/>
              <w:jc w:val="center"/>
              <w:rPr>
                <w:rFonts w:hint="eastAsia" w:ascii="宋体" w:hAnsi="宋体" w:eastAsia="宋体" w:cs="宋体"/>
                <w:color w:val="000000" w:themeColor="text1"/>
                <w:spacing w:val="2"/>
                <w:szCs w:val="21"/>
                <w:highlight w:val="none"/>
                <w:lang w:eastAsia="zh-CN"/>
                <w14:textFill>
                  <w14:solidFill>
                    <w14:schemeClr w14:val="tx1"/>
                  </w14:solidFill>
                </w14:textFill>
              </w:rPr>
            </w:pPr>
            <w:r>
              <w:rPr>
                <w:rFonts w:hint="eastAsia" w:ascii="宋体" w:hAnsi="宋体" w:cs="宋体"/>
                <w:color w:val="000000" w:themeColor="text1"/>
                <w:spacing w:val="2"/>
                <w:szCs w:val="21"/>
                <w:highlight w:val="none"/>
                <w:lang w:eastAsia="zh-CN"/>
                <w14:textFill>
                  <w14:solidFill>
                    <w14:schemeClr w14:val="tx1"/>
                  </w14:solidFill>
                </w14:textFill>
              </w:rPr>
              <w:t>北流市人民法院档案数字化项目（二期）</w:t>
            </w:r>
          </w:p>
        </w:tc>
        <w:tc>
          <w:tcPr>
            <w:tcW w:w="875" w:type="dxa"/>
            <w:vAlign w:val="center"/>
          </w:tcPr>
          <w:p>
            <w:pPr>
              <w:widowControl/>
              <w:autoSpaceDE w:val="0"/>
              <w:spacing w:line="440" w:lineRule="exact"/>
              <w:jc w:val="center"/>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1项</w:t>
            </w:r>
          </w:p>
        </w:tc>
        <w:tc>
          <w:tcPr>
            <w:tcW w:w="6862" w:type="dxa"/>
          </w:tcPr>
          <w:p>
            <w:pPr>
              <w:widowControl/>
              <w:autoSpaceDE w:val="0"/>
              <w:spacing w:line="440" w:lineRule="exact"/>
              <w:jc w:val="left"/>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档案整理、纸质档案数字化加工服务、图象数据处理服务、数据信息录入服务、电脑硬盘、数据刻盘备份服务</w:t>
            </w:r>
          </w:p>
        </w:tc>
      </w:tr>
    </w:tbl>
    <w:p>
      <w:pPr>
        <w:widowControl/>
        <w:autoSpaceDE w:val="0"/>
        <w:spacing w:line="440" w:lineRule="exact"/>
        <w:ind w:firstLine="428" w:firstLineChars="200"/>
        <w:jc w:val="left"/>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如需进一步了解详细内容，详见竞争性磋商文件。</w:t>
      </w:r>
    </w:p>
    <w:p>
      <w:pPr>
        <w:widowControl/>
        <w:autoSpaceDE w:val="0"/>
        <w:spacing w:line="44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合同履行期限：自签订合同之日起八个月内。</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本项目不接受联合体磋商。</w:t>
      </w:r>
    </w:p>
    <w:p>
      <w:pPr>
        <w:widowControl/>
        <w:autoSpaceDE w:val="0"/>
        <w:spacing w:line="44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二、申请人的资格要求：</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1.满足《中华人民共和国政府采购法》第二十二条规定。</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2.落实政府采购政策需满足的资格要求：无</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3.本项目的特定资格要求：国内注册（指按国家有关规定要求注册的）具有独立法人资格，并在人员、设备、资金等方面具有相应服务能力的供应商；</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autoSpaceDE w:val="0"/>
        <w:spacing w:line="44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三、获取竞争性磋商文件</w:t>
      </w:r>
    </w:p>
    <w:p>
      <w:pPr>
        <w:pStyle w:val="2"/>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1.获取时间：2020年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日发布公告之时起至2020年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日北京时间18:00止（北京时间，法定节假日除外）</w:t>
      </w:r>
    </w:p>
    <w:p>
      <w:pPr>
        <w:pStyle w:val="2"/>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2.地点：登录政采云平台（https://www.zcygov.cn/）免费下载</w:t>
      </w:r>
    </w:p>
    <w:p>
      <w:pPr>
        <w:spacing w:line="440" w:lineRule="exact"/>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3.获取方式：潜在磋商供应商均可于2020年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日发布公告之时起至2020年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日北京时间18:00止（逾期下载磋商无效）须登录政采云平台（https://www.zcygov.cn/）在线办理报名并自行下载竞争性磋商文件；未注册的供应商可在政采云平台完成注册后再进行报名再下载。如在操作过程中遇到问题或需技术支持，请致电政采云客服热线：400-881-7190。</w:t>
      </w:r>
    </w:p>
    <w:p>
      <w:pPr>
        <w:widowControl/>
        <w:autoSpaceDE w:val="0"/>
        <w:spacing w:line="44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四、响应文件提交</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截止时间：2020年12月</w:t>
      </w:r>
      <w:r>
        <w:rPr>
          <w:rFonts w:hint="eastAsia" w:ascii="宋体" w:hAnsi="宋体" w:cs="宋体"/>
          <w:color w:val="000000" w:themeColor="text1"/>
          <w:highlight w:val="none"/>
          <w:lang w:val="en-US" w:eastAsia="zh-CN"/>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t>日北京时间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分，逾期送达的将予以拒收。</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地点：北流市公共资源交易中心（北流市城南客运站三楼）。</w:t>
      </w:r>
    </w:p>
    <w:p>
      <w:pPr>
        <w:widowControl/>
        <w:autoSpaceDE w:val="0"/>
        <w:spacing w:line="44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五、开启</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时间：2020年12月</w:t>
      </w:r>
      <w:r>
        <w:rPr>
          <w:rFonts w:hint="eastAsia" w:ascii="宋体" w:hAnsi="宋体" w:cs="宋体"/>
          <w:color w:val="000000" w:themeColor="text1"/>
          <w:highlight w:val="none"/>
          <w:lang w:val="en-US" w:eastAsia="zh-CN"/>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t>日北京时间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地点：北流市公共资源交易中心（北流市城南客运站三楼）。</w:t>
      </w:r>
    </w:p>
    <w:p>
      <w:pPr>
        <w:widowControl/>
        <w:autoSpaceDE w:val="0"/>
        <w:spacing w:line="44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六、公告期限</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自本公告发布之日起5个工作日。</w:t>
      </w:r>
    </w:p>
    <w:p>
      <w:pPr>
        <w:widowControl/>
        <w:autoSpaceDE w:val="0"/>
        <w:spacing w:line="44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七、其他补充事宜</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1.网上公告查询：中国政府采购网(www.ccgp.gov.cn)、广西壮族自治区政府采购网（http://zfcg.gxzf.gov.cn）；</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2.磋商保证金：无</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3.本项目需要落实的政府采购政策</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（2）政府采购支持采用本国产品的政策。</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（3）强制采购节能产品：优先采购节能产品、环境标志产品。</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（4）政府采购促进残疾人就业政策。</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（5）政府采购支持监狱企业发展。</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4.本项目不接受未在政采云系统报名的磋商供应商磋商。</w:t>
      </w:r>
    </w:p>
    <w:p>
      <w:pPr>
        <w:widowControl/>
        <w:autoSpaceDE w:val="0"/>
        <w:spacing w:line="44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八、凡对本次采购提出询问，请按以下方式联系。</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pPr>
        <w:widowControl/>
        <w:autoSpaceDE w:val="0"/>
        <w:spacing w:line="44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名称：北流市人民法院</w:t>
      </w:r>
    </w:p>
    <w:p>
      <w:pPr>
        <w:widowControl/>
        <w:autoSpaceDE w:val="0"/>
        <w:spacing w:line="440" w:lineRule="exact"/>
        <w:ind w:firstLine="630" w:firstLineChars="3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lang w:eastAsia="zh-CN"/>
          <w14:textFill>
            <w14:solidFill>
              <w14:schemeClr w14:val="tx1"/>
            </w14:solidFill>
          </w14:textFill>
        </w:rPr>
        <w:t>北流市新芝路0009号</w:t>
      </w:r>
    </w:p>
    <w:p>
      <w:pPr>
        <w:widowControl/>
        <w:autoSpaceDE w:val="0"/>
        <w:spacing w:line="440" w:lineRule="exact"/>
        <w:ind w:firstLine="630" w:firstLineChars="3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lang w:val="en-US" w:eastAsia="zh-CN"/>
          <w14:textFill>
            <w14:solidFill>
              <w14:schemeClr w14:val="tx1"/>
            </w14:solidFill>
          </w14:textFill>
        </w:rPr>
        <w:t>18878526526</w:t>
      </w:r>
    </w:p>
    <w:p>
      <w:pPr>
        <w:widowControl/>
        <w:autoSpaceDE w:val="0"/>
        <w:spacing w:line="440" w:lineRule="exact"/>
        <w:ind w:firstLine="630" w:firstLineChars="3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eastAsia="zh-CN"/>
          <w14:textFill>
            <w14:solidFill>
              <w14:schemeClr w14:val="tx1"/>
            </w14:solidFill>
          </w14:textFill>
        </w:rPr>
        <w:t>李伟</w:t>
      </w:r>
    </w:p>
    <w:p>
      <w:pPr>
        <w:widowControl/>
        <w:autoSpaceDE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p>
    <w:p>
      <w:pPr>
        <w:widowControl/>
        <w:autoSpaceDE w:val="0"/>
        <w:spacing w:line="44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名称：广西创和工程项目管理有限公司</w:t>
      </w:r>
    </w:p>
    <w:p>
      <w:pPr>
        <w:widowControl/>
        <w:autoSpaceDE w:val="0"/>
        <w:spacing w:line="44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地址：玉林市广场东路230号</w:t>
      </w:r>
    </w:p>
    <w:p>
      <w:pPr>
        <w:widowControl/>
        <w:autoSpaceDE w:val="0"/>
        <w:spacing w:line="44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联系方式：0775-2332720</w:t>
      </w:r>
    </w:p>
    <w:p>
      <w:pPr>
        <w:widowControl/>
        <w:autoSpaceDE w:val="0"/>
        <w:spacing w:line="44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联系人：黎小林</w:t>
      </w:r>
    </w:p>
    <w:p>
      <w:pPr>
        <w:pStyle w:val="2"/>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3.项目联系方式</w:t>
      </w:r>
    </w:p>
    <w:p>
      <w:pPr>
        <w:pStyle w:val="2"/>
        <w:spacing w:line="440" w:lineRule="exact"/>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项目联系人：黎小林      </w:t>
      </w:r>
    </w:p>
    <w:p>
      <w:pPr>
        <w:pStyle w:val="2"/>
        <w:spacing w:line="440" w:lineRule="exact"/>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电话：0775-2332720</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4.监督管理部门</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称：北流市财政局        电  话：0775-6235685</w:t>
      </w:r>
    </w:p>
    <w:p>
      <w:pPr>
        <w:rPr>
          <w:rFonts w:ascii="宋体" w:hAnsi="宋体" w:cs="宋体"/>
          <w:color w:val="000000" w:themeColor="text1"/>
          <w:highlight w:val="none"/>
          <w14:textFill>
            <w14:solidFill>
              <w14:schemeClr w14:val="tx1"/>
            </w14:solidFill>
          </w14:textFill>
        </w:rPr>
      </w:pPr>
    </w:p>
    <w:p>
      <w:pPr>
        <w:pStyle w:val="2"/>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p>
    <w:p>
      <w:pPr>
        <w:widowControl/>
        <w:autoSpaceDE w:val="0"/>
        <w:spacing w:line="440" w:lineRule="exact"/>
        <w:ind w:firstLine="420" w:firstLineChars="2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广西创和工程项目管理有限公司</w:t>
      </w:r>
    </w:p>
    <w:p>
      <w:pPr>
        <w:widowControl/>
        <w:autoSpaceDE w:val="0"/>
        <w:spacing w:line="440" w:lineRule="exact"/>
        <w:ind w:firstLine="420" w:firstLineChars="20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2020年</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日</w:t>
      </w:r>
    </w:p>
    <w:p>
      <w:pPr>
        <w:rPr>
          <w:rFonts w:ascii="宋体" w:hAnsi="宋体" w:cs="宋体"/>
          <w:color w:val="000000" w:themeColor="text1"/>
          <w:kern w:val="0"/>
          <w:sz w:val="24"/>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s>
        <w:spacing w:line="420" w:lineRule="exact"/>
        <w:ind w:firstLine="308" w:firstLineChars="147"/>
        <w:jc w:val="center"/>
        <w:rPr>
          <w:bCs/>
          <w:color w:val="000000" w:themeColor="text1"/>
          <w:highlight w:val="none"/>
          <w14:textFill>
            <w14:solidFill>
              <w14:schemeClr w14:val="tx1"/>
            </w14:solidFill>
          </w14:textFill>
        </w:rPr>
      </w:pPr>
    </w:p>
    <w:p>
      <w:pPr>
        <w:pStyle w:val="23"/>
        <w:tabs>
          <w:tab w:val="left" w:pos="455"/>
          <w:tab w:val="center" w:pos="5197"/>
          <w:tab w:val="left" w:pos="7811"/>
        </w:tabs>
        <w:spacing w:line="420" w:lineRule="exact"/>
        <w:jc w:val="center"/>
        <w:rPr>
          <w:color w:val="000000" w:themeColor="text1"/>
          <w:sz w:val="36"/>
          <w:highlight w:val="none"/>
          <w14:textFill>
            <w14:solidFill>
              <w14:schemeClr w14:val="tx1"/>
            </w14:solidFill>
          </w14:textFill>
        </w:rPr>
      </w:pPr>
      <w:r>
        <w:rPr>
          <w:color w:val="000000" w:themeColor="text1"/>
          <w:sz w:val="36"/>
          <w:highlight w:val="none"/>
          <w:lang w:val="zh-CN"/>
          <w14:textFill>
            <w14:solidFill>
              <w14:schemeClr w14:val="tx1"/>
            </w14:solidFill>
          </w14:textFill>
        </w:rPr>
        <w:t>目录</w:t>
      </w:r>
    </w:p>
    <w:p>
      <w:pPr>
        <w:pStyle w:val="30"/>
        <w:tabs>
          <w:tab w:val="right" w:leader="dot" w:pos="9288"/>
        </w:tabs>
        <w:rPr>
          <w:i w:val="0"/>
          <w:iCs w:val="0"/>
          <w:color w:val="000000" w:themeColor="text1"/>
          <w:sz w:val="21"/>
          <w:szCs w:val="22"/>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fldChar w:fldCharType="begin"/>
      </w:r>
      <w:r>
        <w:rPr>
          <w:rFonts w:ascii="宋体" w:hAnsi="宋体"/>
          <w:b w:val="0"/>
          <w:color w:val="000000" w:themeColor="text1"/>
          <w:sz w:val="24"/>
          <w:szCs w:val="24"/>
          <w:highlight w:val="none"/>
          <w14:textFill>
            <w14:solidFill>
              <w14:schemeClr w14:val="tx1"/>
            </w14:solidFill>
          </w14:textFill>
        </w:rPr>
        <w:instrText xml:space="preserve"> TOC \o "1-3" \h \z \u </w:instrText>
      </w:r>
      <w:r>
        <w:rPr>
          <w:rFonts w:ascii="宋体" w:hAnsi="宋体"/>
          <w:b w:val="0"/>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"_Toc8583176" </w:instrText>
      </w:r>
      <w:r>
        <w:rPr>
          <w:color w:val="000000" w:themeColor="text1"/>
          <w:highlight w:val="none"/>
          <w14:textFill>
            <w14:solidFill>
              <w14:schemeClr w14:val="tx1"/>
            </w14:solidFill>
          </w14:textFill>
        </w:rPr>
        <w:fldChar w:fldCharType="separate"/>
      </w:r>
      <w:r>
        <w:rPr>
          <w:rStyle w:val="50"/>
          <w:rFonts w:hint="eastAsia"/>
          <w:color w:val="000000" w:themeColor="text1"/>
          <w:kern w:val="44"/>
          <w:highlight w:val="none"/>
          <w14:textFill>
            <w14:solidFill>
              <w14:schemeClr w14:val="tx1"/>
            </w14:solidFill>
          </w14:textFill>
        </w:rPr>
        <w:t>第一章 竞标供应商须知及前附表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_Toc8583176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0"/>
        <w:tabs>
          <w:tab w:val="right" w:leader="dot" w:pos="9288"/>
        </w:tabs>
        <w:rPr>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"_Toc8583186" </w:instrText>
      </w:r>
      <w:r>
        <w:rPr>
          <w:color w:val="000000" w:themeColor="text1"/>
          <w:highlight w:val="none"/>
          <w14:textFill>
            <w14:solidFill>
              <w14:schemeClr w14:val="tx1"/>
            </w14:solidFill>
          </w14:textFill>
        </w:rPr>
        <w:fldChar w:fldCharType="separate"/>
      </w:r>
      <w:r>
        <w:rPr>
          <w:rStyle w:val="50"/>
          <w:rFonts w:hint="eastAsia"/>
          <w:color w:val="000000" w:themeColor="text1"/>
          <w:kern w:val="44"/>
          <w:highlight w:val="none"/>
          <w14:textFill>
            <w14:solidFill>
              <w14:schemeClr w14:val="tx1"/>
            </w14:solidFill>
          </w14:textFill>
        </w:rPr>
        <w:t>第二章 项目需求及要求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_Toc8583186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0"/>
        <w:tabs>
          <w:tab w:val="right" w:leader="dot" w:pos="9288"/>
        </w:tabs>
        <w:rPr>
          <w:b w:val="0"/>
          <w:bCs w:val="0"/>
          <w:caps w:val="0"/>
          <w:color w:val="000000" w:themeColor="text1"/>
          <w:sz w:val="21"/>
          <w:szCs w:val="22"/>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第三章</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"_Toc8583190" </w:instrText>
      </w:r>
      <w:r>
        <w:rPr>
          <w:color w:val="000000" w:themeColor="text1"/>
          <w:highlight w:val="none"/>
          <w14:textFill>
            <w14:solidFill>
              <w14:schemeClr w14:val="tx1"/>
            </w14:solidFill>
          </w14:textFill>
        </w:rPr>
        <w:fldChar w:fldCharType="separate"/>
      </w:r>
      <w:r>
        <w:rPr>
          <w:rStyle w:val="50"/>
          <w:rFonts w:hint="eastAsia"/>
          <w:color w:val="000000" w:themeColor="text1"/>
          <w:kern w:val="44"/>
          <w:highlight w:val="none"/>
          <w14:textFill>
            <w14:solidFill>
              <w14:schemeClr w14:val="tx1"/>
            </w14:solidFill>
          </w14:textFill>
        </w:rPr>
        <w:t xml:space="preserve"> 政府采购合同（格式）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_Toc8583190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0"/>
        <w:tabs>
          <w:tab w:val="right" w:leader="dot" w:pos="9288"/>
        </w:tabs>
        <w:rPr>
          <w:rFonts w:hint="eastAsia" w:eastAsia="宋体"/>
          <w:b w:val="0"/>
          <w:bCs w:val="0"/>
          <w:caps w:val="0"/>
          <w:color w:val="000000" w:themeColor="text1"/>
          <w:sz w:val="2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"_Toc8583191" </w:instrText>
      </w:r>
      <w:r>
        <w:rPr>
          <w:color w:val="000000" w:themeColor="text1"/>
          <w:highlight w:val="none"/>
          <w14:textFill>
            <w14:solidFill>
              <w14:schemeClr w14:val="tx1"/>
            </w14:solidFill>
          </w14:textFill>
        </w:rPr>
        <w:fldChar w:fldCharType="separate"/>
      </w:r>
      <w:r>
        <w:rPr>
          <w:rStyle w:val="50"/>
          <w:rFonts w:hint="eastAsia"/>
          <w:color w:val="000000" w:themeColor="text1"/>
          <w:kern w:val="44"/>
          <w:highlight w:val="none"/>
          <w14:textFill>
            <w14:solidFill>
              <w14:schemeClr w14:val="tx1"/>
            </w14:solidFill>
          </w14:textFill>
        </w:rPr>
        <w:t>第四章 评定成交的标准</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w:t>
      </w:r>
    </w:p>
    <w:p>
      <w:pPr>
        <w:pStyle w:val="30"/>
        <w:tabs>
          <w:tab w:val="right" w:leader="dot" w:pos="9288"/>
        </w:tabs>
        <w:rPr>
          <w:rFonts w:hint="eastAsia" w:eastAsia="宋体"/>
          <w:b w:val="0"/>
          <w:bCs w:val="0"/>
          <w:caps w:val="0"/>
          <w:color w:val="000000" w:themeColor="text1"/>
          <w:sz w:val="2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"_Toc8583192" </w:instrText>
      </w:r>
      <w:r>
        <w:rPr>
          <w:color w:val="000000" w:themeColor="text1"/>
          <w:highlight w:val="none"/>
          <w14:textFill>
            <w14:solidFill>
              <w14:schemeClr w14:val="tx1"/>
            </w14:solidFill>
          </w14:textFill>
        </w:rPr>
        <w:fldChar w:fldCharType="separate"/>
      </w:r>
      <w:r>
        <w:rPr>
          <w:rStyle w:val="50"/>
          <w:rFonts w:hint="eastAsia"/>
          <w:color w:val="000000" w:themeColor="text1"/>
          <w:kern w:val="44"/>
          <w:highlight w:val="none"/>
          <w14:textFill>
            <w14:solidFill>
              <w14:schemeClr w14:val="tx1"/>
            </w14:solidFill>
          </w14:textFill>
        </w:rPr>
        <w:t>第五章 响应文件（格式）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7</w:t>
      </w:r>
    </w:p>
    <w:p>
      <w:pPr>
        <w:pStyle w:val="34"/>
        <w:tabs>
          <w:tab w:val="right" w:leader="dot" w:pos="9288"/>
        </w:tabs>
        <w:rPr>
          <w:smallCaps w:val="0"/>
          <w:color w:val="000000" w:themeColor="text1"/>
          <w:sz w:val="21"/>
          <w:szCs w:val="22"/>
          <w:highlight w:val="none"/>
          <w14:textFill>
            <w14:solidFill>
              <w14:schemeClr w14:val="tx1"/>
            </w14:solidFill>
          </w14:textFill>
        </w:rPr>
      </w:pPr>
    </w:p>
    <w:p>
      <w:pPr>
        <w:pStyle w:val="34"/>
        <w:tabs>
          <w:tab w:val="right" w:leader="dot" w:pos="9288"/>
        </w:tabs>
        <w:rPr>
          <w:smallCaps w:val="0"/>
          <w:color w:val="000000" w:themeColor="text1"/>
          <w:sz w:val="21"/>
          <w:szCs w:val="22"/>
          <w:highlight w:val="none"/>
          <w14:textFill>
            <w14:solidFill>
              <w14:schemeClr w14:val="tx1"/>
            </w14:solidFill>
          </w14:textFill>
        </w:rPr>
      </w:pPr>
    </w:p>
    <w:p>
      <w:pPr>
        <w:pStyle w:val="34"/>
        <w:tabs>
          <w:tab w:val="right" w:leader="dot" w:pos="9288"/>
        </w:tabs>
        <w:rPr>
          <w:smallCaps w:val="0"/>
          <w:color w:val="000000" w:themeColor="text1"/>
          <w:sz w:val="21"/>
          <w:szCs w:val="22"/>
          <w:highlight w:val="none"/>
          <w14:textFill>
            <w14:solidFill>
              <w14:schemeClr w14:val="tx1"/>
            </w14:solidFill>
          </w14:textFill>
        </w:rPr>
      </w:pPr>
    </w:p>
    <w:p>
      <w:pPr>
        <w:pStyle w:val="34"/>
        <w:tabs>
          <w:tab w:val="right" w:leader="dot" w:pos="9288"/>
        </w:tabs>
        <w:rPr>
          <w:smallCaps w:val="0"/>
          <w:color w:val="000000" w:themeColor="text1"/>
          <w:sz w:val="21"/>
          <w:szCs w:val="22"/>
          <w:highlight w:val="none"/>
          <w14:textFill>
            <w14:solidFill>
              <w14:schemeClr w14:val="tx1"/>
            </w14:solidFill>
          </w14:textFill>
        </w:rPr>
      </w:pPr>
    </w:p>
    <w:p>
      <w:pPr>
        <w:spacing w:line="440" w:lineRule="exact"/>
        <w:rPr>
          <w:rFonts w:hAnsi="宋体"/>
          <w:color w:val="000000" w:themeColor="text1"/>
          <w:szCs w:val="21"/>
          <w:highlight w:val="none"/>
          <w:shd w:val="pct10" w:color="auto" w:fill="FFFFFF"/>
          <w14:textFill>
            <w14:solidFill>
              <w14:schemeClr w14:val="tx1"/>
            </w14:solidFill>
          </w14:textFill>
        </w:rPr>
      </w:pPr>
      <w:r>
        <w:rPr>
          <w:rFonts w:ascii="宋体" w:hAnsi="宋体"/>
          <w:bCs/>
          <w:color w:val="000000" w:themeColor="text1"/>
          <w:sz w:val="24"/>
          <w:highlight w:val="none"/>
          <w:lang w:val="zh-CN"/>
          <w14:textFill>
            <w14:solidFill>
              <w14:schemeClr w14:val="tx1"/>
            </w14:solidFill>
          </w14:textFill>
        </w:rPr>
        <w:fldChar w:fldCharType="end"/>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0" w:name="_Toc8583176"/>
      <w:r>
        <w:rPr>
          <w:rFonts w:hint="eastAsia"/>
          <w:color w:val="000000" w:themeColor="text1"/>
          <w:sz w:val="44"/>
          <w:szCs w:val="44"/>
          <w:highlight w:val="none"/>
          <w14:textFill>
            <w14:solidFill>
              <w14:schemeClr w14:val="tx1"/>
            </w14:solidFill>
          </w14:textFill>
        </w:rPr>
        <w:t>第一</w:t>
      </w:r>
      <w:r>
        <w:rPr>
          <w:color w:val="000000" w:themeColor="text1"/>
          <w:sz w:val="44"/>
          <w:szCs w:val="44"/>
          <w:highlight w:val="none"/>
          <w14:textFill>
            <w14:solidFill>
              <w14:schemeClr w14:val="tx1"/>
            </w14:solidFill>
          </w14:textFill>
        </w:rPr>
        <w:t>章</w:t>
      </w:r>
      <w:r>
        <w:rPr>
          <w:rFonts w:hint="eastAsia"/>
          <w:bCs/>
          <w:color w:val="000000" w:themeColor="text1"/>
          <w:kern w:val="44"/>
          <w:sz w:val="44"/>
          <w:szCs w:val="44"/>
          <w:highlight w:val="none"/>
          <w14:textFill>
            <w14:solidFill>
              <w14:schemeClr w14:val="tx1"/>
            </w14:solidFill>
          </w14:textFill>
        </w:rPr>
        <w:t>竞标供应商</w:t>
      </w:r>
      <w:bookmarkStart w:id="1" w:name="_Toc495333140"/>
      <w:bookmarkEnd w:id="1"/>
      <w:bookmarkStart w:id="2" w:name="_Toc495333141"/>
      <w:bookmarkEnd w:id="2"/>
      <w:bookmarkStart w:id="3" w:name="_Toc495333219"/>
      <w:bookmarkEnd w:id="3"/>
      <w:bookmarkStart w:id="4" w:name="_Toc495333042"/>
      <w:bookmarkEnd w:id="4"/>
      <w:bookmarkStart w:id="5" w:name="_Toc495333218"/>
      <w:bookmarkEnd w:id="5"/>
      <w:bookmarkStart w:id="6" w:name="_Toc495333041"/>
      <w:bookmarkEnd w:id="6"/>
      <w:bookmarkStart w:id="7" w:name="_Toc495333043"/>
      <w:r>
        <w:rPr>
          <w:rFonts w:hint="eastAsia"/>
          <w:bCs/>
          <w:color w:val="000000" w:themeColor="text1"/>
          <w:kern w:val="44"/>
          <w:sz w:val="44"/>
          <w:szCs w:val="44"/>
          <w:highlight w:val="none"/>
          <w14:textFill>
            <w14:solidFill>
              <w14:schemeClr w14:val="tx1"/>
            </w14:solidFill>
          </w14:textFill>
        </w:rPr>
        <w:t>须知及前附表</w:t>
      </w:r>
      <w:bookmarkEnd w:id="0"/>
    </w:p>
    <w:p>
      <w:pPr>
        <w:pStyle w:val="4"/>
        <w:rPr>
          <w:rFonts w:ascii="宋体" w:hAnsi="宋体" w:eastAsia="宋体"/>
          <w:color w:val="000000" w:themeColor="text1"/>
          <w:highlight w:val="none"/>
          <w14:textFill>
            <w14:solidFill>
              <w14:schemeClr w14:val="tx1"/>
            </w14:solidFill>
          </w14:textFill>
        </w:rPr>
      </w:pPr>
      <w:bookmarkStart w:id="8" w:name="_Toc8583177"/>
      <w:r>
        <w:rPr>
          <w:rFonts w:hint="eastAsia" w:ascii="宋体" w:hAnsi="宋体" w:eastAsia="宋体"/>
          <w:color w:val="000000" w:themeColor="text1"/>
          <w:kern w:val="44"/>
          <w:sz w:val="32"/>
          <w:highlight w:val="none"/>
          <w14:textFill>
            <w14:solidFill>
              <w14:schemeClr w14:val="tx1"/>
            </w14:solidFill>
          </w14:textFill>
        </w:rPr>
        <w:t>竞标供应</w:t>
      </w:r>
      <w:bookmarkEnd w:id="7"/>
      <w:r>
        <w:rPr>
          <w:rFonts w:hint="eastAsia" w:ascii="宋体" w:hAnsi="宋体" w:eastAsia="宋体"/>
          <w:color w:val="000000" w:themeColor="text1"/>
          <w:kern w:val="44"/>
          <w:sz w:val="32"/>
          <w:highlight w:val="none"/>
          <w14:textFill>
            <w14:solidFill>
              <w14:schemeClr w14:val="tx1"/>
            </w14:solidFill>
          </w14:textFill>
        </w:rPr>
        <w:t>商</w:t>
      </w:r>
      <w:bookmarkStart w:id="9" w:name="_Toc495333044"/>
      <w:r>
        <w:rPr>
          <w:rFonts w:hint="eastAsia" w:ascii="宋体" w:hAnsi="宋体" w:eastAsia="宋体"/>
          <w:color w:val="000000" w:themeColor="text1"/>
          <w:kern w:val="44"/>
          <w:sz w:val="32"/>
          <w:highlight w:val="none"/>
          <w14:textFill>
            <w14:solidFill>
              <w14:schemeClr w14:val="tx1"/>
            </w14:solidFill>
          </w14:textFill>
        </w:rPr>
        <w:t>须知前附表</w:t>
      </w:r>
      <w:bookmarkEnd w:id="8"/>
    </w:p>
    <w:tbl>
      <w:tblPr>
        <w:tblStyle w:val="4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
        <w:gridCol w:w="1002"/>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6" w:type="dxa"/>
            <w:gridSpan w:val="2"/>
            <w:vAlign w:val="center"/>
          </w:tcPr>
          <w:p>
            <w:pPr>
              <w:spacing w:line="30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项号</w:t>
            </w:r>
          </w:p>
        </w:tc>
        <w:tc>
          <w:tcPr>
            <w:tcW w:w="1002" w:type="dxa"/>
            <w:vAlign w:val="center"/>
          </w:tcPr>
          <w:p>
            <w:pPr>
              <w:spacing w:line="30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条</w:t>
            </w:r>
            <w:bookmarkEnd w:id="9"/>
            <w:r>
              <w:rPr>
                <w:rFonts w:hint="eastAsia"/>
                <w:b/>
                <w:color w:val="000000" w:themeColor="text1"/>
                <w:highlight w:val="none"/>
                <w14:textFill>
                  <w14:solidFill>
                    <w14:schemeClr w14:val="tx1"/>
                  </w14:solidFill>
                </w14:textFill>
              </w:rPr>
              <w:t>款号</w:t>
            </w:r>
          </w:p>
        </w:tc>
        <w:tc>
          <w:tcPr>
            <w:tcW w:w="7950" w:type="dxa"/>
            <w:vAlign w:val="center"/>
          </w:tcPr>
          <w:p>
            <w:pPr>
              <w:spacing w:line="300" w:lineRule="exac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6" w:type="dxa"/>
            <w:gridSpan w:val="2"/>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1</w:t>
            </w:r>
          </w:p>
        </w:tc>
        <w:tc>
          <w:tcPr>
            <w:tcW w:w="1002" w:type="dxa"/>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1.1</w:t>
            </w:r>
          </w:p>
        </w:tc>
        <w:tc>
          <w:tcPr>
            <w:tcW w:w="7950" w:type="dxa"/>
            <w:vAlign w:val="center"/>
          </w:tcPr>
          <w:p>
            <w:pPr>
              <w:pStyle w:val="23"/>
              <w:spacing w:line="400" w:lineRule="exact"/>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r>
              <w:rPr>
                <w:rFonts w:hint="eastAsia" w:hAnsi="宋体"/>
                <w:color w:val="000000" w:themeColor="text1"/>
                <w:highlight w:val="none"/>
                <w:lang w:eastAsia="zh-CN"/>
                <w14:textFill>
                  <w14:solidFill>
                    <w14:schemeClr w14:val="tx1"/>
                  </w14:solidFill>
                </w14:textFill>
              </w:rPr>
              <w:t>北流市人民法院档案数字化项目（二期）</w:t>
            </w:r>
          </w:p>
          <w:p>
            <w:pPr>
              <w:pStyle w:val="23"/>
              <w:spacing w:line="400" w:lineRule="exact"/>
              <w:rPr>
                <w:rFonts w:hint="eastAsia"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项目编号：YLZC2020-C3-810322-GXCH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26" w:type="dxa"/>
            <w:gridSpan w:val="2"/>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2</w:t>
            </w:r>
          </w:p>
        </w:tc>
        <w:tc>
          <w:tcPr>
            <w:tcW w:w="1002" w:type="dxa"/>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2.1</w:t>
            </w:r>
          </w:p>
        </w:tc>
        <w:tc>
          <w:tcPr>
            <w:tcW w:w="7950" w:type="dxa"/>
            <w:vAlign w:val="center"/>
          </w:tcPr>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1.满足《中华人民共和国政府采购法》第二十二条规定。</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2.落实政府采购政策需满足的资格要求：无</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3.本项目的特定资格要求：国内注册（指按国家有关规定要求注册的）具有独立法人资格，并在人员、设备、资金等方面具有相应服务能力的供应商；</w:t>
            </w:r>
          </w:p>
          <w:p>
            <w:pPr>
              <w:widowControl/>
              <w:autoSpaceDE w:val="0"/>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autoSpaceDE w:val="0"/>
              <w:spacing w:line="440" w:lineRule="exact"/>
              <w:ind w:firstLine="420" w:firstLineChars="200"/>
              <w:rPr>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26" w:type="dxa"/>
            <w:gridSpan w:val="2"/>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002" w:type="dxa"/>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7950" w:type="dxa"/>
            <w:vAlign w:val="center"/>
          </w:tcPr>
          <w:p>
            <w:pPr>
              <w:pStyle w:val="23"/>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竞标报价：</w:t>
            </w:r>
            <w:r>
              <w:rPr>
                <w:rFonts w:hint="eastAsia"/>
                <w:color w:val="000000" w:themeColor="text1"/>
                <w:highlight w:val="none"/>
                <w14:textFill>
                  <w14:solidFill>
                    <w14:schemeClr w14:val="tx1"/>
                  </w14:solidFill>
                </w14:textFill>
              </w:rPr>
              <w:t>竞标供应商必须就《项目需求及要求》及磋商记录中服务内容作完整唯一报价，否则，其竞标将被拒绝。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6" w:type="dxa"/>
            <w:gridSpan w:val="2"/>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002" w:type="dxa"/>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7950" w:type="dxa"/>
            <w:vAlign w:val="center"/>
          </w:tcPr>
          <w:p>
            <w:pPr>
              <w:spacing w:line="3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竞标有效期：竞标截止日期之日起60天。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6" w:type="dxa"/>
            <w:gridSpan w:val="2"/>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002" w:type="dxa"/>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15.4</w:t>
            </w:r>
          </w:p>
        </w:tc>
        <w:tc>
          <w:tcPr>
            <w:tcW w:w="7950" w:type="dxa"/>
            <w:vAlign w:val="center"/>
          </w:tcPr>
          <w:p>
            <w:pPr>
              <w:spacing w:line="3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响应文件：</w:t>
            </w:r>
            <w:r>
              <w:rPr>
                <w:rFonts w:hint="eastAsia" w:hAnsi="宋体"/>
                <w:color w:val="000000" w:themeColor="text1"/>
                <w:highlight w:val="none"/>
                <w14:textFill>
                  <w14:solidFill>
                    <w14:schemeClr w14:val="tx1"/>
                  </w14:solidFill>
                </w14:textFill>
              </w:rPr>
              <w:t>正本一套、副本叁套，共肆套。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26" w:type="dxa"/>
            <w:gridSpan w:val="2"/>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002" w:type="dxa"/>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w:t>
            </w:r>
          </w:p>
        </w:tc>
        <w:tc>
          <w:tcPr>
            <w:tcW w:w="7950" w:type="dxa"/>
            <w:vAlign w:val="center"/>
          </w:tcPr>
          <w:p>
            <w:pPr>
              <w:spacing w:line="320" w:lineRule="atLeast"/>
              <w:rPr>
                <w:color w:val="000000" w:themeColor="text1"/>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磋商保证金的金额</w:t>
            </w:r>
            <w:r>
              <w:rPr>
                <w:rFonts w:hint="eastAsia" w:ascii="宋体" w:hAnsi="宋体" w:cs="Courier New"/>
                <w:color w:val="000000" w:themeColor="text1"/>
                <w:spacing w:val="2"/>
                <w:szCs w:val="21"/>
                <w:highlight w:val="none"/>
                <w14:textFill>
                  <w14:solidFill>
                    <w14:schemeClr w14:val="tx1"/>
                  </w14:solidFill>
                </w14:textFill>
              </w:rPr>
              <w:t>：</w:t>
            </w:r>
            <w:r>
              <w:rPr>
                <w:rFonts w:hint="eastAsia" w:ascii="宋体" w:hAnsi="宋体" w:cs="Courier New"/>
                <w:color w:val="000000" w:themeColor="text1"/>
                <w:spacing w:val="2"/>
                <w:szCs w:val="21"/>
                <w:highlight w:val="none"/>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6" w:type="dxa"/>
            <w:gridSpan w:val="2"/>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1002" w:type="dxa"/>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w:t>
            </w:r>
          </w:p>
          <w:p>
            <w:pPr>
              <w:spacing w:line="300" w:lineRule="exact"/>
              <w:jc w:val="center"/>
              <w:rPr>
                <w:color w:val="000000" w:themeColor="text1"/>
                <w:highlight w:val="none"/>
                <w14:textFill>
                  <w14:solidFill>
                    <w14:schemeClr w14:val="tx1"/>
                  </w14:solidFill>
                </w14:textFill>
              </w:rPr>
            </w:pPr>
          </w:p>
        </w:tc>
        <w:tc>
          <w:tcPr>
            <w:tcW w:w="7950" w:type="dxa"/>
            <w:vAlign w:val="center"/>
          </w:tcPr>
          <w:p>
            <w:pPr>
              <w:pStyle w:val="23"/>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响应文件以密封形式递交至：</w:t>
            </w:r>
            <w:r>
              <w:rPr>
                <w:rFonts w:hint="eastAsia"/>
                <w:color w:val="000000" w:themeColor="text1"/>
                <w:highlight w:val="none"/>
                <w14:textFill>
                  <w14:solidFill>
                    <w14:schemeClr w14:val="tx1"/>
                  </w14:solidFill>
                </w14:textFill>
              </w:rPr>
              <w:t>北流市公共资源交易中心（北流市城南客运站三楼）</w:t>
            </w:r>
          </w:p>
          <w:p>
            <w:pPr>
              <w:pStyle w:val="23"/>
              <w:spacing w:line="400" w:lineRule="exac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响应文件递交截止时间：</w:t>
            </w:r>
            <w:r>
              <w:rPr>
                <w:rFonts w:hint="eastAsia"/>
                <w:color w:val="000000" w:themeColor="text1"/>
                <w:szCs w:val="21"/>
                <w:highlight w:val="none"/>
                <w:lang w:eastAsia="zh-CN"/>
                <w14:textFill>
                  <w14:solidFill>
                    <w14:schemeClr w14:val="tx1"/>
                  </w14:solidFill>
                </w14:textFill>
              </w:rPr>
              <w:t>2020年</w:t>
            </w:r>
            <w:r>
              <w:rPr>
                <w:rFonts w:hint="eastAsia"/>
                <w:color w:val="000000" w:themeColor="text1"/>
                <w:szCs w:val="21"/>
                <w:highlight w:val="none"/>
                <w:lang w:val="en-US" w:eastAsia="zh-CN"/>
                <w14:textFill>
                  <w14:solidFill>
                    <w14:schemeClr w14:val="tx1"/>
                  </w14:solidFill>
                </w14:textFill>
              </w:rPr>
              <w:t>12</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29</w:t>
            </w:r>
            <w:r>
              <w:rPr>
                <w:rFonts w:hint="eastAsia"/>
                <w:color w:val="000000" w:themeColor="text1"/>
                <w:szCs w:val="21"/>
                <w:highlight w:val="none"/>
                <w14:textFill>
                  <w14:solidFill>
                    <w14:schemeClr w14:val="tx1"/>
                  </w14:solidFill>
                </w14:textFill>
              </w:rPr>
              <w:t>日上午</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时</w:t>
            </w:r>
            <w:r>
              <w:rPr>
                <w:rFonts w:hint="eastAsia"/>
                <w:color w:val="000000" w:themeColor="text1"/>
                <w:szCs w:val="21"/>
                <w:highlight w:val="none"/>
                <w:lang w:val="en-US" w:eastAsia="zh-CN"/>
                <w14:textFill>
                  <w14:solidFill>
                    <w14:schemeClr w14:val="tx1"/>
                  </w14:solidFill>
                </w14:textFill>
              </w:rPr>
              <w:t>30</w:t>
            </w:r>
            <w:r>
              <w:rPr>
                <w:rFonts w:hint="eastAsia"/>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gridSpan w:val="2"/>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002" w:type="dxa"/>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w:t>
            </w:r>
          </w:p>
        </w:tc>
        <w:tc>
          <w:tcPr>
            <w:tcW w:w="7950" w:type="dxa"/>
            <w:vAlign w:val="center"/>
          </w:tcPr>
          <w:p>
            <w:pPr>
              <w:pStyle w:val="23"/>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竞争性磋商时间：</w:t>
            </w:r>
            <w:r>
              <w:rPr>
                <w:rFonts w:hint="eastAsia" w:hAnsi="宋体"/>
                <w:color w:val="000000" w:themeColor="text1"/>
                <w:highlight w:val="none"/>
                <w:lang w:eastAsia="zh-CN"/>
                <w14:textFill>
                  <w14:solidFill>
                    <w14:schemeClr w14:val="tx1"/>
                  </w14:solidFill>
                </w14:textFill>
              </w:rPr>
              <w:t>2020年</w:t>
            </w:r>
            <w:r>
              <w:rPr>
                <w:rFonts w:hint="eastAsia" w:hAnsi="宋体"/>
                <w:color w:val="000000" w:themeColor="text1"/>
                <w:highlight w:val="none"/>
                <w:lang w:val="en-US" w:eastAsia="zh-CN"/>
                <w14:textFill>
                  <w14:solidFill>
                    <w14:schemeClr w14:val="tx1"/>
                  </w14:solidFill>
                </w14:textFill>
              </w:rPr>
              <w:t>12</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29</w:t>
            </w:r>
            <w:r>
              <w:rPr>
                <w:rFonts w:hint="eastAsia" w:hAnsi="宋体"/>
                <w:color w:val="000000" w:themeColor="text1"/>
                <w:highlight w:val="none"/>
                <w14:textFill>
                  <w14:solidFill>
                    <w14:schemeClr w14:val="tx1"/>
                  </w14:solidFill>
                </w14:textFill>
              </w:rPr>
              <w:t>日上午</w:t>
            </w:r>
            <w:r>
              <w:rPr>
                <w:rFonts w:hint="eastAsia" w:hAnsi="宋体"/>
                <w:color w:val="000000" w:themeColor="text1"/>
                <w:highlight w:val="none"/>
                <w:lang w:val="en-US" w:eastAsia="zh-CN"/>
                <w14:textFill>
                  <w14:solidFill>
                    <w14:schemeClr w14:val="tx1"/>
                  </w14:solidFill>
                </w14:textFill>
              </w:rPr>
              <w:t>9</w:t>
            </w:r>
            <w:r>
              <w:rPr>
                <w:rFonts w:hint="eastAsia" w:hAnsi="宋体"/>
                <w:color w:val="000000" w:themeColor="text1"/>
                <w:highlight w:val="none"/>
                <w14:textFill>
                  <w14:solidFill>
                    <w14:schemeClr w14:val="tx1"/>
                  </w14:solidFill>
                </w14:textFill>
              </w:rPr>
              <w:t>时</w:t>
            </w:r>
            <w:r>
              <w:rPr>
                <w:rFonts w:hint="eastAsia" w:hAnsi="宋体"/>
                <w:color w:val="000000" w:themeColor="text1"/>
                <w:highlight w:val="none"/>
                <w:lang w:val="en-US" w:eastAsia="zh-CN"/>
                <w14:textFill>
                  <w14:solidFill>
                    <w14:schemeClr w14:val="tx1"/>
                  </w14:solidFill>
                </w14:textFill>
              </w:rPr>
              <w:t>30</w:t>
            </w:r>
            <w:r>
              <w:rPr>
                <w:rFonts w:hint="eastAsia" w:hAnsi="宋体"/>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截标后</w:t>
            </w:r>
            <w:r>
              <w:rPr>
                <w:rFonts w:hint="eastAsia" w:hAnsi="宋体"/>
                <w:color w:val="000000" w:themeColor="text1"/>
                <w:highlight w:val="none"/>
                <w14:textFill>
                  <w14:solidFill>
                    <w14:schemeClr w14:val="tx1"/>
                  </w14:solidFill>
                </w14:textFill>
              </w:rPr>
              <w:t>为与竞标供应商磋商时间，具体时间由采购代理机构另行通知。参加竞标的法定代表人或委托代理人必须持有效证件（法定代表人凭身份证或委托代理人凭法人授权委托书原件和身份证、竞标供应商有效的营业执照副本复印件</w:t>
            </w:r>
            <w:r>
              <w:rPr>
                <w:rFonts w:hint="eastAsia" w:hAnsi="宋体"/>
                <w:color w:val="000000" w:themeColor="text1"/>
                <w:highlight w:val="none"/>
                <w:lang w:eastAsia="zh-CN"/>
                <w14:textFill>
                  <w14:solidFill>
                    <w14:schemeClr w14:val="tx1"/>
                  </w14:solidFill>
                </w14:textFill>
              </w:rPr>
              <w:t>加盖单位公章</w:t>
            </w:r>
            <w:r>
              <w:rPr>
                <w:rFonts w:hint="eastAsia" w:hAnsi="宋体"/>
                <w:color w:val="000000" w:themeColor="text1"/>
                <w:highlight w:val="none"/>
                <w14:textFill>
                  <w14:solidFill>
                    <w14:schemeClr w14:val="tx1"/>
                  </w14:solidFill>
                </w14:textFill>
              </w:rPr>
              <w:t>）依时到达指定地点等候当面磋商。</w:t>
            </w:r>
          </w:p>
          <w:p>
            <w:pPr>
              <w:pStyle w:val="23"/>
              <w:spacing w:line="400" w:lineRule="exact"/>
              <w:rPr>
                <w:rFonts w:hint="default" w:eastAsia="宋体"/>
                <w:color w:val="000000" w:themeColor="text1"/>
                <w:szCs w:val="2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磋商地点：</w:t>
            </w:r>
            <w:r>
              <w:rPr>
                <w:rFonts w:hint="eastAsia"/>
                <w:color w:val="000000" w:themeColor="text1"/>
                <w:highlight w:val="none"/>
                <w14:textFill>
                  <w14:solidFill>
                    <w14:schemeClr w14:val="tx1"/>
                  </w14:solidFill>
                </w14:textFill>
              </w:rPr>
              <w:t>北流市公共资源交易中心（北流市城南客运站三楼）</w:t>
            </w:r>
            <w:r>
              <w:rPr>
                <w:rFonts w:hint="eastAsia"/>
                <w:color w:val="000000" w:themeColor="text1"/>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6" w:type="dxa"/>
            <w:gridSpan w:val="2"/>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1002" w:type="dxa"/>
            <w:vAlign w:val="center"/>
          </w:tcPr>
          <w:p>
            <w:pPr>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20.3</w:t>
            </w:r>
          </w:p>
        </w:tc>
        <w:tc>
          <w:tcPr>
            <w:tcW w:w="7950" w:type="dxa"/>
            <w:vAlign w:val="center"/>
          </w:tcPr>
          <w:p>
            <w:pPr>
              <w:spacing w:line="300" w:lineRule="exac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26" w:type="dxa"/>
            <w:gridSpan w:val="2"/>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10</w:t>
            </w:r>
          </w:p>
        </w:tc>
        <w:tc>
          <w:tcPr>
            <w:tcW w:w="1002" w:type="dxa"/>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32.1</w:t>
            </w:r>
          </w:p>
        </w:tc>
        <w:tc>
          <w:tcPr>
            <w:tcW w:w="7950" w:type="dxa"/>
            <w:vAlign w:val="center"/>
          </w:tcPr>
          <w:p>
            <w:pPr>
              <w:pStyle w:val="23"/>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采购代理服务费：</w:t>
            </w:r>
            <w:r>
              <w:rPr>
                <w:rFonts w:hint="eastAsia" w:hAnsi="宋体" w:cs="宋体"/>
                <w:color w:val="000000" w:themeColor="text1"/>
                <w:szCs w:val="21"/>
                <w:highlight w:val="none"/>
                <w14:textFill>
                  <w14:solidFill>
                    <w14:schemeClr w14:val="tx1"/>
                  </w14:solidFill>
                </w14:textFill>
              </w:rPr>
              <w:t>以成交金额计算业务酬金，按桂价费字【2003】7号和桂价费〔2011〕55号规定（服务类）累计收取，由成交人在领取成交通知书前一次性向采购代理机构支付。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26" w:type="dxa"/>
            <w:gridSpan w:val="2"/>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11</w:t>
            </w:r>
          </w:p>
        </w:tc>
        <w:tc>
          <w:tcPr>
            <w:tcW w:w="1002" w:type="dxa"/>
            <w:vAlign w:val="center"/>
          </w:tcPr>
          <w:p>
            <w:pPr>
              <w:spacing w:line="300" w:lineRule="exact"/>
              <w:jc w:val="center"/>
              <w:rPr>
                <w:rFonts w:ascii="宋体" w:hAnsi="Courier New"/>
                <w:color w:val="000000" w:themeColor="text1"/>
                <w:szCs w:val="20"/>
                <w:highlight w:val="none"/>
                <w14:textFill>
                  <w14:solidFill>
                    <w14:schemeClr w14:val="tx1"/>
                  </w14:solidFill>
                </w14:textFill>
              </w:rPr>
            </w:pPr>
            <w:r>
              <w:rPr>
                <w:rFonts w:hint="eastAsia" w:ascii="宋体" w:hAnsi="Courier New"/>
                <w:color w:val="000000" w:themeColor="text1"/>
                <w:szCs w:val="20"/>
                <w:highlight w:val="none"/>
                <w14:textFill>
                  <w14:solidFill>
                    <w14:schemeClr w14:val="tx1"/>
                  </w14:solidFill>
                </w14:textFill>
              </w:rPr>
              <w:t>33.1</w:t>
            </w:r>
          </w:p>
        </w:tc>
        <w:tc>
          <w:tcPr>
            <w:tcW w:w="7950" w:type="dxa"/>
            <w:vAlign w:val="center"/>
          </w:tcPr>
          <w:p>
            <w:pPr>
              <w:pStyle w:val="23"/>
              <w:spacing w:line="40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采购项目预算金额（人民币）：</w:t>
            </w:r>
            <w:r>
              <w:rPr>
                <w:rFonts w:hint="eastAsia" w:hAnsi="宋体"/>
                <w:b/>
                <w:color w:val="000000" w:themeColor="text1"/>
                <w:highlight w:val="none"/>
                <w:lang w:val="en-US" w:eastAsia="zh-CN"/>
                <w14:textFill>
                  <w14:solidFill>
                    <w14:schemeClr w14:val="tx1"/>
                  </w14:solidFill>
                </w14:textFill>
              </w:rPr>
              <w:t>壹佰玖拾陆万贰仟肆佰玖拾捌元整（¥1962498.00）</w:t>
            </w:r>
            <w:r>
              <w:rPr>
                <w:rFonts w:hint="eastAsia" w:hAnsi="宋体"/>
                <w:b/>
                <w:color w:val="000000" w:themeColor="text1"/>
                <w:highlight w:val="none"/>
                <w14:textFill>
                  <w14:solidFill>
                    <w14:schemeClr w14:val="tx1"/>
                  </w14:solidFill>
                </w14:textFill>
              </w:rPr>
              <w:t>，竞标报价超出采购预算的响应文件，将作为无效竞标处理。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20" w:type="dxa"/>
            <w:vAlign w:val="center"/>
          </w:tcPr>
          <w:p>
            <w:pPr>
              <w:tabs>
                <w:tab w:val="left" w:pos="6120"/>
              </w:tabs>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1008" w:type="dxa"/>
            <w:gridSpan w:val="2"/>
            <w:vAlign w:val="center"/>
          </w:tcPr>
          <w:p>
            <w:pPr>
              <w:tabs>
                <w:tab w:val="left" w:pos="6120"/>
              </w:tabs>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w:t>
            </w:r>
          </w:p>
        </w:tc>
        <w:tc>
          <w:tcPr>
            <w:tcW w:w="7950" w:type="dxa"/>
            <w:vAlign w:val="center"/>
          </w:tcPr>
          <w:p>
            <w:pPr>
              <w:pStyle w:val="23"/>
              <w:spacing w:line="400" w:lineRule="exact"/>
              <w:rPr>
                <w:b/>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提交响应文件时须提供的资料</w:t>
            </w:r>
            <w:r>
              <w:rPr>
                <w:rFonts w:hint="eastAsia"/>
                <w:b/>
                <w:color w:val="000000" w:themeColor="text1"/>
                <w:szCs w:val="21"/>
                <w:highlight w:val="none"/>
                <w14:textFill>
                  <w14:solidFill>
                    <w14:schemeClr w14:val="tx1"/>
                  </w14:solidFill>
                </w14:textFill>
              </w:rPr>
              <w:t>：</w:t>
            </w:r>
          </w:p>
          <w:p>
            <w:pPr>
              <w:pStyle w:val="23"/>
              <w:spacing w:line="400" w:lineRule="exact"/>
              <w:ind w:firstLine="411" w:firstLineChars="195"/>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竞标供应商</w:t>
            </w:r>
            <w:r>
              <w:rPr>
                <w:rFonts w:hAnsi="宋体"/>
                <w:b/>
                <w:color w:val="000000" w:themeColor="text1"/>
                <w:highlight w:val="none"/>
                <w14:textFill>
                  <w14:solidFill>
                    <w14:schemeClr w14:val="tx1"/>
                  </w14:solidFill>
                </w14:textFill>
              </w:rPr>
              <w:t>的</w:t>
            </w:r>
            <w:r>
              <w:rPr>
                <w:rFonts w:hint="eastAsia" w:hAnsi="宋体"/>
                <w:b/>
                <w:color w:val="000000" w:themeColor="text1"/>
                <w:highlight w:val="none"/>
                <w14:textFill>
                  <w14:solidFill>
                    <w14:schemeClr w14:val="tx1"/>
                  </w14:solidFill>
                </w14:textFill>
              </w:rPr>
              <w:t>法定代表人</w:t>
            </w:r>
            <w:r>
              <w:rPr>
                <w:rFonts w:hAnsi="宋体"/>
                <w:b/>
                <w:color w:val="000000" w:themeColor="text1"/>
                <w:highlight w:val="none"/>
                <w14:textFill>
                  <w14:solidFill>
                    <w14:schemeClr w14:val="tx1"/>
                  </w14:solidFill>
                </w14:textFill>
              </w:rPr>
              <w:t>或其委托代理人</w:t>
            </w:r>
            <w:r>
              <w:rPr>
                <w:rFonts w:hint="eastAsia" w:hAnsi="宋体"/>
                <w:b/>
                <w:color w:val="000000" w:themeColor="text1"/>
                <w:highlight w:val="none"/>
                <w14:textFill>
                  <w14:solidFill>
                    <w14:schemeClr w14:val="tx1"/>
                  </w14:solidFill>
                </w14:textFill>
              </w:rPr>
              <w:t>提交响应文件同时须提交以下有效的资料：有效的法定代表人或委托代理人必须持有效证件（法定代表人凭身份证或委托代理人凭法人授权委托书原件和身份证、竞标供应商有效的营业执照副本复印件</w:t>
            </w:r>
            <w:r>
              <w:rPr>
                <w:rFonts w:hint="eastAsia" w:hAnsi="宋体"/>
                <w:b/>
                <w:color w:val="000000" w:themeColor="text1"/>
                <w:highlight w:val="none"/>
                <w:lang w:eastAsia="zh-CN"/>
                <w14:textFill>
                  <w14:solidFill>
                    <w14:schemeClr w14:val="tx1"/>
                  </w14:solidFill>
                </w14:textFill>
              </w:rPr>
              <w:t>加盖单位公章</w:t>
            </w:r>
            <w:r>
              <w:rPr>
                <w:rFonts w:hint="eastAsia" w:hAnsi="宋体"/>
                <w:b/>
                <w:color w:val="000000" w:themeColor="text1"/>
                <w:highlight w:val="none"/>
                <w14:textFill>
                  <w14:solidFill>
                    <w14:schemeClr w14:val="tx1"/>
                  </w14:solidFill>
                </w14:textFill>
              </w:rPr>
              <w:t>，资料不齐或无效的将拒收响应文件。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20" w:type="dxa"/>
            <w:vAlign w:val="center"/>
          </w:tcPr>
          <w:p>
            <w:pPr>
              <w:tabs>
                <w:tab w:val="left" w:pos="6120"/>
              </w:tabs>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008" w:type="dxa"/>
            <w:gridSpan w:val="2"/>
            <w:vAlign w:val="center"/>
          </w:tcPr>
          <w:p>
            <w:pPr>
              <w:tabs>
                <w:tab w:val="left" w:pos="6120"/>
              </w:tabs>
              <w:spacing w:line="3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15.7</w:t>
            </w:r>
          </w:p>
        </w:tc>
        <w:tc>
          <w:tcPr>
            <w:tcW w:w="7950" w:type="dxa"/>
            <w:vAlign w:val="center"/>
          </w:tcPr>
          <w:p>
            <w:pPr>
              <w:pStyle w:val="23"/>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竞争性磋商文件中描述竞标供应商的“公章”是指根据我国对公章的管理规定，用竞标供应商法定主体行为名称制作的印章，除本竞争性磋商文件有特殊规定外，竞标供应商的财务章、部门章、分公司章、工会章、合同章、竞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20" w:type="dxa"/>
            <w:vAlign w:val="center"/>
          </w:tcPr>
          <w:p>
            <w:pPr>
              <w:tabs>
                <w:tab w:val="left" w:pos="6120"/>
              </w:tabs>
              <w:spacing w:line="30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8958" w:type="dxa"/>
            <w:gridSpan w:val="3"/>
            <w:vAlign w:val="center"/>
          </w:tcPr>
          <w:p>
            <w:pPr>
              <w:pStyle w:val="23"/>
              <w:spacing w:line="400" w:lineRule="exac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履约保证金：由采购人与成交供应商自行协商</w:t>
            </w:r>
          </w:p>
        </w:tc>
      </w:tr>
    </w:tbl>
    <w:p>
      <w:pPr>
        <w:pStyle w:val="23"/>
        <w:rPr>
          <w:rFonts w:hAnsi="宋体" w:cs="Times New Roman"/>
          <w:b/>
          <w:color w:val="000000" w:themeColor="text1"/>
          <w:spacing w:val="24"/>
          <w:kern w:val="44"/>
          <w:sz w:val="32"/>
          <w:szCs w:val="20"/>
          <w:highlight w:val="none"/>
          <w14:textFill>
            <w14:solidFill>
              <w14:schemeClr w14:val="tx1"/>
            </w14:solidFill>
          </w14:textFill>
        </w:rPr>
      </w:pPr>
      <w:bookmarkStart w:id="10" w:name="_Toc8583178"/>
    </w:p>
    <w:p>
      <w:pPr>
        <w:pStyle w:val="5"/>
        <w:jc w:val="both"/>
        <w:rPr>
          <w:rFonts w:hint="eastAsia"/>
          <w:color w:val="000000" w:themeColor="text1"/>
          <w:kern w:val="44"/>
          <w:highlight w:val="none"/>
          <w14:textFill>
            <w14:solidFill>
              <w14:schemeClr w14:val="tx1"/>
            </w14:solidFill>
          </w14:textFill>
        </w:rPr>
      </w:pPr>
    </w:p>
    <w:p>
      <w:pPr>
        <w:pStyle w:val="5"/>
        <w:jc w:val="left"/>
        <w:rPr>
          <w:rFonts w:hint="eastAsia"/>
          <w:color w:val="000000" w:themeColor="text1"/>
          <w:kern w:val="4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5"/>
        <w:jc w:val="center"/>
        <w:rPr>
          <w:color w:val="000000" w:themeColor="text1"/>
          <w:kern w:val="44"/>
          <w:highlight w:val="none"/>
          <w14:textFill>
            <w14:solidFill>
              <w14:schemeClr w14:val="tx1"/>
            </w14:solidFill>
          </w14:textFill>
        </w:rPr>
      </w:pPr>
      <w:r>
        <w:rPr>
          <w:rFonts w:hint="eastAsia"/>
          <w:color w:val="000000" w:themeColor="text1"/>
          <w:kern w:val="44"/>
          <w:highlight w:val="none"/>
          <w14:textFill>
            <w14:solidFill>
              <w14:schemeClr w14:val="tx1"/>
            </w14:solidFill>
          </w14:textFill>
        </w:rPr>
        <w:t>竞 标 人</w:t>
      </w:r>
      <w:bookmarkStart w:id="11" w:name="_Toc495333045"/>
      <w:r>
        <w:rPr>
          <w:rFonts w:hint="eastAsia"/>
          <w:color w:val="000000" w:themeColor="text1"/>
          <w:kern w:val="44"/>
          <w:highlight w:val="none"/>
          <w14:textFill>
            <w14:solidFill>
              <w14:schemeClr w14:val="tx1"/>
            </w14:solidFill>
          </w14:textFill>
        </w:rPr>
        <w:t xml:space="preserve"> 须 知</w:t>
      </w:r>
      <w:bookmarkEnd w:id="10"/>
    </w:p>
    <w:p>
      <w:pPr>
        <w:pStyle w:val="5"/>
        <w:spacing w:line="470" w:lineRule="exact"/>
        <w:jc w:val="center"/>
        <w:rPr>
          <w:color w:val="000000" w:themeColor="text1"/>
          <w:sz w:val="21"/>
          <w:highlight w:val="none"/>
          <w14:textFill>
            <w14:solidFill>
              <w14:schemeClr w14:val="tx1"/>
            </w14:solidFill>
          </w14:textFill>
        </w:rPr>
      </w:pPr>
      <w:bookmarkStart w:id="12" w:name="_Toc8583179"/>
      <w:r>
        <w:rPr>
          <w:rFonts w:hint="eastAsia"/>
          <w:color w:val="000000" w:themeColor="text1"/>
          <w:sz w:val="21"/>
          <w:highlight w:val="none"/>
          <w14:textFill>
            <w14:solidFill>
              <w14:schemeClr w14:val="tx1"/>
            </w14:solidFill>
          </w14:textFill>
        </w:rPr>
        <w:t xml:space="preserve">一、总 </w:t>
      </w:r>
      <w:bookmarkEnd w:id="11"/>
      <w:bookmarkStart w:id="13" w:name="_Toc495333046"/>
      <w:r>
        <w:rPr>
          <w:rFonts w:hint="eastAsia"/>
          <w:color w:val="000000" w:themeColor="text1"/>
          <w:sz w:val="21"/>
          <w:highlight w:val="none"/>
          <w14:textFill>
            <w14:solidFill>
              <w14:schemeClr w14:val="tx1"/>
            </w14:solidFill>
          </w14:textFill>
        </w:rPr>
        <w:t>则</w:t>
      </w:r>
      <w:bookmarkEnd w:id="12"/>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1.项目</w:t>
      </w:r>
      <w:bookmarkEnd w:id="13"/>
      <w:r>
        <w:rPr>
          <w:rFonts w:hint="eastAsia"/>
          <w:b/>
          <w:color w:val="000000" w:themeColor="text1"/>
          <w:highlight w:val="none"/>
          <w14:textFill>
            <w14:solidFill>
              <w14:schemeClr w14:val="tx1"/>
            </w14:solidFill>
          </w14:textFill>
        </w:rPr>
        <w:t>名</w:t>
      </w:r>
      <w:bookmarkStart w:id="14" w:name="_Toc495333047"/>
      <w:bookmarkStart w:id="15" w:name="_Toc398645841"/>
      <w:r>
        <w:rPr>
          <w:rFonts w:hint="eastAsia"/>
          <w:b/>
          <w:color w:val="000000" w:themeColor="text1"/>
          <w:highlight w:val="none"/>
          <w14:textFill>
            <w14:solidFill>
              <w14:schemeClr w14:val="tx1"/>
            </w14:solidFill>
          </w14:textFill>
        </w:rPr>
        <w:t>称及项目编号</w:t>
      </w:r>
    </w:p>
    <w:p>
      <w:pPr>
        <w:pStyle w:val="23"/>
        <w:spacing w:line="470" w:lineRule="exact"/>
        <w:ind w:firstLine="420" w:firstLineChars="200"/>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1.1项</w:t>
      </w:r>
      <w:bookmarkEnd w:id="14"/>
      <w:bookmarkEnd w:id="15"/>
      <w:r>
        <w:rPr>
          <w:rFonts w:hint="eastAsia"/>
          <w:color w:val="000000" w:themeColor="text1"/>
          <w:highlight w:val="none"/>
          <w14:textFill>
            <w14:solidFill>
              <w14:schemeClr w14:val="tx1"/>
            </w14:solidFill>
          </w14:textFill>
        </w:rPr>
        <w:t>目名称及项目编号详见本须知前附表</w:t>
      </w:r>
      <w:r>
        <w:rPr>
          <w:rFonts w:hint="eastAsia"/>
          <w:bCs/>
          <w:color w:val="000000" w:themeColor="text1"/>
          <w:highlight w:val="none"/>
          <w14:textFill>
            <w14:solidFill>
              <w14:schemeClr w14:val="tx1"/>
            </w14:solidFill>
          </w14:textFill>
        </w:rPr>
        <w:t>第1项。</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2.竞标供</w:t>
      </w:r>
      <w:bookmarkStart w:id="16" w:name="_Toc495333048"/>
      <w:bookmarkStart w:id="17" w:name="_Toc398645842"/>
      <w:r>
        <w:rPr>
          <w:rFonts w:hint="eastAsia"/>
          <w:b/>
          <w:color w:val="000000" w:themeColor="text1"/>
          <w:highlight w:val="none"/>
          <w14:textFill>
            <w14:solidFill>
              <w14:schemeClr w14:val="tx1"/>
            </w14:solidFill>
          </w14:textFill>
        </w:rPr>
        <w:t>应商资格</w:t>
      </w:r>
    </w:p>
    <w:p>
      <w:pPr>
        <w:pStyle w:val="23"/>
        <w:spacing w:line="470" w:lineRule="exact"/>
        <w:ind w:firstLine="420" w:firstLineChars="200"/>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2.1参</w:t>
      </w:r>
      <w:bookmarkEnd w:id="16"/>
      <w:bookmarkEnd w:id="17"/>
      <w:r>
        <w:rPr>
          <w:rFonts w:hint="eastAsia"/>
          <w:color w:val="000000" w:themeColor="text1"/>
          <w:highlight w:val="none"/>
          <w14:textFill>
            <w14:solidFill>
              <w14:schemeClr w14:val="tx1"/>
            </w14:solidFill>
          </w14:textFill>
        </w:rPr>
        <w:t>加本项目的竞标供应商必须满足本须知前附表第2项要求的资格</w:t>
      </w:r>
      <w:r>
        <w:rPr>
          <w:rFonts w:hint="eastAsia" w:hAnsi="宋体"/>
          <w:color w:val="000000" w:themeColor="text1"/>
          <w:highlight w:val="none"/>
          <w14:textFill>
            <w14:solidFill>
              <w14:schemeClr w14:val="tx1"/>
            </w14:solidFill>
          </w14:textFill>
        </w:rPr>
        <w:t>；</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2.2符合竞标供应商资格的竞标供应商应承担竞标及履约中应承担的全部责任与义务。</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3.竞标费</w:t>
      </w:r>
      <w:bookmarkStart w:id="18" w:name="_Toc398645843"/>
      <w:bookmarkStart w:id="19" w:name="_Toc495333049"/>
      <w:r>
        <w:rPr>
          <w:rFonts w:hint="eastAsia"/>
          <w:b/>
          <w:color w:val="000000" w:themeColor="text1"/>
          <w:highlight w:val="none"/>
          <w14:textFill>
            <w14:solidFill>
              <w14:schemeClr w14:val="tx1"/>
            </w14:solidFill>
          </w14:textFill>
        </w:rPr>
        <w:t>用</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3.1竞</w:t>
      </w:r>
      <w:bookmarkEnd w:id="18"/>
      <w:bookmarkEnd w:id="19"/>
      <w:r>
        <w:rPr>
          <w:rFonts w:hint="eastAsia"/>
          <w:color w:val="000000" w:themeColor="text1"/>
          <w:highlight w:val="none"/>
          <w14:textFill>
            <w14:solidFill>
              <w14:schemeClr w14:val="tx1"/>
            </w14:solidFill>
          </w14:textFill>
        </w:rPr>
        <w:t>标供应商应向采购代理机构购买竞争性磋商文件并自行承担所有与本次竞标有关的全部费用。</w:t>
      </w:r>
    </w:p>
    <w:p>
      <w:pPr>
        <w:pStyle w:val="5"/>
        <w:spacing w:line="470" w:lineRule="exact"/>
        <w:jc w:val="center"/>
        <w:rPr>
          <w:b w:val="0"/>
          <w:bCs w:val="0"/>
          <w:color w:val="000000" w:themeColor="text1"/>
          <w:highlight w:val="none"/>
          <w14:textFill>
            <w14:solidFill>
              <w14:schemeClr w14:val="tx1"/>
            </w14:solidFill>
          </w14:textFill>
        </w:rPr>
      </w:pPr>
      <w:bookmarkStart w:id="20" w:name="_Toc8583180"/>
      <w:r>
        <w:rPr>
          <w:rFonts w:hint="eastAsia"/>
          <w:color w:val="000000" w:themeColor="text1"/>
          <w:sz w:val="21"/>
          <w:highlight w:val="none"/>
          <w14:textFill>
            <w14:solidFill>
              <w14:schemeClr w14:val="tx1"/>
            </w14:solidFill>
          </w14:textFill>
        </w:rPr>
        <w:t>二、竞争性</w:t>
      </w:r>
      <w:bookmarkStart w:id="21" w:name="_Toc495333050"/>
      <w:r>
        <w:rPr>
          <w:rFonts w:hint="eastAsia"/>
          <w:color w:val="000000" w:themeColor="text1"/>
          <w:sz w:val="21"/>
          <w:highlight w:val="none"/>
          <w14:textFill>
            <w14:solidFill>
              <w14:schemeClr w14:val="tx1"/>
            </w14:solidFill>
          </w14:textFill>
        </w:rPr>
        <w:t>磋商文件</w:t>
      </w:r>
      <w:bookmarkEnd w:id="20"/>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4.竞争</w:t>
      </w:r>
      <w:bookmarkEnd w:id="21"/>
      <w:r>
        <w:rPr>
          <w:rFonts w:hint="eastAsia"/>
          <w:b/>
          <w:color w:val="000000" w:themeColor="text1"/>
          <w:highlight w:val="none"/>
          <w14:textFill>
            <w14:solidFill>
              <w14:schemeClr w14:val="tx1"/>
            </w14:solidFill>
          </w14:textFill>
        </w:rPr>
        <w:t>性</w:t>
      </w:r>
      <w:bookmarkStart w:id="22" w:name="_Toc495333051"/>
      <w:bookmarkStart w:id="23" w:name="_Toc398645845"/>
      <w:r>
        <w:rPr>
          <w:rFonts w:hint="eastAsia"/>
          <w:b/>
          <w:color w:val="000000" w:themeColor="text1"/>
          <w:highlight w:val="none"/>
          <w14:textFill>
            <w14:solidFill>
              <w14:schemeClr w14:val="tx1"/>
            </w14:solidFill>
          </w14:textFill>
        </w:rPr>
        <w:t>磋商文件的构成</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4.1竞</w:t>
      </w:r>
      <w:bookmarkEnd w:id="22"/>
      <w:bookmarkEnd w:id="23"/>
      <w:r>
        <w:rPr>
          <w:rFonts w:hint="eastAsia"/>
          <w:color w:val="000000" w:themeColor="text1"/>
          <w:highlight w:val="none"/>
          <w14:textFill>
            <w14:solidFill>
              <w14:schemeClr w14:val="tx1"/>
            </w14:solidFill>
          </w14:textFill>
        </w:rPr>
        <w:t>争性磋商文件包括：</w:t>
      </w:r>
    </w:p>
    <w:p>
      <w:pPr>
        <w:pStyle w:val="23"/>
        <w:spacing w:line="470" w:lineRule="exact"/>
        <w:ind w:firstLine="42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⑴</w:t>
      </w:r>
      <w:r>
        <w:rPr>
          <w:rFonts w:hint="eastAsia" w:hAnsi="宋体"/>
          <w:color w:val="000000" w:themeColor="text1"/>
          <w:highlight w:val="none"/>
          <w14:textFill>
            <w14:solidFill>
              <w14:schemeClr w14:val="tx1"/>
            </w14:solidFill>
          </w14:textFill>
        </w:rPr>
        <w:t>竞标公</w:t>
      </w:r>
      <w:r>
        <w:rPr>
          <w:rFonts w:hint="eastAsia"/>
          <w:color w:val="000000" w:themeColor="text1"/>
          <w:highlight w:val="none"/>
          <w14:textFill>
            <w14:solidFill>
              <w14:schemeClr w14:val="tx1"/>
            </w14:solidFill>
          </w14:textFill>
        </w:rPr>
        <w:t>告；</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⑵竞标供应商须知及前附表；</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⑶项目需求及要求；</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⑷合同基本条款及合同（格式）；</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⑸评定成交的标准</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（6）响应文件（格式）；</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4.2本竞争性磋商文件以纸质文件为准。</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 竞争</w:t>
      </w:r>
      <w:bookmarkStart w:id="24" w:name="_Toc398645846"/>
      <w:bookmarkStart w:id="25" w:name="_Toc495333052"/>
      <w:r>
        <w:rPr>
          <w:rFonts w:hint="eastAsia"/>
          <w:b/>
          <w:color w:val="000000" w:themeColor="text1"/>
          <w:highlight w:val="none"/>
          <w14:textFill>
            <w14:solidFill>
              <w14:schemeClr w14:val="tx1"/>
            </w14:solidFill>
          </w14:textFill>
        </w:rPr>
        <w:t>性磋商文件的澄清和修改</w:t>
      </w:r>
    </w:p>
    <w:bookmarkEnd w:id="24"/>
    <w:bookmarkEnd w:id="25"/>
    <w:p>
      <w:pPr>
        <w:pStyle w:val="23"/>
        <w:spacing w:line="440" w:lineRule="exact"/>
        <w:ind w:left="2" w:firstLine="360"/>
        <w:rPr>
          <w:rFonts w:hAnsi="宋体"/>
          <w:color w:val="000000" w:themeColor="text1"/>
          <w:highlight w:val="none"/>
          <w14:textFill>
            <w14:solidFill>
              <w14:schemeClr w14:val="tx1"/>
            </w14:solidFill>
          </w14:textFill>
        </w:rPr>
      </w:pPr>
      <w:bookmarkStart w:id="26" w:name="_Toc8583181"/>
      <w:r>
        <w:rPr>
          <w:rFonts w:hint="eastAsia" w:hAnsi="宋体"/>
          <w:color w:val="000000" w:themeColor="text1"/>
          <w:highlight w:val="none"/>
          <w14:textFill>
            <w14:solidFill>
              <w14:schemeClr w14:val="tx1"/>
            </w14:solidFill>
          </w14:textFill>
        </w:rPr>
        <w:t>5.1</w:t>
      </w:r>
      <w:r>
        <w:rPr>
          <w:rFonts w:hint="eastAsia"/>
          <w:bCs/>
          <w:color w:val="000000" w:themeColor="text1"/>
          <w:highlight w:val="none"/>
          <w14:textFill>
            <w14:solidFill>
              <w14:schemeClr w14:val="tx1"/>
            </w14:solidFill>
          </w14:textFill>
        </w:rPr>
        <w:t>竞标供应商</w:t>
      </w:r>
      <w:r>
        <w:rPr>
          <w:rFonts w:hint="eastAsia" w:hAnsi="宋体"/>
          <w:color w:val="000000" w:themeColor="text1"/>
          <w:highlight w:val="none"/>
          <w14:textFill>
            <w14:solidFill>
              <w14:schemeClr w14:val="tx1"/>
            </w14:solidFill>
          </w14:textFill>
        </w:rPr>
        <w:t>如发现采购文件内容有误或对采购活动事项有疑问的，应在提交首次响应文件截止时间5日前以书面形式向采购人或采购代理机构提出澄清或者询问。采购人、采购代理机构将在3个工作日内对磋商人依法提出的询问作出答复。</w:t>
      </w:r>
    </w:p>
    <w:p>
      <w:pPr>
        <w:pStyle w:val="23"/>
        <w:spacing w:line="440" w:lineRule="exact"/>
        <w:ind w:left="2" w:firstLine="36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提交首次响应文件截止之日前，采购人、采购代理机构对已发出的磋商文件进行必要的澄清或者修改。如澄清或者修改的内容可能影响响应文件编制的，在提交首次响应文件截止之日5日前，在采购信息发布媒体发布更正公告。</w:t>
      </w:r>
    </w:p>
    <w:p>
      <w:pPr>
        <w:pStyle w:val="23"/>
        <w:spacing w:line="440" w:lineRule="exact"/>
        <w:ind w:left="2" w:firstLine="36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5.3采购人、采购代理机构可视具体情况，延长磋商截止时间和开标时间的，在提交首次响应文件截止时间2日前，在采购信息发布媒体上发布变更公告。</w:t>
      </w:r>
    </w:p>
    <w:p>
      <w:pPr>
        <w:pStyle w:val="23"/>
        <w:spacing w:line="440" w:lineRule="exact"/>
        <w:ind w:left="2" w:firstLine="360"/>
        <w:rPr>
          <w:rFonts w:hAnsi="宋体"/>
          <w:b/>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5.4所有与本项目相关的澄清、修改、补遗的内容作为磋商文件的组成部分。该所有通知文件在采购信息媒体发布之日起，视为</w:t>
      </w:r>
      <w:r>
        <w:rPr>
          <w:rFonts w:hint="eastAsia"/>
          <w:bCs/>
          <w:color w:val="000000" w:themeColor="text1"/>
          <w:highlight w:val="none"/>
          <w14:textFill>
            <w14:solidFill>
              <w14:schemeClr w14:val="tx1"/>
            </w14:solidFill>
          </w14:textFill>
        </w:rPr>
        <w:t>竞标供应商</w:t>
      </w:r>
      <w:r>
        <w:rPr>
          <w:rFonts w:hint="eastAsia" w:hAnsi="宋体"/>
          <w:color w:val="000000" w:themeColor="text1"/>
          <w:highlight w:val="none"/>
          <w14:textFill>
            <w14:solidFill>
              <w14:schemeClr w14:val="tx1"/>
            </w14:solidFill>
          </w14:textFill>
        </w:rPr>
        <w:t>已收到该通知。</w:t>
      </w:r>
      <w:r>
        <w:rPr>
          <w:rFonts w:hint="eastAsia"/>
          <w:bCs/>
          <w:color w:val="000000" w:themeColor="text1"/>
          <w:highlight w:val="none"/>
          <w14:textFill>
            <w14:solidFill>
              <w14:schemeClr w14:val="tx1"/>
            </w14:solidFill>
          </w14:textFill>
        </w:rPr>
        <w:t>竞标供应商</w:t>
      </w:r>
      <w:r>
        <w:rPr>
          <w:rFonts w:hint="eastAsia" w:hAnsi="宋体"/>
          <w:color w:val="000000" w:themeColor="text1"/>
          <w:highlight w:val="none"/>
          <w14:textFill>
            <w14:solidFill>
              <w14:schemeClr w14:val="tx1"/>
            </w14:solidFill>
          </w14:textFill>
        </w:rPr>
        <w:t>未及时关注网站上发布的通知文件造成的损失，由</w:t>
      </w:r>
      <w:r>
        <w:rPr>
          <w:rFonts w:hint="eastAsia"/>
          <w:bCs/>
          <w:color w:val="000000" w:themeColor="text1"/>
          <w:highlight w:val="none"/>
          <w14:textFill>
            <w14:solidFill>
              <w14:schemeClr w14:val="tx1"/>
            </w14:solidFill>
          </w14:textFill>
        </w:rPr>
        <w:t>竞标供应商</w:t>
      </w:r>
      <w:r>
        <w:rPr>
          <w:rFonts w:hint="eastAsia" w:hAnsi="宋体"/>
          <w:color w:val="000000" w:themeColor="text1"/>
          <w:highlight w:val="none"/>
          <w14:textFill>
            <w14:solidFill>
              <w14:schemeClr w14:val="tx1"/>
            </w14:solidFill>
          </w14:textFill>
        </w:rPr>
        <w:t>负责。</w:t>
      </w:r>
    </w:p>
    <w:p>
      <w:pPr>
        <w:pStyle w:val="5"/>
        <w:spacing w:line="470" w:lineRule="exact"/>
        <w:jc w:val="center"/>
        <w:rPr>
          <w:b w:val="0"/>
          <w:bCs w:val="0"/>
          <w:color w:val="000000" w:themeColor="text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三、响应文</w:t>
      </w:r>
      <w:bookmarkStart w:id="27" w:name="_Toc495333053"/>
      <w:r>
        <w:rPr>
          <w:rFonts w:hint="eastAsia"/>
          <w:color w:val="000000" w:themeColor="text1"/>
          <w:sz w:val="21"/>
          <w:highlight w:val="none"/>
          <w14:textFill>
            <w14:solidFill>
              <w14:schemeClr w14:val="tx1"/>
            </w14:solidFill>
          </w14:textFill>
        </w:rPr>
        <w:t>件的编制格式</w:t>
      </w:r>
      <w:bookmarkEnd w:id="26"/>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6.响应</w:t>
      </w:r>
      <w:bookmarkEnd w:id="27"/>
      <w:r>
        <w:rPr>
          <w:rFonts w:hint="eastAsia"/>
          <w:b/>
          <w:color w:val="000000" w:themeColor="text1"/>
          <w:highlight w:val="none"/>
          <w14:textFill>
            <w14:solidFill>
              <w14:schemeClr w14:val="tx1"/>
            </w14:solidFill>
          </w14:textFill>
        </w:rPr>
        <w:t>文</w:t>
      </w:r>
      <w:bookmarkStart w:id="28" w:name="_Toc398645848"/>
      <w:bookmarkStart w:id="29" w:name="_Toc495333054"/>
      <w:r>
        <w:rPr>
          <w:rFonts w:hint="eastAsia"/>
          <w:b/>
          <w:color w:val="000000" w:themeColor="text1"/>
          <w:highlight w:val="none"/>
          <w14:textFill>
            <w14:solidFill>
              <w14:schemeClr w14:val="tx1"/>
            </w14:solidFill>
          </w14:textFill>
        </w:rPr>
        <w:t>件编写的注意事项</w:t>
      </w:r>
    </w:p>
    <w:p>
      <w:pPr>
        <w:pStyle w:val="23"/>
        <w:spacing w:line="470" w:lineRule="exact"/>
        <w:ind w:firstLine="420"/>
        <w:rPr>
          <w:bCs/>
          <w:color w:val="000000" w:themeColor="text1"/>
          <w:szCs w:val="21"/>
          <w:highlight w:val="none"/>
          <w14:textFill>
            <w14:solidFill>
              <w14:schemeClr w14:val="tx1"/>
            </w14:solidFill>
          </w14:textFill>
        </w:rPr>
      </w:pPr>
      <w:r>
        <w:rPr>
          <w:rFonts w:hint="eastAsia"/>
          <w:bCs/>
          <w:color w:val="000000" w:themeColor="text1"/>
          <w:highlight w:val="none"/>
          <w14:textFill>
            <w14:solidFill>
              <w14:schemeClr w14:val="tx1"/>
            </w14:solidFill>
          </w14:textFill>
        </w:rPr>
        <w:t>6.1竞</w:t>
      </w:r>
      <w:bookmarkEnd w:id="28"/>
      <w:bookmarkEnd w:id="29"/>
      <w:r>
        <w:rPr>
          <w:rFonts w:hint="eastAsia"/>
          <w:bCs/>
          <w:color w:val="000000" w:themeColor="text1"/>
          <w:highlight w:val="none"/>
          <w14:textFill>
            <w14:solidFill>
              <w14:schemeClr w14:val="tx1"/>
            </w14:solidFill>
          </w14:textFill>
        </w:rPr>
        <w:t>标供应商应认真阅读竞争性磋商文件，按照竞争性磋商文件的要求编制响应文件</w:t>
      </w:r>
      <w:r>
        <w:rPr>
          <w:rFonts w:hint="eastAsia"/>
          <w:bCs/>
          <w:color w:val="000000" w:themeColor="text1"/>
          <w:szCs w:val="21"/>
          <w:highlight w:val="none"/>
          <w14:textFill>
            <w14:solidFill>
              <w14:schemeClr w14:val="tx1"/>
            </w14:solidFill>
          </w14:textFill>
        </w:rPr>
        <w:t>。如果没有按照竞争性磋商文件要求提交响应文件，没有对竞争性磋商文件提出的实质性要求和条件作出响应，该竞标将被拒绝。</w:t>
      </w:r>
    </w:p>
    <w:p>
      <w:pPr>
        <w:pStyle w:val="23"/>
        <w:spacing w:line="470" w:lineRule="exact"/>
        <w:ind w:firstLine="420"/>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6.2竞争性磋商文件提出的实质性要求和条件是指本竞标项目所涉及的价格、服务内容、数量、售后服务及其它要求、合同条款等内容。</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7.响应文</w:t>
      </w:r>
      <w:bookmarkStart w:id="30" w:name="_Toc495333055"/>
      <w:bookmarkStart w:id="31" w:name="_Toc398645849"/>
      <w:r>
        <w:rPr>
          <w:rFonts w:hint="eastAsia"/>
          <w:b/>
          <w:color w:val="000000" w:themeColor="text1"/>
          <w:highlight w:val="none"/>
          <w14:textFill>
            <w14:solidFill>
              <w14:schemeClr w14:val="tx1"/>
            </w14:solidFill>
          </w14:textFill>
        </w:rPr>
        <w:t>件的构成</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7.1竞</w:t>
      </w:r>
      <w:bookmarkEnd w:id="30"/>
      <w:bookmarkEnd w:id="31"/>
      <w:r>
        <w:rPr>
          <w:rFonts w:hint="eastAsia"/>
          <w:color w:val="000000" w:themeColor="text1"/>
          <w:highlight w:val="none"/>
          <w14:textFill>
            <w14:solidFill>
              <w14:schemeClr w14:val="tx1"/>
            </w14:solidFill>
          </w14:textFill>
        </w:rPr>
        <w:t>标供应商编写的响应文件应包括下列内容（竞标供应商应按下列顺序自编目录及页码装订成册）：</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w:t>
      </w:r>
      <w:bookmarkStart w:id="32" w:name="_Toc398645850"/>
      <w:r>
        <w:rPr>
          <w:rFonts w:hint="eastAsia"/>
          <w:color w:val="000000" w:themeColor="text1"/>
          <w:highlight w:val="none"/>
          <w14:textFill>
            <w14:solidFill>
              <w14:schemeClr w14:val="tx1"/>
            </w14:solidFill>
          </w14:textFill>
        </w:rPr>
        <w:t>函；</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（2）竞标报价表；</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（3）竞标供应商资格证明文件；</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（4）项目实施方案、售后服务方案；</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（5）项目需求及要求中所须提供的有关资料；</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（6）竞标供应商认为有必要提供的其他有关材料；</w:t>
      </w:r>
    </w:p>
    <w:p>
      <w:pPr>
        <w:pStyle w:val="23"/>
        <w:spacing w:line="460" w:lineRule="exact"/>
        <w:ind w:firstLine="420"/>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8.响应文</w:t>
      </w:r>
      <w:bookmarkStart w:id="33" w:name="_Toc495333056"/>
      <w:r>
        <w:rPr>
          <w:rFonts w:hint="eastAsia"/>
          <w:b/>
          <w:color w:val="000000" w:themeColor="text1"/>
          <w:highlight w:val="none"/>
          <w14:textFill>
            <w14:solidFill>
              <w14:schemeClr w14:val="tx1"/>
            </w14:solidFill>
          </w14:textFill>
        </w:rPr>
        <w:t>件的文字及计量单位</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8.1竞</w:t>
      </w:r>
      <w:bookmarkEnd w:id="32"/>
      <w:bookmarkEnd w:id="33"/>
      <w:r>
        <w:rPr>
          <w:rFonts w:hint="eastAsia"/>
          <w:color w:val="000000" w:themeColor="text1"/>
          <w:highlight w:val="none"/>
          <w14:textFill>
            <w14:solidFill>
              <w14:schemeClr w14:val="tx1"/>
            </w14:solidFill>
          </w14:textFill>
        </w:rPr>
        <w:t>标供应商的响应文件以及竞标供应商与采购代理机构的所有来往的函电统一使用中文（另有规定的除外）。</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8.2响应文件中使用的计量单位除竞争性磋商文件中有特殊规定外，一律使用法定计量单位。</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9</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响应文</w:t>
      </w:r>
      <w:bookmarkStart w:id="34" w:name="_Toc398645851"/>
      <w:bookmarkStart w:id="35" w:name="_Toc495333057"/>
      <w:r>
        <w:rPr>
          <w:rFonts w:hint="eastAsia"/>
          <w:b/>
          <w:color w:val="000000" w:themeColor="text1"/>
          <w:highlight w:val="none"/>
          <w14:textFill>
            <w14:solidFill>
              <w14:schemeClr w14:val="tx1"/>
            </w14:solidFill>
          </w14:textFill>
        </w:rPr>
        <w:t>件格式</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9.1竞</w:t>
      </w:r>
      <w:bookmarkEnd w:id="34"/>
      <w:bookmarkEnd w:id="35"/>
      <w:r>
        <w:rPr>
          <w:rFonts w:hint="eastAsia"/>
          <w:color w:val="000000" w:themeColor="text1"/>
          <w:highlight w:val="none"/>
          <w14:textFill>
            <w14:solidFill>
              <w14:schemeClr w14:val="tx1"/>
            </w14:solidFill>
          </w14:textFill>
        </w:rPr>
        <w:t>标供应商应参照本竞争性磋商文件第五章中“响应文件(格式)”编制响应文件。</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9.2竞标供应商应按响应文件提供的竞标函、竞标报价表等格式详细完整地填写各项内容。</w:t>
      </w:r>
    </w:p>
    <w:p>
      <w:pPr>
        <w:pStyle w:val="23"/>
        <w:spacing w:line="47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.3在竞标报价表中，竞标供应商应详细标明所提供的服务名称等。</w:t>
      </w:r>
    </w:p>
    <w:p>
      <w:pPr>
        <w:pStyle w:val="23"/>
        <w:spacing w:line="470" w:lineRule="exact"/>
        <w:ind w:firstLine="420"/>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9.4响应文件必须编制目录及页码，目录与页码必须保持一致，否则因此造成的一切后果由竞标供应商自行承担。</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b/>
          <w:color w:val="000000" w:themeColor="text1"/>
          <w:highlight w:val="none"/>
          <w14:textFill>
            <w14:solidFill>
              <w14:schemeClr w14:val="tx1"/>
            </w14:solidFill>
          </w14:textFill>
        </w:rPr>
        <w:t>0</w:t>
      </w:r>
      <w:r>
        <w:rPr>
          <w:rFonts w:hint="eastAsia"/>
          <w:b/>
          <w:color w:val="000000" w:themeColor="text1"/>
          <w:highlight w:val="none"/>
          <w14:textFill>
            <w14:solidFill>
              <w14:schemeClr w14:val="tx1"/>
            </w14:solidFill>
          </w14:textFill>
        </w:rPr>
        <w:t>.竞标</w:t>
      </w:r>
      <w:bookmarkStart w:id="36" w:name="_Toc495333058"/>
      <w:bookmarkStart w:id="37" w:name="_Toc398645852"/>
      <w:r>
        <w:rPr>
          <w:rFonts w:hint="eastAsia"/>
          <w:b/>
          <w:color w:val="000000" w:themeColor="text1"/>
          <w:highlight w:val="none"/>
          <w14:textFill>
            <w14:solidFill>
              <w14:schemeClr w14:val="tx1"/>
            </w14:solidFill>
          </w14:textFill>
        </w:rPr>
        <w:t>报价</w:t>
      </w:r>
    </w:p>
    <w:p>
      <w:pPr>
        <w:pStyle w:val="23"/>
        <w:spacing w:line="470" w:lineRule="exact"/>
        <w:ind w:firstLine="42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0</w:t>
      </w:r>
      <w:r>
        <w:rPr>
          <w:rFonts w:hint="eastAsia"/>
          <w:bCs/>
          <w:color w:val="000000" w:themeColor="text1"/>
          <w:szCs w:val="21"/>
          <w:highlight w:val="none"/>
          <w14:textFill>
            <w14:solidFill>
              <w14:schemeClr w14:val="tx1"/>
            </w14:solidFill>
          </w14:textFill>
        </w:rPr>
        <w:t>.1</w:t>
      </w:r>
      <w:bookmarkEnd w:id="36"/>
      <w:bookmarkEnd w:id="37"/>
      <w:r>
        <w:rPr>
          <w:rFonts w:hint="eastAsia"/>
          <w:bCs/>
          <w:color w:val="000000" w:themeColor="text1"/>
          <w:szCs w:val="21"/>
          <w:highlight w:val="none"/>
          <w14:textFill>
            <w14:solidFill>
              <w14:schemeClr w14:val="tx1"/>
            </w14:solidFill>
          </w14:textFill>
        </w:rPr>
        <w:t>竞标供应商必须就《项目需求及要求》及磋商记录中的服务内容作完整唯一报价，否则其竞标将被拒绝。如果竞标供应商所填报的货物内容与竞争性磋商文件及磋商记录相比较有存在漏项的状况且在评标时被接受，则将被认为该遗漏项目已包含在磋商后的最终竞标价中，成交供应商在供货时应严格按竞争性磋商文件及磋商要求的货物内容完整提供，不得要求采购人对其漏报的货物追加支付货款。</w:t>
      </w:r>
    </w:p>
    <w:p>
      <w:pPr>
        <w:pStyle w:val="23"/>
        <w:spacing w:line="470" w:lineRule="exact"/>
        <w:ind w:firstLine="420"/>
        <w:rPr>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0</w:t>
      </w:r>
      <w:r>
        <w:rPr>
          <w:rFonts w:hint="eastAsia"/>
          <w:bCs/>
          <w:color w:val="000000" w:themeColor="text1"/>
          <w:szCs w:val="21"/>
          <w:highlight w:val="none"/>
          <w14:textFill>
            <w14:solidFill>
              <w14:schemeClr w14:val="tx1"/>
            </w14:solidFill>
          </w14:textFill>
        </w:rPr>
        <w:t>.2竞标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竞标供应商原因引起的报价失误，并在磋商时被接受，其后果由竞标供应商自负。</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.3竞标报价包括</w:t>
      </w:r>
      <w:r>
        <w:rPr>
          <w:rFonts w:hint="eastAsia" w:hAnsi="宋体" w:cs="宋体"/>
          <w:color w:val="000000" w:themeColor="text1"/>
          <w:kern w:val="0"/>
          <w:szCs w:val="21"/>
          <w:highlight w:val="none"/>
          <w14:textFill>
            <w14:solidFill>
              <w14:schemeClr w14:val="tx1"/>
            </w14:solidFill>
          </w14:textFill>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000000" w:themeColor="text1"/>
          <w:highlight w:val="none"/>
          <w14:textFill>
            <w14:solidFill>
              <w14:schemeClr w14:val="tx1"/>
            </w14:solidFill>
          </w14:textFill>
        </w:rPr>
        <w:t>及</w:t>
      </w:r>
      <w:r>
        <w:rPr>
          <w:rFonts w:hint="eastAsia" w:hAnsi="宋体" w:cs="宋体"/>
          <w:color w:val="000000" w:themeColor="text1"/>
          <w:kern w:val="0"/>
          <w:szCs w:val="21"/>
          <w:highlight w:val="none"/>
          <w14:textFill>
            <w14:solidFill>
              <w14:schemeClr w14:val="tx1"/>
            </w14:solidFill>
          </w14:textFill>
        </w:rPr>
        <w:t>必要的保险费用和各项税金</w:t>
      </w:r>
      <w:r>
        <w:rPr>
          <w:rFonts w:hint="eastAsia"/>
          <w:color w:val="000000" w:themeColor="text1"/>
          <w:highlight w:val="none"/>
          <w14:textFill>
            <w14:solidFill>
              <w14:schemeClr w14:val="tx1"/>
            </w14:solidFill>
          </w14:textFill>
        </w:rPr>
        <w:t>的总和；</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11.竞标</w:t>
      </w:r>
      <w:bookmarkStart w:id="38" w:name="_Toc495333059"/>
      <w:bookmarkStart w:id="39" w:name="_Toc398645853"/>
      <w:r>
        <w:rPr>
          <w:rFonts w:hint="eastAsia"/>
          <w:b/>
          <w:color w:val="000000" w:themeColor="text1"/>
          <w:highlight w:val="none"/>
          <w14:textFill>
            <w14:solidFill>
              <w14:schemeClr w14:val="tx1"/>
            </w14:solidFill>
          </w14:textFill>
        </w:rPr>
        <w:t>货币</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w:t>
      </w:r>
      <w:bookmarkEnd w:id="38"/>
      <w:bookmarkEnd w:id="39"/>
      <w:r>
        <w:rPr>
          <w:rFonts w:hint="eastAsia"/>
          <w:color w:val="000000" w:themeColor="text1"/>
          <w:highlight w:val="none"/>
          <w14:textFill>
            <w14:solidFill>
              <w14:schemeClr w14:val="tx1"/>
            </w14:solidFill>
          </w14:textFill>
        </w:rPr>
        <w:t>竞标应以人民币报价。</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12.竞标</w:t>
      </w:r>
      <w:bookmarkStart w:id="40" w:name="_Toc495333060"/>
      <w:bookmarkStart w:id="41" w:name="_Toc398645854"/>
      <w:r>
        <w:rPr>
          <w:rFonts w:hint="eastAsia"/>
          <w:b/>
          <w:color w:val="000000" w:themeColor="text1"/>
          <w:highlight w:val="none"/>
          <w14:textFill>
            <w14:solidFill>
              <w14:schemeClr w14:val="tx1"/>
            </w14:solidFill>
          </w14:textFill>
        </w:rPr>
        <w:t>供应商资格证明文件（属复印件的必须加盖单位公章）</w:t>
      </w:r>
    </w:p>
    <w:p>
      <w:pPr>
        <w:pStyle w:val="23"/>
        <w:spacing w:line="470" w:lineRule="exact"/>
        <w:ind w:firstLine="306" w:firstLineChars="14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12.1</w:t>
      </w:r>
      <w:bookmarkEnd w:id="40"/>
      <w:bookmarkEnd w:id="41"/>
      <w:r>
        <w:rPr>
          <w:rFonts w:hint="eastAsia"/>
          <w:color w:val="000000" w:themeColor="text1"/>
          <w:szCs w:val="21"/>
          <w:highlight w:val="none"/>
          <w14:textFill>
            <w14:solidFill>
              <w14:schemeClr w14:val="tx1"/>
            </w14:solidFill>
          </w14:textFill>
        </w:rPr>
        <w:t>下述资格证明文件中注明必须提交的文件均必须于本项目截标前与响应文件同时提交完备，同时加盖单位公章，</w:t>
      </w:r>
      <w:r>
        <w:rPr>
          <w:rFonts w:hint="eastAsia"/>
          <w:color w:val="000000" w:themeColor="text1"/>
          <w:szCs w:val="21"/>
          <w:highlight w:val="none"/>
          <w:lang w:eastAsia="zh-CN"/>
          <w14:textFill>
            <w14:solidFill>
              <w14:schemeClr w14:val="tx1"/>
            </w14:solidFill>
          </w14:textFill>
        </w:rPr>
        <w:t>否则</w:t>
      </w:r>
      <w:r>
        <w:rPr>
          <w:rFonts w:hint="eastAsia"/>
          <w:color w:val="000000" w:themeColor="text1"/>
          <w:szCs w:val="21"/>
          <w:highlight w:val="none"/>
          <w14:textFill>
            <w14:solidFill>
              <w14:schemeClr w14:val="tx1"/>
            </w14:solidFill>
          </w14:textFill>
        </w:rPr>
        <w:t>将被当作资格审查不合格而取消竞标资格：</w:t>
      </w:r>
    </w:p>
    <w:p>
      <w:pPr>
        <w:pStyle w:val="23"/>
        <w:spacing w:line="47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（1）竞标供应商有效的三证合一“营业执照”副本复印件（必须提交，加盖公章）</w:t>
      </w:r>
    </w:p>
    <w:p>
      <w:pPr>
        <w:pStyle w:val="23"/>
        <w:spacing w:line="47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（2）法定代表人（负责人）身份证复印件（必须提交，加盖公章）</w:t>
      </w:r>
    </w:p>
    <w:p>
      <w:pPr>
        <w:pStyle w:val="23"/>
        <w:spacing w:line="47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（3）有效的法定代表人（负责人）授权委托书原件和委托代理人身份证正反面复印件（委托时必须提供）（必须提供，加盖竞标单位公章）；</w:t>
      </w:r>
    </w:p>
    <w:p>
      <w:pPr>
        <w:pStyle w:val="23"/>
        <w:spacing w:line="47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（4）竞标供应商近半年内连续三个月依法缴纳税费或依法免缴税费的证明复印件（必须提交，加盖公章）；</w:t>
      </w:r>
    </w:p>
    <w:p>
      <w:pPr>
        <w:pStyle w:val="23"/>
        <w:spacing w:line="47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（5）竞标供应商近半年内连续三个月依法缴纳社保费的缴费凭证复印件（必须提交，加盖公章）；</w:t>
      </w:r>
    </w:p>
    <w:p>
      <w:pPr>
        <w:pStyle w:val="23"/>
        <w:spacing w:line="47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（6）2019年</w:t>
      </w:r>
      <w:r>
        <w:rPr>
          <w:rFonts w:hint="eastAsia"/>
          <w:color w:val="000000" w:themeColor="text1"/>
          <w:highlight w:val="none"/>
          <w:lang w:eastAsia="zh-CN"/>
          <w14:textFill>
            <w14:solidFill>
              <w14:schemeClr w14:val="tx1"/>
            </w14:solidFill>
          </w14:textFill>
        </w:rPr>
        <w:t>经审计的</w:t>
      </w:r>
      <w:r>
        <w:rPr>
          <w:rFonts w:hint="eastAsia"/>
          <w:color w:val="000000" w:themeColor="text1"/>
          <w:highlight w:val="none"/>
          <w14:textFill>
            <w14:solidFill>
              <w14:schemeClr w14:val="tx1"/>
            </w14:solidFill>
          </w14:textFill>
        </w:rPr>
        <w:t>财务报表复印件并加盖单位公章；（新成立的竞标单位请按实际情况依法提供）（必须提供）；</w:t>
      </w:r>
    </w:p>
    <w:p>
      <w:pPr>
        <w:pStyle w:val="23"/>
        <w:spacing w:line="470" w:lineRule="exact"/>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参加政府采购活动前三年内在经营活动中没有重大违法记录和不良信用记录的书面声明：（格式自拟，必须提供）（供应商可在“信用中国”网站(www.creditchina.gov.cn)、“中国政府采购网”(www.ccgp.gov.cn)网站查询相关供应商主体信用记录，同时须将查询结果截图（本项目竞争性磋商公告发出之日起至响应文件递交截止时间前任意一次信用记录查询的网页截图）（必须提供，加盖公章与上述书面声明一并提交）；</w:t>
      </w:r>
    </w:p>
    <w:p>
      <w:pPr>
        <w:pStyle w:val="23"/>
        <w:spacing w:line="470" w:lineRule="exact"/>
        <w:ind w:firstLine="420"/>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（8）竞标供应商认为有必要提供的声明及文件资料（如属于小型、微型企业的，须提供</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"https://www.baidu.com/link?url=hRAZwZ4H7HyMM3mrci0nMz6ubxMMfql6VK3R3J80P2VCLb0NuATSlyPmu6shaBaDkaEyT8wRKL6uRmMInUqZ1K&amp;wd=&amp;eqid=a146a0c50008d2ab00000006570dad40" \t "_blank"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中小微型企业声明函</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及</w:t>
      </w:r>
      <w:r>
        <w:rPr>
          <w:rFonts w:hint="eastAsia" w:hAnsi="宋体" w:cs="Arial"/>
          <w:color w:val="000000" w:themeColor="text1"/>
          <w:szCs w:val="21"/>
          <w:highlight w:val="none"/>
          <w14:textFill>
            <w14:solidFill>
              <w14:schemeClr w14:val="tx1"/>
            </w14:solidFill>
          </w14:textFill>
        </w:rPr>
        <w:t>工商注册地的工业和信息化部门出具的相关证明材料</w:t>
      </w:r>
      <w:r>
        <w:rPr>
          <w:rFonts w:hint="eastAsia" w:hAnsi="宋体"/>
          <w:color w:val="000000" w:themeColor="text1"/>
          <w:szCs w:val="21"/>
          <w:highlight w:val="none"/>
          <w14:textFill>
            <w14:solidFill>
              <w14:schemeClr w14:val="tx1"/>
            </w14:solidFill>
          </w14:textFill>
        </w:rPr>
        <w:t>等）</w:t>
      </w:r>
      <w:r>
        <w:rPr>
          <w:rFonts w:hint="eastAsia" w:hAnsi="宋体"/>
          <w:color w:val="000000" w:themeColor="text1"/>
          <w:highlight w:val="none"/>
          <w14:textFill>
            <w14:solidFill>
              <w14:schemeClr w14:val="tx1"/>
            </w14:solidFill>
          </w14:textFill>
        </w:rPr>
        <w:t>。</w:t>
      </w:r>
    </w:p>
    <w:p>
      <w:pPr>
        <w:pStyle w:val="23"/>
        <w:spacing w:line="470" w:lineRule="exact"/>
        <w:outlineLvl w:val="3"/>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13.本</w:t>
      </w:r>
      <w:bookmarkStart w:id="42" w:name="_Toc495333061"/>
      <w:bookmarkStart w:id="43" w:name="_Toc419360936"/>
      <w:r>
        <w:rPr>
          <w:rFonts w:hint="eastAsia"/>
          <w:b/>
          <w:color w:val="000000" w:themeColor="text1"/>
          <w:highlight w:val="none"/>
          <w14:textFill>
            <w14:solidFill>
              <w14:schemeClr w14:val="tx1"/>
            </w14:solidFill>
          </w14:textFill>
        </w:rPr>
        <w:t>项目不接受联合体竞标</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14.竞</w:t>
      </w:r>
      <w:bookmarkEnd w:id="42"/>
      <w:bookmarkEnd w:id="43"/>
      <w:r>
        <w:rPr>
          <w:rFonts w:hint="eastAsia"/>
          <w:b/>
          <w:color w:val="000000" w:themeColor="text1"/>
          <w:highlight w:val="none"/>
          <w14:textFill>
            <w14:solidFill>
              <w14:schemeClr w14:val="tx1"/>
            </w14:solidFill>
          </w14:textFill>
        </w:rPr>
        <w:t>标</w:t>
      </w:r>
      <w:bookmarkStart w:id="44" w:name="_Toc495333063"/>
      <w:bookmarkStart w:id="45" w:name="_Toc398645856"/>
      <w:r>
        <w:rPr>
          <w:rFonts w:hint="eastAsia"/>
          <w:b/>
          <w:color w:val="000000" w:themeColor="text1"/>
          <w:highlight w:val="none"/>
          <w14:textFill>
            <w14:solidFill>
              <w14:schemeClr w14:val="tx1"/>
            </w14:solidFill>
          </w14:textFill>
        </w:rPr>
        <w:t>的有效期</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bookmarkEnd w:id="44"/>
      <w:bookmarkEnd w:id="45"/>
      <w:r>
        <w:rPr>
          <w:rFonts w:hint="eastAsia"/>
          <w:color w:val="000000" w:themeColor="text1"/>
          <w:highlight w:val="none"/>
          <w14:textFill>
            <w14:solidFill>
              <w14:schemeClr w14:val="tx1"/>
            </w14:solidFill>
          </w14:textFill>
        </w:rPr>
        <w:t>响应文件有效期详见本须知前附表第4项规定。</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w:t>
      </w:r>
      <w:r>
        <w:rPr>
          <w:rFonts w:hint="eastAsia" w:hAnsi="宋体" w:cs="Courier New"/>
          <w:color w:val="000000" w:themeColor="text1"/>
          <w:spacing w:val="2"/>
          <w:highlight w:val="none"/>
          <w14:textFill>
            <w14:solidFill>
              <w14:schemeClr w14:val="tx1"/>
            </w14:solidFill>
          </w14:textFill>
        </w:rPr>
        <w:t>在原定竞标有效期满之前，如果出现特殊情况，采购人可以书面形式向竞标供应商提出延长竞标有效期的要求。竞标供应商须以书面形式予以答复，竞标供应商可以拒绝这种要求而不被没收竞标保证金。同意延长竞标有效期的竞标供应商不允许修改其响应文件及磋商应答文件，但需要相应地延长竞标保证金的有效期，在延长期内本须知第16条的规定仍然适用。</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15.响应</w:t>
      </w:r>
      <w:bookmarkStart w:id="46" w:name="_Toc495333064"/>
      <w:bookmarkStart w:id="47" w:name="_Toc398645857"/>
      <w:r>
        <w:rPr>
          <w:rFonts w:hint="eastAsia"/>
          <w:b/>
          <w:color w:val="000000" w:themeColor="text1"/>
          <w:highlight w:val="none"/>
          <w14:textFill>
            <w14:solidFill>
              <w14:schemeClr w14:val="tx1"/>
            </w14:solidFill>
          </w14:textFill>
        </w:rPr>
        <w:t>文件书写及签名、盖章要求</w:t>
      </w:r>
    </w:p>
    <w:p>
      <w:pPr>
        <w:pStyle w:val="23"/>
        <w:spacing w:line="470" w:lineRule="exact"/>
        <w:ind w:firstLine="420"/>
        <w:rPr>
          <w:rFonts w:hAnsi="宋体" w:cs="Courier New"/>
          <w:color w:val="000000" w:themeColor="text1"/>
          <w:spacing w:val="2"/>
          <w:highlight w:val="none"/>
          <w14:textFill>
            <w14:solidFill>
              <w14:schemeClr w14:val="tx1"/>
            </w14:solidFill>
          </w14:textFill>
        </w:rPr>
      </w:pPr>
      <w:r>
        <w:rPr>
          <w:rFonts w:hint="eastAsia" w:hAnsi="宋体" w:cs="Courier New"/>
          <w:color w:val="000000" w:themeColor="text1"/>
          <w:spacing w:val="2"/>
          <w:highlight w:val="none"/>
          <w14:textFill>
            <w14:solidFill>
              <w14:schemeClr w14:val="tx1"/>
            </w14:solidFill>
          </w14:textFill>
        </w:rPr>
        <w:t>15</w:t>
      </w:r>
      <w:r>
        <w:rPr>
          <w:rFonts w:hAnsi="宋体" w:cs="Courier New"/>
          <w:color w:val="000000" w:themeColor="text1"/>
          <w:spacing w:val="2"/>
          <w:highlight w:val="none"/>
          <w14:textFill>
            <w14:solidFill>
              <w14:schemeClr w14:val="tx1"/>
            </w14:solidFill>
          </w14:textFill>
        </w:rPr>
        <w:t>.1</w:t>
      </w:r>
      <w:bookmarkEnd w:id="46"/>
      <w:bookmarkEnd w:id="47"/>
      <w:r>
        <w:rPr>
          <w:rFonts w:hint="eastAsia" w:hAnsi="宋体" w:cs="Courier New"/>
          <w:color w:val="000000" w:themeColor="text1"/>
          <w:spacing w:val="2"/>
          <w:highlight w:val="none"/>
          <w14:textFill>
            <w14:solidFill>
              <w14:schemeClr w14:val="tx1"/>
            </w14:solidFill>
          </w14:textFill>
        </w:rPr>
        <w:t>响应文件份数：响应文件的份数详见本须知前附表第5项规定。并在每份文件左上角注明“正本”、“副本”字样，一旦正本和副本不符，以正本为准。（</w:t>
      </w:r>
      <w:r>
        <w:rPr>
          <w:rFonts w:hAnsi="宋体" w:cs="Courier New"/>
          <w:color w:val="000000" w:themeColor="text1"/>
          <w:spacing w:val="2"/>
          <w:highlight w:val="none"/>
          <w14:textFill>
            <w14:solidFill>
              <w14:schemeClr w14:val="tx1"/>
            </w14:solidFill>
          </w14:textFill>
        </w:rPr>
        <w:t>A4</w:t>
      </w:r>
      <w:r>
        <w:rPr>
          <w:rFonts w:hint="eastAsia" w:hAnsi="宋体" w:cs="Courier New"/>
          <w:color w:val="000000" w:themeColor="text1"/>
          <w:spacing w:val="2"/>
          <w:highlight w:val="none"/>
          <w14:textFill>
            <w14:solidFill>
              <w14:schemeClr w14:val="tx1"/>
            </w14:solidFill>
          </w14:textFill>
        </w:rPr>
        <w:t>纸装订）。</w:t>
      </w:r>
    </w:p>
    <w:p>
      <w:pPr>
        <w:pStyle w:val="23"/>
        <w:spacing w:line="470" w:lineRule="exact"/>
        <w:ind w:firstLine="420"/>
        <w:rPr>
          <w:rFonts w:hAnsi="宋体" w:cs="Courier New"/>
          <w:color w:val="000000" w:themeColor="text1"/>
          <w:spacing w:val="2"/>
          <w:highlight w:val="none"/>
          <w14:textFill>
            <w14:solidFill>
              <w14:schemeClr w14:val="tx1"/>
            </w14:solidFill>
          </w14:textFill>
        </w:rPr>
      </w:pPr>
      <w:r>
        <w:rPr>
          <w:rFonts w:hAnsi="宋体" w:cs="Courier New"/>
          <w:color w:val="000000" w:themeColor="text1"/>
          <w:spacing w:val="2"/>
          <w:highlight w:val="none"/>
          <w14:textFill>
            <w14:solidFill>
              <w14:schemeClr w14:val="tx1"/>
            </w14:solidFill>
          </w14:textFill>
        </w:rPr>
        <w:t>1</w:t>
      </w:r>
      <w:r>
        <w:rPr>
          <w:rFonts w:hint="eastAsia" w:hAnsi="宋体" w:cs="Courier New"/>
          <w:color w:val="000000" w:themeColor="text1"/>
          <w:spacing w:val="2"/>
          <w:highlight w:val="none"/>
          <w14:textFill>
            <w14:solidFill>
              <w14:schemeClr w14:val="tx1"/>
            </w14:solidFill>
          </w14:textFill>
        </w:rPr>
        <w:t>5</w:t>
      </w:r>
      <w:r>
        <w:rPr>
          <w:rFonts w:hAnsi="宋体" w:cs="Courier New"/>
          <w:color w:val="000000" w:themeColor="text1"/>
          <w:spacing w:val="2"/>
          <w:highlight w:val="none"/>
          <w14:textFill>
            <w14:solidFill>
              <w14:schemeClr w14:val="tx1"/>
            </w14:solidFill>
          </w14:textFill>
        </w:rPr>
        <w:t>.2</w:t>
      </w:r>
      <w:r>
        <w:rPr>
          <w:rFonts w:hint="eastAsia" w:hAnsi="宋体" w:cs="Courier New"/>
          <w:color w:val="000000" w:themeColor="text1"/>
          <w:spacing w:val="2"/>
          <w:highlight w:val="none"/>
          <w14:textFill>
            <w14:solidFill>
              <w14:schemeClr w14:val="tx1"/>
            </w14:solidFill>
          </w14:textFill>
        </w:rPr>
        <w:t>响应文件的“正本”、“副本”应当单独装订成册并标注页码，装订应牢固，不易拆散和换页。封面应注明“正本”、“副本”字样，封面上写明项目名称、项目编号、采购代理机构、竞标单位名称。</w:t>
      </w:r>
    </w:p>
    <w:p>
      <w:pPr>
        <w:pStyle w:val="23"/>
        <w:spacing w:line="470" w:lineRule="exact"/>
        <w:ind w:firstLine="420"/>
        <w:rPr>
          <w:rFonts w:hAnsi="宋体" w:cs="Courier New"/>
          <w:color w:val="000000" w:themeColor="text1"/>
          <w:spacing w:val="2"/>
          <w:highlight w:val="none"/>
          <w14:textFill>
            <w14:solidFill>
              <w14:schemeClr w14:val="tx1"/>
            </w14:solidFill>
          </w14:textFill>
        </w:rPr>
      </w:pPr>
      <w:r>
        <w:rPr>
          <w:rFonts w:hAnsi="宋体" w:cs="Courier New"/>
          <w:color w:val="000000" w:themeColor="text1"/>
          <w:spacing w:val="2"/>
          <w:highlight w:val="none"/>
          <w14:textFill>
            <w14:solidFill>
              <w14:schemeClr w14:val="tx1"/>
            </w14:solidFill>
          </w14:textFill>
        </w:rPr>
        <w:t>1</w:t>
      </w:r>
      <w:r>
        <w:rPr>
          <w:rFonts w:hint="eastAsia" w:hAnsi="宋体" w:cs="Courier New"/>
          <w:color w:val="000000" w:themeColor="text1"/>
          <w:spacing w:val="2"/>
          <w:highlight w:val="none"/>
          <w14:textFill>
            <w14:solidFill>
              <w14:schemeClr w14:val="tx1"/>
            </w14:solidFill>
          </w14:textFill>
        </w:rPr>
        <w:t>5</w:t>
      </w:r>
      <w:r>
        <w:rPr>
          <w:rFonts w:hAnsi="宋体" w:cs="Courier New"/>
          <w:color w:val="000000" w:themeColor="text1"/>
          <w:spacing w:val="2"/>
          <w:highlight w:val="none"/>
          <w14:textFill>
            <w14:solidFill>
              <w14:schemeClr w14:val="tx1"/>
            </w14:solidFill>
          </w14:textFill>
        </w:rPr>
        <w:t>.3</w:t>
      </w:r>
      <w:r>
        <w:rPr>
          <w:rFonts w:hint="eastAsia" w:hAnsi="宋体" w:cs="Courier New"/>
          <w:color w:val="000000" w:themeColor="text1"/>
          <w:spacing w:val="2"/>
          <w:highlight w:val="none"/>
          <w14:textFill>
            <w14:solidFill>
              <w14:schemeClr w14:val="tx1"/>
            </w14:solidFill>
          </w14:textFill>
        </w:rPr>
        <w:t>响应文件的正本需打印或用不褪色的墨水填写，响应文件正本除本磋商文件中规定的可提供复印件外均须提供原件。</w:t>
      </w:r>
    </w:p>
    <w:p>
      <w:pPr>
        <w:pStyle w:val="23"/>
        <w:spacing w:line="470" w:lineRule="exact"/>
        <w:ind w:firstLine="420"/>
        <w:rPr>
          <w:rFonts w:hAnsi="宋体" w:cs="Courier New"/>
          <w:color w:val="000000" w:themeColor="text1"/>
          <w:spacing w:val="2"/>
          <w:highlight w:val="none"/>
          <w14:textFill>
            <w14:solidFill>
              <w14:schemeClr w14:val="tx1"/>
            </w14:solidFill>
          </w14:textFill>
        </w:rPr>
      </w:pPr>
      <w:r>
        <w:rPr>
          <w:rFonts w:hAnsi="宋体" w:cs="Courier New"/>
          <w:color w:val="000000" w:themeColor="text1"/>
          <w:spacing w:val="2"/>
          <w:highlight w:val="none"/>
          <w14:textFill>
            <w14:solidFill>
              <w14:schemeClr w14:val="tx1"/>
            </w14:solidFill>
          </w14:textFill>
        </w:rPr>
        <w:t>1</w:t>
      </w:r>
      <w:r>
        <w:rPr>
          <w:rFonts w:hint="eastAsia" w:hAnsi="宋体" w:cs="Courier New"/>
          <w:color w:val="000000" w:themeColor="text1"/>
          <w:spacing w:val="2"/>
          <w:highlight w:val="none"/>
          <w14:textFill>
            <w14:solidFill>
              <w14:schemeClr w14:val="tx1"/>
            </w14:solidFill>
          </w14:textFill>
        </w:rPr>
        <w:t>5</w:t>
      </w:r>
      <w:r>
        <w:rPr>
          <w:rFonts w:hAnsi="宋体" w:cs="Courier New"/>
          <w:color w:val="000000" w:themeColor="text1"/>
          <w:spacing w:val="2"/>
          <w:highlight w:val="none"/>
          <w14:textFill>
            <w14:solidFill>
              <w14:schemeClr w14:val="tx1"/>
            </w14:solidFill>
          </w14:textFill>
        </w:rPr>
        <w:t>.4</w:t>
      </w:r>
      <w:r>
        <w:rPr>
          <w:rFonts w:hint="eastAsia" w:hAnsi="宋体" w:cs="Courier New"/>
          <w:color w:val="000000" w:themeColor="text1"/>
          <w:spacing w:val="2"/>
          <w:highlight w:val="none"/>
          <w14:textFill>
            <w14:solidFill>
              <w14:schemeClr w14:val="tx1"/>
            </w14:solidFill>
          </w14:textFill>
        </w:rPr>
        <w:t>响应文件须由竞标供应商在规定位置加盖竞标供应商公章（扫描公章无效）并由法定代表人或授权委托代理人签署，竞标供应商应写全称。</w:t>
      </w:r>
    </w:p>
    <w:p>
      <w:pPr>
        <w:pStyle w:val="23"/>
        <w:spacing w:line="470" w:lineRule="exact"/>
        <w:ind w:firstLine="420"/>
        <w:rPr>
          <w:rFonts w:hAnsi="宋体" w:cs="Courier New"/>
          <w:color w:val="000000" w:themeColor="text1"/>
          <w:spacing w:val="2"/>
          <w:highlight w:val="none"/>
          <w14:textFill>
            <w14:solidFill>
              <w14:schemeClr w14:val="tx1"/>
            </w14:solidFill>
          </w14:textFill>
        </w:rPr>
      </w:pPr>
      <w:r>
        <w:rPr>
          <w:rFonts w:hAnsi="宋体" w:cs="Courier New"/>
          <w:color w:val="000000" w:themeColor="text1"/>
          <w:spacing w:val="2"/>
          <w:highlight w:val="none"/>
          <w14:textFill>
            <w14:solidFill>
              <w14:schemeClr w14:val="tx1"/>
            </w14:solidFill>
          </w14:textFill>
        </w:rPr>
        <w:t>1</w:t>
      </w:r>
      <w:r>
        <w:rPr>
          <w:rFonts w:hint="eastAsia" w:hAnsi="宋体" w:cs="Courier New"/>
          <w:color w:val="000000" w:themeColor="text1"/>
          <w:spacing w:val="2"/>
          <w:highlight w:val="none"/>
          <w14:textFill>
            <w14:solidFill>
              <w14:schemeClr w14:val="tx1"/>
            </w14:solidFill>
          </w14:textFill>
        </w:rPr>
        <w:t>5</w:t>
      </w:r>
      <w:r>
        <w:rPr>
          <w:rFonts w:hAnsi="宋体" w:cs="Courier New"/>
          <w:color w:val="000000" w:themeColor="text1"/>
          <w:spacing w:val="2"/>
          <w:highlight w:val="none"/>
          <w14:textFill>
            <w14:solidFill>
              <w14:schemeClr w14:val="tx1"/>
            </w14:solidFill>
          </w14:textFill>
        </w:rPr>
        <w:t>.5</w:t>
      </w:r>
      <w:r>
        <w:rPr>
          <w:rFonts w:hint="eastAsia" w:hAnsi="宋体" w:cs="Courier New"/>
          <w:color w:val="000000" w:themeColor="text1"/>
          <w:spacing w:val="2"/>
          <w:highlight w:val="none"/>
          <w14:textFill>
            <w14:solidFill>
              <w14:schemeClr w14:val="tx1"/>
            </w14:solidFill>
          </w14:textFill>
        </w:rPr>
        <w:t>响应文件不得涂改，若有修改错漏处，须加盖竞标供应商公章及法定代表人或授权委托代理人签字或盖法定代表人印章。响应文件因字迹潦草或表达不清所引起的后果由竞标供应商负责。</w:t>
      </w:r>
    </w:p>
    <w:p>
      <w:pPr>
        <w:pStyle w:val="23"/>
        <w:spacing w:line="470" w:lineRule="exact"/>
        <w:ind w:firstLine="420"/>
        <w:rPr>
          <w:rFonts w:hAnsi="宋体" w:cs="Courier New"/>
          <w:color w:val="000000" w:themeColor="text1"/>
          <w:spacing w:val="2"/>
          <w:highlight w:val="none"/>
          <w14:textFill>
            <w14:solidFill>
              <w14:schemeClr w14:val="tx1"/>
            </w14:solidFill>
          </w14:textFill>
        </w:rPr>
      </w:pPr>
      <w:r>
        <w:rPr>
          <w:rFonts w:hAnsi="宋体" w:cs="Courier New"/>
          <w:color w:val="000000" w:themeColor="text1"/>
          <w:spacing w:val="2"/>
          <w:highlight w:val="none"/>
          <w14:textFill>
            <w14:solidFill>
              <w14:schemeClr w14:val="tx1"/>
            </w14:solidFill>
          </w14:textFill>
        </w:rPr>
        <w:t>1</w:t>
      </w:r>
      <w:r>
        <w:rPr>
          <w:rFonts w:hint="eastAsia" w:hAnsi="宋体" w:cs="Courier New"/>
          <w:color w:val="000000" w:themeColor="text1"/>
          <w:spacing w:val="2"/>
          <w:highlight w:val="none"/>
          <w14:textFill>
            <w14:solidFill>
              <w14:schemeClr w14:val="tx1"/>
            </w14:solidFill>
          </w14:textFill>
        </w:rPr>
        <w:t>5</w:t>
      </w:r>
      <w:r>
        <w:rPr>
          <w:rFonts w:hAnsi="宋体" w:cs="Courier New"/>
          <w:color w:val="000000" w:themeColor="text1"/>
          <w:spacing w:val="2"/>
          <w:highlight w:val="none"/>
          <w14:textFill>
            <w14:solidFill>
              <w14:schemeClr w14:val="tx1"/>
            </w14:solidFill>
          </w14:textFill>
        </w:rPr>
        <w:t>.</w:t>
      </w:r>
      <w:r>
        <w:rPr>
          <w:rFonts w:hint="eastAsia" w:hAnsi="宋体" w:cs="Courier New"/>
          <w:color w:val="000000" w:themeColor="text1"/>
          <w:spacing w:val="2"/>
          <w:highlight w:val="none"/>
          <w14:textFill>
            <w14:solidFill>
              <w14:schemeClr w14:val="tx1"/>
            </w14:solidFill>
          </w14:textFill>
        </w:rPr>
        <w:t>6将响应文件“正本”、“副本”一并装入响应文件袋中，响应文件的包装、密封、标记见竞标供应商须知前附表。</w:t>
      </w:r>
    </w:p>
    <w:p>
      <w:pPr>
        <w:pStyle w:val="23"/>
        <w:spacing w:line="470" w:lineRule="exact"/>
        <w:ind w:firstLine="420"/>
        <w:rPr>
          <w:rFonts w:hAnsi="宋体" w:cs="Courier New"/>
          <w:color w:val="000000" w:themeColor="text1"/>
          <w:spacing w:val="2"/>
          <w:highlight w:val="none"/>
          <w14:textFill>
            <w14:solidFill>
              <w14:schemeClr w14:val="tx1"/>
            </w14:solidFill>
          </w14:textFill>
        </w:rPr>
      </w:pPr>
      <w:r>
        <w:rPr>
          <w:rFonts w:hAnsi="宋体" w:cs="Courier New"/>
          <w:color w:val="000000" w:themeColor="text1"/>
          <w:spacing w:val="2"/>
          <w:highlight w:val="none"/>
          <w14:textFill>
            <w14:solidFill>
              <w14:schemeClr w14:val="tx1"/>
            </w14:solidFill>
          </w14:textFill>
        </w:rPr>
        <w:t>1</w:t>
      </w:r>
      <w:r>
        <w:rPr>
          <w:rFonts w:hint="eastAsia" w:hAnsi="宋体" w:cs="Courier New"/>
          <w:color w:val="000000" w:themeColor="text1"/>
          <w:spacing w:val="2"/>
          <w:highlight w:val="none"/>
          <w14:textFill>
            <w14:solidFill>
              <w14:schemeClr w14:val="tx1"/>
            </w14:solidFill>
          </w14:textFill>
        </w:rPr>
        <w:t>5</w:t>
      </w:r>
      <w:r>
        <w:rPr>
          <w:rFonts w:hAnsi="宋体" w:cs="Courier New"/>
          <w:color w:val="000000" w:themeColor="text1"/>
          <w:spacing w:val="2"/>
          <w:highlight w:val="none"/>
          <w14:textFill>
            <w14:solidFill>
              <w14:schemeClr w14:val="tx1"/>
            </w14:solidFill>
          </w14:textFill>
        </w:rPr>
        <w:t>.</w:t>
      </w:r>
      <w:r>
        <w:rPr>
          <w:rFonts w:hint="eastAsia" w:hAnsi="宋体" w:cs="Courier New"/>
          <w:color w:val="000000" w:themeColor="text1"/>
          <w:spacing w:val="2"/>
          <w:highlight w:val="none"/>
          <w14:textFill>
            <w14:solidFill>
              <w14:schemeClr w14:val="tx1"/>
            </w14:solidFill>
          </w14:textFill>
        </w:rPr>
        <w:t>7</w:t>
      </w:r>
      <w:r>
        <w:rPr>
          <w:rFonts w:hAnsi="宋体" w:cs="Courier New"/>
          <w:color w:val="000000" w:themeColor="text1"/>
          <w:spacing w:val="2"/>
          <w:highlight w:val="none"/>
          <w14:textFill>
            <w14:solidFill>
              <w14:schemeClr w14:val="tx1"/>
            </w14:solidFill>
          </w14:textFill>
        </w:rPr>
        <w:t>本</w:t>
      </w:r>
      <w:r>
        <w:rPr>
          <w:rFonts w:hint="eastAsia" w:hAnsi="宋体" w:cs="Courier New"/>
          <w:color w:val="000000" w:themeColor="text1"/>
          <w:spacing w:val="2"/>
          <w:highlight w:val="none"/>
          <w14:textFill>
            <w14:solidFill>
              <w14:schemeClr w14:val="tx1"/>
            </w14:solidFill>
          </w14:textFill>
        </w:rPr>
        <w:t>磋商文件</w:t>
      </w:r>
      <w:r>
        <w:rPr>
          <w:rFonts w:hAnsi="宋体" w:cs="Courier New"/>
          <w:color w:val="000000" w:themeColor="text1"/>
          <w:spacing w:val="2"/>
          <w:highlight w:val="none"/>
          <w14:textFill>
            <w14:solidFill>
              <w14:schemeClr w14:val="tx1"/>
            </w14:solidFill>
          </w14:textFill>
        </w:rPr>
        <w:t>中描述</w:t>
      </w:r>
      <w:r>
        <w:rPr>
          <w:rFonts w:hint="eastAsia" w:hAnsi="宋体" w:cs="Courier New"/>
          <w:color w:val="000000" w:themeColor="text1"/>
          <w:spacing w:val="2"/>
          <w:highlight w:val="none"/>
          <w14:textFill>
            <w14:solidFill>
              <w14:schemeClr w14:val="tx1"/>
            </w14:solidFill>
          </w14:textFill>
        </w:rPr>
        <w:t>竞标供应商</w:t>
      </w:r>
      <w:r>
        <w:rPr>
          <w:rFonts w:hAnsi="宋体" w:cs="Courier New"/>
          <w:color w:val="000000" w:themeColor="text1"/>
          <w:spacing w:val="2"/>
          <w:highlight w:val="none"/>
          <w14:textFill>
            <w14:solidFill>
              <w14:schemeClr w14:val="tx1"/>
            </w14:solidFill>
          </w14:textFill>
        </w:rPr>
        <w:t>的“公章”是指根据我国对公章的管理规定，用</w:t>
      </w:r>
      <w:r>
        <w:rPr>
          <w:rFonts w:hint="eastAsia" w:hAnsi="宋体" w:cs="Courier New"/>
          <w:color w:val="000000" w:themeColor="text1"/>
          <w:spacing w:val="2"/>
          <w:highlight w:val="none"/>
          <w14:textFill>
            <w14:solidFill>
              <w14:schemeClr w14:val="tx1"/>
            </w14:solidFill>
          </w14:textFill>
        </w:rPr>
        <w:t>竞标供应商</w:t>
      </w:r>
      <w:r>
        <w:rPr>
          <w:rFonts w:hAnsi="宋体" w:cs="Courier New"/>
          <w:color w:val="000000" w:themeColor="text1"/>
          <w:spacing w:val="2"/>
          <w:highlight w:val="none"/>
          <w14:textFill>
            <w14:solidFill>
              <w14:schemeClr w14:val="tx1"/>
            </w14:solidFill>
          </w14:textFill>
        </w:rPr>
        <w:t>法定主体行为名称制作的印章，除本文件有特殊规定外，</w:t>
      </w:r>
      <w:r>
        <w:rPr>
          <w:rFonts w:hint="eastAsia" w:hAnsi="宋体" w:cs="Courier New"/>
          <w:color w:val="000000" w:themeColor="text1"/>
          <w:spacing w:val="2"/>
          <w:highlight w:val="none"/>
          <w14:textFill>
            <w14:solidFill>
              <w14:schemeClr w14:val="tx1"/>
            </w14:solidFill>
          </w14:textFill>
        </w:rPr>
        <w:t>竞标供应商</w:t>
      </w:r>
      <w:r>
        <w:rPr>
          <w:rFonts w:hAnsi="宋体" w:cs="Courier New"/>
          <w:color w:val="000000" w:themeColor="text1"/>
          <w:spacing w:val="2"/>
          <w:highlight w:val="none"/>
          <w14:textFill>
            <w14:solidFill>
              <w14:schemeClr w14:val="tx1"/>
            </w14:solidFill>
          </w14:textFill>
        </w:rPr>
        <w:t>的财务章、部门章、分公司章、工会章、合同章、竞标专用章、业务专用章及银行的转账章、现金收讫章、现金付讫章等其它形式印章均不能代替公章</w:t>
      </w:r>
      <w:r>
        <w:rPr>
          <w:rFonts w:hint="eastAsia" w:hAnsi="宋体" w:cs="Courier New"/>
          <w:color w:val="000000" w:themeColor="text1"/>
          <w:spacing w:val="2"/>
          <w:highlight w:val="none"/>
          <w14:textFill>
            <w14:solidFill>
              <w14:schemeClr w14:val="tx1"/>
            </w14:solidFill>
          </w14:textFill>
        </w:rPr>
        <w:t>。</w:t>
      </w:r>
    </w:p>
    <w:p>
      <w:pPr>
        <w:pStyle w:val="23"/>
        <w:spacing w:line="470" w:lineRule="exact"/>
        <w:outlineLvl w:val="3"/>
        <w:rPr>
          <w:rFonts w:hint="eastAsia" w:eastAsia="宋体"/>
          <w:b/>
          <w:color w:val="000000" w:themeColor="text1"/>
          <w:highlight w:val="none"/>
          <w:lang w:eastAsia="zh-CN"/>
          <w14:textFill>
            <w14:solidFill>
              <w14:schemeClr w14:val="tx1"/>
            </w14:solidFill>
          </w14:textFill>
        </w:rPr>
      </w:pPr>
      <w:r>
        <w:rPr>
          <w:rFonts w:hint="eastAsia"/>
          <w:b/>
          <w:color w:val="000000" w:themeColor="text1"/>
          <w:highlight w:val="none"/>
          <w14:textFill>
            <w14:solidFill>
              <w14:schemeClr w14:val="tx1"/>
            </w14:solidFill>
          </w14:textFill>
        </w:rPr>
        <w:t>16.</w:t>
      </w:r>
      <w:bookmarkStart w:id="48" w:name="_Toc398645858"/>
      <w:bookmarkStart w:id="49" w:name="_Toc495333065"/>
      <w:r>
        <w:rPr>
          <w:rFonts w:hint="eastAsia"/>
          <w:b/>
          <w:color w:val="000000" w:themeColor="text1"/>
          <w:highlight w:val="none"/>
          <w:lang w:eastAsia="zh-CN"/>
          <w14:textFill>
            <w14:solidFill>
              <w14:schemeClr w14:val="tx1"/>
            </w14:solidFill>
          </w14:textFill>
        </w:rPr>
        <w:t>磋商</w:t>
      </w:r>
      <w:r>
        <w:rPr>
          <w:rFonts w:hint="eastAsia"/>
          <w:b/>
          <w:color w:val="000000" w:themeColor="text1"/>
          <w:highlight w:val="none"/>
          <w14:textFill>
            <w14:solidFill>
              <w14:schemeClr w14:val="tx1"/>
            </w14:solidFill>
          </w14:textFill>
        </w:rPr>
        <w:t>保证金</w:t>
      </w:r>
      <w:r>
        <w:rPr>
          <w:rFonts w:hint="eastAsia"/>
          <w:b/>
          <w:color w:val="000000" w:themeColor="text1"/>
          <w:highlight w:val="none"/>
          <w:lang w:eastAsia="zh-CN"/>
          <w14:textFill>
            <w14:solidFill>
              <w14:schemeClr w14:val="tx1"/>
            </w14:solidFill>
          </w14:textFill>
        </w:rPr>
        <w:t>：无</w:t>
      </w:r>
    </w:p>
    <w:bookmarkEnd w:id="48"/>
    <w:bookmarkEnd w:id="49"/>
    <w:p>
      <w:pPr>
        <w:pStyle w:val="5"/>
        <w:spacing w:line="470" w:lineRule="exact"/>
        <w:jc w:val="center"/>
        <w:rPr>
          <w:b w:val="0"/>
          <w:color w:val="000000" w:themeColor="text1"/>
          <w:highlight w:val="none"/>
          <w14:textFill>
            <w14:solidFill>
              <w14:schemeClr w14:val="tx1"/>
            </w14:solidFill>
          </w14:textFill>
        </w:rPr>
      </w:pPr>
      <w:bookmarkStart w:id="50" w:name="_Toc8583182"/>
      <w:r>
        <w:rPr>
          <w:rFonts w:hint="eastAsia"/>
          <w:color w:val="000000" w:themeColor="text1"/>
          <w:sz w:val="21"/>
          <w:highlight w:val="none"/>
          <w14:textFill>
            <w14:solidFill>
              <w14:schemeClr w14:val="tx1"/>
            </w14:solidFill>
          </w14:textFill>
        </w:rPr>
        <w:t>四、响应文</w:t>
      </w:r>
      <w:bookmarkStart w:id="51" w:name="_Toc495333066"/>
      <w:r>
        <w:rPr>
          <w:rFonts w:hint="eastAsia"/>
          <w:color w:val="000000" w:themeColor="text1"/>
          <w:sz w:val="21"/>
          <w:highlight w:val="none"/>
          <w14:textFill>
            <w14:solidFill>
              <w14:schemeClr w14:val="tx1"/>
            </w14:solidFill>
          </w14:textFill>
        </w:rPr>
        <w:t>件的递交</w:t>
      </w:r>
      <w:bookmarkEnd w:id="50"/>
    </w:p>
    <w:p>
      <w:pPr>
        <w:pStyle w:val="23"/>
        <w:spacing w:line="470" w:lineRule="exact"/>
        <w:outlineLvl w:val="3"/>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w:t>
      </w:r>
      <w:r>
        <w:rPr>
          <w:rFonts w:hint="eastAsia"/>
          <w:b/>
          <w:color w:val="000000" w:themeColor="text1"/>
          <w:highlight w:val="none"/>
          <w14:textFill>
            <w14:solidFill>
              <w14:schemeClr w14:val="tx1"/>
            </w14:solidFill>
          </w14:textFill>
        </w:rPr>
        <w:t>7</w:t>
      </w:r>
      <w:r>
        <w:rPr>
          <w:b/>
          <w:color w:val="000000" w:themeColor="text1"/>
          <w:highlight w:val="none"/>
          <w14:textFill>
            <w14:solidFill>
              <w14:schemeClr w14:val="tx1"/>
            </w14:solidFill>
          </w14:textFill>
        </w:rPr>
        <w:t>.</w:t>
      </w:r>
      <w:bookmarkEnd w:id="51"/>
      <w:r>
        <w:rPr>
          <w:rFonts w:hint="eastAsia"/>
          <w:b/>
          <w:color w:val="000000" w:themeColor="text1"/>
          <w:highlight w:val="none"/>
          <w14:textFill>
            <w14:solidFill>
              <w14:schemeClr w14:val="tx1"/>
            </w14:solidFill>
          </w14:textFill>
        </w:rPr>
        <w:t>响</w:t>
      </w:r>
      <w:bookmarkStart w:id="52" w:name="_Toc398645860"/>
      <w:bookmarkStart w:id="53" w:name="_Toc495333067"/>
      <w:r>
        <w:rPr>
          <w:rFonts w:hint="eastAsia"/>
          <w:b/>
          <w:color w:val="000000" w:themeColor="text1"/>
          <w:highlight w:val="none"/>
          <w14:textFill>
            <w14:solidFill>
              <w14:schemeClr w14:val="tx1"/>
            </w14:solidFill>
          </w14:textFill>
        </w:rPr>
        <w:t>应文件</w:t>
      </w:r>
      <w:r>
        <w:rPr>
          <w:b/>
          <w:color w:val="000000" w:themeColor="text1"/>
          <w:highlight w:val="none"/>
          <w14:textFill>
            <w14:solidFill>
              <w14:schemeClr w14:val="tx1"/>
            </w14:solidFill>
          </w14:textFill>
        </w:rPr>
        <w:t>的密封与标记</w:t>
      </w:r>
    </w:p>
    <w:p>
      <w:pPr>
        <w:pStyle w:val="23"/>
        <w:spacing w:line="47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w:t>
      </w:r>
      <w:bookmarkEnd w:id="52"/>
      <w:bookmarkEnd w:id="53"/>
      <w:r>
        <w:rPr>
          <w:rFonts w:hint="eastAsia"/>
          <w:color w:val="000000" w:themeColor="text1"/>
          <w:highlight w:val="none"/>
          <w14:textFill>
            <w14:solidFill>
              <w14:schemeClr w14:val="tx1"/>
            </w14:solidFill>
          </w14:textFill>
        </w:rPr>
        <w:t>竞标供应商</w:t>
      </w:r>
      <w:r>
        <w:rPr>
          <w:color w:val="000000" w:themeColor="text1"/>
          <w:highlight w:val="none"/>
          <w14:textFill>
            <w14:solidFill>
              <w14:schemeClr w14:val="tx1"/>
            </w14:solidFill>
          </w14:textFill>
        </w:rPr>
        <w:t>应将</w:t>
      </w:r>
      <w:r>
        <w:rPr>
          <w:rFonts w:hint="eastAsia" w:ascii="Times New Roman" w:hAnsi="Times New Roman"/>
          <w:color w:val="000000" w:themeColor="text1"/>
          <w:highlight w:val="none"/>
          <w14:textFill>
            <w14:solidFill>
              <w14:schemeClr w14:val="tx1"/>
            </w14:solidFill>
          </w14:textFill>
        </w:rPr>
        <w:t>响应文件</w:t>
      </w:r>
      <w:r>
        <w:rPr>
          <w:rFonts w:ascii="Times New Roman" w:hAnsi="Times New Roman"/>
          <w:color w:val="000000" w:themeColor="text1"/>
          <w:highlight w:val="none"/>
          <w14:textFill>
            <w14:solidFill>
              <w14:schemeClr w14:val="tx1"/>
            </w14:solidFill>
          </w14:textFill>
        </w:rPr>
        <w:t>正、副本（正本一份、副本</w:t>
      </w:r>
      <w:r>
        <w:rPr>
          <w:rFonts w:hint="eastAsia" w:ascii="Times New Roman" w:hAnsi="Times New Roman"/>
          <w:color w:val="000000" w:themeColor="text1"/>
          <w:highlight w:val="none"/>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份）一并装入</w:t>
      </w:r>
      <w:r>
        <w:rPr>
          <w:rFonts w:hint="eastAsia" w:ascii="Times New Roman" w:hAnsi="Times New Roman"/>
          <w:color w:val="000000" w:themeColor="text1"/>
          <w:highlight w:val="none"/>
          <w14:textFill>
            <w14:solidFill>
              <w14:schemeClr w14:val="tx1"/>
            </w14:solidFill>
          </w14:textFill>
        </w:rPr>
        <w:t>同一响应文件</w:t>
      </w:r>
      <w:r>
        <w:rPr>
          <w:rFonts w:ascii="Times New Roman" w:hAnsi="Times New Roman"/>
          <w:color w:val="000000" w:themeColor="text1"/>
          <w:highlight w:val="none"/>
          <w14:textFill>
            <w14:solidFill>
              <w14:schemeClr w14:val="tx1"/>
            </w14:solidFill>
          </w14:textFill>
        </w:rPr>
        <w:t>袋中并加以密封，</w:t>
      </w:r>
      <w:r>
        <w:rPr>
          <w:rFonts w:ascii="Times New Roman" w:hAnsi="Times New Roman"/>
          <w:color w:val="000000" w:themeColor="text1"/>
          <w:highlight w:val="none"/>
          <w14:textFill>
            <w14:solidFill>
              <w14:schemeClr w14:val="tx1"/>
            </w14:solidFill>
          </w14:textFill>
        </w:rPr>
        <w:t>所有封贴处必须</w:t>
      </w:r>
      <w:r>
        <w:rPr>
          <w:rFonts w:hint="eastAsia"/>
          <w:color w:val="000000" w:themeColor="text1"/>
          <w:highlight w:val="none"/>
          <w14:textFill>
            <w14:solidFill>
              <w14:schemeClr w14:val="tx1"/>
            </w14:solidFill>
          </w14:textFill>
        </w:rPr>
        <w:t>密封</w:t>
      </w:r>
      <w:r>
        <w:rPr>
          <w:rFonts w:hint="eastAsia" w:ascii="Times New Roman" w:hAnsi="Times New Roman"/>
          <w:color w:val="000000" w:themeColor="text1"/>
          <w:highlight w:val="none"/>
          <w14:textFill>
            <w14:solidFill>
              <w14:schemeClr w14:val="tx1"/>
            </w14:solidFill>
          </w14:textFill>
        </w:rPr>
        <w:t>后</w:t>
      </w:r>
      <w:r>
        <w:rPr>
          <w:rFonts w:hint="eastAsia" w:hAnsi="宋体"/>
          <w:color w:val="000000" w:themeColor="text1"/>
          <w:highlight w:val="none"/>
          <w14:textFill>
            <w14:solidFill>
              <w14:schemeClr w14:val="tx1"/>
            </w14:solidFill>
          </w14:textFill>
        </w:rPr>
        <w:t>签章【单位公章、法定代表人或授权委托代理人签字均可】</w:t>
      </w:r>
      <w:r>
        <w:rPr>
          <w:rFonts w:ascii="Times New Roman" w:hAnsi="Times New Roman"/>
          <w:color w:val="000000" w:themeColor="text1"/>
          <w:highlight w:val="none"/>
          <w14:textFill>
            <w14:solidFill>
              <w14:schemeClr w14:val="tx1"/>
            </w14:solidFill>
          </w14:textFill>
        </w:rPr>
        <w:t>。</w:t>
      </w:r>
    </w:p>
    <w:p>
      <w:pPr>
        <w:pStyle w:val="23"/>
        <w:spacing w:line="47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文件袋上都应写明</w:t>
      </w:r>
      <w:r>
        <w:rPr>
          <w:rFonts w:hint="eastAsia"/>
          <w:color w:val="000000" w:themeColor="text1"/>
          <w:highlight w:val="none"/>
          <w14:textFill>
            <w14:solidFill>
              <w14:schemeClr w14:val="tx1"/>
            </w14:solidFill>
          </w14:textFill>
        </w:rPr>
        <w:t>（空格内要求写明具体内容）</w:t>
      </w:r>
      <w:r>
        <w:rPr>
          <w:color w:val="000000" w:themeColor="text1"/>
          <w:highlight w:val="none"/>
          <w14:textFill>
            <w14:solidFill>
              <w14:schemeClr w14:val="tx1"/>
            </w14:solidFill>
          </w14:textFill>
        </w:rPr>
        <w:t>：</w:t>
      </w:r>
    </w:p>
    <w:p>
      <w:pPr>
        <w:pStyle w:val="23"/>
        <w:spacing w:line="470" w:lineRule="exact"/>
        <w:ind w:firstLine="808"/>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（1）项目名称：</w:t>
      </w:r>
    </w:p>
    <w:p>
      <w:pPr>
        <w:pStyle w:val="23"/>
        <w:spacing w:line="470" w:lineRule="exact"/>
        <w:ind w:firstLine="808"/>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（2）项目编号：</w:t>
      </w:r>
    </w:p>
    <w:p>
      <w:pPr>
        <w:pStyle w:val="23"/>
        <w:spacing w:line="470" w:lineRule="exact"/>
        <w:ind w:firstLine="808"/>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（3）供应商名称：</w:t>
      </w:r>
    </w:p>
    <w:p>
      <w:pPr>
        <w:pStyle w:val="23"/>
        <w:spacing w:line="470" w:lineRule="exact"/>
        <w:ind w:firstLine="808"/>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（4）地     址：</w:t>
      </w:r>
    </w:p>
    <w:p>
      <w:pPr>
        <w:pStyle w:val="23"/>
        <w:spacing w:line="470" w:lineRule="exact"/>
        <w:ind w:firstLine="735" w:firstLineChars="350"/>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（5）</w:t>
      </w:r>
      <w:r>
        <w:rPr>
          <w:rFonts w:hAnsi="宋体"/>
          <w:color w:val="000000" w:themeColor="text1"/>
          <w:highlight w:val="none"/>
          <w14:textFill>
            <w14:solidFill>
              <w14:schemeClr w14:val="tx1"/>
            </w14:solidFill>
          </w14:textFill>
        </w:rPr>
        <w:t>注明“开标时才</w:t>
      </w:r>
      <w:r>
        <w:rPr>
          <w:rFonts w:ascii="Times New Roman" w:hAnsi="Times New Roman"/>
          <w:color w:val="000000" w:themeColor="text1"/>
          <w:highlight w:val="none"/>
          <w14:textFill>
            <w14:solidFill>
              <w14:schemeClr w14:val="tx1"/>
            </w14:solidFill>
          </w14:textFill>
        </w:rPr>
        <w:t>能启封</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（响应文件袋注明“   年  月  日  时  分前不得拆封”）</w:t>
      </w:r>
    </w:p>
    <w:p>
      <w:pPr>
        <w:pStyle w:val="23"/>
        <w:spacing w:line="47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rFonts w:hint="eastAsia"/>
          <w:bCs/>
          <w:color w:val="000000" w:themeColor="text1"/>
          <w:highlight w:val="none"/>
          <w14:textFill>
            <w14:solidFill>
              <w14:schemeClr w14:val="tx1"/>
            </w14:solidFill>
          </w14:textFill>
        </w:rPr>
        <w:t>响应文件</w:t>
      </w:r>
      <w:r>
        <w:rPr>
          <w:bCs/>
          <w:color w:val="000000" w:themeColor="text1"/>
          <w:highlight w:val="none"/>
          <w14:textFill>
            <w14:solidFill>
              <w14:schemeClr w14:val="tx1"/>
            </w14:solidFill>
          </w14:textFill>
        </w:rPr>
        <w:t>的密封以</w:t>
      </w:r>
      <w:r>
        <w:rPr>
          <w:rFonts w:hint="eastAsia"/>
          <w:bCs/>
          <w:color w:val="000000" w:themeColor="text1"/>
          <w:highlight w:val="none"/>
          <w14:textFill>
            <w14:solidFill>
              <w14:schemeClr w14:val="tx1"/>
            </w14:solidFill>
          </w14:textFill>
        </w:rPr>
        <w:t>响应文件</w:t>
      </w:r>
      <w:r>
        <w:rPr>
          <w:bCs/>
          <w:color w:val="000000" w:themeColor="text1"/>
          <w:highlight w:val="none"/>
          <w14:textFill>
            <w14:solidFill>
              <w14:schemeClr w14:val="tx1"/>
            </w14:solidFill>
          </w14:textFill>
        </w:rPr>
        <w:t>袋无明显缝隙暴露袋内文件且封口处有密封签</w:t>
      </w:r>
      <w:r>
        <w:rPr>
          <w:rFonts w:hint="eastAsia"/>
          <w:bCs/>
          <w:color w:val="000000" w:themeColor="text1"/>
          <w:highlight w:val="none"/>
          <w14:textFill>
            <w14:solidFill>
              <w14:schemeClr w14:val="tx1"/>
            </w14:solidFill>
          </w14:textFill>
        </w:rPr>
        <w:t>字或单位公</w:t>
      </w:r>
      <w:r>
        <w:rPr>
          <w:bCs/>
          <w:color w:val="000000" w:themeColor="text1"/>
          <w:highlight w:val="none"/>
          <w14:textFill>
            <w14:solidFill>
              <w14:schemeClr w14:val="tx1"/>
            </w14:solidFill>
          </w14:textFill>
        </w:rPr>
        <w:t>章为合格。</w:t>
      </w:r>
    </w:p>
    <w:p>
      <w:pPr>
        <w:pStyle w:val="23"/>
        <w:spacing w:line="470" w:lineRule="exact"/>
        <w:ind w:firstLine="420"/>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7</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4竞标供应商在递交响应文件时未按本须知要求封装、密封、标记的，采购代理机构有权拒收，拒收所产生的后果由竞标供应商自负。</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18.竞标</w:t>
      </w:r>
      <w:bookmarkStart w:id="54" w:name="_Toc398645861"/>
      <w:bookmarkStart w:id="55" w:name="_Toc495333068"/>
      <w:r>
        <w:rPr>
          <w:rFonts w:hint="eastAsia"/>
          <w:b/>
          <w:color w:val="000000" w:themeColor="text1"/>
          <w:highlight w:val="none"/>
          <w14:textFill>
            <w14:solidFill>
              <w14:schemeClr w14:val="tx1"/>
            </w14:solidFill>
          </w14:textFill>
        </w:rPr>
        <w:t>截止时间</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18.1</w:t>
      </w:r>
      <w:bookmarkEnd w:id="54"/>
      <w:bookmarkEnd w:id="55"/>
      <w:r>
        <w:rPr>
          <w:rFonts w:hint="eastAsia"/>
          <w:color w:val="000000" w:themeColor="text1"/>
          <w:spacing w:val="-4"/>
          <w:szCs w:val="21"/>
          <w:highlight w:val="none"/>
          <w14:textFill>
            <w14:solidFill>
              <w14:schemeClr w14:val="tx1"/>
            </w14:solidFill>
          </w14:textFill>
        </w:rPr>
        <w:t>响应文件的递交不得迟于本须知前附表第7项规定的截止时间。</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18.2竞标供应商必须在规定时间内将响应文件送到本须知前附表第7项规定地点，超过竞标截止时间送达的响应文件将不予受理。</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19.响应</w:t>
      </w:r>
      <w:bookmarkStart w:id="56" w:name="_Toc495333069"/>
      <w:bookmarkStart w:id="57" w:name="_Toc398645862"/>
      <w:r>
        <w:rPr>
          <w:rFonts w:hint="eastAsia"/>
          <w:b/>
          <w:color w:val="000000" w:themeColor="text1"/>
          <w:highlight w:val="none"/>
          <w14:textFill>
            <w14:solidFill>
              <w14:schemeClr w14:val="tx1"/>
            </w14:solidFill>
          </w14:textFill>
        </w:rPr>
        <w:t>文件的修改和撤回</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19.1</w:t>
      </w:r>
      <w:bookmarkEnd w:id="56"/>
      <w:bookmarkEnd w:id="57"/>
      <w:r>
        <w:rPr>
          <w:rFonts w:hint="eastAsia"/>
          <w:color w:val="000000" w:themeColor="text1"/>
          <w:spacing w:val="-4"/>
          <w:szCs w:val="21"/>
          <w:highlight w:val="none"/>
          <w14:textFill>
            <w14:solidFill>
              <w14:schemeClr w14:val="tx1"/>
            </w14:solidFill>
          </w14:textFill>
        </w:rPr>
        <w:t>竞标供应商在响应文件截止时间之前，可以对已递交的响应文件进行修改或撤回，并书面通知采购代理机构。</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19.2在响应文件截止时间后的竞标有效期内，竞标供应商不得撤回其响应文件。</w:t>
      </w:r>
    </w:p>
    <w:p>
      <w:pPr>
        <w:pStyle w:val="5"/>
        <w:spacing w:line="470" w:lineRule="exact"/>
        <w:jc w:val="center"/>
        <w:rPr>
          <w:b w:val="0"/>
          <w:bCs w:val="0"/>
          <w:color w:val="000000" w:themeColor="text1"/>
          <w:highlight w:val="none"/>
          <w14:textFill>
            <w14:solidFill>
              <w14:schemeClr w14:val="tx1"/>
            </w14:solidFill>
          </w14:textFill>
        </w:rPr>
      </w:pPr>
      <w:bookmarkStart w:id="58" w:name="_Toc8583183"/>
      <w:r>
        <w:rPr>
          <w:rFonts w:hint="eastAsia"/>
          <w:color w:val="000000" w:themeColor="text1"/>
          <w:sz w:val="21"/>
          <w:highlight w:val="none"/>
          <w14:textFill>
            <w14:solidFill>
              <w14:schemeClr w14:val="tx1"/>
            </w14:solidFill>
          </w14:textFill>
        </w:rPr>
        <w:t>五、竞争性</w:t>
      </w:r>
      <w:bookmarkStart w:id="59" w:name="_Toc495333070"/>
      <w:r>
        <w:rPr>
          <w:rFonts w:hint="eastAsia"/>
          <w:color w:val="000000" w:themeColor="text1"/>
          <w:sz w:val="21"/>
          <w:highlight w:val="none"/>
          <w14:textFill>
            <w14:solidFill>
              <w14:schemeClr w14:val="tx1"/>
            </w14:solidFill>
          </w14:textFill>
        </w:rPr>
        <w:t>磋商（简称磋商）与评标</w:t>
      </w:r>
      <w:bookmarkEnd w:id="58"/>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20.磋</w:t>
      </w:r>
      <w:bookmarkEnd w:id="59"/>
      <w:r>
        <w:rPr>
          <w:rFonts w:hint="eastAsia"/>
          <w:b/>
          <w:color w:val="000000" w:themeColor="text1"/>
          <w:highlight w:val="none"/>
          <w14:textFill>
            <w14:solidFill>
              <w14:schemeClr w14:val="tx1"/>
            </w14:solidFill>
          </w14:textFill>
        </w:rPr>
        <w:t>商</w:t>
      </w:r>
      <w:bookmarkStart w:id="60" w:name="_Toc398645864"/>
      <w:bookmarkStart w:id="61" w:name="_Toc495333071"/>
      <w:r>
        <w:rPr>
          <w:rFonts w:hint="eastAsia"/>
          <w:b/>
          <w:color w:val="000000" w:themeColor="text1"/>
          <w:highlight w:val="none"/>
          <w14:textFill>
            <w14:solidFill>
              <w14:schemeClr w14:val="tx1"/>
            </w14:solidFill>
          </w14:textFill>
        </w:rPr>
        <w:t>小组组成及磋商时间、地点、人员</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20.1</w:t>
      </w:r>
      <w:bookmarkEnd w:id="60"/>
      <w:bookmarkEnd w:id="61"/>
      <w:r>
        <w:rPr>
          <w:rFonts w:hint="eastAsia"/>
          <w:color w:val="000000" w:themeColor="text1"/>
          <w:spacing w:val="-4"/>
          <w:szCs w:val="21"/>
          <w:highlight w:val="none"/>
          <w14:textFill>
            <w14:solidFill>
              <w14:schemeClr w14:val="tx1"/>
            </w14:solidFill>
          </w14:textFill>
        </w:rPr>
        <w:t>成立磋商小组：评审与磋商活动由依法组建的磋商小组负责。磋商小组由采购人代表和有关技术、经济等方面的专家组成。采购人或采购代理机构根据本项目的特点，从政府采购评审专家库中通过随机方式抽取专家。磋商小组的构成：3人，其中采购人代表 1 人，有关专家 2人。</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rFonts w:hint="eastAsia"/>
          <w:color w:val="000000" w:themeColor="text1"/>
          <w:spacing w:val="-4"/>
          <w:szCs w:val="21"/>
          <w:highlight w:val="none"/>
          <w14:textFill>
            <w14:solidFill>
              <w14:schemeClr w14:val="tx1"/>
            </w14:solidFill>
          </w14:textFill>
        </w:rPr>
        <w:t>具体的磋商时间、地点见竞标供应商须知前附第8项规定，请竞标供应商按时到达指定地点等候当面磋商。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 xml:space="preserve">20.3 </w:t>
      </w:r>
      <w:r>
        <w:rPr>
          <w:rFonts w:ascii="Arial" w:hAnsi="Arial" w:cs="Arial"/>
          <w:color w:val="000000" w:themeColor="text1"/>
          <w:szCs w:val="21"/>
          <w:highlight w:val="none"/>
          <w14:textFill>
            <w14:solidFill>
              <w14:schemeClr w14:val="tx1"/>
            </w14:solidFill>
          </w14:textFill>
        </w:rPr>
        <w:t>响应文件递交截止时间后，磋商小组在评标室启封响应文件。</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21.评标</w:t>
      </w:r>
      <w:bookmarkStart w:id="62" w:name="_Toc495333072"/>
      <w:bookmarkStart w:id="63" w:name="_Toc398645865"/>
      <w:r>
        <w:rPr>
          <w:rFonts w:hint="eastAsia"/>
          <w:b/>
          <w:color w:val="000000" w:themeColor="text1"/>
          <w:highlight w:val="none"/>
          <w14:textFill>
            <w14:solidFill>
              <w14:schemeClr w14:val="tx1"/>
            </w14:solidFill>
          </w14:textFill>
        </w:rPr>
        <w:t>原则和评标办法</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21.1</w:t>
      </w:r>
      <w:bookmarkEnd w:id="62"/>
      <w:bookmarkEnd w:id="63"/>
      <w:r>
        <w:rPr>
          <w:rFonts w:hint="eastAsia"/>
          <w:color w:val="000000" w:themeColor="text1"/>
          <w:spacing w:val="-4"/>
          <w:szCs w:val="21"/>
          <w:highlight w:val="none"/>
          <w14:textFill>
            <w14:solidFill>
              <w14:schemeClr w14:val="tx1"/>
            </w14:solidFill>
          </w14:textFill>
        </w:rPr>
        <w:t>磋商小组必须坚持公平、公正、科学和择优的原则。</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21.2评标办法详见第四章《评定成交的标准》。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21.3磋商小组应按磋商文件进行评标，不得擅自更改评标办法。</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21.4在评审过程中，磋商小组任何人不得对某个竞标供应商发表任何倾向性意见，不得向其他磋商小组成员明示或者暗示自己的评审意见。</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21.5磋商小组成员对需要共同认定的事项存在争议的，按照少数服从多数的原则作出结论。持不同意见的磋商小组成员应当在评审报告上签署不同意见并说明理由，否则视为同意。</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22.评审</w:t>
      </w:r>
      <w:bookmarkStart w:id="64" w:name="_Toc495333073"/>
      <w:bookmarkStart w:id="65" w:name="_Toc398645866"/>
      <w:r>
        <w:rPr>
          <w:rFonts w:hint="eastAsia"/>
          <w:b/>
          <w:color w:val="000000" w:themeColor="text1"/>
          <w:highlight w:val="none"/>
          <w14:textFill>
            <w14:solidFill>
              <w14:schemeClr w14:val="tx1"/>
            </w14:solidFill>
          </w14:textFill>
        </w:rPr>
        <w:t>程序及磋商要求</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22.1</w:t>
      </w:r>
      <w:bookmarkEnd w:id="64"/>
      <w:bookmarkEnd w:id="65"/>
      <w:r>
        <w:rPr>
          <w:rFonts w:hint="eastAsia"/>
          <w:color w:val="000000" w:themeColor="text1"/>
          <w:spacing w:val="-4"/>
          <w:szCs w:val="21"/>
          <w:highlight w:val="none"/>
          <w14:textFill>
            <w14:solidFill>
              <w14:schemeClr w14:val="tx1"/>
            </w14:solidFill>
          </w14:textFill>
        </w:rPr>
        <w:t>采购代理机构核实磋商小组成员身份，告知回避要求，宣布评审工作纪律和程序。</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22.2磋商小组对竞标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22.3第一轮磋商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磋商小组按已确定的磋商顺序，磋商小组所有成员应当集中与单一供应商分别进行磋商，并给予所有参加磋商的供应商平等的磋商机会。</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对磋商文件作出的实质性变动是磋商文件的有效组成部分，磋商小组应当及时以书面形式同时通知所有参加磋商的供应商。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磋商中，磋商的任何一方不得透露与磋商有关的其他供应商的技术资料、价格和其他信息。</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采购代理机构对磋商过程和重要磋商内容进行记录，磋商双方在记录上签字确认。</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磋商小组一致确定响应供应商符合磋商文件要求的，按磋商文件设定的方法和标准确定成交候选人。第一轮磋商磋商小组未能确定成交候选人的，对磋商文件修正后进行第二轮磋商。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22.4磋商文件修正</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⑴第一轮磋商结束后，各响应供应商退场等候，磋商小组进行合议。根据第一轮磋商掌握的情况，可以对磋商文件进行修改，确定采购内容的详细规格或具体要求，优化采购方案。</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⑵采购代理机构通知响应供应商集中，磋商小组强调调整后的采购要求，将磋商文件的修改结果以书面形式通知响应供应商，向响应供应商提供较充分的修正时间。</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⑶响应供应商根据第一轮磋商情况和磋商文件修改书面通知，对原响应文件进行修正，并将修正文件签字后密封送交磋商小组。逾时不交的，视同放弃磋商。修正文件与响应文件同具法律效应。</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22.5第二轮磋商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磋商小组就修正后的磋商文件与响应供应商分别进行磋商。采购代理机构对磋商过程和重要磋商内容进行记录，磋商双方在记录上签字确认。磋商小组按磋商文件设定的方法和标准确定成交候选人。</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第二轮磋商磋商小组未能确定成交候选人的，对磋商文件修正后进行第三轮磋商。以此类推。</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22.6最后报价</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22.6.1磋商文件能够详细列明采购标的的技术、服务要求的，磋商结束后，磋商小组应当要求所有继续参加磋商的供应商在规定时间内密封提交最后报价，提交最后报价的供应商不得少于</w:t>
      </w:r>
      <w:r>
        <w:rPr>
          <w:rFonts w:hint="eastAsia"/>
          <w:color w:val="000000" w:themeColor="text1"/>
          <w:spacing w:val="-4"/>
          <w:szCs w:val="21"/>
          <w:highlight w:val="none"/>
          <w:lang w:val="en-US" w:eastAsia="zh-CN"/>
          <w14:textFill>
            <w14:solidFill>
              <w14:schemeClr w14:val="tx1"/>
            </w14:solidFill>
          </w14:textFill>
        </w:rPr>
        <w:t>3</w:t>
      </w:r>
      <w:r>
        <w:rPr>
          <w:rFonts w:hint="eastAsia"/>
          <w:color w:val="000000" w:themeColor="text1"/>
          <w:spacing w:val="-4"/>
          <w:szCs w:val="21"/>
          <w:highlight w:val="none"/>
          <w14:textFill>
            <w14:solidFill>
              <w14:schemeClr w14:val="tx1"/>
            </w14:solidFill>
          </w14:textFill>
        </w:rPr>
        <w:t>家。</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22.6.2磋商文件不能详细列明采购标的的技术、服务要求，需经磋商由供应商提供最终设计方案或解决方案的，磋商结束后，磋商小组应当按照少数服从多数的原则投票推荐3家供应商的者解决方案，并要求其在规定时间内密封提交最后报价。</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22.6.3</w:t>
      </w:r>
      <w:r>
        <w:rPr>
          <w:color w:val="000000" w:themeColor="text1"/>
          <w:spacing w:val="-4"/>
          <w:szCs w:val="21"/>
          <w:highlight w:val="none"/>
          <w14:textFill>
            <w14:solidFill>
              <w14:schemeClr w14:val="tx1"/>
            </w14:solidFill>
          </w14:textFill>
        </w:rPr>
        <w:t>最后报价</w:t>
      </w:r>
      <w:r>
        <w:rPr>
          <w:rFonts w:hint="eastAsia"/>
          <w:color w:val="000000" w:themeColor="text1"/>
          <w:spacing w:val="-4"/>
          <w:szCs w:val="21"/>
          <w:highlight w:val="none"/>
          <w14:textFill>
            <w14:solidFill>
              <w14:schemeClr w14:val="tx1"/>
            </w14:solidFill>
          </w14:textFill>
        </w:rPr>
        <w:t>应</w:t>
      </w:r>
      <w:r>
        <w:rPr>
          <w:color w:val="000000" w:themeColor="text1"/>
          <w:spacing w:val="-4"/>
          <w:szCs w:val="21"/>
          <w:highlight w:val="none"/>
          <w14:textFill>
            <w14:solidFill>
              <w14:schemeClr w14:val="tx1"/>
            </w14:solidFill>
          </w14:textFill>
        </w:rPr>
        <w:t>由其</w:t>
      </w:r>
      <w:r>
        <w:rPr>
          <w:rFonts w:hint="eastAsia"/>
          <w:color w:val="000000" w:themeColor="text1"/>
          <w:spacing w:val="-4"/>
          <w:szCs w:val="21"/>
          <w:highlight w:val="none"/>
          <w14:textFill>
            <w14:solidFill>
              <w14:schemeClr w14:val="tx1"/>
            </w14:solidFill>
          </w14:textFill>
        </w:rPr>
        <w:t>法定代表人</w:t>
      </w:r>
      <w:r>
        <w:rPr>
          <w:color w:val="000000" w:themeColor="text1"/>
          <w:spacing w:val="-4"/>
          <w:szCs w:val="21"/>
          <w:highlight w:val="none"/>
          <w14:textFill>
            <w14:solidFill>
              <w14:schemeClr w14:val="tx1"/>
            </w14:solidFill>
          </w14:textFill>
        </w:rPr>
        <w:t>或授权</w:t>
      </w:r>
      <w:r>
        <w:rPr>
          <w:rFonts w:hint="eastAsia"/>
          <w:color w:val="000000" w:themeColor="text1"/>
          <w:spacing w:val="-4"/>
          <w:szCs w:val="21"/>
          <w:highlight w:val="none"/>
          <w14:textFill>
            <w14:solidFill>
              <w14:schemeClr w14:val="tx1"/>
            </w14:solidFill>
          </w14:textFill>
        </w:rPr>
        <w:t>委托</w:t>
      </w:r>
      <w:r>
        <w:rPr>
          <w:color w:val="000000" w:themeColor="text1"/>
          <w:spacing w:val="-4"/>
          <w:szCs w:val="21"/>
          <w:highlight w:val="none"/>
          <w14:textFill>
            <w14:solidFill>
              <w14:schemeClr w14:val="tx1"/>
            </w14:solidFill>
          </w14:textFill>
        </w:rPr>
        <w:t>代表签字或者加盖</w:t>
      </w:r>
      <w:r>
        <w:rPr>
          <w:rFonts w:hint="eastAsia"/>
          <w:color w:val="000000" w:themeColor="text1"/>
          <w:spacing w:val="-4"/>
          <w:szCs w:val="21"/>
          <w:highlight w:val="none"/>
          <w14:textFill>
            <w14:solidFill>
              <w14:schemeClr w14:val="tx1"/>
            </w14:solidFill>
          </w14:textFill>
        </w:rPr>
        <w:t>竞标供应商</w:t>
      </w:r>
      <w:r>
        <w:rPr>
          <w:color w:val="000000" w:themeColor="text1"/>
          <w:spacing w:val="-4"/>
          <w:szCs w:val="21"/>
          <w:highlight w:val="none"/>
          <w14:textFill>
            <w14:solidFill>
              <w14:schemeClr w14:val="tx1"/>
            </w14:solidFill>
          </w14:textFill>
        </w:rPr>
        <w:t>公章</w:t>
      </w:r>
      <w:r>
        <w:rPr>
          <w:rFonts w:hint="eastAsia"/>
          <w:color w:val="000000" w:themeColor="text1"/>
          <w:spacing w:val="-4"/>
          <w:szCs w:val="21"/>
          <w:highlight w:val="none"/>
          <w14:textFill>
            <w14:solidFill>
              <w14:schemeClr w14:val="tx1"/>
            </w14:solidFill>
          </w14:textFill>
        </w:rPr>
        <w:t>,最后报价</w:t>
      </w:r>
      <w:r>
        <w:rPr>
          <w:color w:val="000000" w:themeColor="text1"/>
          <w:spacing w:val="-4"/>
          <w:szCs w:val="21"/>
          <w:highlight w:val="none"/>
          <w14:textFill>
            <w14:solidFill>
              <w14:schemeClr w14:val="tx1"/>
            </w14:solidFill>
          </w14:textFill>
        </w:rPr>
        <w:t>是供应商</w:t>
      </w:r>
      <w:r>
        <w:rPr>
          <w:rFonts w:hint="eastAsia"/>
          <w:color w:val="000000" w:themeColor="text1"/>
          <w:spacing w:val="-4"/>
          <w:szCs w:val="21"/>
          <w:highlight w:val="none"/>
          <w14:textFill>
            <w14:solidFill>
              <w14:schemeClr w14:val="tx1"/>
            </w14:solidFill>
          </w14:textFill>
        </w:rPr>
        <w:t>响应文件</w:t>
      </w:r>
      <w:r>
        <w:rPr>
          <w:color w:val="000000" w:themeColor="text1"/>
          <w:spacing w:val="-4"/>
          <w:szCs w:val="21"/>
          <w:highlight w:val="none"/>
          <w14:textFill>
            <w14:solidFill>
              <w14:schemeClr w14:val="tx1"/>
            </w14:solidFill>
          </w14:textFill>
        </w:rPr>
        <w:t>的有效组成部分。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22.6.4 已经提交响应文件的供应商，在提交最后报价之前，如有变动磋商文件中的其他内容可以根据磋商情况退出磋商。采购人、采购代理机构将退还退出磋商的供应商的保证金。</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22.6.5经磋商确定最终采购需求和提交最后报价的供应商后，由磋商小组采用综合评分法对提交最后报价的供应商的响应文件和最后报价进行综合评分。</w:t>
      </w:r>
    </w:p>
    <w:p>
      <w:pPr>
        <w:pStyle w:val="23"/>
        <w:tabs>
          <w:tab w:val="left" w:pos="4214"/>
        </w:tabs>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磋商小组应当根据综合评分情况，按照评审得分由高到低顺序推荐3名以上（含3名）成交候选供应商，并编写评审报告；如采购项目为政府采购服务项目（含政府和社会资本合作项目），且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项目实施方案分由高到低的顺序排列并推荐成交供应商。若仍相同时，则由磋商小组集体讨论确定。</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22.7响应供应商的报价均超过了采购预算，采购人不能支付的，磋商活动终止。</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22.8在评标过程中出现法律法规和磋商文件均没有明确规定的情形时，由磋商小组现场协商解决，协商不一致的，由全体磋商小组投票表决，以得票率二分之一以上专家的意见为准。</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22.9特别说明：</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22.9.1竞标人竞标所使用的资格、信誉、荣誉、业绩与企业认证必须为本法人所拥有。竞标人竞标所使用的采购项目实施人员必须为本法人员工（或必须为本法人或控股公司正式员工）。</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22.9.2竞标人应仔细阅读竞争性磋商文件的所有内容，按照竞争性磋商文件的要求提交响应文件，并对所提供的全部资料的真实性承担法律责任。</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22.9.3竞标人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22.10低于成本报价</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22.11最终磋商结束后，磋商小组不得再与竞标人进行任何形式的商谈。</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22.12采购代理机构发现磋商小组有明显的违规倾向或歧视现象，或不按评标办法进行，或其他不正常行为的，应当及时制止。如制止无效，应及时向钦州市政府采购监督管理机构报告。</w:t>
      </w:r>
    </w:p>
    <w:p>
      <w:pPr>
        <w:pStyle w:val="23"/>
        <w:tabs>
          <w:tab w:val="left" w:pos="1957"/>
        </w:tabs>
        <w:spacing w:line="470" w:lineRule="exact"/>
        <w:ind w:firstLine="420"/>
        <w:rPr>
          <w:color w:val="000000" w:themeColor="text1"/>
          <w:spacing w:val="-4"/>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22.13本竞标项目是采购预算为最高限价，超出采购预算的最后报价，磋商小组可以不予以评审。当全部最后报价均超出采购预算时，磋商小组有权决定全部废标或</w:t>
      </w:r>
      <w:r>
        <w:rPr>
          <w:color w:val="000000" w:themeColor="text1"/>
          <w:spacing w:val="-4"/>
          <w:szCs w:val="21"/>
          <w:highlight w:val="none"/>
          <w14:textFill>
            <w14:solidFill>
              <w14:schemeClr w14:val="tx1"/>
            </w14:solidFill>
          </w14:textFill>
        </w:rPr>
        <w:t>以书面形式要求所有</w:t>
      </w:r>
      <w:r>
        <w:rPr>
          <w:rFonts w:hint="eastAsia"/>
          <w:color w:val="000000" w:themeColor="text1"/>
          <w:spacing w:val="-4"/>
          <w:szCs w:val="21"/>
          <w:highlight w:val="none"/>
          <w14:textFill>
            <w14:solidFill>
              <w14:schemeClr w14:val="tx1"/>
            </w14:solidFill>
          </w14:textFill>
        </w:rPr>
        <w:t>竞标供应商</w:t>
      </w:r>
      <w:r>
        <w:rPr>
          <w:color w:val="000000" w:themeColor="text1"/>
          <w:spacing w:val="-4"/>
          <w:szCs w:val="21"/>
          <w:highlight w:val="none"/>
          <w14:textFill>
            <w14:solidFill>
              <w14:schemeClr w14:val="tx1"/>
            </w14:solidFill>
          </w14:textFill>
        </w:rPr>
        <w:t>在规定时间内以书面</w:t>
      </w:r>
      <w:r>
        <w:rPr>
          <w:rFonts w:hint="eastAsia"/>
          <w:color w:val="000000" w:themeColor="text1"/>
          <w:spacing w:val="-4"/>
          <w:szCs w:val="21"/>
          <w:highlight w:val="none"/>
          <w14:textFill>
            <w14:solidFill>
              <w14:schemeClr w14:val="tx1"/>
            </w14:solidFill>
          </w14:textFill>
        </w:rPr>
        <w:t>密封</w:t>
      </w:r>
      <w:r>
        <w:rPr>
          <w:color w:val="000000" w:themeColor="text1"/>
          <w:spacing w:val="-4"/>
          <w:szCs w:val="21"/>
          <w:highlight w:val="none"/>
          <w14:textFill>
            <w14:solidFill>
              <w14:schemeClr w14:val="tx1"/>
            </w14:solidFill>
          </w14:textFill>
        </w:rPr>
        <w:t>形式重新报价。</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23.评标</w:t>
      </w:r>
      <w:bookmarkStart w:id="66" w:name="_Toc495333074"/>
      <w:bookmarkStart w:id="67" w:name="_Toc398645867"/>
    </w:p>
    <w:p>
      <w:pPr>
        <w:pStyle w:val="23"/>
        <w:spacing w:line="470" w:lineRule="exact"/>
        <w:ind w:firstLine="42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23.</w:t>
      </w:r>
      <w:bookmarkEnd w:id="66"/>
      <w:bookmarkEnd w:id="67"/>
      <w:r>
        <w:rPr>
          <w:rFonts w:hint="eastAsia"/>
          <w:b/>
          <w:color w:val="000000" w:themeColor="text1"/>
          <w:szCs w:val="21"/>
          <w:highlight w:val="none"/>
          <w14:textFill>
            <w14:solidFill>
              <w14:schemeClr w14:val="tx1"/>
            </w14:solidFill>
          </w14:textFill>
        </w:rPr>
        <w:t>1本采购项目是以采购预算价为最高限价，超出采购预算价的最终竞标报价，采购人不能支付时，评标小组将不予以评审。</w:t>
      </w:r>
    </w:p>
    <w:p>
      <w:pPr>
        <w:pStyle w:val="23"/>
        <w:spacing w:line="47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本采购项目的评标依据为竞争性磋商文件和响应文件。</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23.3本项目采用的评标方法按本须知前附表第9项规定执行，“磋商小组”成员、有关工作人员及其他知情人不得透露对响应文件的评审、比较和成交候选供应商的推荐情况以及与评标有关的其他情况。</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23.4竞标供应商在评标过程中，所进行的力图影响评标结果公正性的活动，将可能导致其成交资格被取消。</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24.无效</w:t>
      </w:r>
      <w:bookmarkStart w:id="68" w:name="_Toc398645868"/>
      <w:bookmarkStart w:id="69" w:name="_Toc495333075"/>
      <w:r>
        <w:rPr>
          <w:rFonts w:hint="eastAsia"/>
          <w:b/>
          <w:color w:val="000000" w:themeColor="text1"/>
          <w:highlight w:val="none"/>
          <w14:textFill>
            <w14:solidFill>
              <w14:schemeClr w14:val="tx1"/>
            </w14:solidFill>
          </w14:textFill>
        </w:rPr>
        <w:t>的响应文件</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24.1</w:t>
      </w:r>
      <w:bookmarkEnd w:id="68"/>
      <w:bookmarkEnd w:id="69"/>
      <w:r>
        <w:rPr>
          <w:rFonts w:hint="eastAsia"/>
          <w:color w:val="000000" w:themeColor="text1"/>
          <w:szCs w:val="21"/>
          <w:highlight w:val="none"/>
          <w14:textFill>
            <w14:solidFill>
              <w14:schemeClr w14:val="tx1"/>
            </w14:solidFill>
          </w14:textFill>
        </w:rPr>
        <w:t>响应文件或最终竞标报价如有下列情况之一，将会在评标中按照无效竞标处理：</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）未按磋商文件规</w:t>
      </w:r>
      <w:r>
        <w:rPr>
          <w:rFonts w:hint="eastAsia"/>
          <w:color w:val="000000" w:themeColor="text1"/>
          <w:szCs w:val="21"/>
          <w:highlight w:val="none"/>
          <w:lang w:eastAsia="zh-CN"/>
          <w14:textFill>
            <w14:solidFill>
              <w14:schemeClr w14:val="tx1"/>
            </w14:solidFill>
          </w14:textFill>
        </w:rPr>
        <w:t>定</w:t>
      </w:r>
      <w:r>
        <w:rPr>
          <w:rFonts w:hint="eastAsia"/>
          <w:color w:val="000000" w:themeColor="text1"/>
          <w:szCs w:val="21"/>
          <w:highlight w:val="none"/>
          <w14:textFill>
            <w14:solidFill>
              <w14:schemeClr w14:val="tx1"/>
            </w14:solidFill>
          </w14:textFill>
        </w:rPr>
        <w:t>完整提交响应文件或未按规定要求密封、签署、盖章的，或未提供法人授权委托书（委托代理的）；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）超越了按照法律法规规定必须获得行政许可或者行政审批的经营范围的；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）不具备磋商文件规定的资格要求的；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）响应文件未按磋商文件的内容和要求编制，或提供虚假或无效材料的；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）竞标有效期、交付使用期、免费保修期等售后服务不能满足磋商文件要求的；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）竞标供应商未就《项目需求及要求》中所有内容作完整唯一报价的；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）竞标供应商未按要求提供 “原件备查”材料原件的，或所提供材料原件与其在响应文件中提供的材料复印件不一致的；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）未实质性响应磋商文件要求的；或者响应文件有采购人不能接受的附加条件的；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竞标供应商未在磋商小组规定的时间内提交响应文件（包括最后报价）的 </w:t>
      </w:r>
      <w:r>
        <w:rPr>
          <w:rFonts w:hint="eastAsia"/>
          <w:color w:val="000000" w:themeColor="text1"/>
          <w:szCs w:val="21"/>
          <w:highlight w:val="none"/>
          <w14:textFill>
            <w14:solidFill>
              <w14:schemeClr w14:val="tx1"/>
            </w14:solidFill>
          </w14:textFill>
        </w:rPr>
        <w:t>；</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10</w:t>
      </w:r>
      <w:r>
        <w:rPr>
          <w:rFonts w:hint="eastAsia"/>
          <w:color w:val="000000" w:themeColor="text1"/>
          <w:szCs w:val="21"/>
          <w:highlight w:val="none"/>
          <w14:textFill>
            <w14:solidFill>
              <w14:schemeClr w14:val="tx1"/>
            </w14:solidFill>
          </w14:textFill>
        </w:rPr>
        <w:t>）未按规定向采购代理机构购买本项目磋商文件的（有文件规定除外）；</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11</w:t>
      </w:r>
      <w:r>
        <w:rPr>
          <w:rFonts w:hint="eastAsia"/>
          <w:color w:val="000000" w:themeColor="text1"/>
          <w:szCs w:val="21"/>
          <w:highlight w:val="none"/>
          <w14:textFill>
            <w14:solidFill>
              <w14:schemeClr w14:val="tx1"/>
            </w14:solidFill>
          </w14:textFill>
        </w:rPr>
        <w:t>）不符合法律、法规和磋商文件规定的其他实质性要求和条件的。</w:t>
      </w:r>
    </w:p>
    <w:p>
      <w:pPr>
        <w:pStyle w:val="23"/>
        <w:spacing w:line="470" w:lineRule="exact"/>
        <w:ind w:firstLine="525" w:firstLineChars="2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12</w:t>
      </w:r>
      <w:r>
        <w:rPr>
          <w:rFonts w:hint="eastAsia"/>
          <w:color w:val="000000" w:themeColor="text1"/>
          <w:szCs w:val="21"/>
          <w:highlight w:val="none"/>
          <w14:textFill>
            <w14:solidFill>
              <w14:schemeClr w14:val="tx1"/>
            </w14:solidFill>
          </w14:textFill>
        </w:rPr>
        <w:t>)为了确保采购项目的完成质量和维护公平的竞争及合同的正常履行，磋商小组在评标过程中认为竞标人的报价明显低于其他通过符合性审查竞标人的报价，有可能影响产品质量或者不能诚信履约的，应当要求竞标人在评标现场合理的时间内提供书面说明及相关证明材料【含竞标供应商自身出具的产品详细价格构成说明函原件（包括进货成本、管理费用、人员成本构成、物流运输成本、税收等所有成本和利润）】；如果竞标人认为自己的竞标价有可能明显低于其他通过符合性审查竞标人的报价，应提前准备好本竞争性磋商文件要求的成本评审依据。如不提供或者评委认定其材料不能详尽合理说明其成本的，或者相关资料真实性及合理性不被谈判小组完全接受，磋商小组有权将该竞标报价视为“低于成本”或者“明显不合理并有可能影响商品质量或不能诚信履约”，则视为低于供应商成本价报价,作竞标无效处理。</w:t>
      </w:r>
    </w:p>
    <w:p>
      <w:pPr>
        <w:pStyle w:val="23"/>
        <w:spacing w:line="470" w:lineRule="exact"/>
        <w:ind w:firstLine="527" w:firstLineChars="25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25.</w:t>
      </w:r>
      <w:r>
        <w:rPr>
          <w:b/>
          <w:color w:val="000000" w:themeColor="text1"/>
          <w:highlight w:val="none"/>
          <w14:textFill>
            <w14:solidFill>
              <w14:schemeClr w14:val="tx1"/>
            </w14:solidFill>
          </w14:textFill>
        </w:rPr>
        <w:t xml:space="preserve"> 重</w:t>
      </w:r>
      <w:bookmarkStart w:id="70" w:name="_Toc398645869"/>
      <w:bookmarkStart w:id="71" w:name="_Toc495333076"/>
      <w:r>
        <w:rPr>
          <w:b/>
          <w:color w:val="000000" w:themeColor="text1"/>
          <w:highlight w:val="none"/>
          <w14:textFill>
            <w14:solidFill>
              <w14:schemeClr w14:val="tx1"/>
            </w14:solidFill>
          </w14:textFill>
        </w:rPr>
        <w:t>新开展采购活动</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25.1</w:t>
      </w:r>
      <w:bookmarkEnd w:id="70"/>
      <w:bookmarkEnd w:id="71"/>
      <w:r>
        <w:rPr>
          <w:color w:val="000000" w:themeColor="text1"/>
          <w:szCs w:val="21"/>
          <w:highlight w:val="none"/>
          <w14:textFill>
            <w14:solidFill>
              <w14:schemeClr w14:val="tx1"/>
            </w14:solidFill>
          </w14:textFill>
        </w:rPr>
        <w:t>出现下列情形之一的，采购人或者采购代理机构应当终止竞争性磋商采购活动，发布项目终止公告并说明原因，重新开展采购活动：</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因情况变化，不再符合规定的竞争性磋商采购方式适用情形的；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出现影响采购公正的违法、违规行为的；</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在采购过程中符合竞争要求的供应商或者报价未超过采购预算的供应商不足</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家的</w:t>
      </w:r>
      <w:r>
        <w:rPr>
          <w:rFonts w:hint="eastAsia"/>
          <w:color w:val="000000" w:themeColor="text1"/>
          <w:szCs w:val="21"/>
          <w:highlight w:val="none"/>
          <w14:textFill>
            <w14:solidFill>
              <w14:schemeClr w14:val="tx1"/>
            </w14:solidFill>
          </w14:textFill>
        </w:rPr>
        <w:t xml:space="preserve">。 </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26．</w:t>
      </w:r>
      <w:r>
        <w:rPr>
          <w:b/>
          <w:color w:val="000000" w:themeColor="text1"/>
          <w:highlight w:val="none"/>
          <w14:textFill>
            <w14:solidFill>
              <w14:schemeClr w14:val="tx1"/>
            </w14:solidFill>
          </w14:textFill>
        </w:rPr>
        <w:t>废标</w:t>
      </w:r>
      <w:bookmarkStart w:id="72" w:name="_Toc495333077"/>
      <w:bookmarkStart w:id="73" w:name="_Toc398645870"/>
    </w:p>
    <w:p>
      <w:pPr>
        <w:pStyle w:val="23"/>
        <w:spacing w:line="470" w:lineRule="exact"/>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26.1</w:t>
      </w:r>
      <w:bookmarkEnd w:id="72"/>
      <w:bookmarkEnd w:id="73"/>
      <w:r>
        <w:rPr>
          <w:rFonts w:hint="eastAsia"/>
          <w:color w:val="000000" w:themeColor="text1"/>
          <w:szCs w:val="21"/>
          <w:highlight w:val="none"/>
          <w14:textFill>
            <w14:solidFill>
              <w14:schemeClr w14:val="tx1"/>
            </w14:solidFill>
          </w14:textFill>
        </w:rPr>
        <w:t>竞标采购过程中出现下列情形之一的，将予以废标：</w:t>
      </w:r>
    </w:p>
    <w:p>
      <w:pPr>
        <w:pStyle w:val="23"/>
        <w:spacing w:line="47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出现影响采购公正的违法、违规行为的；</w:t>
      </w:r>
    </w:p>
    <w:p>
      <w:pPr>
        <w:pStyle w:val="23"/>
        <w:spacing w:line="47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竞标供应商的</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报价均超过了采购预算，采购人不能支付的；</w:t>
      </w:r>
    </w:p>
    <w:p>
      <w:pPr>
        <w:pStyle w:val="23"/>
        <w:spacing w:line="47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因重大变故，采购任务取消的。</w:t>
      </w:r>
    </w:p>
    <w:p>
      <w:pPr>
        <w:pStyle w:val="23"/>
        <w:spacing w:line="470" w:lineRule="exact"/>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（4）符合专业条件的供应商或者对竞争性磋商文件作实质响应的供应商不足2家的；</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27.磋商</w:t>
      </w:r>
      <w:bookmarkStart w:id="74" w:name="_Toc398645871"/>
      <w:bookmarkStart w:id="75" w:name="_Toc495333078"/>
      <w:r>
        <w:rPr>
          <w:rFonts w:hint="eastAsia"/>
          <w:b/>
          <w:color w:val="000000" w:themeColor="text1"/>
          <w:highlight w:val="none"/>
          <w14:textFill>
            <w14:solidFill>
              <w14:schemeClr w14:val="tx1"/>
            </w14:solidFill>
          </w14:textFill>
        </w:rPr>
        <w:t>过程的监控</w:t>
      </w:r>
    </w:p>
    <w:p>
      <w:pPr>
        <w:pStyle w:val="23"/>
        <w:spacing w:line="470" w:lineRule="exact"/>
        <w:ind w:firstLine="411" w:firstLineChars="196"/>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本项目磋</w:t>
      </w:r>
      <w:bookmarkEnd w:id="74"/>
      <w:bookmarkEnd w:id="75"/>
      <w:r>
        <w:rPr>
          <w:rFonts w:hint="eastAsia" w:hAnsi="宋体"/>
          <w:color w:val="000000" w:themeColor="text1"/>
          <w:highlight w:val="none"/>
          <w14:textFill>
            <w14:solidFill>
              <w14:schemeClr w14:val="tx1"/>
            </w14:solidFill>
          </w14:textFill>
        </w:rPr>
        <w:t>商过程实行全程录音、录像监控，竞标供应商在磋商过程中所进行的试图影响磋商结果的不公正活动，可能导致其竞标被拒绝。</w:t>
      </w:r>
    </w:p>
    <w:p>
      <w:pPr>
        <w:pStyle w:val="5"/>
        <w:spacing w:line="470" w:lineRule="exact"/>
        <w:jc w:val="center"/>
        <w:rPr>
          <w:b w:val="0"/>
          <w:bCs w:val="0"/>
          <w:color w:val="000000" w:themeColor="text1"/>
          <w:highlight w:val="none"/>
          <w14:textFill>
            <w14:solidFill>
              <w14:schemeClr w14:val="tx1"/>
            </w14:solidFill>
          </w14:textFill>
        </w:rPr>
      </w:pPr>
      <w:bookmarkStart w:id="76" w:name="_Toc8583184"/>
      <w:r>
        <w:rPr>
          <w:rFonts w:hint="eastAsia"/>
          <w:color w:val="000000" w:themeColor="text1"/>
          <w:sz w:val="21"/>
          <w:highlight w:val="none"/>
          <w14:textFill>
            <w14:solidFill>
              <w14:schemeClr w14:val="tx1"/>
            </w14:solidFill>
          </w14:textFill>
        </w:rPr>
        <w:t>六、签订合</w:t>
      </w:r>
      <w:bookmarkStart w:id="77" w:name="_Toc495333079"/>
      <w:r>
        <w:rPr>
          <w:rFonts w:hint="eastAsia"/>
          <w:color w:val="000000" w:themeColor="text1"/>
          <w:sz w:val="21"/>
          <w:highlight w:val="none"/>
          <w14:textFill>
            <w14:solidFill>
              <w14:schemeClr w14:val="tx1"/>
            </w14:solidFill>
          </w14:textFill>
        </w:rPr>
        <w:t>同</w:t>
      </w:r>
      <w:bookmarkEnd w:id="76"/>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28.成</w:t>
      </w:r>
      <w:bookmarkEnd w:id="77"/>
      <w:r>
        <w:rPr>
          <w:rFonts w:hint="eastAsia"/>
          <w:b/>
          <w:color w:val="000000" w:themeColor="text1"/>
          <w:highlight w:val="none"/>
          <w14:textFill>
            <w14:solidFill>
              <w14:schemeClr w14:val="tx1"/>
            </w14:solidFill>
          </w14:textFill>
        </w:rPr>
        <w:t>交</w:t>
      </w:r>
      <w:bookmarkStart w:id="78" w:name="_Toc398645873"/>
      <w:bookmarkStart w:id="79" w:name="_Toc495333080"/>
      <w:r>
        <w:rPr>
          <w:rFonts w:hint="eastAsia"/>
          <w:b/>
          <w:color w:val="000000" w:themeColor="text1"/>
          <w:highlight w:val="none"/>
          <w14:textFill>
            <w14:solidFill>
              <w14:schemeClr w14:val="tx1"/>
            </w14:solidFill>
          </w14:textFill>
        </w:rPr>
        <w:t>结果及公告</w:t>
      </w:r>
    </w:p>
    <w:p>
      <w:pPr>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28.1</w:t>
      </w:r>
      <w:bookmarkEnd w:id="78"/>
      <w:bookmarkEnd w:id="79"/>
      <w:r>
        <w:rPr>
          <w:rFonts w:hint="eastAsia"/>
          <w:color w:val="000000" w:themeColor="text1"/>
          <w:highlight w:val="none"/>
          <w14:textFill>
            <w14:solidFill>
              <w14:schemeClr w14:val="tx1"/>
            </w14:solidFill>
          </w14:textFill>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Style w:val="23"/>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28.2</w:t>
      </w:r>
      <w:r>
        <w:rPr>
          <w:rFonts w:hint="eastAsia" w:hAnsi="宋体" w:cs="宋体"/>
          <w:color w:val="000000" w:themeColor="text1"/>
          <w:szCs w:val="21"/>
          <w:highlight w:val="none"/>
          <w14:textFill>
            <w14:solidFill>
              <w14:schemeClr w14:val="tx1"/>
            </w14:solidFill>
          </w14:textFill>
        </w:rPr>
        <w:t>在发布成交结果公告的同时，采购代理机构向成交供应商发出成交通知书。成交供应商应自接到通知之日起七个工作日内，办理成交通知书领取手续。</w:t>
      </w:r>
      <w:r>
        <w:rPr>
          <w:rFonts w:hint="eastAsia" w:cs="宋体"/>
          <w:color w:val="000000" w:themeColor="text1"/>
          <w:szCs w:val="21"/>
          <w:highlight w:val="none"/>
          <w14:textFill>
            <w14:solidFill>
              <w14:schemeClr w14:val="tx1"/>
            </w14:solidFill>
          </w14:textFill>
        </w:rPr>
        <w:t>成交通知书对采购人和成交供应商具有同等法律效力。成交通知书发出后，采购人改变成交结果，或者成交供应商放弃成交，应当承担相应的法律责任。</w:t>
      </w:r>
    </w:p>
    <w:p>
      <w:pPr>
        <w:pStyle w:val="23"/>
        <w:spacing w:line="47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28.3采购代理机构无义务向未成交的竞标供应商解释未成交原因和退还响应文件。</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28.4竞标供应商如对成交公告有异议，可以在成交公告期限届满之日起七个工作日内以书面形式向采购代理机构提出质疑。采购代理机构将在受理竞标供应商的书面质疑后七个工作日内做出答复，但答复的内容不得涉及商业秘密。</w:t>
      </w:r>
    </w:p>
    <w:p>
      <w:pPr>
        <w:pStyle w:val="23"/>
        <w:spacing w:line="470" w:lineRule="exact"/>
        <w:ind w:firstLine="420"/>
        <w:rPr>
          <w:rFonts w:ascii="Times New Roman" w:hAnsi="Times New Roman"/>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28.4</w:t>
      </w:r>
      <w:r>
        <w:rPr>
          <w:rFonts w:hint="eastAsia" w:ascii="Times New Roman" w:hAnsi="Times New Roman"/>
          <w:bCs/>
          <w:color w:val="000000" w:themeColor="text1"/>
          <w:highlight w:val="none"/>
          <w14:textFill>
            <w14:solidFill>
              <w14:schemeClr w14:val="tx1"/>
            </w14:solidFill>
          </w14:textFill>
        </w:rPr>
        <w:t>质疑竞标人必须首先经过质疑程序，在对采购代理机构的答复不满意或者采购代理机构未在规定的时间内做出答复的，可以在答复期满后十五个工作日内书面向有关监督管理部门投诉。</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28.5</w:t>
      </w:r>
      <w:r>
        <w:rPr>
          <w:rFonts w:hint="eastAsia"/>
          <w:color w:val="000000" w:themeColor="text1"/>
          <w:highlight w:val="none"/>
          <w:shd w:val="clear" w:color="auto" w:fill="FFFFFF"/>
          <w14:textFill>
            <w14:solidFill>
              <w14:schemeClr w14:val="tx1"/>
            </w14:solidFill>
          </w14:textFill>
        </w:rPr>
        <w:t>质疑、投诉应当采用书面形式，质疑书、投诉书实行实名制，均应明确阐述</w:t>
      </w:r>
      <w:r>
        <w:rPr>
          <w:rFonts w:hint="eastAsia"/>
          <w:color w:val="000000" w:themeColor="text1"/>
          <w:highlight w:val="none"/>
          <w:shd w:val="clear" w:color="auto" w:fill="FFFFFF"/>
          <w:lang w:eastAsia="zh-CN"/>
          <w14:textFill>
            <w14:solidFill>
              <w14:schemeClr w14:val="tx1"/>
            </w14:solidFill>
          </w14:textFill>
        </w:rPr>
        <w:t>磋商</w:t>
      </w:r>
      <w:r>
        <w:rPr>
          <w:rFonts w:hint="eastAsia"/>
          <w:color w:val="000000" w:themeColor="text1"/>
          <w:highlight w:val="none"/>
          <w:shd w:val="clear" w:color="auto" w:fill="FFFFFF"/>
          <w14:textFill>
            <w14:solidFill>
              <w14:schemeClr w14:val="tx1"/>
            </w14:solidFill>
          </w14:textFill>
        </w:rPr>
        <w:t>文件、竞标过程或成交结果中使自己合法权益受到损害的实质性内容，提供相关事实、依据和证据及其来源或线索，便于有关单位调查、答复和处理</w:t>
      </w:r>
      <w:r>
        <w:rPr>
          <w:rFonts w:hint="eastAsia"/>
          <w:color w:val="000000" w:themeColor="text1"/>
          <w:szCs w:val="21"/>
          <w:highlight w:val="none"/>
          <w14:textFill>
            <w14:solidFill>
              <w14:schemeClr w14:val="tx1"/>
            </w14:solidFill>
          </w14:textFill>
        </w:rPr>
        <w:t>。</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28.6</w:t>
      </w:r>
      <w:r>
        <w:rPr>
          <w:color w:val="000000" w:themeColor="text1"/>
          <w:szCs w:val="21"/>
          <w:highlight w:val="none"/>
          <w14:textFill>
            <w14:solidFill>
              <w14:schemeClr w14:val="tx1"/>
            </w14:solidFill>
          </w14:textFill>
        </w:rPr>
        <w:t>供应商提出质疑应当提交质疑函和必要的证明材料</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针对同一采购程序环节的质疑</w:t>
      </w:r>
      <w:r>
        <w:rPr>
          <w:rFonts w:hint="eastAsia"/>
          <w:color w:val="000000" w:themeColor="text1"/>
          <w:szCs w:val="21"/>
          <w:highlight w:val="none"/>
          <w14:textFill>
            <w14:solidFill>
              <w14:schemeClr w14:val="tx1"/>
            </w14:solidFill>
          </w14:textFill>
        </w:rPr>
        <w:t>必须</w:t>
      </w:r>
      <w:r>
        <w:rPr>
          <w:color w:val="000000" w:themeColor="text1"/>
          <w:szCs w:val="21"/>
          <w:highlight w:val="none"/>
          <w14:textFill>
            <w14:solidFill>
              <w14:schemeClr w14:val="tx1"/>
            </w14:solidFill>
          </w14:textFill>
        </w:rPr>
        <w:t>在法定质疑期内一次性提出。质疑函应当包括下列内容：</w:t>
      </w:r>
    </w:p>
    <w:p>
      <w:pPr>
        <w:pStyle w:val="23"/>
        <w:spacing w:line="47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）供应商的姓名或者名称、地址、邮编、联系人及联系电话；</w:t>
      </w:r>
    </w:p>
    <w:p>
      <w:pPr>
        <w:pStyle w:val="23"/>
        <w:spacing w:line="47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）质疑项目的名称、编号；</w:t>
      </w:r>
    </w:p>
    <w:p>
      <w:pPr>
        <w:pStyle w:val="23"/>
        <w:spacing w:line="47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）具体、明确的质疑事项和与质疑事项相关的请求；</w:t>
      </w:r>
    </w:p>
    <w:p>
      <w:pPr>
        <w:pStyle w:val="23"/>
        <w:spacing w:line="47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）事实依据；</w:t>
      </w:r>
    </w:p>
    <w:p>
      <w:pPr>
        <w:pStyle w:val="23"/>
        <w:spacing w:line="47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）必要的法律依据；</w:t>
      </w:r>
    </w:p>
    <w:p>
      <w:pPr>
        <w:pStyle w:val="23"/>
        <w:spacing w:line="47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）提出质疑的日期。</w:t>
      </w:r>
    </w:p>
    <w:p>
      <w:pPr>
        <w:pStyle w:val="23"/>
        <w:spacing w:line="470" w:lineRule="exact"/>
        <w:ind w:firstLine="420"/>
        <w:rPr>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28.7</w:t>
      </w:r>
      <w:r>
        <w:rPr>
          <w:bCs/>
          <w:color w:val="000000" w:themeColor="text1"/>
          <w:szCs w:val="21"/>
          <w:highlight w:val="none"/>
          <w14:textFill>
            <w14:solidFill>
              <w14:schemeClr w14:val="tx1"/>
            </w14:solidFill>
          </w14:textFill>
        </w:rPr>
        <w:t>供应商为自然人的，应当由本人签字；供应商为法人或者其他组织的，应当由</w:t>
      </w:r>
      <w:r>
        <w:rPr>
          <w:rFonts w:hint="eastAsia"/>
          <w:bCs/>
          <w:color w:val="000000" w:themeColor="text1"/>
          <w:szCs w:val="21"/>
          <w:highlight w:val="none"/>
          <w14:textFill>
            <w14:solidFill>
              <w14:schemeClr w14:val="tx1"/>
            </w14:solidFill>
          </w14:textFill>
        </w:rPr>
        <w:t>法定代表人</w:t>
      </w:r>
      <w:r>
        <w:rPr>
          <w:bCs/>
          <w:color w:val="000000" w:themeColor="text1"/>
          <w:szCs w:val="21"/>
          <w:highlight w:val="none"/>
          <w14:textFill>
            <w14:solidFill>
              <w14:schemeClr w14:val="tx1"/>
            </w14:solidFill>
          </w14:textFill>
        </w:rPr>
        <w:t>、主要负责人，或者其授权代表签字或者盖章，并加盖公章</w:t>
      </w:r>
      <w:r>
        <w:rPr>
          <w:rFonts w:hint="eastAsia"/>
          <w:bCs/>
          <w:color w:val="000000" w:themeColor="text1"/>
          <w:szCs w:val="21"/>
          <w:highlight w:val="none"/>
          <w14:textFill>
            <w14:solidFill>
              <w14:schemeClr w14:val="tx1"/>
            </w14:solidFill>
          </w14:textFill>
        </w:rPr>
        <w:t>.</w:t>
      </w:r>
    </w:p>
    <w:p>
      <w:pPr>
        <w:pStyle w:val="23"/>
        <w:spacing w:line="470" w:lineRule="exact"/>
        <w:ind w:firstLine="420"/>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14:textFill>
            <w14:solidFill>
              <w14:schemeClr w14:val="tx1"/>
            </w14:solidFill>
          </w14:textFill>
        </w:rPr>
        <w:t>28.8质疑联系部门及电话为：</w:t>
      </w:r>
      <w:r>
        <w:rPr>
          <w:rFonts w:hint="eastAsia" w:hAnsi="宋体"/>
          <w:bCs/>
          <w:color w:val="000000" w:themeColor="text1"/>
          <w:szCs w:val="21"/>
          <w:highlight w:val="none"/>
          <w:lang w:eastAsia="zh-CN"/>
          <w14:textFill>
            <w14:solidFill>
              <w14:schemeClr w14:val="tx1"/>
            </w14:solidFill>
          </w14:textFill>
        </w:rPr>
        <w:t>广西创和工程项目管理有限公司</w:t>
      </w:r>
      <w:r>
        <w:rPr>
          <w:rFonts w:hint="eastAsia"/>
          <w:bCs/>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0775-23327</w:t>
      </w:r>
      <w:r>
        <w:rPr>
          <w:rFonts w:hint="eastAsia" w:hAnsi="宋体"/>
          <w:color w:val="000000" w:themeColor="text1"/>
          <w:szCs w:val="21"/>
          <w:highlight w:val="none"/>
          <w:lang w:val="en-US" w:eastAsia="zh-CN"/>
          <w14:textFill>
            <w14:solidFill>
              <w14:schemeClr w14:val="tx1"/>
            </w14:solidFill>
          </w14:textFill>
        </w:rPr>
        <w:t>20</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29.成交</w:t>
      </w:r>
      <w:bookmarkStart w:id="80" w:name="_Toc495333081"/>
      <w:bookmarkStart w:id="81" w:name="_Toc398645874"/>
      <w:r>
        <w:rPr>
          <w:rFonts w:hint="eastAsia"/>
          <w:b/>
          <w:color w:val="000000" w:themeColor="text1"/>
          <w:highlight w:val="none"/>
          <w14:textFill>
            <w14:solidFill>
              <w14:schemeClr w14:val="tx1"/>
            </w14:solidFill>
          </w14:textFill>
        </w:rPr>
        <w:t>通知</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29.1</w:t>
      </w:r>
      <w:bookmarkEnd w:id="80"/>
      <w:bookmarkEnd w:id="81"/>
      <w:r>
        <w:rPr>
          <w:rFonts w:hint="eastAsia"/>
          <w:color w:val="000000" w:themeColor="text1"/>
          <w:highlight w:val="none"/>
          <w14:textFill>
            <w14:solidFill>
              <w14:schemeClr w14:val="tx1"/>
            </w14:solidFill>
          </w14:textFill>
        </w:rPr>
        <w:t>在发布成交公告的同时，采购代理机构将向成交供应商发出成交通知书。</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29.2采购代理机构无义务向落标的竞标供应商解释落标原因和退还响应文件。</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30.合同</w:t>
      </w:r>
      <w:bookmarkStart w:id="82" w:name="_Toc495333082"/>
      <w:bookmarkStart w:id="83" w:name="_Toc398645875"/>
      <w:r>
        <w:rPr>
          <w:rFonts w:hint="eastAsia"/>
          <w:b/>
          <w:color w:val="000000" w:themeColor="text1"/>
          <w:highlight w:val="none"/>
          <w14:textFill>
            <w14:solidFill>
              <w14:schemeClr w14:val="tx1"/>
            </w14:solidFill>
          </w14:textFill>
        </w:rPr>
        <w:t>授予标准</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30.1</w:t>
      </w:r>
      <w:bookmarkEnd w:id="82"/>
      <w:bookmarkEnd w:id="83"/>
      <w:r>
        <w:rPr>
          <w:rFonts w:hint="eastAsia"/>
          <w:color w:val="000000" w:themeColor="text1"/>
          <w:highlight w:val="none"/>
          <w14:textFill>
            <w14:solidFill>
              <w14:schemeClr w14:val="tx1"/>
            </w14:solidFill>
          </w14:textFill>
        </w:rPr>
        <w:t>合同将授予被确定为实质上响应竞争性磋商文件要求，评标认为具备履行合同能力，</w:t>
      </w:r>
      <w:r>
        <w:rPr>
          <w:rFonts w:hAnsi="宋体"/>
          <w:color w:val="000000" w:themeColor="text1"/>
          <w:szCs w:val="21"/>
          <w:highlight w:val="none"/>
          <w14:textFill>
            <w14:solidFill>
              <w14:schemeClr w14:val="tx1"/>
            </w14:solidFill>
          </w14:textFill>
        </w:rPr>
        <w:t>从质量和服务均能满足</w:t>
      </w:r>
      <w:r>
        <w:rPr>
          <w:rFonts w:hint="eastAsia" w:hAnsi="宋体"/>
          <w:color w:val="000000" w:themeColor="text1"/>
          <w:szCs w:val="21"/>
          <w:highlight w:val="none"/>
          <w14:textFill>
            <w14:solidFill>
              <w14:schemeClr w14:val="tx1"/>
            </w14:solidFill>
          </w14:textFill>
        </w:rPr>
        <w:t>磋商</w:t>
      </w:r>
      <w:r>
        <w:rPr>
          <w:rFonts w:hAnsi="宋体"/>
          <w:color w:val="000000" w:themeColor="text1"/>
          <w:szCs w:val="21"/>
          <w:highlight w:val="none"/>
          <w14:textFill>
            <w14:solidFill>
              <w14:schemeClr w14:val="tx1"/>
            </w14:solidFill>
          </w14:textFill>
        </w:rPr>
        <w:t>文件实质性响应要求的</w:t>
      </w:r>
      <w:r>
        <w:rPr>
          <w:rFonts w:hint="eastAsia" w:hAnsi="宋体"/>
          <w:color w:val="000000" w:themeColor="text1"/>
          <w:szCs w:val="21"/>
          <w:highlight w:val="none"/>
          <w14:textFill>
            <w14:solidFill>
              <w14:schemeClr w14:val="tx1"/>
            </w14:solidFill>
          </w14:textFill>
        </w:rPr>
        <w:t>竞标供应商</w:t>
      </w:r>
      <w:r>
        <w:rPr>
          <w:rFonts w:hAnsi="宋体"/>
          <w:color w:val="000000" w:themeColor="text1"/>
          <w:szCs w:val="21"/>
          <w:highlight w:val="none"/>
          <w14:textFill>
            <w14:solidFill>
              <w14:schemeClr w14:val="tx1"/>
            </w14:solidFill>
          </w14:textFill>
        </w:rPr>
        <w:t>中，按照</w:t>
      </w:r>
      <w:r>
        <w:rPr>
          <w:rFonts w:hint="eastAsia"/>
          <w:color w:val="000000" w:themeColor="text1"/>
          <w:highlight w:val="none"/>
          <w14:textFill>
            <w14:solidFill>
              <w14:schemeClr w14:val="tx1"/>
            </w14:solidFill>
          </w14:textFill>
        </w:rPr>
        <w:t>综合得分</w:t>
      </w:r>
      <w:r>
        <w:rPr>
          <w:rFonts w:hAnsi="宋体"/>
          <w:color w:val="000000" w:themeColor="text1"/>
          <w:szCs w:val="21"/>
          <w:highlight w:val="none"/>
          <w14:textFill>
            <w14:solidFill>
              <w14:schemeClr w14:val="tx1"/>
            </w14:solidFill>
          </w14:textFill>
        </w:rPr>
        <w:t>由高到低的顺序提出3名以上成交候选人</w:t>
      </w:r>
      <w:r>
        <w:rPr>
          <w:rFonts w:hint="eastAsia" w:hAnsi="宋体"/>
          <w:color w:val="000000" w:themeColor="text1"/>
          <w:szCs w:val="21"/>
          <w:highlight w:val="none"/>
          <w14:textFill>
            <w14:solidFill>
              <w14:schemeClr w14:val="tx1"/>
            </w14:solidFill>
          </w14:textFill>
        </w:rPr>
        <w:t>。</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30.2采购人应按照评标报告中推荐的成交候选供应商顺序确定成交供应商，也可以事先授权磋商小组直接确定成交供应商。</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30.3成交供应商因不可抗力或者自身原因，不能履行采购合同的，采购人可以与排位在成交供应商之后第一位的成交候选供应商签订采购合同，以此类推。</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31.签订</w:t>
      </w:r>
      <w:bookmarkStart w:id="84" w:name="_Toc495333083"/>
      <w:bookmarkStart w:id="85" w:name="_Toc398645876"/>
      <w:r>
        <w:rPr>
          <w:rFonts w:hint="eastAsia"/>
          <w:b/>
          <w:color w:val="000000" w:themeColor="text1"/>
          <w:highlight w:val="none"/>
          <w14:textFill>
            <w14:solidFill>
              <w14:schemeClr w14:val="tx1"/>
            </w14:solidFill>
          </w14:textFill>
        </w:rPr>
        <w:t>合同</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31.1</w:t>
      </w:r>
      <w:bookmarkEnd w:id="84"/>
      <w:bookmarkEnd w:id="85"/>
      <w:r>
        <w:rPr>
          <w:rFonts w:hint="eastAsia" w:hAnsi="宋体" w:cs="宋体"/>
          <w:color w:val="000000" w:themeColor="text1"/>
          <w:highlight w:val="none"/>
          <w14:textFill>
            <w14:solidFill>
              <w14:schemeClr w14:val="tx1"/>
            </w14:solidFill>
          </w14:textFill>
        </w:rPr>
        <w:t>签订合同时间：成交通知书发出后</w:t>
      </w:r>
      <w:r>
        <w:rPr>
          <w:rFonts w:hint="eastAsia" w:hAnsi="宋体" w:cs="宋体"/>
          <w:color w:val="000000" w:themeColor="text1"/>
          <w:highlight w:val="none"/>
          <w:lang w:eastAsia="zh-CN"/>
          <w14:textFill>
            <w14:solidFill>
              <w14:schemeClr w14:val="tx1"/>
            </w14:solidFill>
          </w14:textFill>
        </w:rPr>
        <w:t>二十五</w:t>
      </w:r>
      <w:r>
        <w:rPr>
          <w:rFonts w:hint="eastAsia" w:hAnsi="宋体" w:cs="宋体"/>
          <w:color w:val="000000" w:themeColor="text1"/>
          <w:highlight w:val="none"/>
          <w14:textFill>
            <w14:solidFill>
              <w14:schemeClr w14:val="tx1"/>
            </w14:solidFill>
          </w14:textFill>
        </w:rPr>
        <w:t>日内。成交供应商领取成交通知书后，应按规定与采购人签订合同，如遇特殊情况业主可自行合理的确定签订合同时间。</w:t>
      </w:r>
    </w:p>
    <w:p>
      <w:pPr>
        <w:pStyle w:val="23"/>
        <w:spacing w:line="440" w:lineRule="exact"/>
        <w:ind w:left="6" w:firstLine="420" w:firstLineChars="200"/>
        <w:rPr>
          <w:rFonts w:hAnsi="宋体" w:cs="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31.2</w:t>
      </w:r>
      <w:r>
        <w:rPr>
          <w:rFonts w:hint="eastAsia" w:hAnsi="宋体" w:cs="宋体"/>
          <w:color w:val="000000" w:themeColor="text1"/>
          <w:highlight w:val="none"/>
          <w14:textFill>
            <w14:solidFill>
              <w14:schemeClr w14:val="tx1"/>
            </w14:solidFill>
          </w14:textFill>
        </w:rPr>
        <w:t>如成交供应商有下列情形之一的，采购代理机构将没收成交供应商全部保证金，并上缴同级财政国库，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23"/>
        <w:spacing w:line="440" w:lineRule="exact"/>
        <w:ind w:left="6"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（1）成交后不与采购人签订合同的（不可抗力除外）；</w:t>
      </w:r>
    </w:p>
    <w:p>
      <w:pPr>
        <w:pStyle w:val="23"/>
        <w:spacing w:line="440" w:lineRule="exact"/>
        <w:ind w:left="6"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hAnsi="宋体" w:cs="宋体"/>
          <w:color w:val="000000" w:themeColor="text1"/>
          <w:spacing w:val="-4"/>
          <w:highlight w:val="none"/>
          <w14:textFill>
            <w14:solidFill>
              <w14:schemeClr w14:val="tx1"/>
            </w14:solidFill>
          </w14:textFill>
        </w:rPr>
        <w:t>将成交项目转让给他人，或者在响应文件中未说明，且未经采购人同意，将成交项目分包给他人的；</w:t>
      </w:r>
    </w:p>
    <w:p>
      <w:pPr>
        <w:pStyle w:val="23"/>
        <w:spacing w:line="440" w:lineRule="exact"/>
        <w:ind w:left="6"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（3）拒绝履行合同义务的。</w:t>
      </w:r>
    </w:p>
    <w:p>
      <w:pPr>
        <w:pStyle w:val="23"/>
        <w:spacing w:line="470" w:lineRule="exact"/>
        <w:ind w:firstLine="420"/>
        <w:rPr>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29.3 合同备案存档：政府采购合同双方自签订之日起1个工作日内将合同原件壹份交采购代理机构。采购代理机构将政府采购合同在省级以上人民政府财政部门指定媒体上公告。</w:t>
      </w:r>
    </w:p>
    <w:p>
      <w:pPr>
        <w:pStyle w:val="5"/>
        <w:spacing w:line="470" w:lineRule="exact"/>
        <w:jc w:val="center"/>
        <w:rPr>
          <w:b w:val="0"/>
          <w:color w:val="000000" w:themeColor="text1"/>
          <w:highlight w:val="none"/>
          <w14:textFill>
            <w14:solidFill>
              <w14:schemeClr w14:val="tx1"/>
            </w14:solidFill>
          </w14:textFill>
        </w:rPr>
      </w:pPr>
      <w:bookmarkStart w:id="86" w:name="_Toc8583185"/>
      <w:r>
        <w:rPr>
          <w:rFonts w:hint="eastAsia"/>
          <w:color w:val="000000" w:themeColor="text1"/>
          <w:sz w:val="21"/>
          <w:highlight w:val="none"/>
          <w14:textFill>
            <w14:solidFill>
              <w14:schemeClr w14:val="tx1"/>
            </w14:solidFill>
          </w14:textFill>
        </w:rPr>
        <w:t>七、其他事</w:t>
      </w:r>
      <w:bookmarkStart w:id="87" w:name="_Toc495333084"/>
      <w:r>
        <w:rPr>
          <w:rFonts w:hint="eastAsia"/>
          <w:color w:val="000000" w:themeColor="text1"/>
          <w:sz w:val="21"/>
          <w:highlight w:val="none"/>
          <w14:textFill>
            <w14:solidFill>
              <w14:schemeClr w14:val="tx1"/>
            </w14:solidFill>
          </w14:textFill>
        </w:rPr>
        <w:t>项</w:t>
      </w:r>
      <w:bookmarkEnd w:id="86"/>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32.采</w:t>
      </w:r>
      <w:bookmarkEnd w:id="87"/>
      <w:r>
        <w:rPr>
          <w:rFonts w:hint="eastAsia"/>
          <w:b/>
          <w:color w:val="000000" w:themeColor="text1"/>
          <w:highlight w:val="none"/>
          <w14:textFill>
            <w14:solidFill>
              <w14:schemeClr w14:val="tx1"/>
            </w14:solidFill>
          </w14:textFill>
        </w:rPr>
        <w:t>购</w:t>
      </w:r>
      <w:bookmarkStart w:id="88" w:name="_Toc495333085"/>
      <w:bookmarkStart w:id="89" w:name="_Toc398645878"/>
      <w:r>
        <w:rPr>
          <w:rFonts w:hint="eastAsia"/>
          <w:b/>
          <w:color w:val="000000" w:themeColor="text1"/>
          <w:highlight w:val="none"/>
          <w14:textFill>
            <w14:solidFill>
              <w14:schemeClr w14:val="tx1"/>
            </w14:solidFill>
          </w14:textFill>
        </w:rPr>
        <w:t>代理服务费</w:t>
      </w:r>
    </w:p>
    <w:p>
      <w:pPr>
        <w:pStyle w:val="23"/>
        <w:spacing w:line="470" w:lineRule="exact"/>
        <w:ind w:firstLine="420"/>
        <w:rPr>
          <w:rFonts w:hint="eastAsia"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33.1</w:t>
      </w:r>
      <w:bookmarkEnd w:id="88"/>
      <w:bookmarkEnd w:id="89"/>
      <w:r>
        <w:rPr>
          <w:rFonts w:hint="eastAsia"/>
          <w:color w:val="000000" w:themeColor="text1"/>
          <w:highlight w:val="none"/>
          <w14:textFill>
            <w14:solidFill>
              <w14:schemeClr w14:val="tx1"/>
            </w14:solidFill>
          </w14:textFill>
        </w:rPr>
        <w:t>代理服务费：</w:t>
      </w:r>
      <w:r>
        <w:rPr>
          <w:rFonts w:hint="eastAsia" w:hAnsi="宋体" w:cs="宋体"/>
          <w:color w:val="000000" w:themeColor="text1"/>
          <w:szCs w:val="21"/>
          <w:highlight w:val="none"/>
          <w14:textFill>
            <w14:solidFill>
              <w14:schemeClr w14:val="tx1"/>
            </w14:solidFill>
          </w14:textFill>
        </w:rPr>
        <w:t>以成交金额计算业务酬金，按桂价费字【2003】7号和桂价费〔2011〕55号规定（服务类）累计收取，由成交人在领取成交通知书前一次性向采购代理机构支付。</w:t>
      </w:r>
    </w:p>
    <w:p>
      <w:pPr>
        <w:pStyle w:val="23"/>
        <w:spacing w:line="470" w:lineRule="exact"/>
        <w:ind w:firstLine="42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开户银行：广西北部湾银行股份有限公司玉林市玉东支行</w:t>
      </w:r>
    </w:p>
    <w:p>
      <w:pPr>
        <w:pStyle w:val="23"/>
        <w:spacing w:line="470" w:lineRule="exact"/>
        <w:ind w:firstLine="42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开户名称：广西创和工程项目管理有限公司</w:t>
      </w:r>
    </w:p>
    <w:p>
      <w:pPr>
        <w:pStyle w:val="23"/>
        <w:spacing w:line="470" w:lineRule="exact"/>
        <w:ind w:firstLine="42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银行账号：800127216800014</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33.采购</w:t>
      </w:r>
      <w:bookmarkStart w:id="90" w:name="_Toc495333086"/>
      <w:bookmarkStart w:id="91" w:name="_Toc398645879"/>
      <w:r>
        <w:rPr>
          <w:rFonts w:hint="eastAsia"/>
          <w:b/>
          <w:color w:val="000000" w:themeColor="text1"/>
          <w:highlight w:val="none"/>
          <w14:textFill>
            <w14:solidFill>
              <w14:schemeClr w14:val="tx1"/>
            </w14:solidFill>
          </w14:textFill>
        </w:rPr>
        <w:t>预算</w:t>
      </w:r>
    </w:p>
    <w:p>
      <w:pPr>
        <w:pStyle w:val="23"/>
        <w:spacing w:line="470" w:lineRule="exact"/>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33.1</w:t>
      </w:r>
      <w:bookmarkEnd w:id="90"/>
      <w:bookmarkEnd w:id="91"/>
      <w:r>
        <w:rPr>
          <w:rFonts w:hint="eastAsia"/>
          <w:color w:val="000000" w:themeColor="text1"/>
          <w:szCs w:val="21"/>
          <w:highlight w:val="none"/>
          <w14:textFill>
            <w14:solidFill>
              <w14:schemeClr w14:val="tx1"/>
            </w14:solidFill>
          </w14:textFill>
        </w:rPr>
        <w:t>其金额详见本须知前附表第11项规定。</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34.提交</w:t>
      </w:r>
      <w:bookmarkStart w:id="92" w:name="_Toc398645880"/>
      <w:bookmarkStart w:id="93" w:name="_Toc495333087"/>
      <w:r>
        <w:rPr>
          <w:rFonts w:hint="eastAsia"/>
          <w:b/>
          <w:color w:val="000000" w:themeColor="text1"/>
          <w:highlight w:val="none"/>
          <w14:textFill>
            <w14:solidFill>
              <w14:schemeClr w14:val="tx1"/>
            </w14:solidFill>
          </w14:textFill>
        </w:rPr>
        <w:t>响应文件时须提供的资料</w:t>
      </w:r>
    </w:p>
    <w:p>
      <w:pPr>
        <w:pStyle w:val="23"/>
        <w:spacing w:line="470" w:lineRule="exact"/>
        <w:ind w:firstLine="42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34.1</w:t>
      </w:r>
      <w:bookmarkEnd w:id="92"/>
      <w:bookmarkEnd w:id="93"/>
      <w:r>
        <w:rPr>
          <w:rFonts w:hint="eastAsia"/>
          <w:color w:val="000000" w:themeColor="text1"/>
          <w:szCs w:val="21"/>
          <w:highlight w:val="none"/>
          <w14:textFill>
            <w14:solidFill>
              <w14:schemeClr w14:val="tx1"/>
            </w14:solidFill>
          </w14:textFill>
        </w:rPr>
        <w:t>竞标供应商的法定代表人或其委托代理人提交响应文件同时须提交以下有效的资料：有效的法定代表人或委托代理人必须持有效证件（法定代表人凭身份证或委托代理人凭法人授权委托书原件和身份证、竞标供应商有效的营业执照副本复印件</w:t>
      </w:r>
      <w:r>
        <w:rPr>
          <w:rFonts w:hint="eastAsia"/>
          <w:color w:val="000000" w:themeColor="text1"/>
          <w:szCs w:val="21"/>
          <w:highlight w:val="none"/>
          <w:lang w:eastAsia="zh-CN"/>
          <w14:textFill>
            <w14:solidFill>
              <w14:schemeClr w14:val="tx1"/>
            </w14:solidFill>
          </w14:textFill>
        </w:rPr>
        <w:t>加盖单位公章</w:t>
      </w:r>
      <w:r>
        <w:rPr>
          <w:rFonts w:hint="eastAsia"/>
          <w:color w:val="000000" w:themeColor="text1"/>
          <w:szCs w:val="21"/>
          <w:highlight w:val="none"/>
          <w14:textFill>
            <w14:solidFill>
              <w14:schemeClr w14:val="tx1"/>
            </w14:solidFill>
          </w14:textFill>
        </w:rPr>
        <w:t>，资料不齐或无效的将拒收响应文件。</w:t>
      </w:r>
    </w:p>
    <w:p>
      <w:pPr>
        <w:pStyle w:val="23"/>
        <w:spacing w:line="470" w:lineRule="exact"/>
        <w:ind w:firstLine="420"/>
        <w:rPr>
          <w:rFonts w:hint="default" w:eastAsia="宋体"/>
          <w:color w:val="000000" w:themeColor="text1"/>
          <w:szCs w:val="21"/>
          <w:highlight w:val="none"/>
          <w:lang w:val="en-US" w:eastAsia="zh-CN"/>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35.履约保证金：</w:t>
      </w:r>
      <w:r>
        <w:rPr>
          <w:rFonts w:hint="eastAsia"/>
          <w:color w:val="000000" w:themeColor="text1"/>
          <w:szCs w:val="21"/>
          <w:highlight w:val="none"/>
          <w:lang w:val="en-US" w:eastAsia="zh-CN"/>
          <w14:textFill>
            <w14:solidFill>
              <w14:schemeClr w14:val="tx1"/>
            </w14:solidFill>
          </w14:textFill>
        </w:rPr>
        <w:t>由采购人与成交供应商自行协商。</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w:t>
      </w:r>
      <w:r>
        <w:rPr>
          <w:rFonts w:hint="eastAsia"/>
          <w:b/>
          <w:color w:val="000000" w:themeColor="text1"/>
          <w:highlight w:val="none"/>
          <w:lang w:val="en-US" w:eastAsia="zh-CN"/>
          <w14:textFill>
            <w14:solidFill>
              <w14:schemeClr w14:val="tx1"/>
            </w14:solidFill>
          </w14:textFill>
        </w:rPr>
        <w:t>6</w:t>
      </w:r>
      <w:r>
        <w:rPr>
          <w:rFonts w:hint="eastAsia"/>
          <w:b/>
          <w:color w:val="000000" w:themeColor="text1"/>
          <w:highlight w:val="none"/>
          <w14:textFill>
            <w14:solidFill>
              <w14:schemeClr w14:val="tx1"/>
            </w14:solidFill>
          </w14:textFill>
        </w:rPr>
        <w:t>.解释</w:t>
      </w:r>
      <w:bookmarkStart w:id="94" w:name="_Toc495333088"/>
      <w:bookmarkStart w:id="95" w:name="_Toc398645881"/>
      <w:r>
        <w:rPr>
          <w:rFonts w:hint="eastAsia"/>
          <w:b/>
          <w:color w:val="000000" w:themeColor="text1"/>
          <w:highlight w:val="none"/>
          <w14:textFill>
            <w14:solidFill>
              <w14:schemeClr w14:val="tx1"/>
            </w14:solidFill>
          </w14:textFill>
        </w:rPr>
        <w:t>权</w:t>
      </w:r>
    </w:p>
    <w:p>
      <w:pPr>
        <w:pStyle w:val="23"/>
        <w:spacing w:line="47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35.1</w:t>
      </w:r>
      <w:bookmarkEnd w:id="94"/>
      <w:bookmarkEnd w:id="95"/>
      <w:r>
        <w:rPr>
          <w:rFonts w:hint="eastAsia"/>
          <w:color w:val="000000" w:themeColor="text1"/>
          <w:highlight w:val="none"/>
          <w14:textFill>
            <w14:solidFill>
              <w14:schemeClr w14:val="tx1"/>
            </w14:solidFill>
          </w14:textFill>
        </w:rPr>
        <w:t>本竞争性磋商文件是根据国家有关法律、法规以及政府采购管理有关规定和参照国际惯例编制，解释权属本采购代理机构。</w:t>
      </w:r>
    </w:p>
    <w:p>
      <w:pPr>
        <w:pStyle w:val="23"/>
        <w:spacing w:line="470" w:lineRule="exact"/>
        <w:outlineLvl w:val="3"/>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w:t>
      </w:r>
      <w:r>
        <w:rPr>
          <w:rFonts w:hint="eastAsia"/>
          <w:b/>
          <w:color w:val="000000" w:themeColor="text1"/>
          <w:highlight w:val="none"/>
          <w:lang w:val="en-US" w:eastAsia="zh-CN"/>
          <w14:textFill>
            <w14:solidFill>
              <w14:schemeClr w14:val="tx1"/>
            </w14:solidFill>
          </w14:textFill>
        </w:rPr>
        <w:t>7</w:t>
      </w:r>
      <w:r>
        <w:rPr>
          <w:rFonts w:hint="eastAsia"/>
          <w:b/>
          <w:color w:val="000000" w:themeColor="text1"/>
          <w:highlight w:val="none"/>
          <w14:textFill>
            <w14:solidFill>
              <w14:schemeClr w14:val="tx1"/>
            </w14:solidFill>
          </w14:textFill>
        </w:rPr>
        <w:t>.有关</w:t>
      </w:r>
      <w:bookmarkStart w:id="96" w:name="_Toc398645882"/>
      <w:bookmarkStart w:id="97" w:name="_Toc495333089"/>
      <w:r>
        <w:rPr>
          <w:rFonts w:hint="eastAsia"/>
          <w:b/>
          <w:color w:val="000000" w:themeColor="text1"/>
          <w:highlight w:val="none"/>
          <w14:textFill>
            <w14:solidFill>
              <w14:schemeClr w14:val="tx1"/>
            </w14:solidFill>
          </w14:textFill>
        </w:rPr>
        <w:t>事宜</w:t>
      </w:r>
    </w:p>
    <w:p>
      <w:pPr>
        <w:pStyle w:val="23"/>
        <w:spacing w:line="39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.1</w:t>
      </w:r>
      <w:bookmarkEnd w:id="96"/>
      <w:bookmarkEnd w:id="97"/>
      <w:r>
        <w:rPr>
          <w:rFonts w:hint="eastAsia"/>
          <w:color w:val="000000" w:themeColor="text1"/>
          <w:highlight w:val="none"/>
          <w14:textFill>
            <w14:solidFill>
              <w14:schemeClr w14:val="tx1"/>
            </w14:solidFill>
          </w14:textFill>
        </w:rPr>
        <w:t>所有与本竞争性磋商文件有关的函电请按下列通讯地址联系：</w:t>
      </w:r>
    </w:p>
    <w:p>
      <w:pPr>
        <w:spacing w:line="440" w:lineRule="exact"/>
        <w:ind w:firstLine="420" w:firstLineChars="200"/>
        <w:rPr>
          <w:rFonts w:ascii="ˎ̥" w:hAnsi="ˎ̥"/>
          <w:color w:val="000000" w:themeColor="text1"/>
          <w:szCs w:val="2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采购代理机构：</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lang w:eastAsia="zh-CN"/>
          <w14:textFill>
            <w14:solidFill>
              <w14:schemeClr w14:val="tx1"/>
            </w14:solidFill>
          </w14:textFill>
        </w:rPr>
        <w:t>广西创和工程项目管理有限公司</w:t>
      </w:r>
      <w:r>
        <w:rPr>
          <w:rFonts w:hint="eastAsia" w:ascii="ˎ̥" w:hAnsi="ˎ̥"/>
          <w:color w:val="000000" w:themeColor="text1"/>
          <w:szCs w:val="21"/>
          <w:highlight w:val="none"/>
          <w14:textFill>
            <w14:solidFill>
              <w14:schemeClr w14:val="tx1"/>
            </w14:solidFill>
          </w14:textFill>
        </w:rPr>
        <w:t xml:space="preserve">    </w:t>
      </w:r>
    </w:p>
    <w:p>
      <w:pPr>
        <w:pStyle w:val="23"/>
        <w:spacing w:line="470" w:lineRule="exact"/>
        <w:ind w:firstLine="420" w:firstLineChars="200"/>
        <w:rPr>
          <w:rFonts w:hint="eastAsia" w:ascii="ˎ̥" w:hAnsi="ˎ̥"/>
          <w:color w:val="000000" w:themeColor="text1"/>
          <w:szCs w:val="2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名称：广西创和工程项目管理有限公司</w:t>
      </w:r>
    </w:p>
    <w:p>
      <w:pPr>
        <w:pStyle w:val="23"/>
        <w:spacing w:line="470" w:lineRule="exact"/>
        <w:ind w:firstLine="420" w:firstLineChars="200"/>
        <w:rPr>
          <w:rFonts w:hint="eastAsia" w:ascii="ˎ̥" w:hAnsi="ˎ̥"/>
          <w:color w:val="000000" w:themeColor="text1"/>
          <w:szCs w:val="2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地址：玉林市广场东路230号</w:t>
      </w:r>
    </w:p>
    <w:p>
      <w:pPr>
        <w:pStyle w:val="23"/>
        <w:spacing w:line="470" w:lineRule="exact"/>
        <w:ind w:firstLine="420" w:firstLineChars="200"/>
        <w:rPr>
          <w:rFonts w:hint="eastAsia" w:ascii="ˎ̥" w:hAnsi="ˎ̥"/>
          <w:color w:val="000000" w:themeColor="text1"/>
          <w:szCs w:val="2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联系方式：0775-2332720</w:t>
      </w:r>
    </w:p>
    <w:p>
      <w:pPr>
        <w:pStyle w:val="23"/>
        <w:spacing w:line="470" w:lineRule="exact"/>
        <w:ind w:firstLine="420" w:firstLineChars="200"/>
        <w:jc w:val="both"/>
        <w:rPr>
          <w:color w:val="000000" w:themeColor="text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联系人：黎小林</w:t>
      </w:r>
      <w:r>
        <w:rPr>
          <w:rFonts w:hint="eastAsia"/>
          <w:color w:val="000000" w:themeColor="text1"/>
          <w:szCs w:val="21"/>
          <w:highlight w:val="none"/>
          <w14:textFill>
            <w14:solidFill>
              <w14:schemeClr w14:val="tx1"/>
            </w14:solidFill>
          </w14:textFill>
        </w:rPr>
        <w:t xml:space="preserve">  </w:t>
      </w:r>
      <w:r>
        <w:rPr>
          <w:color w:val="000000" w:themeColor="text1"/>
          <w:highlight w:val="none"/>
          <w14:textFill>
            <w14:solidFill>
              <w14:schemeClr w14:val="tx1"/>
            </w14:solidFill>
          </w14:textFill>
        </w:rPr>
        <w:br w:type="page"/>
      </w:r>
      <w:bookmarkStart w:id="98" w:name="_Toc8583186"/>
      <w:r>
        <w:rPr>
          <w:rFonts w:hint="eastAsia"/>
          <w:color w:val="000000" w:themeColor="text1"/>
          <w:sz w:val="44"/>
          <w:szCs w:val="44"/>
          <w:highlight w:val="none"/>
          <w14:textFill>
            <w14:solidFill>
              <w14:schemeClr w14:val="tx1"/>
            </w14:solidFill>
          </w14:textFill>
        </w:rPr>
        <w:t>第二章</w:t>
      </w:r>
      <w:r>
        <w:rPr>
          <w:rFonts w:hint="eastAsia"/>
          <w:bCs/>
          <w:color w:val="000000" w:themeColor="text1"/>
          <w:kern w:val="44"/>
          <w:sz w:val="44"/>
          <w:szCs w:val="44"/>
          <w:highlight w:val="none"/>
          <w14:textFill>
            <w14:solidFill>
              <w14:schemeClr w14:val="tx1"/>
            </w14:solidFill>
          </w14:textFill>
        </w:rPr>
        <w:t xml:space="preserve"> 项目需求及</w:t>
      </w:r>
      <w:bookmarkStart w:id="99" w:name="_Toc495333090"/>
      <w:bookmarkEnd w:id="99"/>
      <w:bookmarkStart w:id="100" w:name="_Toc495333230"/>
      <w:bookmarkEnd w:id="100"/>
      <w:bookmarkStart w:id="101" w:name="_Toc495333153"/>
      <w:bookmarkEnd w:id="101"/>
      <w:bookmarkStart w:id="102" w:name="_Toc495333091"/>
      <w:r>
        <w:rPr>
          <w:rFonts w:hint="eastAsia"/>
          <w:bCs/>
          <w:color w:val="000000" w:themeColor="text1"/>
          <w:kern w:val="44"/>
          <w:sz w:val="44"/>
          <w:szCs w:val="44"/>
          <w:highlight w:val="none"/>
          <w14:textFill>
            <w14:solidFill>
              <w14:schemeClr w14:val="tx1"/>
            </w14:solidFill>
          </w14:textFill>
        </w:rPr>
        <w:t>要求</w:t>
      </w:r>
      <w:bookmarkEnd w:id="98"/>
    </w:p>
    <w:bookmarkEnd w:id="102"/>
    <w:tbl>
      <w:tblPr>
        <w:tblStyle w:val="44"/>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73"/>
        <w:gridCol w:w="986"/>
        <w:gridCol w:w="507"/>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项号</w:t>
            </w:r>
          </w:p>
        </w:tc>
        <w:tc>
          <w:tcPr>
            <w:tcW w:w="1075"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服务名称</w:t>
            </w:r>
          </w:p>
        </w:tc>
        <w:tc>
          <w:tcPr>
            <w:tcW w:w="962"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c>
          <w:tcPr>
            <w:tcW w:w="507"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w:t>
            </w:r>
          </w:p>
        </w:tc>
        <w:tc>
          <w:tcPr>
            <w:tcW w:w="6903"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3"/>
              </w:numPr>
              <w:ind w:left="0" w:leftChars="0" w:firstLine="0" w:firstLineChars="0"/>
              <w:jc w:val="center"/>
              <w:rPr>
                <w:color w:val="000000" w:themeColor="text1"/>
                <w:szCs w:val="21"/>
                <w:highlight w:val="none"/>
                <w14:textFill>
                  <w14:solidFill>
                    <w14:schemeClr w14:val="tx1"/>
                  </w14:solidFill>
                </w14:textFill>
              </w:rPr>
            </w:pPr>
          </w:p>
        </w:tc>
        <w:tc>
          <w:tcPr>
            <w:tcW w:w="1075"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档案</w:t>
            </w:r>
            <w:r>
              <w:rPr>
                <w:rFonts w:hint="eastAsia"/>
                <w:color w:val="000000" w:themeColor="text1"/>
                <w:szCs w:val="21"/>
                <w:highlight w:val="none"/>
                <w:lang w:val="en-US" w:eastAsia="zh-CN"/>
                <w14:textFill>
                  <w14:solidFill>
                    <w14:schemeClr w14:val="tx1"/>
                  </w14:solidFill>
                </w14:textFill>
              </w:rPr>
              <w:t>复杂</w:t>
            </w:r>
            <w:r>
              <w:rPr>
                <w:rFonts w:hint="eastAsia"/>
                <w:color w:val="000000" w:themeColor="text1"/>
                <w:szCs w:val="21"/>
                <w:highlight w:val="none"/>
                <w14:textFill>
                  <w14:solidFill>
                    <w14:schemeClr w14:val="tx1"/>
                  </w14:solidFill>
                </w14:textFill>
              </w:rPr>
              <w:t>整理</w:t>
            </w:r>
          </w:p>
        </w:tc>
        <w:tc>
          <w:tcPr>
            <w:tcW w:w="962" w:type="dxa"/>
            <w:vAlign w:val="center"/>
          </w:tcPr>
          <w:p>
            <w:pPr>
              <w:keepNext w:val="0"/>
              <w:keepLines w:val="0"/>
              <w:widowControl/>
              <w:suppressLineNumbers w:val="0"/>
              <w:jc w:val="center"/>
              <w:textAlignment w:val="center"/>
              <w:rPr>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17042</w:t>
            </w:r>
          </w:p>
        </w:tc>
        <w:tc>
          <w:tcPr>
            <w:tcW w:w="507"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卷</w:t>
            </w:r>
          </w:p>
        </w:tc>
        <w:tc>
          <w:tcPr>
            <w:tcW w:w="6903" w:type="dxa"/>
            <w:vMerge w:val="restart"/>
            <w:vAlign w:val="center"/>
          </w:tcPr>
          <w:p>
            <w:pPr>
              <w:spacing w:line="34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按《人民法院诉讼档案管理办法》、《归档文件整理规则》(DA/T 22-2015)及法院的有关规定规范</w:t>
            </w:r>
            <w:r>
              <w:rPr>
                <w:rFonts w:hint="eastAsia" w:ascii="宋体" w:hAnsi="宋体"/>
                <w:color w:val="000000" w:themeColor="text1"/>
                <w:szCs w:val="21"/>
                <w:highlight w:val="none"/>
                <w:lang w:val="en-US" w:eastAsia="zh-CN"/>
                <w14:textFill>
                  <w14:solidFill>
                    <w14:schemeClr w14:val="tx1"/>
                  </w14:solidFill>
                </w14:textFill>
              </w:rPr>
              <w:t>对采购</w:t>
            </w:r>
            <w:r>
              <w:rPr>
                <w:rFonts w:hint="eastAsia" w:hAnsi="宋体"/>
                <w:b w:val="0"/>
                <w:bCs w:val="0"/>
                <w:color w:val="000000" w:themeColor="text1"/>
                <w:sz w:val="21"/>
                <w:szCs w:val="21"/>
                <w:highlight w:val="none"/>
                <w:lang w:val="en-US" w:eastAsia="zh-CN"/>
                <w14:textFill>
                  <w14:solidFill>
                    <w14:schemeClr w14:val="tx1"/>
                  </w14:solidFill>
                </w14:textFill>
              </w:rPr>
              <w:t>人档案库房内1957</w:t>
            </w:r>
            <w:r>
              <w:rPr>
                <w:rFonts w:hint="eastAsia" w:hAnsi="宋体"/>
                <w:b w:val="0"/>
                <w:bCs w:val="0"/>
                <w:color w:val="000000" w:themeColor="text1"/>
                <w:sz w:val="21"/>
                <w:szCs w:val="21"/>
                <w:highlight w:val="none"/>
                <w14:textFill>
                  <w14:solidFill>
                    <w14:schemeClr w14:val="tx1"/>
                  </w14:solidFill>
                </w14:textFill>
              </w:rPr>
              <w:t>-2019</w:t>
            </w:r>
            <w:r>
              <w:rPr>
                <w:rFonts w:hint="eastAsia" w:hAnsi="宋体"/>
                <w:b w:val="0"/>
                <w:bCs w:val="0"/>
                <w:color w:val="000000" w:themeColor="text1"/>
                <w:sz w:val="21"/>
                <w:szCs w:val="21"/>
                <w:highlight w:val="none"/>
                <w:lang w:val="en-US" w:eastAsia="zh-CN"/>
                <w14:textFill>
                  <w14:solidFill>
                    <w14:schemeClr w14:val="tx1"/>
                  </w14:solidFill>
                </w14:textFill>
              </w:rPr>
              <w:t>年</w:t>
            </w:r>
            <w:r>
              <w:rPr>
                <w:rFonts w:hint="eastAsia" w:hAnsi="宋体"/>
                <w:b w:val="0"/>
                <w:bCs w:val="0"/>
                <w:color w:val="000000" w:themeColor="text1"/>
                <w:sz w:val="21"/>
                <w:szCs w:val="21"/>
                <w:highlight w:val="none"/>
                <w14:textFill>
                  <w14:solidFill>
                    <w14:schemeClr w14:val="tx1"/>
                  </w14:solidFill>
                </w14:textFill>
              </w:rPr>
              <w:t>民事档案；</w:t>
            </w:r>
            <w:r>
              <w:rPr>
                <w:rFonts w:hint="eastAsia" w:hAnsi="宋体"/>
                <w:b w:val="0"/>
                <w:bCs w:val="0"/>
                <w:color w:val="000000" w:themeColor="text1"/>
                <w:sz w:val="21"/>
                <w:szCs w:val="21"/>
                <w:highlight w:val="none"/>
                <w:lang w:val="en-US" w:eastAsia="zh-CN"/>
                <w14:textFill>
                  <w14:solidFill>
                    <w14:schemeClr w14:val="tx1"/>
                  </w14:solidFill>
                </w14:textFill>
              </w:rPr>
              <w:t>1981</w:t>
            </w:r>
            <w:r>
              <w:rPr>
                <w:rFonts w:hint="eastAsia" w:hAnsi="宋体"/>
                <w:b w:val="0"/>
                <w:bCs w:val="0"/>
                <w:color w:val="000000" w:themeColor="text1"/>
                <w:sz w:val="21"/>
                <w:szCs w:val="21"/>
                <w:highlight w:val="none"/>
                <w14:textFill>
                  <w14:solidFill>
                    <w14:schemeClr w14:val="tx1"/>
                  </w14:solidFill>
                </w14:textFill>
              </w:rPr>
              <w:t>-2019年刑事档案；1989</w:t>
            </w:r>
            <w:r>
              <w:rPr>
                <w:rFonts w:hint="eastAsia" w:hAnsi="宋体"/>
                <w:b w:val="0"/>
                <w:bCs w:val="0"/>
                <w:color w:val="000000" w:themeColor="text1"/>
                <w:sz w:val="21"/>
                <w:szCs w:val="21"/>
                <w:highlight w:val="none"/>
                <w:lang w:val="en-US" w:eastAsia="zh-CN"/>
                <w14:textFill>
                  <w14:solidFill>
                    <w14:schemeClr w14:val="tx1"/>
                  </w14:solidFill>
                </w14:textFill>
              </w:rPr>
              <w:t>-</w:t>
            </w:r>
            <w:r>
              <w:rPr>
                <w:rFonts w:hint="eastAsia" w:hAnsi="宋体"/>
                <w:b w:val="0"/>
                <w:bCs w:val="0"/>
                <w:color w:val="000000" w:themeColor="text1"/>
                <w:sz w:val="21"/>
                <w:szCs w:val="21"/>
                <w:highlight w:val="none"/>
                <w14:textFill>
                  <w14:solidFill>
                    <w14:schemeClr w14:val="tx1"/>
                  </w14:solidFill>
                </w14:textFill>
              </w:rPr>
              <w:t>2012年执行档案</w:t>
            </w:r>
            <w:r>
              <w:rPr>
                <w:rFonts w:hint="eastAsia" w:hAnsi="宋体"/>
                <w:b w:val="0"/>
                <w:bCs w:val="0"/>
                <w:color w:val="000000" w:themeColor="text1"/>
                <w:sz w:val="21"/>
                <w:szCs w:val="21"/>
                <w:highlight w:val="none"/>
                <w:lang w:val="en-US" w:eastAsia="zh-CN"/>
                <w14:textFill>
                  <w14:solidFill>
                    <w14:schemeClr w14:val="tx1"/>
                  </w14:solidFill>
                </w14:textFill>
              </w:rPr>
              <w:t>以及全部</w:t>
            </w:r>
            <w:r>
              <w:rPr>
                <w:rFonts w:hint="eastAsia" w:hAnsi="宋体"/>
                <w:b w:val="0"/>
                <w:bCs w:val="0"/>
                <w:color w:val="000000" w:themeColor="text1"/>
                <w:sz w:val="21"/>
                <w:szCs w:val="21"/>
                <w:highlight w:val="none"/>
                <w14:textFill>
                  <w14:solidFill>
                    <w14:schemeClr w14:val="tx1"/>
                  </w14:solidFill>
                </w14:textFill>
              </w:rPr>
              <w:t>会计档案</w:t>
            </w:r>
            <w:r>
              <w:rPr>
                <w:rFonts w:hint="eastAsia" w:hAnsi="宋体"/>
                <w:b w:val="0"/>
                <w:bCs w:val="0"/>
                <w:color w:val="000000" w:themeColor="text1"/>
                <w:sz w:val="21"/>
                <w:szCs w:val="21"/>
                <w:highlight w:val="none"/>
                <w:lang w:val="en-US" w:eastAsia="zh-CN"/>
                <w14:textFill>
                  <w14:solidFill>
                    <w14:schemeClr w14:val="tx1"/>
                  </w14:solidFill>
                </w14:textFill>
              </w:rPr>
              <w:t>进行整理</w:t>
            </w:r>
            <w:r>
              <w:rPr>
                <w:rFonts w:hint="eastAsia" w:hAnsi="宋体"/>
                <w:b w:val="0"/>
                <w:bCs w:val="0"/>
                <w:color w:val="000000" w:themeColor="text1"/>
                <w:sz w:val="21"/>
                <w:szCs w:val="21"/>
                <w:highlight w:val="none"/>
                <w:lang w:eastAsia="zh-CN"/>
                <w14:textFill>
                  <w14:solidFill>
                    <w14:schemeClr w14:val="tx1"/>
                  </w14:solidFill>
                </w14:textFill>
              </w:rPr>
              <w:t>。</w:t>
            </w:r>
            <w:r>
              <w:rPr>
                <w:rFonts w:hint="eastAsia" w:hAnsi="宋体"/>
                <w:b w:val="0"/>
                <w:bCs w:val="0"/>
                <w:color w:val="000000" w:themeColor="text1"/>
                <w:sz w:val="21"/>
                <w:szCs w:val="21"/>
                <w:highlight w:val="none"/>
                <w:lang w:val="en-US" w:eastAsia="zh-CN"/>
                <w14:textFill>
                  <w14:solidFill>
                    <w14:schemeClr w14:val="tx1"/>
                  </w14:solidFill>
                </w14:textFill>
              </w:rPr>
              <w:t>其中1993-1957年民事档案、1981-1989年刑事档案及1989-2012年执行档案属于特殊档案，需进行复杂整理。其余正常档案</w:t>
            </w:r>
            <w:r>
              <w:rPr>
                <w:rFonts w:hint="eastAsia" w:ascii="宋体" w:hAnsi="宋体"/>
                <w:color w:val="000000" w:themeColor="text1"/>
                <w:szCs w:val="21"/>
                <w:highlight w:val="none"/>
                <w14:textFill>
                  <w14:solidFill>
                    <w14:schemeClr w14:val="tx1"/>
                  </w14:solidFill>
                </w14:textFill>
              </w:rPr>
              <w:t>整理档案</w:t>
            </w:r>
            <w:r>
              <w:rPr>
                <w:rFonts w:hint="eastAsia" w:ascii="宋体" w:hAnsi="宋体"/>
                <w:color w:val="000000" w:themeColor="text1"/>
                <w:szCs w:val="21"/>
                <w:highlight w:val="none"/>
                <w:lang w:val="en-US" w:eastAsia="zh-CN"/>
                <w14:textFill>
                  <w14:solidFill>
                    <w14:schemeClr w14:val="tx1"/>
                  </w14:solidFill>
                </w14:textFill>
              </w:rPr>
              <w:t>需进行简单整理。</w:t>
            </w:r>
          </w:p>
          <w:p>
            <w:pPr>
              <w:ind w:firstLine="420" w:firstLineChars="200"/>
              <w:rPr>
                <w:rFonts w:hint="eastAsia"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整理要求：分批进行档案交接、借卷、检查、拆分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特殊档案除外</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托表</w:t>
            </w:r>
            <w:r>
              <w:rPr>
                <w:rFonts w:hint="eastAsia" w:ascii="宋体" w:hAnsi="宋体"/>
                <w:color w:val="000000" w:themeColor="text1"/>
                <w:szCs w:val="21"/>
                <w:highlight w:val="none"/>
                <w14:textFill>
                  <w14:solidFill>
                    <w14:schemeClr w14:val="tx1"/>
                  </w14:solidFill>
                </w14:textFill>
              </w:rPr>
              <w:t>，按照档案管理规范排放、还卷、入盒</w:t>
            </w:r>
            <w:r>
              <w:rPr>
                <w:rFonts w:hint="eastAsia" w:ascii="宋体" w:hAnsi="宋体"/>
                <w:color w:val="000000" w:themeColor="text1"/>
                <w:szCs w:val="21"/>
                <w:highlight w:val="none"/>
                <w:lang w:val="en-US"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3"/>
              </w:numPr>
              <w:ind w:left="0" w:leftChars="0" w:firstLine="0" w:firstLineChars="0"/>
              <w:jc w:val="center"/>
              <w:rPr>
                <w:rFonts w:hint="eastAsia"/>
                <w:color w:val="000000" w:themeColor="text1"/>
                <w:szCs w:val="21"/>
                <w:highlight w:val="none"/>
                <w14:textFill>
                  <w14:solidFill>
                    <w14:schemeClr w14:val="tx1"/>
                  </w14:solidFill>
                </w14:textFill>
              </w:rPr>
            </w:pPr>
          </w:p>
        </w:tc>
        <w:tc>
          <w:tcPr>
            <w:tcW w:w="1075" w:type="dxa"/>
            <w:vAlign w:val="center"/>
          </w:tcPr>
          <w:p>
            <w:pP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档案简单整理</w:t>
            </w:r>
          </w:p>
        </w:tc>
        <w:tc>
          <w:tcPr>
            <w:tcW w:w="962" w:type="dxa"/>
            <w:vAlign w:val="center"/>
          </w:tcPr>
          <w:p>
            <w:pPr>
              <w:keepNext w:val="0"/>
              <w:keepLines w:val="0"/>
              <w:widowControl/>
              <w:suppressLineNumbers w:val="0"/>
              <w:jc w:val="center"/>
              <w:textAlignment w:val="center"/>
              <w:rPr>
                <w:rFonts w:hint="eastAsia"/>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17202</w:t>
            </w:r>
          </w:p>
        </w:tc>
        <w:tc>
          <w:tcPr>
            <w:tcW w:w="507" w:type="dxa"/>
            <w:vAlign w:val="center"/>
          </w:tcPr>
          <w:p>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卷</w:t>
            </w:r>
          </w:p>
        </w:tc>
        <w:tc>
          <w:tcPr>
            <w:tcW w:w="6903" w:type="dxa"/>
            <w:vMerge w:val="continue"/>
            <w:vAlign w:val="center"/>
          </w:tcPr>
          <w:p>
            <w:pPr>
              <w:ind w:firstLine="420" w:firstLineChars="200"/>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3"/>
              </w:numPr>
              <w:ind w:left="0" w:leftChars="0" w:firstLine="0" w:firstLineChars="0"/>
              <w:jc w:val="center"/>
              <w:rPr>
                <w:rFonts w:hint="eastAsia"/>
                <w:color w:val="000000" w:themeColor="text1"/>
                <w:szCs w:val="21"/>
                <w:highlight w:val="none"/>
                <w14:textFill>
                  <w14:solidFill>
                    <w14:schemeClr w14:val="tx1"/>
                  </w14:solidFill>
                </w14:textFill>
              </w:rPr>
            </w:pPr>
          </w:p>
        </w:tc>
        <w:tc>
          <w:tcPr>
            <w:tcW w:w="1075" w:type="dxa"/>
            <w:vAlign w:val="center"/>
          </w:tcPr>
          <w:p>
            <w:pP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正常</w:t>
            </w:r>
            <w:r>
              <w:rPr>
                <w:rFonts w:hint="eastAsia"/>
                <w:color w:val="000000" w:themeColor="text1"/>
                <w:szCs w:val="21"/>
                <w:highlight w:val="none"/>
                <w14:textFill>
                  <w14:solidFill>
                    <w14:schemeClr w14:val="tx1"/>
                  </w14:solidFill>
                </w14:textFill>
              </w:rPr>
              <w:t>纸质档案数字化加工服务、图像数据处理服务</w:t>
            </w:r>
          </w:p>
        </w:tc>
        <w:tc>
          <w:tcPr>
            <w:tcW w:w="962" w:type="dxa"/>
            <w:vAlign w:val="center"/>
          </w:tcPr>
          <w:p>
            <w:pPr>
              <w:keepNext w:val="0"/>
              <w:keepLines w:val="0"/>
              <w:widowControl/>
              <w:suppressLineNumbers w:val="0"/>
              <w:jc w:val="center"/>
              <w:textAlignment w:val="center"/>
              <w:rPr>
                <w:rFonts w:hint="eastAsia"/>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1815150</w:t>
            </w:r>
          </w:p>
        </w:tc>
        <w:tc>
          <w:tcPr>
            <w:tcW w:w="507" w:type="dxa"/>
            <w:vAlign w:val="center"/>
          </w:tcPr>
          <w:p>
            <w:pP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页</w:t>
            </w:r>
          </w:p>
        </w:tc>
        <w:tc>
          <w:tcPr>
            <w:tcW w:w="6903" w:type="dxa"/>
            <w:vMerge w:val="restart"/>
            <w:vAlign w:val="center"/>
          </w:tcPr>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按照</w:t>
            </w:r>
            <w:r>
              <w:rPr>
                <w:rFonts w:hint="eastAsia" w:hAnsi="宋体"/>
                <w:color w:val="000000" w:themeColor="text1"/>
                <w:sz w:val="21"/>
                <w:szCs w:val="21"/>
                <w:highlight w:val="none"/>
                <w14:textFill>
                  <w14:solidFill>
                    <w14:schemeClr w14:val="tx1"/>
                  </w14:solidFill>
                </w14:textFill>
              </w:rPr>
              <w:t>《中华人民共和国行业标准DA/T 31—2017纸质档案数字化技术规范》、</w:t>
            </w:r>
            <w:r>
              <w:rPr>
                <w:rFonts w:hint="eastAsia" w:hAnsi="宋体"/>
                <w:color w:val="000000" w:themeColor="text1"/>
                <w:sz w:val="21"/>
                <w:szCs w:val="21"/>
                <w:highlight w:val="none"/>
                <w14:textFill>
                  <w14:solidFill>
                    <w14:schemeClr w14:val="tx1"/>
                  </w14:solidFill>
                </w14:textFill>
              </w:rPr>
              <w:t>《人民法院电子诉讼档案管理办法》、《诉讼档案数字化加工技术规范》标准实施，完成诉讼档案的数字化服务。</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lang w:val="en-US" w:eastAsia="zh-CN"/>
                <w14:textFill>
                  <w14:solidFill>
                    <w14:schemeClr w14:val="tx1"/>
                  </w14:solidFill>
                </w14:textFill>
              </w:rPr>
              <w:t>档案类型</w:t>
            </w:r>
          </w:p>
          <w:p>
            <w:pPr>
              <w:pStyle w:val="172"/>
              <w:wordWrap w:val="0"/>
              <w:spacing w:line="340" w:lineRule="exact"/>
              <w:ind w:firstLine="420" w:firstLineChars="200"/>
              <w:jc w:val="both"/>
              <w:rPr>
                <w:rFonts w:hint="eastAsia" w:hAnsi="宋体"/>
                <w:b w:val="0"/>
                <w:bCs w:val="0"/>
                <w:color w:val="000000" w:themeColor="text1"/>
                <w:sz w:val="21"/>
                <w:szCs w:val="21"/>
                <w:highlight w:val="none"/>
                <w14:textFill>
                  <w14:solidFill>
                    <w14:schemeClr w14:val="tx1"/>
                  </w14:solidFill>
                </w14:textFill>
              </w:rPr>
            </w:pPr>
            <w:r>
              <w:rPr>
                <w:rFonts w:hint="eastAsia" w:hAnsi="宋体"/>
                <w:b w:val="0"/>
                <w:bCs w:val="0"/>
                <w:color w:val="000000" w:themeColor="text1"/>
                <w:sz w:val="21"/>
                <w:szCs w:val="21"/>
                <w:highlight w:val="none"/>
                <w:lang w:val="en-US" w:eastAsia="zh-CN"/>
                <w14:textFill>
                  <w14:solidFill>
                    <w14:schemeClr w14:val="tx1"/>
                  </w14:solidFill>
                </w14:textFill>
              </w:rPr>
              <w:t>采购人档案库房内1957</w:t>
            </w:r>
            <w:r>
              <w:rPr>
                <w:rFonts w:hint="eastAsia" w:hAnsi="宋体"/>
                <w:b w:val="0"/>
                <w:bCs w:val="0"/>
                <w:color w:val="000000" w:themeColor="text1"/>
                <w:sz w:val="21"/>
                <w:szCs w:val="21"/>
                <w:highlight w:val="none"/>
                <w14:textFill>
                  <w14:solidFill>
                    <w14:schemeClr w14:val="tx1"/>
                  </w14:solidFill>
                </w14:textFill>
              </w:rPr>
              <w:t>-2019</w:t>
            </w:r>
            <w:r>
              <w:rPr>
                <w:rFonts w:hint="eastAsia" w:hAnsi="宋体"/>
                <w:b w:val="0"/>
                <w:bCs w:val="0"/>
                <w:color w:val="000000" w:themeColor="text1"/>
                <w:sz w:val="21"/>
                <w:szCs w:val="21"/>
                <w:highlight w:val="none"/>
                <w:lang w:val="en-US" w:eastAsia="zh-CN"/>
                <w14:textFill>
                  <w14:solidFill>
                    <w14:schemeClr w14:val="tx1"/>
                  </w14:solidFill>
                </w14:textFill>
              </w:rPr>
              <w:t>年</w:t>
            </w:r>
            <w:r>
              <w:rPr>
                <w:rFonts w:hint="eastAsia" w:hAnsi="宋体"/>
                <w:b w:val="0"/>
                <w:bCs w:val="0"/>
                <w:color w:val="000000" w:themeColor="text1"/>
                <w:sz w:val="21"/>
                <w:szCs w:val="21"/>
                <w:highlight w:val="none"/>
                <w14:textFill>
                  <w14:solidFill>
                    <w14:schemeClr w14:val="tx1"/>
                  </w14:solidFill>
                </w14:textFill>
              </w:rPr>
              <w:t>民事档案；</w:t>
            </w:r>
            <w:r>
              <w:rPr>
                <w:rFonts w:hint="eastAsia" w:hAnsi="宋体"/>
                <w:b w:val="0"/>
                <w:bCs w:val="0"/>
                <w:color w:val="000000" w:themeColor="text1"/>
                <w:sz w:val="21"/>
                <w:szCs w:val="21"/>
                <w:highlight w:val="none"/>
                <w:lang w:val="en-US" w:eastAsia="zh-CN"/>
                <w14:textFill>
                  <w14:solidFill>
                    <w14:schemeClr w14:val="tx1"/>
                  </w14:solidFill>
                </w14:textFill>
              </w:rPr>
              <w:t>1981</w:t>
            </w:r>
            <w:r>
              <w:rPr>
                <w:rFonts w:hint="eastAsia" w:hAnsi="宋体"/>
                <w:b w:val="0"/>
                <w:bCs w:val="0"/>
                <w:color w:val="000000" w:themeColor="text1"/>
                <w:sz w:val="21"/>
                <w:szCs w:val="21"/>
                <w:highlight w:val="none"/>
                <w14:textFill>
                  <w14:solidFill>
                    <w14:schemeClr w14:val="tx1"/>
                  </w14:solidFill>
                </w14:textFill>
              </w:rPr>
              <w:t>-2019年刑事档案；1989</w:t>
            </w:r>
            <w:r>
              <w:rPr>
                <w:rFonts w:hint="eastAsia" w:hAnsi="宋体"/>
                <w:b w:val="0"/>
                <w:bCs w:val="0"/>
                <w:color w:val="000000" w:themeColor="text1"/>
                <w:sz w:val="21"/>
                <w:szCs w:val="21"/>
                <w:highlight w:val="none"/>
                <w:lang w:val="en-US" w:eastAsia="zh-CN"/>
                <w14:textFill>
                  <w14:solidFill>
                    <w14:schemeClr w14:val="tx1"/>
                  </w14:solidFill>
                </w14:textFill>
              </w:rPr>
              <w:t>-</w:t>
            </w:r>
            <w:r>
              <w:rPr>
                <w:rFonts w:hint="eastAsia" w:hAnsi="宋体"/>
                <w:b w:val="0"/>
                <w:bCs w:val="0"/>
                <w:color w:val="000000" w:themeColor="text1"/>
                <w:sz w:val="21"/>
                <w:szCs w:val="21"/>
                <w:highlight w:val="none"/>
                <w14:textFill>
                  <w14:solidFill>
                    <w14:schemeClr w14:val="tx1"/>
                  </w14:solidFill>
                </w14:textFill>
              </w:rPr>
              <w:t>2012年执行档案</w:t>
            </w:r>
            <w:r>
              <w:rPr>
                <w:rFonts w:hint="eastAsia" w:hAnsi="宋体"/>
                <w:b w:val="0"/>
                <w:bCs w:val="0"/>
                <w:color w:val="000000" w:themeColor="text1"/>
                <w:sz w:val="21"/>
                <w:szCs w:val="21"/>
                <w:highlight w:val="none"/>
                <w:lang w:val="en-US" w:eastAsia="zh-CN"/>
                <w14:textFill>
                  <w14:solidFill>
                    <w14:schemeClr w14:val="tx1"/>
                  </w14:solidFill>
                </w14:textFill>
              </w:rPr>
              <w:t>以及全部</w:t>
            </w:r>
            <w:r>
              <w:rPr>
                <w:rFonts w:hint="eastAsia" w:hAnsi="宋体"/>
                <w:b w:val="0"/>
                <w:bCs w:val="0"/>
                <w:color w:val="000000" w:themeColor="text1"/>
                <w:sz w:val="21"/>
                <w:szCs w:val="21"/>
                <w:highlight w:val="none"/>
                <w14:textFill>
                  <w14:solidFill>
                    <w14:schemeClr w14:val="tx1"/>
                  </w14:solidFill>
                </w14:textFill>
              </w:rPr>
              <w:t>会计档案</w:t>
            </w:r>
            <w:r>
              <w:rPr>
                <w:rFonts w:hint="eastAsia" w:hAnsi="宋体"/>
                <w:b w:val="0"/>
                <w:bCs w:val="0"/>
                <w:color w:val="000000" w:themeColor="text1"/>
                <w:sz w:val="21"/>
                <w:szCs w:val="21"/>
                <w:highlight w:val="none"/>
                <w:lang w:eastAsia="zh-CN"/>
                <w14:textFill>
                  <w14:solidFill>
                    <w14:schemeClr w14:val="tx1"/>
                  </w14:solidFill>
                </w14:textFill>
              </w:rPr>
              <w:t>。</w:t>
            </w:r>
            <w:r>
              <w:rPr>
                <w:rFonts w:hint="eastAsia" w:hAnsi="宋体"/>
                <w:b w:val="0"/>
                <w:bCs w:val="0"/>
                <w:color w:val="000000" w:themeColor="text1"/>
                <w:sz w:val="21"/>
                <w:szCs w:val="21"/>
                <w:highlight w:val="none"/>
                <w:lang w:val="en-US" w:eastAsia="zh-CN"/>
                <w14:textFill>
                  <w14:solidFill>
                    <w14:schemeClr w14:val="tx1"/>
                  </w14:solidFill>
                </w14:textFill>
              </w:rPr>
              <w:t>其中1993-1957年民事档案、1981-1989年刑事档案及1989-2012年执行档案属于特殊档案，其余档案属于正常档案。因年代久远，档案纸质过于脆弱，为确保档案安全，不受损坏，特殊档案在数字化加工过程中严禁拆卷，必须使用平板扫描仪、高拍仪、或档相机进行档案扫描。</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加工范围</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库房现存所有纸质诉讼档案，其中有手写稿、油印稿、打印稿，有横排也有竖排，纸质差别较大，部分案卷附有照片和图纸。</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档案数字化扫描加工</w:t>
            </w:r>
          </w:p>
          <w:p>
            <w:pPr>
              <w:pStyle w:val="172"/>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档案扫描工作主要包括以下内容：档案交接、档案拆分、档案扫描、图像处理、数据加载、数据挂接、数据审核、档案装订、数据备份、档案归还等；加工过程中必须确保档案载体的安全完整以及档案信息内容安全。</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档案拆分</w:t>
            </w:r>
            <w:r>
              <w:rPr>
                <w:rFonts w:hint="eastAsia" w:hAnsi="宋体"/>
                <w:b/>
                <w:bCs/>
                <w:color w:val="000000" w:themeColor="text1"/>
                <w:sz w:val="21"/>
                <w:szCs w:val="21"/>
                <w:highlight w:val="none"/>
                <w:lang w:eastAsia="zh-CN"/>
                <w14:textFill>
                  <w14:solidFill>
                    <w14:schemeClr w14:val="tx1"/>
                  </w14:solidFill>
                </w14:textFill>
              </w:rPr>
              <w:t>（</w:t>
            </w:r>
            <w:r>
              <w:rPr>
                <w:rFonts w:hint="eastAsia" w:hAnsi="宋体"/>
                <w:b/>
                <w:bCs/>
                <w:color w:val="000000" w:themeColor="text1"/>
                <w:sz w:val="21"/>
                <w:szCs w:val="21"/>
                <w:highlight w:val="none"/>
                <w:lang w:val="en-US" w:eastAsia="zh-CN"/>
                <w14:textFill>
                  <w14:solidFill>
                    <w14:schemeClr w14:val="tx1"/>
                  </w14:solidFill>
                </w14:textFill>
              </w:rPr>
              <w:t>特殊档案除外</w:t>
            </w:r>
            <w:r>
              <w:rPr>
                <w:rFonts w:hint="eastAsia" w:hAnsi="宋体"/>
                <w:b/>
                <w:bCs/>
                <w:color w:val="000000" w:themeColor="text1"/>
                <w:sz w:val="21"/>
                <w:szCs w:val="21"/>
                <w:highlight w:val="none"/>
                <w:lang w:eastAsia="zh-CN"/>
                <w14:textFill>
                  <w14:solidFill>
                    <w14:schemeClr w14:val="tx1"/>
                  </w14:solidFill>
                </w14:textFill>
              </w:rPr>
              <w:t>）</w:t>
            </w:r>
          </w:p>
          <w:p>
            <w:pPr>
              <w:pStyle w:val="172"/>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档案拆分是指将档案拆线（或钉），形成散页，便于扫描的过程。技术要求如下：</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检查案卷的完整性，是否有缺页、漏页、错编现象，正、副卷标注是否正确。对于页面有毁损的必须先进行修复，由于部分档案年代久远，纸张情况复杂，中标供应商必须保证用最保守的方式处理，如案卷启钉、拆分，保证纸张的平整、抚平边角。对新老程度不同的纸张，应采用最为可靠的扫描设备和扫描方式完成档案扫描，务必保持档案完整无损，避免纸张褶皱、撕裂、破损等情况的发生。如遇到档案纸张质地脆弱，不适合反复拆装的档案，应采用不拆卷扫描的方式进行，确保在扫描过程中不对档案原件造成二次损伤，不得人为的恶意损害档案，拆卷时应注意保护档案不受损害；</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）将案卷内页逐一分开，对特殊页做出记录提醒扫描人员注意；</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）记录每卷的页数及其他的特殊情况；</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）应在保证档案不受损坏的前提下，拆除装订物，并对折皱不平影响扫描质量的原件进行相应处理（压平或熨平等）；</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5</w:t>
            </w:r>
            <w:r>
              <w:rPr>
                <w:rFonts w:hint="eastAsia" w:hAnsi="宋体"/>
                <w:color w:val="000000" w:themeColor="text1"/>
                <w:sz w:val="21"/>
                <w:szCs w:val="21"/>
                <w:highlight w:val="none"/>
                <w14:textFill>
                  <w14:solidFill>
                    <w14:schemeClr w14:val="tx1"/>
                  </w14:solidFill>
                </w14:textFill>
              </w:rPr>
              <w:t>）本次对不符合规定的卷皮予以更换，更换下来的旧卷皮应全部交还档案管理员。</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档案扫描</w:t>
            </w:r>
          </w:p>
          <w:p>
            <w:pPr>
              <w:pStyle w:val="172"/>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档案扫描指对拆分后的档案进行快速扫描，形成影像文件的过程。该过程相关要求如下：</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）根据数据加载规则设置扫描影像的输出存放位置。</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）对于封面、内页、手写诉状或是发票等各类不同证据材料，需用不同的比例或是扫描方法进行扫描。</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）将扫描页数和拆卷人所注明的页数核对，确保不能重扫、漏扫、多扫，同时要确保案卷的清晰度。</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）在保证影像质量的前提下，以尽量减小存储容量为准则。</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5</w:t>
            </w:r>
            <w:r>
              <w:rPr>
                <w:rFonts w:hint="eastAsia" w:hAnsi="宋体"/>
                <w:color w:val="000000" w:themeColor="text1"/>
                <w:sz w:val="21"/>
                <w:szCs w:val="21"/>
                <w:highlight w:val="none"/>
                <w14:textFill>
                  <w14:solidFill>
                    <w14:schemeClr w14:val="tx1"/>
                  </w14:solidFill>
                </w14:textFill>
              </w:rPr>
              <w:t>）纸质档案采用不低于3</w:t>
            </w:r>
            <w:r>
              <w:rPr>
                <w:rFonts w:hAnsi="宋体"/>
                <w:color w:val="000000" w:themeColor="text1"/>
                <w:sz w:val="21"/>
                <w:szCs w:val="21"/>
                <w:highlight w:val="none"/>
                <w14:textFill>
                  <w14:solidFill>
                    <w14:schemeClr w14:val="tx1"/>
                  </w14:solidFill>
                </w14:textFill>
              </w:rPr>
              <w:t>00DPI</w:t>
            </w:r>
            <w:r>
              <w:rPr>
                <w:rFonts w:hint="eastAsia" w:hAnsi="宋体"/>
                <w:color w:val="000000" w:themeColor="text1"/>
                <w:sz w:val="21"/>
                <w:szCs w:val="21"/>
                <w:highlight w:val="none"/>
                <w14:textFill>
                  <w14:solidFill>
                    <w14:schemeClr w14:val="tx1"/>
                  </w14:solidFill>
                </w14:textFill>
              </w:rPr>
              <w:t>的分辨率进行彩色扫描，照片档案采用</w:t>
            </w:r>
            <w:r>
              <w:rPr>
                <w:rFonts w:hAnsi="宋体"/>
                <w:color w:val="000000" w:themeColor="text1"/>
                <w:sz w:val="21"/>
                <w:szCs w:val="21"/>
                <w:highlight w:val="none"/>
                <w14:textFill>
                  <w14:solidFill>
                    <w14:schemeClr w14:val="tx1"/>
                  </w14:solidFill>
                </w14:textFill>
              </w:rPr>
              <w:t>600DPI</w:t>
            </w:r>
            <w:r>
              <w:rPr>
                <w:rFonts w:hint="eastAsia" w:hAnsi="宋体"/>
                <w:color w:val="000000" w:themeColor="text1"/>
                <w:sz w:val="21"/>
                <w:szCs w:val="21"/>
                <w:highlight w:val="none"/>
                <w14:textFill>
                  <w14:solidFill>
                    <w14:schemeClr w14:val="tx1"/>
                  </w14:solidFill>
                </w14:textFill>
              </w:rPr>
              <w:t>的分辨率进行扫描，扫描形成文件以单文件单页</w:t>
            </w:r>
            <w:r>
              <w:rPr>
                <w:rFonts w:hAnsi="宋体"/>
                <w:color w:val="000000" w:themeColor="text1"/>
                <w:sz w:val="21"/>
                <w:szCs w:val="21"/>
                <w:highlight w:val="none"/>
                <w14:textFill>
                  <w14:solidFill>
                    <w14:schemeClr w14:val="tx1"/>
                  </w14:solidFill>
                </w14:textFill>
              </w:rPr>
              <w:t>JPG</w:t>
            </w:r>
            <w:r>
              <w:rPr>
                <w:rFonts w:hint="eastAsia" w:hAnsi="宋体"/>
                <w:color w:val="000000" w:themeColor="text1"/>
                <w:sz w:val="21"/>
                <w:szCs w:val="21"/>
                <w:highlight w:val="none"/>
                <w14:textFill>
                  <w14:solidFill>
                    <w14:schemeClr w14:val="tx1"/>
                  </w14:solidFill>
                </w14:textFill>
              </w:rPr>
              <w:t>格式存储，待影像处理完毕后进行数据压缩加密。</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6</w:t>
            </w:r>
            <w:r>
              <w:rPr>
                <w:rFonts w:hint="eastAsia" w:hAnsi="宋体"/>
                <w:color w:val="000000" w:themeColor="text1"/>
                <w:sz w:val="21"/>
                <w:szCs w:val="21"/>
                <w:highlight w:val="none"/>
                <w14:textFill>
                  <w14:solidFill>
                    <w14:schemeClr w14:val="tx1"/>
                  </w14:solidFill>
                </w14:textFill>
              </w:rPr>
              <w:t>）用每份文件对应的唯一档号来命名其扫描形成的影像文件。</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7</w:t>
            </w:r>
            <w:r>
              <w:rPr>
                <w:rFonts w:hint="eastAsia" w:hAnsi="宋体"/>
                <w:color w:val="000000" w:themeColor="text1"/>
                <w:sz w:val="21"/>
                <w:szCs w:val="21"/>
                <w:highlight w:val="none"/>
                <w14:textFill>
                  <w14:solidFill>
                    <w14:schemeClr w14:val="tx1"/>
                  </w14:solidFill>
                </w14:textFill>
              </w:rPr>
              <w:t>）有原件模糊不清的文件需在扫描流程单上注明</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原件不清</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的字样，待做相应的处理。</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图像处理</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是指对扫描的影像文件进行修整，提高扫描文件的质量的过程。该过程相关要求如下：</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）处理过程中应遵循在不影响可懂度的前提下展现档案原貌的原则。</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）对影响图像质量的杂质如黑框、黑边等应进行去污处理。</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）扫描图像的排列顺序与档案原件不一致时，应及时进行调整。</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）对出现倾斜的图像进行纠偏处理，要求倾斜度小于</w:t>
            </w: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度（以标题所在水平线为准）。对方向不正确的图像应进行旋转还原，以符合阅读习惯。</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5</w:t>
            </w:r>
            <w:r>
              <w:rPr>
                <w:rFonts w:hint="eastAsia" w:hAnsi="宋体"/>
                <w:color w:val="000000" w:themeColor="text1"/>
                <w:sz w:val="21"/>
                <w:szCs w:val="21"/>
                <w:highlight w:val="none"/>
                <w14:textFill>
                  <w14:solidFill>
                    <w14:schemeClr w14:val="tx1"/>
                  </w14:solidFill>
                </w14:textFill>
              </w:rPr>
              <w:t>）扫描的页面内容居中显示，正文内容、页眉、页脚、反面印章、附件、手写注释等信息完整；图像内容与原件完全对应，不得出现内容残缺或将旁边页面信息扫入本页的现象。</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6</w:t>
            </w:r>
            <w:r>
              <w:rPr>
                <w:rFonts w:hint="eastAsia" w:hAnsi="宋体"/>
                <w:color w:val="000000" w:themeColor="text1"/>
                <w:sz w:val="21"/>
                <w:szCs w:val="21"/>
                <w:highlight w:val="none"/>
                <w14:textFill>
                  <w14:solidFill>
                    <w14:schemeClr w14:val="tx1"/>
                  </w14:solidFill>
                </w14:textFill>
              </w:rPr>
              <w:t>）扫描图像字迹清晰、颜色恰当，不宜过浅和过深，并且不得出现字迹笔画残缺或字迹笔画叠合而影响阅读的情况，即使档案原件存在绣斑变质、颜色过浅或深浅不一致，也应保证扫描图像可读。</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数据审核</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是指对建立索引的影像文件进行全面统一检查，确保质量的过程。该过程相关要求如下：</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）检查电子影像的页数与原始案卷是否一致。</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）检查</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卷面信息</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卷内目录</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备考表</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信息是否正确。</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）检查电子影像是否清晰。</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）检查目录与对应影像的挂接是否正确。</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5</w:t>
            </w:r>
            <w:r>
              <w:rPr>
                <w:rFonts w:hint="eastAsia" w:hAnsi="宋体"/>
                <w:color w:val="000000" w:themeColor="text1"/>
                <w:sz w:val="21"/>
                <w:szCs w:val="21"/>
                <w:highlight w:val="none"/>
                <w14:textFill>
                  <w14:solidFill>
                    <w14:schemeClr w14:val="tx1"/>
                  </w14:solidFill>
                </w14:textFill>
              </w:rPr>
              <w:t>）对于质量达不到要求的文件，做下记录必须重新扫描。</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图像格式</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将单页</w:t>
            </w:r>
            <w:r>
              <w:rPr>
                <w:rFonts w:hAnsi="宋体"/>
                <w:color w:val="000000" w:themeColor="text1"/>
                <w:sz w:val="21"/>
                <w:szCs w:val="21"/>
                <w:highlight w:val="none"/>
                <w14:textFill>
                  <w14:solidFill>
                    <w14:schemeClr w14:val="tx1"/>
                  </w14:solidFill>
                </w14:textFill>
              </w:rPr>
              <w:t>TIFF</w:t>
            </w:r>
            <w:r>
              <w:rPr>
                <w:rFonts w:hint="eastAsia" w:hAnsi="宋体"/>
                <w:color w:val="000000" w:themeColor="text1"/>
                <w:sz w:val="21"/>
                <w:szCs w:val="21"/>
                <w:highlight w:val="none"/>
                <w14:textFill>
                  <w14:solidFill>
                    <w14:schemeClr w14:val="tx1"/>
                  </w14:solidFill>
                </w14:textFill>
              </w:rPr>
              <w:t>或</w:t>
            </w:r>
            <w:r>
              <w:rPr>
                <w:rFonts w:hAnsi="宋体"/>
                <w:color w:val="000000" w:themeColor="text1"/>
                <w:sz w:val="21"/>
                <w:szCs w:val="21"/>
                <w:highlight w:val="none"/>
                <w14:textFill>
                  <w14:solidFill>
                    <w14:schemeClr w14:val="tx1"/>
                  </w14:solidFill>
                </w14:textFill>
              </w:rPr>
              <w:t>JPG</w:t>
            </w:r>
            <w:r>
              <w:rPr>
                <w:rFonts w:hint="eastAsia" w:hAnsi="宋体"/>
                <w:color w:val="000000" w:themeColor="text1"/>
                <w:sz w:val="21"/>
                <w:szCs w:val="21"/>
                <w:highlight w:val="none"/>
                <w14:textFill>
                  <w14:solidFill>
                    <w14:schemeClr w14:val="tx1"/>
                  </w14:solidFill>
                </w14:textFill>
              </w:rPr>
              <w:t>数据进行压缩加密处理，生成格式数据：采用彩色扫描，以</w:t>
            </w:r>
            <w:r>
              <w:rPr>
                <w:rFonts w:hAnsi="宋体"/>
                <w:color w:val="000000" w:themeColor="text1"/>
                <w:sz w:val="21"/>
                <w:szCs w:val="21"/>
                <w:highlight w:val="none"/>
                <w14:textFill>
                  <w14:solidFill>
                    <w14:schemeClr w14:val="tx1"/>
                  </w14:solidFill>
                </w14:textFill>
              </w:rPr>
              <w:t>JPG</w:t>
            </w:r>
            <w:r>
              <w:rPr>
                <w:rFonts w:hint="eastAsia" w:hAnsi="宋体"/>
                <w:color w:val="000000" w:themeColor="text1"/>
                <w:sz w:val="21"/>
                <w:szCs w:val="21"/>
                <w:highlight w:val="none"/>
                <w14:textFill>
                  <w14:solidFill>
                    <w14:schemeClr w14:val="tx1"/>
                  </w14:solidFill>
                </w14:textFill>
              </w:rPr>
              <w:t>格式存储单文件单页形式。</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数据加载</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将完成质检流程的图像文件以</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卷宗</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为单位利用《广西法院档案数字化处理系统》进行数据加载，完成</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卷宗</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与所对应的电子图像文件的汇总挂接工作。数据加载完成后，将档案存放到指定区域，并在《纸质档案数字化加工工作流程单》中的</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数据加载处理</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处签名并署上日期。</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档案装订</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是指将扫描加工完成质检的案卷重新装订。该过程相关要求如下：</w:t>
            </w:r>
          </w:p>
          <w:p>
            <w:pPr>
              <w:pStyle w:val="172"/>
              <w:numPr>
                <w:ilvl w:val="0"/>
                <w:numId w:val="6"/>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对已完成扫描、加载、质检工序的案卷进行重新装订。</w:t>
            </w:r>
          </w:p>
          <w:p>
            <w:pPr>
              <w:pStyle w:val="172"/>
              <w:numPr>
                <w:ilvl w:val="0"/>
                <w:numId w:val="6"/>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重新装订的案卷，必须检查案卷内的页数是否完整，有无顺序混乱，正反颠倒等现象，并加以整理。</w:t>
            </w:r>
          </w:p>
          <w:p>
            <w:pPr>
              <w:pStyle w:val="172"/>
              <w:numPr>
                <w:ilvl w:val="0"/>
                <w:numId w:val="6"/>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按原装订的孔重新将案卷装订，以左边和下边对齐为标准。</w:t>
            </w:r>
          </w:p>
          <w:p>
            <w:pPr>
              <w:pStyle w:val="172"/>
              <w:numPr>
                <w:ilvl w:val="0"/>
                <w:numId w:val="6"/>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对重新装订的案卷粘上封条并盖章。</w:t>
            </w:r>
          </w:p>
          <w:p>
            <w:pPr>
              <w:pStyle w:val="172"/>
              <w:numPr>
                <w:ilvl w:val="0"/>
                <w:numId w:val="6"/>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装订材料应满足档案长期保管的需要。</w:t>
            </w:r>
          </w:p>
          <w:p>
            <w:pPr>
              <w:pStyle w:val="172"/>
              <w:numPr>
                <w:ilvl w:val="0"/>
                <w:numId w:val="6"/>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案卷装订后应使用有数字化处理标识的封条加封。</w:t>
            </w:r>
          </w:p>
          <w:p>
            <w:pPr>
              <w:pStyle w:val="172"/>
              <w:numPr>
                <w:ilvl w:val="0"/>
                <w:numId w:val="5"/>
              </w:numPr>
              <w:wordWrap w:val="0"/>
              <w:spacing w:line="340" w:lineRule="exact"/>
              <w:ind w:firstLine="422" w:firstLineChars="20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验收提交</w:t>
            </w:r>
          </w:p>
          <w:p>
            <w:pPr>
              <w:pStyle w:val="172"/>
              <w:numPr>
                <w:ilvl w:val="0"/>
                <w:numId w:val="7"/>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验收包括对电子档案及档案原件两者的验收。</w:t>
            </w:r>
          </w:p>
          <w:p>
            <w:pPr>
              <w:pStyle w:val="172"/>
              <w:numPr>
                <w:ilvl w:val="0"/>
                <w:numId w:val="7"/>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必须制定严格的质量控制方案，对加工的数据进行自检，自检达标的数据才能递交采购人验收。</w:t>
            </w:r>
          </w:p>
          <w:p>
            <w:pPr>
              <w:pStyle w:val="172"/>
              <w:numPr>
                <w:ilvl w:val="0"/>
                <w:numId w:val="7"/>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档案原件验收必须逐卷清点，按档案数量、文件状况、卷内文件页数与顺序、装订要求等进行检查，如发现档案丢失、损坏、圈划或涂改等将追究法律责任；顺序错误、装订不符要求、卷间文件颠倒等作为差错，需要重新调整。</w:t>
            </w:r>
          </w:p>
          <w:p>
            <w:pPr>
              <w:pStyle w:val="172"/>
              <w:numPr>
                <w:ilvl w:val="0"/>
                <w:numId w:val="7"/>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提供已进行数字化加工档案的明细清单一份（电子版本）。</w:t>
            </w:r>
          </w:p>
          <w:p>
            <w:pPr>
              <w:pStyle w:val="172"/>
              <w:numPr>
                <w:ilvl w:val="0"/>
                <w:numId w:val="7"/>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除了将数据导入存储设备之外，还需将数字化扫描加工的所有数据进行备份。</w:t>
            </w:r>
          </w:p>
          <w:p>
            <w:pPr>
              <w:pStyle w:val="172"/>
              <w:numPr>
                <w:ilvl w:val="0"/>
                <w:numId w:val="7"/>
              </w:numPr>
              <w:wordWrap w:val="0"/>
              <w:spacing w:line="340" w:lineRule="exact"/>
              <w:ind w:left="5" w:firstLine="415"/>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完成所有数字化扫描加工任务，由双方共同进行验收，验收通过以双方签署项目验收单为准。</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数据处理服务</w:t>
            </w:r>
          </w:p>
          <w:p>
            <w:pPr>
              <w:pStyle w:val="172"/>
              <w:numPr>
                <w:ilvl w:val="0"/>
                <w:numId w:val="8"/>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完成诉讼档案图像文件的文字识别与数据处理，由人工识别与软件识别共同完成，识别率不低于90</w:t>
            </w:r>
            <w:r>
              <w:rPr>
                <w:rFonts w:hAnsi="宋体" w:cs="Times New Roman"/>
                <w:color w:val="000000" w:themeColor="text1"/>
                <w:sz w:val="21"/>
                <w:szCs w:val="21"/>
                <w:highlight w:val="none"/>
                <w14:textFill>
                  <w14:solidFill>
                    <w14:schemeClr w14:val="tx1"/>
                  </w14:solidFill>
                </w14:textFill>
              </w:rPr>
              <w:t>%</w:t>
            </w:r>
            <w:r>
              <w:rPr>
                <w:rFonts w:hint="eastAsia" w:hAnsi="宋体" w:cs="Times New Roman"/>
                <w:color w:val="000000" w:themeColor="text1"/>
                <w:sz w:val="21"/>
                <w:szCs w:val="21"/>
                <w:highlight w:val="none"/>
                <w14:textFill>
                  <w14:solidFill>
                    <w14:schemeClr w14:val="tx1"/>
                  </w14:solidFill>
                </w14:textFill>
              </w:rPr>
              <w:t>（每个卷宗需要完成约20个图像的文字识别与数据处理服务）</w:t>
            </w:r>
            <w:r>
              <w:rPr>
                <w:rFonts w:hint="eastAsia" w:hAnsi="宋体"/>
                <w:color w:val="000000" w:themeColor="text1"/>
                <w:sz w:val="21"/>
                <w:szCs w:val="21"/>
                <w:highlight w:val="none"/>
                <w14:textFill>
                  <w14:solidFill>
                    <w14:schemeClr w14:val="tx1"/>
                  </w14:solidFill>
                </w14:textFill>
              </w:rPr>
              <w:t>；</w:t>
            </w:r>
          </w:p>
          <w:p>
            <w:pPr>
              <w:pStyle w:val="172"/>
              <w:numPr>
                <w:ilvl w:val="0"/>
                <w:numId w:val="8"/>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数据处理完成后的存储格式为单文件多页的双层</w:t>
            </w:r>
            <w:r>
              <w:rPr>
                <w:rFonts w:hAnsi="宋体" w:cs="Times New Roman"/>
                <w:color w:val="000000" w:themeColor="text1"/>
                <w:sz w:val="21"/>
                <w:szCs w:val="21"/>
                <w:highlight w:val="none"/>
                <w14:textFill>
                  <w14:solidFill>
                    <w14:schemeClr w14:val="tx1"/>
                  </w14:solidFill>
                </w14:textFill>
              </w:rPr>
              <w:t>PDF</w:t>
            </w:r>
            <w:r>
              <w:rPr>
                <w:rFonts w:hint="eastAsia" w:hAnsi="宋体"/>
                <w:color w:val="000000" w:themeColor="text1"/>
                <w:sz w:val="21"/>
                <w:szCs w:val="21"/>
                <w:highlight w:val="none"/>
                <w14:textFill>
                  <w14:solidFill>
                    <w14:schemeClr w14:val="tx1"/>
                  </w14:solidFill>
                </w14:textFill>
              </w:rPr>
              <w:t>格式；</w:t>
            </w:r>
          </w:p>
          <w:p>
            <w:pPr>
              <w:pStyle w:val="172"/>
              <w:numPr>
                <w:ilvl w:val="0"/>
                <w:numId w:val="8"/>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支持</w:t>
            </w:r>
            <w:r>
              <w:rPr>
                <w:rFonts w:hAnsi="宋体" w:cs="Times New Roman"/>
                <w:color w:val="000000" w:themeColor="text1"/>
                <w:sz w:val="21"/>
                <w:szCs w:val="21"/>
                <w:highlight w:val="none"/>
                <w14:textFill>
                  <w14:solidFill>
                    <w14:schemeClr w14:val="tx1"/>
                  </w14:solidFill>
                </w14:textFill>
              </w:rPr>
              <w:t>PDF</w:t>
            </w:r>
            <w:r>
              <w:rPr>
                <w:rFonts w:hint="eastAsia" w:hAnsi="宋体"/>
                <w:color w:val="000000" w:themeColor="text1"/>
                <w:sz w:val="21"/>
                <w:szCs w:val="21"/>
                <w:highlight w:val="none"/>
                <w14:textFill>
                  <w14:solidFill>
                    <w14:schemeClr w14:val="tx1"/>
                  </w14:solidFill>
                </w14:textFill>
              </w:rPr>
              <w:t>、</w:t>
            </w:r>
            <w:r>
              <w:rPr>
                <w:rFonts w:hAnsi="宋体" w:cs="Times New Roman"/>
                <w:color w:val="000000" w:themeColor="text1"/>
                <w:sz w:val="21"/>
                <w:szCs w:val="21"/>
                <w:highlight w:val="none"/>
                <w14:textFill>
                  <w14:solidFill>
                    <w14:schemeClr w14:val="tx1"/>
                  </w14:solidFill>
                </w14:textFill>
              </w:rPr>
              <w:t>JPG</w:t>
            </w:r>
            <w:r>
              <w:rPr>
                <w:rFonts w:hint="eastAsia" w:hAnsi="宋体"/>
                <w:color w:val="000000" w:themeColor="text1"/>
                <w:sz w:val="21"/>
                <w:szCs w:val="21"/>
                <w:highlight w:val="none"/>
                <w14:textFill>
                  <w14:solidFill>
                    <w14:schemeClr w14:val="tx1"/>
                  </w14:solidFill>
                </w14:textFill>
              </w:rPr>
              <w:t>等多种格式的集中存储管理和利用服务，根据各系统全文利用请求的权限，提供相应格式的全文给予利用，从多方面确保电子档案全文的安全不泄密；</w:t>
            </w:r>
          </w:p>
          <w:p>
            <w:pPr>
              <w:pStyle w:val="172"/>
              <w:numPr>
                <w:ilvl w:val="0"/>
                <w:numId w:val="8"/>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数据的命名方式按照自治区档案局要求的案卷命名方式执行；</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数字化加工实施软件</w:t>
            </w:r>
          </w:p>
          <w:p>
            <w:pPr>
              <w:pStyle w:val="172"/>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档案数字化实施软件一套，可以与现行通达海档案管理系统数据互联互通，符合档案室的管理要求。</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项目实施要求</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采购方可以提供约</w:t>
            </w:r>
            <w:r>
              <w:rPr>
                <w:rFonts w:hAnsi="宋体"/>
                <w:color w:val="000000" w:themeColor="text1"/>
                <w:sz w:val="21"/>
                <w:szCs w:val="21"/>
                <w:highlight w:val="none"/>
                <w14:textFill>
                  <w14:solidFill>
                    <w14:schemeClr w14:val="tx1"/>
                  </w14:solidFill>
                </w14:textFill>
              </w:rPr>
              <w:t>40</w:t>
            </w:r>
            <w:r>
              <w:rPr>
                <w:rFonts w:hint="eastAsia" w:hAnsi="宋体"/>
                <w:color w:val="000000" w:themeColor="text1"/>
                <w:sz w:val="21"/>
                <w:szCs w:val="21"/>
                <w:highlight w:val="none"/>
                <w14:textFill>
                  <w14:solidFill>
                    <w14:schemeClr w14:val="tx1"/>
                  </w14:solidFill>
                </w14:textFill>
              </w:rPr>
              <w:t>平方米的场地供中标供应商使用，中标供应商应根据场地、工期等要求进行实施</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w:t>
            </w:r>
          </w:p>
          <w:p>
            <w:pPr>
              <w:pStyle w:val="172"/>
              <w:numPr>
                <w:ilvl w:val="0"/>
                <w:numId w:val="4"/>
              </w:numPr>
              <w:wordWrap w:val="0"/>
              <w:spacing w:line="340" w:lineRule="exact"/>
              <w:ind w:firstLine="220"/>
              <w:jc w:val="both"/>
              <w:rPr>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投标人自备以下基础设备</w:t>
            </w:r>
          </w:p>
          <w:p>
            <w:pPr>
              <w:pStyle w:val="172"/>
              <w:numPr>
                <w:ilvl w:val="0"/>
                <w:numId w:val="9"/>
              </w:numPr>
              <w:spacing w:line="340" w:lineRule="exact"/>
              <w:ind w:firstLine="210" w:firstLineChars="1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台式计算机；</w:t>
            </w:r>
          </w:p>
          <w:p>
            <w:pPr>
              <w:pStyle w:val="172"/>
              <w:numPr>
                <w:ilvl w:val="0"/>
                <w:numId w:val="9"/>
              </w:numPr>
              <w:spacing w:line="340" w:lineRule="exact"/>
              <w:ind w:firstLine="210" w:firstLineChars="1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高速扫描仪；扫描时应根据纸质档案的材质选择相应的扫描设备，保证档案不受损。</w:t>
            </w:r>
          </w:p>
          <w:p>
            <w:pPr>
              <w:pStyle w:val="172"/>
              <w:numPr>
                <w:ilvl w:val="0"/>
                <w:numId w:val="4"/>
              </w:numPr>
              <w:wordWrap w:val="0"/>
              <w:spacing w:line="340" w:lineRule="exact"/>
              <w:ind w:firstLine="220"/>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★扫描加工</w:t>
            </w:r>
            <w:r>
              <w:rPr>
                <w:rFonts w:hint="eastAsia" w:hAnsi="宋体"/>
                <w:b/>
                <w:bCs/>
                <w:color w:val="000000" w:themeColor="text1"/>
                <w:sz w:val="21"/>
                <w:szCs w:val="21"/>
                <w:highlight w:val="none"/>
                <w14:textFill>
                  <w14:solidFill>
                    <w14:schemeClr w14:val="tx1"/>
                  </w14:solidFill>
                </w14:textFill>
              </w:rPr>
              <w:t>软件</w:t>
            </w:r>
            <w:r>
              <w:rPr>
                <w:rFonts w:hint="eastAsia"/>
                <w:b/>
                <w:bCs/>
                <w:color w:val="000000" w:themeColor="text1"/>
                <w:sz w:val="21"/>
                <w:szCs w:val="21"/>
                <w:highlight w:val="none"/>
                <w14:textFill>
                  <w14:solidFill>
                    <w14:schemeClr w14:val="tx1"/>
                  </w14:solidFill>
                </w14:textFill>
              </w:rPr>
              <w:t>要求</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采用《广西法院档案数字化处理系统》与投标人自行提供的扫描加工软件相结合的方式实施，并能够通过采购方提供的影像存储接口规范挂接到采购方现行档案管理系统中。（投标时需提供有效证明文件）</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技术方案要求</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投标人需要制定一套完善且可行性强的项目实施技术方案。</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实施人员要求</w:t>
            </w:r>
          </w:p>
          <w:p>
            <w:pPr>
              <w:pStyle w:val="172"/>
              <w:wordWrap w:val="0"/>
              <w:spacing w:line="340" w:lineRule="exact"/>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中标供应商在项目实施过程中需要提供一支品行端正、经验丰富、人员稳定、保密意识强的团队，团队负责人应具备相应的管理能力和行业工作经验，熟悉法院档案信息化加工系统的操作应用。所确定的人员原则上不允许更换，如更换须经采购人同意</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服务要求</w:t>
            </w:r>
          </w:p>
          <w:p>
            <w:pPr>
              <w:pStyle w:val="172"/>
              <w:numPr>
                <w:ilvl w:val="0"/>
                <w:numId w:val="10"/>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上班时间：每周</w:t>
            </w:r>
            <w:r>
              <w:rPr>
                <w:rFonts w:hAnsi="宋体"/>
                <w:color w:val="000000" w:themeColor="text1"/>
                <w:sz w:val="21"/>
                <w:szCs w:val="21"/>
                <w:highlight w:val="none"/>
                <w14:textFill>
                  <w14:solidFill>
                    <w14:schemeClr w14:val="tx1"/>
                  </w14:solidFill>
                </w14:textFill>
              </w:rPr>
              <w:t>5</w:t>
            </w:r>
            <w:r>
              <w:rPr>
                <w:rFonts w:hint="eastAsia" w:hAnsi="宋体"/>
                <w:color w:val="000000" w:themeColor="text1"/>
                <w:sz w:val="21"/>
                <w:szCs w:val="21"/>
                <w:highlight w:val="none"/>
                <w14:textFill>
                  <w14:solidFill>
                    <w14:schemeClr w14:val="tx1"/>
                  </w14:solidFill>
                </w14:textFill>
              </w:rPr>
              <w:t>天，</w:t>
            </w:r>
            <w:r>
              <w:rPr>
                <w:rFonts w:hAnsi="宋体"/>
                <w:color w:val="000000" w:themeColor="text1"/>
                <w:sz w:val="21"/>
                <w:szCs w:val="21"/>
                <w:highlight w:val="none"/>
                <w14:textFill>
                  <w14:solidFill>
                    <w14:schemeClr w14:val="tx1"/>
                  </w14:solidFill>
                </w14:textFill>
              </w:rPr>
              <w:t>8:00-17:30</w:t>
            </w:r>
            <w:r>
              <w:rPr>
                <w:rFonts w:hint="eastAsia" w:hAnsi="宋体"/>
                <w:color w:val="000000" w:themeColor="text1"/>
                <w:sz w:val="21"/>
                <w:szCs w:val="21"/>
                <w:highlight w:val="none"/>
                <w14:textFill>
                  <w14:solidFill>
                    <w14:schemeClr w14:val="tx1"/>
                  </w14:solidFill>
                </w14:textFill>
              </w:rPr>
              <w:t>，并根据采购方的工作时间调整。</w:t>
            </w:r>
          </w:p>
          <w:p>
            <w:pPr>
              <w:pStyle w:val="172"/>
              <w:numPr>
                <w:ilvl w:val="0"/>
                <w:numId w:val="10"/>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人员数量：不少于</w:t>
            </w:r>
            <w:r>
              <w:rPr>
                <w:rFonts w:hAnsi="宋体"/>
                <w:color w:val="000000" w:themeColor="text1"/>
                <w:sz w:val="21"/>
                <w:szCs w:val="21"/>
                <w:highlight w:val="none"/>
                <w14:textFill>
                  <w14:solidFill>
                    <w14:schemeClr w14:val="tx1"/>
                  </w14:solidFill>
                </w14:textFill>
              </w:rPr>
              <w:t>10</w:t>
            </w:r>
            <w:r>
              <w:rPr>
                <w:rFonts w:hint="eastAsia" w:hAnsi="宋体"/>
                <w:color w:val="000000" w:themeColor="text1"/>
                <w:sz w:val="21"/>
                <w:szCs w:val="21"/>
                <w:highlight w:val="none"/>
                <w14:textFill>
                  <w14:solidFill>
                    <w14:schemeClr w14:val="tx1"/>
                  </w14:solidFill>
                </w14:textFill>
              </w:rPr>
              <w:t>人到采购人指定的工作场所工作。</w:t>
            </w:r>
          </w:p>
          <w:p>
            <w:pPr>
              <w:pStyle w:val="172"/>
              <w:numPr>
                <w:ilvl w:val="0"/>
                <w:numId w:val="10"/>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提供每天</w:t>
            </w:r>
            <w:r>
              <w:rPr>
                <w:rFonts w:hAnsi="宋体"/>
                <w:color w:val="000000" w:themeColor="text1"/>
                <w:sz w:val="21"/>
                <w:szCs w:val="21"/>
                <w:highlight w:val="none"/>
                <w14:textFill>
                  <w14:solidFill>
                    <w14:schemeClr w14:val="tx1"/>
                  </w14:solidFill>
                </w14:textFill>
              </w:rPr>
              <w:t>24</w:t>
            </w:r>
            <w:r>
              <w:rPr>
                <w:rFonts w:hint="eastAsia" w:hAnsi="宋体"/>
                <w:color w:val="000000" w:themeColor="text1"/>
                <w:sz w:val="21"/>
                <w:szCs w:val="21"/>
                <w:highlight w:val="none"/>
                <w14:textFill>
                  <w14:solidFill>
                    <w14:schemeClr w14:val="tx1"/>
                  </w14:solidFill>
                </w14:textFill>
              </w:rPr>
              <w:t>小时的不间断技术支持服务，并提供电话、传真、现场多种方式技术支持服务，全方位响应需求。</w:t>
            </w:r>
          </w:p>
          <w:p>
            <w:pPr>
              <w:pStyle w:val="172"/>
              <w:numPr>
                <w:ilvl w:val="0"/>
                <w:numId w:val="10"/>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为故障备份数据提供补充备份服务。</w:t>
            </w:r>
          </w:p>
          <w:p>
            <w:pPr>
              <w:pStyle w:val="172"/>
              <w:numPr>
                <w:ilvl w:val="0"/>
                <w:numId w:val="4"/>
              </w:numPr>
              <w:wordWrap w:val="0"/>
              <w:spacing w:line="340" w:lineRule="exact"/>
              <w:ind w:firstLine="220"/>
              <w:jc w:val="both"/>
              <w:rPr>
                <w:rFonts w:hAnsi="宋体"/>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其他要求</w:t>
            </w:r>
          </w:p>
          <w:p>
            <w:pPr>
              <w:pStyle w:val="172"/>
              <w:numPr>
                <w:ilvl w:val="0"/>
                <w:numId w:val="11"/>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招标人免费为加工方提供相应的工作场地和相关水电需求。</w:t>
            </w:r>
          </w:p>
          <w:p>
            <w:pPr>
              <w:pStyle w:val="172"/>
              <w:numPr>
                <w:ilvl w:val="0"/>
                <w:numId w:val="11"/>
              </w:numPr>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要求中标单位在签立合同时成立项目组，指定专人负责该项目。项目负责人必须为中标单位公司级负责人，并列出具体的项目操作标准及流程、项目实施计划、施工人员及保证措施。</w:t>
            </w:r>
          </w:p>
          <w:p>
            <w:pPr>
              <w:pStyle w:val="172"/>
              <w:numPr>
                <w:ilvl w:val="0"/>
                <w:numId w:val="11"/>
              </w:numPr>
              <w:wordWrap w:val="0"/>
              <w:spacing w:line="340" w:lineRule="exact"/>
              <w:ind w:firstLine="420" w:firstLineChars="200"/>
              <w:jc w:val="both"/>
              <w:rPr>
                <w:rFonts w:hAnsi="宋体"/>
                <w:b/>
                <w:bCs/>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中标供应商在接到法院通知可以入场后，两周内将有关扫描设备、工作场地、人力配置等总体配备完毕。</w:t>
            </w:r>
          </w:p>
          <w:p>
            <w:pPr>
              <w:pStyle w:val="2"/>
              <w:spacing w:line="400" w:lineRule="exact"/>
              <w:ind w:firstLine="211" w:firstLineChars="100"/>
              <w:jc w:val="left"/>
              <w:rPr>
                <w:b/>
                <w:bCs/>
                <w:color w:val="000000" w:themeColor="text1"/>
                <w:kern w:val="0"/>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（十二）</w:t>
            </w:r>
            <w:r>
              <w:rPr>
                <w:rFonts w:hint="eastAsia"/>
                <w:b/>
                <w:bCs/>
                <w:color w:val="000000" w:themeColor="text1"/>
                <w:sz w:val="21"/>
                <w:szCs w:val="21"/>
                <w:highlight w:val="none"/>
                <w14:textFill>
                  <w14:solidFill>
                    <w14:schemeClr w14:val="tx1"/>
                  </w14:solidFill>
                </w14:textFill>
              </w:rPr>
              <w:t>★</w:t>
            </w:r>
            <w:r>
              <w:rPr>
                <w:rFonts w:hint="eastAsia" w:cs="宋体"/>
                <w:b/>
                <w:bCs/>
                <w:color w:val="000000" w:themeColor="text1"/>
                <w:kern w:val="0"/>
                <w:szCs w:val="21"/>
                <w:highlight w:val="none"/>
                <w14:textFill>
                  <w14:solidFill>
                    <w14:schemeClr w14:val="tx1"/>
                  </w14:solidFill>
                </w14:textFill>
              </w:rPr>
              <w:t>数字化</w:t>
            </w:r>
            <w:r>
              <w:rPr>
                <w:rFonts w:hint="eastAsia" w:ascii="宋体" w:hAnsi="宋体" w:cs="宋体"/>
                <w:b/>
                <w:bCs/>
                <w:color w:val="000000" w:themeColor="text1"/>
                <w:kern w:val="0"/>
                <w:szCs w:val="21"/>
                <w:highlight w:val="none"/>
                <w14:textFill>
                  <w14:solidFill>
                    <w14:schemeClr w14:val="tx1"/>
                  </w14:solidFill>
                </w14:textFill>
              </w:rPr>
              <w:t>成果检测</w:t>
            </w:r>
            <w:r>
              <w:rPr>
                <w:rFonts w:hint="eastAsia" w:cs="宋体"/>
                <w:b/>
                <w:bCs/>
                <w:color w:val="000000" w:themeColor="text1"/>
                <w:kern w:val="0"/>
                <w:szCs w:val="21"/>
                <w:highlight w:val="none"/>
                <w14:textFill>
                  <w14:solidFill>
                    <w14:schemeClr w14:val="tx1"/>
                  </w14:solidFill>
                </w14:textFill>
              </w:rPr>
              <w:t>要求</w:t>
            </w:r>
          </w:p>
          <w:p>
            <w:pPr>
              <w:pStyle w:val="2"/>
              <w:spacing w:line="400" w:lineRule="exact"/>
              <w:ind w:firstLine="420" w:firstLineChars="200"/>
              <w:jc w:val="both"/>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对数字化成果数据进行质量检测，并出具成果检测报告递交采购人，检测结果可以直观呈现，对阶段性数字化工作质量做到一目了然；针对检</w:t>
            </w:r>
          </w:p>
          <w:p>
            <w:pPr>
              <w:pStyle w:val="2"/>
              <w:spacing w:line="400" w:lineRule="exact"/>
              <w:jc w:val="both"/>
              <w:rPr>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测出的问题数据，可以快速定位并批量补正。</w:t>
            </w:r>
          </w:p>
          <w:p>
            <w:pPr>
              <w:pStyle w:val="2"/>
              <w:spacing w:line="400" w:lineRule="exact"/>
              <w:ind w:firstLine="420" w:firstLineChars="200"/>
              <w:jc w:val="both"/>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检测采用设备为国产或国内自主研发品牌且通过3C认证，数据检测</w:t>
            </w:r>
          </w:p>
          <w:p>
            <w:pPr>
              <w:pStyle w:val="2"/>
              <w:spacing w:line="400" w:lineRule="exact"/>
              <w:jc w:val="both"/>
              <w:rPr>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性能：</w:t>
            </w:r>
          </w:p>
          <w:p>
            <w:pPr>
              <w:pStyle w:val="2"/>
              <w:spacing w:line="400" w:lineRule="exact"/>
              <w:ind w:firstLine="420" w:firstLineChars="200"/>
              <w:jc w:val="both"/>
              <w:rPr>
                <w:color w:val="000000" w:themeColor="text1"/>
                <w:kern w:val="0"/>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须具备数据质量检测、档案密级智能检测及问题数据快速修正模块。</w:t>
            </w:r>
          </w:p>
          <w:p>
            <w:pPr>
              <w:pStyle w:val="2"/>
              <w:spacing w:line="400" w:lineRule="exact"/>
              <w:ind w:firstLine="420" w:firstLineChars="200"/>
              <w:jc w:val="both"/>
              <w:rPr>
                <w:color w:val="000000" w:themeColor="text1"/>
                <w:kern w:val="0"/>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支持按海量条目数据及数字化成果数据，检测密级并抽取标识。</w:t>
            </w:r>
          </w:p>
          <w:p>
            <w:pPr>
              <w:pStyle w:val="2"/>
              <w:spacing w:line="400" w:lineRule="exact"/>
              <w:ind w:firstLine="525" w:firstLineChars="250"/>
              <w:jc w:val="both"/>
              <w:rPr>
                <w:color w:val="000000" w:themeColor="text1"/>
                <w:kern w:val="0"/>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可自定义检测规则，自定义数据模型作为检测依据；</w:t>
            </w:r>
          </w:p>
          <w:p>
            <w:pPr>
              <w:pStyle w:val="2"/>
              <w:spacing w:line="400" w:lineRule="exact"/>
              <w:ind w:firstLine="420" w:firstLineChars="200"/>
              <w:jc w:val="both"/>
              <w:rPr>
                <w:color w:val="000000" w:themeColor="text1"/>
                <w:kern w:val="0"/>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在无人值守模式下，可选择单一项检测也可混合多项组合检测；</w:t>
            </w:r>
          </w:p>
          <w:p>
            <w:pPr>
              <w:pStyle w:val="2"/>
              <w:spacing w:line="400" w:lineRule="exact"/>
              <w:ind w:firstLine="420" w:firstLineChars="200"/>
              <w:jc w:val="both"/>
              <w:rPr>
                <w:rFonts w:ascii="宋体" w:hAnsi="宋体"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 xml:space="preserve"> 5.</w:t>
            </w:r>
            <w:r>
              <w:rPr>
                <w:rFonts w:hint="eastAsia" w:ascii="宋体" w:hAnsi="宋体" w:cs="宋体"/>
                <w:color w:val="000000" w:themeColor="text1"/>
                <w:kern w:val="0"/>
                <w:szCs w:val="21"/>
                <w:highlight w:val="none"/>
                <w14:textFill>
                  <w14:solidFill>
                    <w14:schemeClr w14:val="tx1"/>
                  </w14:solidFill>
                </w14:textFill>
              </w:rPr>
              <w:t>在无人值守模式下，对数字化成果数据进行质量检测，包括图文数量、容量大小、分辨率、明暗度、储存格式、条目数据唯一性等关键项进</w:t>
            </w:r>
          </w:p>
          <w:p>
            <w:pPr>
              <w:pStyle w:val="2"/>
              <w:spacing w:line="400" w:lineRule="exact"/>
              <w:jc w:val="both"/>
              <w:rPr>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行合规性检测判断。</w:t>
            </w:r>
          </w:p>
          <w:p>
            <w:pPr>
              <w:pStyle w:val="2"/>
              <w:spacing w:line="400" w:lineRule="exact"/>
              <w:ind w:firstLine="420" w:firstLineChars="200"/>
              <w:jc w:val="both"/>
              <w:rPr>
                <w:rFonts w:ascii="宋体" w:hAnsi="宋体"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 xml:space="preserve"> 6.</w:t>
            </w:r>
            <w:r>
              <w:rPr>
                <w:rFonts w:hint="eastAsia" w:ascii="宋体" w:hAnsi="宋体" w:cs="宋体"/>
                <w:color w:val="000000" w:themeColor="text1"/>
                <w:kern w:val="0"/>
                <w:szCs w:val="21"/>
                <w:highlight w:val="none"/>
                <w14:textFill>
                  <w14:solidFill>
                    <w14:schemeClr w14:val="tx1"/>
                  </w14:solidFill>
                </w14:textFill>
              </w:rPr>
              <w:t>检测结果可以按周期定义，输出内容字段可自定义，支持输出为</w:t>
            </w:r>
          </w:p>
          <w:p>
            <w:pPr>
              <w:pStyle w:val="2"/>
              <w:spacing w:line="400" w:lineRule="exact"/>
              <w:jc w:val="both"/>
              <w:rPr>
                <w:rFonts w:ascii="Arial" w:cs="Arial"/>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XLS等格式，直观呈现一目了然。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3"/>
              </w:numPr>
              <w:ind w:left="0" w:leftChars="0" w:firstLine="0" w:firstLineChars="0"/>
              <w:jc w:val="center"/>
              <w:rPr>
                <w:color w:val="000000" w:themeColor="text1"/>
                <w:szCs w:val="21"/>
                <w:highlight w:val="none"/>
                <w14:textFill>
                  <w14:solidFill>
                    <w14:schemeClr w14:val="tx1"/>
                  </w14:solidFill>
                </w14:textFill>
              </w:rPr>
            </w:pPr>
          </w:p>
        </w:tc>
        <w:tc>
          <w:tcPr>
            <w:tcW w:w="1075"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特殊档案</w:t>
            </w:r>
            <w:r>
              <w:rPr>
                <w:rFonts w:hint="eastAsia"/>
                <w:color w:val="000000" w:themeColor="text1"/>
                <w:szCs w:val="21"/>
                <w:highlight w:val="none"/>
                <w14:textFill>
                  <w14:solidFill>
                    <w14:schemeClr w14:val="tx1"/>
                  </w14:solidFill>
                </w14:textFill>
              </w:rPr>
              <w:t>数字化加工服务、图像数据处理服务</w:t>
            </w:r>
          </w:p>
        </w:tc>
        <w:tc>
          <w:tcPr>
            <w:tcW w:w="962" w:type="dxa"/>
            <w:vAlign w:val="center"/>
          </w:tcPr>
          <w:p>
            <w:pPr>
              <w:keepNext w:val="0"/>
              <w:keepLines w:val="0"/>
              <w:widowControl/>
              <w:suppressLineNumbers w:val="0"/>
              <w:jc w:val="center"/>
              <w:textAlignment w:val="center"/>
              <w:rPr>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1172345</w:t>
            </w:r>
          </w:p>
        </w:tc>
        <w:tc>
          <w:tcPr>
            <w:tcW w:w="507"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页</w:t>
            </w:r>
          </w:p>
        </w:tc>
        <w:tc>
          <w:tcPr>
            <w:tcW w:w="6903" w:type="dxa"/>
            <w:vMerge w:val="continue"/>
            <w:vAlign w:val="center"/>
          </w:tcPr>
          <w:p>
            <w:pPr>
              <w:pStyle w:val="2"/>
              <w:spacing w:line="400" w:lineRule="exact"/>
              <w:jc w:val="both"/>
              <w:rPr>
                <w:rFonts w:ascii="Arial" w:cs="Arial"/>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3"/>
              </w:numPr>
              <w:ind w:left="0" w:leftChars="0" w:firstLine="0" w:firstLineChars="0"/>
              <w:jc w:val="center"/>
              <w:rPr>
                <w:color w:val="000000" w:themeColor="text1"/>
                <w:szCs w:val="21"/>
                <w:highlight w:val="none"/>
                <w14:textFill>
                  <w14:solidFill>
                    <w14:schemeClr w14:val="tx1"/>
                  </w14:solidFill>
                </w14:textFill>
              </w:rPr>
            </w:pPr>
          </w:p>
        </w:tc>
        <w:tc>
          <w:tcPr>
            <w:tcW w:w="1075"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数据信息</w:t>
            </w:r>
            <w:r>
              <w:rPr>
                <w:rFonts w:hint="eastAsia"/>
                <w:color w:val="000000" w:themeColor="text1"/>
                <w:szCs w:val="21"/>
                <w:highlight w:val="none"/>
                <w14:textFill>
                  <w14:solidFill>
                    <w14:schemeClr w14:val="tx1"/>
                  </w14:solidFill>
                </w14:textFill>
              </w:rPr>
              <w:t>录入</w:t>
            </w:r>
            <w:r>
              <w:rPr>
                <w:rFonts w:hint="eastAsia"/>
                <w:color w:val="000000" w:themeColor="text1"/>
                <w:szCs w:val="21"/>
                <w:highlight w:val="none"/>
                <w14:textFill>
                  <w14:solidFill>
                    <w14:schemeClr w14:val="tx1"/>
                  </w14:solidFill>
                </w14:textFill>
              </w:rPr>
              <w:t>服务</w:t>
            </w:r>
          </w:p>
        </w:tc>
        <w:tc>
          <w:tcPr>
            <w:tcW w:w="962" w:type="dxa"/>
            <w:vAlign w:val="center"/>
          </w:tcPr>
          <w:p>
            <w:pPr>
              <w:keepNext w:val="0"/>
              <w:keepLines w:val="0"/>
              <w:widowControl/>
              <w:suppressLineNumbers w:val="0"/>
              <w:jc w:val="center"/>
              <w:textAlignment w:val="center"/>
              <w:rPr>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356630</w:t>
            </w:r>
          </w:p>
        </w:tc>
        <w:tc>
          <w:tcPr>
            <w:tcW w:w="507"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条</w:t>
            </w:r>
          </w:p>
        </w:tc>
        <w:tc>
          <w:tcPr>
            <w:tcW w:w="6903" w:type="dxa"/>
            <w:vAlign w:val="center"/>
          </w:tcPr>
          <w:p>
            <w:pPr>
              <w:ind w:firstLine="420" w:firstLineChars="200"/>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未录入电脑的档案信息和卷内目录信息，按采购方的要求录入到指定的软件系统，数据文字录入差错率小于万分之二。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26" w:type="dxa"/>
            <w:vAlign w:val="center"/>
          </w:tcPr>
          <w:p>
            <w:pPr>
              <w:numPr>
                <w:ilvl w:val="0"/>
                <w:numId w:val="3"/>
              </w:numPr>
              <w:ind w:left="0" w:leftChars="0" w:firstLine="0" w:firstLineChars="0"/>
              <w:jc w:val="center"/>
              <w:rPr>
                <w:color w:val="000000" w:themeColor="text1"/>
                <w:szCs w:val="21"/>
                <w:highlight w:val="none"/>
                <w14:textFill>
                  <w14:solidFill>
                    <w14:schemeClr w14:val="tx1"/>
                  </w14:solidFill>
                </w14:textFill>
              </w:rPr>
            </w:pPr>
          </w:p>
        </w:tc>
        <w:tc>
          <w:tcPr>
            <w:tcW w:w="1075"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电脑硬盘</w:t>
            </w:r>
          </w:p>
        </w:tc>
        <w:tc>
          <w:tcPr>
            <w:tcW w:w="962" w:type="dxa"/>
            <w:vAlign w:val="center"/>
          </w:tcPr>
          <w:p>
            <w:pPr>
              <w:keepNext w:val="0"/>
              <w:keepLines w:val="0"/>
              <w:widowControl/>
              <w:suppressLineNumbers w:val="0"/>
              <w:jc w:val="center"/>
              <w:textAlignment w:val="center"/>
              <w:rPr>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32</w:t>
            </w:r>
          </w:p>
        </w:tc>
        <w:tc>
          <w:tcPr>
            <w:tcW w:w="507"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个</w:t>
            </w:r>
          </w:p>
        </w:tc>
        <w:tc>
          <w:tcPr>
            <w:tcW w:w="6903" w:type="dxa"/>
            <w:vAlign w:val="center"/>
          </w:tcPr>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1.接口：SATA接口</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2.转速：5900rpm</w:t>
            </w: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3.容量：1TB</w:t>
            </w:r>
          </w:p>
          <w:p>
            <w:pPr>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4.缓存：64MB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numPr>
                <w:ilvl w:val="0"/>
                <w:numId w:val="3"/>
              </w:numPr>
              <w:ind w:left="0" w:leftChars="0" w:firstLine="0" w:firstLineChars="0"/>
              <w:jc w:val="center"/>
              <w:rPr>
                <w:color w:val="000000" w:themeColor="text1"/>
                <w:szCs w:val="21"/>
                <w:highlight w:val="none"/>
                <w14:textFill>
                  <w14:solidFill>
                    <w14:schemeClr w14:val="tx1"/>
                  </w14:solidFill>
                </w14:textFill>
              </w:rPr>
            </w:pPr>
          </w:p>
        </w:tc>
        <w:tc>
          <w:tcPr>
            <w:tcW w:w="1075"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数据刻盘备份服务</w:t>
            </w:r>
          </w:p>
        </w:tc>
        <w:tc>
          <w:tcPr>
            <w:tcW w:w="962" w:type="dxa"/>
            <w:vAlign w:val="center"/>
          </w:tcPr>
          <w:p>
            <w:pPr>
              <w:keepNext w:val="0"/>
              <w:keepLines w:val="0"/>
              <w:widowControl/>
              <w:suppressLineNumbers w:val="0"/>
              <w:jc w:val="center"/>
              <w:textAlignment w:val="center"/>
              <w:rPr>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1160</w:t>
            </w:r>
          </w:p>
        </w:tc>
        <w:tc>
          <w:tcPr>
            <w:tcW w:w="507"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张</w:t>
            </w:r>
          </w:p>
        </w:tc>
        <w:tc>
          <w:tcPr>
            <w:tcW w:w="6903" w:type="dxa"/>
            <w:vAlign w:val="center"/>
          </w:tcPr>
          <w:p>
            <w:pPr>
              <w:pStyle w:val="172"/>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1.由成交人，提借备份光盘、硬盘、组织人员实施完成的所有图像数据的刻盘备份工作，并对光盘进行校验，确保数据备份准确率为</w:t>
            </w:r>
            <w:r>
              <w:rPr>
                <w:rFonts w:hAnsi="宋体" w:cs="Times New Roman"/>
                <w:color w:val="000000" w:themeColor="text1"/>
                <w:sz w:val="21"/>
                <w:szCs w:val="21"/>
                <w:highlight w:val="none"/>
                <w14:textFill>
                  <w14:solidFill>
                    <w14:schemeClr w14:val="tx1"/>
                  </w14:solidFill>
                </w14:textFill>
              </w:rPr>
              <w:t>100%</w:t>
            </w:r>
            <w:r>
              <w:rPr>
                <w:rFonts w:hint="eastAsia" w:hAnsi="宋体"/>
                <w:color w:val="000000" w:themeColor="text1"/>
                <w:sz w:val="21"/>
                <w:szCs w:val="21"/>
                <w:highlight w:val="none"/>
                <w14:textFill>
                  <w14:solidFill>
                    <w14:schemeClr w14:val="tx1"/>
                  </w14:solidFill>
                </w14:textFill>
              </w:rPr>
              <w:t>。</w:t>
            </w:r>
          </w:p>
          <w:p>
            <w:pPr>
              <w:pStyle w:val="172"/>
              <w:wordWrap w:val="0"/>
              <w:spacing w:line="340" w:lineRule="exact"/>
              <w:ind w:firstLine="420" w:firstLineChars="200"/>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2.按照档案局的数据刻盘备份标准。</w:t>
            </w:r>
          </w:p>
          <w:p>
            <w:pPr>
              <w:numPr>
                <w:ilvl w:val="0"/>
                <w:numId w:val="12"/>
              </w:numPr>
              <w:wordWrap w:val="0"/>
              <w:spacing w:line="340" w:lineRule="exact"/>
              <w:ind w:left="5" w:firstLine="4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刻录前</w:t>
            </w:r>
            <w:r>
              <w:rPr>
                <w:rFonts w:ascii="宋体" w:hAnsi="宋体"/>
                <w:color w:val="000000" w:themeColor="text1"/>
                <w:szCs w:val="21"/>
                <w:highlight w:val="none"/>
                <w14:textFill>
                  <w14:solidFill>
                    <w14:schemeClr w14:val="tx1"/>
                  </w14:solidFill>
                </w14:textFill>
              </w:rPr>
              <w:t>FE</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0.5;</w:t>
            </w:r>
          </w:p>
          <w:p>
            <w:pPr>
              <w:numPr>
                <w:ilvl w:val="0"/>
                <w:numId w:val="12"/>
              </w:numPr>
              <w:wordWrap w:val="0"/>
              <w:spacing w:line="340" w:lineRule="exact"/>
              <w:ind w:left="5" w:firstLine="4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刻录后</w:t>
            </w:r>
            <w:r>
              <w:rPr>
                <w:rFonts w:ascii="宋体" w:hAnsi="宋体"/>
                <w:color w:val="000000" w:themeColor="text1"/>
                <w:szCs w:val="21"/>
                <w:highlight w:val="none"/>
                <w14:textFill>
                  <w14:solidFill>
                    <w14:schemeClr w14:val="tx1"/>
                  </w14:solidFill>
                </w14:textFill>
              </w:rPr>
              <w:t>PIE</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80</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POF=0</w:t>
            </w:r>
            <w:r>
              <w:rPr>
                <w:rFonts w:hint="eastAsia" w:ascii="宋体" w:hAnsi="宋体"/>
                <w:color w:val="000000" w:themeColor="text1"/>
                <w:szCs w:val="21"/>
                <w:highlight w:val="none"/>
                <w14:textFill>
                  <w14:solidFill>
                    <w14:schemeClr w14:val="tx1"/>
                  </w14:solidFill>
                </w14:textFill>
              </w:rPr>
              <w:t>；</w:t>
            </w:r>
          </w:p>
          <w:p>
            <w:pPr>
              <w:numPr>
                <w:ilvl w:val="0"/>
                <w:numId w:val="12"/>
              </w:numPr>
              <w:wordWrap w:val="0"/>
              <w:spacing w:line="340" w:lineRule="exact"/>
              <w:ind w:left="5" w:firstLine="4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刻录后</w:t>
            </w:r>
            <w:r>
              <w:rPr>
                <w:rFonts w:ascii="宋体" w:hAnsi="宋体"/>
                <w:color w:val="000000" w:themeColor="text1"/>
                <w:szCs w:val="21"/>
                <w:highlight w:val="none"/>
                <w14:textFill>
                  <w14:solidFill>
                    <w14:schemeClr w14:val="tx1"/>
                  </w14:solidFill>
                </w14:textFill>
              </w:rPr>
              <w:t>ASYM</w:t>
            </w:r>
            <w:r>
              <w:rPr>
                <w:rFonts w:hint="eastAsia" w:ascii="宋体" w:hAnsi="宋体"/>
                <w:color w:val="000000" w:themeColor="text1"/>
                <w:szCs w:val="21"/>
                <w:highlight w:val="none"/>
                <w14:textFill>
                  <w14:solidFill>
                    <w14:schemeClr w14:val="tx1"/>
                  </w14:solidFill>
                </w14:textFill>
              </w:rPr>
              <w:t>为</w:t>
            </w:r>
            <w:r>
              <w:rPr>
                <w:rFonts w:ascii="宋体" w:hAnsi="宋体"/>
                <w:color w:val="000000" w:themeColor="text1"/>
                <w:szCs w:val="21"/>
                <w:highlight w:val="none"/>
                <w14:textFill>
                  <w14:solidFill>
                    <w14:schemeClr w14:val="tx1"/>
                  </w14:solidFill>
                </w14:textFill>
              </w:rPr>
              <w:t>-0.05</w:t>
            </w:r>
            <w:r>
              <w:rPr>
                <w:rFonts w:hint="eastAsia" w:ascii="宋体" w:hAnsi="宋体"/>
                <w:color w:val="000000" w:themeColor="text1"/>
                <w:szCs w:val="21"/>
                <w:highlight w:val="none"/>
                <w14:textFill>
                  <w14:solidFill>
                    <w14:schemeClr w14:val="tx1"/>
                  </w14:solidFill>
                </w14:textFill>
              </w:rPr>
              <w:t>至</w:t>
            </w:r>
            <w:r>
              <w:rPr>
                <w:rFonts w:ascii="宋体" w:hAnsi="宋体"/>
                <w:color w:val="000000" w:themeColor="text1"/>
                <w:szCs w:val="21"/>
                <w:highlight w:val="none"/>
                <w14:textFill>
                  <w14:solidFill>
                    <w14:schemeClr w14:val="tx1"/>
                  </w14:solidFill>
                </w14:textFill>
              </w:rPr>
              <w:t>0.15</w:t>
            </w:r>
            <w:r>
              <w:rPr>
                <w:rFonts w:hint="eastAsia" w:ascii="宋体" w:hAnsi="宋体"/>
                <w:color w:val="000000" w:themeColor="text1"/>
                <w:szCs w:val="21"/>
                <w:highlight w:val="none"/>
                <w14:textFill>
                  <w14:solidFill>
                    <w14:schemeClr w14:val="tx1"/>
                  </w14:solidFill>
                </w14:textFill>
              </w:rPr>
              <w:t>；</w:t>
            </w:r>
          </w:p>
          <w:p>
            <w:pPr>
              <w:numPr>
                <w:ilvl w:val="0"/>
                <w:numId w:val="12"/>
              </w:numPr>
              <w:wordWrap w:val="0"/>
              <w:spacing w:line="340" w:lineRule="exact"/>
              <w:ind w:left="5" w:firstLine="4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刻录后</w:t>
            </w:r>
            <w:r>
              <w:rPr>
                <w:rFonts w:ascii="宋体" w:hAnsi="宋体"/>
                <w:color w:val="000000" w:themeColor="text1"/>
                <w:szCs w:val="21"/>
                <w:highlight w:val="none"/>
                <w14:textFill>
                  <w14:solidFill>
                    <w14:schemeClr w14:val="tx1"/>
                  </w14:solidFill>
                </w14:textFill>
              </w:rPr>
              <w:t>DC Jitter≤9%</w:t>
            </w:r>
            <w:r>
              <w:rPr>
                <w:rFonts w:hint="eastAsia" w:ascii="宋体" w:hAnsi="宋体"/>
                <w:color w:val="000000" w:themeColor="text1"/>
                <w:szCs w:val="21"/>
                <w:highlight w:val="none"/>
                <w14:textFill>
                  <w14:solidFill>
                    <w14:schemeClr w14:val="tx1"/>
                  </w14:solidFill>
                </w14:textFill>
              </w:rPr>
              <w:t>；</w:t>
            </w:r>
          </w:p>
          <w:p>
            <w:pPr>
              <w:numPr>
                <w:ilvl w:val="0"/>
                <w:numId w:val="12"/>
              </w:numPr>
              <w:wordWrap w:val="0"/>
              <w:spacing w:line="340" w:lineRule="exact"/>
              <w:ind w:left="5" w:firstLine="415"/>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在温度25℃，湿度50%RH 环境下，保存寿命为30年以上。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873" w:type="dxa"/>
            <w:gridSpan w:val="5"/>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1075" w:type="dxa"/>
            <w:vAlign w:val="center"/>
          </w:tcPr>
          <w:p>
            <w:pPr>
              <w:spacing w:line="40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质量免费保证期</w:t>
            </w:r>
          </w:p>
        </w:tc>
        <w:tc>
          <w:tcPr>
            <w:tcW w:w="8372" w:type="dxa"/>
            <w:gridSpan w:val="3"/>
            <w:vAlign w:val="center"/>
          </w:tcPr>
          <w:p>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档案整理及数字化成品质量免费保证期1年（自交货并验收合格之日起计）。在质保期内如因成交人质量问题遇到翻工和补做情况的，成交人必须在2个法定工作日内负责无条件、无偿地翻工和修正。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1075" w:type="dxa"/>
            <w:vAlign w:val="center"/>
          </w:tcPr>
          <w:p>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售后服务要求</w:t>
            </w:r>
          </w:p>
        </w:tc>
        <w:tc>
          <w:tcPr>
            <w:tcW w:w="8372" w:type="dxa"/>
            <w:gridSpan w:val="3"/>
            <w:vAlign w:val="center"/>
          </w:tcPr>
          <w:p>
            <w:pPr>
              <w:wordWrap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1.成交供应商能提供现场工程师、7×24小时通过远程、电话、E-mail等方式为用户提供终身完善的售前和售后技术咨询服务；</w:t>
            </w:r>
          </w:p>
          <w:p>
            <w:pPr>
              <w:wordWrap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2.处理问题响应时间：质保期内接到采购人处理问题通知后60分钟内响应，4小时内到达采购人指定现场，2个工作日内完成整改，终身提供免费技术支持。</w:t>
            </w:r>
          </w:p>
          <w:p>
            <w:pPr>
              <w:pStyle w:val="42"/>
              <w:spacing w:after="0" w:line="400" w:lineRule="exact"/>
              <w:ind w:left="0" w:leftChars="0" w:firstLine="0" w:firstLineChars="0"/>
              <w:jc w:val="left"/>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3.培训要求：</w:t>
            </w:r>
          </w:p>
          <w:p>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对业务经办人员进行集中培训，确保每位工作人员能够熟练使用。培训地点由采购人指定；培训时间和期限由项目采购方根据需要确定。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1075" w:type="dxa"/>
            <w:vAlign w:val="center"/>
          </w:tcPr>
          <w:p>
            <w:pPr>
              <w:widowControl/>
              <w:spacing w:line="400" w:lineRule="exact"/>
              <w:jc w:val="center"/>
              <w:textAlignment w:val="top"/>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提交服务成果时间、地点</w:t>
            </w:r>
          </w:p>
        </w:tc>
        <w:tc>
          <w:tcPr>
            <w:tcW w:w="8372" w:type="dxa"/>
            <w:gridSpan w:val="3"/>
            <w:vAlign w:val="center"/>
          </w:tcPr>
          <w:p>
            <w:pPr>
              <w:widowControl/>
              <w:spacing w:line="400" w:lineRule="exact"/>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1、提交服务成果时间：自签订合同之日起八个月内。</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2、提交服务成果地点：采购人指定地点。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1075" w:type="dxa"/>
            <w:vAlign w:val="center"/>
          </w:tcPr>
          <w:p>
            <w:pPr>
              <w:widowControl/>
              <w:spacing w:line="400" w:lineRule="exact"/>
              <w:jc w:val="center"/>
              <w:textAlignment w:val="top"/>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付款方式</w:t>
            </w:r>
          </w:p>
        </w:tc>
        <w:tc>
          <w:tcPr>
            <w:tcW w:w="8372" w:type="dxa"/>
            <w:gridSpan w:val="3"/>
            <w:vAlign w:val="center"/>
          </w:tcPr>
          <w:p>
            <w:pPr>
              <w:widowControl/>
              <w:spacing w:line="400" w:lineRule="exact"/>
              <w:ind w:firstLine="420" w:firstLineChars="200"/>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后，7个工作日内采购人向成交供应商支付合同金额的40%作为项目预付款，成交供应商完成档案整理及数字化加工进度至50%时，7个工作日内采购人向成交供应商支付合同金额的30%项目进度款，成交供应商全部完成档案整理及数字化加工并验收通过后，7个工作日内采购人向成交供应商支付剩余合同金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1075" w:type="dxa"/>
            <w:vAlign w:val="center"/>
          </w:tcPr>
          <w:p>
            <w:pPr>
              <w:widowControl/>
              <w:jc w:val="center"/>
              <w:textAlignment w:val="top"/>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安全保密要求</w:t>
            </w:r>
          </w:p>
        </w:tc>
        <w:tc>
          <w:tcPr>
            <w:tcW w:w="8372" w:type="dxa"/>
            <w:gridSpan w:val="3"/>
            <w:vAlign w:val="center"/>
          </w:tcPr>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成交供应商在提供服务前应与采购人签订保密协议书，严格遵守国家相关的保密法律规定，遵守《保密协议》和采购人的有关规定。整个工作必须在采购人指定的场所内进行，确保场所正常秩序和安全。不得遗失、损坏档案，如有违法行为或违反相关规定，将依法或依据约定追究相应的责任。具体要求：</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（1）与项目工作人员签订保密协议，加强对工作人员的保密教育，不允许外籍人员参与项目实施。</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（2）建立严格的保密制度，加强管理，杜绝工作人员对档案及档案信息的私自复制行为。</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（3）不同的工序之间应采取相应的管理措施，杜绝泄密事故的发生。</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（4）实施场地的安全及保密措施。加工场地应具备保密设施，保证档案原件的安全和保密。在工作平台上建立监管系统，由采购方实时监控实施人员的操作过程，统一记录保存。</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（5）分批验收进行数据移交时，数据必须在采购人工作人员的现场监督下销毁。</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不得在工作场所使用与工作无关的任何电器设备，不得私自携带照相工具进入作业场所，通讯工具应在进入作业场所前交统一保管。提供组成扫描加工服务中心的组织机构表（包括多少管理人员及多少操作人员等）。</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（7）所有进入加工场地的工作人员实行挂牌制度。</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（8）本项目制作的数字化产品的所有权归采购人所有，在未经其同意、授权的情况下，不得擅自将产品转让给第三方使用及用于样本展示，否则将承担一切经济和法律责任。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1075" w:type="dxa"/>
            <w:vAlign w:val="center"/>
          </w:tcPr>
          <w:p>
            <w:pPr>
              <w:adjustRightInd w:val="0"/>
              <w:spacing w:line="34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验收标准</w:t>
            </w:r>
          </w:p>
        </w:tc>
        <w:tc>
          <w:tcPr>
            <w:tcW w:w="8372" w:type="dxa"/>
            <w:gridSpan w:val="3"/>
            <w:vAlign w:val="center"/>
          </w:tcPr>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1、档案整理：</w:t>
            </w:r>
          </w:p>
          <w:p>
            <w:pPr>
              <w:spacing w:line="360" w:lineRule="atLeas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检查</w:t>
            </w:r>
            <w:r>
              <w:rPr>
                <w:rFonts w:hint="eastAsia" w:ascii="宋体" w:hAnsi="宋体"/>
                <w:color w:val="000000" w:themeColor="text1"/>
                <w:szCs w:val="21"/>
                <w:highlight w:val="none"/>
                <w:lang w:val="ru-RU"/>
                <w14:textFill>
                  <w14:solidFill>
                    <w14:schemeClr w14:val="tx1"/>
                  </w14:solidFill>
                </w14:textFill>
              </w:rPr>
              <w:t>档案装订是否恢复原貌，按原装订线位置进行装订,装订成品结实美观。档案恢复装订时，是否排列顺序不变,做到安全、准确、无遗漏。装订还原正确率必须达到</w:t>
            </w:r>
            <w:r>
              <w:rPr>
                <w:rFonts w:hint="eastAsia" w:ascii="宋体" w:hAnsi="宋体"/>
                <w:color w:val="000000" w:themeColor="text1"/>
                <w:szCs w:val="21"/>
                <w:highlight w:val="none"/>
                <w14:textFill>
                  <w14:solidFill>
                    <w14:schemeClr w14:val="tx1"/>
                  </w14:solidFill>
                </w14:textFill>
              </w:rPr>
              <w:t>100%</w:t>
            </w:r>
            <w:r>
              <w:rPr>
                <w:rFonts w:hint="eastAsia" w:ascii="宋体" w:hAnsi="宋体"/>
                <w:color w:val="000000" w:themeColor="text1"/>
                <w:kern w:val="0"/>
                <w:szCs w:val="21"/>
                <w:highlight w:val="none"/>
                <w14:textFill>
                  <w14:solidFill>
                    <w14:schemeClr w14:val="tx1"/>
                  </w14:solidFill>
                </w14:textFill>
              </w:rPr>
              <w:t>。</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2、档案数字化加工服务</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（1）验收方式：采用计算机自动检验与人工检验相结合的方式对纸质档案数字化成果进行验收检验。</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（2）验收内容：纸质档案数字化成果（包括数字图像、档案目录数据、元数据、数字化工作中产生的工作文件，存储载体等。）</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验收指标：能够采用计算机自动检验的项目应采用计算机自动检验的方式进行100%检验,检验合格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质量达到《纸质档案数字化规范》及采购人要求的给予验收通过，验收未通过应视情况进行返工或修改后,重新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1075" w:type="dxa"/>
            <w:vAlign w:val="center"/>
          </w:tcPr>
          <w:p>
            <w:pPr>
              <w:widowControl/>
              <w:spacing w:line="400" w:lineRule="exact"/>
              <w:jc w:val="center"/>
              <w:textAlignment w:val="top"/>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其他要求</w:t>
            </w:r>
          </w:p>
        </w:tc>
        <w:tc>
          <w:tcPr>
            <w:tcW w:w="8372" w:type="dxa"/>
            <w:gridSpan w:val="3"/>
            <w:vAlign w:val="center"/>
          </w:tcPr>
          <w:p>
            <w:pPr>
              <w:widowControl/>
              <w:spacing w:line="400" w:lineRule="exact"/>
              <w:jc w:val="left"/>
              <w:textAlignment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1、投标报价必须含以下部分，包括：</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（1）服务（货物）的价格；</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（2）必要的保险费用和各项税金；</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包括其他如扫描设备、人员工资、数据存储备份设备、耗材、差旅费、杂费和管理费、运输、装卸、安装、调试、培训、技术支持、质保期内售后服务、更新升级、政策性文件规定及合同包含的所有风险、责任等全部扫描服务产生的费用。投标人综合考虑在报价中。</w:t>
            </w:r>
          </w:p>
          <w:p>
            <w:pPr>
              <w:widowControl/>
              <w:spacing w:line="400" w:lineRule="exact"/>
              <w:jc w:val="left"/>
              <w:textAlignment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2、《服务采购需求》中所有条款及商务要求均为实质性条款。</w:t>
            </w:r>
          </w:p>
          <w:p>
            <w:pPr>
              <w:pStyle w:val="184"/>
              <w:ind w:firstLine="0" w:firstLineChars="0"/>
              <w:rPr>
                <w:rFonts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本项目政府采购预算总金额为：</w:t>
            </w:r>
            <w:r>
              <w:rPr>
                <w:rFonts w:hint="eastAsia" w:ascii="宋体" w:hAnsi="宋体"/>
                <w:color w:val="000000" w:themeColor="text1"/>
                <w:szCs w:val="21"/>
                <w:highlight w:val="none"/>
                <w:lang w:eastAsia="zh-CN"/>
                <w14:textFill>
                  <w14:solidFill>
                    <w14:schemeClr w14:val="tx1"/>
                  </w14:solidFill>
                </w14:textFill>
              </w:rPr>
              <w:t>人民币</w:t>
            </w:r>
            <w:r>
              <w:rPr>
                <w:rFonts w:hint="eastAsia" w:ascii="宋体" w:hAnsi="宋体"/>
                <w:color w:val="000000" w:themeColor="text1"/>
                <w:szCs w:val="21"/>
                <w:highlight w:val="none"/>
                <w:lang w:val="en-US" w:eastAsia="zh-CN"/>
                <w14:textFill>
                  <w14:solidFill>
                    <w14:schemeClr w14:val="tx1"/>
                  </w14:solidFill>
                </w14:textFill>
              </w:rPr>
              <w:t>壹佰玖拾陆万贰仟肆佰玖拾捌元整（¥1962498.00）</w:t>
            </w:r>
            <w:r>
              <w:rPr>
                <w:rFonts w:hint="eastAsia" w:ascii="宋体" w:hAnsi="宋体"/>
                <w:color w:val="000000" w:themeColor="text1"/>
                <w:szCs w:val="21"/>
                <w:highlight w:val="none"/>
                <w14:textFill>
                  <w14:solidFill>
                    <w14:schemeClr w14:val="tx1"/>
                  </w14:solidFill>
                </w14:textFill>
              </w:rPr>
              <w:t>，投标</w:t>
            </w:r>
            <w:r>
              <w:rPr>
                <w:rFonts w:hint="eastAsia"/>
                <w:color w:val="000000" w:themeColor="text1"/>
                <w:highlight w:val="none"/>
                <w14:textFill>
                  <w14:solidFill>
                    <w14:schemeClr w14:val="tx1"/>
                  </w14:solidFill>
                </w14:textFill>
              </w:rPr>
              <w:t>报价超出采购预算金额的将</w:t>
            </w:r>
            <w:r>
              <w:rPr>
                <w:color w:val="000000" w:themeColor="text1"/>
                <w:highlight w:val="none"/>
                <w14:textFill>
                  <w14:solidFill>
                    <w14:schemeClr w14:val="tx1"/>
                  </w14:solidFill>
                </w14:textFill>
              </w:rPr>
              <w:t>按响应无效处理</w:t>
            </w:r>
            <w:r>
              <w:rPr>
                <w:rFonts w:hint="eastAsia"/>
                <w:color w:val="000000" w:themeColor="text1"/>
                <w:highlight w:val="none"/>
                <w14:textFill>
                  <w14:solidFill>
                    <w14:schemeClr w14:val="tx1"/>
                  </w14:solidFill>
                </w14:textFill>
              </w:rPr>
              <w:t>。</w:t>
            </w:r>
          </w:p>
        </w:tc>
      </w:tr>
    </w:tbl>
    <w:p>
      <w:pPr>
        <w:adjustRightInd w:val="0"/>
        <w:spacing w:line="400" w:lineRule="exact"/>
        <w:jc w:val="left"/>
        <w:rPr>
          <w:rFonts w:ascii="宋体" w:hAnsi="宋体"/>
          <w:b/>
          <w:bCs/>
          <w:color w:val="000000" w:themeColor="text1"/>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left"/>
        <w:rPr>
          <w:rFonts w:ascii="宋体" w:hAnsi="宋体"/>
          <w:b/>
          <w:color w:val="000000" w:themeColor="text1"/>
          <w:kern w:val="44"/>
          <w:sz w:val="30"/>
          <w:szCs w:val="30"/>
          <w:highlight w:val="none"/>
          <w14:textFill>
            <w14:solidFill>
              <w14:schemeClr w14:val="tx1"/>
            </w14:solidFill>
          </w14:textFill>
        </w:rPr>
      </w:pPr>
    </w:p>
    <w:p>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03" w:name="_Toc8583189"/>
      <w:bookmarkEnd w:id="103"/>
      <w:bookmarkStart w:id="104" w:name="_Toc8583187"/>
      <w:bookmarkEnd w:id="104"/>
      <w:bookmarkStart w:id="105" w:name="_Toc8583188"/>
      <w:bookmarkEnd w:id="105"/>
      <w:bookmarkStart w:id="106" w:name="_Toc8583190"/>
      <w:r>
        <w:rPr>
          <w:rFonts w:hint="eastAsia"/>
          <w:color w:val="000000" w:themeColor="text1"/>
          <w:sz w:val="44"/>
          <w:szCs w:val="44"/>
          <w:highlight w:val="none"/>
          <w14:textFill>
            <w14:solidFill>
              <w14:schemeClr w14:val="tx1"/>
            </w14:solidFill>
          </w14:textFill>
        </w:rPr>
        <w:t>第三章</w:t>
      </w:r>
      <w:r>
        <w:rPr>
          <w:rFonts w:hint="eastAsia"/>
          <w:bCs/>
          <w:color w:val="000000" w:themeColor="text1"/>
          <w:kern w:val="44"/>
          <w:sz w:val="44"/>
          <w:szCs w:val="44"/>
          <w:highlight w:val="none"/>
          <w14:textFill>
            <w14:solidFill>
              <w14:schemeClr w14:val="tx1"/>
            </w14:solidFill>
          </w14:textFill>
        </w:rPr>
        <w:t xml:space="preserve"> 政</w:t>
      </w:r>
      <w:bookmarkStart w:id="107" w:name="_Toc209601147"/>
      <w:r>
        <w:rPr>
          <w:rFonts w:hint="eastAsia"/>
          <w:bCs/>
          <w:color w:val="000000" w:themeColor="text1"/>
          <w:kern w:val="44"/>
          <w:sz w:val="44"/>
          <w:szCs w:val="44"/>
          <w:highlight w:val="none"/>
          <w14:textFill>
            <w14:solidFill>
              <w14:schemeClr w14:val="tx1"/>
            </w14:solidFill>
          </w14:textFill>
        </w:rPr>
        <w:t>府</w:t>
      </w:r>
      <w:bookmarkStart w:id="108" w:name="_Toc8573160"/>
      <w:bookmarkEnd w:id="108"/>
      <w:r>
        <w:rPr>
          <w:rFonts w:hint="eastAsia"/>
          <w:bCs/>
          <w:color w:val="000000" w:themeColor="text1"/>
          <w:kern w:val="44"/>
          <w:sz w:val="44"/>
          <w:szCs w:val="44"/>
          <w:highlight w:val="none"/>
          <w14:textFill>
            <w14:solidFill>
              <w14:schemeClr w14:val="tx1"/>
            </w14:solidFill>
          </w14:textFill>
        </w:rPr>
        <w:t>采</w:t>
      </w:r>
      <w:bookmarkStart w:id="109" w:name="_Toc8573161"/>
      <w:bookmarkEnd w:id="109"/>
      <w:r>
        <w:rPr>
          <w:rFonts w:hint="eastAsia"/>
          <w:bCs/>
          <w:color w:val="000000" w:themeColor="text1"/>
          <w:kern w:val="44"/>
          <w:sz w:val="44"/>
          <w:szCs w:val="44"/>
          <w:highlight w:val="none"/>
          <w14:textFill>
            <w14:solidFill>
              <w14:schemeClr w14:val="tx1"/>
            </w14:solidFill>
          </w14:textFill>
        </w:rPr>
        <w:t>购</w:t>
      </w:r>
      <w:bookmarkStart w:id="110" w:name="_Toc8573162"/>
      <w:bookmarkEnd w:id="110"/>
      <w:r>
        <w:rPr>
          <w:rFonts w:hint="eastAsia"/>
          <w:bCs/>
          <w:color w:val="000000" w:themeColor="text1"/>
          <w:kern w:val="44"/>
          <w:sz w:val="44"/>
          <w:szCs w:val="44"/>
          <w:highlight w:val="none"/>
          <w14:textFill>
            <w14:solidFill>
              <w14:schemeClr w14:val="tx1"/>
            </w14:solidFill>
          </w14:textFill>
        </w:rPr>
        <w:t>合</w:t>
      </w:r>
      <w:bookmarkEnd w:id="107"/>
      <w:bookmarkStart w:id="111" w:name="_Toc495333093"/>
      <w:r>
        <w:rPr>
          <w:rFonts w:hint="eastAsia"/>
          <w:bCs/>
          <w:color w:val="000000" w:themeColor="text1"/>
          <w:kern w:val="44"/>
          <w:sz w:val="44"/>
          <w:szCs w:val="44"/>
          <w:highlight w:val="none"/>
          <w14:textFill>
            <w14:solidFill>
              <w14:schemeClr w14:val="tx1"/>
            </w14:solidFill>
          </w14:textFill>
        </w:rPr>
        <w:t>同（格式）</w:t>
      </w:r>
      <w:bookmarkEnd w:id="106"/>
    </w:p>
    <w:p>
      <w:pPr>
        <w:spacing w:line="440" w:lineRule="exact"/>
        <w:jc w:val="center"/>
        <w:rPr>
          <w:rFonts w:ascii="宋体" w:hAnsi="宋体"/>
          <w:b/>
          <w:color w:val="000000" w:themeColor="text1"/>
          <w:kern w:val="44"/>
          <w:sz w:val="30"/>
          <w:szCs w:val="30"/>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政府采</w:t>
      </w:r>
      <w:bookmarkEnd w:id="111"/>
      <w:bookmarkStart w:id="112" w:name="_Toc419360968"/>
      <w:r>
        <w:rPr>
          <w:rFonts w:hint="eastAsia"/>
          <w:b/>
          <w:color w:val="000000" w:themeColor="text1"/>
          <w:sz w:val="32"/>
          <w:szCs w:val="32"/>
          <w:highlight w:val="none"/>
          <w14:textFill>
            <w14:solidFill>
              <w14:schemeClr w14:val="tx1"/>
            </w14:solidFill>
          </w14:textFill>
        </w:rPr>
        <w:t>购合同（试行）</w:t>
      </w:r>
    </w:p>
    <w:p>
      <w:pPr>
        <w:pStyle w:val="23"/>
        <w:tabs>
          <w:tab w:val="left" w:pos="7260"/>
        </w:tabs>
        <w:spacing w:line="560" w:lineRule="exact"/>
        <w:ind w:firstLine="42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合同编</w:t>
      </w:r>
      <w:bookmarkEnd w:id="112"/>
      <w:r>
        <w:rPr>
          <w:rFonts w:hint="eastAsia"/>
          <w:color w:val="000000" w:themeColor="text1"/>
          <w:highlight w:val="none"/>
          <w14:textFill>
            <w14:solidFill>
              <w14:schemeClr w14:val="tx1"/>
            </w14:solidFill>
          </w14:textFill>
        </w:rPr>
        <w:t>号：</w:t>
      </w:r>
    </w:p>
    <w:p>
      <w:pPr>
        <w:spacing w:line="400" w:lineRule="exact"/>
        <w:rPr>
          <w:rFonts w:hint="eastAsia" w:ascii="宋体" w:hAnsi="宋体" w:eastAsia="宋体"/>
          <w:color w:val="000000" w:themeColor="text1"/>
          <w:highlight w:val="none"/>
          <w:lang w:eastAsia="zh-CN"/>
          <w14:textFill>
            <w14:solidFill>
              <w14:schemeClr w14:val="tx1"/>
            </w14:solidFill>
          </w14:textFill>
        </w:rPr>
      </w:pPr>
      <w:bookmarkStart w:id="113" w:name="_Toc8583191"/>
      <w:r>
        <w:rPr>
          <w:rFonts w:hint="eastAsia" w:ascii="宋体" w:hAnsi="宋体"/>
          <w:color w:val="000000" w:themeColor="text1"/>
          <w:highlight w:val="none"/>
          <w14:textFill>
            <w14:solidFill>
              <w14:schemeClr w14:val="tx1"/>
            </w14:solidFill>
          </w14:textFill>
        </w:rPr>
        <w:t>项目名称：</w:t>
      </w:r>
    </w:p>
    <w:p>
      <w:pPr>
        <w:spacing w:line="400" w:lineRule="exact"/>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r>
        <w:rPr>
          <w:rFonts w:hint="eastAsia" w:ascii="宋体" w:hAnsi="宋体"/>
          <w:color w:val="000000" w:themeColor="text1"/>
          <w:highlight w:val="none"/>
          <w:lang w:val="en-US" w:eastAsia="zh-CN"/>
          <w14:textFill>
            <w14:solidFill>
              <w14:schemeClr w14:val="tx1"/>
            </w14:solidFill>
          </w14:textFill>
        </w:rPr>
        <w:t xml:space="preserve"> </w:t>
      </w:r>
    </w:p>
    <w:p>
      <w:pPr>
        <w:spacing w:line="400" w:lineRule="exact"/>
        <w:rPr>
          <w:rFonts w:ascii="宋体" w:hAnsi="宋体"/>
          <w:color w:val="000000" w:themeColor="text1"/>
          <w:highlight w:val="none"/>
          <w14:textFill>
            <w14:solidFill>
              <w14:schemeClr w14:val="tx1"/>
            </w14:solidFill>
          </w14:textFill>
        </w:rPr>
      </w:pP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甲方：</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（采购人，以下简称甲方）</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乙方：</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（成交供应商，以下简称乙方）</w:t>
      </w:r>
    </w:p>
    <w:p>
      <w:pPr>
        <w:spacing w:line="400" w:lineRule="exact"/>
        <w:rPr>
          <w:rFonts w:ascii="宋体" w:hAnsi="宋体"/>
          <w:color w:val="000000" w:themeColor="text1"/>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中华人民共和国政府采购法》、《中华人民共和国政府采购法实施条例》、政府采购竞争性磋商采购方式管理暂行办法》、《中华人民共和国合同法》等有关法律、法规规定，按照竞争性磋商文件（以下简称磋商文件）、响应文件规定条款和成交供应商的承诺，甲乙双方签订本采购合同。</w:t>
      </w:r>
    </w:p>
    <w:p>
      <w:pPr>
        <w:numPr>
          <w:ilvl w:val="0"/>
          <w:numId w:val="13"/>
        </w:num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合同标的及合同金额</w:t>
      </w:r>
    </w:p>
    <w:p>
      <w:pPr>
        <w:spacing w:line="360" w:lineRule="atLeas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1.根据《成交通知书》的成交内容，合同的总金额为人民币：</w:t>
      </w:r>
      <w:r>
        <w:rPr>
          <w:rFonts w:hint="eastAsia"/>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元），此合同金额是乙方完成本合同项全部义务甲方支付的所有费用，</w:t>
      </w:r>
      <w:r>
        <w:rPr>
          <w:rFonts w:hint="eastAsia" w:ascii="宋体" w:hAnsi="宋体" w:cs="宋体"/>
          <w:color w:val="000000" w:themeColor="text1"/>
          <w:szCs w:val="21"/>
          <w:highlight w:val="none"/>
          <w14:textFill>
            <w14:solidFill>
              <w14:schemeClr w14:val="tx1"/>
            </w14:solidFill>
          </w14:textFill>
        </w:rPr>
        <w:t>含采购范围内一切服务价款，包括：</w:t>
      </w:r>
    </w:p>
    <w:p>
      <w:pPr>
        <w:spacing w:line="360" w:lineRule="atLeas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（1）采购范围内服务的价格；</w:t>
      </w:r>
      <w:r>
        <w:rPr>
          <w:rFonts w:hint="eastAsia" w:ascii="宋体" w:hAnsi="宋体"/>
          <w:color w:val="000000" w:themeColor="text1"/>
          <w:szCs w:val="21"/>
          <w:highlight w:val="none"/>
          <w14:textFill>
            <w14:solidFill>
              <w14:schemeClr w14:val="tx1"/>
            </w14:solidFill>
          </w14:textFill>
        </w:rPr>
        <w:br w:type="textWrapping"/>
      </w:r>
      <w:r>
        <w:rPr>
          <w:rFonts w:hint="eastAsia" w:ascii="宋体" w:hAnsi="宋体"/>
          <w:color w:val="000000" w:themeColor="text1"/>
          <w:szCs w:val="21"/>
          <w:highlight w:val="none"/>
          <w14:textFill>
            <w14:solidFill>
              <w14:schemeClr w14:val="tx1"/>
            </w14:solidFill>
          </w14:textFill>
        </w:rPr>
        <w:t>（2）必要的保险费用和各项税金；</w:t>
      </w:r>
    </w:p>
    <w:p>
      <w:pPr>
        <w:spacing w:line="360" w:lineRule="atLeas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包括其他如扫描设备、人员工资、数据存储备份设备、耗材、差旅费、杂费和管理费、运输、装卸、安装、调试、培训、技术支持、质保期内售后服务、更新升级、政策性文件规定及合同包含的所有风险、责任等全部扫描服务产生的费用。</w:t>
      </w:r>
    </w:p>
    <w:p>
      <w:pPr>
        <w:spacing w:line="36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2.本项目最后结算按实际发生数量×中标单价为最后合同价款，但最后合同价款不得超出政府采购预算</w:t>
      </w:r>
      <w:r>
        <w:rPr>
          <w:rFonts w:hint="eastAsia" w:ascii="宋体" w:hAnsi="宋体"/>
          <w:color w:val="000000" w:themeColor="text1"/>
          <w:szCs w:val="21"/>
          <w:highlight w:val="none"/>
          <w:lang w:eastAsia="zh-CN"/>
          <w14:textFill>
            <w14:solidFill>
              <w14:schemeClr w14:val="tx1"/>
            </w14:solidFill>
          </w14:textFill>
        </w:rPr>
        <w:t>的</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w:t>
      </w:r>
    </w:p>
    <w:p>
      <w:pPr>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第二条  服务内容</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46"/>
        <w:gridCol w:w="2014"/>
        <w:gridCol w:w="1073"/>
        <w:gridCol w:w="740"/>
        <w:gridCol w:w="12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项号</w:t>
            </w:r>
          </w:p>
        </w:tc>
        <w:tc>
          <w:tcPr>
            <w:tcW w:w="2146"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服名称</w:t>
            </w:r>
          </w:p>
        </w:tc>
        <w:tc>
          <w:tcPr>
            <w:tcW w:w="2014"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服务内容及要求</w:t>
            </w:r>
          </w:p>
        </w:tc>
        <w:tc>
          <w:tcPr>
            <w:tcW w:w="1073"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p>
        </w:tc>
        <w:tc>
          <w:tcPr>
            <w:tcW w:w="740"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w:t>
            </w: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单项合计金额</w:t>
            </w:r>
            <w:r>
              <w:rPr>
                <w:rFonts w:hint="eastAsia" w:ascii="宋体" w:hAnsi="宋体"/>
                <w:color w:val="000000" w:themeColor="text1"/>
                <w:szCs w:val="21"/>
                <w:highlight w:val="none"/>
                <w14:textFill>
                  <w14:solidFill>
                    <w14:schemeClr w14:val="tx1"/>
                  </w14:solidFill>
                </w14:textFill>
              </w:rPr>
              <w:t>（元）</w:t>
            </w:r>
          </w:p>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jc w:val="center"/>
              <w:textAlignment w:val="auto"/>
              <w:rPr>
                <w:rFonts w:ascii="宋体" w:hAnsi="宋体"/>
                <w:color w:val="000000" w:themeColor="text1"/>
                <w:szCs w:val="21"/>
                <w:highlight w:val="none"/>
                <w14:textFill>
                  <w14:solidFill>
                    <w14:schemeClr w14:val="tx1"/>
                  </w14:solidFill>
                </w14:textFill>
              </w:rPr>
            </w:pPr>
          </w:p>
        </w:tc>
        <w:tc>
          <w:tcPr>
            <w:tcW w:w="2146"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档案</w:t>
            </w:r>
            <w:r>
              <w:rPr>
                <w:rFonts w:hint="eastAsia"/>
                <w:color w:val="000000" w:themeColor="text1"/>
                <w:szCs w:val="21"/>
                <w:highlight w:val="none"/>
                <w:lang w:val="en-US" w:eastAsia="zh-CN"/>
                <w14:textFill>
                  <w14:solidFill>
                    <w14:schemeClr w14:val="tx1"/>
                  </w14:solidFill>
                </w14:textFill>
              </w:rPr>
              <w:t>复杂</w:t>
            </w:r>
            <w:r>
              <w:rPr>
                <w:rFonts w:hint="eastAsia"/>
                <w:color w:val="000000" w:themeColor="text1"/>
                <w:szCs w:val="21"/>
                <w:highlight w:val="none"/>
                <w14:textFill>
                  <w14:solidFill>
                    <w14:schemeClr w14:val="tx1"/>
                  </w14:solidFill>
                </w14:textFill>
              </w:rPr>
              <w:t>整理</w:t>
            </w:r>
          </w:p>
        </w:tc>
        <w:tc>
          <w:tcPr>
            <w:tcW w:w="2014"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c>
          <w:tcPr>
            <w:tcW w:w="1073" w:type="dxa"/>
            <w:vAlign w:val="center"/>
          </w:tcPr>
          <w:p>
            <w:pPr>
              <w:keepNext w:val="0"/>
              <w:keepLines w:val="0"/>
              <w:widowControl/>
              <w:suppressLineNumbers w:val="0"/>
              <w:jc w:val="center"/>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17042</w:t>
            </w:r>
          </w:p>
        </w:tc>
        <w:tc>
          <w:tcPr>
            <w:tcW w:w="740"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卷</w:t>
            </w: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color w:val="000000" w:themeColor="text1"/>
                <w:szCs w:val="21"/>
                <w:highlight w:val="none"/>
                <w14:textFill>
                  <w14:solidFill>
                    <w14:schemeClr w14:val="tx1"/>
                  </w14:solidFill>
                </w14:textFill>
              </w:rPr>
            </w:pPr>
          </w:p>
        </w:tc>
        <w:tc>
          <w:tcPr>
            <w:tcW w:w="2146" w:type="dxa"/>
            <w:vAlign w:val="center"/>
          </w:tcPr>
          <w:p>
            <w:pPr>
              <w:snapToGrid w:val="0"/>
              <w:spacing w:line="36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档案简单整理</w:t>
            </w:r>
          </w:p>
        </w:tc>
        <w:tc>
          <w:tcPr>
            <w:tcW w:w="2014"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c>
          <w:tcPr>
            <w:tcW w:w="1073" w:type="dxa"/>
            <w:vAlign w:val="center"/>
          </w:tcPr>
          <w:p>
            <w:pPr>
              <w:keepNext w:val="0"/>
              <w:keepLines w:val="0"/>
              <w:widowControl/>
              <w:suppressLineNumbers w:val="0"/>
              <w:jc w:val="center"/>
              <w:textAlignment w:val="center"/>
              <w:rPr>
                <w:rFonts w:hint="eastAsia"/>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17202</w:t>
            </w:r>
          </w:p>
        </w:tc>
        <w:tc>
          <w:tcPr>
            <w:tcW w:w="740" w:type="dxa"/>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jc w:val="center"/>
              <w:textAlignment w:val="auto"/>
              <w:rPr>
                <w:rFonts w:ascii="宋体" w:hAnsi="宋体"/>
                <w:color w:val="000000" w:themeColor="text1"/>
                <w:szCs w:val="21"/>
                <w:highlight w:val="none"/>
                <w14:textFill>
                  <w14:solidFill>
                    <w14:schemeClr w14:val="tx1"/>
                  </w14:solidFill>
                </w14:textFill>
              </w:rPr>
            </w:pPr>
          </w:p>
        </w:tc>
        <w:tc>
          <w:tcPr>
            <w:tcW w:w="2146"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特殊档案</w:t>
            </w:r>
            <w:r>
              <w:rPr>
                <w:rFonts w:hint="eastAsia"/>
                <w:color w:val="000000" w:themeColor="text1"/>
                <w:szCs w:val="21"/>
                <w:highlight w:val="none"/>
                <w14:textFill>
                  <w14:solidFill>
                    <w14:schemeClr w14:val="tx1"/>
                  </w14:solidFill>
                </w14:textFill>
              </w:rPr>
              <w:t>数字化加工服务、图像数据处理服务</w:t>
            </w:r>
          </w:p>
        </w:tc>
        <w:tc>
          <w:tcPr>
            <w:tcW w:w="2014"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c>
          <w:tcPr>
            <w:tcW w:w="1073" w:type="dxa"/>
            <w:vAlign w:val="center"/>
          </w:tcPr>
          <w:p>
            <w:pPr>
              <w:keepNext w:val="0"/>
              <w:keepLines w:val="0"/>
              <w:widowControl/>
              <w:suppressLineNumbers w:val="0"/>
              <w:jc w:val="center"/>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1815150</w:t>
            </w:r>
          </w:p>
        </w:tc>
        <w:tc>
          <w:tcPr>
            <w:tcW w:w="740"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页</w:t>
            </w: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color w:val="000000" w:themeColor="text1"/>
                <w:szCs w:val="21"/>
                <w:highlight w:val="none"/>
                <w14:textFill>
                  <w14:solidFill>
                    <w14:schemeClr w14:val="tx1"/>
                  </w14:solidFill>
                </w14:textFill>
              </w:rPr>
            </w:pPr>
          </w:p>
        </w:tc>
        <w:tc>
          <w:tcPr>
            <w:tcW w:w="2146" w:type="dxa"/>
            <w:vAlign w:val="center"/>
          </w:tcPr>
          <w:p>
            <w:pPr>
              <w:snapToGrid w:val="0"/>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纸质档案数字化加工服务、图像数据处理服务</w:t>
            </w:r>
          </w:p>
        </w:tc>
        <w:tc>
          <w:tcPr>
            <w:tcW w:w="2014"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c>
          <w:tcPr>
            <w:tcW w:w="1073" w:type="dxa"/>
            <w:vAlign w:val="center"/>
          </w:tcPr>
          <w:p>
            <w:pPr>
              <w:keepNext w:val="0"/>
              <w:keepLines w:val="0"/>
              <w:widowControl/>
              <w:suppressLineNumbers w:val="0"/>
              <w:jc w:val="center"/>
              <w:textAlignment w:val="center"/>
              <w:rPr>
                <w:rFonts w:hint="eastAsia"/>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1172345</w:t>
            </w:r>
          </w:p>
        </w:tc>
        <w:tc>
          <w:tcPr>
            <w:tcW w:w="740" w:type="dxa"/>
            <w:vAlign w:val="center"/>
          </w:tcPr>
          <w:p>
            <w:pPr>
              <w:snapToGrid w:val="0"/>
              <w:spacing w:line="360" w:lineRule="exact"/>
              <w:jc w:val="center"/>
              <w:rPr>
                <w:rFonts w:hint="eastAsia" w:ascii="宋体" w:hAnsi="宋体"/>
                <w:color w:val="000000" w:themeColor="text1"/>
                <w:szCs w:val="21"/>
                <w:highlight w:val="none"/>
                <w14:textFill>
                  <w14:solidFill>
                    <w14:schemeClr w14:val="tx1"/>
                  </w14:solidFill>
                </w14:textFill>
              </w:rPr>
            </w:pP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jc w:val="center"/>
              <w:textAlignment w:val="auto"/>
              <w:rPr>
                <w:rFonts w:ascii="宋体" w:hAnsi="宋体"/>
                <w:color w:val="000000" w:themeColor="text1"/>
                <w:szCs w:val="21"/>
                <w:highlight w:val="none"/>
                <w14:textFill>
                  <w14:solidFill>
                    <w14:schemeClr w14:val="tx1"/>
                  </w14:solidFill>
                </w14:textFill>
              </w:rPr>
            </w:pPr>
          </w:p>
        </w:tc>
        <w:tc>
          <w:tcPr>
            <w:tcW w:w="2146" w:type="dxa"/>
            <w:vAlign w:val="center"/>
          </w:tcPr>
          <w:p>
            <w:pPr>
              <w:snapToGrid w:val="0"/>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数据信息录入服务</w:t>
            </w:r>
          </w:p>
        </w:tc>
        <w:tc>
          <w:tcPr>
            <w:tcW w:w="2014"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c>
          <w:tcPr>
            <w:tcW w:w="1073" w:type="dxa"/>
            <w:vAlign w:val="center"/>
          </w:tcPr>
          <w:p>
            <w:pPr>
              <w:keepNext w:val="0"/>
              <w:keepLines w:val="0"/>
              <w:widowControl/>
              <w:suppressLineNumbers w:val="0"/>
              <w:jc w:val="center"/>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356630</w:t>
            </w:r>
          </w:p>
        </w:tc>
        <w:tc>
          <w:tcPr>
            <w:tcW w:w="740"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w:t>
            </w: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jc w:val="center"/>
              <w:textAlignment w:val="auto"/>
              <w:rPr>
                <w:rFonts w:ascii="宋体" w:hAnsi="宋体"/>
                <w:color w:val="000000" w:themeColor="text1"/>
                <w:szCs w:val="21"/>
                <w:highlight w:val="none"/>
                <w14:textFill>
                  <w14:solidFill>
                    <w14:schemeClr w14:val="tx1"/>
                  </w14:solidFill>
                </w14:textFill>
              </w:rPr>
            </w:pPr>
          </w:p>
        </w:tc>
        <w:tc>
          <w:tcPr>
            <w:tcW w:w="2146" w:type="dxa"/>
            <w:vAlign w:val="center"/>
          </w:tcPr>
          <w:p>
            <w:pPr>
              <w:snapToGrid w:val="0"/>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电脑硬盘</w:t>
            </w:r>
          </w:p>
        </w:tc>
        <w:tc>
          <w:tcPr>
            <w:tcW w:w="2014"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c>
          <w:tcPr>
            <w:tcW w:w="1073" w:type="dxa"/>
            <w:vAlign w:val="center"/>
          </w:tcPr>
          <w:p>
            <w:pPr>
              <w:keepNext w:val="0"/>
              <w:keepLines w:val="0"/>
              <w:widowControl/>
              <w:suppressLineNumbers w:val="0"/>
              <w:jc w:val="center"/>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32</w:t>
            </w:r>
          </w:p>
        </w:tc>
        <w:tc>
          <w:tcPr>
            <w:tcW w:w="740"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个</w:t>
            </w: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jc w:val="center"/>
              <w:textAlignment w:val="auto"/>
              <w:rPr>
                <w:rFonts w:ascii="宋体" w:hAnsi="宋体"/>
                <w:color w:val="000000" w:themeColor="text1"/>
                <w:szCs w:val="21"/>
                <w:highlight w:val="none"/>
                <w14:textFill>
                  <w14:solidFill>
                    <w14:schemeClr w14:val="tx1"/>
                  </w14:solidFill>
                </w14:textFill>
              </w:rPr>
            </w:pPr>
          </w:p>
        </w:tc>
        <w:tc>
          <w:tcPr>
            <w:tcW w:w="2146" w:type="dxa"/>
            <w:vAlign w:val="center"/>
          </w:tcPr>
          <w:p>
            <w:pPr>
              <w:snapToGrid w:val="0"/>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数据刻盘备份服务</w:t>
            </w:r>
          </w:p>
        </w:tc>
        <w:tc>
          <w:tcPr>
            <w:tcW w:w="2014"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c>
          <w:tcPr>
            <w:tcW w:w="1073" w:type="dxa"/>
            <w:vAlign w:val="center"/>
          </w:tcPr>
          <w:p>
            <w:pPr>
              <w:keepNext w:val="0"/>
              <w:keepLines w:val="0"/>
              <w:widowControl/>
              <w:suppressLineNumbers w:val="0"/>
              <w:jc w:val="center"/>
              <w:textAlignment w:val="center"/>
              <w:rPr>
                <w:color w:val="000000" w:themeColor="text1"/>
                <w:szCs w:val="21"/>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1160</w:t>
            </w:r>
          </w:p>
        </w:tc>
        <w:tc>
          <w:tcPr>
            <w:tcW w:w="740"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张</w:t>
            </w:r>
          </w:p>
        </w:tc>
        <w:tc>
          <w:tcPr>
            <w:tcW w:w="1295"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c>
          <w:tcPr>
            <w:tcW w:w="1559" w:type="dxa"/>
            <w:vAlign w:val="center"/>
          </w:tcPr>
          <w:p>
            <w:pPr>
              <w:snapToGrid w:val="0"/>
              <w:spacing w:line="3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977" w:type="dxa"/>
            <w:gridSpan w:val="6"/>
            <w:vAlign w:val="center"/>
          </w:tcPr>
          <w:p>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合     计</w:t>
            </w:r>
          </w:p>
        </w:tc>
        <w:tc>
          <w:tcPr>
            <w:tcW w:w="1559" w:type="dxa"/>
            <w:vAlign w:val="center"/>
          </w:tcPr>
          <w:p>
            <w:pPr>
              <w:snapToGrid w:val="0"/>
              <w:spacing w:line="360" w:lineRule="exact"/>
              <w:rPr>
                <w:rFonts w:ascii="宋体" w:hAnsi="宋体"/>
                <w:color w:val="000000" w:themeColor="text1"/>
                <w:szCs w:val="21"/>
                <w:highlight w:val="none"/>
                <w14:textFill>
                  <w14:solidFill>
                    <w14:schemeClr w14:val="tx1"/>
                  </w14:solidFill>
                </w14:textFill>
              </w:rPr>
            </w:pPr>
          </w:p>
        </w:tc>
      </w:tr>
    </w:tbl>
    <w:p>
      <w:pPr>
        <w:spacing w:line="360" w:lineRule="auto"/>
        <w:ind w:firstLine="527" w:firstLineChars="25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第三条  提交服务成果时间、地点</w:t>
      </w:r>
    </w:p>
    <w:p>
      <w:pPr>
        <w:spacing w:line="360" w:lineRule="auto"/>
        <w:ind w:firstLine="525" w:firstLineChars="2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1.提交服务成果时间：自签订合同之日起八个月内；</w:t>
      </w:r>
    </w:p>
    <w:p>
      <w:pPr>
        <w:spacing w:line="360" w:lineRule="auto"/>
        <w:ind w:firstLine="525" w:firstLineChars="2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2.提交服务成果地点：采购人指定地点。</w:t>
      </w:r>
    </w:p>
    <w:p>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3.乙方提供不符合竞争性磋商文件、响应文件和本合同规定的服务成果，甲方有权拒绝接受。</w:t>
      </w:r>
    </w:p>
    <w:p>
      <w:pPr>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第四条  质量保证</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乙方须明确承诺为履行本项目所使用的全部仪器设备不侵犯任何第三方的专利、商标或版权，否则，乙方须承担对第三方的专利或版权的侵权责任并承担因此而发生的所有费用。</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2.乙方须明确承诺对本项目服务过程中所有整理、加工的档案资料有保密的义务，未经甲方书面允许，不得向第三方透露。</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3.乙方应</w:t>
      </w:r>
      <w:r>
        <w:rPr>
          <w:rFonts w:ascii="宋体" w:hAnsi="宋体"/>
          <w:color w:val="000000" w:themeColor="text1"/>
          <w:szCs w:val="21"/>
          <w:highlight w:val="none"/>
          <w14:textFill>
            <w14:solidFill>
              <w14:schemeClr w14:val="tx1"/>
            </w14:solidFill>
          </w14:textFill>
        </w:rPr>
        <w:t>按照竞争性</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文件规定、</w:t>
      </w:r>
      <w:r>
        <w:rPr>
          <w:rFonts w:hint="eastAsia" w:ascii="宋体" w:hAnsi="宋体"/>
          <w:color w:val="000000" w:themeColor="text1"/>
          <w:szCs w:val="21"/>
          <w:highlight w:val="none"/>
          <w14:textFill>
            <w14:solidFill>
              <w14:schemeClr w14:val="tx1"/>
            </w14:solidFill>
          </w14:textFill>
        </w:rPr>
        <w:t>响应</w:t>
      </w:r>
      <w:r>
        <w:rPr>
          <w:rFonts w:ascii="宋体" w:hAnsi="宋体"/>
          <w:color w:val="000000" w:themeColor="text1"/>
          <w:szCs w:val="21"/>
          <w:highlight w:val="none"/>
          <w14:textFill>
            <w14:solidFill>
              <w14:schemeClr w14:val="tx1"/>
            </w14:solidFill>
          </w14:textFill>
        </w:rPr>
        <w:t>文件承诺以及合同条款等</w:t>
      </w:r>
      <w:r>
        <w:rPr>
          <w:rFonts w:hint="eastAsia" w:ascii="宋体" w:hAnsi="宋体"/>
          <w:color w:val="000000" w:themeColor="text1"/>
          <w:szCs w:val="21"/>
          <w:highlight w:val="none"/>
          <w14:textFill>
            <w14:solidFill>
              <w14:schemeClr w14:val="tx1"/>
            </w14:solidFill>
          </w14:textFill>
        </w:rPr>
        <w:t>内容</w:t>
      </w:r>
      <w:r>
        <w:rPr>
          <w:rFonts w:ascii="宋体" w:hAnsi="宋体"/>
          <w:color w:val="000000" w:themeColor="text1"/>
          <w:szCs w:val="21"/>
          <w:highlight w:val="none"/>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服务和提交服务</w:t>
      </w:r>
      <w:r>
        <w:rPr>
          <w:rFonts w:ascii="宋体" w:hAnsi="宋体"/>
          <w:color w:val="000000" w:themeColor="text1"/>
          <w:szCs w:val="21"/>
          <w:highlight w:val="none"/>
          <w14:textFill>
            <w14:solidFill>
              <w14:schemeClr w14:val="tx1"/>
            </w14:solidFill>
          </w14:textFill>
        </w:rPr>
        <w:t>成果</w:t>
      </w:r>
      <w:r>
        <w:rPr>
          <w:rFonts w:hint="eastAsia" w:ascii="宋体" w:hAnsi="宋体"/>
          <w:color w:val="000000" w:themeColor="text1"/>
          <w:szCs w:val="21"/>
          <w:highlight w:val="none"/>
          <w14:textFill>
            <w14:solidFill>
              <w14:schemeClr w14:val="tx1"/>
            </w14:solidFill>
          </w14:textFill>
        </w:rPr>
        <w:t>文件，并确保服务成果</w:t>
      </w:r>
      <w:r>
        <w:rPr>
          <w:rFonts w:ascii="宋体" w:hAnsi="宋体"/>
          <w:color w:val="000000" w:themeColor="text1"/>
          <w:szCs w:val="21"/>
          <w:highlight w:val="none"/>
          <w14:textFill>
            <w14:solidFill>
              <w14:schemeClr w14:val="tx1"/>
            </w14:solidFill>
          </w14:textFill>
        </w:rPr>
        <w:t>能</w:t>
      </w:r>
      <w:r>
        <w:rPr>
          <w:rFonts w:hint="eastAsia"/>
          <w:color w:val="000000" w:themeColor="text1"/>
          <w:highlight w:val="none"/>
          <w14:textFill>
            <w14:solidFill>
              <w14:schemeClr w14:val="tx1"/>
            </w14:solidFill>
          </w14:textFill>
        </w:rPr>
        <w:t>通过甲方验收合格</w:t>
      </w:r>
      <w:r>
        <w:rPr>
          <w:rFonts w:hint="eastAsia" w:ascii="宋体" w:hAnsi="宋体"/>
          <w:color w:val="000000" w:themeColor="text1"/>
          <w:szCs w:val="21"/>
          <w:highlight w:val="none"/>
          <w14:textFill>
            <w14:solidFill>
              <w14:schemeClr w14:val="tx1"/>
            </w14:solidFill>
          </w14:textFill>
        </w:rPr>
        <w:t>。</w:t>
      </w:r>
    </w:p>
    <w:p>
      <w:pPr>
        <w:spacing w:line="360" w:lineRule="exact"/>
        <w:ind w:firstLine="413" w:firstLineChars="196"/>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第五条  权力保证</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1.乙方应保证所提供服务不会侵犯任何第三方的专利权、商标权、工业设计权或其他权利。</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2.乙方应按磋商文件规定的时间向甲方提供服务成果的有关技术资料。</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3.乙方保证所交付的服务成果的所有权完全属于乙方且无任何抵押、质押、查封等产权瑕疵。</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第六条</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服务要求及免费质量保证期</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1、服务要求</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（1）上班时间：每周5天，8:00-17:30，并根据采购方的工作时间调整。</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应在项目实施过程中需要提供一支品行端正、经验丰富、人员稳定、保密意识强的团队，团队负责人应具备相应的管理能力和行业工作经验，熟悉甲方档案信息化加工系统的操作应用。所确定的人员原则上不允许更换，如更换须经甲方同意。</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（3）乙方应提供现场工程师、每天24小时的不间断技术支持服务，并提供电话、传真、现场多种方式技术支持服务，为用户提供终身完善的售前和售后技术咨询服务。</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（4）为故障备份数据提供补充备份服务。</w:t>
      </w:r>
    </w:p>
    <w:p>
      <w:pPr>
        <w:widowControl/>
        <w:spacing w:line="360" w:lineRule="auto"/>
        <w:ind w:left="315" w:leftChars="150" w:firstLine="105" w:firstLineChars="5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（5）处理问题响应时间：接到甲方处理问题通知后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小时内响应，</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小时内到达采购人指定现场，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小时内解决故障并恢复系统运行，终身提供免费技术支持。</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2、免费质量保证期：免费送货上门、免费技术培训。按国家有关产品“三包”规定执行“三包”。数字化加工成品质量免费保证期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年（自交货并验收合格之日起计）。在质保期内如因乙方质量问题遇到翻工和补做情况的，乙方必须在2个法定工作日内负责无条件、无偿地翻工和修正。</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3、培训要求：</w:t>
      </w:r>
    </w:p>
    <w:p>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对甲方业务经办人员进行集中培训，确保每位工作人员能够熟练使用。培训地点由甲方指定；培训时间和期限由项目采购方根据需要确定。</w:t>
      </w:r>
    </w:p>
    <w:p>
      <w:pPr>
        <w:spacing w:line="380" w:lineRule="exact"/>
        <w:ind w:firstLine="42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第七条  安全保密要求</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在提供服务前应与甲方签订保密协议书（后附），严格遵守国家相关的保密法律规定，遵守《保密协议》和甲方的有关规定。整个工作必须在甲方指定的场所内进行，确保场所正常秩序和安全。不得遗失、损坏档案，如有违法行为或违反相关规定，将依法或依据约定追究相应的责任。具体要求：</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（1）与项目工作人员签订保密协议，加强对工作人员的保密教育，不允许外籍人员参与项目实施。</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（2）建立严格的保密制度，加强管理，杜绝工作人员对档案及档案信息的私自复制行为。</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（3）不同的工序之间应采取相应的管理措施，杜绝泄密事故的发生。</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（4）实施场地的安全及保密措施。加工场地应具备保密设施，保证档案原件的安全和保密。在工作平台上建立监管系统，由甲方实时监控实施人员的操作过程，统一记录保存。</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（5）分批验收进行数据移交时，数据必须在甲方工作人员的现场监督下销毁。</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不得在工作场所使用与工作无关的任何电器设备，不得私自携带照相工具进入作业场所，通讯工具应在进入作业场所前交统一保管。提供组成扫描加工服务中心的组织机构表（包括多少管理人员及多少操作人员等）。</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（7）所有进入加工场地的工作人员实行挂牌制度。</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（8）本项目制作的数字化产品的所有权归采购人所有，在未经其同意、授权的情况下，不得擅自将产品转让给第三方使用及用于样本展示，否则将承担一切经济和法律责任。</w:t>
      </w:r>
    </w:p>
    <w:p>
      <w:pPr>
        <w:spacing w:line="380" w:lineRule="exact"/>
        <w:ind w:firstLine="42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第八条  验收</w:t>
      </w:r>
    </w:p>
    <w:p>
      <w:pPr>
        <w:spacing w:line="380" w:lineRule="exact"/>
        <w:ind w:firstLine="42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档案整理</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检查档案装订是否恢复原貌，按原装订线位置进行装订,装订成品结实美观。档案恢复装订时，是否排列顺序不变,做到安全、准确、无遗漏。装订还原正确率必须达到100%。</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2.档案数字化加工服务</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（1）验收方式：采用计算机自动检验与人工检验相结合的方式对纸质档案数字化成果进行验收检验。</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（2）验收内容：纸质档案数字化成果（包括数字图像、档案目录数据、元数据、数字化工作中产生的工作文件，存储载体等。）</w:t>
      </w:r>
    </w:p>
    <w:p>
      <w:pPr>
        <w:spacing w:line="38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验收指标：能够采用计算机自动检验的项目应采用计算机自动检验的方式进行100%检验,检验合格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质量达到《纸质档案数字化规范》及采购人要求的给予验收通过，验收未通过应视情况进行返工或修改后,重新进行验收。</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3.其他未列明的，根据《关于印发广西壮族自治区政府采购项目履约验收管理办法的通知》【桂财采〔2015〕22号】规定的验收程序组织验收，验收合格后支付相关服务价款。</w:t>
      </w:r>
    </w:p>
    <w:p>
      <w:pPr>
        <w:spacing w:line="38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第九条  后续服务</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乙方应按照国家有关法律规定以及响应文件和本合同所附的《服务承诺》，为甲方提供服务。</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在本合同履行过程中乙方负责解说对成果文件中的相关技术、数据等问题，如发生此类问题的，乙方应在接到甲方通知后在</w:t>
      </w:r>
      <w:r>
        <w:rPr>
          <w:rFonts w:hint="eastAsia" w:ascii="宋体" w:hAnsi="宋体"/>
          <w:color w:val="000000" w:themeColor="text1"/>
          <w:szCs w:val="21"/>
          <w:highlight w:val="none"/>
          <w:u w:val="single"/>
          <w14:textFill>
            <w14:solidFill>
              <w14:schemeClr w14:val="tx1"/>
            </w14:solidFill>
          </w14:textFill>
        </w:rPr>
        <w:t xml:space="preserve">    小时</w:t>
      </w:r>
      <w:r>
        <w:rPr>
          <w:rFonts w:hint="eastAsia" w:ascii="宋体" w:hAnsi="宋体"/>
          <w:color w:val="000000" w:themeColor="text1"/>
          <w:szCs w:val="21"/>
          <w:highlight w:val="none"/>
          <w14:textFill>
            <w14:solidFill>
              <w14:schemeClr w14:val="tx1"/>
            </w14:solidFill>
          </w14:textFill>
        </w:rPr>
        <w:t>内进行答复。</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3.乙方应对服务成果文件出现的技术及相关问题负责处理解决并承担一切费用。</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第十条  税费</w:t>
      </w:r>
    </w:p>
    <w:p>
      <w:pPr>
        <w:spacing w:line="38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本合同执行中相关的一切税费均由乙方负担。</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第十一条  付款方式</w:t>
      </w:r>
    </w:p>
    <w:p>
      <w:pPr>
        <w:widowControl/>
        <w:ind w:firstLine="420" w:firstLineChars="200"/>
        <w:jc w:val="left"/>
        <w:textAlignment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签订合同后，7个工作日内采购人向成交供应商支付合同金额的40%作为项目预付款，成交供应商完成档案整理及数字化加工进度至50%时，7个工作日内采购人向成交供应商支付合同金额的30%项目进度款，成交供应商全部完成档案整理及数字化加工并验收通过后，7个工作日内采购人向成交供应商支付剩余合同金额的30%。</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第十二条  档案遗失、污损赔偿要求</w:t>
      </w:r>
    </w:p>
    <w:p>
      <w:pPr>
        <w:spacing w:line="38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1.乙方造成档案遗失的，由其负责补办丢失的能证明原档案相关材料的复印件；无法补办的，按5万元／卷赔偿。</w:t>
      </w:r>
    </w:p>
    <w:p>
      <w:pPr>
        <w:spacing w:line="38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2.乙方不遵守工作规则产生档案污损的，先进行修复，并按1000元／页赔偿；无法修复的，按5万元/卷赔偿，每卷赔偿金额最多不超过10万元。</w:t>
      </w:r>
    </w:p>
    <w:p>
      <w:pPr>
        <w:spacing w:line="38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3.赔偿金归采购单位所有。</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第十三条  违约责任</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1、乙方所提供的服务质量不合格的，应及时修正，</w:t>
      </w:r>
      <w:r>
        <w:rPr>
          <w:rFonts w:hint="eastAsia" w:ascii="宋体" w:hAnsi="宋体" w:cs="宋体"/>
          <w:color w:val="000000" w:themeColor="text1"/>
          <w:kern w:val="0"/>
          <w:szCs w:val="21"/>
          <w:highlight w:val="none"/>
          <w14:textFill>
            <w14:solidFill>
              <w14:schemeClr w14:val="tx1"/>
            </w14:solidFill>
          </w14:textFill>
        </w:rPr>
        <w:t>翻工，未</w:t>
      </w:r>
      <w:r>
        <w:rPr>
          <w:rFonts w:hint="eastAsia"/>
          <w:color w:val="000000" w:themeColor="text1"/>
          <w:szCs w:val="21"/>
          <w:highlight w:val="none"/>
          <w14:textFill>
            <w14:solidFill>
              <w14:schemeClr w14:val="tx1"/>
            </w14:solidFill>
          </w14:textFill>
        </w:rPr>
        <w:t>及时修正的按逾期完成处罚，乙方应向甲方支付合同金额</w:t>
      </w:r>
      <w:r>
        <w:rPr>
          <w:rFonts w:hint="eastAsia"/>
          <w:color w:val="000000" w:themeColor="text1"/>
          <w:szCs w:val="21"/>
          <w:highlight w:val="none"/>
          <w:u w:val="single"/>
          <w14:textFill>
            <w14:solidFill>
              <w14:schemeClr w14:val="tx1"/>
            </w14:solidFill>
          </w14:textFill>
        </w:rPr>
        <w:t xml:space="preserve">5 </w:t>
      </w:r>
      <w:r>
        <w:rPr>
          <w:rFonts w:hint="eastAsia"/>
          <w:color w:val="000000" w:themeColor="text1"/>
          <w:szCs w:val="21"/>
          <w:highlight w:val="none"/>
          <w14:textFill>
            <w14:solidFill>
              <w14:schemeClr w14:val="tx1"/>
            </w14:solidFill>
          </w14:textFill>
        </w:rPr>
        <w:t>%违约金并赔偿甲方经济损失。</w:t>
      </w:r>
    </w:p>
    <w:p>
      <w:pPr>
        <w:spacing w:line="360" w:lineRule="exact"/>
        <w:ind w:firstLine="359" w:firstLineChars="171"/>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2、乙方提供的服务成果如果侵犯了第三方合法权益而引发的任何纠纷或诉讼，均由乙方负责交涉并承担全部责任。</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3、甲方无故延期接受成果、乙方逾期完成的，每天向对方偿付合同金额</w:t>
      </w:r>
      <w:r>
        <w:rPr>
          <w:rFonts w:hint="eastAsia"/>
          <w:color w:val="000000" w:themeColor="text1"/>
          <w:szCs w:val="21"/>
          <w:highlight w:val="none"/>
          <w:u w:val="single"/>
          <w14:textFill>
            <w14:solidFill>
              <w14:schemeClr w14:val="tx1"/>
            </w14:solidFill>
          </w14:textFill>
        </w:rPr>
        <w:t>1</w:t>
      </w:r>
      <w:r>
        <w:rPr>
          <w:rFonts w:hint="eastAsia"/>
          <w:color w:val="000000" w:themeColor="text1"/>
          <w:szCs w:val="21"/>
          <w:highlight w:val="none"/>
          <w14:textFill>
            <w14:solidFill>
              <w14:schemeClr w14:val="tx1"/>
            </w14:solidFill>
          </w14:textFill>
        </w:rPr>
        <w:t>‰违约金，但违约金额不得超过合同金额</w:t>
      </w:r>
      <w:r>
        <w:rPr>
          <w:rFonts w:hint="eastAsia"/>
          <w:color w:val="000000" w:themeColor="text1"/>
          <w:szCs w:val="21"/>
          <w:highlight w:val="none"/>
          <w:u w:val="single"/>
          <w14:textFill>
            <w14:solidFill>
              <w14:schemeClr w14:val="tx1"/>
            </w14:solidFill>
          </w14:textFill>
        </w:rPr>
        <w:t xml:space="preserve">5 </w:t>
      </w:r>
      <w:r>
        <w:rPr>
          <w:rFonts w:hint="eastAsia"/>
          <w:color w:val="000000" w:themeColor="text1"/>
          <w:szCs w:val="21"/>
          <w:highlight w:val="none"/>
          <w14:textFill>
            <w14:solidFill>
              <w14:schemeClr w14:val="tx1"/>
            </w14:solidFill>
          </w14:textFill>
        </w:rPr>
        <w:t>%，超过</w:t>
      </w:r>
      <w:r>
        <w:rPr>
          <w:rFonts w:hint="eastAsia"/>
          <w:color w:val="000000" w:themeColor="text1"/>
          <w:szCs w:val="21"/>
          <w:highlight w:val="none"/>
          <w:u w:val="single"/>
          <w14:textFill>
            <w14:solidFill>
              <w14:schemeClr w14:val="tx1"/>
            </w14:solidFill>
          </w14:textFill>
        </w:rPr>
        <w:t>10</w:t>
      </w:r>
      <w:r>
        <w:rPr>
          <w:rFonts w:hint="eastAsia"/>
          <w:color w:val="000000" w:themeColor="text1"/>
          <w:szCs w:val="21"/>
          <w:highlight w:val="none"/>
          <w14:textFill>
            <w14:solidFill>
              <w14:schemeClr w14:val="tx1"/>
            </w14:solidFill>
          </w14:textFill>
        </w:rPr>
        <w:t>天对方有权解除合同，违约方承担因此给对方造成的经济损失。</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4、乙方未按本合同和响应文件中规定的服务承诺提供服务的，乙方应按本合同合计金额</w:t>
      </w:r>
      <w:r>
        <w:rPr>
          <w:rFonts w:hint="eastAsia"/>
          <w:color w:val="000000" w:themeColor="text1"/>
          <w:szCs w:val="21"/>
          <w:highlight w:val="none"/>
          <w:u w:val="single"/>
          <w14:textFill>
            <w14:solidFill>
              <w14:schemeClr w14:val="tx1"/>
            </w14:solidFill>
          </w14:textFill>
        </w:rPr>
        <w:t>5</w:t>
      </w:r>
      <w:r>
        <w:rPr>
          <w:rFonts w:hint="eastAsia"/>
          <w:color w:val="000000" w:themeColor="text1"/>
          <w:szCs w:val="21"/>
          <w:highlight w:val="none"/>
          <w14:textFill>
            <w14:solidFill>
              <w14:schemeClr w14:val="tx1"/>
            </w14:solidFill>
          </w14:textFill>
        </w:rPr>
        <w:t>%向甲方支付违约金。</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5、乙方提供的服务成果因策划、设计、工艺或材料的缺陷和其他质量原因造成的问题，由乙方负责，费用从发给保证金中扣除，不足另补。</w:t>
      </w:r>
    </w:p>
    <w:p>
      <w:pPr>
        <w:spacing w:line="36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6、其他违约行为按违约合同额</w:t>
      </w:r>
      <w:r>
        <w:rPr>
          <w:rFonts w:hint="eastAsia"/>
          <w:color w:val="000000" w:themeColor="text1"/>
          <w:szCs w:val="21"/>
          <w:highlight w:val="none"/>
          <w:u w:val="single"/>
          <w14:textFill>
            <w14:solidFill>
              <w14:schemeClr w14:val="tx1"/>
            </w14:solidFill>
          </w14:textFill>
        </w:rPr>
        <w:t>5</w:t>
      </w:r>
      <w:r>
        <w:rPr>
          <w:rFonts w:hint="eastAsia"/>
          <w:color w:val="000000" w:themeColor="text1"/>
          <w:szCs w:val="21"/>
          <w:highlight w:val="none"/>
          <w14:textFill>
            <w14:solidFill>
              <w14:schemeClr w14:val="tx1"/>
            </w14:solidFill>
          </w14:textFill>
        </w:rPr>
        <w:t>%收取违约金并赔偿经济损失。</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第十四条  不可抗力事件处理</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在合同有效期内，乙方因不可抗力事件导致不能履行合同，则合同履行期可延长，其延长期与不可抗力影响期相同。</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不可抗力事件发生后，应立即通知对方，并寄送有关权威机构出具的证明。</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不可抗力事件延续一百二十天以上，双方应通过友好协商，确定是否继续履行合同。</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第十五条  合同争议解决</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因服务质量问题发生争议的，应邀请国家认可的质量检测机构对服务成果进行鉴定。服务成果符合标准的，鉴定费由甲方承担；服务成果文件不符合标准的，鉴定费由乙方承担。</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因履行本合同引起的或与本合同有关的争议，甲乙双方应首先通过友好协商解决，如果协商不能解决，可向甲方住所地人民法院提起诉讼。</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第十六条  合同生效及其它</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1、合同经甲乙双方法定代表人或授权代表签字并加盖供应商公章后生效。</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2、合同执行中涉及采购资金和采购内容修改或补充的，</w:t>
      </w:r>
      <w:r>
        <w:rPr>
          <w:rFonts w:hint="eastAsia" w:ascii="宋体" w:hAnsi="宋体" w:cs="宋体"/>
          <w:color w:val="000000" w:themeColor="text1"/>
          <w:szCs w:val="21"/>
          <w:highlight w:val="none"/>
          <w14:textFill>
            <w14:solidFill>
              <w14:schemeClr w14:val="tx1"/>
            </w14:solidFill>
          </w14:textFill>
        </w:rPr>
        <w:t>须经财政部门审批</w:t>
      </w:r>
      <w:r>
        <w:rPr>
          <w:rFonts w:hint="eastAsia"/>
          <w:color w:val="000000" w:themeColor="text1"/>
          <w:szCs w:val="21"/>
          <w:highlight w:val="none"/>
          <w14:textFill>
            <w14:solidFill>
              <w14:schemeClr w14:val="tx1"/>
            </w14:solidFill>
          </w14:textFill>
        </w:rPr>
        <w:t>，并签订书面补充协议报桂林市政府采购管理办公室备案，方可作为主合同不可分割的一部分。</w:t>
      </w:r>
    </w:p>
    <w:p>
      <w:pPr>
        <w:spacing w:line="360" w:lineRule="exact"/>
        <w:ind w:left="435"/>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3、本合同未尽事宜，遵照《合同法》有关条文执行。</w:t>
      </w:r>
    </w:p>
    <w:p>
      <w:pPr>
        <w:spacing w:line="380" w:lineRule="exact"/>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第十七条  合同的变更、终止与转让</w:t>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除《中华人民共和国政府采购法》第五十条规定的情形及合同约定的解除合同情形外，本合同一经签订，甲乙双方不得擅自变更，中止或终止。</w:t>
      </w:r>
    </w:p>
    <w:p>
      <w:pPr>
        <w:spacing w:line="380" w:lineRule="exact"/>
        <w:ind w:lef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乙方不得擅自转让其应履行的合同义务。</w:t>
      </w:r>
    </w:p>
    <w:p>
      <w:pPr>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第十八条  签订本合同依据：</w:t>
      </w:r>
    </w:p>
    <w:p>
      <w:pPr>
        <w:spacing w:line="400" w:lineRule="exact"/>
        <w:ind w:lef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竞争性磋商文件；</w:t>
      </w:r>
    </w:p>
    <w:p>
      <w:pPr>
        <w:spacing w:line="400" w:lineRule="exact"/>
        <w:ind w:lef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乙方提供的响应（或应答）文件；</w:t>
      </w:r>
    </w:p>
    <w:p>
      <w:pPr>
        <w:spacing w:line="400" w:lineRule="exact"/>
        <w:ind w:lef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3.服务承诺书；</w:t>
      </w:r>
    </w:p>
    <w:p>
      <w:pPr>
        <w:spacing w:line="400" w:lineRule="exact"/>
        <w:ind w:lef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磋商中的磋商记录；</w:t>
      </w:r>
    </w:p>
    <w:p>
      <w:pPr>
        <w:spacing w:line="400" w:lineRule="exact"/>
        <w:ind w:left="225" w:leftChars="107"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成交通知书。</w:t>
      </w:r>
    </w:p>
    <w:p>
      <w:pPr>
        <w:pStyle w:val="23"/>
        <w:spacing w:line="380" w:lineRule="exact"/>
        <w:ind w:left="2" w:leftChars="1" w:firstLine="420" w:firstLineChars="200"/>
        <w:rPr>
          <w:rFonts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本合同甲乙双方签字盖章后生效，一式六份，具有同等法律效力，甲、乙双方各二份</w:t>
      </w:r>
      <w:r>
        <w:rPr>
          <w:rFonts w:hint="eastAsia" w:hAnsi="宋体"/>
          <w:color w:val="000000" w:themeColor="text1"/>
          <w:szCs w:val="21"/>
          <w:highlight w:val="none"/>
          <w14:textFill>
            <w14:solidFill>
              <w14:schemeClr w14:val="tx1"/>
            </w14:solidFill>
          </w14:textFill>
        </w:rPr>
        <w:t>，由甲方送一份合同原件送</w:t>
      </w:r>
      <w:r>
        <w:rPr>
          <w:rFonts w:hint="eastAsia" w:hAnsi="宋体" w:cs="宋体"/>
          <w:color w:val="000000" w:themeColor="text1"/>
          <w:szCs w:val="21"/>
          <w:highlight w:val="none"/>
          <w14:textFill>
            <w14:solidFill>
              <w14:schemeClr w14:val="tx1"/>
            </w14:solidFill>
          </w14:textFill>
        </w:rPr>
        <w:t>财政部门（政府采购监管部门）</w:t>
      </w:r>
      <w:r>
        <w:rPr>
          <w:rFonts w:hint="eastAsia" w:hAnsi="宋体"/>
          <w:color w:val="000000" w:themeColor="text1"/>
          <w:szCs w:val="21"/>
          <w:highlight w:val="none"/>
          <w14:textFill>
            <w14:solidFill>
              <w14:schemeClr w14:val="tx1"/>
            </w14:solidFill>
          </w14:textFill>
        </w:rPr>
        <w:t>备案。政府采购合同双方自签订之日起1个工作日内将合同原件壹份交采购代理机构存档，采购代理机构将政府采购合同在省级以上人民政府财政部门指定媒体上公告。</w:t>
      </w:r>
    </w:p>
    <w:p>
      <w:pPr>
        <w:tabs>
          <w:tab w:val="left" w:pos="4320"/>
          <w:tab w:val="left" w:pos="4500"/>
        </w:tabs>
        <w:spacing w:line="360" w:lineRule="exact"/>
        <w:rPr>
          <w:color w:val="000000" w:themeColor="text1"/>
          <w:szCs w:val="21"/>
          <w:highlight w:val="none"/>
          <w14:textFill>
            <w14:solidFill>
              <w14:schemeClr w14:val="tx1"/>
            </w14:solidFill>
          </w14:textFill>
        </w:rPr>
      </w:pPr>
    </w:p>
    <w:p>
      <w:pPr>
        <w:tabs>
          <w:tab w:val="left" w:pos="4320"/>
          <w:tab w:val="left" w:pos="4500"/>
        </w:tabs>
        <w:spacing w:line="360" w:lineRule="exac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甲方名称（公章）：</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乙方名称（公章，自然人除外）：</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p>
    <w:p>
      <w:pPr>
        <w:spacing w:line="360" w:lineRule="exac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法定代表人签字或盖章：</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法定代表人签字或盖章：</w:t>
      </w:r>
      <w:r>
        <w:rPr>
          <w:rFonts w:hint="eastAsia"/>
          <w:color w:val="000000" w:themeColor="text1"/>
          <w:szCs w:val="21"/>
          <w:highlight w:val="none"/>
          <w:u w:val="single"/>
          <w14:textFill>
            <w14:solidFill>
              <w14:schemeClr w14:val="tx1"/>
            </w14:solidFill>
          </w14:textFill>
        </w:rPr>
        <w:t xml:space="preserve">                      .</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地址：</w:t>
      </w:r>
      <w:r>
        <w:rPr>
          <w:rFonts w:hint="eastAsia"/>
          <w:color w:val="000000" w:themeColor="text1"/>
          <w:szCs w:val="21"/>
          <w:highlight w:val="none"/>
          <w:u w:val="single"/>
          <w14:textFill>
            <w14:solidFill>
              <w14:schemeClr w14:val="tx1"/>
            </w14:solidFill>
          </w14:textFill>
        </w:rPr>
        <w:t xml:space="preserve">                                       .</w:t>
      </w:r>
    </w:p>
    <w:p>
      <w:pPr>
        <w:tabs>
          <w:tab w:val="left" w:pos="4680"/>
        </w:tabs>
        <w:spacing w:line="360" w:lineRule="exac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委托代理人：</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委托代理人：</w:t>
      </w:r>
      <w:r>
        <w:rPr>
          <w:rFonts w:hint="eastAsia"/>
          <w:color w:val="000000" w:themeColor="text1"/>
          <w:szCs w:val="21"/>
          <w:highlight w:val="none"/>
          <w:u w:val="single"/>
          <w14:textFill>
            <w14:solidFill>
              <w14:schemeClr w14:val="tx1"/>
            </w14:solidFill>
          </w14:textFill>
        </w:rPr>
        <w:t xml:space="preserve">                                 .</w:t>
      </w:r>
    </w:p>
    <w:p>
      <w:pPr>
        <w:tabs>
          <w:tab w:val="left" w:pos="5040"/>
        </w:tabs>
        <w:spacing w:line="360" w:lineRule="exac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电  话：</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电   话： </w:t>
      </w:r>
      <w:r>
        <w:rPr>
          <w:rFonts w:hint="eastAsia"/>
          <w:color w:val="000000" w:themeColor="text1"/>
          <w:szCs w:val="21"/>
          <w:highlight w:val="none"/>
          <w:u w:val="single"/>
          <w14:textFill>
            <w14:solidFill>
              <w14:schemeClr w14:val="tx1"/>
            </w14:solidFill>
          </w14:textFill>
        </w:rPr>
        <w:t xml:space="preserve">                                  .</w:t>
      </w:r>
    </w:p>
    <w:p>
      <w:pPr>
        <w:tabs>
          <w:tab w:val="left" w:pos="5040"/>
        </w:tabs>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开户名称：</w:t>
      </w:r>
      <w:r>
        <w:rPr>
          <w:rFonts w:hint="eastAsia"/>
          <w:color w:val="000000" w:themeColor="text1"/>
          <w:szCs w:val="21"/>
          <w:highlight w:val="none"/>
          <w:u w:val="single"/>
          <w14:textFill>
            <w14:solidFill>
              <w14:schemeClr w14:val="tx1"/>
            </w14:solidFill>
          </w14:textFill>
        </w:rPr>
        <w:t xml:space="preserve">                                  .</w:t>
      </w:r>
    </w:p>
    <w:p>
      <w:pPr>
        <w:tabs>
          <w:tab w:val="left" w:pos="5040"/>
        </w:tabs>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开户银行：</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开户银行：</w:t>
      </w:r>
      <w:r>
        <w:rPr>
          <w:rFonts w:hint="eastAsia"/>
          <w:color w:val="000000" w:themeColor="text1"/>
          <w:szCs w:val="21"/>
          <w:highlight w:val="none"/>
          <w:u w:val="single"/>
          <w14:textFill>
            <w14:solidFill>
              <w14:schemeClr w14:val="tx1"/>
            </w14:solidFill>
          </w14:textFill>
        </w:rPr>
        <w:t xml:space="preserve">                                   .</w:t>
      </w:r>
    </w:p>
    <w:p>
      <w:pPr>
        <w:tabs>
          <w:tab w:val="left" w:pos="5040"/>
        </w:tabs>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银行账号：</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银行账号：</w:t>
      </w:r>
      <w:r>
        <w:rPr>
          <w:rFonts w:hint="eastAsia"/>
          <w:color w:val="000000" w:themeColor="text1"/>
          <w:szCs w:val="21"/>
          <w:highlight w:val="none"/>
          <w:u w:val="single"/>
          <w14:textFill>
            <w14:solidFill>
              <w14:schemeClr w14:val="tx1"/>
            </w14:solidFill>
          </w14:textFill>
        </w:rPr>
        <w:t xml:space="preserve">                                   .</w:t>
      </w:r>
    </w:p>
    <w:p>
      <w:pPr>
        <w:tabs>
          <w:tab w:val="left" w:pos="5040"/>
        </w:tabs>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    期：</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日    期：</w:t>
      </w:r>
      <w:r>
        <w:rPr>
          <w:rFonts w:hint="eastAsia"/>
          <w:color w:val="000000" w:themeColor="text1"/>
          <w:szCs w:val="21"/>
          <w:highlight w:val="none"/>
          <w:u w:val="single"/>
          <w14:textFill>
            <w14:solidFill>
              <w14:schemeClr w14:val="tx1"/>
            </w14:solidFill>
          </w14:textFill>
        </w:rPr>
        <w:t xml:space="preserve">                                   .</w:t>
      </w:r>
    </w:p>
    <w:p>
      <w:pPr>
        <w:pStyle w:val="23"/>
        <w:spacing w:line="420" w:lineRule="exact"/>
        <w:jc w:val="center"/>
        <w:rPr>
          <w:color w:val="000000" w:themeColor="text1"/>
          <w:highlight w:val="none"/>
          <w14:textFill>
            <w14:solidFill>
              <w14:schemeClr w14:val="tx1"/>
            </w14:solidFill>
          </w14:textFill>
        </w:rPr>
      </w:pPr>
      <w:r>
        <w:rPr>
          <w:rFonts w:hAnsi="宋体" w:cs="宋体"/>
          <w:b/>
          <w:color w:val="000000" w:themeColor="text1"/>
          <w:highlight w:val="none"/>
          <w14:textFill>
            <w14:solidFill>
              <w14:schemeClr w14:val="tx1"/>
            </w14:solidFill>
          </w14:textFill>
        </w:rPr>
        <w:br w:type="page"/>
      </w:r>
    </w:p>
    <w:p>
      <w:pPr>
        <w:pStyle w:val="23"/>
        <w:spacing w:line="420" w:lineRule="exact"/>
        <w:jc w:val="center"/>
        <w:rPr>
          <w:color w:val="000000" w:themeColor="text1"/>
          <w:highlight w:val="none"/>
          <w14:textFill>
            <w14:solidFill>
              <w14:schemeClr w14:val="tx1"/>
            </w14:solidFill>
          </w14:textFill>
        </w:rPr>
      </w:pPr>
    </w:p>
    <w:p>
      <w:pPr>
        <w:pStyle w:val="23"/>
        <w:spacing w:line="420" w:lineRule="exact"/>
        <w:jc w:val="center"/>
        <w:rPr>
          <w:rFonts w:hAnsi="宋体"/>
          <w:color w:val="000000" w:themeColor="text1"/>
          <w:highlight w:val="none"/>
          <w14:textFill>
            <w14:solidFill>
              <w14:schemeClr w14:val="tx1"/>
            </w14:solidFill>
          </w14:textFill>
        </w:rPr>
      </w:pPr>
      <w:r>
        <w:rPr>
          <w:rFonts w:hint="eastAsia"/>
          <w:color w:val="000000" w:themeColor="text1"/>
          <w:sz w:val="44"/>
          <w:szCs w:val="44"/>
          <w:highlight w:val="none"/>
          <w14:textFill>
            <w14:solidFill>
              <w14:schemeClr w14:val="tx1"/>
            </w14:solidFill>
          </w14:textFill>
        </w:rPr>
        <w:t xml:space="preserve">第四章 </w:t>
      </w:r>
      <w:r>
        <w:rPr>
          <w:rFonts w:hint="eastAsia"/>
          <w:bCs/>
          <w:color w:val="000000" w:themeColor="text1"/>
          <w:kern w:val="44"/>
          <w:sz w:val="44"/>
          <w:szCs w:val="44"/>
          <w:highlight w:val="none"/>
          <w14:textFill>
            <w14:solidFill>
              <w14:schemeClr w14:val="tx1"/>
            </w14:solidFill>
          </w14:textFill>
        </w:rPr>
        <w:t>评定成交的</w:t>
      </w:r>
      <w:bookmarkStart w:id="114" w:name="_Toc495333094"/>
      <w:bookmarkStart w:id="115" w:name="_Toc419360969"/>
      <w:r>
        <w:rPr>
          <w:rFonts w:hint="eastAsia"/>
          <w:bCs/>
          <w:color w:val="000000" w:themeColor="text1"/>
          <w:kern w:val="44"/>
          <w:sz w:val="44"/>
          <w:szCs w:val="44"/>
          <w:highlight w:val="none"/>
          <w14:textFill>
            <w14:solidFill>
              <w14:schemeClr w14:val="tx1"/>
            </w14:solidFill>
          </w14:textFill>
        </w:rPr>
        <w:t>标准</w:t>
      </w:r>
      <w:bookmarkEnd w:id="113"/>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114"/>
    <w:bookmarkEnd w:id="115"/>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b/>
          <w:bCs/>
          <w:color w:val="000000" w:themeColor="text1"/>
          <w:kern w:val="44"/>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评标办法及评分标准</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一、评审依据及方式</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1、评审依据：磋商小组以竞争性磋商文件和响应文件为评标依据，对供应商的最后报价、项目实施方案、</w:t>
      </w:r>
      <w:r>
        <w:rPr>
          <w:rFonts w:hint="eastAsia" w:hAnsi="宋体" w:cs="宋体"/>
          <w:b/>
          <w:bCs/>
          <w:color w:val="000000" w:themeColor="text1"/>
          <w:highlight w:val="none"/>
          <w14:textFill>
            <w14:solidFill>
              <w14:schemeClr w14:val="tx1"/>
            </w14:solidFill>
          </w14:textFill>
        </w:rPr>
        <w:t>售后服务方案</w:t>
      </w:r>
      <w:r>
        <w:rPr>
          <w:rFonts w:hint="eastAsia"/>
          <w:b/>
          <w:color w:val="000000" w:themeColor="text1"/>
          <w:highlight w:val="none"/>
          <w14:textFill>
            <w14:solidFill>
              <w14:schemeClr w14:val="tx1"/>
            </w14:solidFill>
          </w14:textFill>
        </w:rPr>
        <w:t>、</w:t>
      </w:r>
      <w:r>
        <w:rPr>
          <w:rFonts w:hint="eastAsia" w:hAnsi="宋体" w:cs="宋体"/>
          <w:b/>
          <w:bCs/>
          <w:color w:val="000000" w:themeColor="text1"/>
          <w:highlight w:val="none"/>
          <w14:textFill>
            <w14:solidFill>
              <w14:schemeClr w14:val="tx1"/>
            </w14:solidFill>
          </w14:textFill>
        </w:rPr>
        <w:t>履约能力</w:t>
      </w:r>
      <w:r>
        <w:rPr>
          <w:rFonts w:hint="eastAsia"/>
          <w:b/>
          <w:color w:val="000000" w:themeColor="text1"/>
          <w:highlight w:val="none"/>
          <w14:textFill>
            <w14:solidFill>
              <w14:schemeClr w14:val="tx1"/>
            </w14:solidFill>
          </w14:textFill>
        </w:rPr>
        <w:t>、业绩等方面内容按百分制打分。</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2、评审方式：以封闭方式进行评标。</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3、根据中华人民共和国政府采购法的相关规定，采购人和采购代理机构，磋商小组成员要严格遵守政府采购相关法律制度，依法履行各自职责，公正、客观、审慎地组织和参与评审工作。</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二、评审办法</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（一）对进入详评的，采用综合评分法。</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（二）计分办法（按四舍五入取至小数点后二位）</w:t>
      </w:r>
    </w:p>
    <w:p>
      <w:pPr>
        <w:pStyle w:val="23"/>
        <w:spacing w:line="420" w:lineRule="exact"/>
        <w:ind w:firstLine="422" w:firstLineChars="200"/>
        <w:rPr>
          <w:b/>
          <w:color w:val="000000" w:themeColor="text1"/>
          <w:highlight w:val="none"/>
          <w14:textFill>
            <w14:solidFill>
              <w14:schemeClr w14:val="tx1"/>
            </w14:solidFill>
          </w14:textFill>
        </w:rPr>
      </w:pP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1.价格分…………………………………………………………………………10分；</w:t>
      </w:r>
    </w:p>
    <w:p>
      <w:pPr>
        <w:spacing w:line="400" w:lineRule="exact"/>
        <w:ind w:firstLine="420" w:firstLineChars="200"/>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(1)以进入评审的最低的磋商报价为10分。</w:t>
      </w:r>
    </w:p>
    <w:p>
      <w:pPr>
        <w:spacing w:line="400" w:lineRule="exact"/>
        <w:ind w:firstLine="420" w:firstLineChars="200"/>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(2)按照《政府采购促进中小企业发展暂行办法》（财库[2011]181号）之规定，投标人为小型和微型企业，且其所投标产品为小型和微型企业产品的，在其投标文件中提供投标人《中小企业声明函》和相关职能部门出具的证明材料，以及投标产品生产企业具有相关职能部门出具的证明材料（投标文件递交截止时间前提交相关职能部门出具的证明材料原件给评标委员会验证，否则不予价格扣除），对其投标价格给予</w:t>
      </w:r>
      <w:r>
        <w:rPr>
          <w:rFonts w:hint="eastAsia" w:ascii="宋体" w:hAnsi="宋体"/>
          <w:bCs/>
          <w:color w:val="000000" w:themeColor="text1"/>
          <w:szCs w:val="20"/>
          <w:highlight w:val="none"/>
          <w:lang w:val="en-US" w:eastAsia="zh-CN"/>
          <w14:textFill>
            <w14:solidFill>
              <w14:schemeClr w14:val="tx1"/>
            </w14:solidFill>
          </w14:textFill>
        </w:rPr>
        <w:t>10</w:t>
      </w:r>
      <w:r>
        <w:rPr>
          <w:rFonts w:hint="eastAsia" w:ascii="宋体" w:hAnsi="宋体"/>
          <w:bCs/>
          <w:color w:val="000000" w:themeColor="text1"/>
          <w:szCs w:val="20"/>
          <w:highlight w:val="none"/>
          <w14:textFill>
            <w14:solidFill>
              <w14:schemeClr w14:val="tx1"/>
            </w14:solidFill>
          </w14:textFill>
        </w:rPr>
        <w:t>%的扣除。</w:t>
      </w:r>
    </w:p>
    <w:p>
      <w:pPr>
        <w:spacing w:line="400" w:lineRule="exact"/>
        <w:ind w:firstLine="420" w:firstLineChars="200"/>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复印件。</w:t>
      </w:r>
    </w:p>
    <w:p>
      <w:pPr>
        <w:spacing w:line="400" w:lineRule="exact"/>
        <w:ind w:firstLine="420" w:firstLineChars="200"/>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投标人须在投标文件中提供《残疾人福利性单位声明函》（按第六章要求格式填写），否则不予价格扣除；并随中标结果同时公告其《残疾人福利性单位声明函》，接受社会监督。投标人提供的《残疾人福利性单位声明函》与事实不符的，依照《政府采购法》第七十七条第一款的规定追究法律责任]</w:t>
      </w:r>
    </w:p>
    <w:p>
      <w:pPr>
        <w:spacing w:line="400" w:lineRule="exact"/>
        <w:ind w:firstLine="210" w:firstLineChars="100"/>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（3）政策性扣除计算方法。</w:t>
      </w:r>
    </w:p>
    <w:p>
      <w:pPr>
        <w:spacing w:line="400" w:lineRule="exact"/>
        <w:ind w:firstLine="210" w:firstLineChars="100"/>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投标人被认定为监狱企业或残疾人福利性单位或小型和微型企业且其所投标产品为小型和微型企业产品的，该投标人的投标报价给予</w:t>
      </w:r>
      <w:r>
        <w:rPr>
          <w:rFonts w:hint="eastAsia" w:ascii="宋体" w:hAnsi="宋体"/>
          <w:bCs/>
          <w:color w:val="000000" w:themeColor="text1"/>
          <w:szCs w:val="20"/>
          <w:highlight w:val="none"/>
          <w:lang w:val="en-US" w:eastAsia="zh-CN"/>
          <w14:textFill>
            <w14:solidFill>
              <w14:schemeClr w14:val="tx1"/>
            </w14:solidFill>
          </w14:textFill>
        </w:rPr>
        <w:t>10</w:t>
      </w:r>
      <w:r>
        <w:rPr>
          <w:rFonts w:hint="eastAsia" w:ascii="宋体" w:hAnsi="宋体"/>
          <w:bCs/>
          <w:color w:val="000000" w:themeColor="text1"/>
          <w:szCs w:val="20"/>
          <w:highlight w:val="none"/>
          <w14:textFill>
            <w14:solidFill>
              <w14:schemeClr w14:val="tx1"/>
            </w14:solidFill>
          </w14:textFill>
        </w:rPr>
        <w:t>%的扣除，扣除后的价格为评标报价，即评标报价=投标报价×（1-</w:t>
      </w:r>
      <w:r>
        <w:rPr>
          <w:rFonts w:hint="eastAsia" w:ascii="宋体" w:hAnsi="宋体"/>
          <w:bCs/>
          <w:color w:val="000000" w:themeColor="text1"/>
          <w:szCs w:val="20"/>
          <w:highlight w:val="none"/>
          <w:lang w:val="en-US" w:eastAsia="zh-CN"/>
          <w14:textFill>
            <w14:solidFill>
              <w14:schemeClr w14:val="tx1"/>
            </w14:solidFill>
          </w14:textFill>
        </w:rPr>
        <w:t>10</w:t>
      </w:r>
      <w:r>
        <w:rPr>
          <w:rFonts w:hint="eastAsia" w:ascii="宋体" w:hAnsi="宋体"/>
          <w:bCs/>
          <w:color w:val="000000" w:themeColor="text1"/>
          <w:szCs w:val="20"/>
          <w:highlight w:val="none"/>
          <w14:textFill>
            <w14:solidFill>
              <w14:schemeClr w14:val="tx1"/>
            </w14:solidFill>
          </w14:textFill>
        </w:rPr>
        <w:t>%）；</w:t>
      </w:r>
    </w:p>
    <w:p>
      <w:pPr>
        <w:spacing w:after="331" w:afterLines="100" w:line="400" w:lineRule="exact"/>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除上述情况外，评标报价=磋商报价。</w:t>
      </w:r>
    </w:p>
    <w:p>
      <w:pPr>
        <w:pStyle w:val="23"/>
        <w:spacing w:line="400" w:lineRule="exact"/>
        <w:ind w:firstLine="3150" w:firstLineChars="1500"/>
        <w:rPr>
          <w:rFonts w:hAnsi="宋体"/>
          <w:bCs/>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响应供应商最终报价</w:t>
      </w:r>
      <w:r>
        <w:rPr>
          <w:rFonts w:hint="eastAsia" w:hAnsi="宋体"/>
          <w:bCs/>
          <w:color w:val="000000" w:themeColor="text1"/>
          <w:highlight w:val="none"/>
          <w14:textFill>
            <w14:solidFill>
              <w14:schemeClr w14:val="tx1"/>
            </w14:solidFill>
          </w14:textFill>
        </w:rPr>
        <w:t>最低评标报价金额（元）</w:t>
      </w:r>
    </w:p>
    <w:p>
      <w:pPr>
        <w:pStyle w:val="23"/>
        <w:spacing w:line="400" w:lineRule="exact"/>
        <w:ind w:firstLine="420" w:firstLineChars="200"/>
        <w:rPr>
          <w:rFonts w:hAnsi="宋体"/>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pict>
          <v:line id="直接连接符 1" o:spid="_x0000_s1026" o:spt="20" style="position:absolute;left:0pt;margin-left:154.5pt;margin-top:8.6pt;height:0pt;width:1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">
            <v:path arrowok="t"/>
            <v:fill focussize="0,0"/>
            <v:stroke/>
            <v:imagedata o:title=""/>
            <o:lock v:ext="edit"/>
          </v:line>
        </w:pict>
      </w:r>
      <w:r>
        <w:rPr>
          <w:rFonts w:hint="eastAsia"/>
          <w:color w:val="000000" w:themeColor="text1"/>
          <w:highlight w:val="none"/>
          <w14:textFill>
            <w14:solidFill>
              <w14:schemeClr w14:val="tx1"/>
            </w14:solidFill>
          </w14:textFill>
        </w:rPr>
        <w:t>（4）</w:t>
      </w:r>
      <w:r>
        <w:rPr>
          <w:rFonts w:hint="eastAsia" w:hAnsi="宋体"/>
          <w:bCs/>
          <w:color w:val="000000" w:themeColor="text1"/>
          <w:highlight w:val="none"/>
          <w14:textFill>
            <w14:solidFill>
              <w14:schemeClr w14:val="tx1"/>
            </w14:solidFill>
          </w14:textFill>
        </w:rPr>
        <w:t>某</w:t>
      </w:r>
      <w:r>
        <w:rPr>
          <w:rFonts w:hint="eastAsia" w:hAnsi="宋体"/>
          <w:color w:val="000000" w:themeColor="text1"/>
          <w:szCs w:val="21"/>
          <w:highlight w:val="none"/>
          <w14:textFill>
            <w14:solidFill>
              <w14:schemeClr w14:val="tx1"/>
            </w14:solidFill>
          </w14:textFill>
        </w:rPr>
        <w:t>响应供应商</w:t>
      </w:r>
      <w:r>
        <w:rPr>
          <w:rFonts w:hint="eastAsia" w:hAnsi="宋体"/>
          <w:bCs/>
          <w:color w:val="000000" w:themeColor="text1"/>
          <w:highlight w:val="none"/>
          <w14:textFill>
            <w14:solidFill>
              <w14:schemeClr w14:val="tx1"/>
            </w14:solidFill>
          </w14:textFill>
        </w:rPr>
        <w:t>价格分 =                        　                      × 10分</w:t>
      </w:r>
    </w:p>
    <w:p>
      <w:pPr>
        <w:tabs>
          <w:tab w:val="left" w:pos="5760"/>
        </w:tabs>
        <w:spacing w:line="400" w:lineRule="exact"/>
        <w:ind w:left="411" w:leftChars="98" w:hanging="205" w:hangingChars="98"/>
        <w:rPr>
          <w:color w:val="000000" w:themeColor="text1"/>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 xml:space="preserve">                             某</w:t>
      </w:r>
      <w:r>
        <w:rPr>
          <w:rFonts w:hint="eastAsia" w:ascii="宋体" w:hAnsi="宋体"/>
          <w:color w:val="000000" w:themeColor="text1"/>
          <w:szCs w:val="21"/>
          <w:highlight w:val="none"/>
          <w14:textFill>
            <w14:solidFill>
              <w14:schemeClr w14:val="tx1"/>
            </w14:solidFill>
          </w14:textFill>
        </w:rPr>
        <w:t>响应供应商</w:t>
      </w:r>
      <w:r>
        <w:rPr>
          <w:rFonts w:hint="eastAsia" w:hAnsi="宋体"/>
          <w:color w:val="000000" w:themeColor="text1"/>
          <w:szCs w:val="21"/>
          <w:highlight w:val="none"/>
          <w14:textFill>
            <w14:solidFill>
              <w14:schemeClr w14:val="tx1"/>
            </w14:solidFill>
          </w14:textFill>
        </w:rPr>
        <w:t>最终报价</w:t>
      </w:r>
      <w:r>
        <w:rPr>
          <w:rFonts w:hint="eastAsia" w:ascii="宋体" w:hAnsi="宋体"/>
          <w:bCs/>
          <w:color w:val="000000" w:themeColor="text1"/>
          <w:szCs w:val="20"/>
          <w:highlight w:val="none"/>
          <w14:textFill>
            <w14:solidFill>
              <w14:schemeClr w14:val="tx1"/>
            </w14:solidFill>
          </w14:textFill>
        </w:rPr>
        <w:t>评标报价金额（元）</w:t>
      </w:r>
    </w:p>
    <w:p>
      <w:pPr>
        <w:pStyle w:val="23"/>
        <w:spacing w:line="420"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r>
        <w:rPr>
          <w:rFonts w:hint="eastAsia" w:hAnsi="宋体" w:cs="宋体"/>
          <w:b/>
          <w:bCs/>
          <w:color w:val="000000" w:themeColor="text1"/>
          <w:highlight w:val="none"/>
          <w14:textFill>
            <w14:solidFill>
              <w14:schemeClr w14:val="tx1"/>
            </w14:solidFill>
          </w14:textFill>
        </w:rPr>
        <w:t>技术分</w:t>
      </w:r>
      <w:r>
        <w:rPr>
          <w:rFonts w:hint="eastAsia"/>
          <w:b/>
          <w:color w:val="000000" w:themeColor="text1"/>
          <w:highlight w:val="none"/>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4</w:t>
      </w:r>
      <w:r>
        <w:rPr>
          <w:rFonts w:hint="eastAsia"/>
          <w:b/>
          <w:color w:val="000000" w:themeColor="text1"/>
          <w:highlight w:val="none"/>
          <w14:textFill>
            <w14:solidFill>
              <w14:schemeClr w14:val="tx1"/>
            </w14:solidFill>
          </w14:textFill>
        </w:rPr>
        <w:t>5分</w:t>
      </w:r>
    </w:p>
    <w:p>
      <w:pPr>
        <w:pStyle w:val="14"/>
        <w:spacing w:line="400" w:lineRule="exact"/>
        <w:ind w:left="0" w:leftChars="0" w:firstLine="620" w:firstLineChars="294"/>
        <w:rPr>
          <w:rFonts w:hAnsi="宋体"/>
          <w:color w:val="000000" w:themeColor="text1"/>
          <w:szCs w:val="21"/>
          <w:highlight w:val="none"/>
          <w:shd w:val="clear" w:color="auto" w:fill="FFFFFF"/>
          <w14:textFill>
            <w14:solidFill>
              <w14:schemeClr w14:val="tx1"/>
            </w14:solidFill>
          </w14:textFill>
        </w:rPr>
      </w:pPr>
      <w:r>
        <w:rPr>
          <w:rFonts w:hint="eastAsia" w:hAnsi="宋体"/>
          <w:b/>
          <w:bCs/>
          <w:color w:val="000000" w:themeColor="text1"/>
          <w:szCs w:val="21"/>
          <w:highlight w:val="none"/>
          <w:shd w:val="clear" w:color="auto" w:fill="FFFFFF"/>
          <w14:textFill>
            <w14:solidFill>
              <w14:schemeClr w14:val="tx1"/>
            </w14:solidFill>
          </w14:textFill>
        </w:rPr>
        <w:t>三档（30.1-45分）</w:t>
      </w:r>
      <w:r>
        <w:rPr>
          <w:rFonts w:hint="eastAsia" w:hAnsi="宋体"/>
          <w:color w:val="000000" w:themeColor="text1"/>
          <w:szCs w:val="21"/>
          <w:highlight w:val="none"/>
          <w:shd w:val="clear" w:color="auto" w:fill="FFFFFF"/>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服务实施方案中</w:t>
      </w:r>
      <w:r>
        <w:rPr>
          <w:rFonts w:hint="eastAsia" w:ascii="宋体" w:hAnsi="宋体" w:cs="宋体"/>
          <w:b/>
          <w:bCs/>
          <w:color w:val="000000" w:themeColor="text1"/>
          <w:szCs w:val="21"/>
          <w:highlight w:val="none"/>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t>对项目理解到位，并提供详细、完整、规范的档案整理及数字化加工操作流程、实施过程中档案的异常情况处理、拟投入设备（扫描仪）配置14台以上（含）的，项目实施人员的安排计划合理，且投入人员配置优于招标文件要求的；</w:t>
      </w:r>
      <w:r>
        <w:rPr>
          <w:rFonts w:hint="eastAsia" w:ascii="宋体" w:hAnsi="宋体" w:cs="宋体"/>
          <w:b/>
          <w:bCs/>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14:textFill>
            <w14:solidFill>
              <w14:schemeClr w14:val="tx1"/>
            </w14:solidFill>
          </w14:textFill>
        </w:rPr>
        <w:t>提供科学、合理的工期计划，</w:t>
      </w:r>
      <w:r>
        <w:rPr>
          <w:rFonts w:hint="eastAsia" w:ascii="宋体" w:hAnsi="宋体"/>
          <w:color w:val="000000" w:themeColor="text1"/>
          <w:highlight w:val="none"/>
          <w14:textFill>
            <w14:solidFill>
              <w14:schemeClr w14:val="tx1"/>
            </w14:solidFill>
          </w14:textFill>
        </w:rPr>
        <w:t>工期计划时间清晰、合理，且内容优于招标文件要求</w:t>
      </w:r>
      <w:r>
        <w:rPr>
          <w:rFonts w:hint="eastAsia" w:hAnsi="宋体" w:cs="宋体"/>
          <w:color w:val="000000" w:themeColor="text1"/>
          <w:kern w:val="0"/>
          <w:szCs w:val="21"/>
          <w:highlight w:val="none"/>
          <w14:textFill>
            <w14:solidFill>
              <w14:schemeClr w14:val="tx1"/>
            </w14:solidFill>
          </w14:textFill>
        </w:rPr>
        <w:t>，工期控制节点多并能明确各个环节时间节点，</w:t>
      </w:r>
      <w:r>
        <w:rPr>
          <w:rFonts w:hint="eastAsia" w:hAnsi="宋体"/>
          <w:color w:val="000000" w:themeColor="text1"/>
          <w:highlight w:val="none"/>
          <w14:textFill>
            <w14:solidFill>
              <w14:schemeClr w14:val="tx1"/>
            </w14:solidFill>
          </w14:textFill>
        </w:rPr>
        <w:t>符合本项目实际情况，</w:t>
      </w:r>
      <w:r>
        <w:rPr>
          <w:rFonts w:hint="eastAsia" w:ascii="宋体" w:hAnsi="宋体"/>
          <w:color w:val="000000" w:themeColor="text1"/>
          <w:highlight w:val="none"/>
          <w14:textFill>
            <w14:solidFill>
              <w14:schemeClr w14:val="tx1"/>
            </w14:solidFill>
          </w14:textFill>
        </w:rPr>
        <w:t>可行性强的；</w:t>
      </w:r>
      <w:r>
        <w:rPr>
          <w:rFonts w:hint="eastAsia" w:ascii="宋体" w:hAnsi="宋体" w:cs="宋体"/>
          <w:b/>
          <w:bCs/>
          <w:color w:val="000000" w:themeColor="text1"/>
          <w:highlight w:val="none"/>
          <w14:textFill>
            <w14:solidFill>
              <w14:schemeClr w14:val="tx1"/>
            </w14:solidFill>
          </w14:textFill>
        </w:rPr>
        <w:t>③</w:t>
      </w:r>
      <w:r>
        <w:rPr>
          <w:rFonts w:hint="eastAsia" w:ascii="宋体" w:hAnsi="宋体"/>
          <w:color w:val="000000" w:themeColor="text1"/>
          <w:szCs w:val="21"/>
          <w:highlight w:val="none"/>
          <w14:textFill>
            <w14:solidFill>
              <w14:schemeClr w14:val="tx1"/>
            </w14:solidFill>
          </w14:textFill>
        </w:rPr>
        <w:t>提供详细、完整的质量控制措施</w:t>
      </w:r>
      <w:r>
        <w:rPr>
          <w:rFonts w:hint="eastAsia" w:ascii="宋体" w:hAnsi="宋体"/>
          <w:color w:val="000000" w:themeColor="text1"/>
          <w:spacing w:val="-6"/>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且措施针对性强、描述清晰、到位、可实施性强的；</w:t>
      </w:r>
      <w:r>
        <w:rPr>
          <w:rFonts w:ascii="Calibri" w:hAnsi="Calibri" w:cs="Calibri"/>
          <w:color w:val="000000" w:themeColor="text1"/>
          <w:highlight w:val="none"/>
          <w14:textFill>
            <w14:solidFill>
              <w14:schemeClr w14:val="tx1"/>
            </w14:solidFill>
          </w14:textFill>
        </w:rPr>
        <w:t>④</w:t>
      </w:r>
      <w:r>
        <w:rPr>
          <w:rFonts w:hint="eastAsia" w:hAnsi="宋体"/>
          <w:bCs/>
          <w:color w:val="000000" w:themeColor="text1"/>
          <w:highlight w:val="none"/>
          <w14:textFill>
            <w14:solidFill>
              <w14:schemeClr w14:val="tx1"/>
            </w14:solidFill>
          </w14:textFill>
        </w:rPr>
        <w:t>提供详细、完整、有针对性的安全保密措施，</w:t>
      </w:r>
      <w:r>
        <w:rPr>
          <w:rFonts w:hint="eastAsia" w:hAnsi="宋体"/>
          <w:color w:val="000000" w:themeColor="text1"/>
          <w:highlight w:val="none"/>
          <w14:textFill>
            <w14:solidFill>
              <w14:schemeClr w14:val="tx1"/>
            </w14:solidFill>
          </w14:textFill>
        </w:rPr>
        <w:t>安全保密措施中包含有极完整、细致及针对性极强的档案实体安全、成果数据安全、信息安全保密、保障管理措施、</w:t>
      </w:r>
      <w:r>
        <w:rPr>
          <w:rFonts w:hint="eastAsia" w:ascii="宋体" w:hAnsi="宋体"/>
          <w:color w:val="000000" w:themeColor="text1"/>
          <w:highlight w:val="none"/>
          <w14:textFill>
            <w14:solidFill>
              <w14:schemeClr w14:val="tx1"/>
            </w14:solidFill>
          </w14:textFill>
        </w:rPr>
        <w:t>内容清晰、合理，</w:t>
      </w:r>
      <w:r>
        <w:rPr>
          <w:rFonts w:hint="eastAsia" w:hAnsi="宋体"/>
          <w:color w:val="000000" w:themeColor="text1"/>
          <w:highlight w:val="none"/>
          <w14:textFill>
            <w14:solidFill>
              <w14:schemeClr w14:val="tx1"/>
            </w14:solidFill>
          </w14:textFill>
        </w:rPr>
        <w:t>符合本项目实际情况，</w:t>
      </w:r>
      <w:r>
        <w:rPr>
          <w:rFonts w:hint="eastAsia" w:ascii="宋体" w:hAnsi="宋体"/>
          <w:color w:val="000000" w:themeColor="text1"/>
          <w:highlight w:val="none"/>
          <w14:textFill>
            <w14:solidFill>
              <w14:schemeClr w14:val="tx1"/>
            </w14:solidFill>
          </w14:textFill>
        </w:rPr>
        <w:t>可行性强的；</w:t>
      </w:r>
      <w:r>
        <w:rPr>
          <w:rFonts w:hint="eastAsia" w:ascii="Calibri" w:hAnsi="Calibri" w:cs="Calibri"/>
          <w:b/>
          <w:bCs/>
          <w:color w:val="000000" w:themeColor="text1"/>
          <w:highlight w:val="none"/>
          <w14:textFill>
            <w14:solidFill>
              <w14:schemeClr w14:val="tx1"/>
            </w14:solidFill>
          </w14:textFill>
        </w:rPr>
        <w:t>⑤</w:t>
      </w:r>
      <w:r>
        <w:rPr>
          <w:rFonts w:hint="eastAsia" w:hAnsi="宋体"/>
          <w:bCs/>
          <w:color w:val="000000" w:themeColor="text1"/>
          <w:highlight w:val="none"/>
          <w14:textFill>
            <w14:solidFill>
              <w14:schemeClr w14:val="tx1"/>
            </w14:solidFill>
          </w14:textFill>
        </w:rPr>
        <w:t>提供详细、完整、优于招标文件的</w:t>
      </w:r>
      <w:r>
        <w:rPr>
          <w:rFonts w:hint="eastAsia" w:ascii="宋体" w:hAnsi="宋体"/>
          <w:color w:val="000000" w:themeColor="text1"/>
          <w:highlight w:val="none"/>
          <w14:textFill>
            <w14:solidFill>
              <w14:schemeClr w14:val="tx1"/>
            </w14:solidFill>
          </w14:textFill>
        </w:rPr>
        <w:t>数据备份</w:t>
      </w:r>
      <w:r>
        <w:rPr>
          <w:rFonts w:hint="eastAsia" w:hAnsi="宋体" w:cs="宋体"/>
          <w:color w:val="000000" w:themeColor="text1"/>
          <w:kern w:val="0"/>
          <w:szCs w:val="21"/>
          <w:highlight w:val="none"/>
          <w14:textFill>
            <w14:solidFill>
              <w14:schemeClr w14:val="tx1"/>
            </w14:solidFill>
          </w14:textFill>
        </w:rPr>
        <w:t>且符合标准、科学合理、针对性强、备份数据全面、</w:t>
      </w:r>
      <w:r>
        <w:rPr>
          <w:rFonts w:hint="eastAsia" w:ascii="宋体" w:hAnsi="宋体"/>
          <w:color w:val="000000" w:themeColor="text1"/>
          <w:highlight w:val="none"/>
          <w14:textFill>
            <w14:solidFill>
              <w14:schemeClr w14:val="tx1"/>
            </w14:solidFill>
          </w14:textFill>
        </w:rPr>
        <w:t>内容清晰、可行性强的；</w:t>
      </w:r>
      <w:r>
        <w:rPr>
          <w:rFonts w:hint="eastAsia" w:ascii="微软雅黑" w:hAnsi="微软雅黑" w:eastAsia="微软雅黑" w:cs="微软雅黑"/>
          <w:color w:val="000000" w:themeColor="text1"/>
          <w:highlight w:val="none"/>
          <w14:textFill>
            <w14:solidFill>
              <w14:schemeClr w14:val="tx1"/>
            </w14:solidFill>
          </w14:textFill>
        </w:rPr>
        <w:t>⑥</w:t>
      </w:r>
      <w:r>
        <w:rPr>
          <w:rFonts w:hint="eastAsia" w:ascii="宋体" w:hAnsi="宋体"/>
          <w:color w:val="000000" w:themeColor="text1"/>
          <w:highlight w:val="none"/>
          <w14:textFill>
            <w14:solidFill>
              <w14:schemeClr w14:val="tx1"/>
            </w14:solidFill>
          </w14:textFill>
        </w:rPr>
        <w:t>提供详细、完整的现场管理制度，包括但限于现场考勤管理制度、物品管理制度、卫生管理制度、休息管理制度、档案保护制度、档案保密管理制度等，管理制度</w:t>
      </w:r>
      <w:r>
        <w:rPr>
          <w:rFonts w:hint="eastAsia" w:ascii="宋体" w:hAnsi="宋体"/>
          <w:bCs/>
          <w:color w:val="000000" w:themeColor="text1"/>
          <w:highlight w:val="none"/>
          <w14:textFill>
            <w14:solidFill>
              <w14:schemeClr w14:val="tx1"/>
            </w14:solidFill>
          </w14:textFill>
        </w:rPr>
        <w:t>对关键技术点描述清晰、到位、针对性强的</w:t>
      </w:r>
      <w:r>
        <w:rPr>
          <w:rFonts w:hint="eastAsia" w:ascii="宋体" w:hAnsi="宋体"/>
          <w:color w:val="000000" w:themeColor="text1"/>
          <w:highlight w:val="none"/>
          <w14:textFill>
            <w14:solidFill>
              <w14:schemeClr w14:val="tx1"/>
            </w14:solidFill>
          </w14:textFill>
        </w:rPr>
        <w:t>。</w:t>
      </w:r>
    </w:p>
    <w:p>
      <w:pPr>
        <w:pStyle w:val="14"/>
        <w:spacing w:line="400" w:lineRule="exact"/>
        <w:ind w:left="0" w:leftChars="0" w:firstLine="620" w:firstLineChars="294"/>
        <w:rPr>
          <w:rFonts w:hAnsi="宋体"/>
          <w:color w:val="000000" w:themeColor="text1"/>
          <w:szCs w:val="21"/>
          <w:highlight w:val="none"/>
          <w:shd w:val="clear" w:color="auto" w:fill="FFFFFF"/>
          <w14:textFill>
            <w14:solidFill>
              <w14:schemeClr w14:val="tx1"/>
            </w14:solidFill>
          </w14:textFill>
        </w:rPr>
      </w:pPr>
      <w:r>
        <w:rPr>
          <w:rFonts w:hint="eastAsia" w:hAnsi="宋体"/>
          <w:b/>
          <w:bCs/>
          <w:color w:val="000000" w:themeColor="text1"/>
          <w:szCs w:val="21"/>
          <w:highlight w:val="none"/>
          <w:shd w:val="clear" w:color="auto" w:fill="FFFFFF"/>
          <w14:textFill>
            <w14:solidFill>
              <w14:schemeClr w14:val="tx1"/>
            </w14:solidFill>
          </w14:textFill>
        </w:rPr>
        <w:t>二档（10.1-30分）</w:t>
      </w:r>
      <w:r>
        <w:rPr>
          <w:rFonts w:hint="eastAsia" w:hAnsi="宋体"/>
          <w:color w:val="000000" w:themeColor="text1"/>
          <w:szCs w:val="21"/>
          <w:highlight w:val="none"/>
          <w:shd w:val="clear" w:color="auto" w:fill="FFFFFF"/>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服务实施方案中</w:t>
      </w:r>
      <w:r>
        <w:rPr>
          <w:rFonts w:hint="eastAsia" w:ascii="宋体" w:hAnsi="宋体" w:cs="宋体"/>
          <w:b/>
          <w:bCs/>
          <w:color w:val="000000" w:themeColor="text1"/>
          <w:szCs w:val="21"/>
          <w:highlight w:val="none"/>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t>对项目理解一般，</w:t>
      </w:r>
      <w:r>
        <w:rPr>
          <w:rFonts w:hint="eastAsia" w:ascii="宋体" w:hAnsi="宋体"/>
          <w:color w:val="000000" w:themeColor="text1"/>
          <w:szCs w:val="20"/>
          <w:highlight w:val="none"/>
          <w14:textFill>
            <w14:solidFill>
              <w14:schemeClr w14:val="tx1"/>
            </w14:solidFill>
          </w14:textFill>
        </w:rPr>
        <w:t>内容完整但描述简单、不规范的、整理及数字化流程简单、档案异常情况处理描述简单、拟投入设备（扫描仪）7台以上，且投入人员配置符合招标文件要求，但安排不合理的</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t>工期计划可行，但内容不够清晰，各个环节时间节点计划笼统，可行性一般的；</w:t>
      </w:r>
      <w:r>
        <w:rPr>
          <w:rFonts w:hint="eastAsia" w:ascii="宋体" w:hAnsi="宋体" w:cs="宋体"/>
          <w:b/>
          <w:bCs/>
          <w:color w:val="000000" w:themeColor="text1"/>
          <w:highlight w:val="none"/>
          <w14:textFill>
            <w14:solidFill>
              <w14:schemeClr w14:val="tx1"/>
            </w14:solidFill>
          </w14:textFill>
        </w:rPr>
        <w:t>③</w:t>
      </w:r>
      <w:r>
        <w:rPr>
          <w:rFonts w:hint="eastAsia" w:ascii="宋体" w:hAnsi="宋体"/>
          <w:color w:val="000000" w:themeColor="text1"/>
          <w:szCs w:val="21"/>
          <w:highlight w:val="none"/>
          <w14:textFill>
            <w14:solidFill>
              <w14:schemeClr w14:val="tx1"/>
            </w14:solidFill>
          </w14:textFill>
        </w:rPr>
        <w:t>质量控制措施</w:t>
      </w:r>
      <w:r>
        <w:rPr>
          <w:rFonts w:hint="eastAsia" w:ascii="宋体" w:hAnsi="宋体"/>
          <w:bCs/>
          <w:color w:val="000000" w:themeColor="text1"/>
          <w:highlight w:val="none"/>
          <w14:textFill>
            <w14:solidFill>
              <w14:schemeClr w14:val="tx1"/>
            </w14:solidFill>
          </w14:textFill>
        </w:rPr>
        <w:t>内容完整但描述一般、可实施性不强的；</w:t>
      </w:r>
      <w:r>
        <w:rPr>
          <w:rFonts w:ascii="Calibri" w:hAnsi="Calibri" w:cs="Calibri"/>
          <w:color w:val="000000" w:themeColor="text1"/>
          <w:highlight w:val="none"/>
          <w14:textFill>
            <w14:solidFill>
              <w14:schemeClr w14:val="tx1"/>
            </w14:solidFill>
          </w14:textFill>
        </w:rPr>
        <w:t>④</w:t>
      </w:r>
      <w:r>
        <w:rPr>
          <w:rFonts w:hint="eastAsia" w:hAnsi="宋体"/>
          <w:bCs/>
          <w:color w:val="000000" w:themeColor="text1"/>
          <w:highlight w:val="none"/>
          <w14:textFill>
            <w14:solidFill>
              <w14:schemeClr w14:val="tx1"/>
            </w14:solidFill>
          </w14:textFill>
        </w:rPr>
        <w:t>安全保密措施</w:t>
      </w:r>
      <w:r>
        <w:rPr>
          <w:rFonts w:hint="eastAsia" w:ascii="宋体" w:hAnsi="宋体"/>
          <w:color w:val="000000" w:themeColor="text1"/>
          <w:highlight w:val="none"/>
          <w14:textFill>
            <w14:solidFill>
              <w14:schemeClr w14:val="tx1"/>
            </w14:solidFill>
          </w14:textFill>
        </w:rPr>
        <w:t>内容完整但描述不够清晰的；</w:t>
      </w:r>
      <w:r>
        <w:rPr>
          <w:rFonts w:hint="eastAsia" w:ascii="Calibri" w:hAnsi="Calibri" w:cs="Calibri"/>
          <w:b/>
          <w:bCs/>
          <w:color w:val="000000" w:themeColor="text1"/>
          <w:highlight w:val="none"/>
          <w14:textFill>
            <w14:solidFill>
              <w14:schemeClr w14:val="tx1"/>
            </w14:solidFill>
          </w14:textFill>
        </w:rPr>
        <w:t>⑤</w:t>
      </w:r>
      <w:r>
        <w:rPr>
          <w:rFonts w:hint="eastAsia" w:ascii="宋体" w:hAnsi="宋体"/>
          <w:color w:val="000000" w:themeColor="text1"/>
          <w:highlight w:val="none"/>
          <w14:textFill>
            <w14:solidFill>
              <w14:schemeClr w14:val="tx1"/>
            </w14:solidFill>
          </w14:textFill>
        </w:rPr>
        <w:t>数据备份内容完整但不全面、无针对性的；</w:t>
      </w:r>
      <w:r>
        <w:rPr>
          <w:rFonts w:hint="eastAsia" w:ascii="微软雅黑" w:hAnsi="微软雅黑" w:eastAsia="微软雅黑" w:cs="微软雅黑"/>
          <w:color w:val="000000" w:themeColor="text1"/>
          <w:highlight w:val="none"/>
          <w14:textFill>
            <w14:solidFill>
              <w14:schemeClr w14:val="tx1"/>
            </w14:solidFill>
          </w14:textFill>
        </w:rPr>
        <w:t>⑥</w:t>
      </w:r>
      <w:r>
        <w:rPr>
          <w:rFonts w:hint="eastAsia" w:ascii="宋体" w:hAnsi="宋体"/>
          <w:color w:val="000000" w:themeColor="text1"/>
          <w:highlight w:val="none"/>
          <w14:textFill>
            <w14:solidFill>
              <w14:schemeClr w14:val="tx1"/>
            </w14:solidFill>
          </w14:textFill>
        </w:rPr>
        <w:t>现场管理制度</w:t>
      </w:r>
      <w:r>
        <w:rPr>
          <w:rFonts w:hint="eastAsia" w:ascii="宋体" w:hAnsi="宋体"/>
          <w:bCs/>
          <w:color w:val="000000" w:themeColor="text1"/>
          <w:highlight w:val="none"/>
          <w14:textFill>
            <w14:solidFill>
              <w14:schemeClr w14:val="tx1"/>
            </w14:solidFill>
          </w14:textFill>
        </w:rPr>
        <w:t>内容完整但无针对性的</w:t>
      </w:r>
      <w:r>
        <w:rPr>
          <w:rFonts w:hint="eastAsia" w:ascii="宋体" w:hAnsi="宋体"/>
          <w:color w:val="000000" w:themeColor="text1"/>
          <w:highlight w:val="none"/>
          <w14:textFill>
            <w14:solidFill>
              <w14:schemeClr w14:val="tx1"/>
            </w14:solidFill>
          </w14:textFill>
        </w:rPr>
        <w:t>。</w:t>
      </w:r>
    </w:p>
    <w:p>
      <w:pPr>
        <w:pStyle w:val="14"/>
        <w:spacing w:line="400" w:lineRule="exact"/>
        <w:ind w:left="0" w:leftChars="0" w:firstLine="723" w:firstLineChars="343"/>
        <w:rPr>
          <w:rFonts w:hAnsi="宋体"/>
          <w:color w:val="000000" w:themeColor="text1"/>
          <w:szCs w:val="21"/>
          <w:highlight w:val="none"/>
          <w:shd w:val="clear" w:color="auto" w:fill="FFFFFF"/>
          <w14:textFill>
            <w14:solidFill>
              <w14:schemeClr w14:val="tx1"/>
            </w14:solidFill>
          </w14:textFill>
        </w:rPr>
      </w:pPr>
      <w:r>
        <w:rPr>
          <w:rFonts w:hint="eastAsia" w:hAnsi="宋体"/>
          <w:b/>
          <w:bCs/>
          <w:color w:val="000000" w:themeColor="text1"/>
          <w:szCs w:val="21"/>
          <w:highlight w:val="none"/>
          <w:shd w:val="clear" w:color="auto" w:fill="FFFFFF"/>
          <w14:textFill>
            <w14:solidFill>
              <w14:schemeClr w14:val="tx1"/>
            </w14:solidFill>
          </w14:textFill>
        </w:rPr>
        <w:t>一档（0-10分）</w:t>
      </w:r>
      <w:r>
        <w:rPr>
          <w:rFonts w:hint="eastAsia" w:hAnsi="宋体"/>
          <w:color w:val="000000" w:themeColor="text1"/>
          <w:szCs w:val="21"/>
          <w:highlight w:val="none"/>
          <w:shd w:val="clear" w:color="auto" w:fill="FFFFFF"/>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服务实施方案中</w:t>
      </w:r>
      <w:r>
        <w:rPr>
          <w:rFonts w:hint="eastAsia" w:ascii="宋体" w:hAnsi="宋体" w:cs="宋体"/>
          <w:b/>
          <w:bCs/>
          <w:color w:val="000000" w:themeColor="text1"/>
          <w:szCs w:val="21"/>
          <w:highlight w:val="none"/>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t>对项目理解</w:t>
      </w:r>
      <w:r>
        <w:rPr>
          <w:rFonts w:hint="eastAsia" w:ascii="宋体" w:hAnsi="宋体"/>
          <w:color w:val="000000" w:themeColor="text1"/>
          <w:szCs w:val="20"/>
          <w:highlight w:val="none"/>
          <w14:textFill>
            <w14:solidFill>
              <w14:schemeClr w14:val="tx1"/>
            </w14:solidFill>
          </w14:textFill>
        </w:rPr>
        <w:t>内容不完整的、整理及数字化流程不完整的，无实施过程中档案异常情况处理的、拟投入设备及人员设计简单的</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t>工期计划简单，无时间节点的；</w:t>
      </w:r>
      <w:r>
        <w:rPr>
          <w:rFonts w:hint="eastAsia" w:ascii="宋体" w:hAnsi="宋体" w:cs="宋体"/>
          <w:b/>
          <w:bCs/>
          <w:color w:val="000000" w:themeColor="text1"/>
          <w:highlight w:val="none"/>
          <w14:textFill>
            <w14:solidFill>
              <w14:schemeClr w14:val="tx1"/>
            </w14:solidFill>
          </w14:textFill>
        </w:rPr>
        <w:t>③</w:t>
      </w:r>
      <w:r>
        <w:rPr>
          <w:rFonts w:hint="eastAsia" w:ascii="宋体" w:hAnsi="宋体"/>
          <w:color w:val="000000" w:themeColor="text1"/>
          <w:szCs w:val="21"/>
          <w:highlight w:val="none"/>
          <w14:textFill>
            <w14:solidFill>
              <w14:schemeClr w14:val="tx1"/>
            </w14:solidFill>
          </w14:textFill>
        </w:rPr>
        <w:t>质量控制措施</w:t>
      </w:r>
      <w:r>
        <w:rPr>
          <w:rFonts w:hint="eastAsia" w:ascii="宋体" w:hAnsi="宋体"/>
          <w:bCs/>
          <w:color w:val="000000" w:themeColor="text1"/>
          <w:highlight w:val="none"/>
          <w14:textFill>
            <w14:solidFill>
              <w14:schemeClr w14:val="tx1"/>
            </w14:solidFill>
          </w14:textFill>
        </w:rPr>
        <w:t>内容不完整的；</w:t>
      </w:r>
      <w:r>
        <w:rPr>
          <w:rFonts w:ascii="宋体" w:hAnsi="宋体" w:cs="宋体"/>
          <w:b/>
          <w:bCs/>
          <w:color w:val="000000" w:themeColor="text1"/>
          <w:szCs w:val="21"/>
          <w:highlight w:val="none"/>
          <w14:textFill>
            <w14:solidFill>
              <w14:schemeClr w14:val="tx1"/>
            </w14:solidFill>
          </w14:textFill>
        </w:rPr>
        <w:t>④</w:t>
      </w:r>
      <w:r>
        <w:rPr>
          <w:rFonts w:hint="eastAsia" w:hAnsi="宋体"/>
          <w:bCs/>
          <w:color w:val="000000" w:themeColor="text1"/>
          <w:highlight w:val="none"/>
          <w14:textFill>
            <w14:solidFill>
              <w14:schemeClr w14:val="tx1"/>
            </w14:solidFill>
          </w14:textFill>
        </w:rPr>
        <w:t>安全保密措施</w:t>
      </w:r>
      <w:r>
        <w:rPr>
          <w:rFonts w:hint="eastAsia" w:ascii="宋体" w:hAnsi="宋体"/>
          <w:color w:val="000000" w:themeColor="text1"/>
          <w:highlight w:val="none"/>
          <w14:textFill>
            <w14:solidFill>
              <w14:schemeClr w14:val="tx1"/>
            </w14:solidFill>
          </w14:textFill>
        </w:rPr>
        <w:t>内容不完整的；</w:t>
      </w:r>
      <w:r>
        <w:rPr>
          <w:rFonts w:hint="eastAsia" w:ascii="Calibri" w:hAnsi="Calibri" w:cs="Calibri"/>
          <w:b/>
          <w:bCs/>
          <w:color w:val="000000" w:themeColor="text1"/>
          <w:highlight w:val="none"/>
          <w14:textFill>
            <w14:solidFill>
              <w14:schemeClr w14:val="tx1"/>
            </w14:solidFill>
          </w14:textFill>
        </w:rPr>
        <w:t>⑤</w:t>
      </w:r>
      <w:r>
        <w:rPr>
          <w:rFonts w:hint="eastAsia" w:ascii="宋体" w:hAnsi="宋体"/>
          <w:color w:val="000000" w:themeColor="text1"/>
          <w:highlight w:val="none"/>
          <w14:textFill>
            <w14:solidFill>
              <w14:schemeClr w14:val="tx1"/>
            </w14:solidFill>
          </w14:textFill>
        </w:rPr>
        <w:t>数据备份内容不完整的；</w:t>
      </w:r>
      <w:r>
        <w:rPr>
          <w:rFonts w:hint="eastAsia" w:ascii="微软雅黑" w:hAnsi="微软雅黑" w:eastAsia="微软雅黑" w:cs="微软雅黑"/>
          <w:color w:val="000000" w:themeColor="text1"/>
          <w:highlight w:val="none"/>
          <w14:textFill>
            <w14:solidFill>
              <w14:schemeClr w14:val="tx1"/>
            </w14:solidFill>
          </w14:textFill>
        </w:rPr>
        <w:t>⑥</w:t>
      </w:r>
      <w:r>
        <w:rPr>
          <w:rFonts w:hint="eastAsia" w:ascii="宋体" w:hAnsi="宋体"/>
          <w:color w:val="000000" w:themeColor="text1"/>
          <w:highlight w:val="none"/>
          <w14:textFill>
            <w14:solidFill>
              <w14:schemeClr w14:val="tx1"/>
            </w14:solidFill>
          </w14:textFill>
        </w:rPr>
        <w:t>现场管理制度</w:t>
      </w:r>
      <w:r>
        <w:rPr>
          <w:rFonts w:hint="eastAsia" w:ascii="宋体" w:hAnsi="宋体"/>
          <w:bCs/>
          <w:color w:val="000000" w:themeColor="text1"/>
          <w:highlight w:val="none"/>
          <w14:textFill>
            <w14:solidFill>
              <w14:schemeClr w14:val="tx1"/>
            </w14:solidFill>
          </w14:textFill>
        </w:rPr>
        <w:t>内容不完整的</w:t>
      </w:r>
      <w:r>
        <w:rPr>
          <w:rFonts w:hint="eastAsia" w:hAnsi="宋体"/>
          <w:color w:val="000000" w:themeColor="text1"/>
          <w:szCs w:val="21"/>
          <w:highlight w:val="none"/>
          <w:shd w:val="clear" w:color="auto" w:fill="FFFFFF"/>
          <w14:textFill>
            <w14:solidFill>
              <w14:schemeClr w14:val="tx1"/>
            </w14:solidFill>
          </w14:textFill>
        </w:rPr>
        <w:t>。</w:t>
      </w:r>
    </w:p>
    <w:p>
      <w:pPr>
        <w:pStyle w:val="23"/>
        <w:spacing w:line="420" w:lineRule="exact"/>
        <w:ind w:firstLine="207" w:firstLineChars="98"/>
        <w:rPr>
          <w:b/>
          <w:color w:val="000000" w:themeColor="text1"/>
          <w:highlight w:val="none"/>
          <w14:textFill>
            <w14:solidFill>
              <w14:schemeClr w14:val="tx1"/>
            </w14:solidFill>
          </w14:textFill>
        </w:rPr>
      </w:pPr>
      <w:r>
        <w:rPr>
          <w:rFonts w:hint="eastAsia" w:hAnsi="宋体" w:cs="Courier New"/>
          <w:b/>
          <w:color w:val="000000" w:themeColor="text1"/>
          <w:szCs w:val="21"/>
          <w:highlight w:val="none"/>
          <w14:textFill>
            <w14:solidFill>
              <w14:schemeClr w14:val="tx1"/>
            </w14:solidFill>
          </w14:textFill>
        </w:rPr>
        <w:t>3.售后服务方案分</w:t>
      </w:r>
      <w:r>
        <w:rPr>
          <w:rFonts w:hint="eastAsia"/>
          <w:b/>
          <w:color w:val="000000" w:themeColor="text1"/>
          <w:highlight w:val="none"/>
          <w14:textFill>
            <w14:solidFill>
              <w14:schemeClr w14:val="tx1"/>
            </w14:solidFill>
          </w14:textFill>
        </w:rPr>
        <w:t>……………………………………………………………………………………9分</w:t>
      </w:r>
    </w:p>
    <w:p>
      <w:pPr>
        <w:pStyle w:val="14"/>
        <w:spacing w:line="400" w:lineRule="exact"/>
        <w:ind w:left="0" w:leftChars="0" w:firstLine="620" w:firstLineChars="294"/>
        <w:rPr>
          <w:rFonts w:hAnsi="宋体"/>
          <w:color w:val="000000" w:themeColor="text1"/>
          <w:szCs w:val="21"/>
          <w:highlight w:val="none"/>
          <w:shd w:val="clear" w:color="auto" w:fill="FFFFFF"/>
          <w14:textFill>
            <w14:solidFill>
              <w14:schemeClr w14:val="tx1"/>
            </w14:solidFill>
          </w14:textFill>
        </w:rPr>
      </w:pPr>
      <w:r>
        <w:rPr>
          <w:rFonts w:hint="eastAsia" w:hAnsi="宋体"/>
          <w:b/>
          <w:bCs/>
          <w:color w:val="000000" w:themeColor="text1"/>
          <w:szCs w:val="21"/>
          <w:highlight w:val="none"/>
          <w:shd w:val="clear" w:color="auto" w:fill="FFFFFF"/>
          <w14:textFill>
            <w14:solidFill>
              <w14:schemeClr w14:val="tx1"/>
            </w14:solidFill>
          </w14:textFill>
        </w:rPr>
        <w:t>三档（6.1-9分）</w:t>
      </w:r>
      <w:r>
        <w:rPr>
          <w:rFonts w:hint="eastAsia" w:hAnsi="宋体"/>
          <w:color w:val="000000" w:themeColor="text1"/>
          <w:szCs w:val="21"/>
          <w:highlight w:val="none"/>
          <w:shd w:val="clear" w:color="auto" w:fill="FFFFFF"/>
          <w14:textFill>
            <w14:solidFill>
              <w14:schemeClr w14:val="tx1"/>
            </w14:solidFill>
          </w14:textFill>
        </w:rPr>
        <w:t>：</w:t>
      </w:r>
      <w:r>
        <w:rPr>
          <w:rFonts w:hint="eastAsia" w:hAnsi="宋体"/>
          <w:color w:val="000000" w:themeColor="text1"/>
          <w:szCs w:val="21"/>
          <w:highlight w:val="none"/>
          <w14:textFill>
            <w14:solidFill>
              <w14:schemeClr w14:val="tx1"/>
            </w14:solidFill>
          </w14:textFill>
        </w:rPr>
        <w:t>服务方案中有详细、完整的服务内容、服务流程、服务评估办法，内容清晰，流程符合本项目实际情况的，有详细的培训方案，培训内容清晰且具有针对性，符合本项目实际情况的。</w:t>
      </w:r>
    </w:p>
    <w:p>
      <w:pPr>
        <w:pStyle w:val="14"/>
        <w:spacing w:line="400" w:lineRule="exact"/>
        <w:ind w:left="0" w:leftChars="0" w:firstLine="620" w:firstLineChars="294"/>
        <w:rPr>
          <w:rFonts w:hAnsi="宋体"/>
          <w:color w:val="000000" w:themeColor="text1"/>
          <w:szCs w:val="21"/>
          <w:highlight w:val="none"/>
          <w:shd w:val="clear" w:color="auto" w:fill="FFFFFF"/>
          <w14:textFill>
            <w14:solidFill>
              <w14:schemeClr w14:val="tx1"/>
            </w14:solidFill>
          </w14:textFill>
        </w:rPr>
      </w:pPr>
      <w:r>
        <w:rPr>
          <w:rFonts w:hint="eastAsia" w:hAnsi="宋体"/>
          <w:b/>
          <w:bCs/>
          <w:color w:val="000000" w:themeColor="text1"/>
          <w:szCs w:val="21"/>
          <w:highlight w:val="none"/>
          <w:shd w:val="clear" w:color="auto" w:fill="FFFFFF"/>
          <w14:textFill>
            <w14:solidFill>
              <w14:schemeClr w14:val="tx1"/>
            </w14:solidFill>
          </w14:textFill>
        </w:rPr>
        <w:t>二档（2.1-6分）</w:t>
      </w:r>
      <w:r>
        <w:rPr>
          <w:rFonts w:hint="eastAsia" w:hAnsi="宋体"/>
          <w:color w:val="000000" w:themeColor="text1"/>
          <w:szCs w:val="21"/>
          <w:highlight w:val="none"/>
          <w:shd w:val="clear" w:color="auto" w:fill="FFFFFF"/>
          <w14:textFill>
            <w14:solidFill>
              <w14:schemeClr w14:val="tx1"/>
            </w14:solidFill>
          </w14:textFill>
        </w:rPr>
        <w:t>：</w:t>
      </w:r>
      <w:r>
        <w:rPr>
          <w:rFonts w:hint="eastAsia" w:hAnsi="宋体"/>
          <w:color w:val="000000" w:themeColor="text1"/>
          <w:szCs w:val="21"/>
          <w:highlight w:val="none"/>
          <w14:textFill>
            <w14:solidFill>
              <w14:schemeClr w14:val="tx1"/>
            </w14:solidFill>
          </w14:textFill>
        </w:rPr>
        <w:t>服务方案中服务内容完整但描述一般的，培训方案内容不完整、无针对性的。</w:t>
      </w:r>
    </w:p>
    <w:p>
      <w:pPr>
        <w:pStyle w:val="14"/>
        <w:spacing w:line="400" w:lineRule="exact"/>
        <w:ind w:left="0" w:leftChars="0" w:firstLine="616" w:firstLineChars="292"/>
        <w:rPr>
          <w:color w:val="000000" w:themeColor="text1"/>
          <w:highlight w:val="none"/>
          <w14:textFill>
            <w14:solidFill>
              <w14:schemeClr w14:val="tx1"/>
            </w14:solidFill>
          </w14:textFill>
        </w:rPr>
      </w:pPr>
      <w:r>
        <w:rPr>
          <w:rFonts w:hint="eastAsia" w:hAnsi="宋体"/>
          <w:b/>
          <w:bCs/>
          <w:color w:val="000000" w:themeColor="text1"/>
          <w:szCs w:val="21"/>
          <w:highlight w:val="none"/>
          <w:shd w:val="clear" w:color="auto" w:fill="FFFFFF"/>
          <w14:textFill>
            <w14:solidFill>
              <w14:schemeClr w14:val="tx1"/>
            </w14:solidFill>
          </w14:textFill>
        </w:rPr>
        <w:t>一档（0-2分）</w:t>
      </w:r>
      <w:r>
        <w:rPr>
          <w:rFonts w:hint="eastAsia" w:hAnsi="宋体"/>
          <w:color w:val="000000" w:themeColor="text1"/>
          <w:szCs w:val="21"/>
          <w:highlight w:val="none"/>
          <w:shd w:val="clear" w:color="auto" w:fill="FFFFFF"/>
          <w14:textFill>
            <w14:solidFill>
              <w14:schemeClr w14:val="tx1"/>
            </w14:solidFill>
          </w14:textFill>
        </w:rPr>
        <w:t>：</w:t>
      </w:r>
      <w:r>
        <w:rPr>
          <w:rFonts w:hint="eastAsia" w:hAnsi="宋体"/>
          <w:color w:val="000000" w:themeColor="text1"/>
          <w:szCs w:val="21"/>
          <w:highlight w:val="none"/>
          <w14:textFill>
            <w14:solidFill>
              <w14:schemeClr w14:val="tx1"/>
            </w14:solidFill>
          </w14:textFill>
        </w:rPr>
        <w:t>服务方案内容不完整，无培训方案的。</w:t>
      </w:r>
    </w:p>
    <w:p>
      <w:pPr>
        <w:pStyle w:val="23"/>
        <w:spacing w:line="420" w:lineRule="exact"/>
        <w:ind w:firstLine="207" w:firstLineChars="98"/>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w:t>
      </w:r>
      <w:r>
        <w:rPr>
          <w:rFonts w:hint="eastAsia" w:hAnsi="宋体" w:cs="Courier New"/>
          <w:b/>
          <w:color w:val="000000" w:themeColor="text1"/>
          <w:szCs w:val="21"/>
          <w:highlight w:val="none"/>
          <w14:textFill>
            <w14:solidFill>
              <w14:schemeClr w14:val="tx1"/>
            </w14:solidFill>
          </w14:textFill>
        </w:rPr>
        <w:t>履约能力分</w:t>
      </w:r>
      <w:r>
        <w:rPr>
          <w:rFonts w:hint="eastAsia"/>
          <w:b/>
          <w:color w:val="000000" w:themeColor="text1"/>
          <w:highlight w:val="none"/>
          <w14:textFill>
            <w14:solidFill>
              <w14:schemeClr w14:val="tx1"/>
            </w14:solidFill>
          </w14:textFill>
        </w:rPr>
        <w:t>……………………………………………………………………………………32分</w:t>
      </w:r>
    </w:p>
    <w:p>
      <w:pPr>
        <w:numPr>
          <w:ilvl w:val="0"/>
          <w:numId w:val="15"/>
        </w:numPr>
        <w:spacing w:line="360" w:lineRule="auto"/>
        <w:ind w:left="5" w:leftChars="0" w:firstLine="41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拟投入本项目实施人员中</w:t>
      </w:r>
      <w:r>
        <w:rPr>
          <w:rFonts w:hint="eastAsia"/>
          <w:color w:val="000000" w:themeColor="text1"/>
          <w:highlight w:val="none"/>
          <w14:textFill>
            <w14:solidFill>
              <w14:schemeClr w14:val="tx1"/>
            </w14:solidFill>
          </w14:textFill>
        </w:rPr>
        <w:t>具有</w:t>
      </w:r>
      <w:r>
        <w:rPr>
          <w:rFonts w:hint="eastAsia"/>
          <w:color w:val="000000" w:themeColor="text1"/>
          <w:highlight w:val="none"/>
          <w14:textFill>
            <w14:solidFill>
              <w14:schemeClr w14:val="tx1"/>
            </w14:solidFill>
          </w14:textFill>
        </w:rPr>
        <w:t>图书或档案专业(</w:t>
      </w:r>
      <w:r>
        <w:rPr>
          <w:rFonts w:hint="eastAsia"/>
          <w:color w:val="000000" w:themeColor="text1"/>
          <w:highlight w:val="none"/>
          <w14:textFill>
            <w14:solidFill>
              <w14:schemeClr w14:val="tx1"/>
            </w14:solidFill>
          </w14:textFill>
        </w:rPr>
        <w:t>副高级或以上)</w:t>
      </w:r>
      <w:r>
        <w:rPr>
          <w:rFonts w:hint="eastAsia"/>
          <w:color w:val="000000" w:themeColor="text1"/>
          <w:highlight w:val="none"/>
          <w14:textFill>
            <w14:solidFill>
              <w14:schemeClr w14:val="tx1"/>
            </w14:solidFill>
          </w14:textFill>
        </w:rPr>
        <w:t>的职称证书，且同时具有《保密工作岗位资格证书》的，得6分；</w:t>
      </w:r>
    </w:p>
    <w:p>
      <w:pPr>
        <w:numPr>
          <w:ilvl w:val="0"/>
          <w:numId w:val="15"/>
        </w:numPr>
        <w:spacing w:line="360" w:lineRule="auto"/>
        <w:ind w:left="5" w:leftChars="0" w:firstLine="415" w:firstLineChars="0"/>
        <w:rPr>
          <w:rFonts w:ascii="宋体" w:hAnsi="宋体"/>
          <w:bCs/>
          <w:color w:val="000000" w:themeColor="text1"/>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拟投入本项目实施人员中</w:t>
      </w:r>
      <w:r>
        <w:rPr>
          <w:rFonts w:hint="eastAsia" w:ascii="宋体" w:hAnsi="宋体"/>
          <w:bCs/>
          <w:color w:val="000000" w:themeColor="text1"/>
          <w:szCs w:val="20"/>
          <w:highlight w:val="none"/>
          <w14:textFill>
            <w14:solidFill>
              <w14:schemeClr w14:val="tx1"/>
            </w14:solidFill>
          </w14:textFill>
        </w:rPr>
        <w:t>具有中级档案专业职称证书的，得3分；</w:t>
      </w:r>
    </w:p>
    <w:p>
      <w:pPr>
        <w:pStyle w:val="23"/>
        <w:numPr>
          <w:ilvl w:val="0"/>
          <w:numId w:val="15"/>
        </w:numPr>
        <w:spacing w:line="360" w:lineRule="auto"/>
        <w:ind w:left="5" w:leftChars="0" w:firstLine="415" w:firstLineChars="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拟投入本项目负责人通过国家档案业务主管部门培训并持有效证书，且具备高级档案管理师证书的，得4分；</w:t>
      </w:r>
    </w:p>
    <w:p>
      <w:pPr>
        <w:pStyle w:val="23"/>
        <w:numPr>
          <w:ilvl w:val="0"/>
          <w:numId w:val="15"/>
        </w:numPr>
        <w:spacing w:line="360" w:lineRule="auto"/>
        <w:ind w:left="5" w:leftChars="0" w:firstLine="415" w:firstLineChars="0"/>
        <w:rPr>
          <w:rFonts w:hAnsi="宋体"/>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拟投入</w:t>
      </w:r>
      <w:r>
        <w:rPr>
          <w:rFonts w:hint="eastAsia" w:hAnsi="宋体"/>
          <w:bCs/>
          <w:color w:val="000000" w:themeColor="text1"/>
          <w:highlight w:val="none"/>
          <w14:textFill>
            <w14:solidFill>
              <w14:schemeClr w14:val="tx1"/>
            </w14:solidFill>
          </w14:textFill>
        </w:rPr>
        <w:t>本项目实施人员</w:t>
      </w:r>
      <w:r>
        <w:rPr>
          <w:rFonts w:hint="eastAsia"/>
          <w:color w:val="000000" w:themeColor="text1"/>
          <w:highlight w:val="none"/>
          <w14:textFill>
            <w14:solidFill>
              <w14:schemeClr w14:val="tx1"/>
            </w14:solidFill>
          </w14:textFill>
        </w:rPr>
        <w:t>中通过市级以上档案业务主管部门培训并持有效证书，每人得0.5分，满分4分；</w:t>
      </w:r>
    </w:p>
    <w:p>
      <w:pPr>
        <w:pStyle w:val="20"/>
        <w:spacing w:line="360" w:lineRule="auto"/>
        <w:ind w:firstLine="0"/>
        <w:rPr>
          <w:rFonts w:hAnsi="宋体" w:cs="Courier New"/>
          <w:b/>
          <w:color w:val="000000" w:themeColor="text1"/>
          <w:sz w:val="21"/>
          <w:szCs w:val="21"/>
          <w:highlight w:val="none"/>
          <w14:textFill>
            <w14:solidFill>
              <w14:schemeClr w14:val="tx1"/>
            </w14:solidFill>
          </w14:textFill>
        </w:rPr>
      </w:pPr>
      <w:r>
        <w:rPr>
          <w:rFonts w:hint="eastAsia" w:hAnsi="宋体" w:cs="Courier New"/>
          <w:b/>
          <w:color w:val="000000" w:themeColor="text1"/>
          <w:sz w:val="21"/>
          <w:szCs w:val="21"/>
          <w:highlight w:val="none"/>
          <w14:textFill>
            <w14:solidFill>
              <w14:schemeClr w14:val="tx1"/>
            </w14:solidFill>
          </w14:textFill>
        </w:rPr>
        <w:t>（注：须提供以上人员的相关证书复印件及由投标人为实施人员缴纳的</w:t>
      </w:r>
      <w:r>
        <w:rPr>
          <w:rFonts w:hint="eastAsia" w:hAnsi="宋体" w:cs="Courier New"/>
          <w:b/>
          <w:color w:val="000000" w:themeColor="text1"/>
          <w:sz w:val="21"/>
          <w:szCs w:val="21"/>
          <w:highlight w:val="none"/>
          <w:lang w:eastAsia="zh-CN"/>
          <w14:textFill>
            <w14:solidFill>
              <w14:schemeClr w14:val="tx1"/>
            </w14:solidFill>
          </w14:textFill>
        </w:rPr>
        <w:t>2020年</w:t>
      </w:r>
      <w:r>
        <w:rPr>
          <w:rFonts w:hint="eastAsia" w:hAnsi="宋体" w:cs="Courier New"/>
          <w:b/>
          <w:color w:val="000000" w:themeColor="text1"/>
          <w:sz w:val="21"/>
          <w:szCs w:val="21"/>
          <w:highlight w:val="none"/>
          <w:lang w:val="en-US" w:eastAsia="zh-CN"/>
          <w14:textFill>
            <w14:solidFill>
              <w14:schemeClr w14:val="tx1"/>
            </w14:solidFill>
          </w14:textFill>
        </w:rPr>
        <w:t>9</w:t>
      </w:r>
      <w:r>
        <w:rPr>
          <w:rFonts w:hint="eastAsia" w:hAnsi="宋体" w:cs="Courier New"/>
          <w:b/>
          <w:color w:val="000000" w:themeColor="text1"/>
          <w:sz w:val="21"/>
          <w:szCs w:val="21"/>
          <w:highlight w:val="none"/>
          <w14:textFill>
            <w14:solidFill>
              <w14:schemeClr w14:val="tx1"/>
            </w14:solidFill>
          </w14:textFill>
        </w:rPr>
        <w:t>月至</w:t>
      </w:r>
      <w:r>
        <w:rPr>
          <w:rFonts w:hint="eastAsia" w:hAnsi="宋体" w:cs="Courier New"/>
          <w:b/>
          <w:color w:val="000000" w:themeColor="text1"/>
          <w:sz w:val="21"/>
          <w:szCs w:val="21"/>
          <w:highlight w:val="none"/>
          <w:lang w:val="en-US" w:eastAsia="zh-CN"/>
          <w14:textFill>
            <w14:solidFill>
              <w14:schemeClr w14:val="tx1"/>
            </w14:solidFill>
          </w14:textFill>
        </w:rPr>
        <w:t>11</w:t>
      </w:r>
      <w:r>
        <w:rPr>
          <w:rFonts w:hint="eastAsia" w:hAnsi="宋体" w:cs="Courier New"/>
          <w:b/>
          <w:color w:val="000000" w:themeColor="text1"/>
          <w:sz w:val="21"/>
          <w:szCs w:val="21"/>
          <w:highlight w:val="none"/>
          <w14:textFill>
            <w14:solidFill>
              <w14:schemeClr w14:val="tx1"/>
            </w14:solidFill>
          </w14:textFill>
        </w:rPr>
        <w:t>月的社保证明复印件并加盖供应商公章，否则，不得分。）</w:t>
      </w:r>
    </w:p>
    <w:p>
      <w:pPr>
        <w:pStyle w:val="23"/>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5" w:leftChars="0" w:firstLine="415" w:firstLineChars="0"/>
        <w:textAlignment w:val="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 xml:space="preserve">投标人具有国家秘密载体乙级及以上涉密档案数字化加工资质证书的，得3分。                                       </w:t>
      </w:r>
    </w:p>
    <w:p>
      <w:pPr>
        <w:pStyle w:val="23"/>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5" w:leftChars="0" w:firstLine="415" w:firstLineChars="0"/>
        <w:textAlignment w:val="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投标人采用的数字化成果检测系统具备档案数字化成果检测系统计算机软件著作权登记证书；具备由国家权威机构出具的档案数字化成果检测系统软件检测报告；用于检测的数据服务器通过3C认证。（同时提供软件著作权登记证书复印件及检测报告复印件、3C认证复印件并加盖公章的），得6分。</w:t>
      </w:r>
    </w:p>
    <w:p>
      <w:pPr>
        <w:pStyle w:val="23"/>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5" w:leftChars="0" w:firstLine="415" w:firstLineChars="0"/>
        <w:textAlignment w:val="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投标人通过ISO9000系列国际质量管理体系认证、环境管理体系认证、职业健康安全管理体系认证、信息安全管理体系认证证书，并提供有效证明复印件，每提供一项得0.5分，满分2分</w:t>
      </w:r>
    </w:p>
    <w:p>
      <w:pPr>
        <w:pStyle w:val="23"/>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5" w:leftChars="0" w:firstLine="415" w:firstLineChars="0"/>
        <w:textAlignment w:val="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投标人拥有自主研发的档案数字化加工系统、文档影像处理系统、内容管理系统、全文检索系统的计算机软件著作权登记证书并提供有效证书复印件的，每提供一项得1分，满分4分</w:t>
      </w:r>
    </w:p>
    <w:p>
      <w:pPr>
        <w:pStyle w:val="23"/>
        <w:keepNext w:val="0"/>
        <w:keepLines w:val="0"/>
        <w:pageBreakBefore w:val="0"/>
        <w:widowControl w:val="0"/>
        <w:kinsoku/>
        <w:wordWrap/>
        <w:overflowPunct/>
        <w:topLinePunct w:val="0"/>
        <w:autoSpaceDE/>
        <w:autoSpaceDN/>
        <w:bidi w:val="0"/>
        <w:adjustRightInd/>
        <w:snapToGrid/>
        <w:spacing w:line="440" w:lineRule="exact"/>
        <w:ind w:firstLine="103" w:firstLineChars="49"/>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5.</w:t>
      </w:r>
      <w:r>
        <w:rPr>
          <w:rFonts w:hint="eastAsia" w:hAnsi="宋体" w:cs="Courier New"/>
          <w:b/>
          <w:color w:val="000000" w:themeColor="text1"/>
          <w:szCs w:val="21"/>
          <w:highlight w:val="none"/>
          <w14:textFill>
            <w14:solidFill>
              <w14:schemeClr w14:val="tx1"/>
            </w14:solidFill>
          </w14:textFill>
        </w:rPr>
        <w:t>业绩分</w:t>
      </w:r>
      <w:r>
        <w:rPr>
          <w:rFonts w:hint="eastAsia"/>
          <w:b/>
          <w:color w:val="000000" w:themeColor="text1"/>
          <w:highlight w:val="none"/>
          <w14:textFill>
            <w14:solidFill>
              <w14:schemeClr w14:val="tx1"/>
            </w14:solidFill>
          </w14:textFill>
        </w:rPr>
        <w:t>……………………………………………………………………………………4</w:t>
      </w:r>
      <w:r>
        <w:rPr>
          <w:rFonts w:hint="eastAsia"/>
          <w:b/>
          <w:bCs/>
          <w:color w:val="000000" w:themeColor="text1"/>
          <w:highlight w:val="none"/>
          <w14:textFill>
            <w14:solidFill>
              <w14:schemeClr w14:val="tx1"/>
            </w14:solidFill>
          </w14:textFill>
        </w:rPr>
        <w:t>分</w:t>
      </w:r>
    </w:p>
    <w:p>
      <w:pPr>
        <w:pStyle w:val="18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eastAsia="宋体" w:cs="Courier New"/>
          <w:bCs/>
          <w:color w:val="000000" w:themeColor="text1"/>
          <w:szCs w:val="21"/>
          <w:highlight w:val="none"/>
          <w14:textFill>
            <w14:solidFill>
              <w14:schemeClr w14:val="tx1"/>
            </w14:solidFill>
          </w14:textFill>
        </w:rPr>
      </w:pPr>
      <w:r>
        <w:rPr>
          <w:rFonts w:hint="eastAsia" w:ascii="宋体" w:hAnsi="宋体" w:eastAsia="宋体" w:cs="Courier New"/>
          <w:bCs/>
          <w:color w:val="000000" w:themeColor="text1"/>
          <w:szCs w:val="21"/>
          <w:highlight w:val="none"/>
          <w14:textFill>
            <w14:solidFill>
              <w14:schemeClr w14:val="tx1"/>
            </w14:solidFill>
          </w14:textFill>
        </w:rPr>
        <w:t>投标人在2016年1月1日至投标文件递交截止时间内，具有同类或类似（档案数字加工扫描服务）服务项目业绩【供应商无不良记录，以中标（成交）通知书及相应、完整的采购合同复印件为准，合同应能清晰反映该项目的项目名称、种类、金额、服务内容等，否则，不得分。】的；每提供一个业绩得1分，满分4分。</w:t>
      </w:r>
      <w:r>
        <w:rPr>
          <w:rFonts w:hint="eastAsia" w:ascii="宋体" w:hAnsi="宋体" w:eastAsia="宋体" w:cs="Courier New"/>
          <w:b/>
          <w:color w:val="000000" w:themeColor="text1"/>
          <w:szCs w:val="21"/>
          <w:highlight w:val="none"/>
          <w14:textFill>
            <w14:solidFill>
              <w14:schemeClr w14:val="tx1"/>
            </w14:solidFill>
          </w14:textFill>
        </w:rPr>
        <w:t>（注：同一个编号的项目有两个或两个以上的分标中标的只计一次最高得分）</w:t>
      </w:r>
    </w:p>
    <w:p>
      <w:pPr>
        <w:pStyle w:val="23"/>
        <w:keepNext w:val="0"/>
        <w:keepLines w:val="0"/>
        <w:pageBreakBefore w:val="0"/>
        <w:widowControl w:val="0"/>
        <w:kinsoku/>
        <w:wordWrap/>
        <w:overflowPunct/>
        <w:topLinePunct w:val="0"/>
        <w:autoSpaceDE/>
        <w:autoSpaceDN/>
        <w:bidi w:val="0"/>
        <w:adjustRightInd/>
        <w:snapToGrid/>
        <w:spacing w:line="440" w:lineRule="exact"/>
        <w:ind w:firstLine="310" w:firstLineChars="147"/>
        <w:textAlignment w:val="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  总得分=1+2+3+4+5。</w:t>
      </w:r>
    </w:p>
    <w:p>
      <w:pPr>
        <w:rPr>
          <w:rFonts w:ascii="宋体" w:hAnsi="Courier New" w:cstheme="minorBidi"/>
          <w:b/>
          <w:color w:val="000000" w:themeColor="text1"/>
          <w:szCs w:val="22"/>
          <w:highlight w:val="none"/>
          <w14:textFill>
            <w14:solidFill>
              <w14:schemeClr w14:val="tx1"/>
            </w14:solidFill>
          </w14:textFill>
        </w:rPr>
      </w:pPr>
      <w:bookmarkStart w:id="116" w:name="_Toc8583192"/>
      <w:r>
        <w:rPr>
          <w:rFonts w:hint="eastAsia" w:ascii="宋体" w:hAnsi="Courier New" w:cstheme="minorBidi"/>
          <w:b/>
          <w:color w:val="000000" w:themeColor="text1"/>
          <w:szCs w:val="22"/>
          <w:highlight w:val="none"/>
          <w14:textFill>
            <w14:solidFill>
              <w14:schemeClr w14:val="tx1"/>
            </w14:solidFill>
          </w14:textFill>
        </w:rPr>
        <w:t>三、成交候选供应商推荐原则</w:t>
      </w:r>
    </w:p>
    <w:p>
      <w:pPr>
        <w:spacing w:line="440" w:lineRule="exact"/>
        <w:jc w:val="center"/>
        <w:rPr>
          <w:rFonts w:ascii="宋体" w:hAnsi="Courier New" w:cstheme="minorBidi"/>
          <w:color w:val="000000" w:themeColor="text1"/>
          <w:szCs w:val="22"/>
          <w:highlight w:val="none"/>
          <w14:textFill>
            <w14:solidFill>
              <w14:schemeClr w14:val="tx1"/>
            </w14:solidFill>
          </w14:textFill>
        </w:rPr>
      </w:pPr>
      <w:r>
        <w:rPr>
          <w:rFonts w:hint="eastAsia" w:ascii="宋体" w:hAnsi="Courier New" w:cstheme="minorBidi"/>
          <w:b/>
          <w:color w:val="000000" w:themeColor="text1"/>
          <w:szCs w:val="22"/>
          <w:highlight w:val="none"/>
          <w14:textFill>
            <w14:solidFill>
              <w14:schemeClr w14:val="tx1"/>
            </w14:solidFill>
          </w14:textFill>
        </w:rPr>
        <w:t xml:space="preserve">    </w:t>
      </w:r>
      <w:r>
        <w:rPr>
          <w:rFonts w:hint="eastAsia" w:ascii="宋体" w:hAnsi="Courier New" w:cstheme="minorBidi"/>
          <w:color w:val="000000" w:themeColor="text1"/>
          <w:szCs w:val="22"/>
          <w:highlight w:val="none"/>
          <w14:textFill>
            <w14:solidFill>
              <w14:schemeClr w14:val="tx1"/>
            </w14:solidFill>
          </w14:textFill>
        </w:rPr>
        <w:t xml:space="preserve"> 磋商小组应当根据综合评分情况，按照评审得分由高到低顺序推荐3名成交候选供应商，并编写评审报告。评审得分相同的，按照最后报价由低到高的顺序推荐。评审得分相同且最后报价相同的，按照实施</w:t>
      </w:r>
    </w:p>
    <w:p>
      <w:pPr>
        <w:spacing w:line="440" w:lineRule="exact"/>
        <w:rPr>
          <w:rFonts w:ascii="宋体" w:hAnsi="Courier New" w:cstheme="minorBidi"/>
          <w:color w:val="000000" w:themeColor="text1"/>
          <w:szCs w:val="22"/>
          <w:highlight w:val="none"/>
          <w14:textFill>
            <w14:solidFill>
              <w14:schemeClr w14:val="tx1"/>
            </w14:solidFill>
          </w14:textFill>
        </w:rPr>
      </w:pPr>
      <w:r>
        <w:rPr>
          <w:rFonts w:hint="eastAsia" w:ascii="宋体" w:hAnsi="Courier New" w:cstheme="minorBidi"/>
          <w:color w:val="000000" w:themeColor="text1"/>
          <w:szCs w:val="22"/>
          <w:highlight w:val="none"/>
          <w14:textFill>
            <w14:solidFill>
              <w14:schemeClr w14:val="tx1"/>
            </w14:solidFill>
          </w14:textFill>
        </w:rPr>
        <w:t>方案分高优先、售后服务分高优先的顺序排列推荐。</w:t>
      </w:r>
    </w:p>
    <w:p>
      <w:pPr>
        <w:spacing w:line="440" w:lineRule="exact"/>
        <w:jc w:val="center"/>
        <w:rPr>
          <w:rFonts w:ascii="宋体" w:hAnsi="Courier New" w:cstheme="minorBidi"/>
          <w:color w:val="000000" w:themeColor="text1"/>
          <w:szCs w:val="22"/>
          <w:highlight w:val="none"/>
          <w14:textFill>
            <w14:solidFill>
              <w14:schemeClr w14:val="tx1"/>
            </w14:solidFill>
          </w14:textFill>
        </w:rPr>
      </w:pPr>
      <w:r>
        <w:rPr>
          <w:rFonts w:hint="eastAsia" w:ascii="宋体" w:hAnsi="Courier New" w:cstheme="minorBidi"/>
          <w:color w:val="000000" w:themeColor="text1"/>
          <w:szCs w:val="22"/>
          <w:highlight w:val="none"/>
          <w14:textFill>
            <w14:solidFill>
              <w14:schemeClr w14:val="tx1"/>
            </w14:solidFill>
          </w14:textFill>
        </w:rPr>
        <w:t xml:space="preserve">     采购人应当确定磋商小组推荐排名第一的成交候选人为成交人。排名第一的成交候选人放弃成交、因不可抗力提出不能履行合同的，采购人可以确定排名第二的成交候选人为成交人或重新招标。排名第二的成交候选人因前款规定的同样原因不能签订合同的，采购人可以确定排名第三的成交候选人为成交人或重</w:t>
      </w:r>
    </w:p>
    <w:p>
      <w:pPr>
        <w:spacing w:line="440" w:lineRule="exact"/>
        <w:rPr>
          <w:rFonts w:ascii="宋体" w:hAnsi="Courier New" w:cstheme="minorBidi"/>
          <w:color w:val="000000" w:themeColor="text1"/>
          <w:szCs w:val="22"/>
          <w:highlight w:val="none"/>
          <w14:textFill>
            <w14:solidFill>
              <w14:schemeClr w14:val="tx1"/>
            </w14:solidFill>
          </w14:textFill>
        </w:rPr>
      </w:pPr>
      <w:r>
        <w:rPr>
          <w:rFonts w:hint="eastAsia" w:ascii="宋体" w:hAnsi="Courier New" w:cstheme="minorBidi"/>
          <w:color w:val="000000" w:themeColor="text1"/>
          <w:szCs w:val="22"/>
          <w:highlight w:val="none"/>
          <w14:textFill>
            <w14:solidFill>
              <w14:schemeClr w14:val="tx1"/>
            </w14:solidFill>
          </w14:textFill>
        </w:rPr>
        <w:t>新招标。</w:t>
      </w:r>
    </w:p>
    <w:p>
      <w:pPr>
        <w:jc w:val="center"/>
        <w:rPr>
          <w:color w:val="000000" w:themeColor="text1"/>
          <w:highlight w:val="none"/>
          <w14:textFill>
            <w14:solidFill>
              <w14:schemeClr w14:val="tx1"/>
            </w14:solidFill>
          </w14:textFill>
        </w:rPr>
      </w:pPr>
      <w:r>
        <w:rPr>
          <w:rFonts w:hint="eastAsia"/>
          <w:color w:val="000000" w:themeColor="text1"/>
          <w:sz w:val="44"/>
          <w:szCs w:val="44"/>
          <w:highlight w:val="none"/>
          <w14:textFill>
            <w14:solidFill>
              <w14:schemeClr w14:val="tx1"/>
            </w14:solidFill>
          </w14:textFill>
        </w:rPr>
        <w:t xml:space="preserve">第五章 </w:t>
      </w:r>
      <w:r>
        <w:rPr>
          <w:rFonts w:hint="eastAsia"/>
          <w:bCs/>
          <w:color w:val="000000" w:themeColor="text1"/>
          <w:kern w:val="44"/>
          <w:sz w:val="44"/>
          <w:szCs w:val="44"/>
          <w:highlight w:val="none"/>
          <w14:textFill>
            <w14:solidFill>
              <w14:schemeClr w14:val="tx1"/>
            </w14:solidFill>
          </w14:textFill>
        </w:rPr>
        <w:t>响应文件（</w:t>
      </w:r>
      <w:bookmarkStart w:id="117" w:name="_Toc495333095"/>
      <w:r>
        <w:rPr>
          <w:rFonts w:hint="eastAsia"/>
          <w:bCs/>
          <w:color w:val="000000" w:themeColor="text1"/>
          <w:kern w:val="44"/>
          <w:sz w:val="44"/>
          <w:szCs w:val="44"/>
          <w:highlight w:val="none"/>
          <w14:textFill>
            <w14:solidFill>
              <w14:schemeClr w14:val="tx1"/>
            </w14:solidFill>
          </w14:textFill>
        </w:rPr>
        <w:t>格式）</w:t>
      </w:r>
      <w:bookmarkEnd w:id="116"/>
    </w:p>
    <w:p>
      <w:pPr>
        <w:pStyle w:val="23"/>
        <w:spacing w:line="440" w:lineRule="exact"/>
        <w:ind w:firstLine="420"/>
        <w:rPr>
          <w:rFonts w:ascii="隶书" w:eastAsia="隶书"/>
          <w:color w:val="000000" w:themeColor="text1"/>
          <w:sz w:val="44"/>
          <w:highlight w:val="none"/>
          <w14:textFill>
            <w14:solidFill>
              <w14:schemeClr w14:val="tx1"/>
            </w14:solidFill>
          </w14:textFill>
        </w:rPr>
      </w:pPr>
      <w:r>
        <w:rPr>
          <w:rFonts w:hint="eastAsia"/>
          <w:color w:val="000000" w:themeColor="text1"/>
          <w:highlight w:val="none"/>
          <w14:textFill>
            <w14:solidFill>
              <w14:schemeClr w14:val="tx1"/>
            </w14:solidFill>
          </w14:textFill>
        </w:rPr>
        <w:t>｛响应文</w:t>
      </w:r>
      <w:bookmarkEnd w:id="117"/>
      <w:r>
        <w:rPr>
          <w:rFonts w:hint="eastAsia"/>
          <w:color w:val="000000" w:themeColor="text1"/>
          <w:highlight w:val="none"/>
          <w14:textFill>
            <w14:solidFill>
              <w14:schemeClr w14:val="tx1"/>
            </w14:solidFill>
          </w14:textFill>
        </w:rPr>
        <w:t>件正、副本</w:t>
      </w:r>
      <w:r>
        <w:rPr>
          <w:rFonts w:hint="eastAsia" w:ascii="Times New Roman" w:hAnsi="Times New Roman"/>
          <w:color w:val="000000" w:themeColor="text1"/>
          <w:highlight w:val="none"/>
          <w14:textFill>
            <w14:solidFill>
              <w14:schemeClr w14:val="tx1"/>
            </w14:solidFill>
          </w14:textFill>
        </w:rPr>
        <w:t>（正本一份、副本三份）</w:t>
      </w:r>
      <w:r>
        <w:rPr>
          <w:rFonts w:hint="eastAsia"/>
          <w:color w:val="000000" w:themeColor="text1"/>
          <w:highlight w:val="none"/>
          <w14:textFill>
            <w14:solidFill>
              <w14:schemeClr w14:val="tx1"/>
            </w14:solidFill>
          </w14:textFill>
        </w:rPr>
        <w:t>分别按以下顺序装订成册，在每个文本封面上标明“正本”或“副本”，以及项目名称、项目编号、竞标供应商名称、地址等内容，再</w:t>
      </w:r>
      <w:r>
        <w:rPr>
          <w:rFonts w:hint="eastAsia" w:ascii="Times New Roman" w:hAnsi="Times New Roman"/>
          <w:color w:val="000000" w:themeColor="text1"/>
          <w:highlight w:val="none"/>
          <w14:textFill>
            <w14:solidFill>
              <w14:schemeClr w14:val="tx1"/>
            </w14:solidFill>
          </w14:textFill>
        </w:rPr>
        <w:t>一并装入响应文件袋中并加以密封，并在每一封贴处密封签章（公章、法定代表人或其委托代理人签字均可</w:t>
      </w:r>
      <w:r>
        <w:rPr>
          <w:rFonts w:hint="eastAsia"/>
          <w:color w:val="000000" w:themeColor="text1"/>
          <w:highlight w:val="none"/>
          <w14:textFill>
            <w14:solidFill>
              <w14:schemeClr w14:val="tx1"/>
            </w14:solidFill>
          </w14:textFill>
        </w:rPr>
        <w:t>）</w:t>
      </w:r>
    </w:p>
    <w:p>
      <w:pPr>
        <w:pStyle w:val="2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18" w:name="_Toc8583193"/>
      <w:r>
        <w:rPr>
          <w:rFonts w:hint="eastAsia" w:hAnsi="宋体"/>
          <w:color w:val="000000" w:themeColor="text1"/>
          <w:kern w:val="44"/>
          <w:sz w:val="32"/>
          <w:highlight w:val="none"/>
          <w14:textFill>
            <w14:solidFill>
              <w14:schemeClr w14:val="tx1"/>
            </w14:solidFill>
          </w14:textFill>
        </w:rPr>
        <w:t>封面格式</w:t>
      </w:r>
      <w:bookmarkEnd w:id="118"/>
    </w:p>
    <w:p>
      <w:pPr>
        <w:pStyle w:val="23"/>
        <w:spacing w:line="440" w:lineRule="exact"/>
        <w:rPr>
          <w:color w:val="000000" w:themeColor="text1"/>
          <w:highlight w:val="none"/>
          <w14:textFill>
            <w14:solidFill>
              <w14:schemeClr w14:val="tx1"/>
            </w14:solidFill>
          </w14:textFill>
        </w:rPr>
      </w:pPr>
      <w:bookmarkStart w:id="119" w:name="_Toc495333096"/>
      <w:bookmarkEnd w:id="119"/>
      <w:bookmarkStart w:id="120" w:name="_Toc326079063"/>
      <w:bookmarkEnd w:id="120"/>
      <w:r>
        <w:rPr>
          <w:rFonts w:hint="eastAsia" w:ascii="华文新魏" w:eastAsia="华文新魏"/>
          <w:b/>
          <w:bCs/>
          <w:color w:val="000000" w:themeColor="text1"/>
          <w:sz w:val="36"/>
          <w:highlight w:val="none"/>
          <w14:textFill>
            <w14:solidFill>
              <w14:schemeClr w14:val="tx1"/>
            </w14:solidFill>
          </w14:textFill>
        </w:rPr>
        <w:t>本</w:t>
      </w:r>
    </w:p>
    <w:p>
      <w:pPr>
        <w:pStyle w:val="23"/>
        <w:spacing w:line="440" w:lineRule="exact"/>
        <w:jc w:val="center"/>
        <w:rPr>
          <w:color w:val="000000" w:themeColor="text1"/>
          <w:highlight w:val="none"/>
          <w14:textFill>
            <w14:solidFill>
              <w14:schemeClr w14:val="tx1"/>
            </w14:solidFill>
          </w14:textFill>
        </w:rPr>
      </w:pPr>
    </w:p>
    <w:p>
      <w:pPr>
        <w:pStyle w:val="23"/>
        <w:jc w:val="center"/>
        <w:rPr>
          <w:rFonts w:ascii="华文新魏" w:eastAsia="华文新魏"/>
          <w:b/>
          <w:bCs/>
          <w:color w:val="000000" w:themeColor="text1"/>
          <w:sz w:val="36"/>
          <w:highlight w:val="none"/>
          <w14:textFill>
            <w14:solidFill>
              <w14:schemeClr w14:val="tx1"/>
            </w14:solidFill>
          </w14:textFill>
        </w:rPr>
      </w:pPr>
      <w:r>
        <w:rPr>
          <w:rFonts w:hint="eastAsia" w:ascii="华文新魏" w:eastAsia="华文新魏"/>
          <w:b/>
          <w:bCs/>
          <w:color w:val="000000" w:themeColor="text1"/>
          <w:sz w:val="36"/>
          <w:highlight w:val="none"/>
          <w14:textFill>
            <w14:solidFill>
              <w14:schemeClr w14:val="tx1"/>
            </w14:solidFill>
          </w14:textFill>
        </w:rPr>
        <w:t>×××××（竞标供应商名称）</w:t>
      </w: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jc w:val="center"/>
        <w:rPr>
          <w:color w:val="000000" w:themeColor="text1"/>
          <w:sz w:val="72"/>
          <w:highlight w:val="none"/>
          <w14:textFill>
            <w14:solidFill>
              <w14:schemeClr w14:val="tx1"/>
            </w14:solidFill>
          </w14:textFill>
        </w:rPr>
      </w:pPr>
      <w:r>
        <w:rPr>
          <w:rFonts w:hint="eastAsia"/>
          <w:color w:val="000000" w:themeColor="text1"/>
          <w:sz w:val="72"/>
          <w:highlight w:val="none"/>
          <w14:textFill>
            <w14:solidFill>
              <w14:schemeClr w14:val="tx1"/>
            </w14:solidFill>
          </w14:textFill>
        </w:rPr>
        <w:t>响   应  文  件</w:t>
      </w: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ind w:firstLine="2474" w:firstLineChars="770"/>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项目名称：××××</w:t>
      </w:r>
    </w:p>
    <w:p>
      <w:pPr>
        <w:pStyle w:val="23"/>
        <w:ind w:firstLine="2474" w:firstLineChars="770"/>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项目编号: </w:t>
      </w: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spacing w:line="500" w:lineRule="exact"/>
        <w:ind w:left="1260" w:leftChars="600"/>
        <w:rPr>
          <w:b/>
          <w:bCs/>
          <w:color w:val="000000" w:themeColor="text1"/>
          <w:sz w:val="28"/>
          <w:highlight w:val="none"/>
          <w14:textFill>
            <w14:solidFill>
              <w14:schemeClr w14:val="tx1"/>
            </w14:solidFill>
          </w14:textFill>
        </w:rPr>
      </w:pPr>
      <w:r>
        <w:rPr>
          <w:rFonts w:hint="eastAsia"/>
          <w:b/>
          <w:bCs/>
          <w:color w:val="000000" w:themeColor="text1"/>
          <w:sz w:val="28"/>
          <w:highlight w:val="none"/>
          <w14:textFill>
            <w14:solidFill>
              <w14:schemeClr w14:val="tx1"/>
            </w14:solidFill>
          </w14:textFill>
        </w:rPr>
        <w:t xml:space="preserve">竞标供应商： </w:t>
      </w:r>
    </w:p>
    <w:p>
      <w:pPr>
        <w:pStyle w:val="23"/>
        <w:spacing w:line="500" w:lineRule="exact"/>
        <w:ind w:left="1260" w:leftChars="600"/>
        <w:rPr>
          <w:b/>
          <w:bCs/>
          <w:color w:val="000000" w:themeColor="text1"/>
          <w:sz w:val="28"/>
          <w:highlight w:val="none"/>
          <w14:textFill>
            <w14:solidFill>
              <w14:schemeClr w14:val="tx1"/>
            </w14:solidFill>
          </w14:textFill>
        </w:rPr>
      </w:pPr>
      <w:r>
        <w:rPr>
          <w:rFonts w:hint="eastAsia"/>
          <w:b/>
          <w:bCs/>
          <w:color w:val="000000" w:themeColor="text1"/>
          <w:sz w:val="28"/>
          <w:highlight w:val="none"/>
          <w14:textFill>
            <w14:solidFill>
              <w14:schemeClr w14:val="tx1"/>
            </w14:solidFill>
          </w14:textFill>
        </w:rPr>
        <w:t>地 址：</w:t>
      </w:r>
    </w:p>
    <w:p>
      <w:pPr>
        <w:pStyle w:val="23"/>
        <w:spacing w:line="500" w:lineRule="exact"/>
        <w:ind w:left="1260" w:leftChars="600"/>
        <w:rPr>
          <w:b/>
          <w:bCs/>
          <w:color w:val="000000" w:themeColor="text1"/>
          <w:sz w:val="28"/>
          <w:highlight w:val="none"/>
          <w14:textFill>
            <w14:solidFill>
              <w14:schemeClr w14:val="tx1"/>
            </w14:solidFill>
          </w14:textFill>
        </w:rPr>
      </w:pPr>
      <w:r>
        <w:rPr>
          <w:rFonts w:hint="eastAsia"/>
          <w:b/>
          <w:bCs/>
          <w:color w:val="000000" w:themeColor="text1"/>
          <w:sz w:val="28"/>
          <w:highlight w:val="none"/>
          <w14:textFill>
            <w14:solidFill>
              <w14:schemeClr w14:val="tx1"/>
            </w14:solidFill>
          </w14:textFill>
        </w:rPr>
        <w:t>联系人：</w:t>
      </w:r>
    </w:p>
    <w:p>
      <w:pPr>
        <w:pStyle w:val="23"/>
        <w:spacing w:line="500" w:lineRule="exact"/>
        <w:ind w:left="1260" w:leftChars="600"/>
        <w:rPr>
          <w:b/>
          <w:bCs/>
          <w:color w:val="000000" w:themeColor="text1"/>
          <w:sz w:val="28"/>
          <w:highlight w:val="none"/>
          <w:u w:val="single"/>
          <w14:textFill>
            <w14:solidFill>
              <w14:schemeClr w14:val="tx1"/>
            </w14:solidFill>
          </w14:textFill>
        </w:rPr>
      </w:pPr>
      <w:r>
        <w:rPr>
          <w:rFonts w:hint="eastAsia"/>
          <w:b/>
          <w:bCs/>
          <w:color w:val="000000" w:themeColor="text1"/>
          <w:sz w:val="28"/>
          <w:highlight w:val="none"/>
          <w14:textFill>
            <w14:solidFill>
              <w14:schemeClr w14:val="tx1"/>
            </w14:solidFill>
          </w14:textFill>
        </w:rPr>
        <w:t>联系电话：</w:t>
      </w:r>
    </w:p>
    <w:p>
      <w:pPr>
        <w:pStyle w:val="23"/>
        <w:ind w:firstLine="1245" w:firstLineChars="443"/>
        <w:rPr>
          <w:b/>
          <w:bCs/>
          <w:color w:val="000000" w:themeColor="text1"/>
          <w:sz w:val="28"/>
          <w:highlight w:val="none"/>
          <w14:textFill>
            <w14:solidFill>
              <w14:schemeClr w14:val="tx1"/>
            </w14:solidFill>
          </w14:textFill>
        </w:rPr>
      </w:pPr>
    </w:p>
    <w:p>
      <w:pPr>
        <w:pStyle w:val="23"/>
        <w:jc w:val="center"/>
        <w:rPr>
          <w:rFonts w:ascii="隶书" w:eastAsia="隶书"/>
          <w:color w:val="000000" w:themeColor="text1"/>
          <w:sz w:val="44"/>
          <w:highlight w:val="none"/>
          <w14:textFill>
            <w14:solidFill>
              <w14:schemeClr w14:val="tx1"/>
            </w14:solidFill>
          </w14:textFill>
        </w:rPr>
      </w:pPr>
      <w:r>
        <w:rPr>
          <w:b/>
          <w:bCs/>
          <w:color w:val="000000" w:themeColor="text1"/>
          <w:sz w:val="28"/>
          <w:highlight w:val="none"/>
          <w14:textFill>
            <w14:solidFill>
              <w14:schemeClr w14:val="tx1"/>
            </w14:solidFill>
          </w14:textFill>
        </w:rPr>
        <w:br w:type="page"/>
      </w:r>
      <w:r>
        <w:rPr>
          <w:rFonts w:hint="eastAsia" w:ascii="隶书" w:eastAsia="隶书"/>
          <w:color w:val="000000" w:themeColor="text1"/>
          <w:sz w:val="44"/>
          <w:highlight w:val="none"/>
          <w14:textFill>
            <w14:solidFill>
              <w14:schemeClr w14:val="tx1"/>
            </w14:solidFill>
          </w14:textFill>
        </w:rPr>
        <w:t>目  录</w:t>
      </w:r>
    </w:p>
    <w:p>
      <w:pPr>
        <w:pStyle w:val="23"/>
        <w:jc w:val="center"/>
        <w:rPr>
          <w:rFonts w:ascii="隶书" w:eastAsia="隶书"/>
          <w:color w:val="000000" w:themeColor="text1"/>
          <w:highlight w:val="none"/>
          <w14:textFill>
            <w14:solidFill>
              <w14:schemeClr w14:val="tx1"/>
            </w14:solidFill>
          </w14:textFill>
        </w:rPr>
      </w:pPr>
    </w:p>
    <w:p>
      <w:pPr>
        <w:pStyle w:val="23"/>
        <w:tabs>
          <w:tab w:val="left" w:pos="8860"/>
          <w:tab w:val="left" w:pos="9140"/>
        </w:tabs>
        <w:ind w:firstLine="735"/>
        <w:rPr>
          <w:rFonts w:hAnsi="宋体"/>
          <w:color w:val="000000" w:themeColor="text1"/>
          <w:sz w:val="28"/>
          <w:highlight w:val="none"/>
          <w14:textFill>
            <w14:solidFill>
              <w14:schemeClr w14:val="tx1"/>
            </w14:solidFill>
          </w14:textFill>
        </w:rPr>
      </w:pPr>
      <w:r>
        <w:rPr>
          <w:rFonts w:hint="eastAsia" w:hAnsi="宋体"/>
          <w:color w:val="000000" w:themeColor="text1"/>
          <w:sz w:val="28"/>
          <w:highlight w:val="none"/>
          <w14:textFill>
            <w14:solidFill>
              <w14:schemeClr w14:val="tx1"/>
            </w14:solidFill>
          </w14:textFill>
        </w:rPr>
        <w:t>竞标供应商简介</w:t>
      </w:r>
    </w:p>
    <w:p>
      <w:pPr>
        <w:pStyle w:val="23"/>
        <w:tabs>
          <w:tab w:val="left" w:pos="8860"/>
          <w:tab w:val="left" w:pos="9140"/>
        </w:tabs>
        <w:ind w:firstLine="735"/>
        <w:rPr>
          <w:rFonts w:hAnsi="宋体"/>
          <w:color w:val="000000" w:themeColor="text1"/>
          <w:sz w:val="28"/>
          <w:highlight w:val="none"/>
          <w14:textFill>
            <w14:solidFill>
              <w14:schemeClr w14:val="tx1"/>
            </w14:solidFill>
          </w14:textFill>
        </w:rPr>
      </w:pPr>
      <w:r>
        <w:rPr>
          <w:rFonts w:hint="eastAsia" w:hAnsi="宋体"/>
          <w:color w:val="000000" w:themeColor="text1"/>
          <w:sz w:val="28"/>
          <w:highlight w:val="none"/>
          <w14:textFill>
            <w14:solidFill>
              <w14:schemeClr w14:val="tx1"/>
            </w14:solidFill>
          </w14:textFill>
        </w:rPr>
        <w:t>一、竞标函</w:t>
      </w:r>
    </w:p>
    <w:p>
      <w:pPr>
        <w:pStyle w:val="23"/>
        <w:ind w:firstLine="735"/>
        <w:rPr>
          <w:rFonts w:hAnsi="宋体"/>
          <w:color w:val="000000" w:themeColor="text1"/>
          <w:sz w:val="28"/>
          <w:highlight w:val="none"/>
          <w14:textFill>
            <w14:solidFill>
              <w14:schemeClr w14:val="tx1"/>
            </w14:solidFill>
          </w14:textFill>
        </w:rPr>
      </w:pPr>
      <w:r>
        <w:rPr>
          <w:rFonts w:hint="eastAsia" w:hAnsi="宋体"/>
          <w:color w:val="000000" w:themeColor="text1"/>
          <w:sz w:val="28"/>
          <w:highlight w:val="none"/>
          <w14:textFill>
            <w14:solidFill>
              <w14:schemeClr w14:val="tx1"/>
            </w14:solidFill>
          </w14:textFill>
        </w:rPr>
        <w:t>二、竞标报价表</w:t>
      </w:r>
    </w:p>
    <w:p>
      <w:pPr>
        <w:pStyle w:val="23"/>
        <w:ind w:firstLine="735"/>
        <w:rPr>
          <w:rFonts w:hAnsi="宋体"/>
          <w:color w:val="000000" w:themeColor="text1"/>
          <w:sz w:val="28"/>
          <w:highlight w:val="none"/>
          <w14:textFill>
            <w14:solidFill>
              <w14:schemeClr w14:val="tx1"/>
            </w14:solidFill>
          </w14:textFill>
        </w:rPr>
      </w:pPr>
      <w:r>
        <w:rPr>
          <w:rFonts w:hint="eastAsia" w:hAnsi="宋体"/>
          <w:color w:val="000000" w:themeColor="text1"/>
          <w:sz w:val="28"/>
          <w:highlight w:val="none"/>
          <w14:textFill>
            <w14:solidFill>
              <w14:schemeClr w14:val="tx1"/>
            </w14:solidFill>
          </w14:textFill>
        </w:rPr>
        <w:t>三、竞标供应商资格证明文件；</w:t>
      </w:r>
    </w:p>
    <w:p>
      <w:pPr>
        <w:pStyle w:val="23"/>
        <w:ind w:firstLine="735"/>
        <w:rPr>
          <w:rFonts w:hAnsi="宋体"/>
          <w:color w:val="000000" w:themeColor="text1"/>
          <w:sz w:val="28"/>
          <w:highlight w:val="none"/>
          <w14:textFill>
            <w14:solidFill>
              <w14:schemeClr w14:val="tx1"/>
            </w14:solidFill>
          </w14:textFill>
        </w:rPr>
      </w:pPr>
      <w:r>
        <w:rPr>
          <w:rFonts w:hint="eastAsia" w:hAnsi="宋体"/>
          <w:color w:val="000000" w:themeColor="text1"/>
          <w:sz w:val="28"/>
          <w:highlight w:val="none"/>
          <w14:textFill>
            <w14:solidFill>
              <w14:schemeClr w14:val="tx1"/>
            </w14:solidFill>
          </w14:textFill>
        </w:rPr>
        <w:t>四、项目实施方案、售后服务方案</w:t>
      </w:r>
    </w:p>
    <w:p>
      <w:pPr>
        <w:pStyle w:val="23"/>
        <w:ind w:firstLine="735"/>
        <w:rPr>
          <w:rFonts w:hAnsi="宋体"/>
          <w:color w:val="000000" w:themeColor="text1"/>
          <w:sz w:val="28"/>
          <w:highlight w:val="none"/>
          <w14:textFill>
            <w14:solidFill>
              <w14:schemeClr w14:val="tx1"/>
            </w14:solidFill>
          </w14:textFill>
        </w:rPr>
      </w:pPr>
      <w:r>
        <w:rPr>
          <w:rFonts w:hint="eastAsia" w:hAnsi="宋体"/>
          <w:color w:val="000000" w:themeColor="text1"/>
          <w:sz w:val="28"/>
          <w:highlight w:val="none"/>
          <w14:textFill>
            <w14:solidFill>
              <w14:schemeClr w14:val="tx1"/>
            </w14:solidFill>
          </w14:textFill>
        </w:rPr>
        <w:t>五、项目需求及要求中所须提供的有关资料</w:t>
      </w:r>
    </w:p>
    <w:p>
      <w:pPr>
        <w:pStyle w:val="23"/>
        <w:ind w:firstLine="735"/>
        <w:rPr>
          <w:rFonts w:hAnsi="宋体"/>
          <w:color w:val="000000" w:themeColor="text1"/>
          <w:sz w:val="28"/>
          <w:highlight w:val="none"/>
          <w14:textFill>
            <w14:solidFill>
              <w14:schemeClr w14:val="tx1"/>
            </w14:solidFill>
          </w14:textFill>
        </w:rPr>
      </w:pPr>
      <w:r>
        <w:rPr>
          <w:rFonts w:hint="eastAsia" w:hAnsi="宋体"/>
          <w:color w:val="000000" w:themeColor="text1"/>
          <w:sz w:val="28"/>
          <w:highlight w:val="none"/>
          <w14:textFill>
            <w14:solidFill>
              <w14:schemeClr w14:val="tx1"/>
            </w14:solidFill>
          </w14:textFill>
        </w:rPr>
        <w:t>六、竞标供应商认为有必要提供的其他有关材料</w:t>
      </w:r>
    </w:p>
    <w:p>
      <w:pPr>
        <w:pStyle w:val="23"/>
        <w:ind w:firstLine="800" w:firstLineChars="250"/>
        <w:rPr>
          <w:rFonts w:hAnsi="宋体"/>
          <w:color w:val="000000" w:themeColor="text1"/>
          <w:sz w:val="32"/>
          <w:highlight w:val="none"/>
          <w14:textFill>
            <w14:solidFill>
              <w14:schemeClr w14:val="tx1"/>
            </w14:solidFill>
          </w14:textFill>
        </w:rPr>
      </w:pPr>
    </w:p>
    <w:p>
      <w:pPr>
        <w:pStyle w:val="23"/>
        <w:jc w:val="center"/>
        <w:rPr>
          <w:rFonts w:ascii="隶书" w:eastAsia="隶书"/>
          <w:color w:val="000000" w:themeColor="text1"/>
          <w:sz w:val="32"/>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21" w:name="_Toc8583194"/>
      <w:r>
        <w:rPr>
          <w:rFonts w:hint="eastAsia" w:hAnsi="宋体"/>
          <w:color w:val="000000" w:themeColor="text1"/>
          <w:kern w:val="44"/>
          <w:sz w:val="32"/>
          <w:highlight w:val="none"/>
          <w14:textFill>
            <w14:solidFill>
              <w14:schemeClr w14:val="tx1"/>
            </w14:solidFill>
          </w14:textFill>
        </w:rPr>
        <w:t>一、竞 标</w:t>
      </w:r>
      <w:bookmarkStart w:id="122" w:name="_Toc495333097"/>
      <w:bookmarkStart w:id="123" w:name="_Toc326079064"/>
      <w:r>
        <w:rPr>
          <w:rFonts w:hint="eastAsia" w:hAnsi="宋体"/>
          <w:color w:val="000000" w:themeColor="text1"/>
          <w:kern w:val="44"/>
          <w:sz w:val="32"/>
          <w:highlight w:val="none"/>
          <w14:textFill>
            <w14:solidFill>
              <w14:schemeClr w14:val="tx1"/>
            </w14:solidFill>
          </w14:textFill>
        </w:rPr>
        <w:t xml:space="preserve"> 函</w:t>
      </w:r>
      <w:bookmarkEnd w:id="121"/>
    </w:p>
    <w:p>
      <w:pPr>
        <w:pStyle w:val="23"/>
        <w:spacing w:line="460" w:lineRule="exact"/>
        <w:ind w:firstLine="10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bookmarkEnd w:id="122"/>
      <w:bookmarkEnd w:id="123"/>
      <w:r>
        <w:rPr>
          <w:rFonts w:hint="eastAsia"/>
          <w:color w:val="000000" w:themeColor="text1"/>
          <w:highlight w:val="none"/>
          <w:u w:val="single"/>
          <w:lang w:eastAsia="zh-CN"/>
          <w14:textFill>
            <w14:solidFill>
              <w14:schemeClr w14:val="tx1"/>
            </w14:solidFill>
          </w14:textFill>
        </w:rPr>
        <w:t>广西创和工程项目管理有限公司</w:t>
      </w:r>
      <w:r>
        <w:rPr>
          <w:rFonts w:hint="eastAsia"/>
          <w:color w:val="000000" w:themeColor="text1"/>
          <w:highlight w:val="none"/>
          <w:u w:val="single"/>
          <w14:textFill>
            <w14:solidFill>
              <w14:schemeClr w14:val="tx1"/>
            </w14:solidFill>
          </w14:textFill>
        </w:rPr>
        <w:t xml:space="preserve">  </w:t>
      </w:r>
    </w:p>
    <w:p>
      <w:pPr>
        <w:spacing w:line="460" w:lineRule="exact"/>
        <w:ind w:left="103" w:leftChars="49" w:firstLine="411" w:firstLineChars="196"/>
        <w:jc w:val="lef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根据贵方</w:t>
      </w:r>
      <w:r>
        <w:rPr>
          <w:rFonts w:hint="eastAsia" w:hAnsi="宋体"/>
          <w:color w:val="000000" w:themeColor="text1"/>
          <w:highlight w:val="none"/>
          <w:u w:val="single"/>
          <w14:textFill>
            <w14:solidFill>
              <w14:schemeClr w14:val="tx1"/>
            </w14:solidFill>
          </w14:textFill>
        </w:rPr>
        <w:t xml:space="preserve">    （项目名称）   </w:t>
      </w:r>
      <w:r>
        <w:rPr>
          <w:rFonts w:hint="eastAsia"/>
          <w:color w:val="000000" w:themeColor="text1"/>
          <w:highlight w:val="none"/>
          <w14:textFill>
            <w14:solidFill>
              <w14:schemeClr w14:val="tx1"/>
            </w14:solidFill>
          </w14:textFill>
        </w:rPr>
        <w:t>竞争性磋商文件（</w:t>
      </w:r>
      <w:r>
        <w:rPr>
          <w:rFonts w:hint="eastAsia"/>
          <w:color w:val="000000" w:themeColor="text1"/>
          <w:highlight w:val="none"/>
          <w:u w:val="single"/>
          <w14:textFill>
            <w14:solidFill>
              <w14:schemeClr w14:val="tx1"/>
            </w14:solidFill>
          </w14:textFill>
        </w:rPr>
        <w:t xml:space="preserve">  项目编号  </w:t>
      </w:r>
      <w:r>
        <w:rPr>
          <w:rFonts w:hint="eastAsia"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，正式授权下述签字人（姓名和职务）代表竞标供应商（竞标单位名称），提交下述文件：</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一、响应文件(按竞争性磋商文件第五章要求的格式及顺序自行填写提交， 正本一套，副本三套，共四套)：</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（1）竞标函；</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（2）竞标报价表；</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（3）竞标供应商资格证明文件；</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（4）项目实施方案、售后服务方案；</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（5）项目需求及要求中所须提供的有关资料；</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（6）竞标供应商认为有必要提供的其他有关材料；</w:t>
      </w:r>
    </w:p>
    <w:p>
      <w:pPr>
        <w:pStyle w:val="23"/>
        <w:spacing w:line="460" w:lineRule="exact"/>
        <w:ind w:left="10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二、据此函，签字人兹宣布同意如下：</w:t>
      </w:r>
    </w:p>
    <w:p>
      <w:pPr>
        <w:pStyle w:val="23"/>
        <w:spacing w:line="420" w:lineRule="exact"/>
        <w:ind w:left="101" w:leftChars="48" w:firstLine="310" w:firstLineChars="14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1、按竞争性磋商文件项目需求及要求和竞标报价表，竞标总报价（大写）元人民币(￥ )。 </w:t>
      </w:r>
    </w:p>
    <w:p>
      <w:pPr>
        <w:pStyle w:val="23"/>
        <w:spacing w:line="4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2、我方已详细审阅竞争性磋商文件，同意在竞标供应商须知规定的截标日期起遵循本竞争性磋商文件，在竞标供应商须知第14条规定的竞标有效期满之前均具有约束力，并按时到场参加磋商。</w:t>
      </w:r>
    </w:p>
    <w:p>
      <w:pPr>
        <w:pStyle w:val="23"/>
        <w:spacing w:line="46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3、我方承诺已经具备相关法律法规中的规定参加政府采购活动的供应商应当具备的条件：</w:t>
      </w:r>
    </w:p>
    <w:p>
      <w:pPr>
        <w:pStyle w:val="23"/>
        <w:spacing w:line="460" w:lineRule="exact"/>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⑴具有独立承担民事责任的能力；</w:t>
      </w:r>
    </w:p>
    <w:p>
      <w:pPr>
        <w:pStyle w:val="23"/>
        <w:spacing w:line="460" w:lineRule="exact"/>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⑵具有良好的商业信誉和健全的财务会计制度；</w:t>
      </w:r>
    </w:p>
    <w:p>
      <w:pPr>
        <w:pStyle w:val="23"/>
        <w:spacing w:line="460" w:lineRule="exact"/>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⑶具有履行合同所必需的设备和专业技术能力；</w:t>
      </w:r>
    </w:p>
    <w:p>
      <w:pPr>
        <w:pStyle w:val="23"/>
        <w:spacing w:line="460" w:lineRule="exact"/>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⑷有依法缴纳税收和社会保障资金的良好记录；</w:t>
      </w:r>
    </w:p>
    <w:p>
      <w:pPr>
        <w:pStyle w:val="23"/>
        <w:spacing w:line="460" w:lineRule="exact"/>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⑸参加此项采购活动前三年内，在经营活动中没有重大违法记录。</w:t>
      </w:r>
    </w:p>
    <w:p>
      <w:pPr>
        <w:pStyle w:val="23"/>
        <w:spacing w:line="460" w:lineRule="exact"/>
        <w:ind w:left="100" w:firstLine="31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4、我方根据竞争性磋商文件的规定，承担完成合同的责任和义务。</w:t>
      </w:r>
    </w:p>
    <w:p>
      <w:pPr>
        <w:pStyle w:val="23"/>
        <w:spacing w:line="4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5、我方已详细审核竞争性磋商文件，包括修改文件（如有的话）和有关附件，将自行承担因对全部采购文件理解不正确或误解而产生的相应后果。</w:t>
      </w:r>
    </w:p>
    <w:p>
      <w:pPr>
        <w:pStyle w:val="23"/>
        <w:spacing w:line="4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6、我方声明在竞标有效期内撤回竞标或者有其他违约行为，我方同意被没收全部竞标保证金。</w:t>
      </w:r>
    </w:p>
    <w:p>
      <w:pPr>
        <w:pStyle w:val="23"/>
        <w:spacing w:line="460" w:lineRule="exact"/>
        <w:ind w:left="100" w:firstLine="31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7、同意向贵方提供贵方可能要求的与本竞标有关的任何数据或资料。</w:t>
      </w:r>
    </w:p>
    <w:p>
      <w:pPr>
        <w:pStyle w:val="23"/>
        <w:spacing w:line="4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8、我方完全理解贵方不一定要接受最低价的竞标供应商为成交供应商。</w:t>
      </w:r>
    </w:p>
    <w:p>
      <w:pPr>
        <w:pStyle w:val="23"/>
        <w:spacing w:line="4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9、若贵方需要，我方愿意提供我方作出的一切承诺的证明材料。</w:t>
      </w:r>
    </w:p>
    <w:p>
      <w:pPr>
        <w:pStyle w:val="23"/>
        <w:spacing w:line="460" w:lineRule="exact"/>
        <w:ind w:firstLine="420" w:firstLineChars="200"/>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10、我方将严格遵守相关法律法规中的规定，供应商有下列情形之一的，处以采购金额5</w:t>
      </w:r>
      <w:r>
        <w:rPr>
          <w:rFonts w:hint="eastAsia"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以上10</w:t>
      </w:r>
      <w:r>
        <w:rPr>
          <w:rFonts w:hint="eastAsia" w:hAnsi="宋体"/>
          <w:color w:val="000000" w:themeColor="text1"/>
          <w:highlight w:val="none"/>
          <w14:textFill>
            <w14:solidFill>
              <w14:schemeClr w14:val="tx1"/>
            </w14:solidFill>
          </w14:textFill>
        </w:rPr>
        <w:t>‰以下的罚款，列入不良行为记录名单，在一至三年内禁止参加政府采购活动，有违法所得的，并处没收违法所得，情节严重的，由工商行政管理机关吊销营业执照；</w:t>
      </w:r>
      <w:r>
        <w:rPr>
          <w:rFonts w:hint="eastAsia"/>
          <w:color w:val="000000" w:themeColor="text1"/>
          <w:highlight w:val="none"/>
          <w14:textFill>
            <w14:solidFill>
              <w14:schemeClr w14:val="tx1"/>
            </w14:solidFill>
          </w14:textFill>
        </w:rPr>
        <w:t>涉嫌犯罪的，移送司法机关处理：</w:t>
      </w:r>
    </w:p>
    <w:p>
      <w:pPr>
        <w:pStyle w:val="23"/>
        <w:numPr>
          <w:ilvl w:val="0"/>
          <w:numId w:val="16"/>
        </w:numPr>
        <w:spacing w:line="42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提供虚假材料谋取中标、成交的；</w:t>
      </w:r>
    </w:p>
    <w:p>
      <w:pPr>
        <w:pStyle w:val="23"/>
        <w:numPr>
          <w:ilvl w:val="0"/>
          <w:numId w:val="16"/>
        </w:numPr>
        <w:spacing w:line="42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采取不正当手段诋毁、排挤其他供应商的；</w:t>
      </w:r>
    </w:p>
    <w:p>
      <w:pPr>
        <w:pStyle w:val="23"/>
        <w:numPr>
          <w:ilvl w:val="0"/>
          <w:numId w:val="16"/>
        </w:numPr>
        <w:spacing w:line="420" w:lineRule="exac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与采购人、其他供应商或者采购代理机构恶意串通的；</w:t>
      </w:r>
    </w:p>
    <w:p>
      <w:pPr>
        <w:pStyle w:val="23"/>
        <w:numPr>
          <w:ilvl w:val="0"/>
          <w:numId w:val="16"/>
        </w:numPr>
        <w:spacing w:line="420" w:lineRule="exac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向采购人、采购代理机构行贿或者提供其他不正当利益的；</w:t>
      </w:r>
    </w:p>
    <w:p>
      <w:pPr>
        <w:pStyle w:val="23"/>
        <w:numPr>
          <w:ilvl w:val="0"/>
          <w:numId w:val="16"/>
        </w:numPr>
        <w:spacing w:line="420" w:lineRule="exac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在采购过程中与采购人进行协商的；</w:t>
      </w:r>
    </w:p>
    <w:p>
      <w:pPr>
        <w:pStyle w:val="23"/>
        <w:numPr>
          <w:ilvl w:val="0"/>
          <w:numId w:val="16"/>
        </w:numPr>
        <w:spacing w:line="420" w:lineRule="exact"/>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拒绝有关部门监督检查或提供虚假情况的。</w:t>
      </w:r>
    </w:p>
    <w:p>
      <w:pPr>
        <w:pStyle w:val="23"/>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磋商供应商：</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（盖单位公章）</w:t>
      </w:r>
    </w:p>
    <w:p>
      <w:pPr>
        <w:pStyle w:val="23"/>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法定代表人或其委托代理人：</w:t>
      </w:r>
      <w:r>
        <w:rPr>
          <w:rFonts w:hint="eastAsia"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（签字）</w:t>
      </w:r>
    </w:p>
    <w:p>
      <w:pPr>
        <w:pStyle w:val="23"/>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23"/>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p>
    <w:p>
      <w:pPr>
        <w:pStyle w:val="23"/>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w:t>
      </w:r>
    </w:p>
    <w:p>
      <w:pPr>
        <w:pStyle w:val="23"/>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邮政编码：</w:t>
      </w:r>
      <w:r>
        <w:rPr>
          <w:rFonts w:hint="eastAsia"/>
          <w:color w:val="000000" w:themeColor="text1"/>
          <w:highlight w:val="none"/>
          <w:u w:val="single"/>
          <w14:textFill>
            <w14:solidFill>
              <w14:schemeClr w14:val="tx1"/>
            </w14:solidFill>
          </w14:textFill>
        </w:rPr>
        <w:t xml:space="preserve">                                                    </w:t>
      </w:r>
    </w:p>
    <w:p>
      <w:pPr>
        <w:pStyle w:val="23"/>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开户名称：</w:t>
      </w:r>
      <w:r>
        <w:rPr>
          <w:rFonts w:hint="eastAsia"/>
          <w:color w:val="000000" w:themeColor="text1"/>
          <w:highlight w:val="none"/>
          <w:u w:val="single"/>
          <w14:textFill>
            <w14:solidFill>
              <w14:schemeClr w14:val="tx1"/>
            </w14:solidFill>
          </w14:textFill>
        </w:rPr>
        <w:t xml:space="preserve">                                                    </w:t>
      </w:r>
    </w:p>
    <w:p>
      <w:pPr>
        <w:pStyle w:val="23"/>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开户银行：</w:t>
      </w:r>
      <w:r>
        <w:rPr>
          <w:rFonts w:hint="eastAsia"/>
          <w:color w:val="000000" w:themeColor="text1"/>
          <w:highlight w:val="none"/>
          <w:u w:val="single"/>
          <w14:textFill>
            <w14:solidFill>
              <w14:schemeClr w14:val="tx1"/>
            </w14:solidFill>
          </w14:textFill>
        </w:rPr>
        <w:t xml:space="preserve">                                                    </w:t>
      </w:r>
    </w:p>
    <w:p>
      <w:pPr>
        <w:pStyle w:val="23"/>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银行账号：</w:t>
      </w:r>
      <w:r>
        <w:rPr>
          <w:rFonts w:hint="eastAsia"/>
          <w:color w:val="000000" w:themeColor="text1"/>
          <w:highlight w:val="none"/>
          <w:u w:val="single"/>
          <w14:textFill>
            <w14:solidFill>
              <w14:schemeClr w14:val="tx1"/>
            </w14:solidFill>
          </w14:textFill>
        </w:rPr>
        <w:t xml:space="preserve">                                                    </w:t>
      </w:r>
    </w:p>
    <w:p>
      <w:pPr>
        <w:pStyle w:val="23"/>
        <w:spacing w:line="420" w:lineRule="exact"/>
        <w:ind w:left="100"/>
        <w:rPr>
          <w:color w:val="000000" w:themeColor="text1"/>
          <w:highlight w:val="none"/>
          <w14:textFill>
            <w14:solidFill>
              <w14:schemeClr w14:val="tx1"/>
            </w14:solidFill>
          </w14:textFill>
        </w:rPr>
      </w:pPr>
    </w:p>
    <w:p>
      <w:pPr>
        <w:pStyle w:val="23"/>
        <w:jc w:val="center"/>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注：此函由法定代表人（负责人）（签名或盖章）或委托代理人（签字）确认并加盖竞标单位公章，否则竞标无效处理；此函若由多页构成的，须逐页加盖竞标单位公章，否则竞标无效处理；</w:t>
      </w: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4"/>
        <w:rPr>
          <w:rFonts w:ascii="宋体" w:hAnsi="宋体" w:eastAsia="宋体"/>
          <w:color w:val="000000" w:themeColor="text1"/>
          <w:kern w:val="44"/>
          <w:sz w:val="32"/>
          <w:highlight w:val="none"/>
          <w14:textFill>
            <w14:solidFill>
              <w14:schemeClr w14:val="tx1"/>
            </w14:solidFill>
          </w14:textFill>
        </w:rPr>
      </w:pPr>
      <w:bookmarkStart w:id="124" w:name="_Toc8583195"/>
      <w:r>
        <w:rPr>
          <w:rFonts w:hint="eastAsia" w:ascii="宋体" w:hAnsi="宋体" w:eastAsia="宋体"/>
          <w:color w:val="000000" w:themeColor="text1"/>
          <w:kern w:val="44"/>
          <w:sz w:val="32"/>
          <w:highlight w:val="none"/>
          <w14:textFill>
            <w14:solidFill>
              <w14:schemeClr w14:val="tx1"/>
            </w14:solidFill>
          </w14:textFill>
        </w:rPr>
        <w:t>二、</w:t>
      </w:r>
      <w:bookmarkEnd w:id="124"/>
      <w:bookmarkStart w:id="125" w:name="_Toc8583196"/>
      <w:r>
        <w:rPr>
          <w:rFonts w:hint="eastAsia" w:ascii="宋体" w:hAnsi="宋体" w:eastAsia="宋体"/>
          <w:color w:val="000000" w:themeColor="text1"/>
          <w:kern w:val="44"/>
          <w:sz w:val="32"/>
          <w:highlight w:val="none"/>
          <w14:textFill>
            <w14:solidFill>
              <w14:schemeClr w14:val="tx1"/>
            </w14:solidFill>
          </w14:textFill>
        </w:rPr>
        <w:t>竞标报价表</w:t>
      </w:r>
      <w:bookmarkEnd w:id="125"/>
      <w:bookmarkStart w:id="126" w:name="_Toc326079066"/>
      <w:bookmarkStart w:id="127" w:name="_Toc495333099"/>
    </w:p>
    <w:bookmarkEnd w:id="126"/>
    <w:bookmarkEnd w:id="127"/>
    <w:p>
      <w:pPr>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bl>
      <w:tblPr>
        <w:tblStyle w:val="4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964"/>
        <w:gridCol w:w="1646"/>
        <w:gridCol w:w="268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restart"/>
            <w:vAlign w:val="center"/>
          </w:tcPr>
          <w:p>
            <w:pPr>
              <w:pStyle w:val="23"/>
              <w:jc w:val="center"/>
              <w:rPr>
                <w:rFonts w:hAnsi="宋体"/>
                <w:color w:val="000000" w:themeColor="text1"/>
                <w:spacing w:val="-20"/>
                <w:szCs w:val="24"/>
                <w:highlight w:val="none"/>
                <w14:textFill>
                  <w14:solidFill>
                    <w14:schemeClr w14:val="tx1"/>
                  </w14:solidFill>
                </w14:textFill>
              </w:rPr>
            </w:pPr>
            <w:r>
              <w:rPr>
                <w:rFonts w:hint="eastAsia" w:hAnsi="宋体"/>
                <w:color w:val="000000" w:themeColor="text1"/>
                <w:spacing w:val="-20"/>
                <w:szCs w:val="24"/>
                <w:highlight w:val="none"/>
                <w14:textFill>
                  <w14:solidFill>
                    <w14:schemeClr w14:val="tx1"/>
                  </w14:solidFill>
                </w14:textFill>
              </w:rPr>
              <w:t>项号</w:t>
            </w:r>
          </w:p>
        </w:tc>
        <w:tc>
          <w:tcPr>
            <w:tcW w:w="1541" w:type="dxa"/>
            <w:vMerge w:val="restart"/>
            <w:vAlign w:val="center"/>
          </w:tcPr>
          <w:p>
            <w:pPr>
              <w:pStyle w:val="23"/>
              <w:jc w:val="center"/>
              <w:rPr>
                <w:rFonts w:hAnsi="宋体"/>
                <w:color w:val="000000" w:themeColor="text1"/>
                <w:spacing w:val="-20"/>
                <w:szCs w:val="24"/>
                <w:highlight w:val="none"/>
                <w14:textFill>
                  <w14:solidFill>
                    <w14:schemeClr w14:val="tx1"/>
                  </w14:solidFill>
                </w14:textFill>
              </w:rPr>
            </w:pPr>
            <w:r>
              <w:rPr>
                <w:rFonts w:hint="eastAsia" w:hAnsi="宋体"/>
                <w:color w:val="000000" w:themeColor="text1"/>
                <w:spacing w:val="-20"/>
                <w:szCs w:val="24"/>
                <w:highlight w:val="none"/>
                <w14:textFill>
                  <w14:solidFill>
                    <w14:schemeClr w14:val="tx1"/>
                  </w14:solidFill>
                </w14:textFill>
              </w:rPr>
              <w:t>服务名称</w:t>
            </w:r>
          </w:p>
        </w:tc>
        <w:tc>
          <w:tcPr>
            <w:tcW w:w="964" w:type="dxa"/>
            <w:vMerge w:val="restart"/>
            <w:vAlign w:val="center"/>
          </w:tcPr>
          <w:p>
            <w:pPr>
              <w:pStyle w:val="23"/>
              <w:jc w:val="center"/>
              <w:rPr>
                <w:rFonts w:hAnsi="宋体"/>
                <w:color w:val="000000" w:themeColor="text1"/>
                <w:spacing w:val="-20"/>
                <w:szCs w:val="24"/>
                <w:highlight w:val="none"/>
                <w14:textFill>
                  <w14:solidFill>
                    <w14:schemeClr w14:val="tx1"/>
                  </w14:solidFill>
                </w14:textFill>
              </w:rPr>
            </w:pPr>
            <w:r>
              <w:rPr>
                <w:rFonts w:hint="eastAsia" w:hAnsi="宋体"/>
                <w:color w:val="000000" w:themeColor="text1"/>
                <w:spacing w:val="-20"/>
                <w:szCs w:val="24"/>
                <w:highlight w:val="none"/>
                <w14:textFill>
                  <w14:solidFill>
                    <w14:schemeClr w14:val="tx1"/>
                  </w14:solidFill>
                </w14:textFill>
              </w:rPr>
              <w:t>数量</w:t>
            </w:r>
          </w:p>
          <w:p>
            <w:pPr>
              <w:pStyle w:val="23"/>
              <w:jc w:val="center"/>
              <w:rPr>
                <w:rFonts w:hAnsi="宋体"/>
                <w:color w:val="000000" w:themeColor="text1"/>
                <w:spacing w:val="-20"/>
                <w:szCs w:val="24"/>
                <w:highlight w:val="none"/>
                <w14:textFill>
                  <w14:solidFill>
                    <w14:schemeClr w14:val="tx1"/>
                  </w14:solidFill>
                </w14:textFill>
              </w:rPr>
            </w:pPr>
            <w:r>
              <w:rPr>
                <w:rFonts w:hint="eastAsia" w:hAnsi="宋体"/>
                <w:color w:val="000000" w:themeColor="text1"/>
                <w:spacing w:val="-20"/>
                <w:szCs w:val="24"/>
                <w:highlight w:val="none"/>
                <w14:textFill>
                  <w14:solidFill>
                    <w14:schemeClr w14:val="tx1"/>
                  </w14:solidFill>
                </w14:textFill>
              </w:rPr>
              <w:t>①</w:t>
            </w:r>
          </w:p>
        </w:tc>
        <w:tc>
          <w:tcPr>
            <w:tcW w:w="1646" w:type="dxa"/>
            <w:vMerge w:val="restart"/>
            <w:vAlign w:val="center"/>
          </w:tcPr>
          <w:p>
            <w:pPr>
              <w:pStyle w:val="23"/>
              <w:jc w:val="center"/>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单项服务(元)</w:t>
            </w:r>
          </w:p>
          <w:p>
            <w:pPr>
              <w:pStyle w:val="23"/>
              <w:jc w:val="center"/>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②</w:t>
            </w:r>
          </w:p>
        </w:tc>
        <w:tc>
          <w:tcPr>
            <w:tcW w:w="2683" w:type="dxa"/>
            <w:vMerge w:val="restart"/>
            <w:vAlign w:val="center"/>
          </w:tcPr>
          <w:p>
            <w:pPr>
              <w:pStyle w:val="23"/>
              <w:jc w:val="center"/>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单项服务合计（元）</w:t>
            </w:r>
          </w:p>
          <w:p>
            <w:pPr>
              <w:pStyle w:val="23"/>
              <w:jc w:val="center"/>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③</w:t>
            </w:r>
            <w:r>
              <w:rPr>
                <w:rFonts w:hAnsi="宋体"/>
                <w:color w:val="000000" w:themeColor="text1"/>
                <w:szCs w:val="24"/>
                <w:highlight w:val="none"/>
                <w14:textFill>
                  <w14:solidFill>
                    <w14:schemeClr w14:val="tx1"/>
                  </w14:solidFill>
                </w14:textFill>
              </w:rPr>
              <w:t>=</w:t>
            </w:r>
            <w:r>
              <w:rPr>
                <w:rFonts w:hint="eastAsia" w:hAnsi="宋体"/>
                <w:color w:val="000000" w:themeColor="text1"/>
                <w:szCs w:val="24"/>
                <w:highlight w:val="none"/>
                <w14:textFill>
                  <w14:solidFill>
                    <w14:schemeClr w14:val="tx1"/>
                  </w14:solidFill>
                </w14:textFill>
              </w:rPr>
              <w:t>①×②</w:t>
            </w:r>
          </w:p>
        </w:tc>
        <w:tc>
          <w:tcPr>
            <w:tcW w:w="2358" w:type="dxa"/>
            <w:vMerge w:val="restart"/>
            <w:vAlign w:val="center"/>
          </w:tcPr>
          <w:p>
            <w:pPr>
              <w:pStyle w:val="23"/>
              <w:jc w:val="center"/>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720" w:type="dxa"/>
            <w:vMerge w:val="continue"/>
            <w:vAlign w:val="center"/>
          </w:tcPr>
          <w:p>
            <w:pPr>
              <w:pStyle w:val="23"/>
              <w:jc w:val="center"/>
              <w:rPr>
                <w:rFonts w:hAnsi="宋体"/>
                <w:color w:val="000000" w:themeColor="text1"/>
                <w:spacing w:val="-20"/>
                <w:szCs w:val="24"/>
                <w:highlight w:val="none"/>
                <w14:textFill>
                  <w14:solidFill>
                    <w14:schemeClr w14:val="tx1"/>
                  </w14:solidFill>
                </w14:textFill>
              </w:rPr>
            </w:pPr>
          </w:p>
        </w:tc>
        <w:tc>
          <w:tcPr>
            <w:tcW w:w="1541" w:type="dxa"/>
            <w:vMerge w:val="continue"/>
            <w:vAlign w:val="center"/>
          </w:tcPr>
          <w:p>
            <w:pPr>
              <w:pStyle w:val="23"/>
              <w:jc w:val="center"/>
              <w:rPr>
                <w:rFonts w:hAnsi="宋体"/>
                <w:color w:val="000000" w:themeColor="text1"/>
                <w:spacing w:val="-20"/>
                <w:szCs w:val="24"/>
                <w:highlight w:val="none"/>
                <w14:textFill>
                  <w14:solidFill>
                    <w14:schemeClr w14:val="tx1"/>
                  </w14:solidFill>
                </w14:textFill>
              </w:rPr>
            </w:pPr>
          </w:p>
        </w:tc>
        <w:tc>
          <w:tcPr>
            <w:tcW w:w="964" w:type="dxa"/>
            <w:vMerge w:val="continue"/>
            <w:vAlign w:val="center"/>
          </w:tcPr>
          <w:p>
            <w:pPr>
              <w:pStyle w:val="23"/>
              <w:jc w:val="center"/>
              <w:rPr>
                <w:rFonts w:hAnsi="宋体"/>
                <w:color w:val="000000" w:themeColor="text1"/>
                <w:spacing w:val="-20"/>
                <w:szCs w:val="24"/>
                <w:highlight w:val="none"/>
                <w14:textFill>
                  <w14:solidFill>
                    <w14:schemeClr w14:val="tx1"/>
                  </w14:solidFill>
                </w14:textFill>
              </w:rPr>
            </w:pPr>
          </w:p>
        </w:tc>
        <w:tc>
          <w:tcPr>
            <w:tcW w:w="1646" w:type="dxa"/>
            <w:vMerge w:val="continue"/>
            <w:vAlign w:val="center"/>
          </w:tcPr>
          <w:p>
            <w:pPr>
              <w:pStyle w:val="23"/>
              <w:jc w:val="center"/>
              <w:rPr>
                <w:rFonts w:hAnsi="宋体"/>
                <w:color w:val="000000" w:themeColor="text1"/>
                <w:szCs w:val="24"/>
                <w:highlight w:val="none"/>
                <w14:textFill>
                  <w14:solidFill>
                    <w14:schemeClr w14:val="tx1"/>
                  </w14:solidFill>
                </w14:textFill>
              </w:rPr>
            </w:pPr>
          </w:p>
        </w:tc>
        <w:tc>
          <w:tcPr>
            <w:tcW w:w="2683" w:type="dxa"/>
            <w:vMerge w:val="continue"/>
            <w:vAlign w:val="center"/>
          </w:tcPr>
          <w:p>
            <w:pPr>
              <w:pStyle w:val="23"/>
              <w:jc w:val="center"/>
              <w:rPr>
                <w:rFonts w:hAnsi="宋体"/>
                <w:color w:val="000000" w:themeColor="text1"/>
                <w:szCs w:val="24"/>
                <w:highlight w:val="none"/>
                <w14:textFill>
                  <w14:solidFill>
                    <w14:schemeClr w14:val="tx1"/>
                  </w14:solidFill>
                </w14:textFill>
              </w:rPr>
            </w:pPr>
          </w:p>
        </w:tc>
        <w:tc>
          <w:tcPr>
            <w:tcW w:w="2358" w:type="dxa"/>
            <w:vMerge w:val="continue"/>
            <w:vAlign w:val="center"/>
          </w:tcPr>
          <w:p>
            <w:pPr>
              <w:pStyle w:val="23"/>
              <w:jc w:val="center"/>
              <w:rPr>
                <w:rFonts w:hAnsi="宋体"/>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541" w:type="dxa"/>
            <w:vAlign w:val="center"/>
          </w:tcPr>
          <w:p>
            <w:pPr>
              <w:jc w:val="center"/>
              <w:rPr>
                <w:rFonts w:ascii="宋体" w:hAnsi="宋体"/>
                <w:color w:val="000000" w:themeColor="text1"/>
                <w:highlight w:val="none"/>
                <w14:textFill>
                  <w14:solidFill>
                    <w14:schemeClr w14:val="tx1"/>
                  </w14:solidFill>
                </w14:textFill>
              </w:rPr>
            </w:pPr>
          </w:p>
        </w:tc>
        <w:tc>
          <w:tcPr>
            <w:tcW w:w="964" w:type="dxa"/>
            <w:vAlign w:val="center"/>
          </w:tcPr>
          <w:p>
            <w:pPr>
              <w:jc w:val="center"/>
              <w:rPr>
                <w:rFonts w:ascii="宋体" w:hAnsi="宋体"/>
                <w:color w:val="000000" w:themeColor="text1"/>
                <w:highlight w:val="none"/>
                <w14:textFill>
                  <w14:solidFill>
                    <w14:schemeClr w14:val="tx1"/>
                  </w14:solidFill>
                </w14:textFill>
              </w:rPr>
            </w:pPr>
          </w:p>
        </w:tc>
        <w:tc>
          <w:tcPr>
            <w:tcW w:w="1646" w:type="dxa"/>
            <w:vAlign w:val="center"/>
          </w:tcPr>
          <w:p>
            <w:pPr>
              <w:pStyle w:val="23"/>
              <w:rPr>
                <w:rFonts w:hAnsi="宋体"/>
                <w:color w:val="000000" w:themeColor="text1"/>
                <w:szCs w:val="24"/>
                <w:highlight w:val="none"/>
                <w14:textFill>
                  <w14:solidFill>
                    <w14:schemeClr w14:val="tx1"/>
                  </w14:solidFill>
                </w14:textFill>
              </w:rPr>
            </w:pPr>
          </w:p>
        </w:tc>
        <w:tc>
          <w:tcPr>
            <w:tcW w:w="2683" w:type="dxa"/>
            <w:vAlign w:val="center"/>
          </w:tcPr>
          <w:p>
            <w:pPr>
              <w:pStyle w:val="23"/>
              <w:rPr>
                <w:rFonts w:hAnsi="宋体"/>
                <w:color w:val="000000" w:themeColor="text1"/>
                <w:szCs w:val="24"/>
                <w:highlight w:val="none"/>
                <w14:textFill>
                  <w14:solidFill>
                    <w14:schemeClr w14:val="tx1"/>
                  </w14:solidFill>
                </w14:textFill>
              </w:rPr>
            </w:pPr>
          </w:p>
        </w:tc>
        <w:tc>
          <w:tcPr>
            <w:tcW w:w="2358" w:type="dxa"/>
            <w:vAlign w:val="center"/>
          </w:tcPr>
          <w:p>
            <w:pPr>
              <w:pStyle w:val="23"/>
              <w:rPr>
                <w:rFonts w:hAnsi="宋体"/>
                <w:color w:val="000000" w:themeColor="text1"/>
                <w:spacing w:val="-6"/>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541" w:type="dxa"/>
            <w:vAlign w:val="center"/>
          </w:tcPr>
          <w:p>
            <w:pPr>
              <w:jc w:val="center"/>
              <w:rPr>
                <w:rFonts w:ascii="宋体" w:hAnsi="宋体"/>
                <w:color w:val="000000" w:themeColor="text1"/>
                <w:highlight w:val="none"/>
                <w14:textFill>
                  <w14:solidFill>
                    <w14:schemeClr w14:val="tx1"/>
                  </w14:solidFill>
                </w14:textFill>
              </w:rPr>
            </w:pPr>
          </w:p>
        </w:tc>
        <w:tc>
          <w:tcPr>
            <w:tcW w:w="964" w:type="dxa"/>
            <w:vAlign w:val="center"/>
          </w:tcPr>
          <w:p>
            <w:pPr>
              <w:jc w:val="center"/>
              <w:rPr>
                <w:rFonts w:ascii="宋体" w:hAnsi="宋体"/>
                <w:color w:val="000000" w:themeColor="text1"/>
                <w:highlight w:val="none"/>
                <w14:textFill>
                  <w14:solidFill>
                    <w14:schemeClr w14:val="tx1"/>
                  </w14:solidFill>
                </w14:textFill>
              </w:rPr>
            </w:pPr>
          </w:p>
        </w:tc>
        <w:tc>
          <w:tcPr>
            <w:tcW w:w="1646" w:type="dxa"/>
            <w:vAlign w:val="center"/>
          </w:tcPr>
          <w:p>
            <w:pPr>
              <w:pStyle w:val="23"/>
              <w:rPr>
                <w:rFonts w:hAnsi="宋体"/>
                <w:color w:val="000000" w:themeColor="text1"/>
                <w:szCs w:val="24"/>
                <w:highlight w:val="none"/>
                <w14:textFill>
                  <w14:solidFill>
                    <w14:schemeClr w14:val="tx1"/>
                  </w14:solidFill>
                </w14:textFill>
              </w:rPr>
            </w:pPr>
          </w:p>
        </w:tc>
        <w:tc>
          <w:tcPr>
            <w:tcW w:w="2683" w:type="dxa"/>
            <w:vAlign w:val="center"/>
          </w:tcPr>
          <w:p>
            <w:pPr>
              <w:pStyle w:val="23"/>
              <w:rPr>
                <w:rFonts w:hAnsi="宋体"/>
                <w:color w:val="000000" w:themeColor="text1"/>
                <w:szCs w:val="24"/>
                <w:highlight w:val="none"/>
                <w14:textFill>
                  <w14:solidFill>
                    <w14:schemeClr w14:val="tx1"/>
                  </w14:solidFill>
                </w14:textFill>
              </w:rPr>
            </w:pPr>
          </w:p>
        </w:tc>
        <w:tc>
          <w:tcPr>
            <w:tcW w:w="2358" w:type="dxa"/>
            <w:vAlign w:val="center"/>
          </w:tcPr>
          <w:p>
            <w:pPr>
              <w:pStyle w:val="23"/>
              <w:rPr>
                <w:rFonts w:hAnsi="宋体"/>
                <w:color w:val="000000" w:themeColor="text1"/>
                <w:spacing w:val="-6"/>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N</w:t>
            </w:r>
          </w:p>
        </w:tc>
        <w:tc>
          <w:tcPr>
            <w:tcW w:w="1541" w:type="dxa"/>
            <w:vAlign w:val="center"/>
          </w:tcPr>
          <w:p>
            <w:pPr>
              <w:jc w:val="center"/>
              <w:rPr>
                <w:rFonts w:ascii="宋体" w:hAnsi="宋体"/>
                <w:color w:val="000000" w:themeColor="text1"/>
                <w:highlight w:val="none"/>
                <w14:textFill>
                  <w14:solidFill>
                    <w14:schemeClr w14:val="tx1"/>
                  </w14:solidFill>
                </w14:textFill>
              </w:rPr>
            </w:pPr>
          </w:p>
        </w:tc>
        <w:tc>
          <w:tcPr>
            <w:tcW w:w="964" w:type="dxa"/>
            <w:vAlign w:val="center"/>
          </w:tcPr>
          <w:p>
            <w:pPr>
              <w:jc w:val="center"/>
              <w:rPr>
                <w:rFonts w:ascii="宋体" w:hAnsi="宋体"/>
                <w:color w:val="000000" w:themeColor="text1"/>
                <w:highlight w:val="none"/>
                <w14:textFill>
                  <w14:solidFill>
                    <w14:schemeClr w14:val="tx1"/>
                  </w14:solidFill>
                </w14:textFill>
              </w:rPr>
            </w:pPr>
          </w:p>
        </w:tc>
        <w:tc>
          <w:tcPr>
            <w:tcW w:w="1646" w:type="dxa"/>
            <w:vAlign w:val="center"/>
          </w:tcPr>
          <w:p>
            <w:pPr>
              <w:pStyle w:val="23"/>
              <w:rPr>
                <w:rFonts w:hAnsi="宋体"/>
                <w:color w:val="000000" w:themeColor="text1"/>
                <w:szCs w:val="24"/>
                <w:highlight w:val="none"/>
                <w14:textFill>
                  <w14:solidFill>
                    <w14:schemeClr w14:val="tx1"/>
                  </w14:solidFill>
                </w14:textFill>
              </w:rPr>
            </w:pPr>
          </w:p>
        </w:tc>
        <w:tc>
          <w:tcPr>
            <w:tcW w:w="2683" w:type="dxa"/>
            <w:vAlign w:val="center"/>
          </w:tcPr>
          <w:p>
            <w:pPr>
              <w:pStyle w:val="23"/>
              <w:rPr>
                <w:rFonts w:hAnsi="宋体"/>
                <w:color w:val="000000" w:themeColor="text1"/>
                <w:szCs w:val="24"/>
                <w:highlight w:val="none"/>
                <w14:textFill>
                  <w14:solidFill>
                    <w14:schemeClr w14:val="tx1"/>
                  </w14:solidFill>
                </w14:textFill>
              </w:rPr>
            </w:pPr>
          </w:p>
        </w:tc>
        <w:tc>
          <w:tcPr>
            <w:tcW w:w="2358" w:type="dxa"/>
            <w:vAlign w:val="center"/>
          </w:tcPr>
          <w:p>
            <w:pPr>
              <w:pStyle w:val="23"/>
              <w:rPr>
                <w:rFonts w:hAnsi="宋体"/>
                <w:color w:val="000000" w:themeColor="text1"/>
                <w:spacing w:val="-6"/>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000000" w:themeColor="text1"/>
                <w:spacing w:val="-6"/>
                <w:szCs w:val="24"/>
                <w:highlight w:val="none"/>
                <w14:textFill>
                  <w14:solidFill>
                    <w14:schemeClr w14:val="tx1"/>
                  </w14:solidFill>
                </w14:textFill>
              </w:rPr>
            </w:pPr>
            <w:r>
              <w:rPr>
                <w:rFonts w:hint="eastAsia" w:hAnsi="宋体"/>
                <w:color w:val="000000" w:themeColor="text1"/>
                <w:spacing w:val="-6"/>
                <w:szCs w:val="24"/>
                <w:highlight w:val="none"/>
                <w14:textFill>
                  <w14:solidFill>
                    <w14:schemeClr w14:val="tx1"/>
                  </w14:solidFill>
                </w14:textFill>
              </w:rPr>
              <w:t>总报价</w:t>
            </w:r>
            <w:r>
              <w:rPr>
                <w:rFonts w:hint="eastAsia" w:hAnsi="宋体"/>
                <w:color w:val="000000" w:themeColor="text1"/>
                <w:highlight w:val="none"/>
                <w14:textFill>
                  <w14:solidFill>
                    <w14:schemeClr w14:val="tx1"/>
                  </w14:solidFill>
                </w14:textFill>
              </w:rPr>
              <w:t>：</w:t>
            </w:r>
            <w:r>
              <w:rPr>
                <w:rFonts w:hint="eastAsia" w:hAnsi="宋体"/>
                <w:color w:val="000000" w:themeColor="text1"/>
                <w:spacing w:val="-6"/>
                <w:szCs w:val="24"/>
                <w:highlight w:val="none"/>
                <w14:textFill>
                  <w14:solidFill>
                    <w14:schemeClr w14:val="tx1"/>
                  </w14:solidFill>
                </w14:textFill>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000000" w:themeColor="text1"/>
                <w:spacing w:val="-6"/>
                <w:szCs w:val="24"/>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提交服务成果时间</w:t>
            </w:r>
            <w:r>
              <w:rPr>
                <w:rFonts w:hint="eastAsia" w:hAnsi="宋体"/>
                <w:color w:val="000000" w:themeColor="text1"/>
                <w:spacing w:val="-6"/>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000000" w:themeColor="text1"/>
                <w:spacing w:val="-6"/>
                <w:szCs w:val="24"/>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提交服务成果</w:t>
            </w:r>
            <w:r>
              <w:rPr>
                <w:rFonts w:hint="eastAsia" w:hAnsi="宋体"/>
                <w:color w:val="000000" w:themeColor="text1"/>
                <w:spacing w:val="-6"/>
                <w:szCs w:val="24"/>
                <w:highlight w:val="none"/>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000000" w:themeColor="text1"/>
                <w:spacing w:val="-6"/>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竞标报价包括</w:t>
            </w:r>
            <w:r>
              <w:rPr>
                <w:rFonts w:hint="eastAsia" w:hAnsi="宋体" w:cs="宋体"/>
                <w:color w:val="000000" w:themeColor="text1"/>
                <w:kern w:val="0"/>
                <w:szCs w:val="21"/>
                <w:highlight w:val="none"/>
                <w14:textFill>
                  <w14:solidFill>
                    <w14:schemeClr w14:val="tx1"/>
                  </w14:solidFill>
                </w14:textFill>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000000" w:themeColor="text1"/>
                <w:highlight w:val="none"/>
                <w14:textFill>
                  <w14:solidFill>
                    <w14:schemeClr w14:val="tx1"/>
                  </w14:solidFill>
                </w14:textFill>
              </w:rPr>
              <w:t>及</w:t>
            </w:r>
            <w:r>
              <w:rPr>
                <w:rFonts w:hint="eastAsia" w:hAnsi="宋体" w:cs="宋体"/>
                <w:color w:val="000000" w:themeColor="text1"/>
                <w:kern w:val="0"/>
                <w:szCs w:val="21"/>
                <w:highlight w:val="none"/>
                <w14:textFill>
                  <w14:solidFill>
                    <w14:schemeClr w14:val="tx1"/>
                  </w14:solidFill>
                </w14:textFill>
              </w:rPr>
              <w:t>必要的保险费用和各项税金</w:t>
            </w:r>
            <w:r>
              <w:rPr>
                <w:rFonts w:hint="eastAsia"/>
                <w:color w:val="000000" w:themeColor="text1"/>
                <w:highlight w:val="none"/>
                <w14:textFill>
                  <w14:solidFill>
                    <w14:schemeClr w14:val="tx1"/>
                  </w14:solidFill>
                </w14:textFill>
              </w:rPr>
              <w:t>的总和；</w:t>
            </w:r>
          </w:p>
        </w:tc>
      </w:tr>
    </w:tbl>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竞标供应商(公章)</w:t>
      </w:r>
      <w:r>
        <w:rPr>
          <w:rFonts w:hint="eastAsia" w:hAnsi="宋体" w:cs="宋体"/>
          <w:color w:val="000000" w:themeColor="text1"/>
          <w:szCs w:val="21"/>
          <w:highlight w:val="none"/>
          <w14:textFill>
            <w14:solidFill>
              <w14:schemeClr w14:val="tx1"/>
            </w14:solidFill>
          </w14:textFill>
        </w:rPr>
        <w:t xml:space="preserve"> ：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23"/>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法定代表人或委托代理人签字</w:t>
      </w:r>
      <w:r>
        <w:rPr>
          <w:rFonts w:hint="eastAsia" w:hAnsi="宋体" w:cs="宋体"/>
          <w:color w:val="000000" w:themeColor="text1"/>
          <w:spacing w:val="20"/>
          <w:szCs w:val="21"/>
          <w:highlight w:val="none"/>
          <w14:textFill>
            <w14:solidFill>
              <w14:schemeClr w14:val="tx1"/>
            </w14:solidFill>
          </w14:textFill>
        </w:rPr>
        <w:t>：</w:t>
      </w:r>
      <w:r>
        <w:rPr>
          <w:rFonts w:hint="eastAsia" w:hAnsi="宋体" w:cs="宋体"/>
          <w:color w:val="000000" w:themeColor="text1"/>
          <w:spacing w:val="20"/>
          <w:szCs w:val="21"/>
          <w:highlight w:val="none"/>
          <w:u w:val="single"/>
          <w14:textFill>
            <w14:solidFill>
              <w14:schemeClr w14:val="tx1"/>
            </w14:solidFill>
          </w14:textFill>
        </w:rPr>
        <w:t xml:space="preserve">          </w:t>
      </w:r>
    </w:p>
    <w:p>
      <w:pPr>
        <w:pStyle w:val="23"/>
        <w:spacing w:line="240" w:lineRule="exact"/>
        <w:rPr>
          <w:rFonts w:ascii="金山简魏碑" w:eastAsia="金山简魏碑"/>
          <w:b/>
          <w:color w:val="000000" w:themeColor="text1"/>
          <w:sz w:val="44"/>
          <w:highlight w:val="none"/>
          <w14:textFill>
            <w14:solidFill>
              <w14:schemeClr w14:val="tx1"/>
            </w14:solidFill>
          </w14:textFill>
        </w:rPr>
      </w:pPr>
    </w:p>
    <w:p>
      <w:pPr>
        <w:snapToGrid w:val="0"/>
        <w:spacing w:before="50" w:after="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before="50" w:after="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before="50" w:after="50"/>
        <w:rPr>
          <w:rFonts w:ascii="宋体" w:hAnsi="宋体" w:cs="宋体"/>
          <w:color w:val="000000" w:themeColor="text1"/>
          <w:szCs w:val="21"/>
          <w:highlight w:val="none"/>
          <w14:textFill>
            <w14:solidFill>
              <w14:schemeClr w14:val="tx1"/>
            </w14:solidFill>
          </w14:textFill>
        </w:rPr>
      </w:pPr>
    </w:p>
    <w:p>
      <w:pPr>
        <w:pStyle w:val="23"/>
        <w:spacing w:line="240" w:lineRule="exact"/>
        <w:rPr>
          <w:rFonts w:ascii="金山简魏碑" w:eastAsia="金山简魏碑"/>
          <w:b/>
          <w:color w:val="000000" w:themeColor="text1"/>
          <w:sz w:val="44"/>
          <w:highlight w:val="none"/>
          <w14:textFill>
            <w14:solidFill>
              <w14:schemeClr w14:val="tx1"/>
            </w14:solidFill>
          </w14:textFill>
        </w:rPr>
      </w:pPr>
    </w:p>
    <w:p>
      <w:pPr>
        <w:pStyle w:val="23"/>
        <w:spacing w:line="240" w:lineRule="exact"/>
        <w:rPr>
          <w:rFonts w:ascii="金山简魏碑" w:eastAsia="金山简魏碑"/>
          <w:b/>
          <w:color w:val="000000" w:themeColor="text1"/>
          <w:sz w:val="44"/>
          <w:highlight w:val="none"/>
          <w14:textFill>
            <w14:solidFill>
              <w14:schemeClr w14:val="tx1"/>
            </w14:solidFill>
          </w14:textFill>
        </w:rPr>
      </w:pPr>
    </w:p>
    <w:p>
      <w:pPr>
        <w:pStyle w:val="23"/>
        <w:spacing w:line="240" w:lineRule="exact"/>
        <w:rPr>
          <w:rFonts w:ascii="金山简魏碑" w:eastAsia="金山简魏碑"/>
          <w:b/>
          <w:color w:val="000000" w:themeColor="text1"/>
          <w:sz w:val="44"/>
          <w:highlight w:val="none"/>
          <w14:textFill>
            <w14:solidFill>
              <w14:schemeClr w14:val="tx1"/>
            </w14:solidFill>
          </w14:textFill>
        </w:rPr>
      </w:pPr>
    </w:p>
    <w:p>
      <w:pPr>
        <w:pStyle w:val="23"/>
        <w:spacing w:line="240" w:lineRule="exact"/>
        <w:rPr>
          <w:rFonts w:ascii="金山简魏碑" w:eastAsia="金山简魏碑"/>
          <w:b/>
          <w:color w:val="000000" w:themeColor="text1"/>
          <w:sz w:val="44"/>
          <w:highlight w:val="none"/>
          <w14:textFill>
            <w14:solidFill>
              <w14:schemeClr w14:val="tx1"/>
            </w14:solidFill>
          </w14:textFill>
        </w:rPr>
      </w:pPr>
    </w:p>
    <w:p>
      <w:pPr>
        <w:pStyle w:val="23"/>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竞标说明：</w:t>
      </w:r>
      <w:r>
        <w:rPr>
          <w:rFonts w:hint="eastAsia"/>
          <w:bCs/>
          <w:color w:val="000000" w:themeColor="text1"/>
          <w:highlight w:val="none"/>
          <w14:textFill>
            <w14:solidFill>
              <w14:schemeClr w14:val="tx1"/>
            </w14:solidFill>
          </w14:textFill>
        </w:rPr>
        <w:t>竞标</w:t>
      </w:r>
      <w:r>
        <w:rPr>
          <w:bCs/>
          <w:color w:val="000000" w:themeColor="text1"/>
          <w:highlight w:val="none"/>
          <w14:textFill>
            <w14:solidFill>
              <w14:schemeClr w14:val="tx1"/>
            </w14:solidFill>
          </w14:textFill>
        </w:rPr>
        <w:t>报价表</w:t>
      </w:r>
      <w:r>
        <w:rPr>
          <w:rFonts w:hint="eastAsia"/>
          <w:color w:val="000000" w:themeColor="text1"/>
          <w:highlight w:val="none"/>
          <w14:textFill>
            <w14:solidFill>
              <w14:schemeClr w14:val="tx1"/>
            </w14:solidFill>
          </w14:textFill>
        </w:rPr>
        <w:t>由法定代表人（负责人）（签名或盖章）或委托代理人（签字）确认并加盖竞标单位公章，否则竞标无效处理；</w:t>
      </w:r>
    </w:p>
    <w:p>
      <w:pPr>
        <w:jc w:val="center"/>
        <w:rPr>
          <w:rFonts w:ascii="宋体" w:hAnsi="宋体"/>
          <w:b/>
          <w:color w:val="000000" w:themeColor="text1"/>
          <w:kern w:val="44"/>
          <w:sz w:val="32"/>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28" w:name="_Toc8583197"/>
      <w:r>
        <w:rPr>
          <w:rFonts w:hint="eastAsia" w:ascii="宋体" w:hAnsi="宋体"/>
          <w:color w:val="000000" w:themeColor="text1"/>
          <w:kern w:val="44"/>
          <w:sz w:val="32"/>
          <w:highlight w:val="none"/>
          <w14:textFill>
            <w14:solidFill>
              <w14:schemeClr w14:val="tx1"/>
            </w14:solidFill>
          </w14:textFill>
        </w:rPr>
        <w:t>三、</w:t>
      </w:r>
      <w:r>
        <w:rPr>
          <w:rFonts w:hint="eastAsia" w:ascii="宋体" w:hAnsi="宋体"/>
          <w:b/>
          <w:color w:val="000000" w:themeColor="text1"/>
          <w:kern w:val="44"/>
          <w:sz w:val="32"/>
          <w:highlight w:val="none"/>
          <w14:textFill>
            <w14:solidFill>
              <w14:schemeClr w14:val="tx1"/>
            </w14:solidFill>
          </w14:textFill>
        </w:rPr>
        <w:t>竞标供应商资格证明文件</w:t>
      </w:r>
    </w:p>
    <w:p>
      <w:pPr>
        <w:jc w:val="center"/>
        <w:rPr>
          <w:rFonts w:ascii="宋体" w:hAnsi="宋体"/>
          <w:b/>
          <w:color w:val="000000" w:themeColor="text1"/>
          <w:kern w:val="44"/>
          <w:szCs w:val="21"/>
          <w:highlight w:val="none"/>
          <w14:textFill>
            <w14:solidFill>
              <w14:schemeClr w14:val="tx1"/>
            </w14:solidFill>
          </w14:textFill>
        </w:rPr>
      </w:pPr>
      <w:r>
        <w:rPr>
          <w:rFonts w:ascii="宋体" w:hAnsi="宋体"/>
          <w:color w:val="000000" w:themeColor="text1"/>
          <w:kern w:val="44"/>
          <w:szCs w:val="21"/>
          <w:highlight w:val="none"/>
          <w14:textFill>
            <w14:solidFill>
              <w14:schemeClr w14:val="tx1"/>
            </w14:solidFill>
          </w14:textFill>
        </w:rPr>
        <w:t>(</w:t>
      </w:r>
      <w:r>
        <w:rPr>
          <w:rFonts w:hint="eastAsia" w:ascii="宋体" w:hAnsi="宋体"/>
          <w:color w:val="000000" w:themeColor="text1"/>
          <w:kern w:val="44"/>
          <w:szCs w:val="21"/>
          <w:highlight w:val="none"/>
          <w14:textFill>
            <w14:solidFill>
              <w14:schemeClr w14:val="tx1"/>
            </w14:solidFill>
          </w14:textFill>
        </w:rPr>
        <w:t>按照第一章“竞标人须知”第12点提供</w:t>
      </w:r>
      <w:r>
        <w:rPr>
          <w:rFonts w:ascii="宋体" w:hAnsi="宋体"/>
          <w:color w:val="000000" w:themeColor="text1"/>
          <w:kern w:val="44"/>
          <w:szCs w:val="21"/>
          <w:highlight w:val="none"/>
          <w14:textFill>
            <w14:solidFill>
              <w14:schemeClr w14:val="tx1"/>
            </w14:solidFill>
          </w14:textFill>
        </w:rPr>
        <w:t>)</w:t>
      </w:r>
    </w:p>
    <w:bookmarkEnd w:id="128"/>
    <w:p>
      <w:pPr>
        <w:pStyle w:val="23"/>
        <w:rPr>
          <w:color w:val="000000" w:themeColor="text1"/>
          <w:highlight w:val="none"/>
          <w14:textFill>
            <w14:solidFill>
              <w14:schemeClr w14:val="tx1"/>
            </w14:solidFill>
          </w14:textFill>
        </w:rPr>
      </w:pPr>
    </w:p>
    <w:p>
      <w:pPr>
        <w:pStyle w:val="23"/>
        <w:jc w:val="center"/>
        <w:rPr>
          <w:color w:val="000000" w:themeColor="text1"/>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授权委托书（格式）</w:t>
      </w:r>
    </w:p>
    <w:p>
      <w:pPr>
        <w:pStyle w:val="23"/>
        <w:rPr>
          <w:color w:val="000000" w:themeColor="text1"/>
          <w:highlight w:val="none"/>
          <w14:textFill>
            <w14:solidFill>
              <w14:schemeClr w14:val="tx1"/>
            </w14:solidFill>
          </w14:textFill>
        </w:rPr>
      </w:pPr>
    </w:p>
    <w:p>
      <w:pPr>
        <w:pStyle w:val="23"/>
        <w:spacing w:line="480" w:lineRule="exact"/>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致：</w:t>
      </w:r>
      <w:r>
        <w:rPr>
          <w:rFonts w:hint="eastAsia" w:hAnsi="宋体"/>
          <w:color w:val="000000" w:themeColor="text1"/>
          <w:szCs w:val="24"/>
          <w:highlight w:val="none"/>
          <w14:textFill>
            <w14:solidFill>
              <w14:schemeClr w14:val="tx1"/>
            </w14:solidFill>
          </w14:textFill>
        </w:rPr>
        <w:t>_________</w:t>
      </w:r>
      <w:r>
        <w:rPr>
          <w:rFonts w:hint="eastAsia" w:ascii="Times New Roman" w:hAnsi="Times New Roman"/>
          <w:color w:val="000000" w:themeColor="text1"/>
          <w:szCs w:val="24"/>
          <w:highlight w:val="none"/>
          <w14:textFill>
            <w14:solidFill>
              <w14:schemeClr w14:val="tx1"/>
            </w14:solidFill>
          </w14:textFill>
        </w:rPr>
        <w:t>（采购代理机构） ：</w:t>
      </w:r>
    </w:p>
    <w:p>
      <w:pPr>
        <w:pStyle w:val="23"/>
        <w:spacing w:line="480" w:lineRule="exact"/>
        <w:ind w:firstLine="945" w:firstLineChars="45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我</w:t>
      </w:r>
      <w:r>
        <w:rPr>
          <w:rFonts w:hint="eastAsia" w:hAnsi="宋体"/>
          <w:color w:val="000000" w:themeColor="text1"/>
          <w:szCs w:val="24"/>
          <w:highlight w:val="none"/>
          <w14:textFill>
            <w14:solidFill>
              <w14:schemeClr w14:val="tx1"/>
            </w14:solidFill>
          </w14:textFill>
        </w:rPr>
        <w:t>_____</w:t>
      </w:r>
      <w:r>
        <w:rPr>
          <w:rFonts w:hint="eastAsia" w:hAnsi="宋体"/>
          <w:color w:val="000000" w:themeColor="text1"/>
          <w:szCs w:val="24"/>
          <w:highlight w:val="none"/>
          <w:u w:val="single"/>
          <w14:textFill>
            <w14:solidFill>
              <w14:schemeClr w14:val="tx1"/>
            </w14:solidFill>
          </w14:textFill>
        </w:rPr>
        <w:t>__     _</w:t>
      </w:r>
      <w:r>
        <w:rPr>
          <w:rFonts w:hint="eastAsia" w:hAnsi="宋体"/>
          <w:color w:val="000000" w:themeColor="text1"/>
          <w:szCs w:val="24"/>
          <w:highlight w:val="none"/>
          <w14:textFill>
            <w14:solidFill>
              <w14:schemeClr w14:val="tx1"/>
            </w14:solidFill>
          </w14:textFill>
        </w:rPr>
        <w:t>_</w:t>
      </w:r>
      <w:r>
        <w:rPr>
          <w:rFonts w:hint="eastAsia" w:ascii="Times New Roman" w:hAnsi="Times New Roman"/>
          <w:color w:val="000000" w:themeColor="text1"/>
          <w:szCs w:val="24"/>
          <w:highlight w:val="none"/>
          <w14:textFill>
            <w14:solidFill>
              <w14:schemeClr w14:val="tx1"/>
            </w14:solidFill>
          </w14:textFill>
        </w:rPr>
        <w:t>（姓名）系</w:t>
      </w:r>
      <w:r>
        <w:rPr>
          <w:rFonts w:hint="eastAsia" w:hAnsi="宋体"/>
          <w:color w:val="000000" w:themeColor="text1"/>
          <w:szCs w:val="24"/>
          <w:highlight w:val="none"/>
          <w14:textFill>
            <w14:solidFill>
              <w14:schemeClr w14:val="tx1"/>
            </w14:solidFill>
          </w14:textFill>
        </w:rPr>
        <w:t>___</w:t>
      </w:r>
      <w:r>
        <w:rPr>
          <w:rFonts w:hint="eastAsia" w:hAnsi="宋体"/>
          <w:color w:val="000000" w:themeColor="text1"/>
          <w:szCs w:val="24"/>
          <w:highlight w:val="none"/>
          <w:u w:val="single"/>
          <w14:textFill>
            <w14:solidFill>
              <w14:schemeClr w14:val="tx1"/>
            </w14:solidFill>
          </w14:textFill>
        </w:rPr>
        <w:t>____     __</w:t>
      </w:r>
      <w:r>
        <w:rPr>
          <w:rFonts w:hint="eastAsia" w:ascii="Times New Roman" w:hAnsi="Times New Roman"/>
          <w:color w:val="000000" w:themeColor="text1"/>
          <w:szCs w:val="24"/>
          <w:highlight w:val="none"/>
          <w14:textFill>
            <w14:solidFill>
              <w14:schemeClr w14:val="tx1"/>
            </w14:solidFill>
          </w14:textFill>
        </w:rPr>
        <w:t>（竞标供应商名称）的法定代表人（负责人），现授权委托本单位在职职工</w:t>
      </w:r>
      <w:r>
        <w:rPr>
          <w:rFonts w:hint="eastAsia" w:ascii="Times New Roman" w:hAnsi="Times New Roman"/>
          <w:color w:val="000000" w:themeColor="text1"/>
          <w:szCs w:val="24"/>
          <w:highlight w:val="none"/>
          <w:u w:val="single"/>
          <w14:textFill>
            <w14:solidFill>
              <w14:schemeClr w14:val="tx1"/>
            </w14:solidFill>
          </w14:textFill>
        </w:rPr>
        <w:t xml:space="preserve">         （姓名）     </w:t>
      </w:r>
      <w:r>
        <w:rPr>
          <w:rFonts w:hint="eastAsia" w:ascii="Times New Roman" w:hAnsi="Times New Roman"/>
          <w:color w:val="000000" w:themeColor="text1"/>
          <w:szCs w:val="24"/>
          <w:highlight w:val="none"/>
          <w14:textFill>
            <w14:solidFill>
              <w14:schemeClr w14:val="tx1"/>
            </w14:solidFill>
          </w14:textFill>
        </w:rPr>
        <w:t>以我方的名义参加项目的竞标活动，并代表我方全权办理针对上述项目的竞标、开标、评标、签约等具体事务和签署相关文件。</w:t>
      </w:r>
    </w:p>
    <w:p>
      <w:pPr>
        <w:pStyle w:val="23"/>
        <w:spacing w:line="480" w:lineRule="exact"/>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 xml:space="preserve">    我方对被授权人的签名事项负全部责任。</w:t>
      </w:r>
    </w:p>
    <w:p>
      <w:pPr>
        <w:pStyle w:val="23"/>
        <w:spacing w:line="480" w:lineRule="exact"/>
        <w:ind w:firstLine="420" w:firstLineChars="20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在撤销授权的书面通知以前，本授权书一直有效。被授权人在授权书有效期内签署的所有文件不因授权的撤销而失效。</w:t>
      </w:r>
    </w:p>
    <w:p>
      <w:pPr>
        <w:pStyle w:val="23"/>
        <w:spacing w:line="480" w:lineRule="exact"/>
        <w:ind w:firstLine="420" w:firstLineChars="20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被授权人无转委托权，特此委托。</w:t>
      </w:r>
    </w:p>
    <w:p>
      <w:pPr>
        <w:pStyle w:val="23"/>
        <w:spacing w:line="480" w:lineRule="exact"/>
        <w:ind w:firstLine="420" w:firstLineChars="20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附：法定代表人（负责人）及被授权人有效身份证正反面复印件</w:t>
      </w:r>
    </w:p>
    <w:p>
      <w:pPr>
        <w:pStyle w:val="23"/>
        <w:spacing w:line="480" w:lineRule="exact"/>
        <w:rPr>
          <w:rFonts w:ascii="Times New Roman" w:hAnsi="Times New Roman"/>
          <w:color w:val="000000" w:themeColor="text1"/>
          <w:szCs w:val="24"/>
          <w:highlight w:val="none"/>
          <w14:textFill>
            <w14:solidFill>
              <w14:schemeClr w14:val="tx1"/>
            </w14:solidFill>
          </w14:textFill>
        </w:rPr>
      </w:pPr>
    </w:p>
    <w:p>
      <w:pPr>
        <w:pStyle w:val="23"/>
        <w:spacing w:line="480" w:lineRule="exact"/>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被授权人签名：法定代表人（负责人）签名：</w:t>
      </w:r>
    </w:p>
    <w:p>
      <w:pPr>
        <w:pStyle w:val="23"/>
        <w:spacing w:line="480" w:lineRule="exact"/>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所在部门职务：                   职务：</w:t>
      </w:r>
    </w:p>
    <w:p>
      <w:pPr>
        <w:pStyle w:val="23"/>
        <w:spacing w:line="480" w:lineRule="exact"/>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被授权人身份证号码：</w:t>
      </w:r>
    </w:p>
    <w:p>
      <w:pPr>
        <w:pStyle w:val="23"/>
        <w:spacing w:line="480" w:lineRule="exact"/>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 xml:space="preserve">                                                竞标单位公章：</w:t>
      </w:r>
    </w:p>
    <w:p>
      <w:pPr>
        <w:pStyle w:val="23"/>
        <w:spacing w:line="480" w:lineRule="exact"/>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 xml:space="preserve">                                              年    月    日</w:t>
      </w:r>
    </w:p>
    <w:p>
      <w:pPr>
        <w:pStyle w:val="23"/>
        <w:spacing w:line="480" w:lineRule="exact"/>
        <w:ind w:firstLine="420"/>
        <w:rPr>
          <w:color w:val="000000" w:themeColor="text1"/>
          <w:highlight w:val="none"/>
          <w14:textFill>
            <w14:solidFill>
              <w14:schemeClr w14:val="tx1"/>
            </w14:solidFill>
          </w14:textFill>
        </w:rPr>
      </w:pPr>
    </w:p>
    <w:p>
      <w:pPr>
        <w:pStyle w:val="23"/>
        <w:spacing w:line="480" w:lineRule="exact"/>
        <w:rPr>
          <w:color w:val="000000" w:themeColor="text1"/>
          <w:highlight w:val="none"/>
          <w14:textFill>
            <w14:solidFill>
              <w14:schemeClr w14:val="tx1"/>
            </w14:solidFill>
          </w14:textFill>
        </w:rPr>
      </w:pPr>
    </w:p>
    <w:p>
      <w:pPr>
        <w:pStyle w:val="23"/>
        <w:spacing w:line="48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p>
    <w:p>
      <w:pPr>
        <w:pStyle w:val="23"/>
        <w:spacing w:line="480" w:lineRule="exact"/>
        <w:ind w:firstLine="7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法人授权委托书所签发的</w:t>
      </w:r>
      <w:r>
        <w:rPr>
          <w:rFonts w:hint="eastAsia"/>
          <w:color w:val="000000" w:themeColor="text1"/>
          <w:highlight w:val="none"/>
          <w14:textFill>
            <w14:solidFill>
              <w14:schemeClr w14:val="tx1"/>
            </w14:solidFill>
          </w14:textFill>
        </w:rPr>
        <w:t>代理期限必须涵盖代理人所有签字为有效的时间。</w:t>
      </w:r>
    </w:p>
    <w:p>
      <w:pPr>
        <w:pStyle w:val="23"/>
        <w:spacing w:line="480" w:lineRule="exact"/>
        <w:ind w:firstLine="7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2、委托书内容填写要明确，文字要工整清楚，涂改无效。</w:t>
      </w:r>
    </w:p>
    <w:p>
      <w:pPr>
        <w:pStyle w:val="23"/>
        <w:spacing w:line="480" w:lineRule="exact"/>
        <w:ind w:firstLine="735" w:firstLineChars="35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3、委托书不得转借、转让，不得买卖。</w:t>
      </w:r>
    </w:p>
    <w:p>
      <w:pPr>
        <w:pStyle w:val="23"/>
        <w:spacing w:line="480" w:lineRule="exact"/>
        <w:ind w:firstLine="735"/>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4</w:t>
      </w:r>
      <w:r>
        <w:rPr>
          <w:rFonts w:hint="eastAsia"/>
          <w:bCs/>
          <w:color w:val="000000" w:themeColor="text1"/>
          <w:highlight w:val="none"/>
          <w14:textFill>
            <w14:solidFill>
              <w14:schemeClr w14:val="tx1"/>
            </w14:solidFill>
          </w14:textFill>
        </w:rPr>
        <w:t>、代理人根据授权范围，以委托单位的名义签订合同，并将此委托书提交给对方作为合同附件。</w:t>
      </w:r>
    </w:p>
    <w:p>
      <w:pPr>
        <w:pStyle w:val="23"/>
        <w:spacing w:line="420" w:lineRule="exact"/>
        <w:rPr>
          <w:color w:val="000000" w:themeColor="text1"/>
          <w:highlight w:val="none"/>
          <w14:textFill>
            <w14:solidFill>
              <w14:schemeClr w14:val="tx1"/>
            </w14:solidFill>
          </w14:textFill>
        </w:rPr>
      </w:pPr>
    </w:p>
    <w:p>
      <w:pPr>
        <w:spacing w:line="400" w:lineRule="exact"/>
        <w:ind w:left="420" w:leftChars="200"/>
        <w:jc w:val="center"/>
        <w:rPr>
          <w:b/>
          <w:color w:val="000000" w:themeColor="text1"/>
          <w:sz w:val="36"/>
          <w:szCs w:val="36"/>
          <w:highlight w:val="none"/>
          <w14:textFill>
            <w14:solidFill>
              <w14:schemeClr w14:val="tx1"/>
            </w14:solidFill>
          </w14:textFill>
        </w:rPr>
      </w:pPr>
      <w:bookmarkStart w:id="129" w:name="_Toc8583198"/>
      <w:r>
        <w:rPr>
          <w:rFonts w:hint="eastAsia"/>
          <w:b/>
          <w:color w:val="000000" w:themeColor="text1"/>
          <w:sz w:val="36"/>
          <w:szCs w:val="36"/>
          <w:highlight w:val="none"/>
          <w14:textFill>
            <w14:solidFill>
              <w14:schemeClr w14:val="tx1"/>
            </w14:solidFill>
          </w14:textFill>
        </w:rPr>
        <w:t>无重大违法记录声明书</w:t>
      </w:r>
    </w:p>
    <w:p>
      <w:pPr>
        <w:spacing w:line="360" w:lineRule="auto"/>
        <w:ind w:left="480"/>
        <w:rPr>
          <w:rFonts w:ascii="宋体" w:hAnsi="宋体" w:cs="宋体"/>
          <w:color w:val="000000" w:themeColor="text1"/>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广西创和工程项目管理有限公司</w:t>
      </w:r>
      <w:r>
        <w:rPr>
          <w:rFonts w:hint="eastAsia" w:ascii="宋体" w:hAnsi="宋体" w:cs="宋体"/>
          <w:color w:val="000000" w:themeColor="text1"/>
          <w:sz w:val="24"/>
          <w:highlight w:val="none"/>
          <w14:textFill>
            <w14:solidFill>
              <w14:schemeClr w14:val="tx1"/>
            </w14:solidFill>
          </w14:textFill>
        </w:rPr>
        <w:t>：</w:t>
      </w:r>
    </w:p>
    <w:p>
      <w:pPr>
        <w:pStyle w:val="15"/>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我公司参加贵公司组织</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w:t>
      </w:r>
      <w:r>
        <w:rPr>
          <w:rFonts w:hint="eastAsia" w:ascii="宋体" w:hAnsi="宋体" w:eastAsia="宋体" w:cs="宋体"/>
          <w:color w:val="000000" w:themeColor="text1"/>
          <w:sz w:val="24"/>
          <w:szCs w:val="24"/>
          <w:highlight w:val="none"/>
          <w14:textFill>
            <w14:solidFill>
              <w14:schemeClr w14:val="tx1"/>
            </w14:solidFill>
          </w14:textFill>
        </w:rPr>
        <w:t>目的采购活动。我公司在此郑重声明，我公司参加本项目的采购活动前三年内在经营活动中没有重大违法记录，符合《中华人民共和国政府采购法》及《中华人民共和国政府采购实施条例》规定的供应商条件，我公司对此声明负全部法律责任。</w:t>
      </w:r>
    </w:p>
    <w:p>
      <w:pPr>
        <w:pStyle w:val="15"/>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spacing w:line="360" w:lineRule="auto"/>
        <w:ind w:firstLine="470" w:firstLineChars="196"/>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p>
    <w:p>
      <w:pPr>
        <w:pStyle w:val="23"/>
        <w:spacing w:line="300" w:lineRule="auto"/>
        <w:rPr>
          <w:rFonts w:hAnsi="宋体" w:cs="宋体"/>
          <w:color w:val="000000" w:themeColor="text1"/>
          <w:sz w:val="24"/>
          <w:highlight w:val="none"/>
          <w14:textFill>
            <w14:solidFill>
              <w14:schemeClr w14:val="tx1"/>
            </w14:solidFill>
          </w14:textFill>
        </w:rPr>
      </w:pPr>
    </w:p>
    <w:p>
      <w:pPr>
        <w:pStyle w:val="15"/>
        <w:snapToGrid w:val="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竞标单位全称（盖公章）：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23"/>
        <w:rPr>
          <w:rFonts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 xml:space="preserve">                             </w:t>
      </w:r>
    </w:p>
    <w:p>
      <w:pPr>
        <w:spacing w:line="360" w:lineRule="auto"/>
        <w:ind w:firstLine="3720" w:firstLineChars="155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法定代表人（负责人）或授权代表签字:</w:t>
      </w: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3240" w:firstLineChars="1350"/>
        <w:rPr>
          <w:rFonts w:ascii="宋体"/>
          <w:color w:val="000000" w:themeColor="text1"/>
          <w:sz w:val="24"/>
          <w:highlight w:val="none"/>
          <w14:textFill>
            <w14:solidFill>
              <w14:schemeClr w14:val="tx1"/>
            </w14:solidFill>
          </w14:textFill>
        </w:rPr>
      </w:pPr>
    </w:p>
    <w:p>
      <w:pPr>
        <w:spacing w:line="360" w:lineRule="auto"/>
        <w:ind w:left="481" w:leftChars="229" w:firstLine="2835" w:firstLineChars="1350"/>
        <w:rPr>
          <w:rFonts w:ascii="宋体" w:hAnsi="宋体" w:cs="宋体"/>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宋体" w:hAnsi="宋体"/>
          <w:color w:val="000000" w:themeColor="text1"/>
          <w:kern w:val="44"/>
          <w:sz w:val="32"/>
          <w:highlight w:val="none"/>
          <w14:textFill>
            <w14:solidFill>
              <w14:schemeClr w14:val="tx1"/>
            </w14:solidFill>
          </w14:textFill>
        </w:rPr>
        <w:t>四、</w:t>
      </w:r>
      <w:bookmarkEnd w:id="129"/>
      <w:r>
        <w:rPr>
          <w:rFonts w:hint="eastAsia" w:ascii="宋体" w:hAnsi="宋体"/>
          <w:color w:val="000000" w:themeColor="text1"/>
          <w:kern w:val="44"/>
          <w:sz w:val="32"/>
          <w:highlight w:val="none"/>
          <w14:textFill>
            <w14:solidFill>
              <w14:schemeClr w14:val="tx1"/>
            </w14:solidFill>
          </w14:textFill>
        </w:rPr>
        <w:t>项目实施方案、售后服务方</w:t>
      </w:r>
      <w:bookmarkStart w:id="130" w:name="_Toc326079068"/>
      <w:bookmarkStart w:id="131" w:name="_Toc495333100"/>
      <w:r>
        <w:rPr>
          <w:rFonts w:hint="eastAsia" w:ascii="宋体" w:hAnsi="宋体"/>
          <w:color w:val="000000" w:themeColor="text1"/>
          <w:kern w:val="44"/>
          <w:sz w:val="32"/>
          <w:highlight w:val="none"/>
          <w14:textFill>
            <w14:solidFill>
              <w14:schemeClr w14:val="tx1"/>
            </w14:solidFill>
          </w14:textFill>
        </w:rPr>
        <w:t>案</w:t>
      </w:r>
    </w:p>
    <w:p>
      <w:pPr>
        <w:pStyle w:val="23"/>
        <w:spacing w:line="420" w:lineRule="exact"/>
        <w:ind w:firstLine="420" w:firstLineChars="200"/>
        <w:jc w:val="center"/>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由竞标</w:t>
      </w:r>
      <w:bookmarkEnd w:id="130"/>
      <w:bookmarkEnd w:id="131"/>
      <w:r>
        <w:rPr>
          <w:rFonts w:hint="eastAsia"/>
          <w:color w:val="000000" w:themeColor="text1"/>
          <w:highlight w:val="none"/>
          <w14:textFill>
            <w14:solidFill>
              <w14:schemeClr w14:val="tx1"/>
            </w14:solidFill>
          </w14:textFill>
        </w:rPr>
        <w:t>供应商就（项目需求及评标办法）要求自行填写</w:t>
      </w:r>
      <w:r>
        <w:rPr>
          <w:rFonts w:hint="eastAsia" w:hAnsi="宋体"/>
          <w:color w:val="000000" w:themeColor="text1"/>
          <w:highlight w:val="none"/>
          <w14:textFill>
            <w14:solidFill>
              <w14:schemeClr w14:val="tx1"/>
            </w14:solidFill>
          </w14:textFill>
        </w:rPr>
        <w:t>】</w:t>
      </w:r>
    </w:p>
    <w:p>
      <w:pPr>
        <w:pStyle w:val="4"/>
        <w:rPr>
          <w:b w:val="0"/>
          <w:color w:val="000000" w:themeColor="text1"/>
          <w:sz w:val="32"/>
          <w:highlight w:val="none"/>
          <w14:textFill>
            <w14:solidFill>
              <w14:schemeClr w14:val="tx1"/>
            </w14:solidFill>
          </w14:textFill>
        </w:rPr>
      </w:pPr>
    </w:p>
    <w:p>
      <w:pPr>
        <w:pStyle w:val="23"/>
        <w:jc w:val="center"/>
        <w:rPr>
          <w:color w:val="000000" w:themeColor="text1"/>
          <w:highlight w:val="none"/>
          <w14:textFill>
            <w14:solidFill>
              <w14:schemeClr w14:val="tx1"/>
            </w14:solidFill>
          </w14:textFill>
        </w:rPr>
      </w:pPr>
    </w:p>
    <w:p>
      <w:pPr>
        <w:pStyle w:val="4"/>
        <w:rPr>
          <w:rFonts w:ascii="宋体" w:hAnsi="宋体" w:eastAsia="宋体"/>
          <w:color w:val="000000" w:themeColor="text1"/>
          <w:kern w:val="44"/>
          <w:sz w:val="32"/>
          <w:highlight w:val="none"/>
          <w14:textFill>
            <w14:solidFill>
              <w14:schemeClr w14:val="tx1"/>
            </w14:solidFill>
          </w14:textFill>
        </w:rPr>
      </w:pPr>
      <w:bookmarkStart w:id="132" w:name="_Toc8583199"/>
      <w:r>
        <w:rPr>
          <w:rFonts w:hint="eastAsia" w:ascii="宋体" w:hAnsi="宋体" w:eastAsia="宋体"/>
          <w:color w:val="000000" w:themeColor="text1"/>
          <w:kern w:val="44"/>
          <w:sz w:val="32"/>
          <w:highlight w:val="none"/>
          <w14:textFill>
            <w14:solidFill>
              <w14:schemeClr w14:val="tx1"/>
            </w14:solidFill>
          </w14:textFill>
        </w:rPr>
        <w:t>五、项目需</w:t>
      </w:r>
      <w:bookmarkStart w:id="133" w:name="_Toc495333102"/>
      <w:bookmarkStart w:id="134" w:name="_Toc326079071"/>
      <w:r>
        <w:rPr>
          <w:rFonts w:hint="eastAsia" w:ascii="宋体" w:hAnsi="宋体" w:eastAsia="宋体"/>
          <w:color w:val="000000" w:themeColor="text1"/>
          <w:kern w:val="44"/>
          <w:sz w:val="32"/>
          <w:highlight w:val="none"/>
          <w14:textFill>
            <w14:solidFill>
              <w14:schemeClr w14:val="tx1"/>
            </w14:solidFill>
          </w14:textFill>
        </w:rPr>
        <w:t>求及要求中所须提供的有关资料</w:t>
      </w:r>
      <w:bookmarkEnd w:id="132"/>
    </w:p>
    <w:p>
      <w:pPr>
        <w:pStyle w:val="23"/>
        <w:spacing w:line="440" w:lineRule="exact"/>
        <w:ind w:firstLine="210" w:firstLineChars="1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（由竞标</w:t>
      </w:r>
      <w:bookmarkEnd w:id="133"/>
      <w:bookmarkEnd w:id="134"/>
      <w:r>
        <w:rPr>
          <w:rFonts w:hint="eastAsia"/>
          <w:color w:val="000000" w:themeColor="text1"/>
          <w:highlight w:val="none"/>
          <w14:textFill>
            <w14:solidFill>
              <w14:schemeClr w14:val="tx1"/>
            </w14:solidFill>
          </w14:textFill>
        </w:rPr>
        <w:t>供应商根据项目需求及要求的要求如实提供，并相应添加目录，以便查找）</w:t>
      </w:r>
    </w:p>
    <w:p>
      <w:pPr>
        <w:pStyle w:val="23"/>
        <w:spacing w:line="440" w:lineRule="exact"/>
        <w:ind w:firstLine="210" w:firstLineChars="100"/>
        <w:rPr>
          <w:color w:val="000000" w:themeColor="text1"/>
          <w:highlight w:val="none"/>
          <w14:textFill>
            <w14:solidFill>
              <w14:schemeClr w14:val="tx1"/>
            </w14:solidFill>
          </w14:textFill>
        </w:rPr>
      </w:pPr>
    </w:p>
    <w:p>
      <w:pPr>
        <w:pStyle w:val="23"/>
        <w:spacing w:line="440" w:lineRule="exact"/>
        <w:ind w:firstLine="210" w:firstLineChars="100"/>
        <w:rPr>
          <w:color w:val="000000" w:themeColor="text1"/>
          <w:highlight w:val="none"/>
          <w14:textFill>
            <w14:solidFill>
              <w14:schemeClr w14:val="tx1"/>
            </w14:solidFill>
          </w14:textFill>
        </w:rPr>
      </w:pPr>
    </w:p>
    <w:p>
      <w:pPr>
        <w:pStyle w:val="23"/>
        <w:spacing w:line="440" w:lineRule="exact"/>
        <w:ind w:firstLine="210" w:firstLineChars="100"/>
        <w:rPr>
          <w:color w:val="000000" w:themeColor="text1"/>
          <w:highlight w:val="none"/>
          <w14:textFill>
            <w14:solidFill>
              <w14:schemeClr w14:val="tx1"/>
            </w14:solidFill>
          </w14:textFill>
        </w:rPr>
      </w:pPr>
    </w:p>
    <w:p>
      <w:pPr>
        <w:pStyle w:val="23"/>
        <w:spacing w:line="440" w:lineRule="exact"/>
        <w:ind w:firstLine="210" w:firstLineChars="100"/>
        <w:rPr>
          <w:color w:val="000000" w:themeColor="text1"/>
          <w:highlight w:val="none"/>
          <w14:textFill>
            <w14:solidFill>
              <w14:schemeClr w14:val="tx1"/>
            </w14:solidFill>
          </w14:textFill>
        </w:rPr>
      </w:pPr>
    </w:p>
    <w:p>
      <w:pPr>
        <w:pStyle w:val="23"/>
        <w:spacing w:line="440" w:lineRule="exact"/>
        <w:ind w:firstLine="210" w:firstLineChars="100"/>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spacing w:line="560" w:lineRule="exact"/>
        <w:ind w:firstLine="482"/>
        <w:rPr>
          <w:color w:val="000000" w:themeColor="text1"/>
          <w:highlight w:val="none"/>
          <w14:textFill>
            <w14:solidFill>
              <w14:schemeClr w14:val="tx1"/>
            </w14:solidFill>
          </w14:textFill>
        </w:rPr>
      </w:pPr>
    </w:p>
    <w:p>
      <w:pPr>
        <w:pStyle w:val="4"/>
        <w:ind w:firstLine="908" w:firstLineChars="246"/>
        <w:jc w:val="both"/>
        <w:rPr>
          <w:rFonts w:ascii="宋体" w:hAnsi="宋体" w:eastAsia="宋体"/>
          <w:color w:val="000000" w:themeColor="text1"/>
          <w:kern w:val="44"/>
          <w:sz w:val="32"/>
          <w:highlight w:val="none"/>
          <w14:textFill>
            <w14:solidFill>
              <w14:schemeClr w14:val="tx1"/>
            </w14:solidFill>
          </w14:textFill>
        </w:rPr>
      </w:pPr>
      <w:bookmarkStart w:id="135" w:name="_Toc8583200"/>
      <w:r>
        <w:rPr>
          <w:rFonts w:hint="eastAsia" w:ascii="宋体" w:hAnsi="宋体" w:eastAsia="宋体"/>
          <w:color w:val="000000" w:themeColor="text1"/>
          <w:kern w:val="44"/>
          <w:sz w:val="32"/>
          <w:highlight w:val="none"/>
          <w14:textFill>
            <w14:solidFill>
              <w14:schemeClr w14:val="tx1"/>
            </w14:solidFill>
          </w14:textFill>
        </w:rPr>
        <w:t>六、竞标供</w:t>
      </w:r>
      <w:bookmarkStart w:id="136" w:name="_Toc326079072"/>
      <w:bookmarkStart w:id="137" w:name="_Toc495333103"/>
      <w:r>
        <w:rPr>
          <w:rFonts w:hint="eastAsia" w:ascii="宋体" w:hAnsi="宋体" w:eastAsia="宋体"/>
          <w:color w:val="000000" w:themeColor="text1"/>
          <w:kern w:val="44"/>
          <w:sz w:val="32"/>
          <w:highlight w:val="none"/>
          <w14:textFill>
            <w14:solidFill>
              <w14:schemeClr w14:val="tx1"/>
            </w14:solidFill>
          </w14:textFill>
        </w:rPr>
        <w:t>应商认为有必要提供的其他有关材料</w:t>
      </w:r>
      <w:bookmarkEnd w:id="135"/>
    </w:p>
    <w:p>
      <w:pPr>
        <w:pStyle w:val="23"/>
        <w:spacing w:line="440" w:lineRule="exact"/>
        <w:ind w:firstLine="210" w:firstLineChars="1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（由竞标</w:t>
      </w:r>
      <w:bookmarkEnd w:id="136"/>
      <w:bookmarkEnd w:id="137"/>
      <w:r>
        <w:rPr>
          <w:rFonts w:hint="eastAsia"/>
          <w:color w:val="000000" w:themeColor="text1"/>
          <w:highlight w:val="none"/>
          <w14:textFill>
            <w14:solidFill>
              <w14:schemeClr w14:val="tx1"/>
            </w14:solidFill>
          </w14:textFill>
        </w:rPr>
        <w:t>供应商根据自己实际情况如实提供，并相应添加目录，以便查找）</w:t>
      </w:r>
      <w:r>
        <w:rPr>
          <w:color w:val="000000" w:themeColor="text1"/>
          <w:sz w:val="24"/>
          <w:highlight w:val="none"/>
          <w14:textFill>
            <w14:solidFill>
              <w14:schemeClr w14:val="tx1"/>
            </w14:solidFill>
          </w14:textFill>
        </w:rPr>
        <w:t xml:space="preserve"> </w:t>
      </w:r>
    </w:p>
    <w:sectPr>
      <w:footerReference r:id="rId8" w:type="default"/>
      <w:pgSz w:w="11906" w:h="16838"/>
      <w:pgMar w:top="1440" w:right="1080" w:bottom="1440" w:left="1080" w:header="680" w:footer="68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9"/>
      <w:pBdr>
        <w:bottom w:val="none" w:color="auto" w:sz="0" w:space="0"/>
      </w:pBdr>
      <w:ind w:firstLine="1980"/>
      <w:jc w:val="right"/>
      <w:rPr>
        <w:rFonts w:ascii="方正仿宋简体" w:eastAsia="方正仿宋简体"/>
      </w:rPr>
    </w:pPr>
  </w:p>
  <w:p>
    <w:pPr>
      <w:rPr>
        <w:rFonts w:ascii="方正仿宋简体" w:eastAsia="方正仿宋简体"/>
      </w:rPr>
    </w:pPr>
  </w:p>
  <w:p>
    <w:pPr>
      <w:pStyle w:val="2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t>E  1</w:t>
    </w:r>
  </w:p>
  <w:p>
    <w:pPr>
      <w:pStyle w:val="28"/>
    </w:pPr>
  </w:p>
  <w:p/>
  <w:p>
    <w:r>
      <w:fldChar w:fldCharType="begin"/>
    </w:r>
    <w:r>
      <w:rPr>
        <w:rStyle w:val="47"/>
      </w:rPr>
      <w:fldChar w:fldCharType="end"/>
    </w:r>
    <w:r>
      <w:rPr>
        <w:rStyle w:val="47"/>
      </w:rPr>
      <w:t>PAG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p>
    <w:pPr>
      <w:pStyle w:val="29"/>
      <w:pBdr>
        <w:bottom w:val="none" w:color="auto" w:sz="0" w:space="0"/>
      </w:pBdr>
      <w:ind w:firstLine="1980"/>
      <w:jc w:val="right"/>
      <w:rPr>
        <w:rFonts w:ascii="方正仿宋简体" w:eastAsia="方正仿宋简体"/>
      </w:rPr>
    </w:pPr>
  </w:p>
  <w:p>
    <w:pPr>
      <w:rPr>
        <w:rFonts w:ascii="方正仿宋简体" w:eastAsia="方正仿宋简体"/>
      </w:rPr>
    </w:pPr>
  </w:p>
  <w:p>
    <w:pPr>
      <w:pStyle w:val="28"/>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4"/>
      </w:pBdr>
      <w:wordWrap w:val="0"/>
      <w:jc w:val="right"/>
    </w:pPr>
    <w:r>
      <w:rPr>
        <w:rFonts w:hint="eastAsia" w:hAnsi="宋体"/>
        <w:bCs/>
        <w:lang w:eastAsia="zh-CN"/>
      </w:rPr>
      <w:t>北流市人民法院档案数字化项目（二期）</w:t>
    </w:r>
    <w:r>
      <w:rPr>
        <w:rFonts w:hint="eastAsia"/>
        <w:color w:val="000000" w:themeColor="text1"/>
        <w14:textFill>
          <w14:solidFill>
            <w14:schemeClr w14:val="tx1"/>
          </w14:solidFill>
        </w14:textFill>
      </w:rPr>
      <w:t>（</w:t>
    </w:r>
    <w:r>
      <w:rPr>
        <w:rFonts w:hint="eastAsia" w:hAnsi="宋体"/>
        <w:bCs/>
        <w:color w:val="000000" w:themeColor="text1"/>
        <w:szCs w:val="20"/>
        <w14:textFill>
          <w14:solidFill>
            <w14:schemeClr w14:val="tx1"/>
          </w14:solidFill>
        </w14:textFill>
      </w:rPr>
      <w:t>YLZC2020-C3-810322-GXCH</w:t>
    </w:r>
    <w:r>
      <w:rPr>
        <w:rFonts w:hint="eastAsia"/>
        <w:color w:val="000000" w:themeColor="text1"/>
        <w14:textFill>
          <w14:solidFill>
            <w14:schemeClr w14:val="tx1"/>
          </w14:solidFill>
        </w14:textFill>
      </w:rPr>
      <w:t>）</w:t>
    </w:r>
  </w:p>
  <w:p/>
  <w:p>
    <w:r>
      <w:fldChar w:fldCharType="begin"/>
    </w:r>
    <w:r>
      <w:rPr>
        <w:rStyle w:val="4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hAnsi="宋体"/>
      </w:rPr>
      <w:t>渔业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rPr>
        <w:rStyle w:val="4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84981"/>
    <w:multiLevelType w:val="singleLevel"/>
    <w:tmpl w:val="93A84981"/>
    <w:lvl w:ilvl="0" w:tentative="0">
      <w:start w:val="1"/>
      <w:numFmt w:val="decimal"/>
      <w:lvlText w:val="(%1)"/>
      <w:lvlJc w:val="left"/>
      <w:pPr>
        <w:ind w:left="425" w:hanging="425"/>
      </w:pPr>
      <w:rPr>
        <w:rFonts w:hint="default"/>
      </w:rPr>
    </w:lvl>
  </w:abstractNum>
  <w:abstractNum w:abstractNumId="1">
    <w:nsid w:val="B45FAB70"/>
    <w:multiLevelType w:val="singleLevel"/>
    <w:tmpl w:val="B45FAB70"/>
    <w:lvl w:ilvl="0" w:tentative="0">
      <w:start w:val="1"/>
      <w:numFmt w:val="chineseCounting"/>
      <w:suff w:val="nothing"/>
      <w:lvlText w:val="（%1）"/>
      <w:lvlJc w:val="left"/>
      <w:pPr>
        <w:ind w:left="0" w:firstLine="420"/>
      </w:pPr>
      <w:rPr>
        <w:rFonts w:hint="eastAsia"/>
      </w:rPr>
    </w:lvl>
  </w:abstractNum>
  <w:abstractNum w:abstractNumId="2">
    <w:nsid w:val="F53CE7A1"/>
    <w:multiLevelType w:val="singleLevel"/>
    <w:tmpl w:val="F53CE7A1"/>
    <w:lvl w:ilvl="0" w:tentative="0">
      <w:start w:val="1"/>
      <w:numFmt w:val="decimal"/>
      <w:lvlText w:val="(%1)"/>
      <w:lvlJc w:val="left"/>
      <w:pPr>
        <w:ind w:left="425" w:hanging="425"/>
      </w:pPr>
      <w:rPr>
        <w:rFonts w:hint="default"/>
      </w:rPr>
    </w:lvl>
  </w:abstractNum>
  <w:abstractNum w:abstractNumId="3">
    <w:nsid w:val="F571B818"/>
    <w:multiLevelType w:val="singleLevel"/>
    <w:tmpl w:val="F571B818"/>
    <w:lvl w:ilvl="0" w:tentative="0">
      <w:start w:val="1"/>
      <w:numFmt w:val="decimal"/>
      <w:lvlText w:val="%1"/>
      <w:lvlJc w:val="center"/>
      <w:pPr>
        <w:tabs>
          <w:tab w:val="left" w:pos="0"/>
        </w:tabs>
        <w:ind w:left="0" w:leftChars="0" w:firstLine="0" w:firstLineChars="0"/>
      </w:pPr>
      <w:rPr>
        <w:rFonts w:hint="default"/>
      </w:rPr>
    </w:lvl>
  </w:abstractNum>
  <w:abstractNum w:abstractNumId="4">
    <w:nsid w:val="F7B90620"/>
    <w:multiLevelType w:val="singleLevel"/>
    <w:tmpl w:val="F7B90620"/>
    <w:lvl w:ilvl="0" w:tentative="0">
      <w:start w:val="1"/>
      <w:numFmt w:val="decimal"/>
      <w:suff w:val="nothing"/>
      <w:lvlText w:val="%1．"/>
      <w:lvlJc w:val="left"/>
      <w:pPr>
        <w:ind w:left="0" w:firstLine="400"/>
      </w:pPr>
      <w:rPr>
        <w:rFonts w:hint="default"/>
      </w:r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6">
    <w:nsid w:val="12B21419"/>
    <w:multiLevelType w:val="singleLevel"/>
    <w:tmpl w:val="12B21419"/>
    <w:lvl w:ilvl="0" w:tentative="0">
      <w:start w:val="1"/>
      <w:numFmt w:val="decimal"/>
      <w:lvlText w:val="(%1)"/>
      <w:lvlJc w:val="left"/>
      <w:pPr>
        <w:ind w:left="425" w:hanging="425"/>
      </w:pPr>
      <w:rPr>
        <w:rFonts w:hint="default"/>
      </w:rPr>
    </w:lvl>
  </w:abstractNum>
  <w:abstractNum w:abstractNumId="7">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8">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2E266B40"/>
    <w:multiLevelType w:val="singleLevel"/>
    <w:tmpl w:val="2E266B40"/>
    <w:lvl w:ilvl="0" w:tentative="0">
      <w:start w:val="1"/>
      <w:numFmt w:val="decimal"/>
      <w:lvlText w:val="(%1)"/>
      <w:lvlJc w:val="left"/>
      <w:pPr>
        <w:ind w:left="425" w:hanging="425"/>
      </w:pPr>
      <w:rPr>
        <w:rFonts w:hint="default"/>
      </w:rPr>
    </w:lvl>
  </w:abstractNum>
  <w:abstractNum w:abstractNumId="10">
    <w:nsid w:val="30B2134A"/>
    <w:multiLevelType w:val="singleLevel"/>
    <w:tmpl w:val="30B2134A"/>
    <w:lvl w:ilvl="0" w:tentative="0">
      <w:start w:val="1"/>
      <w:numFmt w:val="decimal"/>
      <w:suff w:val="nothing"/>
      <w:lvlText w:val="%1．"/>
      <w:lvlJc w:val="left"/>
      <w:pPr>
        <w:ind w:left="0" w:firstLine="400"/>
      </w:pPr>
      <w:rPr>
        <w:rFonts w:hint="default"/>
      </w:rPr>
    </w:lvl>
  </w:abstractNum>
  <w:abstractNum w:abstractNumId="11">
    <w:nsid w:val="56D1FD48"/>
    <w:multiLevelType w:val="singleLevel"/>
    <w:tmpl w:val="56D1FD48"/>
    <w:lvl w:ilvl="0" w:tentative="0">
      <w:start w:val="1"/>
      <w:numFmt w:val="decimal"/>
      <w:lvlText w:val="%1"/>
      <w:lvlJc w:val="center"/>
      <w:pPr>
        <w:tabs>
          <w:tab w:val="left" w:pos="0"/>
        </w:tabs>
        <w:ind w:left="0" w:leftChars="0" w:firstLine="0" w:firstLineChars="0"/>
      </w:pPr>
      <w:rPr>
        <w:rFonts w:hint="default"/>
      </w:rPr>
    </w:lvl>
  </w:abstractNum>
  <w:abstractNum w:abstractNumId="12">
    <w:nsid w:val="588A7BE7"/>
    <w:multiLevelType w:val="singleLevel"/>
    <w:tmpl w:val="588A7BE7"/>
    <w:lvl w:ilvl="0" w:tentative="0">
      <w:start w:val="1"/>
      <w:numFmt w:val="decimal"/>
      <w:suff w:val="nothing"/>
      <w:lvlText w:val="%1．"/>
      <w:lvlJc w:val="left"/>
      <w:pPr>
        <w:ind w:left="0" w:firstLine="400"/>
      </w:pPr>
      <w:rPr>
        <w:rFonts w:hint="default"/>
      </w:rPr>
    </w:lvl>
  </w:abstractNum>
  <w:abstractNum w:abstractNumId="13">
    <w:nsid w:val="62C728FC"/>
    <w:multiLevelType w:val="multilevel"/>
    <w:tmpl w:val="62C728FC"/>
    <w:lvl w:ilvl="0" w:tentative="0">
      <w:start w:val="1"/>
      <w:numFmt w:val="japaneseCounting"/>
      <w:lvlText w:val="%1、"/>
      <w:lvlJc w:val="left"/>
      <w:pPr>
        <w:tabs>
          <w:tab w:val="left" w:pos="925"/>
        </w:tabs>
        <w:ind w:left="925" w:hanging="420"/>
      </w:pPr>
      <w:rPr>
        <w:rFonts w:hint="eastAsia"/>
      </w:rPr>
    </w:lvl>
    <w:lvl w:ilvl="1" w:tentative="0">
      <w:start w:val="1"/>
      <w:numFmt w:val="decimal"/>
      <w:lvlText w:val="%2、"/>
      <w:lvlJc w:val="left"/>
      <w:pPr>
        <w:tabs>
          <w:tab w:val="left" w:pos="1285"/>
        </w:tabs>
        <w:ind w:left="1285" w:hanging="360"/>
      </w:pPr>
      <w:rPr>
        <w:rFonts w:hint="eastAsia"/>
        <w:b/>
      </w:rPr>
    </w:lvl>
    <w:lvl w:ilvl="2" w:tentative="0">
      <w:start w:val="1"/>
      <w:numFmt w:val="lowerRoman"/>
      <w:lvlText w:val="%3."/>
      <w:lvlJc w:val="right"/>
      <w:pPr>
        <w:tabs>
          <w:tab w:val="left" w:pos="1765"/>
        </w:tabs>
        <w:ind w:left="1765" w:hanging="420"/>
      </w:pPr>
    </w:lvl>
    <w:lvl w:ilvl="3" w:tentative="0">
      <w:start w:val="1"/>
      <w:numFmt w:val="decimal"/>
      <w:pStyle w:val="132"/>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abstractNum w:abstractNumId="14">
    <w:nsid w:val="660F0E20"/>
    <w:multiLevelType w:val="singleLevel"/>
    <w:tmpl w:val="660F0E20"/>
    <w:lvl w:ilvl="0" w:tentative="0">
      <w:start w:val="1"/>
      <w:numFmt w:val="decimal"/>
      <w:suff w:val="nothing"/>
      <w:lvlText w:val="（%1）"/>
      <w:lvlJc w:val="left"/>
    </w:lvl>
  </w:abstractNum>
  <w:abstractNum w:abstractNumId="15">
    <w:nsid w:val="7EA6A313"/>
    <w:multiLevelType w:val="singleLevel"/>
    <w:tmpl w:val="7EA6A313"/>
    <w:lvl w:ilvl="0" w:tentative="0">
      <w:start w:val="1"/>
      <w:numFmt w:val="decimal"/>
      <w:suff w:val="nothing"/>
      <w:lvlText w:val="%1．"/>
      <w:lvlJc w:val="left"/>
      <w:pPr>
        <w:ind w:left="0" w:firstLine="400"/>
      </w:pPr>
      <w:rPr>
        <w:rFonts w:hint="default"/>
      </w:rPr>
    </w:lvl>
  </w:abstractNum>
  <w:num w:numId="1">
    <w:abstractNumId w:val="5"/>
  </w:num>
  <w:num w:numId="2">
    <w:abstractNumId w:val="13"/>
  </w:num>
  <w:num w:numId="3">
    <w:abstractNumId w:val="11"/>
  </w:num>
  <w:num w:numId="4">
    <w:abstractNumId w:val="1"/>
  </w:num>
  <w:num w:numId="5">
    <w:abstractNumId w:val="10"/>
  </w:num>
  <w:num w:numId="6">
    <w:abstractNumId w:val="0"/>
  </w:num>
  <w:num w:numId="7">
    <w:abstractNumId w:val="6"/>
  </w:num>
  <w:num w:numId="8">
    <w:abstractNumId w:val="12"/>
  </w:num>
  <w:num w:numId="9">
    <w:abstractNumId w:val="14"/>
  </w:num>
  <w:num w:numId="10">
    <w:abstractNumId w:val="4"/>
  </w:num>
  <w:num w:numId="11">
    <w:abstractNumId w:val="15"/>
  </w:num>
  <w:num w:numId="12">
    <w:abstractNumId w:val="2"/>
  </w:num>
  <w:num w:numId="13">
    <w:abstractNumId w:val="7"/>
  </w:num>
  <w:num w:numId="14">
    <w:abstractNumId w:val="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drawingGridHorizontalSpacing w:val="105"/>
  <w:drawingGridVerticalSpacing w:val="33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361"/>
    <w:rsid w:val="00012A10"/>
    <w:rsid w:val="00023E39"/>
    <w:rsid w:val="00033B89"/>
    <w:rsid w:val="00037BD9"/>
    <w:rsid w:val="000732CB"/>
    <w:rsid w:val="00096194"/>
    <w:rsid w:val="000F3B22"/>
    <w:rsid w:val="000F51D1"/>
    <w:rsid w:val="0013528F"/>
    <w:rsid w:val="001436BE"/>
    <w:rsid w:val="0015584B"/>
    <w:rsid w:val="00185361"/>
    <w:rsid w:val="001A0460"/>
    <w:rsid w:val="001D51D7"/>
    <w:rsid w:val="001F2486"/>
    <w:rsid w:val="001F6DEB"/>
    <w:rsid w:val="00204C86"/>
    <w:rsid w:val="002268A9"/>
    <w:rsid w:val="002437E0"/>
    <w:rsid w:val="00252259"/>
    <w:rsid w:val="00280E51"/>
    <w:rsid w:val="002846FD"/>
    <w:rsid w:val="003104C1"/>
    <w:rsid w:val="0032100D"/>
    <w:rsid w:val="00325ABF"/>
    <w:rsid w:val="00333352"/>
    <w:rsid w:val="00347569"/>
    <w:rsid w:val="003613AE"/>
    <w:rsid w:val="003B0F2E"/>
    <w:rsid w:val="003B3E88"/>
    <w:rsid w:val="003B675F"/>
    <w:rsid w:val="003C57D7"/>
    <w:rsid w:val="004214E3"/>
    <w:rsid w:val="004B7712"/>
    <w:rsid w:val="004D6E06"/>
    <w:rsid w:val="004E0F05"/>
    <w:rsid w:val="004F07B4"/>
    <w:rsid w:val="004F0D4E"/>
    <w:rsid w:val="005255D6"/>
    <w:rsid w:val="00612A1C"/>
    <w:rsid w:val="0062472C"/>
    <w:rsid w:val="00650ED0"/>
    <w:rsid w:val="0068401E"/>
    <w:rsid w:val="00693E88"/>
    <w:rsid w:val="006D23ED"/>
    <w:rsid w:val="006E0558"/>
    <w:rsid w:val="006E496C"/>
    <w:rsid w:val="006F08F1"/>
    <w:rsid w:val="00716758"/>
    <w:rsid w:val="00735607"/>
    <w:rsid w:val="0073652C"/>
    <w:rsid w:val="00740C45"/>
    <w:rsid w:val="0075388F"/>
    <w:rsid w:val="00754500"/>
    <w:rsid w:val="007824E4"/>
    <w:rsid w:val="007B32D9"/>
    <w:rsid w:val="00851910"/>
    <w:rsid w:val="00855AC4"/>
    <w:rsid w:val="008756FA"/>
    <w:rsid w:val="008867CD"/>
    <w:rsid w:val="00891E0D"/>
    <w:rsid w:val="008976AC"/>
    <w:rsid w:val="008D64E4"/>
    <w:rsid w:val="00917AAF"/>
    <w:rsid w:val="009212A0"/>
    <w:rsid w:val="00955564"/>
    <w:rsid w:val="009719ED"/>
    <w:rsid w:val="00974CAB"/>
    <w:rsid w:val="009D483B"/>
    <w:rsid w:val="009F670B"/>
    <w:rsid w:val="00A077EC"/>
    <w:rsid w:val="00A515AF"/>
    <w:rsid w:val="00A523DC"/>
    <w:rsid w:val="00A851D9"/>
    <w:rsid w:val="00AC25DD"/>
    <w:rsid w:val="00AD057C"/>
    <w:rsid w:val="00AE3787"/>
    <w:rsid w:val="00AF2E30"/>
    <w:rsid w:val="00B0009C"/>
    <w:rsid w:val="00B610F1"/>
    <w:rsid w:val="00B81540"/>
    <w:rsid w:val="00BB4885"/>
    <w:rsid w:val="00BC7DDB"/>
    <w:rsid w:val="00C2529C"/>
    <w:rsid w:val="00CA134D"/>
    <w:rsid w:val="00CB5764"/>
    <w:rsid w:val="00CD056F"/>
    <w:rsid w:val="00CD52CC"/>
    <w:rsid w:val="00D84412"/>
    <w:rsid w:val="00DA2D78"/>
    <w:rsid w:val="00DC2C44"/>
    <w:rsid w:val="00DE7218"/>
    <w:rsid w:val="00DE7A59"/>
    <w:rsid w:val="00DF05F9"/>
    <w:rsid w:val="00E06D2A"/>
    <w:rsid w:val="00E36BC2"/>
    <w:rsid w:val="00E6236D"/>
    <w:rsid w:val="00E9730C"/>
    <w:rsid w:val="00EC5647"/>
    <w:rsid w:val="00ED7D44"/>
    <w:rsid w:val="00F326AF"/>
    <w:rsid w:val="00F663BA"/>
    <w:rsid w:val="00F90A7F"/>
    <w:rsid w:val="00FB1B6E"/>
    <w:rsid w:val="00FB2600"/>
    <w:rsid w:val="00FC7453"/>
    <w:rsid w:val="05B6466D"/>
    <w:rsid w:val="07E319CA"/>
    <w:rsid w:val="0A2705C9"/>
    <w:rsid w:val="17E2637B"/>
    <w:rsid w:val="19636DD2"/>
    <w:rsid w:val="1E0D6605"/>
    <w:rsid w:val="1E6D50B1"/>
    <w:rsid w:val="231D2CE6"/>
    <w:rsid w:val="2F68123E"/>
    <w:rsid w:val="2FF41286"/>
    <w:rsid w:val="30C66583"/>
    <w:rsid w:val="35435E6D"/>
    <w:rsid w:val="38D0549F"/>
    <w:rsid w:val="39771A92"/>
    <w:rsid w:val="39E877A5"/>
    <w:rsid w:val="3ECA6A1E"/>
    <w:rsid w:val="3EFF726E"/>
    <w:rsid w:val="41A10408"/>
    <w:rsid w:val="4484587F"/>
    <w:rsid w:val="46F31988"/>
    <w:rsid w:val="4BD127CF"/>
    <w:rsid w:val="4FEC5282"/>
    <w:rsid w:val="605808E9"/>
    <w:rsid w:val="66E05907"/>
    <w:rsid w:val="695E3C3C"/>
    <w:rsid w:val="6B9266D1"/>
    <w:rsid w:val="6D272F32"/>
    <w:rsid w:val="6D716BAE"/>
    <w:rsid w:val="70F7349B"/>
    <w:rsid w:val="761E79A2"/>
    <w:rsid w:val="7AA60411"/>
    <w:rsid w:val="7FD01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outlineLvl w:val="0"/>
    </w:pPr>
    <w:rPr>
      <w:b/>
    </w:rPr>
  </w:style>
  <w:style w:type="paragraph" w:styleId="4">
    <w:name w:val="heading 2"/>
    <w:basedOn w:val="1"/>
    <w:next w:val="1"/>
    <w:link w:val="55"/>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7"/>
    <w:link w:val="54"/>
    <w:qFormat/>
    <w:uiPriority w:val="0"/>
    <w:pPr>
      <w:keepNext/>
      <w:adjustRightInd w:val="0"/>
      <w:spacing w:line="312" w:lineRule="atLeast"/>
      <w:textAlignment w:val="baseline"/>
      <w:outlineLvl w:val="3"/>
    </w:pPr>
    <w:rPr>
      <w:b/>
      <w:kern w:val="0"/>
      <w:sz w:val="24"/>
      <w:szCs w:val="20"/>
    </w:rPr>
  </w:style>
  <w:style w:type="paragraph" w:styleId="8">
    <w:name w:val="heading 5"/>
    <w:basedOn w:val="1"/>
    <w:next w:val="7"/>
    <w:link w:val="53"/>
    <w:qFormat/>
    <w:uiPriority w:val="0"/>
    <w:pPr>
      <w:keepNext/>
      <w:keepLines/>
      <w:spacing w:before="280" w:after="290" w:line="376" w:lineRule="auto"/>
      <w:outlineLvl w:val="4"/>
    </w:pPr>
    <w:rPr>
      <w:b/>
      <w:sz w:val="28"/>
      <w:szCs w:val="20"/>
    </w:rPr>
  </w:style>
  <w:style w:type="paragraph" w:styleId="9">
    <w:name w:val="heading 6"/>
    <w:basedOn w:val="1"/>
    <w:next w:val="7"/>
    <w:link w:val="57"/>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52"/>
    <w:qFormat/>
    <w:uiPriority w:val="0"/>
    <w:pPr>
      <w:keepNext/>
      <w:keepLines/>
      <w:spacing w:before="240" w:after="64" w:line="320" w:lineRule="auto"/>
      <w:outlineLvl w:val="6"/>
    </w:pPr>
    <w:rPr>
      <w:b/>
      <w:sz w:val="24"/>
      <w:szCs w:val="20"/>
    </w:rPr>
  </w:style>
  <w:style w:type="paragraph" w:styleId="11">
    <w:name w:val="heading 8"/>
    <w:basedOn w:val="1"/>
    <w:next w:val="7"/>
    <w:link w:val="59"/>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6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3"/>
    <w:qFormat/>
    <w:uiPriority w:val="0"/>
    <w:pPr>
      <w:jc w:val="center"/>
    </w:pPr>
  </w:style>
  <w:style w:type="paragraph" w:styleId="7">
    <w:name w:val="Normal Indent"/>
    <w:basedOn w:val="1"/>
    <w:qFormat/>
    <w:uiPriority w:val="0"/>
    <w:pPr>
      <w:ind w:firstLine="420" w:firstLineChars="200"/>
    </w:pPr>
  </w:style>
  <w:style w:type="paragraph" w:styleId="13">
    <w:name w:val="toc 7"/>
    <w:basedOn w:val="1"/>
    <w:next w:val="1"/>
    <w:semiHidden/>
    <w:qFormat/>
    <w:uiPriority w:val="0"/>
    <w:pPr>
      <w:ind w:left="1260"/>
      <w:jc w:val="left"/>
    </w:pPr>
    <w:rPr>
      <w:rFonts w:ascii="Calibri" w:hAnsi="Calibri"/>
      <w:sz w:val="18"/>
      <w:szCs w:val="18"/>
    </w:rPr>
  </w:style>
  <w:style w:type="paragraph" w:styleId="14">
    <w:name w:val="index 8"/>
    <w:basedOn w:val="1"/>
    <w:next w:val="1"/>
    <w:unhideWhenUsed/>
    <w:qFormat/>
    <w:uiPriority w:val="99"/>
    <w:pPr>
      <w:ind w:left="1400" w:leftChars="14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numPr>
        <w:ilvl w:val="0"/>
        <w:numId w:val="1"/>
      </w:numPr>
    </w:pPr>
  </w:style>
  <w:style w:type="paragraph" w:styleId="17">
    <w:name w:val="Document Map"/>
    <w:basedOn w:val="1"/>
    <w:link w:val="129"/>
    <w:semiHidden/>
    <w:qFormat/>
    <w:uiPriority w:val="0"/>
    <w:pPr>
      <w:shd w:val="clear" w:color="auto" w:fill="000080"/>
    </w:pPr>
  </w:style>
  <w:style w:type="paragraph" w:styleId="18">
    <w:name w:val="annotation text"/>
    <w:basedOn w:val="1"/>
    <w:link w:val="122"/>
    <w:semiHidden/>
    <w:unhideWhenUsed/>
    <w:qFormat/>
    <w:uiPriority w:val="0"/>
    <w:pPr>
      <w:jc w:val="left"/>
    </w:pPr>
  </w:style>
  <w:style w:type="paragraph" w:styleId="19">
    <w:name w:val="Body Text 3"/>
    <w:basedOn w:val="1"/>
    <w:link w:val="150"/>
    <w:qFormat/>
    <w:uiPriority w:val="0"/>
    <w:pPr>
      <w:spacing w:line="500" w:lineRule="exact"/>
    </w:pPr>
    <w:rPr>
      <w:rFonts w:eastAsia="仿宋_GB2312"/>
      <w:sz w:val="28"/>
      <w:szCs w:val="20"/>
    </w:rPr>
  </w:style>
  <w:style w:type="paragraph" w:styleId="20">
    <w:name w:val="Body Text Indent"/>
    <w:basedOn w:val="1"/>
    <w:link w:val="139"/>
    <w:qFormat/>
    <w:uiPriority w:val="0"/>
    <w:pPr>
      <w:spacing w:line="200" w:lineRule="exact"/>
      <w:ind w:firstLine="301"/>
    </w:pPr>
    <w:rPr>
      <w:rFonts w:ascii="宋体" w:hAnsi="Courier New" w:cstheme="minorBidi"/>
      <w:spacing w:val="-4"/>
      <w:sz w:val="18"/>
      <w:szCs w:val="22"/>
    </w:rPr>
  </w:style>
  <w:style w:type="paragraph" w:styleId="21">
    <w:name w:val="toc 5"/>
    <w:basedOn w:val="1"/>
    <w:next w:val="1"/>
    <w:semiHidden/>
    <w:qFormat/>
    <w:uiPriority w:val="0"/>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link w:val="111"/>
    <w:qFormat/>
    <w:uiPriority w:val="0"/>
    <w:rPr>
      <w:rFonts w:ascii="宋体" w:hAnsi="Courier New" w:cstheme="minorBidi"/>
      <w:szCs w:val="22"/>
    </w:rPr>
  </w:style>
  <w:style w:type="paragraph" w:styleId="24">
    <w:name w:val="toc 8"/>
    <w:basedOn w:val="1"/>
    <w:next w:val="1"/>
    <w:semiHidden/>
    <w:qFormat/>
    <w:uiPriority w:val="0"/>
    <w:pPr>
      <w:ind w:left="1470"/>
      <w:jc w:val="left"/>
    </w:pPr>
    <w:rPr>
      <w:rFonts w:ascii="Calibri" w:hAnsi="Calibri"/>
      <w:sz w:val="18"/>
      <w:szCs w:val="18"/>
    </w:rPr>
  </w:style>
  <w:style w:type="paragraph" w:styleId="25">
    <w:name w:val="Date"/>
    <w:basedOn w:val="1"/>
    <w:next w:val="1"/>
    <w:link w:val="104"/>
    <w:qFormat/>
    <w:uiPriority w:val="0"/>
    <w:pPr>
      <w:ind w:left="100" w:leftChars="2500"/>
    </w:pPr>
    <w:rPr>
      <w:rFonts w:ascii="宋体" w:hAnsi="Courier New"/>
      <w:szCs w:val="20"/>
    </w:rPr>
  </w:style>
  <w:style w:type="paragraph" w:styleId="26">
    <w:name w:val="Body Text Indent 2"/>
    <w:basedOn w:val="1"/>
    <w:link w:val="142"/>
    <w:qFormat/>
    <w:uiPriority w:val="0"/>
    <w:pPr>
      <w:ind w:firstLine="412" w:firstLineChars="196"/>
    </w:pPr>
  </w:style>
  <w:style w:type="paragraph" w:styleId="27">
    <w:name w:val="Balloon Text"/>
    <w:basedOn w:val="1"/>
    <w:link w:val="137"/>
    <w:semiHidden/>
    <w:qFormat/>
    <w:uiPriority w:val="0"/>
    <w:rPr>
      <w:sz w:val="18"/>
      <w:szCs w:val="18"/>
    </w:rPr>
  </w:style>
  <w:style w:type="paragraph" w:styleId="28">
    <w:name w:val="footer"/>
    <w:basedOn w:val="1"/>
    <w:link w:val="124"/>
    <w:qFormat/>
    <w:uiPriority w:val="99"/>
    <w:pPr>
      <w:tabs>
        <w:tab w:val="center" w:pos="4153"/>
        <w:tab w:val="right" w:pos="8306"/>
      </w:tabs>
      <w:snapToGrid w:val="0"/>
      <w:jc w:val="left"/>
    </w:pPr>
    <w:rPr>
      <w:rFonts w:ascii="宋体" w:hAnsi="Courier New" w:cstheme="minorBidi"/>
      <w:sz w:val="18"/>
      <w:szCs w:val="22"/>
    </w:rPr>
  </w:style>
  <w:style w:type="paragraph" w:styleId="29">
    <w:name w:val="header"/>
    <w:basedOn w:val="1"/>
    <w:link w:val="141"/>
    <w:qFormat/>
    <w:uiPriority w:val="0"/>
    <w:pPr>
      <w:pBdr>
        <w:bottom w:val="single" w:color="auto" w:sz="6" w:space="1"/>
      </w:pBdr>
      <w:tabs>
        <w:tab w:val="center" w:pos="4153"/>
        <w:tab w:val="right" w:pos="8306"/>
      </w:tabs>
      <w:snapToGrid w:val="0"/>
      <w:jc w:val="center"/>
    </w:pPr>
    <w:rPr>
      <w:rFonts w:ascii="宋体" w:hAnsi="Courier New" w:cstheme="minorBidi"/>
      <w:sz w:val="18"/>
      <w:szCs w:val="22"/>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qFormat/>
    <w:uiPriority w:val="39"/>
    <w:pPr>
      <w:ind w:left="630"/>
      <w:jc w:val="left"/>
    </w:pPr>
    <w:rPr>
      <w:rFonts w:ascii="Calibri" w:hAnsi="Calibri"/>
      <w:sz w:val="18"/>
      <w:szCs w:val="18"/>
    </w:rPr>
  </w:style>
  <w:style w:type="paragraph" w:styleId="32">
    <w:name w:val="toc 6"/>
    <w:basedOn w:val="1"/>
    <w:next w:val="1"/>
    <w:semiHidden/>
    <w:qFormat/>
    <w:uiPriority w:val="0"/>
    <w:pPr>
      <w:ind w:left="1050"/>
      <w:jc w:val="left"/>
    </w:pPr>
    <w:rPr>
      <w:rFonts w:ascii="Calibri" w:hAnsi="Calibri"/>
      <w:sz w:val="18"/>
      <w:szCs w:val="18"/>
    </w:rPr>
  </w:style>
  <w:style w:type="paragraph" w:styleId="33">
    <w:name w:val="Body Text Indent 3"/>
    <w:basedOn w:val="1"/>
    <w:link w:val="140"/>
    <w:qFormat/>
    <w:uiPriority w:val="0"/>
    <w:pPr>
      <w:spacing w:line="400" w:lineRule="exact"/>
      <w:ind w:firstLine="420" w:firstLineChars="200"/>
    </w:pPr>
    <w:rPr>
      <w:rFonts w:ascii="宋体" w:hAnsi="宋体"/>
      <w:szCs w:val="32"/>
    </w:r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semiHidden/>
    <w:qFormat/>
    <w:uiPriority w:val="0"/>
    <w:pPr>
      <w:ind w:left="1680"/>
      <w:jc w:val="left"/>
    </w:pPr>
    <w:rPr>
      <w:rFonts w:ascii="Calibri" w:hAnsi="Calibri"/>
      <w:sz w:val="18"/>
      <w:szCs w:val="18"/>
    </w:rPr>
  </w:style>
  <w:style w:type="paragraph" w:styleId="36">
    <w:name w:val="Body Text 2"/>
    <w:basedOn w:val="1"/>
    <w:link w:val="107"/>
    <w:qFormat/>
    <w:uiPriority w:val="0"/>
    <w:pPr>
      <w:spacing w:line="320" w:lineRule="exact"/>
    </w:pPr>
    <w:rPr>
      <w:b/>
      <w:bCs/>
    </w:rPr>
  </w:style>
  <w:style w:type="paragraph" w:styleId="37">
    <w:name w:val="HTML Preformatted"/>
    <w:basedOn w:val="1"/>
    <w:link w:val="105"/>
    <w:qFormat/>
    <w:uiPriority w:val="99"/>
    <w:rPr>
      <w:rFonts w:ascii="Courier New" w:hAnsi="Courier New" w:cs="Courier New" w:eastAsiaTheme="minorEastAsia"/>
      <w:szCs w:val="22"/>
    </w:rPr>
  </w:style>
  <w:style w:type="paragraph" w:styleId="3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9">
    <w:name w:val="index 1"/>
    <w:basedOn w:val="1"/>
    <w:next w:val="1"/>
    <w:semiHidden/>
    <w:qFormat/>
    <w:uiPriority w:val="0"/>
    <w:pPr>
      <w:spacing w:line="360" w:lineRule="auto"/>
    </w:pPr>
    <w:rPr>
      <w:rFonts w:ascii="宋体" w:hAnsi="宋体"/>
      <w:bCs/>
      <w:szCs w:val="21"/>
    </w:rPr>
  </w:style>
  <w:style w:type="paragraph" w:styleId="40">
    <w:name w:val="Title"/>
    <w:basedOn w:val="1"/>
    <w:next w:val="1"/>
    <w:link w:val="131"/>
    <w:qFormat/>
    <w:uiPriority w:val="0"/>
    <w:pPr>
      <w:spacing w:before="240" w:after="60"/>
      <w:jc w:val="center"/>
      <w:outlineLvl w:val="0"/>
    </w:pPr>
    <w:rPr>
      <w:rFonts w:ascii="Cambria" w:hAnsi="Cambria" w:eastAsiaTheme="minorEastAsia"/>
      <w:b/>
      <w:bCs/>
      <w:sz w:val="32"/>
      <w:szCs w:val="32"/>
    </w:rPr>
  </w:style>
  <w:style w:type="paragraph" w:styleId="41">
    <w:name w:val="annotation subject"/>
    <w:basedOn w:val="18"/>
    <w:next w:val="18"/>
    <w:link w:val="123"/>
    <w:semiHidden/>
    <w:qFormat/>
    <w:uiPriority w:val="0"/>
    <w:rPr>
      <w:b/>
      <w:bCs/>
    </w:rPr>
  </w:style>
  <w:style w:type="paragraph" w:styleId="42">
    <w:name w:val="Body Text First Indent 2"/>
    <w:basedOn w:val="20"/>
    <w:link w:val="180"/>
    <w:qFormat/>
    <w:uiPriority w:val="0"/>
    <w:pPr>
      <w:spacing w:after="120" w:line="240" w:lineRule="auto"/>
      <w:ind w:left="200" w:leftChars="200" w:firstLine="420" w:firstLineChars="200"/>
    </w:pPr>
    <w:rPr>
      <w:rFonts w:hAnsi="宋体"/>
      <w:spacing w:val="0"/>
      <w:sz w:val="21"/>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customStyle="1" w:styleId="52">
    <w:name w:val="标题 7 Char"/>
    <w:basedOn w:val="45"/>
    <w:link w:val="10"/>
    <w:qFormat/>
    <w:uiPriority w:val="0"/>
    <w:rPr>
      <w:rFonts w:ascii="Times New Roman" w:hAnsi="Times New Roman" w:eastAsia="宋体" w:cs="Times New Roman"/>
      <w:b/>
      <w:sz w:val="24"/>
      <w:szCs w:val="20"/>
    </w:rPr>
  </w:style>
  <w:style w:type="character" w:customStyle="1" w:styleId="53">
    <w:name w:val="标题 5 Char"/>
    <w:basedOn w:val="45"/>
    <w:link w:val="8"/>
    <w:qFormat/>
    <w:uiPriority w:val="0"/>
    <w:rPr>
      <w:rFonts w:ascii="Times New Roman" w:hAnsi="Times New Roman" w:eastAsia="宋体" w:cs="Times New Roman"/>
      <w:b/>
      <w:sz w:val="28"/>
      <w:szCs w:val="20"/>
    </w:rPr>
  </w:style>
  <w:style w:type="character" w:customStyle="1" w:styleId="54">
    <w:name w:val="标题 4 Char"/>
    <w:basedOn w:val="45"/>
    <w:link w:val="6"/>
    <w:qFormat/>
    <w:uiPriority w:val="0"/>
    <w:rPr>
      <w:rFonts w:ascii="Times New Roman" w:hAnsi="Times New Roman" w:eastAsia="宋体" w:cs="Times New Roman"/>
      <w:b/>
      <w:kern w:val="0"/>
      <w:sz w:val="24"/>
      <w:szCs w:val="20"/>
    </w:rPr>
  </w:style>
  <w:style w:type="character" w:customStyle="1" w:styleId="55">
    <w:name w:val="标题 2 Char"/>
    <w:basedOn w:val="45"/>
    <w:link w:val="4"/>
    <w:qFormat/>
    <w:uiPriority w:val="0"/>
    <w:rPr>
      <w:rFonts w:ascii="Arial" w:hAnsi="Arial" w:eastAsia="黑体" w:cs="Times New Roman"/>
      <w:b/>
      <w:spacing w:val="24"/>
      <w:kern w:val="0"/>
      <w:sz w:val="24"/>
      <w:szCs w:val="20"/>
    </w:rPr>
  </w:style>
  <w:style w:type="character" w:customStyle="1" w:styleId="56">
    <w:name w:val="标题 3 Char"/>
    <w:basedOn w:val="45"/>
    <w:link w:val="5"/>
    <w:qFormat/>
    <w:uiPriority w:val="0"/>
    <w:rPr>
      <w:rFonts w:ascii="Times New Roman" w:hAnsi="Times New Roman" w:eastAsia="宋体" w:cs="Times New Roman"/>
      <w:b/>
      <w:bCs/>
      <w:sz w:val="32"/>
      <w:szCs w:val="32"/>
    </w:rPr>
  </w:style>
  <w:style w:type="character" w:customStyle="1" w:styleId="57">
    <w:name w:val="标题 6 Char"/>
    <w:basedOn w:val="45"/>
    <w:link w:val="9"/>
    <w:qFormat/>
    <w:uiPriority w:val="0"/>
    <w:rPr>
      <w:rFonts w:ascii="Arial" w:hAnsi="Arial" w:eastAsia="黑体" w:cs="Times New Roman"/>
      <w:b/>
      <w:sz w:val="24"/>
      <w:szCs w:val="20"/>
    </w:rPr>
  </w:style>
  <w:style w:type="character" w:customStyle="1" w:styleId="58">
    <w:name w:val="标题 1 Char"/>
    <w:basedOn w:val="45"/>
    <w:link w:val="3"/>
    <w:qFormat/>
    <w:uiPriority w:val="0"/>
    <w:rPr>
      <w:rFonts w:ascii="Times New Roman" w:hAnsi="Times New Roman" w:eastAsia="宋体" w:cs="Times New Roman"/>
      <w:b/>
      <w:szCs w:val="24"/>
    </w:rPr>
  </w:style>
  <w:style w:type="character" w:customStyle="1" w:styleId="59">
    <w:name w:val="标题 8 Char"/>
    <w:basedOn w:val="45"/>
    <w:link w:val="11"/>
    <w:qFormat/>
    <w:uiPriority w:val="0"/>
    <w:rPr>
      <w:rFonts w:ascii="Arial" w:hAnsi="Arial" w:eastAsia="黑体" w:cs="Times New Roman"/>
      <w:sz w:val="24"/>
      <w:szCs w:val="20"/>
    </w:rPr>
  </w:style>
  <w:style w:type="character" w:customStyle="1" w:styleId="60">
    <w:name w:val="标题 9 Char"/>
    <w:basedOn w:val="45"/>
    <w:link w:val="12"/>
    <w:qFormat/>
    <w:uiPriority w:val="0"/>
    <w:rPr>
      <w:rFonts w:ascii="Arial" w:hAnsi="Arial" w:eastAsia="黑体" w:cs="Times New Roman"/>
      <w:szCs w:val="20"/>
    </w:rPr>
  </w:style>
  <w:style w:type="character" w:customStyle="1" w:styleId="61">
    <w:name w:val="hei16b1"/>
    <w:qFormat/>
    <w:uiPriority w:val="0"/>
    <w:rPr>
      <w:rFonts w:hint="default" w:ascii="Arial" w:hAnsi="Arial" w:cs="Arial"/>
      <w:b/>
      <w:bCs/>
      <w:color w:val="000000"/>
      <w:sz w:val="24"/>
      <w:szCs w:val="24"/>
    </w:rPr>
  </w:style>
  <w:style w:type="character" w:customStyle="1" w:styleId="62">
    <w:name w:val="html_cha1"/>
    <w:qFormat/>
    <w:uiPriority w:val="0"/>
    <w:rPr>
      <w:color w:val="FF0000"/>
    </w:rPr>
  </w:style>
  <w:style w:type="character" w:customStyle="1" w:styleId="63">
    <w:name w:val="apple-style-span"/>
    <w:basedOn w:val="45"/>
    <w:qFormat/>
    <w:uiPriority w:val="0"/>
  </w:style>
  <w:style w:type="character" w:customStyle="1" w:styleId="64">
    <w:name w:val="input41"/>
    <w:basedOn w:val="45"/>
    <w:qFormat/>
    <w:uiPriority w:val="0"/>
  </w:style>
  <w:style w:type="character" w:customStyle="1" w:styleId="65">
    <w:name w:val="ystyle"/>
    <w:basedOn w:val="45"/>
    <w:qFormat/>
    <w:uiPriority w:val="0"/>
  </w:style>
  <w:style w:type="character" w:customStyle="1" w:styleId="66">
    <w:name w:val="html_tag1"/>
    <w:qFormat/>
    <w:uiPriority w:val="0"/>
    <w:rPr>
      <w:color w:val="0000FF"/>
    </w:rPr>
  </w:style>
  <w:style w:type="character" w:customStyle="1" w:styleId="67">
    <w:name w:val="ca-3"/>
    <w:basedOn w:val="45"/>
    <w:qFormat/>
    <w:uiPriority w:val="0"/>
  </w:style>
  <w:style w:type="character" w:customStyle="1" w:styleId="68">
    <w:name w:val="样式3"/>
    <w:basedOn w:val="45"/>
    <w:qFormat/>
    <w:uiPriority w:val="0"/>
  </w:style>
  <w:style w:type="character" w:customStyle="1" w:styleId="69">
    <w:name w:val="ca-2"/>
    <w:basedOn w:val="45"/>
    <w:qFormat/>
    <w:uiPriority w:val="0"/>
  </w:style>
  <w:style w:type="character" w:customStyle="1" w:styleId="70">
    <w:name w:val="标题 Char"/>
    <w:qFormat/>
    <w:uiPriority w:val="0"/>
    <w:rPr>
      <w:rFonts w:ascii="Cambria" w:hAnsi="Cambria" w:cs="Times New Roman"/>
      <w:b/>
      <w:bCs/>
      <w:sz w:val="32"/>
      <w:szCs w:val="32"/>
    </w:rPr>
  </w:style>
  <w:style w:type="character" w:customStyle="1" w:styleId="71">
    <w:name w:val="HTML 预设格式 Char"/>
    <w:qFormat/>
    <w:uiPriority w:val="99"/>
    <w:rPr>
      <w:rFonts w:ascii="Courier New" w:hAnsi="Courier New" w:cs="Courier New"/>
    </w:rPr>
  </w:style>
  <w:style w:type="character" w:customStyle="1" w:styleId="72">
    <w:name w:val="hstyle"/>
    <w:basedOn w:val="45"/>
    <w:qFormat/>
    <w:uiPriority w:val="0"/>
  </w:style>
  <w:style w:type="character" w:customStyle="1" w:styleId="73">
    <w:name w:val="纯文本 Char1"/>
    <w:qFormat/>
    <w:uiPriority w:val="0"/>
    <w:rPr>
      <w:rFonts w:ascii="宋体" w:hAnsi="Courier New" w:eastAsia="宋体"/>
      <w:kern w:val="2"/>
      <w:sz w:val="21"/>
      <w:lang w:val="en-US" w:eastAsia="zh-CN" w:bidi="ar-SA"/>
    </w:rPr>
  </w:style>
  <w:style w:type="character" w:customStyle="1" w:styleId="74">
    <w:name w:val="纯文本 Char"/>
    <w:qFormat/>
    <w:uiPriority w:val="0"/>
    <w:rPr>
      <w:rFonts w:ascii="宋体" w:hAnsi="Courier New" w:eastAsia="宋体"/>
    </w:rPr>
  </w:style>
  <w:style w:type="character" w:customStyle="1" w:styleId="75">
    <w:name w:val="正文文本缩进 Char"/>
    <w:qFormat/>
    <w:uiPriority w:val="0"/>
    <w:rPr>
      <w:rFonts w:ascii="宋体" w:hAnsi="Courier New" w:eastAsia="宋体"/>
      <w:spacing w:val="-4"/>
      <w:sz w:val="18"/>
    </w:rPr>
  </w:style>
  <w:style w:type="character" w:customStyle="1" w:styleId="76">
    <w:name w:val="style31"/>
    <w:qFormat/>
    <w:uiPriority w:val="0"/>
    <w:rPr>
      <w:color w:val="666666"/>
    </w:rPr>
  </w:style>
  <w:style w:type="character" w:customStyle="1" w:styleId="77">
    <w:name w:val="unnamed21"/>
    <w:qFormat/>
    <w:uiPriority w:val="0"/>
    <w:rPr>
      <w:rFonts w:hint="eastAsia" w:ascii="宋体" w:hAnsi="宋体" w:eastAsia="宋体"/>
      <w:sz w:val="18"/>
      <w:szCs w:val="18"/>
    </w:rPr>
  </w:style>
  <w:style w:type="character" w:customStyle="1" w:styleId="78">
    <w:name w:val="f_ff78001"/>
    <w:qFormat/>
    <w:uiPriority w:val="0"/>
    <w:rPr>
      <w:color w:val="FF7800"/>
    </w:rPr>
  </w:style>
  <w:style w:type="character" w:customStyle="1" w:styleId="79">
    <w:name w:val="html_txt1"/>
    <w:qFormat/>
    <w:uiPriority w:val="0"/>
    <w:rPr>
      <w:color w:val="000000"/>
    </w:rPr>
  </w:style>
  <w:style w:type="character" w:customStyle="1" w:styleId="80">
    <w:name w:val="页眉 Char"/>
    <w:qFormat/>
    <w:uiPriority w:val="0"/>
    <w:rPr>
      <w:rFonts w:ascii="宋体" w:hAnsi="Courier New" w:eastAsia="宋体"/>
      <w:sz w:val="18"/>
    </w:rPr>
  </w:style>
  <w:style w:type="character" w:customStyle="1" w:styleId="81">
    <w:name w:val="正文无缩进 Char"/>
    <w:link w:val="82"/>
    <w:qFormat/>
    <w:uiPriority w:val="0"/>
    <w:rPr>
      <w:rFonts w:ascii="宋体" w:eastAsia="宋体"/>
      <w:color w:val="000000"/>
      <w:sz w:val="24"/>
      <w:szCs w:val="24"/>
    </w:rPr>
  </w:style>
  <w:style w:type="paragraph" w:customStyle="1" w:styleId="82">
    <w:name w:val="正文无缩进"/>
    <w:basedOn w:val="1"/>
    <w:link w:val="81"/>
    <w:qFormat/>
    <w:uiPriority w:val="0"/>
    <w:pPr>
      <w:spacing w:line="360" w:lineRule="auto"/>
    </w:pPr>
    <w:rPr>
      <w:rFonts w:ascii="宋体" w:hAnsiTheme="minorHAnsi" w:cstheme="minorBidi"/>
      <w:color w:val="000000"/>
      <w:sz w:val="24"/>
    </w:rPr>
  </w:style>
  <w:style w:type="character" w:customStyle="1" w:styleId="83">
    <w:name w:val="f16b1"/>
    <w:qFormat/>
    <w:uiPriority w:val="0"/>
    <w:rPr>
      <w:b/>
      <w:bCs/>
      <w:color w:val="333333"/>
      <w:sz w:val="24"/>
      <w:szCs w:val="24"/>
    </w:rPr>
  </w:style>
  <w:style w:type="character" w:customStyle="1" w:styleId="84">
    <w:name w:val="jw1"/>
    <w:qFormat/>
    <w:uiPriority w:val="0"/>
  </w:style>
  <w:style w:type="character" w:customStyle="1" w:styleId="85">
    <w:name w:val="huei12b1"/>
    <w:qFormat/>
    <w:uiPriority w:val="0"/>
    <w:rPr>
      <w:b/>
      <w:bCs/>
      <w:color w:val="333333"/>
      <w:sz w:val="18"/>
      <w:szCs w:val="18"/>
    </w:rPr>
  </w:style>
  <w:style w:type="character" w:customStyle="1" w:styleId="86">
    <w:name w:val="mark8"/>
    <w:qFormat/>
    <w:uiPriority w:val="0"/>
    <w:rPr>
      <w:b/>
      <w:bCs/>
      <w:sz w:val="21"/>
      <w:szCs w:val="21"/>
    </w:rPr>
  </w:style>
  <w:style w:type="character" w:customStyle="1" w:styleId="87">
    <w:name w:val="text11"/>
    <w:qFormat/>
    <w:uiPriority w:val="0"/>
    <w:rPr>
      <w:rFonts w:hint="default" w:ascii="Verdana" w:hAnsi="Verdana"/>
      <w:color w:val="4E4E4E"/>
      <w:sz w:val="18"/>
      <w:szCs w:val="18"/>
    </w:rPr>
  </w:style>
  <w:style w:type="character" w:customStyle="1" w:styleId="88">
    <w:name w:val="普通文字1 Char1"/>
    <w:qFormat/>
    <w:uiPriority w:val="0"/>
    <w:rPr>
      <w:rFonts w:ascii="宋体" w:hAnsi="Courier New" w:eastAsia="宋体"/>
      <w:kern w:val="2"/>
      <w:sz w:val="21"/>
      <w:lang w:val="en-US" w:eastAsia="zh-CN" w:bidi="ar-SA"/>
    </w:rPr>
  </w:style>
  <w:style w:type="character" w:customStyle="1" w:styleId="89">
    <w:name w:val="页脚 Char"/>
    <w:qFormat/>
    <w:uiPriority w:val="99"/>
    <w:rPr>
      <w:rFonts w:ascii="宋体" w:hAnsi="Courier New" w:eastAsia="宋体"/>
      <w:sz w:val="18"/>
    </w:rPr>
  </w:style>
  <w:style w:type="character" w:customStyle="1" w:styleId="90">
    <w:name w:val="样式2"/>
    <w:basedOn w:val="45"/>
    <w:qFormat/>
    <w:uiPriority w:val="0"/>
  </w:style>
  <w:style w:type="character" w:customStyle="1" w:styleId="91">
    <w:name w:val="blacktext"/>
    <w:basedOn w:val="45"/>
    <w:qFormat/>
    <w:uiPriority w:val="0"/>
  </w:style>
  <w:style w:type="character" w:customStyle="1" w:styleId="92">
    <w:name w:val="heading 2+ Indent: Left 0.25 in Char"/>
    <w:qFormat/>
    <w:uiPriority w:val="0"/>
    <w:rPr>
      <w:rFonts w:ascii="Arial" w:hAnsi="Arial" w:eastAsia="黑体"/>
      <w:b/>
      <w:bCs/>
      <w:kern w:val="2"/>
      <w:sz w:val="32"/>
      <w:szCs w:val="32"/>
      <w:lang w:val="en-US" w:eastAsia="zh-CN" w:bidi="ar-SA"/>
    </w:rPr>
  </w:style>
  <w:style w:type="character" w:customStyle="1" w:styleId="93">
    <w:name w:val="zi21"/>
    <w:qFormat/>
    <w:uiPriority w:val="0"/>
    <w:rPr>
      <w:rFonts w:hint="default" w:ascii="Ђˎ̥" w:hAnsi="Ђˎ̥"/>
      <w:b/>
      <w:bCs/>
      <w:color w:val="0099DD"/>
      <w:sz w:val="18"/>
      <w:szCs w:val="18"/>
      <w:u w:val="none"/>
    </w:rPr>
  </w:style>
  <w:style w:type="character" w:customStyle="1" w:styleId="94">
    <w:name w:val="f141"/>
    <w:qFormat/>
    <w:uiPriority w:val="0"/>
    <w:rPr>
      <w:sz w:val="21"/>
      <w:szCs w:val="21"/>
    </w:rPr>
  </w:style>
  <w:style w:type="character" w:customStyle="1" w:styleId="95">
    <w:name w:val="span_paramvalue"/>
    <w:basedOn w:val="45"/>
    <w:qFormat/>
    <w:uiPriority w:val="0"/>
  </w:style>
  <w:style w:type="character" w:customStyle="1" w:styleId="96">
    <w:name w:val="q11"/>
    <w:qFormat/>
    <w:uiPriority w:val="0"/>
    <w:rPr>
      <w:color w:val="333333"/>
      <w:sz w:val="21"/>
      <w:szCs w:val="21"/>
    </w:rPr>
  </w:style>
  <w:style w:type="paragraph" w:customStyle="1" w:styleId="97">
    <w:name w:val="Char Char Char Char Char Char Char"/>
    <w:basedOn w:val="1"/>
    <w:qFormat/>
    <w:uiPriority w:val="0"/>
  </w:style>
  <w:style w:type="paragraph" w:customStyle="1" w:styleId="98">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99">
    <w:name w:val="font7"/>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100">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styleId="103">
    <w:name w:val="List Paragraph"/>
    <w:basedOn w:val="1"/>
    <w:qFormat/>
    <w:uiPriority w:val="34"/>
    <w:pPr>
      <w:ind w:firstLine="420" w:firstLineChars="200"/>
    </w:pPr>
    <w:rPr>
      <w:rFonts w:ascii="Calibri" w:hAnsi="Calibri"/>
      <w:szCs w:val="22"/>
    </w:rPr>
  </w:style>
  <w:style w:type="character" w:customStyle="1" w:styleId="104">
    <w:name w:val="日期 Char"/>
    <w:basedOn w:val="45"/>
    <w:link w:val="25"/>
    <w:qFormat/>
    <w:uiPriority w:val="0"/>
    <w:rPr>
      <w:rFonts w:ascii="宋体" w:hAnsi="Courier New" w:eastAsia="宋体" w:cs="Times New Roman"/>
      <w:szCs w:val="20"/>
    </w:rPr>
  </w:style>
  <w:style w:type="character" w:customStyle="1" w:styleId="105">
    <w:name w:val="HTML 预设格式 Char1"/>
    <w:basedOn w:val="45"/>
    <w:link w:val="37"/>
    <w:semiHidden/>
    <w:qFormat/>
    <w:uiPriority w:val="99"/>
    <w:rPr>
      <w:rFonts w:ascii="Courier New" w:hAnsi="Courier New" w:eastAsia="宋体" w:cs="Courier New"/>
      <w:sz w:val="20"/>
      <w:szCs w:val="20"/>
    </w:rPr>
  </w:style>
  <w:style w:type="paragraph" w:customStyle="1" w:styleId="106">
    <w:name w:val="Char Char Char"/>
    <w:basedOn w:val="1"/>
    <w:qFormat/>
    <w:uiPriority w:val="0"/>
    <w:rPr>
      <w:rFonts w:ascii="Tahoma" w:hAnsi="Tahoma"/>
      <w:sz w:val="24"/>
      <w:szCs w:val="20"/>
    </w:rPr>
  </w:style>
  <w:style w:type="character" w:customStyle="1" w:styleId="107">
    <w:name w:val="正文文本 2 Char"/>
    <w:basedOn w:val="45"/>
    <w:link w:val="36"/>
    <w:qFormat/>
    <w:uiPriority w:val="0"/>
    <w:rPr>
      <w:rFonts w:ascii="Times New Roman" w:hAnsi="Times New Roman" w:eastAsia="宋体" w:cs="Times New Roman"/>
      <w:b/>
      <w:bCs/>
      <w:szCs w:val="24"/>
    </w:rPr>
  </w:style>
  <w:style w:type="paragraph" w:customStyle="1" w:styleId="108">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font10"/>
    <w:basedOn w:val="1"/>
    <w:qFormat/>
    <w:uiPriority w:val="0"/>
    <w:pPr>
      <w:widowControl/>
      <w:spacing w:before="100" w:beforeAutospacing="1" w:after="100" w:afterAutospacing="1"/>
      <w:jc w:val="left"/>
    </w:pPr>
    <w:rPr>
      <w:rFonts w:hint="eastAsia" w:ascii="宋体" w:hAnsi="宋体"/>
      <w:kern w:val="0"/>
      <w:sz w:val="23"/>
      <w:szCs w:val="23"/>
    </w:rPr>
  </w:style>
  <w:style w:type="character" w:customStyle="1" w:styleId="111">
    <w:name w:val="纯文本 Char2"/>
    <w:basedOn w:val="45"/>
    <w:link w:val="23"/>
    <w:semiHidden/>
    <w:qFormat/>
    <w:uiPriority w:val="99"/>
    <w:rPr>
      <w:rFonts w:ascii="宋体" w:hAnsi="Courier New" w:eastAsia="宋体" w:cs="Courier New"/>
      <w:szCs w:val="21"/>
    </w:rPr>
  </w:style>
  <w:style w:type="paragraph" w:customStyle="1" w:styleId="11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13">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14">
    <w:name w:val="xl39"/>
    <w:basedOn w:val="1"/>
    <w:qFormat/>
    <w:uiPriority w:val="0"/>
    <w:pPr>
      <w:widowControl/>
      <w:spacing w:before="100" w:beforeAutospacing="1" w:after="100" w:afterAutospacing="1"/>
      <w:jc w:val="center"/>
    </w:pPr>
    <w:rPr>
      <w:b/>
      <w:bCs/>
      <w:kern w:val="0"/>
      <w:sz w:val="22"/>
      <w:szCs w:val="22"/>
    </w:rPr>
  </w:style>
  <w:style w:type="paragraph" w:customStyle="1" w:styleId="115">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6">
    <w:name w:val="xl42"/>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17">
    <w:name w:val="xl47"/>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118">
    <w:name w:val="1 Char"/>
    <w:basedOn w:val="1"/>
    <w:semiHidden/>
    <w:qFormat/>
    <w:uiPriority w:val="0"/>
  </w:style>
  <w:style w:type="paragraph" w:customStyle="1" w:styleId="119">
    <w:name w:val="正文文本 21"/>
    <w:basedOn w:val="1"/>
    <w:qFormat/>
    <w:uiPriority w:val="0"/>
    <w:pPr>
      <w:adjustRightInd w:val="0"/>
      <w:spacing w:line="460" w:lineRule="exact"/>
      <w:ind w:firstLine="635"/>
      <w:jc w:val="left"/>
      <w:textAlignment w:val="baseline"/>
    </w:pPr>
    <w:rPr>
      <w:sz w:val="28"/>
      <w:szCs w:val="20"/>
    </w:rPr>
  </w:style>
  <w:style w:type="paragraph" w:customStyle="1" w:styleId="120">
    <w:name w:val="xl33"/>
    <w:basedOn w:val="1"/>
    <w:qFormat/>
    <w:uiPriority w:val="0"/>
    <w:pPr>
      <w:widowControl/>
      <w:spacing w:before="100" w:beforeAutospacing="1" w:after="100" w:afterAutospacing="1"/>
      <w:jc w:val="center"/>
    </w:pPr>
    <w:rPr>
      <w:rFonts w:ascii="Arial Unicode MS" w:hAnsi="Arial Unicode MS"/>
      <w:b/>
      <w:bCs/>
      <w:kern w:val="0"/>
      <w:sz w:val="32"/>
      <w:szCs w:val="32"/>
    </w:rPr>
  </w:style>
  <w:style w:type="paragraph" w:customStyle="1" w:styleId="121">
    <w:name w:val="正文 + 宋体"/>
    <w:basedOn w:val="1"/>
    <w:qFormat/>
    <w:uiPriority w:val="0"/>
    <w:pPr>
      <w:ind w:firstLine="525" w:firstLineChars="250"/>
    </w:pPr>
    <w:rPr>
      <w:rFonts w:ascii="宋体" w:hAnsi="宋体"/>
      <w:szCs w:val="21"/>
    </w:rPr>
  </w:style>
  <w:style w:type="character" w:customStyle="1" w:styleId="122">
    <w:name w:val="批注文字 Char"/>
    <w:basedOn w:val="45"/>
    <w:link w:val="18"/>
    <w:semiHidden/>
    <w:qFormat/>
    <w:uiPriority w:val="99"/>
    <w:rPr>
      <w:rFonts w:ascii="Times New Roman" w:hAnsi="Times New Roman" w:eastAsia="宋体" w:cs="Times New Roman"/>
      <w:szCs w:val="24"/>
    </w:rPr>
  </w:style>
  <w:style w:type="character" w:customStyle="1" w:styleId="123">
    <w:name w:val="批注主题 Char"/>
    <w:basedOn w:val="122"/>
    <w:link w:val="41"/>
    <w:semiHidden/>
    <w:qFormat/>
    <w:uiPriority w:val="0"/>
    <w:rPr>
      <w:rFonts w:ascii="Times New Roman" w:hAnsi="Times New Roman" w:eastAsia="宋体" w:cs="Times New Roman"/>
      <w:b/>
      <w:bCs/>
      <w:szCs w:val="24"/>
    </w:rPr>
  </w:style>
  <w:style w:type="character" w:customStyle="1" w:styleId="124">
    <w:name w:val="页脚 Char1"/>
    <w:basedOn w:val="45"/>
    <w:link w:val="28"/>
    <w:semiHidden/>
    <w:qFormat/>
    <w:uiPriority w:val="99"/>
    <w:rPr>
      <w:rFonts w:ascii="Times New Roman" w:hAnsi="Times New Roman" w:eastAsia="宋体" w:cs="Times New Roman"/>
      <w:sz w:val="18"/>
      <w:szCs w:val="18"/>
    </w:rPr>
  </w:style>
  <w:style w:type="paragraph" w:customStyle="1" w:styleId="12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列出段落1"/>
    <w:basedOn w:val="1"/>
    <w:qFormat/>
    <w:uiPriority w:val="0"/>
    <w:pPr>
      <w:ind w:firstLine="420" w:firstLineChars="200"/>
    </w:pPr>
    <w:rPr>
      <w:rFonts w:ascii="Calibri" w:hAnsi="Calibri"/>
      <w:szCs w:val="22"/>
    </w:rPr>
  </w:style>
  <w:style w:type="paragraph" w:customStyle="1" w:styleId="127">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128">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rPr>
  </w:style>
  <w:style w:type="character" w:customStyle="1" w:styleId="129">
    <w:name w:val="文档结构图 Char"/>
    <w:basedOn w:val="45"/>
    <w:link w:val="17"/>
    <w:semiHidden/>
    <w:qFormat/>
    <w:uiPriority w:val="0"/>
    <w:rPr>
      <w:rFonts w:ascii="Times New Roman" w:hAnsi="Times New Roman" w:eastAsia="宋体" w:cs="Times New Roman"/>
      <w:szCs w:val="24"/>
      <w:shd w:val="clear" w:color="auto" w:fill="000080"/>
    </w:rPr>
  </w:style>
  <w:style w:type="paragraph" w:customStyle="1" w:styleId="130">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character" w:customStyle="1" w:styleId="131">
    <w:name w:val="标题 Char1"/>
    <w:basedOn w:val="45"/>
    <w:link w:val="40"/>
    <w:qFormat/>
    <w:uiPriority w:val="10"/>
    <w:rPr>
      <w:rFonts w:eastAsia="宋体" w:asciiTheme="majorHAnsi" w:hAnsiTheme="majorHAnsi" w:cstheme="majorBidi"/>
      <w:b/>
      <w:bCs/>
      <w:sz w:val="32"/>
      <w:szCs w:val="32"/>
    </w:rPr>
  </w:style>
  <w:style w:type="paragraph" w:customStyle="1" w:styleId="132">
    <w:name w:val="head1"/>
    <w:basedOn w:val="1"/>
    <w:qFormat/>
    <w:uiPriority w:val="0"/>
    <w:pPr>
      <w:widowControl/>
      <w:numPr>
        <w:ilvl w:val="3"/>
        <w:numId w:val="2"/>
      </w:numPr>
      <w:overflowPunct w:val="0"/>
      <w:autoSpaceDE w:val="0"/>
      <w:autoSpaceDN w:val="0"/>
      <w:adjustRightInd w:val="0"/>
      <w:spacing w:before="60" w:after="60"/>
      <w:jc w:val="left"/>
      <w:textAlignment w:val="baseline"/>
      <w:outlineLvl w:val="0"/>
    </w:pPr>
    <w:rPr>
      <w:rFonts w:ascii="黑体" w:hAnsi="¿¬Ìå" w:eastAsia="黑体"/>
      <w:kern w:val="0"/>
      <w:sz w:val="30"/>
      <w:szCs w:val="30"/>
    </w:rPr>
  </w:style>
  <w:style w:type="character" w:customStyle="1" w:styleId="133">
    <w:name w:val="正文文本 Char"/>
    <w:basedOn w:val="45"/>
    <w:link w:val="2"/>
    <w:qFormat/>
    <w:uiPriority w:val="0"/>
    <w:rPr>
      <w:rFonts w:ascii="Times New Roman" w:hAnsi="Times New Roman" w:eastAsia="宋体" w:cs="Times New Roman"/>
      <w:szCs w:val="24"/>
    </w:rPr>
  </w:style>
  <w:style w:type="paragraph" w:customStyle="1" w:styleId="134">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5">
    <w:name w:val="_Style 35"/>
    <w:basedOn w:val="17"/>
    <w:qFormat/>
    <w:uiPriority w:val="0"/>
    <w:pPr>
      <w:widowControl/>
      <w:ind w:firstLine="454"/>
      <w:jc w:val="left"/>
    </w:pPr>
  </w:style>
  <w:style w:type="paragraph" w:customStyle="1" w:styleId="136">
    <w:name w:val="Char Char Char Char"/>
    <w:basedOn w:val="1"/>
    <w:qFormat/>
    <w:uiPriority w:val="0"/>
    <w:rPr>
      <w:rFonts w:ascii="Tahoma" w:hAnsi="Tahoma"/>
      <w:sz w:val="24"/>
      <w:szCs w:val="20"/>
    </w:rPr>
  </w:style>
  <w:style w:type="character" w:customStyle="1" w:styleId="137">
    <w:name w:val="批注框文本 Char"/>
    <w:basedOn w:val="45"/>
    <w:link w:val="27"/>
    <w:semiHidden/>
    <w:qFormat/>
    <w:uiPriority w:val="0"/>
    <w:rPr>
      <w:rFonts w:ascii="Times New Roman" w:hAnsi="Times New Roman" w:eastAsia="宋体" w:cs="Times New Roman"/>
      <w:sz w:val="18"/>
      <w:szCs w:val="18"/>
    </w:rPr>
  </w:style>
  <w:style w:type="paragraph" w:customStyle="1" w:styleId="138">
    <w:name w:val="默认段落字体 Para Char Char Char Char Char Char Char Char Char Char"/>
    <w:basedOn w:val="1"/>
    <w:qFormat/>
    <w:uiPriority w:val="0"/>
    <w:rPr>
      <w:rFonts w:ascii="Tahoma" w:hAnsi="Tahoma"/>
      <w:sz w:val="24"/>
      <w:szCs w:val="20"/>
    </w:rPr>
  </w:style>
  <w:style w:type="character" w:customStyle="1" w:styleId="139">
    <w:name w:val="正文文本缩进 Char1"/>
    <w:basedOn w:val="45"/>
    <w:link w:val="20"/>
    <w:semiHidden/>
    <w:qFormat/>
    <w:uiPriority w:val="99"/>
    <w:rPr>
      <w:rFonts w:ascii="Times New Roman" w:hAnsi="Times New Roman" w:eastAsia="宋体" w:cs="Times New Roman"/>
      <w:szCs w:val="24"/>
    </w:rPr>
  </w:style>
  <w:style w:type="character" w:customStyle="1" w:styleId="140">
    <w:name w:val="正文文本缩进 3 Char"/>
    <w:basedOn w:val="45"/>
    <w:link w:val="33"/>
    <w:qFormat/>
    <w:uiPriority w:val="0"/>
    <w:rPr>
      <w:rFonts w:ascii="宋体" w:hAnsi="宋体" w:eastAsia="宋体" w:cs="Times New Roman"/>
      <w:szCs w:val="32"/>
    </w:rPr>
  </w:style>
  <w:style w:type="character" w:customStyle="1" w:styleId="141">
    <w:name w:val="页眉 Char1"/>
    <w:basedOn w:val="45"/>
    <w:link w:val="29"/>
    <w:semiHidden/>
    <w:qFormat/>
    <w:uiPriority w:val="99"/>
    <w:rPr>
      <w:rFonts w:ascii="Times New Roman" w:hAnsi="Times New Roman" w:eastAsia="宋体" w:cs="Times New Roman"/>
      <w:sz w:val="18"/>
      <w:szCs w:val="18"/>
    </w:rPr>
  </w:style>
  <w:style w:type="character" w:customStyle="1" w:styleId="142">
    <w:name w:val="正文文本缩进 2 Char"/>
    <w:basedOn w:val="45"/>
    <w:link w:val="26"/>
    <w:qFormat/>
    <w:uiPriority w:val="0"/>
    <w:rPr>
      <w:rFonts w:ascii="Times New Roman" w:hAnsi="Times New Roman" w:eastAsia="宋体" w:cs="Times New Roman"/>
      <w:szCs w:val="24"/>
    </w:rPr>
  </w:style>
  <w:style w:type="paragraph" w:customStyle="1" w:styleId="143">
    <w:name w:val="font8"/>
    <w:basedOn w:val="1"/>
    <w:qFormat/>
    <w:uiPriority w:val="0"/>
    <w:pPr>
      <w:widowControl/>
      <w:spacing w:before="100" w:beforeAutospacing="1" w:after="100" w:afterAutospacing="1"/>
      <w:jc w:val="left"/>
    </w:pPr>
    <w:rPr>
      <w:b/>
      <w:bCs/>
      <w:kern w:val="0"/>
      <w:sz w:val="32"/>
      <w:szCs w:val="32"/>
    </w:rPr>
  </w:style>
  <w:style w:type="paragraph" w:customStyle="1" w:styleId="144">
    <w:name w:val="xl43"/>
    <w:basedOn w:val="1"/>
    <w:qFormat/>
    <w:uiPriority w:val="0"/>
    <w:pPr>
      <w:widowControl/>
      <w:pBdr>
        <w:top w:val="single" w:color="auto" w:sz="4" w:space="0"/>
        <w:left w:val="single" w:color="auto" w:sz="8"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45">
    <w:name w:val="xl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46">
    <w:name w:val="合同正文"/>
    <w:basedOn w:val="1"/>
    <w:qFormat/>
    <w:uiPriority w:val="0"/>
    <w:pPr>
      <w:adjustRightInd w:val="0"/>
      <w:spacing w:line="580" w:lineRule="exact"/>
    </w:pPr>
    <w:rPr>
      <w:b/>
      <w:sz w:val="24"/>
      <w:szCs w:val="20"/>
    </w:rPr>
  </w:style>
  <w:style w:type="paragraph" w:customStyle="1" w:styleId="147">
    <w:name w:val="xl46"/>
    <w:basedOn w:val="1"/>
    <w:qFormat/>
    <w:uiPriority w:val="0"/>
    <w:pPr>
      <w:widowControl/>
      <w:spacing w:before="100" w:beforeAutospacing="1" w:after="100" w:afterAutospacing="1"/>
      <w:jc w:val="left"/>
    </w:pPr>
    <w:rPr>
      <w:kern w:val="0"/>
      <w:sz w:val="20"/>
      <w:szCs w:val="20"/>
    </w:rPr>
  </w:style>
  <w:style w:type="paragraph" w:customStyle="1" w:styleId="148">
    <w:name w:val="文件目录"/>
    <w:basedOn w:val="1"/>
    <w:qFormat/>
    <w:uiPriority w:val="0"/>
    <w:pPr>
      <w:spacing w:line="600" w:lineRule="exact"/>
      <w:jc w:val="left"/>
    </w:pPr>
    <w:rPr>
      <w:b/>
      <w:sz w:val="30"/>
      <w:szCs w:val="20"/>
    </w:rPr>
  </w:style>
  <w:style w:type="paragraph" w:customStyle="1" w:styleId="149">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character" w:customStyle="1" w:styleId="150">
    <w:name w:val="正文文本 3 Char"/>
    <w:basedOn w:val="45"/>
    <w:link w:val="19"/>
    <w:qFormat/>
    <w:uiPriority w:val="0"/>
    <w:rPr>
      <w:rFonts w:ascii="Times New Roman" w:hAnsi="Times New Roman" w:eastAsia="仿宋_GB2312" w:cs="Times New Roman"/>
      <w:sz w:val="28"/>
      <w:szCs w:val="20"/>
    </w:rPr>
  </w:style>
  <w:style w:type="paragraph" w:customStyle="1" w:styleId="151">
    <w:name w:val="xl45"/>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2">
    <w:name w:val="pa-4"/>
    <w:basedOn w:val="1"/>
    <w:qFormat/>
    <w:uiPriority w:val="0"/>
    <w:pPr>
      <w:widowControl/>
      <w:spacing w:before="150" w:after="150"/>
      <w:jc w:val="left"/>
    </w:pPr>
    <w:rPr>
      <w:rFonts w:ascii="宋体" w:hAnsi="宋体" w:cs="宋体"/>
      <w:kern w:val="0"/>
      <w:sz w:val="24"/>
    </w:rPr>
  </w:style>
  <w:style w:type="paragraph" w:customStyle="1" w:styleId="153">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4">
    <w:name w:val="xl41"/>
    <w:basedOn w:val="1"/>
    <w:qFormat/>
    <w:uiPriority w:val="0"/>
    <w:pPr>
      <w:widowControl/>
      <w:spacing w:before="100" w:beforeAutospacing="1" w:after="100" w:afterAutospacing="1"/>
      <w:jc w:val="left"/>
      <w:textAlignment w:val="center"/>
    </w:pPr>
    <w:rPr>
      <w:kern w:val="0"/>
      <w:sz w:val="24"/>
    </w:rPr>
  </w:style>
  <w:style w:type="paragraph" w:customStyle="1" w:styleId="155">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56">
    <w:name w:val="Char"/>
    <w:basedOn w:val="17"/>
    <w:qFormat/>
    <w:uiPriority w:val="0"/>
    <w:rPr>
      <w:szCs w:val="20"/>
    </w:rPr>
  </w:style>
  <w:style w:type="paragraph" w:customStyle="1" w:styleId="157">
    <w:name w:val="xl24"/>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List Paragraph1"/>
    <w:basedOn w:val="1"/>
    <w:qFormat/>
    <w:uiPriority w:val="0"/>
    <w:pPr>
      <w:ind w:firstLine="420" w:firstLineChars="200"/>
    </w:pPr>
  </w:style>
  <w:style w:type="paragraph" w:customStyle="1" w:styleId="159">
    <w:name w:val="xl31"/>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0">
    <w:name w:val="xl32"/>
    <w:basedOn w:val="1"/>
    <w:qFormat/>
    <w:uiPriority w:val="0"/>
    <w:pPr>
      <w:widowControl/>
      <w:spacing w:before="100" w:beforeAutospacing="1" w:after="100" w:afterAutospacing="1"/>
      <w:jc w:val="left"/>
    </w:pPr>
    <w:rPr>
      <w:kern w:val="0"/>
      <w:sz w:val="24"/>
    </w:rPr>
  </w:style>
  <w:style w:type="paragraph" w:customStyle="1" w:styleId="161">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162">
    <w:name w:val="简单回函地址"/>
    <w:basedOn w:val="1"/>
    <w:qFormat/>
    <w:uiPriority w:val="0"/>
    <w:rPr>
      <w:rFonts w:ascii="仿宋_GB2312" w:hAnsi="宋体" w:eastAsia="仿宋_GB2312"/>
      <w:bCs/>
      <w:sz w:val="30"/>
      <w:szCs w:val="20"/>
    </w:rPr>
  </w:style>
  <w:style w:type="paragraph" w:customStyle="1" w:styleId="1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64">
    <w:name w:val="列出段落2"/>
    <w:basedOn w:val="1"/>
    <w:qFormat/>
    <w:uiPriority w:val="0"/>
    <w:pPr>
      <w:ind w:firstLine="420" w:firstLineChars="200"/>
    </w:pPr>
    <w:rPr>
      <w:sz w:val="24"/>
    </w:rPr>
  </w:style>
  <w:style w:type="paragraph" w:customStyle="1" w:styleId="165">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16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7">
    <w:name w:val="xl40"/>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8">
    <w:name w:val="xl30"/>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169">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7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1">
    <w:name w:val="纯文本1"/>
    <w:basedOn w:val="1"/>
    <w:qFormat/>
    <w:uiPriority w:val="0"/>
    <w:pPr>
      <w:adjustRightInd w:val="0"/>
      <w:jc w:val="left"/>
      <w:textAlignment w:val="baseline"/>
    </w:pPr>
    <w:rPr>
      <w:rFonts w:ascii="宋体" w:hAnsi="Courier New"/>
      <w:szCs w:val="20"/>
    </w:rPr>
  </w:style>
  <w:style w:type="paragraph" w:customStyle="1" w:styleId="1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3">
    <w:name w:val="cm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Char1"/>
    <w:basedOn w:val="1"/>
    <w:qFormat/>
    <w:uiPriority w:val="0"/>
    <w:pPr>
      <w:widowControl/>
      <w:tabs>
        <w:tab w:val="left" w:pos="509"/>
      </w:tabs>
      <w:spacing w:after="160" w:line="240" w:lineRule="exact"/>
      <w:ind w:left="252"/>
      <w:jc w:val="left"/>
    </w:pPr>
    <w:rPr>
      <w:szCs w:val="20"/>
    </w:rPr>
  </w:style>
  <w:style w:type="paragraph" w:customStyle="1" w:styleId="175">
    <w:name w:val="文件标题"/>
    <w:basedOn w:val="1"/>
    <w:qFormat/>
    <w:uiPriority w:val="0"/>
    <w:pPr>
      <w:jc w:val="center"/>
    </w:pPr>
    <w:rPr>
      <w:b/>
      <w:sz w:val="36"/>
      <w:szCs w:val="20"/>
    </w:rPr>
  </w:style>
  <w:style w:type="paragraph" w:customStyle="1" w:styleId="176">
    <w:name w:val="xl48"/>
    <w:basedOn w:val="1"/>
    <w:qFormat/>
    <w:uiPriority w:val="0"/>
    <w:pPr>
      <w:widowControl/>
      <w:spacing w:before="100" w:beforeAutospacing="1" w:after="100" w:afterAutospacing="1"/>
      <w:jc w:val="left"/>
    </w:pPr>
    <w:rPr>
      <w:kern w:val="0"/>
      <w:sz w:val="20"/>
      <w:szCs w:val="20"/>
    </w:rPr>
  </w:style>
  <w:style w:type="paragraph" w:customStyle="1" w:styleId="177">
    <w:name w:val="Char2"/>
    <w:basedOn w:val="1"/>
    <w:qFormat/>
    <w:uiPriority w:val="0"/>
  </w:style>
  <w:style w:type="paragraph" w:customStyle="1" w:styleId="17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79">
    <w:name w:val="Default Paragraph Font Para Char Char Char Char Char Char"/>
    <w:basedOn w:val="1"/>
    <w:qFormat/>
    <w:uiPriority w:val="0"/>
    <w:pPr>
      <w:widowControl/>
      <w:adjustRightInd w:val="0"/>
      <w:spacing w:after="160" w:line="240" w:lineRule="exact"/>
      <w:jc w:val="left"/>
    </w:pPr>
    <w:rPr>
      <w:kern w:val="0"/>
      <w:szCs w:val="20"/>
    </w:rPr>
  </w:style>
  <w:style w:type="character" w:customStyle="1" w:styleId="180">
    <w:name w:val="正文首行缩进 2 Char"/>
    <w:basedOn w:val="139"/>
    <w:link w:val="42"/>
    <w:qFormat/>
    <w:uiPriority w:val="0"/>
    <w:rPr>
      <w:rFonts w:ascii="宋体" w:hAnsi="宋体" w:eastAsia="宋体" w:cs="Times New Roman"/>
      <w:kern w:val="2"/>
      <w:sz w:val="21"/>
      <w:szCs w:val="24"/>
    </w:rPr>
  </w:style>
  <w:style w:type="character" w:customStyle="1" w:styleId="181">
    <w:name w:val="font11"/>
    <w:basedOn w:val="45"/>
    <w:qFormat/>
    <w:uiPriority w:val="0"/>
    <w:rPr>
      <w:rFonts w:hint="eastAsia" w:ascii="宋体" w:hAnsi="宋体" w:eastAsia="宋体" w:cs="宋体"/>
      <w:color w:val="FF0000"/>
      <w:sz w:val="21"/>
      <w:szCs w:val="21"/>
      <w:u w:val="none"/>
    </w:rPr>
  </w:style>
  <w:style w:type="character" w:customStyle="1" w:styleId="182">
    <w:name w:val="font21"/>
    <w:basedOn w:val="45"/>
    <w:qFormat/>
    <w:uiPriority w:val="0"/>
    <w:rPr>
      <w:rFonts w:hint="eastAsia" w:ascii="宋体" w:hAnsi="宋体" w:eastAsia="宋体" w:cs="宋体"/>
      <w:color w:val="000000"/>
      <w:sz w:val="21"/>
      <w:szCs w:val="21"/>
      <w:u w:val="none"/>
    </w:rPr>
  </w:style>
  <w:style w:type="character" w:customStyle="1" w:styleId="183">
    <w:name w:val="Char Char7"/>
    <w:qFormat/>
    <w:uiPriority w:val="0"/>
    <w:rPr>
      <w:kern w:val="2"/>
      <w:sz w:val="18"/>
      <w:szCs w:val="18"/>
    </w:rPr>
  </w:style>
  <w:style w:type="paragraph" w:customStyle="1" w:styleId="184">
    <w:name w:val="首行缩进"/>
    <w:basedOn w:val="1"/>
    <w:qFormat/>
    <w:uiPriority w:val="0"/>
    <w:pPr>
      <w:ind w:firstLine="480" w:firstLineChars="200"/>
    </w:pPr>
    <w:rPr>
      <w:rFonts w:asciiTheme="minorHAnsi" w:hAnsiTheme="minorHAnsi" w:eastAsiaTheme="minorEastAsia" w:cstheme="minorBidi"/>
    </w:rPr>
  </w:style>
  <w:style w:type="character" w:customStyle="1" w:styleId="185">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5168</Words>
  <Characters>29462</Characters>
  <Lines>245</Lines>
  <Paragraphs>69</Paragraphs>
  <TotalTime>6</TotalTime>
  <ScaleCrop>false</ScaleCrop>
  <LinksUpToDate>false</LinksUpToDate>
  <CharactersWithSpaces>34561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2019-05-12T11:53:00Z</dcterms:created>
  <dc:creator>NTKO</dc:creator>
  <cp:lastModifiedBy>Administrator</cp:lastModifiedBy>
  <cp:lastPrinted>2020-12-17T01:25:00Z</cp:lastPrinted>
  <dcterms:modified xsi:type="dcterms:W3CDTF">2020-12-17T01:47:34Z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