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hAnsi="宋体" w:cs="宋体"/>
          <w:spacing w:val="80"/>
          <w:sz w:val="48"/>
          <w:szCs w:val="48"/>
        </w:rPr>
      </w:pPr>
      <w:r>
        <w:rPr>
          <w:rFonts w:cs="宋体"/>
          <w:sz w:val="24"/>
        </w:rPr>
        <w:drawing>
          <wp:inline distT="0" distB="0" distL="114300" distR="114300">
            <wp:extent cx="1257300" cy="462280"/>
            <wp:effectExtent l="0" t="0" r="0" b="13970"/>
            <wp:docPr id="4" name="图片 1" descr="327972661405042627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327972661405042627695"/>
                    <pic:cNvPicPr>
                      <a:picLocks noChangeAspect="1"/>
                    </pic:cNvPicPr>
                  </pic:nvPicPr>
                  <pic:blipFill>
                    <a:blip r:embed="rId7"/>
                    <a:stretch>
                      <a:fillRect/>
                    </a:stretch>
                  </pic:blipFill>
                  <pic:spPr>
                    <a:xfrm>
                      <a:off x="0" y="0"/>
                      <a:ext cx="1257300" cy="462280"/>
                    </a:xfrm>
                    <a:prstGeom prst="rect">
                      <a:avLst/>
                    </a:prstGeom>
                    <a:noFill/>
                    <a:ln>
                      <a:noFill/>
                    </a:ln>
                  </pic:spPr>
                </pic:pic>
              </a:graphicData>
            </a:graphic>
          </wp:inline>
        </w:drawing>
      </w:r>
    </w:p>
    <w:p>
      <w:pPr>
        <w:pStyle w:val="6"/>
        <w:jc w:val="center"/>
        <w:rPr>
          <w:rFonts w:hAnsi="宋体" w:cs="宋体"/>
          <w:spacing w:val="80"/>
          <w:sz w:val="48"/>
          <w:szCs w:val="48"/>
        </w:rPr>
      </w:pPr>
      <w:r>
        <w:rPr>
          <w:rFonts w:cs="宋体"/>
          <w:sz w:val="24"/>
        </w:rPr>
        <w:drawing>
          <wp:inline distT="0" distB="0" distL="114300" distR="114300">
            <wp:extent cx="4219575" cy="476250"/>
            <wp:effectExtent l="0" t="0" r="9525" b="0"/>
            <wp:docPr id="2" name="图片 2" descr="1207641251405042628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207641251405042628813"/>
                    <pic:cNvPicPr>
                      <a:picLocks noChangeAspect="1"/>
                    </pic:cNvPicPr>
                  </pic:nvPicPr>
                  <pic:blipFill>
                    <a:blip r:embed="rId8"/>
                    <a:stretch>
                      <a:fillRect/>
                    </a:stretch>
                  </pic:blipFill>
                  <pic:spPr>
                    <a:xfrm>
                      <a:off x="0" y="0"/>
                      <a:ext cx="4219575" cy="476250"/>
                    </a:xfrm>
                    <a:prstGeom prst="rect">
                      <a:avLst/>
                    </a:prstGeom>
                    <a:noFill/>
                    <a:ln>
                      <a:noFill/>
                    </a:ln>
                  </pic:spPr>
                </pic:pic>
              </a:graphicData>
            </a:graphic>
          </wp:inline>
        </w:drawing>
      </w:r>
    </w:p>
    <w:p>
      <w:pPr>
        <w:pStyle w:val="6"/>
        <w:jc w:val="center"/>
        <w:rPr>
          <w:rFonts w:ascii="文鼎中隶简" w:eastAsia="文鼎中隶简"/>
          <w:sz w:val="52"/>
        </w:rPr>
      </w:pPr>
      <w:r>
        <w:rPr>
          <w:rFonts w:hint="eastAsia" w:hAnsi="宋体" w:cs="宋体"/>
          <w:b/>
          <w:spacing w:val="80"/>
          <w:sz w:val="48"/>
          <w:szCs w:val="48"/>
        </w:rPr>
        <w:t xml:space="preserve"> </w:t>
      </w:r>
    </w:p>
    <w:p>
      <w:pPr>
        <w:spacing w:line="1000" w:lineRule="exact"/>
        <w:jc w:val="center"/>
        <w:rPr>
          <w:rFonts w:ascii="宋体" w:hAnsi="宋体"/>
          <w:b/>
          <w:bCs/>
          <w:spacing w:val="40"/>
          <w:sz w:val="32"/>
        </w:rPr>
      </w:pPr>
      <w:r>
        <w:rPr>
          <w:rFonts w:hint="eastAsia"/>
          <w:sz w:val="72"/>
        </w:rPr>
        <w:cr/>
      </w:r>
      <w:r>
        <w:rPr>
          <w:rFonts w:hint="eastAsia" w:ascii="楷体_GB2312" w:eastAsia="楷体_GB2312"/>
          <w:b/>
          <w:sz w:val="100"/>
          <w:szCs w:val="100"/>
        </w:rPr>
        <w:t>招标文件</w:t>
      </w:r>
      <w:r>
        <w:rPr>
          <w:rFonts w:hint="eastAsia" w:ascii="楷体_GB2312" w:eastAsia="楷体_GB2312"/>
          <w:b/>
          <w:sz w:val="84"/>
          <w:szCs w:val="84"/>
        </w:rPr>
        <w:cr/>
      </w:r>
    </w:p>
    <w:p>
      <w:pPr>
        <w:rPr>
          <w:rFonts w:ascii="宋体" w:hAnsi="宋体"/>
          <w:b/>
          <w:bCs/>
          <w:spacing w:val="40"/>
          <w:sz w:val="32"/>
        </w:rPr>
      </w:pPr>
    </w:p>
    <w:p>
      <w:pPr>
        <w:rPr>
          <w:rFonts w:ascii="宋体" w:hAnsi="宋体"/>
          <w:b/>
          <w:bCs/>
          <w:spacing w:val="40"/>
          <w:sz w:val="32"/>
        </w:rPr>
      </w:pPr>
    </w:p>
    <w:p>
      <w:pPr>
        <w:ind w:left="3196" w:leftChars="760" w:hanging="1600" w:hangingChars="500"/>
        <w:rPr>
          <w:rFonts w:hint="eastAsia" w:ascii="宋体" w:hAnsi="宋体"/>
          <w:b/>
          <w:bCs/>
          <w:sz w:val="32"/>
        </w:rPr>
      </w:pPr>
      <w:r>
        <w:rPr>
          <w:rFonts w:hint="eastAsia" w:ascii="宋体" w:hAnsi="宋体"/>
          <w:b/>
          <w:bCs/>
          <w:sz w:val="32"/>
        </w:rPr>
        <w:t>项目名称：</w:t>
      </w:r>
      <w:r>
        <w:rPr>
          <w:rFonts w:hint="eastAsia" w:ascii="宋体" w:hAnsi="宋体"/>
          <w:b/>
          <w:bCs/>
          <w:sz w:val="32"/>
        </w:rPr>
        <w:fldChar w:fldCharType="begin"/>
      </w:r>
      <w:r>
        <w:rPr>
          <w:rFonts w:hint="eastAsia" w:ascii="宋体" w:hAnsi="宋体"/>
          <w:b/>
          <w:bCs/>
          <w:sz w:val="32"/>
        </w:rPr>
        <w:instrText xml:space="preserve"> HYPERLINK "https://www.zcygov.cn/proj-procurement/project-result-detail/5ebd3c89396b42d4?utm=web-bid-inviting-front.6a89804f.0.0.9109fc6000c911ec9c51bf76deab2dd4" \t "https://www.zcygov.cn/bid-inviting/purchaseFileMake/_blank" </w:instrText>
      </w:r>
      <w:r>
        <w:rPr>
          <w:rFonts w:hint="eastAsia" w:ascii="宋体" w:hAnsi="宋体"/>
          <w:b/>
          <w:bCs/>
          <w:sz w:val="32"/>
        </w:rPr>
        <w:fldChar w:fldCharType="separate"/>
      </w:r>
      <w:r>
        <w:rPr>
          <w:rFonts w:hint="eastAsia" w:ascii="宋体" w:hAnsi="宋体"/>
          <w:b/>
          <w:bCs/>
          <w:sz w:val="32"/>
        </w:rPr>
        <w:t>阳朔县应急管理局应急救援装备采购项目</w:t>
      </w:r>
      <w:r>
        <w:rPr>
          <w:rFonts w:hint="eastAsia" w:ascii="宋体" w:hAnsi="宋体"/>
          <w:b/>
          <w:bCs/>
          <w:sz w:val="32"/>
        </w:rPr>
        <w:fldChar w:fldCharType="end"/>
      </w:r>
    </w:p>
    <w:p>
      <w:pPr>
        <w:ind w:firstLine="1600" w:firstLineChars="500"/>
        <w:rPr>
          <w:rFonts w:hint="eastAsia" w:ascii="宋体" w:hAnsi="宋体"/>
          <w:b/>
          <w:bCs/>
          <w:sz w:val="32"/>
        </w:rPr>
      </w:pPr>
      <w:r>
        <w:rPr>
          <w:rFonts w:hint="eastAsia" w:ascii="宋体" w:hAnsi="宋体"/>
          <w:b/>
          <w:bCs/>
          <w:sz w:val="32"/>
        </w:rPr>
        <w:t>项目编号：GLZC2021-G1-210045-GXXH</w:t>
      </w:r>
    </w:p>
    <w:p>
      <w:pPr>
        <w:ind w:firstLine="1050" w:firstLineChars="500"/>
      </w:pPr>
    </w:p>
    <w:p>
      <w:pPr>
        <w:ind w:firstLine="1050" w:firstLineChars="500"/>
      </w:pPr>
    </w:p>
    <w:p/>
    <w:p/>
    <w:p/>
    <w:p>
      <w:pPr>
        <w:ind w:left="-2" w:leftChars="-1" w:firstLine="630" w:firstLineChars="300"/>
      </w:pPr>
    </w:p>
    <w:p>
      <w:pPr>
        <w:jc w:val="center"/>
        <w:rPr>
          <w:rFonts w:hint="eastAsia" w:ascii="宋体" w:hAnsi="宋体"/>
          <w:b/>
          <w:bCs/>
          <w:kern w:val="0"/>
          <w:sz w:val="32"/>
        </w:rPr>
      </w:pPr>
      <w:r>
        <w:rPr>
          <w:rFonts w:hint="eastAsia" w:ascii="宋体" w:hAnsi="宋体"/>
          <w:b/>
          <w:bCs/>
          <w:spacing w:val="22"/>
          <w:kern w:val="0"/>
          <w:sz w:val="32"/>
        </w:rPr>
        <w:t>采购代理机构</w:t>
      </w:r>
      <w:r>
        <w:rPr>
          <w:rFonts w:hint="eastAsia" w:ascii="宋体" w:hAnsi="宋体"/>
          <w:b/>
          <w:bCs/>
          <w:spacing w:val="4"/>
          <w:kern w:val="0"/>
          <w:sz w:val="32"/>
        </w:rPr>
        <w:t>：</w:t>
      </w:r>
      <w:r>
        <w:rPr>
          <w:rFonts w:hint="eastAsia" w:ascii="宋体" w:hAnsi="宋体"/>
          <w:b/>
          <w:bCs/>
          <w:kern w:val="0"/>
          <w:sz w:val="32"/>
        </w:rPr>
        <w:t>广西新衡通工建咨询服务有限公司</w:t>
      </w:r>
    </w:p>
    <w:p>
      <w:pPr>
        <w:jc w:val="center"/>
        <w:rPr>
          <w:rFonts w:ascii="宋体" w:hAnsi="宋体"/>
          <w:b/>
          <w:bCs/>
          <w:sz w:val="32"/>
        </w:rPr>
      </w:pPr>
      <w:r>
        <w:rPr>
          <w:rFonts w:hint="eastAsia" w:ascii="宋体" w:hAnsi="宋体"/>
          <w:b/>
          <w:bCs/>
          <w:sz w:val="32"/>
          <w:szCs w:val="32"/>
        </w:rPr>
        <w:t>2021年0</w:t>
      </w:r>
      <w:r>
        <w:rPr>
          <w:rFonts w:hint="eastAsia" w:ascii="宋体" w:hAnsi="宋体"/>
          <w:b/>
          <w:bCs/>
          <w:sz w:val="32"/>
          <w:szCs w:val="32"/>
          <w:lang w:val="en-US" w:eastAsia="zh-CN"/>
        </w:rPr>
        <w:t>9</w:t>
      </w:r>
      <w:r>
        <w:rPr>
          <w:rFonts w:hint="eastAsia" w:ascii="宋体" w:hAnsi="宋体"/>
          <w:b/>
          <w:bCs/>
          <w:sz w:val="32"/>
          <w:szCs w:val="32"/>
        </w:rPr>
        <w:t>月</w:t>
      </w:r>
    </w:p>
    <w:p>
      <w:pPr>
        <w:jc w:val="center"/>
        <w:rPr>
          <w:rFonts w:hAnsi="宋体" w:cs="宋体"/>
          <w:sz w:val="44"/>
        </w:rPr>
        <w:sectPr>
          <w:headerReference r:id="rId3" w:type="default"/>
          <w:footerReference r:id="rId4" w:type="default"/>
          <w:pgSz w:w="11906" w:h="16838"/>
          <w:pgMar w:top="1440" w:right="1080" w:bottom="1118" w:left="1080" w:header="720" w:footer="720" w:gutter="0"/>
          <w:pgNumType w:start="0"/>
          <w:cols w:space="720" w:num="1"/>
          <w:docGrid w:type="linesAndChars" w:linePitch="331" w:charSpace="0"/>
        </w:sectPr>
      </w:pPr>
    </w:p>
    <w:p>
      <w:pPr>
        <w:jc w:val="center"/>
        <w:rPr>
          <w:rFonts w:hAnsi="宋体" w:cs="宋体"/>
          <w:sz w:val="44"/>
        </w:rPr>
      </w:pPr>
      <w:r>
        <w:rPr>
          <w:rFonts w:hint="eastAsia" w:hAnsi="宋体" w:cs="宋体"/>
          <w:sz w:val="44"/>
        </w:rPr>
        <w:t>目录</w:t>
      </w:r>
    </w:p>
    <w:p>
      <w:pPr>
        <w:pStyle w:val="6"/>
        <w:jc w:val="center"/>
        <w:rPr>
          <w:rFonts w:hAnsi="宋体" w:cs="宋体"/>
        </w:rPr>
      </w:pPr>
    </w:p>
    <w:p>
      <w:pPr>
        <w:pStyle w:val="6"/>
        <w:jc w:val="center"/>
        <w:rPr>
          <w:rFonts w:hAnsi="宋体" w:cs="宋体"/>
        </w:rPr>
      </w:pPr>
    </w:p>
    <w:p>
      <w:pPr>
        <w:pStyle w:val="6"/>
        <w:tabs>
          <w:tab w:val="left" w:pos="8860"/>
          <w:tab w:val="left" w:pos="9140"/>
        </w:tabs>
        <w:jc w:val="left"/>
        <w:rPr>
          <w:rFonts w:hAnsi="宋体" w:cs="宋体"/>
          <w:sz w:val="32"/>
        </w:rPr>
      </w:pPr>
      <w:r>
        <w:rPr>
          <w:rFonts w:hint="eastAsia" w:hAnsi="宋体" w:cs="宋体"/>
          <w:sz w:val="32"/>
        </w:rPr>
        <w:t>第一章：公开招标公告..................................2</w:t>
      </w:r>
    </w:p>
    <w:p>
      <w:pPr>
        <w:pStyle w:val="6"/>
        <w:tabs>
          <w:tab w:val="left" w:pos="8860"/>
          <w:tab w:val="left" w:pos="9140"/>
        </w:tabs>
        <w:jc w:val="left"/>
        <w:rPr>
          <w:rFonts w:hAnsi="宋体" w:cs="宋体"/>
          <w:sz w:val="32"/>
        </w:rPr>
      </w:pPr>
      <w:r>
        <w:rPr>
          <w:rFonts w:hint="eastAsia" w:hAnsi="宋体" w:cs="宋体"/>
          <w:sz w:val="32"/>
        </w:rPr>
        <w:t>第二章：投标人须知....................................4</w:t>
      </w:r>
    </w:p>
    <w:p>
      <w:pPr>
        <w:pStyle w:val="6"/>
        <w:jc w:val="left"/>
        <w:rPr>
          <w:rFonts w:hint="eastAsia" w:hAnsi="宋体" w:cs="宋体"/>
          <w:sz w:val="32"/>
        </w:rPr>
      </w:pPr>
      <w:r>
        <w:rPr>
          <w:rFonts w:hint="eastAsia" w:hAnsi="宋体" w:cs="宋体"/>
          <w:sz w:val="32"/>
        </w:rPr>
        <w:t>第三章：货物采购需求.................................18</w:t>
      </w:r>
    </w:p>
    <w:p>
      <w:pPr>
        <w:pStyle w:val="6"/>
        <w:tabs>
          <w:tab w:val="left" w:pos="8930"/>
          <w:tab w:val="left" w:pos="9105"/>
        </w:tabs>
        <w:jc w:val="left"/>
        <w:rPr>
          <w:rFonts w:hAnsi="宋体" w:cs="宋体"/>
          <w:sz w:val="32"/>
        </w:rPr>
      </w:pPr>
      <w:r>
        <w:rPr>
          <w:rFonts w:hint="eastAsia" w:hAnsi="宋体" w:cs="宋体"/>
          <w:sz w:val="32"/>
        </w:rPr>
        <w:t>第四章：评标办法.....................................27</w:t>
      </w:r>
    </w:p>
    <w:p>
      <w:pPr>
        <w:pStyle w:val="6"/>
        <w:jc w:val="left"/>
        <w:rPr>
          <w:rFonts w:hAnsi="宋体" w:cs="宋体"/>
          <w:sz w:val="32"/>
        </w:rPr>
      </w:pPr>
      <w:r>
        <w:rPr>
          <w:rFonts w:hint="eastAsia" w:hAnsi="宋体" w:cs="宋体"/>
          <w:sz w:val="32"/>
        </w:rPr>
        <w:t>第五章：采购合同（合同主要条款及格式）...............29</w:t>
      </w:r>
    </w:p>
    <w:p>
      <w:pPr>
        <w:pStyle w:val="6"/>
        <w:jc w:val="left"/>
        <w:rPr>
          <w:rFonts w:hAnsi="宋体" w:cs="宋体"/>
          <w:sz w:val="32"/>
        </w:rPr>
      </w:pPr>
      <w:r>
        <w:rPr>
          <w:rFonts w:hint="eastAsia" w:hAnsi="宋体" w:cs="宋体"/>
          <w:sz w:val="32"/>
        </w:rPr>
        <w:t>第六章：投标文件格式.................................33</w:t>
      </w:r>
    </w:p>
    <w:p>
      <w:pPr>
        <w:ind w:firstLine="2730" w:firstLineChars="1300"/>
        <w:jc w:val="left"/>
        <w:rPr>
          <w:szCs w:val="21"/>
        </w:rPr>
      </w:pPr>
    </w:p>
    <w:p>
      <w:pPr>
        <w:ind w:firstLine="2730" w:firstLineChars="1300"/>
        <w:rPr>
          <w:szCs w:val="21"/>
        </w:rPr>
      </w:pPr>
    </w:p>
    <w:p>
      <w:pPr>
        <w:ind w:firstLine="2730" w:firstLineChars="1300"/>
        <w:rPr>
          <w:szCs w:val="21"/>
        </w:rPr>
      </w:pPr>
    </w:p>
    <w:p>
      <w:pPr>
        <w:ind w:firstLine="2730" w:firstLineChars="1300"/>
        <w:rPr>
          <w:szCs w:val="21"/>
        </w:rPr>
      </w:pPr>
    </w:p>
    <w:p>
      <w:pPr>
        <w:ind w:firstLine="2730" w:firstLineChars="1300"/>
        <w:rPr>
          <w:szCs w:val="21"/>
        </w:rPr>
      </w:pPr>
    </w:p>
    <w:p>
      <w:pPr>
        <w:ind w:firstLine="2730" w:firstLineChars="1300"/>
        <w:rPr>
          <w:szCs w:val="21"/>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rPr>
          <w:rFonts w:ascii="宋体" w:hAnsi="宋体"/>
          <w:b/>
          <w:sz w:val="32"/>
          <w:szCs w:val="32"/>
        </w:rPr>
      </w:pPr>
    </w:p>
    <w:p>
      <w:pPr>
        <w:pageBreakBefore/>
        <w:spacing w:line="390" w:lineRule="exact"/>
        <w:jc w:val="center"/>
        <w:outlineLvl w:val="1"/>
        <w:rPr>
          <w:rFonts w:ascii="宋体" w:hAnsi="宋体"/>
          <w:sz w:val="36"/>
          <w:szCs w:val="36"/>
        </w:rPr>
      </w:pPr>
      <w:r>
        <w:rPr>
          <w:rFonts w:hint="eastAsia" w:ascii="宋体" w:hAnsi="宋体"/>
          <w:b/>
          <w:sz w:val="36"/>
          <w:szCs w:val="36"/>
        </w:rPr>
        <w:t>第一章公开招标公告</w:t>
      </w:r>
    </w:p>
    <w:p>
      <w:pPr>
        <w:spacing w:line="480" w:lineRule="exact"/>
        <w:jc w:val="center"/>
        <w:rPr>
          <w:rFonts w:hint="eastAsia" w:ascii="宋体" w:hAnsi="宋体"/>
          <w:szCs w:val="21"/>
        </w:rPr>
      </w:pPr>
      <w:bookmarkStart w:id="0" w:name="OLE_LINK2"/>
      <w:bookmarkStart w:id="1" w:name="OLE_LINK1"/>
      <w:r>
        <w:rPr>
          <w:rFonts w:hint="eastAsia" w:ascii="宋体" w:hAnsi="宋体" w:cs="宋体"/>
          <w:b/>
          <w:sz w:val="24"/>
        </w:rPr>
        <w:t>广西新衡通工建咨询服务有限公司</w:t>
      </w:r>
      <w:r>
        <w:rPr>
          <w:rFonts w:hint="eastAsia" w:ascii="宋体" w:hAnsi="宋体" w:cs="宋体"/>
          <w:b/>
          <w:bCs/>
          <w:sz w:val="24"/>
        </w:rPr>
        <w:t>关于阳朔县应急管理局应急救援装备采购项目（项目编号：GLZC2021-G1-210045-GXXH）公开招标公告</w:t>
      </w:r>
      <w:bookmarkEnd w:id="0"/>
      <w:bookmarkEnd w:id="1"/>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9820" w:type="dxa"/>
            <w:noWrap w:val="0"/>
            <w:vAlign w:val="top"/>
          </w:tcPr>
          <w:p>
            <w:pPr>
              <w:rPr>
                <w:rFonts w:hint="eastAsia" w:ascii="宋体" w:hAnsi="宋体"/>
                <w:b/>
                <w:kern w:val="0"/>
                <w:szCs w:val="21"/>
              </w:rPr>
            </w:pPr>
            <w:r>
              <w:rPr>
                <w:rFonts w:hint="eastAsia" w:ascii="宋体" w:hAnsi="宋体"/>
                <w:b/>
                <w:kern w:val="0"/>
                <w:szCs w:val="21"/>
              </w:rPr>
              <w:t>项目概况：</w:t>
            </w:r>
          </w:p>
          <w:p>
            <w:pPr>
              <w:spacing w:line="340" w:lineRule="exact"/>
              <w:ind w:firstLine="420" w:firstLineChars="200"/>
              <w:rPr>
                <w:szCs w:val="21"/>
              </w:rPr>
            </w:pPr>
            <w:r>
              <w:rPr>
                <w:rFonts w:hint="eastAsia" w:ascii="宋体" w:hAnsi="宋体"/>
                <w:kern w:val="0"/>
                <w:szCs w:val="21"/>
                <w:u w:val="single"/>
              </w:rPr>
              <w:t>阳朔县应急管理局应急救援装备采购项目</w:t>
            </w:r>
            <w:r>
              <w:rPr>
                <w:rFonts w:hint="eastAsia" w:ascii="宋体" w:hAnsi="宋体"/>
                <w:kern w:val="0"/>
                <w:szCs w:val="21"/>
              </w:rPr>
              <w:t>招标项目的潜在投标人应在</w:t>
            </w:r>
            <w:r>
              <w:rPr>
                <w:rFonts w:hint="eastAsia" w:ascii="宋体" w:hAnsi="宋体"/>
                <w:szCs w:val="21"/>
                <w:u w:val="single"/>
              </w:rPr>
              <w:t>投标截止时间前登陆桂林市公共资源交易中心网（http://glggzy.org.cn）或桂林市政府采购网（http://zfcg.czj.guilin.gov.cn/）</w:t>
            </w:r>
            <w:r>
              <w:rPr>
                <w:rFonts w:hint="eastAsia" w:ascii="宋体" w:hAnsi="宋体"/>
                <w:szCs w:val="21"/>
              </w:rPr>
              <w:t>获取招标文件，并于</w:t>
            </w:r>
            <w:r>
              <w:rPr>
                <w:rFonts w:hint="eastAsia" w:ascii="宋体" w:hAnsi="宋体"/>
                <w:color w:val="auto"/>
                <w:kern w:val="0"/>
                <w:szCs w:val="21"/>
              </w:rPr>
              <w:t xml:space="preserve"> 2021年0</w:t>
            </w:r>
            <w:r>
              <w:rPr>
                <w:rFonts w:hint="eastAsia" w:ascii="宋体" w:hAnsi="宋体"/>
                <w:color w:val="auto"/>
                <w:kern w:val="0"/>
                <w:szCs w:val="21"/>
                <w:lang w:val="en-US" w:eastAsia="zh-CN"/>
              </w:rPr>
              <w:t>9</w:t>
            </w:r>
            <w:r>
              <w:rPr>
                <w:rFonts w:hint="eastAsia" w:ascii="宋体" w:hAnsi="宋体"/>
                <w:color w:val="auto"/>
                <w:kern w:val="0"/>
                <w:szCs w:val="21"/>
              </w:rPr>
              <w:t>月</w:t>
            </w:r>
            <w:r>
              <w:rPr>
                <w:rFonts w:hint="eastAsia" w:ascii="宋体" w:hAnsi="宋体"/>
                <w:color w:val="auto"/>
                <w:kern w:val="0"/>
                <w:szCs w:val="21"/>
                <w:lang w:val="en-US" w:eastAsia="zh-CN"/>
              </w:rPr>
              <w:t>30</w:t>
            </w:r>
            <w:r>
              <w:rPr>
                <w:rFonts w:hint="eastAsia" w:ascii="宋体" w:hAnsi="宋体"/>
                <w:color w:val="auto"/>
                <w:kern w:val="0"/>
                <w:szCs w:val="21"/>
              </w:rPr>
              <w:t>日09点30分</w:t>
            </w:r>
            <w:r>
              <w:rPr>
                <w:rFonts w:hint="eastAsia" w:ascii="宋体" w:hAnsi="宋体"/>
                <w:kern w:val="0"/>
                <w:szCs w:val="21"/>
              </w:rPr>
              <w:t>（北京时间）前递交投标文件。</w:t>
            </w:r>
          </w:p>
        </w:tc>
      </w:tr>
    </w:tbl>
    <w:p>
      <w:pPr>
        <w:spacing w:before="156" w:beforeLines="50" w:after="156" w:afterLines="50" w:line="340" w:lineRule="exact"/>
        <w:ind w:firstLine="422" w:firstLineChars="200"/>
        <w:outlineLvl w:val="2"/>
        <w:rPr>
          <w:rFonts w:hint="eastAsia" w:ascii="宋体" w:hAnsi="宋体"/>
          <w:b/>
          <w:bCs/>
          <w:kern w:val="0"/>
          <w:szCs w:val="21"/>
        </w:rPr>
      </w:pPr>
      <w:bookmarkStart w:id="2" w:name="_Toc35393790"/>
      <w:bookmarkStart w:id="3" w:name="_Toc28359079"/>
      <w:bookmarkStart w:id="4" w:name="_Toc28359002"/>
      <w:bookmarkStart w:id="5" w:name="_Toc35393621"/>
      <w:bookmarkStart w:id="6" w:name="_Hlk24379207"/>
      <w:r>
        <w:rPr>
          <w:rFonts w:hint="eastAsia" w:ascii="宋体" w:hAnsi="宋体"/>
          <w:b/>
          <w:bCs/>
          <w:kern w:val="0"/>
          <w:szCs w:val="21"/>
        </w:rPr>
        <w:t>一、项目基本情况</w:t>
      </w:r>
      <w:bookmarkEnd w:id="2"/>
      <w:bookmarkEnd w:id="3"/>
      <w:bookmarkEnd w:id="4"/>
      <w:bookmarkEnd w:id="5"/>
    </w:p>
    <w:p>
      <w:pPr>
        <w:spacing w:line="340" w:lineRule="exact"/>
        <w:ind w:firstLine="420" w:firstLineChars="200"/>
        <w:rPr>
          <w:rFonts w:hint="eastAsia" w:ascii="宋体" w:hAnsi="宋体"/>
          <w:kern w:val="0"/>
          <w:szCs w:val="21"/>
        </w:rPr>
      </w:pPr>
      <w:r>
        <w:rPr>
          <w:rFonts w:hint="eastAsia" w:ascii="宋体" w:hAnsi="宋体"/>
          <w:kern w:val="0"/>
          <w:szCs w:val="21"/>
        </w:rPr>
        <w:t>项目编号：GLZC2021-G1-210045-GXXH</w:t>
      </w:r>
    </w:p>
    <w:p>
      <w:pPr>
        <w:spacing w:line="340" w:lineRule="exact"/>
        <w:ind w:left="479" w:leftChars="228"/>
        <w:rPr>
          <w:rFonts w:hint="eastAsia" w:ascii="宋体" w:hAnsi="宋体"/>
          <w:kern w:val="0"/>
          <w:szCs w:val="21"/>
        </w:rPr>
      </w:pPr>
      <w:r>
        <w:rPr>
          <w:rFonts w:hint="eastAsia" w:ascii="宋体" w:hAnsi="宋体"/>
          <w:kern w:val="0"/>
          <w:szCs w:val="21"/>
        </w:rPr>
        <w:t>项目名称：阳朔县应急管理局应急救援装备采购项目</w:t>
      </w:r>
    </w:p>
    <w:bookmarkEnd w:id="6"/>
    <w:p>
      <w:pPr>
        <w:spacing w:line="340" w:lineRule="exact"/>
        <w:ind w:left="479" w:leftChars="228"/>
        <w:rPr>
          <w:rFonts w:hint="eastAsia" w:ascii="宋体" w:hAnsi="宋体"/>
          <w:kern w:val="0"/>
          <w:szCs w:val="21"/>
        </w:rPr>
      </w:pPr>
      <w:r>
        <w:rPr>
          <w:rFonts w:hint="eastAsia" w:ascii="宋体" w:hAnsi="宋体"/>
          <w:kern w:val="0"/>
          <w:szCs w:val="21"/>
        </w:rPr>
        <w:t>预算金额：196.6万元</w:t>
      </w:r>
    </w:p>
    <w:p>
      <w:pPr>
        <w:spacing w:line="340" w:lineRule="exact"/>
        <w:ind w:firstLine="420" w:firstLineChars="200"/>
        <w:rPr>
          <w:rFonts w:hint="eastAsia" w:ascii="宋体" w:hAnsi="宋体"/>
          <w:kern w:val="0"/>
          <w:szCs w:val="21"/>
        </w:rPr>
      </w:pPr>
      <w:r>
        <w:rPr>
          <w:rFonts w:hint="eastAsia" w:ascii="宋体" w:hAnsi="宋体"/>
          <w:kern w:val="0"/>
          <w:szCs w:val="21"/>
        </w:rPr>
        <w:t>采购需求：</w:t>
      </w:r>
    </w:p>
    <w:tbl>
      <w:tblPr>
        <w:tblStyle w:val="10"/>
        <w:tblW w:w="964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3378"/>
        <w:gridCol w:w="1170"/>
        <w:gridCol w:w="1260"/>
        <w:gridCol w:w="132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54" w:type="dxa"/>
            <w:noWrap w:val="0"/>
            <w:vAlign w:val="center"/>
          </w:tcPr>
          <w:p>
            <w:pPr>
              <w:spacing w:line="340" w:lineRule="exact"/>
              <w:jc w:val="center"/>
              <w:rPr>
                <w:rFonts w:hint="eastAsia" w:ascii="宋体" w:hAnsi="宋体"/>
                <w:kern w:val="0"/>
                <w:szCs w:val="21"/>
              </w:rPr>
            </w:pPr>
            <w:r>
              <w:rPr>
                <w:rFonts w:hint="eastAsia" w:ascii="宋体" w:hAnsi="宋体"/>
                <w:kern w:val="0"/>
                <w:szCs w:val="21"/>
              </w:rPr>
              <w:t>序号</w:t>
            </w:r>
          </w:p>
        </w:tc>
        <w:tc>
          <w:tcPr>
            <w:tcW w:w="3378" w:type="dxa"/>
            <w:noWrap w:val="0"/>
            <w:vAlign w:val="center"/>
          </w:tcPr>
          <w:p>
            <w:pPr>
              <w:spacing w:line="340" w:lineRule="exact"/>
              <w:jc w:val="center"/>
              <w:rPr>
                <w:rFonts w:hint="eastAsia" w:ascii="宋体" w:hAnsi="宋体"/>
                <w:kern w:val="0"/>
                <w:szCs w:val="21"/>
              </w:rPr>
            </w:pPr>
            <w:r>
              <w:rPr>
                <w:rFonts w:hint="eastAsia" w:ascii="宋体" w:hAnsi="宋体"/>
                <w:b/>
                <w:szCs w:val="21"/>
              </w:rPr>
              <w:t>货物名称</w:t>
            </w:r>
          </w:p>
        </w:tc>
        <w:tc>
          <w:tcPr>
            <w:tcW w:w="1170" w:type="dxa"/>
            <w:noWrap w:val="0"/>
            <w:vAlign w:val="center"/>
          </w:tcPr>
          <w:p>
            <w:pPr>
              <w:jc w:val="center"/>
              <w:rPr>
                <w:rFonts w:hint="eastAsia" w:ascii="宋体" w:hAnsi="宋体"/>
                <w:kern w:val="0"/>
                <w:szCs w:val="21"/>
              </w:rPr>
            </w:pPr>
            <w:r>
              <w:rPr>
                <w:rFonts w:hint="eastAsia" w:ascii="宋体" w:hAnsi="宋体" w:cs="宋体"/>
                <w:b/>
                <w:bCs/>
                <w:szCs w:val="21"/>
              </w:rPr>
              <w:t>单位</w:t>
            </w:r>
          </w:p>
        </w:tc>
        <w:tc>
          <w:tcPr>
            <w:tcW w:w="1260" w:type="dxa"/>
            <w:noWrap w:val="0"/>
            <w:vAlign w:val="center"/>
          </w:tcPr>
          <w:p>
            <w:pPr>
              <w:jc w:val="center"/>
              <w:rPr>
                <w:rFonts w:hint="eastAsia" w:ascii="宋体" w:hAnsi="宋体"/>
                <w:kern w:val="0"/>
                <w:szCs w:val="21"/>
              </w:rPr>
            </w:pPr>
            <w:r>
              <w:rPr>
                <w:rFonts w:hint="eastAsia" w:ascii="宋体" w:hAnsi="宋体"/>
                <w:kern w:val="0"/>
                <w:szCs w:val="21"/>
              </w:rPr>
              <w:t>数量</w:t>
            </w:r>
          </w:p>
        </w:tc>
        <w:tc>
          <w:tcPr>
            <w:tcW w:w="1320" w:type="dxa"/>
            <w:noWrap w:val="0"/>
            <w:vAlign w:val="center"/>
          </w:tcPr>
          <w:p>
            <w:pPr>
              <w:jc w:val="center"/>
              <w:rPr>
                <w:rFonts w:hint="eastAsia" w:ascii="宋体" w:hAnsi="宋体"/>
                <w:kern w:val="0"/>
                <w:szCs w:val="21"/>
              </w:rPr>
            </w:pPr>
            <w:r>
              <w:rPr>
                <w:rFonts w:hint="eastAsia" w:ascii="宋体" w:hAnsi="宋体" w:cs="宋体"/>
                <w:b/>
                <w:bCs/>
                <w:szCs w:val="21"/>
              </w:rPr>
              <w:t>参考单价（元）</w:t>
            </w:r>
          </w:p>
        </w:tc>
        <w:tc>
          <w:tcPr>
            <w:tcW w:w="1560" w:type="dxa"/>
            <w:noWrap w:val="0"/>
            <w:vAlign w:val="center"/>
          </w:tcPr>
          <w:p>
            <w:pPr>
              <w:jc w:val="center"/>
              <w:rPr>
                <w:rFonts w:hint="eastAsia" w:ascii="宋体" w:hAnsi="宋体" w:cs="宋体"/>
                <w:b/>
                <w:bCs/>
                <w:szCs w:val="21"/>
              </w:rPr>
            </w:pPr>
            <w:r>
              <w:rPr>
                <w:rFonts w:hint="eastAsia" w:ascii="宋体" w:hAnsi="宋体" w:cs="宋体"/>
                <w:b/>
                <w:bCs/>
                <w:szCs w:val="21"/>
              </w:rPr>
              <w:t>简要技术需求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4" w:type="dxa"/>
            <w:noWrap w:val="0"/>
            <w:vAlign w:val="center"/>
          </w:tcPr>
          <w:p>
            <w:pPr>
              <w:jc w:val="center"/>
              <w:rPr>
                <w:rFonts w:hint="eastAsia" w:ascii="宋体" w:hAnsi="宋体" w:cs="Arial"/>
                <w:bCs/>
                <w:kern w:val="0"/>
                <w:szCs w:val="21"/>
              </w:rPr>
            </w:pPr>
            <w:r>
              <w:rPr>
                <w:rFonts w:hint="eastAsia" w:ascii="宋体" w:hAnsi="宋体"/>
                <w:kern w:val="0"/>
                <w:szCs w:val="21"/>
              </w:rPr>
              <w:t>1</w:t>
            </w:r>
          </w:p>
        </w:tc>
        <w:tc>
          <w:tcPr>
            <w:tcW w:w="3378" w:type="dxa"/>
            <w:noWrap w:val="0"/>
            <w:vAlign w:val="center"/>
          </w:tcPr>
          <w:p>
            <w:pPr>
              <w:jc w:val="center"/>
              <w:rPr>
                <w:rFonts w:hint="eastAsia" w:ascii="宋体" w:hAnsi="宋体"/>
                <w:kern w:val="0"/>
                <w:szCs w:val="21"/>
              </w:rPr>
            </w:pPr>
            <w:r>
              <w:rPr>
                <w:rFonts w:hint="eastAsia" w:ascii="宋体" w:hAnsi="宋体"/>
                <w:kern w:val="0"/>
                <w:szCs w:val="21"/>
              </w:rPr>
              <w:t>65mm水带</w:t>
            </w:r>
          </w:p>
        </w:tc>
        <w:tc>
          <w:tcPr>
            <w:tcW w:w="1170" w:type="dxa"/>
            <w:noWrap w:val="0"/>
            <w:vAlign w:val="center"/>
          </w:tcPr>
          <w:p>
            <w:pPr>
              <w:jc w:val="center"/>
              <w:rPr>
                <w:rFonts w:hint="eastAsia" w:ascii="宋体" w:hAnsi="宋体"/>
                <w:kern w:val="0"/>
                <w:szCs w:val="21"/>
              </w:rPr>
            </w:pPr>
            <w:r>
              <w:rPr>
                <w:rFonts w:hint="eastAsia" w:ascii="宋体" w:hAnsi="宋体"/>
                <w:kern w:val="0"/>
                <w:szCs w:val="21"/>
              </w:rPr>
              <w:t>盘</w:t>
            </w:r>
          </w:p>
        </w:tc>
        <w:tc>
          <w:tcPr>
            <w:tcW w:w="1260" w:type="dxa"/>
            <w:noWrap w:val="0"/>
            <w:vAlign w:val="center"/>
          </w:tcPr>
          <w:p>
            <w:pPr>
              <w:jc w:val="center"/>
              <w:rPr>
                <w:rFonts w:hint="eastAsia" w:ascii="宋体" w:hAnsi="宋体"/>
                <w:kern w:val="0"/>
                <w:szCs w:val="21"/>
              </w:rPr>
            </w:pPr>
            <w:r>
              <w:rPr>
                <w:rFonts w:hint="eastAsia" w:ascii="宋体" w:hAnsi="宋体"/>
                <w:kern w:val="0"/>
                <w:szCs w:val="21"/>
              </w:rPr>
              <w:t>100</w:t>
            </w:r>
          </w:p>
        </w:tc>
        <w:tc>
          <w:tcPr>
            <w:tcW w:w="1320" w:type="dxa"/>
            <w:noWrap w:val="0"/>
            <w:vAlign w:val="center"/>
          </w:tcPr>
          <w:p>
            <w:pPr>
              <w:jc w:val="center"/>
              <w:rPr>
                <w:rFonts w:hint="eastAsia" w:ascii="宋体" w:hAnsi="宋体"/>
                <w:bCs/>
                <w:szCs w:val="21"/>
              </w:rPr>
            </w:pPr>
            <w:r>
              <w:rPr>
                <w:rFonts w:hint="eastAsia" w:ascii="宋体" w:hAnsi="宋体"/>
                <w:kern w:val="0"/>
                <w:szCs w:val="21"/>
              </w:rPr>
              <w:t>550</w:t>
            </w:r>
          </w:p>
        </w:tc>
        <w:tc>
          <w:tcPr>
            <w:tcW w:w="1560" w:type="dxa"/>
            <w:vMerge w:val="restart"/>
            <w:noWrap w:val="0"/>
            <w:vAlign w:val="center"/>
          </w:tcPr>
          <w:p>
            <w:pPr>
              <w:jc w:val="center"/>
              <w:rPr>
                <w:rFonts w:hint="eastAsia" w:ascii="宋体" w:hAnsi="宋体"/>
                <w:kern w:val="0"/>
                <w:szCs w:val="21"/>
              </w:rPr>
            </w:pPr>
            <w:r>
              <w:rPr>
                <w:rFonts w:hint="eastAsia" w:ascii="宋体" w:hAnsi="宋体" w:cs="宋体"/>
                <w:szCs w:val="21"/>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4" w:type="dxa"/>
            <w:noWrap w:val="0"/>
            <w:vAlign w:val="center"/>
          </w:tcPr>
          <w:p>
            <w:pPr>
              <w:jc w:val="center"/>
              <w:rPr>
                <w:rFonts w:hint="eastAsia" w:ascii="宋体" w:hAnsi="宋体" w:cs="Arial"/>
                <w:bCs/>
                <w:kern w:val="0"/>
                <w:szCs w:val="21"/>
              </w:rPr>
            </w:pPr>
            <w:r>
              <w:rPr>
                <w:rFonts w:hint="eastAsia" w:ascii="宋体" w:hAnsi="宋体"/>
                <w:kern w:val="0"/>
                <w:szCs w:val="21"/>
              </w:rPr>
              <w:t>2</w:t>
            </w:r>
          </w:p>
        </w:tc>
        <w:tc>
          <w:tcPr>
            <w:tcW w:w="3378" w:type="dxa"/>
            <w:noWrap w:val="0"/>
            <w:vAlign w:val="center"/>
          </w:tcPr>
          <w:p>
            <w:pPr>
              <w:jc w:val="center"/>
              <w:rPr>
                <w:rFonts w:hint="eastAsia" w:ascii="宋体" w:hAnsi="宋体"/>
                <w:kern w:val="0"/>
                <w:szCs w:val="21"/>
              </w:rPr>
            </w:pPr>
            <w:r>
              <w:rPr>
                <w:rFonts w:hint="eastAsia" w:ascii="宋体" w:hAnsi="宋体"/>
                <w:kern w:val="0"/>
                <w:szCs w:val="21"/>
              </w:rPr>
              <w:t>80mm水带</w:t>
            </w:r>
          </w:p>
        </w:tc>
        <w:tc>
          <w:tcPr>
            <w:tcW w:w="1170" w:type="dxa"/>
            <w:noWrap w:val="0"/>
            <w:vAlign w:val="center"/>
          </w:tcPr>
          <w:p>
            <w:pPr>
              <w:jc w:val="center"/>
              <w:rPr>
                <w:rFonts w:hint="eastAsia" w:ascii="宋体" w:hAnsi="宋体"/>
                <w:kern w:val="0"/>
                <w:szCs w:val="21"/>
              </w:rPr>
            </w:pPr>
            <w:r>
              <w:rPr>
                <w:rFonts w:hint="eastAsia" w:ascii="宋体" w:hAnsi="宋体"/>
                <w:kern w:val="0"/>
                <w:szCs w:val="21"/>
              </w:rPr>
              <w:t>盘</w:t>
            </w:r>
          </w:p>
        </w:tc>
        <w:tc>
          <w:tcPr>
            <w:tcW w:w="1260" w:type="dxa"/>
            <w:noWrap w:val="0"/>
            <w:vAlign w:val="center"/>
          </w:tcPr>
          <w:p>
            <w:pPr>
              <w:jc w:val="center"/>
              <w:rPr>
                <w:rFonts w:hint="eastAsia" w:ascii="宋体" w:hAnsi="宋体"/>
                <w:kern w:val="0"/>
                <w:szCs w:val="21"/>
              </w:rPr>
            </w:pPr>
            <w:r>
              <w:rPr>
                <w:rFonts w:hint="eastAsia" w:ascii="宋体" w:hAnsi="宋体"/>
                <w:kern w:val="0"/>
                <w:szCs w:val="21"/>
              </w:rPr>
              <w:t>100</w:t>
            </w:r>
          </w:p>
        </w:tc>
        <w:tc>
          <w:tcPr>
            <w:tcW w:w="1320" w:type="dxa"/>
            <w:noWrap w:val="0"/>
            <w:vAlign w:val="center"/>
          </w:tcPr>
          <w:p>
            <w:pPr>
              <w:jc w:val="center"/>
              <w:rPr>
                <w:rFonts w:hint="eastAsia" w:ascii="宋体" w:hAnsi="宋体"/>
                <w:kern w:val="0"/>
                <w:szCs w:val="21"/>
              </w:rPr>
            </w:pPr>
            <w:r>
              <w:rPr>
                <w:rFonts w:hint="eastAsia" w:ascii="宋体" w:hAnsi="宋体"/>
                <w:kern w:val="0"/>
                <w:szCs w:val="21"/>
              </w:rPr>
              <w:t>600</w:t>
            </w:r>
          </w:p>
        </w:tc>
        <w:tc>
          <w:tcPr>
            <w:tcW w:w="1560" w:type="dxa"/>
            <w:vMerge w:val="continue"/>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4" w:type="dxa"/>
            <w:noWrap w:val="0"/>
            <w:vAlign w:val="center"/>
          </w:tcPr>
          <w:p>
            <w:pPr>
              <w:jc w:val="center"/>
              <w:rPr>
                <w:rFonts w:hint="eastAsia" w:ascii="宋体" w:hAnsi="宋体" w:cs="Arial"/>
                <w:bCs/>
                <w:kern w:val="0"/>
                <w:szCs w:val="21"/>
              </w:rPr>
            </w:pPr>
            <w:r>
              <w:rPr>
                <w:rFonts w:hint="eastAsia" w:ascii="宋体" w:hAnsi="宋体"/>
                <w:kern w:val="0"/>
                <w:szCs w:val="21"/>
              </w:rPr>
              <w:t>3</w:t>
            </w:r>
          </w:p>
        </w:tc>
        <w:tc>
          <w:tcPr>
            <w:tcW w:w="3378" w:type="dxa"/>
            <w:noWrap w:val="0"/>
            <w:vAlign w:val="center"/>
          </w:tcPr>
          <w:p>
            <w:pPr>
              <w:jc w:val="center"/>
              <w:rPr>
                <w:rFonts w:hint="eastAsia" w:ascii="宋体" w:hAnsi="宋体"/>
                <w:kern w:val="0"/>
                <w:szCs w:val="21"/>
              </w:rPr>
            </w:pPr>
            <w:r>
              <w:rPr>
                <w:rFonts w:hint="eastAsia" w:ascii="宋体" w:hAnsi="宋体"/>
                <w:kern w:val="0"/>
                <w:szCs w:val="21"/>
              </w:rPr>
              <w:t>多功能水枪</w:t>
            </w:r>
          </w:p>
        </w:tc>
        <w:tc>
          <w:tcPr>
            <w:tcW w:w="1170" w:type="dxa"/>
            <w:noWrap w:val="0"/>
            <w:vAlign w:val="center"/>
          </w:tcPr>
          <w:p>
            <w:pPr>
              <w:jc w:val="center"/>
              <w:rPr>
                <w:rFonts w:hint="eastAsia" w:ascii="宋体" w:hAnsi="宋体"/>
                <w:kern w:val="0"/>
                <w:szCs w:val="21"/>
              </w:rPr>
            </w:pPr>
            <w:r>
              <w:rPr>
                <w:rFonts w:hint="eastAsia" w:ascii="宋体" w:hAnsi="宋体" w:cs="宋体"/>
                <w:szCs w:val="21"/>
              </w:rPr>
              <w:t>把</w:t>
            </w:r>
          </w:p>
        </w:tc>
        <w:tc>
          <w:tcPr>
            <w:tcW w:w="1260" w:type="dxa"/>
            <w:noWrap w:val="0"/>
            <w:vAlign w:val="center"/>
          </w:tcPr>
          <w:p>
            <w:pPr>
              <w:jc w:val="center"/>
              <w:rPr>
                <w:rFonts w:hint="eastAsia" w:ascii="宋体" w:hAnsi="宋体"/>
                <w:kern w:val="0"/>
                <w:szCs w:val="21"/>
              </w:rPr>
            </w:pPr>
            <w:r>
              <w:rPr>
                <w:rFonts w:hint="eastAsia" w:ascii="宋体" w:hAnsi="宋体"/>
                <w:kern w:val="0"/>
                <w:szCs w:val="21"/>
              </w:rPr>
              <w:t>10</w:t>
            </w:r>
          </w:p>
        </w:tc>
        <w:tc>
          <w:tcPr>
            <w:tcW w:w="1320" w:type="dxa"/>
            <w:noWrap w:val="0"/>
            <w:vAlign w:val="center"/>
          </w:tcPr>
          <w:p>
            <w:pPr>
              <w:jc w:val="center"/>
              <w:rPr>
                <w:rFonts w:hint="eastAsia" w:ascii="宋体" w:hAnsi="宋体"/>
                <w:kern w:val="0"/>
                <w:szCs w:val="21"/>
              </w:rPr>
            </w:pPr>
            <w:r>
              <w:rPr>
                <w:rFonts w:hint="eastAsia" w:ascii="宋体" w:hAnsi="宋体"/>
                <w:kern w:val="0"/>
                <w:szCs w:val="21"/>
              </w:rPr>
              <w:t>2000</w:t>
            </w:r>
          </w:p>
        </w:tc>
        <w:tc>
          <w:tcPr>
            <w:tcW w:w="1560" w:type="dxa"/>
            <w:vMerge w:val="continue"/>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4" w:type="dxa"/>
            <w:noWrap w:val="0"/>
            <w:vAlign w:val="center"/>
          </w:tcPr>
          <w:p>
            <w:pPr>
              <w:jc w:val="center"/>
              <w:rPr>
                <w:rFonts w:hint="eastAsia" w:ascii="宋体" w:hAnsi="宋体" w:cs="Arial"/>
                <w:bCs/>
                <w:kern w:val="0"/>
                <w:szCs w:val="21"/>
              </w:rPr>
            </w:pPr>
            <w:r>
              <w:rPr>
                <w:rFonts w:hint="eastAsia" w:ascii="宋体" w:hAnsi="宋体"/>
                <w:kern w:val="0"/>
                <w:szCs w:val="21"/>
              </w:rPr>
              <w:t>4</w:t>
            </w:r>
          </w:p>
        </w:tc>
        <w:tc>
          <w:tcPr>
            <w:tcW w:w="3378" w:type="dxa"/>
            <w:noWrap w:val="0"/>
            <w:vAlign w:val="center"/>
          </w:tcPr>
          <w:p>
            <w:pPr>
              <w:jc w:val="center"/>
              <w:rPr>
                <w:rFonts w:hint="eastAsia" w:ascii="宋体" w:hAnsi="宋体"/>
                <w:kern w:val="0"/>
                <w:szCs w:val="21"/>
              </w:rPr>
            </w:pPr>
            <w:r>
              <w:rPr>
                <w:rFonts w:hint="eastAsia" w:ascii="宋体" w:hAnsi="宋体"/>
                <w:kern w:val="0"/>
                <w:szCs w:val="21"/>
              </w:rPr>
              <w:t>直流水枪</w:t>
            </w:r>
          </w:p>
        </w:tc>
        <w:tc>
          <w:tcPr>
            <w:tcW w:w="1170" w:type="dxa"/>
            <w:noWrap w:val="0"/>
            <w:vAlign w:val="center"/>
          </w:tcPr>
          <w:p>
            <w:pPr>
              <w:jc w:val="center"/>
              <w:rPr>
                <w:rFonts w:hint="eastAsia" w:ascii="宋体" w:hAnsi="宋体"/>
                <w:kern w:val="0"/>
                <w:szCs w:val="21"/>
              </w:rPr>
            </w:pPr>
            <w:r>
              <w:rPr>
                <w:rFonts w:hint="eastAsia" w:ascii="宋体" w:hAnsi="宋体" w:cs="宋体"/>
                <w:szCs w:val="21"/>
              </w:rPr>
              <w:t>把</w:t>
            </w:r>
          </w:p>
        </w:tc>
        <w:tc>
          <w:tcPr>
            <w:tcW w:w="1260" w:type="dxa"/>
            <w:noWrap w:val="0"/>
            <w:vAlign w:val="center"/>
          </w:tcPr>
          <w:p>
            <w:pPr>
              <w:jc w:val="center"/>
              <w:rPr>
                <w:rFonts w:hint="eastAsia" w:ascii="宋体" w:hAnsi="宋体"/>
                <w:kern w:val="0"/>
                <w:szCs w:val="21"/>
              </w:rPr>
            </w:pPr>
            <w:r>
              <w:rPr>
                <w:rFonts w:hint="eastAsia" w:ascii="宋体" w:hAnsi="宋体"/>
                <w:kern w:val="0"/>
                <w:szCs w:val="21"/>
              </w:rPr>
              <w:t>10</w:t>
            </w:r>
          </w:p>
        </w:tc>
        <w:tc>
          <w:tcPr>
            <w:tcW w:w="1320" w:type="dxa"/>
            <w:noWrap w:val="0"/>
            <w:vAlign w:val="center"/>
          </w:tcPr>
          <w:p>
            <w:pPr>
              <w:jc w:val="center"/>
              <w:rPr>
                <w:rFonts w:hint="eastAsia" w:ascii="宋体" w:hAnsi="宋体"/>
                <w:kern w:val="0"/>
                <w:szCs w:val="21"/>
              </w:rPr>
            </w:pPr>
            <w:r>
              <w:rPr>
                <w:rFonts w:hint="eastAsia" w:ascii="宋体" w:hAnsi="宋体"/>
                <w:kern w:val="0"/>
                <w:szCs w:val="21"/>
              </w:rPr>
              <w:t>500</w:t>
            </w:r>
          </w:p>
        </w:tc>
        <w:tc>
          <w:tcPr>
            <w:tcW w:w="1560" w:type="dxa"/>
            <w:vMerge w:val="continue"/>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4" w:type="dxa"/>
            <w:noWrap w:val="0"/>
            <w:vAlign w:val="center"/>
          </w:tcPr>
          <w:p>
            <w:pPr>
              <w:jc w:val="center"/>
              <w:rPr>
                <w:rFonts w:hint="eastAsia" w:ascii="宋体" w:hAnsi="宋体" w:cs="Arial"/>
                <w:bCs/>
                <w:kern w:val="0"/>
                <w:szCs w:val="21"/>
              </w:rPr>
            </w:pPr>
            <w:r>
              <w:rPr>
                <w:rFonts w:hint="eastAsia" w:ascii="宋体" w:hAnsi="宋体"/>
                <w:kern w:val="0"/>
                <w:szCs w:val="21"/>
              </w:rPr>
              <w:t>5</w:t>
            </w:r>
          </w:p>
        </w:tc>
        <w:tc>
          <w:tcPr>
            <w:tcW w:w="3378" w:type="dxa"/>
            <w:noWrap w:val="0"/>
            <w:vAlign w:val="center"/>
          </w:tcPr>
          <w:p>
            <w:pPr>
              <w:jc w:val="center"/>
              <w:rPr>
                <w:rFonts w:hint="eastAsia" w:ascii="宋体" w:hAnsi="宋体"/>
                <w:kern w:val="0"/>
                <w:szCs w:val="21"/>
              </w:rPr>
            </w:pPr>
            <w:r>
              <w:rPr>
                <w:rFonts w:hint="eastAsia" w:ascii="宋体" w:hAnsi="宋体"/>
                <w:kern w:val="0"/>
                <w:szCs w:val="21"/>
              </w:rPr>
              <w:t>浮挺泵</w:t>
            </w:r>
          </w:p>
        </w:tc>
        <w:tc>
          <w:tcPr>
            <w:tcW w:w="1170" w:type="dxa"/>
            <w:noWrap w:val="0"/>
            <w:vAlign w:val="center"/>
          </w:tcPr>
          <w:p>
            <w:pPr>
              <w:jc w:val="center"/>
              <w:rPr>
                <w:rFonts w:hint="eastAsia" w:ascii="宋体" w:hAnsi="宋体"/>
                <w:kern w:val="0"/>
                <w:szCs w:val="21"/>
              </w:rPr>
            </w:pPr>
            <w:r>
              <w:rPr>
                <w:rFonts w:hint="eastAsia" w:ascii="宋体" w:hAnsi="宋体" w:cs="宋体"/>
                <w:szCs w:val="21"/>
              </w:rPr>
              <w:t>台</w:t>
            </w:r>
          </w:p>
        </w:tc>
        <w:tc>
          <w:tcPr>
            <w:tcW w:w="1260" w:type="dxa"/>
            <w:noWrap w:val="0"/>
            <w:vAlign w:val="center"/>
          </w:tcPr>
          <w:p>
            <w:pPr>
              <w:jc w:val="center"/>
              <w:rPr>
                <w:rFonts w:hint="eastAsia" w:ascii="宋体" w:hAnsi="宋体"/>
                <w:kern w:val="0"/>
                <w:szCs w:val="21"/>
              </w:rPr>
            </w:pPr>
            <w:r>
              <w:rPr>
                <w:rFonts w:hint="eastAsia" w:ascii="宋体" w:hAnsi="宋体"/>
                <w:kern w:val="0"/>
                <w:szCs w:val="21"/>
              </w:rPr>
              <w:t>2</w:t>
            </w:r>
          </w:p>
        </w:tc>
        <w:tc>
          <w:tcPr>
            <w:tcW w:w="1320" w:type="dxa"/>
            <w:noWrap w:val="0"/>
            <w:vAlign w:val="center"/>
          </w:tcPr>
          <w:p>
            <w:pPr>
              <w:jc w:val="center"/>
              <w:rPr>
                <w:rFonts w:hint="eastAsia" w:ascii="宋体" w:hAnsi="宋体"/>
                <w:kern w:val="0"/>
                <w:szCs w:val="21"/>
              </w:rPr>
            </w:pPr>
            <w:r>
              <w:rPr>
                <w:rFonts w:hint="eastAsia" w:ascii="宋体" w:hAnsi="宋体"/>
                <w:kern w:val="0"/>
                <w:szCs w:val="21"/>
              </w:rPr>
              <w:t>26000</w:t>
            </w:r>
          </w:p>
        </w:tc>
        <w:tc>
          <w:tcPr>
            <w:tcW w:w="1560" w:type="dxa"/>
            <w:vMerge w:val="continue"/>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4" w:type="dxa"/>
            <w:noWrap w:val="0"/>
            <w:vAlign w:val="center"/>
          </w:tcPr>
          <w:p>
            <w:pPr>
              <w:jc w:val="center"/>
              <w:rPr>
                <w:rFonts w:hint="eastAsia" w:ascii="宋体" w:hAnsi="宋体" w:cs="Arial"/>
                <w:bCs/>
                <w:kern w:val="0"/>
                <w:szCs w:val="21"/>
              </w:rPr>
            </w:pPr>
            <w:r>
              <w:rPr>
                <w:rFonts w:hint="eastAsia" w:ascii="宋体" w:hAnsi="宋体"/>
                <w:kern w:val="0"/>
                <w:szCs w:val="21"/>
              </w:rPr>
              <w:t>6</w:t>
            </w:r>
          </w:p>
        </w:tc>
        <w:tc>
          <w:tcPr>
            <w:tcW w:w="3378" w:type="dxa"/>
            <w:noWrap w:val="0"/>
            <w:vAlign w:val="center"/>
          </w:tcPr>
          <w:p>
            <w:pPr>
              <w:jc w:val="center"/>
              <w:rPr>
                <w:rFonts w:hint="eastAsia" w:ascii="宋体" w:hAnsi="宋体"/>
                <w:kern w:val="0"/>
                <w:szCs w:val="21"/>
              </w:rPr>
            </w:pPr>
            <w:r>
              <w:rPr>
                <w:rFonts w:hint="eastAsia" w:ascii="宋体" w:hAnsi="宋体"/>
                <w:kern w:val="0"/>
                <w:szCs w:val="21"/>
              </w:rPr>
              <w:t>警戒筒</w:t>
            </w:r>
          </w:p>
        </w:tc>
        <w:tc>
          <w:tcPr>
            <w:tcW w:w="1170" w:type="dxa"/>
            <w:noWrap w:val="0"/>
            <w:vAlign w:val="center"/>
          </w:tcPr>
          <w:p>
            <w:pPr>
              <w:jc w:val="center"/>
              <w:rPr>
                <w:rFonts w:hint="eastAsia" w:ascii="宋体" w:hAnsi="宋体"/>
                <w:kern w:val="0"/>
                <w:szCs w:val="21"/>
              </w:rPr>
            </w:pPr>
            <w:r>
              <w:rPr>
                <w:rFonts w:hint="eastAsia" w:ascii="宋体" w:hAnsi="宋体"/>
                <w:kern w:val="0"/>
                <w:szCs w:val="21"/>
              </w:rPr>
              <w:t>个</w:t>
            </w:r>
          </w:p>
        </w:tc>
        <w:tc>
          <w:tcPr>
            <w:tcW w:w="1260" w:type="dxa"/>
            <w:noWrap w:val="0"/>
            <w:vAlign w:val="center"/>
          </w:tcPr>
          <w:p>
            <w:pPr>
              <w:jc w:val="center"/>
              <w:rPr>
                <w:rFonts w:hint="eastAsia" w:ascii="宋体" w:hAnsi="宋体"/>
                <w:kern w:val="0"/>
                <w:szCs w:val="21"/>
              </w:rPr>
            </w:pPr>
            <w:r>
              <w:rPr>
                <w:rFonts w:hint="eastAsia" w:ascii="宋体" w:hAnsi="宋体"/>
                <w:kern w:val="0"/>
                <w:szCs w:val="21"/>
              </w:rPr>
              <w:t>40</w:t>
            </w:r>
          </w:p>
        </w:tc>
        <w:tc>
          <w:tcPr>
            <w:tcW w:w="1320" w:type="dxa"/>
            <w:noWrap w:val="0"/>
            <w:vAlign w:val="center"/>
          </w:tcPr>
          <w:p>
            <w:pPr>
              <w:jc w:val="center"/>
              <w:rPr>
                <w:rFonts w:hint="eastAsia" w:ascii="宋体" w:hAnsi="宋体"/>
                <w:kern w:val="0"/>
                <w:szCs w:val="21"/>
              </w:rPr>
            </w:pPr>
            <w:r>
              <w:rPr>
                <w:rFonts w:hint="eastAsia" w:ascii="宋体" w:hAnsi="宋体"/>
                <w:kern w:val="0"/>
                <w:szCs w:val="21"/>
              </w:rPr>
              <w:t>120</w:t>
            </w:r>
          </w:p>
        </w:tc>
        <w:tc>
          <w:tcPr>
            <w:tcW w:w="1560" w:type="dxa"/>
            <w:vMerge w:val="continue"/>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4" w:type="dxa"/>
            <w:noWrap w:val="0"/>
            <w:vAlign w:val="center"/>
          </w:tcPr>
          <w:p>
            <w:pPr>
              <w:jc w:val="center"/>
              <w:rPr>
                <w:rFonts w:hint="eastAsia" w:ascii="宋体" w:hAnsi="宋体" w:cs="Arial"/>
                <w:bCs/>
                <w:kern w:val="0"/>
                <w:szCs w:val="21"/>
              </w:rPr>
            </w:pPr>
            <w:r>
              <w:rPr>
                <w:rFonts w:hint="eastAsia" w:ascii="宋体" w:hAnsi="宋体"/>
                <w:kern w:val="0"/>
                <w:szCs w:val="21"/>
              </w:rPr>
              <w:t>7</w:t>
            </w:r>
          </w:p>
        </w:tc>
        <w:tc>
          <w:tcPr>
            <w:tcW w:w="3378" w:type="dxa"/>
            <w:noWrap w:val="0"/>
            <w:vAlign w:val="center"/>
          </w:tcPr>
          <w:p>
            <w:pPr>
              <w:jc w:val="center"/>
              <w:rPr>
                <w:rFonts w:hint="eastAsia" w:ascii="宋体" w:hAnsi="宋体"/>
                <w:kern w:val="0"/>
                <w:szCs w:val="21"/>
              </w:rPr>
            </w:pPr>
            <w:r>
              <w:rPr>
                <w:rFonts w:hint="eastAsia" w:ascii="宋体" w:hAnsi="宋体"/>
                <w:kern w:val="0"/>
                <w:szCs w:val="21"/>
              </w:rPr>
              <w:t>警戒带</w:t>
            </w:r>
          </w:p>
        </w:tc>
        <w:tc>
          <w:tcPr>
            <w:tcW w:w="1170" w:type="dxa"/>
            <w:noWrap w:val="0"/>
            <w:vAlign w:val="center"/>
          </w:tcPr>
          <w:p>
            <w:pPr>
              <w:jc w:val="center"/>
              <w:rPr>
                <w:rFonts w:hint="eastAsia" w:ascii="宋体" w:hAnsi="宋体"/>
                <w:kern w:val="0"/>
                <w:szCs w:val="21"/>
              </w:rPr>
            </w:pPr>
            <w:r>
              <w:rPr>
                <w:rFonts w:hint="eastAsia" w:ascii="宋体" w:hAnsi="宋体"/>
                <w:kern w:val="0"/>
                <w:szCs w:val="21"/>
              </w:rPr>
              <w:t>卷</w:t>
            </w:r>
          </w:p>
        </w:tc>
        <w:tc>
          <w:tcPr>
            <w:tcW w:w="1260" w:type="dxa"/>
            <w:noWrap w:val="0"/>
            <w:vAlign w:val="center"/>
          </w:tcPr>
          <w:p>
            <w:pPr>
              <w:jc w:val="center"/>
              <w:rPr>
                <w:rFonts w:hint="eastAsia" w:ascii="宋体" w:hAnsi="宋体"/>
                <w:kern w:val="0"/>
                <w:szCs w:val="21"/>
              </w:rPr>
            </w:pPr>
            <w:r>
              <w:rPr>
                <w:rFonts w:hint="eastAsia" w:ascii="宋体" w:hAnsi="宋体"/>
                <w:kern w:val="0"/>
                <w:szCs w:val="21"/>
              </w:rPr>
              <w:t>40</w:t>
            </w:r>
          </w:p>
        </w:tc>
        <w:tc>
          <w:tcPr>
            <w:tcW w:w="1320" w:type="dxa"/>
            <w:noWrap w:val="0"/>
            <w:vAlign w:val="center"/>
          </w:tcPr>
          <w:p>
            <w:pPr>
              <w:jc w:val="center"/>
              <w:rPr>
                <w:rFonts w:hint="eastAsia" w:ascii="宋体" w:hAnsi="宋体"/>
                <w:kern w:val="0"/>
                <w:szCs w:val="21"/>
              </w:rPr>
            </w:pPr>
            <w:r>
              <w:rPr>
                <w:rFonts w:hint="eastAsia" w:ascii="宋体" w:hAnsi="宋体"/>
                <w:kern w:val="0"/>
                <w:szCs w:val="21"/>
              </w:rPr>
              <w:t>100</w:t>
            </w:r>
          </w:p>
        </w:tc>
        <w:tc>
          <w:tcPr>
            <w:tcW w:w="1560" w:type="dxa"/>
            <w:vMerge w:val="continue"/>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4" w:type="dxa"/>
            <w:noWrap w:val="0"/>
            <w:vAlign w:val="center"/>
          </w:tcPr>
          <w:p>
            <w:pPr>
              <w:jc w:val="center"/>
              <w:rPr>
                <w:rFonts w:hint="eastAsia" w:ascii="宋体" w:hAnsi="宋体" w:cs="Arial"/>
                <w:bCs/>
                <w:kern w:val="0"/>
                <w:szCs w:val="21"/>
              </w:rPr>
            </w:pPr>
            <w:r>
              <w:rPr>
                <w:rFonts w:hint="eastAsia" w:ascii="宋体" w:hAnsi="宋体"/>
                <w:kern w:val="0"/>
                <w:szCs w:val="21"/>
              </w:rPr>
              <w:t>8</w:t>
            </w:r>
          </w:p>
        </w:tc>
        <w:tc>
          <w:tcPr>
            <w:tcW w:w="3378" w:type="dxa"/>
            <w:noWrap w:val="0"/>
            <w:vAlign w:val="center"/>
          </w:tcPr>
          <w:p>
            <w:pPr>
              <w:jc w:val="center"/>
              <w:rPr>
                <w:rFonts w:hint="eastAsia" w:ascii="宋体" w:hAnsi="宋体"/>
                <w:kern w:val="0"/>
                <w:szCs w:val="21"/>
              </w:rPr>
            </w:pPr>
            <w:r>
              <w:rPr>
                <w:rFonts w:hint="eastAsia" w:ascii="宋体" w:hAnsi="宋体"/>
                <w:kern w:val="0"/>
                <w:szCs w:val="21"/>
              </w:rPr>
              <w:t>佩戴式头灯</w:t>
            </w:r>
          </w:p>
        </w:tc>
        <w:tc>
          <w:tcPr>
            <w:tcW w:w="1170" w:type="dxa"/>
            <w:noWrap w:val="0"/>
            <w:vAlign w:val="center"/>
          </w:tcPr>
          <w:p>
            <w:pPr>
              <w:jc w:val="center"/>
              <w:rPr>
                <w:rFonts w:hint="eastAsia" w:ascii="宋体" w:hAnsi="宋体"/>
                <w:kern w:val="0"/>
                <w:szCs w:val="21"/>
              </w:rPr>
            </w:pPr>
            <w:r>
              <w:rPr>
                <w:rFonts w:hint="eastAsia" w:ascii="宋体" w:hAnsi="宋体" w:cs="宋体"/>
                <w:szCs w:val="21"/>
              </w:rPr>
              <w:t>个</w:t>
            </w:r>
          </w:p>
        </w:tc>
        <w:tc>
          <w:tcPr>
            <w:tcW w:w="1260" w:type="dxa"/>
            <w:noWrap w:val="0"/>
            <w:vAlign w:val="center"/>
          </w:tcPr>
          <w:p>
            <w:pPr>
              <w:jc w:val="center"/>
              <w:rPr>
                <w:rFonts w:hint="eastAsia" w:ascii="宋体" w:hAnsi="宋体"/>
                <w:kern w:val="0"/>
                <w:szCs w:val="21"/>
              </w:rPr>
            </w:pPr>
            <w:r>
              <w:rPr>
                <w:rFonts w:hint="eastAsia" w:ascii="宋体" w:hAnsi="宋体"/>
                <w:kern w:val="0"/>
                <w:szCs w:val="21"/>
              </w:rPr>
              <w:t>50</w:t>
            </w:r>
          </w:p>
        </w:tc>
        <w:tc>
          <w:tcPr>
            <w:tcW w:w="1320" w:type="dxa"/>
            <w:noWrap w:val="0"/>
            <w:vAlign w:val="center"/>
          </w:tcPr>
          <w:p>
            <w:pPr>
              <w:jc w:val="center"/>
              <w:rPr>
                <w:rFonts w:hint="eastAsia" w:ascii="宋体" w:hAnsi="宋体"/>
                <w:kern w:val="0"/>
                <w:szCs w:val="21"/>
              </w:rPr>
            </w:pPr>
            <w:r>
              <w:rPr>
                <w:rFonts w:hint="eastAsia" w:ascii="宋体" w:hAnsi="宋体"/>
                <w:kern w:val="0"/>
                <w:szCs w:val="21"/>
              </w:rPr>
              <w:t>350</w:t>
            </w:r>
          </w:p>
        </w:tc>
        <w:tc>
          <w:tcPr>
            <w:tcW w:w="1560" w:type="dxa"/>
            <w:vMerge w:val="continue"/>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4" w:type="dxa"/>
            <w:noWrap w:val="0"/>
            <w:vAlign w:val="center"/>
          </w:tcPr>
          <w:p>
            <w:pPr>
              <w:jc w:val="center"/>
              <w:rPr>
                <w:rFonts w:hint="eastAsia" w:ascii="宋体" w:hAnsi="宋体" w:cs="Arial"/>
                <w:bCs/>
                <w:kern w:val="0"/>
                <w:szCs w:val="21"/>
              </w:rPr>
            </w:pPr>
            <w:r>
              <w:rPr>
                <w:rFonts w:hint="eastAsia" w:ascii="宋体" w:hAnsi="宋体"/>
                <w:kern w:val="0"/>
                <w:szCs w:val="21"/>
              </w:rPr>
              <w:t>9</w:t>
            </w:r>
          </w:p>
        </w:tc>
        <w:tc>
          <w:tcPr>
            <w:tcW w:w="3378" w:type="dxa"/>
            <w:noWrap w:val="0"/>
            <w:vAlign w:val="center"/>
          </w:tcPr>
          <w:p>
            <w:pPr>
              <w:jc w:val="center"/>
              <w:rPr>
                <w:rFonts w:hint="eastAsia" w:ascii="宋体" w:hAnsi="宋体"/>
                <w:kern w:val="0"/>
                <w:szCs w:val="21"/>
              </w:rPr>
            </w:pPr>
            <w:r>
              <w:rPr>
                <w:rFonts w:hint="eastAsia" w:ascii="宋体" w:hAnsi="宋体"/>
                <w:kern w:val="0"/>
                <w:szCs w:val="21"/>
              </w:rPr>
              <w:t>手提式照明灯</w:t>
            </w:r>
          </w:p>
        </w:tc>
        <w:tc>
          <w:tcPr>
            <w:tcW w:w="1170" w:type="dxa"/>
            <w:noWrap w:val="0"/>
            <w:vAlign w:val="center"/>
          </w:tcPr>
          <w:p>
            <w:pPr>
              <w:jc w:val="center"/>
              <w:rPr>
                <w:rFonts w:hint="eastAsia" w:ascii="宋体" w:hAnsi="宋体"/>
                <w:kern w:val="0"/>
                <w:szCs w:val="21"/>
              </w:rPr>
            </w:pPr>
            <w:r>
              <w:rPr>
                <w:rFonts w:hint="eastAsia" w:ascii="宋体" w:hAnsi="宋体" w:cs="宋体"/>
                <w:szCs w:val="21"/>
              </w:rPr>
              <w:t>个</w:t>
            </w:r>
          </w:p>
        </w:tc>
        <w:tc>
          <w:tcPr>
            <w:tcW w:w="1260" w:type="dxa"/>
            <w:noWrap w:val="0"/>
            <w:vAlign w:val="center"/>
          </w:tcPr>
          <w:p>
            <w:pPr>
              <w:jc w:val="center"/>
              <w:rPr>
                <w:rFonts w:hint="eastAsia" w:ascii="宋体" w:hAnsi="宋体"/>
                <w:kern w:val="0"/>
                <w:szCs w:val="21"/>
              </w:rPr>
            </w:pPr>
            <w:r>
              <w:rPr>
                <w:rFonts w:hint="eastAsia" w:ascii="宋体" w:hAnsi="宋体"/>
                <w:kern w:val="0"/>
                <w:szCs w:val="21"/>
              </w:rPr>
              <w:t>30</w:t>
            </w:r>
          </w:p>
        </w:tc>
        <w:tc>
          <w:tcPr>
            <w:tcW w:w="1320" w:type="dxa"/>
            <w:noWrap w:val="0"/>
            <w:vAlign w:val="center"/>
          </w:tcPr>
          <w:p>
            <w:pPr>
              <w:jc w:val="center"/>
              <w:rPr>
                <w:rFonts w:hint="eastAsia" w:ascii="宋体" w:hAnsi="宋体"/>
                <w:kern w:val="0"/>
                <w:szCs w:val="21"/>
              </w:rPr>
            </w:pPr>
            <w:r>
              <w:rPr>
                <w:rFonts w:hint="eastAsia" w:ascii="宋体" w:hAnsi="宋体"/>
                <w:kern w:val="0"/>
                <w:szCs w:val="21"/>
              </w:rPr>
              <w:t>800</w:t>
            </w:r>
          </w:p>
        </w:tc>
        <w:tc>
          <w:tcPr>
            <w:tcW w:w="1560" w:type="dxa"/>
            <w:vMerge w:val="continue"/>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4" w:type="dxa"/>
            <w:noWrap w:val="0"/>
            <w:vAlign w:val="center"/>
          </w:tcPr>
          <w:p>
            <w:pPr>
              <w:jc w:val="center"/>
              <w:rPr>
                <w:rFonts w:hint="eastAsia" w:ascii="宋体" w:hAnsi="宋体" w:cs="Arial"/>
                <w:bCs/>
                <w:kern w:val="0"/>
                <w:szCs w:val="21"/>
              </w:rPr>
            </w:pPr>
            <w:r>
              <w:rPr>
                <w:rFonts w:hint="eastAsia" w:ascii="宋体" w:hAnsi="宋体"/>
                <w:kern w:val="0"/>
                <w:szCs w:val="21"/>
              </w:rPr>
              <w:t>10</w:t>
            </w:r>
          </w:p>
        </w:tc>
        <w:tc>
          <w:tcPr>
            <w:tcW w:w="3378" w:type="dxa"/>
            <w:noWrap w:val="0"/>
            <w:vAlign w:val="center"/>
          </w:tcPr>
          <w:p>
            <w:pPr>
              <w:jc w:val="center"/>
              <w:rPr>
                <w:rFonts w:hint="eastAsia" w:ascii="宋体" w:hAnsi="宋体"/>
                <w:kern w:val="0"/>
                <w:szCs w:val="21"/>
              </w:rPr>
            </w:pPr>
            <w:r>
              <w:rPr>
                <w:rFonts w:hint="eastAsia" w:ascii="宋体" w:hAnsi="宋体"/>
                <w:kern w:val="0"/>
                <w:szCs w:val="21"/>
              </w:rPr>
              <w:t>爆闪警示灯</w:t>
            </w:r>
          </w:p>
        </w:tc>
        <w:tc>
          <w:tcPr>
            <w:tcW w:w="1170" w:type="dxa"/>
            <w:noWrap w:val="0"/>
            <w:vAlign w:val="center"/>
          </w:tcPr>
          <w:p>
            <w:pPr>
              <w:jc w:val="center"/>
              <w:rPr>
                <w:rFonts w:hint="eastAsia" w:ascii="宋体" w:hAnsi="宋体"/>
                <w:kern w:val="0"/>
                <w:szCs w:val="21"/>
              </w:rPr>
            </w:pPr>
            <w:r>
              <w:rPr>
                <w:rFonts w:hint="eastAsia" w:ascii="宋体" w:hAnsi="宋体" w:cs="宋体"/>
                <w:szCs w:val="21"/>
              </w:rPr>
              <w:t>个</w:t>
            </w:r>
          </w:p>
        </w:tc>
        <w:tc>
          <w:tcPr>
            <w:tcW w:w="1260" w:type="dxa"/>
            <w:noWrap w:val="0"/>
            <w:vAlign w:val="center"/>
          </w:tcPr>
          <w:p>
            <w:pPr>
              <w:jc w:val="center"/>
              <w:rPr>
                <w:rFonts w:hint="eastAsia" w:ascii="宋体" w:hAnsi="宋体"/>
                <w:kern w:val="0"/>
                <w:szCs w:val="21"/>
              </w:rPr>
            </w:pPr>
            <w:r>
              <w:rPr>
                <w:rFonts w:hint="eastAsia" w:ascii="宋体" w:hAnsi="宋体"/>
                <w:kern w:val="0"/>
                <w:szCs w:val="21"/>
              </w:rPr>
              <w:t>10</w:t>
            </w:r>
          </w:p>
        </w:tc>
        <w:tc>
          <w:tcPr>
            <w:tcW w:w="1320" w:type="dxa"/>
            <w:noWrap w:val="0"/>
            <w:vAlign w:val="center"/>
          </w:tcPr>
          <w:p>
            <w:pPr>
              <w:jc w:val="center"/>
              <w:rPr>
                <w:rFonts w:hint="eastAsia" w:ascii="宋体" w:hAnsi="宋体"/>
                <w:kern w:val="0"/>
                <w:szCs w:val="21"/>
              </w:rPr>
            </w:pPr>
            <w:r>
              <w:rPr>
                <w:rFonts w:hint="eastAsia" w:ascii="宋体" w:hAnsi="宋体"/>
                <w:kern w:val="0"/>
                <w:szCs w:val="21"/>
              </w:rPr>
              <w:t>200</w:t>
            </w:r>
          </w:p>
        </w:tc>
        <w:tc>
          <w:tcPr>
            <w:tcW w:w="1560" w:type="dxa"/>
            <w:vMerge w:val="continue"/>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4" w:type="dxa"/>
            <w:noWrap w:val="0"/>
            <w:vAlign w:val="center"/>
          </w:tcPr>
          <w:p>
            <w:pPr>
              <w:jc w:val="center"/>
              <w:rPr>
                <w:rFonts w:hint="eastAsia" w:ascii="宋体" w:hAnsi="宋体" w:cs="Arial"/>
                <w:bCs/>
                <w:kern w:val="0"/>
                <w:szCs w:val="21"/>
              </w:rPr>
            </w:pPr>
            <w:r>
              <w:rPr>
                <w:rFonts w:hint="eastAsia" w:ascii="宋体" w:hAnsi="宋体"/>
                <w:kern w:val="0"/>
                <w:szCs w:val="21"/>
              </w:rPr>
              <w:t>11</w:t>
            </w:r>
          </w:p>
        </w:tc>
        <w:tc>
          <w:tcPr>
            <w:tcW w:w="3378" w:type="dxa"/>
            <w:noWrap w:val="0"/>
            <w:vAlign w:val="center"/>
          </w:tcPr>
          <w:p>
            <w:pPr>
              <w:jc w:val="center"/>
              <w:rPr>
                <w:rFonts w:hint="eastAsia" w:ascii="宋体" w:hAnsi="宋体"/>
                <w:kern w:val="0"/>
                <w:szCs w:val="21"/>
              </w:rPr>
            </w:pPr>
            <w:r>
              <w:rPr>
                <w:rFonts w:hint="eastAsia" w:ascii="宋体" w:hAnsi="宋体"/>
                <w:kern w:val="0"/>
                <w:szCs w:val="21"/>
              </w:rPr>
              <w:t>对讲机</w:t>
            </w:r>
          </w:p>
        </w:tc>
        <w:tc>
          <w:tcPr>
            <w:tcW w:w="1170" w:type="dxa"/>
            <w:noWrap w:val="0"/>
            <w:vAlign w:val="center"/>
          </w:tcPr>
          <w:p>
            <w:pPr>
              <w:jc w:val="center"/>
              <w:rPr>
                <w:rFonts w:hint="eastAsia" w:ascii="宋体" w:hAnsi="宋体"/>
                <w:kern w:val="0"/>
                <w:szCs w:val="21"/>
              </w:rPr>
            </w:pPr>
            <w:r>
              <w:rPr>
                <w:rFonts w:hint="eastAsia" w:ascii="宋体" w:hAnsi="宋体" w:cs="宋体"/>
                <w:szCs w:val="21"/>
              </w:rPr>
              <w:t>台</w:t>
            </w:r>
          </w:p>
        </w:tc>
        <w:tc>
          <w:tcPr>
            <w:tcW w:w="1260" w:type="dxa"/>
            <w:noWrap w:val="0"/>
            <w:vAlign w:val="center"/>
          </w:tcPr>
          <w:p>
            <w:pPr>
              <w:jc w:val="center"/>
              <w:rPr>
                <w:rFonts w:hint="eastAsia" w:ascii="宋体" w:hAnsi="宋体"/>
                <w:kern w:val="0"/>
                <w:szCs w:val="21"/>
              </w:rPr>
            </w:pPr>
            <w:r>
              <w:rPr>
                <w:rFonts w:hint="eastAsia" w:ascii="宋体" w:hAnsi="宋体"/>
                <w:kern w:val="0"/>
                <w:szCs w:val="21"/>
              </w:rPr>
              <w:t>20</w:t>
            </w:r>
          </w:p>
        </w:tc>
        <w:tc>
          <w:tcPr>
            <w:tcW w:w="1320" w:type="dxa"/>
            <w:noWrap w:val="0"/>
            <w:vAlign w:val="center"/>
          </w:tcPr>
          <w:p>
            <w:pPr>
              <w:jc w:val="center"/>
              <w:rPr>
                <w:rFonts w:hint="eastAsia" w:ascii="宋体" w:hAnsi="宋体"/>
                <w:kern w:val="0"/>
                <w:szCs w:val="21"/>
              </w:rPr>
            </w:pPr>
            <w:r>
              <w:rPr>
                <w:rFonts w:hint="eastAsia" w:ascii="宋体" w:hAnsi="宋体"/>
                <w:kern w:val="0"/>
                <w:szCs w:val="21"/>
              </w:rPr>
              <w:t>3800</w:t>
            </w:r>
          </w:p>
        </w:tc>
        <w:tc>
          <w:tcPr>
            <w:tcW w:w="1560" w:type="dxa"/>
            <w:vMerge w:val="continue"/>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4" w:type="dxa"/>
            <w:noWrap w:val="0"/>
            <w:vAlign w:val="center"/>
          </w:tcPr>
          <w:p>
            <w:pPr>
              <w:jc w:val="center"/>
              <w:rPr>
                <w:rFonts w:hint="eastAsia" w:ascii="宋体" w:hAnsi="宋体" w:cs="Arial"/>
                <w:bCs/>
                <w:kern w:val="0"/>
                <w:szCs w:val="21"/>
              </w:rPr>
            </w:pPr>
            <w:r>
              <w:rPr>
                <w:rFonts w:hint="eastAsia" w:ascii="宋体" w:hAnsi="宋体"/>
                <w:kern w:val="0"/>
                <w:szCs w:val="21"/>
              </w:rPr>
              <w:t>12</w:t>
            </w:r>
          </w:p>
        </w:tc>
        <w:tc>
          <w:tcPr>
            <w:tcW w:w="3378" w:type="dxa"/>
            <w:noWrap w:val="0"/>
            <w:vAlign w:val="center"/>
          </w:tcPr>
          <w:p>
            <w:pPr>
              <w:jc w:val="center"/>
              <w:rPr>
                <w:rFonts w:hint="eastAsia" w:ascii="宋体" w:hAnsi="宋体"/>
                <w:kern w:val="0"/>
                <w:szCs w:val="21"/>
              </w:rPr>
            </w:pPr>
            <w:r>
              <w:rPr>
                <w:rFonts w:hint="eastAsia" w:ascii="宋体" w:hAnsi="宋体"/>
                <w:kern w:val="0"/>
                <w:szCs w:val="21"/>
              </w:rPr>
              <w:t>红外热像仪</w:t>
            </w:r>
          </w:p>
        </w:tc>
        <w:tc>
          <w:tcPr>
            <w:tcW w:w="1170" w:type="dxa"/>
            <w:noWrap w:val="0"/>
            <w:vAlign w:val="center"/>
          </w:tcPr>
          <w:p>
            <w:pPr>
              <w:jc w:val="center"/>
              <w:rPr>
                <w:rFonts w:hint="eastAsia" w:ascii="宋体" w:hAnsi="宋体"/>
                <w:kern w:val="0"/>
                <w:szCs w:val="21"/>
              </w:rPr>
            </w:pPr>
            <w:r>
              <w:rPr>
                <w:rFonts w:hint="eastAsia" w:ascii="宋体" w:hAnsi="宋体" w:cs="宋体"/>
                <w:szCs w:val="21"/>
              </w:rPr>
              <w:t>台</w:t>
            </w:r>
          </w:p>
        </w:tc>
        <w:tc>
          <w:tcPr>
            <w:tcW w:w="1260" w:type="dxa"/>
            <w:noWrap w:val="0"/>
            <w:vAlign w:val="center"/>
          </w:tcPr>
          <w:p>
            <w:pPr>
              <w:jc w:val="center"/>
              <w:rPr>
                <w:rFonts w:hint="eastAsia" w:ascii="宋体" w:hAnsi="宋体"/>
                <w:kern w:val="0"/>
                <w:szCs w:val="21"/>
              </w:rPr>
            </w:pPr>
            <w:r>
              <w:rPr>
                <w:rFonts w:hint="eastAsia" w:ascii="宋体" w:hAnsi="宋体"/>
                <w:kern w:val="0"/>
                <w:szCs w:val="21"/>
              </w:rPr>
              <w:t>1</w:t>
            </w:r>
          </w:p>
        </w:tc>
        <w:tc>
          <w:tcPr>
            <w:tcW w:w="1320" w:type="dxa"/>
            <w:noWrap w:val="0"/>
            <w:vAlign w:val="center"/>
          </w:tcPr>
          <w:p>
            <w:pPr>
              <w:jc w:val="center"/>
              <w:rPr>
                <w:rFonts w:hint="eastAsia" w:ascii="宋体" w:hAnsi="宋体"/>
                <w:kern w:val="0"/>
                <w:szCs w:val="21"/>
              </w:rPr>
            </w:pPr>
            <w:r>
              <w:rPr>
                <w:rFonts w:hint="eastAsia" w:ascii="宋体" w:hAnsi="宋体"/>
                <w:kern w:val="0"/>
                <w:szCs w:val="21"/>
              </w:rPr>
              <w:t>85000</w:t>
            </w:r>
          </w:p>
        </w:tc>
        <w:tc>
          <w:tcPr>
            <w:tcW w:w="1560" w:type="dxa"/>
            <w:vMerge w:val="continue"/>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4" w:type="dxa"/>
            <w:noWrap w:val="0"/>
            <w:vAlign w:val="center"/>
          </w:tcPr>
          <w:p>
            <w:pPr>
              <w:jc w:val="center"/>
              <w:rPr>
                <w:rFonts w:hint="eastAsia" w:ascii="宋体" w:hAnsi="宋体" w:cs="Arial"/>
                <w:bCs/>
                <w:kern w:val="0"/>
                <w:szCs w:val="21"/>
              </w:rPr>
            </w:pPr>
            <w:r>
              <w:rPr>
                <w:rFonts w:hint="eastAsia" w:ascii="宋体" w:hAnsi="宋体"/>
                <w:kern w:val="0"/>
                <w:szCs w:val="21"/>
              </w:rPr>
              <w:t>13</w:t>
            </w:r>
          </w:p>
        </w:tc>
        <w:tc>
          <w:tcPr>
            <w:tcW w:w="3378" w:type="dxa"/>
            <w:noWrap w:val="0"/>
            <w:vAlign w:val="center"/>
          </w:tcPr>
          <w:p>
            <w:pPr>
              <w:jc w:val="center"/>
              <w:rPr>
                <w:rFonts w:hint="eastAsia" w:ascii="宋体" w:hAnsi="宋体"/>
                <w:kern w:val="0"/>
                <w:szCs w:val="21"/>
              </w:rPr>
            </w:pPr>
            <w:r>
              <w:rPr>
                <w:rFonts w:hint="eastAsia" w:ascii="宋体" w:hAnsi="宋体"/>
                <w:kern w:val="0"/>
                <w:szCs w:val="21"/>
              </w:rPr>
              <w:t>两节拉梯</w:t>
            </w:r>
          </w:p>
        </w:tc>
        <w:tc>
          <w:tcPr>
            <w:tcW w:w="1170" w:type="dxa"/>
            <w:noWrap w:val="0"/>
            <w:vAlign w:val="center"/>
          </w:tcPr>
          <w:p>
            <w:pPr>
              <w:jc w:val="center"/>
              <w:rPr>
                <w:rFonts w:hint="eastAsia" w:ascii="宋体" w:hAnsi="宋体"/>
                <w:kern w:val="0"/>
                <w:szCs w:val="21"/>
              </w:rPr>
            </w:pPr>
            <w:r>
              <w:rPr>
                <w:rFonts w:hint="eastAsia" w:ascii="宋体" w:hAnsi="宋体"/>
                <w:kern w:val="0"/>
                <w:szCs w:val="21"/>
              </w:rPr>
              <w:t>把</w:t>
            </w:r>
          </w:p>
        </w:tc>
        <w:tc>
          <w:tcPr>
            <w:tcW w:w="1260" w:type="dxa"/>
            <w:noWrap w:val="0"/>
            <w:vAlign w:val="center"/>
          </w:tcPr>
          <w:p>
            <w:pPr>
              <w:jc w:val="center"/>
              <w:rPr>
                <w:rFonts w:hint="eastAsia" w:ascii="宋体" w:hAnsi="宋体"/>
                <w:kern w:val="0"/>
                <w:szCs w:val="21"/>
              </w:rPr>
            </w:pPr>
            <w:r>
              <w:rPr>
                <w:rFonts w:hint="eastAsia" w:ascii="宋体" w:hAnsi="宋体"/>
                <w:kern w:val="0"/>
                <w:szCs w:val="21"/>
              </w:rPr>
              <w:t>4</w:t>
            </w:r>
          </w:p>
        </w:tc>
        <w:tc>
          <w:tcPr>
            <w:tcW w:w="1320" w:type="dxa"/>
            <w:noWrap w:val="0"/>
            <w:vAlign w:val="center"/>
          </w:tcPr>
          <w:p>
            <w:pPr>
              <w:jc w:val="center"/>
              <w:rPr>
                <w:rFonts w:hint="eastAsia" w:ascii="宋体" w:hAnsi="宋体"/>
                <w:kern w:val="0"/>
                <w:szCs w:val="21"/>
              </w:rPr>
            </w:pPr>
            <w:r>
              <w:rPr>
                <w:rFonts w:hint="eastAsia" w:ascii="宋体" w:hAnsi="宋体"/>
                <w:kern w:val="0"/>
                <w:szCs w:val="21"/>
              </w:rPr>
              <w:t>2100</w:t>
            </w:r>
          </w:p>
        </w:tc>
        <w:tc>
          <w:tcPr>
            <w:tcW w:w="1560" w:type="dxa"/>
            <w:vMerge w:val="continue"/>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4" w:type="dxa"/>
            <w:noWrap w:val="0"/>
            <w:vAlign w:val="center"/>
          </w:tcPr>
          <w:p>
            <w:pPr>
              <w:jc w:val="center"/>
              <w:rPr>
                <w:rFonts w:hint="eastAsia" w:ascii="宋体" w:hAnsi="宋体" w:cs="Arial"/>
                <w:bCs/>
                <w:kern w:val="0"/>
                <w:szCs w:val="21"/>
              </w:rPr>
            </w:pPr>
            <w:r>
              <w:rPr>
                <w:rFonts w:hint="eastAsia" w:ascii="宋体" w:hAnsi="宋体"/>
                <w:kern w:val="0"/>
                <w:szCs w:val="21"/>
              </w:rPr>
              <w:t>14</w:t>
            </w:r>
          </w:p>
        </w:tc>
        <w:tc>
          <w:tcPr>
            <w:tcW w:w="3378" w:type="dxa"/>
            <w:noWrap w:val="0"/>
            <w:vAlign w:val="center"/>
          </w:tcPr>
          <w:p>
            <w:pPr>
              <w:jc w:val="center"/>
              <w:rPr>
                <w:rFonts w:hint="eastAsia" w:ascii="宋体" w:hAnsi="宋体"/>
                <w:kern w:val="0"/>
                <w:szCs w:val="21"/>
              </w:rPr>
            </w:pPr>
            <w:r>
              <w:rPr>
                <w:rFonts w:hint="eastAsia" w:ascii="宋体" w:hAnsi="宋体"/>
                <w:kern w:val="0"/>
                <w:szCs w:val="21"/>
              </w:rPr>
              <w:t>撬棍</w:t>
            </w:r>
          </w:p>
        </w:tc>
        <w:tc>
          <w:tcPr>
            <w:tcW w:w="1170" w:type="dxa"/>
            <w:noWrap w:val="0"/>
            <w:vAlign w:val="center"/>
          </w:tcPr>
          <w:p>
            <w:pPr>
              <w:jc w:val="center"/>
              <w:rPr>
                <w:rFonts w:hint="eastAsia" w:ascii="宋体" w:hAnsi="宋体"/>
                <w:kern w:val="0"/>
                <w:szCs w:val="21"/>
              </w:rPr>
            </w:pPr>
            <w:r>
              <w:rPr>
                <w:rFonts w:hint="eastAsia" w:ascii="宋体" w:hAnsi="宋体" w:cs="宋体"/>
                <w:szCs w:val="21"/>
              </w:rPr>
              <w:t>根</w:t>
            </w:r>
          </w:p>
        </w:tc>
        <w:tc>
          <w:tcPr>
            <w:tcW w:w="1260" w:type="dxa"/>
            <w:noWrap w:val="0"/>
            <w:vAlign w:val="center"/>
          </w:tcPr>
          <w:p>
            <w:pPr>
              <w:jc w:val="center"/>
              <w:rPr>
                <w:rFonts w:hint="eastAsia" w:ascii="宋体" w:hAnsi="宋体"/>
                <w:kern w:val="0"/>
                <w:szCs w:val="21"/>
              </w:rPr>
            </w:pPr>
            <w:r>
              <w:rPr>
                <w:rFonts w:hint="eastAsia" w:ascii="宋体" w:hAnsi="宋体"/>
                <w:kern w:val="0"/>
                <w:szCs w:val="21"/>
              </w:rPr>
              <w:t>8</w:t>
            </w:r>
          </w:p>
        </w:tc>
        <w:tc>
          <w:tcPr>
            <w:tcW w:w="1320" w:type="dxa"/>
            <w:noWrap w:val="0"/>
            <w:vAlign w:val="center"/>
          </w:tcPr>
          <w:p>
            <w:pPr>
              <w:jc w:val="center"/>
              <w:rPr>
                <w:rFonts w:hint="eastAsia" w:ascii="宋体" w:hAnsi="宋体"/>
                <w:kern w:val="0"/>
                <w:szCs w:val="21"/>
              </w:rPr>
            </w:pPr>
            <w:r>
              <w:rPr>
                <w:rFonts w:hint="eastAsia" w:ascii="宋体" w:hAnsi="宋体"/>
                <w:kern w:val="0"/>
                <w:szCs w:val="21"/>
              </w:rPr>
              <w:t>150</w:t>
            </w:r>
          </w:p>
        </w:tc>
        <w:tc>
          <w:tcPr>
            <w:tcW w:w="1560" w:type="dxa"/>
            <w:vMerge w:val="continue"/>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4" w:type="dxa"/>
            <w:noWrap w:val="0"/>
            <w:vAlign w:val="center"/>
          </w:tcPr>
          <w:p>
            <w:pPr>
              <w:jc w:val="center"/>
              <w:rPr>
                <w:rFonts w:hint="eastAsia" w:ascii="宋体" w:hAnsi="宋体" w:cs="Arial"/>
                <w:bCs/>
                <w:kern w:val="0"/>
                <w:szCs w:val="21"/>
              </w:rPr>
            </w:pPr>
            <w:r>
              <w:rPr>
                <w:rFonts w:hint="eastAsia" w:ascii="宋体" w:hAnsi="宋体"/>
                <w:kern w:val="0"/>
                <w:szCs w:val="21"/>
              </w:rPr>
              <w:t>15</w:t>
            </w:r>
          </w:p>
        </w:tc>
        <w:tc>
          <w:tcPr>
            <w:tcW w:w="3378" w:type="dxa"/>
            <w:noWrap w:val="0"/>
            <w:vAlign w:val="center"/>
          </w:tcPr>
          <w:p>
            <w:pPr>
              <w:jc w:val="center"/>
              <w:rPr>
                <w:rFonts w:hint="eastAsia" w:ascii="宋体" w:hAnsi="宋体"/>
                <w:kern w:val="0"/>
                <w:szCs w:val="21"/>
              </w:rPr>
            </w:pPr>
            <w:r>
              <w:rPr>
                <w:rFonts w:hint="eastAsia" w:ascii="宋体" w:hAnsi="宋体"/>
                <w:kern w:val="0"/>
                <w:szCs w:val="21"/>
              </w:rPr>
              <w:t>消防斧</w:t>
            </w:r>
          </w:p>
        </w:tc>
        <w:tc>
          <w:tcPr>
            <w:tcW w:w="1170" w:type="dxa"/>
            <w:noWrap w:val="0"/>
            <w:vAlign w:val="center"/>
          </w:tcPr>
          <w:p>
            <w:pPr>
              <w:jc w:val="center"/>
              <w:rPr>
                <w:rFonts w:hint="eastAsia" w:ascii="宋体" w:hAnsi="宋体"/>
                <w:kern w:val="0"/>
                <w:szCs w:val="21"/>
              </w:rPr>
            </w:pPr>
            <w:r>
              <w:rPr>
                <w:rFonts w:hint="eastAsia" w:ascii="宋体" w:hAnsi="宋体"/>
                <w:kern w:val="0"/>
                <w:szCs w:val="21"/>
              </w:rPr>
              <w:t>把</w:t>
            </w:r>
          </w:p>
        </w:tc>
        <w:tc>
          <w:tcPr>
            <w:tcW w:w="1260" w:type="dxa"/>
            <w:noWrap w:val="0"/>
            <w:vAlign w:val="center"/>
          </w:tcPr>
          <w:p>
            <w:pPr>
              <w:jc w:val="center"/>
              <w:rPr>
                <w:rFonts w:hint="eastAsia" w:ascii="宋体" w:hAnsi="宋体"/>
                <w:kern w:val="0"/>
                <w:szCs w:val="21"/>
              </w:rPr>
            </w:pPr>
            <w:r>
              <w:rPr>
                <w:rFonts w:hint="eastAsia" w:ascii="宋体" w:hAnsi="宋体"/>
                <w:kern w:val="0"/>
                <w:szCs w:val="21"/>
              </w:rPr>
              <w:t>10</w:t>
            </w:r>
          </w:p>
        </w:tc>
        <w:tc>
          <w:tcPr>
            <w:tcW w:w="1320" w:type="dxa"/>
            <w:noWrap w:val="0"/>
            <w:vAlign w:val="center"/>
          </w:tcPr>
          <w:p>
            <w:pPr>
              <w:jc w:val="center"/>
              <w:rPr>
                <w:rFonts w:hint="eastAsia" w:ascii="宋体" w:hAnsi="宋体"/>
                <w:kern w:val="0"/>
                <w:szCs w:val="21"/>
              </w:rPr>
            </w:pPr>
            <w:r>
              <w:rPr>
                <w:rFonts w:hint="eastAsia" w:ascii="宋体" w:hAnsi="宋体"/>
                <w:kern w:val="0"/>
                <w:szCs w:val="21"/>
              </w:rPr>
              <w:t>120</w:t>
            </w:r>
          </w:p>
        </w:tc>
        <w:tc>
          <w:tcPr>
            <w:tcW w:w="1560" w:type="dxa"/>
            <w:vMerge w:val="continue"/>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4" w:type="dxa"/>
            <w:noWrap w:val="0"/>
            <w:vAlign w:val="center"/>
          </w:tcPr>
          <w:p>
            <w:pPr>
              <w:jc w:val="center"/>
              <w:rPr>
                <w:rFonts w:hint="eastAsia" w:ascii="宋体" w:hAnsi="宋体" w:cs="Arial"/>
                <w:bCs/>
                <w:kern w:val="0"/>
                <w:szCs w:val="21"/>
              </w:rPr>
            </w:pPr>
            <w:r>
              <w:rPr>
                <w:rFonts w:hint="eastAsia" w:ascii="宋体" w:hAnsi="宋体"/>
                <w:kern w:val="0"/>
                <w:szCs w:val="21"/>
              </w:rPr>
              <w:t>16</w:t>
            </w:r>
          </w:p>
        </w:tc>
        <w:tc>
          <w:tcPr>
            <w:tcW w:w="3378" w:type="dxa"/>
            <w:noWrap w:val="0"/>
            <w:vAlign w:val="center"/>
          </w:tcPr>
          <w:p>
            <w:pPr>
              <w:jc w:val="center"/>
              <w:rPr>
                <w:rFonts w:hint="eastAsia" w:ascii="宋体" w:hAnsi="宋体"/>
                <w:kern w:val="0"/>
                <w:szCs w:val="21"/>
              </w:rPr>
            </w:pPr>
            <w:r>
              <w:rPr>
                <w:rFonts w:hint="eastAsia" w:ascii="宋体" w:hAnsi="宋体"/>
                <w:kern w:val="0"/>
                <w:szCs w:val="21"/>
              </w:rPr>
              <w:t>腰斧</w:t>
            </w:r>
          </w:p>
        </w:tc>
        <w:tc>
          <w:tcPr>
            <w:tcW w:w="1170" w:type="dxa"/>
            <w:noWrap w:val="0"/>
            <w:vAlign w:val="center"/>
          </w:tcPr>
          <w:p>
            <w:pPr>
              <w:jc w:val="center"/>
              <w:rPr>
                <w:rFonts w:hint="eastAsia" w:ascii="宋体" w:hAnsi="宋体"/>
                <w:kern w:val="0"/>
                <w:szCs w:val="21"/>
              </w:rPr>
            </w:pPr>
            <w:r>
              <w:rPr>
                <w:rFonts w:hint="eastAsia" w:ascii="宋体" w:hAnsi="宋体"/>
                <w:kern w:val="0"/>
                <w:szCs w:val="21"/>
              </w:rPr>
              <w:t>把</w:t>
            </w:r>
          </w:p>
        </w:tc>
        <w:tc>
          <w:tcPr>
            <w:tcW w:w="1260" w:type="dxa"/>
            <w:noWrap w:val="0"/>
            <w:vAlign w:val="center"/>
          </w:tcPr>
          <w:p>
            <w:pPr>
              <w:jc w:val="center"/>
              <w:rPr>
                <w:rFonts w:hint="eastAsia" w:ascii="宋体" w:hAnsi="宋体"/>
                <w:kern w:val="0"/>
                <w:szCs w:val="21"/>
              </w:rPr>
            </w:pPr>
            <w:r>
              <w:rPr>
                <w:rFonts w:hint="eastAsia" w:ascii="宋体" w:hAnsi="宋体"/>
                <w:kern w:val="0"/>
                <w:szCs w:val="21"/>
              </w:rPr>
              <w:t>10</w:t>
            </w:r>
          </w:p>
        </w:tc>
        <w:tc>
          <w:tcPr>
            <w:tcW w:w="1320" w:type="dxa"/>
            <w:noWrap w:val="0"/>
            <w:vAlign w:val="center"/>
          </w:tcPr>
          <w:p>
            <w:pPr>
              <w:jc w:val="center"/>
              <w:rPr>
                <w:rFonts w:hint="eastAsia" w:ascii="宋体" w:hAnsi="宋体"/>
                <w:kern w:val="0"/>
                <w:szCs w:val="21"/>
              </w:rPr>
            </w:pPr>
            <w:r>
              <w:rPr>
                <w:rFonts w:hint="eastAsia" w:ascii="宋体" w:hAnsi="宋体"/>
                <w:kern w:val="0"/>
                <w:szCs w:val="21"/>
              </w:rPr>
              <w:t>280</w:t>
            </w:r>
          </w:p>
        </w:tc>
        <w:tc>
          <w:tcPr>
            <w:tcW w:w="1560" w:type="dxa"/>
            <w:vMerge w:val="continue"/>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4" w:type="dxa"/>
            <w:noWrap w:val="0"/>
            <w:vAlign w:val="center"/>
          </w:tcPr>
          <w:p>
            <w:pPr>
              <w:jc w:val="center"/>
              <w:rPr>
                <w:rFonts w:hint="eastAsia" w:ascii="宋体" w:hAnsi="宋体" w:cs="Arial"/>
                <w:bCs/>
                <w:kern w:val="0"/>
                <w:szCs w:val="21"/>
              </w:rPr>
            </w:pPr>
            <w:r>
              <w:rPr>
                <w:rFonts w:hint="eastAsia" w:ascii="宋体" w:hAnsi="宋体"/>
                <w:kern w:val="0"/>
                <w:szCs w:val="21"/>
              </w:rPr>
              <w:t>17</w:t>
            </w:r>
          </w:p>
        </w:tc>
        <w:tc>
          <w:tcPr>
            <w:tcW w:w="3378" w:type="dxa"/>
            <w:noWrap w:val="0"/>
            <w:vAlign w:val="center"/>
          </w:tcPr>
          <w:p>
            <w:pPr>
              <w:jc w:val="center"/>
              <w:rPr>
                <w:rFonts w:hint="eastAsia" w:ascii="宋体" w:hAnsi="宋体"/>
                <w:kern w:val="0"/>
                <w:szCs w:val="21"/>
              </w:rPr>
            </w:pPr>
            <w:r>
              <w:rPr>
                <w:rFonts w:hint="eastAsia" w:ascii="宋体" w:hAnsi="宋体"/>
                <w:kern w:val="0"/>
                <w:szCs w:val="21"/>
              </w:rPr>
              <w:t>火钩</w:t>
            </w:r>
          </w:p>
        </w:tc>
        <w:tc>
          <w:tcPr>
            <w:tcW w:w="1170" w:type="dxa"/>
            <w:noWrap w:val="0"/>
            <w:vAlign w:val="center"/>
          </w:tcPr>
          <w:p>
            <w:pPr>
              <w:jc w:val="center"/>
              <w:rPr>
                <w:rFonts w:hint="eastAsia" w:ascii="宋体" w:hAnsi="宋体"/>
                <w:kern w:val="0"/>
                <w:szCs w:val="21"/>
              </w:rPr>
            </w:pPr>
            <w:r>
              <w:rPr>
                <w:rFonts w:hint="eastAsia" w:ascii="宋体" w:hAnsi="宋体"/>
                <w:kern w:val="0"/>
                <w:szCs w:val="21"/>
              </w:rPr>
              <w:t>个</w:t>
            </w:r>
          </w:p>
        </w:tc>
        <w:tc>
          <w:tcPr>
            <w:tcW w:w="1260" w:type="dxa"/>
            <w:noWrap w:val="0"/>
            <w:vAlign w:val="center"/>
          </w:tcPr>
          <w:p>
            <w:pPr>
              <w:jc w:val="center"/>
              <w:rPr>
                <w:rFonts w:hint="eastAsia" w:ascii="宋体" w:hAnsi="宋体"/>
                <w:kern w:val="0"/>
                <w:szCs w:val="21"/>
              </w:rPr>
            </w:pPr>
            <w:r>
              <w:rPr>
                <w:rFonts w:hint="eastAsia" w:ascii="宋体" w:hAnsi="宋体"/>
                <w:kern w:val="0"/>
                <w:szCs w:val="21"/>
              </w:rPr>
              <w:t>6</w:t>
            </w:r>
          </w:p>
        </w:tc>
        <w:tc>
          <w:tcPr>
            <w:tcW w:w="1320" w:type="dxa"/>
            <w:noWrap w:val="0"/>
            <w:vAlign w:val="center"/>
          </w:tcPr>
          <w:p>
            <w:pPr>
              <w:jc w:val="center"/>
              <w:rPr>
                <w:rFonts w:hint="eastAsia" w:ascii="宋体" w:hAnsi="宋体"/>
                <w:kern w:val="0"/>
                <w:szCs w:val="21"/>
              </w:rPr>
            </w:pPr>
            <w:r>
              <w:rPr>
                <w:rFonts w:hint="eastAsia" w:ascii="宋体" w:hAnsi="宋体"/>
                <w:kern w:val="0"/>
                <w:szCs w:val="21"/>
              </w:rPr>
              <w:t>150</w:t>
            </w:r>
          </w:p>
        </w:tc>
        <w:tc>
          <w:tcPr>
            <w:tcW w:w="1560" w:type="dxa"/>
            <w:vMerge w:val="continue"/>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4" w:type="dxa"/>
            <w:noWrap w:val="0"/>
            <w:vAlign w:val="center"/>
          </w:tcPr>
          <w:p>
            <w:pPr>
              <w:jc w:val="center"/>
              <w:rPr>
                <w:rFonts w:hint="eastAsia" w:ascii="宋体" w:hAnsi="宋体" w:cs="Arial"/>
                <w:bCs/>
                <w:kern w:val="0"/>
                <w:szCs w:val="21"/>
              </w:rPr>
            </w:pPr>
            <w:r>
              <w:rPr>
                <w:rFonts w:hint="eastAsia" w:ascii="宋体" w:hAnsi="宋体"/>
                <w:kern w:val="0"/>
                <w:szCs w:val="21"/>
              </w:rPr>
              <w:t>18</w:t>
            </w:r>
          </w:p>
        </w:tc>
        <w:tc>
          <w:tcPr>
            <w:tcW w:w="3378" w:type="dxa"/>
            <w:noWrap w:val="0"/>
            <w:vAlign w:val="center"/>
          </w:tcPr>
          <w:p>
            <w:pPr>
              <w:jc w:val="center"/>
              <w:rPr>
                <w:rFonts w:hint="eastAsia" w:ascii="宋体" w:hAnsi="宋体"/>
                <w:kern w:val="0"/>
                <w:szCs w:val="21"/>
              </w:rPr>
            </w:pPr>
            <w:r>
              <w:rPr>
                <w:rFonts w:hint="eastAsia" w:ascii="宋体" w:hAnsi="宋体"/>
                <w:kern w:val="0"/>
                <w:szCs w:val="21"/>
              </w:rPr>
              <w:t>鸡爪绳</w:t>
            </w:r>
          </w:p>
        </w:tc>
        <w:tc>
          <w:tcPr>
            <w:tcW w:w="1170" w:type="dxa"/>
            <w:noWrap w:val="0"/>
            <w:vAlign w:val="center"/>
          </w:tcPr>
          <w:p>
            <w:pPr>
              <w:jc w:val="center"/>
              <w:rPr>
                <w:rFonts w:hint="eastAsia" w:ascii="宋体" w:hAnsi="宋体"/>
                <w:kern w:val="0"/>
                <w:szCs w:val="21"/>
              </w:rPr>
            </w:pPr>
            <w:r>
              <w:rPr>
                <w:rFonts w:hint="eastAsia" w:ascii="宋体" w:hAnsi="宋体"/>
                <w:kern w:val="0"/>
                <w:szCs w:val="21"/>
              </w:rPr>
              <w:t>米</w:t>
            </w:r>
          </w:p>
        </w:tc>
        <w:tc>
          <w:tcPr>
            <w:tcW w:w="1260" w:type="dxa"/>
            <w:noWrap w:val="0"/>
            <w:vAlign w:val="center"/>
          </w:tcPr>
          <w:p>
            <w:pPr>
              <w:jc w:val="center"/>
              <w:rPr>
                <w:rFonts w:hint="eastAsia" w:ascii="宋体" w:hAnsi="宋体"/>
                <w:kern w:val="0"/>
                <w:szCs w:val="21"/>
              </w:rPr>
            </w:pPr>
            <w:r>
              <w:rPr>
                <w:rFonts w:hint="eastAsia" w:ascii="宋体" w:hAnsi="宋体"/>
                <w:kern w:val="0"/>
                <w:szCs w:val="21"/>
              </w:rPr>
              <w:t>20</w:t>
            </w:r>
          </w:p>
        </w:tc>
        <w:tc>
          <w:tcPr>
            <w:tcW w:w="1320" w:type="dxa"/>
            <w:noWrap w:val="0"/>
            <w:vAlign w:val="center"/>
          </w:tcPr>
          <w:p>
            <w:pPr>
              <w:jc w:val="center"/>
              <w:rPr>
                <w:rFonts w:hint="eastAsia" w:ascii="宋体" w:hAnsi="宋体"/>
                <w:kern w:val="0"/>
                <w:szCs w:val="21"/>
              </w:rPr>
            </w:pPr>
            <w:r>
              <w:rPr>
                <w:rFonts w:hint="eastAsia" w:ascii="宋体" w:hAnsi="宋体"/>
                <w:kern w:val="0"/>
                <w:szCs w:val="21"/>
              </w:rPr>
              <w:t>20</w:t>
            </w:r>
          </w:p>
        </w:tc>
        <w:tc>
          <w:tcPr>
            <w:tcW w:w="1560" w:type="dxa"/>
            <w:vMerge w:val="continue"/>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4" w:type="dxa"/>
            <w:noWrap w:val="0"/>
            <w:vAlign w:val="center"/>
          </w:tcPr>
          <w:p>
            <w:pPr>
              <w:jc w:val="center"/>
              <w:rPr>
                <w:rFonts w:hint="eastAsia" w:ascii="宋体" w:hAnsi="宋体" w:cs="Arial"/>
                <w:bCs/>
                <w:kern w:val="0"/>
                <w:szCs w:val="21"/>
              </w:rPr>
            </w:pPr>
            <w:r>
              <w:rPr>
                <w:rFonts w:hint="eastAsia" w:ascii="宋体" w:hAnsi="宋体"/>
                <w:kern w:val="0"/>
                <w:szCs w:val="21"/>
              </w:rPr>
              <w:t>19</w:t>
            </w:r>
          </w:p>
        </w:tc>
        <w:tc>
          <w:tcPr>
            <w:tcW w:w="3378" w:type="dxa"/>
            <w:noWrap w:val="0"/>
            <w:vAlign w:val="center"/>
          </w:tcPr>
          <w:p>
            <w:pPr>
              <w:jc w:val="center"/>
              <w:rPr>
                <w:rFonts w:hint="eastAsia" w:ascii="宋体" w:hAnsi="宋体"/>
                <w:kern w:val="0"/>
                <w:szCs w:val="21"/>
              </w:rPr>
            </w:pPr>
            <w:r>
              <w:rPr>
                <w:rFonts w:hint="eastAsia" w:ascii="宋体" w:hAnsi="宋体"/>
                <w:kern w:val="0"/>
                <w:szCs w:val="21"/>
              </w:rPr>
              <w:t>扁带</w:t>
            </w:r>
          </w:p>
        </w:tc>
        <w:tc>
          <w:tcPr>
            <w:tcW w:w="1170" w:type="dxa"/>
            <w:noWrap w:val="0"/>
            <w:vAlign w:val="center"/>
          </w:tcPr>
          <w:p>
            <w:pPr>
              <w:jc w:val="center"/>
              <w:rPr>
                <w:rFonts w:hint="eastAsia" w:ascii="宋体" w:hAnsi="宋体"/>
                <w:kern w:val="0"/>
                <w:szCs w:val="21"/>
              </w:rPr>
            </w:pPr>
            <w:r>
              <w:rPr>
                <w:rFonts w:hint="eastAsia" w:ascii="宋体" w:hAnsi="宋体"/>
                <w:kern w:val="0"/>
                <w:szCs w:val="21"/>
              </w:rPr>
              <w:t>条</w:t>
            </w:r>
          </w:p>
        </w:tc>
        <w:tc>
          <w:tcPr>
            <w:tcW w:w="1260" w:type="dxa"/>
            <w:noWrap w:val="0"/>
            <w:vAlign w:val="center"/>
          </w:tcPr>
          <w:p>
            <w:pPr>
              <w:jc w:val="center"/>
              <w:rPr>
                <w:rFonts w:hint="eastAsia" w:ascii="宋体" w:hAnsi="宋体"/>
                <w:kern w:val="0"/>
                <w:szCs w:val="21"/>
              </w:rPr>
            </w:pPr>
            <w:r>
              <w:rPr>
                <w:rFonts w:hint="eastAsia" w:ascii="宋体" w:hAnsi="宋体"/>
                <w:kern w:val="0"/>
                <w:szCs w:val="21"/>
              </w:rPr>
              <w:t>20</w:t>
            </w:r>
          </w:p>
        </w:tc>
        <w:tc>
          <w:tcPr>
            <w:tcW w:w="1320" w:type="dxa"/>
            <w:noWrap w:val="0"/>
            <w:vAlign w:val="center"/>
          </w:tcPr>
          <w:p>
            <w:pPr>
              <w:jc w:val="center"/>
              <w:rPr>
                <w:rFonts w:hint="eastAsia" w:ascii="宋体" w:hAnsi="宋体"/>
                <w:kern w:val="0"/>
                <w:szCs w:val="21"/>
              </w:rPr>
            </w:pPr>
            <w:r>
              <w:rPr>
                <w:rFonts w:hint="eastAsia" w:ascii="宋体" w:hAnsi="宋体"/>
                <w:kern w:val="0"/>
                <w:szCs w:val="21"/>
              </w:rPr>
              <w:t>200</w:t>
            </w:r>
          </w:p>
        </w:tc>
        <w:tc>
          <w:tcPr>
            <w:tcW w:w="1560" w:type="dxa"/>
            <w:vMerge w:val="continue"/>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4" w:type="dxa"/>
            <w:noWrap w:val="0"/>
            <w:vAlign w:val="center"/>
          </w:tcPr>
          <w:p>
            <w:pPr>
              <w:jc w:val="center"/>
              <w:rPr>
                <w:rFonts w:hint="eastAsia" w:ascii="宋体" w:hAnsi="宋体" w:cs="Arial"/>
                <w:bCs/>
                <w:kern w:val="0"/>
                <w:szCs w:val="21"/>
              </w:rPr>
            </w:pPr>
            <w:r>
              <w:rPr>
                <w:rFonts w:hint="eastAsia" w:ascii="宋体" w:hAnsi="宋体"/>
                <w:kern w:val="0"/>
                <w:szCs w:val="21"/>
              </w:rPr>
              <w:t>20</w:t>
            </w:r>
          </w:p>
        </w:tc>
        <w:tc>
          <w:tcPr>
            <w:tcW w:w="3378" w:type="dxa"/>
            <w:noWrap w:val="0"/>
            <w:vAlign w:val="center"/>
          </w:tcPr>
          <w:p>
            <w:pPr>
              <w:jc w:val="center"/>
              <w:rPr>
                <w:rFonts w:hint="eastAsia" w:ascii="宋体" w:hAnsi="宋体"/>
                <w:kern w:val="0"/>
                <w:szCs w:val="21"/>
              </w:rPr>
            </w:pPr>
            <w:r>
              <w:rPr>
                <w:rFonts w:hint="eastAsia" w:ascii="宋体" w:hAnsi="宋体"/>
                <w:kern w:val="0"/>
                <w:szCs w:val="21"/>
              </w:rPr>
              <w:t>10.5mm静力绳</w:t>
            </w:r>
          </w:p>
        </w:tc>
        <w:tc>
          <w:tcPr>
            <w:tcW w:w="1170" w:type="dxa"/>
            <w:noWrap w:val="0"/>
            <w:vAlign w:val="center"/>
          </w:tcPr>
          <w:p>
            <w:pPr>
              <w:jc w:val="center"/>
              <w:rPr>
                <w:rFonts w:hint="eastAsia" w:ascii="宋体" w:hAnsi="宋体"/>
                <w:kern w:val="0"/>
                <w:szCs w:val="21"/>
              </w:rPr>
            </w:pPr>
            <w:r>
              <w:rPr>
                <w:rFonts w:hint="eastAsia" w:ascii="宋体" w:hAnsi="宋体"/>
                <w:kern w:val="0"/>
                <w:szCs w:val="21"/>
              </w:rPr>
              <w:t>米</w:t>
            </w:r>
          </w:p>
        </w:tc>
        <w:tc>
          <w:tcPr>
            <w:tcW w:w="1260" w:type="dxa"/>
            <w:noWrap w:val="0"/>
            <w:vAlign w:val="center"/>
          </w:tcPr>
          <w:p>
            <w:pPr>
              <w:jc w:val="center"/>
              <w:rPr>
                <w:rFonts w:hint="eastAsia" w:ascii="宋体" w:hAnsi="宋体"/>
                <w:kern w:val="0"/>
                <w:szCs w:val="21"/>
              </w:rPr>
            </w:pPr>
            <w:r>
              <w:rPr>
                <w:rFonts w:hint="eastAsia" w:ascii="宋体" w:hAnsi="宋体"/>
                <w:kern w:val="0"/>
                <w:szCs w:val="21"/>
              </w:rPr>
              <w:t>200</w:t>
            </w:r>
          </w:p>
        </w:tc>
        <w:tc>
          <w:tcPr>
            <w:tcW w:w="1320" w:type="dxa"/>
            <w:noWrap w:val="0"/>
            <w:vAlign w:val="center"/>
          </w:tcPr>
          <w:p>
            <w:pPr>
              <w:jc w:val="center"/>
              <w:rPr>
                <w:rFonts w:hint="eastAsia" w:ascii="宋体" w:hAnsi="宋体"/>
                <w:kern w:val="0"/>
                <w:szCs w:val="21"/>
              </w:rPr>
            </w:pPr>
            <w:r>
              <w:rPr>
                <w:rFonts w:hint="eastAsia" w:ascii="宋体" w:hAnsi="宋体"/>
                <w:kern w:val="0"/>
                <w:szCs w:val="21"/>
              </w:rPr>
              <w:t>20</w:t>
            </w:r>
          </w:p>
        </w:tc>
        <w:tc>
          <w:tcPr>
            <w:tcW w:w="1560" w:type="dxa"/>
            <w:vMerge w:val="continue"/>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4" w:type="dxa"/>
            <w:noWrap w:val="0"/>
            <w:vAlign w:val="center"/>
          </w:tcPr>
          <w:p>
            <w:pPr>
              <w:widowControl/>
              <w:jc w:val="center"/>
              <w:textAlignment w:val="center"/>
              <w:rPr>
                <w:rFonts w:hint="eastAsia" w:ascii="宋体" w:hAnsi="宋体" w:cs="Arial"/>
                <w:bCs/>
                <w:kern w:val="0"/>
                <w:szCs w:val="21"/>
              </w:rPr>
            </w:pPr>
            <w:r>
              <w:rPr>
                <w:rFonts w:hint="eastAsia" w:ascii="宋体" w:hAnsi="宋体"/>
                <w:kern w:val="0"/>
                <w:szCs w:val="21"/>
              </w:rPr>
              <w:t>21</w:t>
            </w:r>
          </w:p>
        </w:tc>
        <w:tc>
          <w:tcPr>
            <w:tcW w:w="3378" w:type="dxa"/>
            <w:noWrap w:val="0"/>
            <w:vAlign w:val="center"/>
          </w:tcPr>
          <w:p>
            <w:pPr>
              <w:jc w:val="center"/>
              <w:rPr>
                <w:rFonts w:hint="eastAsia" w:ascii="宋体" w:hAnsi="宋体"/>
                <w:kern w:val="0"/>
                <w:szCs w:val="21"/>
              </w:rPr>
            </w:pPr>
            <w:r>
              <w:rPr>
                <w:rFonts w:hint="eastAsia" w:ascii="宋体" w:hAnsi="宋体"/>
                <w:kern w:val="0"/>
                <w:szCs w:val="21"/>
              </w:rPr>
              <w:t>缓降器</w:t>
            </w:r>
          </w:p>
        </w:tc>
        <w:tc>
          <w:tcPr>
            <w:tcW w:w="1170" w:type="dxa"/>
            <w:noWrap w:val="0"/>
            <w:vAlign w:val="center"/>
          </w:tcPr>
          <w:p>
            <w:pPr>
              <w:jc w:val="center"/>
              <w:rPr>
                <w:rFonts w:hint="eastAsia" w:ascii="宋体" w:hAnsi="宋体"/>
                <w:kern w:val="0"/>
                <w:szCs w:val="21"/>
              </w:rPr>
            </w:pPr>
            <w:r>
              <w:rPr>
                <w:rFonts w:hint="eastAsia" w:ascii="宋体" w:hAnsi="宋体"/>
                <w:kern w:val="0"/>
                <w:szCs w:val="21"/>
              </w:rPr>
              <w:t>个</w:t>
            </w:r>
          </w:p>
        </w:tc>
        <w:tc>
          <w:tcPr>
            <w:tcW w:w="1260" w:type="dxa"/>
            <w:noWrap w:val="0"/>
            <w:vAlign w:val="center"/>
          </w:tcPr>
          <w:p>
            <w:pPr>
              <w:jc w:val="center"/>
              <w:rPr>
                <w:rFonts w:hint="eastAsia" w:ascii="宋体" w:hAnsi="宋体"/>
                <w:kern w:val="0"/>
                <w:szCs w:val="21"/>
              </w:rPr>
            </w:pPr>
            <w:r>
              <w:rPr>
                <w:rFonts w:hint="eastAsia" w:ascii="宋体" w:hAnsi="宋体"/>
                <w:kern w:val="0"/>
                <w:szCs w:val="21"/>
              </w:rPr>
              <w:t>10</w:t>
            </w:r>
          </w:p>
        </w:tc>
        <w:tc>
          <w:tcPr>
            <w:tcW w:w="1320" w:type="dxa"/>
            <w:noWrap w:val="0"/>
            <w:vAlign w:val="center"/>
          </w:tcPr>
          <w:p>
            <w:pPr>
              <w:jc w:val="center"/>
              <w:rPr>
                <w:rFonts w:hint="eastAsia" w:ascii="宋体" w:hAnsi="宋体"/>
                <w:kern w:val="0"/>
                <w:szCs w:val="21"/>
              </w:rPr>
            </w:pPr>
            <w:r>
              <w:rPr>
                <w:rFonts w:hint="eastAsia" w:ascii="宋体" w:hAnsi="宋体"/>
                <w:kern w:val="0"/>
                <w:szCs w:val="21"/>
              </w:rPr>
              <w:t>2000</w:t>
            </w:r>
          </w:p>
        </w:tc>
        <w:tc>
          <w:tcPr>
            <w:tcW w:w="1560" w:type="dxa"/>
            <w:vMerge w:val="continue"/>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4" w:type="dxa"/>
            <w:noWrap w:val="0"/>
            <w:vAlign w:val="center"/>
          </w:tcPr>
          <w:p>
            <w:pPr>
              <w:jc w:val="center"/>
              <w:rPr>
                <w:rFonts w:hint="eastAsia" w:ascii="宋体" w:hAnsi="宋体" w:cs="Arial"/>
                <w:bCs/>
                <w:kern w:val="0"/>
                <w:szCs w:val="21"/>
              </w:rPr>
            </w:pPr>
            <w:r>
              <w:rPr>
                <w:rFonts w:hint="eastAsia" w:ascii="宋体" w:hAnsi="宋体"/>
                <w:kern w:val="0"/>
                <w:szCs w:val="21"/>
              </w:rPr>
              <w:t>22</w:t>
            </w:r>
          </w:p>
        </w:tc>
        <w:tc>
          <w:tcPr>
            <w:tcW w:w="3378" w:type="dxa"/>
            <w:noWrap w:val="0"/>
            <w:vAlign w:val="center"/>
          </w:tcPr>
          <w:p>
            <w:pPr>
              <w:jc w:val="center"/>
              <w:rPr>
                <w:rFonts w:hint="eastAsia" w:ascii="宋体" w:hAnsi="宋体"/>
                <w:kern w:val="0"/>
                <w:szCs w:val="21"/>
              </w:rPr>
            </w:pPr>
            <w:r>
              <w:rPr>
                <w:rFonts w:hint="eastAsia" w:ascii="宋体" w:hAnsi="宋体"/>
                <w:kern w:val="0"/>
                <w:szCs w:val="21"/>
              </w:rPr>
              <w:t>D4下降器</w:t>
            </w:r>
          </w:p>
        </w:tc>
        <w:tc>
          <w:tcPr>
            <w:tcW w:w="1170" w:type="dxa"/>
            <w:noWrap w:val="0"/>
            <w:vAlign w:val="center"/>
          </w:tcPr>
          <w:p>
            <w:pPr>
              <w:jc w:val="center"/>
              <w:rPr>
                <w:rFonts w:hint="eastAsia" w:ascii="宋体" w:hAnsi="宋体"/>
                <w:kern w:val="0"/>
                <w:szCs w:val="21"/>
              </w:rPr>
            </w:pPr>
            <w:r>
              <w:rPr>
                <w:rFonts w:hint="eastAsia" w:ascii="宋体" w:hAnsi="宋体"/>
                <w:kern w:val="0"/>
                <w:szCs w:val="21"/>
              </w:rPr>
              <w:t>个</w:t>
            </w:r>
          </w:p>
        </w:tc>
        <w:tc>
          <w:tcPr>
            <w:tcW w:w="1260" w:type="dxa"/>
            <w:noWrap w:val="0"/>
            <w:vAlign w:val="center"/>
          </w:tcPr>
          <w:p>
            <w:pPr>
              <w:jc w:val="center"/>
              <w:rPr>
                <w:rFonts w:hint="eastAsia" w:ascii="宋体" w:hAnsi="宋体"/>
                <w:kern w:val="0"/>
                <w:szCs w:val="21"/>
              </w:rPr>
            </w:pPr>
            <w:r>
              <w:rPr>
                <w:rFonts w:hint="eastAsia" w:ascii="宋体" w:hAnsi="宋体"/>
                <w:kern w:val="0"/>
                <w:szCs w:val="21"/>
              </w:rPr>
              <w:t>8</w:t>
            </w:r>
          </w:p>
        </w:tc>
        <w:tc>
          <w:tcPr>
            <w:tcW w:w="1320" w:type="dxa"/>
            <w:noWrap w:val="0"/>
            <w:vAlign w:val="center"/>
          </w:tcPr>
          <w:p>
            <w:pPr>
              <w:jc w:val="center"/>
              <w:rPr>
                <w:rFonts w:hint="eastAsia" w:ascii="宋体" w:hAnsi="宋体"/>
                <w:kern w:val="0"/>
                <w:szCs w:val="21"/>
              </w:rPr>
            </w:pPr>
            <w:r>
              <w:rPr>
                <w:rFonts w:hint="eastAsia" w:ascii="宋体" w:hAnsi="宋体"/>
                <w:kern w:val="0"/>
                <w:szCs w:val="21"/>
              </w:rPr>
              <w:t>1800</w:t>
            </w:r>
          </w:p>
        </w:tc>
        <w:tc>
          <w:tcPr>
            <w:tcW w:w="1560" w:type="dxa"/>
            <w:vMerge w:val="continue"/>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4" w:type="dxa"/>
            <w:noWrap w:val="0"/>
            <w:vAlign w:val="center"/>
          </w:tcPr>
          <w:p>
            <w:pPr>
              <w:jc w:val="center"/>
              <w:rPr>
                <w:rFonts w:hint="eastAsia" w:ascii="宋体" w:hAnsi="宋体" w:cs="Arial"/>
                <w:bCs/>
                <w:kern w:val="0"/>
                <w:szCs w:val="21"/>
              </w:rPr>
            </w:pPr>
            <w:r>
              <w:rPr>
                <w:rFonts w:hint="eastAsia" w:ascii="宋体" w:hAnsi="宋体"/>
                <w:kern w:val="0"/>
                <w:szCs w:val="21"/>
              </w:rPr>
              <w:t>23</w:t>
            </w:r>
          </w:p>
        </w:tc>
        <w:tc>
          <w:tcPr>
            <w:tcW w:w="3378" w:type="dxa"/>
            <w:noWrap w:val="0"/>
            <w:vAlign w:val="center"/>
          </w:tcPr>
          <w:p>
            <w:pPr>
              <w:jc w:val="center"/>
              <w:rPr>
                <w:rFonts w:hint="eastAsia" w:ascii="宋体" w:hAnsi="宋体"/>
                <w:kern w:val="0"/>
                <w:szCs w:val="21"/>
              </w:rPr>
            </w:pPr>
            <w:r>
              <w:rPr>
                <w:rFonts w:hint="eastAsia" w:ascii="宋体" w:hAnsi="宋体"/>
                <w:kern w:val="0"/>
                <w:szCs w:val="21"/>
              </w:rPr>
              <w:t>挂钩D型</w:t>
            </w:r>
          </w:p>
        </w:tc>
        <w:tc>
          <w:tcPr>
            <w:tcW w:w="1170" w:type="dxa"/>
            <w:noWrap w:val="0"/>
            <w:vAlign w:val="center"/>
          </w:tcPr>
          <w:p>
            <w:pPr>
              <w:jc w:val="center"/>
              <w:rPr>
                <w:rFonts w:hint="eastAsia" w:ascii="宋体" w:hAnsi="宋体"/>
                <w:kern w:val="0"/>
                <w:szCs w:val="21"/>
              </w:rPr>
            </w:pPr>
            <w:r>
              <w:rPr>
                <w:rFonts w:hint="eastAsia" w:ascii="宋体" w:hAnsi="宋体"/>
                <w:kern w:val="0"/>
                <w:szCs w:val="21"/>
              </w:rPr>
              <w:t>个</w:t>
            </w:r>
          </w:p>
        </w:tc>
        <w:tc>
          <w:tcPr>
            <w:tcW w:w="1260" w:type="dxa"/>
            <w:noWrap w:val="0"/>
            <w:vAlign w:val="center"/>
          </w:tcPr>
          <w:p>
            <w:pPr>
              <w:jc w:val="center"/>
              <w:rPr>
                <w:rFonts w:hint="eastAsia" w:ascii="宋体" w:hAnsi="宋体"/>
                <w:kern w:val="0"/>
                <w:szCs w:val="21"/>
              </w:rPr>
            </w:pPr>
            <w:r>
              <w:rPr>
                <w:rFonts w:hint="eastAsia" w:ascii="宋体" w:hAnsi="宋体"/>
                <w:kern w:val="0"/>
                <w:szCs w:val="21"/>
              </w:rPr>
              <w:t>40</w:t>
            </w:r>
          </w:p>
        </w:tc>
        <w:tc>
          <w:tcPr>
            <w:tcW w:w="1320" w:type="dxa"/>
            <w:noWrap w:val="0"/>
            <w:vAlign w:val="center"/>
          </w:tcPr>
          <w:p>
            <w:pPr>
              <w:jc w:val="center"/>
              <w:rPr>
                <w:rFonts w:hint="eastAsia" w:ascii="宋体" w:hAnsi="宋体"/>
                <w:kern w:val="0"/>
                <w:szCs w:val="21"/>
              </w:rPr>
            </w:pPr>
            <w:r>
              <w:rPr>
                <w:rFonts w:hint="eastAsia" w:ascii="宋体" w:hAnsi="宋体"/>
                <w:kern w:val="0"/>
                <w:szCs w:val="21"/>
              </w:rPr>
              <w:t>200</w:t>
            </w:r>
          </w:p>
        </w:tc>
        <w:tc>
          <w:tcPr>
            <w:tcW w:w="1560" w:type="dxa"/>
            <w:vMerge w:val="continue"/>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4" w:type="dxa"/>
            <w:noWrap w:val="0"/>
            <w:vAlign w:val="center"/>
          </w:tcPr>
          <w:p>
            <w:pPr>
              <w:jc w:val="center"/>
              <w:rPr>
                <w:rFonts w:hint="eastAsia" w:ascii="宋体" w:hAnsi="宋体" w:cs="Arial"/>
                <w:bCs/>
                <w:kern w:val="0"/>
                <w:szCs w:val="21"/>
              </w:rPr>
            </w:pPr>
            <w:r>
              <w:rPr>
                <w:rFonts w:hint="eastAsia" w:ascii="宋体" w:hAnsi="宋体"/>
                <w:kern w:val="0"/>
                <w:szCs w:val="21"/>
              </w:rPr>
              <w:t>24</w:t>
            </w:r>
          </w:p>
        </w:tc>
        <w:tc>
          <w:tcPr>
            <w:tcW w:w="3378" w:type="dxa"/>
            <w:noWrap w:val="0"/>
            <w:vAlign w:val="center"/>
          </w:tcPr>
          <w:p>
            <w:pPr>
              <w:jc w:val="center"/>
              <w:rPr>
                <w:rFonts w:hint="eastAsia" w:ascii="宋体" w:hAnsi="宋体"/>
                <w:kern w:val="0"/>
                <w:szCs w:val="21"/>
              </w:rPr>
            </w:pPr>
            <w:r>
              <w:rPr>
                <w:rFonts w:hint="eastAsia" w:ascii="宋体" w:hAnsi="宋体"/>
                <w:kern w:val="0"/>
                <w:szCs w:val="21"/>
              </w:rPr>
              <w:t>挂钩O型</w:t>
            </w:r>
          </w:p>
        </w:tc>
        <w:tc>
          <w:tcPr>
            <w:tcW w:w="1170" w:type="dxa"/>
            <w:noWrap w:val="0"/>
            <w:vAlign w:val="center"/>
          </w:tcPr>
          <w:p>
            <w:pPr>
              <w:jc w:val="center"/>
              <w:rPr>
                <w:rFonts w:hint="eastAsia" w:ascii="宋体" w:hAnsi="宋体"/>
                <w:kern w:val="0"/>
                <w:szCs w:val="21"/>
              </w:rPr>
            </w:pPr>
            <w:r>
              <w:rPr>
                <w:rFonts w:hint="eastAsia" w:ascii="宋体" w:hAnsi="宋体"/>
                <w:kern w:val="0"/>
                <w:szCs w:val="21"/>
              </w:rPr>
              <w:t>个</w:t>
            </w:r>
          </w:p>
        </w:tc>
        <w:tc>
          <w:tcPr>
            <w:tcW w:w="1260" w:type="dxa"/>
            <w:noWrap w:val="0"/>
            <w:vAlign w:val="center"/>
          </w:tcPr>
          <w:p>
            <w:pPr>
              <w:jc w:val="center"/>
              <w:rPr>
                <w:rFonts w:hint="eastAsia" w:ascii="宋体" w:hAnsi="宋体"/>
                <w:kern w:val="0"/>
                <w:szCs w:val="21"/>
              </w:rPr>
            </w:pPr>
            <w:r>
              <w:rPr>
                <w:rFonts w:hint="eastAsia" w:ascii="宋体" w:hAnsi="宋体"/>
                <w:kern w:val="0"/>
                <w:szCs w:val="21"/>
              </w:rPr>
              <w:t>40</w:t>
            </w:r>
          </w:p>
        </w:tc>
        <w:tc>
          <w:tcPr>
            <w:tcW w:w="1320" w:type="dxa"/>
            <w:noWrap w:val="0"/>
            <w:vAlign w:val="center"/>
          </w:tcPr>
          <w:p>
            <w:pPr>
              <w:jc w:val="center"/>
              <w:rPr>
                <w:rFonts w:hint="eastAsia" w:ascii="宋体" w:hAnsi="宋体"/>
                <w:kern w:val="0"/>
                <w:szCs w:val="21"/>
              </w:rPr>
            </w:pPr>
            <w:r>
              <w:rPr>
                <w:rFonts w:hint="eastAsia" w:ascii="宋体" w:hAnsi="宋体"/>
                <w:kern w:val="0"/>
                <w:szCs w:val="21"/>
              </w:rPr>
              <w:t>200</w:t>
            </w:r>
          </w:p>
        </w:tc>
        <w:tc>
          <w:tcPr>
            <w:tcW w:w="1560" w:type="dxa"/>
            <w:vMerge w:val="continue"/>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4" w:type="dxa"/>
            <w:noWrap w:val="0"/>
            <w:vAlign w:val="center"/>
          </w:tcPr>
          <w:p>
            <w:pPr>
              <w:jc w:val="center"/>
              <w:rPr>
                <w:rFonts w:hint="eastAsia" w:ascii="宋体" w:hAnsi="宋体" w:cs="Arial"/>
                <w:bCs/>
                <w:kern w:val="0"/>
                <w:szCs w:val="21"/>
              </w:rPr>
            </w:pPr>
            <w:r>
              <w:rPr>
                <w:rFonts w:hint="eastAsia" w:ascii="宋体" w:hAnsi="宋体"/>
                <w:kern w:val="0"/>
                <w:szCs w:val="21"/>
              </w:rPr>
              <w:t>25</w:t>
            </w:r>
          </w:p>
        </w:tc>
        <w:tc>
          <w:tcPr>
            <w:tcW w:w="3378" w:type="dxa"/>
            <w:noWrap w:val="0"/>
            <w:vAlign w:val="center"/>
          </w:tcPr>
          <w:p>
            <w:pPr>
              <w:jc w:val="center"/>
              <w:rPr>
                <w:rFonts w:hint="eastAsia" w:ascii="宋体" w:hAnsi="宋体"/>
                <w:kern w:val="0"/>
                <w:szCs w:val="21"/>
              </w:rPr>
            </w:pPr>
            <w:r>
              <w:rPr>
                <w:rFonts w:hint="eastAsia" w:ascii="宋体" w:hAnsi="宋体"/>
                <w:kern w:val="0"/>
                <w:szCs w:val="21"/>
              </w:rPr>
              <w:t>ASAP LOOK</w:t>
            </w:r>
          </w:p>
        </w:tc>
        <w:tc>
          <w:tcPr>
            <w:tcW w:w="1170" w:type="dxa"/>
            <w:noWrap w:val="0"/>
            <w:vAlign w:val="center"/>
          </w:tcPr>
          <w:p>
            <w:pPr>
              <w:jc w:val="center"/>
              <w:rPr>
                <w:rFonts w:hint="eastAsia" w:ascii="宋体" w:hAnsi="宋体"/>
                <w:kern w:val="0"/>
                <w:szCs w:val="21"/>
              </w:rPr>
            </w:pPr>
            <w:r>
              <w:rPr>
                <w:rFonts w:hint="eastAsia" w:ascii="宋体" w:hAnsi="宋体"/>
                <w:kern w:val="0"/>
                <w:szCs w:val="21"/>
              </w:rPr>
              <w:t>个</w:t>
            </w:r>
          </w:p>
        </w:tc>
        <w:tc>
          <w:tcPr>
            <w:tcW w:w="1260" w:type="dxa"/>
            <w:noWrap w:val="0"/>
            <w:vAlign w:val="center"/>
          </w:tcPr>
          <w:p>
            <w:pPr>
              <w:jc w:val="center"/>
              <w:rPr>
                <w:rFonts w:hint="eastAsia" w:ascii="宋体" w:hAnsi="宋体"/>
                <w:kern w:val="0"/>
                <w:szCs w:val="21"/>
              </w:rPr>
            </w:pPr>
            <w:r>
              <w:rPr>
                <w:rFonts w:hint="eastAsia" w:ascii="宋体" w:hAnsi="宋体"/>
                <w:kern w:val="0"/>
                <w:szCs w:val="21"/>
              </w:rPr>
              <w:t>8</w:t>
            </w:r>
          </w:p>
        </w:tc>
        <w:tc>
          <w:tcPr>
            <w:tcW w:w="1320" w:type="dxa"/>
            <w:noWrap w:val="0"/>
            <w:vAlign w:val="center"/>
          </w:tcPr>
          <w:p>
            <w:pPr>
              <w:jc w:val="center"/>
              <w:rPr>
                <w:rFonts w:hint="eastAsia" w:ascii="宋体" w:hAnsi="宋体"/>
                <w:kern w:val="0"/>
                <w:szCs w:val="21"/>
              </w:rPr>
            </w:pPr>
            <w:r>
              <w:rPr>
                <w:rFonts w:hint="eastAsia" w:ascii="宋体" w:hAnsi="宋体"/>
                <w:kern w:val="0"/>
                <w:szCs w:val="21"/>
              </w:rPr>
              <w:t>1000</w:t>
            </w:r>
          </w:p>
        </w:tc>
        <w:tc>
          <w:tcPr>
            <w:tcW w:w="1560" w:type="dxa"/>
            <w:vMerge w:val="continue"/>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4" w:type="dxa"/>
            <w:noWrap w:val="0"/>
            <w:vAlign w:val="center"/>
          </w:tcPr>
          <w:p>
            <w:pPr>
              <w:jc w:val="center"/>
              <w:rPr>
                <w:rFonts w:hint="eastAsia" w:ascii="宋体" w:hAnsi="宋体" w:cs="Arial"/>
                <w:bCs/>
                <w:kern w:val="0"/>
                <w:szCs w:val="21"/>
              </w:rPr>
            </w:pPr>
            <w:r>
              <w:rPr>
                <w:rFonts w:hint="eastAsia" w:ascii="宋体" w:hAnsi="宋体"/>
                <w:kern w:val="0"/>
                <w:szCs w:val="21"/>
              </w:rPr>
              <w:t>26</w:t>
            </w:r>
          </w:p>
        </w:tc>
        <w:tc>
          <w:tcPr>
            <w:tcW w:w="3378" w:type="dxa"/>
            <w:noWrap w:val="0"/>
            <w:vAlign w:val="center"/>
          </w:tcPr>
          <w:p>
            <w:pPr>
              <w:jc w:val="center"/>
              <w:rPr>
                <w:rFonts w:hint="eastAsia" w:ascii="宋体" w:hAnsi="宋体"/>
                <w:kern w:val="0"/>
                <w:szCs w:val="21"/>
              </w:rPr>
            </w:pPr>
            <w:r>
              <w:rPr>
                <w:rFonts w:hint="eastAsia" w:ascii="宋体" w:hAnsi="宋体"/>
                <w:kern w:val="0"/>
                <w:szCs w:val="21"/>
              </w:rPr>
              <w:t>机械抓结</w:t>
            </w:r>
          </w:p>
        </w:tc>
        <w:tc>
          <w:tcPr>
            <w:tcW w:w="1170" w:type="dxa"/>
            <w:noWrap w:val="0"/>
            <w:vAlign w:val="center"/>
          </w:tcPr>
          <w:p>
            <w:pPr>
              <w:jc w:val="center"/>
              <w:rPr>
                <w:rFonts w:hint="eastAsia" w:ascii="宋体" w:hAnsi="宋体"/>
                <w:kern w:val="0"/>
                <w:szCs w:val="21"/>
              </w:rPr>
            </w:pPr>
            <w:r>
              <w:rPr>
                <w:rFonts w:hint="eastAsia" w:ascii="宋体" w:hAnsi="宋体"/>
                <w:kern w:val="0"/>
                <w:szCs w:val="21"/>
              </w:rPr>
              <w:t>个</w:t>
            </w:r>
          </w:p>
        </w:tc>
        <w:tc>
          <w:tcPr>
            <w:tcW w:w="1260" w:type="dxa"/>
            <w:noWrap w:val="0"/>
            <w:vAlign w:val="center"/>
          </w:tcPr>
          <w:p>
            <w:pPr>
              <w:jc w:val="center"/>
              <w:rPr>
                <w:rFonts w:hint="eastAsia" w:ascii="宋体" w:hAnsi="宋体"/>
                <w:kern w:val="0"/>
                <w:szCs w:val="21"/>
              </w:rPr>
            </w:pPr>
            <w:r>
              <w:rPr>
                <w:rFonts w:hint="eastAsia" w:ascii="宋体" w:hAnsi="宋体"/>
                <w:kern w:val="0"/>
                <w:szCs w:val="21"/>
              </w:rPr>
              <w:t>4</w:t>
            </w:r>
          </w:p>
        </w:tc>
        <w:tc>
          <w:tcPr>
            <w:tcW w:w="1320" w:type="dxa"/>
            <w:noWrap w:val="0"/>
            <w:vAlign w:val="center"/>
          </w:tcPr>
          <w:p>
            <w:pPr>
              <w:jc w:val="center"/>
              <w:rPr>
                <w:rFonts w:hint="eastAsia" w:ascii="宋体" w:hAnsi="宋体"/>
                <w:kern w:val="0"/>
                <w:szCs w:val="21"/>
              </w:rPr>
            </w:pPr>
            <w:r>
              <w:rPr>
                <w:rFonts w:hint="eastAsia" w:ascii="宋体" w:hAnsi="宋体"/>
                <w:kern w:val="0"/>
                <w:szCs w:val="21"/>
              </w:rPr>
              <w:t>1600</w:t>
            </w:r>
          </w:p>
        </w:tc>
        <w:tc>
          <w:tcPr>
            <w:tcW w:w="1560" w:type="dxa"/>
            <w:vMerge w:val="continue"/>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4" w:type="dxa"/>
            <w:noWrap w:val="0"/>
            <w:vAlign w:val="center"/>
          </w:tcPr>
          <w:p>
            <w:pPr>
              <w:jc w:val="center"/>
              <w:rPr>
                <w:rFonts w:hint="eastAsia" w:ascii="宋体" w:hAnsi="宋体" w:cs="Arial"/>
                <w:bCs/>
                <w:kern w:val="0"/>
                <w:szCs w:val="21"/>
              </w:rPr>
            </w:pPr>
            <w:r>
              <w:rPr>
                <w:rFonts w:hint="eastAsia" w:ascii="宋体" w:hAnsi="宋体"/>
                <w:kern w:val="0"/>
                <w:szCs w:val="21"/>
              </w:rPr>
              <w:t>27</w:t>
            </w:r>
          </w:p>
        </w:tc>
        <w:tc>
          <w:tcPr>
            <w:tcW w:w="3378" w:type="dxa"/>
            <w:noWrap w:val="0"/>
            <w:vAlign w:val="center"/>
          </w:tcPr>
          <w:p>
            <w:pPr>
              <w:jc w:val="center"/>
              <w:rPr>
                <w:rFonts w:hint="eastAsia" w:ascii="宋体" w:hAnsi="宋体"/>
                <w:kern w:val="0"/>
                <w:szCs w:val="21"/>
              </w:rPr>
            </w:pPr>
            <w:r>
              <w:rPr>
                <w:rFonts w:hint="eastAsia" w:ascii="宋体" w:hAnsi="宋体"/>
                <w:kern w:val="0"/>
                <w:szCs w:val="21"/>
              </w:rPr>
              <w:t>势能吸板器</w:t>
            </w:r>
          </w:p>
        </w:tc>
        <w:tc>
          <w:tcPr>
            <w:tcW w:w="1170" w:type="dxa"/>
            <w:noWrap w:val="0"/>
            <w:vAlign w:val="center"/>
          </w:tcPr>
          <w:p>
            <w:pPr>
              <w:jc w:val="center"/>
              <w:rPr>
                <w:rFonts w:hint="eastAsia" w:ascii="宋体" w:hAnsi="宋体"/>
                <w:kern w:val="0"/>
                <w:szCs w:val="21"/>
              </w:rPr>
            </w:pPr>
            <w:r>
              <w:rPr>
                <w:rFonts w:hint="eastAsia" w:ascii="宋体" w:hAnsi="宋体"/>
                <w:kern w:val="0"/>
                <w:szCs w:val="21"/>
              </w:rPr>
              <w:t>个</w:t>
            </w:r>
          </w:p>
        </w:tc>
        <w:tc>
          <w:tcPr>
            <w:tcW w:w="1260" w:type="dxa"/>
            <w:noWrap w:val="0"/>
            <w:vAlign w:val="center"/>
          </w:tcPr>
          <w:p>
            <w:pPr>
              <w:jc w:val="center"/>
              <w:rPr>
                <w:rFonts w:hint="eastAsia" w:ascii="宋体" w:hAnsi="宋体"/>
                <w:kern w:val="0"/>
                <w:szCs w:val="21"/>
              </w:rPr>
            </w:pPr>
            <w:r>
              <w:rPr>
                <w:rFonts w:hint="eastAsia" w:ascii="宋体" w:hAnsi="宋体"/>
                <w:kern w:val="0"/>
                <w:szCs w:val="21"/>
              </w:rPr>
              <w:t>4</w:t>
            </w:r>
          </w:p>
        </w:tc>
        <w:tc>
          <w:tcPr>
            <w:tcW w:w="1320" w:type="dxa"/>
            <w:noWrap w:val="0"/>
            <w:vAlign w:val="center"/>
          </w:tcPr>
          <w:p>
            <w:pPr>
              <w:jc w:val="center"/>
              <w:rPr>
                <w:rFonts w:hint="eastAsia" w:ascii="宋体" w:hAnsi="宋体"/>
                <w:kern w:val="0"/>
                <w:szCs w:val="21"/>
              </w:rPr>
            </w:pPr>
            <w:r>
              <w:rPr>
                <w:rFonts w:hint="eastAsia" w:ascii="宋体" w:hAnsi="宋体"/>
                <w:kern w:val="0"/>
                <w:szCs w:val="21"/>
              </w:rPr>
              <w:t>1800</w:t>
            </w:r>
          </w:p>
        </w:tc>
        <w:tc>
          <w:tcPr>
            <w:tcW w:w="1560" w:type="dxa"/>
            <w:vMerge w:val="continue"/>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4" w:type="dxa"/>
            <w:noWrap w:val="0"/>
            <w:vAlign w:val="center"/>
          </w:tcPr>
          <w:p>
            <w:pPr>
              <w:jc w:val="center"/>
              <w:rPr>
                <w:rFonts w:hint="eastAsia" w:ascii="宋体" w:hAnsi="宋体" w:cs="Arial"/>
                <w:bCs/>
                <w:kern w:val="0"/>
                <w:szCs w:val="21"/>
              </w:rPr>
            </w:pPr>
            <w:r>
              <w:rPr>
                <w:rFonts w:hint="eastAsia" w:ascii="宋体" w:hAnsi="宋体"/>
                <w:kern w:val="0"/>
                <w:szCs w:val="21"/>
              </w:rPr>
              <w:t>28</w:t>
            </w:r>
          </w:p>
        </w:tc>
        <w:tc>
          <w:tcPr>
            <w:tcW w:w="3378" w:type="dxa"/>
            <w:noWrap w:val="0"/>
            <w:vAlign w:val="center"/>
          </w:tcPr>
          <w:p>
            <w:pPr>
              <w:spacing w:line="380" w:lineRule="exact"/>
              <w:jc w:val="center"/>
              <w:rPr>
                <w:rFonts w:hint="eastAsia" w:ascii="宋体" w:hAnsi="宋体"/>
                <w:kern w:val="0"/>
                <w:szCs w:val="21"/>
              </w:rPr>
            </w:pPr>
            <w:r>
              <w:rPr>
                <w:rFonts w:hint="eastAsia" w:ascii="宋体" w:hAnsi="宋体"/>
                <w:kern w:val="0"/>
                <w:szCs w:val="21"/>
              </w:rPr>
              <w:t>探吊滑轮系统控制动</w:t>
            </w:r>
          </w:p>
        </w:tc>
        <w:tc>
          <w:tcPr>
            <w:tcW w:w="1170" w:type="dxa"/>
            <w:noWrap w:val="0"/>
            <w:vAlign w:val="center"/>
          </w:tcPr>
          <w:p>
            <w:pPr>
              <w:spacing w:line="380" w:lineRule="exact"/>
              <w:jc w:val="center"/>
              <w:rPr>
                <w:rFonts w:hint="eastAsia" w:ascii="宋体" w:hAnsi="宋体"/>
                <w:kern w:val="0"/>
                <w:szCs w:val="21"/>
              </w:rPr>
            </w:pPr>
            <w:r>
              <w:rPr>
                <w:rFonts w:hint="eastAsia" w:ascii="宋体" w:hAnsi="宋体"/>
                <w:kern w:val="0"/>
                <w:szCs w:val="21"/>
              </w:rPr>
              <w:t>个</w:t>
            </w:r>
          </w:p>
        </w:tc>
        <w:tc>
          <w:tcPr>
            <w:tcW w:w="1260" w:type="dxa"/>
            <w:noWrap w:val="0"/>
            <w:vAlign w:val="center"/>
          </w:tcPr>
          <w:p>
            <w:pPr>
              <w:spacing w:line="380" w:lineRule="exact"/>
              <w:jc w:val="center"/>
              <w:rPr>
                <w:rFonts w:hint="eastAsia" w:ascii="宋体" w:hAnsi="宋体"/>
                <w:kern w:val="0"/>
                <w:szCs w:val="21"/>
              </w:rPr>
            </w:pPr>
            <w:r>
              <w:rPr>
                <w:rFonts w:hint="eastAsia" w:ascii="宋体" w:hAnsi="宋体"/>
                <w:kern w:val="0"/>
                <w:szCs w:val="21"/>
              </w:rPr>
              <w:t>4</w:t>
            </w:r>
          </w:p>
        </w:tc>
        <w:tc>
          <w:tcPr>
            <w:tcW w:w="1320" w:type="dxa"/>
            <w:noWrap w:val="0"/>
            <w:vAlign w:val="center"/>
          </w:tcPr>
          <w:p>
            <w:pPr>
              <w:jc w:val="center"/>
              <w:rPr>
                <w:rFonts w:hint="eastAsia" w:ascii="宋体" w:hAnsi="宋体"/>
                <w:kern w:val="0"/>
                <w:szCs w:val="21"/>
              </w:rPr>
            </w:pPr>
            <w:r>
              <w:rPr>
                <w:rFonts w:hint="eastAsia" w:ascii="宋体" w:hAnsi="宋体"/>
                <w:kern w:val="0"/>
                <w:szCs w:val="21"/>
              </w:rPr>
              <w:t>7500</w:t>
            </w:r>
          </w:p>
        </w:tc>
        <w:tc>
          <w:tcPr>
            <w:tcW w:w="1560" w:type="dxa"/>
            <w:vMerge w:val="continue"/>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4" w:type="dxa"/>
            <w:noWrap w:val="0"/>
            <w:vAlign w:val="center"/>
          </w:tcPr>
          <w:p>
            <w:pPr>
              <w:jc w:val="center"/>
              <w:rPr>
                <w:rFonts w:hint="eastAsia" w:ascii="宋体" w:hAnsi="宋体" w:cs="Arial"/>
                <w:bCs/>
                <w:kern w:val="0"/>
                <w:szCs w:val="21"/>
              </w:rPr>
            </w:pPr>
            <w:r>
              <w:rPr>
                <w:rFonts w:hint="eastAsia" w:ascii="宋体" w:hAnsi="宋体"/>
                <w:kern w:val="0"/>
                <w:szCs w:val="21"/>
              </w:rPr>
              <w:t>29</w:t>
            </w:r>
          </w:p>
        </w:tc>
        <w:tc>
          <w:tcPr>
            <w:tcW w:w="3378" w:type="dxa"/>
            <w:noWrap w:val="0"/>
            <w:vAlign w:val="center"/>
          </w:tcPr>
          <w:p>
            <w:pPr>
              <w:spacing w:line="380" w:lineRule="exact"/>
              <w:jc w:val="center"/>
              <w:rPr>
                <w:rFonts w:hint="eastAsia" w:ascii="宋体" w:hAnsi="宋体"/>
                <w:kern w:val="0"/>
                <w:szCs w:val="21"/>
              </w:rPr>
            </w:pPr>
            <w:r>
              <w:rPr>
                <w:rFonts w:hint="eastAsia" w:ascii="宋体" w:hAnsi="宋体"/>
                <w:kern w:val="0"/>
                <w:szCs w:val="21"/>
              </w:rPr>
              <w:t>17式8毫米自救安全绳套</w:t>
            </w:r>
          </w:p>
        </w:tc>
        <w:tc>
          <w:tcPr>
            <w:tcW w:w="1170" w:type="dxa"/>
            <w:noWrap w:val="0"/>
            <w:vAlign w:val="center"/>
          </w:tcPr>
          <w:p>
            <w:pPr>
              <w:spacing w:line="380" w:lineRule="exact"/>
              <w:jc w:val="center"/>
              <w:rPr>
                <w:rFonts w:hint="eastAsia" w:ascii="宋体" w:hAnsi="宋体"/>
                <w:kern w:val="0"/>
                <w:szCs w:val="21"/>
              </w:rPr>
            </w:pPr>
            <w:r>
              <w:rPr>
                <w:rFonts w:hint="eastAsia" w:ascii="宋体" w:hAnsi="宋体"/>
                <w:kern w:val="0"/>
                <w:szCs w:val="21"/>
              </w:rPr>
              <w:t>套</w:t>
            </w:r>
          </w:p>
        </w:tc>
        <w:tc>
          <w:tcPr>
            <w:tcW w:w="1260" w:type="dxa"/>
            <w:noWrap w:val="0"/>
            <w:vAlign w:val="center"/>
          </w:tcPr>
          <w:p>
            <w:pPr>
              <w:spacing w:line="380" w:lineRule="exact"/>
              <w:jc w:val="center"/>
              <w:rPr>
                <w:rFonts w:hint="eastAsia" w:ascii="宋体" w:hAnsi="宋体"/>
                <w:kern w:val="0"/>
                <w:szCs w:val="21"/>
              </w:rPr>
            </w:pPr>
            <w:r>
              <w:rPr>
                <w:rFonts w:hint="eastAsia" w:ascii="宋体" w:hAnsi="宋体"/>
                <w:kern w:val="0"/>
                <w:szCs w:val="21"/>
              </w:rPr>
              <w:t>40</w:t>
            </w:r>
          </w:p>
        </w:tc>
        <w:tc>
          <w:tcPr>
            <w:tcW w:w="1320" w:type="dxa"/>
            <w:noWrap w:val="0"/>
            <w:vAlign w:val="center"/>
          </w:tcPr>
          <w:p>
            <w:pPr>
              <w:jc w:val="center"/>
              <w:rPr>
                <w:rFonts w:hint="eastAsia" w:ascii="宋体" w:hAnsi="宋体"/>
                <w:kern w:val="0"/>
                <w:szCs w:val="21"/>
              </w:rPr>
            </w:pPr>
            <w:r>
              <w:rPr>
                <w:rFonts w:hint="eastAsia" w:ascii="宋体" w:hAnsi="宋体"/>
                <w:kern w:val="0"/>
                <w:szCs w:val="21"/>
              </w:rPr>
              <w:t>9000</w:t>
            </w:r>
          </w:p>
        </w:tc>
        <w:tc>
          <w:tcPr>
            <w:tcW w:w="1560" w:type="dxa"/>
            <w:vMerge w:val="continue"/>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4" w:type="dxa"/>
            <w:noWrap w:val="0"/>
            <w:vAlign w:val="center"/>
          </w:tcPr>
          <w:p>
            <w:pPr>
              <w:jc w:val="center"/>
              <w:rPr>
                <w:rFonts w:hint="eastAsia" w:ascii="宋体" w:hAnsi="宋体"/>
                <w:kern w:val="0"/>
                <w:szCs w:val="21"/>
              </w:rPr>
            </w:pPr>
            <w:r>
              <w:rPr>
                <w:rFonts w:hint="eastAsia" w:ascii="宋体" w:hAnsi="宋体"/>
                <w:kern w:val="0"/>
                <w:szCs w:val="21"/>
              </w:rPr>
              <w:t>30</w:t>
            </w:r>
          </w:p>
        </w:tc>
        <w:tc>
          <w:tcPr>
            <w:tcW w:w="3378" w:type="dxa"/>
            <w:noWrap w:val="0"/>
            <w:vAlign w:val="center"/>
          </w:tcPr>
          <w:p>
            <w:pPr>
              <w:jc w:val="center"/>
              <w:rPr>
                <w:rFonts w:hint="eastAsia" w:ascii="宋体" w:hAnsi="宋体"/>
                <w:kern w:val="0"/>
                <w:szCs w:val="21"/>
              </w:rPr>
            </w:pPr>
            <w:r>
              <w:rPr>
                <w:rFonts w:hint="eastAsia" w:ascii="宋体" w:hAnsi="宋体"/>
                <w:kern w:val="0"/>
                <w:szCs w:val="21"/>
              </w:rPr>
              <w:t>救援吊升单架</w:t>
            </w:r>
          </w:p>
        </w:tc>
        <w:tc>
          <w:tcPr>
            <w:tcW w:w="1170" w:type="dxa"/>
            <w:noWrap w:val="0"/>
            <w:vAlign w:val="center"/>
          </w:tcPr>
          <w:p>
            <w:pPr>
              <w:jc w:val="center"/>
              <w:rPr>
                <w:rFonts w:hint="eastAsia" w:ascii="宋体" w:hAnsi="宋体"/>
                <w:kern w:val="0"/>
                <w:szCs w:val="21"/>
              </w:rPr>
            </w:pPr>
            <w:r>
              <w:rPr>
                <w:rFonts w:hint="eastAsia" w:ascii="宋体" w:hAnsi="宋体"/>
                <w:kern w:val="0"/>
                <w:szCs w:val="21"/>
              </w:rPr>
              <w:t>个</w:t>
            </w:r>
          </w:p>
        </w:tc>
        <w:tc>
          <w:tcPr>
            <w:tcW w:w="1260" w:type="dxa"/>
            <w:noWrap w:val="0"/>
            <w:vAlign w:val="center"/>
          </w:tcPr>
          <w:p>
            <w:pPr>
              <w:jc w:val="center"/>
              <w:rPr>
                <w:rFonts w:hint="eastAsia" w:ascii="宋体" w:hAnsi="宋体"/>
                <w:kern w:val="0"/>
                <w:szCs w:val="21"/>
              </w:rPr>
            </w:pPr>
            <w:r>
              <w:rPr>
                <w:rFonts w:hint="eastAsia" w:ascii="宋体" w:hAnsi="宋体"/>
                <w:kern w:val="0"/>
                <w:szCs w:val="21"/>
              </w:rPr>
              <w:t>1</w:t>
            </w:r>
          </w:p>
        </w:tc>
        <w:tc>
          <w:tcPr>
            <w:tcW w:w="1320" w:type="dxa"/>
            <w:noWrap w:val="0"/>
            <w:vAlign w:val="center"/>
          </w:tcPr>
          <w:p>
            <w:pPr>
              <w:jc w:val="center"/>
              <w:rPr>
                <w:rFonts w:hint="eastAsia" w:ascii="宋体" w:hAnsi="宋体"/>
                <w:kern w:val="0"/>
                <w:szCs w:val="21"/>
              </w:rPr>
            </w:pPr>
            <w:r>
              <w:rPr>
                <w:rFonts w:hint="eastAsia" w:ascii="宋体" w:hAnsi="宋体"/>
                <w:kern w:val="0"/>
                <w:szCs w:val="21"/>
              </w:rPr>
              <w:t>5800</w:t>
            </w:r>
          </w:p>
        </w:tc>
        <w:tc>
          <w:tcPr>
            <w:tcW w:w="1560" w:type="dxa"/>
            <w:vMerge w:val="continue"/>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4" w:type="dxa"/>
            <w:noWrap w:val="0"/>
            <w:vAlign w:val="center"/>
          </w:tcPr>
          <w:p>
            <w:pPr>
              <w:jc w:val="center"/>
              <w:rPr>
                <w:rFonts w:hint="eastAsia" w:ascii="宋体" w:hAnsi="宋体"/>
                <w:kern w:val="0"/>
                <w:szCs w:val="21"/>
              </w:rPr>
            </w:pPr>
            <w:r>
              <w:rPr>
                <w:rFonts w:hint="eastAsia" w:ascii="宋体" w:hAnsi="宋体"/>
                <w:kern w:val="0"/>
                <w:szCs w:val="21"/>
              </w:rPr>
              <w:t>31</w:t>
            </w:r>
          </w:p>
        </w:tc>
        <w:tc>
          <w:tcPr>
            <w:tcW w:w="3378" w:type="dxa"/>
            <w:noWrap w:val="0"/>
            <w:vAlign w:val="center"/>
          </w:tcPr>
          <w:p>
            <w:pPr>
              <w:jc w:val="center"/>
              <w:rPr>
                <w:rFonts w:hint="eastAsia" w:ascii="宋体" w:hAnsi="宋体"/>
                <w:kern w:val="0"/>
                <w:szCs w:val="21"/>
              </w:rPr>
            </w:pPr>
            <w:r>
              <w:rPr>
                <w:rFonts w:hint="eastAsia" w:ascii="宋体" w:hAnsi="宋体"/>
                <w:kern w:val="0"/>
                <w:szCs w:val="21"/>
              </w:rPr>
              <w:t>防静电内衣</w:t>
            </w:r>
          </w:p>
        </w:tc>
        <w:tc>
          <w:tcPr>
            <w:tcW w:w="1170" w:type="dxa"/>
            <w:noWrap w:val="0"/>
            <w:vAlign w:val="center"/>
          </w:tcPr>
          <w:p>
            <w:pPr>
              <w:jc w:val="center"/>
              <w:rPr>
                <w:rFonts w:hint="eastAsia" w:ascii="宋体" w:hAnsi="宋体"/>
                <w:kern w:val="0"/>
                <w:szCs w:val="21"/>
              </w:rPr>
            </w:pPr>
            <w:r>
              <w:rPr>
                <w:rFonts w:hint="eastAsia" w:ascii="宋体" w:hAnsi="宋体"/>
                <w:kern w:val="0"/>
                <w:szCs w:val="21"/>
              </w:rPr>
              <w:t>件</w:t>
            </w:r>
          </w:p>
        </w:tc>
        <w:tc>
          <w:tcPr>
            <w:tcW w:w="1260" w:type="dxa"/>
            <w:noWrap w:val="0"/>
            <w:vAlign w:val="center"/>
          </w:tcPr>
          <w:p>
            <w:pPr>
              <w:jc w:val="center"/>
              <w:rPr>
                <w:rFonts w:hint="eastAsia" w:ascii="宋体" w:hAnsi="宋体"/>
                <w:kern w:val="0"/>
                <w:szCs w:val="21"/>
              </w:rPr>
            </w:pPr>
            <w:r>
              <w:rPr>
                <w:rFonts w:hint="eastAsia" w:ascii="宋体" w:hAnsi="宋体"/>
                <w:kern w:val="0"/>
                <w:szCs w:val="21"/>
              </w:rPr>
              <w:t>20</w:t>
            </w:r>
          </w:p>
        </w:tc>
        <w:tc>
          <w:tcPr>
            <w:tcW w:w="1320" w:type="dxa"/>
            <w:noWrap w:val="0"/>
            <w:vAlign w:val="center"/>
          </w:tcPr>
          <w:p>
            <w:pPr>
              <w:jc w:val="center"/>
              <w:rPr>
                <w:rFonts w:hint="eastAsia" w:ascii="宋体" w:hAnsi="宋体"/>
                <w:kern w:val="0"/>
                <w:szCs w:val="21"/>
              </w:rPr>
            </w:pPr>
            <w:r>
              <w:rPr>
                <w:rFonts w:hint="eastAsia" w:ascii="宋体" w:hAnsi="宋体"/>
                <w:kern w:val="0"/>
                <w:szCs w:val="21"/>
              </w:rPr>
              <w:t>150</w:t>
            </w:r>
          </w:p>
        </w:tc>
        <w:tc>
          <w:tcPr>
            <w:tcW w:w="1560" w:type="dxa"/>
            <w:vMerge w:val="continue"/>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4" w:type="dxa"/>
            <w:noWrap w:val="0"/>
            <w:vAlign w:val="center"/>
          </w:tcPr>
          <w:p>
            <w:pPr>
              <w:jc w:val="center"/>
              <w:rPr>
                <w:rFonts w:hint="eastAsia" w:ascii="宋体" w:hAnsi="宋体"/>
                <w:kern w:val="0"/>
                <w:szCs w:val="21"/>
              </w:rPr>
            </w:pPr>
            <w:r>
              <w:rPr>
                <w:rFonts w:hint="eastAsia" w:ascii="宋体" w:hAnsi="宋体"/>
                <w:kern w:val="0"/>
                <w:szCs w:val="21"/>
              </w:rPr>
              <w:t>32</w:t>
            </w:r>
          </w:p>
        </w:tc>
        <w:tc>
          <w:tcPr>
            <w:tcW w:w="3378" w:type="dxa"/>
            <w:noWrap w:val="0"/>
            <w:vAlign w:val="center"/>
          </w:tcPr>
          <w:p>
            <w:pPr>
              <w:jc w:val="center"/>
              <w:rPr>
                <w:rFonts w:hint="eastAsia" w:ascii="宋体" w:hAnsi="宋体"/>
                <w:kern w:val="0"/>
                <w:szCs w:val="21"/>
              </w:rPr>
            </w:pPr>
            <w:r>
              <w:rPr>
                <w:rFonts w:hint="eastAsia" w:ascii="宋体" w:hAnsi="宋体"/>
                <w:kern w:val="0"/>
                <w:szCs w:val="21"/>
              </w:rPr>
              <w:t>消防专用荧光棒</w:t>
            </w:r>
          </w:p>
        </w:tc>
        <w:tc>
          <w:tcPr>
            <w:tcW w:w="1170" w:type="dxa"/>
            <w:noWrap w:val="0"/>
            <w:vAlign w:val="center"/>
          </w:tcPr>
          <w:p>
            <w:pPr>
              <w:jc w:val="center"/>
              <w:rPr>
                <w:rFonts w:hint="eastAsia" w:ascii="宋体" w:hAnsi="宋体"/>
                <w:kern w:val="0"/>
                <w:szCs w:val="21"/>
              </w:rPr>
            </w:pPr>
            <w:r>
              <w:rPr>
                <w:rFonts w:hint="eastAsia" w:ascii="宋体" w:hAnsi="宋体"/>
                <w:kern w:val="0"/>
                <w:szCs w:val="21"/>
              </w:rPr>
              <w:t>个</w:t>
            </w:r>
          </w:p>
        </w:tc>
        <w:tc>
          <w:tcPr>
            <w:tcW w:w="1260" w:type="dxa"/>
            <w:noWrap w:val="0"/>
            <w:vAlign w:val="center"/>
          </w:tcPr>
          <w:p>
            <w:pPr>
              <w:jc w:val="center"/>
              <w:rPr>
                <w:rFonts w:hint="eastAsia" w:ascii="宋体" w:hAnsi="宋体"/>
                <w:kern w:val="0"/>
                <w:szCs w:val="21"/>
              </w:rPr>
            </w:pPr>
            <w:r>
              <w:rPr>
                <w:rFonts w:hint="eastAsia" w:ascii="宋体" w:hAnsi="宋体"/>
                <w:kern w:val="0"/>
                <w:szCs w:val="21"/>
              </w:rPr>
              <w:t>60</w:t>
            </w:r>
          </w:p>
        </w:tc>
        <w:tc>
          <w:tcPr>
            <w:tcW w:w="1320" w:type="dxa"/>
            <w:noWrap w:val="0"/>
            <w:vAlign w:val="center"/>
          </w:tcPr>
          <w:p>
            <w:pPr>
              <w:jc w:val="center"/>
              <w:rPr>
                <w:rFonts w:hint="eastAsia" w:ascii="宋体" w:hAnsi="宋体"/>
                <w:kern w:val="0"/>
                <w:szCs w:val="21"/>
              </w:rPr>
            </w:pPr>
            <w:r>
              <w:rPr>
                <w:rFonts w:hint="eastAsia" w:ascii="宋体" w:hAnsi="宋体"/>
                <w:kern w:val="0"/>
                <w:szCs w:val="21"/>
              </w:rPr>
              <w:t>30</w:t>
            </w:r>
          </w:p>
        </w:tc>
        <w:tc>
          <w:tcPr>
            <w:tcW w:w="1560" w:type="dxa"/>
            <w:vMerge w:val="continue"/>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4" w:type="dxa"/>
            <w:noWrap w:val="0"/>
            <w:vAlign w:val="center"/>
          </w:tcPr>
          <w:p>
            <w:pPr>
              <w:jc w:val="center"/>
              <w:rPr>
                <w:rFonts w:hint="eastAsia" w:ascii="宋体" w:hAnsi="宋体"/>
                <w:kern w:val="0"/>
                <w:szCs w:val="21"/>
              </w:rPr>
            </w:pPr>
            <w:r>
              <w:rPr>
                <w:rFonts w:hint="eastAsia" w:ascii="宋体" w:hAnsi="宋体"/>
                <w:kern w:val="0"/>
                <w:szCs w:val="21"/>
              </w:rPr>
              <w:t>33</w:t>
            </w:r>
          </w:p>
        </w:tc>
        <w:tc>
          <w:tcPr>
            <w:tcW w:w="3378" w:type="dxa"/>
            <w:noWrap w:val="0"/>
            <w:vAlign w:val="center"/>
          </w:tcPr>
          <w:p>
            <w:pPr>
              <w:jc w:val="center"/>
              <w:rPr>
                <w:rFonts w:hint="eastAsia" w:ascii="宋体" w:hAnsi="宋体"/>
                <w:kern w:val="0"/>
                <w:szCs w:val="21"/>
              </w:rPr>
            </w:pPr>
            <w:r>
              <w:rPr>
                <w:rFonts w:hint="eastAsia" w:ascii="宋体" w:hAnsi="宋体"/>
                <w:kern w:val="0"/>
                <w:szCs w:val="21"/>
              </w:rPr>
              <w:t>液压破拆工具</w:t>
            </w:r>
          </w:p>
        </w:tc>
        <w:tc>
          <w:tcPr>
            <w:tcW w:w="1170" w:type="dxa"/>
            <w:noWrap w:val="0"/>
            <w:vAlign w:val="center"/>
          </w:tcPr>
          <w:p>
            <w:pPr>
              <w:jc w:val="center"/>
              <w:rPr>
                <w:rFonts w:hint="eastAsia" w:ascii="宋体" w:hAnsi="宋体"/>
                <w:kern w:val="0"/>
                <w:szCs w:val="21"/>
              </w:rPr>
            </w:pPr>
            <w:r>
              <w:rPr>
                <w:rFonts w:hint="eastAsia" w:ascii="宋体" w:hAnsi="宋体"/>
                <w:kern w:val="0"/>
                <w:szCs w:val="21"/>
              </w:rPr>
              <w:t>套</w:t>
            </w:r>
          </w:p>
        </w:tc>
        <w:tc>
          <w:tcPr>
            <w:tcW w:w="1260" w:type="dxa"/>
            <w:noWrap w:val="0"/>
            <w:vAlign w:val="center"/>
          </w:tcPr>
          <w:p>
            <w:pPr>
              <w:jc w:val="center"/>
              <w:rPr>
                <w:rFonts w:hint="eastAsia" w:ascii="宋体" w:hAnsi="宋体"/>
                <w:kern w:val="0"/>
                <w:szCs w:val="21"/>
              </w:rPr>
            </w:pPr>
            <w:r>
              <w:rPr>
                <w:rFonts w:hint="eastAsia" w:ascii="宋体" w:hAnsi="宋体"/>
                <w:kern w:val="0"/>
                <w:szCs w:val="21"/>
              </w:rPr>
              <w:t>1</w:t>
            </w:r>
          </w:p>
        </w:tc>
        <w:tc>
          <w:tcPr>
            <w:tcW w:w="1320" w:type="dxa"/>
            <w:noWrap w:val="0"/>
            <w:vAlign w:val="center"/>
          </w:tcPr>
          <w:p>
            <w:pPr>
              <w:jc w:val="center"/>
              <w:rPr>
                <w:rFonts w:hint="eastAsia" w:ascii="宋体" w:hAnsi="宋体"/>
                <w:kern w:val="0"/>
                <w:szCs w:val="21"/>
              </w:rPr>
            </w:pPr>
            <w:r>
              <w:rPr>
                <w:rFonts w:hint="eastAsia" w:ascii="宋体" w:hAnsi="宋体"/>
                <w:kern w:val="0"/>
                <w:szCs w:val="21"/>
              </w:rPr>
              <w:t>390000</w:t>
            </w:r>
          </w:p>
        </w:tc>
        <w:tc>
          <w:tcPr>
            <w:tcW w:w="1560" w:type="dxa"/>
            <w:vMerge w:val="continue"/>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4" w:type="dxa"/>
            <w:noWrap w:val="0"/>
            <w:vAlign w:val="center"/>
          </w:tcPr>
          <w:p>
            <w:pPr>
              <w:jc w:val="center"/>
              <w:rPr>
                <w:rFonts w:hint="eastAsia" w:ascii="宋体" w:hAnsi="宋体"/>
                <w:kern w:val="0"/>
                <w:szCs w:val="21"/>
              </w:rPr>
            </w:pPr>
            <w:r>
              <w:rPr>
                <w:rFonts w:hint="eastAsia" w:ascii="宋体" w:hAnsi="宋体"/>
                <w:kern w:val="0"/>
                <w:szCs w:val="21"/>
              </w:rPr>
              <w:t>34</w:t>
            </w:r>
          </w:p>
        </w:tc>
        <w:tc>
          <w:tcPr>
            <w:tcW w:w="3378" w:type="dxa"/>
            <w:noWrap w:val="0"/>
            <w:vAlign w:val="center"/>
          </w:tcPr>
          <w:p>
            <w:pPr>
              <w:jc w:val="center"/>
              <w:rPr>
                <w:rFonts w:hint="eastAsia" w:ascii="宋体" w:hAnsi="宋体"/>
                <w:kern w:val="0"/>
                <w:szCs w:val="21"/>
              </w:rPr>
            </w:pPr>
            <w:r>
              <w:rPr>
                <w:rFonts w:hint="eastAsia" w:ascii="宋体" w:hAnsi="宋体"/>
                <w:kern w:val="0"/>
                <w:szCs w:val="21"/>
              </w:rPr>
              <w:t>机动链锯</w:t>
            </w:r>
          </w:p>
        </w:tc>
        <w:tc>
          <w:tcPr>
            <w:tcW w:w="1170" w:type="dxa"/>
            <w:noWrap w:val="0"/>
            <w:vAlign w:val="center"/>
          </w:tcPr>
          <w:p>
            <w:pPr>
              <w:jc w:val="center"/>
              <w:rPr>
                <w:rFonts w:hint="eastAsia" w:ascii="宋体" w:hAnsi="宋体"/>
                <w:kern w:val="0"/>
                <w:szCs w:val="21"/>
              </w:rPr>
            </w:pPr>
            <w:r>
              <w:rPr>
                <w:rFonts w:hint="eastAsia" w:ascii="宋体" w:hAnsi="宋体"/>
                <w:kern w:val="0"/>
                <w:szCs w:val="21"/>
              </w:rPr>
              <w:t>个</w:t>
            </w:r>
          </w:p>
        </w:tc>
        <w:tc>
          <w:tcPr>
            <w:tcW w:w="1260" w:type="dxa"/>
            <w:noWrap w:val="0"/>
            <w:vAlign w:val="center"/>
          </w:tcPr>
          <w:p>
            <w:pPr>
              <w:jc w:val="center"/>
              <w:rPr>
                <w:rFonts w:hint="eastAsia" w:ascii="宋体" w:hAnsi="宋体"/>
                <w:kern w:val="0"/>
                <w:szCs w:val="21"/>
              </w:rPr>
            </w:pPr>
            <w:r>
              <w:rPr>
                <w:rFonts w:hint="eastAsia" w:ascii="宋体" w:hAnsi="宋体"/>
                <w:kern w:val="0"/>
                <w:szCs w:val="21"/>
              </w:rPr>
              <w:t>2</w:t>
            </w:r>
          </w:p>
        </w:tc>
        <w:tc>
          <w:tcPr>
            <w:tcW w:w="1320" w:type="dxa"/>
            <w:noWrap w:val="0"/>
            <w:vAlign w:val="center"/>
          </w:tcPr>
          <w:p>
            <w:pPr>
              <w:jc w:val="center"/>
              <w:rPr>
                <w:rFonts w:hint="eastAsia" w:ascii="宋体" w:hAnsi="宋体"/>
                <w:kern w:val="0"/>
                <w:szCs w:val="21"/>
              </w:rPr>
            </w:pPr>
            <w:r>
              <w:rPr>
                <w:rFonts w:hint="eastAsia" w:ascii="宋体" w:hAnsi="宋体"/>
                <w:kern w:val="0"/>
                <w:szCs w:val="21"/>
              </w:rPr>
              <w:t>5800</w:t>
            </w:r>
          </w:p>
        </w:tc>
        <w:tc>
          <w:tcPr>
            <w:tcW w:w="1560" w:type="dxa"/>
            <w:vMerge w:val="continue"/>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4" w:type="dxa"/>
            <w:noWrap w:val="0"/>
            <w:vAlign w:val="center"/>
          </w:tcPr>
          <w:p>
            <w:pPr>
              <w:jc w:val="center"/>
              <w:rPr>
                <w:rFonts w:hint="eastAsia" w:ascii="宋体" w:hAnsi="宋体"/>
                <w:kern w:val="0"/>
                <w:szCs w:val="21"/>
              </w:rPr>
            </w:pPr>
            <w:r>
              <w:rPr>
                <w:rFonts w:hint="eastAsia" w:ascii="宋体" w:hAnsi="宋体"/>
                <w:kern w:val="0"/>
                <w:szCs w:val="21"/>
              </w:rPr>
              <w:t>35</w:t>
            </w:r>
          </w:p>
        </w:tc>
        <w:tc>
          <w:tcPr>
            <w:tcW w:w="3378" w:type="dxa"/>
            <w:noWrap w:val="0"/>
            <w:vAlign w:val="center"/>
          </w:tcPr>
          <w:p>
            <w:pPr>
              <w:jc w:val="center"/>
              <w:rPr>
                <w:rFonts w:hint="eastAsia" w:ascii="宋体" w:hAnsi="宋体"/>
                <w:kern w:val="0"/>
                <w:szCs w:val="21"/>
              </w:rPr>
            </w:pPr>
            <w:r>
              <w:rPr>
                <w:rFonts w:hint="eastAsia" w:ascii="宋体" w:hAnsi="宋体"/>
                <w:kern w:val="0"/>
                <w:szCs w:val="21"/>
              </w:rPr>
              <w:t>无齿锯</w:t>
            </w:r>
          </w:p>
        </w:tc>
        <w:tc>
          <w:tcPr>
            <w:tcW w:w="1170" w:type="dxa"/>
            <w:noWrap w:val="0"/>
            <w:vAlign w:val="center"/>
          </w:tcPr>
          <w:p>
            <w:pPr>
              <w:jc w:val="center"/>
              <w:rPr>
                <w:rFonts w:hint="eastAsia" w:ascii="宋体" w:hAnsi="宋体"/>
                <w:kern w:val="0"/>
                <w:szCs w:val="21"/>
              </w:rPr>
            </w:pPr>
            <w:r>
              <w:rPr>
                <w:rFonts w:hint="eastAsia" w:ascii="宋体" w:hAnsi="宋体"/>
                <w:kern w:val="0"/>
                <w:szCs w:val="21"/>
              </w:rPr>
              <w:t>个</w:t>
            </w:r>
          </w:p>
        </w:tc>
        <w:tc>
          <w:tcPr>
            <w:tcW w:w="1260" w:type="dxa"/>
            <w:noWrap w:val="0"/>
            <w:vAlign w:val="center"/>
          </w:tcPr>
          <w:p>
            <w:pPr>
              <w:jc w:val="center"/>
              <w:rPr>
                <w:rFonts w:hint="eastAsia" w:ascii="宋体" w:hAnsi="宋体"/>
                <w:kern w:val="0"/>
                <w:szCs w:val="21"/>
              </w:rPr>
            </w:pPr>
            <w:r>
              <w:rPr>
                <w:rFonts w:hint="eastAsia" w:ascii="宋体" w:hAnsi="宋体"/>
                <w:kern w:val="0"/>
                <w:szCs w:val="21"/>
              </w:rPr>
              <w:t>2</w:t>
            </w:r>
          </w:p>
        </w:tc>
        <w:tc>
          <w:tcPr>
            <w:tcW w:w="1320" w:type="dxa"/>
            <w:noWrap w:val="0"/>
            <w:vAlign w:val="center"/>
          </w:tcPr>
          <w:p>
            <w:pPr>
              <w:jc w:val="center"/>
              <w:rPr>
                <w:rFonts w:hint="eastAsia" w:ascii="宋体" w:hAnsi="宋体"/>
                <w:kern w:val="0"/>
                <w:szCs w:val="21"/>
              </w:rPr>
            </w:pPr>
            <w:r>
              <w:rPr>
                <w:rFonts w:hint="eastAsia" w:ascii="宋体" w:hAnsi="宋体"/>
                <w:kern w:val="0"/>
                <w:szCs w:val="21"/>
              </w:rPr>
              <w:t>18000</w:t>
            </w:r>
          </w:p>
        </w:tc>
        <w:tc>
          <w:tcPr>
            <w:tcW w:w="1560" w:type="dxa"/>
            <w:vMerge w:val="continue"/>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4" w:type="dxa"/>
            <w:noWrap w:val="0"/>
            <w:vAlign w:val="center"/>
          </w:tcPr>
          <w:p>
            <w:pPr>
              <w:jc w:val="center"/>
              <w:rPr>
                <w:rFonts w:hint="eastAsia" w:ascii="宋体" w:hAnsi="宋体"/>
                <w:kern w:val="0"/>
                <w:szCs w:val="21"/>
              </w:rPr>
            </w:pPr>
            <w:r>
              <w:rPr>
                <w:rFonts w:hint="eastAsia" w:ascii="宋体" w:hAnsi="宋体"/>
                <w:kern w:val="0"/>
                <w:szCs w:val="21"/>
              </w:rPr>
              <w:t>36</w:t>
            </w:r>
          </w:p>
        </w:tc>
        <w:tc>
          <w:tcPr>
            <w:tcW w:w="3378" w:type="dxa"/>
            <w:noWrap w:val="0"/>
            <w:vAlign w:val="center"/>
          </w:tcPr>
          <w:p>
            <w:pPr>
              <w:jc w:val="center"/>
              <w:rPr>
                <w:rFonts w:hint="eastAsia" w:ascii="宋体" w:hAnsi="宋体"/>
                <w:kern w:val="0"/>
                <w:szCs w:val="21"/>
              </w:rPr>
            </w:pPr>
            <w:r>
              <w:rPr>
                <w:rFonts w:hint="eastAsia" w:ascii="宋体" w:hAnsi="宋体"/>
                <w:kern w:val="0"/>
                <w:szCs w:val="21"/>
              </w:rPr>
              <w:t>手持式泡沫发生器</w:t>
            </w:r>
          </w:p>
        </w:tc>
        <w:tc>
          <w:tcPr>
            <w:tcW w:w="1170" w:type="dxa"/>
            <w:noWrap w:val="0"/>
            <w:vAlign w:val="center"/>
          </w:tcPr>
          <w:p>
            <w:pPr>
              <w:jc w:val="center"/>
              <w:rPr>
                <w:rFonts w:hint="eastAsia" w:ascii="宋体" w:hAnsi="宋体"/>
                <w:kern w:val="0"/>
                <w:szCs w:val="21"/>
              </w:rPr>
            </w:pPr>
            <w:r>
              <w:rPr>
                <w:rFonts w:hint="eastAsia" w:ascii="宋体" w:hAnsi="宋体"/>
                <w:kern w:val="0"/>
                <w:szCs w:val="21"/>
              </w:rPr>
              <w:t>个</w:t>
            </w:r>
          </w:p>
        </w:tc>
        <w:tc>
          <w:tcPr>
            <w:tcW w:w="1260" w:type="dxa"/>
            <w:noWrap w:val="0"/>
            <w:vAlign w:val="center"/>
          </w:tcPr>
          <w:p>
            <w:pPr>
              <w:jc w:val="center"/>
              <w:rPr>
                <w:rFonts w:hint="eastAsia" w:ascii="宋体" w:hAnsi="宋体"/>
                <w:kern w:val="0"/>
                <w:szCs w:val="21"/>
              </w:rPr>
            </w:pPr>
            <w:r>
              <w:rPr>
                <w:rFonts w:hint="eastAsia" w:ascii="宋体" w:hAnsi="宋体"/>
                <w:kern w:val="0"/>
                <w:szCs w:val="21"/>
              </w:rPr>
              <w:t>2</w:t>
            </w:r>
          </w:p>
        </w:tc>
        <w:tc>
          <w:tcPr>
            <w:tcW w:w="1320" w:type="dxa"/>
            <w:noWrap w:val="0"/>
            <w:vAlign w:val="center"/>
          </w:tcPr>
          <w:p>
            <w:pPr>
              <w:jc w:val="center"/>
              <w:rPr>
                <w:rFonts w:hint="eastAsia" w:ascii="宋体" w:hAnsi="宋体"/>
                <w:kern w:val="0"/>
                <w:szCs w:val="21"/>
              </w:rPr>
            </w:pPr>
            <w:r>
              <w:rPr>
                <w:rFonts w:hint="eastAsia" w:ascii="宋体" w:hAnsi="宋体"/>
                <w:kern w:val="0"/>
                <w:szCs w:val="21"/>
              </w:rPr>
              <w:t>3800</w:t>
            </w:r>
          </w:p>
        </w:tc>
        <w:tc>
          <w:tcPr>
            <w:tcW w:w="1560" w:type="dxa"/>
            <w:vMerge w:val="continue"/>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4" w:type="dxa"/>
            <w:noWrap w:val="0"/>
            <w:vAlign w:val="center"/>
          </w:tcPr>
          <w:p>
            <w:pPr>
              <w:jc w:val="center"/>
              <w:rPr>
                <w:rFonts w:hint="eastAsia" w:ascii="宋体" w:hAnsi="宋体"/>
                <w:kern w:val="0"/>
                <w:szCs w:val="21"/>
              </w:rPr>
            </w:pPr>
            <w:r>
              <w:rPr>
                <w:rFonts w:hint="eastAsia" w:ascii="宋体" w:hAnsi="宋体"/>
                <w:kern w:val="0"/>
                <w:szCs w:val="21"/>
              </w:rPr>
              <w:t>37</w:t>
            </w:r>
          </w:p>
        </w:tc>
        <w:tc>
          <w:tcPr>
            <w:tcW w:w="3378" w:type="dxa"/>
            <w:noWrap w:val="0"/>
            <w:vAlign w:val="center"/>
          </w:tcPr>
          <w:p>
            <w:pPr>
              <w:jc w:val="center"/>
              <w:rPr>
                <w:rFonts w:hint="eastAsia" w:ascii="宋体" w:hAnsi="宋体"/>
                <w:kern w:val="0"/>
                <w:szCs w:val="21"/>
              </w:rPr>
            </w:pPr>
            <w:r>
              <w:rPr>
                <w:rFonts w:hint="eastAsia" w:ascii="宋体" w:hAnsi="宋体"/>
                <w:kern w:val="0"/>
                <w:szCs w:val="21"/>
              </w:rPr>
              <w:t>消防机器人</w:t>
            </w:r>
          </w:p>
        </w:tc>
        <w:tc>
          <w:tcPr>
            <w:tcW w:w="1170" w:type="dxa"/>
            <w:noWrap w:val="0"/>
            <w:vAlign w:val="center"/>
          </w:tcPr>
          <w:p>
            <w:pPr>
              <w:jc w:val="center"/>
              <w:rPr>
                <w:rFonts w:hint="eastAsia" w:ascii="宋体" w:hAnsi="宋体"/>
                <w:kern w:val="0"/>
                <w:szCs w:val="21"/>
              </w:rPr>
            </w:pPr>
            <w:r>
              <w:rPr>
                <w:rFonts w:hint="eastAsia" w:ascii="宋体" w:hAnsi="宋体"/>
                <w:kern w:val="0"/>
                <w:szCs w:val="21"/>
              </w:rPr>
              <w:t>台</w:t>
            </w:r>
          </w:p>
        </w:tc>
        <w:tc>
          <w:tcPr>
            <w:tcW w:w="1260" w:type="dxa"/>
            <w:noWrap w:val="0"/>
            <w:vAlign w:val="center"/>
          </w:tcPr>
          <w:p>
            <w:pPr>
              <w:jc w:val="center"/>
              <w:rPr>
                <w:rFonts w:hint="eastAsia" w:ascii="宋体" w:hAnsi="宋体"/>
                <w:kern w:val="0"/>
                <w:szCs w:val="21"/>
              </w:rPr>
            </w:pPr>
            <w:r>
              <w:rPr>
                <w:rFonts w:hint="eastAsia" w:ascii="宋体" w:hAnsi="宋体"/>
                <w:kern w:val="0"/>
                <w:szCs w:val="21"/>
              </w:rPr>
              <w:t>1</w:t>
            </w:r>
          </w:p>
        </w:tc>
        <w:tc>
          <w:tcPr>
            <w:tcW w:w="1320" w:type="dxa"/>
            <w:noWrap w:val="0"/>
            <w:vAlign w:val="center"/>
          </w:tcPr>
          <w:p>
            <w:pPr>
              <w:jc w:val="center"/>
              <w:rPr>
                <w:rFonts w:hint="eastAsia" w:ascii="宋体" w:hAnsi="宋体"/>
                <w:kern w:val="0"/>
                <w:szCs w:val="21"/>
              </w:rPr>
            </w:pPr>
            <w:r>
              <w:rPr>
                <w:rFonts w:hint="eastAsia" w:ascii="宋体" w:hAnsi="宋体"/>
                <w:kern w:val="0"/>
                <w:szCs w:val="21"/>
              </w:rPr>
              <w:t>620000</w:t>
            </w:r>
          </w:p>
        </w:tc>
        <w:tc>
          <w:tcPr>
            <w:tcW w:w="1560" w:type="dxa"/>
            <w:vMerge w:val="continue"/>
            <w:noWrap w:val="0"/>
            <w:vAlign w:val="center"/>
          </w:tcPr>
          <w:p>
            <w:pPr>
              <w:jc w:val="center"/>
              <w:rPr>
                <w:rFonts w:hint="eastAsia" w:ascii="宋体" w:hAnsi="宋体"/>
                <w:kern w:val="0"/>
                <w:szCs w:val="21"/>
              </w:rPr>
            </w:pPr>
          </w:p>
        </w:tc>
      </w:tr>
    </w:tbl>
    <w:p>
      <w:pPr>
        <w:spacing w:line="340" w:lineRule="exact"/>
        <w:ind w:firstLine="420" w:firstLineChars="200"/>
        <w:rPr>
          <w:rFonts w:ascii="宋体" w:hAnsi="宋体" w:cs="宋体"/>
          <w:szCs w:val="21"/>
        </w:rPr>
      </w:pPr>
      <w:r>
        <w:rPr>
          <w:rFonts w:hint="eastAsia" w:ascii="宋体" w:hAnsi="宋体"/>
          <w:kern w:val="0"/>
          <w:szCs w:val="21"/>
        </w:rPr>
        <w:t>合同履行期限：自合同签订之日起至中标供应商承诺免费保修期满。</w:t>
      </w:r>
    </w:p>
    <w:p>
      <w:pPr>
        <w:spacing w:line="340" w:lineRule="exact"/>
        <w:ind w:firstLine="420" w:firstLineChars="200"/>
        <w:rPr>
          <w:rFonts w:hint="eastAsia" w:ascii="宋体" w:hAnsi="宋体"/>
          <w:kern w:val="0"/>
          <w:szCs w:val="21"/>
        </w:rPr>
      </w:pPr>
      <w:r>
        <w:rPr>
          <w:rFonts w:hint="eastAsia" w:ascii="宋体" w:hAnsi="宋体"/>
          <w:kern w:val="0"/>
          <w:szCs w:val="21"/>
        </w:rPr>
        <w:t>本项目不接受联合体投标。</w:t>
      </w:r>
    </w:p>
    <w:p>
      <w:pPr>
        <w:spacing w:before="156" w:beforeLines="50" w:after="156" w:afterLines="50" w:line="340" w:lineRule="exact"/>
        <w:ind w:firstLine="422" w:firstLineChars="200"/>
        <w:outlineLvl w:val="2"/>
        <w:rPr>
          <w:rFonts w:hint="eastAsia" w:ascii="宋体" w:hAnsi="宋体"/>
          <w:b/>
          <w:bCs/>
          <w:kern w:val="0"/>
          <w:szCs w:val="21"/>
        </w:rPr>
      </w:pPr>
      <w:bookmarkStart w:id="7" w:name="_Toc35393622"/>
      <w:bookmarkStart w:id="8" w:name="_Toc28359003"/>
      <w:bookmarkStart w:id="9" w:name="_Toc28359080"/>
      <w:bookmarkStart w:id="10" w:name="_Toc35393791"/>
      <w:r>
        <w:rPr>
          <w:rFonts w:hint="eastAsia" w:ascii="宋体" w:hAnsi="宋体"/>
          <w:b/>
          <w:bCs/>
          <w:kern w:val="0"/>
          <w:szCs w:val="21"/>
        </w:rPr>
        <w:t>二、申请人的资格要求：</w:t>
      </w:r>
      <w:bookmarkEnd w:id="7"/>
      <w:bookmarkEnd w:id="8"/>
      <w:bookmarkEnd w:id="9"/>
      <w:bookmarkEnd w:id="10"/>
    </w:p>
    <w:p>
      <w:pPr>
        <w:spacing w:line="340" w:lineRule="exact"/>
        <w:ind w:firstLine="420" w:firstLineChars="200"/>
        <w:rPr>
          <w:rFonts w:hint="eastAsia" w:ascii="宋体" w:hAnsi="宋体" w:cs="宋体"/>
          <w:kern w:val="44"/>
          <w:szCs w:val="21"/>
          <w:lang w:bidi="ar"/>
        </w:rPr>
      </w:pPr>
      <w:bookmarkStart w:id="11" w:name="_Toc28359081"/>
      <w:bookmarkStart w:id="12" w:name="_Toc28359004"/>
      <w:r>
        <w:rPr>
          <w:rFonts w:hint="eastAsia" w:ascii="宋体" w:hAnsi="宋体" w:cs="宋体"/>
          <w:kern w:val="44"/>
          <w:szCs w:val="21"/>
          <w:lang w:bidi="ar"/>
        </w:rPr>
        <w:t>1.满足《中华人民共和国政府采购法》第二十二条规定；</w:t>
      </w:r>
    </w:p>
    <w:p>
      <w:pPr>
        <w:spacing w:line="340" w:lineRule="exact"/>
        <w:ind w:firstLine="420" w:firstLineChars="200"/>
        <w:rPr>
          <w:rFonts w:hint="eastAsia" w:ascii="宋体" w:hAnsi="宋体" w:cs="宋体"/>
          <w:kern w:val="44"/>
          <w:szCs w:val="21"/>
          <w:lang w:bidi="ar"/>
        </w:rPr>
      </w:pPr>
      <w:r>
        <w:rPr>
          <w:rFonts w:hint="eastAsia" w:ascii="宋体" w:hAnsi="宋体" w:cs="宋体"/>
          <w:kern w:val="44"/>
          <w:szCs w:val="21"/>
          <w:lang w:bidi="ar"/>
        </w:rPr>
        <w:t>2.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pPr>
        <w:spacing w:line="340" w:lineRule="exact"/>
        <w:ind w:firstLine="420" w:firstLineChars="200"/>
        <w:rPr>
          <w:rFonts w:hint="eastAsia" w:ascii="宋体" w:hAnsi="宋体" w:cs="宋体"/>
          <w:kern w:val="44"/>
          <w:szCs w:val="21"/>
          <w:lang w:bidi="ar"/>
        </w:rPr>
      </w:pPr>
      <w:r>
        <w:rPr>
          <w:rFonts w:hint="eastAsia" w:ascii="宋体" w:hAnsi="宋体" w:cs="宋体"/>
          <w:kern w:val="44"/>
          <w:szCs w:val="21"/>
          <w:lang w:bidi="ar"/>
        </w:rPr>
        <w:t>3.落实政府采购政策需满足的资格要求：无。</w:t>
      </w:r>
    </w:p>
    <w:p>
      <w:pPr>
        <w:spacing w:before="156" w:beforeLines="50" w:after="156" w:afterLines="50" w:line="340" w:lineRule="exact"/>
        <w:ind w:firstLine="422" w:firstLineChars="200"/>
        <w:outlineLvl w:val="2"/>
        <w:rPr>
          <w:rFonts w:hint="eastAsia" w:ascii="宋体" w:hAnsi="宋体"/>
          <w:b/>
          <w:bCs/>
          <w:kern w:val="0"/>
          <w:szCs w:val="21"/>
        </w:rPr>
      </w:pPr>
      <w:bookmarkStart w:id="13" w:name="_Toc35393792"/>
      <w:bookmarkStart w:id="14" w:name="_Toc35393623"/>
      <w:r>
        <w:rPr>
          <w:rFonts w:hint="eastAsia" w:ascii="宋体" w:hAnsi="宋体"/>
          <w:b/>
          <w:bCs/>
          <w:kern w:val="0"/>
          <w:szCs w:val="21"/>
        </w:rPr>
        <w:t>三、获取招标文件</w:t>
      </w:r>
      <w:bookmarkEnd w:id="11"/>
      <w:bookmarkEnd w:id="12"/>
      <w:bookmarkEnd w:id="13"/>
      <w:bookmarkEnd w:id="14"/>
    </w:p>
    <w:p>
      <w:pPr>
        <w:spacing w:line="340" w:lineRule="exact"/>
        <w:ind w:firstLine="420" w:firstLineChars="200"/>
        <w:rPr>
          <w:rFonts w:hint="eastAsia" w:ascii="宋体" w:hAnsi="宋体"/>
          <w:color w:val="auto"/>
          <w:kern w:val="0"/>
          <w:szCs w:val="21"/>
        </w:rPr>
      </w:pPr>
      <w:r>
        <w:rPr>
          <w:rFonts w:hint="eastAsia" w:ascii="宋体" w:hAnsi="宋体"/>
          <w:kern w:val="0"/>
          <w:szCs w:val="21"/>
        </w:rPr>
        <w:t>1.时间：</w:t>
      </w:r>
      <w:r>
        <w:rPr>
          <w:rFonts w:hint="eastAsia" w:ascii="宋体" w:hAnsi="宋体"/>
          <w:color w:val="auto"/>
          <w:kern w:val="0"/>
          <w:szCs w:val="21"/>
        </w:rPr>
        <w:t xml:space="preserve"> 2021年0</w:t>
      </w:r>
      <w:r>
        <w:rPr>
          <w:rFonts w:hint="eastAsia" w:ascii="宋体" w:hAnsi="宋体"/>
          <w:color w:val="auto"/>
          <w:kern w:val="0"/>
          <w:szCs w:val="21"/>
          <w:lang w:val="en-US" w:eastAsia="zh-CN"/>
        </w:rPr>
        <w:t>9</w:t>
      </w:r>
      <w:r>
        <w:rPr>
          <w:rFonts w:hint="eastAsia" w:ascii="宋体" w:hAnsi="宋体"/>
          <w:color w:val="auto"/>
          <w:kern w:val="0"/>
          <w:szCs w:val="21"/>
        </w:rPr>
        <w:t>月</w:t>
      </w:r>
      <w:r>
        <w:rPr>
          <w:rFonts w:hint="eastAsia" w:ascii="宋体" w:hAnsi="宋体"/>
          <w:color w:val="auto"/>
          <w:kern w:val="0"/>
          <w:szCs w:val="21"/>
          <w:lang w:val="en-US" w:eastAsia="zh-CN"/>
        </w:rPr>
        <w:t>0</w:t>
      </w:r>
      <w:r>
        <w:rPr>
          <w:rFonts w:hint="eastAsia" w:ascii="宋体" w:hAnsi="宋体"/>
          <w:color w:val="auto"/>
          <w:kern w:val="0"/>
          <w:szCs w:val="21"/>
        </w:rPr>
        <w:t>9日至2021年0</w:t>
      </w:r>
      <w:r>
        <w:rPr>
          <w:rFonts w:hint="eastAsia" w:ascii="宋体" w:hAnsi="宋体"/>
          <w:color w:val="auto"/>
          <w:kern w:val="0"/>
          <w:szCs w:val="21"/>
          <w:lang w:val="en-US" w:eastAsia="zh-CN"/>
        </w:rPr>
        <w:t>9</w:t>
      </w:r>
      <w:r>
        <w:rPr>
          <w:rFonts w:hint="eastAsia" w:ascii="宋体" w:hAnsi="宋体"/>
          <w:color w:val="auto"/>
          <w:kern w:val="0"/>
          <w:szCs w:val="21"/>
        </w:rPr>
        <w:t>月</w:t>
      </w:r>
      <w:r>
        <w:rPr>
          <w:rFonts w:hint="eastAsia" w:ascii="宋体" w:hAnsi="宋体"/>
          <w:color w:val="auto"/>
          <w:kern w:val="0"/>
          <w:szCs w:val="21"/>
          <w:lang w:val="en-US" w:eastAsia="zh-CN"/>
        </w:rPr>
        <w:t>30</w:t>
      </w:r>
      <w:r>
        <w:rPr>
          <w:rFonts w:hint="eastAsia" w:ascii="宋体" w:hAnsi="宋体"/>
          <w:color w:val="auto"/>
          <w:kern w:val="0"/>
          <w:szCs w:val="21"/>
        </w:rPr>
        <w:t>日09点30分</w:t>
      </w:r>
    </w:p>
    <w:p>
      <w:pPr>
        <w:spacing w:line="340" w:lineRule="exact"/>
        <w:ind w:firstLine="420" w:firstLineChars="200"/>
        <w:rPr>
          <w:rFonts w:hint="eastAsia" w:ascii="宋体" w:hAnsi="宋体"/>
          <w:kern w:val="0"/>
          <w:szCs w:val="21"/>
        </w:rPr>
      </w:pPr>
      <w:r>
        <w:rPr>
          <w:rFonts w:hint="eastAsia" w:ascii="宋体" w:hAnsi="宋体"/>
          <w:kern w:val="0"/>
          <w:szCs w:val="21"/>
        </w:rPr>
        <w:t>2.地点：桂林市公共资源交易中心网（http://glggzy.org.cn）或桂林市政府采购网（http://zfcg.czj.guilin.gov.cn/）</w:t>
      </w:r>
    </w:p>
    <w:p>
      <w:pPr>
        <w:spacing w:line="340" w:lineRule="exact"/>
        <w:ind w:firstLine="420" w:firstLineChars="200"/>
        <w:rPr>
          <w:rFonts w:hint="eastAsia" w:ascii="宋体" w:hAnsi="宋体"/>
          <w:kern w:val="0"/>
          <w:szCs w:val="21"/>
        </w:rPr>
      </w:pPr>
      <w:r>
        <w:rPr>
          <w:rFonts w:hint="eastAsia" w:ascii="宋体" w:hAnsi="宋体"/>
          <w:kern w:val="0"/>
          <w:szCs w:val="21"/>
        </w:rPr>
        <w:t>3.方式：潜在供应商在投标截止时间前登陆桂林市公共资源交易中心网（http://glggzy.org.cn）或桂林市政府采购网（http://zfcg.czj.guilin.gov.cn/）免费下载招标文件电子版。</w:t>
      </w:r>
    </w:p>
    <w:p>
      <w:pPr>
        <w:spacing w:line="340" w:lineRule="exact"/>
        <w:ind w:firstLine="420" w:firstLineChars="200"/>
        <w:rPr>
          <w:rFonts w:hint="eastAsia" w:ascii="宋体" w:hAnsi="宋体"/>
          <w:kern w:val="0"/>
          <w:szCs w:val="21"/>
        </w:rPr>
      </w:pPr>
      <w:r>
        <w:rPr>
          <w:rFonts w:hint="eastAsia" w:ascii="宋体" w:hAnsi="宋体"/>
          <w:kern w:val="0"/>
          <w:szCs w:val="21"/>
        </w:rPr>
        <w:t>4.售价：0元</w:t>
      </w:r>
    </w:p>
    <w:p>
      <w:pPr>
        <w:spacing w:before="156" w:beforeLines="50" w:after="156" w:afterLines="50" w:line="340" w:lineRule="exact"/>
        <w:ind w:firstLine="422" w:firstLineChars="200"/>
        <w:outlineLvl w:val="2"/>
        <w:rPr>
          <w:rFonts w:hint="eastAsia" w:ascii="宋体" w:hAnsi="宋体"/>
          <w:b/>
          <w:bCs/>
          <w:kern w:val="0"/>
          <w:szCs w:val="21"/>
        </w:rPr>
      </w:pPr>
      <w:bookmarkStart w:id="15" w:name="_Toc28359082"/>
      <w:bookmarkStart w:id="16" w:name="_Toc28359005"/>
      <w:bookmarkStart w:id="17" w:name="_Toc35393793"/>
      <w:bookmarkStart w:id="18" w:name="_Toc35393624"/>
      <w:r>
        <w:rPr>
          <w:rFonts w:hint="eastAsia" w:ascii="宋体" w:hAnsi="宋体"/>
          <w:b/>
          <w:bCs/>
          <w:kern w:val="0"/>
          <w:szCs w:val="21"/>
        </w:rPr>
        <w:t>四、提交投标文件</w:t>
      </w:r>
      <w:bookmarkEnd w:id="15"/>
      <w:bookmarkEnd w:id="16"/>
      <w:r>
        <w:rPr>
          <w:rFonts w:hint="eastAsia" w:ascii="宋体" w:hAnsi="宋体"/>
          <w:b/>
          <w:bCs/>
          <w:kern w:val="0"/>
          <w:szCs w:val="21"/>
        </w:rPr>
        <w:t>截止时间、开标时间和地点</w:t>
      </w:r>
      <w:bookmarkEnd w:id="17"/>
      <w:bookmarkEnd w:id="18"/>
    </w:p>
    <w:p>
      <w:pPr>
        <w:spacing w:line="340" w:lineRule="exact"/>
        <w:ind w:firstLine="420" w:firstLineChars="200"/>
        <w:rPr>
          <w:rFonts w:hint="eastAsia" w:ascii="宋体" w:hAnsi="宋体"/>
          <w:color w:val="FF0000"/>
          <w:kern w:val="0"/>
          <w:szCs w:val="21"/>
        </w:rPr>
      </w:pPr>
      <w:r>
        <w:rPr>
          <w:rFonts w:hint="eastAsia" w:ascii="宋体" w:hAnsi="宋体"/>
          <w:kern w:val="0"/>
          <w:szCs w:val="21"/>
        </w:rPr>
        <w:t>1.投标文件截止时间：</w:t>
      </w:r>
      <w:r>
        <w:rPr>
          <w:rFonts w:hint="eastAsia" w:ascii="宋体" w:hAnsi="宋体"/>
          <w:color w:val="auto"/>
          <w:kern w:val="0"/>
          <w:szCs w:val="21"/>
        </w:rPr>
        <w:t>2021年0</w:t>
      </w:r>
      <w:r>
        <w:rPr>
          <w:rFonts w:hint="eastAsia" w:ascii="宋体" w:hAnsi="宋体"/>
          <w:color w:val="auto"/>
          <w:kern w:val="0"/>
          <w:szCs w:val="21"/>
          <w:lang w:val="en-US" w:eastAsia="zh-CN"/>
        </w:rPr>
        <w:t>9</w:t>
      </w:r>
      <w:r>
        <w:rPr>
          <w:rFonts w:hint="eastAsia" w:ascii="宋体" w:hAnsi="宋体"/>
          <w:color w:val="auto"/>
          <w:kern w:val="0"/>
          <w:szCs w:val="21"/>
        </w:rPr>
        <w:t>月</w:t>
      </w:r>
      <w:r>
        <w:rPr>
          <w:rFonts w:hint="eastAsia" w:ascii="宋体" w:hAnsi="宋体"/>
          <w:color w:val="auto"/>
          <w:kern w:val="0"/>
          <w:szCs w:val="21"/>
          <w:lang w:val="en-US" w:eastAsia="zh-CN"/>
        </w:rPr>
        <w:t>30</w:t>
      </w:r>
      <w:r>
        <w:rPr>
          <w:rFonts w:hint="eastAsia" w:ascii="宋体" w:hAnsi="宋体"/>
          <w:color w:val="auto"/>
          <w:kern w:val="0"/>
          <w:szCs w:val="21"/>
        </w:rPr>
        <w:t>日09点30分</w:t>
      </w:r>
    </w:p>
    <w:p>
      <w:pPr>
        <w:spacing w:line="340" w:lineRule="exact"/>
        <w:ind w:firstLine="420" w:firstLineChars="200"/>
        <w:rPr>
          <w:rFonts w:hint="eastAsia" w:ascii="宋体" w:hAnsi="宋体"/>
          <w:kern w:val="0"/>
          <w:szCs w:val="21"/>
        </w:rPr>
      </w:pPr>
      <w:r>
        <w:rPr>
          <w:rFonts w:hint="eastAsia" w:ascii="宋体" w:hAnsi="宋体"/>
          <w:kern w:val="0"/>
          <w:szCs w:val="21"/>
        </w:rPr>
        <w:t>2.开标时间：</w:t>
      </w:r>
      <w:r>
        <w:rPr>
          <w:rFonts w:hint="eastAsia" w:ascii="宋体" w:hAnsi="宋体"/>
          <w:color w:val="auto"/>
          <w:kern w:val="0"/>
          <w:szCs w:val="21"/>
        </w:rPr>
        <w:t>2021年0</w:t>
      </w:r>
      <w:r>
        <w:rPr>
          <w:rFonts w:hint="eastAsia" w:ascii="宋体" w:hAnsi="宋体"/>
          <w:color w:val="auto"/>
          <w:kern w:val="0"/>
          <w:szCs w:val="21"/>
          <w:lang w:val="en-US" w:eastAsia="zh-CN"/>
        </w:rPr>
        <w:t>9</w:t>
      </w:r>
      <w:r>
        <w:rPr>
          <w:rFonts w:hint="eastAsia" w:ascii="宋体" w:hAnsi="宋体"/>
          <w:color w:val="auto"/>
          <w:kern w:val="0"/>
          <w:szCs w:val="21"/>
        </w:rPr>
        <w:t>月</w:t>
      </w:r>
      <w:r>
        <w:rPr>
          <w:rFonts w:hint="eastAsia" w:ascii="宋体" w:hAnsi="宋体"/>
          <w:color w:val="auto"/>
          <w:kern w:val="0"/>
          <w:szCs w:val="21"/>
          <w:lang w:val="en-US" w:eastAsia="zh-CN"/>
        </w:rPr>
        <w:t>30</w:t>
      </w:r>
      <w:r>
        <w:rPr>
          <w:rFonts w:hint="eastAsia" w:ascii="宋体" w:hAnsi="宋体"/>
          <w:color w:val="auto"/>
          <w:kern w:val="0"/>
          <w:szCs w:val="21"/>
        </w:rPr>
        <w:t>日09点30分</w:t>
      </w:r>
    </w:p>
    <w:p>
      <w:pPr>
        <w:spacing w:line="340" w:lineRule="exact"/>
        <w:ind w:firstLine="420" w:firstLineChars="200"/>
        <w:rPr>
          <w:rFonts w:hint="eastAsia" w:ascii="宋体" w:hAnsi="宋体"/>
          <w:kern w:val="0"/>
          <w:szCs w:val="21"/>
        </w:rPr>
      </w:pPr>
      <w:r>
        <w:rPr>
          <w:rFonts w:hint="eastAsia" w:ascii="宋体" w:hAnsi="宋体"/>
          <w:kern w:val="0"/>
          <w:szCs w:val="21"/>
        </w:rPr>
        <w:t>3.地点：桂林市公共资源交易中</w:t>
      </w:r>
      <w:r>
        <w:rPr>
          <w:rFonts w:hint="eastAsia" w:ascii="宋体" w:hAnsi="宋体"/>
          <w:color w:val="auto"/>
          <w:kern w:val="0"/>
          <w:szCs w:val="21"/>
        </w:rPr>
        <w:t>心</w:t>
      </w:r>
      <w:r>
        <w:rPr>
          <w:rFonts w:hint="eastAsia" w:ascii="宋体" w:hAnsi="宋体"/>
          <w:color w:val="auto"/>
          <w:kern w:val="0"/>
          <w:szCs w:val="21"/>
          <w:lang w:val="en-US" w:eastAsia="zh-CN"/>
        </w:rPr>
        <w:t>5</w:t>
      </w:r>
      <w:r>
        <w:rPr>
          <w:rFonts w:hint="eastAsia" w:ascii="宋体" w:hAnsi="宋体"/>
          <w:color w:val="auto"/>
          <w:kern w:val="0"/>
          <w:szCs w:val="21"/>
        </w:rPr>
        <w:t>号开</w:t>
      </w:r>
      <w:r>
        <w:rPr>
          <w:rFonts w:hint="eastAsia" w:ascii="宋体" w:hAnsi="宋体"/>
          <w:kern w:val="0"/>
          <w:szCs w:val="21"/>
        </w:rPr>
        <w:t>标室（广西桂林市临桂区西城中路69号创业大厦西辅楼4楼北区）开标</w:t>
      </w:r>
    </w:p>
    <w:p>
      <w:pPr>
        <w:spacing w:before="156" w:beforeLines="50" w:after="156" w:afterLines="50" w:line="340" w:lineRule="exact"/>
        <w:ind w:firstLine="422" w:firstLineChars="200"/>
        <w:outlineLvl w:val="2"/>
        <w:rPr>
          <w:rFonts w:hint="eastAsia" w:ascii="宋体" w:hAnsi="宋体"/>
          <w:b/>
          <w:bCs/>
          <w:kern w:val="0"/>
          <w:szCs w:val="21"/>
        </w:rPr>
      </w:pPr>
      <w:bookmarkStart w:id="19" w:name="_Toc35393625"/>
      <w:bookmarkStart w:id="20" w:name="_Toc28359007"/>
      <w:bookmarkStart w:id="21" w:name="_Toc35393794"/>
      <w:bookmarkStart w:id="22" w:name="_Toc28359084"/>
      <w:r>
        <w:rPr>
          <w:rFonts w:hint="eastAsia" w:ascii="宋体" w:hAnsi="宋体"/>
          <w:b/>
          <w:bCs/>
          <w:kern w:val="0"/>
          <w:szCs w:val="21"/>
        </w:rPr>
        <w:t>五、公告期限</w:t>
      </w:r>
      <w:bookmarkEnd w:id="19"/>
      <w:bookmarkEnd w:id="20"/>
      <w:bookmarkEnd w:id="21"/>
      <w:bookmarkEnd w:id="22"/>
    </w:p>
    <w:p>
      <w:pPr>
        <w:spacing w:line="340" w:lineRule="exact"/>
        <w:ind w:firstLine="420" w:firstLineChars="200"/>
        <w:rPr>
          <w:rFonts w:hint="eastAsia" w:ascii="宋体" w:hAnsi="宋体"/>
          <w:kern w:val="0"/>
          <w:szCs w:val="21"/>
        </w:rPr>
      </w:pPr>
      <w:r>
        <w:rPr>
          <w:rFonts w:hint="eastAsia" w:ascii="宋体" w:hAnsi="宋体"/>
          <w:kern w:val="0"/>
          <w:szCs w:val="21"/>
        </w:rPr>
        <w:t>自本公告发布之日起5个工作日。</w:t>
      </w:r>
    </w:p>
    <w:p>
      <w:pPr>
        <w:spacing w:before="156" w:beforeLines="50" w:after="156" w:afterLines="50" w:line="340" w:lineRule="exact"/>
        <w:ind w:firstLine="422" w:firstLineChars="200"/>
        <w:outlineLvl w:val="2"/>
        <w:rPr>
          <w:rFonts w:hint="eastAsia" w:ascii="宋体" w:hAnsi="宋体"/>
          <w:b/>
          <w:bCs/>
          <w:kern w:val="0"/>
          <w:szCs w:val="21"/>
        </w:rPr>
      </w:pPr>
      <w:bookmarkStart w:id="23" w:name="_Toc35393626"/>
      <w:bookmarkStart w:id="24" w:name="_Toc35393795"/>
      <w:r>
        <w:rPr>
          <w:rFonts w:hint="eastAsia" w:ascii="宋体" w:hAnsi="宋体"/>
          <w:b/>
          <w:bCs/>
          <w:kern w:val="0"/>
          <w:szCs w:val="21"/>
        </w:rPr>
        <w:t>六、其他补充事宜</w:t>
      </w:r>
      <w:bookmarkEnd w:id="23"/>
      <w:bookmarkEnd w:id="24"/>
    </w:p>
    <w:p>
      <w:pPr>
        <w:keepNext/>
        <w:keepLines/>
        <w:wordWrap w:val="0"/>
        <w:adjustRightInd w:val="0"/>
        <w:snapToGrid w:val="0"/>
        <w:spacing w:line="340" w:lineRule="exact"/>
        <w:ind w:firstLine="420" w:firstLineChars="200"/>
        <w:jc w:val="left"/>
        <w:textAlignment w:val="center"/>
        <w:rPr>
          <w:rFonts w:ascii="宋体" w:hAnsi="宋体" w:cs="宋体"/>
          <w:szCs w:val="21"/>
        </w:rPr>
      </w:pPr>
      <w:bookmarkStart w:id="25" w:name="_Toc28359008"/>
      <w:bookmarkStart w:id="26" w:name="_Toc28359085"/>
      <w:bookmarkStart w:id="27" w:name="_Toc35393627"/>
      <w:bookmarkStart w:id="28" w:name="_Toc35393796"/>
      <w:r>
        <w:rPr>
          <w:rFonts w:hint="eastAsia" w:ascii="宋体" w:hAnsi="宋体" w:cs="宋体"/>
          <w:szCs w:val="21"/>
        </w:rPr>
        <w:t>1.本项目无需缴纳投标保证金。</w:t>
      </w:r>
    </w:p>
    <w:p>
      <w:pPr>
        <w:keepNext/>
        <w:keepLines/>
        <w:wordWrap w:val="0"/>
        <w:adjustRightInd w:val="0"/>
        <w:snapToGrid w:val="0"/>
        <w:spacing w:line="340" w:lineRule="exact"/>
        <w:ind w:firstLine="420" w:firstLineChars="200"/>
        <w:jc w:val="left"/>
        <w:textAlignment w:val="center"/>
        <w:rPr>
          <w:rFonts w:hint="eastAsia"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w:t>
      </w:r>
      <w:r>
        <w:rPr>
          <w:rFonts w:hint="eastAsia" w:ascii="宋体" w:hAnsi="宋体" w:cs="宋体"/>
          <w:szCs w:val="21"/>
          <w:highlight w:val="none"/>
        </w:rPr>
        <w:t xml:space="preserve"> 落实政府采购政策：</w:t>
      </w:r>
    </w:p>
    <w:p>
      <w:pPr>
        <w:keepNext/>
        <w:keepLines/>
        <w:wordWrap w:val="0"/>
        <w:adjustRightInd w:val="0"/>
        <w:snapToGrid w:val="0"/>
        <w:spacing w:line="340" w:lineRule="exact"/>
        <w:ind w:firstLine="420" w:firstLineChars="200"/>
        <w:jc w:val="left"/>
        <w:textAlignment w:val="center"/>
        <w:rPr>
          <w:rFonts w:hint="eastAsia" w:ascii="宋体" w:hAnsi="宋体" w:cs="宋体"/>
          <w:szCs w:val="21"/>
          <w:highlight w:val="none"/>
        </w:rPr>
      </w:pPr>
      <w:r>
        <w:rPr>
          <w:rFonts w:hint="eastAsia" w:ascii="宋体" w:hAnsi="宋体" w:cs="宋体"/>
          <w:szCs w:val="21"/>
          <w:highlight w:val="none"/>
        </w:rPr>
        <w:t>（1）《政府采购促进中小企业发展管理办法》（财库〔2020〕46号）。</w:t>
      </w:r>
    </w:p>
    <w:p>
      <w:pPr>
        <w:keepNext/>
        <w:keepLines/>
        <w:wordWrap w:val="0"/>
        <w:adjustRightInd w:val="0"/>
        <w:snapToGrid w:val="0"/>
        <w:spacing w:line="340" w:lineRule="exact"/>
        <w:ind w:firstLine="420" w:firstLineChars="200"/>
        <w:jc w:val="left"/>
        <w:textAlignment w:val="center"/>
        <w:rPr>
          <w:rFonts w:hint="eastAsia" w:ascii="宋体" w:hAnsi="宋体" w:cs="宋体"/>
          <w:szCs w:val="21"/>
          <w:highlight w:val="none"/>
        </w:rPr>
      </w:pPr>
      <w:r>
        <w:rPr>
          <w:rFonts w:hint="eastAsia" w:ascii="宋体" w:hAnsi="宋体" w:cs="宋体"/>
          <w:szCs w:val="21"/>
          <w:highlight w:val="none"/>
        </w:rPr>
        <w:t>（2）《关于政府采购支持监狱企业发展有关问题的通知》（财库</w:t>
      </w:r>
      <w:r>
        <w:rPr>
          <w:rFonts w:ascii="宋体" w:hAnsi="宋体" w:cs="宋体"/>
          <w:szCs w:val="21"/>
          <w:highlight w:val="none"/>
        </w:rPr>
        <w:t>[2014]68</w:t>
      </w:r>
      <w:r>
        <w:rPr>
          <w:rFonts w:hint="eastAsia" w:ascii="宋体" w:hAnsi="宋体" w:cs="宋体"/>
          <w:szCs w:val="21"/>
          <w:highlight w:val="none"/>
        </w:rPr>
        <w:t>号）。</w:t>
      </w:r>
    </w:p>
    <w:p>
      <w:pPr>
        <w:keepNext/>
        <w:keepLines/>
        <w:wordWrap w:val="0"/>
        <w:adjustRightInd w:val="0"/>
        <w:snapToGrid w:val="0"/>
        <w:spacing w:line="340" w:lineRule="exact"/>
        <w:ind w:firstLine="420" w:firstLineChars="200"/>
        <w:jc w:val="left"/>
        <w:textAlignment w:val="center"/>
        <w:rPr>
          <w:rFonts w:hint="eastAsia" w:ascii="宋体" w:hAnsi="宋体" w:cs="宋体"/>
          <w:szCs w:val="21"/>
          <w:highlight w:val="none"/>
        </w:rPr>
      </w:pPr>
      <w:r>
        <w:rPr>
          <w:rFonts w:hint="eastAsia" w:ascii="宋体" w:hAnsi="宋体" w:cs="宋体"/>
          <w:szCs w:val="21"/>
          <w:highlight w:val="none"/>
        </w:rPr>
        <w:t>（3）《关于促进残疾人就业政府采购政策的通知》（财库</w:t>
      </w:r>
      <w:r>
        <w:rPr>
          <w:rFonts w:ascii="宋体" w:hAnsi="宋体" w:cs="宋体"/>
          <w:szCs w:val="21"/>
          <w:highlight w:val="none"/>
        </w:rPr>
        <w:t>[201</w:t>
      </w:r>
      <w:r>
        <w:rPr>
          <w:rFonts w:hint="eastAsia" w:ascii="宋体" w:hAnsi="宋体" w:cs="宋体"/>
          <w:szCs w:val="21"/>
          <w:highlight w:val="none"/>
        </w:rPr>
        <w:t>7</w:t>
      </w:r>
      <w:r>
        <w:rPr>
          <w:rFonts w:ascii="宋体" w:hAnsi="宋体" w:cs="宋体"/>
          <w:szCs w:val="21"/>
          <w:highlight w:val="none"/>
        </w:rPr>
        <w:t>]</w:t>
      </w:r>
      <w:r>
        <w:rPr>
          <w:rFonts w:hint="eastAsia" w:ascii="宋体" w:hAnsi="宋体" w:cs="宋体"/>
          <w:szCs w:val="21"/>
          <w:highlight w:val="none"/>
        </w:rPr>
        <w:t>141号）。</w:t>
      </w:r>
    </w:p>
    <w:p>
      <w:pPr>
        <w:keepNext/>
        <w:keepLines/>
        <w:wordWrap w:val="0"/>
        <w:adjustRightInd w:val="0"/>
        <w:snapToGrid w:val="0"/>
        <w:spacing w:line="340" w:lineRule="exact"/>
        <w:ind w:firstLine="420" w:firstLineChars="200"/>
        <w:jc w:val="left"/>
        <w:textAlignment w:val="center"/>
        <w:rPr>
          <w:rFonts w:hint="eastAsia"/>
        </w:rPr>
      </w:pPr>
      <w:r>
        <w:rPr>
          <w:rFonts w:hint="eastAsia" w:ascii="宋体" w:hAnsi="宋体" w:cs="宋体"/>
          <w:szCs w:val="21"/>
          <w:highlight w:val="none"/>
        </w:rPr>
        <w:t>（4）《节能产品政府采购实施的意见》（财库〔2004）185 号）等政府采购相关政策。</w:t>
      </w:r>
    </w:p>
    <w:p>
      <w:pPr>
        <w:keepNext/>
        <w:keepLines/>
        <w:wordWrap w:val="0"/>
        <w:adjustRightInd w:val="0"/>
        <w:snapToGrid w:val="0"/>
        <w:spacing w:line="340" w:lineRule="exact"/>
        <w:ind w:firstLine="420" w:firstLineChars="200"/>
        <w:jc w:val="left"/>
        <w:textAlignment w:val="center"/>
        <w:rPr>
          <w:rFonts w:hint="eastAsia" w:ascii="宋体" w:hAnsi="宋体" w:cs="宋体"/>
          <w:szCs w:val="21"/>
        </w:rPr>
      </w:pPr>
      <w:r>
        <w:rPr>
          <w:rFonts w:ascii="宋体" w:hAnsi="宋体" w:cs="宋体"/>
          <w:szCs w:val="21"/>
        </w:rPr>
        <w:t>3</w:t>
      </w:r>
      <w:r>
        <w:rPr>
          <w:rFonts w:hint="eastAsia" w:ascii="宋体" w:hAnsi="宋体" w:cs="宋体"/>
          <w:szCs w:val="21"/>
        </w:rPr>
        <w:t>.投标人可以由法定代表人、负责人、自然人或其委托代理人出席开标会议</w:t>
      </w:r>
      <w:r>
        <w:rPr>
          <w:rFonts w:hint="eastAsia" w:cs="宋体"/>
          <w:szCs w:val="21"/>
        </w:rPr>
        <w:t>。</w:t>
      </w:r>
    </w:p>
    <w:p>
      <w:pPr>
        <w:keepNext/>
        <w:keepLines/>
        <w:wordWrap w:val="0"/>
        <w:adjustRightInd w:val="0"/>
        <w:snapToGrid w:val="0"/>
        <w:spacing w:line="340" w:lineRule="exact"/>
        <w:ind w:firstLine="420" w:firstLineChars="200"/>
        <w:jc w:val="left"/>
        <w:textAlignment w:val="center"/>
        <w:rPr>
          <w:szCs w:val="21"/>
        </w:rPr>
      </w:pPr>
      <w:r>
        <w:rPr>
          <w:rFonts w:ascii="宋体" w:hAnsi="宋体" w:cs="宋体"/>
          <w:szCs w:val="21"/>
        </w:rPr>
        <w:t>4</w:t>
      </w:r>
      <w:r>
        <w:rPr>
          <w:rFonts w:hint="eastAsia" w:ascii="宋体" w:hAnsi="宋体" w:cs="宋体"/>
          <w:szCs w:val="21"/>
        </w:rPr>
        <w:t>.本项目信息发布媒体</w:t>
      </w:r>
    </w:p>
    <w:p>
      <w:pPr>
        <w:keepNext/>
        <w:keepLines/>
        <w:wordWrap w:val="0"/>
        <w:adjustRightInd w:val="0"/>
        <w:snapToGrid w:val="0"/>
        <w:spacing w:line="340" w:lineRule="exact"/>
        <w:ind w:firstLine="420" w:firstLineChars="200"/>
        <w:jc w:val="left"/>
        <w:textAlignment w:val="center"/>
        <w:rPr>
          <w:szCs w:val="21"/>
        </w:rPr>
      </w:pPr>
      <w:r>
        <w:rPr>
          <w:rFonts w:hint="eastAsia" w:ascii="宋体" w:hAnsi="宋体" w:cs="宋体"/>
          <w:szCs w:val="21"/>
        </w:rPr>
        <w:t>桂林市公共资源交易中心网（http://glggzy.org.cn/gxglzbw/）</w:t>
      </w:r>
    </w:p>
    <w:p>
      <w:pPr>
        <w:keepNext/>
        <w:keepLines/>
        <w:wordWrap w:val="0"/>
        <w:adjustRightInd w:val="0"/>
        <w:snapToGrid w:val="0"/>
        <w:spacing w:line="340" w:lineRule="exact"/>
        <w:ind w:firstLine="420" w:firstLineChars="200"/>
        <w:jc w:val="left"/>
        <w:textAlignment w:val="center"/>
        <w:rPr>
          <w:szCs w:val="21"/>
        </w:rPr>
      </w:pPr>
      <w:r>
        <w:rPr>
          <w:rFonts w:hint="eastAsia" w:ascii="宋体" w:hAnsi="宋体" w:cs="宋体"/>
          <w:szCs w:val="21"/>
        </w:rPr>
        <w:t>桂林市政府采购网（http://zfcg.czj.guilin.gov.cn/）</w:t>
      </w:r>
    </w:p>
    <w:p>
      <w:pPr>
        <w:keepNext/>
        <w:keepLines/>
        <w:wordWrap w:val="0"/>
        <w:adjustRightInd w:val="0"/>
        <w:snapToGrid w:val="0"/>
        <w:spacing w:line="340" w:lineRule="exact"/>
        <w:ind w:firstLine="420" w:firstLineChars="200"/>
        <w:jc w:val="left"/>
        <w:textAlignment w:val="center"/>
        <w:rPr>
          <w:szCs w:val="21"/>
        </w:rPr>
      </w:pPr>
      <w:r>
        <w:rPr>
          <w:rFonts w:hint="eastAsia" w:ascii="宋体" w:hAnsi="宋体" w:cs="宋体"/>
          <w:szCs w:val="21"/>
        </w:rPr>
        <w:t>广西壮族自治区政府采购网（http://zfcg.gxzf.gov.cn/）</w:t>
      </w:r>
    </w:p>
    <w:p>
      <w:pPr>
        <w:keepNext/>
        <w:keepLines/>
        <w:wordWrap w:val="0"/>
        <w:adjustRightInd w:val="0"/>
        <w:snapToGrid w:val="0"/>
        <w:spacing w:line="340" w:lineRule="exact"/>
        <w:ind w:firstLine="420" w:firstLineChars="200"/>
        <w:jc w:val="left"/>
        <w:textAlignment w:val="center"/>
        <w:rPr>
          <w:szCs w:val="21"/>
        </w:rPr>
      </w:pPr>
      <w:r>
        <w:rPr>
          <w:szCs w:val="21"/>
        </w:rPr>
        <w:fldChar w:fldCharType="begin"/>
      </w:r>
      <w:r>
        <w:rPr>
          <w:szCs w:val="21"/>
        </w:rPr>
        <w:instrText xml:space="preserve"> HYPERLINK "http://www.ccgp.gov.cn（中国政府采购网）" </w:instrText>
      </w:r>
      <w:r>
        <w:rPr>
          <w:szCs w:val="21"/>
        </w:rPr>
        <w:fldChar w:fldCharType="separate"/>
      </w:r>
      <w:r>
        <w:rPr>
          <w:rStyle w:val="12"/>
          <w:rFonts w:hint="eastAsia" w:ascii="宋体" w:hAnsi="宋体" w:cs="宋体"/>
          <w:color w:val="auto"/>
          <w:szCs w:val="21"/>
        </w:rPr>
        <w:t>中国政府采购网（</w:t>
      </w:r>
      <w:r>
        <w:rPr>
          <w:szCs w:val="21"/>
        </w:rPr>
        <w:fldChar w:fldCharType="end"/>
      </w:r>
      <w:r>
        <w:rPr>
          <w:rFonts w:hint="eastAsia" w:ascii="宋体" w:hAnsi="宋体" w:cs="宋体"/>
          <w:szCs w:val="21"/>
        </w:rPr>
        <w:t>http://www.ccgp.gov.cn/）</w:t>
      </w:r>
    </w:p>
    <w:p>
      <w:pPr>
        <w:spacing w:before="156" w:beforeLines="50" w:after="156" w:afterLines="50" w:line="340" w:lineRule="exact"/>
        <w:ind w:firstLine="422" w:firstLineChars="200"/>
        <w:outlineLvl w:val="2"/>
        <w:rPr>
          <w:rFonts w:hint="eastAsia" w:ascii="宋体" w:hAnsi="宋体"/>
          <w:b/>
          <w:bCs/>
          <w:kern w:val="0"/>
          <w:szCs w:val="21"/>
        </w:rPr>
      </w:pPr>
      <w:r>
        <w:rPr>
          <w:rFonts w:hint="eastAsia" w:ascii="宋体" w:hAnsi="宋体"/>
          <w:b/>
          <w:bCs/>
          <w:kern w:val="0"/>
          <w:szCs w:val="21"/>
        </w:rPr>
        <w:t>七、对本次招标提出询问，请按以下方式联系</w:t>
      </w:r>
      <w:bookmarkEnd w:id="25"/>
      <w:bookmarkEnd w:id="26"/>
      <w:bookmarkEnd w:id="27"/>
      <w:bookmarkEnd w:id="28"/>
    </w:p>
    <w:p>
      <w:pPr>
        <w:spacing w:line="340" w:lineRule="exact"/>
        <w:ind w:firstLine="420" w:firstLineChars="200"/>
        <w:rPr>
          <w:rFonts w:hint="eastAsia" w:ascii="宋体" w:hAnsi="宋体"/>
          <w:kern w:val="0"/>
          <w:szCs w:val="21"/>
        </w:rPr>
      </w:pPr>
      <w:r>
        <w:rPr>
          <w:rFonts w:hint="eastAsia" w:ascii="宋体" w:hAnsi="宋体"/>
          <w:kern w:val="0"/>
          <w:szCs w:val="21"/>
        </w:rPr>
        <w:t>1.采购人信息</w:t>
      </w:r>
    </w:p>
    <w:p>
      <w:pPr>
        <w:spacing w:line="340" w:lineRule="exact"/>
        <w:ind w:firstLine="420" w:firstLineChars="200"/>
        <w:rPr>
          <w:rFonts w:hint="eastAsia" w:ascii="宋体" w:hAnsi="宋体"/>
          <w:kern w:val="0"/>
          <w:szCs w:val="21"/>
        </w:rPr>
      </w:pPr>
      <w:r>
        <w:rPr>
          <w:rFonts w:hint="eastAsia" w:ascii="宋体" w:hAnsi="宋体"/>
          <w:kern w:val="0"/>
          <w:szCs w:val="21"/>
        </w:rPr>
        <w:t>名 称：阳朔县应急管理局</w:t>
      </w:r>
    </w:p>
    <w:p>
      <w:pPr>
        <w:spacing w:line="340" w:lineRule="exact"/>
        <w:ind w:firstLine="420" w:firstLineChars="200"/>
        <w:rPr>
          <w:rFonts w:hint="eastAsia" w:ascii="宋体" w:hAnsi="宋体" w:eastAsia="文鼎中隶简"/>
          <w:kern w:val="0"/>
          <w:szCs w:val="21"/>
        </w:rPr>
      </w:pPr>
      <w:r>
        <w:rPr>
          <w:rFonts w:hint="eastAsia" w:ascii="宋体" w:hAnsi="宋体"/>
          <w:kern w:val="0"/>
          <w:szCs w:val="21"/>
        </w:rPr>
        <w:t>地址：桂林市临政路48号</w:t>
      </w:r>
    </w:p>
    <w:p>
      <w:pPr>
        <w:spacing w:line="340" w:lineRule="exact"/>
        <w:ind w:firstLine="420"/>
        <w:rPr>
          <w:rFonts w:hint="eastAsia" w:ascii="宋体" w:hAnsi="宋体" w:eastAsia="文鼎中隶简"/>
          <w:szCs w:val="21"/>
        </w:rPr>
      </w:pPr>
      <w:r>
        <w:rPr>
          <w:rFonts w:hint="eastAsia" w:ascii="宋体" w:hAnsi="宋体"/>
          <w:kern w:val="0"/>
          <w:szCs w:val="21"/>
        </w:rPr>
        <w:t xml:space="preserve">联系方式：王飞    </w:t>
      </w:r>
      <w:bookmarkStart w:id="29" w:name="_Toc28359009"/>
      <w:bookmarkStart w:id="30" w:name="_Toc28359086"/>
      <w:r>
        <w:rPr>
          <w:rFonts w:hint="eastAsia" w:ascii="宋体" w:hAnsi="宋体"/>
          <w:kern w:val="0"/>
          <w:szCs w:val="21"/>
        </w:rPr>
        <w:t>18561302679</w:t>
      </w:r>
    </w:p>
    <w:p>
      <w:pPr>
        <w:spacing w:line="340" w:lineRule="exact"/>
        <w:ind w:firstLine="420" w:firstLineChars="200"/>
        <w:rPr>
          <w:rFonts w:hint="eastAsia" w:ascii="宋体" w:hAnsi="宋体"/>
          <w:kern w:val="0"/>
          <w:szCs w:val="21"/>
        </w:rPr>
      </w:pPr>
      <w:r>
        <w:rPr>
          <w:rFonts w:hint="eastAsia" w:ascii="宋体" w:hAnsi="宋体"/>
          <w:kern w:val="0"/>
          <w:szCs w:val="21"/>
        </w:rPr>
        <w:t>2.采购代理机构信息</w:t>
      </w:r>
      <w:bookmarkEnd w:id="29"/>
      <w:bookmarkEnd w:id="30"/>
    </w:p>
    <w:p>
      <w:pPr>
        <w:spacing w:line="340" w:lineRule="exact"/>
        <w:ind w:firstLine="420" w:firstLineChars="200"/>
        <w:rPr>
          <w:rFonts w:hint="eastAsia" w:ascii="宋体" w:hAnsi="宋体"/>
          <w:kern w:val="0"/>
          <w:szCs w:val="21"/>
        </w:rPr>
      </w:pPr>
      <w:r>
        <w:rPr>
          <w:rFonts w:hint="eastAsia" w:ascii="宋体" w:hAnsi="宋体"/>
          <w:kern w:val="0"/>
          <w:szCs w:val="21"/>
        </w:rPr>
        <w:t>名 称：广西新衡通工建咨询服务有限公司</w:t>
      </w:r>
    </w:p>
    <w:p>
      <w:pPr>
        <w:spacing w:line="340" w:lineRule="exact"/>
        <w:ind w:firstLine="420" w:firstLineChars="200"/>
        <w:rPr>
          <w:rFonts w:hint="eastAsia" w:ascii="宋体" w:hAnsi="宋体"/>
          <w:kern w:val="0"/>
          <w:szCs w:val="21"/>
        </w:rPr>
      </w:pPr>
      <w:bookmarkStart w:id="31" w:name="_Toc28359087"/>
      <w:bookmarkStart w:id="32" w:name="_Toc28359010"/>
      <w:r>
        <w:rPr>
          <w:rFonts w:hint="eastAsia" w:ascii="宋体" w:hAnsi="宋体"/>
          <w:kern w:val="0"/>
          <w:szCs w:val="21"/>
        </w:rPr>
        <w:t>地　　址：桂林市翠竹路23号翡翠山庄41栋1号别墅</w:t>
      </w:r>
    </w:p>
    <w:p>
      <w:pPr>
        <w:spacing w:line="340" w:lineRule="exact"/>
        <w:ind w:firstLine="420" w:firstLineChars="200"/>
        <w:rPr>
          <w:rFonts w:hint="eastAsia" w:ascii="宋体" w:hAnsi="宋体"/>
          <w:kern w:val="0"/>
          <w:szCs w:val="21"/>
        </w:rPr>
      </w:pPr>
      <w:r>
        <w:rPr>
          <w:rFonts w:hint="eastAsia" w:ascii="宋体" w:hAnsi="宋体"/>
          <w:kern w:val="0"/>
          <w:szCs w:val="21"/>
        </w:rPr>
        <w:t>联系方式：詹舒羽    0773-2812226　</w:t>
      </w:r>
    </w:p>
    <w:p>
      <w:pPr>
        <w:spacing w:line="340" w:lineRule="exact"/>
        <w:ind w:firstLine="420" w:firstLineChars="200"/>
        <w:rPr>
          <w:rFonts w:hint="eastAsia" w:ascii="宋体" w:hAnsi="宋体"/>
          <w:kern w:val="0"/>
          <w:szCs w:val="21"/>
        </w:rPr>
      </w:pPr>
      <w:r>
        <w:rPr>
          <w:rFonts w:hint="eastAsia" w:ascii="宋体" w:hAnsi="宋体"/>
          <w:kern w:val="0"/>
          <w:szCs w:val="21"/>
        </w:rPr>
        <w:t>3.项目联系方式</w:t>
      </w:r>
      <w:bookmarkEnd w:id="31"/>
      <w:bookmarkEnd w:id="32"/>
    </w:p>
    <w:p>
      <w:pPr>
        <w:spacing w:line="340" w:lineRule="exact"/>
        <w:ind w:firstLine="420" w:firstLineChars="200"/>
        <w:rPr>
          <w:rFonts w:hint="eastAsia" w:ascii="宋体" w:hAnsi="宋体" w:eastAsia="文鼎中隶简"/>
          <w:kern w:val="0"/>
          <w:szCs w:val="21"/>
        </w:rPr>
      </w:pPr>
      <w:r>
        <w:rPr>
          <w:rFonts w:hint="eastAsia" w:ascii="宋体" w:hAnsi="宋体"/>
          <w:kern w:val="0"/>
          <w:szCs w:val="21"/>
        </w:rPr>
        <w:t>项目联系人：詹舒羽</w:t>
      </w:r>
    </w:p>
    <w:p>
      <w:pPr>
        <w:spacing w:line="340" w:lineRule="exact"/>
        <w:ind w:firstLine="420" w:firstLineChars="200"/>
        <w:rPr>
          <w:rFonts w:hint="eastAsia" w:ascii="宋体" w:hAnsi="宋体"/>
          <w:kern w:val="0"/>
          <w:szCs w:val="21"/>
        </w:rPr>
      </w:pPr>
      <w:r>
        <w:rPr>
          <w:rFonts w:hint="eastAsia" w:ascii="宋体" w:hAnsi="宋体"/>
          <w:kern w:val="0"/>
          <w:szCs w:val="21"/>
        </w:rPr>
        <w:t>电　话：　0773-2812226</w:t>
      </w:r>
    </w:p>
    <w:p>
      <w:pPr>
        <w:pStyle w:val="4"/>
        <w:spacing w:line="340" w:lineRule="exact"/>
        <w:rPr>
          <w:rFonts w:hint="eastAsia" w:ascii="宋体" w:hAnsi="宋体"/>
          <w:szCs w:val="21"/>
        </w:rPr>
      </w:pPr>
      <w:r>
        <w:rPr>
          <w:rFonts w:hint="eastAsia" w:ascii="宋体" w:hAnsi="宋体"/>
          <w:szCs w:val="21"/>
        </w:rPr>
        <w:t>4.监督管理部门：阳朔县人民政府采购管理办公室  电话：0773</w:t>
      </w:r>
      <w:r>
        <w:rPr>
          <w:rFonts w:hint="eastAsia" w:ascii="宋体" w:hAnsi="宋体"/>
          <w:szCs w:val="21"/>
          <w:lang w:val="en-US" w:eastAsia="zh-CN"/>
        </w:rPr>
        <w:t>-</w:t>
      </w:r>
      <w:r>
        <w:rPr>
          <w:rFonts w:hint="eastAsia" w:ascii="宋体" w:hAnsi="宋体"/>
          <w:szCs w:val="21"/>
        </w:rPr>
        <w:t xml:space="preserve">8812333  </w:t>
      </w:r>
    </w:p>
    <w:p>
      <w:pPr>
        <w:spacing w:line="360" w:lineRule="atLeast"/>
        <w:ind w:firstLine="4620" w:firstLineChars="2200"/>
        <w:rPr>
          <w:rFonts w:hint="eastAsia" w:ascii="宋体" w:hAnsi="宋体"/>
          <w:kern w:val="0"/>
          <w:szCs w:val="21"/>
        </w:rPr>
      </w:pPr>
      <w:r>
        <w:rPr>
          <w:rFonts w:hint="eastAsia" w:ascii="宋体" w:hAnsi="宋体"/>
          <w:kern w:val="0"/>
          <w:szCs w:val="21"/>
        </w:rPr>
        <w:t xml:space="preserve"> 广西新衡通工建咨询服务有限公司</w:t>
      </w:r>
    </w:p>
    <w:p>
      <w:pPr>
        <w:spacing w:line="360" w:lineRule="atLeast"/>
        <w:ind w:firstLine="420" w:firstLineChars="200"/>
        <w:rPr>
          <w:rFonts w:hint="eastAsia" w:ascii="宋体" w:hAnsi="宋体"/>
          <w:color w:val="FF0000"/>
          <w:szCs w:val="21"/>
        </w:rPr>
      </w:pPr>
      <w:r>
        <w:rPr>
          <w:rFonts w:hint="eastAsia" w:ascii="宋体" w:hAnsi="宋体"/>
          <w:kern w:val="0"/>
          <w:szCs w:val="21"/>
        </w:rPr>
        <w:t xml:space="preserve">                                               </w:t>
      </w:r>
      <w:r>
        <w:rPr>
          <w:rFonts w:hint="eastAsia" w:ascii="宋体" w:hAnsi="宋体"/>
          <w:color w:val="auto"/>
          <w:kern w:val="0"/>
          <w:szCs w:val="21"/>
        </w:rPr>
        <w:t xml:space="preserve"> 2021年</w:t>
      </w:r>
      <w:r>
        <w:rPr>
          <w:rFonts w:hint="eastAsia" w:ascii="宋体" w:hAnsi="宋体"/>
          <w:color w:val="auto"/>
          <w:kern w:val="0"/>
          <w:szCs w:val="21"/>
          <w:lang w:val="en-US" w:eastAsia="zh-CN"/>
        </w:rPr>
        <w:t>09</w:t>
      </w:r>
      <w:r>
        <w:rPr>
          <w:rFonts w:hint="eastAsia" w:ascii="宋体" w:hAnsi="宋体"/>
          <w:color w:val="auto"/>
          <w:kern w:val="0"/>
          <w:szCs w:val="21"/>
        </w:rPr>
        <w:t>月</w:t>
      </w:r>
      <w:r>
        <w:rPr>
          <w:rFonts w:hint="eastAsia" w:ascii="宋体" w:hAnsi="宋体"/>
          <w:color w:val="auto"/>
          <w:kern w:val="0"/>
          <w:szCs w:val="21"/>
          <w:lang w:val="en-US" w:eastAsia="zh-CN"/>
        </w:rPr>
        <w:t>09</w:t>
      </w:r>
      <w:r>
        <w:rPr>
          <w:rFonts w:hint="eastAsia" w:ascii="宋体" w:hAnsi="宋体"/>
          <w:color w:val="auto"/>
          <w:kern w:val="0"/>
          <w:szCs w:val="21"/>
        </w:rPr>
        <w:t>日</w:t>
      </w:r>
    </w:p>
    <w:p>
      <w:pPr>
        <w:pageBreakBefore/>
        <w:spacing w:line="440" w:lineRule="exact"/>
        <w:jc w:val="center"/>
        <w:outlineLvl w:val="1"/>
        <w:rPr>
          <w:rFonts w:ascii="宋体" w:hAnsi="宋体"/>
          <w:b/>
          <w:sz w:val="36"/>
          <w:szCs w:val="36"/>
        </w:rPr>
      </w:pPr>
      <w:r>
        <w:rPr>
          <w:rFonts w:hint="eastAsia" w:ascii="宋体" w:hAnsi="宋体"/>
          <w:b/>
          <w:sz w:val="36"/>
          <w:szCs w:val="36"/>
        </w:rPr>
        <w:t>第二章  投标人须知</w:t>
      </w:r>
    </w:p>
    <w:p>
      <w:pPr>
        <w:tabs>
          <w:tab w:val="left" w:pos="1065"/>
          <w:tab w:val="center" w:pos="4411"/>
        </w:tabs>
        <w:spacing w:line="440" w:lineRule="exact"/>
        <w:jc w:val="center"/>
        <w:outlineLvl w:val="2"/>
        <w:rPr>
          <w:rFonts w:ascii="宋体" w:hAnsi="宋体"/>
          <w:b/>
          <w:sz w:val="24"/>
        </w:rPr>
      </w:pPr>
      <w:r>
        <w:rPr>
          <w:rFonts w:hint="eastAsia" w:ascii="宋体" w:hAnsi="宋体"/>
          <w:b/>
          <w:sz w:val="24"/>
        </w:rPr>
        <w:t>投标人须知前附表</w:t>
      </w:r>
    </w:p>
    <w:tbl>
      <w:tblPr>
        <w:tblStyle w:val="10"/>
        <w:tblW w:w="0" w:type="auto"/>
        <w:tblInd w:w="-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82"/>
        <w:gridCol w:w="2209"/>
        <w:gridCol w:w="6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9" w:type="dxa"/>
            <w:noWrap w:val="0"/>
            <w:vAlign w:val="center"/>
          </w:tcPr>
          <w:p>
            <w:pPr>
              <w:spacing w:line="400" w:lineRule="exact"/>
              <w:jc w:val="center"/>
              <w:rPr>
                <w:rFonts w:ascii="宋体" w:hAnsi="宋体"/>
                <w:szCs w:val="21"/>
              </w:rPr>
            </w:pPr>
            <w:r>
              <w:rPr>
                <w:rFonts w:hint="eastAsia" w:ascii="宋体" w:hAnsi="宋体"/>
                <w:szCs w:val="21"/>
              </w:rPr>
              <w:t>序号</w:t>
            </w:r>
          </w:p>
        </w:tc>
        <w:tc>
          <w:tcPr>
            <w:tcW w:w="982" w:type="dxa"/>
            <w:noWrap w:val="0"/>
            <w:vAlign w:val="center"/>
          </w:tcPr>
          <w:p>
            <w:pPr>
              <w:spacing w:line="400" w:lineRule="exact"/>
              <w:jc w:val="center"/>
              <w:rPr>
                <w:rFonts w:ascii="宋体" w:hAnsi="宋体"/>
                <w:szCs w:val="21"/>
              </w:rPr>
            </w:pPr>
            <w:r>
              <w:rPr>
                <w:rFonts w:hint="eastAsia" w:ascii="宋体" w:hAnsi="宋体"/>
                <w:szCs w:val="21"/>
              </w:rPr>
              <w:t>条款号</w:t>
            </w:r>
          </w:p>
        </w:tc>
        <w:tc>
          <w:tcPr>
            <w:tcW w:w="2209" w:type="dxa"/>
            <w:noWrap w:val="0"/>
            <w:vAlign w:val="center"/>
          </w:tcPr>
          <w:p>
            <w:pPr>
              <w:spacing w:line="400" w:lineRule="exact"/>
              <w:jc w:val="center"/>
              <w:rPr>
                <w:rFonts w:ascii="宋体" w:hAnsi="宋体"/>
                <w:szCs w:val="21"/>
              </w:rPr>
            </w:pPr>
            <w:r>
              <w:rPr>
                <w:rFonts w:hint="eastAsia" w:ascii="宋体" w:hAnsi="宋体"/>
                <w:szCs w:val="21"/>
              </w:rPr>
              <w:t>条款名称</w:t>
            </w:r>
          </w:p>
        </w:tc>
        <w:tc>
          <w:tcPr>
            <w:tcW w:w="6750" w:type="dxa"/>
            <w:noWrap w:val="0"/>
            <w:vAlign w:val="center"/>
          </w:tcPr>
          <w:p>
            <w:pPr>
              <w:spacing w:line="400" w:lineRule="exact"/>
              <w:jc w:val="center"/>
              <w:rPr>
                <w:rFonts w:ascii="宋体" w:hAnsi="宋体"/>
                <w:szCs w:val="21"/>
              </w:rPr>
            </w:pPr>
            <w:r>
              <w:rPr>
                <w:rFonts w:hint="eastAsia" w:ascii="宋体" w:hAnsi="宋体"/>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09" w:type="dxa"/>
            <w:noWrap w:val="0"/>
            <w:vAlign w:val="center"/>
          </w:tcPr>
          <w:p>
            <w:pPr>
              <w:spacing w:line="400" w:lineRule="exact"/>
              <w:jc w:val="center"/>
              <w:rPr>
                <w:rFonts w:ascii="宋体" w:hAnsi="宋体"/>
                <w:szCs w:val="21"/>
              </w:rPr>
            </w:pPr>
            <w:r>
              <w:rPr>
                <w:rFonts w:hint="eastAsia" w:ascii="宋体" w:hAnsi="宋体"/>
                <w:szCs w:val="21"/>
              </w:rPr>
              <w:t>1</w:t>
            </w:r>
          </w:p>
        </w:tc>
        <w:tc>
          <w:tcPr>
            <w:tcW w:w="982" w:type="dxa"/>
            <w:noWrap w:val="0"/>
            <w:vAlign w:val="center"/>
          </w:tcPr>
          <w:p>
            <w:pPr>
              <w:spacing w:line="400" w:lineRule="exact"/>
              <w:jc w:val="center"/>
              <w:rPr>
                <w:rFonts w:ascii="宋体" w:hAnsi="宋体"/>
                <w:szCs w:val="21"/>
              </w:rPr>
            </w:pPr>
            <w:r>
              <w:rPr>
                <w:rFonts w:hint="eastAsia" w:ascii="宋体" w:hAnsi="宋体"/>
                <w:szCs w:val="21"/>
              </w:rPr>
              <w:t>1</w:t>
            </w:r>
          </w:p>
        </w:tc>
        <w:tc>
          <w:tcPr>
            <w:tcW w:w="2209" w:type="dxa"/>
            <w:noWrap w:val="0"/>
            <w:vAlign w:val="center"/>
          </w:tcPr>
          <w:p>
            <w:pPr>
              <w:spacing w:line="400" w:lineRule="exact"/>
              <w:jc w:val="center"/>
              <w:rPr>
                <w:rFonts w:ascii="宋体" w:hAnsi="宋体"/>
                <w:szCs w:val="21"/>
              </w:rPr>
            </w:pPr>
            <w:r>
              <w:rPr>
                <w:rFonts w:hint="eastAsia" w:ascii="宋体" w:hAnsi="宋体"/>
                <w:szCs w:val="21"/>
              </w:rPr>
              <w:t>项目名称及项目编号</w:t>
            </w:r>
          </w:p>
        </w:tc>
        <w:tc>
          <w:tcPr>
            <w:tcW w:w="6750" w:type="dxa"/>
            <w:noWrap w:val="0"/>
            <w:vAlign w:val="center"/>
          </w:tcPr>
          <w:p>
            <w:pPr>
              <w:spacing w:line="400" w:lineRule="exact"/>
              <w:rPr>
                <w:rFonts w:hint="eastAsia" w:ascii="宋体" w:hAnsi="宋体"/>
                <w:szCs w:val="21"/>
              </w:rPr>
            </w:pPr>
            <w:r>
              <w:rPr>
                <w:rFonts w:hint="eastAsia" w:ascii="宋体" w:hAnsi="宋体"/>
                <w:szCs w:val="21"/>
              </w:rPr>
              <w:t>项目名称：阳朔县应急管理局应急救援装备采购项目</w:t>
            </w:r>
          </w:p>
          <w:p>
            <w:pPr>
              <w:spacing w:line="400" w:lineRule="exact"/>
              <w:rPr>
                <w:rFonts w:hint="eastAsia" w:ascii="宋体" w:hAnsi="宋体"/>
                <w:szCs w:val="21"/>
              </w:rPr>
            </w:pPr>
            <w:r>
              <w:rPr>
                <w:rFonts w:hint="eastAsia" w:ascii="宋体" w:hAnsi="宋体"/>
                <w:szCs w:val="21"/>
              </w:rPr>
              <w:t>项目编号：GLZC2021-G1-210045-GXXH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9" w:type="dxa"/>
            <w:noWrap w:val="0"/>
            <w:vAlign w:val="center"/>
          </w:tcPr>
          <w:p>
            <w:pPr>
              <w:spacing w:line="400" w:lineRule="exact"/>
              <w:jc w:val="center"/>
              <w:rPr>
                <w:rFonts w:ascii="宋体" w:hAnsi="宋体"/>
                <w:szCs w:val="21"/>
              </w:rPr>
            </w:pPr>
            <w:r>
              <w:rPr>
                <w:rFonts w:hint="eastAsia" w:ascii="宋体" w:hAnsi="宋体"/>
                <w:szCs w:val="21"/>
              </w:rPr>
              <w:t>2</w:t>
            </w:r>
          </w:p>
        </w:tc>
        <w:tc>
          <w:tcPr>
            <w:tcW w:w="982" w:type="dxa"/>
            <w:noWrap w:val="0"/>
            <w:vAlign w:val="center"/>
          </w:tcPr>
          <w:p>
            <w:pPr>
              <w:spacing w:line="400" w:lineRule="exact"/>
              <w:jc w:val="center"/>
              <w:rPr>
                <w:rFonts w:ascii="宋体" w:hAnsi="宋体"/>
                <w:szCs w:val="21"/>
              </w:rPr>
            </w:pPr>
            <w:r>
              <w:rPr>
                <w:rFonts w:hint="eastAsia" w:ascii="宋体" w:hAnsi="宋体"/>
                <w:szCs w:val="21"/>
              </w:rPr>
              <w:t>5</w:t>
            </w:r>
          </w:p>
        </w:tc>
        <w:tc>
          <w:tcPr>
            <w:tcW w:w="2209" w:type="dxa"/>
            <w:noWrap w:val="0"/>
            <w:vAlign w:val="center"/>
          </w:tcPr>
          <w:p>
            <w:pPr>
              <w:spacing w:line="400" w:lineRule="exact"/>
              <w:jc w:val="center"/>
              <w:rPr>
                <w:rFonts w:ascii="宋体" w:hAnsi="宋体"/>
                <w:szCs w:val="21"/>
              </w:rPr>
            </w:pPr>
            <w:r>
              <w:rPr>
                <w:rFonts w:hint="eastAsia" w:ascii="宋体" w:hAnsi="宋体"/>
                <w:szCs w:val="21"/>
              </w:rPr>
              <w:t>投标人资格</w:t>
            </w:r>
          </w:p>
        </w:tc>
        <w:tc>
          <w:tcPr>
            <w:tcW w:w="6750" w:type="dxa"/>
            <w:noWrap w:val="0"/>
            <w:vAlign w:val="top"/>
          </w:tcPr>
          <w:p>
            <w:pPr>
              <w:spacing w:line="400" w:lineRule="exact"/>
              <w:rPr>
                <w:rFonts w:hint="eastAsia" w:ascii="宋体" w:hAnsi="宋体"/>
                <w:szCs w:val="21"/>
              </w:rPr>
            </w:pPr>
            <w:r>
              <w:rPr>
                <w:rFonts w:hint="eastAsia" w:ascii="宋体" w:hAnsi="宋体"/>
                <w:szCs w:val="21"/>
              </w:rPr>
              <w:t>1.满足《中华人民共和国政府采购法》第二十二条规定；</w:t>
            </w:r>
          </w:p>
          <w:p>
            <w:pPr>
              <w:spacing w:line="400" w:lineRule="exact"/>
              <w:rPr>
                <w:rFonts w:hint="eastAsia" w:ascii="宋体" w:hAnsi="宋体"/>
                <w:szCs w:val="21"/>
              </w:rPr>
            </w:pPr>
            <w:r>
              <w:rPr>
                <w:rFonts w:hint="eastAsia" w:ascii="宋体" w:hAnsi="宋体"/>
                <w:szCs w:val="21"/>
              </w:rPr>
              <w:t>2.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pPr>
              <w:spacing w:line="400" w:lineRule="exact"/>
              <w:rPr>
                <w:rFonts w:hint="eastAsia" w:ascii="宋体" w:hAnsi="宋体"/>
                <w:szCs w:val="21"/>
              </w:rPr>
            </w:pPr>
            <w:r>
              <w:rPr>
                <w:rFonts w:hint="eastAsia" w:ascii="宋体" w:hAnsi="宋体"/>
                <w:szCs w:val="21"/>
              </w:rPr>
              <w:t>3.落实政府采购政策需满足的资格要求：无</w:t>
            </w:r>
          </w:p>
          <w:p>
            <w:pPr>
              <w:spacing w:line="400" w:lineRule="exact"/>
              <w:rPr>
                <w:rFonts w:ascii="宋体" w:hAnsi="宋体"/>
                <w:szCs w:val="21"/>
              </w:rPr>
            </w:pPr>
            <w:r>
              <w:rPr>
                <w:rFonts w:hint="eastAsia" w:ascii="宋体" w:hAnsi="宋体"/>
                <w:szCs w:val="21"/>
              </w:rPr>
              <w:t>4.本项目的特定资格要求：无。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9" w:type="dxa"/>
            <w:noWrap w:val="0"/>
            <w:vAlign w:val="center"/>
          </w:tcPr>
          <w:p>
            <w:pPr>
              <w:spacing w:line="400" w:lineRule="exact"/>
              <w:jc w:val="center"/>
              <w:rPr>
                <w:rFonts w:ascii="宋体" w:hAnsi="宋体"/>
                <w:szCs w:val="21"/>
              </w:rPr>
            </w:pPr>
            <w:r>
              <w:rPr>
                <w:rFonts w:hint="eastAsia" w:ascii="宋体" w:hAnsi="宋体"/>
                <w:szCs w:val="21"/>
              </w:rPr>
              <w:t>3</w:t>
            </w:r>
          </w:p>
        </w:tc>
        <w:tc>
          <w:tcPr>
            <w:tcW w:w="982" w:type="dxa"/>
            <w:noWrap w:val="0"/>
            <w:vAlign w:val="center"/>
          </w:tcPr>
          <w:p>
            <w:pPr>
              <w:spacing w:line="400" w:lineRule="exact"/>
              <w:jc w:val="center"/>
              <w:rPr>
                <w:rFonts w:ascii="宋体" w:hAnsi="宋体"/>
                <w:szCs w:val="21"/>
              </w:rPr>
            </w:pPr>
            <w:r>
              <w:rPr>
                <w:rFonts w:hint="eastAsia" w:ascii="宋体" w:hAnsi="宋体"/>
                <w:szCs w:val="21"/>
              </w:rPr>
              <w:t>6</w:t>
            </w:r>
          </w:p>
        </w:tc>
        <w:tc>
          <w:tcPr>
            <w:tcW w:w="2209" w:type="dxa"/>
            <w:noWrap w:val="0"/>
            <w:vAlign w:val="center"/>
          </w:tcPr>
          <w:p>
            <w:pPr>
              <w:spacing w:line="400" w:lineRule="exact"/>
              <w:jc w:val="center"/>
              <w:rPr>
                <w:rFonts w:ascii="宋体" w:hAnsi="宋体"/>
                <w:position w:val="-2"/>
                <w:szCs w:val="21"/>
              </w:rPr>
            </w:pPr>
            <w:r>
              <w:rPr>
                <w:rFonts w:hint="eastAsia" w:ascii="宋体" w:hAnsi="宋体"/>
                <w:szCs w:val="21"/>
              </w:rPr>
              <w:t>投标费用</w:t>
            </w:r>
          </w:p>
        </w:tc>
        <w:tc>
          <w:tcPr>
            <w:tcW w:w="6750" w:type="dxa"/>
            <w:noWrap w:val="0"/>
            <w:vAlign w:val="center"/>
          </w:tcPr>
          <w:p>
            <w:pPr>
              <w:spacing w:line="400" w:lineRule="exact"/>
              <w:rPr>
                <w:rFonts w:ascii="宋体" w:hAnsi="宋体"/>
                <w:szCs w:val="21"/>
              </w:rPr>
            </w:pPr>
            <w:r>
              <w:rPr>
                <w:rFonts w:hint="eastAsia" w:ascii="宋体" w:hAnsi="宋体"/>
                <w:szCs w:val="21"/>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09" w:type="dxa"/>
            <w:noWrap w:val="0"/>
            <w:vAlign w:val="center"/>
          </w:tcPr>
          <w:p>
            <w:pPr>
              <w:spacing w:line="400" w:lineRule="exact"/>
              <w:jc w:val="center"/>
              <w:rPr>
                <w:rFonts w:ascii="宋体" w:hAnsi="宋体"/>
                <w:szCs w:val="21"/>
              </w:rPr>
            </w:pPr>
            <w:r>
              <w:rPr>
                <w:rFonts w:hint="eastAsia" w:ascii="宋体" w:hAnsi="宋体"/>
                <w:szCs w:val="21"/>
              </w:rPr>
              <w:t>4</w:t>
            </w:r>
          </w:p>
        </w:tc>
        <w:tc>
          <w:tcPr>
            <w:tcW w:w="982" w:type="dxa"/>
            <w:noWrap w:val="0"/>
            <w:vAlign w:val="center"/>
          </w:tcPr>
          <w:p>
            <w:pPr>
              <w:spacing w:line="400" w:lineRule="exact"/>
              <w:jc w:val="center"/>
              <w:rPr>
                <w:rFonts w:ascii="宋体" w:hAnsi="宋体"/>
                <w:position w:val="-2"/>
                <w:szCs w:val="21"/>
              </w:rPr>
            </w:pPr>
            <w:r>
              <w:rPr>
                <w:rFonts w:hint="eastAsia" w:ascii="宋体" w:hAnsi="宋体"/>
                <w:position w:val="-2"/>
                <w:szCs w:val="21"/>
              </w:rPr>
              <w:t>15</w:t>
            </w:r>
          </w:p>
        </w:tc>
        <w:tc>
          <w:tcPr>
            <w:tcW w:w="2209" w:type="dxa"/>
            <w:noWrap w:val="0"/>
            <w:vAlign w:val="center"/>
          </w:tcPr>
          <w:p>
            <w:pPr>
              <w:spacing w:line="400" w:lineRule="exact"/>
              <w:jc w:val="center"/>
              <w:rPr>
                <w:rFonts w:ascii="宋体" w:hAnsi="宋体"/>
                <w:szCs w:val="21"/>
              </w:rPr>
            </w:pPr>
            <w:r>
              <w:rPr>
                <w:rFonts w:hint="eastAsia" w:ascii="宋体" w:hAnsi="宋体"/>
                <w:szCs w:val="21"/>
              </w:rPr>
              <w:t>采购预算金额及投标报价</w:t>
            </w:r>
          </w:p>
        </w:tc>
        <w:tc>
          <w:tcPr>
            <w:tcW w:w="6750" w:type="dxa"/>
            <w:noWrap w:val="0"/>
            <w:vAlign w:val="center"/>
          </w:tcPr>
          <w:p>
            <w:pPr>
              <w:spacing w:line="400" w:lineRule="exact"/>
              <w:rPr>
                <w:szCs w:val="21"/>
              </w:rPr>
            </w:pPr>
            <w:r>
              <w:rPr>
                <w:rFonts w:hint="eastAsia"/>
                <w:szCs w:val="21"/>
              </w:rPr>
              <w:t>本项目采购预算总金额（人民币）：196.6万元。投标报价超过采购预算金额的，投标文件按无效处理。</w:t>
            </w:r>
          </w:p>
          <w:p>
            <w:pPr>
              <w:spacing w:line="400" w:lineRule="exact"/>
              <w:rPr>
                <w:rFonts w:ascii="宋体" w:hAnsi="宋体"/>
                <w:szCs w:val="21"/>
              </w:rPr>
            </w:pPr>
            <w:r>
              <w:rPr>
                <w:rFonts w:hint="eastAsia" w:ascii="宋体" w:hAnsi="宋体"/>
                <w:szCs w:val="21"/>
              </w:rPr>
              <w:t>15.2</w:t>
            </w:r>
            <w:r>
              <w:rPr>
                <w:rFonts w:hint="eastAsia"/>
                <w:szCs w:val="21"/>
              </w:rPr>
              <w:t>投标人必须就“货物采购需求”中的所有内容作完整唯一报价，否则，其投标将被拒绝；投标文件只允许有一个报价，有选择的或有条件的报价将不予接受。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09" w:type="dxa"/>
            <w:noWrap w:val="0"/>
            <w:vAlign w:val="center"/>
          </w:tcPr>
          <w:p>
            <w:pPr>
              <w:spacing w:line="400" w:lineRule="exact"/>
              <w:jc w:val="center"/>
              <w:rPr>
                <w:rFonts w:ascii="宋体" w:hAnsi="宋体"/>
                <w:szCs w:val="21"/>
              </w:rPr>
            </w:pPr>
            <w:r>
              <w:rPr>
                <w:rFonts w:hint="eastAsia" w:ascii="宋体" w:hAnsi="宋体"/>
                <w:szCs w:val="21"/>
              </w:rPr>
              <w:t>5</w:t>
            </w:r>
          </w:p>
        </w:tc>
        <w:tc>
          <w:tcPr>
            <w:tcW w:w="982" w:type="dxa"/>
            <w:noWrap w:val="0"/>
            <w:vAlign w:val="center"/>
          </w:tcPr>
          <w:p>
            <w:pPr>
              <w:spacing w:line="400" w:lineRule="exact"/>
              <w:jc w:val="center"/>
              <w:rPr>
                <w:rFonts w:ascii="宋体" w:hAnsi="宋体"/>
                <w:szCs w:val="21"/>
              </w:rPr>
            </w:pPr>
            <w:r>
              <w:rPr>
                <w:rFonts w:hint="eastAsia" w:ascii="宋体" w:hAnsi="宋体"/>
                <w:szCs w:val="21"/>
              </w:rPr>
              <w:t>16.1</w:t>
            </w:r>
          </w:p>
        </w:tc>
        <w:tc>
          <w:tcPr>
            <w:tcW w:w="2209" w:type="dxa"/>
            <w:noWrap w:val="0"/>
            <w:vAlign w:val="center"/>
          </w:tcPr>
          <w:p>
            <w:pPr>
              <w:spacing w:line="400" w:lineRule="exact"/>
              <w:jc w:val="center"/>
              <w:rPr>
                <w:rFonts w:ascii="宋体" w:hAnsi="宋体"/>
                <w:szCs w:val="21"/>
              </w:rPr>
            </w:pPr>
            <w:r>
              <w:rPr>
                <w:rFonts w:hint="eastAsia" w:ascii="宋体" w:hAnsi="宋体"/>
                <w:szCs w:val="21"/>
              </w:rPr>
              <w:t>投标有效期</w:t>
            </w:r>
          </w:p>
        </w:tc>
        <w:tc>
          <w:tcPr>
            <w:tcW w:w="6750" w:type="dxa"/>
            <w:noWrap w:val="0"/>
            <w:vAlign w:val="center"/>
          </w:tcPr>
          <w:p>
            <w:pPr>
              <w:spacing w:line="400" w:lineRule="exact"/>
              <w:rPr>
                <w:rFonts w:ascii="宋体" w:hAnsi="宋体"/>
                <w:szCs w:val="21"/>
              </w:rPr>
            </w:pPr>
            <w:r>
              <w:rPr>
                <w:rFonts w:hint="eastAsia" w:ascii="宋体" w:hAnsi="宋体"/>
                <w:szCs w:val="21"/>
              </w:rPr>
              <w:t>投标截止时间之日起90天。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09" w:type="dxa"/>
            <w:noWrap w:val="0"/>
            <w:vAlign w:val="center"/>
          </w:tcPr>
          <w:p>
            <w:pPr>
              <w:spacing w:line="400" w:lineRule="exact"/>
              <w:jc w:val="center"/>
              <w:rPr>
                <w:rFonts w:ascii="宋体" w:hAnsi="宋体"/>
                <w:szCs w:val="21"/>
              </w:rPr>
            </w:pPr>
            <w:r>
              <w:rPr>
                <w:rFonts w:hint="eastAsia" w:ascii="宋体" w:hAnsi="宋体"/>
                <w:szCs w:val="21"/>
              </w:rPr>
              <w:t>6</w:t>
            </w:r>
          </w:p>
        </w:tc>
        <w:tc>
          <w:tcPr>
            <w:tcW w:w="982" w:type="dxa"/>
            <w:noWrap w:val="0"/>
            <w:vAlign w:val="center"/>
          </w:tcPr>
          <w:p>
            <w:pPr>
              <w:spacing w:line="400" w:lineRule="exact"/>
              <w:jc w:val="center"/>
              <w:rPr>
                <w:rFonts w:ascii="宋体" w:hAnsi="宋体"/>
                <w:szCs w:val="21"/>
              </w:rPr>
            </w:pPr>
            <w:r>
              <w:rPr>
                <w:rFonts w:hint="eastAsia" w:ascii="宋体" w:hAnsi="宋体"/>
                <w:szCs w:val="21"/>
              </w:rPr>
              <w:t>17.1</w:t>
            </w:r>
          </w:p>
        </w:tc>
        <w:tc>
          <w:tcPr>
            <w:tcW w:w="2209" w:type="dxa"/>
            <w:noWrap w:val="0"/>
            <w:vAlign w:val="center"/>
          </w:tcPr>
          <w:p>
            <w:pPr>
              <w:spacing w:line="400" w:lineRule="exact"/>
              <w:jc w:val="center"/>
              <w:rPr>
                <w:rFonts w:ascii="宋体" w:hAnsi="宋体"/>
                <w:szCs w:val="21"/>
              </w:rPr>
            </w:pPr>
            <w:r>
              <w:rPr>
                <w:rFonts w:hint="eastAsia" w:ascii="宋体" w:hAnsi="宋体"/>
                <w:szCs w:val="21"/>
              </w:rPr>
              <w:t>投标文件份数</w:t>
            </w:r>
          </w:p>
        </w:tc>
        <w:tc>
          <w:tcPr>
            <w:tcW w:w="6750" w:type="dxa"/>
            <w:noWrap w:val="0"/>
            <w:vAlign w:val="center"/>
          </w:tcPr>
          <w:p>
            <w:pPr>
              <w:spacing w:line="400" w:lineRule="exact"/>
              <w:rPr>
                <w:rFonts w:ascii="宋体" w:hAnsi="宋体"/>
                <w:szCs w:val="21"/>
              </w:rPr>
            </w:pPr>
            <w:r>
              <w:rPr>
                <w:rFonts w:hint="eastAsia" w:ascii="宋体" w:hAnsi="宋体"/>
                <w:szCs w:val="21"/>
              </w:rPr>
              <w:t>正本壹册，副本肆册，须完整提交。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09" w:type="dxa"/>
            <w:noWrap w:val="0"/>
            <w:vAlign w:val="center"/>
          </w:tcPr>
          <w:p>
            <w:pPr>
              <w:spacing w:line="400" w:lineRule="exact"/>
              <w:jc w:val="center"/>
              <w:rPr>
                <w:rFonts w:ascii="宋体" w:hAnsi="宋体"/>
                <w:szCs w:val="21"/>
              </w:rPr>
            </w:pPr>
            <w:r>
              <w:rPr>
                <w:rFonts w:hint="eastAsia" w:ascii="宋体" w:hAnsi="宋体"/>
                <w:szCs w:val="21"/>
              </w:rPr>
              <w:t>7</w:t>
            </w:r>
          </w:p>
        </w:tc>
        <w:tc>
          <w:tcPr>
            <w:tcW w:w="982" w:type="dxa"/>
            <w:noWrap w:val="0"/>
            <w:vAlign w:val="center"/>
          </w:tcPr>
          <w:p>
            <w:pPr>
              <w:spacing w:line="400" w:lineRule="exact"/>
              <w:jc w:val="center"/>
              <w:rPr>
                <w:rFonts w:ascii="宋体" w:hAnsi="宋体"/>
                <w:position w:val="10"/>
                <w:szCs w:val="21"/>
              </w:rPr>
            </w:pPr>
            <w:r>
              <w:rPr>
                <w:rFonts w:hint="eastAsia" w:ascii="宋体" w:hAnsi="宋体"/>
                <w:szCs w:val="21"/>
              </w:rPr>
              <w:t>17.2</w:t>
            </w:r>
          </w:p>
        </w:tc>
        <w:tc>
          <w:tcPr>
            <w:tcW w:w="2209" w:type="dxa"/>
            <w:noWrap w:val="0"/>
            <w:vAlign w:val="center"/>
          </w:tcPr>
          <w:p>
            <w:pPr>
              <w:spacing w:line="400" w:lineRule="exact"/>
              <w:jc w:val="center"/>
              <w:rPr>
                <w:rFonts w:ascii="宋体" w:hAnsi="宋体"/>
                <w:position w:val="10"/>
                <w:szCs w:val="21"/>
              </w:rPr>
            </w:pPr>
            <w:r>
              <w:rPr>
                <w:rFonts w:hint="eastAsia" w:ascii="宋体" w:hAnsi="宋体"/>
                <w:szCs w:val="21"/>
              </w:rPr>
              <w:t>投标文件装订</w:t>
            </w:r>
          </w:p>
        </w:tc>
        <w:tc>
          <w:tcPr>
            <w:tcW w:w="6750" w:type="dxa"/>
            <w:noWrap w:val="0"/>
            <w:vAlign w:val="center"/>
          </w:tcPr>
          <w:p>
            <w:pPr>
              <w:spacing w:line="400" w:lineRule="exact"/>
              <w:rPr>
                <w:rFonts w:ascii="宋体" w:hAnsi="宋体"/>
                <w:szCs w:val="21"/>
              </w:rPr>
            </w:pPr>
            <w:r>
              <w:rPr>
                <w:rFonts w:hint="eastAsia" w:ascii="宋体" w:hAnsi="宋体"/>
                <w:szCs w:val="21"/>
              </w:rPr>
              <w:t>投标人应按投标人须知第</w:t>
            </w:r>
            <w:r>
              <w:rPr>
                <w:rFonts w:ascii="宋体" w:hAnsi="宋体"/>
                <w:szCs w:val="21"/>
              </w:rPr>
              <w:t>1</w:t>
            </w:r>
            <w:r>
              <w:rPr>
                <w:rFonts w:hint="eastAsia" w:ascii="宋体" w:hAnsi="宋体"/>
                <w:szCs w:val="21"/>
              </w:rPr>
              <w:t>3.1款“投标文件组成”规定的顺序自编目录及页码，投标文件的“正本”、“副本”应当单独装订成册并标注页码，装订应牢固，不易拆散和换页（</w:t>
            </w:r>
            <w:r>
              <w:rPr>
                <w:rFonts w:ascii="宋体" w:hAnsi="宋体"/>
                <w:szCs w:val="21"/>
              </w:rPr>
              <w:t>A4</w:t>
            </w:r>
            <w:r>
              <w:rPr>
                <w:rFonts w:hint="eastAsia" w:ascii="宋体" w:hAnsi="宋体"/>
                <w:szCs w:val="21"/>
              </w:rPr>
              <w:t>标准纸装订）。封面应注明“正本”、“副本”字样，封面上写明项目名称、项目编号、采购代理机构、投标单位名称。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09" w:type="dxa"/>
            <w:noWrap w:val="0"/>
            <w:vAlign w:val="center"/>
          </w:tcPr>
          <w:p>
            <w:pPr>
              <w:spacing w:line="400" w:lineRule="exact"/>
              <w:jc w:val="center"/>
              <w:rPr>
                <w:rFonts w:ascii="宋体" w:hAnsi="宋体"/>
                <w:szCs w:val="21"/>
              </w:rPr>
            </w:pPr>
            <w:r>
              <w:rPr>
                <w:rFonts w:hint="eastAsia" w:ascii="宋体" w:hAnsi="宋体"/>
                <w:szCs w:val="21"/>
              </w:rPr>
              <w:t>8</w:t>
            </w:r>
          </w:p>
        </w:tc>
        <w:tc>
          <w:tcPr>
            <w:tcW w:w="982" w:type="dxa"/>
            <w:noWrap w:val="0"/>
            <w:vAlign w:val="center"/>
          </w:tcPr>
          <w:p>
            <w:pPr>
              <w:spacing w:line="400" w:lineRule="exact"/>
              <w:jc w:val="center"/>
              <w:rPr>
                <w:rFonts w:ascii="宋体" w:hAnsi="宋体"/>
                <w:szCs w:val="21"/>
              </w:rPr>
            </w:pPr>
            <w:r>
              <w:rPr>
                <w:rFonts w:hint="eastAsia" w:ascii="宋体" w:hAnsi="宋体"/>
                <w:szCs w:val="21"/>
              </w:rPr>
              <w:t>17.6</w:t>
            </w:r>
          </w:p>
        </w:tc>
        <w:tc>
          <w:tcPr>
            <w:tcW w:w="2209" w:type="dxa"/>
            <w:noWrap w:val="0"/>
            <w:vAlign w:val="center"/>
          </w:tcPr>
          <w:p>
            <w:pPr>
              <w:spacing w:line="400" w:lineRule="exact"/>
              <w:jc w:val="center"/>
              <w:rPr>
                <w:rFonts w:ascii="宋体" w:hAnsi="宋体"/>
                <w:szCs w:val="21"/>
              </w:rPr>
            </w:pPr>
            <w:r>
              <w:rPr>
                <w:rFonts w:hint="eastAsia" w:ascii="宋体" w:hAnsi="宋体"/>
                <w:szCs w:val="21"/>
              </w:rPr>
              <w:t>投标人公章</w:t>
            </w:r>
          </w:p>
        </w:tc>
        <w:tc>
          <w:tcPr>
            <w:tcW w:w="6750" w:type="dxa"/>
            <w:noWrap w:val="0"/>
            <w:vAlign w:val="center"/>
          </w:tcPr>
          <w:p>
            <w:pPr>
              <w:spacing w:line="400" w:lineRule="exact"/>
              <w:rPr>
                <w:rFonts w:ascii="宋体" w:hAnsi="宋体"/>
                <w:szCs w:val="21"/>
              </w:rPr>
            </w:pPr>
            <w:r>
              <w:rPr>
                <w:rFonts w:ascii="宋体" w:hAnsi="宋体" w:cs="宋体"/>
                <w:szCs w:val="21"/>
              </w:rPr>
              <w:t>本招标文件中描述投标</w:t>
            </w:r>
            <w:r>
              <w:rPr>
                <w:rFonts w:hint="eastAsia" w:ascii="宋体" w:hAnsi="宋体" w:cs="宋体"/>
                <w:szCs w:val="21"/>
              </w:rPr>
              <w:t>人</w:t>
            </w:r>
            <w:r>
              <w:rPr>
                <w:rFonts w:ascii="宋体" w:hAnsi="宋体" w:cs="宋体"/>
                <w:szCs w:val="21"/>
              </w:rPr>
              <w:t>的“公章”是指根据我国对公章的管理规定，用投标</w:t>
            </w:r>
            <w:r>
              <w:rPr>
                <w:rFonts w:hint="eastAsia" w:ascii="宋体" w:hAnsi="宋体" w:cs="宋体"/>
                <w:szCs w:val="21"/>
              </w:rPr>
              <w:t>人</w:t>
            </w:r>
            <w:r>
              <w:rPr>
                <w:rFonts w:ascii="宋体" w:hAnsi="宋体" w:cs="宋体"/>
                <w:szCs w:val="21"/>
              </w:rPr>
              <w:t>法定主体行为名称制作的印章，除本招标文件有特殊规定外，投标</w:t>
            </w:r>
            <w:r>
              <w:rPr>
                <w:rFonts w:hint="eastAsia" w:ascii="宋体" w:hAnsi="宋体" w:cs="宋体"/>
                <w:szCs w:val="21"/>
              </w:rPr>
              <w:t>人</w:t>
            </w:r>
            <w:r>
              <w:rPr>
                <w:rFonts w:ascii="宋体" w:hAnsi="宋体" w:cs="宋体"/>
                <w:szCs w:val="21"/>
              </w:rPr>
              <w:t>的财务章、部门章、分公司章、工会章、合同章、投标专用章、业务专用章等其它形式印章均不能代替公章。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09" w:type="dxa"/>
            <w:noWrap w:val="0"/>
            <w:vAlign w:val="center"/>
          </w:tcPr>
          <w:p>
            <w:pPr>
              <w:spacing w:line="400" w:lineRule="exact"/>
              <w:jc w:val="center"/>
              <w:rPr>
                <w:rFonts w:ascii="宋体" w:hAnsi="宋体"/>
                <w:szCs w:val="21"/>
              </w:rPr>
            </w:pPr>
            <w:r>
              <w:rPr>
                <w:rFonts w:hint="eastAsia" w:ascii="宋体" w:hAnsi="宋体"/>
                <w:szCs w:val="21"/>
              </w:rPr>
              <w:t>9</w:t>
            </w:r>
          </w:p>
        </w:tc>
        <w:tc>
          <w:tcPr>
            <w:tcW w:w="982" w:type="dxa"/>
            <w:noWrap w:val="0"/>
            <w:vAlign w:val="center"/>
          </w:tcPr>
          <w:p>
            <w:pPr>
              <w:spacing w:line="400" w:lineRule="exact"/>
              <w:jc w:val="center"/>
              <w:rPr>
                <w:rFonts w:ascii="宋体" w:hAnsi="宋体"/>
                <w:szCs w:val="21"/>
              </w:rPr>
            </w:pPr>
            <w:r>
              <w:rPr>
                <w:rFonts w:hint="eastAsia" w:ascii="宋体" w:hAnsi="宋体"/>
                <w:szCs w:val="21"/>
              </w:rPr>
              <w:t>17.7</w:t>
            </w:r>
          </w:p>
        </w:tc>
        <w:tc>
          <w:tcPr>
            <w:tcW w:w="2209" w:type="dxa"/>
            <w:noWrap w:val="0"/>
            <w:vAlign w:val="center"/>
          </w:tcPr>
          <w:p>
            <w:pPr>
              <w:spacing w:line="400" w:lineRule="exact"/>
              <w:jc w:val="center"/>
              <w:rPr>
                <w:rFonts w:ascii="宋体" w:hAnsi="宋体"/>
                <w:szCs w:val="21"/>
              </w:rPr>
            </w:pPr>
            <w:r>
              <w:rPr>
                <w:rFonts w:hint="eastAsia" w:ascii="宋体" w:hAnsi="宋体"/>
                <w:szCs w:val="21"/>
              </w:rPr>
              <w:t>投标文件包装、密封</w:t>
            </w:r>
          </w:p>
        </w:tc>
        <w:tc>
          <w:tcPr>
            <w:tcW w:w="6750" w:type="dxa"/>
            <w:noWrap w:val="0"/>
            <w:vAlign w:val="center"/>
          </w:tcPr>
          <w:p>
            <w:pPr>
              <w:spacing w:line="400" w:lineRule="exact"/>
              <w:rPr>
                <w:rFonts w:ascii="宋体" w:hAnsi="宋体"/>
                <w:szCs w:val="21"/>
              </w:rPr>
            </w:pPr>
            <w:r>
              <w:rPr>
                <w:rFonts w:hint="eastAsia" w:ascii="宋体" w:hAnsi="宋体"/>
                <w:szCs w:val="21"/>
              </w:rPr>
              <w:t>将投标文件“正本”、“副本”一并装入并密封在一个投标文件袋（盒、箱）中，并在密封处密封签章【公章、密封章、法定代表人、负责人、自然人或相应的授权委托代理人签字均可】。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09" w:type="dxa"/>
            <w:noWrap w:val="0"/>
            <w:vAlign w:val="center"/>
          </w:tcPr>
          <w:p>
            <w:pPr>
              <w:spacing w:line="400" w:lineRule="exact"/>
              <w:jc w:val="center"/>
              <w:rPr>
                <w:rFonts w:ascii="宋体" w:hAnsi="宋体"/>
                <w:szCs w:val="21"/>
              </w:rPr>
            </w:pPr>
            <w:r>
              <w:rPr>
                <w:rFonts w:hint="eastAsia" w:ascii="宋体" w:hAnsi="宋体"/>
                <w:szCs w:val="21"/>
              </w:rPr>
              <w:t>10</w:t>
            </w:r>
          </w:p>
        </w:tc>
        <w:tc>
          <w:tcPr>
            <w:tcW w:w="982" w:type="dxa"/>
            <w:noWrap w:val="0"/>
            <w:vAlign w:val="center"/>
          </w:tcPr>
          <w:p>
            <w:pPr>
              <w:spacing w:line="400" w:lineRule="exact"/>
              <w:jc w:val="center"/>
              <w:rPr>
                <w:rFonts w:ascii="宋体" w:hAnsi="宋体"/>
                <w:szCs w:val="21"/>
              </w:rPr>
            </w:pPr>
            <w:r>
              <w:rPr>
                <w:rFonts w:hint="eastAsia" w:ascii="宋体" w:hAnsi="宋体"/>
                <w:szCs w:val="21"/>
              </w:rPr>
              <w:t>17.8</w:t>
            </w:r>
          </w:p>
        </w:tc>
        <w:tc>
          <w:tcPr>
            <w:tcW w:w="2209" w:type="dxa"/>
            <w:noWrap w:val="0"/>
            <w:vAlign w:val="center"/>
          </w:tcPr>
          <w:p>
            <w:pPr>
              <w:spacing w:line="400" w:lineRule="exact"/>
              <w:jc w:val="center"/>
              <w:rPr>
                <w:rFonts w:ascii="宋体" w:hAnsi="宋体"/>
                <w:szCs w:val="21"/>
              </w:rPr>
            </w:pPr>
            <w:r>
              <w:rPr>
                <w:rFonts w:hint="eastAsia" w:ascii="宋体" w:hAnsi="宋体"/>
                <w:szCs w:val="21"/>
              </w:rPr>
              <w:t>投标文件袋（盒、箱）标记</w:t>
            </w:r>
          </w:p>
        </w:tc>
        <w:tc>
          <w:tcPr>
            <w:tcW w:w="6750" w:type="dxa"/>
            <w:noWrap w:val="0"/>
            <w:vAlign w:val="center"/>
          </w:tcPr>
          <w:p>
            <w:pPr>
              <w:spacing w:line="400" w:lineRule="exact"/>
              <w:rPr>
                <w:rFonts w:hint="eastAsia" w:ascii="宋体" w:hAnsi="宋体"/>
                <w:szCs w:val="21"/>
              </w:rPr>
            </w:pPr>
            <w:r>
              <w:rPr>
                <w:rFonts w:hint="eastAsia" w:ascii="宋体" w:hAnsi="宋体"/>
                <w:szCs w:val="21"/>
              </w:rPr>
              <w:t>项目名称：阳朔县应急管理局应急救援装备采购项目</w:t>
            </w:r>
          </w:p>
          <w:p>
            <w:pPr>
              <w:spacing w:line="400" w:lineRule="exact"/>
              <w:rPr>
                <w:rFonts w:hint="eastAsia" w:ascii="宋体" w:hAnsi="宋体"/>
                <w:szCs w:val="21"/>
              </w:rPr>
            </w:pPr>
            <w:r>
              <w:rPr>
                <w:rFonts w:hint="eastAsia" w:ascii="宋体" w:hAnsi="宋体"/>
                <w:szCs w:val="21"/>
              </w:rPr>
              <w:t>项目编号：GLZC2021-G1-210045-GXXH</w:t>
            </w:r>
          </w:p>
          <w:p>
            <w:pPr>
              <w:spacing w:line="400" w:lineRule="exact"/>
              <w:rPr>
                <w:rFonts w:hint="eastAsia" w:ascii="宋体" w:hAnsi="宋体"/>
                <w:szCs w:val="21"/>
              </w:rPr>
            </w:pPr>
            <w:r>
              <w:rPr>
                <w:rFonts w:hint="eastAsia" w:ascii="宋体" w:hAnsi="宋体"/>
                <w:szCs w:val="21"/>
              </w:rPr>
              <w:t>采购代理机构：广西新衡通工建咨询服务有限公司</w:t>
            </w:r>
          </w:p>
          <w:p>
            <w:pPr>
              <w:spacing w:line="400" w:lineRule="exact"/>
              <w:rPr>
                <w:rFonts w:ascii="宋体" w:hAnsi="宋体"/>
                <w:szCs w:val="21"/>
              </w:rPr>
            </w:pPr>
            <w:r>
              <w:rPr>
                <w:rFonts w:hint="eastAsia" w:ascii="宋体" w:hAnsi="宋体"/>
                <w:szCs w:val="21"/>
              </w:rPr>
              <w:t>投标人名称：</w:t>
            </w:r>
          </w:p>
          <w:p>
            <w:pPr>
              <w:spacing w:line="400" w:lineRule="exact"/>
              <w:rPr>
                <w:rFonts w:ascii="宋体" w:hAnsi="宋体"/>
                <w:szCs w:val="21"/>
              </w:rPr>
            </w:pPr>
            <w:r>
              <w:rPr>
                <w:rFonts w:hint="eastAsia" w:ascii="宋体" w:hAnsi="宋体"/>
                <w:szCs w:val="21"/>
              </w:rPr>
              <w:t>在  年 月 日 时 分前不得开启（此处投标人填写投标截止时间）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09" w:type="dxa"/>
            <w:noWrap w:val="0"/>
            <w:vAlign w:val="center"/>
          </w:tcPr>
          <w:p>
            <w:pPr>
              <w:spacing w:line="400" w:lineRule="exact"/>
              <w:jc w:val="center"/>
              <w:rPr>
                <w:rFonts w:ascii="宋体" w:hAnsi="宋体"/>
                <w:szCs w:val="21"/>
              </w:rPr>
            </w:pPr>
            <w:r>
              <w:rPr>
                <w:rFonts w:hint="eastAsia" w:ascii="宋体" w:hAnsi="宋体"/>
                <w:szCs w:val="21"/>
              </w:rPr>
              <w:t>11</w:t>
            </w:r>
          </w:p>
        </w:tc>
        <w:tc>
          <w:tcPr>
            <w:tcW w:w="982" w:type="dxa"/>
            <w:noWrap w:val="0"/>
            <w:vAlign w:val="center"/>
          </w:tcPr>
          <w:p>
            <w:pPr>
              <w:spacing w:line="400" w:lineRule="exact"/>
              <w:jc w:val="center"/>
              <w:rPr>
                <w:rFonts w:ascii="宋体" w:hAnsi="宋体"/>
                <w:position w:val="-2"/>
                <w:szCs w:val="21"/>
              </w:rPr>
            </w:pPr>
            <w:r>
              <w:rPr>
                <w:rFonts w:hint="eastAsia" w:ascii="宋体" w:hAnsi="宋体"/>
                <w:szCs w:val="21"/>
              </w:rPr>
              <w:t>19.1</w:t>
            </w:r>
          </w:p>
        </w:tc>
        <w:tc>
          <w:tcPr>
            <w:tcW w:w="2209" w:type="dxa"/>
            <w:noWrap w:val="0"/>
            <w:vAlign w:val="center"/>
          </w:tcPr>
          <w:p>
            <w:pPr>
              <w:spacing w:line="400" w:lineRule="exact"/>
              <w:jc w:val="center"/>
              <w:rPr>
                <w:rFonts w:ascii="宋体" w:hAnsi="宋体"/>
                <w:position w:val="-2"/>
                <w:szCs w:val="21"/>
              </w:rPr>
            </w:pPr>
            <w:r>
              <w:rPr>
                <w:rFonts w:hint="eastAsia" w:ascii="宋体" w:hAnsi="宋体"/>
                <w:szCs w:val="21"/>
              </w:rPr>
              <w:t>投标文件递交</w:t>
            </w:r>
          </w:p>
        </w:tc>
        <w:tc>
          <w:tcPr>
            <w:tcW w:w="6750" w:type="dxa"/>
            <w:noWrap w:val="0"/>
            <w:vAlign w:val="top"/>
          </w:tcPr>
          <w:p>
            <w:pPr>
              <w:spacing w:line="400" w:lineRule="exact"/>
              <w:ind w:left="210" w:hanging="210" w:hangingChars="100"/>
              <w:rPr>
                <w:rFonts w:ascii="宋体" w:hAnsi="宋体"/>
                <w:szCs w:val="21"/>
              </w:rPr>
            </w:pPr>
            <w:r>
              <w:rPr>
                <w:rFonts w:hint="eastAsia" w:ascii="宋体" w:hAnsi="宋体"/>
                <w:szCs w:val="21"/>
              </w:rPr>
              <w:t>投标截止时间：</w:t>
            </w:r>
            <w:r>
              <w:rPr>
                <w:rFonts w:hint="eastAsia" w:ascii="宋体" w:hAnsi="宋体"/>
                <w:color w:val="auto"/>
                <w:kern w:val="0"/>
                <w:szCs w:val="21"/>
              </w:rPr>
              <w:t>2021年0</w:t>
            </w:r>
            <w:r>
              <w:rPr>
                <w:rFonts w:hint="eastAsia" w:ascii="宋体" w:hAnsi="宋体"/>
                <w:color w:val="auto"/>
                <w:kern w:val="0"/>
                <w:szCs w:val="21"/>
                <w:lang w:val="en-US" w:eastAsia="zh-CN"/>
              </w:rPr>
              <w:t>9</w:t>
            </w:r>
            <w:r>
              <w:rPr>
                <w:rFonts w:hint="eastAsia" w:ascii="宋体" w:hAnsi="宋体"/>
                <w:color w:val="auto"/>
                <w:kern w:val="0"/>
                <w:szCs w:val="21"/>
              </w:rPr>
              <w:t>月</w:t>
            </w:r>
            <w:r>
              <w:rPr>
                <w:rFonts w:hint="eastAsia" w:ascii="宋体" w:hAnsi="宋体"/>
                <w:color w:val="auto"/>
                <w:kern w:val="0"/>
                <w:szCs w:val="21"/>
                <w:lang w:val="en-US" w:eastAsia="zh-CN"/>
              </w:rPr>
              <w:t>30</w:t>
            </w:r>
            <w:r>
              <w:rPr>
                <w:rFonts w:hint="eastAsia" w:ascii="宋体" w:hAnsi="宋体"/>
                <w:color w:val="auto"/>
                <w:kern w:val="0"/>
                <w:szCs w:val="21"/>
              </w:rPr>
              <w:t>日09点30分</w:t>
            </w:r>
            <w:r>
              <w:rPr>
                <w:rFonts w:hint="eastAsia" w:ascii="宋体" w:hAnsi="宋体"/>
                <w:szCs w:val="21"/>
              </w:rPr>
              <w:t>。</w:t>
            </w:r>
          </w:p>
          <w:p>
            <w:pPr>
              <w:tabs>
                <w:tab w:val="left" w:pos="7200"/>
              </w:tabs>
              <w:spacing w:line="340" w:lineRule="exact"/>
              <w:rPr>
                <w:rFonts w:ascii="宋体" w:hAnsi="宋体"/>
                <w:szCs w:val="21"/>
              </w:rPr>
            </w:pPr>
            <w:r>
              <w:rPr>
                <w:rFonts w:hint="eastAsia" w:ascii="宋体" w:hAnsi="宋体"/>
                <w:szCs w:val="21"/>
              </w:rPr>
              <w:t>投标人应于</w:t>
            </w:r>
            <w:r>
              <w:rPr>
                <w:rFonts w:hint="eastAsia" w:ascii="宋体" w:hAnsi="宋体"/>
                <w:color w:val="auto"/>
                <w:kern w:val="0"/>
                <w:szCs w:val="21"/>
              </w:rPr>
              <w:t>2021年0</w:t>
            </w:r>
            <w:r>
              <w:rPr>
                <w:rFonts w:hint="eastAsia" w:ascii="宋体" w:hAnsi="宋体"/>
                <w:color w:val="auto"/>
                <w:kern w:val="0"/>
                <w:szCs w:val="21"/>
                <w:lang w:val="en-US" w:eastAsia="zh-CN"/>
              </w:rPr>
              <w:t>9</w:t>
            </w:r>
            <w:r>
              <w:rPr>
                <w:rFonts w:hint="eastAsia" w:ascii="宋体" w:hAnsi="宋体"/>
                <w:color w:val="auto"/>
                <w:kern w:val="0"/>
                <w:szCs w:val="21"/>
              </w:rPr>
              <w:t>月</w:t>
            </w:r>
            <w:r>
              <w:rPr>
                <w:rFonts w:hint="eastAsia" w:ascii="宋体" w:hAnsi="宋体"/>
                <w:color w:val="auto"/>
                <w:kern w:val="0"/>
                <w:szCs w:val="21"/>
                <w:lang w:val="en-US" w:eastAsia="zh-CN"/>
              </w:rPr>
              <w:t>30</w:t>
            </w:r>
            <w:r>
              <w:rPr>
                <w:rFonts w:hint="eastAsia" w:ascii="宋体" w:hAnsi="宋体"/>
                <w:color w:val="auto"/>
                <w:kern w:val="0"/>
                <w:szCs w:val="21"/>
              </w:rPr>
              <w:t>日</w:t>
            </w:r>
            <w:r>
              <w:rPr>
                <w:rFonts w:hint="eastAsia" w:ascii="宋体" w:hAnsi="宋体"/>
                <w:color w:val="auto"/>
                <w:szCs w:val="21"/>
              </w:rPr>
              <w:t>09时00分至09时30分止，</w:t>
            </w:r>
            <w:r>
              <w:rPr>
                <w:rFonts w:hint="eastAsia" w:ascii="宋体" w:hAnsi="宋体"/>
                <w:szCs w:val="21"/>
              </w:rPr>
              <w:t>携带法定代表人身份证明原件（企业法定代表人参加投标）或委托代理人投标相关证明（附法人授权委托书原件、受委托人员的身份证复印件、投标人为委托代理人缴纳2021年5月至7月的社保证明复印件）（以上材料均须加盖投标人公章，不须密封，单独提交），将投标文件密封提交至</w:t>
            </w:r>
            <w:r>
              <w:rPr>
                <w:rFonts w:hint="eastAsia" w:ascii="宋体" w:hAnsi="宋体"/>
                <w:szCs w:val="21"/>
                <w:u w:val="single"/>
              </w:rPr>
              <w:t>桂林市公共资源交易中心</w:t>
            </w:r>
            <w:r>
              <w:rPr>
                <w:rFonts w:hint="eastAsia" w:ascii="宋体" w:hAnsi="宋体"/>
                <w:color w:val="auto"/>
                <w:szCs w:val="21"/>
                <w:u w:val="single"/>
                <w:lang w:val="en-US" w:eastAsia="zh-CN"/>
              </w:rPr>
              <w:t>5</w:t>
            </w:r>
            <w:r>
              <w:rPr>
                <w:rFonts w:hint="eastAsia" w:ascii="宋体" w:hAnsi="宋体"/>
                <w:color w:val="auto"/>
                <w:szCs w:val="21"/>
                <w:u w:val="single"/>
              </w:rPr>
              <w:t>号</w:t>
            </w:r>
            <w:r>
              <w:rPr>
                <w:rFonts w:hint="eastAsia" w:ascii="宋体" w:hAnsi="宋体"/>
                <w:szCs w:val="21"/>
                <w:u w:val="single"/>
              </w:rPr>
              <w:t>开标室（广西桂林市临桂区西城中路69号创业大厦西辅楼4楼北区）</w:t>
            </w:r>
            <w:r>
              <w:rPr>
                <w:rFonts w:hint="eastAsia" w:ascii="宋体" w:hAnsi="宋体"/>
              </w:rPr>
              <w:t>，未携带以上相关材料递交的或逾期送达的或</w:t>
            </w:r>
            <w:r>
              <w:rPr>
                <w:rFonts w:ascii="宋体" w:hAnsi="宋体"/>
              </w:rPr>
              <w:t>未按照招标文件要求密封</w:t>
            </w:r>
            <w:r>
              <w:rPr>
                <w:rFonts w:hint="eastAsia" w:ascii="宋体" w:hAnsi="宋体"/>
              </w:rPr>
              <w:t>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09" w:type="dxa"/>
            <w:noWrap w:val="0"/>
            <w:vAlign w:val="center"/>
          </w:tcPr>
          <w:p>
            <w:pPr>
              <w:spacing w:line="400" w:lineRule="exact"/>
              <w:jc w:val="center"/>
              <w:rPr>
                <w:rFonts w:ascii="宋体" w:hAnsi="宋体"/>
                <w:szCs w:val="21"/>
              </w:rPr>
            </w:pPr>
            <w:r>
              <w:rPr>
                <w:rFonts w:hint="eastAsia" w:ascii="宋体" w:hAnsi="宋体"/>
                <w:szCs w:val="21"/>
              </w:rPr>
              <w:t>12</w:t>
            </w:r>
          </w:p>
        </w:tc>
        <w:tc>
          <w:tcPr>
            <w:tcW w:w="982" w:type="dxa"/>
            <w:noWrap w:val="0"/>
            <w:vAlign w:val="center"/>
          </w:tcPr>
          <w:p>
            <w:pPr>
              <w:spacing w:line="400" w:lineRule="exact"/>
              <w:jc w:val="center"/>
              <w:rPr>
                <w:rFonts w:ascii="宋体" w:hAnsi="宋体"/>
                <w:szCs w:val="21"/>
              </w:rPr>
            </w:pPr>
            <w:r>
              <w:rPr>
                <w:rFonts w:hint="eastAsia" w:ascii="宋体" w:hAnsi="宋体"/>
                <w:szCs w:val="21"/>
              </w:rPr>
              <w:t>20.1</w:t>
            </w:r>
          </w:p>
        </w:tc>
        <w:tc>
          <w:tcPr>
            <w:tcW w:w="2209" w:type="dxa"/>
            <w:noWrap w:val="0"/>
            <w:vAlign w:val="center"/>
          </w:tcPr>
          <w:p>
            <w:pPr>
              <w:spacing w:line="400" w:lineRule="exact"/>
              <w:jc w:val="center"/>
              <w:rPr>
                <w:rFonts w:ascii="宋体" w:hAnsi="宋体"/>
                <w:szCs w:val="21"/>
              </w:rPr>
            </w:pPr>
            <w:bookmarkStart w:id="38" w:name="_GoBack"/>
            <w:r>
              <w:rPr>
                <w:rFonts w:hint="eastAsia" w:ascii="宋体" w:hAnsi="宋体"/>
                <w:szCs w:val="21"/>
              </w:rPr>
              <w:t>开标时</w:t>
            </w:r>
            <w:bookmarkEnd w:id="38"/>
            <w:r>
              <w:rPr>
                <w:rFonts w:hint="eastAsia" w:ascii="宋体" w:hAnsi="宋体"/>
                <w:szCs w:val="21"/>
              </w:rPr>
              <w:t>间及地点</w:t>
            </w:r>
          </w:p>
        </w:tc>
        <w:tc>
          <w:tcPr>
            <w:tcW w:w="6750" w:type="dxa"/>
            <w:noWrap w:val="0"/>
            <w:vAlign w:val="top"/>
          </w:tcPr>
          <w:p>
            <w:pPr>
              <w:spacing w:line="400" w:lineRule="exact"/>
              <w:rPr>
                <w:rFonts w:ascii="宋体" w:hAnsi="宋体"/>
                <w:szCs w:val="21"/>
              </w:rPr>
            </w:pPr>
            <w:r>
              <w:rPr>
                <w:rFonts w:hint="eastAsia" w:ascii="宋体" w:hAnsi="宋体"/>
                <w:szCs w:val="21"/>
              </w:rPr>
              <w:t>开标时间：</w:t>
            </w:r>
            <w:r>
              <w:rPr>
                <w:rFonts w:hint="eastAsia" w:ascii="宋体" w:hAnsi="宋体"/>
                <w:color w:val="auto"/>
                <w:kern w:val="0"/>
                <w:szCs w:val="21"/>
              </w:rPr>
              <w:t>2021年0</w:t>
            </w:r>
            <w:r>
              <w:rPr>
                <w:rFonts w:hint="eastAsia" w:ascii="宋体" w:hAnsi="宋体"/>
                <w:color w:val="auto"/>
                <w:kern w:val="0"/>
                <w:szCs w:val="21"/>
                <w:lang w:val="en-US" w:eastAsia="zh-CN"/>
              </w:rPr>
              <w:t>9</w:t>
            </w:r>
            <w:r>
              <w:rPr>
                <w:rFonts w:hint="eastAsia" w:ascii="宋体" w:hAnsi="宋体"/>
                <w:color w:val="auto"/>
                <w:kern w:val="0"/>
                <w:szCs w:val="21"/>
              </w:rPr>
              <w:t>月</w:t>
            </w:r>
            <w:r>
              <w:rPr>
                <w:rFonts w:hint="eastAsia" w:ascii="宋体" w:hAnsi="宋体"/>
                <w:color w:val="auto"/>
                <w:kern w:val="0"/>
                <w:szCs w:val="21"/>
                <w:lang w:val="en-US" w:eastAsia="zh-CN"/>
              </w:rPr>
              <w:t>30</w:t>
            </w:r>
            <w:r>
              <w:rPr>
                <w:rFonts w:hint="eastAsia" w:ascii="宋体" w:hAnsi="宋体"/>
                <w:color w:val="auto"/>
                <w:kern w:val="0"/>
                <w:szCs w:val="21"/>
              </w:rPr>
              <w:t>日09点30分</w:t>
            </w:r>
            <w:r>
              <w:rPr>
                <w:rFonts w:hint="eastAsia" w:ascii="宋体" w:hAnsi="宋体"/>
                <w:szCs w:val="21"/>
              </w:rPr>
              <w:t>。</w:t>
            </w:r>
          </w:p>
          <w:p>
            <w:pPr>
              <w:spacing w:line="400" w:lineRule="exact"/>
              <w:rPr>
                <w:rFonts w:ascii="宋体" w:hAnsi="宋体"/>
                <w:szCs w:val="21"/>
              </w:rPr>
            </w:pPr>
            <w:r>
              <w:rPr>
                <w:rFonts w:hint="eastAsia" w:ascii="宋体" w:hAnsi="宋体"/>
                <w:szCs w:val="21"/>
              </w:rPr>
              <w:t>开标地点：桂林市公共资源交易中心</w:t>
            </w:r>
            <w:r>
              <w:rPr>
                <w:rFonts w:hint="eastAsia" w:ascii="宋体" w:hAnsi="宋体"/>
                <w:color w:val="FF0000"/>
                <w:szCs w:val="21"/>
              </w:rPr>
              <w:t xml:space="preserve"> </w:t>
            </w:r>
            <w:r>
              <w:rPr>
                <w:rFonts w:hint="eastAsia" w:ascii="宋体" w:hAnsi="宋体"/>
                <w:color w:val="auto"/>
                <w:szCs w:val="21"/>
                <w:lang w:val="en-US" w:eastAsia="zh-CN"/>
              </w:rPr>
              <w:t>5</w:t>
            </w:r>
            <w:r>
              <w:rPr>
                <w:rFonts w:hint="eastAsia" w:ascii="宋体" w:hAnsi="宋体"/>
                <w:color w:val="auto"/>
                <w:szCs w:val="21"/>
              </w:rPr>
              <w:t>号</w:t>
            </w:r>
            <w:r>
              <w:rPr>
                <w:rFonts w:hint="eastAsia" w:ascii="宋体" w:hAnsi="宋体"/>
                <w:szCs w:val="21"/>
              </w:rPr>
              <w:t>开标室（桂林市临桂新区西城中路69号创业大厦西辅楼四楼）开标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09" w:type="dxa"/>
            <w:noWrap w:val="0"/>
            <w:vAlign w:val="center"/>
          </w:tcPr>
          <w:p>
            <w:pPr>
              <w:spacing w:line="400" w:lineRule="exact"/>
              <w:jc w:val="center"/>
              <w:rPr>
                <w:rFonts w:ascii="宋体" w:hAnsi="宋体"/>
                <w:szCs w:val="21"/>
              </w:rPr>
            </w:pPr>
            <w:r>
              <w:rPr>
                <w:rFonts w:hint="eastAsia" w:ascii="宋体" w:hAnsi="宋体"/>
                <w:szCs w:val="21"/>
              </w:rPr>
              <w:t>13</w:t>
            </w:r>
          </w:p>
        </w:tc>
        <w:tc>
          <w:tcPr>
            <w:tcW w:w="982" w:type="dxa"/>
            <w:noWrap w:val="0"/>
            <w:vAlign w:val="center"/>
          </w:tcPr>
          <w:p>
            <w:pPr>
              <w:spacing w:line="400" w:lineRule="exact"/>
              <w:jc w:val="center"/>
              <w:rPr>
                <w:rFonts w:ascii="宋体" w:hAnsi="宋体"/>
                <w:szCs w:val="21"/>
              </w:rPr>
            </w:pPr>
            <w:r>
              <w:rPr>
                <w:rFonts w:hint="eastAsia" w:ascii="宋体" w:hAnsi="宋体"/>
                <w:szCs w:val="21"/>
              </w:rPr>
              <w:t>23</w:t>
            </w:r>
          </w:p>
        </w:tc>
        <w:tc>
          <w:tcPr>
            <w:tcW w:w="2209" w:type="dxa"/>
            <w:noWrap w:val="0"/>
            <w:vAlign w:val="center"/>
          </w:tcPr>
          <w:p>
            <w:pPr>
              <w:pStyle w:val="6"/>
              <w:spacing w:line="400" w:lineRule="exact"/>
              <w:ind w:firstLine="315" w:firstLineChars="150"/>
              <w:rPr>
                <w:rFonts w:hAnsi="宋体" w:cs="Arial"/>
                <w:szCs w:val="21"/>
              </w:rPr>
            </w:pPr>
            <w:r>
              <w:rPr>
                <w:rFonts w:hint="eastAsia" w:hAnsi="宋体" w:cs="Arial"/>
                <w:szCs w:val="21"/>
              </w:rPr>
              <w:t>评标委员会组成</w:t>
            </w:r>
          </w:p>
        </w:tc>
        <w:tc>
          <w:tcPr>
            <w:tcW w:w="6750" w:type="dxa"/>
            <w:noWrap w:val="0"/>
            <w:vAlign w:val="center"/>
          </w:tcPr>
          <w:p>
            <w:pPr>
              <w:spacing w:line="400" w:lineRule="exact"/>
              <w:rPr>
                <w:rFonts w:ascii="宋体" w:hAnsi="宋体"/>
                <w:szCs w:val="21"/>
              </w:rPr>
            </w:pPr>
            <w:r>
              <w:rPr>
                <w:rFonts w:hint="eastAsia" w:ascii="宋体" w:hAnsi="宋体"/>
                <w:szCs w:val="21"/>
              </w:rPr>
              <w:t>评标委员会由采购人代表和有关技术、经济等方面的专家组成，其中采购人代表1人，技术、经济等专家4人。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09" w:type="dxa"/>
            <w:noWrap w:val="0"/>
            <w:vAlign w:val="center"/>
          </w:tcPr>
          <w:p>
            <w:pPr>
              <w:spacing w:line="400" w:lineRule="exact"/>
              <w:jc w:val="center"/>
              <w:rPr>
                <w:rFonts w:ascii="宋体" w:hAnsi="宋体"/>
                <w:szCs w:val="21"/>
              </w:rPr>
            </w:pPr>
            <w:r>
              <w:rPr>
                <w:rFonts w:hint="eastAsia" w:ascii="宋体" w:hAnsi="宋体"/>
                <w:szCs w:val="21"/>
              </w:rPr>
              <w:t>14</w:t>
            </w:r>
          </w:p>
        </w:tc>
        <w:tc>
          <w:tcPr>
            <w:tcW w:w="982" w:type="dxa"/>
            <w:noWrap w:val="0"/>
            <w:vAlign w:val="center"/>
          </w:tcPr>
          <w:p>
            <w:pPr>
              <w:spacing w:line="400" w:lineRule="exact"/>
              <w:jc w:val="center"/>
              <w:rPr>
                <w:rFonts w:ascii="宋体" w:hAnsi="宋体"/>
                <w:szCs w:val="21"/>
              </w:rPr>
            </w:pPr>
            <w:r>
              <w:rPr>
                <w:rFonts w:hint="eastAsia" w:ascii="宋体" w:hAnsi="宋体"/>
                <w:szCs w:val="21"/>
              </w:rPr>
              <w:t>24.1</w:t>
            </w:r>
          </w:p>
        </w:tc>
        <w:tc>
          <w:tcPr>
            <w:tcW w:w="2209" w:type="dxa"/>
            <w:noWrap w:val="0"/>
            <w:vAlign w:val="center"/>
          </w:tcPr>
          <w:p>
            <w:pPr>
              <w:spacing w:line="400" w:lineRule="exact"/>
              <w:jc w:val="center"/>
              <w:rPr>
                <w:rFonts w:ascii="宋体" w:hAnsi="宋体"/>
                <w:szCs w:val="21"/>
              </w:rPr>
            </w:pPr>
            <w:r>
              <w:rPr>
                <w:rFonts w:hint="eastAsia" w:ascii="宋体" w:hAnsi="宋体"/>
                <w:szCs w:val="21"/>
              </w:rPr>
              <w:t>评标办法</w:t>
            </w:r>
          </w:p>
        </w:tc>
        <w:tc>
          <w:tcPr>
            <w:tcW w:w="6750" w:type="dxa"/>
            <w:noWrap w:val="0"/>
            <w:vAlign w:val="center"/>
          </w:tcPr>
          <w:p>
            <w:pPr>
              <w:spacing w:line="400" w:lineRule="exact"/>
              <w:rPr>
                <w:rFonts w:ascii="宋体" w:hAnsi="宋体"/>
                <w:szCs w:val="21"/>
              </w:rPr>
            </w:pPr>
            <w:r>
              <w:rPr>
                <w:rFonts w:hint="eastAsia" w:ascii="宋体" w:hAnsi="宋体"/>
                <w:szCs w:val="21"/>
              </w:rPr>
              <w:t>综合评分法，具体评标内容及标准详见第四章。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09" w:type="dxa"/>
            <w:noWrap w:val="0"/>
            <w:vAlign w:val="center"/>
          </w:tcPr>
          <w:p>
            <w:pPr>
              <w:spacing w:line="400" w:lineRule="exact"/>
              <w:jc w:val="center"/>
              <w:rPr>
                <w:rFonts w:ascii="宋体" w:hAnsi="宋体"/>
                <w:szCs w:val="21"/>
              </w:rPr>
            </w:pPr>
            <w:r>
              <w:rPr>
                <w:rFonts w:hint="eastAsia" w:ascii="宋体" w:hAnsi="宋体"/>
                <w:szCs w:val="21"/>
              </w:rPr>
              <w:t>15</w:t>
            </w:r>
          </w:p>
        </w:tc>
        <w:tc>
          <w:tcPr>
            <w:tcW w:w="982" w:type="dxa"/>
            <w:noWrap w:val="0"/>
            <w:vAlign w:val="center"/>
          </w:tcPr>
          <w:p>
            <w:pPr>
              <w:spacing w:line="400" w:lineRule="exact"/>
              <w:jc w:val="center"/>
              <w:rPr>
                <w:rFonts w:ascii="宋体" w:hAnsi="宋体"/>
                <w:szCs w:val="21"/>
              </w:rPr>
            </w:pPr>
            <w:r>
              <w:rPr>
                <w:rFonts w:hint="eastAsia" w:ascii="宋体" w:hAnsi="宋体"/>
                <w:szCs w:val="21"/>
              </w:rPr>
              <w:t>31</w:t>
            </w:r>
          </w:p>
        </w:tc>
        <w:tc>
          <w:tcPr>
            <w:tcW w:w="2209" w:type="dxa"/>
            <w:noWrap w:val="0"/>
            <w:vAlign w:val="center"/>
          </w:tcPr>
          <w:p>
            <w:pPr>
              <w:spacing w:line="400" w:lineRule="exact"/>
              <w:jc w:val="center"/>
              <w:rPr>
                <w:rFonts w:ascii="宋体" w:hAnsi="宋体"/>
                <w:szCs w:val="21"/>
              </w:rPr>
            </w:pPr>
            <w:r>
              <w:rPr>
                <w:rFonts w:hint="eastAsia" w:ascii="宋体" w:hAnsi="宋体"/>
                <w:szCs w:val="21"/>
              </w:rPr>
              <w:t>信用查询</w:t>
            </w:r>
          </w:p>
        </w:tc>
        <w:tc>
          <w:tcPr>
            <w:tcW w:w="6750" w:type="dxa"/>
            <w:noWrap w:val="0"/>
            <w:vAlign w:val="center"/>
          </w:tcPr>
          <w:p>
            <w:pPr>
              <w:autoSpaceDE w:val="0"/>
              <w:autoSpaceDN w:val="0"/>
              <w:snapToGrid w:val="0"/>
              <w:spacing w:line="400" w:lineRule="exact"/>
              <w:textAlignment w:val="bottom"/>
              <w:rPr>
                <w:rFonts w:ascii="宋体" w:hAnsi="宋体"/>
              </w:rPr>
            </w:pPr>
            <w:r>
              <w:rPr>
                <w:rFonts w:hint="eastAsia" w:ascii="宋体" w:hAnsi="宋体"/>
              </w:rPr>
              <w:t>根据《关于做好政府采购有关信用主体标识码登记及在政府采购活动中查询使用信用记录有关问题的通知》桂财采〔2016〕37号的通知，由采购代理机构对第一中标候选人进行信用查询：</w:t>
            </w:r>
          </w:p>
          <w:p>
            <w:pPr>
              <w:autoSpaceDE w:val="0"/>
              <w:autoSpaceDN w:val="0"/>
              <w:snapToGrid w:val="0"/>
              <w:spacing w:line="400" w:lineRule="exact"/>
              <w:textAlignment w:val="bottom"/>
              <w:rPr>
                <w:rFonts w:ascii="宋体" w:hAnsi="宋体"/>
              </w:rPr>
            </w:pPr>
            <w:r>
              <w:rPr>
                <w:rFonts w:hint="eastAsia" w:ascii="宋体" w:hAnsi="宋体"/>
              </w:rPr>
              <w:t>⑴查询渠道：“信用中国”网站(www.creditchina.gov.cn)、中国政府采购网(www.ccgp.gov.cn)等；</w:t>
            </w:r>
          </w:p>
          <w:p>
            <w:pPr>
              <w:autoSpaceDE w:val="0"/>
              <w:autoSpaceDN w:val="0"/>
              <w:snapToGrid w:val="0"/>
              <w:spacing w:line="400" w:lineRule="exact"/>
              <w:textAlignment w:val="bottom"/>
              <w:rPr>
                <w:rFonts w:ascii="宋体" w:hAnsi="宋体"/>
              </w:rPr>
            </w:pPr>
            <w:r>
              <w:rPr>
                <w:rFonts w:hint="eastAsia" w:ascii="宋体" w:hAnsi="宋体"/>
              </w:rPr>
              <w:t>⑵查询截止时点：中标通知书发出前；</w:t>
            </w:r>
          </w:p>
          <w:p>
            <w:pPr>
              <w:autoSpaceDE w:val="0"/>
              <w:autoSpaceDN w:val="0"/>
              <w:snapToGrid w:val="0"/>
              <w:spacing w:line="400" w:lineRule="exact"/>
              <w:textAlignment w:val="bottom"/>
              <w:rPr>
                <w:rFonts w:ascii="宋体" w:hAnsi="宋体"/>
              </w:rPr>
            </w:pPr>
            <w:r>
              <w:rPr>
                <w:rFonts w:hint="eastAsia" w:ascii="宋体" w:hAnsi="宋体"/>
              </w:rPr>
              <w:t>⑶信用信息查询记录和证据留存方式：在查询网站中直接打印查询记录，打印材料作为采购活动资料保存。</w:t>
            </w:r>
          </w:p>
          <w:p>
            <w:pPr>
              <w:pStyle w:val="13"/>
              <w:spacing w:line="400" w:lineRule="exact"/>
              <w:rPr>
                <w:rFonts w:hAnsi="宋体"/>
              </w:rPr>
            </w:pPr>
            <w:r>
              <w:rPr>
                <w:rFonts w:hint="eastAsia" w:hAnsi="宋体"/>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人资格。</w:t>
            </w:r>
          </w:p>
          <w:p>
            <w:pPr>
              <w:spacing w:line="400" w:lineRule="exact"/>
              <w:rPr>
                <w:rFonts w:ascii="宋体" w:hAnsi="宋体"/>
                <w:szCs w:val="21"/>
              </w:rPr>
            </w:pPr>
            <w:r>
              <w:rPr>
                <w:rFonts w:hint="eastAsia"/>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trPr>
        <w:tc>
          <w:tcPr>
            <w:tcW w:w="709" w:type="dxa"/>
            <w:noWrap w:val="0"/>
            <w:vAlign w:val="center"/>
          </w:tcPr>
          <w:p>
            <w:pPr>
              <w:spacing w:line="400" w:lineRule="exact"/>
              <w:jc w:val="center"/>
              <w:rPr>
                <w:rFonts w:ascii="宋体" w:hAnsi="宋体"/>
                <w:szCs w:val="21"/>
              </w:rPr>
            </w:pPr>
            <w:r>
              <w:rPr>
                <w:rFonts w:hint="eastAsia" w:ascii="宋体" w:hAnsi="宋体"/>
                <w:szCs w:val="21"/>
              </w:rPr>
              <w:t>16</w:t>
            </w:r>
          </w:p>
          <w:p>
            <w:pPr>
              <w:spacing w:line="400" w:lineRule="exact"/>
              <w:jc w:val="center"/>
              <w:rPr>
                <w:rFonts w:ascii="宋体" w:hAnsi="宋体"/>
                <w:szCs w:val="21"/>
              </w:rPr>
            </w:pPr>
          </w:p>
        </w:tc>
        <w:tc>
          <w:tcPr>
            <w:tcW w:w="982" w:type="dxa"/>
            <w:noWrap w:val="0"/>
            <w:vAlign w:val="center"/>
          </w:tcPr>
          <w:p>
            <w:pPr>
              <w:spacing w:line="400" w:lineRule="exact"/>
              <w:jc w:val="center"/>
              <w:rPr>
                <w:rFonts w:ascii="宋体" w:hAnsi="宋体"/>
                <w:szCs w:val="21"/>
              </w:rPr>
            </w:pPr>
            <w:r>
              <w:rPr>
                <w:rFonts w:hint="eastAsia" w:ascii="宋体" w:hAnsi="宋体"/>
                <w:szCs w:val="21"/>
              </w:rPr>
              <w:t>32</w:t>
            </w:r>
          </w:p>
        </w:tc>
        <w:tc>
          <w:tcPr>
            <w:tcW w:w="2209" w:type="dxa"/>
            <w:noWrap w:val="0"/>
            <w:vAlign w:val="center"/>
          </w:tcPr>
          <w:p>
            <w:pPr>
              <w:spacing w:line="400" w:lineRule="exact"/>
              <w:jc w:val="center"/>
              <w:rPr>
                <w:rFonts w:ascii="宋体" w:hAnsi="宋体"/>
                <w:szCs w:val="21"/>
              </w:rPr>
            </w:pPr>
            <w:r>
              <w:rPr>
                <w:rFonts w:hint="eastAsia" w:ascii="宋体" w:hAnsi="宋体"/>
                <w:szCs w:val="21"/>
              </w:rPr>
              <w:t>中标公告及中标通知书</w:t>
            </w:r>
          </w:p>
        </w:tc>
        <w:tc>
          <w:tcPr>
            <w:tcW w:w="6750" w:type="dxa"/>
            <w:noWrap w:val="0"/>
            <w:vAlign w:val="top"/>
          </w:tcPr>
          <w:p>
            <w:pPr>
              <w:pStyle w:val="6"/>
              <w:tabs>
                <w:tab w:val="left" w:pos="455"/>
              </w:tabs>
              <w:spacing w:line="380" w:lineRule="exact"/>
              <w:rPr>
                <w:rFonts w:hAnsi="宋体"/>
                <w:kern w:val="2"/>
                <w:szCs w:val="24"/>
              </w:rPr>
            </w:pPr>
            <w:r>
              <w:rPr>
                <w:rFonts w:hint="eastAsia" w:hAnsi="宋体"/>
                <w:kern w:val="2"/>
                <w:szCs w:val="21"/>
              </w:rPr>
              <w:t>32.1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w:t>
            </w:r>
            <w:r>
              <w:rPr>
                <w:rFonts w:hAnsi="宋体"/>
                <w:kern w:val="2"/>
                <w:szCs w:val="21"/>
              </w:rPr>
              <w:t>中标公告期限为1个工作日</w:t>
            </w:r>
            <w:r>
              <w:rPr>
                <w:rFonts w:hint="eastAsia" w:hAnsi="宋体"/>
                <w:kern w:val="2"/>
                <w:szCs w:val="21"/>
              </w:rPr>
              <w:t>。</w:t>
            </w:r>
          </w:p>
          <w:p>
            <w:pPr>
              <w:pStyle w:val="6"/>
              <w:spacing w:line="400" w:lineRule="exact"/>
              <w:rPr>
                <w:rFonts w:hAnsi="宋体"/>
                <w:kern w:val="2"/>
                <w:szCs w:val="21"/>
              </w:rPr>
            </w:pPr>
            <w:r>
              <w:rPr>
                <w:rFonts w:hint="eastAsia" w:hAnsi="宋体"/>
                <w:kern w:val="2"/>
                <w:szCs w:val="21"/>
              </w:rPr>
              <w:t>32.2</w:t>
            </w:r>
            <w:r>
              <w:rPr>
                <w:rFonts w:hAnsi="宋体"/>
                <w:kern w:val="2"/>
                <w:szCs w:val="21"/>
              </w:rPr>
              <w:t>中标公告</w:t>
            </w:r>
            <w:r>
              <w:rPr>
                <w:rFonts w:hint="eastAsia" w:hAnsi="宋体"/>
                <w:kern w:val="2"/>
                <w:szCs w:val="21"/>
              </w:rPr>
              <w:t>同时采购代理机构向中标供应商发出中标通知书，中标供应商应自接到通知之日起七个工作日内，办理中标通知书领取手续。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09" w:type="dxa"/>
            <w:noWrap w:val="0"/>
            <w:vAlign w:val="center"/>
          </w:tcPr>
          <w:p>
            <w:pPr>
              <w:spacing w:line="400" w:lineRule="exact"/>
              <w:jc w:val="center"/>
              <w:rPr>
                <w:rFonts w:ascii="宋体" w:hAnsi="宋体"/>
                <w:szCs w:val="21"/>
              </w:rPr>
            </w:pPr>
            <w:r>
              <w:rPr>
                <w:rFonts w:hint="eastAsia" w:ascii="宋体" w:hAnsi="宋体"/>
                <w:szCs w:val="21"/>
              </w:rPr>
              <w:t>17</w:t>
            </w:r>
          </w:p>
        </w:tc>
        <w:tc>
          <w:tcPr>
            <w:tcW w:w="982" w:type="dxa"/>
            <w:noWrap w:val="0"/>
            <w:vAlign w:val="center"/>
          </w:tcPr>
          <w:p>
            <w:pPr>
              <w:spacing w:line="400" w:lineRule="exact"/>
              <w:jc w:val="center"/>
              <w:rPr>
                <w:rFonts w:ascii="宋体" w:hAnsi="宋体"/>
                <w:szCs w:val="21"/>
              </w:rPr>
            </w:pPr>
            <w:r>
              <w:rPr>
                <w:rFonts w:hint="eastAsia" w:ascii="宋体" w:hAnsi="宋体"/>
                <w:szCs w:val="21"/>
              </w:rPr>
              <w:t>33.1</w:t>
            </w:r>
          </w:p>
        </w:tc>
        <w:tc>
          <w:tcPr>
            <w:tcW w:w="2209" w:type="dxa"/>
            <w:noWrap w:val="0"/>
            <w:vAlign w:val="center"/>
          </w:tcPr>
          <w:p>
            <w:pPr>
              <w:spacing w:line="400" w:lineRule="exact"/>
              <w:jc w:val="center"/>
              <w:rPr>
                <w:rFonts w:ascii="宋体" w:hAnsi="宋体"/>
                <w:szCs w:val="21"/>
              </w:rPr>
            </w:pPr>
            <w:r>
              <w:rPr>
                <w:rFonts w:hint="eastAsia" w:ascii="宋体" w:hAnsi="宋体"/>
                <w:szCs w:val="21"/>
              </w:rPr>
              <w:t>履约保证金</w:t>
            </w:r>
          </w:p>
        </w:tc>
        <w:tc>
          <w:tcPr>
            <w:tcW w:w="6750" w:type="dxa"/>
            <w:noWrap w:val="0"/>
            <w:vAlign w:val="center"/>
          </w:tcPr>
          <w:p>
            <w:pPr>
              <w:spacing w:line="400" w:lineRule="exact"/>
              <w:rPr>
                <w:rFonts w:hint="eastAsia" w:ascii="宋体" w:hAnsi="宋体" w:eastAsia="文鼎中隶简"/>
                <w:szCs w:val="21"/>
              </w:rPr>
            </w:pPr>
            <w:r>
              <w:rPr>
                <w:rFonts w:hint="eastAsia" w:ascii="宋体" w:hAnsi="宋体"/>
                <w:szCs w:val="21"/>
              </w:rPr>
              <w:t>采购人应当按照采购文件中的约定与中标供应商签订合同时收取履约保证金（若中标供应商被确认为小型、微型企业的则予以免收履约保证金），履约保证金金额按成交总价的5%（人民币，四舍五入到元）提供，供应商提交履约保证金应当以支票、汇票、本票或者金融机构、担保机构出具的保函或保险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9" w:type="dxa"/>
            <w:noWrap w:val="0"/>
            <w:vAlign w:val="center"/>
          </w:tcPr>
          <w:p>
            <w:pPr>
              <w:spacing w:line="400" w:lineRule="exact"/>
              <w:jc w:val="center"/>
              <w:rPr>
                <w:rFonts w:ascii="宋体" w:hAnsi="宋体"/>
                <w:szCs w:val="21"/>
              </w:rPr>
            </w:pPr>
            <w:r>
              <w:rPr>
                <w:rFonts w:hint="eastAsia" w:ascii="宋体" w:hAnsi="宋体"/>
                <w:szCs w:val="21"/>
              </w:rPr>
              <w:t>18</w:t>
            </w:r>
          </w:p>
        </w:tc>
        <w:tc>
          <w:tcPr>
            <w:tcW w:w="982" w:type="dxa"/>
            <w:noWrap w:val="0"/>
            <w:vAlign w:val="center"/>
          </w:tcPr>
          <w:p>
            <w:pPr>
              <w:spacing w:line="400" w:lineRule="exact"/>
              <w:jc w:val="center"/>
              <w:rPr>
                <w:rFonts w:ascii="宋体" w:hAnsi="宋体"/>
                <w:szCs w:val="21"/>
              </w:rPr>
            </w:pPr>
            <w:r>
              <w:rPr>
                <w:rFonts w:hint="eastAsia" w:ascii="宋体" w:hAnsi="宋体"/>
                <w:szCs w:val="21"/>
              </w:rPr>
              <w:t>34.1</w:t>
            </w:r>
          </w:p>
        </w:tc>
        <w:tc>
          <w:tcPr>
            <w:tcW w:w="2209" w:type="dxa"/>
            <w:noWrap w:val="0"/>
            <w:vAlign w:val="center"/>
          </w:tcPr>
          <w:p>
            <w:pPr>
              <w:spacing w:line="400" w:lineRule="exact"/>
              <w:jc w:val="center"/>
              <w:rPr>
                <w:rFonts w:ascii="宋体" w:hAnsi="宋体"/>
                <w:szCs w:val="21"/>
              </w:rPr>
            </w:pPr>
            <w:r>
              <w:rPr>
                <w:rFonts w:hint="eastAsia" w:ascii="宋体" w:hAnsi="宋体"/>
                <w:szCs w:val="21"/>
              </w:rPr>
              <w:t>签订合同时间</w:t>
            </w:r>
          </w:p>
        </w:tc>
        <w:tc>
          <w:tcPr>
            <w:tcW w:w="6750" w:type="dxa"/>
            <w:noWrap w:val="0"/>
            <w:vAlign w:val="center"/>
          </w:tcPr>
          <w:p>
            <w:pPr>
              <w:spacing w:line="400" w:lineRule="exact"/>
              <w:rPr>
                <w:rFonts w:ascii="宋体" w:hAnsi="宋体"/>
                <w:szCs w:val="21"/>
              </w:rPr>
            </w:pPr>
            <w:r>
              <w:rPr>
                <w:rFonts w:hint="eastAsia" w:ascii="宋体" w:hAnsi="宋体"/>
                <w:szCs w:val="21"/>
              </w:rPr>
              <w:t>中标通知书发出之日起二十五天内。中标供应商领取中标通知书后，应按规定与采购人签订合同。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709" w:type="dxa"/>
            <w:noWrap w:val="0"/>
            <w:vAlign w:val="center"/>
          </w:tcPr>
          <w:p>
            <w:pPr>
              <w:spacing w:line="400" w:lineRule="exact"/>
              <w:jc w:val="center"/>
              <w:rPr>
                <w:rFonts w:ascii="宋体" w:hAnsi="宋体"/>
                <w:szCs w:val="21"/>
              </w:rPr>
            </w:pPr>
            <w:r>
              <w:rPr>
                <w:rFonts w:hint="eastAsia" w:ascii="宋体" w:hAnsi="宋体"/>
                <w:szCs w:val="21"/>
              </w:rPr>
              <w:t>19</w:t>
            </w:r>
          </w:p>
        </w:tc>
        <w:tc>
          <w:tcPr>
            <w:tcW w:w="982" w:type="dxa"/>
            <w:noWrap w:val="0"/>
            <w:vAlign w:val="center"/>
          </w:tcPr>
          <w:p>
            <w:pPr>
              <w:spacing w:line="400" w:lineRule="exact"/>
              <w:jc w:val="center"/>
              <w:rPr>
                <w:rFonts w:ascii="宋体" w:hAnsi="宋体"/>
                <w:szCs w:val="21"/>
              </w:rPr>
            </w:pPr>
            <w:r>
              <w:rPr>
                <w:rFonts w:hint="eastAsia" w:ascii="宋体" w:hAnsi="宋体"/>
                <w:szCs w:val="21"/>
              </w:rPr>
              <w:t>34.3</w:t>
            </w:r>
          </w:p>
        </w:tc>
        <w:tc>
          <w:tcPr>
            <w:tcW w:w="2209" w:type="dxa"/>
            <w:noWrap w:val="0"/>
            <w:vAlign w:val="center"/>
          </w:tcPr>
          <w:p>
            <w:pPr>
              <w:spacing w:line="400" w:lineRule="exact"/>
              <w:jc w:val="center"/>
              <w:rPr>
                <w:rFonts w:ascii="宋体" w:hAnsi="宋体"/>
                <w:szCs w:val="21"/>
              </w:rPr>
            </w:pPr>
            <w:r>
              <w:rPr>
                <w:rFonts w:hint="eastAsia" w:ascii="宋体" w:hAnsi="宋体"/>
                <w:szCs w:val="21"/>
              </w:rPr>
              <w:t>合同备案存档</w:t>
            </w:r>
          </w:p>
        </w:tc>
        <w:tc>
          <w:tcPr>
            <w:tcW w:w="6750" w:type="dxa"/>
            <w:noWrap w:val="0"/>
            <w:vAlign w:val="center"/>
          </w:tcPr>
          <w:p>
            <w:pPr>
              <w:spacing w:line="400" w:lineRule="exact"/>
              <w:rPr>
                <w:rFonts w:hint="eastAsia" w:ascii="宋体" w:hAnsi="宋体"/>
                <w:szCs w:val="21"/>
              </w:rPr>
            </w:pPr>
            <w:r>
              <w:rPr>
                <w:rFonts w:hint="eastAsia" w:ascii="宋体" w:hAnsi="宋体"/>
                <w:szCs w:val="21"/>
              </w:rPr>
              <w:t>政府采购合同双方自签订之日起1个工作日内将合同原件两份交采购代理机构。采购代理机构在采购合同签订之日起2个工作日内将政府采购合同在省级以上人民政府财政部门指定媒体上公告并于合同签订之日起七个工作日内将一份合同原件送</w:t>
            </w:r>
            <w:r>
              <w:rPr>
                <w:rFonts w:hint="eastAsia" w:hAnsi="宋体"/>
                <w:szCs w:val="21"/>
              </w:rPr>
              <w:t>阳朔县人民政府采购管理办公室备案</w:t>
            </w:r>
            <w:r>
              <w:rPr>
                <w:rFonts w:hint="eastAsia" w:ascii="宋体" w:hAnsi="宋体"/>
                <w:szCs w:val="21"/>
              </w:rPr>
              <w:t>，一份由采购代理机构存档。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09" w:type="dxa"/>
            <w:noWrap w:val="0"/>
            <w:vAlign w:val="center"/>
          </w:tcPr>
          <w:p>
            <w:pPr>
              <w:spacing w:line="400" w:lineRule="exact"/>
              <w:jc w:val="center"/>
              <w:rPr>
                <w:rFonts w:ascii="宋体" w:hAnsi="宋体"/>
                <w:szCs w:val="21"/>
              </w:rPr>
            </w:pPr>
            <w:r>
              <w:rPr>
                <w:rFonts w:hint="eastAsia" w:ascii="宋体" w:hAnsi="宋体"/>
                <w:szCs w:val="21"/>
              </w:rPr>
              <w:t>20</w:t>
            </w:r>
          </w:p>
        </w:tc>
        <w:tc>
          <w:tcPr>
            <w:tcW w:w="982" w:type="dxa"/>
            <w:noWrap w:val="0"/>
            <w:vAlign w:val="center"/>
          </w:tcPr>
          <w:p>
            <w:pPr>
              <w:spacing w:line="400" w:lineRule="exact"/>
              <w:jc w:val="center"/>
              <w:rPr>
                <w:rFonts w:ascii="宋体" w:hAnsi="宋体"/>
                <w:szCs w:val="21"/>
              </w:rPr>
            </w:pPr>
            <w:r>
              <w:rPr>
                <w:rFonts w:hint="eastAsia" w:ascii="宋体" w:hAnsi="宋体"/>
                <w:szCs w:val="21"/>
              </w:rPr>
              <w:t>35</w:t>
            </w:r>
          </w:p>
        </w:tc>
        <w:tc>
          <w:tcPr>
            <w:tcW w:w="2209" w:type="dxa"/>
            <w:noWrap w:val="0"/>
            <w:vAlign w:val="center"/>
          </w:tcPr>
          <w:p>
            <w:pPr>
              <w:spacing w:line="400" w:lineRule="exact"/>
              <w:jc w:val="center"/>
              <w:rPr>
                <w:rFonts w:ascii="宋体" w:hAnsi="宋体"/>
                <w:szCs w:val="21"/>
              </w:rPr>
            </w:pPr>
            <w:r>
              <w:rPr>
                <w:rFonts w:hint="eastAsia" w:ascii="宋体" w:hAnsi="宋体"/>
                <w:szCs w:val="21"/>
              </w:rPr>
              <w:t>招标代理服务费</w:t>
            </w:r>
          </w:p>
        </w:tc>
        <w:tc>
          <w:tcPr>
            <w:tcW w:w="6750" w:type="dxa"/>
            <w:noWrap w:val="0"/>
            <w:vAlign w:val="center"/>
          </w:tcPr>
          <w:p>
            <w:pPr>
              <w:spacing w:line="400" w:lineRule="exact"/>
              <w:rPr>
                <w:rFonts w:ascii="宋体" w:hAnsi="宋体"/>
                <w:szCs w:val="21"/>
              </w:rPr>
            </w:pPr>
            <w:r>
              <w:rPr>
                <w:rFonts w:hint="eastAsia" w:ascii="宋体" w:hAnsi="宋体"/>
                <w:szCs w:val="21"/>
              </w:rPr>
              <w:t>本项目招标代理服务收费标准参照计价格[2002]1980号《招标代理服务收费管理暂行办法》货物类收费标准向中标供应商收取。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709" w:type="dxa"/>
            <w:noWrap w:val="0"/>
            <w:vAlign w:val="center"/>
          </w:tcPr>
          <w:p>
            <w:pPr>
              <w:spacing w:line="400" w:lineRule="exact"/>
              <w:jc w:val="center"/>
              <w:rPr>
                <w:rFonts w:ascii="宋体" w:hAnsi="宋体"/>
                <w:szCs w:val="21"/>
              </w:rPr>
            </w:pPr>
            <w:r>
              <w:rPr>
                <w:rFonts w:hint="eastAsia" w:ascii="宋体" w:hAnsi="宋体"/>
                <w:szCs w:val="21"/>
              </w:rPr>
              <w:t>21</w:t>
            </w:r>
          </w:p>
        </w:tc>
        <w:tc>
          <w:tcPr>
            <w:tcW w:w="982" w:type="dxa"/>
            <w:noWrap w:val="0"/>
            <w:vAlign w:val="center"/>
          </w:tcPr>
          <w:p>
            <w:pPr>
              <w:spacing w:line="400" w:lineRule="exact"/>
              <w:jc w:val="center"/>
              <w:rPr>
                <w:rFonts w:ascii="宋体" w:hAnsi="宋体"/>
                <w:szCs w:val="21"/>
              </w:rPr>
            </w:pPr>
            <w:r>
              <w:rPr>
                <w:rFonts w:hint="eastAsia" w:ascii="宋体" w:hAnsi="宋体"/>
                <w:szCs w:val="21"/>
              </w:rPr>
              <w:t>37</w:t>
            </w:r>
          </w:p>
        </w:tc>
        <w:tc>
          <w:tcPr>
            <w:tcW w:w="2209" w:type="dxa"/>
            <w:noWrap w:val="0"/>
            <w:vAlign w:val="center"/>
          </w:tcPr>
          <w:p>
            <w:pPr>
              <w:spacing w:line="400" w:lineRule="exact"/>
              <w:jc w:val="center"/>
              <w:rPr>
                <w:rFonts w:ascii="宋体" w:hAnsi="宋体"/>
                <w:szCs w:val="21"/>
              </w:rPr>
            </w:pPr>
            <w:r>
              <w:rPr>
                <w:rFonts w:hint="eastAsia" w:ascii="宋体" w:hAnsi="宋体"/>
                <w:szCs w:val="21"/>
              </w:rPr>
              <w:t>解释权</w:t>
            </w:r>
          </w:p>
        </w:tc>
        <w:tc>
          <w:tcPr>
            <w:tcW w:w="6750" w:type="dxa"/>
            <w:noWrap w:val="0"/>
            <w:vAlign w:val="center"/>
          </w:tcPr>
          <w:p>
            <w:pPr>
              <w:spacing w:line="400" w:lineRule="exact"/>
              <w:rPr>
                <w:rFonts w:ascii="宋体" w:hAnsi="宋体"/>
                <w:szCs w:val="21"/>
              </w:rPr>
            </w:pPr>
            <w:r>
              <w:rPr>
                <w:rFonts w:hint="eastAsia" w:ascii="宋体" w:hAnsi="宋体"/>
              </w:rPr>
              <w:t>本招标文件是根据《中华人民共和国政府采购法》、《中华人民共和国政府采购法实施条例》及财政部令第87号《政府采购货物和服务招标投标管理办法》等相关规定编制，本招标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09" w:type="dxa"/>
            <w:noWrap w:val="0"/>
            <w:vAlign w:val="center"/>
          </w:tcPr>
          <w:p>
            <w:pPr>
              <w:spacing w:line="400" w:lineRule="exact"/>
              <w:jc w:val="center"/>
              <w:rPr>
                <w:rFonts w:ascii="宋体" w:hAnsi="宋体"/>
                <w:szCs w:val="21"/>
              </w:rPr>
            </w:pPr>
            <w:r>
              <w:rPr>
                <w:rFonts w:hint="eastAsia" w:ascii="宋体" w:hAnsi="宋体"/>
                <w:szCs w:val="21"/>
              </w:rPr>
              <w:t>22</w:t>
            </w:r>
          </w:p>
        </w:tc>
        <w:tc>
          <w:tcPr>
            <w:tcW w:w="982" w:type="dxa"/>
            <w:noWrap w:val="0"/>
            <w:vAlign w:val="center"/>
          </w:tcPr>
          <w:p>
            <w:pPr>
              <w:spacing w:line="400" w:lineRule="exact"/>
              <w:jc w:val="center"/>
              <w:rPr>
                <w:rFonts w:ascii="宋体" w:hAnsi="宋体"/>
                <w:szCs w:val="21"/>
              </w:rPr>
            </w:pPr>
            <w:r>
              <w:rPr>
                <w:rFonts w:hint="eastAsia" w:ascii="宋体" w:hAnsi="宋体"/>
                <w:szCs w:val="21"/>
              </w:rPr>
              <w:t>38</w:t>
            </w:r>
          </w:p>
        </w:tc>
        <w:tc>
          <w:tcPr>
            <w:tcW w:w="2209" w:type="dxa"/>
            <w:noWrap w:val="0"/>
            <w:vAlign w:val="center"/>
          </w:tcPr>
          <w:p>
            <w:pPr>
              <w:spacing w:line="400" w:lineRule="exact"/>
              <w:jc w:val="center"/>
              <w:rPr>
                <w:rFonts w:ascii="宋体" w:hAnsi="宋体"/>
                <w:position w:val="10"/>
                <w:szCs w:val="21"/>
              </w:rPr>
            </w:pPr>
            <w:r>
              <w:rPr>
                <w:rFonts w:hint="eastAsia" w:ascii="宋体" w:hAnsi="宋体"/>
                <w:szCs w:val="21"/>
              </w:rPr>
              <w:t>监督管理部门</w:t>
            </w:r>
          </w:p>
        </w:tc>
        <w:tc>
          <w:tcPr>
            <w:tcW w:w="6750" w:type="dxa"/>
            <w:noWrap w:val="0"/>
            <w:vAlign w:val="center"/>
          </w:tcPr>
          <w:p>
            <w:pPr>
              <w:spacing w:line="400" w:lineRule="exact"/>
              <w:rPr>
                <w:rFonts w:hint="eastAsia" w:ascii="宋体" w:hAnsi="宋体"/>
                <w:szCs w:val="21"/>
              </w:rPr>
            </w:pPr>
            <w:r>
              <w:rPr>
                <w:rFonts w:hint="eastAsia" w:ascii="宋体" w:hAnsi="宋体"/>
                <w:szCs w:val="21"/>
              </w:rPr>
              <w:t>阳朔县人民政府采购管理办公室  电话：(0773)8812333</w:t>
            </w:r>
          </w:p>
        </w:tc>
      </w:tr>
    </w:tbl>
    <w:p>
      <w:pPr>
        <w:pageBreakBefore/>
        <w:spacing w:line="360" w:lineRule="exact"/>
        <w:jc w:val="center"/>
        <w:outlineLvl w:val="2"/>
        <w:rPr>
          <w:rFonts w:ascii="宋体" w:hAnsi="宋体"/>
          <w:b/>
          <w:sz w:val="28"/>
          <w:szCs w:val="28"/>
        </w:rPr>
      </w:pPr>
      <w:r>
        <w:rPr>
          <w:rFonts w:hint="eastAsia" w:ascii="宋体" w:hAnsi="宋体"/>
          <w:b/>
          <w:sz w:val="28"/>
          <w:szCs w:val="28"/>
        </w:rPr>
        <w:t>一、总则</w:t>
      </w:r>
    </w:p>
    <w:p>
      <w:pPr>
        <w:spacing w:line="400" w:lineRule="exact"/>
        <w:ind w:firstLine="413" w:firstLineChars="196"/>
        <w:rPr>
          <w:rFonts w:ascii="宋体" w:hAnsi="宋体"/>
          <w:b/>
          <w:szCs w:val="21"/>
        </w:rPr>
      </w:pPr>
    </w:p>
    <w:p>
      <w:pPr>
        <w:spacing w:line="400" w:lineRule="exact"/>
        <w:ind w:firstLine="413" w:firstLineChars="196"/>
        <w:rPr>
          <w:rFonts w:ascii="宋体" w:hAnsi="宋体"/>
          <w:b/>
          <w:szCs w:val="21"/>
        </w:rPr>
      </w:pPr>
      <w:r>
        <w:rPr>
          <w:rFonts w:hint="eastAsia" w:ascii="宋体" w:hAnsi="宋体"/>
          <w:b/>
          <w:szCs w:val="21"/>
        </w:rPr>
        <w:t>1. 项目名称及项目编号</w:t>
      </w:r>
    </w:p>
    <w:p>
      <w:pPr>
        <w:spacing w:line="400" w:lineRule="exact"/>
        <w:ind w:firstLine="617" w:firstLineChars="294"/>
        <w:rPr>
          <w:rFonts w:hint="eastAsia" w:ascii="宋体" w:hAnsi="宋体"/>
          <w:szCs w:val="21"/>
        </w:rPr>
      </w:pPr>
      <w:r>
        <w:rPr>
          <w:rFonts w:hint="eastAsia" w:ascii="宋体" w:hAnsi="宋体"/>
          <w:szCs w:val="21"/>
        </w:rPr>
        <w:t>项目名称：阳朔县应急管理局应急救援装备采购项目</w:t>
      </w:r>
    </w:p>
    <w:p>
      <w:pPr>
        <w:spacing w:line="400" w:lineRule="exact"/>
        <w:ind w:firstLine="617" w:firstLineChars="294"/>
        <w:rPr>
          <w:rFonts w:hint="eastAsia" w:ascii="宋体" w:hAnsi="宋体"/>
          <w:b/>
          <w:szCs w:val="21"/>
        </w:rPr>
      </w:pPr>
      <w:r>
        <w:rPr>
          <w:rFonts w:hint="eastAsia" w:ascii="宋体" w:hAnsi="宋体"/>
          <w:szCs w:val="21"/>
        </w:rPr>
        <w:t>项目编号：GLZC2021-G1-210045-GXXH</w:t>
      </w:r>
    </w:p>
    <w:p>
      <w:pPr>
        <w:spacing w:line="400" w:lineRule="exact"/>
        <w:ind w:firstLine="413" w:firstLineChars="196"/>
        <w:rPr>
          <w:rFonts w:ascii="宋体" w:hAnsi="宋体"/>
          <w:b/>
          <w:szCs w:val="21"/>
        </w:rPr>
      </w:pPr>
      <w:r>
        <w:rPr>
          <w:rFonts w:hint="eastAsia" w:ascii="宋体" w:hAnsi="宋体"/>
          <w:b/>
          <w:szCs w:val="21"/>
        </w:rPr>
        <w:t>2. 适应范围</w:t>
      </w:r>
    </w:p>
    <w:p>
      <w:pPr>
        <w:spacing w:line="400" w:lineRule="exact"/>
        <w:ind w:firstLine="435"/>
        <w:rPr>
          <w:rFonts w:ascii="宋体" w:hAnsi="宋体"/>
          <w:szCs w:val="21"/>
        </w:rPr>
      </w:pPr>
      <w:r>
        <w:rPr>
          <w:rFonts w:hint="eastAsia" w:ascii="宋体" w:hAnsi="宋体"/>
          <w:szCs w:val="21"/>
        </w:rPr>
        <w:t>本招标文件适用本招标采购项目的招标、投标、评标、合同履约、验收、付款等行为（法律、法规另有规定的，从其规定）。</w:t>
      </w:r>
    </w:p>
    <w:p>
      <w:pPr>
        <w:spacing w:line="400" w:lineRule="exact"/>
        <w:ind w:firstLine="435"/>
        <w:rPr>
          <w:rFonts w:ascii="宋体" w:hAnsi="宋体"/>
          <w:b/>
          <w:szCs w:val="21"/>
        </w:rPr>
      </w:pPr>
      <w:r>
        <w:rPr>
          <w:rFonts w:hint="eastAsia" w:ascii="宋体" w:hAnsi="宋体"/>
          <w:b/>
          <w:szCs w:val="21"/>
        </w:rPr>
        <w:t>3. 定义</w:t>
      </w:r>
    </w:p>
    <w:p>
      <w:pPr>
        <w:spacing w:line="380" w:lineRule="exact"/>
        <w:ind w:firstLine="435"/>
        <w:rPr>
          <w:rFonts w:ascii="宋体" w:hAnsi="宋体"/>
          <w:szCs w:val="21"/>
        </w:rPr>
      </w:pPr>
      <w:r>
        <w:rPr>
          <w:rFonts w:hint="eastAsia" w:ascii="宋体" w:hAnsi="宋体"/>
          <w:szCs w:val="21"/>
        </w:rPr>
        <w:t>3.1“投标人”是指响应招标、参加投标竞争的法人、其他组织或者自然人。</w:t>
      </w:r>
    </w:p>
    <w:p>
      <w:pPr>
        <w:spacing w:line="380" w:lineRule="exact"/>
        <w:ind w:firstLine="435"/>
        <w:rPr>
          <w:rFonts w:ascii="宋体" w:hAnsi="宋体"/>
          <w:szCs w:val="21"/>
        </w:rPr>
      </w:pPr>
      <w:r>
        <w:rPr>
          <w:rFonts w:hint="eastAsia" w:ascii="宋体" w:hAnsi="宋体"/>
          <w:szCs w:val="21"/>
        </w:rPr>
        <w:t>3.2“货物”系指按招标文件规定，投标人须向采购人提供的一切设备、保险、税金、备品备件、工具、手册及其它有关技术资料和材料。</w:t>
      </w:r>
    </w:p>
    <w:p>
      <w:pPr>
        <w:spacing w:line="380" w:lineRule="exact"/>
        <w:ind w:firstLine="435"/>
        <w:rPr>
          <w:rFonts w:ascii="宋体" w:hAnsi="宋体"/>
          <w:szCs w:val="21"/>
        </w:rPr>
      </w:pPr>
      <w:r>
        <w:rPr>
          <w:rFonts w:hint="eastAsia" w:ascii="宋体" w:hAnsi="宋体"/>
          <w:szCs w:val="21"/>
        </w:rPr>
        <w:t>3.3“服务”系指按招标文件规定，投标人须承担的安装、调试、技术协助、校准、培训、技术指导以及其他类似的义务。</w:t>
      </w:r>
    </w:p>
    <w:p>
      <w:pPr>
        <w:spacing w:line="380" w:lineRule="exact"/>
        <w:ind w:firstLine="435"/>
        <w:rPr>
          <w:rFonts w:ascii="宋体" w:hAnsi="宋体"/>
          <w:szCs w:val="21"/>
        </w:rPr>
      </w:pPr>
      <w:r>
        <w:rPr>
          <w:rFonts w:hint="eastAsia" w:ascii="宋体" w:hAnsi="宋体"/>
          <w:szCs w:val="21"/>
        </w:rPr>
        <w:t>3.4“项目”系指投标人按招标文件规定向采购人提供的货物和服务。</w:t>
      </w:r>
    </w:p>
    <w:p>
      <w:pPr>
        <w:spacing w:line="380" w:lineRule="exact"/>
        <w:ind w:firstLine="435"/>
        <w:rPr>
          <w:rFonts w:ascii="宋体" w:hAnsi="宋体"/>
          <w:szCs w:val="21"/>
        </w:rPr>
      </w:pPr>
      <w:r>
        <w:rPr>
          <w:rFonts w:hint="eastAsia" w:ascii="宋体" w:hAnsi="宋体"/>
          <w:szCs w:val="21"/>
        </w:rPr>
        <w:t>3.5“书面形式”包括信函、传真、电报。</w:t>
      </w:r>
    </w:p>
    <w:p>
      <w:pPr>
        <w:spacing w:line="380" w:lineRule="exact"/>
        <w:ind w:firstLine="435"/>
        <w:rPr>
          <w:rFonts w:ascii="宋体" w:hAnsi="宋体"/>
          <w:b/>
          <w:bCs/>
          <w:szCs w:val="21"/>
        </w:rPr>
      </w:pPr>
      <w:r>
        <w:rPr>
          <w:rFonts w:hint="eastAsia" w:ascii="宋体" w:hAnsi="宋体"/>
          <w:b/>
          <w:bCs/>
          <w:szCs w:val="21"/>
        </w:rPr>
        <w:t>3.6实质性要求：标注★号项的要求为实质性要求。</w:t>
      </w:r>
    </w:p>
    <w:p>
      <w:pPr>
        <w:spacing w:line="380" w:lineRule="exact"/>
        <w:ind w:firstLine="435"/>
        <w:rPr>
          <w:rFonts w:ascii="宋体" w:hAnsi="宋体"/>
          <w:b/>
          <w:szCs w:val="21"/>
        </w:rPr>
      </w:pPr>
      <w:r>
        <w:rPr>
          <w:rFonts w:hint="eastAsia" w:ascii="宋体" w:hAnsi="宋体"/>
          <w:b/>
          <w:szCs w:val="21"/>
        </w:rPr>
        <w:t>4. 招标方式、评分办法</w:t>
      </w:r>
    </w:p>
    <w:p>
      <w:pPr>
        <w:spacing w:line="400" w:lineRule="exact"/>
        <w:ind w:firstLine="749" w:firstLineChars="357"/>
        <w:rPr>
          <w:rFonts w:ascii="宋体" w:hAnsi="宋体"/>
          <w:szCs w:val="21"/>
        </w:rPr>
      </w:pPr>
      <w:r>
        <w:rPr>
          <w:rFonts w:hint="eastAsia" w:ascii="宋体" w:hAnsi="宋体"/>
          <w:szCs w:val="21"/>
        </w:rPr>
        <w:t>公开招标、综合评分法</w:t>
      </w:r>
    </w:p>
    <w:p>
      <w:pPr>
        <w:numPr>
          <w:ilvl w:val="0"/>
          <w:numId w:val="1"/>
        </w:numPr>
        <w:spacing w:line="400" w:lineRule="exact"/>
        <w:ind w:firstLine="435"/>
        <w:rPr>
          <w:rFonts w:ascii="宋体" w:hAnsi="宋体"/>
          <w:b/>
          <w:szCs w:val="21"/>
        </w:rPr>
      </w:pPr>
      <w:r>
        <w:rPr>
          <w:rFonts w:hint="eastAsia" w:ascii="宋体" w:hAnsi="宋体"/>
          <w:b/>
          <w:szCs w:val="21"/>
        </w:rPr>
        <w:t>投标人资格</w:t>
      </w:r>
    </w:p>
    <w:p>
      <w:pPr>
        <w:spacing w:line="380" w:lineRule="exact"/>
        <w:ind w:firstLine="435"/>
        <w:rPr>
          <w:rFonts w:hint="eastAsia" w:ascii="宋体" w:hAnsi="宋体"/>
          <w:szCs w:val="21"/>
        </w:rPr>
      </w:pPr>
      <w:r>
        <w:rPr>
          <w:rFonts w:hint="eastAsia" w:ascii="宋体" w:hAnsi="宋体"/>
          <w:szCs w:val="21"/>
        </w:rPr>
        <w:t>1.满足《中华人民共和国政府采购法》第二十二条规定；</w:t>
      </w:r>
    </w:p>
    <w:p>
      <w:pPr>
        <w:spacing w:line="380" w:lineRule="exact"/>
        <w:ind w:firstLine="435"/>
        <w:rPr>
          <w:rFonts w:hint="eastAsia" w:ascii="宋体" w:hAnsi="宋体"/>
          <w:szCs w:val="21"/>
        </w:rPr>
      </w:pPr>
      <w:r>
        <w:rPr>
          <w:rFonts w:hint="eastAsia" w:ascii="宋体" w:hAnsi="宋体"/>
          <w:szCs w:val="21"/>
        </w:rPr>
        <w:t>2.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pPr>
        <w:spacing w:line="380" w:lineRule="exact"/>
        <w:ind w:firstLine="435"/>
        <w:rPr>
          <w:rFonts w:ascii="宋体" w:hAnsi="宋体"/>
          <w:szCs w:val="21"/>
        </w:rPr>
      </w:pPr>
      <w:r>
        <w:rPr>
          <w:rFonts w:hint="eastAsia" w:ascii="宋体" w:hAnsi="宋体"/>
          <w:szCs w:val="21"/>
        </w:rPr>
        <w:t>3.落实政府采购政策需满足的资格要求：无。</w:t>
      </w:r>
    </w:p>
    <w:p>
      <w:pPr>
        <w:spacing w:line="380" w:lineRule="exact"/>
        <w:ind w:firstLine="435"/>
        <w:rPr>
          <w:rFonts w:hint="eastAsia"/>
        </w:rPr>
      </w:pPr>
      <w:r>
        <w:rPr>
          <w:rFonts w:hint="eastAsia" w:ascii="宋体" w:hAnsi="宋体"/>
          <w:szCs w:val="21"/>
        </w:rPr>
        <w:t>4.本项目的特定资格要求：无。</w:t>
      </w:r>
    </w:p>
    <w:p>
      <w:pPr>
        <w:spacing w:line="400" w:lineRule="exact"/>
        <w:rPr>
          <w:rFonts w:ascii="宋体" w:hAnsi="宋体"/>
          <w:b/>
          <w:szCs w:val="21"/>
        </w:rPr>
      </w:pPr>
      <w:r>
        <w:rPr>
          <w:rFonts w:hint="eastAsia" w:ascii="宋体" w:hAnsi="宋体"/>
          <w:b/>
          <w:szCs w:val="21"/>
        </w:rPr>
        <w:t>6. 投标费用</w:t>
      </w:r>
    </w:p>
    <w:p>
      <w:pPr>
        <w:spacing w:line="400" w:lineRule="exact"/>
        <w:ind w:firstLine="435"/>
        <w:rPr>
          <w:rFonts w:ascii="宋体" w:hAnsi="宋体"/>
          <w:b/>
          <w:szCs w:val="21"/>
        </w:rPr>
      </w:pPr>
      <w:r>
        <w:rPr>
          <w:rFonts w:hint="eastAsia" w:ascii="宋体" w:hAnsi="宋体"/>
          <w:szCs w:val="21"/>
        </w:rPr>
        <w:t>不论投标结果如何，投标人均应自行承担所有与投标有关的全部费用。</w:t>
      </w:r>
    </w:p>
    <w:p>
      <w:pPr>
        <w:tabs>
          <w:tab w:val="left" w:pos="1635"/>
        </w:tabs>
        <w:spacing w:line="400" w:lineRule="exact"/>
        <w:ind w:firstLine="435"/>
        <w:rPr>
          <w:rFonts w:ascii="宋体" w:hAnsi="宋体"/>
          <w:b/>
          <w:szCs w:val="21"/>
        </w:rPr>
      </w:pPr>
      <w:r>
        <w:rPr>
          <w:rFonts w:hint="eastAsia" w:ascii="宋体" w:hAnsi="宋体"/>
          <w:b/>
          <w:szCs w:val="21"/>
        </w:rPr>
        <w:t>7. 联合体投标要求</w:t>
      </w:r>
    </w:p>
    <w:p>
      <w:pPr>
        <w:tabs>
          <w:tab w:val="left" w:pos="1635"/>
        </w:tabs>
        <w:spacing w:line="400" w:lineRule="exact"/>
        <w:ind w:firstLine="435"/>
        <w:rPr>
          <w:rFonts w:ascii="宋体" w:hAnsi="宋体"/>
          <w:bCs/>
          <w:szCs w:val="21"/>
        </w:rPr>
      </w:pPr>
      <w:r>
        <w:rPr>
          <w:rFonts w:hint="eastAsia" w:ascii="宋体" w:hAnsi="宋体"/>
          <w:bCs/>
          <w:szCs w:val="21"/>
        </w:rPr>
        <w:t>本项目不接受联合体投标。</w:t>
      </w:r>
    </w:p>
    <w:p>
      <w:pPr>
        <w:tabs>
          <w:tab w:val="left" w:pos="1635"/>
        </w:tabs>
        <w:spacing w:line="400" w:lineRule="exact"/>
        <w:ind w:firstLine="435"/>
        <w:rPr>
          <w:rFonts w:ascii="宋体" w:hAnsi="宋体"/>
          <w:b/>
          <w:szCs w:val="21"/>
        </w:rPr>
      </w:pPr>
      <w:r>
        <w:rPr>
          <w:rFonts w:hint="eastAsia" w:ascii="宋体" w:hAnsi="宋体"/>
          <w:b/>
          <w:szCs w:val="21"/>
        </w:rPr>
        <w:t>8. 转包与分包</w:t>
      </w:r>
    </w:p>
    <w:p>
      <w:pPr>
        <w:tabs>
          <w:tab w:val="left" w:pos="1635"/>
        </w:tabs>
        <w:spacing w:line="400" w:lineRule="exact"/>
        <w:ind w:firstLine="435"/>
        <w:rPr>
          <w:rFonts w:ascii="宋体" w:hAnsi="宋体"/>
          <w:szCs w:val="21"/>
        </w:rPr>
      </w:pPr>
      <w:r>
        <w:rPr>
          <w:rFonts w:hint="eastAsia" w:ascii="宋体" w:hAnsi="宋体"/>
          <w:szCs w:val="21"/>
        </w:rPr>
        <w:t>8.1本项目不允许转包。</w:t>
      </w:r>
    </w:p>
    <w:p>
      <w:pPr>
        <w:tabs>
          <w:tab w:val="left" w:pos="1635"/>
        </w:tabs>
        <w:spacing w:line="400" w:lineRule="exact"/>
        <w:ind w:firstLine="435"/>
        <w:rPr>
          <w:rFonts w:ascii="宋体" w:hAnsi="宋体"/>
          <w:szCs w:val="21"/>
        </w:rPr>
      </w:pPr>
      <w:r>
        <w:rPr>
          <w:rFonts w:hint="eastAsia" w:ascii="宋体" w:hAnsi="宋体"/>
          <w:szCs w:val="21"/>
        </w:rPr>
        <w:t>8.2本项目不可以分包。</w:t>
      </w:r>
    </w:p>
    <w:p>
      <w:pPr>
        <w:tabs>
          <w:tab w:val="left" w:pos="1635"/>
        </w:tabs>
        <w:spacing w:line="400" w:lineRule="exact"/>
        <w:ind w:firstLine="435"/>
        <w:rPr>
          <w:rFonts w:ascii="宋体" w:hAnsi="宋体"/>
          <w:b/>
          <w:szCs w:val="21"/>
        </w:rPr>
      </w:pPr>
      <w:r>
        <w:rPr>
          <w:rFonts w:hint="eastAsia" w:ascii="宋体" w:hAnsi="宋体"/>
          <w:b/>
          <w:szCs w:val="21"/>
        </w:rPr>
        <w:t>9. 特别说明</w:t>
      </w:r>
    </w:p>
    <w:p>
      <w:pPr>
        <w:spacing w:line="400" w:lineRule="exact"/>
        <w:ind w:firstLine="435"/>
        <w:rPr>
          <w:rFonts w:ascii="宋体" w:hAnsi="宋体"/>
          <w:szCs w:val="21"/>
        </w:rPr>
      </w:pPr>
      <w:r>
        <w:rPr>
          <w:rFonts w:hint="eastAsia" w:ascii="宋体" w:hAnsi="宋体"/>
          <w:szCs w:val="21"/>
        </w:rPr>
        <w:t>9.1提供相同品牌产品且通过资格审查、符合性审查的不同投标人参加同一合同项下投标的，按一家投标人计算，评审后得分最高的同品牌投标人获得中标人推荐资格；评审得分相同的，评标价最低的同品牌投标人获得中标人推荐资格，评标价也相同的，由评标委员会以抽签方式确定中标候选人，其他同品牌投标人不作为中标候选人。</w:t>
      </w:r>
    </w:p>
    <w:p>
      <w:pPr>
        <w:spacing w:line="400" w:lineRule="exact"/>
        <w:ind w:firstLine="435"/>
        <w:rPr>
          <w:rFonts w:ascii="宋体" w:hAnsi="宋体"/>
          <w:szCs w:val="21"/>
        </w:rPr>
      </w:pPr>
      <w:r>
        <w:rPr>
          <w:rFonts w:hint="eastAsia" w:ascii="宋体" w:hAnsi="宋体"/>
          <w:szCs w:val="21"/>
        </w:rPr>
        <w:t>多家投标人提供的核心产品品牌相同的，按前款规定处理。</w:t>
      </w:r>
    </w:p>
    <w:p>
      <w:pPr>
        <w:tabs>
          <w:tab w:val="left" w:pos="1635"/>
        </w:tabs>
        <w:spacing w:line="380" w:lineRule="exact"/>
        <w:ind w:firstLine="435"/>
        <w:rPr>
          <w:rFonts w:ascii="宋体" w:hAnsi="宋体"/>
          <w:szCs w:val="21"/>
        </w:rPr>
      </w:pPr>
      <w:r>
        <w:rPr>
          <w:rFonts w:hint="eastAsia" w:ascii="宋体" w:hAnsi="宋体"/>
          <w:szCs w:val="21"/>
        </w:rPr>
        <w:t>9.2关联供应商不得参加同一合同项下政府采购活动，否则投标文件将被视为无效：</w:t>
      </w:r>
    </w:p>
    <w:p>
      <w:pPr>
        <w:tabs>
          <w:tab w:val="left" w:pos="1635"/>
        </w:tabs>
        <w:spacing w:line="380" w:lineRule="exact"/>
        <w:ind w:firstLine="420" w:firstLineChars="200"/>
        <w:rPr>
          <w:rFonts w:ascii="宋体" w:hAnsi="宋体"/>
          <w:szCs w:val="21"/>
        </w:rPr>
      </w:pPr>
      <w:r>
        <w:rPr>
          <w:rFonts w:hint="eastAsia" w:ascii="宋体" w:hAnsi="宋体"/>
          <w:szCs w:val="21"/>
        </w:rPr>
        <w:t>（1）单位负责人为同一人或者存在直接控股、管理关系的不同供应商，不得参加同一合同项下的政府采购活动。</w:t>
      </w:r>
    </w:p>
    <w:p>
      <w:pPr>
        <w:tabs>
          <w:tab w:val="left" w:pos="1635"/>
        </w:tabs>
        <w:spacing w:line="380" w:lineRule="exact"/>
        <w:ind w:firstLine="435"/>
        <w:rPr>
          <w:rFonts w:ascii="宋体" w:hAnsi="宋体"/>
          <w:szCs w:val="21"/>
        </w:rPr>
      </w:pPr>
      <w:r>
        <w:rPr>
          <w:rFonts w:hint="eastAsia" w:ascii="宋体" w:hAnsi="宋体"/>
          <w:szCs w:val="21"/>
        </w:rPr>
        <w:t>（2）为本采购项目提供整体设计、规范编制或者项目管理、监理、检测等服务的供应商，不得再参加本次采购活动。</w:t>
      </w:r>
    </w:p>
    <w:p>
      <w:pPr>
        <w:tabs>
          <w:tab w:val="left" w:pos="1635"/>
        </w:tabs>
        <w:spacing w:line="380" w:lineRule="exact"/>
        <w:ind w:firstLine="435"/>
        <w:rPr>
          <w:rFonts w:ascii="宋体" w:hAnsi="宋体"/>
          <w:szCs w:val="21"/>
        </w:rPr>
      </w:pPr>
      <w:r>
        <w:rPr>
          <w:rFonts w:hint="eastAsia" w:ascii="宋体" w:hAnsi="宋体"/>
          <w:szCs w:val="21"/>
        </w:rPr>
        <w:t>9.3投标人应仔细阅读招标文件的所有内容，按照招标文件的要求提交投标文件，并对所提供的全部资料的真实性承担法律责任。</w:t>
      </w:r>
    </w:p>
    <w:p>
      <w:pPr>
        <w:tabs>
          <w:tab w:val="left" w:pos="1635"/>
        </w:tabs>
        <w:spacing w:line="380" w:lineRule="exact"/>
        <w:ind w:firstLine="435"/>
        <w:rPr>
          <w:rFonts w:ascii="宋体" w:hAnsi="宋体"/>
          <w:b/>
          <w:szCs w:val="21"/>
        </w:rPr>
      </w:pPr>
      <w:r>
        <w:rPr>
          <w:rFonts w:hint="eastAsia" w:ascii="宋体" w:hAnsi="宋体"/>
          <w:szCs w:val="21"/>
        </w:rPr>
        <w:t>9.4投标人在投标活动中提供任何虚假材料，其投标无效，并报监管部门查处；中标后发现的，中标人须依照《中华人民共和国消费者权益保护法》赔偿采购人，且民事赔偿并不免除违法投标人的行政与刑事责任。</w:t>
      </w:r>
    </w:p>
    <w:p>
      <w:pPr>
        <w:tabs>
          <w:tab w:val="left" w:pos="2190"/>
        </w:tabs>
        <w:spacing w:line="400" w:lineRule="exact"/>
        <w:ind w:firstLine="413" w:firstLineChars="196"/>
        <w:rPr>
          <w:rFonts w:ascii="宋体" w:hAnsi="宋体"/>
          <w:b/>
          <w:szCs w:val="21"/>
        </w:rPr>
      </w:pPr>
      <w:r>
        <w:rPr>
          <w:rFonts w:hint="eastAsia" w:ascii="宋体" w:hAnsi="宋体"/>
          <w:b/>
          <w:szCs w:val="21"/>
        </w:rPr>
        <w:t>10. 质疑和投诉</w:t>
      </w:r>
      <w:r>
        <w:rPr>
          <w:rFonts w:ascii="宋体" w:hAnsi="宋体"/>
          <w:b/>
          <w:szCs w:val="21"/>
        </w:rPr>
        <w:tab/>
      </w:r>
    </w:p>
    <w:p>
      <w:pPr>
        <w:tabs>
          <w:tab w:val="left" w:pos="2190"/>
        </w:tabs>
        <w:spacing w:line="400" w:lineRule="exact"/>
        <w:ind w:firstLine="435"/>
        <w:rPr>
          <w:rFonts w:ascii="宋体" w:hAnsi="宋体"/>
          <w:szCs w:val="21"/>
        </w:rPr>
      </w:pPr>
      <w:r>
        <w:rPr>
          <w:rFonts w:hint="eastAsia" w:ascii="宋体" w:hAnsi="宋体"/>
          <w:szCs w:val="21"/>
        </w:rPr>
        <w:t>10.1投标人认为招标文件使自己的合法权益受到损害的，应当在采购公告期限届满之日起七个工作日内以书面形式向采购代理机构提出质疑。投标人认为招标过程或中标结果使自己的合法权益受到损害的，应当在各采购程序环节结束之日或中标公告期限届满之日起七个工作日内，以书面形式向采购代理机构提出质疑。采购代理机构应认真做好质疑处理工作。</w:t>
      </w:r>
    </w:p>
    <w:p>
      <w:pPr>
        <w:tabs>
          <w:tab w:val="left" w:pos="2190"/>
        </w:tabs>
        <w:spacing w:line="400" w:lineRule="exact"/>
        <w:ind w:firstLine="435"/>
        <w:rPr>
          <w:rFonts w:ascii="宋体" w:hAnsi="宋体"/>
          <w:szCs w:val="21"/>
        </w:rPr>
      </w:pPr>
      <w:r>
        <w:rPr>
          <w:rFonts w:hint="eastAsia" w:ascii="宋体" w:hAnsi="宋体"/>
          <w:szCs w:val="21"/>
        </w:rPr>
        <w:t>10.2投标人对采购代理机构的答复不满意或者采购代理机构未在规定的时间内作出答复的，可以在答复期满后十五个工作日内向桂林市政府采购监督管理部门投诉。</w:t>
      </w:r>
    </w:p>
    <w:p>
      <w:pPr>
        <w:tabs>
          <w:tab w:val="left" w:pos="2190"/>
        </w:tabs>
        <w:spacing w:line="400" w:lineRule="exact"/>
        <w:ind w:firstLine="435"/>
        <w:rPr>
          <w:rFonts w:ascii="宋体" w:hAnsi="宋体"/>
          <w:szCs w:val="21"/>
        </w:rPr>
      </w:pPr>
      <w:r>
        <w:rPr>
          <w:rFonts w:hint="eastAsia" w:ascii="宋体" w:hAnsi="宋体"/>
          <w:szCs w:val="21"/>
        </w:rPr>
        <w:t>10.3质疑、投诉应当采用书面形式，质疑书、投诉书实行实名制，均应明确阐述招标文件、招标过程或中标结果中使自己合法权益受到损害的实质性内容，并提供必要的证明材料。</w:t>
      </w:r>
    </w:p>
    <w:p>
      <w:pPr>
        <w:tabs>
          <w:tab w:val="left" w:pos="2190"/>
        </w:tabs>
        <w:spacing w:line="400" w:lineRule="exact"/>
        <w:ind w:firstLine="437"/>
        <w:jc w:val="center"/>
        <w:outlineLvl w:val="2"/>
        <w:rPr>
          <w:rFonts w:ascii="宋体" w:hAnsi="宋体"/>
          <w:b/>
          <w:sz w:val="28"/>
          <w:szCs w:val="28"/>
        </w:rPr>
      </w:pPr>
      <w:r>
        <w:rPr>
          <w:rFonts w:hint="eastAsia" w:ascii="宋体" w:hAnsi="宋体"/>
          <w:b/>
          <w:sz w:val="28"/>
          <w:szCs w:val="28"/>
        </w:rPr>
        <w:t>二、招标文件</w:t>
      </w:r>
    </w:p>
    <w:p>
      <w:pPr>
        <w:tabs>
          <w:tab w:val="left" w:pos="2190"/>
        </w:tabs>
        <w:spacing w:line="400" w:lineRule="exact"/>
        <w:ind w:firstLine="437"/>
        <w:rPr>
          <w:rFonts w:ascii="宋体" w:hAnsi="宋体"/>
          <w:b/>
          <w:szCs w:val="21"/>
        </w:rPr>
      </w:pPr>
      <w:r>
        <w:rPr>
          <w:rFonts w:hint="eastAsia" w:ascii="宋体" w:hAnsi="宋体"/>
          <w:b/>
          <w:szCs w:val="21"/>
        </w:rPr>
        <w:t>11. 招标文件的构成</w:t>
      </w:r>
    </w:p>
    <w:p>
      <w:pPr>
        <w:tabs>
          <w:tab w:val="left" w:pos="2190"/>
        </w:tabs>
        <w:spacing w:line="400" w:lineRule="exact"/>
        <w:ind w:firstLine="437"/>
        <w:rPr>
          <w:rFonts w:ascii="宋体" w:hAnsi="宋体"/>
          <w:szCs w:val="21"/>
        </w:rPr>
      </w:pPr>
      <w:r>
        <w:rPr>
          <w:rFonts w:hint="eastAsia" w:ascii="宋体" w:hAnsi="宋体"/>
          <w:szCs w:val="21"/>
        </w:rPr>
        <w:t>（1）招标公告；</w:t>
      </w:r>
    </w:p>
    <w:p>
      <w:pPr>
        <w:tabs>
          <w:tab w:val="left" w:pos="2190"/>
        </w:tabs>
        <w:spacing w:line="400" w:lineRule="exact"/>
        <w:ind w:firstLine="437"/>
        <w:rPr>
          <w:rFonts w:ascii="宋体" w:hAnsi="宋体"/>
          <w:szCs w:val="21"/>
        </w:rPr>
      </w:pPr>
      <w:r>
        <w:rPr>
          <w:rFonts w:hint="eastAsia" w:ascii="宋体" w:hAnsi="宋体"/>
          <w:szCs w:val="21"/>
        </w:rPr>
        <w:t>（2）投标人须知；</w:t>
      </w:r>
    </w:p>
    <w:p>
      <w:pPr>
        <w:tabs>
          <w:tab w:val="left" w:pos="2190"/>
        </w:tabs>
        <w:spacing w:line="400" w:lineRule="exact"/>
        <w:ind w:firstLine="437"/>
        <w:rPr>
          <w:rFonts w:hint="eastAsia" w:ascii="宋体" w:hAnsi="宋体"/>
          <w:szCs w:val="21"/>
        </w:rPr>
      </w:pPr>
      <w:r>
        <w:rPr>
          <w:rFonts w:hint="eastAsia" w:ascii="宋体" w:hAnsi="宋体"/>
          <w:szCs w:val="21"/>
        </w:rPr>
        <w:t>（3）货物采购需求</w:t>
      </w:r>
    </w:p>
    <w:p>
      <w:pPr>
        <w:tabs>
          <w:tab w:val="left" w:pos="2190"/>
        </w:tabs>
        <w:spacing w:line="400" w:lineRule="exact"/>
        <w:ind w:firstLine="437"/>
        <w:rPr>
          <w:rFonts w:ascii="宋体" w:hAnsi="宋体"/>
          <w:szCs w:val="21"/>
        </w:rPr>
      </w:pPr>
      <w:r>
        <w:rPr>
          <w:rFonts w:hint="eastAsia" w:ascii="宋体" w:hAnsi="宋体"/>
          <w:szCs w:val="21"/>
        </w:rPr>
        <w:t>（4）评标办法；</w:t>
      </w:r>
    </w:p>
    <w:p>
      <w:pPr>
        <w:tabs>
          <w:tab w:val="left" w:pos="2190"/>
        </w:tabs>
        <w:spacing w:line="400" w:lineRule="exact"/>
        <w:ind w:firstLine="437"/>
        <w:rPr>
          <w:rFonts w:ascii="宋体" w:hAnsi="宋体"/>
          <w:szCs w:val="21"/>
        </w:rPr>
      </w:pPr>
      <w:r>
        <w:rPr>
          <w:rFonts w:hint="eastAsia" w:ascii="宋体" w:hAnsi="宋体"/>
          <w:szCs w:val="21"/>
        </w:rPr>
        <w:t>（5）采购合同（合同主要条款及格式）；</w:t>
      </w:r>
    </w:p>
    <w:p>
      <w:pPr>
        <w:tabs>
          <w:tab w:val="left" w:pos="2190"/>
        </w:tabs>
        <w:spacing w:line="400" w:lineRule="exact"/>
        <w:ind w:firstLine="437"/>
        <w:rPr>
          <w:rFonts w:ascii="宋体" w:hAnsi="宋体"/>
          <w:szCs w:val="21"/>
        </w:rPr>
      </w:pPr>
      <w:r>
        <w:rPr>
          <w:rFonts w:hint="eastAsia" w:ascii="宋体" w:hAnsi="宋体"/>
          <w:szCs w:val="21"/>
        </w:rPr>
        <w:t>（6）投标文件格式。</w:t>
      </w:r>
    </w:p>
    <w:p>
      <w:pPr>
        <w:tabs>
          <w:tab w:val="left" w:pos="2190"/>
        </w:tabs>
        <w:spacing w:line="400" w:lineRule="exact"/>
        <w:ind w:firstLine="437"/>
        <w:rPr>
          <w:rFonts w:ascii="宋体" w:hAnsi="宋体"/>
          <w:b/>
          <w:szCs w:val="21"/>
        </w:rPr>
      </w:pPr>
      <w:r>
        <w:rPr>
          <w:rFonts w:hint="eastAsia" w:ascii="宋体" w:hAnsi="宋体"/>
          <w:b/>
          <w:szCs w:val="21"/>
        </w:rPr>
        <w:t>12. 招标文件的澄清与修改</w:t>
      </w:r>
    </w:p>
    <w:p>
      <w:pPr>
        <w:tabs>
          <w:tab w:val="left" w:pos="2190"/>
        </w:tabs>
        <w:spacing w:line="400" w:lineRule="exact"/>
        <w:ind w:firstLine="437"/>
        <w:rPr>
          <w:rFonts w:ascii="宋体" w:hAnsi="宋体"/>
          <w:szCs w:val="21"/>
        </w:rPr>
      </w:pPr>
      <w:r>
        <w:rPr>
          <w:rFonts w:hint="eastAsia" w:ascii="宋体" w:hAnsi="宋体"/>
          <w:szCs w:val="21"/>
        </w:rPr>
        <w:t>12.1 投标人应认真阅读招标文件，发现其中有误或有不合理要求的，投标人必须在下载招标文件之日起7个工作日内以书面形式要求采购代理机构澄清。</w:t>
      </w:r>
    </w:p>
    <w:p>
      <w:pPr>
        <w:tabs>
          <w:tab w:val="left" w:pos="2190"/>
        </w:tabs>
        <w:spacing w:line="400" w:lineRule="exact"/>
        <w:ind w:firstLine="437"/>
        <w:rPr>
          <w:rFonts w:ascii="宋体" w:hAnsi="宋体"/>
          <w:szCs w:val="21"/>
        </w:rPr>
      </w:pPr>
      <w:r>
        <w:rPr>
          <w:rFonts w:hint="eastAsia" w:ascii="宋体" w:hAnsi="宋体"/>
          <w:szCs w:val="21"/>
        </w:rPr>
        <w:t>12.2 采购代理机构可以对已发出的招标文件进行必要澄清、修改。澄清或者修改的内容可能影响投标文件编制的，代理机构应当在投标截止时间至少十五日前在本招标项目招标公告发布的同一媒体上发布更正公告；不足十五日的，采购代理机构应当顺延投标文件的截止时间。</w:t>
      </w:r>
    </w:p>
    <w:p>
      <w:pPr>
        <w:tabs>
          <w:tab w:val="left" w:pos="2190"/>
        </w:tabs>
        <w:spacing w:line="380" w:lineRule="exact"/>
        <w:ind w:firstLine="437"/>
        <w:rPr>
          <w:rFonts w:ascii="宋体" w:hAnsi="宋体"/>
          <w:b/>
          <w:bCs/>
          <w:szCs w:val="21"/>
        </w:rPr>
      </w:pPr>
      <w:r>
        <w:rPr>
          <w:rFonts w:hint="eastAsia" w:ascii="宋体" w:hAnsi="宋体"/>
          <w:b/>
          <w:bCs/>
          <w:szCs w:val="21"/>
        </w:rPr>
        <w:t>12.3供应商下载招标文件后应实时关注相关网站了解澄清、修改等与项目有关的内容，如因供应商未及时登录相关网站了解澄清、修改等与项目有关的内容，从而导致投标无效的，由供应商自行承担责任。</w:t>
      </w:r>
    </w:p>
    <w:p>
      <w:pPr>
        <w:tabs>
          <w:tab w:val="left" w:pos="2190"/>
        </w:tabs>
        <w:spacing w:line="400" w:lineRule="exact"/>
        <w:ind w:firstLine="437"/>
        <w:rPr>
          <w:rFonts w:ascii="宋体" w:hAnsi="宋体"/>
          <w:szCs w:val="21"/>
        </w:rPr>
      </w:pPr>
      <w:r>
        <w:rPr>
          <w:rFonts w:hint="eastAsia" w:ascii="宋体" w:hAnsi="宋体"/>
          <w:szCs w:val="21"/>
        </w:rPr>
        <w:t>12.4 必要的澄清、修改的内容为招标文件的组成部分。当澄清、修改通知就同一内容的表述不一致时，以最后发出的书面文件为准。</w:t>
      </w:r>
    </w:p>
    <w:p>
      <w:pPr>
        <w:tabs>
          <w:tab w:val="left" w:pos="2190"/>
        </w:tabs>
        <w:spacing w:line="400" w:lineRule="exact"/>
        <w:ind w:firstLine="437"/>
        <w:rPr>
          <w:rFonts w:ascii="宋体" w:hAnsi="宋体"/>
          <w:szCs w:val="21"/>
        </w:rPr>
      </w:pPr>
      <w:r>
        <w:rPr>
          <w:rFonts w:hint="eastAsia" w:ascii="宋体" w:hAnsi="宋体"/>
          <w:szCs w:val="21"/>
        </w:rPr>
        <w:t>12.5 招标文件的澄清、修改都应该通过采购代理机构以法定形式发布，采购人非通过本机构，不得擅自澄清、修改招标文件。</w:t>
      </w:r>
    </w:p>
    <w:p>
      <w:pPr>
        <w:tabs>
          <w:tab w:val="left" w:pos="2190"/>
        </w:tabs>
        <w:spacing w:line="400" w:lineRule="exact"/>
        <w:ind w:firstLine="437"/>
        <w:jc w:val="center"/>
        <w:outlineLvl w:val="2"/>
        <w:rPr>
          <w:rFonts w:hint="eastAsia" w:ascii="宋体" w:hAnsi="宋体"/>
          <w:b/>
          <w:sz w:val="28"/>
          <w:szCs w:val="28"/>
        </w:rPr>
      </w:pPr>
      <w:r>
        <w:rPr>
          <w:rFonts w:hint="eastAsia" w:ascii="宋体" w:hAnsi="宋体"/>
          <w:b/>
          <w:sz w:val="28"/>
          <w:szCs w:val="28"/>
        </w:rPr>
        <w:t>三、投标文件的编制</w:t>
      </w:r>
    </w:p>
    <w:p>
      <w:pPr>
        <w:tabs>
          <w:tab w:val="left" w:pos="1305"/>
        </w:tabs>
        <w:spacing w:line="400" w:lineRule="exact"/>
        <w:ind w:firstLine="422" w:firstLineChars="200"/>
        <w:rPr>
          <w:rFonts w:ascii="宋体" w:hAnsi="宋体"/>
          <w:b/>
          <w:szCs w:val="21"/>
        </w:rPr>
      </w:pPr>
      <w:r>
        <w:rPr>
          <w:rFonts w:hint="eastAsia" w:ascii="宋体" w:hAnsi="宋体"/>
          <w:b/>
          <w:szCs w:val="21"/>
        </w:rPr>
        <w:t>13. 投标文件的组成及要求</w:t>
      </w:r>
    </w:p>
    <w:p>
      <w:pPr>
        <w:tabs>
          <w:tab w:val="left" w:pos="2190"/>
        </w:tabs>
        <w:spacing w:line="400" w:lineRule="exact"/>
        <w:ind w:firstLine="435"/>
        <w:rPr>
          <w:rFonts w:ascii="宋体" w:hAnsi="宋体"/>
          <w:b/>
          <w:szCs w:val="21"/>
        </w:rPr>
      </w:pPr>
      <w:r>
        <w:rPr>
          <w:rFonts w:hint="eastAsia" w:ascii="宋体" w:hAnsi="宋体"/>
          <w:b/>
          <w:szCs w:val="21"/>
        </w:rPr>
        <w:t>13.1投标文件的组成【格式见第六章“投标文件格式”】</w:t>
      </w:r>
    </w:p>
    <w:p>
      <w:pPr>
        <w:tabs>
          <w:tab w:val="left" w:pos="1305"/>
        </w:tabs>
        <w:spacing w:line="380" w:lineRule="exact"/>
        <w:ind w:firstLine="422" w:firstLineChars="200"/>
        <w:rPr>
          <w:rFonts w:ascii="宋体" w:hAnsi="宋体"/>
          <w:b/>
          <w:szCs w:val="21"/>
        </w:rPr>
      </w:pPr>
      <w:r>
        <w:rPr>
          <w:rFonts w:hint="eastAsia" w:ascii="宋体" w:hAnsi="宋体"/>
          <w:b/>
          <w:szCs w:val="21"/>
        </w:rPr>
        <w:t>13.1.1投标报价表（格式见附件）</w:t>
      </w:r>
    </w:p>
    <w:p>
      <w:pPr>
        <w:tabs>
          <w:tab w:val="left" w:pos="1305"/>
        </w:tabs>
        <w:spacing w:line="380" w:lineRule="exact"/>
        <w:ind w:firstLine="422" w:firstLineChars="200"/>
        <w:rPr>
          <w:rFonts w:ascii="宋体" w:hAnsi="宋体"/>
          <w:b/>
          <w:szCs w:val="21"/>
        </w:rPr>
      </w:pPr>
      <w:r>
        <w:rPr>
          <w:rFonts w:hint="eastAsia" w:ascii="宋体" w:hAnsi="宋体"/>
          <w:b/>
          <w:szCs w:val="21"/>
        </w:rPr>
        <w:t>13.1.2资格性响应证明材料：</w:t>
      </w:r>
    </w:p>
    <w:p>
      <w:pPr>
        <w:tabs>
          <w:tab w:val="left" w:pos="1305"/>
        </w:tabs>
        <w:spacing w:line="380" w:lineRule="exact"/>
        <w:ind w:firstLine="420" w:firstLineChars="200"/>
        <w:rPr>
          <w:rFonts w:ascii="宋体" w:hAnsi="宋体"/>
          <w:szCs w:val="21"/>
        </w:rPr>
      </w:pPr>
      <w:r>
        <w:rPr>
          <w:rFonts w:hint="eastAsia" w:ascii="宋体" w:hAnsi="宋体"/>
          <w:szCs w:val="21"/>
        </w:rPr>
        <w:t>（1）投标人相应的法定代表人、负责人、自然人</w:t>
      </w:r>
      <w:r>
        <w:rPr>
          <w:rFonts w:hint="eastAsia" w:ascii="宋体" w:hAnsi="宋体"/>
        </w:rPr>
        <w:t>身份证正反面</w:t>
      </w:r>
      <w:r>
        <w:rPr>
          <w:rFonts w:hint="eastAsia" w:ascii="宋体" w:hAnsi="宋体"/>
          <w:szCs w:val="21"/>
        </w:rPr>
        <w:t>复印件（</w:t>
      </w:r>
      <w:r>
        <w:rPr>
          <w:rFonts w:hint="eastAsia" w:ascii="宋体" w:hAnsi="宋体"/>
          <w:b/>
          <w:szCs w:val="21"/>
        </w:rPr>
        <w:t>必须提供</w:t>
      </w:r>
      <w:r>
        <w:rPr>
          <w:rFonts w:hint="eastAsia" w:ascii="宋体" w:hAnsi="宋体"/>
          <w:szCs w:val="21"/>
        </w:rPr>
        <w:t>）；</w:t>
      </w:r>
    </w:p>
    <w:p>
      <w:pPr>
        <w:tabs>
          <w:tab w:val="left" w:pos="1305"/>
        </w:tabs>
        <w:spacing w:line="380" w:lineRule="exact"/>
        <w:ind w:firstLine="420" w:firstLineChars="200"/>
        <w:rPr>
          <w:rFonts w:hint="eastAsia" w:ascii="宋体" w:hAnsi="宋体"/>
          <w:b/>
          <w:szCs w:val="21"/>
        </w:rPr>
      </w:pPr>
      <w:r>
        <w:rPr>
          <w:rFonts w:hint="eastAsia" w:ascii="宋体" w:hAnsi="宋体"/>
          <w:szCs w:val="21"/>
        </w:rPr>
        <w:t>（2）投标人的授权委托书原件、委托代理人</w:t>
      </w:r>
      <w:r>
        <w:rPr>
          <w:rFonts w:hint="eastAsia" w:ascii="宋体" w:hAnsi="宋体"/>
        </w:rPr>
        <w:t>身份证正反面</w:t>
      </w:r>
      <w:r>
        <w:rPr>
          <w:rFonts w:hint="eastAsia" w:ascii="宋体" w:hAnsi="宋体"/>
          <w:szCs w:val="21"/>
        </w:rPr>
        <w:t>复印件以及由县级以上（含县级）社会养老保险经办机构出具的投标人为委托代理人缴纳2021年5月至7月的社保证明复印件【自然人投标的应提供由县级以上（含县级）社会养老保险经办机构出具的自然人本人及委托代理人所缴纳2021年5月至7月的社保证明复印件】（若投标人是2021年8月1日以后新注册的公司，可提供投标人与委托代理人签订的劳动合同复印件代替社保证明复印件）</w:t>
      </w:r>
      <w:r>
        <w:rPr>
          <w:rFonts w:hint="eastAsia" w:ascii="宋体" w:hAnsi="宋体"/>
          <w:b/>
          <w:szCs w:val="21"/>
        </w:rPr>
        <w:t>（委托代理时必须提供）；</w:t>
      </w:r>
    </w:p>
    <w:p>
      <w:pPr>
        <w:tabs>
          <w:tab w:val="left" w:pos="1305"/>
        </w:tabs>
        <w:spacing w:line="380" w:lineRule="exact"/>
        <w:ind w:firstLine="420" w:firstLineChars="200"/>
        <w:rPr>
          <w:rFonts w:ascii="宋体" w:hAnsi="宋体"/>
          <w:szCs w:val="21"/>
        </w:rPr>
      </w:pPr>
      <w:r>
        <w:rPr>
          <w:rFonts w:hint="eastAsia" w:ascii="宋体" w:hAnsi="宋体"/>
          <w:szCs w:val="21"/>
        </w:rPr>
        <w:t>（3）投标人有效的法人或者其他组织营业执照等证明文件复印件</w:t>
      </w:r>
      <w:r>
        <w:rPr>
          <w:rFonts w:hint="eastAsia" w:ascii="宋体" w:hAnsi="宋体"/>
          <w:b/>
          <w:szCs w:val="21"/>
        </w:rPr>
        <w:t>（必须提供）</w:t>
      </w:r>
      <w:r>
        <w:rPr>
          <w:rFonts w:hint="eastAsia" w:ascii="宋体" w:hAnsi="宋体"/>
          <w:szCs w:val="21"/>
        </w:rPr>
        <w:t>；</w:t>
      </w:r>
    </w:p>
    <w:p>
      <w:pPr>
        <w:tabs>
          <w:tab w:val="left" w:pos="1305"/>
        </w:tabs>
        <w:spacing w:line="380" w:lineRule="exact"/>
        <w:ind w:firstLine="422" w:firstLineChars="200"/>
        <w:rPr>
          <w:rFonts w:ascii="宋体" w:hAnsi="宋体"/>
          <w:szCs w:val="21"/>
        </w:rPr>
      </w:pPr>
      <w:r>
        <w:rPr>
          <w:rFonts w:hint="eastAsia" w:ascii="宋体" w:hAnsi="宋体"/>
          <w:b/>
          <w:szCs w:val="21"/>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380" w:lineRule="exact"/>
        <w:ind w:firstLine="420" w:firstLineChars="200"/>
        <w:rPr>
          <w:rFonts w:ascii="宋体" w:hAnsi="宋体"/>
          <w:szCs w:val="21"/>
        </w:rPr>
      </w:pPr>
      <w:r>
        <w:rPr>
          <w:rFonts w:hint="eastAsia" w:ascii="宋体" w:hAnsi="宋体"/>
          <w:szCs w:val="21"/>
        </w:rPr>
        <w:t>（4）投标人参加政府采购活动前3年内在经营活动中没有重大违法记录及有关信用信息的书面声明</w:t>
      </w:r>
      <w:r>
        <w:rPr>
          <w:rFonts w:hint="eastAsia" w:ascii="宋体" w:hAnsi="宋体"/>
          <w:b/>
          <w:szCs w:val="21"/>
        </w:rPr>
        <w:t>（必须提供）</w:t>
      </w:r>
      <w:r>
        <w:rPr>
          <w:rFonts w:hint="eastAsia" w:ascii="宋体" w:hAnsi="宋体"/>
          <w:szCs w:val="21"/>
        </w:rPr>
        <w:t>；</w:t>
      </w:r>
    </w:p>
    <w:p>
      <w:pPr>
        <w:tabs>
          <w:tab w:val="left" w:pos="1305"/>
        </w:tabs>
        <w:spacing w:line="380" w:lineRule="exact"/>
        <w:ind w:firstLine="422" w:firstLineChars="200"/>
        <w:rPr>
          <w:rFonts w:ascii="宋体" w:hAnsi="宋体"/>
          <w:szCs w:val="21"/>
        </w:rPr>
      </w:pPr>
      <w:r>
        <w:rPr>
          <w:rFonts w:hint="eastAsia" w:ascii="宋体" w:hAnsi="宋体"/>
          <w:b/>
          <w:szCs w:val="21"/>
        </w:rPr>
        <w:t>13.1.3商务、技术性响应及其他证明材料：</w:t>
      </w:r>
    </w:p>
    <w:p>
      <w:pPr>
        <w:tabs>
          <w:tab w:val="left" w:pos="1305"/>
        </w:tabs>
        <w:spacing w:line="380" w:lineRule="exact"/>
        <w:ind w:firstLine="420" w:firstLineChars="200"/>
        <w:rPr>
          <w:rFonts w:ascii="宋体" w:hAnsi="宋体"/>
          <w:szCs w:val="21"/>
        </w:rPr>
      </w:pPr>
      <w:r>
        <w:rPr>
          <w:rFonts w:hint="eastAsia" w:ascii="宋体" w:hAnsi="宋体"/>
          <w:szCs w:val="21"/>
        </w:rPr>
        <w:t>（1）技术规格偏离表</w:t>
      </w:r>
      <w:r>
        <w:rPr>
          <w:rFonts w:hint="eastAsia" w:ascii="宋体" w:hAnsi="宋体"/>
          <w:b/>
          <w:szCs w:val="21"/>
        </w:rPr>
        <w:t>（必须提供）；</w:t>
      </w:r>
    </w:p>
    <w:p>
      <w:pPr>
        <w:pStyle w:val="6"/>
        <w:spacing w:line="380" w:lineRule="exact"/>
        <w:ind w:firstLine="420" w:firstLineChars="200"/>
        <w:rPr>
          <w:rFonts w:hAnsi="宋体"/>
        </w:rPr>
      </w:pPr>
      <w:r>
        <w:rPr>
          <w:rFonts w:hint="eastAsia" w:hAnsi="宋体"/>
          <w:szCs w:val="21"/>
        </w:rPr>
        <w:t>（2）</w:t>
      </w:r>
      <w:r>
        <w:rPr>
          <w:rFonts w:hint="eastAsia" w:hAnsi="宋体"/>
          <w:kern w:val="2"/>
          <w:szCs w:val="21"/>
        </w:rPr>
        <w:t>“货物采购需求”需提供的有效证明文件</w:t>
      </w:r>
      <w:r>
        <w:rPr>
          <w:rFonts w:hint="eastAsia" w:hAnsi="宋体"/>
          <w:b/>
          <w:szCs w:val="21"/>
        </w:rPr>
        <w:t>（必须提供）；</w:t>
      </w:r>
    </w:p>
    <w:p>
      <w:pPr>
        <w:tabs>
          <w:tab w:val="left" w:pos="1305"/>
        </w:tabs>
        <w:spacing w:line="380" w:lineRule="exact"/>
        <w:ind w:firstLine="420" w:firstLineChars="200"/>
        <w:rPr>
          <w:rFonts w:hAnsi="宋体"/>
          <w:b/>
          <w:szCs w:val="21"/>
          <w:highlight w:val="none"/>
        </w:rPr>
      </w:pPr>
      <w:r>
        <w:rPr>
          <w:rFonts w:hint="eastAsia" w:ascii="宋体" w:hAnsi="宋体"/>
          <w:szCs w:val="21"/>
          <w:highlight w:val="none"/>
        </w:rPr>
        <w:t>（3）</w:t>
      </w:r>
      <w:r>
        <w:rPr>
          <w:rFonts w:hint="eastAsia" w:hAnsi="宋体"/>
          <w:szCs w:val="21"/>
          <w:highlight w:val="none"/>
        </w:rPr>
        <w:t>投标人的售后服务承诺书</w:t>
      </w:r>
      <w:r>
        <w:rPr>
          <w:rFonts w:hint="eastAsia" w:hAnsi="宋体"/>
          <w:b/>
          <w:bCs/>
          <w:szCs w:val="21"/>
          <w:highlight w:val="none"/>
        </w:rPr>
        <w:t>（必须提供，包括但不限于售后服务方案及售后培训方案）</w:t>
      </w:r>
      <w:r>
        <w:rPr>
          <w:rFonts w:hint="eastAsia" w:hAnsi="宋体"/>
          <w:b/>
          <w:szCs w:val="21"/>
          <w:highlight w:val="none"/>
        </w:rPr>
        <w:t>；</w:t>
      </w:r>
    </w:p>
    <w:p>
      <w:pPr>
        <w:pStyle w:val="6"/>
        <w:spacing w:line="380" w:lineRule="exact"/>
        <w:ind w:firstLine="420" w:firstLineChars="200"/>
        <w:rPr>
          <w:rFonts w:hint="eastAsia" w:hAnsi="宋体"/>
          <w:b/>
          <w:szCs w:val="21"/>
        </w:rPr>
      </w:pPr>
      <w:r>
        <w:rPr>
          <w:rFonts w:hint="eastAsia" w:hAnsi="宋体"/>
          <w:szCs w:val="21"/>
        </w:rPr>
        <w:t>（4）项目实施人员一览表</w:t>
      </w:r>
      <w:r>
        <w:rPr>
          <w:rFonts w:hint="eastAsia" w:hAnsi="宋体"/>
          <w:b/>
          <w:szCs w:val="21"/>
        </w:rPr>
        <w:t>（必须提供）；</w:t>
      </w:r>
    </w:p>
    <w:p>
      <w:pPr>
        <w:spacing w:line="380" w:lineRule="exact"/>
        <w:ind w:firstLine="420" w:firstLineChars="200"/>
        <w:outlineLvl w:val="3"/>
        <w:rPr>
          <w:rFonts w:hint="eastAsia" w:hAnsi="宋体"/>
          <w:b/>
          <w:szCs w:val="21"/>
        </w:rPr>
      </w:pPr>
      <w:r>
        <w:rPr>
          <w:rFonts w:hint="eastAsia" w:ascii="宋体" w:hAnsi="宋体"/>
          <w:kern w:val="0"/>
          <w:szCs w:val="21"/>
        </w:rPr>
        <w:t>（5）项目实施方案</w:t>
      </w:r>
      <w:r>
        <w:rPr>
          <w:rFonts w:hint="eastAsia" w:ascii="宋体" w:hAnsi="宋体"/>
          <w:b/>
          <w:kern w:val="0"/>
          <w:szCs w:val="21"/>
        </w:rPr>
        <w:t>（</w:t>
      </w:r>
      <w:r>
        <w:rPr>
          <w:rFonts w:hint="eastAsia" w:hAnsi="宋体"/>
          <w:b/>
          <w:szCs w:val="21"/>
        </w:rPr>
        <w:t>必须提供</w:t>
      </w:r>
      <w:r>
        <w:rPr>
          <w:rFonts w:hint="eastAsia" w:ascii="宋体" w:hAnsi="宋体"/>
          <w:b/>
          <w:kern w:val="0"/>
          <w:szCs w:val="21"/>
        </w:rPr>
        <w:t>）；</w:t>
      </w:r>
    </w:p>
    <w:p>
      <w:pPr>
        <w:snapToGrid w:val="0"/>
        <w:spacing w:line="380" w:lineRule="exact"/>
        <w:ind w:firstLine="420" w:firstLineChars="200"/>
        <w:rPr>
          <w:rFonts w:ascii="宋体" w:hAnsi="宋体"/>
          <w:szCs w:val="20"/>
        </w:rPr>
      </w:pPr>
      <w:r>
        <w:rPr>
          <w:rFonts w:hint="eastAsia" w:ascii="宋体" w:hAnsi="宋体"/>
          <w:szCs w:val="20"/>
        </w:rPr>
        <w:t>（6）</w:t>
      </w:r>
      <w:r>
        <w:rPr>
          <w:rFonts w:hint="eastAsia" w:ascii="宋体" w:hAnsi="宋体"/>
          <w:szCs w:val="21"/>
        </w:rPr>
        <w:t>节能方面的证书复印件</w:t>
      </w:r>
      <w:r>
        <w:rPr>
          <w:rFonts w:hint="eastAsia" w:ascii="宋体" w:hAnsi="宋体"/>
          <w:b/>
          <w:szCs w:val="21"/>
        </w:rPr>
        <w:t>（如有，请提供）；</w:t>
      </w:r>
    </w:p>
    <w:p>
      <w:pPr>
        <w:snapToGrid w:val="0"/>
        <w:spacing w:line="380" w:lineRule="exact"/>
        <w:ind w:firstLine="420" w:firstLineChars="200"/>
        <w:rPr>
          <w:rFonts w:ascii="宋体" w:hAnsi="宋体"/>
          <w:szCs w:val="20"/>
        </w:rPr>
      </w:pPr>
      <w:r>
        <w:rPr>
          <w:rFonts w:hint="eastAsia" w:ascii="宋体" w:hAnsi="宋体"/>
          <w:szCs w:val="20"/>
        </w:rPr>
        <w:t>（7）</w:t>
      </w:r>
      <w:r>
        <w:rPr>
          <w:rFonts w:hint="eastAsia" w:hAnsi="宋体"/>
          <w:szCs w:val="21"/>
        </w:rPr>
        <w:t>环保方面的证书复印件</w:t>
      </w:r>
      <w:r>
        <w:rPr>
          <w:rFonts w:hint="eastAsia" w:hAnsi="宋体"/>
          <w:b/>
          <w:szCs w:val="21"/>
        </w:rPr>
        <w:t>（如有，请提供）；</w:t>
      </w:r>
    </w:p>
    <w:p>
      <w:pPr>
        <w:tabs>
          <w:tab w:val="left" w:pos="1305"/>
        </w:tabs>
        <w:spacing w:line="380" w:lineRule="exact"/>
        <w:ind w:firstLine="420" w:firstLineChars="200"/>
        <w:rPr>
          <w:rFonts w:ascii="宋体" w:hAnsi="宋体"/>
          <w:szCs w:val="21"/>
        </w:rPr>
      </w:pPr>
      <w:r>
        <w:rPr>
          <w:rFonts w:hint="eastAsia" w:ascii="宋体" w:hAnsi="宋体"/>
          <w:szCs w:val="21"/>
        </w:rPr>
        <w:t>（8）投标人</w:t>
      </w:r>
      <w:r>
        <w:rPr>
          <w:rFonts w:hint="eastAsia" w:ascii="宋体" w:hAnsi="宋体"/>
          <w:szCs w:val="21"/>
          <w:u w:val="single"/>
        </w:rPr>
        <w:t>2018年度</w:t>
      </w:r>
      <w:r>
        <w:rPr>
          <w:rFonts w:hint="eastAsia" w:ascii="宋体" w:hAnsi="宋体"/>
          <w:szCs w:val="21"/>
        </w:rPr>
        <w:t>以来通过中介审计的有效完整的财务审计报告复印件</w:t>
      </w:r>
      <w:r>
        <w:rPr>
          <w:rFonts w:hint="eastAsia" w:ascii="宋体" w:hAnsi="宋体"/>
          <w:b/>
        </w:rPr>
        <w:t>（如有，请提供）</w:t>
      </w:r>
      <w:r>
        <w:rPr>
          <w:rFonts w:hint="eastAsia" w:ascii="宋体" w:hAnsi="宋体"/>
          <w:szCs w:val="21"/>
        </w:rPr>
        <w:t>；</w:t>
      </w:r>
    </w:p>
    <w:p>
      <w:pPr>
        <w:tabs>
          <w:tab w:val="left" w:pos="1305"/>
        </w:tabs>
        <w:spacing w:line="380" w:lineRule="exact"/>
        <w:ind w:firstLine="420" w:firstLineChars="200"/>
        <w:rPr>
          <w:rFonts w:ascii="宋体" w:hAnsi="宋体"/>
          <w:szCs w:val="21"/>
        </w:rPr>
      </w:pPr>
      <w:r>
        <w:rPr>
          <w:rFonts w:hint="eastAsia" w:ascii="宋体" w:hAnsi="宋体"/>
          <w:szCs w:val="21"/>
        </w:rPr>
        <w:t>（9）</w:t>
      </w:r>
      <w:r>
        <w:rPr>
          <w:rFonts w:hint="eastAsia" w:ascii="宋体" w:hAnsi="宋体"/>
        </w:rPr>
        <w:t>投标人</w:t>
      </w:r>
      <w:r>
        <w:rPr>
          <w:rFonts w:hint="eastAsia" w:ascii="宋体" w:hAnsi="宋体"/>
          <w:szCs w:val="21"/>
          <w:u w:val="single"/>
        </w:rPr>
        <w:t xml:space="preserve"> 2018</w:t>
      </w:r>
      <w:r>
        <w:rPr>
          <w:rFonts w:hint="eastAsia" w:ascii="宋体" w:hAnsi="宋体"/>
        </w:rPr>
        <w:t>年以来具有类似产品的销售业绩的相关证明材料</w:t>
      </w:r>
      <w:r>
        <w:rPr>
          <w:rFonts w:hint="eastAsia" w:ascii="宋体" w:hAnsi="宋体"/>
          <w:spacing w:val="-12"/>
          <w:szCs w:val="21"/>
        </w:rPr>
        <w:t>（</w:t>
      </w:r>
      <w:r>
        <w:rPr>
          <w:rFonts w:hint="eastAsia" w:hAnsi="宋体"/>
        </w:rPr>
        <w:t>以能清晰反映货物名称、种类、金额的合同书复印件为准</w:t>
      </w:r>
      <w:r>
        <w:rPr>
          <w:rFonts w:hint="eastAsia" w:ascii="宋体" w:hAnsi="宋体"/>
        </w:rPr>
        <w:t>）</w:t>
      </w:r>
      <w:r>
        <w:rPr>
          <w:rFonts w:hint="eastAsia" w:ascii="宋体" w:hAnsi="宋体"/>
          <w:b/>
        </w:rPr>
        <w:t>（如有，请提供）；</w:t>
      </w:r>
    </w:p>
    <w:p>
      <w:pPr>
        <w:tabs>
          <w:tab w:val="left" w:pos="1305"/>
        </w:tabs>
        <w:spacing w:line="380" w:lineRule="exact"/>
        <w:ind w:firstLine="420" w:firstLineChars="200"/>
        <w:rPr>
          <w:rFonts w:ascii="宋体" w:hAnsi="宋体"/>
          <w:szCs w:val="21"/>
        </w:rPr>
      </w:pPr>
      <w:r>
        <w:rPr>
          <w:rFonts w:hint="eastAsia" w:ascii="宋体" w:hAnsi="宋体"/>
          <w:szCs w:val="21"/>
        </w:rPr>
        <w:t>（10）</w:t>
      </w:r>
      <w:r>
        <w:rPr>
          <w:rFonts w:hint="eastAsia" w:ascii="宋体" w:hAnsi="宋体"/>
          <w:szCs w:val="20"/>
        </w:rPr>
        <w:t>投标人相关获奖证书、认证证书等复印件</w:t>
      </w:r>
      <w:r>
        <w:rPr>
          <w:rFonts w:hint="eastAsia" w:ascii="宋体" w:hAnsi="宋体"/>
          <w:b/>
        </w:rPr>
        <w:t>（如有，请提供）</w:t>
      </w:r>
      <w:r>
        <w:rPr>
          <w:rFonts w:hint="eastAsia" w:ascii="宋体" w:hAnsi="宋体"/>
          <w:szCs w:val="20"/>
        </w:rPr>
        <w:t>；</w:t>
      </w:r>
    </w:p>
    <w:p>
      <w:pPr>
        <w:spacing w:line="380" w:lineRule="exact"/>
        <w:ind w:firstLine="420" w:firstLineChars="200"/>
        <w:rPr>
          <w:rFonts w:ascii="宋体" w:hAnsi="宋体"/>
          <w:b/>
          <w:bCs/>
          <w:szCs w:val="21"/>
        </w:rPr>
      </w:pPr>
      <w:r>
        <w:rPr>
          <w:rFonts w:hint="eastAsia" w:ascii="宋体" w:hAnsi="宋体"/>
        </w:rPr>
        <w:t>（11）</w:t>
      </w:r>
      <w:r>
        <w:rPr>
          <w:rFonts w:hint="eastAsia" w:hAnsi="宋体"/>
        </w:rPr>
        <w:t>其他有效证明文件的复印件（如产品属于小型、微型企业、监狱企业的，在参加政府采购活动时，应当依法提供《中小企业声明函》，并对声明的真实性负责，并接受社会监督）</w:t>
      </w:r>
      <w:r>
        <w:rPr>
          <w:rFonts w:hint="eastAsia" w:hAnsi="宋体"/>
          <w:b/>
          <w:bCs/>
        </w:rPr>
        <w:t>（如有，请提供）；</w:t>
      </w:r>
    </w:p>
    <w:p>
      <w:pPr>
        <w:tabs>
          <w:tab w:val="left" w:pos="1305"/>
        </w:tabs>
        <w:spacing w:line="380" w:lineRule="exact"/>
        <w:ind w:firstLine="420" w:firstLineChars="200"/>
        <w:rPr>
          <w:rFonts w:ascii="宋体" w:hAnsi="宋体"/>
        </w:rPr>
      </w:pPr>
      <w:r>
        <w:rPr>
          <w:rFonts w:hint="eastAsia" w:ascii="宋体" w:hAnsi="宋体"/>
        </w:rPr>
        <w:t>（12）符合条件的残疾人福利性单位在参加政府采购活动时，应当提供《残疾人福利性单位声明函》（见附件），并对声明的真实性负责。</w:t>
      </w:r>
      <w:r>
        <w:rPr>
          <w:rFonts w:hint="eastAsia" w:hAnsi="宋体"/>
          <w:b/>
        </w:rPr>
        <w:t>（如有，请提供）</w:t>
      </w:r>
      <w:r>
        <w:rPr>
          <w:rFonts w:hint="eastAsia" w:hAnsi="宋体"/>
        </w:rPr>
        <w:t>；</w:t>
      </w:r>
    </w:p>
    <w:p>
      <w:pPr>
        <w:tabs>
          <w:tab w:val="left" w:pos="1305"/>
        </w:tabs>
        <w:spacing w:line="380" w:lineRule="exact"/>
        <w:ind w:firstLine="420" w:firstLineChars="200"/>
        <w:rPr>
          <w:rFonts w:ascii="宋体" w:hAnsi="宋体"/>
          <w:b/>
          <w:szCs w:val="21"/>
        </w:rPr>
      </w:pPr>
      <w:r>
        <w:rPr>
          <w:rFonts w:hint="eastAsia" w:ascii="宋体" w:hAnsi="宋体"/>
        </w:rPr>
        <w:t>（13）</w:t>
      </w:r>
      <w:r>
        <w:rPr>
          <w:rFonts w:hint="eastAsia" w:hAnsi="宋体"/>
          <w:szCs w:val="21"/>
        </w:rPr>
        <w:t>投标人可结合本项目的评标办法视自身情况自行提交相关证明材料</w:t>
      </w:r>
      <w:r>
        <w:rPr>
          <w:rFonts w:hint="eastAsia" w:hAnsi="宋体"/>
          <w:b/>
        </w:rPr>
        <w:t>（如有，请提供）</w:t>
      </w:r>
      <w:r>
        <w:rPr>
          <w:rFonts w:hint="eastAsia" w:hAnsi="宋体"/>
          <w:szCs w:val="21"/>
        </w:rPr>
        <w:t>。</w:t>
      </w:r>
    </w:p>
    <w:p>
      <w:pPr>
        <w:tabs>
          <w:tab w:val="left" w:pos="1305"/>
        </w:tabs>
        <w:spacing w:line="400" w:lineRule="exact"/>
        <w:ind w:firstLine="422" w:firstLineChars="200"/>
        <w:rPr>
          <w:rFonts w:ascii="宋体" w:hAnsi="宋体"/>
          <w:bCs/>
          <w:szCs w:val="21"/>
        </w:rPr>
      </w:pPr>
      <w:r>
        <w:rPr>
          <w:rFonts w:hint="eastAsia" w:ascii="宋体" w:hAnsi="宋体"/>
          <w:b/>
          <w:szCs w:val="21"/>
        </w:rPr>
        <w:t>投标人提供的相关材料应真实有效，属于“必须提供”的文件应加盖投标人公章（扫描公章无效，自然人除外），否则投标无效。</w:t>
      </w:r>
    </w:p>
    <w:p>
      <w:pPr>
        <w:pStyle w:val="6"/>
        <w:spacing w:line="400" w:lineRule="exact"/>
        <w:ind w:firstLine="420"/>
        <w:rPr>
          <w:rFonts w:hAnsi="宋体"/>
          <w:szCs w:val="21"/>
        </w:rPr>
      </w:pPr>
      <w:r>
        <w:rPr>
          <w:rFonts w:hint="eastAsia" w:hAnsi="宋体"/>
          <w:szCs w:val="21"/>
        </w:rPr>
        <w:t>13.2投标人应按招标文件第六章“投标文件格式”编制投标文件。</w:t>
      </w:r>
    </w:p>
    <w:p>
      <w:pPr>
        <w:tabs>
          <w:tab w:val="left" w:pos="1305"/>
        </w:tabs>
        <w:spacing w:line="400" w:lineRule="exact"/>
        <w:ind w:firstLine="422" w:firstLineChars="200"/>
        <w:rPr>
          <w:rFonts w:ascii="宋体" w:hAnsi="宋体"/>
          <w:b/>
          <w:szCs w:val="21"/>
        </w:rPr>
      </w:pPr>
      <w:r>
        <w:rPr>
          <w:rFonts w:hint="eastAsia" w:ascii="宋体" w:hAnsi="宋体"/>
          <w:b/>
          <w:szCs w:val="21"/>
        </w:rPr>
        <w:t>14. 投标文件的语言及计量</w:t>
      </w:r>
    </w:p>
    <w:p>
      <w:pPr>
        <w:tabs>
          <w:tab w:val="left" w:pos="1305"/>
        </w:tabs>
        <w:spacing w:line="380" w:lineRule="exact"/>
        <w:ind w:firstLine="420" w:firstLineChars="200"/>
        <w:rPr>
          <w:rFonts w:ascii="宋体" w:hAnsi="宋体"/>
          <w:szCs w:val="21"/>
        </w:rPr>
      </w:pPr>
      <w:r>
        <w:rPr>
          <w:rFonts w:hint="eastAsia" w:ascii="宋体" w:hAnsi="宋体"/>
          <w:szCs w:val="21"/>
        </w:rPr>
        <w:t>14.1投标文件以及投标人与采购人或者采购代理机构就有关投标事宜的所有来往函电，均应以中文汉语书写。投标人提交的支持文件和印刷的文献可以使用别的语言，但其相应内容必须附有中文翻译文本，在解释投标文件时以中文翻译文本为主。</w:t>
      </w:r>
    </w:p>
    <w:p>
      <w:pPr>
        <w:tabs>
          <w:tab w:val="left" w:pos="1305"/>
        </w:tabs>
        <w:spacing w:line="380" w:lineRule="exact"/>
        <w:ind w:firstLine="420" w:firstLineChars="200"/>
        <w:rPr>
          <w:rFonts w:ascii="宋体" w:hAnsi="宋体"/>
          <w:szCs w:val="21"/>
        </w:rPr>
      </w:pPr>
      <w:r>
        <w:rPr>
          <w:rFonts w:hint="eastAsia" w:ascii="宋体" w:hAnsi="宋体"/>
          <w:szCs w:val="21"/>
        </w:rPr>
        <w:t>14.2投标计量单位，招标文件已有明确规定的，使用招标文件规定的计量单位；招标文件没有规定的，应采用中华人民共和国法定计量单位（货币单位：元人民币），否则视同未响应。</w:t>
      </w:r>
    </w:p>
    <w:p>
      <w:pPr>
        <w:tabs>
          <w:tab w:val="left" w:pos="1305"/>
        </w:tabs>
        <w:spacing w:line="400" w:lineRule="exact"/>
        <w:ind w:firstLine="422" w:firstLineChars="200"/>
        <w:rPr>
          <w:rFonts w:ascii="宋体" w:hAnsi="宋体"/>
          <w:b/>
          <w:szCs w:val="21"/>
        </w:rPr>
      </w:pPr>
      <w:r>
        <w:rPr>
          <w:rFonts w:hint="eastAsia" w:ascii="宋体" w:hAnsi="宋体"/>
          <w:b/>
          <w:szCs w:val="21"/>
        </w:rPr>
        <w:t>15. 投标报价</w:t>
      </w:r>
    </w:p>
    <w:p>
      <w:pPr>
        <w:tabs>
          <w:tab w:val="left" w:pos="1305"/>
        </w:tabs>
        <w:spacing w:line="380" w:lineRule="exact"/>
        <w:ind w:firstLine="420" w:firstLineChars="200"/>
        <w:rPr>
          <w:rFonts w:ascii="宋体" w:hAnsi="宋体"/>
          <w:szCs w:val="21"/>
        </w:rPr>
      </w:pPr>
      <w:r>
        <w:rPr>
          <w:rFonts w:hint="eastAsia" w:ascii="宋体" w:hAnsi="宋体"/>
          <w:szCs w:val="21"/>
        </w:rPr>
        <w:t>15.1投标报价应按招标文件中</w:t>
      </w:r>
      <w:r>
        <w:rPr>
          <w:rFonts w:hint="eastAsia" w:ascii="宋体" w:hAnsi="宋体"/>
        </w:rPr>
        <w:t>第六章“投标文件格式”</w:t>
      </w:r>
      <w:r>
        <w:rPr>
          <w:rFonts w:hint="eastAsia" w:ascii="宋体" w:hAnsi="宋体"/>
          <w:szCs w:val="21"/>
        </w:rPr>
        <w:t>填写，投标报价超过采购预算金额的，投标文件按无效处理。</w:t>
      </w:r>
    </w:p>
    <w:p>
      <w:pPr>
        <w:spacing w:line="330" w:lineRule="exact"/>
        <w:ind w:firstLine="420" w:firstLineChars="200"/>
        <w:rPr>
          <w:rFonts w:ascii="宋体" w:hAnsi="宋体"/>
          <w:szCs w:val="21"/>
        </w:rPr>
      </w:pPr>
      <w:r>
        <w:rPr>
          <w:rFonts w:hint="eastAsia" w:ascii="宋体" w:hAnsi="宋体"/>
          <w:szCs w:val="21"/>
        </w:rPr>
        <w:t>15.2</w:t>
      </w:r>
      <w:r>
        <w:rPr>
          <w:rFonts w:hint="eastAsia"/>
          <w:szCs w:val="21"/>
        </w:rPr>
        <w:t>投标人必须就“货物采购需求”中的所有内容作完整唯一报价，否则，其投标将被拒绝；投标文件只允许有一个报价，有选择的或有条件的报价将不予接受。</w:t>
      </w:r>
    </w:p>
    <w:p>
      <w:pPr>
        <w:spacing w:line="380" w:lineRule="exact"/>
        <w:ind w:firstLine="420" w:firstLineChars="200"/>
        <w:rPr>
          <w:rFonts w:ascii="宋体" w:hAnsi="宋体"/>
          <w:szCs w:val="21"/>
        </w:rPr>
      </w:pPr>
      <w:r>
        <w:rPr>
          <w:rFonts w:hint="eastAsia" w:ascii="宋体" w:hAnsi="宋体"/>
          <w:szCs w:val="21"/>
        </w:rPr>
        <w:t>15.3投标报价应包括本次招标采购范围内货物价款、</w:t>
      </w:r>
      <w:r>
        <w:rPr>
          <w:rFonts w:hint="eastAsia" w:ascii="宋体" w:hAnsi="宋体" w:cs="Courier New"/>
          <w:szCs w:val="21"/>
        </w:rPr>
        <w:t>货物随配标准附件、</w:t>
      </w:r>
      <w:r>
        <w:rPr>
          <w:rFonts w:hint="eastAsia" w:ascii="宋体" w:hAnsi="宋体"/>
          <w:szCs w:val="21"/>
        </w:rPr>
        <w:t>包装、运输、装卸、保险、税金、货到位以及安装、安装所需辅材、调试、检验、售后服务、培训、保修</w:t>
      </w:r>
      <w:r>
        <w:rPr>
          <w:rFonts w:hint="eastAsia" w:ascii="宋体" w:hAnsi="宋体" w:cs="Courier New"/>
          <w:szCs w:val="21"/>
        </w:rPr>
        <w:t>及其他所有成本费用的总和</w:t>
      </w:r>
      <w:r>
        <w:rPr>
          <w:rFonts w:hint="eastAsia" w:ascii="宋体" w:hAnsi="宋体"/>
          <w:szCs w:val="21"/>
        </w:rPr>
        <w:t>；</w:t>
      </w:r>
      <w:r>
        <w:rPr>
          <w:rFonts w:hint="eastAsia" w:ascii="宋体" w:hAnsi="宋体"/>
        </w:rPr>
        <w:t>投标人综合考虑在报价中。</w:t>
      </w:r>
    </w:p>
    <w:p>
      <w:pPr>
        <w:spacing w:line="400" w:lineRule="exact"/>
        <w:ind w:left="420" w:hanging="420"/>
        <w:rPr>
          <w:rFonts w:ascii="宋体" w:hAnsi="宋体"/>
          <w:b/>
          <w:szCs w:val="21"/>
        </w:rPr>
      </w:pPr>
      <w:r>
        <w:rPr>
          <w:rFonts w:hint="eastAsia" w:ascii="宋体" w:hAnsi="宋体"/>
          <w:b/>
          <w:szCs w:val="21"/>
        </w:rPr>
        <w:t>16. 投标有效期</w:t>
      </w:r>
    </w:p>
    <w:p>
      <w:pPr>
        <w:tabs>
          <w:tab w:val="left" w:pos="1305"/>
        </w:tabs>
        <w:spacing w:line="400" w:lineRule="exact"/>
        <w:ind w:firstLine="420" w:firstLineChars="200"/>
        <w:rPr>
          <w:rFonts w:ascii="宋体" w:hAnsi="宋体"/>
          <w:szCs w:val="21"/>
        </w:rPr>
      </w:pPr>
      <w:r>
        <w:rPr>
          <w:rFonts w:hint="eastAsia" w:ascii="宋体" w:hAnsi="宋体"/>
          <w:szCs w:val="21"/>
        </w:rPr>
        <w:t>16.1投标有效期：投标截止时间之日起9</w:t>
      </w:r>
      <w:r>
        <w:rPr>
          <w:rFonts w:ascii="宋体" w:hAnsi="宋体"/>
          <w:szCs w:val="21"/>
        </w:rPr>
        <w:t>0</w:t>
      </w:r>
      <w:r>
        <w:rPr>
          <w:rFonts w:hint="eastAsia" w:ascii="宋体" w:hAnsi="宋体"/>
          <w:szCs w:val="21"/>
        </w:rPr>
        <w:t>天。</w:t>
      </w:r>
    </w:p>
    <w:p>
      <w:pPr>
        <w:tabs>
          <w:tab w:val="left" w:pos="1305"/>
        </w:tabs>
        <w:spacing w:line="400" w:lineRule="exact"/>
        <w:ind w:firstLine="420" w:firstLineChars="200"/>
        <w:rPr>
          <w:rFonts w:ascii="宋体" w:hAnsi="宋体"/>
          <w:szCs w:val="21"/>
        </w:rPr>
      </w:pPr>
      <w:r>
        <w:rPr>
          <w:rFonts w:hint="eastAsia" w:ascii="宋体" w:hAnsi="宋体"/>
          <w:szCs w:val="21"/>
        </w:rPr>
        <w:t>16.2出现特殊情况，需要延长投标有效期的，采购代理机构以书面形式通知投标人延长投标有效期。投标人同意延长的，但不能修改投标文件。投标人拒绝延长的，其投标无效。</w:t>
      </w:r>
    </w:p>
    <w:p>
      <w:pPr>
        <w:tabs>
          <w:tab w:val="left" w:pos="1305"/>
        </w:tabs>
        <w:spacing w:line="400" w:lineRule="exact"/>
        <w:rPr>
          <w:rFonts w:ascii="宋体" w:hAnsi="宋体"/>
          <w:b/>
          <w:szCs w:val="21"/>
        </w:rPr>
      </w:pPr>
      <w:r>
        <w:rPr>
          <w:rFonts w:hint="eastAsia" w:ascii="宋体" w:hAnsi="宋体"/>
          <w:b/>
          <w:szCs w:val="21"/>
        </w:rPr>
        <w:t>17. 投标文件的份数、装订、</w:t>
      </w:r>
      <w:r>
        <w:rPr>
          <w:rFonts w:hint="eastAsia" w:ascii="宋体" w:hAnsi="宋体" w:cs="Courier New"/>
          <w:b/>
          <w:szCs w:val="21"/>
        </w:rPr>
        <w:t>签署和包装、</w:t>
      </w:r>
      <w:r>
        <w:rPr>
          <w:rFonts w:hint="eastAsia" w:ascii="宋体" w:hAnsi="宋体"/>
          <w:b/>
          <w:szCs w:val="21"/>
        </w:rPr>
        <w:t>密封</w:t>
      </w:r>
    </w:p>
    <w:p>
      <w:pPr>
        <w:tabs>
          <w:tab w:val="left" w:pos="1305"/>
        </w:tabs>
        <w:spacing w:line="400" w:lineRule="exact"/>
        <w:ind w:firstLine="420" w:firstLineChars="200"/>
        <w:rPr>
          <w:rFonts w:ascii="宋体" w:hAnsi="宋体"/>
          <w:szCs w:val="21"/>
        </w:rPr>
      </w:pPr>
      <w:r>
        <w:rPr>
          <w:rFonts w:hint="eastAsia" w:ascii="宋体" w:hAnsi="宋体"/>
          <w:szCs w:val="21"/>
        </w:rPr>
        <w:t>17.1</w:t>
      </w:r>
      <w:r>
        <w:rPr>
          <w:rFonts w:hint="eastAsia" w:ascii="宋体" w:hAnsi="宋体"/>
          <w:b/>
          <w:szCs w:val="21"/>
        </w:rPr>
        <w:t>投标文件份数：</w:t>
      </w:r>
      <w:r>
        <w:rPr>
          <w:rFonts w:hint="eastAsia" w:ascii="宋体" w:hAnsi="宋体"/>
          <w:szCs w:val="21"/>
        </w:rPr>
        <w:t>正本壹册，副本肆册，须完整提交。</w:t>
      </w:r>
    </w:p>
    <w:p>
      <w:pPr>
        <w:tabs>
          <w:tab w:val="left" w:pos="1305"/>
        </w:tabs>
        <w:spacing w:line="400" w:lineRule="exact"/>
        <w:ind w:firstLine="420" w:firstLineChars="200"/>
        <w:rPr>
          <w:rFonts w:ascii="宋体" w:hAnsi="宋体"/>
          <w:szCs w:val="21"/>
        </w:rPr>
      </w:pPr>
      <w:r>
        <w:rPr>
          <w:rFonts w:hint="eastAsia" w:ascii="宋体" w:hAnsi="宋体"/>
          <w:szCs w:val="21"/>
        </w:rPr>
        <w:t>17.2</w:t>
      </w:r>
      <w:r>
        <w:rPr>
          <w:rFonts w:hint="eastAsia" w:ascii="宋体" w:hAnsi="宋体"/>
          <w:b/>
          <w:szCs w:val="21"/>
        </w:rPr>
        <w:t>投标文件装订：</w:t>
      </w:r>
      <w:r>
        <w:rPr>
          <w:rFonts w:hint="eastAsia" w:ascii="宋体" w:hAnsi="宋体"/>
          <w:szCs w:val="21"/>
        </w:rPr>
        <w:t>投标人应按投标人须知第13.1款“投标文件的组成”规定的顺序自编目录及页码。投标文件的“正本”、“副本”应当单独装订成册并标注页码，装订应牢固，不易拆散和换页（A4标准纸装订）。封面应注明“正本”、“副本”字样，封面上写明项目名称、项目编号、采购代理机构、投标单位名称。</w:t>
      </w:r>
    </w:p>
    <w:p>
      <w:pPr>
        <w:tabs>
          <w:tab w:val="left" w:pos="1305"/>
        </w:tabs>
        <w:spacing w:line="400" w:lineRule="exact"/>
        <w:ind w:firstLine="420" w:firstLineChars="200"/>
        <w:rPr>
          <w:rFonts w:ascii="宋体" w:hAnsi="宋体"/>
          <w:szCs w:val="21"/>
        </w:rPr>
      </w:pPr>
      <w:r>
        <w:rPr>
          <w:rFonts w:hint="eastAsia" w:ascii="宋体" w:hAnsi="宋体"/>
          <w:szCs w:val="21"/>
        </w:rPr>
        <w:t>17.3投标文件的正本需打印或用不褪色的墨水填写，投标文件正本除本招标文件中规定的可提供复印件外均须提供原件。</w:t>
      </w:r>
    </w:p>
    <w:p>
      <w:pPr>
        <w:tabs>
          <w:tab w:val="left" w:pos="1305"/>
        </w:tabs>
        <w:spacing w:line="400" w:lineRule="exact"/>
        <w:ind w:firstLine="420" w:firstLineChars="200"/>
        <w:rPr>
          <w:rFonts w:ascii="宋体" w:hAnsi="宋体"/>
          <w:szCs w:val="21"/>
        </w:rPr>
      </w:pPr>
      <w:r>
        <w:rPr>
          <w:rFonts w:hint="eastAsia" w:ascii="宋体" w:hAnsi="宋体"/>
          <w:szCs w:val="21"/>
        </w:rPr>
        <w:t>17.4投标文件须由投标人在规定位置加盖投标人公章</w:t>
      </w:r>
      <w:r>
        <w:rPr>
          <w:rFonts w:hint="eastAsia" w:ascii="宋体" w:hAnsi="宋体"/>
          <w:bCs/>
          <w:szCs w:val="21"/>
        </w:rPr>
        <w:t>（扫描公章无效，自然人除外）</w:t>
      </w:r>
      <w:r>
        <w:rPr>
          <w:rFonts w:hint="eastAsia" w:ascii="宋体" w:hAnsi="宋体"/>
          <w:szCs w:val="21"/>
        </w:rPr>
        <w:t>并由法定代表人、负责人、自然人或相应的授权委托代理人签字，投标人应写全称，投标文件副本可以是加盖公章的正本的复印件，当正本与副本不一致时，以正本为准。</w:t>
      </w:r>
    </w:p>
    <w:p>
      <w:pPr>
        <w:snapToGrid w:val="0"/>
        <w:spacing w:line="400" w:lineRule="exact"/>
        <w:ind w:firstLine="420" w:firstLineChars="200"/>
        <w:jc w:val="left"/>
        <w:rPr>
          <w:rFonts w:ascii="宋体" w:hAnsi="宋体"/>
          <w:szCs w:val="21"/>
        </w:rPr>
      </w:pPr>
      <w:r>
        <w:rPr>
          <w:rFonts w:hint="eastAsia" w:ascii="宋体" w:hAnsi="宋体"/>
          <w:szCs w:val="21"/>
        </w:rPr>
        <w:t>17.5投标文件不得涂改，若有修改，须在修改处加盖投标人公章（自然人除外）及法定代表人、负责人、自然人或相应的授权委托代理人签字。投标文件因字迹潦草或表达不清所引起的后果由投标人负责。</w:t>
      </w:r>
    </w:p>
    <w:p>
      <w:pPr>
        <w:tabs>
          <w:tab w:val="left" w:pos="1305"/>
        </w:tabs>
        <w:spacing w:line="400" w:lineRule="exact"/>
        <w:ind w:firstLine="420" w:firstLineChars="200"/>
        <w:rPr>
          <w:rFonts w:ascii="宋体" w:hAnsi="宋体"/>
          <w:b/>
          <w:szCs w:val="21"/>
        </w:rPr>
      </w:pPr>
      <w:r>
        <w:rPr>
          <w:rFonts w:hint="eastAsia" w:ascii="宋体" w:hAnsi="宋体"/>
          <w:szCs w:val="21"/>
        </w:rPr>
        <w:t>17.6</w:t>
      </w:r>
      <w:r>
        <w:rPr>
          <w:rFonts w:hint="eastAsia" w:ascii="宋体" w:hAnsi="宋体"/>
          <w:b/>
          <w:szCs w:val="21"/>
        </w:rPr>
        <w:t>投标人公章：</w:t>
      </w:r>
      <w:r>
        <w:rPr>
          <w:rFonts w:ascii="宋体" w:hAnsi="宋体" w:cs="宋体"/>
          <w:szCs w:val="21"/>
        </w:rPr>
        <w:t>本招标文件中描述投标</w:t>
      </w:r>
      <w:r>
        <w:rPr>
          <w:rFonts w:hint="eastAsia" w:ascii="宋体" w:hAnsi="宋体" w:cs="宋体"/>
          <w:szCs w:val="21"/>
        </w:rPr>
        <w:t>人</w:t>
      </w:r>
      <w:r>
        <w:rPr>
          <w:rFonts w:ascii="宋体" w:hAnsi="宋体" w:cs="宋体"/>
          <w:szCs w:val="21"/>
        </w:rPr>
        <w:t>的“公章”是指根据我国对公章的管理规定，用投标</w:t>
      </w:r>
      <w:r>
        <w:rPr>
          <w:rFonts w:hint="eastAsia" w:ascii="宋体" w:hAnsi="宋体" w:cs="宋体"/>
          <w:szCs w:val="21"/>
        </w:rPr>
        <w:t>人</w:t>
      </w:r>
      <w:r>
        <w:rPr>
          <w:rFonts w:ascii="宋体" w:hAnsi="宋体" w:cs="宋体"/>
          <w:szCs w:val="21"/>
        </w:rPr>
        <w:t>法定主体行为名称制作的印章，除本招标文件有特殊规定外，投标</w:t>
      </w:r>
      <w:r>
        <w:rPr>
          <w:rFonts w:hint="eastAsia" w:ascii="宋体" w:hAnsi="宋体" w:cs="宋体"/>
          <w:szCs w:val="21"/>
        </w:rPr>
        <w:t>人</w:t>
      </w:r>
      <w:r>
        <w:rPr>
          <w:rFonts w:ascii="宋体" w:hAnsi="宋体" w:cs="宋体"/>
          <w:szCs w:val="21"/>
        </w:rPr>
        <w:t>的财务章、部门章、分公司章、工会章、合同章、投标专用章、业务专用章等其它形式印章均不能代替公章。</w:t>
      </w:r>
    </w:p>
    <w:p>
      <w:pPr>
        <w:tabs>
          <w:tab w:val="left" w:pos="1305"/>
        </w:tabs>
        <w:spacing w:line="400" w:lineRule="exact"/>
        <w:ind w:firstLine="420" w:firstLineChars="200"/>
        <w:rPr>
          <w:rFonts w:ascii="宋体" w:hAnsi="宋体"/>
          <w:szCs w:val="21"/>
        </w:rPr>
      </w:pPr>
      <w:r>
        <w:rPr>
          <w:rFonts w:hint="eastAsia" w:ascii="宋体" w:hAnsi="宋体"/>
          <w:szCs w:val="21"/>
        </w:rPr>
        <w:t>17.7</w:t>
      </w:r>
      <w:r>
        <w:rPr>
          <w:rFonts w:hint="eastAsia" w:ascii="宋体" w:hAnsi="宋体"/>
          <w:b/>
          <w:szCs w:val="21"/>
        </w:rPr>
        <w:t>投标文件包装、密封：</w:t>
      </w:r>
      <w:r>
        <w:rPr>
          <w:rFonts w:hint="eastAsia" w:ascii="宋体" w:hAnsi="宋体"/>
          <w:szCs w:val="21"/>
        </w:rPr>
        <w:t>将投标文件“正本”、“副本”一并装入并密封在一个投标文件袋（盒、箱）中，并在密封处密封签章【公章、密封章、法定代表人、负责人、自然人或相应的授权委托代理人签字均可】。</w:t>
      </w:r>
    </w:p>
    <w:p>
      <w:pPr>
        <w:spacing w:line="400" w:lineRule="exact"/>
        <w:ind w:firstLine="420" w:firstLineChars="200"/>
        <w:rPr>
          <w:rFonts w:ascii="宋体" w:hAnsi="宋体"/>
          <w:b/>
          <w:szCs w:val="21"/>
        </w:rPr>
      </w:pPr>
      <w:r>
        <w:rPr>
          <w:rFonts w:hint="eastAsia" w:ascii="宋体" w:hAnsi="宋体"/>
          <w:szCs w:val="21"/>
        </w:rPr>
        <w:t>17.8</w:t>
      </w:r>
      <w:r>
        <w:rPr>
          <w:rFonts w:hint="eastAsia" w:ascii="宋体" w:hAnsi="宋体"/>
          <w:b/>
          <w:szCs w:val="21"/>
        </w:rPr>
        <w:t>投标文件袋（盒、箱）标记：</w:t>
      </w:r>
    </w:p>
    <w:p>
      <w:pPr>
        <w:spacing w:line="340" w:lineRule="exact"/>
        <w:ind w:firstLine="630" w:firstLineChars="300"/>
        <w:rPr>
          <w:rFonts w:hint="eastAsia" w:ascii="宋体" w:hAnsi="宋体"/>
          <w:szCs w:val="21"/>
        </w:rPr>
      </w:pPr>
      <w:r>
        <w:rPr>
          <w:rFonts w:hint="eastAsia" w:ascii="宋体" w:hAnsi="宋体"/>
          <w:szCs w:val="21"/>
        </w:rPr>
        <w:t>项目名称：阳朔县应急管理局应急救援装备采购项目</w:t>
      </w:r>
    </w:p>
    <w:p>
      <w:pPr>
        <w:spacing w:line="340" w:lineRule="exact"/>
        <w:ind w:firstLine="630" w:firstLineChars="300"/>
        <w:rPr>
          <w:rFonts w:hint="eastAsia" w:ascii="宋体" w:hAnsi="宋体"/>
          <w:szCs w:val="21"/>
        </w:rPr>
      </w:pPr>
      <w:r>
        <w:rPr>
          <w:rFonts w:hint="eastAsia" w:ascii="宋体" w:hAnsi="宋体"/>
          <w:szCs w:val="21"/>
        </w:rPr>
        <w:t>项目编号：GLZC2021-G1-210045-GXXH</w:t>
      </w:r>
    </w:p>
    <w:p>
      <w:pPr>
        <w:spacing w:line="340" w:lineRule="exact"/>
        <w:ind w:firstLine="630" w:firstLineChars="300"/>
        <w:rPr>
          <w:rFonts w:hint="eastAsia" w:ascii="宋体" w:hAnsi="宋体"/>
          <w:szCs w:val="21"/>
        </w:rPr>
      </w:pPr>
      <w:r>
        <w:rPr>
          <w:rFonts w:hint="eastAsia" w:ascii="宋体" w:hAnsi="宋体"/>
          <w:szCs w:val="21"/>
        </w:rPr>
        <w:t>采购代理机构：广西新衡通工建咨询服务有限公司</w:t>
      </w:r>
    </w:p>
    <w:p>
      <w:pPr>
        <w:spacing w:line="340" w:lineRule="exact"/>
        <w:ind w:firstLine="630" w:firstLineChars="300"/>
        <w:rPr>
          <w:rFonts w:ascii="宋体" w:hAnsi="宋体"/>
          <w:szCs w:val="21"/>
        </w:rPr>
      </w:pPr>
      <w:r>
        <w:rPr>
          <w:rFonts w:hint="eastAsia" w:ascii="宋体" w:hAnsi="宋体"/>
          <w:szCs w:val="21"/>
        </w:rPr>
        <w:t>投标人名称：</w:t>
      </w:r>
    </w:p>
    <w:p>
      <w:pPr>
        <w:tabs>
          <w:tab w:val="left" w:pos="1305"/>
        </w:tabs>
        <w:spacing w:line="400" w:lineRule="exact"/>
        <w:ind w:firstLine="630" w:firstLineChars="300"/>
        <w:rPr>
          <w:rFonts w:ascii="宋体" w:hAnsi="宋体"/>
          <w:szCs w:val="21"/>
        </w:rPr>
      </w:pPr>
      <w:r>
        <w:rPr>
          <w:rFonts w:hint="eastAsia" w:ascii="宋体" w:hAnsi="宋体"/>
          <w:szCs w:val="21"/>
        </w:rPr>
        <w:t>在  年  月   日   时   分前不得开启（此处投标人填写投标截止时间）</w:t>
      </w:r>
    </w:p>
    <w:p>
      <w:pPr>
        <w:tabs>
          <w:tab w:val="left" w:pos="1305"/>
        </w:tabs>
        <w:spacing w:line="400" w:lineRule="exact"/>
        <w:ind w:firstLine="422" w:firstLineChars="200"/>
        <w:rPr>
          <w:rFonts w:ascii="宋体" w:hAnsi="宋体"/>
          <w:b/>
          <w:szCs w:val="21"/>
        </w:rPr>
      </w:pPr>
      <w:r>
        <w:rPr>
          <w:rFonts w:hint="eastAsia" w:ascii="宋体" w:hAnsi="宋体"/>
          <w:b/>
          <w:szCs w:val="21"/>
        </w:rPr>
        <w:t>18. 投标文件的修改和撤回</w:t>
      </w:r>
    </w:p>
    <w:p>
      <w:pPr>
        <w:spacing w:line="400" w:lineRule="exact"/>
        <w:ind w:firstLine="435"/>
        <w:rPr>
          <w:rFonts w:ascii="宋体" w:hAnsi="宋体"/>
          <w:szCs w:val="21"/>
        </w:rPr>
      </w:pPr>
      <w:r>
        <w:rPr>
          <w:rFonts w:hint="eastAsia" w:ascii="宋体" w:hAnsi="宋体"/>
          <w:szCs w:val="21"/>
        </w:rPr>
        <w:t>投标人在投标截止时间之前，可以对已递交的投标文件进行修改或撤回，并书面通知采购代理机构。</w:t>
      </w:r>
    </w:p>
    <w:p>
      <w:pPr>
        <w:tabs>
          <w:tab w:val="left" w:pos="1305"/>
        </w:tabs>
        <w:spacing w:line="400" w:lineRule="exact"/>
        <w:ind w:firstLine="422" w:firstLineChars="200"/>
        <w:rPr>
          <w:rFonts w:ascii="宋体" w:hAnsi="宋体"/>
          <w:b/>
          <w:szCs w:val="21"/>
        </w:rPr>
      </w:pPr>
      <w:r>
        <w:rPr>
          <w:rFonts w:hint="eastAsia" w:ascii="宋体" w:hAnsi="宋体"/>
          <w:b/>
          <w:szCs w:val="21"/>
        </w:rPr>
        <w:t>19. 投标文件的递交</w:t>
      </w:r>
    </w:p>
    <w:p>
      <w:pPr>
        <w:tabs>
          <w:tab w:val="left" w:pos="7200"/>
        </w:tabs>
        <w:spacing w:line="340" w:lineRule="exact"/>
        <w:ind w:firstLine="420" w:firstLineChars="200"/>
        <w:rPr>
          <w:rFonts w:ascii="宋体" w:hAnsi="宋体"/>
          <w:szCs w:val="21"/>
        </w:rPr>
      </w:pPr>
      <w:r>
        <w:rPr>
          <w:rFonts w:hint="eastAsia" w:ascii="宋体" w:hAnsi="宋体"/>
          <w:szCs w:val="21"/>
        </w:rPr>
        <w:t>19.1投标截止时间：</w:t>
      </w:r>
      <w:r>
        <w:rPr>
          <w:rFonts w:hint="eastAsia" w:ascii="宋体" w:hAnsi="宋体"/>
          <w:color w:val="auto"/>
          <w:kern w:val="0"/>
          <w:szCs w:val="21"/>
        </w:rPr>
        <w:t>2021年0</w:t>
      </w:r>
      <w:r>
        <w:rPr>
          <w:rFonts w:hint="eastAsia" w:ascii="宋体" w:hAnsi="宋体"/>
          <w:color w:val="auto"/>
          <w:kern w:val="0"/>
          <w:szCs w:val="21"/>
          <w:lang w:val="en-US" w:eastAsia="zh-CN"/>
        </w:rPr>
        <w:t>9</w:t>
      </w:r>
      <w:r>
        <w:rPr>
          <w:rFonts w:hint="eastAsia" w:ascii="宋体" w:hAnsi="宋体"/>
          <w:color w:val="auto"/>
          <w:kern w:val="0"/>
          <w:szCs w:val="21"/>
        </w:rPr>
        <w:t>月</w:t>
      </w:r>
      <w:r>
        <w:rPr>
          <w:rFonts w:hint="eastAsia" w:ascii="宋体" w:hAnsi="宋体"/>
          <w:color w:val="auto"/>
          <w:kern w:val="0"/>
          <w:szCs w:val="21"/>
          <w:lang w:val="en-US" w:eastAsia="zh-CN"/>
        </w:rPr>
        <w:t>30</w:t>
      </w:r>
      <w:r>
        <w:rPr>
          <w:rFonts w:hint="eastAsia" w:ascii="宋体" w:hAnsi="宋体"/>
          <w:color w:val="auto"/>
          <w:kern w:val="0"/>
          <w:szCs w:val="21"/>
        </w:rPr>
        <w:t>日09点30分</w:t>
      </w:r>
      <w:r>
        <w:rPr>
          <w:rFonts w:hint="eastAsia" w:ascii="宋体" w:hAnsi="宋体"/>
          <w:szCs w:val="21"/>
        </w:rPr>
        <w:t>。</w:t>
      </w:r>
    </w:p>
    <w:p>
      <w:pPr>
        <w:tabs>
          <w:tab w:val="left" w:pos="7200"/>
        </w:tabs>
        <w:spacing w:line="340" w:lineRule="exact"/>
        <w:ind w:firstLine="420" w:firstLineChars="200"/>
      </w:pPr>
      <w:r>
        <w:rPr>
          <w:rFonts w:hint="eastAsia" w:ascii="宋体" w:hAnsi="宋体"/>
          <w:szCs w:val="21"/>
        </w:rPr>
        <w:t>投标人应于</w:t>
      </w:r>
      <w:r>
        <w:rPr>
          <w:rFonts w:hint="eastAsia" w:ascii="宋体" w:hAnsi="宋体"/>
          <w:color w:val="auto"/>
          <w:szCs w:val="21"/>
        </w:rPr>
        <w:t xml:space="preserve"> 2021年</w:t>
      </w:r>
      <w:r>
        <w:rPr>
          <w:rFonts w:hint="eastAsia" w:ascii="宋体" w:hAnsi="宋体"/>
          <w:color w:val="auto"/>
          <w:szCs w:val="21"/>
          <w:lang w:val="en-US" w:eastAsia="zh-CN"/>
        </w:rPr>
        <w:t>09</w:t>
      </w:r>
      <w:r>
        <w:rPr>
          <w:rFonts w:hint="eastAsia" w:ascii="宋体" w:hAnsi="宋体"/>
          <w:color w:val="auto"/>
          <w:szCs w:val="21"/>
        </w:rPr>
        <w:t>月</w:t>
      </w:r>
      <w:r>
        <w:rPr>
          <w:rFonts w:hint="eastAsia" w:ascii="宋体" w:hAnsi="宋体"/>
          <w:color w:val="auto"/>
          <w:szCs w:val="21"/>
          <w:lang w:val="en-US" w:eastAsia="zh-CN"/>
        </w:rPr>
        <w:t>30</w:t>
      </w:r>
      <w:r>
        <w:rPr>
          <w:rFonts w:hint="eastAsia" w:ascii="宋体" w:hAnsi="宋体"/>
          <w:color w:val="auto"/>
          <w:szCs w:val="21"/>
        </w:rPr>
        <w:t>日09时00分至09时30分止，</w:t>
      </w:r>
      <w:r>
        <w:rPr>
          <w:rFonts w:hint="eastAsia" w:ascii="宋体" w:hAnsi="宋体"/>
          <w:szCs w:val="21"/>
        </w:rPr>
        <w:t>携带法定代表人身份证明原件（企业法定代表人参加投标）或委托代理人投标相关证明（附法人授权委托书原件、受委托人员的身份证复印件、投标人为委托代理人缴纳2021年5月至7月的社保证明复印件）（以上材料均须加盖投标人公章，不须密封，单独提交），将投标文件密封提交至</w:t>
      </w:r>
      <w:r>
        <w:rPr>
          <w:rFonts w:hint="eastAsia" w:ascii="宋体" w:hAnsi="宋体"/>
          <w:szCs w:val="21"/>
          <w:u w:val="single"/>
        </w:rPr>
        <w:t>桂林市公共资源交易中心</w:t>
      </w:r>
      <w:r>
        <w:rPr>
          <w:rFonts w:hint="eastAsia" w:ascii="宋体" w:hAnsi="宋体"/>
          <w:color w:val="auto"/>
          <w:szCs w:val="21"/>
          <w:u w:val="single"/>
          <w:lang w:val="en-US" w:eastAsia="zh-CN"/>
        </w:rPr>
        <w:t>5</w:t>
      </w:r>
      <w:r>
        <w:rPr>
          <w:rFonts w:hint="eastAsia" w:ascii="宋体" w:hAnsi="宋体"/>
          <w:color w:val="auto"/>
          <w:szCs w:val="21"/>
          <w:u w:val="single"/>
        </w:rPr>
        <w:t>号开标室</w:t>
      </w:r>
      <w:r>
        <w:rPr>
          <w:rFonts w:hint="eastAsia" w:ascii="宋体" w:hAnsi="宋体"/>
          <w:szCs w:val="21"/>
          <w:u w:val="single"/>
        </w:rPr>
        <w:t>（广西桂林市临桂区西城中路69号创业大厦西辅楼4楼北区）</w:t>
      </w:r>
      <w:r>
        <w:rPr>
          <w:rFonts w:hint="eastAsia" w:ascii="宋体" w:hAnsi="宋体"/>
        </w:rPr>
        <w:t>，未携带以上相关材料递交的或逾期送达的或</w:t>
      </w:r>
      <w:r>
        <w:rPr>
          <w:rFonts w:ascii="宋体" w:hAnsi="宋体"/>
        </w:rPr>
        <w:t>未按照招标文件要求密封</w:t>
      </w:r>
      <w:r>
        <w:rPr>
          <w:rFonts w:hint="eastAsia" w:ascii="宋体" w:hAnsi="宋体"/>
        </w:rPr>
        <w:t>的投标文件将予以拒收。</w:t>
      </w:r>
    </w:p>
    <w:p>
      <w:pPr>
        <w:spacing w:line="380" w:lineRule="exact"/>
        <w:ind w:firstLine="435"/>
        <w:rPr>
          <w:rFonts w:ascii="宋体" w:hAnsi="宋体"/>
          <w:szCs w:val="21"/>
        </w:rPr>
      </w:pPr>
      <w:r>
        <w:rPr>
          <w:rFonts w:hint="eastAsia" w:ascii="宋体" w:hAnsi="宋体"/>
          <w:szCs w:val="21"/>
        </w:rPr>
        <w:t>19.2除招标文件另有规定外，投标人所递交的投标文件不予退还。</w:t>
      </w:r>
    </w:p>
    <w:p>
      <w:pPr>
        <w:spacing w:line="380" w:lineRule="exact"/>
        <w:ind w:firstLine="435"/>
        <w:rPr>
          <w:rFonts w:ascii="宋体" w:hAnsi="宋体"/>
          <w:szCs w:val="21"/>
        </w:rPr>
      </w:pPr>
      <w:r>
        <w:rPr>
          <w:rFonts w:hint="eastAsia" w:ascii="宋体" w:hAnsi="宋体"/>
        </w:rPr>
        <w:t>19.3</w:t>
      </w:r>
      <w:r>
        <w:rPr>
          <w:rFonts w:ascii="宋体" w:hAnsi="宋体"/>
        </w:rPr>
        <w:t>投标人应当在招标文件要求提交投标文件的截止时间前，将投标文件密封送达投标地点。采购代理机构收到投标文件后，应当如实记载投标文件的送达时间和密封情况，签收保存。任何单位和个人不得在开标前开启投标文件。</w:t>
      </w:r>
    </w:p>
    <w:p>
      <w:pPr>
        <w:tabs>
          <w:tab w:val="left" w:pos="2190"/>
        </w:tabs>
        <w:spacing w:line="400" w:lineRule="exact"/>
        <w:ind w:firstLine="437"/>
        <w:jc w:val="center"/>
        <w:outlineLvl w:val="2"/>
        <w:rPr>
          <w:rFonts w:hint="eastAsia" w:ascii="宋体" w:hAnsi="宋体"/>
          <w:b/>
          <w:sz w:val="28"/>
          <w:szCs w:val="28"/>
        </w:rPr>
      </w:pPr>
      <w:r>
        <w:rPr>
          <w:rFonts w:hint="eastAsia" w:ascii="宋体" w:hAnsi="宋体"/>
          <w:b/>
          <w:sz w:val="28"/>
          <w:szCs w:val="28"/>
        </w:rPr>
        <w:t>四、开标</w:t>
      </w:r>
    </w:p>
    <w:p>
      <w:pPr>
        <w:tabs>
          <w:tab w:val="left" w:pos="1305"/>
        </w:tabs>
        <w:spacing w:line="380" w:lineRule="exact"/>
        <w:ind w:firstLine="422" w:firstLineChars="200"/>
        <w:rPr>
          <w:rFonts w:ascii="宋体" w:hAnsi="宋体"/>
          <w:b/>
          <w:szCs w:val="21"/>
        </w:rPr>
      </w:pPr>
      <w:r>
        <w:rPr>
          <w:rFonts w:hint="eastAsia" w:ascii="宋体" w:hAnsi="宋体"/>
          <w:b/>
          <w:szCs w:val="21"/>
        </w:rPr>
        <w:t>20. 开标时间及地点</w:t>
      </w:r>
    </w:p>
    <w:p>
      <w:pPr>
        <w:spacing w:line="380" w:lineRule="exact"/>
        <w:ind w:left="1260" w:leftChars="200" w:hanging="840" w:hangingChars="400"/>
        <w:rPr>
          <w:rFonts w:ascii="宋体" w:hAnsi="宋体"/>
          <w:b/>
          <w:szCs w:val="21"/>
        </w:rPr>
      </w:pPr>
      <w:r>
        <w:rPr>
          <w:rFonts w:hint="eastAsia" w:ascii="宋体" w:hAnsi="宋体"/>
          <w:szCs w:val="21"/>
        </w:rPr>
        <w:t>20.1开标时间及地点：开标时间：</w:t>
      </w:r>
      <w:r>
        <w:rPr>
          <w:rFonts w:hint="eastAsia" w:ascii="宋体" w:hAnsi="宋体"/>
          <w:szCs w:val="21"/>
          <w:u w:val="single"/>
        </w:rPr>
        <w:t xml:space="preserve"> </w:t>
      </w:r>
      <w:r>
        <w:rPr>
          <w:rFonts w:hint="eastAsia" w:ascii="宋体" w:hAnsi="宋体"/>
          <w:color w:val="auto"/>
          <w:kern w:val="0"/>
          <w:szCs w:val="21"/>
          <w:u w:val="single"/>
        </w:rPr>
        <w:t>2021年0</w:t>
      </w:r>
      <w:r>
        <w:rPr>
          <w:rFonts w:hint="eastAsia" w:ascii="宋体" w:hAnsi="宋体"/>
          <w:color w:val="auto"/>
          <w:kern w:val="0"/>
          <w:szCs w:val="21"/>
          <w:u w:val="single"/>
          <w:lang w:val="en-US" w:eastAsia="zh-CN"/>
        </w:rPr>
        <w:t>9</w:t>
      </w:r>
      <w:r>
        <w:rPr>
          <w:rFonts w:hint="eastAsia" w:ascii="宋体" w:hAnsi="宋体"/>
          <w:color w:val="auto"/>
          <w:kern w:val="0"/>
          <w:szCs w:val="21"/>
          <w:u w:val="single"/>
        </w:rPr>
        <w:t>月</w:t>
      </w:r>
      <w:r>
        <w:rPr>
          <w:rFonts w:hint="eastAsia" w:ascii="宋体" w:hAnsi="宋体"/>
          <w:color w:val="auto"/>
          <w:kern w:val="0"/>
          <w:szCs w:val="21"/>
          <w:u w:val="single"/>
          <w:lang w:val="en-US" w:eastAsia="zh-CN"/>
        </w:rPr>
        <w:t>30</w:t>
      </w:r>
      <w:r>
        <w:rPr>
          <w:rFonts w:hint="eastAsia" w:ascii="宋体" w:hAnsi="宋体"/>
          <w:color w:val="auto"/>
          <w:kern w:val="0"/>
          <w:szCs w:val="21"/>
          <w:u w:val="single"/>
        </w:rPr>
        <w:t>日09点30分</w:t>
      </w:r>
      <w:r>
        <w:rPr>
          <w:rFonts w:hint="eastAsia" w:ascii="宋体" w:hAnsi="宋体"/>
          <w:szCs w:val="21"/>
          <w:u w:val="single"/>
        </w:rPr>
        <w:t>；</w:t>
      </w:r>
      <w:r>
        <w:rPr>
          <w:rFonts w:hint="eastAsia" w:ascii="宋体" w:hAnsi="宋体"/>
          <w:szCs w:val="21"/>
        </w:rPr>
        <w:t>开标地点：</w:t>
      </w:r>
      <w:r>
        <w:rPr>
          <w:rFonts w:hint="eastAsia" w:ascii="宋体" w:hAnsi="宋体"/>
          <w:szCs w:val="21"/>
          <w:u w:val="single"/>
        </w:rPr>
        <w:t>桂林市公共资源交易中</w:t>
      </w:r>
      <w:r>
        <w:rPr>
          <w:rFonts w:hint="eastAsia" w:ascii="宋体" w:hAnsi="宋体"/>
          <w:color w:val="auto"/>
          <w:szCs w:val="21"/>
          <w:u w:val="single"/>
        </w:rPr>
        <w:t>心</w:t>
      </w:r>
      <w:r>
        <w:rPr>
          <w:rFonts w:hint="eastAsia" w:ascii="宋体" w:hAnsi="宋体"/>
          <w:color w:val="auto"/>
          <w:szCs w:val="21"/>
          <w:u w:val="single"/>
          <w:lang w:val="en-US" w:eastAsia="zh-CN"/>
        </w:rPr>
        <w:t>5</w:t>
      </w:r>
      <w:r>
        <w:rPr>
          <w:rFonts w:hint="eastAsia" w:ascii="宋体" w:hAnsi="宋体"/>
          <w:color w:val="auto"/>
          <w:szCs w:val="21"/>
          <w:u w:val="single"/>
        </w:rPr>
        <w:t>号开</w:t>
      </w:r>
      <w:r>
        <w:rPr>
          <w:rFonts w:hint="eastAsia" w:ascii="宋体" w:hAnsi="宋体"/>
          <w:szCs w:val="21"/>
          <w:u w:val="single"/>
        </w:rPr>
        <w:t>标室（广西桂林市临桂区西城中路69号创业大厦西辅楼4楼北区）</w:t>
      </w:r>
      <w:r>
        <w:rPr>
          <w:rFonts w:hint="eastAsia" w:ascii="宋体" w:hAnsi="宋体"/>
          <w:szCs w:val="21"/>
        </w:rPr>
        <w:t>开标。</w:t>
      </w:r>
      <w:r>
        <w:rPr>
          <w:rFonts w:hint="eastAsia" w:ascii="宋体" w:hAnsi="宋体"/>
        </w:rPr>
        <w:t>投标人可以由法定代表人、负责人、自然人或其委托代理人出席开标会议</w:t>
      </w:r>
      <w:r>
        <w:rPr>
          <w:rFonts w:hint="eastAsia" w:ascii="宋体" w:hAnsi="宋体"/>
          <w:szCs w:val="21"/>
        </w:rPr>
        <w:t>；投标人准时参加开标会并签字，如未按时签字的，视同放弃开标监督权利，认可开标结果。</w:t>
      </w:r>
    </w:p>
    <w:p>
      <w:pPr>
        <w:tabs>
          <w:tab w:val="left" w:pos="1305"/>
        </w:tabs>
        <w:spacing w:line="380" w:lineRule="exact"/>
        <w:ind w:firstLine="420" w:firstLineChars="200"/>
        <w:rPr>
          <w:rFonts w:ascii="宋体" w:hAnsi="宋体"/>
          <w:szCs w:val="21"/>
        </w:rPr>
      </w:pPr>
      <w:r>
        <w:rPr>
          <w:rFonts w:hint="eastAsia" w:ascii="宋体" w:hAnsi="宋体"/>
          <w:szCs w:val="21"/>
        </w:rPr>
        <w:t>20.2投标人不足3家的，不得开标，采购人或者采购代理机构应当重新组织采购。</w:t>
      </w:r>
    </w:p>
    <w:p>
      <w:pPr>
        <w:tabs>
          <w:tab w:val="left" w:pos="1305"/>
        </w:tabs>
        <w:spacing w:line="380" w:lineRule="exact"/>
        <w:ind w:firstLine="422" w:firstLineChars="200"/>
        <w:rPr>
          <w:rFonts w:ascii="宋体" w:hAnsi="宋体"/>
          <w:b/>
          <w:szCs w:val="21"/>
        </w:rPr>
      </w:pPr>
      <w:r>
        <w:rPr>
          <w:rFonts w:hint="eastAsia" w:ascii="宋体" w:hAnsi="宋体"/>
          <w:b/>
          <w:szCs w:val="21"/>
        </w:rPr>
        <w:t>21. 开标程序</w:t>
      </w:r>
    </w:p>
    <w:p>
      <w:pPr>
        <w:tabs>
          <w:tab w:val="left" w:pos="1305"/>
        </w:tabs>
        <w:spacing w:line="380" w:lineRule="exact"/>
        <w:ind w:firstLine="420" w:firstLineChars="200"/>
        <w:rPr>
          <w:rFonts w:ascii="宋体" w:hAnsi="宋体"/>
          <w:szCs w:val="21"/>
        </w:rPr>
      </w:pPr>
      <w:r>
        <w:rPr>
          <w:rFonts w:hint="eastAsia" w:ascii="宋体" w:hAnsi="宋体"/>
          <w:szCs w:val="21"/>
        </w:rPr>
        <w:t>（1）主持人宣布开标会正式开始，宣布开标程序、开标纪律，介绍项目情况和到会人员；</w:t>
      </w:r>
    </w:p>
    <w:p>
      <w:pPr>
        <w:tabs>
          <w:tab w:val="left" w:pos="1305"/>
        </w:tabs>
        <w:spacing w:line="380" w:lineRule="exact"/>
        <w:ind w:firstLine="420" w:firstLineChars="200"/>
        <w:rPr>
          <w:rFonts w:ascii="宋体" w:hAnsi="宋体"/>
          <w:szCs w:val="21"/>
        </w:rPr>
      </w:pPr>
      <w:r>
        <w:rPr>
          <w:rFonts w:hint="eastAsia" w:ascii="宋体" w:hAnsi="宋体"/>
          <w:szCs w:val="21"/>
        </w:rPr>
        <w:t>（2）投标人对其投标文件的密封情况进行检查并确认签字；</w:t>
      </w:r>
    </w:p>
    <w:p>
      <w:pPr>
        <w:tabs>
          <w:tab w:val="left" w:pos="1305"/>
        </w:tabs>
        <w:spacing w:line="380" w:lineRule="exact"/>
        <w:ind w:firstLine="420" w:firstLineChars="200"/>
        <w:rPr>
          <w:rFonts w:ascii="宋体" w:hAnsi="宋体"/>
          <w:szCs w:val="21"/>
        </w:rPr>
      </w:pPr>
      <w:r>
        <w:rPr>
          <w:rFonts w:hint="eastAsia" w:ascii="宋体" w:hAnsi="宋体"/>
          <w:szCs w:val="21"/>
        </w:rPr>
        <w:t>（3）按各投标人提交投标文件时间的先后顺序打开投标文件外包装；</w:t>
      </w:r>
    </w:p>
    <w:p>
      <w:pPr>
        <w:tabs>
          <w:tab w:val="left" w:pos="1305"/>
        </w:tabs>
        <w:spacing w:line="380" w:lineRule="exact"/>
        <w:ind w:firstLine="420" w:firstLineChars="200"/>
        <w:rPr>
          <w:rFonts w:ascii="宋体" w:hAnsi="宋体"/>
          <w:szCs w:val="21"/>
        </w:rPr>
      </w:pPr>
      <w:r>
        <w:rPr>
          <w:rFonts w:hint="eastAsia" w:ascii="宋体" w:hAnsi="宋体"/>
          <w:szCs w:val="21"/>
        </w:rPr>
        <w:t>（4）唱标，宣读投标截止时间前接收的所有投标文件的投标人名称，投标报价表的投标报价、折扣；</w:t>
      </w:r>
    </w:p>
    <w:p>
      <w:pPr>
        <w:tabs>
          <w:tab w:val="left" w:pos="1305"/>
        </w:tabs>
        <w:spacing w:line="380" w:lineRule="exact"/>
        <w:ind w:firstLine="420" w:firstLineChars="200"/>
        <w:rPr>
          <w:rFonts w:ascii="宋体" w:hAnsi="宋体"/>
          <w:szCs w:val="21"/>
        </w:rPr>
      </w:pPr>
      <w:r>
        <w:rPr>
          <w:rFonts w:hint="eastAsia" w:ascii="宋体" w:hAnsi="宋体"/>
          <w:szCs w:val="21"/>
        </w:rPr>
        <w:t>（5）采购代理机构做开标记录，投标人代表对开标记录进行当场校核及勘误并签字确认；同时由记录人、监督人（如有）当场签字确认；</w:t>
      </w:r>
    </w:p>
    <w:p>
      <w:pPr>
        <w:tabs>
          <w:tab w:val="left" w:pos="1305"/>
        </w:tabs>
        <w:spacing w:line="380" w:lineRule="exact"/>
        <w:ind w:firstLine="420" w:firstLineChars="200"/>
        <w:rPr>
          <w:rFonts w:ascii="宋体" w:hAnsi="宋体"/>
          <w:szCs w:val="21"/>
        </w:rPr>
      </w:pPr>
      <w:r>
        <w:rPr>
          <w:rFonts w:hint="eastAsia" w:hAnsi="宋体"/>
        </w:rPr>
        <w:t>（6</w:t>
      </w:r>
      <w:r>
        <w:rPr>
          <w:rFonts w:hAnsi="宋体"/>
        </w:rPr>
        <w:t>）</w:t>
      </w:r>
      <w:r>
        <w:rPr>
          <w:rFonts w:ascii="宋体" w:hAnsi="宋体"/>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305"/>
        </w:tabs>
        <w:spacing w:line="380" w:lineRule="exact"/>
        <w:ind w:firstLine="420" w:firstLineChars="200"/>
        <w:rPr>
          <w:rFonts w:ascii="宋体" w:hAnsi="宋体"/>
          <w:szCs w:val="21"/>
        </w:rPr>
      </w:pPr>
      <w:r>
        <w:rPr>
          <w:rFonts w:hint="eastAsia" w:ascii="宋体" w:hAnsi="宋体"/>
          <w:szCs w:val="21"/>
        </w:rPr>
        <w:t>（7）宣布开标结束，采购人、投标人和有关方面代表退场，由工作人员将投标文件等材料移交评标室。</w:t>
      </w:r>
    </w:p>
    <w:p>
      <w:pPr>
        <w:tabs>
          <w:tab w:val="left" w:pos="2190"/>
        </w:tabs>
        <w:spacing w:line="400" w:lineRule="exact"/>
        <w:ind w:firstLine="437"/>
        <w:jc w:val="center"/>
        <w:outlineLvl w:val="2"/>
        <w:rPr>
          <w:rFonts w:hint="eastAsia" w:ascii="宋体" w:hAnsi="宋体"/>
          <w:b/>
          <w:sz w:val="28"/>
          <w:szCs w:val="28"/>
        </w:rPr>
      </w:pPr>
      <w:r>
        <w:rPr>
          <w:rFonts w:hint="eastAsia" w:ascii="宋体" w:hAnsi="宋体"/>
          <w:b/>
          <w:sz w:val="28"/>
          <w:szCs w:val="28"/>
        </w:rPr>
        <w:t>五、资格性审查</w:t>
      </w:r>
    </w:p>
    <w:p>
      <w:pPr>
        <w:tabs>
          <w:tab w:val="left" w:pos="1305"/>
        </w:tabs>
        <w:spacing w:line="380" w:lineRule="exact"/>
        <w:ind w:firstLine="422" w:firstLineChars="200"/>
        <w:rPr>
          <w:rFonts w:ascii="宋体" w:hAnsi="宋体"/>
          <w:b/>
          <w:szCs w:val="21"/>
        </w:rPr>
      </w:pPr>
      <w:r>
        <w:rPr>
          <w:rFonts w:hint="eastAsia" w:ascii="宋体" w:hAnsi="宋体"/>
          <w:b/>
          <w:szCs w:val="21"/>
        </w:rPr>
        <w:t>22. 资格性审查</w:t>
      </w:r>
    </w:p>
    <w:p>
      <w:pPr>
        <w:tabs>
          <w:tab w:val="left" w:pos="1305"/>
        </w:tabs>
        <w:spacing w:line="380" w:lineRule="exact"/>
        <w:ind w:firstLine="420" w:firstLineChars="200"/>
        <w:rPr>
          <w:rFonts w:ascii="宋体" w:hAnsi="宋体"/>
          <w:szCs w:val="21"/>
        </w:rPr>
      </w:pPr>
      <w:r>
        <w:rPr>
          <w:rFonts w:hint="eastAsia" w:ascii="宋体" w:hAnsi="宋体"/>
          <w:szCs w:val="21"/>
        </w:rPr>
        <w:t>22.1</w:t>
      </w:r>
      <w:r>
        <w:rPr>
          <w:rFonts w:ascii="宋体" w:hAnsi="宋体"/>
          <w:szCs w:val="21"/>
        </w:rPr>
        <w:t>公开招标采购项目开标结束后，采购人或者采购代理机构应当依法对投标人的资格进行审查。</w:t>
      </w:r>
    </w:p>
    <w:p>
      <w:pPr>
        <w:tabs>
          <w:tab w:val="left" w:pos="1305"/>
        </w:tabs>
        <w:spacing w:line="380" w:lineRule="exact"/>
        <w:rPr>
          <w:rFonts w:ascii="宋体" w:hAnsi="宋体"/>
          <w:szCs w:val="21"/>
        </w:rPr>
      </w:pPr>
      <w:r>
        <w:rPr>
          <w:rFonts w:ascii="宋体" w:hAnsi="宋体"/>
          <w:szCs w:val="21"/>
        </w:rPr>
        <w:t>合格投标人不足3家的，不得评标。</w:t>
      </w:r>
    </w:p>
    <w:p>
      <w:pPr>
        <w:spacing w:line="380" w:lineRule="exact"/>
        <w:ind w:firstLine="422" w:firstLineChars="200"/>
        <w:rPr>
          <w:rFonts w:ascii="宋体" w:hAnsi="宋体"/>
          <w:b/>
          <w:szCs w:val="21"/>
        </w:rPr>
      </w:pPr>
      <w:r>
        <w:rPr>
          <w:rFonts w:hint="eastAsia" w:ascii="宋体" w:hAnsi="宋体"/>
          <w:b/>
          <w:szCs w:val="21"/>
        </w:rPr>
        <w:t>22.2</w:t>
      </w:r>
      <w:r>
        <w:rPr>
          <w:rFonts w:ascii="宋体" w:hAnsi="宋体"/>
          <w:b/>
          <w:szCs w:val="21"/>
        </w:rPr>
        <w:t>采购人或者采购代理机构</w:t>
      </w:r>
      <w:r>
        <w:rPr>
          <w:rFonts w:hint="eastAsia" w:ascii="宋体" w:hAnsi="宋体"/>
          <w:b/>
          <w:szCs w:val="21"/>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w:t>
      </w:r>
    </w:p>
    <w:p>
      <w:pPr>
        <w:spacing w:line="380" w:lineRule="exact"/>
        <w:ind w:firstLine="420" w:firstLineChars="200"/>
        <w:rPr>
          <w:rFonts w:ascii="宋体" w:hAnsi="宋体"/>
          <w:szCs w:val="21"/>
        </w:rPr>
      </w:pPr>
      <w:r>
        <w:rPr>
          <w:rFonts w:hint="eastAsia" w:ascii="宋体" w:hAnsi="宋体"/>
          <w:szCs w:val="21"/>
        </w:rPr>
        <w:t>查询渠道：《国家企业信用信息公示系统》（网址：</w:t>
      </w:r>
      <w:r>
        <w:fldChar w:fldCharType="begin"/>
      </w:r>
      <w:r>
        <w:instrText xml:space="preserve"> HYPERLINK "http://www.gsxt.gov.cn/index.html" </w:instrText>
      </w:r>
      <w:r>
        <w:fldChar w:fldCharType="separate"/>
      </w:r>
      <w:r>
        <w:rPr>
          <w:rFonts w:ascii="宋体" w:hAnsi="宋体"/>
          <w:szCs w:val="21"/>
        </w:rPr>
        <w:t>http://www.gsxt.gov.cn/index.html</w:t>
      </w:r>
      <w:r>
        <w:rPr>
          <w:rFonts w:ascii="宋体" w:hAnsi="宋体"/>
          <w:szCs w:val="21"/>
        </w:rPr>
        <w:fldChar w:fldCharType="end"/>
      </w:r>
      <w:r>
        <w:rPr>
          <w:rFonts w:hint="eastAsia" w:ascii="宋体" w:hAnsi="宋体"/>
          <w:szCs w:val="21"/>
        </w:rPr>
        <w:t>）</w:t>
      </w:r>
    </w:p>
    <w:p>
      <w:pPr>
        <w:spacing w:line="380" w:lineRule="exact"/>
        <w:ind w:firstLine="420" w:firstLineChars="200"/>
        <w:rPr>
          <w:rFonts w:ascii="宋体" w:hAnsi="宋体"/>
          <w:szCs w:val="21"/>
        </w:rPr>
      </w:pPr>
      <w:r>
        <w:rPr>
          <w:rFonts w:hint="eastAsia" w:ascii="宋体" w:hAnsi="宋体"/>
          <w:szCs w:val="21"/>
        </w:rPr>
        <w:t>审查流程：</w:t>
      </w:r>
    </w:p>
    <w:p>
      <w:pPr>
        <w:spacing w:line="380" w:lineRule="exact"/>
        <w:ind w:firstLine="420" w:firstLineChars="200"/>
        <w:rPr>
          <w:rFonts w:ascii="宋体" w:hAnsi="宋体"/>
          <w:szCs w:val="21"/>
        </w:rPr>
      </w:pPr>
      <w:r>
        <w:rPr>
          <w:rFonts w:hint="eastAsia" w:ascii="宋体" w:hAnsi="宋体"/>
          <w:szCs w:val="21"/>
        </w:rPr>
        <w:t>（1）进入《国家企业信用信息公示系统》（网址：</w:t>
      </w:r>
      <w:r>
        <w:rPr>
          <w:rFonts w:ascii="宋体" w:hAnsi="宋体"/>
          <w:szCs w:val="21"/>
        </w:rPr>
        <w:t>http://www.gsxt.gov.cn/index.html</w:t>
      </w:r>
      <w:r>
        <w:rPr>
          <w:rFonts w:hint="eastAsia" w:ascii="宋体" w:hAnsi="宋体"/>
          <w:szCs w:val="21"/>
        </w:rPr>
        <w:t>），输入企业名称，进入企业信息主页面；</w:t>
      </w:r>
    </w:p>
    <w:p>
      <w:pPr>
        <w:spacing w:line="380" w:lineRule="exact"/>
        <w:ind w:firstLine="420" w:firstLineChars="200"/>
        <w:rPr>
          <w:rFonts w:ascii="宋体" w:hAnsi="宋体"/>
          <w:szCs w:val="21"/>
        </w:rPr>
      </w:pPr>
      <w:r>
        <w:rPr>
          <w:rFonts w:hint="eastAsia" w:ascii="宋体" w:hAnsi="宋体"/>
          <w:szCs w:val="21"/>
        </w:rPr>
        <w:t>（2）查看主页“股东及出资信息”栏，或年报中的“股东及出资信息”栏信息；</w:t>
      </w:r>
    </w:p>
    <w:p>
      <w:pPr>
        <w:spacing w:line="380" w:lineRule="exact"/>
        <w:ind w:firstLine="420" w:firstLineChars="200"/>
        <w:rPr>
          <w:rFonts w:ascii="宋体" w:hAnsi="宋体"/>
          <w:szCs w:val="21"/>
        </w:rPr>
      </w:pPr>
      <w:r>
        <w:rPr>
          <w:rFonts w:hint="eastAsia" w:ascii="宋体" w:hAnsi="宋体"/>
          <w:szCs w:val="21"/>
        </w:rPr>
        <w:t>（3）将各投标人的股东及出资信息进行比对，得出审查结论；</w:t>
      </w:r>
    </w:p>
    <w:p>
      <w:pPr>
        <w:snapToGrid w:val="0"/>
        <w:spacing w:line="360" w:lineRule="exact"/>
        <w:ind w:firstLine="420" w:firstLineChars="200"/>
        <w:rPr>
          <w:rFonts w:ascii="宋体" w:hAnsi="宋体"/>
          <w:szCs w:val="21"/>
        </w:rPr>
      </w:pPr>
      <w:r>
        <w:rPr>
          <w:rFonts w:hint="eastAsia" w:ascii="宋体" w:hAnsi="宋体"/>
          <w:szCs w:val="21"/>
        </w:rPr>
        <w:t>（4）将相关资料作为评审资料打印存档。</w:t>
      </w:r>
    </w:p>
    <w:p>
      <w:pPr>
        <w:tabs>
          <w:tab w:val="left" w:pos="2190"/>
        </w:tabs>
        <w:spacing w:line="400" w:lineRule="exact"/>
        <w:ind w:firstLine="437"/>
        <w:jc w:val="center"/>
        <w:outlineLvl w:val="2"/>
        <w:rPr>
          <w:rFonts w:hint="eastAsia" w:ascii="宋体" w:hAnsi="宋体"/>
          <w:b/>
          <w:sz w:val="28"/>
          <w:szCs w:val="28"/>
        </w:rPr>
      </w:pPr>
      <w:r>
        <w:rPr>
          <w:rFonts w:hint="eastAsia" w:ascii="宋体" w:hAnsi="宋体"/>
          <w:b/>
          <w:sz w:val="28"/>
          <w:szCs w:val="28"/>
        </w:rPr>
        <w:tab/>
      </w:r>
      <w:r>
        <w:rPr>
          <w:rFonts w:hint="eastAsia" w:ascii="宋体" w:hAnsi="宋体"/>
          <w:b/>
          <w:sz w:val="28"/>
          <w:szCs w:val="28"/>
        </w:rPr>
        <w:t>六、评标</w:t>
      </w:r>
      <w:r>
        <w:rPr>
          <w:rFonts w:hint="eastAsia" w:ascii="宋体" w:hAnsi="宋体"/>
          <w:b/>
          <w:sz w:val="28"/>
          <w:szCs w:val="28"/>
        </w:rPr>
        <w:tab/>
      </w:r>
    </w:p>
    <w:p>
      <w:pPr>
        <w:tabs>
          <w:tab w:val="center" w:pos="4411"/>
          <w:tab w:val="left" w:pos="5475"/>
        </w:tabs>
        <w:spacing w:line="400" w:lineRule="exact"/>
        <w:ind w:firstLine="422" w:firstLineChars="200"/>
        <w:jc w:val="left"/>
        <w:rPr>
          <w:rFonts w:ascii="宋体" w:hAnsi="宋体"/>
          <w:b/>
          <w:szCs w:val="21"/>
        </w:rPr>
      </w:pPr>
      <w:r>
        <w:rPr>
          <w:rFonts w:hint="eastAsia" w:ascii="宋体" w:hAnsi="宋体"/>
          <w:b/>
          <w:szCs w:val="21"/>
        </w:rPr>
        <w:t>23. 评标委员会组成</w:t>
      </w:r>
    </w:p>
    <w:p>
      <w:pPr>
        <w:spacing w:line="400" w:lineRule="exact"/>
        <w:ind w:firstLine="420" w:firstLineChars="200"/>
        <w:rPr>
          <w:rFonts w:ascii="宋体" w:hAnsi="宋体"/>
          <w:szCs w:val="21"/>
        </w:rPr>
      </w:pPr>
      <w:r>
        <w:rPr>
          <w:rFonts w:hint="eastAsia" w:ascii="宋体" w:hAnsi="宋体"/>
          <w:szCs w:val="21"/>
        </w:rPr>
        <w:t>评标工作由采购代理机构负责组织，具体评标工作由依法组建的评标委员会负责，评标委员会由采购人代表和有关技术、经济等方面的专家组成，其中采购人代表1人，技术、经济等专家4人。</w:t>
      </w:r>
    </w:p>
    <w:p>
      <w:pPr>
        <w:tabs>
          <w:tab w:val="left" w:pos="1140"/>
        </w:tabs>
        <w:spacing w:line="400" w:lineRule="exact"/>
        <w:ind w:left="420" w:leftChars="172" w:hanging="59" w:hangingChars="28"/>
        <w:rPr>
          <w:rFonts w:ascii="宋体" w:hAnsi="宋体"/>
          <w:b/>
          <w:szCs w:val="21"/>
        </w:rPr>
      </w:pPr>
      <w:r>
        <w:rPr>
          <w:rFonts w:hint="eastAsia" w:ascii="宋体" w:hAnsi="宋体"/>
          <w:b/>
          <w:szCs w:val="21"/>
        </w:rPr>
        <w:t>24. 评标原则和评标办法</w:t>
      </w:r>
    </w:p>
    <w:p>
      <w:pPr>
        <w:tabs>
          <w:tab w:val="left" w:pos="1140"/>
        </w:tabs>
        <w:spacing w:line="380" w:lineRule="exact"/>
        <w:ind w:firstLine="420" w:firstLineChars="200"/>
        <w:rPr>
          <w:rFonts w:ascii="宋体" w:hAnsi="宋体"/>
          <w:szCs w:val="21"/>
        </w:rPr>
      </w:pPr>
      <w:r>
        <w:rPr>
          <w:rFonts w:hint="eastAsia" w:ascii="宋体" w:hAnsi="宋体"/>
          <w:szCs w:val="21"/>
        </w:rPr>
        <w:t>24.1评标办法：综合评分法，具体评标内容及标准详见第四章。</w:t>
      </w:r>
    </w:p>
    <w:p>
      <w:pPr>
        <w:tabs>
          <w:tab w:val="left" w:pos="1140"/>
        </w:tabs>
        <w:spacing w:line="400" w:lineRule="exact"/>
        <w:ind w:firstLine="420" w:firstLineChars="200"/>
        <w:rPr>
          <w:rFonts w:ascii="宋体" w:hAnsi="宋体"/>
          <w:szCs w:val="21"/>
        </w:rPr>
      </w:pPr>
      <w:r>
        <w:rPr>
          <w:rFonts w:hint="eastAsia" w:ascii="宋体" w:hAnsi="宋体"/>
          <w:szCs w:val="21"/>
        </w:rPr>
        <w:t>24.2</w:t>
      </w:r>
      <w:r>
        <w:rPr>
          <w:rFonts w:hint="eastAsia" w:hAnsi="宋体"/>
          <w:szCs w:val="21"/>
        </w:rPr>
        <w:t>评标委员会应按招标文件进行评标，不得擅自更改评标办法。</w:t>
      </w:r>
      <w:r>
        <w:rPr>
          <w:rFonts w:hint="eastAsia" w:ascii="宋体" w:hAnsi="宋体"/>
          <w:szCs w:val="21"/>
        </w:rPr>
        <w:t>　　　　　　　　　　　　　　　　　　　　　　　　　　　　　　　　　　　　　　　　　　　　　　　　　　　　　　　　　　　　　　　</w:t>
      </w:r>
    </w:p>
    <w:p>
      <w:pPr>
        <w:tabs>
          <w:tab w:val="left" w:pos="1140"/>
        </w:tabs>
        <w:spacing w:line="380" w:lineRule="exact"/>
        <w:ind w:firstLine="422" w:firstLineChars="200"/>
        <w:rPr>
          <w:rFonts w:ascii="宋体" w:hAnsi="宋体"/>
          <w:b/>
          <w:szCs w:val="21"/>
        </w:rPr>
      </w:pPr>
      <w:r>
        <w:rPr>
          <w:rFonts w:hint="eastAsia" w:ascii="宋体" w:hAnsi="宋体"/>
          <w:b/>
          <w:szCs w:val="21"/>
        </w:rPr>
        <w:t>25. 评标</w:t>
      </w:r>
    </w:p>
    <w:p>
      <w:pPr>
        <w:spacing w:line="380" w:lineRule="exact"/>
        <w:ind w:firstLine="420" w:firstLineChars="200"/>
        <w:rPr>
          <w:rFonts w:ascii="宋体" w:hAnsi="宋体"/>
          <w:szCs w:val="21"/>
        </w:rPr>
      </w:pPr>
      <w:r>
        <w:rPr>
          <w:rFonts w:hint="eastAsia" w:ascii="宋体" w:hAnsi="宋体"/>
          <w:szCs w:val="21"/>
        </w:rPr>
        <w:t>25.1采购代理机构负责评标组织工作；宣布评标工作纪律，</w:t>
      </w:r>
      <w:r>
        <w:rPr>
          <w:rFonts w:ascii="宋体" w:hAnsi="宋体"/>
          <w:szCs w:val="21"/>
        </w:rPr>
        <w:t>公布投标人名单，告知评</w:t>
      </w:r>
      <w:r>
        <w:rPr>
          <w:rFonts w:hint="eastAsia" w:ascii="宋体" w:hAnsi="宋体"/>
          <w:szCs w:val="21"/>
        </w:rPr>
        <w:t>标</w:t>
      </w:r>
      <w:r>
        <w:rPr>
          <w:rFonts w:ascii="宋体" w:hAnsi="宋体"/>
          <w:szCs w:val="21"/>
        </w:rPr>
        <w:t>专家应当回避的情形</w:t>
      </w:r>
      <w:r>
        <w:rPr>
          <w:rFonts w:hint="eastAsia" w:ascii="宋体" w:hAnsi="宋体"/>
          <w:szCs w:val="21"/>
        </w:rPr>
        <w:t>，</w:t>
      </w:r>
      <w:r>
        <w:rPr>
          <w:rFonts w:ascii="宋体" w:hAnsi="宋体"/>
          <w:szCs w:val="21"/>
        </w:rPr>
        <w:t>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w:t>
      </w:r>
      <w:r>
        <w:rPr>
          <w:rFonts w:hint="eastAsia" w:ascii="宋体" w:hAnsi="宋体"/>
          <w:szCs w:val="21"/>
        </w:rPr>
        <w:t>标</w:t>
      </w:r>
      <w:r>
        <w:rPr>
          <w:rFonts w:ascii="宋体" w:hAnsi="宋体"/>
          <w:szCs w:val="21"/>
        </w:rPr>
        <w:t>专家的倾向性言论或者违法违规行为；核对评标结果，有</w:t>
      </w:r>
      <w:r>
        <w:rPr>
          <w:rFonts w:hint="eastAsia" w:ascii="宋体" w:hAnsi="宋体"/>
          <w:szCs w:val="21"/>
        </w:rPr>
        <w:t>投标无效</w:t>
      </w:r>
      <w:r>
        <w:rPr>
          <w:rFonts w:ascii="宋体" w:hAnsi="宋体"/>
          <w:szCs w:val="21"/>
        </w:rPr>
        <w:t>情形的，要求评标委员会复核或者书面说明理由，评标委员会拒绝的，应予记录并向本级财政部门报告；评</w:t>
      </w:r>
      <w:r>
        <w:rPr>
          <w:rFonts w:hint="eastAsia" w:ascii="宋体" w:hAnsi="宋体"/>
          <w:szCs w:val="21"/>
        </w:rPr>
        <w:t>标</w:t>
      </w:r>
      <w:r>
        <w:rPr>
          <w:rFonts w:ascii="宋体" w:hAnsi="宋体"/>
          <w:szCs w:val="21"/>
        </w:rPr>
        <w:t>工作完成后，按照规定向评</w:t>
      </w:r>
      <w:r>
        <w:rPr>
          <w:rFonts w:hint="eastAsia" w:ascii="宋体" w:hAnsi="宋体"/>
          <w:szCs w:val="21"/>
        </w:rPr>
        <w:t>标</w:t>
      </w:r>
      <w:r>
        <w:rPr>
          <w:rFonts w:ascii="宋体" w:hAnsi="宋体"/>
          <w:szCs w:val="21"/>
        </w:rPr>
        <w:t>专家支付劳务报酬和异地评审差旅费，不得向评</w:t>
      </w:r>
      <w:r>
        <w:rPr>
          <w:rFonts w:hint="eastAsia" w:ascii="宋体" w:hAnsi="宋体"/>
          <w:szCs w:val="21"/>
        </w:rPr>
        <w:t>标</w:t>
      </w:r>
      <w:r>
        <w:rPr>
          <w:rFonts w:ascii="宋体" w:hAnsi="宋体"/>
          <w:szCs w:val="21"/>
        </w:rPr>
        <w:t>专家以外的其他人员支付评审劳务报酬；</w:t>
      </w:r>
    </w:p>
    <w:p>
      <w:pPr>
        <w:pStyle w:val="9"/>
        <w:shd w:val="clear" w:color="auto" w:fill="FFFFFF"/>
        <w:spacing w:line="348" w:lineRule="atLeast"/>
        <w:ind w:firstLine="420" w:firstLineChars="200"/>
        <w:rPr>
          <w:sz w:val="21"/>
          <w:szCs w:val="21"/>
        </w:rPr>
      </w:pPr>
      <w:r>
        <w:rPr>
          <w:rFonts w:hint="eastAsia" w:ascii="宋体" w:hAnsi="宋体" w:eastAsia="宋体"/>
          <w:sz w:val="21"/>
          <w:szCs w:val="21"/>
        </w:rPr>
        <w:t>25.2评标委员会负责具体评标事务；</w:t>
      </w:r>
      <w:r>
        <w:rPr>
          <w:rFonts w:ascii="宋体" w:hAnsi="宋体" w:eastAsia="宋体"/>
          <w:sz w:val="21"/>
          <w:szCs w:val="21"/>
        </w:rPr>
        <w:t>审查、评价投标文件是否符合招标文件的商务、技术等实质性要求；要求投标人对投标文件有关事项作出澄清或者说明；对投标文件进行比较和评价；确定中标候选人名单，以及根据采购人委托直接确定中标人；向采购人、采购代理机构或者有关部门报告评标中发现的违法行为。</w:t>
      </w:r>
    </w:p>
    <w:p>
      <w:pPr>
        <w:pStyle w:val="9"/>
        <w:shd w:val="clear" w:color="auto" w:fill="FFFFFF"/>
        <w:spacing w:line="348" w:lineRule="atLeast"/>
        <w:ind w:firstLine="420" w:firstLineChars="200"/>
        <w:rPr>
          <w:rFonts w:ascii="宋体" w:hAnsi="宋体" w:eastAsia="宋体"/>
          <w:sz w:val="21"/>
          <w:szCs w:val="21"/>
        </w:rPr>
      </w:pPr>
      <w:r>
        <w:rPr>
          <w:rFonts w:hint="eastAsia" w:ascii="宋体" w:hAnsi="宋体" w:eastAsia="宋体"/>
          <w:sz w:val="21"/>
          <w:szCs w:val="21"/>
        </w:rPr>
        <w:t>25.3在评标过程中，评标委员会任何人不得对某个投标人发表任何倾向性意见，不得向其他专家评委明示或者暗示自己的评审意见。</w:t>
      </w:r>
    </w:p>
    <w:p>
      <w:pPr>
        <w:tabs>
          <w:tab w:val="left" w:pos="1140"/>
        </w:tabs>
        <w:spacing w:line="380" w:lineRule="exact"/>
        <w:ind w:firstLine="420" w:firstLineChars="200"/>
        <w:rPr>
          <w:rFonts w:ascii="宋体" w:hAnsi="宋体"/>
          <w:szCs w:val="21"/>
        </w:rPr>
      </w:pPr>
      <w:r>
        <w:rPr>
          <w:rFonts w:hint="eastAsia" w:ascii="宋体" w:hAnsi="宋体"/>
          <w:szCs w:val="21"/>
        </w:rPr>
        <w:t>25.4</w:t>
      </w:r>
      <w:r>
        <w:rPr>
          <w:rFonts w:ascii="宋体" w:hAnsi="宋体"/>
          <w:szCs w:val="21"/>
        </w:rPr>
        <w:t>评标委员会应当对符合资格的投标人的投标文件进行符合性审查，以确定其是否满足招标文件的实质性要求。</w:t>
      </w:r>
    </w:p>
    <w:p>
      <w:pPr>
        <w:tabs>
          <w:tab w:val="left" w:pos="1140"/>
        </w:tabs>
        <w:spacing w:line="380" w:lineRule="exact"/>
        <w:ind w:firstLine="420" w:firstLineChars="200"/>
        <w:rPr>
          <w:rFonts w:ascii="宋体" w:hAnsi="宋体"/>
          <w:szCs w:val="21"/>
        </w:rPr>
      </w:pPr>
      <w:r>
        <w:rPr>
          <w:rFonts w:hint="eastAsia" w:ascii="宋体" w:hAnsi="宋体"/>
          <w:szCs w:val="21"/>
        </w:rPr>
        <w:t>25.5</w:t>
      </w:r>
      <w:r>
        <w:rPr>
          <w:rFonts w:ascii="宋体" w:hAnsi="宋体"/>
          <w:szCs w:val="21"/>
        </w:rPr>
        <w:t>对于投标文件中含义不明确、同类问题表述不一致或者有明显文字和计算错误的内容，评标委员会应当以书面形式要求投标人作出必要的澄清、说明或者补正。</w:t>
      </w:r>
    </w:p>
    <w:p>
      <w:pPr>
        <w:tabs>
          <w:tab w:val="left" w:pos="1140"/>
        </w:tabs>
        <w:spacing w:line="380" w:lineRule="exact"/>
        <w:ind w:firstLine="420" w:firstLineChars="200"/>
        <w:rPr>
          <w:rFonts w:ascii="宋体" w:hAnsi="宋体"/>
          <w:szCs w:val="21"/>
        </w:rPr>
      </w:pPr>
      <w:r>
        <w:rPr>
          <w:rFonts w:ascii="宋体" w:hAnsi="宋体"/>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6"/>
        <w:spacing w:line="380" w:lineRule="exact"/>
        <w:ind w:firstLine="411" w:firstLineChars="196"/>
        <w:rPr>
          <w:rFonts w:hAnsi="宋体"/>
          <w:szCs w:val="21"/>
        </w:rPr>
      </w:pPr>
      <w:r>
        <w:rPr>
          <w:rFonts w:hint="eastAsia" w:hAnsi="宋体"/>
          <w:szCs w:val="21"/>
        </w:rPr>
        <w:t>25.6</w:t>
      </w:r>
      <w:r>
        <w:rPr>
          <w:rFonts w:hAnsi="宋体"/>
          <w:szCs w:val="21"/>
        </w:rPr>
        <w:t>评标委员会应当按照招标文件中规定的评标方法和标准，对符合性审查合格的投标文件进行商务和技术评估，综合比较与评价。</w:t>
      </w:r>
    </w:p>
    <w:p>
      <w:pPr>
        <w:pStyle w:val="9"/>
        <w:shd w:val="clear" w:color="auto" w:fill="FFFFFF"/>
        <w:spacing w:line="348" w:lineRule="atLeast"/>
        <w:ind w:firstLine="420" w:firstLineChars="200"/>
        <w:rPr>
          <w:rFonts w:ascii="宋体" w:hAnsi="宋体" w:eastAsia="宋体"/>
          <w:sz w:val="21"/>
          <w:szCs w:val="21"/>
        </w:rPr>
      </w:pPr>
      <w:r>
        <w:rPr>
          <w:rFonts w:hint="eastAsia" w:ascii="宋体" w:hAnsi="宋体" w:eastAsia="宋体"/>
          <w:sz w:val="21"/>
          <w:szCs w:val="21"/>
        </w:rPr>
        <w:t>25.7投标文件报价出现前后不一致的，除招标文件另有规定外，按照下列规定修正：</w:t>
      </w:r>
    </w:p>
    <w:p>
      <w:pPr>
        <w:pStyle w:val="9"/>
        <w:shd w:val="clear" w:color="auto" w:fill="FFFFFF"/>
        <w:spacing w:line="348" w:lineRule="atLeast"/>
        <w:ind w:firstLine="420" w:firstLineChars="200"/>
        <w:rPr>
          <w:rFonts w:ascii="宋体" w:hAnsi="宋体" w:eastAsia="宋体"/>
          <w:sz w:val="21"/>
          <w:szCs w:val="21"/>
        </w:rPr>
      </w:pPr>
      <w:r>
        <w:rPr>
          <w:rFonts w:hint="eastAsia" w:ascii="宋体" w:hAnsi="宋体" w:eastAsia="宋体"/>
          <w:sz w:val="21"/>
          <w:szCs w:val="21"/>
        </w:rPr>
        <w:t>　　（1）投标文件中投标报价表内容与投标文件中相应内容不一致的，以投标报价表为准；</w:t>
      </w:r>
    </w:p>
    <w:p>
      <w:pPr>
        <w:pStyle w:val="9"/>
        <w:shd w:val="clear" w:color="auto" w:fill="FFFFFF"/>
        <w:spacing w:line="348" w:lineRule="atLeast"/>
        <w:ind w:firstLine="420" w:firstLineChars="200"/>
        <w:rPr>
          <w:rFonts w:ascii="宋体" w:hAnsi="宋体" w:eastAsia="宋体"/>
          <w:sz w:val="21"/>
          <w:szCs w:val="21"/>
        </w:rPr>
      </w:pPr>
      <w:r>
        <w:rPr>
          <w:rFonts w:hint="eastAsia" w:ascii="宋体" w:hAnsi="宋体" w:eastAsia="宋体"/>
          <w:sz w:val="21"/>
          <w:szCs w:val="21"/>
        </w:rPr>
        <w:t>　　（2）大写金额和小写金额不一致的，以大写金额为准；</w:t>
      </w:r>
    </w:p>
    <w:p>
      <w:pPr>
        <w:pStyle w:val="9"/>
        <w:shd w:val="clear" w:color="auto" w:fill="FFFFFF"/>
        <w:spacing w:line="348" w:lineRule="atLeast"/>
        <w:ind w:firstLine="420" w:firstLineChars="200"/>
        <w:rPr>
          <w:rFonts w:ascii="宋体" w:hAnsi="宋体" w:eastAsia="宋体"/>
          <w:sz w:val="21"/>
          <w:szCs w:val="21"/>
        </w:rPr>
      </w:pPr>
      <w:r>
        <w:rPr>
          <w:rFonts w:hint="eastAsia" w:ascii="宋体" w:hAnsi="宋体" w:eastAsia="宋体"/>
          <w:sz w:val="21"/>
          <w:szCs w:val="21"/>
        </w:rPr>
        <w:t>　　（3）单价金额小数点或者百分比有明显错位的，以报价表的总价为准，并修改单价；</w:t>
      </w:r>
    </w:p>
    <w:p>
      <w:pPr>
        <w:pStyle w:val="9"/>
        <w:shd w:val="clear" w:color="auto" w:fill="FFFFFF"/>
        <w:spacing w:line="348" w:lineRule="atLeast"/>
        <w:ind w:firstLine="420" w:firstLineChars="200"/>
        <w:rPr>
          <w:rFonts w:ascii="宋体" w:hAnsi="宋体" w:eastAsia="宋体"/>
          <w:sz w:val="21"/>
          <w:szCs w:val="21"/>
        </w:rPr>
      </w:pPr>
      <w:r>
        <w:rPr>
          <w:rFonts w:hint="eastAsia" w:ascii="宋体" w:hAnsi="宋体" w:eastAsia="宋体"/>
          <w:sz w:val="21"/>
          <w:szCs w:val="21"/>
        </w:rPr>
        <w:t>　　（4）总价金额与按单价汇总金额不一致的，以单价金额计算结果为准。</w:t>
      </w:r>
    </w:p>
    <w:p>
      <w:pPr>
        <w:pStyle w:val="9"/>
        <w:shd w:val="clear" w:color="auto" w:fill="FFFFFF"/>
        <w:spacing w:line="348" w:lineRule="atLeast"/>
        <w:ind w:firstLine="420" w:firstLineChars="200"/>
        <w:rPr>
          <w:rFonts w:ascii="宋体" w:hAnsi="宋体" w:eastAsia="宋体"/>
          <w:sz w:val="21"/>
          <w:szCs w:val="21"/>
        </w:rPr>
      </w:pPr>
      <w:r>
        <w:rPr>
          <w:rFonts w:hint="eastAsia" w:ascii="宋体" w:hAnsi="宋体" w:eastAsia="宋体"/>
          <w:sz w:val="21"/>
          <w:szCs w:val="21"/>
        </w:rPr>
        <w:t>　　同时出现两种以上不一致的，按照前款规定的顺序修正。修正后的报价（不得超出投标文件的范围或者改变投标文件的实质性内容）经投标人确认后产生约束力，投标人不确认的，其投标无效。</w:t>
      </w:r>
    </w:p>
    <w:p>
      <w:pPr>
        <w:pStyle w:val="6"/>
        <w:spacing w:line="380" w:lineRule="exact"/>
        <w:ind w:firstLine="411" w:firstLineChars="196"/>
        <w:rPr>
          <w:rFonts w:hAnsi="宋体"/>
          <w:szCs w:val="21"/>
        </w:rPr>
      </w:pPr>
      <w:r>
        <w:rPr>
          <w:rFonts w:hint="eastAsia" w:hAnsi="宋体"/>
          <w:szCs w:val="21"/>
        </w:rPr>
        <w:t>25.8</w:t>
      </w:r>
      <w:r>
        <w:rPr>
          <w:rFonts w:hAnsi="宋体"/>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6"/>
        <w:spacing w:line="380" w:lineRule="exact"/>
        <w:ind w:firstLine="411" w:firstLineChars="196"/>
        <w:rPr>
          <w:rFonts w:hAnsi="宋体"/>
          <w:szCs w:val="21"/>
        </w:rPr>
      </w:pPr>
      <w:r>
        <w:rPr>
          <w:rFonts w:hint="eastAsia" w:hAnsi="宋体"/>
          <w:szCs w:val="21"/>
        </w:rPr>
        <w:t>25.9</w:t>
      </w:r>
      <w:r>
        <w:rPr>
          <w:rFonts w:hAnsi="宋体"/>
          <w:szCs w:val="21"/>
        </w:rPr>
        <w:t>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exact"/>
        <w:ind w:firstLine="420" w:firstLineChars="200"/>
        <w:rPr>
          <w:rFonts w:ascii="宋体" w:hAnsi="宋体"/>
          <w:szCs w:val="21"/>
        </w:rPr>
      </w:pPr>
      <w:r>
        <w:rPr>
          <w:rFonts w:hint="eastAsia" w:hAnsi="宋体"/>
          <w:szCs w:val="21"/>
        </w:rPr>
        <w:t>25.10</w:t>
      </w:r>
      <w:r>
        <w:rPr>
          <w:rFonts w:ascii="宋体" w:hAnsi="宋体"/>
          <w:szCs w:val="21"/>
        </w:rPr>
        <w:t>评标结果汇总完成后，除下列情形外，任何人不得修改评标结果：</w:t>
      </w:r>
    </w:p>
    <w:p>
      <w:pPr>
        <w:snapToGrid w:val="0"/>
        <w:spacing w:line="360" w:lineRule="exact"/>
        <w:ind w:firstLine="420" w:firstLineChars="200"/>
        <w:rPr>
          <w:rFonts w:ascii="宋体" w:hAnsi="宋体"/>
          <w:szCs w:val="21"/>
        </w:rPr>
      </w:pPr>
      <w:r>
        <w:rPr>
          <w:rFonts w:ascii="宋体" w:hAnsi="宋体"/>
          <w:szCs w:val="21"/>
        </w:rPr>
        <w:t>　　（一）分值汇总计算错误的；</w:t>
      </w:r>
    </w:p>
    <w:p>
      <w:pPr>
        <w:snapToGrid w:val="0"/>
        <w:spacing w:line="360" w:lineRule="exact"/>
        <w:ind w:firstLine="420" w:firstLineChars="200"/>
        <w:rPr>
          <w:rFonts w:ascii="宋体" w:hAnsi="宋体"/>
          <w:szCs w:val="21"/>
        </w:rPr>
      </w:pPr>
      <w:r>
        <w:rPr>
          <w:rFonts w:ascii="宋体" w:hAnsi="宋体"/>
          <w:szCs w:val="21"/>
        </w:rPr>
        <w:t>　　（二）分项评分超出评分标准范围的；</w:t>
      </w:r>
    </w:p>
    <w:p>
      <w:pPr>
        <w:snapToGrid w:val="0"/>
        <w:spacing w:line="360" w:lineRule="exact"/>
        <w:ind w:firstLine="420" w:firstLineChars="200"/>
        <w:rPr>
          <w:rFonts w:ascii="宋体" w:hAnsi="宋体"/>
          <w:szCs w:val="21"/>
        </w:rPr>
      </w:pPr>
      <w:r>
        <w:rPr>
          <w:rFonts w:ascii="宋体" w:hAnsi="宋体"/>
          <w:szCs w:val="21"/>
        </w:rPr>
        <w:t>　　（三）评标委员会成员对客观评审因素评分不一致的；</w:t>
      </w:r>
    </w:p>
    <w:p>
      <w:pPr>
        <w:snapToGrid w:val="0"/>
        <w:spacing w:line="360" w:lineRule="exact"/>
        <w:ind w:firstLine="420" w:firstLineChars="200"/>
        <w:rPr>
          <w:rFonts w:ascii="宋体" w:hAnsi="宋体"/>
          <w:szCs w:val="21"/>
        </w:rPr>
      </w:pPr>
      <w:r>
        <w:rPr>
          <w:rFonts w:ascii="宋体" w:hAnsi="宋体"/>
          <w:szCs w:val="21"/>
        </w:rPr>
        <w:t>　　（四）经评标委员会认定评分畸高、畸低的。</w:t>
      </w:r>
    </w:p>
    <w:p>
      <w:pPr>
        <w:snapToGrid w:val="0"/>
        <w:spacing w:line="360" w:lineRule="exact"/>
        <w:ind w:firstLine="420" w:firstLineChars="200"/>
        <w:rPr>
          <w:rFonts w:ascii="宋体" w:hAnsi="宋体"/>
          <w:szCs w:val="21"/>
        </w:rPr>
      </w:pPr>
      <w:r>
        <w:rPr>
          <w:rFonts w:ascii="宋体" w:hAnsi="宋体"/>
          <w:szCs w:val="21"/>
        </w:rPr>
        <w:t>评标报告签署前，经复核发现存在以上情形之一的，评标委员会应当当场修改评标结果，并在评标</w:t>
      </w:r>
    </w:p>
    <w:p>
      <w:pPr>
        <w:snapToGrid w:val="0"/>
        <w:spacing w:line="360" w:lineRule="exact"/>
        <w:rPr>
          <w:rFonts w:ascii="宋体" w:hAnsi="宋体"/>
          <w:szCs w:val="21"/>
        </w:rPr>
      </w:pPr>
      <w:r>
        <w:rPr>
          <w:rFonts w:ascii="宋体" w:hAnsi="宋体"/>
          <w:szCs w:val="21"/>
        </w:rPr>
        <w:t>报告中记载；评标报告签署后，采购人或者采购代理机构发现存在以上情形之一的，应当组织原评标委员会进行重新评审，重新评审改变评标结果的，书面报告本级财政部门。</w:t>
      </w:r>
    </w:p>
    <w:p>
      <w:pPr>
        <w:snapToGrid w:val="0"/>
        <w:spacing w:line="360" w:lineRule="exact"/>
        <w:ind w:firstLine="420" w:firstLineChars="200"/>
        <w:rPr>
          <w:rFonts w:ascii="宋体" w:hAnsi="宋体"/>
          <w:szCs w:val="21"/>
        </w:rPr>
      </w:pPr>
      <w:r>
        <w:rPr>
          <w:rFonts w:ascii="宋体" w:hAnsi="宋体"/>
          <w:szCs w:val="21"/>
        </w:rPr>
        <w:t>投标人对本条第一款情形提出质疑的，采购人或者采购代理机构可以组织原评标委员会进行重新评审，重新评审改变评标结果的，应当书面报告本级财政部门。</w:t>
      </w:r>
    </w:p>
    <w:p>
      <w:pPr>
        <w:pStyle w:val="6"/>
        <w:spacing w:line="380" w:lineRule="exact"/>
        <w:ind w:firstLine="411" w:firstLineChars="196"/>
        <w:rPr>
          <w:rFonts w:hAnsi="宋体"/>
          <w:szCs w:val="21"/>
        </w:rPr>
      </w:pPr>
      <w:r>
        <w:rPr>
          <w:rFonts w:hint="eastAsia" w:hAnsi="宋体"/>
          <w:szCs w:val="21"/>
        </w:rPr>
        <w:t>25.11采购代理机构发现评标委员会有明显的违规倾向或歧视现象，或不按评标办法进行，或其他不正常行为的，应当及时制止。如制止无效，应及时向</w:t>
      </w:r>
      <w:r>
        <w:rPr>
          <w:rFonts w:hint="eastAsia" w:hAnsi="宋体" w:cs="宋体"/>
          <w:szCs w:val="21"/>
        </w:rPr>
        <w:t>阳朔县人民政府采购管理办公室</w:t>
      </w:r>
      <w:r>
        <w:rPr>
          <w:rFonts w:hint="eastAsia" w:hAnsi="宋体"/>
          <w:szCs w:val="21"/>
        </w:rPr>
        <w:t>报告。</w:t>
      </w:r>
    </w:p>
    <w:p>
      <w:pPr>
        <w:pStyle w:val="6"/>
        <w:tabs>
          <w:tab w:val="left" w:pos="4214"/>
        </w:tabs>
        <w:spacing w:line="380" w:lineRule="exact"/>
        <w:ind w:firstLine="422" w:firstLineChars="200"/>
        <w:rPr>
          <w:rFonts w:hAnsi="宋体"/>
          <w:b/>
        </w:rPr>
      </w:pPr>
      <w:r>
        <w:rPr>
          <w:rFonts w:hint="eastAsia" w:hAnsi="宋体"/>
          <w:b/>
        </w:rPr>
        <w:t>26</w:t>
      </w:r>
      <w:r>
        <w:rPr>
          <w:rFonts w:hint="eastAsia" w:hAnsi="宋体"/>
        </w:rPr>
        <w:t xml:space="preserve">. </w:t>
      </w:r>
      <w:r>
        <w:rPr>
          <w:rFonts w:hint="eastAsia" w:hAnsi="宋体"/>
          <w:b/>
        </w:rPr>
        <w:t>推荐及确定中标候选供应商原则</w:t>
      </w:r>
    </w:p>
    <w:p>
      <w:pPr>
        <w:pStyle w:val="6"/>
        <w:spacing w:line="500" w:lineRule="exact"/>
        <w:ind w:firstLine="420" w:firstLineChars="200"/>
        <w:rPr>
          <w:rFonts w:hAnsi="宋体"/>
        </w:rPr>
      </w:pPr>
      <w:r>
        <w:rPr>
          <w:rFonts w:hint="eastAsia" w:hAnsi="宋体"/>
        </w:rPr>
        <w:t>26.1中标标准及中标候选人推荐原则</w:t>
      </w:r>
    </w:p>
    <w:p>
      <w:pPr>
        <w:spacing w:line="360" w:lineRule="exact"/>
        <w:ind w:firstLine="420" w:firstLineChars="200"/>
        <w:rPr>
          <w:rFonts w:ascii="宋体" w:hAnsi="宋体"/>
          <w:szCs w:val="21"/>
        </w:rPr>
      </w:pPr>
      <w:r>
        <w:rPr>
          <w:rFonts w:ascii="宋体" w:hAnsi="宋体"/>
          <w:szCs w:val="21"/>
        </w:rPr>
        <w:t>评标委员会将根据综合得分由高到低排列次序（得分相同时，以投标报价由低到高顺序排列；得分相同且投标报价相同的，按技术</w:t>
      </w:r>
      <w:r>
        <w:rPr>
          <w:rFonts w:hint="eastAsia" w:ascii="宋体" w:hAnsi="宋体"/>
          <w:szCs w:val="21"/>
        </w:rPr>
        <w:t>分</w:t>
      </w:r>
      <w:r>
        <w:rPr>
          <w:rFonts w:ascii="宋体" w:hAnsi="宋体"/>
          <w:szCs w:val="21"/>
        </w:rPr>
        <w:t>指标优劣顺序排列）并推荐综合得分前三名为中标候选供应商。招标采购单位应当确定评审委员会推荐排名第一的中标候选人为中标人。排名第一的中标候选人放弃中标、因不可抗力提出不能履行合同，或者招标文件规定应当提交履约保证金而在规定的期限内未能提交的，招标采购单位可以确定排名第二的中标候选人为中标人，其余以此类推。</w:t>
      </w:r>
    </w:p>
    <w:p>
      <w:pPr>
        <w:spacing w:line="360" w:lineRule="exact"/>
        <w:ind w:firstLine="420" w:firstLineChars="200"/>
        <w:rPr>
          <w:rFonts w:ascii="宋体" w:hAnsi="宋体"/>
          <w:szCs w:val="21"/>
        </w:rPr>
      </w:pPr>
      <w:r>
        <w:rPr>
          <w:rFonts w:hint="eastAsia" w:ascii="宋体" w:hAnsi="宋体"/>
        </w:rPr>
        <w:t>26.2</w:t>
      </w:r>
      <w:r>
        <w:rPr>
          <w:rFonts w:ascii="宋体" w:hAnsi="宋体"/>
        </w:rPr>
        <w:t>在中标通知书发出前，采购人或采购代理机构应当对中标供应商信用进行查询，并按照信用信息使用规则处理。</w:t>
      </w:r>
    </w:p>
    <w:p>
      <w:pPr>
        <w:pStyle w:val="6"/>
        <w:adjustRightInd w:val="0"/>
        <w:spacing w:line="360" w:lineRule="exact"/>
        <w:ind w:firstLine="420" w:firstLineChars="200"/>
        <w:contextualSpacing/>
        <w:rPr>
          <w:rFonts w:hAnsi="宋体" w:cs="宋体"/>
          <w:bCs/>
        </w:rPr>
      </w:pPr>
      <w:r>
        <w:rPr>
          <w:rFonts w:hint="eastAsia" w:hAnsi="宋体" w:cs="宋体"/>
          <w:bCs/>
        </w:rPr>
        <w:t>26.3 特别说明</w:t>
      </w:r>
    </w:p>
    <w:p>
      <w:pPr>
        <w:spacing w:line="360" w:lineRule="exact"/>
        <w:rPr>
          <w:rFonts w:hAnsi="宋体" w:cs="宋体"/>
          <w:szCs w:val="21"/>
        </w:rPr>
      </w:pPr>
      <w:r>
        <w:rPr>
          <w:rFonts w:hAnsi="宋体"/>
        </w:rPr>
        <w:t>评标委员会认为供应商的</w:t>
      </w:r>
      <w:r>
        <w:rPr>
          <w:rFonts w:hint="eastAsia" w:hAnsi="宋体"/>
        </w:rPr>
        <w:t>投标</w:t>
      </w:r>
      <w:r>
        <w:rPr>
          <w:rFonts w:hAnsi="宋体"/>
        </w:rPr>
        <w:t>报价明显低于其他通过符合性审查供应商的</w:t>
      </w:r>
      <w:r>
        <w:rPr>
          <w:rFonts w:hint="eastAsia" w:hAnsi="宋体"/>
        </w:rPr>
        <w:t>投标</w:t>
      </w:r>
      <w:r>
        <w:rPr>
          <w:rFonts w:hAnsi="宋体"/>
        </w:rPr>
        <w:t>报价，有可能影响产品质量或者不能诚信履约的，应当要求其在评标现场合理的时间内提供书面说明，必要时提交相关证明材料；供应商不能证明其</w:t>
      </w:r>
      <w:r>
        <w:rPr>
          <w:rFonts w:hint="eastAsia" w:hAnsi="宋体"/>
        </w:rPr>
        <w:t>投标</w:t>
      </w:r>
      <w:r>
        <w:rPr>
          <w:rFonts w:hAnsi="宋体"/>
        </w:rPr>
        <w:t>报价合理性的，评标委员会应当将其作为无效投标处理。</w:t>
      </w:r>
    </w:p>
    <w:p>
      <w:pPr>
        <w:snapToGrid w:val="0"/>
        <w:spacing w:line="400" w:lineRule="exact"/>
        <w:ind w:firstLine="422" w:firstLineChars="200"/>
        <w:outlineLvl w:val="4"/>
        <w:rPr>
          <w:rFonts w:ascii="宋体" w:hAnsi="宋体"/>
          <w:szCs w:val="21"/>
        </w:rPr>
      </w:pPr>
      <w:r>
        <w:rPr>
          <w:rFonts w:hint="eastAsia" w:ascii="宋体" w:hAnsi="宋体"/>
          <w:b/>
          <w:bCs/>
          <w:szCs w:val="21"/>
        </w:rPr>
        <w:t>27</w:t>
      </w:r>
      <w:r>
        <w:rPr>
          <w:rFonts w:hint="eastAsia" w:ascii="宋体" w:hAnsi="宋体"/>
          <w:b/>
          <w:szCs w:val="21"/>
        </w:rPr>
        <w:t>. 属于下列情况之一者，投标无效：</w:t>
      </w:r>
    </w:p>
    <w:p>
      <w:pPr>
        <w:snapToGrid w:val="0"/>
        <w:spacing w:line="380" w:lineRule="exact"/>
        <w:ind w:firstLine="411" w:firstLineChars="196"/>
        <w:rPr>
          <w:rFonts w:ascii="宋体" w:hAnsi="宋体"/>
          <w:szCs w:val="21"/>
        </w:rPr>
      </w:pPr>
      <w:r>
        <w:rPr>
          <w:rFonts w:hint="eastAsia" w:ascii="宋体" w:hAnsi="宋体"/>
          <w:szCs w:val="21"/>
        </w:rPr>
        <w:t>（1）未按照招标文件规定要求签字、盖章的；</w:t>
      </w:r>
    </w:p>
    <w:p>
      <w:pPr>
        <w:snapToGrid w:val="0"/>
        <w:spacing w:line="380" w:lineRule="exact"/>
        <w:ind w:firstLine="420" w:firstLineChars="200"/>
        <w:rPr>
          <w:rFonts w:ascii="宋体" w:hAnsi="宋体"/>
          <w:szCs w:val="21"/>
        </w:rPr>
      </w:pPr>
      <w:r>
        <w:rPr>
          <w:rFonts w:hint="eastAsia" w:ascii="宋体" w:hAnsi="宋体"/>
          <w:szCs w:val="21"/>
        </w:rPr>
        <w:t>（2）</w:t>
      </w:r>
      <w:r>
        <w:rPr>
          <w:rFonts w:ascii="宋体" w:hAnsi="宋体"/>
          <w:szCs w:val="21"/>
        </w:rPr>
        <w:t>报价超过招标文件中规定的预算金额的；</w:t>
      </w:r>
    </w:p>
    <w:p>
      <w:pPr>
        <w:snapToGrid w:val="0"/>
        <w:spacing w:line="380" w:lineRule="exact"/>
        <w:ind w:firstLine="411" w:firstLineChars="196"/>
        <w:rPr>
          <w:rFonts w:ascii="宋体" w:hAnsi="宋体"/>
          <w:szCs w:val="21"/>
        </w:rPr>
      </w:pPr>
      <w:r>
        <w:rPr>
          <w:rFonts w:hint="eastAsia" w:ascii="宋体" w:hAnsi="宋体"/>
          <w:szCs w:val="21"/>
        </w:rPr>
        <w:t>（3）不具备招标文件中规定的资格要求的</w:t>
      </w:r>
      <w:r>
        <w:rPr>
          <w:rFonts w:hint="eastAsia" w:ascii="宋体" w:hAnsi="宋体"/>
        </w:rPr>
        <w:t>；</w:t>
      </w:r>
    </w:p>
    <w:p>
      <w:pPr>
        <w:snapToGrid w:val="0"/>
        <w:spacing w:line="380" w:lineRule="exact"/>
        <w:ind w:firstLine="411" w:firstLineChars="196"/>
        <w:rPr>
          <w:rFonts w:ascii="宋体" w:hAnsi="宋体"/>
          <w:szCs w:val="21"/>
        </w:rPr>
      </w:pPr>
      <w:r>
        <w:rPr>
          <w:rFonts w:hint="eastAsia" w:ascii="宋体" w:hAnsi="宋体"/>
          <w:szCs w:val="21"/>
        </w:rPr>
        <w:t>（4）</w:t>
      </w:r>
      <w:r>
        <w:rPr>
          <w:rFonts w:ascii="宋体" w:hAnsi="宋体"/>
          <w:szCs w:val="21"/>
        </w:rPr>
        <w:t>投标文件含有采购人不能接受的附加条件的</w:t>
      </w:r>
      <w:r>
        <w:rPr>
          <w:rFonts w:hint="eastAsia" w:ascii="宋体" w:hAnsi="宋体"/>
          <w:szCs w:val="21"/>
        </w:rPr>
        <w:t>；</w:t>
      </w:r>
    </w:p>
    <w:p>
      <w:pPr>
        <w:snapToGrid w:val="0"/>
        <w:spacing w:line="380" w:lineRule="exact"/>
        <w:ind w:firstLine="411" w:firstLineChars="196"/>
        <w:rPr>
          <w:rFonts w:ascii="宋体" w:hAnsi="宋体"/>
          <w:szCs w:val="21"/>
        </w:rPr>
      </w:pPr>
      <w:r>
        <w:rPr>
          <w:rFonts w:hint="eastAsia" w:ascii="宋体" w:hAnsi="宋体"/>
          <w:szCs w:val="21"/>
        </w:rPr>
        <w:t>（5）投标文件未按招标文件的内容和要求编制，或提供虚假的；</w:t>
      </w:r>
    </w:p>
    <w:p>
      <w:pPr>
        <w:snapToGrid w:val="0"/>
        <w:spacing w:line="380" w:lineRule="exact"/>
        <w:ind w:firstLine="411" w:firstLineChars="196"/>
        <w:rPr>
          <w:rFonts w:ascii="宋体" w:hAnsi="宋体"/>
        </w:rPr>
      </w:pPr>
      <w:r>
        <w:rPr>
          <w:rFonts w:hint="eastAsia" w:ascii="宋体" w:hAnsi="宋体"/>
          <w:szCs w:val="21"/>
        </w:rPr>
        <w:t>（6）</w:t>
      </w:r>
      <w:r>
        <w:rPr>
          <w:rFonts w:hint="eastAsia" w:ascii="宋体" w:hAnsi="宋体"/>
        </w:rPr>
        <w:t>投标</w:t>
      </w:r>
      <w:r>
        <w:rPr>
          <w:rFonts w:hint="eastAsia" w:ascii="宋体" w:hAnsi="宋体"/>
          <w:szCs w:val="21"/>
        </w:rPr>
        <w:t>人未就“货物采购需求”中的所有内容作完整唯一报价的</w:t>
      </w:r>
      <w:r>
        <w:rPr>
          <w:rFonts w:hint="eastAsia" w:ascii="宋体" w:hAnsi="宋体"/>
        </w:rPr>
        <w:t>；</w:t>
      </w:r>
    </w:p>
    <w:p>
      <w:pPr>
        <w:snapToGrid w:val="0"/>
        <w:spacing w:line="380" w:lineRule="exact"/>
        <w:ind w:firstLine="411" w:firstLineChars="196"/>
        <w:rPr>
          <w:rFonts w:ascii="宋体" w:hAnsi="宋体"/>
          <w:szCs w:val="21"/>
        </w:rPr>
      </w:pPr>
      <w:r>
        <w:rPr>
          <w:rFonts w:hint="eastAsia" w:ascii="宋体" w:hAnsi="宋体"/>
          <w:szCs w:val="21"/>
        </w:rPr>
        <w:t>（7）未完全响应招标文件实质性要求的；</w:t>
      </w:r>
    </w:p>
    <w:p>
      <w:pPr>
        <w:pStyle w:val="6"/>
        <w:spacing w:line="380" w:lineRule="exact"/>
        <w:ind w:firstLine="420" w:firstLineChars="200"/>
        <w:rPr>
          <w:rFonts w:hAnsi="宋体"/>
          <w:szCs w:val="21"/>
        </w:rPr>
      </w:pPr>
      <w:r>
        <w:rPr>
          <w:rFonts w:hint="eastAsia" w:hAnsi="宋体"/>
          <w:szCs w:val="21"/>
        </w:rPr>
        <w:t>（8）</w:t>
      </w:r>
      <w:r>
        <w:rPr>
          <w:rFonts w:hAnsi="宋体"/>
          <w:szCs w:val="21"/>
        </w:rPr>
        <w:t>法律、法规和招标文件规定的其他无效情形。</w:t>
      </w:r>
    </w:p>
    <w:p>
      <w:pPr>
        <w:snapToGrid w:val="0"/>
        <w:spacing w:line="400" w:lineRule="exact"/>
        <w:ind w:firstLine="422" w:firstLineChars="200"/>
        <w:outlineLvl w:val="4"/>
        <w:rPr>
          <w:rFonts w:hint="eastAsia" w:ascii="宋体" w:hAnsi="宋体"/>
          <w:b/>
          <w:bCs/>
          <w:szCs w:val="21"/>
        </w:rPr>
      </w:pPr>
      <w:r>
        <w:rPr>
          <w:rFonts w:hint="eastAsia" w:ascii="宋体" w:hAnsi="宋体"/>
          <w:b/>
          <w:bCs/>
          <w:szCs w:val="21"/>
        </w:rPr>
        <w:t>28.投标人有下列情形之一的，视为串通投标，投标文件将被视为无效：</w:t>
      </w:r>
    </w:p>
    <w:p>
      <w:pPr>
        <w:pStyle w:val="6"/>
        <w:spacing w:line="400" w:lineRule="exact"/>
        <w:ind w:firstLine="420" w:firstLineChars="200"/>
        <w:rPr>
          <w:rFonts w:hint="eastAsia" w:hAnsi="宋体"/>
          <w:szCs w:val="21"/>
        </w:rPr>
      </w:pPr>
      <w:r>
        <w:rPr>
          <w:rFonts w:hint="eastAsia" w:hAnsi="宋体"/>
          <w:szCs w:val="21"/>
        </w:rPr>
        <w:t>（1）不同投标人的投标文件由同一单位或者个人编制；</w:t>
      </w:r>
    </w:p>
    <w:p>
      <w:pPr>
        <w:pStyle w:val="6"/>
        <w:spacing w:line="400" w:lineRule="exact"/>
        <w:ind w:firstLine="420" w:firstLineChars="200"/>
        <w:rPr>
          <w:rFonts w:hAnsi="宋体"/>
          <w:szCs w:val="21"/>
        </w:rPr>
      </w:pPr>
      <w:r>
        <w:rPr>
          <w:rFonts w:hint="eastAsia" w:hAnsi="宋体"/>
          <w:szCs w:val="21"/>
        </w:rPr>
        <w:t>（2）不同投标人委托同一单位或者个人办理投标事宜；</w:t>
      </w:r>
    </w:p>
    <w:p>
      <w:pPr>
        <w:pStyle w:val="6"/>
        <w:spacing w:line="400" w:lineRule="exact"/>
        <w:ind w:firstLine="420" w:firstLineChars="200"/>
        <w:rPr>
          <w:rFonts w:hAnsi="宋体"/>
          <w:szCs w:val="21"/>
        </w:rPr>
      </w:pPr>
      <w:r>
        <w:rPr>
          <w:rFonts w:hint="eastAsia" w:hAnsi="宋体"/>
          <w:szCs w:val="21"/>
        </w:rPr>
        <w:t>（3）不同的投标人的投标文件载明的项目管理员为同一个人；</w:t>
      </w:r>
    </w:p>
    <w:p>
      <w:pPr>
        <w:pStyle w:val="6"/>
        <w:spacing w:line="400" w:lineRule="exact"/>
        <w:ind w:firstLine="420" w:firstLineChars="200"/>
        <w:rPr>
          <w:rFonts w:hAnsi="宋体"/>
          <w:szCs w:val="21"/>
        </w:rPr>
      </w:pPr>
      <w:r>
        <w:rPr>
          <w:rFonts w:hint="eastAsia" w:hAnsi="宋体"/>
          <w:szCs w:val="21"/>
        </w:rPr>
        <w:t>（4）不同投标人的投标文件异常一致或投标报价呈规律性差异；</w:t>
      </w:r>
    </w:p>
    <w:p>
      <w:pPr>
        <w:pStyle w:val="6"/>
        <w:spacing w:line="400" w:lineRule="exact"/>
        <w:ind w:firstLine="420" w:firstLineChars="200"/>
        <w:rPr>
          <w:rFonts w:hAnsi="宋体"/>
          <w:szCs w:val="21"/>
        </w:rPr>
      </w:pPr>
      <w:r>
        <w:rPr>
          <w:rFonts w:hint="eastAsia" w:hAnsi="宋体"/>
          <w:szCs w:val="21"/>
        </w:rPr>
        <w:t>（5）不同投标人的投标文件相互混装；</w:t>
      </w:r>
    </w:p>
    <w:p>
      <w:pPr>
        <w:snapToGrid w:val="0"/>
        <w:spacing w:line="400" w:lineRule="exact"/>
        <w:ind w:firstLine="413" w:firstLineChars="196"/>
        <w:outlineLvl w:val="4"/>
        <w:rPr>
          <w:rFonts w:ascii="宋体" w:hAnsi="宋体"/>
          <w:b/>
          <w:szCs w:val="21"/>
        </w:rPr>
      </w:pPr>
      <w:r>
        <w:rPr>
          <w:rFonts w:hint="eastAsia" w:ascii="宋体" w:hAnsi="宋体"/>
          <w:b/>
          <w:szCs w:val="21"/>
        </w:rPr>
        <w:t>29. 属于下列情形之一的，应予废标：</w:t>
      </w:r>
    </w:p>
    <w:p>
      <w:pPr>
        <w:tabs>
          <w:tab w:val="left" w:pos="840"/>
        </w:tabs>
        <w:snapToGrid w:val="0"/>
        <w:spacing w:line="400" w:lineRule="exact"/>
        <w:ind w:left="330" w:leftChars="157" w:firstLine="102" w:firstLineChars="49"/>
        <w:rPr>
          <w:rFonts w:ascii="宋体" w:hAnsi="宋体"/>
          <w:szCs w:val="21"/>
        </w:rPr>
      </w:pPr>
      <w:r>
        <w:rPr>
          <w:rFonts w:hint="eastAsia" w:ascii="宋体" w:hAnsi="宋体"/>
          <w:szCs w:val="21"/>
        </w:rPr>
        <w:t>（1）符合专业条件的供应商或者对招标文件作实质响应的供应商不足3家的；</w:t>
      </w:r>
    </w:p>
    <w:p>
      <w:pPr>
        <w:tabs>
          <w:tab w:val="left" w:pos="840"/>
        </w:tabs>
        <w:snapToGrid w:val="0"/>
        <w:spacing w:line="400" w:lineRule="exact"/>
        <w:ind w:left="330" w:leftChars="157" w:firstLine="105" w:firstLineChars="50"/>
        <w:rPr>
          <w:rFonts w:ascii="宋体" w:hAnsi="宋体"/>
          <w:szCs w:val="21"/>
        </w:rPr>
      </w:pPr>
      <w:r>
        <w:rPr>
          <w:rFonts w:hint="eastAsia" w:ascii="宋体" w:hAnsi="宋体"/>
          <w:szCs w:val="21"/>
        </w:rPr>
        <w:t>（2）出现影响采购公正的违法、违规行为的；</w:t>
      </w:r>
    </w:p>
    <w:p>
      <w:pPr>
        <w:tabs>
          <w:tab w:val="left" w:pos="840"/>
        </w:tabs>
        <w:snapToGrid w:val="0"/>
        <w:spacing w:line="400" w:lineRule="exact"/>
        <w:ind w:left="330" w:leftChars="157" w:firstLine="105" w:firstLineChars="50"/>
        <w:rPr>
          <w:rFonts w:ascii="宋体" w:hAnsi="宋体"/>
          <w:szCs w:val="21"/>
        </w:rPr>
      </w:pPr>
      <w:r>
        <w:rPr>
          <w:rFonts w:hint="eastAsia" w:ascii="宋体" w:hAnsi="宋体"/>
          <w:szCs w:val="21"/>
        </w:rPr>
        <w:t>（3）采购文件内容违反国家有关强制性规定的；</w:t>
      </w:r>
    </w:p>
    <w:p>
      <w:pPr>
        <w:tabs>
          <w:tab w:val="left" w:pos="840"/>
        </w:tabs>
        <w:snapToGrid w:val="0"/>
        <w:spacing w:line="400" w:lineRule="exact"/>
        <w:ind w:left="330" w:leftChars="157" w:firstLine="105" w:firstLineChars="50"/>
        <w:rPr>
          <w:rFonts w:ascii="宋体" w:hAnsi="宋体"/>
          <w:szCs w:val="21"/>
        </w:rPr>
      </w:pPr>
      <w:r>
        <w:rPr>
          <w:rFonts w:hint="eastAsia" w:ascii="宋体" w:hAnsi="宋体"/>
          <w:szCs w:val="21"/>
        </w:rPr>
        <w:t>（4）因重大变故，采购任务取消的。</w:t>
      </w:r>
    </w:p>
    <w:p>
      <w:pPr>
        <w:pStyle w:val="6"/>
        <w:spacing w:line="380" w:lineRule="exact"/>
        <w:ind w:firstLine="413" w:firstLineChars="196"/>
        <w:rPr>
          <w:rFonts w:hAnsi="宋体"/>
          <w:b/>
        </w:rPr>
      </w:pPr>
      <w:r>
        <w:rPr>
          <w:rFonts w:hint="eastAsia" w:hAnsi="宋体"/>
          <w:b/>
        </w:rPr>
        <w:t>30. 开标、评标过程的监控</w:t>
      </w:r>
    </w:p>
    <w:p>
      <w:pPr>
        <w:pStyle w:val="6"/>
        <w:spacing w:line="380" w:lineRule="exact"/>
        <w:ind w:firstLine="411" w:firstLineChars="196"/>
        <w:rPr>
          <w:rFonts w:hAnsi="宋体"/>
        </w:rPr>
      </w:pPr>
      <w:r>
        <w:rPr>
          <w:rFonts w:hint="eastAsia" w:hAnsi="宋体"/>
        </w:rPr>
        <w:t>本项目开标、评标过程实行全程录音、录像监控，投标人在评标过程中所进行的试图影响评标结果的不公正活动，可能导致其投标被拒绝。</w:t>
      </w:r>
    </w:p>
    <w:p>
      <w:pPr>
        <w:pStyle w:val="6"/>
        <w:spacing w:line="400" w:lineRule="exact"/>
        <w:ind w:firstLine="413" w:firstLineChars="196"/>
        <w:rPr>
          <w:rFonts w:hAnsi="宋体"/>
          <w:b/>
          <w:szCs w:val="21"/>
        </w:rPr>
      </w:pPr>
      <w:r>
        <w:rPr>
          <w:rFonts w:hint="eastAsia" w:hAnsi="宋体"/>
          <w:b/>
          <w:szCs w:val="21"/>
        </w:rPr>
        <w:t>31.信用查询</w:t>
      </w:r>
    </w:p>
    <w:p>
      <w:pPr>
        <w:autoSpaceDE w:val="0"/>
        <w:autoSpaceDN w:val="0"/>
        <w:snapToGrid w:val="0"/>
        <w:spacing w:line="440" w:lineRule="exact"/>
        <w:ind w:firstLine="420" w:firstLineChars="200"/>
        <w:textAlignment w:val="bottom"/>
        <w:rPr>
          <w:rFonts w:ascii="宋体" w:hAnsi="宋体"/>
        </w:rPr>
      </w:pPr>
      <w:r>
        <w:rPr>
          <w:rFonts w:hint="eastAsia" w:ascii="宋体" w:hAnsi="宋体"/>
        </w:rPr>
        <w:t>根据《关于做好政府采购有关信用主体标识码登记及在政府采购活动中查询使用信用记录有关问题的通知》桂财采〔2016〕37号的通知，由采购代理机构对第一中标候选人进行信用查询：</w:t>
      </w:r>
    </w:p>
    <w:p>
      <w:pPr>
        <w:numPr>
          <w:ilvl w:val="0"/>
          <w:numId w:val="2"/>
        </w:numPr>
        <w:autoSpaceDE w:val="0"/>
        <w:autoSpaceDN w:val="0"/>
        <w:snapToGrid w:val="0"/>
        <w:spacing w:line="440" w:lineRule="exact"/>
        <w:textAlignment w:val="bottom"/>
        <w:rPr>
          <w:rFonts w:ascii="宋体" w:hAnsi="宋体"/>
        </w:rPr>
      </w:pPr>
      <w:r>
        <w:rPr>
          <w:rFonts w:hint="eastAsia" w:ascii="宋体" w:hAnsi="宋体"/>
        </w:rPr>
        <w:t>查询渠道：“信用中国”网站(www.creditchina.gov.cn)、中国政府采购网(www.ccgp.gov.cn)等；</w:t>
      </w:r>
    </w:p>
    <w:p>
      <w:pPr>
        <w:numPr>
          <w:ilvl w:val="0"/>
          <w:numId w:val="2"/>
        </w:numPr>
        <w:autoSpaceDE w:val="0"/>
        <w:autoSpaceDN w:val="0"/>
        <w:snapToGrid w:val="0"/>
        <w:spacing w:line="440" w:lineRule="exact"/>
        <w:textAlignment w:val="bottom"/>
        <w:rPr>
          <w:rFonts w:ascii="宋体" w:hAnsi="宋体"/>
        </w:rPr>
      </w:pPr>
      <w:r>
        <w:rPr>
          <w:rFonts w:hint="eastAsia" w:ascii="宋体" w:hAnsi="宋体"/>
        </w:rPr>
        <w:t>查询截止时点：中标通知书发出前；</w:t>
      </w:r>
    </w:p>
    <w:p>
      <w:pPr>
        <w:autoSpaceDE w:val="0"/>
        <w:autoSpaceDN w:val="0"/>
        <w:snapToGrid w:val="0"/>
        <w:spacing w:line="440" w:lineRule="exact"/>
        <w:ind w:left="420"/>
        <w:textAlignment w:val="bottom"/>
        <w:rPr>
          <w:rFonts w:ascii="宋体" w:hAnsi="宋体"/>
        </w:rPr>
      </w:pPr>
      <w:r>
        <w:rPr>
          <w:rFonts w:hint="eastAsia" w:ascii="宋体" w:hAnsi="宋体"/>
        </w:rPr>
        <w:t>⑶信用信息查询记录和证据留存方式：在查询网站中直接打印查询记录，打印材料作为采购活动资料保存。</w:t>
      </w:r>
    </w:p>
    <w:p>
      <w:pPr>
        <w:pStyle w:val="13"/>
        <w:spacing w:line="440" w:lineRule="exact"/>
        <w:ind w:firstLine="420" w:firstLineChars="200"/>
        <w:rPr>
          <w:rFonts w:hAnsi="宋体"/>
        </w:rPr>
      </w:pPr>
      <w:r>
        <w:rPr>
          <w:rFonts w:hint="eastAsia" w:hAnsi="宋体"/>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人资格。</w:t>
      </w:r>
    </w:p>
    <w:p>
      <w:pPr>
        <w:pStyle w:val="6"/>
        <w:spacing w:line="400" w:lineRule="exact"/>
        <w:ind w:firstLine="411" w:firstLineChars="196"/>
      </w:pPr>
      <w:r>
        <w:rPr>
          <w:rFonts w:hint="eastAsia"/>
        </w:rPr>
        <w:t>两个以上的自然人、法人或者其他组织组成一个联合体，以一个供应商的身份共同参加政府采购活动的，对所有联合体成员进行信用记录查询，联合体成员存在不良信用记录的，视同联合体存在不良信用记录。</w:t>
      </w:r>
    </w:p>
    <w:p>
      <w:pPr>
        <w:pStyle w:val="6"/>
        <w:spacing w:line="400" w:lineRule="exact"/>
        <w:ind w:firstLine="413" w:firstLineChars="196"/>
        <w:rPr>
          <w:rFonts w:hAnsi="宋体"/>
          <w:b/>
          <w:szCs w:val="21"/>
        </w:rPr>
      </w:pPr>
      <w:r>
        <w:rPr>
          <w:rFonts w:hint="eastAsia" w:hAnsi="宋体"/>
          <w:b/>
          <w:szCs w:val="21"/>
        </w:rPr>
        <w:t>32 中标公告及中标通知书</w:t>
      </w:r>
    </w:p>
    <w:p>
      <w:pPr>
        <w:pStyle w:val="6"/>
        <w:tabs>
          <w:tab w:val="left" w:pos="455"/>
        </w:tabs>
        <w:spacing w:line="380" w:lineRule="exact"/>
        <w:ind w:firstLine="420" w:firstLineChars="200"/>
        <w:rPr>
          <w:rFonts w:hAnsi="宋体"/>
        </w:rPr>
      </w:pPr>
      <w:r>
        <w:rPr>
          <w:rFonts w:hint="eastAsia" w:hAnsi="宋体"/>
          <w:szCs w:val="21"/>
        </w:rPr>
        <w:t>32.1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w:t>
      </w:r>
      <w:r>
        <w:rPr>
          <w:rFonts w:hAnsi="宋体"/>
          <w:szCs w:val="21"/>
        </w:rPr>
        <w:t>中标公告期限为1个工作日</w:t>
      </w:r>
      <w:r>
        <w:rPr>
          <w:rFonts w:hint="eastAsia" w:hAnsi="宋体"/>
          <w:szCs w:val="21"/>
        </w:rPr>
        <w:t>。</w:t>
      </w:r>
    </w:p>
    <w:p>
      <w:pPr>
        <w:pStyle w:val="6"/>
        <w:spacing w:line="380" w:lineRule="exact"/>
        <w:ind w:firstLine="420" w:firstLineChars="200"/>
        <w:rPr>
          <w:rFonts w:hAnsi="宋体"/>
          <w:szCs w:val="21"/>
        </w:rPr>
      </w:pPr>
      <w:r>
        <w:rPr>
          <w:rFonts w:hint="eastAsia" w:hAnsi="宋体"/>
          <w:szCs w:val="21"/>
        </w:rPr>
        <w:t>32.2</w:t>
      </w:r>
      <w:r>
        <w:rPr>
          <w:rFonts w:hAnsi="宋体"/>
          <w:szCs w:val="21"/>
        </w:rPr>
        <w:t>中标公告</w:t>
      </w:r>
      <w:r>
        <w:rPr>
          <w:rFonts w:hint="eastAsia" w:hAnsi="宋体"/>
          <w:szCs w:val="21"/>
        </w:rPr>
        <w:t>同时采购代理机构向中标供应商发出中标通知书，中标供应商应自接到通知之日起七个工作日内，办理中标通知书领取手续。</w:t>
      </w:r>
    </w:p>
    <w:p>
      <w:pPr>
        <w:tabs>
          <w:tab w:val="left" w:pos="2190"/>
        </w:tabs>
        <w:spacing w:line="400" w:lineRule="exact"/>
        <w:ind w:firstLine="437"/>
        <w:jc w:val="center"/>
        <w:outlineLvl w:val="2"/>
        <w:rPr>
          <w:rFonts w:hint="eastAsia" w:ascii="宋体" w:hAnsi="宋体"/>
          <w:b/>
          <w:sz w:val="28"/>
          <w:szCs w:val="28"/>
        </w:rPr>
      </w:pPr>
      <w:r>
        <w:rPr>
          <w:rFonts w:hint="eastAsia" w:ascii="宋体" w:hAnsi="宋体"/>
          <w:b/>
          <w:sz w:val="28"/>
          <w:szCs w:val="28"/>
        </w:rPr>
        <w:t>七、履约保证金及签订合同</w:t>
      </w:r>
    </w:p>
    <w:p>
      <w:pPr>
        <w:spacing w:line="380" w:lineRule="exact"/>
        <w:ind w:firstLine="413" w:firstLineChars="196"/>
        <w:rPr>
          <w:rFonts w:ascii="宋体" w:hAnsi="宋体"/>
          <w:b/>
        </w:rPr>
      </w:pPr>
      <w:r>
        <w:rPr>
          <w:rFonts w:hint="eastAsia" w:ascii="宋体" w:hAnsi="宋体"/>
          <w:b/>
        </w:rPr>
        <w:t>33</w:t>
      </w:r>
      <w:r>
        <w:rPr>
          <w:rFonts w:hint="eastAsia" w:ascii="宋体" w:hAnsi="宋体"/>
          <w:b/>
          <w:szCs w:val="21"/>
        </w:rPr>
        <w:t xml:space="preserve">. </w:t>
      </w:r>
      <w:r>
        <w:rPr>
          <w:rFonts w:hint="eastAsia" w:ascii="宋体" w:hAnsi="宋体"/>
          <w:b/>
        </w:rPr>
        <w:t>履约保证金</w:t>
      </w:r>
    </w:p>
    <w:p>
      <w:pPr>
        <w:spacing w:line="400" w:lineRule="exact"/>
        <w:ind w:left="6" w:firstLine="420"/>
        <w:rPr>
          <w:rFonts w:hint="eastAsia" w:ascii="宋体" w:hAnsi="宋体" w:eastAsia="文鼎中隶简"/>
          <w:szCs w:val="21"/>
        </w:rPr>
      </w:pPr>
      <w:r>
        <w:rPr>
          <w:rFonts w:hint="eastAsia" w:ascii="宋体" w:hAnsi="宋体" w:cs="宋体"/>
          <w:kern w:val="1"/>
          <w:szCs w:val="21"/>
        </w:rPr>
        <w:t>33</w:t>
      </w:r>
      <w:r>
        <w:rPr>
          <w:rFonts w:ascii="宋体" w:hAnsi="宋体" w:cs="宋体"/>
          <w:kern w:val="1"/>
          <w:szCs w:val="21"/>
        </w:rPr>
        <w:t xml:space="preserve">.1 </w:t>
      </w:r>
      <w:r>
        <w:rPr>
          <w:rFonts w:hint="eastAsia" w:ascii="宋体" w:hAnsi="宋体"/>
          <w:szCs w:val="21"/>
        </w:rPr>
        <w:t>采购人应当按照采购文件中的约定与中标供应商签订合同时收取履约保证金（若中标供应商被确认为小型、微型企业的则予以免收履约保证金），履约保证金金额按成交总价的5%（人民币，四舍五入到元）提供，供应商提交履约保证金应当以支票、汇票、本票或者金融机构、担保机构出具的保函等非现金形式提交。</w:t>
      </w:r>
    </w:p>
    <w:p>
      <w:pPr>
        <w:spacing w:line="400" w:lineRule="exact"/>
        <w:ind w:left="6" w:firstLine="420"/>
        <w:rPr>
          <w:rFonts w:ascii="宋体" w:hAnsi="宋体" w:cs="宋体"/>
          <w:kern w:val="1"/>
          <w:szCs w:val="20"/>
        </w:rPr>
      </w:pPr>
      <w:r>
        <w:rPr>
          <w:rFonts w:hint="eastAsia" w:ascii="宋体" w:hAnsi="宋体" w:cs="宋体"/>
          <w:kern w:val="1"/>
          <w:szCs w:val="21"/>
        </w:rPr>
        <w:t>33</w:t>
      </w:r>
      <w:r>
        <w:rPr>
          <w:rFonts w:ascii="宋体" w:hAnsi="宋体" w:cs="宋体"/>
          <w:kern w:val="1"/>
          <w:szCs w:val="21"/>
        </w:rPr>
        <w:t>.2 如果</w:t>
      </w:r>
      <w:r>
        <w:rPr>
          <w:rFonts w:hint="eastAsia" w:ascii="宋体" w:hAnsi="宋体" w:cs="宋体"/>
          <w:kern w:val="1"/>
          <w:szCs w:val="21"/>
        </w:rPr>
        <w:t>中标供应商</w:t>
      </w:r>
      <w:r>
        <w:rPr>
          <w:rFonts w:ascii="宋体" w:hAnsi="宋体" w:cs="宋体"/>
          <w:kern w:val="1"/>
          <w:szCs w:val="21"/>
        </w:rPr>
        <w:t>没能按上述第</w:t>
      </w:r>
      <w:r>
        <w:rPr>
          <w:rFonts w:hint="eastAsia" w:ascii="宋体" w:hAnsi="宋体" w:cs="宋体"/>
          <w:kern w:val="1"/>
          <w:szCs w:val="21"/>
        </w:rPr>
        <w:t>33</w:t>
      </w:r>
      <w:r>
        <w:rPr>
          <w:rFonts w:ascii="宋体" w:hAnsi="宋体" w:cs="宋体"/>
          <w:kern w:val="1"/>
          <w:szCs w:val="21"/>
        </w:rPr>
        <w:t>.1款规定执行，采购</w:t>
      </w:r>
      <w:r>
        <w:rPr>
          <w:rFonts w:hint="eastAsia" w:ascii="宋体" w:hAnsi="宋体" w:cs="宋体"/>
          <w:kern w:val="1"/>
          <w:szCs w:val="21"/>
        </w:rPr>
        <w:t>人</w:t>
      </w:r>
      <w:r>
        <w:rPr>
          <w:rFonts w:ascii="宋体" w:hAnsi="宋体" w:cs="宋体"/>
          <w:kern w:val="1"/>
          <w:szCs w:val="21"/>
        </w:rPr>
        <w:t>将上报</w:t>
      </w:r>
      <w:r>
        <w:rPr>
          <w:rFonts w:hint="eastAsia" w:ascii="宋体" w:hAnsi="宋体" w:cs="宋体"/>
          <w:kern w:val="1"/>
          <w:szCs w:val="21"/>
        </w:rPr>
        <w:t>阳朔县人民政府采购管理办公室公室</w:t>
      </w:r>
      <w:r>
        <w:rPr>
          <w:rFonts w:ascii="宋体" w:hAnsi="宋体" w:cs="宋体"/>
          <w:kern w:val="1"/>
          <w:szCs w:val="21"/>
        </w:rPr>
        <w:t>，取消该</w:t>
      </w:r>
      <w:r>
        <w:rPr>
          <w:rFonts w:hint="eastAsia" w:ascii="宋体" w:hAnsi="宋体" w:cs="宋体"/>
          <w:kern w:val="1"/>
          <w:szCs w:val="21"/>
        </w:rPr>
        <w:t>中标</w:t>
      </w:r>
      <w:r>
        <w:rPr>
          <w:rFonts w:ascii="宋体" w:hAnsi="宋体" w:cs="宋体"/>
          <w:kern w:val="1"/>
          <w:szCs w:val="21"/>
        </w:rPr>
        <w:t>资格，其保证金不予退还，并有权授予第二</w:t>
      </w:r>
      <w:r>
        <w:rPr>
          <w:rFonts w:hint="eastAsia" w:ascii="宋体" w:hAnsi="宋体" w:cs="宋体"/>
          <w:kern w:val="1"/>
          <w:szCs w:val="21"/>
        </w:rPr>
        <w:t>中标</w:t>
      </w:r>
      <w:r>
        <w:rPr>
          <w:rFonts w:ascii="宋体" w:hAnsi="宋体" w:cs="宋体"/>
          <w:kern w:val="1"/>
          <w:szCs w:val="21"/>
        </w:rPr>
        <w:t>候选人为</w:t>
      </w:r>
      <w:r>
        <w:rPr>
          <w:rFonts w:hint="eastAsia" w:ascii="宋体" w:hAnsi="宋体" w:cs="宋体"/>
          <w:kern w:val="1"/>
          <w:szCs w:val="21"/>
        </w:rPr>
        <w:t>中标供应商</w:t>
      </w:r>
      <w:r>
        <w:rPr>
          <w:rFonts w:ascii="宋体" w:hAnsi="宋体" w:cs="宋体"/>
          <w:kern w:val="1"/>
          <w:szCs w:val="21"/>
        </w:rPr>
        <w:t>资格或重新组织采购。</w:t>
      </w:r>
    </w:p>
    <w:p>
      <w:pPr>
        <w:spacing w:line="400" w:lineRule="exact"/>
        <w:ind w:left="2" w:firstLine="420"/>
        <w:rPr>
          <w:rFonts w:ascii="宋体" w:hAnsi="宋体" w:cs="宋体"/>
          <w:kern w:val="1"/>
          <w:szCs w:val="20"/>
        </w:rPr>
      </w:pPr>
      <w:r>
        <w:rPr>
          <w:rFonts w:hint="eastAsia" w:ascii="宋体" w:hAnsi="宋体" w:cs="宋体"/>
          <w:kern w:val="1"/>
          <w:szCs w:val="20"/>
        </w:rPr>
        <w:t>33</w:t>
      </w:r>
      <w:r>
        <w:rPr>
          <w:rFonts w:ascii="宋体" w:hAnsi="宋体" w:cs="宋体"/>
          <w:kern w:val="1"/>
          <w:szCs w:val="20"/>
        </w:rPr>
        <w:t xml:space="preserve">.3 </w:t>
      </w:r>
      <w:r>
        <w:rPr>
          <w:rFonts w:hint="eastAsia" w:ascii="宋体" w:hAnsi="宋体" w:cs="宋体"/>
          <w:kern w:val="1"/>
          <w:szCs w:val="20"/>
        </w:rPr>
        <w:t>项目验收合格后</w:t>
      </w:r>
      <w:r>
        <w:rPr>
          <w:rFonts w:ascii="宋体" w:hAnsi="宋体" w:cs="宋体"/>
          <w:kern w:val="1"/>
          <w:szCs w:val="20"/>
        </w:rPr>
        <w:t>，</w:t>
      </w:r>
      <w:r>
        <w:rPr>
          <w:rFonts w:hint="eastAsia" w:ascii="宋体" w:hAnsi="宋体" w:cs="宋体"/>
          <w:kern w:val="1"/>
          <w:szCs w:val="20"/>
        </w:rPr>
        <w:t>供应商履行完合同约定权利义务事项后，凭《政府采购项目履约验收单》和履约保证金转款凭证向采购人申请办理退还手续，采购人不得额外要求供应商提交其他证明材料，并应当自收到退还资料之日起5个工作日内退还其履约保证金</w:t>
      </w:r>
      <w:r>
        <w:rPr>
          <w:rFonts w:ascii="宋体" w:hAnsi="宋体" w:cs="宋体"/>
          <w:kern w:val="1"/>
          <w:szCs w:val="20"/>
        </w:rPr>
        <w:t>。</w:t>
      </w:r>
    </w:p>
    <w:p>
      <w:pPr>
        <w:spacing w:line="400" w:lineRule="exact"/>
        <w:ind w:left="6" w:firstLine="420"/>
        <w:rPr>
          <w:rFonts w:ascii="宋体" w:hAnsi="宋体" w:cs="宋体"/>
          <w:kern w:val="1"/>
          <w:szCs w:val="20"/>
        </w:rPr>
      </w:pPr>
      <w:r>
        <w:rPr>
          <w:rFonts w:hint="eastAsia" w:ascii="宋体" w:hAnsi="宋体" w:cs="宋体"/>
          <w:kern w:val="1"/>
          <w:szCs w:val="20"/>
        </w:rPr>
        <w:t>33</w:t>
      </w:r>
      <w:r>
        <w:rPr>
          <w:rFonts w:ascii="宋体" w:hAnsi="宋体" w:cs="宋体"/>
          <w:kern w:val="1"/>
          <w:szCs w:val="20"/>
        </w:rPr>
        <w:t>.4 在履约保证金到期退还前，若</w:t>
      </w:r>
      <w:r>
        <w:rPr>
          <w:rFonts w:hint="eastAsia" w:ascii="宋体" w:hAnsi="宋体" w:cs="宋体"/>
          <w:kern w:val="1"/>
          <w:szCs w:val="20"/>
        </w:rPr>
        <w:t>中标供应商</w:t>
      </w:r>
      <w:r>
        <w:rPr>
          <w:rFonts w:ascii="宋体" w:hAnsi="宋体" w:cs="宋体"/>
          <w:kern w:val="1"/>
          <w:szCs w:val="20"/>
        </w:rPr>
        <w:t>的开户名称、开户银行、账号有变动的，以书面形式通知</w:t>
      </w:r>
      <w:r>
        <w:rPr>
          <w:rFonts w:hint="eastAsia" w:ascii="宋体" w:hAnsi="宋体" w:cs="宋体"/>
          <w:kern w:val="1"/>
          <w:szCs w:val="20"/>
        </w:rPr>
        <w:t>采购人</w:t>
      </w:r>
      <w:r>
        <w:rPr>
          <w:rFonts w:ascii="宋体" w:hAnsi="宋体" w:cs="宋体"/>
          <w:kern w:val="1"/>
          <w:szCs w:val="20"/>
        </w:rPr>
        <w:t>，否则由此产生的后果由</w:t>
      </w:r>
      <w:r>
        <w:rPr>
          <w:rFonts w:hint="eastAsia" w:ascii="宋体" w:hAnsi="宋体" w:cs="宋体"/>
          <w:kern w:val="1"/>
          <w:szCs w:val="20"/>
        </w:rPr>
        <w:t>中标供应商</w:t>
      </w:r>
      <w:r>
        <w:rPr>
          <w:rFonts w:ascii="宋体" w:hAnsi="宋体" w:cs="宋体"/>
          <w:kern w:val="1"/>
          <w:szCs w:val="20"/>
        </w:rPr>
        <w:t>自负。</w:t>
      </w:r>
    </w:p>
    <w:p>
      <w:pPr>
        <w:tabs>
          <w:tab w:val="left" w:pos="1140"/>
        </w:tabs>
        <w:spacing w:line="400" w:lineRule="exact"/>
        <w:ind w:firstLine="422" w:firstLineChars="200"/>
        <w:rPr>
          <w:rFonts w:ascii="宋体" w:hAnsi="宋体"/>
          <w:b/>
          <w:szCs w:val="21"/>
        </w:rPr>
      </w:pPr>
      <w:r>
        <w:rPr>
          <w:rFonts w:hint="eastAsia" w:ascii="宋体" w:hAnsi="宋体"/>
          <w:b/>
          <w:szCs w:val="21"/>
        </w:rPr>
        <w:t>34. 签订合同</w:t>
      </w:r>
    </w:p>
    <w:p>
      <w:pPr>
        <w:pStyle w:val="6"/>
        <w:spacing w:line="400" w:lineRule="exact"/>
        <w:ind w:left="2" w:leftChars="1" w:firstLine="420" w:firstLineChars="200"/>
        <w:rPr>
          <w:rFonts w:hAnsi="宋体"/>
          <w:szCs w:val="21"/>
        </w:rPr>
      </w:pPr>
      <w:r>
        <w:rPr>
          <w:rFonts w:hint="eastAsia" w:hAnsi="宋体"/>
          <w:szCs w:val="21"/>
        </w:rPr>
        <w:t>34.1签订合同时间：中标通知书发出之日起二十五天内。中标供应商领取中标通知书后，应按规定与采购人签订合同。</w:t>
      </w:r>
    </w:p>
    <w:p>
      <w:pPr>
        <w:pStyle w:val="6"/>
        <w:spacing w:line="400" w:lineRule="exact"/>
        <w:ind w:left="2" w:leftChars="1" w:firstLine="420" w:firstLineChars="200"/>
        <w:rPr>
          <w:rFonts w:hAnsi="宋体"/>
          <w:szCs w:val="21"/>
        </w:rPr>
      </w:pPr>
      <w:r>
        <w:rPr>
          <w:rFonts w:hint="eastAsia" w:hAnsi="宋体"/>
          <w:szCs w:val="21"/>
        </w:rPr>
        <w:t>34.2如中标供应商有下列情形之一的，由财政部门将其列入不良行为记录名单，在一至三年内禁止参加政府采购活动，并予以通报。招标采购单位可从评标委员会推荐的中标候选供应商中按顺序重新确定中标供应商或重新组织招标。</w:t>
      </w:r>
    </w:p>
    <w:p>
      <w:pPr>
        <w:pStyle w:val="6"/>
        <w:spacing w:line="400" w:lineRule="exact"/>
        <w:ind w:firstLine="315" w:firstLineChars="150"/>
        <w:rPr>
          <w:rFonts w:hAnsi="宋体"/>
          <w:szCs w:val="21"/>
        </w:rPr>
      </w:pPr>
      <w:r>
        <w:rPr>
          <w:rFonts w:hint="eastAsia" w:hAnsi="宋体"/>
          <w:szCs w:val="21"/>
        </w:rPr>
        <w:t>（1）中标后不与采购人签订合同的（不可抗力除外）；</w:t>
      </w:r>
    </w:p>
    <w:p>
      <w:pPr>
        <w:pStyle w:val="6"/>
        <w:spacing w:line="400" w:lineRule="exact"/>
        <w:ind w:left="2" w:leftChars="1" w:firstLine="315" w:firstLineChars="150"/>
        <w:rPr>
          <w:rFonts w:hAnsi="宋体"/>
          <w:szCs w:val="21"/>
        </w:rPr>
      </w:pPr>
      <w:r>
        <w:rPr>
          <w:rFonts w:hint="eastAsia" w:hAnsi="宋体"/>
          <w:szCs w:val="21"/>
        </w:rPr>
        <w:t>（2）将中标项目转让给他人，或者在投标文件中未说明，且未经采购人同意，将中标项目分包给他人的；</w:t>
      </w:r>
    </w:p>
    <w:p>
      <w:pPr>
        <w:pStyle w:val="6"/>
        <w:spacing w:line="400" w:lineRule="exact"/>
        <w:ind w:firstLine="315" w:firstLineChars="150"/>
        <w:rPr>
          <w:rFonts w:hAnsi="宋体"/>
          <w:szCs w:val="21"/>
        </w:rPr>
      </w:pPr>
      <w:r>
        <w:rPr>
          <w:rFonts w:hint="eastAsia" w:hAnsi="宋体"/>
          <w:szCs w:val="21"/>
        </w:rPr>
        <w:t>（3）拒绝履行合同义务的。</w:t>
      </w:r>
    </w:p>
    <w:p>
      <w:pPr>
        <w:pStyle w:val="6"/>
        <w:spacing w:line="400" w:lineRule="exact"/>
        <w:ind w:left="2" w:leftChars="1" w:firstLine="420" w:firstLineChars="200"/>
        <w:rPr>
          <w:rFonts w:hint="eastAsia" w:hAnsi="宋体"/>
          <w:szCs w:val="21"/>
        </w:rPr>
      </w:pPr>
      <w:r>
        <w:rPr>
          <w:rFonts w:hint="eastAsia" w:hAnsi="宋体"/>
          <w:szCs w:val="21"/>
        </w:rPr>
        <w:t xml:space="preserve"> 34.3合同备案存档：政府采购合同双方自签订之日起1个工作日内将合同原件两份交采购代理机构。采购代理机构在采购合同签订之日起2个工作日内将政府采购合同在省级以上人民政府财政部门指定媒体上公告并于合同签订之日起七个工作日内将一份合同原件送阳朔县人民政府采购管理办公室备案，一份由采购代理机构存档。</w:t>
      </w:r>
    </w:p>
    <w:p>
      <w:pPr>
        <w:tabs>
          <w:tab w:val="left" w:pos="2190"/>
        </w:tabs>
        <w:spacing w:line="400" w:lineRule="exact"/>
        <w:ind w:firstLine="437"/>
        <w:jc w:val="center"/>
        <w:outlineLvl w:val="2"/>
        <w:rPr>
          <w:rFonts w:hint="eastAsia" w:ascii="宋体" w:hAnsi="宋体"/>
          <w:b/>
          <w:sz w:val="28"/>
          <w:szCs w:val="28"/>
        </w:rPr>
      </w:pPr>
      <w:r>
        <w:rPr>
          <w:rFonts w:hint="eastAsia" w:ascii="宋体" w:hAnsi="宋体"/>
          <w:b/>
          <w:sz w:val="28"/>
          <w:szCs w:val="28"/>
        </w:rPr>
        <w:t>八、其他事项</w:t>
      </w:r>
    </w:p>
    <w:p>
      <w:pPr>
        <w:pStyle w:val="6"/>
        <w:spacing w:line="400" w:lineRule="exact"/>
        <w:ind w:firstLine="422" w:firstLineChars="200"/>
        <w:rPr>
          <w:rFonts w:hAnsi="宋体"/>
          <w:b/>
          <w:szCs w:val="21"/>
        </w:rPr>
      </w:pPr>
      <w:r>
        <w:rPr>
          <w:rFonts w:hint="eastAsia" w:hAnsi="宋体"/>
          <w:b/>
          <w:szCs w:val="21"/>
        </w:rPr>
        <w:t>35. 招标代理服务费</w:t>
      </w:r>
    </w:p>
    <w:p>
      <w:pPr>
        <w:spacing w:line="380" w:lineRule="exact"/>
        <w:ind w:firstLine="482"/>
        <w:jc w:val="left"/>
        <w:rPr>
          <w:rFonts w:hint="eastAsia" w:hAnsi="宋体"/>
          <w:color w:val="auto"/>
          <w:szCs w:val="21"/>
        </w:rPr>
      </w:pPr>
      <w:r>
        <w:rPr>
          <w:rFonts w:hint="eastAsia" w:hAnsi="宋体"/>
          <w:szCs w:val="21"/>
        </w:rPr>
        <w:t>中标供应商领取中标通知书前，向广西新衡通工建咨询服务有限公司一次性付清招标代理服务费，本项目招标代理服务收费标准参照计价格</w:t>
      </w:r>
      <w:r>
        <w:rPr>
          <w:rFonts w:hAnsi="宋体"/>
          <w:szCs w:val="21"/>
        </w:rPr>
        <w:t>[2002]1980</w:t>
      </w:r>
      <w:r>
        <w:rPr>
          <w:rFonts w:hint="eastAsia" w:hAnsi="宋体"/>
          <w:szCs w:val="21"/>
        </w:rPr>
        <w:t>号《招标代理服务收费管理暂行办法》货物类收费标准向中标供应商收取。</w:t>
      </w:r>
    </w:p>
    <w:p>
      <w:pPr>
        <w:spacing w:line="400" w:lineRule="exact"/>
        <w:jc w:val="center"/>
        <w:rPr>
          <w:rFonts w:ascii="宋体" w:hAnsi="宋体"/>
          <w:szCs w:val="21"/>
        </w:rPr>
      </w:pPr>
      <w:r>
        <w:rPr>
          <w:rFonts w:hint="eastAsia" w:ascii="宋体" w:hAnsi="宋体"/>
          <w:szCs w:val="21"/>
        </w:rPr>
        <w:t>招标代理服务收费标准</w:t>
      </w:r>
    </w:p>
    <w:tbl>
      <w:tblPr>
        <w:tblStyle w:val="10"/>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noWrap w:val="0"/>
            <w:vAlign w:val="top"/>
          </w:tcPr>
          <w:p>
            <w:pPr>
              <w:pStyle w:val="6"/>
              <w:spacing w:line="400" w:lineRule="exact"/>
              <w:ind w:left="25" w:firstLine="210" w:firstLineChars="100"/>
              <w:rPr>
                <w:rFonts w:hAnsi="宋体"/>
                <w:kern w:val="2"/>
                <w:szCs w:val="21"/>
              </w:rPr>
            </w:pPr>
            <w:r>
              <w:rPr>
                <w:rFonts w:hAnsi="宋体"/>
                <w:kern w:val="2"/>
                <w:szCs w:val="21"/>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1463675" cy="65341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3.35pt;margin-top:0.85pt;height:51.45pt;width:115.25pt;z-index:251659264;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IBUzTWAAAACAEAAA8AAAAAAAAAAQAgAAAAIgAAAGRycy9kb3ducmV2LnhtbFBLAQIUABQAAAAI&#10;AIdO4kAf7lBK7wEAAL0DAAAOAAAAAAAAAAEAIAAAACUBAABkcnMvZTJvRG9jLnhtbFBLBQYAAAAA&#10;BgAGAFkBAACGBQAAAAA=&#10;">
                      <v:fill on="f" focussize="0,0"/>
                      <v:stroke color="#000000" joinstyle="round"/>
                      <v:imagedata o:title=""/>
                      <o:lock v:ext="edit" aspectratio="f"/>
                    </v:line>
                  </w:pict>
                </mc:Fallback>
              </mc:AlternateContent>
            </w:r>
            <w:r>
              <w:rPr>
                <w:rFonts w:hint="eastAsia" w:hAnsi="宋体"/>
                <w:kern w:val="2"/>
                <w:szCs w:val="21"/>
              </w:rPr>
              <w:t>费率          服务类型</w:t>
            </w:r>
          </w:p>
          <w:p>
            <w:pPr>
              <w:pStyle w:val="6"/>
              <w:spacing w:line="400" w:lineRule="exact"/>
              <w:ind w:left="25"/>
              <w:rPr>
                <w:rFonts w:hAnsi="宋体"/>
                <w:kern w:val="2"/>
                <w:szCs w:val="21"/>
              </w:rPr>
            </w:pPr>
            <w:r>
              <w:rPr>
                <w:rFonts w:hAnsi="宋体"/>
                <w:kern w:val="2"/>
                <w:szCs w:val="21"/>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1828800" cy="39624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4pt;margin-top:3.1pt;height:31.2pt;width:144pt;z-index:251660288;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ADq9E1gAAAAgBAAAPAAAAAAAAAAEAIAAAACIAAABkcnMvZG93bnJldi54bWxQSwECFAAUAAAA&#10;CACHTuJAgj44fPABAAC9AwAADgAAAAAAAAABACAAAAAlAQAAZHJzL2Uyb0RvYy54bWxQSwUGAAAA&#10;AAYABgBZAQAAhwUAAAAA&#10;">
                      <v:fill on="f" focussize="0,0"/>
                      <v:stroke color="#000000" joinstyle="round"/>
                      <v:imagedata o:title=""/>
                      <o:lock v:ext="edit" aspectratio="f"/>
                    </v:line>
                  </w:pict>
                </mc:Fallback>
              </mc:AlternateContent>
            </w:r>
          </w:p>
          <w:p>
            <w:pPr>
              <w:pStyle w:val="6"/>
              <w:spacing w:line="400" w:lineRule="exact"/>
              <w:ind w:left="25"/>
              <w:rPr>
                <w:rFonts w:hAnsi="宋体"/>
                <w:kern w:val="2"/>
                <w:szCs w:val="21"/>
              </w:rPr>
            </w:pPr>
            <w:r>
              <w:rPr>
                <w:rFonts w:hint="eastAsia" w:hAnsi="宋体"/>
                <w:kern w:val="2"/>
                <w:szCs w:val="21"/>
              </w:rPr>
              <w:t>中标金额（万元）</w:t>
            </w:r>
          </w:p>
        </w:tc>
        <w:tc>
          <w:tcPr>
            <w:tcW w:w="1841" w:type="dxa"/>
            <w:noWrap w:val="0"/>
            <w:vAlign w:val="center"/>
          </w:tcPr>
          <w:p>
            <w:pPr>
              <w:pStyle w:val="6"/>
              <w:spacing w:line="400" w:lineRule="exact"/>
              <w:ind w:left="25"/>
              <w:jc w:val="center"/>
              <w:rPr>
                <w:rFonts w:hAnsi="宋体"/>
                <w:kern w:val="2"/>
                <w:szCs w:val="21"/>
              </w:rPr>
            </w:pPr>
            <w:r>
              <w:rPr>
                <w:rFonts w:hint="eastAsia" w:hAnsi="宋体"/>
                <w:kern w:val="2"/>
                <w:szCs w:val="21"/>
              </w:rPr>
              <w:t>货物招标</w:t>
            </w:r>
          </w:p>
        </w:tc>
        <w:tc>
          <w:tcPr>
            <w:tcW w:w="1992" w:type="dxa"/>
            <w:noWrap w:val="0"/>
            <w:vAlign w:val="center"/>
          </w:tcPr>
          <w:p>
            <w:pPr>
              <w:pStyle w:val="6"/>
              <w:spacing w:line="400" w:lineRule="exact"/>
              <w:ind w:left="25"/>
              <w:jc w:val="center"/>
              <w:rPr>
                <w:rFonts w:hAnsi="宋体"/>
                <w:kern w:val="2"/>
                <w:szCs w:val="21"/>
              </w:rPr>
            </w:pPr>
            <w:r>
              <w:rPr>
                <w:rFonts w:hint="eastAsia" w:hAnsi="宋体"/>
                <w:kern w:val="2"/>
                <w:szCs w:val="21"/>
              </w:rPr>
              <w:t>服务招标</w:t>
            </w:r>
          </w:p>
        </w:tc>
        <w:tc>
          <w:tcPr>
            <w:tcW w:w="2293" w:type="dxa"/>
            <w:noWrap w:val="0"/>
            <w:vAlign w:val="center"/>
          </w:tcPr>
          <w:p>
            <w:pPr>
              <w:pStyle w:val="6"/>
              <w:spacing w:line="400" w:lineRule="exact"/>
              <w:ind w:left="25"/>
              <w:jc w:val="center"/>
              <w:rPr>
                <w:rFonts w:hAnsi="宋体"/>
                <w:kern w:val="2"/>
                <w:szCs w:val="21"/>
              </w:rPr>
            </w:pPr>
            <w:r>
              <w:rPr>
                <w:rFonts w:hint="eastAsia" w:hAnsi="宋体"/>
                <w:kern w:val="2"/>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noWrap w:val="0"/>
            <w:vAlign w:val="top"/>
          </w:tcPr>
          <w:p>
            <w:pPr>
              <w:pStyle w:val="6"/>
              <w:spacing w:line="400" w:lineRule="exact"/>
              <w:ind w:left="25"/>
              <w:rPr>
                <w:rFonts w:hAnsi="宋体"/>
                <w:kern w:val="2"/>
                <w:szCs w:val="21"/>
              </w:rPr>
            </w:pPr>
            <w:r>
              <w:rPr>
                <w:rFonts w:hint="eastAsia" w:hAnsi="宋体"/>
                <w:kern w:val="2"/>
                <w:szCs w:val="21"/>
              </w:rPr>
              <w:t>100以下</w:t>
            </w:r>
          </w:p>
        </w:tc>
        <w:tc>
          <w:tcPr>
            <w:tcW w:w="1841" w:type="dxa"/>
            <w:noWrap w:val="0"/>
            <w:vAlign w:val="top"/>
          </w:tcPr>
          <w:p>
            <w:pPr>
              <w:pStyle w:val="6"/>
              <w:spacing w:line="400" w:lineRule="exact"/>
              <w:ind w:left="25"/>
              <w:jc w:val="center"/>
              <w:rPr>
                <w:rFonts w:hAnsi="宋体"/>
                <w:kern w:val="2"/>
                <w:szCs w:val="21"/>
              </w:rPr>
            </w:pPr>
            <w:r>
              <w:rPr>
                <w:rFonts w:hint="eastAsia" w:hAnsi="宋体"/>
                <w:kern w:val="2"/>
                <w:szCs w:val="21"/>
              </w:rPr>
              <w:t>1.5%</w:t>
            </w:r>
          </w:p>
        </w:tc>
        <w:tc>
          <w:tcPr>
            <w:tcW w:w="1992" w:type="dxa"/>
            <w:noWrap w:val="0"/>
            <w:vAlign w:val="top"/>
          </w:tcPr>
          <w:p>
            <w:pPr>
              <w:pStyle w:val="6"/>
              <w:spacing w:line="400" w:lineRule="exact"/>
              <w:ind w:left="25"/>
              <w:jc w:val="center"/>
              <w:rPr>
                <w:rFonts w:hAnsi="宋体"/>
                <w:kern w:val="2"/>
                <w:szCs w:val="21"/>
              </w:rPr>
            </w:pPr>
            <w:r>
              <w:rPr>
                <w:rFonts w:hint="eastAsia" w:hAnsi="宋体"/>
                <w:kern w:val="2"/>
                <w:szCs w:val="21"/>
              </w:rPr>
              <w:t>1.5%</w:t>
            </w:r>
          </w:p>
        </w:tc>
        <w:tc>
          <w:tcPr>
            <w:tcW w:w="2293" w:type="dxa"/>
            <w:noWrap w:val="0"/>
            <w:vAlign w:val="top"/>
          </w:tcPr>
          <w:p>
            <w:pPr>
              <w:pStyle w:val="6"/>
              <w:spacing w:line="400" w:lineRule="exact"/>
              <w:ind w:left="25"/>
              <w:jc w:val="center"/>
              <w:rPr>
                <w:rFonts w:hAnsi="宋体"/>
                <w:kern w:val="2"/>
                <w:szCs w:val="21"/>
              </w:rPr>
            </w:pPr>
            <w:r>
              <w:rPr>
                <w:rFonts w:hint="eastAsia" w:hAnsi="宋体"/>
                <w:kern w:val="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noWrap w:val="0"/>
            <w:vAlign w:val="top"/>
          </w:tcPr>
          <w:p>
            <w:pPr>
              <w:pStyle w:val="6"/>
              <w:spacing w:line="400" w:lineRule="exact"/>
              <w:ind w:left="25"/>
              <w:rPr>
                <w:rFonts w:hAnsi="宋体"/>
                <w:kern w:val="2"/>
                <w:szCs w:val="21"/>
              </w:rPr>
            </w:pPr>
            <w:r>
              <w:rPr>
                <w:rFonts w:hint="eastAsia" w:hAnsi="宋体"/>
                <w:kern w:val="2"/>
                <w:szCs w:val="21"/>
              </w:rPr>
              <w:t>100-500</w:t>
            </w:r>
          </w:p>
        </w:tc>
        <w:tc>
          <w:tcPr>
            <w:tcW w:w="1841" w:type="dxa"/>
            <w:noWrap w:val="0"/>
            <w:vAlign w:val="top"/>
          </w:tcPr>
          <w:p>
            <w:pPr>
              <w:pStyle w:val="6"/>
              <w:spacing w:line="400" w:lineRule="exact"/>
              <w:ind w:left="25"/>
              <w:jc w:val="center"/>
              <w:rPr>
                <w:rFonts w:hAnsi="宋体"/>
                <w:kern w:val="2"/>
                <w:szCs w:val="21"/>
              </w:rPr>
            </w:pPr>
            <w:r>
              <w:rPr>
                <w:rFonts w:hint="eastAsia" w:hAnsi="宋体"/>
                <w:kern w:val="2"/>
                <w:szCs w:val="21"/>
              </w:rPr>
              <w:t>1.1%</w:t>
            </w:r>
          </w:p>
        </w:tc>
        <w:tc>
          <w:tcPr>
            <w:tcW w:w="1992" w:type="dxa"/>
            <w:noWrap w:val="0"/>
            <w:vAlign w:val="top"/>
          </w:tcPr>
          <w:p>
            <w:pPr>
              <w:pStyle w:val="6"/>
              <w:spacing w:line="400" w:lineRule="exact"/>
              <w:ind w:left="25"/>
              <w:jc w:val="center"/>
              <w:rPr>
                <w:rFonts w:hAnsi="宋体"/>
                <w:kern w:val="2"/>
                <w:szCs w:val="21"/>
              </w:rPr>
            </w:pPr>
            <w:r>
              <w:rPr>
                <w:rFonts w:hint="eastAsia" w:hAnsi="宋体"/>
                <w:kern w:val="2"/>
                <w:szCs w:val="21"/>
              </w:rPr>
              <w:t>0.8%</w:t>
            </w:r>
          </w:p>
        </w:tc>
        <w:tc>
          <w:tcPr>
            <w:tcW w:w="2293" w:type="dxa"/>
            <w:noWrap w:val="0"/>
            <w:vAlign w:val="top"/>
          </w:tcPr>
          <w:p>
            <w:pPr>
              <w:pStyle w:val="6"/>
              <w:spacing w:line="400" w:lineRule="exact"/>
              <w:ind w:left="25"/>
              <w:jc w:val="center"/>
              <w:rPr>
                <w:rFonts w:hAnsi="宋体"/>
                <w:kern w:val="2"/>
                <w:szCs w:val="21"/>
              </w:rPr>
            </w:pPr>
            <w:r>
              <w:rPr>
                <w:rFonts w:hint="eastAsia" w:hAnsi="宋体"/>
                <w:kern w:val="2"/>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pPr>
              <w:pStyle w:val="6"/>
              <w:spacing w:line="400" w:lineRule="exact"/>
              <w:ind w:left="25"/>
              <w:rPr>
                <w:rFonts w:hAnsi="宋体"/>
                <w:kern w:val="2"/>
                <w:szCs w:val="21"/>
              </w:rPr>
            </w:pPr>
            <w:r>
              <w:rPr>
                <w:rFonts w:hint="eastAsia" w:hAnsi="宋体"/>
                <w:kern w:val="2"/>
                <w:szCs w:val="21"/>
              </w:rPr>
              <w:t>500-1000</w:t>
            </w:r>
          </w:p>
        </w:tc>
        <w:tc>
          <w:tcPr>
            <w:tcW w:w="1841" w:type="dxa"/>
            <w:noWrap w:val="0"/>
            <w:vAlign w:val="top"/>
          </w:tcPr>
          <w:p>
            <w:pPr>
              <w:pStyle w:val="6"/>
              <w:spacing w:line="400" w:lineRule="exact"/>
              <w:ind w:left="25"/>
              <w:jc w:val="center"/>
              <w:rPr>
                <w:rFonts w:hAnsi="宋体"/>
                <w:kern w:val="2"/>
                <w:szCs w:val="21"/>
              </w:rPr>
            </w:pPr>
            <w:r>
              <w:rPr>
                <w:rFonts w:hint="eastAsia" w:hAnsi="宋体"/>
                <w:kern w:val="2"/>
                <w:szCs w:val="21"/>
              </w:rPr>
              <w:t>0.8%</w:t>
            </w:r>
          </w:p>
        </w:tc>
        <w:tc>
          <w:tcPr>
            <w:tcW w:w="1992" w:type="dxa"/>
            <w:noWrap w:val="0"/>
            <w:vAlign w:val="top"/>
          </w:tcPr>
          <w:p>
            <w:pPr>
              <w:pStyle w:val="6"/>
              <w:spacing w:line="400" w:lineRule="exact"/>
              <w:ind w:left="25"/>
              <w:jc w:val="center"/>
              <w:rPr>
                <w:rFonts w:hAnsi="宋体"/>
                <w:kern w:val="2"/>
                <w:szCs w:val="21"/>
              </w:rPr>
            </w:pPr>
            <w:r>
              <w:rPr>
                <w:rFonts w:hint="eastAsia" w:hAnsi="宋体"/>
                <w:kern w:val="2"/>
                <w:szCs w:val="21"/>
              </w:rPr>
              <w:t>0.45%</w:t>
            </w:r>
          </w:p>
        </w:tc>
        <w:tc>
          <w:tcPr>
            <w:tcW w:w="2293" w:type="dxa"/>
            <w:noWrap w:val="0"/>
            <w:vAlign w:val="top"/>
          </w:tcPr>
          <w:p>
            <w:pPr>
              <w:pStyle w:val="6"/>
              <w:spacing w:line="400" w:lineRule="exact"/>
              <w:ind w:left="25"/>
              <w:jc w:val="center"/>
              <w:rPr>
                <w:rFonts w:hAnsi="宋体"/>
                <w:kern w:val="2"/>
                <w:szCs w:val="21"/>
              </w:rPr>
            </w:pPr>
            <w:r>
              <w:rPr>
                <w:rFonts w:hint="eastAsia" w:hAnsi="宋体"/>
                <w:kern w:val="2"/>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 w:hRule="atLeast"/>
        </w:trPr>
        <w:tc>
          <w:tcPr>
            <w:tcW w:w="2880" w:type="dxa"/>
            <w:noWrap w:val="0"/>
            <w:vAlign w:val="top"/>
          </w:tcPr>
          <w:p>
            <w:pPr>
              <w:pStyle w:val="6"/>
              <w:spacing w:line="400" w:lineRule="exact"/>
              <w:ind w:left="25"/>
              <w:rPr>
                <w:rFonts w:hAnsi="宋体"/>
                <w:kern w:val="2"/>
                <w:szCs w:val="21"/>
              </w:rPr>
            </w:pPr>
            <w:r>
              <w:rPr>
                <w:rFonts w:hint="eastAsia" w:hAnsi="宋体"/>
                <w:kern w:val="2"/>
                <w:szCs w:val="21"/>
              </w:rPr>
              <w:t>1000-5000</w:t>
            </w:r>
          </w:p>
        </w:tc>
        <w:tc>
          <w:tcPr>
            <w:tcW w:w="1841" w:type="dxa"/>
            <w:noWrap w:val="0"/>
            <w:vAlign w:val="top"/>
          </w:tcPr>
          <w:p>
            <w:pPr>
              <w:pStyle w:val="6"/>
              <w:spacing w:line="400" w:lineRule="exact"/>
              <w:ind w:left="25"/>
              <w:jc w:val="center"/>
              <w:rPr>
                <w:rFonts w:hAnsi="宋体"/>
                <w:kern w:val="2"/>
                <w:szCs w:val="21"/>
              </w:rPr>
            </w:pPr>
            <w:r>
              <w:rPr>
                <w:rFonts w:hint="eastAsia" w:hAnsi="宋体"/>
                <w:kern w:val="2"/>
                <w:szCs w:val="21"/>
              </w:rPr>
              <w:t>0.5%</w:t>
            </w:r>
          </w:p>
        </w:tc>
        <w:tc>
          <w:tcPr>
            <w:tcW w:w="1992" w:type="dxa"/>
            <w:noWrap w:val="0"/>
            <w:vAlign w:val="top"/>
          </w:tcPr>
          <w:p>
            <w:pPr>
              <w:pStyle w:val="6"/>
              <w:spacing w:line="400" w:lineRule="exact"/>
              <w:ind w:left="25"/>
              <w:jc w:val="center"/>
              <w:rPr>
                <w:rFonts w:hAnsi="宋体"/>
                <w:kern w:val="2"/>
                <w:szCs w:val="21"/>
              </w:rPr>
            </w:pPr>
            <w:r>
              <w:rPr>
                <w:rFonts w:hint="eastAsia" w:hAnsi="宋体"/>
                <w:kern w:val="2"/>
                <w:szCs w:val="21"/>
              </w:rPr>
              <w:t>0.25%</w:t>
            </w:r>
          </w:p>
        </w:tc>
        <w:tc>
          <w:tcPr>
            <w:tcW w:w="2293" w:type="dxa"/>
            <w:noWrap w:val="0"/>
            <w:vAlign w:val="top"/>
          </w:tcPr>
          <w:p>
            <w:pPr>
              <w:pStyle w:val="6"/>
              <w:spacing w:line="400" w:lineRule="exact"/>
              <w:ind w:left="25"/>
              <w:jc w:val="center"/>
              <w:rPr>
                <w:rFonts w:hAnsi="宋体"/>
                <w:kern w:val="2"/>
                <w:szCs w:val="21"/>
              </w:rPr>
            </w:pPr>
            <w:r>
              <w:rPr>
                <w:rFonts w:hint="eastAsia" w:hAnsi="宋体"/>
                <w:kern w:val="2"/>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pPr>
              <w:pStyle w:val="6"/>
              <w:spacing w:line="400" w:lineRule="exact"/>
              <w:ind w:left="25"/>
              <w:rPr>
                <w:rFonts w:hAnsi="宋体"/>
                <w:kern w:val="2"/>
                <w:szCs w:val="21"/>
              </w:rPr>
            </w:pPr>
            <w:r>
              <w:rPr>
                <w:rFonts w:hint="eastAsia" w:hAnsi="宋体"/>
                <w:kern w:val="2"/>
                <w:szCs w:val="21"/>
              </w:rPr>
              <w:t>5000-10000</w:t>
            </w:r>
          </w:p>
        </w:tc>
        <w:tc>
          <w:tcPr>
            <w:tcW w:w="1841" w:type="dxa"/>
            <w:noWrap w:val="0"/>
            <w:vAlign w:val="top"/>
          </w:tcPr>
          <w:p>
            <w:pPr>
              <w:pStyle w:val="6"/>
              <w:spacing w:line="400" w:lineRule="exact"/>
              <w:ind w:left="25"/>
              <w:jc w:val="center"/>
              <w:rPr>
                <w:rFonts w:hAnsi="宋体"/>
                <w:kern w:val="2"/>
                <w:szCs w:val="21"/>
              </w:rPr>
            </w:pPr>
            <w:r>
              <w:rPr>
                <w:rFonts w:hint="eastAsia" w:hAnsi="宋体"/>
                <w:kern w:val="2"/>
                <w:szCs w:val="21"/>
              </w:rPr>
              <w:t>0.25%</w:t>
            </w:r>
          </w:p>
        </w:tc>
        <w:tc>
          <w:tcPr>
            <w:tcW w:w="1992" w:type="dxa"/>
            <w:noWrap w:val="0"/>
            <w:vAlign w:val="top"/>
          </w:tcPr>
          <w:p>
            <w:pPr>
              <w:pStyle w:val="6"/>
              <w:spacing w:line="400" w:lineRule="exact"/>
              <w:ind w:left="25"/>
              <w:jc w:val="center"/>
              <w:rPr>
                <w:rFonts w:hAnsi="宋体"/>
                <w:kern w:val="2"/>
                <w:szCs w:val="21"/>
              </w:rPr>
            </w:pPr>
            <w:r>
              <w:rPr>
                <w:rFonts w:hint="eastAsia" w:hAnsi="宋体"/>
                <w:kern w:val="2"/>
                <w:szCs w:val="21"/>
              </w:rPr>
              <w:t>0.1%</w:t>
            </w:r>
          </w:p>
        </w:tc>
        <w:tc>
          <w:tcPr>
            <w:tcW w:w="2293" w:type="dxa"/>
            <w:noWrap w:val="0"/>
            <w:vAlign w:val="top"/>
          </w:tcPr>
          <w:p>
            <w:pPr>
              <w:pStyle w:val="6"/>
              <w:spacing w:line="400" w:lineRule="exact"/>
              <w:ind w:left="25"/>
              <w:jc w:val="center"/>
              <w:rPr>
                <w:rFonts w:hAnsi="宋体"/>
                <w:kern w:val="2"/>
                <w:szCs w:val="21"/>
              </w:rPr>
            </w:pPr>
            <w:r>
              <w:rPr>
                <w:rFonts w:hint="eastAsia" w:hAnsi="宋体"/>
                <w:kern w:val="2"/>
                <w:szCs w:val="21"/>
              </w:rPr>
              <w:t>0.2%</w:t>
            </w:r>
          </w:p>
        </w:tc>
      </w:tr>
    </w:tbl>
    <w:p>
      <w:pPr>
        <w:pStyle w:val="6"/>
        <w:spacing w:line="400" w:lineRule="exact"/>
        <w:ind w:left="25"/>
        <w:rPr>
          <w:rFonts w:hint="eastAsia" w:hAnsi="宋体"/>
          <w:szCs w:val="21"/>
        </w:rPr>
      </w:pPr>
      <w:r>
        <w:rPr>
          <w:rFonts w:hint="eastAsia" w:hAnsi="宋体"/>
          <w:szCs w:val="21"/>
        </w:rPr>
        <w:t>注：招标代理服务收费按差额定率累进法计算。</w:t>
      </w:r>
    </w:p>
    <w:p>
      <w:pPr>
        <w:pStyle w:val="6"/>
        <w:ind w:firstLine="422" w:firstLineChars="200"/>
        <w:rPr>
          <w:rFonts w:hint="eastAsia" w:hAnsi="宋体"/>
          <w:b/>
        </w:rPr>
      </w:pPr>
      <w:r>
        <w:rPr>
          <w:rFonts w:hint="eastAsia" w:hAnsi="宋体"/>
          <w:b/>
        </w:rPr>
        <w:t>36.招标代理服务费的缴纳账户：</w:t>
      </w:r>
    </w:p>
    <w:p>
      <w:pPr>
        <w:pStyle w:val="6"/>
        <w:spacing w:line="380" w:lineRule="exact"/>
        <w:ind w:firstLine="447" w:firstLineChars="213"/>
        <w:rPr>
          <w:rFonts w:hint="eastAsia" w:hAnsi="宋体"/>
          <w:szCs w:val="21"/>
        </w:rPr>
      </w:pPr>
      <w:r>
        <w:rPr>
          <w:rFonts w:hint="eastAsia" w:hAnsi="宋体"/>
          <w:szCs w:val="21"/>
        </w:rPr>
        <w:t>开户名称：广西新衡通工建咨询服务有限公司</w:t>
      </w:r>
    </w:p>
    <w:p>
      <w:pPr>
        <w:pStyle w:val="6"/>
        <w:spacing w:line="380" w:lineRule="exact"/>
        <w:ind w:firstLine="447" w:firstLineChars="213"/>
        <w:rPr>
          <w:rFonts w:hint="eastAsia" w:hAnsi="宋体" w:eastAsia="文鼎中隶简"/>
          <w:szCs w:val="21"/>
        </w:rPr>
      </w:pPr>
      <w:r>
        <w:rPr>
          <w:rFonts w:hint="eastAsia" w:hAnsi="宋体"/>
          <w:szCs w:val="21"/>
        </w:rPr>
        <w:t>开户银行：</w:t>
      </w:r>
      <w:r>
        <w:rPr>
          <w:rFonts w:hint="eastAsia" w:hAnsi="宋体" w:cs="宋体"/>
        </w:rPr>
        <w:t>桂林银行中隐路支行</w:t>
      </w:r>
    </w:p>
    <w:p>
      <w:pPr>
        <w:pStyle w:val="6"/>
        <w:snapToGrid w:val="0"/>
        <w:spacing w:line="400" w:lineRule="exact"/>
        <w:ind w:firstLine="420" w:firstLineChars="200"/>
        <w:rPr>
          <w:rFonts w:hAnsi="宋体"/>
          <w:szCs w:val="21"/>
        </w:rPr>
      </w:pPr>
      <w:r>
        <w:rPr>
          <w:rFonts w:hint="eastAsia" w:hAnsi="宋体"/>
          <w:szCs w:val="21"/>
        </w:rPr>
        <w:t>银行账号：</w:t>
      </w:r>
      <w:r>
        <w:rPr>
          <w:rFonts w:hint="eastAsia" w:hAnsi="宋体" w:cs="宋体"/>
        </w:rPr>
        <w:t xml:space="preserve">6600 1004 1434 1000 10 </w:t>
      </w:r>
      <w:r>
        <w:rPr>
          <w:rFonts w:hint="eastAsia" w:hAnsi="宋体"/>
          <w:szCs w:val="21"/>
        </w:rPr>
        <w:t xml:space="preserve"> </w:t>
      </w:r>
    </w:p>
    <w:p>
      <w:pPr>
        <w:pStyle w:val="6"/>
        <w:snapToGrid w:val="0"/>
        <w:spacing w:line="400" w:lineRule="exact"/>
        <w:ind w:firstLine="422" w:firstLineChars="200"/>
        <w:rPr>
          <w:rFonts w:hAnsi="宋体"/>
          <w:szCs w:val="21"/>
        </w:rPr>
      </w:pPr>
      <w:r>
        <w:rPr>
          <w:rFonts w:hint="eastAsia" w:hAnsi="宋体"/>
          <w:b/>
          <w:szCs w:val="21"/>
        </w:rPr>
        <w:t>37 解释权：</w:t>
      </w:r>
      <w:r>
        <w:rPr>
          <w:rFonts w:hint="eastAsia" w:hAnsi="宋体"/>
        </w:rPr>
        <w:t>本招标文件是根据《中华人民共和国政府采购法》、《中华人民共和国政府采购法实施条例》</w:t>
      </w:r>
      <w:r>
        <w:rPr>
          <w:rFonts w:hint="eastAsia" w:ascii="Arial" w:hAnsi="Arial" w:cs="Arial"/>
          <w:sz w:val="22"/>
          <w:szCs w:val="22"/>
        </w:rPr>
        <w:t>及</w:t>
      </w:r>
      <w:r>
        <w:rPr>
          <w:rFonts w:ascii="Arial" w:hAnsi="Arial" w:cs="Arial"/>
          <w:sz w:val="22"/>
          <w:szCs w:val="22"/>
        </w:rPr>
        <w:t>财政部令第87号《政府采购货物和服务招标投标管理办法》</w:t>
      </w:r>
      <w:r>
        <w:rPr>
          <w:rFonts w:hint="eastAsia" w:hAnsi="宋体"/>
        </w:rPr>
        <w:t>和政府采购管理有关规定编制，</w:t>
      </w:r>
      <w:r>
        <w:rPr>
          <w:rFonts w:hint="eastAsia" w:hAnsi="宋体"/>
          <w:szCs w:val="21"/>
        </w:rPr>
        <w:t>本招标文件的解释权属于采购代理机构。</w:t>
      </w:r>
    </w:p>
    <w:p>
      <w:pPr>
        <w:pStyle w:val="6"/>
        <w:snapToGrid w:val="0"/>
        <w:spacing w:line="400" w:lineRule="exact"/>
        <w:ind w:firstLine="422" w:firstLineChars="200"/>
        <w:rPr>
          <w:rFonts w:hint="eastAsia" w:hAnsi="宋体"/>
          <w:b/>
          <w:sz w:val="32"/>
          <w:szCs w:val="32"/>
        </w:rPr>
      </w:pPr>
      <w:r>
        <w:rPr>
          <w:rFonts w:hint="eastAsia" w:hAnsi="宋体"/>
          <w:b/>
          <w:szCs w:val="21"/>
        </w:rPr>
        <w:t>38. 监督管理机构：</w:t>
      </w:r>
      <w:r>
        <w:rPr>
          <w:rFonts w:hint="eastAsia" w:hAnsi="宋体"/>
          <w:szCs w:val="21"/>
        </w:rPr>
        <w:t>阳朔县人民政府采购管理办公室  电话：(0773)8812333。</w:t>
      </w:r>
    </w:p>
    <w:p>
      <w:pPr>
        <w:numPr>
          <w:ilvl w:val="0"/>
          <w:numId w:val="3"/>
        </w:numPr>
        <w:spacing w:line="360" w:lineRule="exact"/>
        <w:jc w:val="center"/>
        <w:outlineLvl w:val="1"/>
        <w:rPr>
          <w:rFonts w:hint="eastAsia" w:ascii="宋体" w:hAnsi="宋体"/>
          <w:b/>
          <w:sz w:val="32"/>
          <w:szCs w:val="32"/>
        </w:rPr>
      </w:pPr>
      <w:r>
        <w:rPr>
          <w:rFonts w:hint="eastAsia" w:ascii="宋体" w:hAnsi="宋体"/>
          <w:b/>
          <w:sz w:val="32"/>
          <w:szCs w:val="32"/>
        </w:rPr>
        <w:t>货物采购需求</w:t>
      </w:r>
    </w:p>
    <w:p>
      <w:pPr>
        <w:pStyle w:val="2"/>
        <w:numPr>
          <w:ilvl w:val="0"/>
          <w:numId w:val="0"/>
        </w:numP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注：标注“★”项的属于实质性要求，若有任意一项负偏离作无效投标处理。</w:t>
      </w:r>
    </w:p>
    <w:p>
      <w:pPr>
        <w:pStyle w:val="2"/>
        <w:numPr>
          <w:ilvl w:val="0"/>
          <w:numId w:val="0"/>
        </w:numPr>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标注“▲”项技术参数为重要技术参数，允许正负偏离。</w:t>
      </w:r>
    </w:p>
    <w:tbl>
      <w:tblPr>
        <w:tblStyle w:val="10"/>
        <w:tblW w:w="9720" w:type="dxa"/>
        <w:tblInd w:w="135"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920"/>
        <w:gridCol w:w="780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46" w:hRule="atLeast"/>
        </w:trPr>
        <w:tc>
          <w:tcPr>
            <w:tcW w:w="9720" w:type="dxa"/>
            <w:gridSpan w:val="2"/>
            <w:tcBorders>
              <w:top w:val="single" w:color="auto" w:sz="4" w:space="0"/>
              <w:left w:val="single" w:color="auto" w:sz="4" w:space="0"/>
              <w:bottom w:val="single" w:color="auto" w:sz="4" w:space="0"/>
              <w:right w:val="single" w:color="auto" w:sz="4" w:space="0"/>
            </w:tcBorders>
            <w:noWrap w:val="0"/>
            <w:vAlign w:val="center"/>
          </w:tcPr>
          <w:tbl>
            <w:tblPr>
              <w:tblStyle w:val="10"/>
              <w:tblW w:w="10889"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185"/>
              <w:gridCol w:w="4619"/>
              <w:gridCol w:w="780"/>
              <w:gridCol w:w="825"/>
              <w:gridCol w:w="106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jc w:val="center"/>
                    <w:rPr>
                      <w:rFonts w:hint="eastAsia" w:ascii="宋体" w:hAnsi="宋体"/>
                      <w:kern w:val="0"/>
                      <w:szCs w:val="21"/>
                    </w:rPr>
                  </w:pPr>
                  <w:r>
                    <w:rPr>
                      <w:rFonts w:hint="eastAsia" w:ascii="宋体" w:hAnsi="宋体"/>
                      <w:kern w:val="0"/>
                      <w:szCs w:val="21"/>
                    </w:rPr>
                    <w:t>1</w:t>
                  </w:r>
                </w:p>
              </w:tc>
              <w:tc>
                <w:tcPr>
                  <w:tcW w:w="1185" w:type="dxa"/>
                  <w:noWrap w:val="0"/>
                  <w:vAlign w:val="center"/>
                </w:tcPr>
                <w:p>
                  <w:pPr>
                    <w:jc w:val="center"/>
                    <w:rPr>
                      <w:rFonts w:hint="eastAsia" w:ascii="宋体" w:hAnsi="宋体"/>
                      <w:kern w:val="0"/>
                      <w:szCs w:val="21"/>
                    </w:rPr>
                  </w:pPr>
                  <w:r>
                    <w:rPr>
                      <w:rFonts w:hint="eastAsia" w:ascii="宋体" w:hAnsi="宋体"/>
                      <w:kern w:val="0"/>
                      <w:szCs w:val="21"/>
                    </w:rPr>
                    <w:t>65mm水带</w:t>
                  </w:r>
                </w:p>
              </w:tc>
              <w:tc>
                <w:tcPr>
                  <w:tcW w:w="4619" w:type="dxa"/>
                  <w:noWrap w:val="0"/>
                  <w:vAlign w:val="center"/>
                </w:tcPr>
                <w:p>
                  <w:pPr>
                    <w:widowControl/>
                    <w:jc w:val="left"/>
                    <w:textAlignment w:val="center"/>
                    <w:rPr>
                      <w:rFonts w:hint="eastAsia" w:ascii="宋体" w:hAnsi="宋体"/>
                      <w:kern w:val="0"/>
                      <w:szCs w:val="21"/>
                    </w:rPr>
                  </w:pPr>
                  <w:r>
                    <w:rPr>
                      <w:rFonts w:hint="eastAsia" w:ascii="宋体" w:hAnsi="宋体"/>
                      <w:kern w:val="0"/>
                      <w:szCs w:val="21"/>
                    </w:rPr>
                    <w:t>特点：聚氨酯衬里消防水带，具有耐高压、耐油、耐腐蚀、特别轻、使用柔软方便等特点。</w:t>
                  </w:r>
                  <w:r>
                    <w:rPr>
                      <w:rFonts w:hint="eastAsia" w:ascii="宋体" w:hAnsi="宋体"/>
                      <w:kern w:val="0"/>
                      <w:szCs w:val="21"/>
                    </w:rPr>
                    <w:br w:type="textWrapping"/>
                  </w:r>
                  <w:r>
                    <w:rPr>
                      <w:rFonts w:hint="eastAsia" w:ascii="宋体" w:hAnsi="宋体"/>
                      <w:kern w:val="0"/>
                      <w:szCs w:val="21"/>
                    </w:rPr>
                    <w:t>技术标准：65mm有衬里消防水带按CNCA—09C—045：2011《消防类产品强制性认证实施规则 消防水带产品》和GB 6246—2011《有衬里消防水带性能要求和试验方法》检验合格。</w:t>
                  </w:r>
                  <w:r>
                    <w:rPr>
                      <w:rFonts w:hint="eastAsia" w:ascii="宋体" w:hAnsi="宋体"/>
                      <w:kern w:val="0"/>
                      <w:szCs w:val="21"/>
                    </w:rPr>
                    <w:br w:type="textWrapping"/>
                  </w:r>
                  <w:r>
                    <w:rPr>
                      <w:rFonts w:hint="eastAsia" w:ascii="宋体" w:hAnsi="宋体"/>
                      <w:kern w:val="0"/>
                      <w:szCs w:val="21"/>
                    </w:rPr>
                    <w:t>主要参数：</w:t>
                  </w:r>
                  <w:r>
                    <w:rPr>
                      <w:rFonts w:hint="eastAsia" w:ascii="宋体" w:hAnsi="宋体"/>
                      <w:kern w:val="0"/>
                      <w:szCs w:val="21"/>
                    </w:rPr>
                    <w:br w:type="textWrapping"/>
                  </w:r>
                  <w:r>
                    <w:rPr>
                      <w:rFonts w:hint="eastAsia" w:ascii="宋体" w:hAnsi="宋体"/>
                      <w:kern w:val="0"/>
                      <w:szCs w:val="21"/>
                    </w:rPr>
                    <w:t>1、水带口径直径：65mm±3</w:t>
                  </w:r>
                  <w:r>
                    <w:rPr>
                      <w:rFonts w:hint="eastAsia" w:ascii="宋体" w:hAnsi="宋体"/>
                      <w:kern w:val="0"/>
                      <w:szCs w:val="21"/>
                    </w:rPr>
                    <w:br w:type="textWrapping"/>
                  </w:r>
                  <w:r>
                    <w:rPr>
                      <w:rFonts w:hint="eastAsia" w:ascii="宋体" w:hAnsi="宋体"/>
                      <w:kern w:val="0"/>
                      <w:szCs w:val="21"/>
                    </w:rPr>
                    <w:t>2、标准工作压力：≥2.0Mpa</w:t>
                  </w:r>
                  <w:r>
                    <w:rPr>
                      <w:rFonts w:hint="eastAsia" w:ascii="宋体" w:hAnsi="宋体"/>
                      <w:kern w:val="0"/>
                      <w:szCs w:val="21"/>
                    </w:rPr>
                    <w:br w:type="textWrapping"/>
                  </w:r>
                  <w:r>
                    <w:rPr>
                      <w:rFonts w:hint="eastAsia" w:ascii="宋体" w:hAnsi="宋体"/>
                      <w:kern w:val="0"/>
                      <w:szCs w:val="21"/>
                    </w:rPr>
                    <w:t>3、爆破压力：≥6.31Mpa</w:t>
                  </w:r>
                  <w:r>
                    <w:rPr>
                      <w:rFonts w:hint="eastAsia" w:ascii="宋体" w:hAnsi="宋体"/>
                      <w:kern w:val="0"/>
                      <w:szCs w:val="21"/>
                    </w:rPr>
                    <w:br w:type="textWrapping"/>
                  </w:r>
                  <w:r>
                    <w:rPr>
                      <w:rFonts w:hint="eastAsia" w:ascii="宋体" w:hAnsi="宋体"/>
                      <w:kern w:val="0"/>
                      <w:szCs w:val="21"/>
                    </w:rPr>
                    <w:t>4、轴向延伸率≥4％</w:t>
                  </w:r>
                  <w:r>
                    <w:rPr>
                      <w:rFonts w:hint="eastAsia" w:ascii="宋体" w:hAnsi="宋体"/>
                      <w:kern w:val="0"/>
                      <w:szCs w:val="21"/>
                    </w:rPr>
                    <w:br w:type="textWrapping"/>
                  </w:r>
                  <w:r>
                    <w:rPr>
                      <w:rFonts w:hint="eastAsia" w:ascii="宋体" w:hAnsi="宋体"/>
                      <w:kern w:val="0"/>
                      <w:szCs w:val="21"/>
                    </w:rPr>
                    <w:t>5、直径膨胀率≥5％</w:t>
                  </w:r>
                  <w:r>
                    <w:rPr>
                      <w:rFonts w:hint="eastAsia" w:ascii="宋体" w:hAnsi="宋体"/>
                      <w:kern w:val="0"/>
                      <w:szCs w:val="21"/>
                    </w:rPr>
                    <w:br w:type="textWrapping"/>
                  </w:r>
                  <w:r>
                    <w:rPr>
                      <w:rFonts w:hint="eastAsia" w:ascii="宋体" w:hAnsi="宋体"/>
                      <w:kern w:val="0"/>
                      <w:szCs w:val="21"/>
                    </w:rPr>
                    <w:t>6、水带编织层与衬里之间的附着强度100N/25mm。</w:t>
                  </w:r>
                  <w:r>
                    <w:rPr>
                      <w:rFonts w:hint="eastAsia" w:ascii="宋体" w:hAnsi="宋体"/>
                      <w:kern w:val="0"/>
                      <w:szCs w:val="21"/>
                    </w:rPr>
                    <w:br w:type="textWrapping"/>
                  </w:r>
                  <w:r>
                    <w:rPr>
                      <w:rFonts w:hint="eastAsia" w:ascii="宋体" w:hAnsi="宋体"/>
                      <w:kern w:val="0"/>
                      <w:szCs w:val="21"/>
                    </w:rPr>
                    <w:t>7、内衬进口聚氨酯。</w:t>
                  </w:r>
                </w:p>
              </w:tc>
              <w:tc>
                <w:tcPr>
                  <w:tcW w:w="780" w:type="dxa"/>
                  <w:noWrap w:val="0"/>
                  <w:vAlign w:val="center"/>
                </w:tcPr>
                <w:p>
                  <w:pPr>
                    <w:jc w:val="center"/>
                    <w:rPr>
                      <w:rFonts w:hint="eastAsia" w:ascii="宋体" w:hAnsi="宋体"/>
                      <w:kern w:val="0"/>
                      <w:szCs w:val="21"/>
                    </w:rPr>
                  </w:pPr>
                  <w:r>
                    <w:rPr>
                      <w:rFonts w:hint="eastAsia" w:ascii="宋体" w:hAnsi="宋体"/>
                      <w:kern w:val="0"/>
                      <w:szCs w:val="21"/>
                    </w:rPr>
                    <w:t>盘</w:t>
                  </w:r>
                </w:p>
              </w:tc>
              <w:tc>
                <w:tcPr>
                  <w:tcW w:w="825" w:type="dxa"/>
                  <w:noWrap w:val="0"/>
                  <w:vAlign w:val="center"/>
                </w:tcPr>
                <w:p>
                  <w:pPr>
                    <w:jc w:val="center"/>
                    <w:rPr>
                      <w:rFonts w:hint="eastAsia" w:ascii="宋体" w:hAnsi="宋体"/>
                      <w:kern w:val="0"/>
                      <w:szCs w:val="21"/>
                    </w:rPr>
                  </w:pPr>
                  <w:r>
                    <w:rPr>
                      <w:rFonts w:hint="eastAsia" w:ascii="宋体" w:hAnsi="宋体"/>
                      <w:kern w:val="0"/>
                      <w:szCs w:val="21"/>
                    </w:rPr>
                    <w:t>100</w:t>
                  </w:r>
                </w:p>
              </w:tc>
              <w:tc>
                <w:tcPr>
                  <w:tcW w:w="1065" w:type="dxa"/>
                  <w:noWrap w:val="0"/>
                  <w:vAlign w:val="center"/>
                </w:tcPr>
                <w:p>
                  <w:pPr>
                    <w:jc w:val="center"/>
                    <w:rPr>
                      <w:rFonts w:hint="eastAsia" w:ascii="宋体" w:hAnsi="宋体"/>
                      <w:kern w:val="0"/>
                      <w:szCs w:val="21"/>
                    </w:rPr>
                  </w:pPr>
                  <w:r>
                    <w:rPr>
                      <w:rFonts w:hint="eastAsia" w:ascii="宋体" w:hAnsi="宋体"/>
                      <w:kern w:val="0"/>
                      <w:szCs w:val="21"/>
                    </w:rPr>
                    <w:t>550</w:t>
                  </w:r>
                </w:p>
              </w:tc>
              <w:tc>
                <w:tcPr>
                  <w:tcW w:w="1560" w:type="dxa"/>
                  <w:noWrap w:val="0"/>
                  <w:vAlign w:val="center"/>
                </w:tcPr>
                <w:p>
                  <w:pP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jc w:val="center"/>
                    <w:rPr>
                      <w:rFonts w:hint="eastAsia" w:ascii="宋体" w:hAnsi="宋体"/>
                      <w:kern w:val="0"/>
                      <w:szCs w:val="21"/>
                    </w:rPr>
                  </w:pPr>
                  <w:r>
                    <w:rPr>
                      <w:rFonts w:hint="eastAsia" w:ascii="宋体" w:hAnsi="宋体"/>
                      <w:kern w:val="0"/>
                      <w:szCs w:val="21"/>
                    </w:rPr>
                    <w:t>2</w:t>
                  </w:r>
                </w:p>
              </w:tc>
              <w:tc>
                <w:tcPr>
                  <w:tcW w:w="1185" w:type="dxa"/>
                  <w:noWrap w:val="0"/>
                  <w:vAlign w:val="center"/>
                </w:tcPr>
                <w:p>
                  <w:pPr>
                    <w:jc w:val="center"/>
                    <w:rPr>
                      <w:rFonts w:hint="eastAsia" w:ascii="宋体" w:hAnsi="宋体"/>
                      <w:kern w:val="0"/>
                      <w:szCs w:val="21"/>
                    </w:rPr>
                  </w:pPr>
                  <w:r>
                    <w:rPr>
                      <w:rFonts w:hint="eastAsia" w:ascii="宋体" w:hAnsi="宋体"/>
                      <w:kern w:val="0"/>
                      <w:szCs w:val="21"/>
                    </w:rPr>
                    <w:t>80mm水带</w:t>
                  </w:r>
                </w:p>
              </w:tc>
              <w:tc>
                <w:tcPr>
                  <w:tcW w:w="4619" w:type="dxa"/>
                  <w:noWrap w:val="0"/>
                  <w:vAlign w:val="center"/>
                </w:tcPr>
                <w:p>
                  <w:pPr>
                    <w:widowControl/>
                    <w:jc w:val="left"/>
                    <w:textAlignment w:val="center"/>
                    <w:rPr>
                      <w:rFonts w:hint="eastAsia" w:ascii="宋体" w:hAnsi="宋体"/>
                      <w:kern w:val="0"/>
                      <w:szCs w:val="21"/>
                    </w:rPr>
                  </w:pPr>
                  <w:r>
                    <w:rPr>
                      <w:rFonts w:hint="eastAsia" w:ascii="宋体" w:hAnsi="宋体"/>
                      <w:kern w:val="0"/>
                      <w:szCs w:val="21"/>
                    </w:rPr>
                    <w:t>特点：聚氨酯衬里消防水带，具有耐高压、耐油、耐腐蚀、特别轻、使用柔软方便等特点。</w:t>
                  </w:r>
                  <w:r>
                    <w:rPr>
                      <w:rFonts w:hint="eastAsia" w:ascii="宋体" w:hAnsi="宋体"/>
                      <w:kern w:val="0"/>
                      <w:szCs w:val="21"/>
                    </w:rPr>
                    <w:br w:type="textWrapping"/>
                  </w:r>
                  <w:r>
                    <w:rPr>
                      <w:rFonts w:hint="eastAsia" w:ascii="宋体" w:hAnsi="宋体"/>
                      <w:kern w:val="0"/>
                      <w:szCs w:val="21"/>
                    </w:rPr>
                    <w:t>技术标准：80mm有衬里消防水带按CNCA—09C—045：2011《消防类产品强制性认证实施规则 消防水带产品》和GB 6246—2011《有衬里消防水带性能要求和试验方法》检验合格。</w:t>
                  </w:r>
                  <w:r>
                    <w:rPr>
                      <w:rFonts w:hint="eastAsia" w:ascii="宋体" w:hAnsi="宋体"/>
                      <w:kern w:val="0"/>
                      <w:szCs w:val="21"/>
                    </w:rPr>
                    <w:br w:type="textWrapping"/>
                  </w:r>
                  <w:r>
                    <w:rPr>
                      <w:rFonts w:hint="eastAsia" w:ascii="宋体" w:hAnsi="宋体"/>
                      <w:kern w:val="0"/>
                      <w:szCs w:val="21"/>
                    </w:rPr>
                    <w:t>主要参数：</w:t>
                  </w:r>
                  <w:r>
                    <w:rPr>
                      <w:rFonts w:hint="eastAsia" w:ascii="宋体" w:hAnsi="宋体"/>
                      <w:kern w:val="0"/>
                      <w:szCs w:val="21"/>
                    </w:rPr>
                    <w:br w:type="textWrapping"/>
                  </w:r>
                  <w:r>
                    <w:rPr>
                      <w:rFonts w:hint="eastAsia" w:ascii="宋体" w:hAnsi="宋体"/>
                      <w:kern w:val="0"/>
                      <w:szCs w:val="21"/>
                    </w:rPr>
                    <w:t>1、水带口径直径：80mm±5</w:t>
                  </w:r>
                  <w:r>
                    <w:rPr>
                      <w:rFonts w:hint="eastAsia" w:ascii="宋体" w:hAnsi="宋体"/>
                      <w:kern w:val="0"/>
                      <w:szCs w:val="21"/>
                    </w:rPr>
                    <w:br w:type="textWrapping"/>
                  </w:r>
                  <w:r>
                    <w:rPr>
                      <w:rFonts w:hint="eastAsia" w:ascii="宋体" w:hAnsi="宋体"/>
                      <w:kern w:val="0"/>
                      <w:szCs w:val="21"/>
                    </w:rPr>
                    <w:t>2、标准工作压力：≥32.0Mpa</w:t>
                  </w:r>
                  <w:r>
                    <w:rPr>
                      <w:rFonts w:hint="eastAsia" w:ascii="宋体" w:hAnsi="宋体"/>
                      <w:kern w:val="0"/>
                      <w:szCs w:val="21"/>
                    </w:rPr>
                    <w:br w:type="textWrapping"/>
                  </w:r>
                  <w:r>
                    <w:rPr>
                      <w:rFonts w:hint="eastAsia" w:ascii="宋体" w:hAnsi="宋体"/>
                      <w:kern w:val="0"/>
                      <w:szCs w:val="21"/>
                    </w:rPr>
                    <w:t>3、爆破压力：≥6.53Mpa</w:t>
                  </w:r>
                  <w:r>
                    <w:rPr>
                      <w:rFonts w:hint="eastAsia" w:ascii="宋体" w:hAnsi="宋体"/>
                      <w:kern w:val="0"/>
                      <w:szCs w:val="21"/>
                    </w:rPr>
                    <w:br w:type="textWrapping"/>
                  </w:r>
                  <w:r>
                    <w:rPr>
                      <w:rFonts w:hint="eastAsia" w:ascii="宋体" w:hAnsi="宋体"/>
                      <w:kern w:val="0"/>
                      <w:szCs w:val="21"/>
                    </w:rPr>
                    <w:t>4、轴向延伸率≥4.9％</w:t>
                  </w:r>
                  <w:r>
                    <w:rPr>
                      <w:rFonts w:hint="eastAsia" w:ascii="宋体" w:hAnsi="宋体"/>
                      <w:kern w:val="0"/>
                      <w:szCs w:val="21"/>
                    </w:rPr>
                    <w:br w:type="textWrapping"/>
                  </w:r>
                  <w:r>
                    <w:rPr>
                      <w:rFonts w:hint="eastAsia" w:ascii="宋体" w:hAnsi="宋体"/>
                      <w:kern w:val="0"/>
                      <w:szCs w:val="21"/>
                    </w:rPr>
                    <w:t>5、直径膨胀率≥6.0％</w:t>
                  </w:r>
                  <w:r>
                    <w:rPr>
                      <w:rFonts w:hint="eastAsia" w:ascii="宋体" w:hAnsi="宋体"/>
                      <w:kern w:val="0"/>
                      <w:szCs w:val="21"/>
                    </w:rPr>
                    <w:br w:type="textWrapping"/>
                  </w:r>
                  <w:r>
                    <w:rPr>
                      <w:rFonts w:hint="eastAsia" w:ascii="宋体" w:hAnsi="宋体"/>
                      <w:kern w:val="0"/>
                      <w:szCs w:val="21"/>
                    </w:rPr>
                    <w:t>6、水带编织层与衬里之间的附着强度73.6N/25mm。</w:t>
                  </w:r>
                  <w:r>
                    <w:rPr>
                      <w:rFonts w:hint="eastAsia" w:ascii="宋体" w:hAnsi="宋体"/>
                      <w:kern w:val="0"/>
                      <w:szCs w:val="21"/>
                    </w:rPr>
                    <w:br w:type="textWrapping"/>
                  </w:r>
                  <w:r>
                    <w:rPr>
                      <w:rFonts w:hint="eastAsia" w:ascii="宋体" w:hAnsi="宋体"/>
                      <w:kern w:val="0"/>
                      <w:szCs w:val="21"/>
                    </w:rPr>
                    <w:t>7、内衬进口聚氨酯。</w:t>
                  </w:r>
                </w:p>
              </w:tc>
              <w:tc>
                <w:tcPr>
                  <w:tcW w:w="780" w:type="dxa"/>
                  <w:noWrap w:val="0"/>
                  <w:vAlign w:val="center"/>
                </w:tcPr>
                <w:p>
                  <w:pPr>
                    <w:jc w:val="center"/>
                    <w:rPr>
                      <w:rFonts w:hint="eastAsia" w:ascii="宋体" w:hAnsi="宋体"/>
                      <w:kern w:val="0"/>
                      <w:szCs w:val="21"/>
                    </w:rPr>
                  </w:pPr>
                  <w:r>
                    <w:rPr>
                      <w:rFonts w:hint="eastAsia" w:ascii="宋体" w:hAnsi="宋体"/>
                      <w:kern w:val="0"/>
                      <w:szCs w:val="21"/>
                    </w:rPr>
                    <w:t>盘</w:t>
                  </w:r>
                </w:p>
              </w:tc>
              <w:tc>
                <w:tcPr>
                  <w:tcW w:w="825" w:type="dxa"/>
                  <w:noWrap w:val="0"/>
                  <w:vAlign w:val="center"/>
                </w:tcPr>
                <w:p>
                  <w:pPr>
                    <w:jc w:val="center"/>
                    <w:rPr>
                      <w:rFonts w:hint="eastAsia" w:ascii="宋体" w:hAnsi="宋体"/>
                      <w:kern w:val="0"/>
                      <w:szCs w:val="21"/>
                    </w:rPr>
                  </w:pPr>
                  <w:r>
                    <w:rPr>
                      <w:rFonts w:hint="eastAsia" w:ascii="宋体" w:hAnsi="宋体"/>
                      <w:kern w:val="0"/>
                      <w:szCs w:val="21"/>
                    </w:rPr>
                    <w:t>100</w:t>
                  </w:r>
                </w:p>
              </w:tc>
              <w:tc>
                <w:tcPr>
                  <w:tcW w:w="1065" w:type="dxa"/>
                  <w:noWrap w:val="0"/>
                  <w:vAlign w:val="center"/>
                </w:tcPr>
                <w:p>
                  <w:pPr>
                    <w:jc w:val="center"/>
                    <w:rPr>
                      <w:rFonts w:hint="eastAsia" w:ascii="宋体" w:hAnsi="宋体"/>
                      <w:kern w:val="0"/>
                      <w:szCs w:val="21"/>
                    </w:rPr>
                  </w:pPr>
                  <w:r>
                    <w:rPr>
                      <w:rFonts w:hint="eastAsia" w:ascii="宋体" w:hAnsi="宋体"/>
                      <w:kern w:val="0"/>
                      <w:szCs w:val="21"/>
                    </w:rPr>
                    <w:t>600</w:t>
                  </w:r>
                </w:p>
              </w:tc>
              <w:tc>
                <w:tcPr>
                  <w:tcW w:w="1560" w:type="dxa"/>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jc w:val="center"/>
                    <w:rPr>
                      <w:rFonts w:hint="eastAsia" w:ascii="宋体" w:hAnsi="宋体"/>
                      <w:kern w:val="0"/>
                      <w:szCs w:val="21"/>
                    </w:rPr>
                  </w:pPr>
                  <w:r>
                    <w:rPr>
                      <w:rFonts w:hint="eastAsia" w:ascii="宋体" w:hAnsi="宋体"/>
                      <w:kern w:val="0"/>
                      <w:szCs w:val="21"/>
                    </w:rPr>
                    <w:t>3</w:t>
                  </w:r>
                </w:p>
              </w:tc>
              <w:tc>
                <w:tcPr>
                  <w:tcW w:w="1185" w:type="dxa"/>
                  <w:noWrap w:val="0"/>
                  <w:vAlign w:val="center"/>
                </w:tcPr>
                <w:p>
                  <w:pPr>
                    <w:jc w:val="center"/>
                    <w:rPr>
                      <w:rFonts w:hint="eastAsia" w:ascii="宋体" w:hAnsi="宋体"/>
                      <w:kern w:val="0"/>
                      <w:szCs w:val="21"/>
                    </w:rPr>
                  </w:pPr>
                  <w:r>
                    <w:rPr>
                      <w:rFonts w:hint="eastAsia" w:ascii="宋体" w:hAnsi="宋体"/>
                      <w:kern w:val="0"/>
                      <w:szCs w:val="21"/>
                    </w:rPr>
                    <w:t>多功能水枪</w:t>
                  </w:r>
                </w:p>
              </w:tc>
              <w:tc>
                <w:tcPr>
                  <w:tcW w:w="4619" w:type="dxa"/>
                  <w:noWrap w:val="0"/>
                  <w:vAlign w:val="center"/>
                </w:tcPr>
                <w:p>
                  <w:pPr>
                    <w:jc w:val="left"/>
                    <w:rPr>
                      <w:rFonts w:hint="eastAsia" w:ascii="宋体" w:hAnsi="宋体"/>
                      <w:kern w:val="0"/>
                      <w:szCs w:val="21"/>
                    </w:rPr>
                  </w:pPr>
                  <w:r>
                    <w:rPr>
                      <w:rFonts w:hint="eastAsia" w:ascii="宋体" w:hAnsi="宋体"/>
                      <w:kern w:val="0"/>
                      <w:szCs w:val="21"/>
                    </w:rPr>
                    <w:t>直流喷雾水枪具有直流、开花、喷雾之功能，反冲力小，喷射距离远，水流量可随意控制，自动调整水带至直通状态，防止水带扭结，可高度细化喷雾，兼作消烟装置，设计精密，密封性能好，提携方便，辅助把握，具有目前常规水枪与同类水枪不可比拟的优势。主要适用于各种火场的灭火和降温，显著提高消防人员的安全。</w:t>
                  </w:r>
                  <w:r>
                    <w:rPr>
                      <w:rFonts w:hint="eastAsia" w:ascii="宋体" w:hAnsi="宋体"/>
                      <w:kern w:val="0"/>
                      <w:szCs w:val="21"/>
                    </w:rPr>
                    <w:br w:type="textWrapping"/>
                  </w:r>
                  <w:r>
                    <w:rPr>
                      <w:rFonts w:hint="eastAsia" w:ascii="宋体" w:hAnsi="宋体"/>
                      <w:kern w:val="0"/>
                      <w:szCs w:val="21"/>
                    </w:rPr>
                    <w:t>接口公称通径DN65</w:t>
                  </w:r>
                  <w:r>
                    <w:rPr>
                      <w:rFonts w:hint="eastAsia" w:ascii="宋体" w:hAnsi="宋体"/>
                      <w:kern w:val="0"/>
                      <w:szCs w:val="21"/>
                    </w:rPr>
                    <w:br w:type="textWrapping"/>
                  </w:r>
                  <w:r>
                    <w:rPr>
                      <w:rFonts w:hint="eastAsia" w:ascii="宋体" w:hAnsi="宋体"/>
                      <w:kern w:val="0"/>
                      <w:szCs w:val="21"/>
                    </w:rPr>
                    <w:t>额定压力≥0.6（Mpa）</w:t>
                  </w:r>
                  <w:r>
                    <w:rPr>
                      <w:rFonts w:hint="eastAsia" w:ascii="宋体" w:hAnsi="宋体"/>
                      <w:kern w:val="0"/>
                      <w:szCs w:val="21"/>
                    </w:rPr>
                    <w:br w:type="textWrapping"/>
                  </w:r>
                  <w:r>
                    <w:rPr>
                      <w:rFonts w:hint="eastAsia" w:ascii="宋体" w:hAnsi="宋体"/>
                      <w:kern w:val="0"/>
                      <w:szCs w:val="21"/>
                    </w:rPr>
                    <w:t>工作压力0.2～0.8（Mpa）</w:t>
                  </w:r>
                  <w:r>
                    <w:rPr>
                      <w:rFonts w:hint="eastAsia" w:ascii="宋体" w:hAnsi="宋体"/>
                      <w:kern w:val="0"/>
                      <w:szCs w:val="21"/>
                    </w:rPr>
                    <w:br w:type="textWrapping"/>
                  </w:r>
                  <w:r>
                    <w:rPr>
                      <w:rFonts w:hint="eastAsia" w:ascii="宋体" w:hAnsi="宋体"/>
                      <w:kern w:val="0"/>
                      <w:szCs w:val="21"/>
                    </w:rPr>
                    <w:t xml:space="preserve">流量L/S  </w:t>
                  </w:r>
                  <w:r>
                    <w:rPr>
                      <w:rFonts w:hint="eastAsia" w:ascii="宋体" w:hAnsi="宋体"/>
                      <w:kern w:val="0"/>
                      <w:szCs w:val="21"/>
                    </w:rPr>
                    <w:br w:type="textWrapping"/>
                  </w:r>
                  <w:r>
                    <w:rPr>
                      <w:rFonts w:hint="eastAsia" w:ascii="宋体" w:hAnsi="宋体"/>
                      <w:kern w:val="0"/>
                      <w:szCs w:val="21"/>
                    </w:rPr>
                    <w:t>额定值2、4、6、8</w:t>
                  </w:r>
                  <w:r>
                    <w:rPr>
                      <w:rFonts w:hint="eastAsia" w:ascii="宋体" w:hAnsi="宋体"/>
                      <w:kern w:val="0"/>
                      <w:szCs w:val="21"/>
                    </w:rPr>
                    <w:br w:type="textWrapping"/>
                  </w:r>
                  <w:r>
                    <w:rPr>
                      <w:rFonts w:hint="eastAsia" w:ascii="宋体" w:hAnsi="宋体"/>
                      <w:kern w:val="0"/>
                      <w:szCs w:val="21"/>
                    </w:rPr>
                    <w:t xml:space="preserve">允差±8%  </w:t>
                  </w:r>
                  <w:r>
                    <w:rPr>
                      <w:rFonts w:hint="eastAsia" w:ascii="宋体" w:hAnsi="宋体"/>
                      <w:kern w:val="0"/>
                      <w:szCs w:val="21"/>
                    </w:rPr>
                    <w:br w:type="textWrapping"/>
                  </w:r>
                  <w:r>
                    <w:rPr>
                      <w:rFonts w:hint="eastAsia" w:ascii="宋体" w:hAnsi="宋体"/>
                      <w:kern w:val="0"/>
                      <w:szCs w:val="21"/>
                    </w:rPr>
                    <w:t>喷雾角（°）0～120°</w:t>
                  </w:r>
                </w:p>
              </w:tc>
              <w:tc>
                <w:tcPr>
                  <w:tcW w:w="780" w:type="dxa"/>
                  <w:noWrap w:val="0"/>
                  <w:vAlign w:val="center"/>
                </w:tcPr>
                <w:p>
                  <w:pPr>
                    <w:jc w:val="center"/>
                    <w:rPr>
                      <w:rFonts w:hint="eastAsia" w:ascii="宋体" w:hAnsi="宋体"/>
                      <w:kern w:val="0"/>
                      <w:szCs w:val="21"/>
                    </w:rPr>
                  </w:pPr>
                  <w:r>
                    <w:rPr>
                      <w:rFonts w:hint="eastAsia" w:ascii="宋体" w:hAnsi="宋体" w:cs="宋体"/>
                      <w:szCs w:val="21"/>
                    </w:rPr>
                    <w:t>把</w:t>
                  </w:r>
                </w:p>
              </w:tc>
              <w:tc>
                <w:tcPr>
                  <w:tcW w:w="825" w:type="dxa"/>
                  <w:noWrap w:val="0"/>
                  <w:vAlign w:val="center"/>
                </w:tcPr>
                <w:p>
                  <w:pPr>
                    <w:jc w:val="center"/>
                    <w:rPr>
                      <w:rFonts w:hint="eastAsia" w:ascii="宋体" w:hAnsi="宋体"/>
                      <w:kern w:val="0"/>
                      <w:szCs w:val="21"/>
                    </w:rPr>
                  </w:pPr>
                  <w:r>
                    <w:rPr>
                      <w:rFonts w:hint="eastAsia" w:ascii="宋体" w:hAnsi="宋体"/>
                      <w:kern w:val="0"/>
                      <w:szCs w:val="21"/>
                    </w:rPr>
                    <w:t>10</w:t>
                  </w:r>
                </w:p>
              </w:tc>
              <w:tc>
                <w:tcPr>
                  <w:tcW w:w="1065" w:type="dxa"/>
                  <w:noWrap w:val="0"/>
                  <w:vAlign w:val="center"/>
                </w:tcPr>
                <w:p>
                  <w:pPr>
                    <w:jc w:val="center"/>
                    <w:rPr>
                      <w:rFonts w:hint="eastAsia" w:ascii="宋体" w:hAnsi="宋体"/>
                      <w:kern w:val="0"/>
                      <w:szCs w:val="21"/>
                    </w:rPr>
                  </w:pPr>
                  <w:r>
                    <w:rPr>
                      <w:rFonts w:hint="eastAsia" w:ascii="宋体" w:hAnsi="宋体"/>
                      <w:kern w:val="0"/>
                      <w:szCs w:val="21"/>
                    </w:rPr>
                    <w:t>2000</w:t>
                  </w:r>
                </w:p>
              </w:tc>
              <w:tc>
                <w:tcPr>
                  <w:tcW w:w="1560" w:type="dxa"/>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noWrap w:val="0"/>
                  <w:vAlign w:val="center"/>
                </w:tcPr>
                <w:p>
                  <w:pPr>
                    <w:jc w:val="center"/>
                    <w:rPr>
                      <w:rFonts w:hint="eastAsia" w:ascii="宋体" w:hAnsi="宋体"/>
                      <w:kern w:val="0"/>
                      <w:szCs w:val="21"/>
                    </w:rPr>
                  </w:pPr>
                  <w:r>
                    <w:rPr>
                      <w:rFonts w:hint="eastAsia" w:ascii="宋体" w:hAnsi="宋体"/>
                      <w:kern w:val="0"/>
                      <w:szCs w:val="21"/>
                    </w:rPr>
                    <w:t>4</w:t>
                  </w:r>
                </w:p>
              </w:tc>
              <w:tc>
                <w:tcPr>
                  <w:tcW w:w="1185" w:type="dxa"/>
                  <w:noWrap w:val="0"/>
                  <w:vAlign w:val="center"/>
                </w:tcPr>
                <w:p>
                  <w:pPr>
                    <w:jc w:val="center"/>
                    <w:rPr>
                      <w:rFonts w:hint="eastAsia" w:ascii="宋体" w:hAnsi="宋体"/>
                      <w:kern w:val="0"/>
                      <w:szCs w:val="21"/>
                    </w:rPr>
                  </w:pPr>
                  <w:r>
                    <w:rPr>
                      <w:rFonts w:hint="eastAsia" w:ascii="宋体" w:hAnsi="宋体"/>
                      <w:kern w:val="0"/>
                      <w:szCs w:val="21"/>
                    </w:rPr>
                    <w:t>直流水枪</w:t>
                  </w:r>
                </w:p>
              </w:tc>
              <w:tc>
                <w:tcPr>
                  <w:tcW w:w="4619" w:type="dxa"/>
                  <w:noWrap w:val="0"/>
                  <w:vAlign w:val="center"/>
                </w:tcPr>
                <w:p>
                  <w:pPr>
                    <w:jc w:val="left"/>
                    <w:rPr>
                      <w:rFonts w:hint="eastAsia" w:ascii="宋体" w:hAnsi="宋体"/>
                      <w:kern w:val="0"/>
                      <w:szCs w:val="21"/>
                    </w:rPr>
                  </w:pPr>
                  <w:r>
                    <w:rPr>
                      <w:rFonts w:hint="eastAsia" w:ascii="宋体" w:hAnsi="宋体"/>
                      <w:kern w:val="0"/>
                      <w:szCs w:val="21"/>
                    </w:rPr>
                    <w:t>直流水枪主要用来喷射柱状（密集）水射流进行灭火或冷却，也可用于建筑冲洗，水力挖土农田喷灌，矿山采掘等。该水枪射流冲击力大、有效射程远、流量大、结构简单、使用方便。适用于远距离扑救一般固体物质（A类）火灾。</w:t>
                  </w:r>
                  <w:r>
                    <w:rPr>
                      <w:rFonts w:hint="eastAsia" w:ascii="宋体" w:hAnsi="宋体"/>
                      <w:kern w:val="0"/>
                      <w:szCs w:val="21"/>
                    </w:rPr>
                    <w:br w:type="textWrapping"/>
                  </w:r>
                  <w:r>
                    <w:rPr>
                      <w:rFonts w:hint="eastAsia" w:ascii="宋体" w:hAnsi="宋体"/>
                      <w:kern w:val="0"/>
                      <w:szCs w:val="21"/>
                    </w:rPr>
                    <w:t>二、规格与性能参数：</w:t>
                  </w:r>
                  <w:r>
                    <w:rPr>
                      <w:rFonts w:hint="eastAsia" w:ascii="宋体" w:hAnsi="宋体"/>
                      <w:kern w:val="0"/>
                      <w:szCs w:val="21"/>
                    </w:rPr>
                    <w:br w:type="textWrapping"/>
                  </w:r>
                  <w:r>
                    <w:rPr>
                      <w:rFonts w:hint="eastAsia" w:ascii="宋体" w:hAnsi="宋体"/>
                      <w:kern w:val="0"/>
                      <w:szCs w:val="21"/>
                    </w:rPr>
                    <w:t>工作压力≥0.35（Map）最大射程≥28（m） 进水口65mm 出水口19mm适用介质:水、泡沫混合液</w:t>
                  </w:r>
                </w:p>
              </w:tc>
              <w:tc>
                <w:tcPr>
                  <w:tcW w:w="780" w:type="dxa"/>
                  <w:noWrap w:val="0"/>
                  <w:vAlign w:val="center"/>
                </w:tcPr>
                <w:p>
                  <w:pPr>
                    <w:jc w:val="center"/>
                    <w:rPr>
                      <w:rFonts w:hint="eastAsia" w:ascii="宋体" w:hAnsi="宋体"/>
                      <w:kern w:val="0"/>
                      <w:szCs w:val="21"/>
                    </w:rPr>
                  </w:pPr>
                  <w:r>
                    <w:rPr>
                      <w:rFonts w:hint="eastAsia" w:ascii="宋体" w:hAnsi="宋体" w:cs="宋体"/>
                      <w:szCs w:val="21"/>
                    </w:rPr>
                    <w:t>把</w:t>
                  </w:r>
                </w:p>
              </w:tc>
              <w:tc>
                <w:tcPr>
                  <w:tcW w:w="825" w:type="dxa"/>
                  <w:noWrap w:val="0"/>
                  <w:vAlign w:val="center"/>
                </w:tcPr>
                <w:p>
                  <w:pPr>
                    <w:jc w:val="center"/>
                    <w:rPr>
                      <w:rFonts w:hint="eastAsia" w:ascii="宋体" w:hAnsi="宋体"/>
                      <w:kern w:val="0"/>
                      <w:szCs w:val="21"/>
                    </w:rPr>
                  </w:pPr>
                  <w:r>
                    <w:rPr>
                      <w:rFonts w:hint="eastAsia" w:ascii="宋体" w:hAnsi="宋体"/>
                      <w:kern w:val="0"/>
                      <w:szCs w:val="21"/>
                    </w:rPr>
                    <w:t>10</w:t>
                  </w:r>
                </w:p>
              </w:tc>
              <w:tc>
                <w:tcPr>
                  <w:tcW w:w="1065" w:type="dxa"/>
                  <w:noWrap w:val="0"/>
                  <w:vAlign w:val="center"/>
                </w:tcPr>
                <w:p>
                  <w:pPr>
                    <w:jc w:val="center"/>
                    <w:rPr>
                      <w:rFonts w:hint="eastAsia" w:ascii="宋体" w:hAnsi="宋体"/>
                      <w:kern w:val="0"/>
                      <w:szCs w:val="21"/>
                    </w:rPr>
                  </w:pPr>
                  <w:r>
                    <w:rPr>
                      <w:rFonts w:hint="eastAsia" w:ascii="宋体" w:hAnsi="宋体"/>
                      <w:kern w:val="0"/>
                      <w:szCs w:val="21"/>
                    </w:rPr>
                    <w:t>500</w:t>
                  </w:r>
                </w:p>
              </w:tc>
              <w:tc>
                <w:tcPr>
                  <w:tcW w:w="1560" w:type="dxa"/>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jc w:val="center"/>
                    <w:rPr>
                      <w:rFonts w:hint="eastAsia" w:ascii="宋体" w:hAnsi="宋体"/>
                      <w:kern w:val="0"/>
                      <w:szCs w:val="21"/>
                    </w:rPr>
                  </w:pPr>
                  <w:r>
                    <w:rPr>
                      <w:rFonts w:hint="eastAsia" w:ascii="宋体" w:hAnsi="宋体"/>
                      <w:kern w:val="0"/>
                      <w:szCs w:val="21"/>
                    </w:rPr>
                    <w:t>5</w:t>
                  </w:r>
                </w:p>
              </w:tc>
              <w:tc>
                <w:tcPr>
                  <w:tcW w:w="1185" w:type="dxa"/>
                  <w:noWrap w:val="0"/>
                  <w:vAlign w:val="center"/>
                </w:tcPr>
                <w:p>
                  <w:pPr>
                    <w:jc w:val="center"/>
                    <w:rPr>
                      <w:rFonts w:hint="eastAsia" w:ascii="宋体" w:hAnsi="宋体"/>
                      <w:kern w:val="0"/>
                      <w:szCs w:val="21"/>
                    </w:rPr>
                  </w:pPr>
                  <w:r>
                    <w:rPr>
                      <w:rFonts w:hint="eastAsia" w:ascii="宋体" w:hAnsi="宋体"/>
                      <w:kern w:val="0"/>
                      <w:szCs w:val="21"/>
                    </w:rPr>
                    <w:t>浮挺泵</w:t>
                  </w:r>
                </w:p>
              </w:tc>
              <w:tc>
                <w:tcPr>
                  <w:tcW w:w="4619" w:type="dxa"/>
                  <w:noWrap w:val="0"/>
                  <w:vAlign w:val="center"/>
                </w:tcPr>
                <w:p>
                  <w:pPr>
                    <w:jc w:val="left"/>
                    <w:rPr>
                      <w:rFonts w:hint="eastAsia" w:ascii="宋体" w:hAnsi="宋体"/>
                      <w:kern w:val="0"/>
                      <w:szCs w:val="21"/>
                    </w:rPr>
                  </w:pPr>
                  <w:r>
                    <w:rPr>
                      <w:rFonts w:hint="eastAsia" w:ascii="宋体" w:hAnsi="宋体"/>
                      <w:kern w:val="0"/>
                      <w:szCs w:val="21"/>
                    </w:rPr>
                    <w:t>发动机型式 单缸风冷四冲程汽油机</w:t>
                  </w:r>
                </w:p>
                <w:p>
                  <w:pPr>
                    <w:jc w:val="left"/>
                    <w:rPr>
                      <w:rFonts w:hint="eastAsia" w:ascii="宋体" w:hAnsi="宋体"/>
                      <w:kern w:val="0"/>
                      <w:szCs w:val="21"/>
                    </w:rPr>
                  </w:pPr>
                  <w:r>
                    <w:rPr>
                      <w:rFonts w:hint="eastAsia" w:ascii="宋体" w:hAnsi="宋体"/>
                      <w:kern w:val="0"/>
                      <w:szCs w:val="21"/>
                    </w:rPr>
                    <w:t>最大功率 ≥11Kw （15马力）</w:t>
                  </w:r>
                </w:p>
                <w:p>
                  <w:pPr>
                    <w:jc w:val="left"/>
                    <w:rPr>
                      <w:rFonts w:hint="eastAsia" w:ascii="宋体" w:hAnsi="宋体"/>
                      <w:kern w:val="0"/>
                      <w:szCs w:val="21"/>
                    </w:rPr>
                  </w:pPr>
                  <w:r>
                    <w:rPr>
                      <w:rFonts w:hint="eastAsia" w:ascii="宋体" w:hAnsi="宋体"/>
                      <w:kern w:val="0"/>
                      <w:szCs w:val="21"/>
                    </w:rPr>
                    <w:t>启动方式 电起动/自回式手拉绳</w:t>
                  </w:r>
                </w:p>
                <w:p>
                  <w:pPr>
                    <w:jc w:val="left"/>
                    <w:rPr>
                      <w:rFonts w:hint="eastAsia" w:ascii="宋体" w:hAnsi="宋体"/>
                      <w:kern w:val="0"/>
                      <w:szCs w:val="21"/>
                    </w:rPr>
                  </w:pPr>
                  <w:r>
                    <w:rPr>
                      <w:rFonts w:hint="eastAsia" w:ascii="宋体" w:hAnsi="宋体"/>
                      <w:kern w:val="0"/>
                      <w:szCs w:val="21"/>
                    </w:rPr>
                    <w:t>燃油箱容量 ≥2.8L</w:t>
                  </w:r>
                </w:p>
                <w:p>
                  <w:pPr>
                    <w:jc w:val="left"/>
                    <w:rPr>
                      <w:rFonts w:hint="eastAsia" w:ascii="宋体" w:hAnsi="宋体"/>
                      <w:kern w:val="0"/>
                      <w:szCs w:val="21"/>
                    </w:rPr>
                  </w:pPr>
                  <w:r>
                    <w:rPr>
                      <w:rFonts w:hint="eastAsia" w:ascii="宋体" w:hAnsi="宋体"/>
                      <w:kern w:val="0"/>
                      <w:szCs w:val="21"/>
                    </w:rPr>
                    <w:t>机油容量 ≥1.2L</w:t>
                  </w:r>
                </w:p>
                <w:p>
                  <w:pPr>
                    <w:jc w:val="left"/>
                    <w:rPr>
                      <w:rFonts w:hint="eastAsia" w:ascii="宋体" w:hAnsi="宋体"/>
                      <w:kern w:val="0"/>
                      <w:szCs w:val="21"/>
                    </w:rPr>
                  </w:pPr>
                  <w:r>
                    <w:rPr>
                      <w:rFonts w:hint="eastAsia" w:ascii="宋体" w:hAnsi="宋体"/>
                      <w:kern w:val="0"/>
                      <w:szCs w:val="21"/>
                    </w:rPr>
                    <w:t>最大流量 ≥1200L/min</w:t>
                  </w:r>
                </w:p>
                <w:p>
                  <w:pPr>
                    <w:jc w:val="left"/>
                    <w:rPr>
                      <w:rFonts w:hint="eastAsia" w:ascii="宋体" w:hAnsi="宋体"/>
                      <w:kern w:val="0"/>
                      <w:szCs w:val="21"/>
                    </w:rPr>
                  </w:pPr>
                  <w:r>
                    <w:rPr>
                      <w:rFonts w:hint="eastAsia" w:ascii="宋体" w:hAnsi="宋体"/>
                      <w:kern w:val="0"/>
                      <w:szCs w:val="21"/>
                    </w:rPr>
                    <w:t>额定流量 ≥780L/min</w:t>
                  </w:r>
                </w:p>
                <w:p>
                  <w:pPr>
                    <w:jc w:val="left"/>
                    <w:rPr>
                      <w:rFonts w:hint="eastAsia" w:ascii="宋体" w:hAnsi="宋体"/>
                      <w:kern w:val="0"/>
                      <w:szCs w:val="21"/>
                    </w:rPr>
                  </w:pPr>
                  <w:r>
                    <w:rPr>
                      <w:rFonts w:hint="eastAsia" w:ascii="宋体" w:hAnsi="宋体"/>
                      <w:kern w:val="0"/>
                      <w:szCs w:val="21"/>
                    </w:rPr>
                    <w:t>额定压力 ≥0.4MPa</w:t>
                  </w:r>
                </w:p>
                <w:p>
                  <w:pPr>
                    <w:jc w:val="left"/>
                    <w:rPr>
                      <w:rFonts w:hint="eastAsia" w:ascii="宋体" w:hAnsi="宋体"/>
                      <w:kern w:val="0"/>
                      <w:szCs w:val="21"/>
                    </w:rPr>
                  </w:pPr>
                  <w:r>
                    <w:rPr>
                      <w:rFonts w:hint="eastAsia" w:ascii="宋体" w:hAnsi="宋体"/>
                      <w:kern w:val="0"/>
                      <w:szCs w:val="21"/>
                    </w:rPr>
                    <w:t>最大扬程 ≥60m</w:t>
                  </w:r>
                </w:p>
                <w:p>
                  <w:pPr>
                    <w:jc w:val="left"/>
                    <w:rPr>
                      <w:rFonts w:hint="eastAsia" w:ascii="宋体" w:hAnsi="宋体"/>
                      <w:kern w:val="0"/>
                      <w:szCs w:val="21"/>
                    </w:rPr>
                  </w:pPr>
                  <w:r>
                    <w:rPr>
                      <w:rFonts w:hint="eastAsia" w:ascii="宋体" w:hAnsi="宋体"/>
                      <w:kern w:val="0"/>
                      <w:szCs w:val="21"/>
                    </w:rPr>
                    <w:t>泵进水口 80mm</w:t>
                  </w:r>
                </w:p>
                <w:p>
                  <w:pPr>
                    <w:jc w:val="left"/>
                    <w:rPr>
                      <w:rFonts w:hint="eastAsia" w:ascii="宋体" w:hAnsi="宋体"/>
                      <w:kern w:val="0"/>
                      <w:szCs w:val="21"/>
                    </w:rPr>
                  </w:pPr>
                  <w:r>
                    <w:rPr>
                      <w:rFonts w:hint="eastAsia" w:ascii="宋体" w:hAnsi="宋体"/>
                      <w:kern w:val="0"/>
                      <w:szCs w:val="21"/>
                    </w:rPr>
                    <w:t>泵出水口 65mm</w:t>
                  </w:r>
                </w:p>
                <w:p>
                  <w:pPr>
                    <w:jc w:val="left"/>
                    <w:rPr>
                      <w:rFonts w:hint="eastAsia" w:ascii="宋体" w:hAnsi="宋体"/>
                      <w:kern w:val="0"/>
                      <w:szCs w:val="21"/>
                    </w:rPr>
                  </w:pPr>
                  <w:r>
                    <w:rPr>
                      <w:rFonts w:hint="eastAsia" w:ascii="宋体" w:hAnsi="宋体"/>
                      <w:kern w:val="0"/>
                      <w:szCs w:val="21"/>
                    </w:rPr>
                    <w:t>净重 ≤60Kg</w:t>
                  </w:r>
                </w:p>
                <w:p>
                  <w:pPr>
                    <w:jc w:val="left"/>
                    <w:rPr>
                      <w:rFonts w:hint="eastAsia" w:ascii="宋体" w:hAnsi="宋体"/>
                      <w:kern w:val="0"/>
                      <w:szCs w:val="21"/>
                    </w:rPr>
                  </w:pPr>
                  <w:r>
                    <w:rPr>
                      <w:rFonts w:hint="eastAsia" w:ascii="宋体" w:hAnsi="宋体"/>
                      <w:kern w:val="0"/>
                      <w:szCs w:val="21"/>
                    </w:rPr>
                    <w:t>外形尺寸 ≤770×770×460mm</w:t>
                  </w:r>
                </w:p>
              </w:tc>
              <w:tc>
                <w:tcPr>
                  <w:tcW w:w="780" w:type="dxa"/>
                  <w:noWrap w:val="0"/>
                  <w:vAlign w:val="center"/>
                </w:tcPr>
                <w:p>
                  <w:pPr>
                    <w:jc w:val="center"/>
                    <w:rPr>
                      <w:rFonts w:hint="eastAsia" w:ascii="宋体" w:hAnsi="宋体"/>
                      <w:kern w:val="0"/>
                      <w:szCs w:val="21"/>
                    </w:rPr>
                  </w:pPr>
                  <w:r>
                    <w:rPr>
                      <w:rFonts w:hint="eastAsia" w:ascii="宋体" w:hAnsi="宋体" w:cs="宋体"/>
                      <w:szCs w:val="21"/>
                    </w:rPr>
                    <w:t>台</w:t>
                  </w:r>
                </w:p>
              </w:tc>
              <w:tc>
                <w:tcPr>
                  <w:tcW w:w="825" w:type="dxa"/>
                  <w:noWrap w:val="0"/>
                  <w:vAlign w:val="center"/>
                </w:tcPr>
                <w:p>
                  <w:pPr>
                    <w:jc w:val="center"/>
                    <w:rPr>
                      <w:rFonts w:hint="eastAsia" w:ascii="宋体" w:hAnsi="宋体"/>
                      <w:kern w:val="0"/>
                      <w:szCs w:val="21"/>
                    </w:rPr>
                  </w:pPr>
                  <w:r>
                    <w:rPr>
                      <w:rFonts w:hint="eastAsia" w:ascii="宋体" w:hAnsi="宋体"/>
                      <w:kern w:val="0"/>
                      <w:szCs w:val="21"/>
                    </w:rPr>
                    <w:t>2</w:t>
                  </w:r>
                </w:p>
              </w:tc>
              <w:tc>
                <w:tcPr>
                  <w:tcW w:w="1065" w:type="dxa"/>
                  <w:noWrap w:val="0"/>
                  <w:vAlign w:val="center"/>
                </w:tcPr>
                <w:p>
                  <w:pPr>
                    <w:jc w:val="center"/>
                    <w:rPr>
                      <w:rFonts w:hint="eastAsia" w:ascii="宋体" w:hAnsi="宋体"/>
                      <w:kern w:val="0"/>
                      <w:szCs w:val="21"/>
                    </w:rPr>
                  </w:pPr>
                  <w:r>
                    <w:rPr>
                      <w:rFonts w:hint="eastAsia" w:ascii="宋体" w:hAnsi="宋体"/>
                      <w:kern w:val="0"/>
                      <w:szCs w:val="21"/>
                    </w:rPr>
                    <w:t>26000</w:t>
                  </w:r>
                </w:p>
              </w:tc>
              <w:tc>
                <w:tcPr>
                  <w:tcW w:w="1560" w:type="dxa"/>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jc w:val="center"/>
                    <w:rPr>
                      <w:rFonts w:hint="eastAsia" w:ascii="宋体" w:hAnsi="宋体"/>
                      <w:kern w:val="0"/>
                      <w:szCs w:val="21"/>
                    </w:rPr>
                  </w:pPr>
                  <w:r>
                    <w:rPr>
                      <w:rFonts w:hint="eastAsia" w:ascii="宋体" w:hAnsi="宋体"/>
                      <w:kern w:val="0"/>
                      <w:szCs w:val="21"/>
                    </w:rPr>
                    <w:t>6</w:t>
                  </w:r>
                </w:p>
              </w:tc>
              <w:tc>
                <w:tcPr>
                  <w:tcW w:w="1185" w:type="dxa"/>
                  <w:noWrap w:val="0"/>
                  <w:vAlign w:val="center"/>
                </w:tcPr>
                <w:p>
                  <w:pPr>
                    <w:jc w:val="center"/>
                    <w:rPr>
                      <w:rFonts w:hint="eastAsia" w:ascii="宋体" w:hAnsi="宋体"/>
                      <w:kern w:val="0"/>
                      <w:szCs w:val="21"/>
                    </w:rPr>
                  </w:pPr>
                  <w:r>
                    <w:rPr>
                      <w:rFonts w:hint="eastAsia" w:ascii="宋体" w:hAnsi="宋体"/>
                      <w:kern w:val="0"/>
                      <w:szCs w:val="21"/>
                    </w:rPr>
                    <w:t>警戒筒</w:t>
                  </w:r>
                </w:p>
              </w:tc>
              <w:tc>
                <w:tcPr>
                  <w:tcW w:w="4619" w:type="dxa"/>
                  <w:noWrap w:val="0"/>
                  <w:vAlign w:val="center"/>
                </w:tcPr>
                <w:p>
                  <w:pPr>
                    <w:jc w:val="left"/>
                    <w:rPr>
                      <w:rFonts w:hint="eastAsia" w:ascii="宋体" w:hAnsi="宋体"/>
                      <w:kern w:val="0"/>
                      <w:szCs w:val="21"/>
                    </w:rPr>
                  </w:pPr>
                  <w:r>
                    <w:rPr>
                      <w:rFonts w:hint="eastAsia" w:ascii="宋体" w:hAnsi="宋体"/>
                      <w:kern w:val="0"/>
                      <w:szCs w:val="21"/>
                    </w:rPr>
                    <w:t>1  具有耐压耐磨,高弹性能,抗汽车滚压.</w:t>
                  </w:r>
                </w:p>
                <w:p>
                  <w:pPr>
                    <w:jc w:val="left"/>
                    <w:rPr>
                      <w:rFonts w:hint="eastAsia" w:ascii="宋体" w:hAnsi="宋体"/>
                      <w:kern w:val="0"/>
                      <w:szCs w:val="21"/>
                    </w:rPr>
                  </w:pPr>
                  <w:r>
                    <w:rPr>
                      <w:rFonts w:hint="eastAsia" w:ascii="宋体" w:hAnsi="宋体"/>
                      <w:kern w:val="0"/>
                      <w:szCs w:val="21"/>
                    </w:rPr>
                    <w:t>2  具有防晒,不怕风吹雨打,耐热,耐寒不变色等优点.</w:t>
                  </w:r>
                </w:p>
                <w:p>
                  <w:pPr>
                    <w:jc w:val="left"/>
                    <w:rPr>
                      <w:rFonts w:hint="eastAsia" w:ascii="宋体" w:hAnsi="宋体"/>
                      <w:kern w:val="0"/>
                      <w:szCs w:val="21"/>
                    </w:rPr>
                  </w:pPr>
                  <w:r>
                    <w:rPr>
                      <w:rFonts w:hint="eastAsia" w:ascii="宋体" w:hAnsi="宋体"/>
                      <w:kern w:val="0"/>
                      <w:szCs w:val="21"/>
                    </w:rPr>
                    <w:t>3  红白相间,颜色醒目,驾驶者在夜间行车一目了,提高车辆行驶安全.</w:t>
                  </w:r>
                </w:p>
                <w:p>
                  <w:pPr>
                    <w:jc w:val="left"/>
                    <w:rPr>
                      <w:rFonts w:hint="eastAsia" w:ascii="宋体" w:hAnsi="宋体"/>
                      <w:kern w:val="0"/>
                      <w:szCs w:val="21"/>
                    </w:rPr>
                  </w:pPr>
                  <w:r>
                    <w:rPr>
                      <w:rFonts w:hint="eastAsia" w:ascii="宋体" w:hAnsi="宋体"/>
                      <w:kern w:val="0"/>
                      <w:szCs w:val="21"/>
                    </w:rPr>
                    <w:t>适用范围:高速公路养护,体育场所,小区,危险地区和道路施工地段,设在需要临时隔离车辆,引导交通,指引车辆铙过危险路段,保护施工现场设施和人员的安全.</w:t>
                  </w:r>
                </w:p>
              </w:tc>
              <w:tc>
                <w:tcPr>
                  <w:tcW w:w="780" w:type="dxa"/>
                  <w:noWrap w:val="0"/>
                  <w:vAlign w:val="center"/>
                </w:tcPr>
                <w:p>
                  <w:pPr>
                    <w:jc w:val="center"/>
                    <w:rPr>
                      <w:rFonts w:hint="eastAsia" w:ascii="宋体" w:hAnsi="宋体"/>
                      <w:kern w:val="0"/>
                      <w:szCs w:val="21"/>
                    </w:rPr>
                  </w:pPr>
                  <w:r>
                    <w:rPr>
                      <w:rFonts w:hint="eastAsia" w:ascii="宋体" w:hAnsi="宋体"/>
                      <w:kern w:val="0"/>
                      <w:szCs w:val="21"/>
                    </w:rPr>
                    <w:t>个</w:t>
                  </w:r>
                </w:p>
              </w:tc>
              <w:tc>
                <w:tcPr>
                  <w:tcW w:w="825" w:type="dxa"/>
                  <w:noWrap w:val="0"/>
                  <w:vAlign w:val="center"/>
                </w:tcPr>
                <w:p>
                  <w:pPr>
                    <w:jc w:val="center"/>
                    <w:rPr>
                      <w:rFonts w:hint="eastAsia" w:ascii="宋体" w:hAnsi="宋体"/>
                      <w:kern w:val="0"/>
                      <w:szCs w:val="21"/>
                    </w:rPr>
                  </w:pPr>
                  <w:r>
                    <w:rPr>
                      <w:rFonts w:hint="eastAsia" w:ascii="宋体" w:hAnsi="宋体"/>
                      <w:kern w:val="0"/>
                      <w:szCs w:val="21"/>
                    </w:rPr>
                    <w:t>40</w:t>
                  </w:r>
                </w:p>
              </w:tc>
              <w:tc>
                <w:tcPr>
                  <w:tcW w:w="1065" w:type="dxa"/>
                  <w:noWrap w:val="0"/>
                  <w:vAlign w:val="center"/>
                </w:tcPr>
                <w:p>
                  <w:pPr>
                    <w:jc w:val="center"/>
                    <w:rPr>
                      <w:rFonts w:hint="eastAsia" w:ascii="宋体" w:hAnsi="宋体"/>
                      <w:kern w:val="0"/>
                      <w:szCs w:val="21"/>
                    </w:rPr>
                  </w:pPr>
                  <w:r>
                    <w:rPr>
                      <w:rFonts w:hint="eastAsia" w:ascii="宋体" w:hAnsi="宋体"/>
                      <w:kern w:val="0"/>
                      <w:szCs w:val="21"/>
                    </w:rPr>
                    <w:t>120</w:t>
                  </w:r>
                </w:p>
              </w:tc>
              <w:tc>
                <w:tcPr>
                  <w:tcW w:w="1560" w:type="dxa"/>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jc w:val="center"/>
                    <w:rPr>
                      <w:rFonts w:hint="eastAsia" w:ascii="宋体" w:hAnsi="宋体"/>
                      <w:kern w:val="0"/>
                      <w:szCs w:val="21"/>
                    </w:rPr>
                  </w:pPr>
                  <w:r>
                    <w:rPr>
                      <w:rFonts w:hint="eastAsia" w:ascii="宋体" w:hAnsi="宋体"/>
                      <w:kern w:val="0"/>
                      <w:szCs w:val="21"/>
                    </w:rPr>
                    <w:t>7</w:t>
                  </w:r>
                </w:p>
              </w:tc>
              <w:tc>
                <w:tcPr>
                  <w:tcW w:w="1185" w:type="dxa"/>
                  <w:noWrap w:val="0"/>
                  <w:vAlign w:val="center"/>
                </w:tcPr>
                <w:p>
                  <w:pPr>
                    <w:jc w:val="center"/>
                    <w:rPr>
                      <w:rFonts w:hint="eastAsia" w:ascii="宋体" w:hAnsi="宋体"/>
                      <w:kern w:val="0"/>
                      <w:szCs w:val="21"/>
                    </w:rPr>
                  </w:pPr>
                  <w:r>
                    <w:rPr>
                      <w:rFonts w:hint="eastAsia" w:ascii="宋体" w:hAnsi="宋体"/>
                      <w:kern w:val="0"/>
                      <w:szCs w:val="21"/>
                    </w:rPr>
                    <w:t>警戒带</w:t>
                  </w:r>
                </w:p>
              </w:tc>
              <w:tc>
                <w:tcPr>
                  <w:tcW w:w="4619" w:type="dxa"/>
                  <w:noWrap w:val="0"/>
                  <w:vAlign w:val="center"/>
                </w:tcPr>
                <w:p>
                  <w:pPr>
                    <w:jc w:val="left"/>
                    <w:rPr>
                      <w:rFonts w:hint="eastAsia" w:ascii="宋体" w:hAnsi="宋体"/>
                      <w:kern w:val="0"/>
                      <w:szCs w:val="21"/>
                    </w:rPr>
                  </w:pPr>
                  <w:r>
                    <w:rPr>
                      <w:rFonts w:hint="eastAsia" w:ascii="宋体" w:hAnsi="宋体"/>
                      <w:kern w:val="0"/>
                      <w:szCs w:val="21"/>
                    </w:rPr>
                    <w:t>以涤纶布为原材料的警示带，有效克服了一次性警示带使用周期短的局限性，不易拉断、易清洗的简包装方式，集中聚合了盒装警示带的优势，同时，又将盒装的局限性予以改良。简包装的方式，同时也使得警示带的长度更容易施展，连接更为容易和方便，使用的地域因此可无限扩大。盒装卷式结构，可重复无限次使用，性价比非常高，是一种非常受用户喜欢的产品。 广泛用于施工地段,危险地段和交通事故，突发事件的隔离.以及电力检修,路政,环保工程的遮栏。</w:t>
                  </w:r>
                </w:p>
              </w:tc>
              <w:tc>
                <w:tcPr>
                  <w:tcW w:w="780" w:type="dxa"/>
                  <w:noWrap w:val="0"/>
                  <w:vAlign w:val="center"/>
                </w:tcPr>
                <w:p>
                  <w:pPr>
                    <w:jc w:val="center"/>
                    <w:rPr>
                      <w:rFonts w:hint="eastAsia" w:ascii="宋体" w:hAnsi="宋体"/>
                      <w:kern w:val="0"/>
                      <w:szCs w:val="21"/>
                    </w:rPr>
                  </w:pPr>
                  <w:r>
                    <w:rPr>
                      <w:rFonts w:hint="eastAsia" w:ascii="宋体" w:hAnsi="宋体"/>
                      <w:kern w:val="0"/>
                      <w:szCs w:val="21"/>
                    </w:rPr>
                    <w:t>卷</w:t>
                  </w:r>
                </w:p>
              </w:tc>
              <w:tc>
                <w:tcPr>
                  <w:tcW w:w="825" w:type="dxa"/>
                  <w:noWrap w:val="0"/>
                  <w:vAlign w:val="center"/>
                </w:tcPr>
                <w:p>
                  <w:pPr>
                    <w:jc w:val="center"/>
                    <w:rPr>
                      <w:rFonts w:hint="eastAsia" w:ascii="宋体" w:hAnsi="宋体"/>
                      <w:kern w:val="0"/>
                      <w:szCs w:val="21"/>
                    </w:rPr>
                  </w:pPr>
                  <w:r>
                    <w:rPr>
                      <w:rFonts w:hint="eastAsia" w:ascii="宋体" w:hAnsi="宋体"/>
                      <w:kern w:val="0"/>
                      <w:szCs w:val="21"/>
                    </w:rPr>
                    <w:t>40</w:t>
                  </w:r>
                </w:p>
              </w:tc>
              <w:tc>
                <w:tcPr>
                  <w:tcW w:w="1065" w:type="dxa"/>
                  <w:noWrap w:val="0"/>
                  <w:vAlign w:val="center"/>
                </w:tcPr>
                <w:p>
                  <w:pPr>
                    <w:jc w:val="center"/>
                    <w:rPr>
                      <w:rFonts w:hint="eastAsia" w:ascii="宋体" w:hAnsi="宋体"/>
                      <w:kern w:val="0"/>
                      <w:szCs w:val="21"/>
                    </w:rPr>
                  </w:pPr>
                  <w:r>
                    <w:rPr>
                      <w:rFonts w:hint="eastAsia" w:ascii="宋体" w:hAnsi="宋体"/>
                      <w:kern w:val="0"/>
                      <w:szCs w:val="21"/>
                    </w:rPr>
                    <w:t>100</w:t>
                  </w:r>
                </w:p>
              </w:tc>
              <w:tc>
                <w:tcPr>
                  <w:tcW w:w="1560" w:type="dxa"/>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noWrap w:val="0"/>
                  <w:vAlign w:val="center"/>
                </w:tcPr>
                <w:p>
                  <w:pPr>
                    <w:jc w:val="center"/>
                    <w:rPr>
                      <w:rFonts w:hint="eastAsia" w:ascii="宋体" w:hAnsi="宋体"/>
                      <w:kern w:val="0"/>
                      <w:szCs w:val="21"/>
                    </w:rPr>
                  </w:pPr>
                  <w:r>
                    <w:rPr>
                      <w:rFonts w:hint="eastAsia" w:ascii="宋体" w:hAnsi="宋体"/>
                      <w:kern w:val="0"/>
                      <w:szCs w:val="21"/>
                    </w:rPr>
                    <w:t>8</w:t>
                  </w:r>
                </w:p>
              </w:tc>
              <w:tc>
                <w:tcPr>
                  <w:tcW w:w="1185" w:type="dxa"/>
                  <w:noWrap w:val="0"/>
                  <w:vAlign w:val="center"/>
                </w:tcPr>
                <w:p>
                  <w:pPr>
                    <w:jc w:val="center"/>
                    <w:rPr>
                      <w:rFonts w:hint="eastAsia" w:ascii="宋体" w:hAnsi="宋体"/>
                      <w:kern w:val="0"/>
                      <w:szCs w:val="21"/>
                    </w:rPr>
                  </w:pPr>
                  <w:r>
                    <w:rPr>
                      <w:rFonts w:hint="eastAsia" w:ascii="宋体" w:hAnsi="宋体"/>
                      <w:kern w:val="0"/>
                      <w:szCs w:val="21"/>
                    </w:rPr>
                    <w:t>佩戴式头灯</w:t>
                  </w:r>
                </w:p>
              </w:tc>
              <w:tc>
                <w:tcPr>
                  <w:tcW w:w="4619" w:type="dxa"/>
                  <w:noWrap w:val="0"/>
                  <w:vAlign w:val="center"/>
                </w:tcPr>
                <w:p>
                  <w:pPr>
                    <w:jc w:val="left"/>
                    <w:rPr>
                      <w:rFonts w:hint="eastAsia" w:ascii="宋体" w:hAnsi="宋体"/>
                      <w:kern w:val="0"/>
                      <w:szCs w:val="21"/>
                    </w:rPr>
                  </w:pPr>
                  <w:r>
                    <w:rPr>
                      <w:rFonts w:hint="eastAsia" w:ascii="宋体" w:hAnsi="宋体"/>
                      <w:kern w:val="0"/>
                      <w:szCs w:val="21"/>
                    </w:rPr>
                    <w:t>额定电压 DC3.7V,  额定容量 2000mAh</w:t>
                  </w:r>
                </w:p>
                <w:p>
                  <w:pPr>
                    <w:jc w:val="left"/>
                    <w:rPr>
                      <w:rFonts w:hint="eastAsia" w:ascii="宋体" w:hAnsi="宋体"/>
                      <w:kern w:val="0"/>
                      <w:szCs w:val="21"/>
                    </w:rPr>
                  </w:pPr>
                  <w:r>
                    <w:rPr>
                      <w:rFonts w:hint="eastAsia" w:ascii="宋体" w:hAnsi="宋体"/>
                      <w:kern w:val="0"/>
                      <w:szCs w:val="21"/>
                    </w:rPr>
                    <w:t>额定功率（LED） 3W,  光源（LED）平均使用寿命 ≥100000h</w:t>
                  </w:r>
                </w:p>
                <w:p>
                  <w:pPr>
                    <w:jc w:val="left"/>
                    <w:rPr>
                      <w:rFonts w:hint="eastAsia" w:ascii="宋体" w:hAnsi="宋体"/>
                      <w:kern w:val="0"/>
                      <w:szCs w:val="21"/>
                    </w:rPr>
                  </w:pPr>
                  <w:r>
                    <w:rPr>
                      <w:rFonts w:hint="eastAsia" w:ascii="宋体" w:hAnsi="宋体"/>
                      <w:kern w:val="0"/>
                      <w:szCs w:val="21"/>
                    </w:rPr>
                    <w:t>连续放电时间 A型≥8h（强光）/≥16h（工作光）/32h（频闪）</w:t>
                  </w:r>
                </w:p>
                <w:p>
                  <w:pPr>
                    <w:jc w:val="left"/>
                    <w:rPr>
                      <w:rFonts w:hint="eastAsia" w:ascii="宋体" w:hAnsi="宋体"/>
                      <w:kern w:val="0"/>
                      <w:szCs w:val="21"/>
                    </w:rPr>
                  </w:pPr>
                  <w:r>
                    <w:rPr>
                      <w:rFonts w:hint="eastAsia" w:ascii="宋体" w:hAnsi="宋体"/>
                      <w:kern w:val="0"/>
                      <w:szCs w:val="21"/>
                    </w:rPr>
                    <w:t>B型3h（强光）/≥6h（工作光）/≥12h（频闪）,  充电时间 5h</w:t>
                  </w:r>
                </w:p>
                <w:p>
                  <w:pPr>
                    <w:jc w:val="left"/>
                    <w:rPr>
                      <w:rFonts w:hint="eastAsia" w:ascii="宋体" w:hAnsi="宋体"/>
                      <w:kern w:val="0"/>
                      <w:szCs w:val="21"/>
                    </w:rPr>
                  </w:pPr>
                  <w:r>
                    <w:rPr>
                      <w:rFonts w:hint="eastAsia" w:ascii="宋体" w:hAnsi="宋体"/>
                      <w:kern w:val="0"/>
                      <w:szCs w:val="21"/>
                    </w:rPr>
                    <w:t>电池使用寿命 ≥1000（循环）,  外形尺寸 28×128mm(直径×长度)</w:t>
                  </w:r>
                </w:p>
                <w:p>
                  <w:pPr>
                    <w:jc w:val="left"/>
                    <w:rPr>
                      <w:rFonts w:hint="eastAsia" w:ascii="宋体" w:hAnsi="宋体"/>
                      <w:kern w:val="0"/>
                      <w:szCs w:val="21"/>
                    </w:rPr>
                  </w:pPr>
                  <w:r>
                    <w:rPr>
                      <w:rFonts w:hint="eastAsia" w:ascii="宋体" w:hAnsi="宋体"/>
                      <w:kern w:val="0"/>
                      <w:szCs w:val="21"/>
                    </w:rPr>
                    <w:t>重量 0.12kg ,  外壳防护等级 IP68</w:t>
                  </w:r>
                </w:p>
              </w:tc>
              <w:tc>
                <w:tcPr>
                  <w:tcW w:w="780" w:type="dxa"/>
                  <w:noWrap w:val="0"/>
                  <w:vAlign w:val="center"/>
                </w:tcPr>
                <w:p>
                  <w:pPr>
                    <w:jc w:val="center"/>
                    <w:rPr>
                      <w:rFonts w:hint="eastAsia" w:ascii="宋体" w:hAnsi="宋体"/>
                      <w:kern w:val="0"/>
                      <w:szCs w:val="21"/>
                    </w:rPr>
                  </w:pPr>
                  <w:r>
                    <w:rPr>
                      <w:rFonts w:hint="eastAsia" w:ascii="宋体" w:hAnsi="宋体" w:cs="宋体"/>
                      <w:szCs w:val="21"/>
                    </w:rPr>
                    <w:t>个</w:t>
                  </w:r>
                </w:p>
              </w:tc>
              <w:tc>
                <w:tcPr>
                  <w:tcW w:w="825" w:type="dxa"/>
                  <w:noWrap w:val="0"/>
                  <w:vAlign w:val="center"/>
                </w:tcPr>
                <w:p>
                  <w:pPr>
                    <w:jc w:val="center"/>
                    <w:rPr>
                      <w:rFonts w:hint="eastAsia" w:ascii="宋体" w:hAnsi="宋体"/>
                      <w:kern w:val="0"/>
                      <w:szCs w:val="21"/>
                    </w:rPr>
                  </w:pPr>
                  <w:r>
                    <w:rPr>
                      <w:rFonts w:hint="eastAsia" w:ascii="宋体" w:hAnsi="宋体"/>
                      <w:kern w:val="0"/>
                      <w:szCs w:val="21"/>
                    </w:rPr>
                    <w:t>50</w:t>
                  </w:r>
                </w:p>
              </w:tc>
              <w:tc>
                <w:tcPr>
                  <w:tcW w:w="1065" w:type="dxa"/>
                  <w:noWrap w:val="0"/>
                  <w:vAlign w:val="center"/>
                </w:tcPr>
                <w:p>
                  <w:pPr>
                    <w:jc w:val="center"/>
                    <w:rPr>
                      <w:rFonts w:hint="eastAsia" w:ascii="宋体" w:hAnsi="宋体"/>
                      <w:kern w:val="0"/>
                      <w:szCs w:val="21"/>
                    </w:rPr>
                  </w:pPr>
                  <w:r>
                    <w:rPr>
                      <w:rFonts w:hint="eastAsia" w:ascii="宋体" w:hAnsi="宋体"/>
                      <w:kern w:val="0"/>
                      <w:szCs w:val="21"/>
                    </w:rPr>
                    <w:t>350</w:t>
                  </w:r>
                </w:p>
              </w:tc>
              <w:tc>
                <w:tcPr>
                  <w:tcW w:w="1560" w:type="dxa"/>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jc w:val="center"/>
                    <w:rPr>
                      <w:rFonts w:hint="eastAsia" w:ascii="宋体" w:hAnsi="宋体"/>
                      <w:kern w:val="0"/>
                      <w:szCs w:val="21"/>
                    </w:rPr>
                  </w:pPr>
                  <w:r>
                    <w:rPr>
                      <w:rFonts w:hint="eastAsia" w:ascii="宋体" w:hAnsi="宋体"/>
                      <w:kern w:val="0"/>
                      <w:szCs w:val="21"/>
                    </w:rPr>
                    <w:t>9</w:t>
                  </w:r>
                </w:p>
              </w:tc>
              <w:tc>
                <w:tcPr>
                  <w:tcW w:w="1185" w:type="dxa"/>
                  <w:noWrap w:val="0"/>
                  <w:vAlign w:val="center"/>
                </w:tcPr>
                <w:p>
                  <w:pPr>
                    <w:jc w:val="center"/>
                    <w:rPr>
                      <w:rFonts w:hint="eastAsia" w:ascii="宋体" w:hAnsi="宋体"/>
                      <w:kern w:val="0"/>
                      <w:szCs w:val="21"/>
                    </w:rPr>
                  </w:pPr>
                  <w:r>
                    <w:rPr>
                      <w:rFonts w:hint="eastAsia" w:ascii="宋体" w:hAnsi="宋体"/>
                      <w:kern w:val="0"/>
                      <w:szCs w:val="21"/>
                    </w:rPr>
                    <w:t>手提式照明灯</w:t>
                  </w:r>
                </w:p>
              </w:tc>
              <w:tc>
                <w:tcPr>
                  <w:tcW w:w="4619" w:type="dxa"/>
                  <w:noWrap w:val="0"/>
                  <w:vAlign w:val="center"/>
                </w:tcPr>
                <w:p>
                  <w:pPr>
                    <w:jc w:val="left"/>
                    <w:rPr>
                      <w:rFonts w:hint="eastAsia" w:ascii="宋体" w:hAnsi="宋体"/>
                      <w:kern w:val="0"/>
                      <w:szCs w:val="21"/>
                    </w:rPr>
                  </w:pPr>
                  <w:r>
                    <w:rPr>
                      <w:rFonts w:hint="eastAsia" w:ascii="宋体" w:hAnsi="宋体"/>
                      <w:kern w:val="0"/>
                      <w:szCs w:val="21"/>
                    </w:rPr>
                    <w:t>额定电压  DC11.1V,额定容量  4000mAh</w:t>
                  </w:r>
                </w:p>
                <w:p>
                  <w:pPr>
                    <w:jc w:val="left"/>
                    <w:rPr>
                      <w:rFonts w:hint="eastAsia" w:ascii="宋体" w:hAnsi="宋体"/>
                      <w:kern w:val="0"/>
                      <w:szCs w:val="21"/>
                    </w:rPr>
                  </w:pPr>
                  <w:r>
                    <w:rPr>
                      <w:rFonts w:hint="eastAsia" w:ascii="宋体" w:hAnsi="宋体"/>
                      <w:kern w:val="0"/>
                      <w:szCs w:val="21"/>
                    </w:rPr>
                    <w:t>额定功率（LED） ≥3×3W, 光源（LED）平均使用寿命 ≥100000h</w:t>
                  </w:r>
                </w:p>
                <w:p>
                  <w:pPr>
                    <w:jc w:val="left"/>
                    <w:rPr>
                      <w:rFonts w:hint="eastAsia" w:ascii="宋体" w:hAnsi="宋体"/>
                      <w:kern w:val="0"/>
                      <w:szCs w:val="21"/>
                    </w:rPr>
                  </w:pPr>
                  <w:r>
                    <w:rPr>
                      <w:rFonts w:hint="eastAsia" w:ascii="宋体" w:hAnsi="宋体"/>
                      <w:kern w:val="0"/>
                      <w:szCs w:val="21"/>
                    </w:rPr>
                    <w:t>连续放电时间 ≥8h（强光）/≥16h（工作光）/≥32h（频闪）</w:t>
                  </w:r>
                </w:p>
                <w:p>
                  <w:pPr>
                    <w:jc w:val="left"/>
                    <w:rPr>
                      <w:rFonts w:hint="eastAsia" w:ascii="宋体" w:hAnsi="宋体"/>
                      <w:kern w:val="0"/>
                      <w:szCs w:val="21"/>
                    </w:rPr>
                  </w:pPr>
                  <w:r>
                    <w:rPr>
                      <w:rFonts w:hint="eastAsia" w:ascii="宋体" w:hAnsi="宋体"/>
                      <w:kern w:val="0"/>
                      <w:szCs w:val="21"/>
                    </w:rPr>
                    <w:t>充电时间  ≥6h（正常使用后）/ ≥8h（电池耗尽后）</w:t>
                  </w:r>
                </w:p>
                <w:p>
                  <w:pPr>
                    <w:jc w:val="left"/>
                    <w:rPr>
                      <w:rFonts w:hint="eastAsia" w:ascii="宋体" w:hAnsi="宋体"/>
                      <w:kern w:val="0"/>
                      <w:szCs w:val="21"/>
                    </w:rPr>
                  </w:pPr>
                  <w:r>
                    <w:rPr>
                      <w:rFonts w:hint="eastAsia" w:ascii="宋体" w:hAnsi="宋体"/>
                      <w:kern w:val="0"/>
                      <w:szCs w:val="21"/>
                    </w:rPr>
                    <w:t>电池使用寿命  ≥1000（循环）,外形尺寸  70×169mm（直径×长）</w:t>
                  </w:r>
                </w:p>
                <w:p>
                  <w:pPr>
                    <w:jc w:val="left"/>
                    <w:rPr>
                      <w:rFonts w:hint="eastAsia" w:ascii="宋体" w:hAnsi="宋体"/>
                      <w:kern w:val="0"/>
                      <w:szCs w:val="21"/>
                    </w:rPr>
                  </w:pPr>
                  <w:r>
                    <w:rPr>
                      <w:rFonts w:hint="eastAsia" w:ascii="宋体" w:hAnsi="宋体"/>
                      <w:kern w:val="0"/>
                      <w:szCs w:val="21"/>
                    </w:rPr>
                    <w:t>重量  0.85kg,  外壳防护等级  IP68(100米)</w:t>
                  </w:r>
                </w:p>
              </w:tc>
              <w:tc>
                <w:tcPr>
                  <w:tcW w:w="780" w:type="dxa"/>
                  <w:noWrap w:val="0"/>
                  <w:vAlign w:val="center"/>
                </w:tcPr>
                <w:p>
                  <w:pPr>
                    <w:jc w:val="center"/>
                    <w:rPr>
                      <w:rFonts w:hint="eastAsia" w:ascii="宋体" w:hAnsi="宋体"/>
                      <w:kern w:val="0"/>
                      <w:szCs w:val="21"/>
                    </w:rPr>
                  </w:pPr>
                  <w:r>
                    <w:rPr>
                      <w:rFonts w:hint="eastAsia" w:ascii="宋体" w:hAnsi="宋体" w:cs="宋体"/>
                      <w:szCs w:val="21"/>
                    </w:rPr>
                    <w:t>个</w:t>
                  </w:r>
                </w:p>
              </w:tc>
              <w:tc>
                <w:tcPr>
                  <w:tcW w:w="825" w:type="dxa"/>
                  <w:noWrap w:val="0"/>
                  <w:vAlign w:val="center"/>
                </w:tcPr>
                <w:p>
                  <w:pPr>
                    <w:jc w:val="center"/>
                    <w:rPr>
                      <w:rFonts w:hint="eastAsia" w:ascii="宋体" w:hAnsi="宋体"/>
                      <w:kern w:val="0"/>
                      <w:szCs w:val="21"/>
                    </w:rPr>
                  </w:pPr>
                  <w:r>
                    <w:rPr>
                      <w:rFonts w:hint="eastAsia" w:ascii="宋体" w:hAnsi="宋体"/>
                      <w:kern w:val="0"/>
                      <w:szCs w:val="21"/>
                    </w:rPr>
                    <w:t>30</w:t>
                  </w:r>
                </w:p>
              </w:tc>
              <w:tc>
                <w:tcPr>
                  <w:tcW w:w="1065" w:type="dxa"/>
                  <w:noWrap w:val="0"/>
                  <w:vAlign w:val="center"/>
                </w:tcPr>
                <w:p>
                  <w:pPr>
                    <w:jc w:val="center"/>
                    <w:rPr>
                      <w:rFonts w:hint="eastAsia" w:ascii="宋体" w:hAnsi="宋体"/>
                      <w:kern w:val="0"/>
                      <w:szCs w:val="21"/>
                    </w:rPr>
                  </w:pPr>
                  <w:r>
                    <w:rPr>
                      <w:rFonts w:hint="eastAsia" w:ascii="宋体" w:hAnsi="宋体"/>
                      <w:kern w:val="0"/>
                      <w:szCs w:val="21"/>
                    </w:rPr>
                    <w:t>800</w:t>
                  </w:r>
                </w:p>
              </w:tc>
              <w:tc>
                <w:tcPr>
                  <w:tcW w:w="1560" w:type="dxa"/>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jc w:val="center"/>
                    <w:rPr>
                      <w:rFonts w:hint="eastAsia" w:ascii="宋体" w:hAnsi="宋体"/>
                      <w:kern w:val="0"/>
                      <w:szCs w:val="21"/>
                    </w:rPr>
                  </w:pPr>
                  <w:r>
                    <w:rPr>
                      <w:rFonts w:hint="eastAsia" w:ascii="宋体" w:hAnsi="宋体"/>
                      <w:kern w:val="0"/>
                      <w:szCs w:val="21"/>
                    </w:rPr>
                    <w:t>10</w:t>
                  </w:r>
                </w:p>
              </w:tc>
              <w:tc>
                <w:tcPr>
                  <w:tcW w:w="1185" w:type="dxa"/>
                  <w:noWrap w:val="0"/>
                  <w:vAlign w:val="center"/>
                </w:tcPr>
                <w:p>
                  <w:pPr>
                    <w:jc w:val="center"/>
                    <w:rPr>
                      <w:rFonts w:hint="eastAsia" w:ascii="宋体" w:hAnsi="宋体"/>
                      <w:kern w:val="0"/>
                      <w:szCs w:val="21"/>
                    </w:rPr>
                  </w:pPr>
                  <w:r>
                    <w:rPr>
                      <w:rFonts w:hint="eastAsia" w:ascii="宋体" w:hAnsi="宋体"/>
                      <w:kern w:val="0"/>
                      <w:szCs w:val="21"/>
                    </w:rPr>
                    <w:t>爆闪警示灯</w:t>
                  </w:r>
                </w:p>
              </w:tc>
              <w:tc>
                <w:tcPr>
                  <w:tcW w:w="4619" w:type="dxa"/>
                  <w:noWrap w:val="0"/>
                  <w:vAlign w:val="center"/>
                </w:tcPr>
                <w:p>
                  <w:pPr>
                    <w:jc w:val="left"/>
                    <w:rPr>
                      <w:rFonts w:hint="eastAsia" w:ascii="宋体" w:hAnsi="宋体"/>
                      <w:kern w:val="0"/>
                      <w:szCs w:val="21"/>
                    </w:rPr>
                  </w:pPr>
                  <w:r>
                    <w:rPr>
                      <w:rFonts w:hint="eastAsia" w:ascii="宋体" w:hAnsi="宋体"/>
                      <w:kern w:val="0"/>
                      <w:szCs w:val="21"/>
                    </w:rPr>
                    <w:t>高亮度的LED频闪警示灯，能见度高，使用中无需保养。在保持高亮度的同时，又不失经典的视觉设计，内置独特的滤镜系统能有效地扩散LED灯光。耗电量约为白炽灯泡的一半。（100V/200V交流），防护等级为IP54 .</w:t>
                  </w:r>
                </w:p>
              </w:tc>
              <w:tc>
                <w:tcPr>
                  <w:tcW w:w="780" w:type="dxa"/>
                  <w:noWrap w:val="0"/>
                  <w:vAlign w:val="center"/>
                </w:tcPr>
                <w:p>
                  <w:pPr>
                    <w:jc w:val="center"/>
                    <w:rPr>
                      <w:rFonts w:hint="eastAsia" w:ascii="宋体" w:hAnsi="宋体"/>
                      <w:kern w:val="0"/>
                      <w:szCs w:val="21"/>
                    </w:rPr>
                  </w:pPr>
                  <w:r>
                    <w:rPr>
                      <w:rFonts w:hint="eastAsia" w:ascii="宋体" w:hAnsi="宋体" w:cs="宋体"/>
                      <w:szCs w:val="21"/>
                    </w:rPr>
                    <w:t>个</w:t>
                  </w:r>
                </w:p>
              </w:tc>
              <w:tc>
                <w:tcPr>
                  <w:tcW w:w="825" w:type="dxa"/>
                  <w:noWrap w:val="0"/>
                  <w:vAlign w:val="center"/>
                </w:tcPr>
                <w:p>
                  <w:pPr>
                    <w:jc w:val="center"/>
                    <w:rPr>
                      <w:rFonts w:hint="eastAsia" w:ascii="宋体" w:hAnsi="宋体"/>
                      <w:kern w:val="0"/>
                      <w:szCs w:val="21"/>
                    </w:rPr>
                  </w:pPr>
                  <w:r>
                    <w:rPr>
                      <w:rFonts w:hint="eastAsia" w:ascii="宋体" w:hAnsi="宋体"/>
                      <w:kern w:val="0"/>
                      <w:szCs w:val="21"/>
                    </w:rPr>
                    <w:t>10</w:t>
                  </w:r>
                </w:p>
              </w:tc>
              <w:tc>
                <w:tcPr>
                  <w:tcW w:w="1065" w:type="dxa"/>
                  <w:noWrap w:val="0"/>
                  <w:vAlign w:val="center"/>
                </w:tcPr>
                <w:p>
                  <w:pPr>
                    <w:jc w:val="center"/>
                    <w:rPr>
                      <w:rFonts w:hint="eastAsia" w:ascii="宋体" w:hAnsi="宋体"/>
                      <w:kern w:val="0"/>
                      <w:szCs w:val="21"/>
                    </w:rPr>
                  </w:pPr>
                  <w:r>
                    <w:rPr>
                      <w:rFonts w:hint="eastAsia" w:ascii="宋体" w:hAnsi="宋体"/>
                      <w:kern w:val="0"/>
                      <w:szCs w:val="21"/>
                    </w:rPr>
                    <w:t>200</w:t>
                  </w:r>
                </w:p>
              </w:tc>
              <w:tc>
                <w:tcPr>
                  <w:tcW w:w="1560" w:type="dxa"/>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jc w:val="center"/>
                    <w:rPr>
                      <w:rFonts w:hint="eastAsia" w:ascii="宋体" w:hAnsi="宋体"/>
                      <w:kern w:val="0"/>
                      <w:szCs w:val="21"/>
                    </w:rPr>
                  </w:pPr>
                  <w:r>
                    <w:rPr>
                      <w:rFonts w:hint="eastAsia" w:ascii="宋体" w:hAnsi="宋体"/>
                      <w:kern w:val="0"/>
                      <w:szCs w:val="21"/>
                    </w:rPr>
                    <w:t>11</w:t>
                  </w:r>
                </w:p>
              </w:tc>
              <w:tc>
                <w:tcPr>
                  <w:tcW w:w="1185" w:type="dxa"/>
                  <w:noWrap w:val="0"/>
                  <w:vAlign w:val="center"/>
                </w:tcPr>
                <w:p>
                  <w:pPr>
                    <w:jc w:val="center"/>
                    <w:rPr>
                      <w:rFonts w:hint="eastAsia" w:ascii="宋体" w:hAnsi="宋体"/>
                      <w:kern w:val="0"/>
                      <w:szCs w:val="21"/>
                    </w:rPr>
                  </w:pPr>
                  <w:r>
                    <w:rPr>
                      <w:rFonts w:hint="eastAsia" w:ascii="宋体" w:hAnsi="宋体"/>
                      <w:kern w:val="0"/>
                      <w:szCs w:val="21"/>
                    </w:rPr>
                    <w:t>对讲机</w:t>
                  </w:r>
                </w:p>
              </w:tc>
              <w:tc>
                <w:tcPr>
                  <w:tcW w:w="4619" w:type="dxa"/>
                  <w:noWrap w:val="0"/>
                  <w:vAlign w:val="center"/>
                </w:tcPr>
                <w:p>
                  <w:pPr>
                    <w:spacing w:line="360" w:lineRule="auto"/>
                    <w:jc w:val="left"/>
                    <w:rPr>
                      <w:rFonts w:hint="eastAsia" w:ascii="宋体" w:hAnsi="宋体"/>
                      <w:kern w:val="0"/>
                      <w:szCs w:val="21"/>
                    </w:rPr>
                  </w:pPr>
                  <w:r>
                    <w:rPr>
                      <w:rFonts w:hint="eastAsia" w:ascii="宋体" w:hAnsi="宋体"/>
                      <w:kern w:val="0"/>
                      <w:szCs w:val="21"/>
                    </w:rPr>
                    <w:t>所投产品是PDT联盟内厂家制造（生产）的PDT数字对讲机。</w:t>
                  </w:r>
                </w:p>
                <w:p>
                  <w:pPr>
                    <w:spacing w:line="360" w:lineRule="auto"/>
                    <w:jc w:val="left"/>
                    <w:rPr>
                      <w:rFonts w:hint="eastAsia" w:ascii="宋体" w:hAnsi="宋体"/>
                      <w:kern w:val="0"/>
                      <w:szCs w:val="21"/>
                    </w:rPr>
                  </w:pPr>
                  <w:r>
                    <w:rPr>
                      <w:rFonts w:hint="eastAsia" w:ascii="宋体" w:hAnsi="宋体"/>
                      <w:kern w:val="0"/>
                      <w:szCs w:val="21"/>
                    </w:rPr>
                    <w:t>▲所投产品经CNAS或者CMA资质机构认证的第三方检测机构出具的有效检验检测报告或在校准报告证书。</w:t>
                  </w:r>
                </w:p>
                <w:p>
                  <w:pPr>
                    <w:spacing w:line="360" w:lineRule="auto"/>
                    <w:jc w:val="left"/>
                    <w:rPr>
                      <w:rFonts w:hint="eastAsia" w:ascii="宋体" w:hAnsi="宋体"/>
                      <w:kern w:val="0"/>
                      <w:szCs w:val="21"/>
                    </w:rPr>
                  </w:pPr>
                  <w:r>
                    <w:rPr>
                      <w:rFonts w:hint="eastAsia" w:ascii="宋体" w:hAnsi="宋体"/>
                      <w:kern w:val="0"/>
                      <w:szCs w:val="21"/>
                    </w:rPr>
                    <w:t>符合PDT标准，频率范围350~400MHz。</w:t>
                  </w:r>
                </w:p>
                <w:p>
                  <w:pPr>
                    <w:spacing w:line="360" w:lineRule="auto"/>
                    <w:jc w:val="left"/>
                    <w:rPr>
                      <w:rFonts w:hint="eastAsia" w:ascii="宋体" w:hAnsi="宋体"/>
                      <w:kern w:val="0"/>
                      <w:szCs w:val="21"/>
                    </w:rPr>
                  </w:pPr>
                  <w:r>
                    <w:rPr>
                      <w:rFonts w:hint="eastAsia" w:ascii="宋体" w:hAnsi="宋体"/>
                      <w:kern w:val="0"/>
                      <w:szCs w:val="21"/>
                    </w:rPr>
                    <w:t>手持对讲机需具备工信部颁发的型号核准证。防水、防尘性能良好，严格符合IP68工业防护标准</w:t>
                  </w:r>
                </w:p>
                <w:p>
                  <w:pPr>
                    <w:spacing w:line="360" w:lineRule="auto"/>
                    <w:jc w:val="left"/>
                    <w:rPr>
                      <w:rFonts w:hint="eastAsia" w:ascii="宋体" w:hAnsi="宋体"/>
                      <w:kern w:val="0"/>
                      <w:szCs w:val="21"/>
                    </w:rPr>
                  </w:pPr>
                  <w:r>
                    <w:rPr>
                      <w:rFonts w:hint="eastAsia" w:ascii="宋体" w:hAnsi="宋体"/>
                      <w:kern w:val="0"/>
                      <w:szCs w:val="21"/>
                    </w:rPr>
                    <w:t>▲显示中文操作界面，≥1.8英寸65536色 TFT 彩色半透显示屏  5行(含上、下状态栏满屏共7行），每屏最多显示汉字数40，数字80。</w:t>
                  </w:r>
                </w:p>
                <w:p>
                  <w:pPr>
                    <w:spacing w:line="360" w:lineRule="auto"/>
                    <w:jc w:val="left"/>
                    <w:rPr>
                      <w:rFonts w:hint="eastAsia" w:ascii="宋体" w:hAnsi="宋体"/>
                      <w:kern w:val="0"/>
                      <w:szCs w:val="21"/>
                    </w:rPr>
                  </w:pPr>
                  <w:r>
                    <w:rPr>
                      <w:rFonts w:hint="eastAsia" w:ascii="宋体" w:hAnsi="宋体"/>
                      <w:kern w:val="0"/>
                      <w:szCs w:val="21"/>
                    </w:rPr>
                    <w:t>机身重量不大于350g（带电池和天线），尺寸大小≤132mm*64mm*36mm。</w:t>
                  </w:r>
                </w:p>
                <w:p>
                  <w:pPr>
                    <w:spacing w:line="360" w:lineRule="auto"/>
                    <w:jc w:val="left"/>
                    <w:rPr>
                      <w:rFonts w:hint="eastAsia" w:ascii="宋体" w:hAnsi="宋体"/>
                      <w:kern w:val="0"/>
                      <w:szCs w:val="21"/>
                    </w:rPr>
                  </w:pPr>
                  <w:r>
                    <w:rPr>
                      <w:rFonts w:hint="eastAsia" w:ascii="宋体" w:hAnsi="宋体"/>
                      <w:kern w:val="0"/>
                      <w:szCs w:val="21"/>
                    </w:rPr>
                    <w:t>要求内置GPS和北斗模块，支持GPS和北斗双模定位功能。</w:t>
                  </w:r>
                </w:p>
                <w:p>
                  <w:pPr>
                    <w:spacing w:line="360" w:lineRule="auto"/>
                    <w:jc w:val="left"/>
                    <w:rPr>
                      <w:rFonts w:hint="eastAsia" w:ascii="宋体" w:hAnsi="宋体"/>
                      <w:kern w:val="0"/>
                      <w:szCs w:val="21"/>
                    </w:rPr>
                  </w:pPr>
                  <w:r>
                    <w:rPr>
                      <w:rFonts w:hint="eastAsia" w:ascii="宋体" w:hAnsi="宋体"/>
                      <w:kern w:val="0"/>
                      <w:szCs w:val="21"/>
                    </w:rPr>
                    <w:t>要求数模兼容，支持2音、5音、MDC1200、DTMF等模拟常规标准，PDT常规直通及中转标准，PDT集群标准，MPT集群标准，支持用户从模拟集群系统到数字集群系统的平滑过渡。</w:t>
                  </w:r>
                </w:p>
                <w:p>
                  <w:pPr>
                    <w:tabs>
                      <w:tab w:val="left" w:pos="426"/>
                    </w:tabs>
                    <w:spacing w:line="360" w:lineRule="auto"/>
                    <w:jc w:val="left"/>
                    <w:rPr>
                      <w:rFonts w:hint="eastAsia" w:ascii="宋体" w:hAnsi="宋体"/>
                      <w:kern w:val="0"/>
                      <w:szCs w:val="21"/>
                    </w:rPr>
                  </w:pPr>
                  <w:r>
                    <w:rPr>
                      <w:rFonts w:hint="eastAsia" w:ascii="宋体" w:hAnsi="宋体"/>
                      <w:kern w:val="0"/>
                      <w:szCs w:val="21"/>
                    </w:rPr>
                    <w:t>具有振动功能，客户可以在环境嘈杂，音量微弱的环境下，通过振动提醒保障信息的不遗漏。</w:t>
                  </w:r>
                </w:p>
                <w:p>
                  <w:pPr>
                    <w:tabs>
                      <w:tab w:val="left" w:pos="426"/>
                    </w:tabs>
                    <w:spacing w:line="360" w:lineRule="auto"/>
                    <w:jc w:val="left"/>
                    <w:rPr>
                      <w:rFonts w:hint="eastAsia" w:ascii="宋体" w:hAnsi="宋体"/>
                      <w:kern w:val="0"/>
                      <w:szCs w:val="21"/>
                    </w:rPr>
                  </w:pPr>
                  <w:r>
                    <w:rPr>
                      <w:rFonts w:hint="eastAsia" w:ascii="宋体" w:hAnsi="宋体"/>
                      <w:kern w:val="0"/>
                      <w:szCs w:val="21"/>
                    </w:rPr>
                    <w:t>▲通过数字按键和菜单键实现快捷切换基站，切换功率，显示基站和本机信息。</w:t>
                  </w:r>
                </w:p>
                <w:p>
                  <w:pPr>
                    <w:tabs>
                      <w:tab w:val="left" w:pos="426"/>
                    </w:tabs>
                    <w:spacing w:line="360" w:lineRule="auto"/>
                    <w:jc w:val="left"/>
                    <w:rPr>
                      <w:rFonts w:hint="eastAsia" w:ascii="宋体" w:hAnsi="宋体"/>
                      <w:kern w:val="0"/>
                      <w:szCs w:val="21"/>
                    </w:rPr>
                  </w:pPr>
                  <w:r>
                    <w:rPr>
                      <w:rFonts w:hint="eastAsia" w:ascii="宋体" w:hAnsi="宋体"/>
                      <w:kern w:val="0"/>
                      <w:szCs w:val="21"/>
                    </w:rPr>
                    <w:t>提供有详细功能介绍及参数描述的真实有效的印刷彩页。</w:t>
                  </w:r>
                </w:p>
                <w:p>
                  <w:pPr>
                    <w:tabs>
                      <w:tab w:val="left" w:pos="426"/>
                    </w:tabs>
                    <w:spacing w:line="360" w:lineRule="auto"/>
                    <w:jc w:val="left"/>
                    <w:rPr>
                      <w:rFonts w:hint="eastAsia" w:ascii="宋体" w:hAnsi="宋体"/>
                      <w:kern w:val="0"/>
                      <w:szCs w:val="21"/>
                    </w:rPr>
                  </w:pPr>
                  <w:r>
                    <w:rPr>
                      <w:rFonts w:hint="eastAsia" w:ascii="宋体" w:hAnsi="宋体"/>
                      <w:kern w:val="0"/>
                      <w:szCs w:val="21"/>
                    </w:rPr>
                    <w:t>投标产品具备使用公安部一所加密技术的加密方式，可内置公安部第一研究所PDT终端专用语音加密模块或加密卡。</w:t>
                  </w:r>
                </w:p>
                <w:p>
                  <w:pPr>
                    <w:tabs>
                      <w:tab w:val="left" w:pos="426"/>
                    </w:tabs>
                    <w:spacing w:line="360" w:lineRule="auto"/>
                    <w:jc w:val="left"/>
                    <w:rPr>
                      <w:rFonts w:hint="eastAsia" w:ascii="宋体" w:hAnsi="宋体"/>
                      <w:kern w:val="0"/>
                      <w:szCs w:val="21"/>
                    </w:rPr>
                  </w:pPr>
                  <w:r>
                    <w:rPr>
                      <w:rFonts w:hint="eastAsia" w:ascii="宋体" w:hAnsi="宋体"/>
                      <w:kern w:val="0"/>
                      <w:szCs w:val="21"/>
                    </w:rPr>
                    <w:t>▲电池容量≥2000mAh，对讲机工作时间不小于14小时，同时可以满足选配电池，选配电池≥2500 mAh。</w:t>
                  </w:r>
                </w:p>
                <w:p>
                  <w:pPr>
                    <w:tabs>
                      <w:tab w:val="left" w:pos="426"/>
                    </w:tabs>
                    <w:spacing w:line="360" w:lineRule="auto"/>
                    <w:jc w:val="left"/>
                    <w:rPr>
                      <w:rFonts w:ascii="宋体" w:hAnsi="宋体"/>
                      <w:kern w:val="0"/>
                      <w:szCs w:val="21"/>
                    </w:rPr>
                  </w:pPr>
                  <w:r>
                    <w:rPr>
                      <w:rFonts w:hint="eastAsia" w:ascii="宋体" w:hAnsi="宋体"/>
                      <w:kern w:val="0"/>
                      <w:szCs w:val="21"/>
                    </w:rPr>
                    <w:t>▲内置AMBE++和NVOC双声码器，可以通过手动自由切换，切换过后对讲机不会重启。</w:t>
                  </w:r>
                </w:p>
                <w:p>
                  <w:pPr>
                    <w:tabs>
                      <w:tab w:val="left" w:pos="426"/>
                    </w:tabs>
                    <w:spacing w:line="360" w:lineRule="auto"/>
                    <w:jc w:val="left"/>
                    <w:rPr>
                      <w:rFonts w:hint="eastAsia" w:ascii="宋体" w:hAnsi="宋体"/>
                      <w:kern w:val="0"/>
                      <w:szCs w:val="21"/>
                    </w:rPr>
                  </w:pPr>
                  <w:r>
                    <w:rPr>
                      <w:rFonts w:hint="eastAsia" w:ascii="宋体" w:hAnsi="宋体"/>
                      <w:kern w:val="0"/>
                      <w:szCs w:val="21"/>
                    </w:rPr>
                    <w:t>▲要求支持内置蓝牙功能，满足客户不同场景的应用需求。</w:t>
                  </w:r>
                </w:p>
                <w:p>
                  <w:pPr>
                    <w:jc w:val="left"/>
                    <w:rPr>
                      <w:rFonts w:hint="eastAsia" w:ascii="宋体" w:hAnsi="宋体"/>
                      <w:kern w:val="0"/>
                      <w:szCs w:val="21"/>
                    </w:rPr>
                  </w:pPr>
                  <w:r>
                    <w:rPr>
                      <w:rFonts w:hint="eastAsia" w:ascii="宋体" w:hAnsi="宋体"/>
                      <w:kern w:val="0"/>
                      <w:szCs w:val="21"/>
                    </w:rPr>
                    <w:t>▲所投产品符合MIL-STD-810 C/D/E/F/G等级要求，保证设备在恶劣环境下正常使用</w:t>
                  </w:r>
                </w:p>
              </w:tc>
              <w:tc>
                <w:tcPr>
                  <w:tcW w:w="780" w:type="dxa"/>
                  <w:noWrap w:val="0"/>
                  <w:vAlign w:val="center"/>
                </w:tcPr>
                <w:p>
                  <w:pPr>
                    <w:jc w:val="center"/>
                    <w:rPr>
                      <w:rFonts w:hint="eastAsia" w:ascii="宋体" w:hAnsi="宋体"/>
                      <w:kern w:val="0"/>
                      <w:szCs w:val="21"/>
                    </w:rPr>
                  </w:pPr>
                  <w:r>
                    <w:rPr>
                      <w:rFonts w:hint="eastAsia" w:ascii="宋体" w:hAnsi="宋体" w:cs="宋体"/>
                      <w:szCs w:val="21"/>
                    </w:rPr>
                    <w:t>台</w:t>
                  </w:r>
                </w:p>
              </w:tc>
              <w:tc>
                <w:tcPr>
                  <w:tcW w:w="825" w:type="dxa"/>
                  <w:noWrap w:val="0"/>
                  <w:vAlign w:val="center"/>
                </w:tcPr>
                <w:p>
                  <w:pPr>
                    <w:jc w:val="center"/>
                    <w:rPr>
                      <w:rFonts w:hint="eastAsia" w:ascii="宋体" w:hAnsi="宋体"/>
                      <w:kern w:val="0"/>
                      <w:szCs w:val="21"/>
                    </w:rPr>
                  </w:pPr>
                  <w:r>
                    <w:rPr>
                      <w:rFonts w:hint="eastAsia" w:ascii="宋体" w:hAnsi="宋体"/>
                      <w:kern w:val="0"/>
                      <w:szCs w:val="21"/>
                    </w:rPr>
                    <w:t>20</w:t>
                  </w:r>
                </w:p>
              </w:tc>
              <w:tc>
                <w:tcPr>
                  <w:tcW w:w="1065" w:type="dxa"/>
                  <w:noWrap w:val="0"/>
                  <w:vAlign w:val="center"/>
                </w:tcPr>
                <w:p>
                  <w:pPr>
                    <w:jc w:val="center"/>
                    <w:rPr>
                      <w:rFonts w:hint="eastAsia" w:ascii="宋体" w:hAnsi="宋体"/>
                      <w:kern w:val="0"/>
                      <w:szCs w:val="21"/>
                    </w:rPr>
                  </w:pPr>
                  <w:r>
                    <w:rPr>
                      <w:rFonts w:hint="eastAsia" w:ascii="宋体" w:hAnsi="宋体"/>
                      <w:kern w:val="0"/>
                      <w:szCs w:val="21"/>
                    </w:rPr>
                    <w:t>3800</w:t>
                  </w:r>
                </w:p>
              </w:tc>
              <w:tc>
                <w:tcPr>
                  <w:tcW w:w="1560" w:type="dxa"/>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noWrap w:val="0"/>
                  <w:vAlign w:val="center"/>
                </w:tcPr>
                <w:p>
                  <w:pPr>
                    <w:jc w:val="center"/>
                    <w:rPr>
                      <w:rFonts w:hint="eastAsia" w:ascii="宋体" w:hAnsi="宋体"/>
                      <w:kern w:val="0"/>
                      <w:szCs w:val="21"/>
                    </w:rPr>
                  </w:pPr>
                  <w:r>
                    <w:rPr>
                      <w:rFonts w:hint="eastAsia" w:ascii="宋体" w:hAnsi="宋体"/>
                      <w:kern w:val="0"/>
                      <w:szCs w:val="21"/>
                    </w:rPr>
                    <w:t>12</w:t>
                  </w:r>
                </w:p>
              </w:tc>
              <w:tc>
                <w:tcPr>
                  <w:tcW w:w="1185" w:type="dxa"/>
                  <w:noWrap w:val="0"/>
                  <w:vAlign w:val="center"/>
                </w:tcPr>
                <w:p>
                  <w:pPr>
                    <w:jc w:val="center"/>
                    <w:rPr>
                      <w:rFonts w:hint="eastAsia" w:ascii="宋体" w:hAnsi="宋体"/>
                      <w:kern w:val="0"/>
                      <w:szCs w:val="21"/>
                    </w:rPr>
                  </w:pPr>
                  <w:r>
                    <w:rPr>
                      <w:rFonts w:hint="eastAsia" w:ascii="宋体" w:hAnsi="宋体"/>
                      <w:kern w:val="0"/>
                      <w:szCs w:val="21"/>
                    </w:rPr>
                    <w:t>红外热像仪</w:t>
                  </w:r>
                </w:p>
              </w:tc>
              <w:tc>
                <w:tcPr>
                  <w:tcW w:w="4619" w:type="dxa"/>
                  <w:noWrap w:val="0"/>
                  <w:vAlign w:val="center"/>
                </w:tcPr>
                <w:p>
                  <w:pPr>
                    <w:jc w:val="left"/>
                    <w:rPr>
                      <w:rFonts w:hint="eastAsia" w:ascii="宋体" w:hAnsi="宋体"/>
                      <w:kern w:val="0"/>
                      <w:szCs w:val="21"/>
                    </w:rPr>
                  </w:pPr>
                  <w:r>
                    <w:rPr>
                      <w:rFonts w:hint="eastAsia" w:ascii="宋体" w:hAnsi="宋体"/>
                      <w:kern w:val="0"/>
                      <w:szCs w:val="21"/>
                    </w:rPr>
                    <w:t>环境要求 工作环境温度：-20℃～+55℃，短时间工作环境：≤250°工作环境相对湿度：≤95%存放环境温度：-40℃～+70℃充电器电源：电压 190V～250V频率 50Hz（PAL）   结构要求 探测器、控制器、电池一体化。探测器 法国原装进口非制冷焦平面多晶硅探测器像素: 160×120波长: 8～14um成像参数及质量 红外图像视场角/最小焦距：35o×26o镜头空间分辨率：3.8mrad热灵敏度：0.1℃(30℃时)帧频：50/60Hz 非插入法焦距：定调焦测量功能 测温范围：-20℃至250℃精度：±2℃，读数的±2%（在±30℃）测量模式：点／手动（一个可移动点）或自动设置区域内温度实时跟踪功能。大气穿透率校正：自动，根据输入的距离、大气温度和相对湿度光学穿透率校正：自动，根据内部传感器信号反射环境温度校正：自动，根据输入的反射温度外部光学/窗口校正：自动，根据输入的光学/窗口穿透率和温度仪器外观、尺寸、重量、电池系统 仪器重量:1.4Kg (含电池)电池可持续工作时间: ≥2.5小时电池充电时间: ≤1.5小时探测器寿命:20000小时整机寿命:10年包装方式:ABS工业塑胶箱防护等级抗震性抗冲击抗电磁干扰能力 符合IP54工业标准抗震性：2.5g抗冲击：25g抗电磁干扰能力：IEC60960:1991+A1:1992,A2:1993,A3:1995,A4:1996仪器控制分析功能 操作方式:中英菜单,按键控制画面显示：多种伪彩色标显示。调节功能:自动/手动点温功能:同时一点测温最高/低温捕捉及报警功能：有设置功能:有冻结/激活功能:有软件分析功能 详细的图像处理及分析功能:报告形成: 可快速自动生成多份报告，可方便转换为WORD文档中文界面: 有能/否查询历史数据:能</w:t>
                  </w:r>
                </w:p>
              </w:tc>
              <w:tc>
                <w:tcPr>
                  <w:tcW w:w="780" w:type="dxa"/>
                  <w:noWrap w:val="0"/>
                  <w:vAlign w:val="center"/>
                </w:tcPr>
                <w:p>
                  <w:pPr>
                    <w:jc w:val="center"/>
                    <w:rPr>
                      <w:rFonts w:hint="eastAsia" w:ascii="宋体" w:hAnsi="宋体"/>
                      <w:kern w:val="0"/>
                      <w:szCs w:val="21"/>
                    </w:rPr>
                  </w:pPr>
                  <w:r>
                    <w:rPr>
                      <w:rFonts w:hint="eastAsia" w:ascii="宋体" w:hAnsi="宋体" w:cs="宋体"/>
                      <w:szCs w:val="21"/>
                    </w:rPr>
                    <w:t>台</w:t>
                  </w:r>
                </w:p>
              </w:tc>
              <w:tc>
                <w:tcPr>
                  <w:tcW w:w="825" w:type="dxa"/>
                  <w:noWrap w:val="0"/>
                  <w:vAlign w:val="center"/>
                </w:tcPr>
                <w:p>
                  <w:pPr>
                    <w:jc w:val="center"/>
                    <w:rPr>
                      <w:rFonts w:hint="eastAsia" w:ascii="宋体" w:hAnsi="宋体"/>
                      <w:kern w:val="0"/>
                      <w:szCs w:val="21"/>
                    </w:rPr>
                  </w:pPr>
                  <w:r>
                    <w:rPr>
                      <w:rFonts w:hint="eastAsia" w:ascii="宋体" w:hAnsi="宋体"/>
                      <w:kern w:val="0"/>
                      <w:szCs w:val="21"/>
                    </w:rPr>
                    <w:t>1</w:t>
                  </w:r>
                </w:p>
              </w:tc>
              <w:tc>
                <w:tcPr>
                  <w:tcW w:w="1065" w:type="dxa"/>
                  <w:noWrap w:val="0"/>
                  <w:vAlign w:val="center"/>
                </w:tcPr>
                <w:p>
                  <w:pPr>
                    <w:jc w:val="center"/>
                    <w:rPr>
                      <w:rFonts w:hint="eastAsia" w:ascii="宋体" w:hAnsi="宋体"/>
                      <w:kern w:val="0"/>
                      <w:szCs w:val="21"/>
                    </w:rPr>
                  </w:pPr>
                  <w:r>
                    <w:rPr>
                      <w:rFonts w:hint="eastAsia" w:ascii="宋体" w:hAnsi="宋体"/>
                      <w:kern w:val="0"/>
                      <w:szCs w:val="21"/>
                    </w:rPr>
                    <w:t>85000</w:t>
                  </w:r>
                </w:p>
              </w:tc>
              <w:tc>
                <w:tcPr>
                  <w:tcW w:w="1560" w:type="dxa"/>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jc w:val="center"/>
                    <w:rPr>
                      <w:rFonts w:hint="eastAsia" w:ascii="宋体" w:hAnsi="宋体"/>
                      <w:kern w:val="0"/>
                      <w:szCs w:val="21"/>
                    </w:rPr>
                  </w:pPr>
                  <w:r>
                    <w:rPr>
                      <w:rFonts w:hint="eastAsia" w:ascii="宋体" w:hAnsi="宋体"/>
                      <w:kern w:val="0"/>
                      <w:szCs w:val="21"/>
                    </w:rPr>
                    <w:t>13</w:t>
                  </w:r>
                </w:p>
              </w:tc>
              <w:tc>
                <w:tcPr>
                  <w:tcW w:w="1185" w:type="dxa"/>
                  <w:noWrap w:val="0"/>
                  <w:vAlign w:val="center"/>
                </w:tcPr>
                <w:p>
                  <w:pPr>
                    <w:jc w:val="center"/>
                    <w:rPr>
                      <w:rFonts w:hint="eastAsia" w:ascii="宋体" w:hAnsi="宋体"/>
                      <w:kern w:val="0"/>
                      <w:szCs w:val="21"/>
                    </w:rPr>
                  </w:pPr>
                  <w:r>
                    <w:rPr>
                      <w:rFonts w:hint="eastAsia" w:ascii="宋体" w:hAnsi="宋体"/>
                      <w:kern w:val="0"/>
                      <w:szCs w:val="21"/>
                    </w:rPr>
                    <w:t>两节拉梯</w:t>
                  </w:r>
                </w:p>
              </w:tc>
              <w:tc>
                <w:tcPr>
                  <w:tcW w:w="4619" w:type="dxa"/>
                  <w:noWrap w:val="0"/>
                  <w:vAlign w:val="center"/>
                </w:tcPr>
                <w:p>
                  <w:pPr>
                    <w:jc w:val="left"/>
                    <w:rPr>
                      <w:rFonts w:hint="eastAsia" w:ascii="宋体" w:hAnsi="宋体"/>
                      <w:kern w:val="0"/>
                      <w:szCs w:val="21"/>
                    </w:rPr>
                  </w:pPr>
                  <w:r>
                    <w:rPr>
                      <w:rFonts w:hint="eastAsia" w:ascii="宋体" w:hAnsi="宋体"/>
                      <w:kern w:val="0"/>
                      <w:szCs w:val="21"/>
                    </w:rPr>
                    <w:t>该产品采用四年以上的毛竹主杆，经过高温、脱脂、防蛀、防霉化学配方处理，经多次精加工粘胶组合集成材制作而成；产品美观大方、体积小、韧性强，强度高、经久耐用。</w:t>
                  </w:r>
                  <w:r>
                    <w:rPr>
                      <w:rFonts w:hint="eastAsia" w:ascii="宋体" w:hAnsi="宋体"/>
                      <w:kern w:val="0"/>
                      <w:szCs w:val="21"/>
                    </w:rPr>
                    <w:br w:type="textWrapping"/>
                  </w:r>
                  <w:r>
                    <w:rPr>
                      <w:rFonts w:hint="eastAsia" w:ascii="宋体" w:hAnsi="宋体"/>
                      <w:kern w:val="0"/>
                      <w:szCs w:val="21"/>
                    </w:rPr>
                    <w:t>工作长≥6M，最小梯宽≥300mm，梯档间距280mm/340mm，整梯质量28kg；</w:t>
                  </w:r>
                </w:p>
              </w:tc>
              <w:tc>
                <w:tcPr>
                  <w:tcW w:w="780" w:type="dxa"/>
                  <w:noWrap w:val="0"/>
                  <w:vAlign w:val="center"/>
                </w:tcPr>
                <w:p>
                  <w:pPr>
                    <w:jc w:val="center"/>
                    <w:rPr>
                      <w:rFonts w:hint="eastAsia" w:ascii="宋体" w:hAnsi="宋体"/>
                      <w:kern w:val="0"/>
                      <w:szCs w:val="21"/>
                    </w:rPr>
                  </w:pPr>
                  <w:r>
                    <w:rPr>
                      <w:rFonts w:hint="eastAsia" w:ascii="宋体" w:hAnsi="宋体"/>
                      <w:kern w:val="0"/>
                      <w:szCs w:val="21"/>
                    </w:rPr>
                    <w:t>把</w:t>
                  </w:r>
                </w:p>
              </w:tc>
              <w:tc>
                <w:tcPr>
                  <w:tcW w:w="825" w:type="dxa"/>
                  <w:noWrap w:val="0"/>
                  <w:vAlign w:val="center"/>
                </w:tcPr>
                <w:p>
                  <w:pPr>
                    <w:jc w:val="center"/>
                    <w:rPr>
                      <w:rFonts w:hint="eastAsia" w:ascii="宋体" w:hAnsi="宋体"/>
                      <w:kern w:val="0"/>
                      <w:szCs w:val="21"/>
                    </w:rPr>
                  </w:pPr>
                  <w:r>
                    <w:rPr>
                      <w:rFonts w:hint="eastAsia" w:ascii="宋体" w:hAnsi="宋体"/>
                      <w:kern w:val="0"/>
                      <w:szCs w:val="21"/>
                    </w:rPr>
                    <w:t>4</w:t>
                  </w:r>
                </w:p>
              </w:tc>
              <w:tc>
                <w:tcPr>
                  <w:tcW w:w="1065" w:type="dxa"/>
                  <w:noWrap w:val="0"/>
                  <w:vAlign w:val="center"/>
                </w:tcPr>
                <w:p>
                  <w:pPr>
                    <w:jc w:val="center"/>
                    <w:rPr>
                      <w:rFonts w:hint="eastAsia" w:ascii="宋体" w:hAnsi="宋体"/>
                      <w:kern w:val="0"/>
                      <w:szCs w:val="21"/>
                    </w:rPr>
                  </w:pPr>
                  <w:r>
                    <w:rPr>
                      <w:rFonts w:hint="eastAsia" w:ascii="宋体" w:hAnsi="宋体"/>
                      <w:kern w:val="0"/>
                      <w:szCs w:val="21"/>
                    </w:rPr>
                    <w:t>2100</w:t>
                  </w:r>
                </w:p>
              </w:tc>
              <w:tc>
                <w:tcPr>
                  <w:tcW w:w="1560" w:type="dxa"/>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jc w:val="center"/>
                    <w:rPr>
                      <w:rFonts w:hint="eastAsia" w:ascii="宋体" w:hAnsi="宋体"/>
                      <w:kern w:val="0"/>
                      <w:szCs w:val="21"/>
                    </w:rPr>
                  </w:pPr>
                  <w:r>
                    <w:rPr>
                      <w:rFonts w:hint="eastAsia" w:ascii="宋体" w:hAnsi="宋体"/>
                      <w:kern w:val="0"/>
                      <w:szCs w:val="21"/>
                    </w:rPr>
                    <w:t>14</w:t>
                  </w:r>
                </w:p>
              </w:tc>
              <w:tc>
                <w:tcPr>
                  <w:tcW w:w="1185" w:type="dxa"/>
                  <w:noWrap w:val="0"/>
                  <w:vAlign w:val="center"/>
                </w:tcPr>
                <w:p>
                  <w:pPr>
                    <w:jc w:val="center"/>
                    <w:rPr>
                      <w:rFonts w:hint="eastAsia" w:ascii="宋体" w:hAnsi="宋体"/>
                      <w:kern w:val="0"/>
                      <w:szCs w:val="21"/>
                    </w:rPr>
                  </w:pPr>
                  <w:r>
                    <w:rPr>
                      <w:rFonts w:hint="eastAsia" w:ascii="宋体" w:hAnsi="宋体"/>
                      <w:kern w:val="0"/>
                      <w:szCs w:val="21"/>
                    </w:rPr>
                    <w:t>撬棍</w:t>
                  </w:r>
                </w:p>
              </w:tc>
              <w:tc>
                <w:tcPr>
                  <w:tcW w:w="4619" w:type="dxa"/>
                  <w:noWrap w:val="0"/>
                  <w:vAlign w:val="center"/>
                </w:tcPr>
                <w:p>
                  <w:pPr>
                    <w:jc w:val="left"/>
                    <w:rPr>
                      <w:rFonts w:hint="eastAsia" w:ascii="宋体" w:hAnsi="宋体"/>
                      <w:kern w:val="0"/>
                      <w:szCs w:val="21"/>
                    </w:rPr>
                  </w:pPr>
                  <w:r>
                    <w:rPr>
                      <w:rFonts w:hint="eastAsia" w:ascii="宋体" w:hAnsi="宋体"/>
                      <w:kern w:val="0"/>
                      <w:szCs w:val="21"/>
                    </w:rPr>
                    <w:t>符合国家相关标准</w:t>
                  </w:r>
                </w:p>
              </w:tc>
              <w:tc>
                <w:tcPr>
                  <w:tcW w:w="780" w:type="dxa"/>
                  <w:noWrap w:val="0"/>
                  <w:vAlign w:val="center"/>
                </w:tcPr>
                <w:p>
                  <w:pPr>
                    <w:jc w:val="center"/>
                    <w:rPr>
                      <w:rFonts w:hint="eastAsia" w:ascii="宋体" w:hAnsi="宋体"/>
                      <w:kern w:val="0"/>
                      <w:szCs w:val="21"/>
                    </w:rPr>
                  </w:pPr>
                  <w:r>
                    <w:rPr>
                      <w:rFonts w:hint="eastAsia" w:ascii="宋体" w:hAnsi="宋体" w:cs="宋体"/>
                      <w:szCs w:val="21"/>
                    </w:rPr>
                    <w:t>根</w:t>
                  </w:r>
                </w:p>
              </w:tc>
              <w:tc>
                <w:tcPr>
                  <w:tcW w:w="825" w:type="dxa"/>
                  <w:noWrap w:val="0"/>
                  <w:vAlign w:val="center"/>
                </w:tcPr>
                <w:p>
                  <w:pPr>
                    <w:jc w:val="center"/>
                    <w:rPr>
                      <w:rFonts w:hint="eastAsia" w:ascii="宋体" w:hAnsi="宋体"/>
                      <w:kern w:val="0"/>
                      <w:szCs w:val="21"/>
                    </w:rPr>
                  </w:pPr>
                  <w:r>
                    <w:rPr>
                      <w:rFonts w:hint="eastAsia" w:ascii="宋体" w:hAnsi="宋体"/>
                      <w:kern w:val="0"/>
                      <w:szCs w:val="21"/>
                    </w:rPr>
                    <w:t>8</w:t>
                  </w:r>
                </w:p>
              </w:tc>
              <w:tc>
                <w:tcPr>
                  <w:tcW w:w="1065" w:type="dxa"/>
                  <w:noWrap w:val="0"/>
                  <w:vAlign w:val="center"/>
                </w:tcPr>
                <w:p>
                  <w:pPr>
                    <w:jc w:val="center"/>
                    <w:rPr>
                      <w:rFonts w:hint="eastAsia" w:ascii="宋体" w:hAnsi="宋体"/>
                      <w:kern w:val="0"/>
                      <w:szCs w:val="21"/>
                    </w:rPr>
                  </w:pPr>
                  <w:r>
                    <w:rPr>
                      <w:rFonts w:hint="eastAsia" w:ascii="宋体" w:hAnsi="宋体"/>
                      <w:kern w:val="0"/>
                      <w:szCs w:val="21"/>
                    </w:rPr>
                    <w:t>150</w:t>
                  </w:r>
                </w:p>
              </w:tc>
              <w:tc>
                <w:tcPr>
                  <w:tcW w:w="1560" w:type="dxa"/>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jc w:val="center"/>
                    <w:rPr>
                      <w:rFonts w:hint="eastAsia" w:ascii="宋体" w:hAnsi="宋体"/>
                      <w:kern w:val="0"/>
                      <w:szCs w:val="21"/>
                    </w:rPr>
                  </w:pPr>
                  <w:r>
                    <w:rPr>
                      <w:rFonts w:hint="eastAsia" w:ascii="宋体" w:hAnsi="宋体"/>
                      <w:kern w:val="0"/>
                      <w:szCs w:val="21"/>
                    </w:rPr>
                    <w:t>15</w:t>
                  </w:r>
                </w:p>
              </w:tc>
              <w:tc>
                <w:tcPr>
                  <w:tcW w:w="1185" w:type="dxa"/>
                  <w:noWrap w:val="0"/>
                  <w:vAlign w:val="center"/>
                </w:tcPr>
                <w:p>
                  <w:pPr>
                    <w:jc w:val="center"/>
                    <w:rPr>
                      <w:rFonts w:hint="eastAsia" w:ascii="宋体" w:hAnsi="宋体"/>
                      <w:kern w:val="0"/>
                      <w:szCs w:val="21"/>
                    </w:rPr>
                  </w:pPr>
                  <w:r>
                    <w:rPr>
                      <w:rFonts w:hint="eastAsia" w:ascii="宋体" w:hAnsi="宋体"/>
                      <w:kern w:val="0"/>
                      <w:szCs w:val="21"/>
                    </w:rPr>
                    <w:t>消防斧</w:t>
                  </w:r>
                </w:p>
              </w:tc>
              <w:tc>
                <w:tcPr>
                  <w:tcW w:w="4619" w:type="dxa"/>
                  <w:noWrap w:val="0"/>
                  <w:vAlign w:val="center"/>
                </w:tcPr>
                <w:p>
                  <w:pPr>
                    <w:jc w:val="left"/>
                    <w:rPr>
                      <w:rFonts w:hint="eastAsia" w:ascii="宋体" w:hAnsi="宋体"/>
                      <w:kern w:val="0"/>
                      <w:szCs w:val="21"/>
                    </w:rPr>
                  </w:pPr>
                  <w:r>
                    <w:rPr>
                      <w:rFonts w:hint="eastAsia" w:ascii="宋体" w:hAnsi="宋体"/>
                      <w:kern w:val="0"/>
                      <w:szCs w:val="21"/>
                    </w:rPr>
                    <w:t>消防斧头</w:t>
                  </w:r>
                  <w:r>
                    <w:rPr>
                      <w:rFonts w:hint="eastAsia" w:ascii="宋体" w:hAnsi="宋体"/>
                      <w:kern w:val="0"/>
                      <w:szCs w:val="21"/>
                    </w:rPr>
                    <w:br w:type="textWrapping"/>
                  </w:r>
                  <w:r>
                    <w:rPr>
                      <w:rFonts w:hint="eastAsia" w:ascii="宋体" w:hAnsi="宋体"/>
                      <w:kern w:val="0"/>
                      <w:szCs w:val="21"/>
                    </w:rPr>
                    <w:t>采用炭钢材质，</w:t>
                  </w:r>
                  <w:r>
                    <w:rPr>
                      <w:rFonts w:hint="eastAsia" w:ascii="宋体" w:hAnsi="宋体"/>
                      <w:kern w:val="0"/>
                      <w:szCs w:val="21"/>
                    </w:rPr>
                    <w:br w:type="textWrapping"/>
                  </w:r>
                  <w:r>
                    <w:rPr>
                      <w:rFonts w:hint="eastAsia" w:ascii="宋体" w:hAnsi="宋体"/>
                      <w:kern w:val="0"/>
                      <w:szCs w:val="21"/>
                    </w:rPr>
                    <w:t>柄长：≥91厘米，</w:t>
                  </w:r>
                  <w:r>
                    <w:rPr>
                      <w:rFonts w:hint="eastAsia" w:ascii="宋体" w:hAnsi="宋体"/>
                      <w:kern w:val="0"/>
                      <w:szCs w:val="21"/>
                    </w:rPr>
                    <w:br w:type="textWrapping"/>
                  </w:r>
                  <w:r>
                    <w:rPr>
                      <w:rFonts w:hint="eastAsia" w:ascii="宋体" w:hAnsi="宋体"/>
                      <w:kern w:val="0"/>
                      <w:szCs w:val="21"/>
                    </w:rPr>
                    <w:t>刃长：≥20厘米</w:t>
                  </w:r>
                </w:p>
              </w:tc>
              <w:tc>
                <w:tcPr>
                  <w:tcW w:w="780" w:type="dxa"/>
                  <w:noWrap w:val="0"/>
                  <w:vAlign w:val="center"/>
                </w:tcPr>
                <w:p>
                  <w:pPr>
                    <w:jc w:val="center"/>
                    <w:rPr>
                      <w:rFonts w:hint="eastAsia" w:ascii="宋体" w:hAnsi="宋体"/>
                      <w:kern w:val="0"/>
                      <w:szCs w:val="21"/>
                    </w:rPr>
                  </w:pPr>
                  <w:r>
                    <w:rPr>
                      <w:rFonts w:hint="eastAsia" w:ascii="宋体" w:hAnsi="宋体"/>
                      <w:kern w:val="0"/>
                      <w:szCs w:val="21"/>
                    </w:rPr>
                    <w:t>把</w:t>
                  </w:r>
                </w:p>
              </w:tc>
              <w:tc>
                <w:tcPr>
                  <w:tcW w:w="825" w:type="dxa"/>
                  <w:noWrap w:val="0"/>
                  <w:vAlign w:val="center"/>
                </w:tcPr>
                <w:p>
                  <w:pPr>
                    <w:jc w:val="center"/>
                    <w:rPr>
                      <w:rFonts w:hint="eastAsia" w:ascii="宋体" w:hAnsi="宋体"/>
                      <w:kern w:val="0"/>
                      <w:szCs w:val="21"/>
                    </w:rPr>
                  </w:pPr>
                  <w:r>
                    <w:rPr>
                      <w:rFonts w:hint="eastAsia" w:ascii="宋体" w:hAnsi="宋体"/>
                      <w:kern w:val="0"/>
                      <w:szCs w:val="21"/>
                    </w:rPr>
                    <w:t>10</w:t>
                  </w:r>
                </w:p>
              </w:tc>
              <w:tc>
                <w:tcPr>
                  <w:tcW w:w="1065" w:type="dxa"/>
                  <w:noWrap w:val="0"/>
                  <w:vAlign w:val="center"/>
                </w:tcPr>
                <w:p>
                  <w:pPr>
                    <w:jc w:val="center"/>
                    <w:rPr>
                      <w:rFonts w:hint="eastAsia" w:ascii="宋体" w:hAnsi="宋体"/>
                      <w:kern w:val="0"/>
                      <w:szCs w:val="21"/>
                    </w:rPr>
                  </w:pPr>
                  <w:r>
                    <w:rPr>
                      <w:rFonts w:hint="eastAsia" w:ascii="宋体" w:hAnsi="宋体"/>
                      <w:kern w:val="0"/>
                      <w:szCs w:val="21"/>
                    </w:rPr>
                    <w:t>120</w:t>
                  </w:r>
                </w:p>
              </w:tc>
              <w:tc>
                <w:tcPr>
                  <w:tcW w:w="1560" w:type="dxa"/>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noWrap w:val="0"/>
                  <w:vAlign w:val="center"/>
                </w:tcPr>
                <w:p>
                  <w:pPr>
                    <w:jc w:val="center"/>
                    <w:rPr>
                      <w:rFonts w:hint="eastAsia" w:ascii="宋体" w:hAnsi="宋体"/>
                      <w:kern w:val="0"/>
                      <w:szCs w:val="21"/>
                    </w:rPr>
                  </w:pPr>
                  <w:r>
                    <w:rPr>
                      <w:rFonts w:hint="eastAsia" w:ascii="宋体" w:hAnsi="宋体"/>
                      <w:kern w:val="0"/>
                      <w:szCs w:val="21"/>
                    </w:rPr>
                    <w:t>16</w:t>
                  </w:r>
                </w:p>
              </w:tc>
              <w:tc>
                <w:tcPr>
                  <w:tcW w:w="1185" w:type="dxa"/>
                  <w:noWrap w:val="0"/>
                  <w:vAlign w:val="center"/>
                </w:tcPr>
                <w:p>
                  <w:pPr>
                    <w:jc w:val="center"/>
                    <w:rPr>
                      <w:rFonts w:hint="eastAsia" w:ascii="宋体" w:hAnsi="宋体"/>
                      <w:kern w:val="0"/>
                      <w:szCs w:val="21"/>
                    </w:rPr>
                  </w:pPr>
                  <w:r>
                    <w:rPr>
                      <w:rFonts w:hint="eastAsia" w:ascii="宋体" w:hAnsi="宋体"/>
                      <w:kern w:val="0"/>
                      <w:szCs w:val="21"/>
                    </w:rPr>
                    <w:t>腰斧</w:t>
                  </w:r>
                </w:p>
              </w:tc>
              <w:tc>
                <w:tcPr>
                  <w:tcW w:w="4619" w:type="dxa"/>
                  <w:noWrap w:val="0"/>
                  <w:vAlign w:val="center"/>
                </w:tcPr>
                <w:p>
                  <w:pPr>
                    <w:jc w:val="left"/>
                    <w:rPr>
                      <w:rFonts w:hint="eastAsia" w:ascii="宋体" w:hAnsi="宋体"/>
                      <w:kern w:val="0"/>
                      <w:szCs w:val="21"/>
                    </w:rPr>
                  </w:pPr>
                  <w:r>
                    <w:rPr>
                      <w:rFonts w:hint="eastAsia" w:ascii="宋体" w:hAnsi="宋体"/>
                      <w:kern w:val="0"/>
                      <w:szCs w:val="21"/>
                    </w:rPr>
                    <w:t>由斧、刀锯、斧套组成，全长285土2.5，斧头长度160土2.5，斧头厚度10士1，平刃宽度56士1.5，柄刃宽度22土1，撬口宽度30士1，撬口深度25士1,重0.786kg。产品性能：多功能消防腰斧为不锈钢和高强度工程塑料制成，灭火救援时手动破拆非带电障碍物。技术性能符合GA 630《消防腰斧》的要求，含腰斧套</w:t>
                  </w:r>
                </w:p>
              </w:tc>
              <w:tc>
                <w:tcPr>
                  <w:tcW w:w="780" w:type="dxa"/>
                  <w:noWrap w:val="0"/>
                  <w:vAlign w:val="center"/>
                </w:tcPr>
                <w:p>
                  <w:pPr>
                    <w:jc w:val="center"/>
                    <w:rPr>
                      <w:rFonts w:hint="eastAsia" w:ascii="宋体" w:hAnsi="宋体"/>
                      <w:kern w:val="0"/>
                      <w:szCs w:val="21"/>
                    </w:rPr>
                  </w:pPr>
                  <w:r>
                    <w:rPr>
                      <w:rFonts w:hint="eastAsia" w:ascii="宋体" w:hAnsi="宋体"/>
                      <w:kern w:val="0"/>
                      <w:szCs w:val="21"/>
                    </w:rPr>
                    <w:t>把</w:t>
                  </w:r>
                </w:p>
              </w:tc>
              <w:tc>
                <w:tcPr>
                  <w:tcW w:w="825" w:type="dxa"/>
                  <w:noWrap w:val="0"/>
                  <w:vAlign w:val="center"/>
                </w:tcPr>
                <w:p>
                  <w:pPr>
                    <w:jc w:val="center"/>
                    <w:rPr>
                      <w:rFonts w:hint="eastAsia" w:ascii="宋体" w:hAnsi="宋体"/>
                      <w:kern w:val="0"/>
                      <w:szCs w:val="21"/>
                    </w:rPr>
                  </w:pPr>
                  <w:r>
                    <w:rPr>
                      <w:rFonts w:hint="eastAsia" w:ascii="宋体" w:hAnsi="宋体"/>
                      <w:kern w:val="0"/>
                      <w:szCs w:val="21"/>
                    </w:rPr>
                    <w:t>10</w:t>
                  </w:r>
                </w:p>
              </w:tc>
              <w:tc>
                <w:tcPr>
                  <w:tcW w:w="1065" w:type="dxa"/>
                  <w:noWrap w:val="0"/>
                  <w:vAlign w:val="center"/>
                </w:tcPr>
                <w:p>
                  <w:pPr>
                    <w:jc w:val="center"/>
                    <w:rPr>
                      <w:rFonts w:hint="eastAsia" w:ascii="宋体" w:hAnsi="宋体"/>
                      <w:kern w:val="0"/>
                      <w:szCs w:val="21"/>
                    </w:rPr>
                  </w:pPr>
                  <w:r>
                    <w:rPr>
                      <w:rFonts w:hint="eastAsia" w:ascii="宋体" w:hAnsi="宋体"/>
                      <w:kern w:val="0"/>
                      <w:szCs w:val="21"/>
                    </w:rPr>
                    <w:t>280</w:t>
                  </w:r>
                </w:p>
              </w:tc>
              <w:tc>
                <w:tcPr>
                  <w:tcW w:w="1560" w:type="dxa"/>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jc w:val="center"/>
                    <w:rPr>
                      <w:rFonts w:hint="eastAsia" w:ascii="宋体" w:hAnsi="宋体"/>
                      <w:kern w:val="0"/>
                      <w:szCs w:val="21"/>
                    </w:rPr>
                  </w:pPr>
                  <w:r>
                    <w:rPr>
                      <w:rFonts w:hint="eastAsia" w:ascii="宋体" w:hAnsi="宋体"/>
                      <w:kern w:val="0"/>
                      <w:szCs w:val="21"/>
                    </w:rPr>
                    <w:t>17</w:t>
                  </w:r>
                </w:p>
              </w:tc>
              <w:tc>
                <w:tcPr>
                  <w:tcW w:w="1185" w:type="dxa"/>
                  <w:noWrap w:val="0"/>
                  <w:vAlign w:val="center"/>
                </w:tcPr>
                <w:p>
                  <w:pPr>
                    <w:jc w:val="center"/>
                    <w:rPr>
                      <w:rFonts w:hint="eastAsia" w:ascii="宋体" w:hAnsi="宋体"/>
                      <w:kern w:val="0"/>
                      <w:szCs w:val="21"/>
                    </w:rPr>
                  </w:pPr>
                  <w:r>
                    <w:rPr>
                      <w:rFonts w:hint="eastAsia" w:ascii="宋体" w:hAnsi="宋体"/>
                      <w:kern w:val="0"/>
                      <w:szCs w:val="21"/>
                    </w:rPr>
                    <w:t>火钩</w:t>
                  </w:r>
                </w:p>
              </w:tc>
              <w:tc>
                <w:tcPr>
                  <w:tcW w:w="4619" w:type="dxa"/>
                  <w:noWrap w:val="0"/>
                  <w:vAlign w:val="center"/>
                </w:tcPr>
                <w:p>
                  <w:pPr>
                    <w:jc w:val="left"/>
                    <w:rPr>
                      <w:rFonts w:hint="eastAsia" w:ascii="宋体" w:hAnsi="宋体"/>
                      <w:kern w:val="0"/>
                      <w:szCs w:val="21"/>
                    </w:rPr>
                  </w:pPr>
                  <w:r>
                    <w:rPr>
                      <w:rFonts w:hint="eastAsia" w:ascii="宋体" w:hAnsi="宋体"/>
                      <w:kern w:val="0"/>
                      <w:szCs w:val="21"/>
                    </w:rPr>
                    <w:t>用来供消防员在火场救援中清除阻碍物，开辟新的道路。</w:t>
                  </w:r>
                </w:p>
              </w:tc>
              <w:tc>
                <w:tcPr>
                  <w:tcW w:w="780" w:type="dxa"/>
                  <w:noWrap w:val="0"/>
                  <w:vAlign w:val="center"/>
                </w:tcPr>
                <w:p>
                  <w:pPr>
                    <w:jc w:val="center"/>
                    <w:rPr>
                      <w:rFonts w:hint="eastAsia" w:ascii="宋体" w:hAnsi="宋体"/>
                      <w:kern w:val="0"/>
                      <w:szCs w:val="21"/>
                    </w:rPr>
                  </w:pPr>
                  <w:r>
                    <w:rPr>
                      <w:rFonts w:hint="eastAsia" w:ascii="宋体" w:hAnsi="宋体"/>
                      <w:kern w:val="0"/>
                      <w:szCs w:val="21"/>
                    </w:rPr>
                    <w:t>个</w:t>
                  </w:r>
                </w:p>
              </w:tc>
              <w:tc>
                <w:tcPr>
                  <w:tcW w:w="825" w:type="dxa"/>
                  <w:noWrap w:val="0"/>
                  <w:vAlign w:val="center"/>
                </w:tcPr>
                <w:p>
                  <w:pPr>
                    <w:jc w:val="center"/>
                    <w:rPr>
                      <w:rFonts w:hint="eastAsia" w:ascii="宋体" w:hAnsi="宋体"/>
                      <w:kern w:val="0"/>
                      <w:szCs w:val="21"/>
                    </w:rPr>
                  </w:pPr>
                  <w:r>
                    <w:rPr>
                      <w:rFonts w:hint="eastAsia" w:ascii="宋体" w:hAnsi="宋体"/>
                      <w:kern w:val="0"/>
                      <w:szCs w:val="21"/>
                    </w:rPr>
                    <w:t>6</w:t>
                  </w:r>
                </w:p>
              </w:tc>
              <w:tc>
                <w:tcPr>
                  <w:tcW w:w="1065" w:type="dxa"/>
                  <w:noWrap w:val="0"/>
                  <w:vAlign w:val="center"/>
                </w:tcPr>
                <w:p>
                  <w:pPr>
                    <w:jc w:val="center"/>
                    <w:rPr>
                      <w:rFonts w:hint="eastAsia" w:ascii="宋体" w:hAnsi="宋体"/>
                      <w:kern w:val="0"/>
                      <w:szCs w:val="21"/>
                    </w:rPr>
                  </w:pPr>
                  <w:r>
                    <w:rPr>
                      <w:rFonts w:hint="eastAsia" w:ascii="宋体" w:hAnsi="宋体"/>
                      <w:kern w:val="0"/>
                      <w:szCs w:val="21"/>
                    </w:rPr>
                    <w:t>150</w:t>
                  </w:r>
                </w:p>
              </w:tc>
              <w:tc>
                <w:tcPr>
                  <w:tcW w:w="1560" w:type="dxa"/>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jc w:val="center"/>
                    <w:rPr>
                      <w:rFonts w:hint="eastAsia" w:ascii="宋体" w:hAnsi="宋体"/>
                      <w:kern w:val="0"/>
                      <w:szCs w:val="21"/>
                    </w:rPr>
                  </w:pPr>
                  <w:r>
                    <w:rPr>
                      <w:rFonts w:hint="eastAsia" w:ascii="宋体" w:hAnsi="宋体"/>
                      <w:kern w:val="0"/>
                      <w:szCs w:val="21"/>
                    </w:rPr>
                    <w:t>18</w:t>
                  </w:r>
                </w:p>
              </w:tc>
              <w:tc>
                <w:tcPr>
                  <w:tcW w:w="1185" w:type="dxa"/>
                  <w:noWrap w:val="0"/>
                  <w:vAlign w:val="center"/>
                </w:tcPr>
                <w:p>
                  <w:pPr>
                    <w:jc w:val="center"/>
                    <w:rPr>
                      <w:rFonts w:hint="eastAsia" w:ascii="宋体" w:hAnsi="宋体"/>
                      <w:kern w:val="0"/>
                      <w:szCs w:val="21"/>
                    </w:rPr>
                  </w:pPr>
                  <w:r>
                    <w:rPr>
                      <w:rFonts w:hint="eastAsia" w:ascii="宋体" w:hAnsi="宋体"/>
                      <w:kern w:val="0"/>
                      <w:szCs w:val="21"/>
                    </w:rPr>
                    <w:t>鸡爪绳</w:t>
                  </w:r>
                </w:p>
              </w:tc>
              <w:tc>
                <w:tcPr>
                  <w:tcW w:w="4619" w:type="dxa"/>
                  <w:noWrap w:val="0"/>
                  <w:vAlign w:val="center"/>
                </w:tcPr>
                <w:p>
                  <w:pPr>
                    <w:jc w:val="left"/>
                    <w:rPr>
                      <w:rFonts w:hint="eastAsia" w:ascii="宋体" w:hAnsi="宋体"/>
                      <w:kern w:val="0"/>
                      <w:szCs w:val="21"/>
                    </w:rPr>
                  </w:pPr>
                  <w:r>
                    <w:rPr>
                      <w:rFonts w:hint="eastAsia" w:ascii="宋体" w:hAnsi="宋体"/>
                      <w:kern w:val="0"/>
                      <w:szCs w:val="21"/>
                    </w:rPr>
                    <w:t>直径：≥6 mm，承受拉力：≥9 kN，每米重量：23.2 g，材质：Polyamide</w:t>
                  </w:r>
                </w:p>
              </w:tc>
              <w:tc>
                <w:tcPr>
                  <w:tcW w:w="780" w:type="dxa"/>
                  <w:noWrap w:val="0"/>
                  <w:vAlign w:val="center"/>
                </w:tcPr>
                <w:p>
                  <w:pPr>
                    <w:jc w:val="center"/>
                    <w:rPr>
                      <w:rFonts w:hint="eastAsia" w:ascii="宋体" w:hAnsi="宋体"/>
                      <w:kern w:val="0"/>
                      <w:szCs w:val="21"/>
                    </w:rPr>
                  </w:pPr>
                  <w:r>
                    <w:rPr>
                      <w:rFonts w:hint="eastAsia" w:ascii="宋体" w:hAnsi="宋体"/>
                      <w:kern w:val="0"/>
                      <w:szCs w:val="21"/>
                    </w:rPr>
                    <w:t>米</w:t>
                  </w:r>
                </w:p>
              </w:tc>
              <w:tc>
                <w:tcPr>
                  <w:tcW w:w="825" w:type="dxa"/>
                  <w:noWrap w:val="0"/>
                  <w:vAlign w:val="center"/>
                </w:tcPr>
                <w:p>
                  <w:pPr>
                    <w:jc w:val="center"/>
                    <w:rPr>
                      <w:rFonts w:hint="eastAsia" w:ascii="宋体" w:hAnsi="宋体"/>
                      <w:kern w:val="0"/>
                      <w:szCs w:val="21"/>
                    </w:rPr>
                  </w:pPr>
                  <w:r>
                    <w:rPr>
                      <w:rFonts w:hint="eastAsia" w:ascii="宋体" w:hAnsi="宋体"/>
                      <w:kern w:val="0"/>
                      <w:szCs w:val="21"/>
                    </w:rPr>
                    <w:t>20</w:t>
                  </w:r>
                </w:p>
              </w:tc>
              <w:tc>
                <w:tcPr>
                  <w:tcW w:w="1065" w:type="dxa"/>
                  <w:noWrap w:val="0"/>
                  <w:vAlign w:val="center"/>
                </w:tcPr>
                <w:p>
                  <w:pPr>
                    <w:jc w:val="center"/>
                    <w:rPr>
                      <w:rFonts w:hint="eastAsia" w:ascii="宋体" w:hAnsi="宋体"/>
                      <w:kern w:val="0"/>
                      <w:szCs w:val="21"/>
                    </w:rPr>
                  </w:pPr>
                  <w:r>
                    <w:rPr>
                      <w:rFonts w:hint="eastAsia" w:ascii="宋体" w:hAnsi="宋体"/>
                      <w:kern w:val="0"/>
                      <w:szCs w:val="21"/>
                    </w:rPr>
                    <w:t>20</w:t>
                  </w:r>
                </w:p>
              </w:tc>
              <w:tc>
                <w:tcPr>
                  <w:tcW w:w="1560" w:type="dxa"/>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jc w:val="center"/>
                    <w:rPr>
                      <w:rFonts w:hint="eastAsia" w:ascii="宋体" w:hAnsi="宋体"/>
                      <w:kern w:val="0"/>
                      <w:szCs w:val="21"/>
                    </w:rPr>
                  </w:pPr>
                  <w:r>
                    <w:rPr>
                      <w:rFonts w:hint="eastAsia" w:ascii="宋体" w:hAnsi="宋体"/>
                      <w:kern w:val="0"/>
                      <w:szCs w:val="21"/>
                    </w:rPr>
                    <w:t>19</w:t>
                  </w:r>
                </w:p>
              </w:tc>
              <w:tc>
                <w:tcPr>
                  <w:tcW w:w="1185" w:type="dxa"/>
                  <w:noWrap w:val="0"/>
                  <w:vAlign w:val="center"/>
                </w:tcPr>
                <w:p>
                  <w:pPr>
                    <w:jc w:val="center"/>
                    <w:rPr>
                      <w:rFonts w:hint="eastAsia" w:ascii="宋体" w:hAnsi="宋体"/>
                      <w:kern w:val="0"/>
                      <w:szCs w:val="21"/>
                    </w:rPr>
                  </w:pPr>
                  <w:r>
                    <w:rPr>
                      <w:rFonts w:hint="eastAsia" w:ascii="宋体" w:hAnsi="宋体"/>
                      <w:kern w:val="0"/>
                      <w:szCs w:val="21"/>
                    </w:rPr>
                    <w:t>扁带</w:t>
                  </w:r>
                </w:p>
              </w:tc>
              <w:tc>
                <w:tcPr>
                  <w:tcW w:w="4619" w:type="dxa"/>
                  <w:noWrap w:val="0"/>
                  <w:vAlign w:val="center"/>
                </w:tcPr>
                <w:p>
                  <w:pPr>
                    <w:jc w:val="left"/>
                    <w:rPr>
                      <w:rFonts w:hint="eastAsia" w:ascii="宋体" w:hAnsi="宋体"/>
                      <w:kern w:val="0"/>
                      <w:szCs w:val="21"/>
                    </w:rPr>
                  </w:pPr>
                  <w:r>
                    <w:rPr>
                      <w:rFonts w:hint="eastAsia" w:ascii="宋体" w:hAnsi="宋体"/>
                      <w:kern w:val="0"/>
                      <w:szCs w:val="21"/>
                    </w:rPr>
                    <w:t>尼龙材质，承重扁带，宽17mm、长度0.6m，破坏强度22KN</w:t>
                  </w:r>
                </w:p>
              </w:tc>
              <w:tc>
                <w:tcPr>
                  <w:tcW w:w="780" w:type="dxa"/>
                  <w:noWrap w:val="0"/>
                  <w:vAlign w:val="center"/>
                </w:tcPr>
                <w:p>
                  <w:pPr>
                    <w:jc w:val="center"/>
                    <w:rPr>
                      <w:rFonts w:hint="eastAsia" w:ascii="宋体" w:hAnsi="宋体"/>
                      <w:kern w:val="0"/>
                      <w:szCs w:val="21"/>
                    </w:rPr>
                  </w:pPr>
                  <w:r>
                    <w:rPr>
                      <w:rFonts w:hint="eastAsia" w:ascii="宋体" w:hAnsi="宋体"/>
                      <w:kern w:val="0"/>
                      <w:szCs w:val="21"/>
                    </w:rPr>
                    <w:t>条</w:t>
                  </w:r>
                </w:p>
              </w:tc>
              <w:tc>
                <w:tcPr>
                  <w:tcW w:w="825" w:type="dxa"/>
                  <w:noWrap w:val="0"/>
                  <w:vAlign w:val="center"/>
                </w:tcPr>
                <w:p>
                  <w:pPr>
                    <w:jc w:val="center"/>
                    <w:rPr>
                      <w:rFonts w:hint="eastAsia" w:ascii="宋体" w:hAnsi="宋体"/>
                      <w:kern w:val="0"/>
                      <w:szCs w:val="21"/>
                    </w:rPr>
                  </w:pPr>
                  <w:r>
                    <w:rPr>
                      <w:rFonts w:hint="eastAsia" w:ascii="宋体" w:hAnsi="宋体"/>
                      <w:kern w:val="0"/>
                      <w:szCs w:val="21"/>
                    </w:rPr>
                    <w:t>20</w:t>
                  </w:r>
                </w:p>
              </w:tc>
              <w:tc>
                <w:tcPr>
                  <w:tcW w:w="1065" w:type="dxa"/>
                  <w:noWrap w:val="0"/>
                  <w:vAlign w:val="center"/>
                </w:tcPr>
                <w:p>
                  <w:pPr>
                    <w:jc w:val="center"/>
                    <w:rPr>
                      <w:rFonts w:hint="eastAsia" w:ascii="宋体" w:hAnsi="宋体"/>
                      <w:kern w:val="0"/>
                      <w:szCs w:val="21"/>
                    </w:rPr>
                  </w:pPr>
                  <w:r>
                    <w:rPr>
                      <w:rFonts w:hint="eastAsia" w:ascii="宋体" w:hAnsi="宋体"/>
                      <w:kern w:val="0"/>
                      <w:szCs w:val="21"/>
                    </w:rPr>
                    <w:t>200</w:t>
                  </w:r>
                </w:p>
              </w:tc>
              <w:tc>
                <w:tcPr>
                  <w:tcW w:w="1560" w:type="dxa"/>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noWrap w:val="0"/>
                  <w:vAlign w:val="center"/>
                </w:tcPr>
                <w:p>
                  <w:pPr>
                    <w:jc w:val="center"/>
                    <w:rPr>
                      <w:rFonts w:hint="eastAsia" w:ascii="宋体" w:hAnsi="宋体"/>
                      <w:kern w:val="0"/>
                      <w:szCs w:val="21"/>
                    </w:rPr>
                  </w:pPr>
                  <w:r>
                    <w:rPr>
                      <w:rFonts w:hint="eastAsia" w:ascii="宋体" w:hAnsi="宋体"/>
                      <w:kern w:val="0"/>
                      <w:szCs w:val="21"/>
                    </w:rPr>
                    <w:t>20</w:t>
                  </w:r>
                </w:p>
              </w:tc>
              <w:tc>
                <w:tcPr>
                  <w:tcW w:w="1185" w:type="dxa"/>
                  <w:noWrap w:val="0"/>
                  <w:vAlign w:val="center"/>
                </w:tcPr>
                <w:p>
                  <w:pPr>
                    <w:jc w:val="center"/>
                    <w:rPr>
                      <w:rFonts w:hint="eastAsia" w:ascii="宋体" w:hAnsi="宋体"/>
                      <w:kern w:val="0"/>
                      <w:szCs w:val="21"/>
                    </w:rPr>
                  </w:pPr>
                  <w:r>
                    <w:rPr>
                      <w:rFonts w:hint="eastAsia" w:ascii="宋体" w:hAnsi="宋体"/>
                      <w:kern w:val="0"/>
                      <w:szCs w:val="21"/>
                    </w:rPr>
                    <w:t>10.5mm静力绳</w:t>
                  </w:r>
                </w:p>
              </w:tc>
              <w:tc>
                <w:tcPr>
                  <w:tcW w:w="4619" w:type="dxa"/>
                  <w:noWrap w:val="0"/>
                  <w:vAlign w:val="center"/>
                </w:tcPr>
                <w:p>
                  <w:pPr>
                    <w:jc w:val="left"/>
                    <w:rPr>
                      <w:rFonts w:hint="eastAsia" w:ascii="宋体" w:hAnsi="宋体"/>
                      <w:kern w:val="0"/>
                      <w:szCs w:val="21"/>
                    </w:rPr>
                  </w:pPr>
                  <w:r>
                    <w:rPr>
                      <w:rFonts w:hint="eastAsia" w:ascii="宋体" w:hAnsi="宋体"/>
                      <w:kern w:val="0"/>
                      <w:szCs w:val="21"/>
                    </w:rPr>
                    <w:t>10.5MM,安全绳为连续结构，主承重部分由连续纤维做成，采用夹心绳结构，整条绳子粗细均匀，结构一致，破断强度27KN,在204摄氏度高温下，绳子不会出现融化的现象。</w:t>
                  </w:r>
                </w:p>
              </w:tc>
              <w:tc>
                <w:tcPr>
                  <w:tcW w:w="780" w:type="dxa"/>
                  <w:noWrap w:val="0"/>
                  <w:vAlign w:val="center"/>
                </w:tcPr>
                <w:p>
                  <w:pPr>
                    <w:jc w:val="center"/>
                    <w:rPr>
                      <w:rFonts w:hint="eastAsia" w:ascii="宋体" w:hAnsi="宋体"/>
                      <w:kern w:val="0"/>
                      <w:szCs w:val="21"/>
                    </w:rPr>
                  </w:pPr>
                  <w:r>
                    <w:rPr>
                      <w:rFonts w:hint="eastAsia" w:ascii="宋体" w:hAnsi="宋体"/>
                      <w:kern w:val="0"/>
                      <w:szCs w:val="21"/>
                    </w:rPr>
                    <w:t>米</w:t>
                  </w:r>
                </w:p>
              </w:tc>
              <w:tc>
                <w:tcPr>
                  <w:tcW w:w="825" w:type="dxa"/>
                  <w:noWrap w:val="0"/>
                  <w:vAlign w:val="center"/>
                </w:tcPr>
                <w:p>
                  <w:pPr>
                    <w:jc w:val="center"/>
                    <w:rPr>
                      <w:rFonts w:hint="eastAsia" w:ascii="宋体" w:hAnsi="宋体"/>
                      <w:kern w:val="0"/>
                      <w:szCs w:val="21"/>
                    </w:rPr>
                  </w:pPr>
                  <w:r>
                    <w:rPr>
                      <w:rFonts w:hint="eastAsia" w:ascii="宋体" w:hAnsi="宋体"/>
                      <w:kern w:val="0"/>
                      <w:szCs w:val="21"/>
                    </w:rPr>
                    <w:t>200</w:t>
                  </w:r>
                </w:p>
              </w:tc>
              <w:tc>
                <w:tcPr>
                  <w:tcW w:w="1065" w:type="dxa"/>
                  <w:noWrap w:val="0"/>
                  <w:vAlign w:val="center"/>
                </w:tcPr>
                <w:p>
                  <w:pPr>
                    <w:jc w:val="center"/>
                    <w:rPr>
                      <w:rFonts w:hint="eastAsia" w:ascii="宋体" w:hAnsi="宋体"/>
                      <w:kern w:val="0"/>
                      <w:szCs w:val="21"/>
                    </w:rPr>
                  </w:pPr>
                  <w:r>
                    <w:rPr>
                      <w:rFonts w:hint="eastAsia" w:ascii="宋体" w:hAnsi="宋体"/>
                      <w:kern w:val="0"/>
                      <w:szCs w:val="21"/>
                    </w:rPr>
                    <w:t>20</w:t>
                  </w:r>
                </w:p>
              </w:tc>
              <w:tc>
                <w:tcPr>
                  <w:tcW w:w="1560" w:type="dxa"/>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widowControl/>
                    <w:jc w:val="center"/>
                    <w:textAlignment w:val="center"/>
                    <w:rPr>
                      <w:rFonts w:hint="eastAsia" w:ascii="宋体" w:hAnsi="宋体"/>
                      <w:kern w:val="0"/>
                      <w:szCs w:val="21"/>
                    </w:rPr>
                  </w:pPr>
                  <w:r>
                    <w:rPr>
                      <w:rFonts w:hint="eastAsia" w:ascii="宋体" w:hAnsi="宋体"/>
                      <w:kern w:val="0"/>
                      <w:szCs w:val="21"/>
                    </w:rPr>
                    <w:t>21</w:t>
                  </w:r>
                </w:p>
              </w:tc>
              <w:tc>
                <w:tcPr>
                  <w:tcW w:w="1185" w:type="dxa"/>
                  <w:noWrap w:val="0"/>
                  <w:vAlign w:val="center"/>
                </w:tcPr>
                <w:p>
                  <w:pPr>
                    <w:jc w:val="center"/>
                    <w:rPr>
                      <w:rFonts w:hint="eastAsia" w:ascii="宋体" w:hAnsi="宋体"/>
                      <w:kern w:val="0"/>
                      <w:szCs w:val="21"/>
                    </w:rPr>
                  </w:pPr>
                  <w:r>
                    <w:rPr>
                      <w:rFonts w:hint="eastAsia" w:ascii="宋体" w:hAnsi="宋体"/>
                      <w:kern w:val="0"/>
                      <w:szCs w:val="21"/>
                    </w:rPr>
                    <w:t>缓降器</w:t>
                  </w:r>
                </w:p>
              </w:tc>
              <w:tc>
                <w:tcPr>
                  <w:tcW w:w="4619" w:type="dxa"/>
                  <w:noWrap w:val="0"/>
                  <w:vAlign w:val="center"/>
                </w:tcPr>
                <w:p>
                  <w:pPr>
                    <w:widowControl/>
                    <w:jc w:val="left"/>
                    <w:textAlignment w:val="center"/>
                    <w:rPr>
                      <w:rFonts w:hint="eastAsia" w:ascii="宋体" w:hAnsi="宋体"/>
                      <w:kern w:val="0"/>
                      <w:szCs w:val="21"/>
                    </w:rPr>
                  </w:pPr>
                  <w:r>
                    <w:rPr>
                      <w:rFonts w:hint="eastAsia" w:ascii="宋体" w:hAnsi="宋体"/>
                      <w:kern w:val="0"/>
                      <w:szCs w:val="21"/>
                    </w:rPr>
                    <w:t>该产品符合GA413－2003标准，适用于宾馆、酒店、客房、写字楼等高层建筑场所。当发生火警或其它意外时，被困人员可依托本产品从窗口或其它应急出口，从高处紧急下降到地面，迅速脱离危险区域。结构：由齿轮减速系统组成，绳索由锦纶线内包软钢丝制成。工作高度：≥30m， 本产品最大负荷 100kg ，下降速度每秒 0.16m-1.5m 。本产品使用方便，安全可靠。</w:t>
                  </w:r>
                </w:p>
              </w:tc>
              <w:tc>
                <w:tcPr>
                  <w:tcW w:w="780" w:type="dxa"/>
                  <w:noWrap w:val="0"/>
                  <w:vAlign w:val="center"/>
                </w:tcPr>
                <w:p>
                  <w:pPr>
                    <w:jc w:val="center"/>
                    <w:rPr>
                      <w:rFonts w:hint="eastAsia" w:ascii="宋体" w:hAnsi="宋体"/>
                      <w:kern w:val="0"/>
                      <w:szCs w:val="21"/>
                    </w:rPr>
                  </w:pPr>
                  <w:r>
                    <w:rPr>
                      <w:rFonts w:hint="eastAsia" w:ascii="宋体" w:hAnsi="宋体"/>
                      <w:kern w:val="0"/>
                      <w:szCs w:val="21"/>
                    </w:rPr>
                    <w:t>个</w:t>
                  </w:r>
                </w:p>
              </w:tc>
              <w:tc>
                <w:tcPr>
                  <w:tcW w:w="825" w:type="dxa"/>
                  <w:noWrap w:val="0"/>
                  <w:vAlign w:val="center"/>
                </w:tcPr>
                <w:p>
                  <w:pPr>
                    <w:jc w:val="center"/>
                    <w:rPr>
                      <w:rFonts w:hint="eastAsia" w:ascii="宋体" w:hAnsi="宋体"/>
                      <w:kern w:val="0"/>
                      <w:szCs w:val="21"/>
                    </w:rPr>
                  </w:pPr>
                  <w:r>
                    <w:rPr>
                      <w:rFonts w:hint="eastAsia" w:ascii="宋体" w:hAnsi="宋体"/>
                      <w:kern w:val="0"/>
                      <w:szCs w:val="21"/>
                    </w:rPr>
                    <w:t>10</w:t>
                  </w:r>
                </w:p>
              </w:tc>
              <w:tc>
                <w:tcPr>
                  <w:tcW w:w="1065" w:type="dxa"/>
                  <w:noWrap w:val="0"/>
                  <w:vAlign w:val="center"/>
                </w:tcPr>
                <w:p>
                  <w:pPr>
                    <w:jc w:val="center"/>
                    <w:rPr>
                      <w:rFonts w:hint="eastAsia" w:ascii="宋体" w:hAnsi="宋体"/>
                      <w:kern w:val="0"/>
                      <w:szCs w:val="21"/>
                    </w:rPr>
                  </w:pPr>
                  <w:r>
                    <w:rPr>
                      <w:rFonts w:hint="eastAsia" w:ascii="宋体" w:hAnsi="宋体"/>
                      <w:kern w:val="0"/>
                      <w:szCs w:val="21"/>
                    </w:rPr>
                    <w:t>2000</w:t>
                  </w:r>
                </w:p>
              </w:tc>
              <w:tc>
                <w:tcPr>
                  <w:tcW w:w="1560" w:type="dxa"/>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jc w:val="center"/>
                    <w:rPr>
                      <w:rFonts w:hint="eastAsia" w:ascii="宋体" w:hAnsi="宋体"/>
                      <w:kern w:val="0"/>
                      <w:szCs w:val="21"/>
                    </w:rPr>
                  </w:pPr>
                  <w:r>
                    <w:rPr>
                      <w:rFonts w:hint="eastAsia" w:ascii="宋体" w:hAnsi="宋体"/>
                      <w:kern w:val="0"/>
                      <w:szCs w:val="21"/>
                    </w:rPr>
                    <w:t>22</w:t>
                  </w:r>
                </w:p>
              </w:tc>
              <w:tc>
                <w:tcPr>
                  <w:tcW w:w="1185" w:type="dxa"/>
                  <w:noWrap w:val="0"/>
                  <w:vAlign w:val="center"/>
                </w:tcPr>
                <w:p>
                  <w:pPr>
                    <w:jc w:val="center"/>
                    <w:rPr>
                      <w:rFonts w:hint="eastAsia" w:ascii="宋体" w:hAnsi="宋体"/>
                      <w:kern w:val="0"/>
                      <w:szCs w:val="21"/>
                    </w:rPr>
                  </w:pPr>
                  <w:r>
                    <w:rPr>
                      <w:rFonts w:hint="eastAsia" w:ascii="宋体" w:hAnsi="宋体"/>
                      <w:kern w:val="0"/>
                      <w:szCs w:val="21"/>
                    </w:rPr>
                    <w:t>D4下降器</w:t>
                  </w:r>
                </w:p>
              </w:tc>
              <w:tc>
                <w:tcPr>
                  <w:tcW w:w="4619" w:type="dxa"/>
                  <w:noWrap w:val="0"/>
                  <w:vAlign w:val="center"/>
                </w:tcPr>
                <w:p>
                  <w:pPr>
                    <w:jc w:val="left"/>
                    <w:rPr>
                      <w:rFonts w:hint="eastAsia" w:ascii="宋体" w:hAnsi="宋体"/>
                      <w:kern w:val="0"/>
                      <w:szCs w:val="21"/>
                    </w:rPr>
                  </w:pPr>
                  <w:r>
                    <w:rPr>
                      <w:rFonts w:hint="eastAsia" w:ascii="宋体" w:hAnsi="宋体"/>
                      <w:kern w:val="0"/>
                      <w:szCs w:val="21"/>
                    </w:rPr>
                    <w:t>多种功能性，可作为绳索作业下降器、运动下降设备、半自动保护装置、防坠落装置以及在屋顶和边缘上使用的工作定位装置制动凸轮无阻碍的运动</w:t>
                  </w:r>
                </w:p>
                <w:p>
                  <w:pPr>
                    <w:jc w:val="left"/>
                    <w:rPr>
                      <w:rFonts w:hint="eastAsia" w:ascii="宋体" w:hAnsi="宋体"/>
                      <w:kern w:val="0"/>
                      <w:szCs w:val="21"/>
                    </w:rPr>
                  </w:pPr>
                  <w:r>
                    <w:rPr>
                      <w:rFonts w:hint="eastAsia" w:ascii="宋体" w:hAnsi="宋体"/>
                      <w:kern w:val="0"/>
                      <w:szCs w:val="21"/>
                    </w:rPr>
                    <w:t>通过拉动绳索的工作端，凸轮啮合并卡住绳索</w:t>
                  </w:r>
                </w:p>
                <w:p>
                  <w:pPr>
                    <w:jc w:val="left"/>
                    <w:rPr>
                      <w:rFonts w:hint="eastAsia" w:ascii="宋体" w:hAnsi="宋体"/>
                      <w:kern w:val="0"/>
                      <w:szCs w:val="21"/>
                    </w:rPr>
                  </w:pPr>
                  <w:r>
                    <w:rPr>
                      <w:rFonts w:hint="eastAsia" w:ascii="宋体" w:hAnsi="宋体"/>
                      <w:kern w:val="0"/>
                      <w:szCs w:val="21"/>
                    </w:rPr>
                    <w:t>通过下压手柄凸轮逐渐释放绳索</w:t>
                  </w:r>
                </w:p>
                <w:p>
                  <w:pPr>
                    <w:jc w:val="left"/>
                    <w:rPr>
                      <w:rFonts w:hint="eastAsia" w:ascii="宋体" w:hAnsi="宋体"/>
                      <w:kern w:val="0"/>
                      <w:szCs w:val="21"/>
                    </w:rPr>
                  </w:pPr>
                  <w:r>
                    <w:rPr>
                      <w:rFonts w:hint="eastAsia" w:ascii="宋体" w:hAnsi="宋体"/>
                      <w:kern w:val="0"/>
                      <w:szCs w:val="21"/>
                    </w:rPr>
                    <w:t>如果将操纵杆向下拉至终端位置，则会触发双停止功能，从而再次制动绳索</w:t>
                  </w:r>
                </w:p>
                <w:p>
                  <w:pPr>
                    <w:jc w:val="left"/>
                    <w:rPr>
                      <w:rFonts w:hint="eastAsia" w:ascii="宋体" w:hAnsi="宋体"/>
                      <w:kern w:val="0"/>
                      <w:szCs w:val="21"/>
                    </w:rPr>
                  </w:pPr>
                  <w:r>
                    <w:rPr>
                      <w:rFonts w:hint="eastAsia" w:ascii="宋体" w:hAnsi="宋体"/>
                      <w:kern w:val="0"/>
                      <w:szCs w:val="21"/>
                    </w:rPr>
                    <w:t>弹簧开关能防止侧板晃动</w:t>
                  </w:r>
                </w:p>
                <w:p>
                  <w:pPr>
                    <w:jc w:val="left"/>
                    <w:rPr>
                      <w:rFonts w:hint="eastAsia" w:ascii="宋体" w:hAnsi="宋体"/>
                      <w:kern w:val="0"/>
                      <w:szCs w:val="21"/>
                    </w:rPr>
                  </w:pPr>
                  <w:r>
                    <w:rPr>
                      <w:rFonts w:hint="eastAsia" w:ascii="宋体" w:hAnsi="宋体"/>
                      <w:kern w:val="0"/>
                      <w:szCs w:val="21"/>
                    </w:rPr>
                    <w:t>轻松直观地将设备安装到绳索上（观看象形文字并阅读使用说明）</w:t>
                  </w:r>
                </w:p>
                <w:p>
                  <w:pPr>
                    <w:jc w:val="left"/>
                    <w:rPr>
                      <w:rFonts w:hint="eastAsia" w:ascii="宋体" w:hAnsi="宋体"/>
                      <w:kern w:val="0"/>
                      <w:szCs w:val="21"/>
                    </w:rPr>
                  </w:pPr>
                  <w:r>
                    <w:rPr>
                      <w:rFonts w:hint="eastAsia" w:ascii="宋体" w:hAnsi="宋体"/>
                      <w:kern w:val="0"/>
                      <w:szCs w:val="21"/>
                    </w:rPr>
                    <w:t>没有隐藏的机构，易于检查</w:t>
                  </w:r>
                </w:p>
                <w:p>
                  <w:pPr>
                    <w:jc w:val="left"/>
                    <w:rPr>
                      <w:rFonts w:hint="eastAsia" w:ascii="宋体" w:hAnsi="宋体"/>
                      <w:kern w:val="0"/>
                      <w:szCs w:val="21"/>
                    </w:rPr>
                  </w:pPr>
                  <w:r>
                    <w:rPr>
                      <w:rFonts w:hint="eastAsia" w:ascii="宋体" w:hAnsi="宋体"/>
                      <w:kern w:val="0"/>
                      <w:szCs w:val="21"/>
                    </w:rPr>
                    <w:t>金属手柄适合所有工业条件的作业，按照EN12841进行了225 kg的测试（绳口）</w:t>
                  </w:r>
                </w:p>
                <w:p>
                  <w:pPr>
                    <w:jc w:val="left"/>
                    <w:rPr>
                      <w:rFonts w:hint="eastAsia" w:ascii="宋体" w:hAnsi="宋体"/>
                      <w:kern w:val="0"/>
                      <w:szCs w:val="21"/>
                    </w:rPr>
                  </w:pPr>
                  <w:r>
                    <w:rPr>
                      <w:rFonts w:hint="eastAsia" w:ascii="宋体" w:hAnsi="宋体"/>
                      <w:kern w:val="0"/>
                      <w:szCs w:val="21"/>
                    </w:rPr>
                    <w:t>EN 12841-C：最大值负载225kg，静力绳直径10-12mm</w:t>
                  </w:r>
                </w:p>
                <w:p>
                  <w:pPr>
                    <w:jc w:val="left"/>
                    <w:rPr>
                      <w:rFonts w:hint="eastAsia" w:ascii="宋体" w:hAnsi="宋体"/>
                      <w:kern w:val="0"/>
                      <w:szCs w:val="21"/>
                    </w:rPr>
                  </w:pPr>
                  <w:r>
                    <w:rPr>
                      <w:rFonts w:hint="eastAsia" w:ascii="宋体" w:hAnsi="宋体"/>
                      <w:kern w:val="0"/>
                      <w:szCs w:val="21"/>
                    </w:rPr>
                    <w:t>EN 341-A：负载范围30-180 kg（最大体重下最大下放距离*次数=190m*22次），建议使用Singing Rock 11 mm静力绳STATIC R44 11.0</w:t>
                  </w:r>
                </w:p>
                <w:p>
                  <w:pPr>
                    <w:jc w:val="left"/>
                    <w:rPr>
                      <w:rFonts w:hint="eastAsia" w:ascii="宋体" w:hAnsi="宋体"/>
                      <w:kern w:val="0"/>
                      <w:szCs w:val="21"/>
                    </w:rPr>
                  </w:pPr>
                  <w:r>
                    <w:rPr>
                      <w:rFonts w:hint="eastAsia" w:ascii="宋体" w:hAnsi="宋体"/>
                      <w:kern w:val="0"/>
                      <w:szCs w:val="21"/>
                    </w:rPr>
                    <w:t>EN 795-B：搭配静力挽索做临时锚点，仅适用于一个人</w:t>
                  </w:r>
                </w:p>
                <w:p>
                  <w:pPr>
                    <w:jc w:val="left"/>
                    <w:rPr>
                      <w:rFonts w:hint="eastAsia" w:ascii="宋体" w:hAnsi="宋体"/>
                      <w:kern w:val="0"/>
                      <w:szCs w:val="21"/>
                    </w:rPr>
                  </w:pPr>
                  <w:r>
                    <w:rPr>
                      <w:rFonts w:hint="eastAsia" w:ascii="宋体" w:hAnsi="宋体"/>
                      <w:kern w:val="0"/>
                      <w:szCs w:val="21"/>
                    </w:rPr>
                    <w:t>双人下降速度≤1m/s</w:t>
                  </w:r>
                </w:p>
                <w:p>
                  <w:pPr>
                    <w:jc w:val="left"/>
                    <w:rPr>
                      <w:rFonts w:hint="eastAsia" w:ascii="宋体" w:hAnsi="宋体"/>
                      <w:kern w:val="0"/>
                      <w:szCs w:val="21"/>
                    </w:rPr>
                  </w:pPr>
                  <w:r>
                    <w:rPr>
                      <w:rFonts w:hint="eastAsia" w:ascii="宋体" w:hAnsi="宋体"/>
                      <w:kern w:val="0"/>
                      <w:szCs w:val="21"/>
                    </w:rPr>
                    <w:t>单人下降速度≤2m/s</w:t>
                  </w:r>
                </w:p>
                <w:p>
                  <w:pPr>
                    <w:jc w:val="left"/>
                    <w:rPr>
                      <w:rFonts w:hint="eastAsia" w:ascii="宋体" w:hAnsi="宋体"/>
                      <w:kern w:val="0"/>
                      <w:szCs w:val="21"/>
                    </w:rPr>
                  </w:pPr>
                  <w:r>
                    <w:rPr>
                      <w:rFonts w:hint="eastAsia" w:ascii="宋体" w:hAnsi="宋体"/>
                      <w:kern w:val="0"/>
                      <w:szCs w:val="21"/>
                    </w:rPr>
                    <w:t>强度：18kN</w:t>
                  </w:r>
                </w:p>
                <w:p>
                  <w:pPr>
                    <w:jc w:val="left"/>
                    <w:rPr>
                      <w:rFonts w:hint="eastAsia" w:ascii="宋体" w:hAnsi="宋体"/>
                      <w:kern w:val="0"/>
                      <w:szCs w:val="21"/>
                    </w:rPr>
                  </w:pPr>
                  <w:r>
                    <w:rPr>
                      <w:rFonts w:hint="eastAsia" w:ascii="宋体" w:hAnsi="宋体"/>
                      <w:kern w:val="0"/>
                      <w:szCs w:val="21"/>
                    </w:rPr>
                    <w:t>锁定时受力2-5kN时开始滑动</w:t>
                  </w:r>
                </w:p>
                <w:p>
                  <w:pPr>
                    <w:jc w:val="left"/>
                    <w:rPr>
                      <w:rFonts w:hint="eastAsia" w:ascii="宋体" w:hAnsi="宋体"/>
                      <w:kern w:val="0"/>
                      <w:szCs w:val="21"/>
                    </w:rPr>
                  </w:pPr>
                  <w:r>
                    <w:rPr>
                      <w:rFonts w:hint="eastAsia" w:ascii="宋体" w:hAnsi="宋体"/>
                      <w:kern w:val="0"/>
                      <w:szCs w:val="21"/>
                    </w:rPr>
                    <w:t>重量：365g</w:t>
                  </w:r>
                </w:p>
                <w:p>
                  <w:pPr>
                    <w:jc w:val="left"/>
                    <w:rPr>
                      <w:rFonts w:hint="eastAsia" w:ascii="宋体" w:hAnsi="宋体"/>
                      <w:kern w:val="0"/>
                      <w:szCs w:val="21"/>
                    </w:rPr>
                  </w:pPr>
                  <w:r>
                    <w:rPr>
                      <w:rFonts w:hint="eastAsia" w:ascii="宋体" w:hAnsi="宋体"/>
                      <w:kern w:val="0"/>
                      <w:szCs w:val="21"/>
                    </w:rPr>
                    <w:t>颜色：黑体，黄色杠杆</w:t>
                  </w:r>
                </w:p>
                <w:p>
                  <w:pPr>
                    <w:jc w:val="left"/>
                    <w:rPr>
                      <w:rFonts w:hint="eastAsia" w:ascii="宋体" w:hAnsi="宋体"/>
                      <w:kern w:val="0"/>
                      <w:szCs w:val="21"/>
                    </w:rPr>
                  </w:pPr>
                  <w:r>
                    <w:rPr>
                      <w:rFonts w:hint="eastAsia" w:ascii="宋体" w:hAnsi="宋体"/>
                      <w:kern w:val="0"/>
                      <w:szCs w:val="21"/>
                    </w:rPr>
                    <w:t>绳索直径：10-12 mm</w:t>
                  </w:r>
                </w:p>
                <w:p>
                  <w:pPr>
                    <w:jc w:val="left"/>
                    <w:rPr>
                      <w:rFonts w:hint="eastAsia" w:ascii="宋体" w:hAnsi="宋体"/>
                      <w:kern w:val="0"/>
                      <w:szCs w:val="21"/>
                    </w:rPr>
                  </w:pPr>
                  <w:r>
                    <w:rPr>
                      <w:rFonts w:hint="eastAsia" w:ascii="宋体" w:hAnsi="宋体"/>
                      <w:kern w:val="0"/>
                      <w:szCs w:val="21"/>
                    </w:rPr>
                    <w:t>材料：凸轮结构：不锈钢，侧板：轻合金</w:t>
                  </w:r>
                </w:p>
              </w:tc>
              <w:tc>
                <w:tcPr>
                  <w:tcW w:w="780" w:type="dxa"/>
                  <w:noWrap w:val="0"/>
                  <w:vAlign w:val="center"/>
                </w:tcPr>
                <w:p>
                  <w:pPr>
                    <w:jc w:val="center"/>
                    <w:rPr>
                      <w:rFonts w:hint="eastAsia" w:ascii="宋体" w:hAnsi="宋体"/>
                      <w:kern w:val="0"/>
                      <w:szCs w:val="21"/>
                    </w:rPr>
                  </w:pPr>
                  <w:r>
                    <w:rPr>
                      <w:rFonts w:hint="eastAsia" w:ascii="宋体" w:hAnsi="宋体"/>
                      <w:kern w:val="0"/>
                      <w:szCs w:val="21"/>
                    </w:rPr>
                    <w:t>个</w:t>
                  </w:r>
                </w:p>
              </w:tc>
              <w:tc>
                <w:tcPr>
                  <w:tcW w:w="825" w:type="dxa"/>
                  <w:noWrap w:val="0"/>
                  <w:vAlign w:val="center"/>
                </w:tcPr>
                <w:p>
                  <w:pPr>
                    <w:jc w:val="center"/>
                    <w:rPr>
                      <w:rFonts w:hint="eastAsia" w:ascii="宋体" w:hAnsi="宋体"/>
                      <w:kern w:val="0"/>
                      <w:szCs w:val="21"/>
                    </w:rPr>
                  </w:pPr>
                  <w:r>
                    <w:rPr>
                      <w:rFonts w:hint="eastAsia" w:ascii="宋体" w:hAnsi="宋体"/>
                      <w:kern w:val="0"/>
                      <w:szCs w:val="21"/>
                    </w:rPr>
                    <w:t>8</w:t>
                  </w:r>
                </w:p>
              </w:tc>
              <w:tc>
                <w:tcPr>
                  <w:tcW w:w="1065" w:type="dxa"/>
                  <w:noWrap w:val="0"/>
                  <w:vAlign w:val="center"/>
                </w:tcPr>
                <w:p>
                  <w:pPr>
                    <w:jc w:val="center"/>
                    <w:rPr>
                      <w:rFonts w:hint="eastAsia" w:ascii="宋体" w:hAnsi="宋体"/>
                      <w:kern w:val="0"/>
                      <w:szCs w:val="21"/>
                    </w:rPr>
                  </w:pPr>
                  <w:r>
                    <w:rPr>
                      <w:rFonts w:hint="eastAsia" w:ascii="宋体" w:hAnsi="宋体"/>
                      <w:kern w:val="0"/>
                      <w:szCs w:val="21"/>
                    </w:rPr>
                    <w:t>1800</w:t>
                  </w:r>
                </w:p>
              </w:tc>
              <w:tc>
                <w:tcPr>
                  <w:tcW w:w="1560" w:type="dxa"/>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jc w:val="center"/>
                    <w:rPr>
                      <w:rFonts w:hint="eastAsia" w:ascii="宋体" w:hAnsi="宋体"/>
                      <w:kern w:val="0"/>
                      <w:szCs w:val="21"/>
                    </w:rPr>
                  </w:pPr>
                  <w:r>
                    <w:rPr>
                      <w:rFonts w:hint="eastAsia" w:ascii="宋体" w:hAnsi="宋体"/>
                      <w:kern w:val="0"/>
                      <w:szCs w:val="21"/>
                    </w:rPr>
                    <w:t>23</w:t>
                  </w:r>
                </w:p>
              </w:tc>
              <w:tc>
                <w:tcPr>
                  <w:tcW w:w="1185" w:type="dxa"/>
                  <w:noWrap w:val="0"/>
                  <w:vAlign w:val="center"/>
                </w:tcPr>
                <w:p>
                  <w:pPr>
                    <w:jc w:val="center"/>
                    <w:rPr>
                      <w:rFonts w:hint="eastAsia" w:ascii="宋体" w:hAnsi="宋体"/>
                      <w:kern w:val="0"/>
                      <w:szCs w:val="21"/>
                    </w:rPr>
                  </w:pPr>
                  <w:r>
                    <w:rPr>
                      <w:rFonts w:hint="eastAsia" w:ascii="宋体" w:hAnsi="宋体"/>
                      <w:kern w:val="0"/>
                      <w:szCs w:val="21"/>
                    </w:rPr>
                    <w:t>挂钩D型</w:t>
                  </w:r>
                </w:p>
              </w:tc>
              <w:tc>
                <w:tcPr>
                  <w:tcW w:w="4619" w:type="dxa"/>
                  <w:noWrap w:val="0"/>
                  <w:vAlign w:val="center"/>
                </w:tcPr>
                <w:p>
                  <w:pPr>
                    <w:jc w:val="left"/>
                    <w:rPr>
                      <w:rFonts w:hint="eastAsia" w:ascii="宋体" w:hAnsi="宋体"/>
                      <w:kern w:val="0"/>
                      <w:szCs w:val="21"/>
                    </w:rPr>
                  </w:pPr>
                  <w:r>
                    <w:rPr>
                      <w:rFonts w:hint="eastAsia" w:ascii="宋体" w:hAnsi="宋体"/>
                      <w:kern w:val="0"/>
                      <w:szCs w:val="21"/>
                    </w:rPr>
                    <w:t>拉力：纵向:27kN,横向：9kN,开口:9kN;</w:t>
                  </w:r>
                </w:p>
                <w:p>
                  <w:pPr>
                    <w:jc w:val="left"/>
                    <w:rPr>
                      <w:rFonts w:hint="eastAsia" w:ascii="宋体" w:hAnsi="宋体"/>
                      <w:kern w:val="0"/>
                      <w:szCs w:val="21"/>
                    </w:rPr>
                  </w:pPr>
                  <w:r>
                    <w:rPr>
                      <w:rFonts w:hint="eastAsia" w:ascii="宋体" w:hAnsi="宋体"/>
                      <w:kern w:val="0"/>
                      <w:szCs w:val="21"/>
                    </w:rPr>
                    <w:t>重量：73g</w:t>
                  </w:r>
                </w:p>
                <w:p>
                  <w:pPr>
                    <w:jc w:val="left"/>
                    <w:rPr>
                      <w:rFonts w:hint="eastAsia" w:ascii="宋体" w:hAnsi="宋体"/>
                      <w:kern w:val="0"/>
                      <w:szCs w:val="21"/>
                    </w:rPr>
                  </w:pPr>
                  <w:r>
                    <w:rPr>
                      <w:rFonts w:hint="eastAsia" w:ascii="宋体" w:hAnsi="宋体"/>
                      <w:kern w:val="0"/>
                      <w:szCs w:val="21"/>
                    </w:rPr>
                    <w:t>尺寸：112mm,72mm,11mm</w:t>
                  </w:r>
                </w:p>
                <w:p>
                  <w:pPr>
                    <w:jc w:val="left"/>
                    <w:rPr>
                      <w:rFonts w:hint="eastAsia" w:ascii="宋体" w:hAnsi="宋体"/>
                      <w:kern w:val="0"/>
                      <w:szCs w:val="21"/>
                    </w:rPr>
                  </w:pPr>
                  <w:r>
                    <w:rPr>
                      <w:rFonts w:hint="eastAsia" w:ascii="宋体" w:hAnsi="宋体"/>
                      <w:kern w:val="0"/>
                      <w:szCs w:val="21"/>
                    </w:rPr>
                    <w:t>开口大小：23mm</w:t>
                  </w:r>
                </w:p>
              </w:tc>
              <w:tc>
                <w:tcPr>
                  <w:tcW w:w="780" w:type="dxa"/>
                  <w:noWrap w:val="0"/>
                  <w:vAlign w:val="center"/>
                </w:tcPr>
                <w:p>
                  <w:pPr>
                    <w:jc w:val="center"/>
                    <w:rPr>
                      <w:rFonts w:hint="eastAsia" w:ascii="宋体" w:hAnsi="宋体"/>
                      <w:kern w:val="0"/>
                      <w:szCs w:val="21"/>
                    </w:rPr>
                  </w:pPr>
                  <w:r>
                    <w:rPr>
                      <w:rFonts w:hint="eastAsia" w:ascii="宋体" w:hAnsi="宋体"/>
                      <w:kern w:val="0"/>
                      <w:szCs w:val="21"/>
                    </w:rPr>
                    <w:t>个</w:t>
                  </w:r>
                </w:p>
              </w:tc>
              <w:tc>
                <w:tcPr>
                  <w:tcW w:w="825" w:type="dxa"/>
                  <w:noWrap w:val="0"/>
                  <w:vAlign w:val="center"/>
                </w:tcPr>
                <w:p>
                  <w:pPr>
                    <w:jc w:val="center"/>
                    <w:rPr>
                      <w:rFonts w:hint="eastAsia" w:ascii="宋体" w:hAnsi="宋体"/>
                      <w:kern w:val="0"/>
                      <w:szCs w:val="21"/>
                    </w:rPr>
                  </w:pPr>
                  <w:r>
                    <w:rPr>
                      <w:rFonts w:hint="eastAsia" w:ascii="宋体" w:hAnsi="宋体"/>
                      <w:kern w:val="0"/>
                      <w:szCs w:val="21"/>
                    </w:rPr>
                    <w:t>40</w:t>
                  </w:r>
                </w:p>
              </w:tc>
              <w:tc>
                <w:tcPr>
                  <w:tcW w:w="1065" w:type="dxa"/>
                  <w:noWrap w:val="0"/>
                  <w:vAlign w:val="center"/>
                </w:tcPr>
                <w:p>
                  <w:pPr>
                    <w:jc w:val="center"/>
                    <w:rPr>
                      <w:rFonts w:hint="eastAsia" w:ascii="宋体" w:hAnsi="宋体"/>
                      <w:kern w:val="0"/>
                      <w:szCs w:val="21"/>
                    </w:rPr>
                  </w:pPr>
                  <w:r>
                    <w:rPr>
                      <w:rFonts w:hint="eastAsia" w:ascii="宋体" w:hAnsi="宋体"/>
                      <w:kern w:val="0"/>
                      <w:szCs w:val="21"/>
                    </w:rPr>
                    <w:t>200</w:t>
                  </w:r>
                </w:p>
              </w:tc>
              <w:tc>
                <w:tcPr>
                  <w:tcW w:w="1560" w:type="dxa"/>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noWrap w:val="0"/>
                  <w:vAlign w:val="center"/>
                </w:tcPr>
                <w:p>
                  <w:pPr>
                    <w:jc w:val="center"/>
                    <w:rPr>
                      <w:rFonts w:hint="eastAsia" w:ascii="宋体" w:hAnsi="宋体"/>
                      <w:kern w:val="0"/>
                      <w:szCs w:val="21"/>
                    </w:rPr>
                  </w:pPr>
                  <w:r>
                    <w:rPr>
                      <w:rFonts w:hint="eastAsia" w:ascii="宋体" w:hAnsi="宋体"/>
                      <w:kern w:val="0"/>
                      <w:szCs w:val="21"/>
                    </w:rPr>
                    <w:t>24</w:t>
                  </w:r>
                </w:p>
              </w:tc>
              <w:tc>
                <w:tcPr>
                  <w:tcW w:w="1185" w:type="dxa"/>
                  <w:noWrap w:val="0"/>
                  <w:vAlign w:val="center"/>
                </w:tcPr>
                <w:p>
                  <w:pPr>
                    <w:jc w:val="center"/>
                    <w:rPr>
                      <w:rFonts w:hint="eastAsia" w:ascii="宋体" w:hAnsi="宋体"/>
                      <w:kern w:val="0"/>
                      <w:szCs w:val="21"/>
                    </w:rPr>
                  </w:pPr>
                  <w:r>
                    <w:rPr>
                      <w:rFonts w:hint="eastAsia" w:ascii="宋体" w:hAnsi="宋体"/>
                      <w:kern w:val="0"/>
                      <w:szCs w:val="21"/>
                    </w:rPr>
                    <w:t>挂钩O型</w:t>
                  </w:r>
                </w:p>
              </w:tc>
              <w:tc>
                <w:tcPr>
                  <w:tcW w:w="4619" w:type="dxa"/>
                  <w:noWrap w:val="0"/>
                  <w:vAlign w:val="center"/>
                </w:tcPr>
                <w:p>
                  <w:pPr>
                    <w:jc w:val="left"/>
                    <w:rPr>
                      <w:rFonts w:hint="eastAsia" w:ascii="宋体" w:hAnsi="宋体"/>
                      <w:kern w:val="0"/>
                      <w:szCs w:val="21"/>
                    </w:rPr>
                  </w:pPr>
                  <w:r>
                    <w:rPr>
                      <w:rFonts w:hint="eastAsia" w:ascii="宋体" w:hAnsi="宋体"/>
                      <w:kern w:val="0"/>
                      <w:szCs w:val="21"/>
                    </w:rPr>
                    <w:t>锁定套筒上有粗糙的凹槽，易于操作</w:t>
                  </w:r>
                </w:p>
                <w:p>
                  <w:pPr>
                    <w:jc w:val="left"/>
                    <w:rPr>
                      <w:rFonts w:hint="eastAsia" w:ascii="宋体" w:hAnsi="宋体"/>
                      <w:kern w:val="0"/>
                      <w:szCs w:val="21"/>
                    </w:rPr>
                  </w:pPr>
                  <w:r>
                    <w:rPr>
                      <w:rFonts w:hint="eastAsia" w:ascii="宋体" w:hAnsi="宋体"/>
                      <w:kern w:val="0"/>
                      <w:szCs w:val="21"/>
                    </w:rPr>
                    <w:t>倾斜的keyLock锁鼻，可平稳夹住和松开</w:t>
                  </w:r>
                </w:p>
                <w:p>
                  <w:pPr>
                    <w:jc w:val="left"/>
                    <w:rPr>
                      <w:rFonts w:hint="eastAsia" w:ascii="宋体" w:hAnsi="宋体"/>
                      <w:kern w:val="0"/>
                      <w:szCs w:val="21"/>
                    </w:rPr>
                  </w:pPr>
                  <w:r>
                    <w:rPr>
                      <w:rFonts w:hint="eastAsia" w:ascii="宋体" w:hAnsi="宋体"/>
                      <w:kern w:val="0"/>
                      <w:szCs w:val="21"/>
                    </w:rPr>
                    <w:t>热锻工字梁结构使登山扣极为坚固，坚固和轻便</w:t>
                  </w:r>
                </w:p>
                <w:p>
                  <w:pPr>
                    <w:jc w:val="left"/>
                    <w:rPr>
                      <w:rFonts w:hint="eastAsia" w:ascii="宋体" w:hAnsi="宋体"/>
                      <w:kern w:val="0"/>
                      <w:szCs w:val="21"/>
                    </w:rPr>
                  </w:pPr>
                  <w:r>
                    <w:rPr>
                      <w:rFonts w:hint="eastAsia" w:ascii="宋体" w:hAnsi="宋体"/>
                      <w:kern w:val="0"/>
                      <w:szCs w:val="21"/>
                    </w:rPr>
                    <w:t>几乎呈椭圆形的形状，使登山扣易于在连接处调转（锚点或扁带）</w:t>
                  </w:r>
                </w:p>
                <w:p>
                  <w:pPr>
                    <w:jc w:val="left"/>
                    <w:rPr>
                      <w:rFonts w:hint="eastAsia" w:ascii="宋体" w:hAnsi="宋体"/>
                      <w:kern w:val="0"/>
                      <w:szCs w:val="21"/>
                    </w:rPr>
                  </w:pPr>
                  <w:r>
                    <w:rPr>
                      <w:rFonts w:hint="eastAsia" w:ascii="宋体" w:hAnsi="宋体"/>
                      <w:kern w:val="0"/>
                      <w:szCs w:val="21"/>
                    </w:rPr>
                    <w:t>由于椭圆形，连接滑轮时力对称分布</w:t>
                  </w:r>
                </w:p>
                <w:p>
                  <w:pPr>
                    <w:jc w:val="left"/>
                    <w:rPr>
                      <w:rFonts w:hint="eastAsia" w:ascii="宋体" w:hAnsi="宋体"/>
                      <w:kern w:val="0"/>
                      <w:szCs w:val="21"/>
                    </w:rPr>
                  </w:pPr>
                  <w:r>
                    <w:rPr>
                      <w:rFonts w:hint="eastAsia" w:ascii="宋体" w:hAnsi="宋体"/>
                      <w:kern w:val="0"/>
                      <w:szCs w:val="21"/>
                    </w:rPr>
                    <w:t>较大的绳索承重区域，可更好地滑动绳索并减少登山扣的磨损</w:t>
                  </w:r>
                </w:p>
                <w:p>
                  <w:pPr>
                    <w:jc w:val="left"/>
                    <w:rPr>
                      <w:rFonts w:hint="eastAsia" w:ascii="宋体" w:hAnsi="宋体"/>
                      <w:kern w:val="0"/>
                      <w:szCs w:val="21"/>
                    </w:rPr>
                  </w:pPr>
                  <w:r>
                    <w:rPr>
                      <w:rFonts w:hint="eastAsia" w:ascii="宋体" w:hAnsi="宋体"/>
                      <w:kern w:val="0"/>
                      <w:szCs w:val="21"/>
                    </w:rPr>
                    <w:t>每个登山扣都经过单独测试，强度为10 kN</w:t>
                  </w:r>
                </w:p>
              </w:tc>
              <w:tc>
                <w:tcPr>
                  <w:tcW w:w="780" w:type="dxa"/>
                  <w:noWrap w:val="0"/>
                  <w:vAlign w:val="center"/>
                </w:tcPr>
                <w:p>
                  <w:pPr>
                    <w:jc w:val="center"/>
                    <w:rPr>
                      <w:rFonts w:hint="eastAsia" w:ascii="宋体" w:hAnsi="宋体"/>
                      <w:kern w:val="0"/>
                      <w:szCs w:val="21"/>
                    </w:rPr>
                  </w:pPr>
                  <w:r>
                    <w:rPr>
                      <w:rFonts w:hint="eastAsia" w:ascii="宋体" w:hAnsi="宋体"/>
                      <w:kern w:val="0"/>
                      <w:szCs w:val="21"/>
                    </w:rPr>
                    <w:t>个</w:t>
                  </w:r>
                </w:p>
              </w:tc>
              <w:tc>
                <w:tcPr>
                  <w:tcW w:w="825" w:type="dxa"/>
                  <w:noWrap w:val="0"/>
                  <w:vAlign w:val="center"/>
                </w:tcPr>
                <w:p>
                  <w:pPr>
                    <w:jc w:val="center"/>
                    <w:rPr>
                      <w:rFonts w:hint="eastAsia" w:ascii="宋体" w:hAnsi="宋体"/>
                      <w:kern w:val="0"/>
                      <w:szCs w:val="21"/>
                    </w:rPr>
                  </w:pPr>
                  <w:r>
                    <w:rPr>
                      <w:rFonts w:hint="eastAsia" w:ascii="宋体" w:hAnsi="宋体"/>
                      <w:kern w:val="0"/>
                      <w:szCs w:val="21"/>
                    </w:rPr>
                    <w:t>40</w:t>
                  </w:r>
                </w:p>
              </w:tc>
              <w:tc>
                <w:tcPr>
                  <w:tcW w:w="1065" w:type="dxa"/>
                  <w:noWrap w:val="0"/>
                  <w:vAlign w:val="center"/>
                </w:tcPr>
                <w:p>
                  <w:pPr>
                    <w:jc w:val="center"/>
                    <w:rPr>
                      <w:rFonts w:hint="eastAsia" w:ascii="宋体" w:hAnsi="宋体"/>
                      <w:kern w:val="0"/>
                      <w:szCs w:val="21"/>
                    </w:rPr>
                  </w:pPr>
                  <w:r>
                    <w:rPr>
                      <w:rFonts w:hint="eastAsia" w:ascii="宋体" w:hAnsi="宋体"/>
                      <w:kern w:val="0"/>
                      <w:szCs w:val="21"/>
                    </w:rPr>
                    <w:t>200</w:t>
                  </w:r>
                </w:p>
              </w:tc>
              <w:tc>
                <w:tcPr>
                  <w:tcW w:w="1560" w:type="dxa"/>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jc w:val="center"/>
                    <w:rPr>
                      <w:rFonts w:hint="eastAsia" w:ascii="宋体" w:hAnsi="宋体"/>
                      <w:kern w:val="0"/>
                      <w:szCs w:val="21"/>
                    </w:rPr>
                  </w:pPr>
                  <w:r>
                    <w:rPr>
                      <w:rFonts w:hint="eastAsia" w:ascii="宋体" w:hAnsi="宋体"/>
                      <w:kern w:val="0"/>
                      <w:szCs w:val="21"/>
                    </w:rPr>
                    <w:t>25</w:t>
                  </w:r>
                </w:p>
              </w:tc>
              <w:tc>
                <w:tcPr>
                  <w:tcW w:w="1185" w:type="dxa"/>
                  <w:noWrap w:val="0"/>
                  <w:vAlign w:val="center"/>
                </w:tcPr>
                <w:p>
                  <w:pPr>
                    <w:jc w:val="center"/>
                    <w:rPr>
                      <w:rFonts w:hint="eastAsia" w:ascii="宋体" w:hAnsi="宋体"/>
                      <w:kern w:val="0"/>
                      <w:szCs w:val="21"/>
                    </w:rPr>
                  </w:pPr>
                  <w:r>
                    <w:rPr>
                      <w:rFonts w:hint="eastAsia" w:ascii="宋体" w:hAnsi="宋体"/>
                      <w:kern w:val="0"/>
                      <w:szCs w:val="21"/>
                    </w:rPr>
                    <w:t>ASAP LOOK</w:t>
                  </w:r>
                </w:p>
              </w:tc>
              <w:tc>
                <w:tcPr>
                  <w:tcW w:w="4619" w:type="dxa"/>
                  <w:noWrap w:val="0"/>
                  <w:vAlign w:val="center"/>
                </w:tcPr>
                <w:p>
                  <w:pPr>
                    <w:jc w:val="left"/>
                    <w:rPr>
                      <w:rFonts w:hint="eastAsia" w:ascii="宋体" w:hAnsi="宋体"/>
                      <w:kern w:val="0"/>
                      <w:szCs w:val="21"/>
                    </w:rPr>
                  </w:pPr>
                  <w:r>
                    <w:rPr>
                      <w:rFonts w:hint="eastAsia" w:ascii="宋体" w:hAnsi="宋体"/>
                      <w:kern w:val="0"/>
                      <w:szCs w:val="21"/>
                    </w:rPr>
                    <w:t>配有缝合终端的AXIS 11mm绳索</w:t>
                  </w:r>
                </w:p>
                <w:p>
                  <w:pPr>
                    <w:jc w:val="left"/>
                    <w:rPr>
                      <w:rFonts w:hint="eastAsia" w:ascii="宋体" w:hAnsi="宋体"/>
                      <w:kern w:val="0"/>
                      <w:szCs w:val="21"/>
                    </w:rPr>
                  </w:pPr>
                  <w:r>
                    <w:rPr>
                      <w:rFonts w:hint="eastAsia" w:ascii="宋体" w:hAnsi="宋体"/>
                      <w:kern w:val="0"/>
                      <w:szCs w:val="21"/>
                    </w:rPr>
                    <w:t>使用符合EN 12841-2标准</w:t>
                  </w:r>
                </w:p>
                <w:p>
                  <w:pPr>
                    <w:jc w:val="left"/>
                    <w:rPr>
                      <w:rFonts w:hint="eastAsia" w:ascii="宋体" w:hAnsi="宋体"/>
                      <w:kern w:val="0"/>
                      <w:szCs w:val="21"/>
                    </w:rPr>
                  </w:pPr>
                  <w:r>
                    <w:rPr>
                      <w:rFonts w:hint="eastAsia" w:ascii="宋体" w:hAnsi="宋体"/>
                      <w:kern w:val="0"/>
                      <w:szCs w:val="21"/>
                    </w:rPr>
                    <w:t>10 - 13 mm 绳索</w:t>
                  </w:r>
                </w:p>
                <w:p>
                  <w:pPr>
                    <w:jc w:val="left"/>
                    <w:rPr>
                      <w:rFonts w:hint="eastAsia" w:ascii="宋体" w:hAnsi="宋体"/>
                      <w:kern w:val="0"/>
                      <w:szCs w:val="21"/>
                    </w:rPr>
                  </w:pPr>
                  <w:r>
                    <w:rPr>
                      <w:rFonts w:hint="eastAsia" w:ascii="宋体" w:hAnsi="宋体"/>
                      <w:kern w:val="0"/>
                      <w:szCs w:val="21"/>
                    </w:rPr>
                    <w:t>（EN 1891 type A）</w:t>
                  </w:r>
                </w:p>
                <w:p>
                  <w:pPr>
                    <w:jc w:val="left"/>
                    <w:rPr>
                      <w:rFonts w:hint="eastAsia" w:ascii="宋体" w:hAnsi="宋体"/>
                      <w:kern w:val="0"/>
                      <w:szCs w:val="21"/>
                    </w:rPr>
                  </w:pPr>
                  <w:r>
                    <w:rPr>
                      <w:rFonts w:hint="eastAsia" w:ascii="宋体" w:hAnsi="宋体"/>
                      <w:kern w:val="0"/>
                      <w:szCs w:val="21"/>
                    </w:rPr>
                    <w:t>黄色，≤425g</w:t>
                  </w:r>
                </w:p>
              </w:tc>
              <w:tc>
                <w:tcPr>
                  <w:tcW w:w="780" w:type="dxa"/>
                  <w:noWrap w:val="0"/>
                  <w:vAlign w:val="center"/>
                </w:tcPr>
                <w:p>
                  <w:pPr>
                    <w:jc w:val="center"/>
                    <w:rPr>
                      <w:rFonts w:hint="eastAsia" w:ascii="宋体" w:hAnsi="宋体"/>
                      <w:kern w:val="0"/>
                      <w:szCs w:val="21"/>
                    </w:rPr>
                  </w:pPr>
                  <w:r>
                    <w:rPr>
                      <w:rFonts w:hint="eastAsia" w:ascii="宋体" w:hAnsi="宋体"/>
                      <w:kern w:val="0"/>
                      <w:szCs w:val="21"/>
                    </w:rPr>
                    <w:t>个</w:t>
                  </w:r>
                </w:p>
              </w:tc>
              <w:tc>
                <w:tcPr>
                  <w:tcW w:w="825" w:type="dxa"/>
                  <w:noWrap w:val="0"/>
                  <w:vAlign w:val="center"/>
                </w:tcPr>
                <w:p>
                  <w:pPr>
                    <w:jc w:val="center"/>
                    <w:rPr>
                      <w:rFonts w:hint="eastAsia" w:ascii="宋体" w:hAnsi="宋体"/>
                      <w:kern w:val="0"/>
                      <w:szCs w:val="21"/>
                    </w:rPr>
                  </w:pPr>
                  <w:r>
                    <w:rPr>
                      <w:rFonts w:hint="eastAsia" w:ascii="宋体" w:hAnsi="宋体"/>
                      <w:kern w:val="0"/>
                      <w:szCs w:val="21"/>
                    </w:rPr>
                    <w:t>8</w:t>
                  </w:r>
                </w:p>
              </w:tc>
              <w:tc>
                <w:tcPr>
                  <w:tcW w:w="1065" w:type="dxa"/>
                  <w:noWrap w:val="0"/>
                  <w:vAlign w:val="center"/>
                </w:tcPr>
                <w:p>
                  <w:pPr>
                    <w:jc w:val="center"/>
                    <w:rPr>
                      <w:rFonts w:hint="eastAsia" w:ascii="宋体" w:hAnsi="宋体"/>
                      <w:kern w:val="0"/>
                      <w:szCs w:val="21"/>
                    </w:rPr>
                  </w:pPr>
                  <w:r>
                    <w:rPr>
                      <w:rFonts w:hint="eastAsia" w:ascii="宋体" w:hAnsi="宋体"/>
                      <w:kern w:val="0"/>
                      <w:szCs w:val="21"/>
                    </w:rPr>
                    <w:t>1000</w:t>
                  </w:r>
                </w:p>
              </w:tc>
              <w:tc>
                <w:tcPr>
                  <w:tcW w:w="1560" w:type="dxa"/>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5" w:type="dxa"/>
                  <w:noWrap w:val="0"/>
                  <w:vAlign w:val="center"/>
                </w:tcPr>
                <w:p>
                  <w:pPr>
                    <w:jc w:val="center"/>
                    <w:rPr>
                      <w:rFonts w:hint="eastAsia" w:ascii="宋体" w:hAnsi="宋体"/>
                      <w:kern w:val="0"/>
                      <w:szCs w:val="21"/>
                    </w:rPr>
                  </w:pPr>
                  <w:r>
                    <w:rPr>
                      <w:rFonts w:hint="eastAsia" w:ascii="宋体" w:hAnsi="宋体"/>
                      <w:kern w:val="0"/>
                      <w:szCs w:val="21"/>
                    </w:rPr>
                    <w:t>26</w:t>
                  </w:r>
                </w:p>
              </w:tc>
              <w:tc>
                <w:tcPr>
                  <w:tcW w:w="1185" w:type="dxa"/>
                  <w:noWrap w:val="0"/>
                  <w:vAlign w:val="center"/>
                </w:tcPr>
                <w:p>
                  <w:pPr>
                    <w:jc w:val="center"/>
                    <w:rPr>
                      <w:rFonts w:hint="eastAsia" w:ascii="宋体" w:hAnsi="宋体"/>
                      <w:kern w:val="0"/>
                      <w:szCs w:val="21"/>
                    </w:rPr>
                  </w:pPr>
                  <w:r>
                    <w:rPr>
                      <w:rFonts w:hint="eastAsia" w:ascii="宋体" w:hAnsi="宋体"/>
                      <w:kern w:val="0"/>
                      <w:szCs w:val="21"/>
                    </w:rPr>
                    <w:t>机械抓结</w:t>
                  </w:r>
                </w:p>
              </w:tc>
              <w:tc>
                <w:tcPr>
                  <w:tcW w:w="4619" w:type="dxa"/>
                  <w:noWrap w:val="0"/>
                  <w:vAlign w:val="center"/>
                </w:tcPr>
                <w:p>
                  <w:pPr>
                    <w:jc w:val="left"/>
                    <w:rPr>
                      <w:rFonts w:hint="eastAsia" w:ascii="宋体" w:hAnsi="宋体"/>
                      <w:kern w:val="0"/>
                      <w:szCs w:val="21"/>
                    </w:rPr>
                  </w:pPr>
                  <w:r>
                    <w:rPr>
                      <w:rFonts w:hint="eastAsia" w:ascii="宋体" w:hAnsi="宋体"/>
                      <w:kern w:val="0"/>
                      <w:szCs w:val="21"/>
                    </w:rPr>
                    <w:t>适用绳索直径9 - 13 mm,黄,≤260g,</w:t>
                  </w:r>
                </w:p>
              </w:tc>
              <w:tc>
                <w:tcPr>
                  <w:tcW w:w="780" w:type="dxa"/>
                  <w:noWrap w:val="0"/>
                  <w:vAlign w:val="center"/>
                </w:tcPr>
                <w:p>
                  <w:pPr>
                    <w:jc w:val="center"/>
                    <w:rPr>
                      <w:rFonts w:hint="eastAsia" w:ascii="宋体" w:hAnsi="宋体"/>
                      <w:kern w:val="0"/>
                      <w:szCs w:val="21"/>
                    </w:rPr>
                  </w:pPr>
                  <w:r>
                    <w:rPr>
                      <w:rFonts w:hint="eastAsia" w:ascii="宋体" w:hAnsi="宋体"/>
                      <w:kern w:val="0"/>
                      <w:szCs w:val="21"/>
                    </w:rPr>
                    <w:t>个</w:t>
                  </w:r>
                </w:p>
              </w:tc>
              <w:tc>
                <w:tcPr>
                  <w:tcW w:w="825" w:type="dxa"/>
                  <w:noWrap w:val="0"/>
                  <w:vAlign w:val="center"/>
                </w:tcPr>
                <w:p>
                  <w:pPr>
                    <w:jc w:val="center"/>
                    <w:rPr>
                      <w:rFonts w:hint="eastAsia" w:ascii="宋体" w:hAnsi="宋体"/>
                      <w:kern w:val="0"/>
                      <w:szCs w:val="21"/>
                    </w:rPr>
                  </w:pPr>
                  <w:r>
                    <w:rPr>
                      <w:rFonts w:hint="eastAsia" w:ascii="宋体" w:hAnsi="宋体"/>
                      <w:kern w:val="0"/>
                      <w:szCs w:val="21"/>
                    </w:rPr>
                    <w:t>4</w:t>
                  </w:r>
                </w:p>
              </w:tc>
              <w:tc>
                <w:tcPr>
                  <w:tcW w:w="1065" w:type="dxa"/>
                  <w:noWrap w:val="0"/>
                  <w:vAlign w:val="center"/>
                </w:tcPr>
                <w:p>
                  <w:pPr>
                    <w:jc w:val="center"/>
                    <w:rPr>
                      <w:rFonts w:hint="eastAsia" w:ascii="宋体" w:hAnsi="宋体"/>
                      <w:kern w:val="0"/>
                      <w:szCs w:val="21"/>
                    </w:rPr>
                  </w:pPr>
                  <w:r>
                    <w:rPr>
                      <w:rFonts w:hint="eastAsia" w:ascii="宋体" w:hAnsi="宋体"/>
                      <w:kern w:val="0"/>
                      <w:szCs w:val="21"/>
                    </w:rPr>
                    <w:t>1600</w:t>
                  </w:r>
                </w:p>
              </w:tc>
              <w:tc>
                <w:tcPr>
                  <w:tcW w:w="1560" w:type="dxa"/>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jc w:val="center"/>
                    <w:rPr>
                      <w:rFonts w:hint="eastAsia" w:ascii="宋体" w:hAnsi="宋体"/>
                      <w:kern w:val="0"/>
                      <w:szCs w:val="21"/>
                    </w:rPr>
                  </w:pPr>
                  <w:r>
                    <w:rPr>
                      <w:rFonts w:hint="eastAsia" w:ascii="宋体" w:hAnsi="宋体"/>
                      <w:kern w:val="0"/>
                      <w:szCs w:val="21"/>
                    </w:rPr>
                    <w:t>27</w:t>
                  </w:r>
                </w:p>
              </w:tc>
              <w:tc>
                <w:tcPr>
                  <w:tcW w:w="1185" w:type="dxa"/>
                  <w:noWrap w:val="0"/>
                  <w:vAlign w:val="center"/>
                </w:tcPr>
                <w:p>
                  <w:pPr>
                    <w:jc w:val="center"/>
                    <w:rPr>
                      <w:rFonts w:hint="eastAsia" w:ascii="宋体" w:hAnsi="宋体"/>
                      <w:kern w:val="0"/>
                      <w:szCs w:val="21"/>
                    </w:rPr>
                  </w:pPr>
                  <w:r>
                    <w:rPr>
                      <w:rFonts w:hint="eastAsia" w:ascii="宋体" w:hAnsi="宋体"/>
                      <w:kern w:val="0"/>
                      <w:szCs w:val="21"/>
                    </w:rPr>
                    <w:t>势能吸板器</w:t>
                  </w:r>
                </w:p>
              </w:tc>
              <w:tc>
                <w:tcPr>
                  <w:tcW w:w="4619" w:type="dxa"/>
                  <w:noWrap w:val="0"/>
                  <w:vAlign w:val="center"/>
                </w:tcPr>
                <w:p>
                  <w:pPr>
                    <w:jc w:val="left"/>
                    <w:rPr>
                      <w:rFonts w:hint="eastAsia" w:ascii="宋体" w:hAnsi="宋体"/>
                      <w:kern w:val="0"/>
                      <w:szCs w:val="21"/>
                    </w:rPr>
                  </w:pPr>
                  <w:r>
                    <w:rPr>
                      <w:rFonts w:hint="eastAsia" w:ascii="宋体" w:hAnsi="宋体"/>
                      <w:kern w:val="0"/>
                      <w:szCs w:val="21"/>
                    </w:rPr>
                    <w:t>勢能吸收器只能與ASAP或ASAP LOCK移動止墜器配合使用。它可以讓 使用者在與繩索保持一定距離處工作，以在作業期間保護繩索。勢能吸收器配有撕裂式扁帶， 裝在一個防磨損的兩端皆可開啓的袋子裏，同時也方便定期檢查。可以用於雙人救援，最大負重 250公斤。</w:t>
                  </w:r>
                </w:p>
                <w:p>
                  <w:pPr>
                    <w:jc w:val="left"/>
                    <w:rPr>
                      <w:rFonts w:hint="eastAsia" w:ascii="宋体" w:hAnsi="宋体"/>
                      <w:kern w:val="0"/>
                      <w:szCs w:val="21"/>
                    </w:rPr>
                  </w:pPr>
                  <w:r>
                    <w:rPr>
                      <w:rFonts w:hint="eastAsia" w:ascii="宋体" w:hAnsi="宋体"/>
                      <w:kern w:val="0"/>
                      <w:szCs w:val="21"/>
                    </w:rPr>
                    <w:t>长度：≥40cm</w:t>
                  </w:r>
                </w:p>
                <w:p>
                  <w:pPr>
                    <w:jc w:val="left"/>
                    <w:rPr>
                      <w:rFonts w:hint="eastAsia" w:ascii="宋体" w:hAnsi="宋体"/>
                      <w:kern w:val="0"/>
                      <w:szCs w:val="21"/>
                    </w:rPr>
                  </w:pPr>
                  <w:r>
                    <w:rPr>
                      <w:rFonts w:hint="eastAsia" w:ascii="宋体" w:hAnsi="宋体"/>
                      <w:kern w:val="0"/>
                      <w:szCs w:val="21"/>
                    </w:rPr>
                    <w:t>重量：≤205g</w:t>
                  </w:r>
                </w:p>
              </w:tc>
              <w:tc>
                <w:tcPr>
                  <w:tcW w:w="780" w:type="dxa"/>
                  <w:noWrap w:val="0"/>
                  <w:vAlign w:val="center"/>
                </w:tcPr>
                <w:p>
                  <w:pPr>
                    <w:jc w:val="center"/>
                    <w:rPr>
                      <w:rFonts w:hint="eastAsia" w:ascii="宋体" w:hAnsi="宋体"/>
                      <w:kern w:val="0"/>
                      <w:szCs w:val="21"/>
                    </w:rPr>
                  </w:pPr>
                  <w:r>
                    <w:rPr>
                      <w:rFonts w:hint="eastAsia" w:ascii="宋体" w:hAnsi="宋体"/>
                      <w:kern w:val="0"/>
                      <w:szCs w:val="21"/>
                    </w:rPr>
                    <w:t>个</w:t>
                  </w:r>
                </w:p>
              </w:tc>
              <w:tc>
                <w:tcPr>
                  <w:tcW w:w="825" w:type="dxa"/>
                  <w:noWrap w:val="0"/>
                  <w:vAlign w:val="center"/>
                </w:tcPr>
                <w:p>
                  <w:pPr>
                    <w:jc w:val="center"/>
                    <w:rPr>
                      <w:rFonts w:hint="eastAsia" w:ascii="宋体" w:hAnsi="宋体"/>
                      <w:kern w:val="0"/>
                      <w:szCs w:val="21"/>
                    </w:rPr>
                  </w:pPr>
                  <w:r>
                    <w:rPr>
                      <w:rFonts w:hint="eastAsia" w:ascii="宋体" w:hAnsi="宋体"/>
                      <w:kern w:val="0"/>
                      <w:szCs w:val="21"/>
                    </w:rPr>
                    <w:t>4</w:t>
                  </w:r>
                </w:p>
              </w:tc>
              <w:tc>
                <w:tcPr>
                  <w:tcW w:w="1065" w:type="dxa"/>
                  <w:noWrap w:val="0"/>
                  <w:vAlign w:val="center"/>
                </w:tcPr>
                <w:p>
                  <w:pPr>
                    <w:jc w:val="center"/>
                    <w:rPr>
                      <w:rFonts w:hint="eastAsia" w:ascii="宋体" w:hAnsi="宋体"/>
                      <w:kern w:val="0"/>
                      <w:szCs w:val="21"/>
                    </w:rPr>
                  </w:pPr>
                  <w:r>
                    <w:rPr>
                      <w:rFonts w:hint="eastAsia" w:ascii="宋体" w:hAnsi="宋体"/>
                      <w:kern w:val="0"/>
                      <w:szCs w:val="21"/>
                    </w:rPr>
                    <w:t>1800</w:t>
                  </w:r>
                </w:p>
              </w:tc>
              <w:tc>
                <w:tcPr>
                  <w:tcW w:w="1560" w:type="dxa"/>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55" w:type="dxa"/>
                  <w:noWrap w:val="0"/>
                  <w:vAlign w:val="center"/>
                </w:tcPr>
                <w:p>
                  <w:pPr>
                    <w:jc w:val="center"/>
                    <w:rPr>
                      <w:rFonts w:hint="eastAsia" w:ascii="宋体" w:hAnsi="宋体"/>
                      <w:kern w:val="0"/>
                      <w:szCs w:val="21"/>
                    </w:rPr>
                  </w:pPr>
                  <w:r>
                    <w:rPr>
                      <w:rFonts w:hint="eastAsia" w:ascii="宋体" w:hAnsi="宋体"/>
                      <w:kern w:val="0"/>
                      <w:szCs w:val="21"/>
                    </w:rPr>
                    <w:t>28</w:t>
                  </w:r>
                </w:p>
              </w:tc>
              <w:tc>
                <w:tcPr>
                  <w:tcW w:w="1185" w:type="dxa"/>
                  <w:noWrap w:val="0"/>
                  <w:vAlign w:val="center"/>
                </w:tcPr>
                <w:p>
                  <w:pPr>
                    <w:spacing w:line="380" w:lineRule="exact"/>
                    <w:jc w:val="center"/>
                    <w:rPr>
                      <w:rFonts w:hint="eastAsia" w:ascii="宋体" w:hAnsi="宋体"/>
                      <w:kern w:val="0"/>
                      <w:szCs w:val="21"/>
                    </w:rPr>
                  </w:pPr>
                  <w:r>
                    <w:rPr>
                      <w:rFonts w:hint="eastAsia" w:ascii="宋体" w:hAnsi="宋体"/>
                      <w:kern w:val="0"/>
                      <w:szCs w:val="21"/>
                    </w:rPr>
                    <w:t>探吊滑轮系统控制动</w:t>
                  </w:r>
                </w:p>
              </w:tc>
              <w:tc>
                <w:tcPr>
                  <w:tcW w:w="4619" w:type="dxa"/>
                  <w:noWrap w:val="0"/>
                  <w:vAlign w:val="center"/>
                </w:tcPr>
                <w:p>
                  <w:pPr>
                    <w:spacing w:line="380" w:lineRule="exact"/>
                    <w:jc w:val="left"/>
                    <w:rPr>
                      <w:rFonts w:hint="eastAsia" w:ascii="宋体" w:hAnsi="宋体"/>
                      <w:kern w:val="0"/>
                      <w:szCs w:val="21"/>
                    </w:rPr>
                  </w:pPr>
                  <w:r>
                    <w:rPr>
                      <w:rFonts w:hint="eastAsia" w:ascii="宋体" w:hAnsi="宋体"/>
                      <w:kern w:val="0"/>
                      <w:szCs w:val="21"/>
                    </w:rPr>
                    <w:t>专门为技术救援活动设计的下降器。它可使操作重物下降或上升更为简便，可用于主系统或后备系统保护。多功能性可让救援者应对所有可能碰到的情况。人体工程学把手和内置制动器可以舒适掌握下降速度。从下降状态可以立即切换到上升状态，而无须转移负荷。内置单向滑轮，采用大直径的密封滚珠轴承，保证提拉时的高效率。AUTO-LOCK系统，可以在不用手柄时自动锁住绳索。一旦锁住，不需触动手柄即可收绳。MAESTRO S与直径为10.5mm至11.5mm的绳索兼容，最多可操作250公斤的重物。</w:t>
                  </w:r>
                </w:p>
                <w:p>
                  <w:pPr>
                    <w:spacing w:line="380" w:lineRule="exact"/>
                    <w:jc w:val="left"/>
                    <w:rPr>
                      <w:rFonts w:hint="eastAsia" w:ascii="宋体" w:hAnsi="宋体"/>
                      <w:kern w:val="0"/>
                      <w:szCs w:val="21"/>
                    </w:rPr>
                  </w:pPr>
                  <w:r>
                    <w:rPr>
                      <w:rFonts w:hint="eastAsia" w:ascii="宋体" w:hAnsi="宋体"/>
                      <w:kern w:val="0"/>
                      <w:szCs w:val="21"/>
                    </w:rPr>
                    <w:t>重量：≤1100g</w:t>
                  </w:r>
                </w:p>
              </w:tc>
              <w:tc>
                <w:tcPr>
                  <w:tcW w:w="780" w:type="dxa"/>
                  <w:noWrap w:val="0"/>
                  <w:vAlign w:val="center"/>
                </w:tcPr>
                <w:p>
                  <w:pPr>
                    <w:spacing w:line="380" w:lineRule="exact"/>
                    <w:jc w:val="center"/>
                    <w:rPr>
                      <w:rFonts w:hint="eastAsia" w:ascii="宋体" w:hAnsi="宋体"/>
                      <w:kern w:val="0"/>
                      <w:szCs w:val="21"/>
                    </w:rPr>
                  </w:pPr>
                  <w:r>
                    <w:rPr>
                      <w:rFonts w:hint="eastAsia" w:ascii="宋体" w:hAnsi="宋体"/>
                      <w:kern w:val="0"/>
                      <w:szCs w:val="21"/>
                    </w:rPr>
                    <w:t>个</w:t>
                  </w:r>
                </w:p>
              </w:tc>
              <w:tc>
                <w:tcPr>
                  <w:tcW w:w="825" w:type="dxa"/>
                  <w:noWrap w:val="0"/>
                  <w:vAlign w:val="center"/>
                </w:tcPr>
                <w:p>
                  <w:pPr>
                    <w:spacing w:line="380" w:lineRule="exact"/>
                    <w:jc w:val="center"/>
                    <w:rPr>
                      <w:rFonts w:hint="eastAsia" w:ascii="宋体" w:hAnsi="宋体"/>
                      <w:kern w:val="0"/>
                      <w:szCs w:val="21"/>
                    </w:rPr>
                  </w:pPr>
                  <w:r>
                    <w:rPr>
                      <w:rFonts w:hint="eastAsia" w:ascii="宋体" w:hAnsi="宋体"/>
                      <w:kern w:val="0"/>
                      <w:szCs w:val="21"/>
                    </w:rPr>
                    <w:t>4</w:t>
                  </w:r>
                </w:p>
              </w:tc>
              <w:tc>
                <w:tcPr>
                  <w:tcW w:w="1065" w:type="dxa"/>
                  <w:noWrap w:val="0"/>
                  <w:vAlign w:val="center"/>
                </w:tcPr>
                <w:p>
                  <w:pPr>
                    <w:jc w:val="center"/>
                    <w:rPr>
                      <w:rFonts w:hint="eastAsia" w:ascii="宋体" w:hAnsi="宋体"/>
                      <w:kern w:val="0"/>
                      <w:szCs w:val="21"/>
                    </w:rPr>
                  </w:pPr>
                  <w:r>
                    <w:rPr>
                      <w:rFonts w:hint="eastAsia" w:ascii="宋体" w:hAnsi="宋体"/>
                      <w:kern w:val="0"/>
                      <w:szCs w:val="21"/>
                    </w:rPr>
                    <w:t>7500</w:t>
                  </w:r>
                </w:p>
              </w:tc>
              <w:tc>
                <w:tcPr>
                  <w:tcW w:w="1560" w:type="dxa"/>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jc w:val="center"/>
                    <w:rPr>
                      <w:rFonts w:hint="eastAsia" w:ascii="宋体" w:hAnsi="宋体"/>
                      <w:kern w:val="0"/>
                      <w:szCs w:val="21"/>
                    </w:rPr>
                  </w:pPr>
                  <w:r>
                    <w:rPr>
                      <w:rFonts w:hint="eastAsia" w:ascii="宋体" w:hAnsi="宋体"/>
                      <w:kern w:val="0"/>
                      <w:szCs w:val="21"/>
                    </w:rPr>
                    <w:t>29</w:t>
                  </w:r>
                </w:p>
              </w:tc>
              <w:tc>
                <w:tcPr>
                  <w:tcW w:w="1185" w:type="dxa"/>
                  <w:noWrap w:val="0"/>
                  <w:vAlign w:val="center"/>
                </w:tcPr>
                <w:p>
                  <w:pPr>
                    <w:spacing w:line="380" w:lineRule="exact"/>
                    <w:jc w:val="center"/>
                    <w:rPr>
                      <w:rFonts w:hint="eastAsia" w:ascii="宋体" w:hAnsi="宋体"/>
                      <w:kern w:val="0"/>
                      <w:szCs w:val="21"/>
                    </w:rPr>
                  </w:pPr>
                  <w:r>
                    <w:rPr>
                      <w:rFonts w:hint="eastAsia" w:ascii="宋体" w:hAnsi="宋体"/>
                      <w:kern w:val="0"/>
                      <w:szCs w:val="21"/>
                    </w:rPr>
                    <w:t>17式8毫米自救安全绳套</w:t>
                  </w:r>
                </w:p>
              </w:tc>
              <w:tc>
                <w:tcPr>
                  <w:tcW w:w="4619" w:type="dxa"/>
                  <w:noWrap w:val="0"/>
                  <w:vAlign w:val="center"/>
                </w:tcPr>
                <w:p>
                  <w:pPr>
                    <w:spacing w:line="380" w:lineRule="exact"/>
                    <w:jc w:val="left"/>
                    <w:rPr>
                      <w:rFonts w:hint="eastAsia" w:ascii="宋体" w:hAnsi="宋体"/>
                      <w:kern w:val="0"/>
                      <w:szCs w:val="21"/>
                    </w:rPr>
                  </w:pPr>
                  <w:r>
                    <w:rPr>
                      <w:rFonts w:hint="eastAsia" w:ascii="宋体" w:hAnsi="宋体"/>
                      <w:kern w:val="0"/>
                      <w:szCs w:val="21"/>
                    </w:rPr>
                    <w:t>消防轻型安全绳：安全绳为连续结构，主承重部分由连续纤维制成。直径8mm，长度20m。轻型安全绳最小破段强度不小于20KN；通用的安全绳的最小破段强度不小于40KN，当承重达到最小破段强度10%时，安全绳的延伸率不小于1且不大于10%：经204℃+_5℃的耐高温性能时，安全绳不会出现熔融、焦化现象。≥20米，带安全钩等</w:t>
                  </w:r>
                </w:p>
              </w:tc>
              <w:tc>
                <w:tcPr>
                  <w:tcW w:w="780" w:type="dxa"/>
                  <w:noWrap w:val="0"/>
                  <w:vAlign w:val="center"/>
                </w:tcPr>
                <w:p>
                  <w:pPr>
                    <w:spacing w:line="380" w:lineRule="exact"/>
                    <w:jc w:val="center"/>
                    <w:rPr>
                      <w:rFonts w:hint="eastAsia" w:ascii="宋体" w:hAnsi="宋体"/>
                      <w:kern w:val="0"/>
                      <w:szCs w:val="21"/>
                    </w:rPr>
                  </w:pPr>
                  <w:r>
                    <w:rPr>
                      <w:rFonts w:hint="eastAsia" w:ascii="宋体" w:hAnsi="宋体"/>
                      <w:kern w:val="0"/>
                      <w:szCs w:val="21"/>
                    </w:rPr>
                    <w:t>套</w:t>
                  </w:r>
                </w:p>
              </w:tc>
              <w:tc>
                <w:tcPr>
                  <w:tcW w:w="825" w:type="dxa"/>
                  <w:noWrap w:val="0"/>
                  <w:vAlign w:val="center"/>
                </w:tcPr>
                <w:p>
                  <w:pPr>
                    <w:spacing w:line="380" w:lineRule="exact"/>
                    <w:jc w:val="center"/>
                    <w:rPr>
                      <w:rFonts w:hint="eastAsia" w:ascii="宋体" w:hAnsi="宋体"/>
                      <w:kern w:val="0"/>
                      <w:szCs w:val="21"/>
                    </w:rPr>
                  </w:pPr>
                  <w:r>
                    <w:rPr>
                      <w:rFonts w:hint="eastAsia" w:ascii="宋体" w:hAnsi="宋体"/>
                      <w:kern w:val="0"/>
                      <w:szCs w:val="21"/>
                    </w:rPr>
                    <w:t>40</w:t>
                  </w:r>
                </w:p>
              </w:tc>
              <w:tc>
                <w:tcPr>
                  <w:tcW w:w="1065" w:type="dxa"/>
                  <w:noWrap w:val="0"/>
                  <w:vAlign w:val="center"/>
                </w:tcPr>
                <w:p>
                  <w:pPr>
                    <w:jc w:val="center"/>
                    <w:rPr>
                      <w:rFonts w:hint="eastAsia" w:ascii="宋体" w:hAnsi="宋体"/>
                      <w:kern w:val="0"/>
                      <w:szCs w:val="21"/>
                    </w:rPr>
                  </w:pPr>
                  <w:r>
                    <w:rPr>
                      <w:rFonts w:hint="eastAsia" w:ascii="宋体" w:hAnsi="宋体"/>
                      <w:kern w:val="0"/>
                      <w:szCs w:val="21"/>
                    </w:rPr>
                    <w:t>9000</w:t>
                  </w:r>
                </w:p>
              </w:tc>
              <w:tc>
                <w:tcPr>
                  <w:tcW w:w="1560" w:type="dxa"/>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noWrap w:val="0"/>
                  <w:vAlign w:val="center"/>
                </w:tcPr>
                <w:p>
                  <w:pPr>
                    <w:jc w:val="center"/>
                    <w:rPr>
                      <w:rFonts w:hint="eastAsia" w:ascii="宋体" w:hAnsi="宋体"/>
                      <w:kern w:val="0"/>
                      <w:szCs w:val="21"/>
                    </w:rPr>
                  </w:pPr>
                  <w:r>
                    <w:rPr>
                      <w:rFonts w:hint="eastAsia" w:ascii="宋体" w:hAnsi="宋体"/>
                      <w:kern w:val="0"/>
                      <w:szCs w:val="21"/>
                    </w:rPr>
                    <w:t>30</w:t>
                  </w:r>
                </w:p>
              </w:tc>
              <w:tc>
                <w:tcPr>
                  <w:tcW w:w="1185" w:type="dxa"/>
                  <w:noWrap w:val="0"/>
                  <w:vAlign w:val="center"/>
                </w:tcPr>
                <w:p>
                  <w:pPr>
                    <w:jc w:val="center"/>
                    <w:rPr>
                      <w:rFonts w:hint="eastAsia" w:ascii="宋体" w:hAnsi="宋体"/>
                      <w:kern w:val="0"/>
                      <w:szCs w:val="21"/>
                    </w:rPr>
                  </w:pPr>
                  <w:r>
                    <w:rPr>
                      <w:rFonts w:hint="eastAsia" w:ascii="宋体" w:hAnsi="宋体"/>
                      <w:kern w:val="0"/>
                      <w:szCs w:val="21"/>
                    </w:rPr>
                    <w:t>救援吊升单架</w:t>
                  </w:r>
                </w:p>
              </w:tc>
              <w:tc>
                <w:tcPr>
                  <w:tcW w:w="4619" w:type="dxa"/>
                  <w:noWrap w:val="0"/>
                  <w:vAlign w:val="center"/>
                </w:tcPr>
                <w:p>
                  <w:pPr>
                    <w:jc w:val="left"/>
                    <w:rPr>
                      <w:rFonts w:hint="eastAsia" w:ascii="宋体" w:hAnsi="宋体"/>
                      <w:kern w:val="0"/>
                      <w:szCs w:val="21"/>
                    </w:rPr>
                  </w:pPr>
                  <w:r>
                    <w:rPr>
                      <w:rFonts w:hint="eastAsia" w:ascii="宋体" w:hAnsi="宋体"/>
                      <w:kern w:val="0"/>
                      <w:szCs w:val="21"/>
                    </w:rPr>
                    <w:t>重量：不大于15kg</w:t>
                  </w:r>
                  <w:r>
                    <w:rPr>
                      <w:rFonts w:hint="eastAsia" w:ascii="宋体" w:hAnsi="宋体"/>
                      <w:kern w:val="0"/>
                      <w:szCs w:val="21"/>
                    </w:rPr>
                    <w:br w:type="textWrapping"/>
                  </w:r>
                  <w:r>
                    <w:rPr>
                      <w:rFonts w:hint="eastAsia" w:ascii="宋体" w:hAnsi="宋体"/>
                      <w:kern w:val="0"/>
                      <w:szCs w:val="21"/>
                    </w:rPr>
                    <w:t xml:space="preserve">破断负荷：不低于18KN   </w:t>
                  </w:r>
                  <w:r>
                    <w:rPr>
                      <w:rFonts w:hint="eastAsia" w:ascii="宋体" w:hAnsi="宋体"/>
                      <w:kern w:val="0"/>
                      <w:szCs w:val="21"/>
                    </w:rPr>
                    <w:br w:type="textWrapping"/>
                  </w:r>
                  <w:r>
                    <w:rPr>
                      <w:rFonts w:hint="eastAsia" w:ascii="宋体" w:hAnsi="宋体"/>
                      <w:kern w:val="0"/>
                      <w:szCs w:val="21"/>
                    </w:rPr>
                    <w:t xml:space="preserve">最大工作载荷：不低于180kg </w:t>
                  </w:r>
                  <w:r>
                    <w:rPr>
                      <w:rFonts w:hint="eastAsia" w:ascii="宋体" w:hAnsi="宋体"/>
                      <w:kern w:val="0"/>
                      <w:szCs w:val="21"/>
                    </w:rPr>
                    <w:br w:type="textWrapping"/>
                  </w:r>
                  <w:r>
                    <w:rPr>
                      <w:rFonts w:hint="eastAsia" w:ascii="宋体" w:hAnsi="宋体"/>
                      <w:kern w:val="0"/>
                      <w:szCs w:val="21"/>
                    </w:rPr>
                    <w:t>绞盘收拢长度：20m－50m</w:t>
                  </w:r>
                  <w:r>
                    <w:rPr>
                      <w:rFonts w:hint="eastAsia" w:ascii="宋体" w:hAnsi="宋体"/>
                      <w:kern w:val="0"/>
                      <w:szCs w:val="21"/>
                    </w:rPr>
                    <w:br w:type="textWrapping"/>
                  </w:r>
                  <w:r>
                    <w:rPr>
                      <w:rFonts w:hint="eastAsia" w:ascii="宋体" w:hAnsi="宋体"/>
                      <w:kern w:val="0"/>
                      <w:szCs w:val="21"/>
                    </w:rPr>
                    <w:t>三脚架参数</w:t>
                  </w:r>
                  <w:r>
                    <w:rPr>
                      <w:rFonts w:hint="eastAsia" w:ascii="宋体" w:hAnsi="宋体"/>
                      <w:kern w:val="0"/>
                      <w:szCs w:val="21"/>
                    </w:rPr>
                    <w:br w:type="textWrapping"/>
                  </w:r>
                  <w:r>
                    <w:rPr>
                      <w:rFonts w:hint="eastAsia" w:ascii="宋体" w:hAnsi="宋体"/>
                      <w:kern w:val="0"/>
                      <w:szCs w:val="21"/>
                    </w:rPr>
                    <w:t>重量：不大于20kg</w:t>
                  </w:r>
                  <w:r>
                    <w:rPr>
                      <w:rFonts w:hint="eastAsia" w:ascii="宋体" w:hAnsi="宋体"/>
                      <w:kern w:val="0"/>
                      <w:szCs w:val="21"/>
                    </w:rPr>
                    <w:br w:type="textWrapping"/>
                  </w:r>
                  <w:r>
                    <w:rPr>
                      <w:rFonts w:hint="eastAsia" w:ascii="宋体" w:hAnsi="宋体"/>
                      <w:kern w:val="0"/>
                      <w:szCs w:val="21"/>
                    </w:rPr>
                    <w:t>破断负荷：不低于22KN</w:t>
                  </w:r>
                  <w:r>
                    <w:rPr>
                      <w:rFonts w:hint="eastAsia" w:ascii="宋体" w:hAnsi="宋体"/>
                      <w:kern w:val="0"/>
                      <w:szCs w:val="21"/>
                    </w:rPr>
                    <w:br w:type="textWrapping"/>
                  </w:r>
                  <w:r>
                    <w:rPr>
                      <w:rFonts w:hint="eastAsia" w:ascii="宋体" w:hAnsi="宋体"/>
                      <w:kern w:val="0"/>
                      <w:szCs w:val="21"/>
                    </w:rPr>
                    <w:t>最大工作载荷：不低于820kg</w:t>
                  </w:r>
                  <w:r>
                    <w:rPr>
                      <w:rFonts w:hint="eastAsia" w:ascii="宋体" w:hAnsi="宋体"/>
                      <w:kern w:val="0"/>
                      <w:szCs w:val="21"/>
                    </w:rPr>
                    <w:br w:type="textWrapping"/>
                  </w:r>
                  <w:r>
                    <w:rPr>
                      <w:rFonts w:hint="eastAsia" w:ascii="宋体" w:hAnsi="宋体"/>
                      <w:kern w:val="0"/>
                      <w:szCs w:val="21"/>
                    </w:rPr>
                    <w:t>撑开高度：1.34-2.14 m</w:t>
                  </w:r>
                  <w:r>
                    <w:rPr>
                      <w:rFonts w:hint="eastAsia" w:ascii="宋体" w:hAnsi="宋体"/>
                      <w:kern w:val="0"/>
                      <w:szCs w:val="21"/>
                    </w:rPr>
                    <w:br w:type="textWrapping"/>
                  </w:r>
                  <w:r>
                    <w:rPr>
                      <w:rFonts w:hint="eastAsia" w:ascii="宋体" w:hAnsi="宋体"/>
                      <w:kern w:val="0"/>
                      <w:szCs w:val="21"/>
                    </w:rPr>
                    <w:t>工作直径：1.32-2.14m</w:t>
                  </w:r>
                  <w:r>
                    <w:rPr>
                      <w:rFonts w:hint="eastAsia" w:ascii="宋体" w:hAnsi="宋体"/>
                      <w:kern w:val="0"/>
                      <w:szCs w:val="21"/>
                    </w:rPr>
                    <w:br w:type="textWrapping"/>
                  </w:r>
                  <w:r>
                    <w:rPr>
                      <w:rFonts w:hint="eastAsia" w:ascii="宋体" w:hAnsi="宋体"/>
                      <w:kern w:val="0"/>
                      <w:szCs w:val="21"/>
                    </w:rPr>
                    <w:t>手动柄力：≤500N</w:t>
                  </w:r>
                  <w:r>
                    <w:rPr>
                      <w:rFonts w:hint="eastAsia" w:ascii="宋体" w:hAnsi="宋体"/>
                      <w:kern w:val="0"/>
                      <w:szCs w:val="21"/>
                    </w:rPr>
                    <w:br w:type="textWrapping"/>
                  </w:r>
                  <w:r>
                    <w:rPr>
                      <w:rFonts w:hint="eastAsia" w:ascii="宋体" w:hAnsi="宋体"/>
                      <w:kern w:val="0"/>
                      <w:szCs w:val="21"/>
                    </w:rPr>
                    <w:t>钢丝绳长度：20m～50m</w:t>
                  </w:r>
                  <w:r>
                    <w:rPr>
                      <w:rFonts w:hint="eastAsia" w:ascii="宋体" w:hAnsi="宋体"/>
                      <w:kern w:val="0"/>
                      <w:szCs w:val="21"/>
                    </w:rPr>
                    <w:br w:type="textWrapping"/>
                  </w:r>
                  <w:r>
                    <w:rPr>
                      <w:rFonts w:hint="eastAsia" w:ascii="宋体" w:hAnsi="宋体"/>
                      <w:kern w:val="0"/>
                      <w:szCs w:val="21"/>
                    </w:rPr>
                    <w:t>钢丝绳直径：不低于6.3mm</w:t>
                  </w:r>
                  <w:r>
                    <w:rPr>
                      <w:rFonts w:hint="eastAsia" w:ascii="宋体" w:hAnsi="宋体"/>
                      <w:kern w:val="0"/>
                      <w:szCs w:val="21"/>
                    </w:rPr>
                    <w:br w:type="textWrapping"/>
                  </w:r>
                  <w:r>
                    <w:rPr>
                      <w:rFonts w:hint="eastAsia" w:ascii="宋体" w:hAnsi="宋体"/>
                      <w:kern w:val="0"/>
                      <w:szCs w:val="21"/>
                    </w:rPr>
                    <w:t>产品材质：绞盘钢质、三脚架铝质</w:t>
                  </w:r>
                  <w:r>
                    <w:rPr>
                      <w:rFonts w:hint="eastAsia" w:ascii="宋体" w:hAnsi="宋体"/>
                      <w:kern w:val="0"/>
                      <w:szCs w:val="21"/>
                    </w:rPr>
                    <w:br w:type="textWrapping"/>
                  </w:r>
                  <w:r>
                    <w:rPr>
                      <w:rFonts w:hint="eastAsia" w:ascii="宋体" w:hAnsi="宋体"/>
                      <w:kern w:val="0"/>
                      <w:szCs w:val="21"/>
                    </w:rPr>
                    <w:t>主要结构：由主架、吊索、绞盘、环型保护链组成</w:t>
                  </w:r>
                </w:p>
              </w:tc>
              <w:tc>
                <w:tcPr>
                  <w:tcW w:w="780" w:type="dxa"/>
                  <w:noWrap w:val="0"/>
                  <w:vAlign w:val="center"/>
                </w:tcPr>
                <w:p>
                  <w:pPr>
                    <w:jc w:val="center"/>
                    <w:rPr>
                      <w:rFonts w:hint="eastAsia" w:ascii="宋体" w:hAnsi="宋体"/>
                      <w:kern w:val="0"/>
                      <w:szCs w:val="21"/>
                    </w:rPr>
                  </w:pPr>
                  <w:r>
                    <w:rPr>
                      <w:rFonts w:hint="eastAsia" w:ascii="宋体" w:hAnsi="宋体"/>
                      <w:kern w:val="0"/>
                      <w:szCs w:val="21"/>
                    </w:rPr>
                    <w:t>个</w:t>
                  </w:r>
                </w:p>
              </w:tc>
              <w:tc>
                <w:tcPr>
                  <w:tcW w:w="825" w:type="dxa"/>
                  <w:noWrap w:val="0"/>
                  <w:vAlign w:val="center"/>
                </w:tcPr>
                <w:p>
                  <w:pPr>
                    <w:jc w:val="center"/>
                    <w:rPr>
                      <w:rFonts w:hint="eastAsia" w:ascii="宋体" w:hAnsi="宋体"/>
                      <w:kern w:val="0"/>
                      <w:szCs w:val="21"/>
                    </w:rPr>
                  </w:pPr>
                  <w:r>
                    <w:rPr>
                      <w:rFonts w:hint="eastAsia" w:ascii="宋体" w:hAnsi="宋体"/>
                      <w:kern w:val="0"/>
                      <w:szCs w:val="21"/>
                    </w:rPr>
                    <w:t>1</w:t>
                  </w:r>
                </w:p>
              </w:tc>
              <w:tc>
                <w:tcPr>
                  <w:tcW w:w="1065" w:type="dxa"/>
                  <w:noWrap w:val="0"/>
                  <w:vAlign w:val="center"/>
                </w:tcPr>
                <w:p>
                  <w:pPr>
                    <w:jc w:val="center"/>
                    <w:rPr>
                      <w:rFonts w:hint="eastAsia" w:ascii="宋体" w:hAnsi="宋体"/>
                      <w:kern w:val="0"/>
                      <w:szCs w:val="21"/>
                    </w:rPr>
                  </w:pPr>
                  <w:r>
                    <w:rPr>
                      <w:rFonts w:hint="eastAsia" w:ascii="宋体" w:hAnsi="宋体"/>
                      <w:kern w:val="0"/>
                      <w:szCs w:val="21"/>
                    </w:rPr>
                    <w:t>5800</w:t>
                  </w:r>
                </w:p>
              </w:tc>
              <w:tc>
                <w:tcPr>
                  <w:tcW w:w="1560" w:type="dxa"/>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noWrap w:val="0"/>
                  <w:vAlign w:val="center"/>
                </w:tcPr>
                <w:p>
                  <w:pPr>
                    <w:jc w:val="center"/>
                    <w:rPr>
                      <w:rFonts w:hint="eastAsia" w:ascii="宋体" w:hAnsi="宋体"/>
                      <w:kern w:val="0"/>
                      <w:szCs w:val="21"/>
                    </w:rPr>
                  </w:pPr>
                  <w:r>
                    <w:rPr>
                      <w:rFonts w:hint="eastAsia" w:ascii="宋体" w:hAnsi="宋体"/>
                      <w:kern w:val="0"/>
                      <w:szCs w:val="21"/>
                    </w:rPr>
                    <w:t>31</w:t>
                  </w:r>
                </w:p>
              </w:tc>
              <w:tc>
                <w:tcPr>
                  <w:tcW w:w="1185" w:type="dxa"/>
                  <w:noWrap w:val="0"/>
                  <w:vAlign w:val="center"/>
                </w:tcPr>
                <w:p>
                  <w:pPr>
                    <w:jc w:val="center"/>
                    <w:rPr>
                      <w:rFonts w:hint="eastAsia" w:ascii="宋体" w:hAnsi="宋体"/>
                      <w:kern w:val="0"/>
                      <w:szCs w:val="21"/>
                    </w:rPr>
                  </w:pPr>
                  <w:r>
                    <w:rPr>
                      <w:rFonts w:hint="eastAsia" w:ascii="宋体" w:hAnsi="宋体"/>
                      <w:kern w:val="0"/>
                      <w:szCs w:val="21"/>
                    </w:rPr>
                    <w:t>防静电内衣</w:t>
                  </w:r>
                </w:p>
              </w:tc>
              <w:tc>
                <w:tcPr>
                  <w:tcW w:w="4619" w:type="dxa"/>
                  <w:noWrap w:val="0"/>
                  <w:vAlign w:val="center"/>
                </w:tcPr>
                <w:p>
                  <w:pPr>
                    <w:widowControl/>
                    <w:jc w:val="left"/>
                    <w:textAlignment w:val="center"/>
                    <w:rPr>
                      <w:rFonts w:hint="eastAsia" w:ascii="宋体" w:hAnsi="宋体"/>
                      <w:kern w:val="0"/>
                      <w:szCs w:val="21"/>
                    </w:rPr>
                  </w:pPr>
                  <w:r>
                    <w:rPr>
                      <w:rFonts w:hint="eastAsia" w:ascii="宋体" w:hAnsi="宋体"/>
                      <w:kern w:val="0"/>
                      <w:szCs w:val="21"/>
                    </w:rPr>
                    <w:t>纯棉织物并经过防静电处理而成。</w:t>
                  </w:r>
                  <w:r>
                    <w:rPr>
                      <w:rFonts w:hint="eastAsia" w:ascii="宋体" w:hAnsi="宋体"/>
                      <w:kern w:val="0"/>
                      <w:szCs w:val="21"/>
                    </w:rPr>
                    <w:br w:type="textWrapping"/>
                  </w:r>
                  <w:r>
                    <w:rPr>
                      <w:rFonts w:hint="eastAsia" w:ascii="宋体" w:hAnsi="宋体"/>
                      <w:kern w:val="0"/>
                      <w:szCs w:val="21"/>
                    </w:rPr>
                    <w:t>透气、吸汗、防静电，可燃气体、粉尘、蒸汽等易燃易爆场所作业时身体内层防护。</w:t>
                  </w:r>
                  <w:r>
                    <w:rPr>
                      <w:rFonts w:hint="eastAsia" w:ascii="宋体" w:hAnsi="宋体"/>
                      <w:kern w:val="0"/>
                      <w:szCs w:val="21"/>
                    </w:rPr>
                    <w:br w:type="textWrapping"/>
                  </w:r>
                  <w:r>
                    <w:rPr>
                      <w:rFonts w:hint="eastAsia" w:ascii="宋体" w:hAnsi="宋体"/>
                      <w:kern w:val="0"/>
                      <w:szCs w:val="21"/>
                    </w:rPr>
                    <w:t>原料选用优质纯棉与美国知名公司生产的金属化合物复合导电纤维交织而成，并经进口防静电助剂等特殊工艺技术处理。该内衣具有较强防静电功效、能有效防阻高粉尘状态下带电粒子产生的静电，从而避免静电产生火花，以及对人体的伤害。产品具有吸湿、透气、舒适、柔软、阻燃、透气等性能，对人体皮肤有很好的保护作用。是消防人员理想的防静电内衣。</w:t>
                  </w:r>
                </w:p>
              </w:tc>
              <w:tc>
                <w:tcPr>
                  <w:tcW w:w="780" w:type="dxa"/>
                  <w:noWrap w:val="0"/>
                  <w:vAlign w:val="center"/>
                </w:tcPr>
                <w:p>
                  <w:pPr>
                    <w:jc w:val="center"/>
                    <w:rPr>
                      <w:rFonts w:hint="eastAsia" w:ascii="宋体" w:hAnsi="宋体"/>
                      <w:kern w:val="0"/>
                      <w:szCs w:val="21"/>
                    </w:rPr>
                  </w:pPr>
                  <w:r>
                    <w:rPr>
                      <w:rFonts w:hint="eastAsia" w:ascii="宋体" w:hAnsi="宋体"/>
                      <w:kern w:val="0"/>
                      <w:szCs w:val="21"/>
                    </w:rPr>
                    <w:t>件</w:t>
                  </w:r>
                </w:p>
              </w:tc>
              <w:tc>
                <w:tcPr>
                  <w:tcW w:w="825" w:type="dxa"/>
                  <w:noWrap w:val="0"/>
                  <w:vAlign w:val="center"/>
                </w:tcPr>
                <w:p>
                  <w:pPr>
                    <w:jc w:val="center"/>
                    <w:rPr>
                      <w:rFonts w:hint="eastAsia" w:ascii="宋体" w:hAnsi="宋体"/>
                      <w:kern w:val="0"/>
                      <w:szCs w:val="21"/>
                    </w:rPr>
                  </w:pPr>
                  <w:r>
                    <w:rPr>
                      <w:rFonts w:hint="eastAsia" w:ascii="宋体" w:hAnsi="宋体"/>
                      <w:kern w:val="0"/>
                      <w:szCs w:val="21"/>
                    </w:rPr>
                    <w:t>20</w:t>
                  </w:r>
                </w:p>
              </w:tc>
              <w:tc>
                <w:tcPr>
                  <w:tcW w:w="1065" w:type="dxa"/>
                  <w:noWrap w:val="0"/>
                  <w:vAlign w:val="center"/>
                </w:tcPr>
                <w:p>
                  <w:pPr>
                    <w:jc w:val="center"/>
                    <w:rPr>
                      <w:rFonts w:hint="eastAsia" w:ascii="宋体" w:hAnsi="宋体"/>
                      <w:kern w:val="0"/>
                      <w:szCs w:val="21"/>
                    </w:rPr>
                  </w:pPr>
                  <w:r>
                    <w:rPr>
                      <w:rFonts w:hint="eastAsia" w:ascii="宋体" w:hAnsi="宋体"/>
                      <w:kern w:val="0"/>
                      <w:szCs w:val="21"/>
                    </w:rPr>
                    <w:t>150</w:t>
                  </w:r>
                </w:p>
              </w:tc>
              <w:tc>
                <w:tcPr>
                  <w:tcW w:w="1560" w:type="dxa"/>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noWrap w:val="0"/>
                  <w:vAlign w:val="center"/>
                </w:tcPr>
                <w:p>
                  <w:pPr>
                    <w:jc w:val="center"/>
                    <w:rPr>
                      <w:rFonts w:hint="eastAsia" w:ascii="宋体" w:hAnsi="宋体"/>
                      <w:kern w:val="0"/>
                      <w:szCs w:val="21"/>
                    </w:rPr>
                  </w:pPr>
                  <w:r>
                    <w:rPr>
                      <w:rFonts w:hint="eastAsia" w:ascii="宋体" w:hAnsi="宋体"/>
                      <w:kern w:val="0"/>
                      <w:szCs w:val="21"/>
                    </w:rPr>
                    <w:t>32</w:t>
                  </w:r>
                </w:p>
              </w:tc>
              <w:tc>
                <w:tcPr>
                  <w:tcW w:w="1185" w:type="dxa"/>
                  <w:noWrap w:val="0"/>
                  <w:vAlign w:val="center"/>
                </w:tcPr>
                <w:p>
                  <w:pPr>
                    <w:jc w:val="center"/>
                    <w:rPr>
                      <w:rFonts w:hint="eastAsia" w:ascii="宋体" w:hAnsi="宋体"/>
                      <w:kern w:val="0"/>
                      <w:szCs w:val="21"/>
                    </w:rPr>
                  </w:pPr>
                  <w:r>
                    <w:rPr>
                      <w:rFonts w:hint="eastAsia" w:ascii="宋体" w:hAnsi="宋体"/>
                      <w:kern w:val="0"/>
                      <w:szCs w:val="21"/>
                    </w:rPr>
                    <w:t>消防专用荧光棒</w:t>
                  </w:r>
                </w:p>
              </w:tc>
              <w:tc>
                <w:tcPr>
                  <w:tcW w:w="4619" w:type="dxa"/>
                  <w:noWrap w:val="0"/>
                  <w:vAlign w:val="center"/>
                </w:tcPr>
                <w:p>
                  <w:pPr>
                    <w:widowControl/>
                    <w:jc w:val="left"/>
                    <w:textAlignment w:val="center"/>
                    <w:rPr>
                      <w:rFonts w:hint="eastAsia" w:ascii="宋体" w:hAnsi="宋体"/>
                      <w:kern w:val="0"/>
                      <w:szCs w:val="21"/>
                    </w:rPr>
                  </w:pPr>
                  <w:r>
                    <w:rPr>
                      <w:rFonts w:hint="eastAsia" w:ascii="宋体" w:hAnsi="宋体"/>
                      <w:kern w:val="0"/>
                      <w:szCs w:val="21"/>
                    </w:rPr>
                    <w:t>用于黑暗或烟雾环境中照明和标识使用，发光时间大于4小时，最大光通量不小于8000mlm，有效光通量不小于2000mlm，重量小于25g，耐高温性能55℃，耐低温性能-40℃，抗跌落性能1米。</w:t>
                  </w:r>
                </w:p>
              </w:tc>
              <w:tc>
                <w:tcPr>
                  <w:tcW w:w="780" w:type="dxa"/>
                  <w:noWrap w:val="0"/>
                  <w:vAlign w:val="center"/>
                </w:tcPr>
                <w:p>
                  <w:pPr>
                    <w:jc w:val="center"/>
                    <w:rPr>
                      <w:rFonts w:hint="eastAsia" w:ascii="宋体" w:hAnsi="宋体"/>
                      <w:kern w:val="0"/>
                      <w:szCs w:val="21"/>
                    </w:rPr>
                  </w:pPr>
                  <w:r>
                    <w:rPr>
                      <w:rFonts w:hint="eastAsia" w:ascii="宋体" w:hAnsi="宋体"/>
                      <w:kern w:val="0"/>
                      <w:szCs w:val="21"/>
                    </w:rPr>
                    <w:t>个</w:t>
                  </w:r>
                </w:p>
              </w:tc>
              <w:tc>
                <w:tcPr>
                  <w:tcW w:w="825" w:type="dxa"/>
                  <w:noWrap w:val="0"/>
                  <w:vAlign w:val="center"/>
                </w:tcPr>
                <w:p>
                  <w:pPr>
                    <w:jc w:val="center"/>
                    <w:rPr>
                      <w:rFonts w:hint="eastAsia" w:ascii="宋体" w:hAnsi="宋体"/>
                      <w:kern w:val="0"/>
                      <w:szCs w:val="21"/>
                    </w:rPr>
                  </w:pPr>
                  <w:r>
                    <w:rPr>
                      <w:rFonts w:hint="eastAsia" w:ascii="宋体" w:hAnsi="宋体"/>
                      <w:kern w:val="0"/>
                      <w:szCs w:val="21"/>
                    </w:rPr>
                    <w:t>60</w:t>
                  </w:r>
                </w:p>
              </w:tc>
              <w:tc>
                <w:tcPr>
                  <w:tcW w:w="1065" w:type="dxa"/>
                  <w:noWrap w:val="0"/>
                  <w:vAlign w:val="center"/>
                </w:tcPr>
                <w:p>
                  <w:pPr>
                    <w:jc w:val="center"/>
                    <w:rPr>
                      <w:rFonts w:hint="eastAsia" w:ascii="宋体" w:hAnsi="宋体"/>
                      <w:kern w:val="0"/>
                      <w:szCs w:val="21"/>
                    </w:rPr>
                  </w:pPr>
                  <w:r>
                    <w:rPr>
                      <w:rFonts w:hint="eastAsia" w:ascii="宋体" w:hAnsi="宋体"/>
                      <w:kern w:val="0"/>
                      <w:szCs w:val="21"/>
                    </w:rPr>
                    <w:t>30</w:t>
                  </w:r>
                </w:p>
              </w:tc>
              <w:tc>
                <w:tcPr>
                  <w:tcW w:w="1560" w:type="dxa"/>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noWrap w:val="0"/>
                  <w:vAlign w:val="center"/>
                </w:tcPr>
                <w:p>
                  <w:pPr>
                    <w:jc w:val="center"/>
                    <w:rPr>
                      <w:rFonts w:hint="eastAsia" w:ascii="宋体" w:hAnsi="宋体"/>
                      <w:kern w:val="0"/>
                      <w:szCs w:val="21"/>
                    </w:rPr>
                  </w:pPr>
                  <w:r>
                    <w:rPr>
                      <w:rFonts w:hint="eastAsia" w:ascii="宋体" w:hAnsi="宋体"/>
                      <w:kern w:val="0"/>
                      <w:szCs w:val="21"/>
                    </w:rPr>
                    <w:t>33</w:t>
                  </w:r>
                </w:p>
              </w:tc>
              <w:tc>
                <w:tcPr>
                  <w:tcW w:w="1185" w:type="dxa"/>
                  <w:noWrap w:val="0"/>
                  <w:vAlign w:val="center"/>
                </w:tcPr>
                <w:p>
                  <w:pPr>
                    <w:jc w:val="center"/>
                    <w:rPr>
                      <w:rFonts w:hint="eastAsia" w:ascii="宋体" w:hAnsi="宋体"/>
                      <w:kern w:val="0"/>
                      <w:szCs w:val="21"/>
                    </w:rPr>
                  </w:pPr>
                  <w:r>
                    <w:rPr>
                      <w:rFonts w:hint="eastAsia" w:ascii="宋体" w:hAnsi="宋体"/>
                      <w:kern w:val="0"/>
                      <w:szCs w:val="21"/>
                    </w:rPr>
                    <w:t>液压破拆工具</w:t>
                  </w:r>
                </w:p>
              </w:tc>
              <w:tc>
                <w:tcPr>
                  <w:tcW w:w="4619" w:type="dxa"/>
                  <w:noWrap w:val="0"/>
                  <w:vAlign w:val="center"/>
                </w:tcPr>
                <w:p>
                  <w:pPr>
                    <w:jc w:val="left"/>
                    <w:rPr>
                      <w:rFonts w:hint="eastAsia" w:ascii="宋体" w:hAnsi="宋体"/>
                      <w:kern w:val="0"/>
                      <w:szCs w:val="21"/>
                    </w:rPr>
                  </w:pPr>
                  <w:r>
                    <w:rPr>
                      <w:rFonts w:hint="eastAsia" w:ascii="宋体" w:hAnsi="宋体"/>
                      <w:kern w:val="0"/>
                      <w:szCs w:val="21"/>
                    </w:rPr>
                    <w:t>液压机动泵：单管、两级四冲程汽油机、功率3.5匹/2.6千瓦、燃油油缸容量1250毫升、液压油油缸容量2490毫升；第一级输出2X2800-3000毫升/分钟、第二级输出2X550-600毫升/分钟、工作压力720巴、重量：24.9公斤、可同时接驳两套工具并同时连续使用工作4小时、工作温度：-20-55度；卓越的性能为：</w:t>
                  </w:r>
                </w:p>
                <w:p>
                  <w:pPr>
                    <w:numPr>
                      <w:ilvl w:val="0"/>
                      <w:numId w:val="4"/>
                    </w:numPr>
                    <w:jc w:val="left"/>
                    <w:rPr>
                      <w:rFonts w:hint="eastAsia" w:ascii="宋体" w:hAnsi="宋体"/>
                      <w:kern w:val="0"/>
                      <w:szCs w:val="21"/>
                    </w:rPr>
                  </w:pPr>
                  <w:r>
                    <w:rPr>
                      <w:rFonts w:hint="eastAsia" w:ascii="宋体" w:hAnsi="宋体"/>
                      <w:kern w:val="0"/>
                      <w:szCs w:val="21"/>
                    </w:rPr>
                    <w:t>泵外壳使用抗冲击的合成材料、坚固耐用、防水防潮、不生锈；</w:t>
                  </w:r>
                </w:p>
                <w:p>
                  <w:pPr>
                    <w:pStyle w:val="14"/>
                    <w:jc w:val="left"/>
                    <w:rPr>
                      <w:rFonts w:hint="eastAsia" w:ascii="宋体" w:hAnsi="宋体"/>
                      <w:kern w:val="0"/>
                      <w:szCs w:val="21"/>
                    </w:rPr>
                  </w:pPr>
                  <w:r>
                    <w:rPr>
                      <w:rFonts w:hint="eastAsia" w:ascii="宋体" w:hAnsi="宋体"/>
                      <w:kern w:val="0"/>
                      <w:szCs w:val="21"/>
                    </w:rPr>
                    <w:t>液压剪切钳：剪切效果强劲省时省力、可以使用在不同的救援场所！同心轴平头自动锁单管系统、可带压操作、把手处有照明系统、专利设计的全新i-Bolt螺栓镶嵌结构、更容易使用在狭小的空间。刃端扩张距离：≥237毫米、剪切力：≥38.7吨、剪切圆钢直径：≥32毫米、剪切板材尺寸：110 x 12毫米、工作压力：≥720巴、重量：≥14.2公斤、外型尺寸：771×270×202毫米、工作温度：-20-55度</w:t>
                  </w:r>
                </w:p>
                <w:p>
                  <w:pPr>
                    <w:pStyle w:val="14"/>
                    <w:jc w:val="left"/>
                    <w:rPr>
                      <w:rFonts w:hint="eastAsia" w:ascii="宋体" w:hAnsi="宋体"/>
                      <w:kern w:val="0"/>
                      <w:szCs w:val="21"/>
                    </w:rPr>
                  </w:pPr>
                  <w:r>
                    <w:rPr>
                      <w:rFonts w:hint="eastAsia" w:ascii="宋体" w:hAnsi="宋体"/>
                      <w:kern w:val="0"/>
                      <w:szCs w:val="21"/>
                    </w:rPr>
                    <w:t>液压扩张器：单管、可带压操作、把手处有照明系统、配有独一无二的加速阀比传统的速度可提高65%！最大扩张距离：725毫米、牵引距离 ≥ 610 毫米 、最大扩张力：≥28.6吨、最小扩张力：≥4.2吨、重量： 14.9 千克  外型尺寸：≥836 x 286 x 218 毫米、工作温度：-20-55度  工作压力：≥720巴</w:t>
                  </w:r>
                </w:p>
                <w:p>
                  <w:pPr>
                    <w:pStyle w:val="14"/>
                    <w:jc w:val="left"/>
                    <w:rPr>
                      <w:rFonts w:hint="eastAsia" w:ascii="宋体" w:hAnsi="宋体"/>
                      <w:kern w:val="0"/>
                      <w:szCs w:val="21"/>
                    </w:rPr>
                  </w:pPr>
                  <w:r>
                    <w:rPr>
                      <w:rFonts w:hint="eastAsia" w:ascii="宋体" w:hAnsi="宋体"/>
                      <w:kern w:val="0"/>
                      <w:szCs w:val="21"/>
                    </w:rPr>
                    <w:t>支撑顶杆：单管、可带压操作、最大支撑力：≥10.2吨、原始长度：565毫米、最大行程：≥400毫米、总支撑高度：965毫米、工作压力：≥720巴、重量≥10.9公斤、外型尺寸：565×122×325毫米、工作温度：-20-55度</w:t>
                  </w:r>
                </w:p>
                <w:p>
                  <w:pPr>
                    <w:pStyle w:val="14"/>
                    <w:jc w:val="left"/>
                    <w:rPr>
                      <w:rFonts w:hint="eastAsia" w:ascii="宋体" w:hAnsi="宋体"/>
                      <w:kern w:val="0"/>
                      <w:szCs w:val="21"/>
                    </w:rPr>
                  </w:pPr>
                  <w:r>
                    <w:rPr>
                      <w:rFonts w:hint="eastAsia" w:ascii="宋体" w:hAnsi="宋体"/>
                      <w:kern w:val="0"/>
                      <w:szCs w:val="21"/>
                    </w:rPr>
                    <w:t>便携式液压多功能钳：最大扩张距离268毫米、最大扩张力≥20.4吨、最小扩张力≥2.7吨、刃端最大张距191毫米、剪切力≥25.2吨、挤压力≥4.7吨、牵引距离：181毫米、最大牵引力6.2吨、剪切圆钢直径：24毫米、剪切板材尺寸：80×10毫米、工作压力≥720巴、重量≥10.8公斤、外型尺寸：698×205×170毫米、液压手柄可180度旋转</w:t>
                  </w:r>
                </w:p>
                <w:p>
                  <w:pPr>
                    <w:pStyle w:val="14"/>
                    <w:jc w:val="left"/>
                    <w:rPr>
                      <w:rFonts w:hint="eastAsia" w:ascii="宋体" w:hAnsi="宋体"/>
                      <w:kern w:val="0"/>
                      <w:szCs w:val="21"/>
                    </w:rPr>
                  </w:pPr>
                  <w:r>
                    <w:rPr>
                      <w:rFonts w:hint="eastAsia" w:ascii="宋体" w:hAnsi="宋体"/>
                      <w:kern w:val="0"/>
                      <w:szCs w:val="21"/>
                    </w:rPr>
                    <w:t>电动多功能剪扩钳：单管、可带压操作、把手处有照明系统、专利设计的全新i-Bolt镶嵌螺栓结构，更容易使用在狭小的空间。最大扩张距离：268毫米、最大扩张力：22.4吨、最小扩张力2.7吨、刃端最大张距：≥191毫米、剪切力：25.2吨、挤压力≥4.7吨、牵引距离：≥181毫米、最大牵引力：≥6.2吨、剪切圆钢直径：≥24毫米、工作压力：≥720巴、重量≥14.5公斤（不含电池重量13.6KG）、外型尺寸：789 x 297 x 207 毫米、工作温度：-20-55度</w:t>
                  </w:r>
                </w:p>
              </w:tc>
              <w:tc>
                <w:tcPr>
                  <w:tcW w:w="780" w:type="dxa"/>
                  <w:noWrap w:val="0"/>
                  <w:vAlign w:val="center"/>
                </w:tcPr>
                <w:p>
                  <w:pPr>
                    <w:jc w:val="center"/>
                    <w:rPr>
                      <w:rFonts w:hint="eastAsia" w:ascii="宋体" w:hAnsi="宋体"/>
                      <w:kern w:val="0"/>
                      <w:szCs w:val="21"/>
                    </w:rPr>
                  </w:pPr>
                  <w:r>
                    <w:rPr>
                      <w:rFonts w:hint="eastAsia" w:ascii="宋体" w:hAnsi="宋体"/>
                      <w:kern w:val="0"/>
                      <w:szCs w:val="21"/>
                    </w:rPr>
                    <w:t>套</w:t>
                  </w:r>
                </w:p>
              </w:tc>
              <w:tc>
                <w:tcPr>
                  <w:tcW w:w="825" w:type="dxa"/>
                  <w:noWrap w:val="0"/>
                  <w:vAlign w:val="center"/>
                </w:tcPr>
                <w:p>
                  <w:pPr>
                    <w:jc w:val="center"/>
                    <w:rPr>
                      <w:rFonts w:hint="eastAsia" w:ascii="宋体" w:hAnsi="宋体"/>
                      <w:kern w:val="0"/>
                      <w:szCs w:val="21"/>
                    </w:rPr>
                  </w:pPr>
                  <w:r>
                    <w:rPr>
                      <w:rFonts w:hint="eastAsia" w:ascii="宋体" w:hAnsi="宋体"/>
                      <w:kern w:val="0"/>
                      <w:szCs w:val="21"/>
                    </w:rPr>
                    <w:t>1</w:t>
                  </w:r>
                </w:p>
              </w:tc>
              <w:tc>
                <w:tcPr>
                  <w:tcW w:w="1065" w:type="dxa"/>
                  <w:noWrap w:val="0"/>
                  <w:vAlign w:val="center"/>
                </w:tcPr>
                <w:p>
                  <w:pPr>
                    <w:jc w:val="center"/>
                    <w:rPr>
                      <w:rFonts w:hint="eastAsia" w:ascii="宋体" w:hAnsi="宋体"/>
                      <w:kern w:val="0"/>
                      <w:szCs w:val="21"/>
                    </w:rPr>
                  </w:pPr>
                  <w:r>
                    <w:rPr>
                      <w:rFonts w:hint="eastAsia" w:ascii="宋体" w:hAnsi="宋体"/>
                      <w:kern w:val="0"/>
                      <w:szCs w:val="21"/>
                    </w:rPr>
                    <w:t>390000</w:t>
                  </w:r>
                </w:p>
              </w:tc>
              <w:tc>
                <w:tcPr>
                  <w:tcW w:w="1560" w:type="dxa"/>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noWrap w:val="0"/>
                  <w:vAlign w:val="center"/>
                </w:tcPr>
                <w:p>
                  <w:pPr>
                    <w:jc w:val="center"/>
                    <w:rPr>
                      <w:rFonts w:hint="eastAsia" w:ascii="宋体" w:hAnsi="宋体"/>
                      <w:kern w:val="0"/>
                      <w:szCs w:val="21"/>
                    </w:rPr>
                  </w:pPr>
                  <w:r>
                    <w:rPr>
                      <w:rFonts w:hint="eastAsia" w:ascii="宋体" w:hAnsi="宋体"/>
                      <w:kern w:val="0"/>
                      <w:szCs w:val="21"/>
                    </w:rPr>
                    <w:t>34</w:t>
                  </w:r>
                </w:p>
              </w:tc>
              <w:tc>
                <w:tcPr>
                  <w:tcW w:w="1185" w:type="dxa"/>
                  <w:noWrap w:val="0"/>
                  <w:vAlign w:val="center"/>
                </w:tcPr>
                <w:p>
                  <w:pPr>
                    <w:jc w:val="center"/>
                    <w:rPr>
                      <w:rFonts w:hint="eastAsia" w:ascii="宋体" w:hAnsi="宋体"/>
                      <w:kern w:val="0"/>
                      <w:szCs w:val="21"/>
                    </w:rPr>
                  </w:pPr>
                  <w:r>
                    <w:rPr>
                      <w:rFonts w:hint="eastAsia" w:ascii="宋体" w:hAnsi="宋体"/>
                      <w:kern w:val="0"/>
                      <w:szCs w:val="21"/>
                    </w:rPr>
                    <w:t>机动链锯</w:t>
                  </w:r>
                </w:p>
              </w:tc>
              <w:tc>
                <w:tcPr>
                  <w:tcW w:w="4619" w:type="dxa"/>
                  <w:noWrap w:val="0"/>
                  <w:vAlign w:val="center"/>
                </w:tcPr>
                <w:p>
                  <w:pPr>
                    <w:jc w:val="left"/>
                    <w:rPr>
                      <w:rFonts w:hint="eastAsia" w:ascii="宋体" w:hAnsi="宋体"/>
                      <w:kern w:val="0"/>
                      <w:szCs w:val="21"/>
                    </w:rPr>
                  </w:pPr>
                  <w:r>
                    <w:rPr>
                      <w:rFonts w:hint="eastAsia" w:ascii="宋体" w:hAnsi="宋体"/>
                      <w:kern w:val="0"/>
                      <w:szCs w:val="21"/>
                    </w:rPr>
                    <w:t>气缸排量≥ 50.2 cm³</w:t>
                  </w:r>
                  <w:r>
                    <w:rPr>
                      <w:rFonts w:hint="eastAsia" w:ascii="宋体" w:hAnsi="宋体"/>
                      <w:kern w:val="0"/>
                      <w:szCs w:val="21"/>
                    </w:rPr>
                    <w:br w:type="textWrapping"/>
                  </w:r>
                  <w:r>
                    <w:rPr>
                      <w:rFonts w:hint="eastAsia" w:ascii="宋体" w:hAnsi="宋体"/>
                      <w:kern w:val="0"/>
                      <w:szCs w:val="21"/>
                    </w:rPr>
                    <w:t>功率≥ 2.4 kW/3.2马力</w:t>
                  </w:r>
                  <w:r>
                    <w:rPr>
                      <w:rFonts w:hint="eastAsia" w:ascii="宋体" w:hAnsi="宋体"/>
                      <w:kern w:val="0"/>
                      <w:szCs w:val="21"/>
                    </w:rPr>
                    <w:br w:type="textWrapping"/>
                  </w:r>
                  <w:r>
                    <w:rPr>
                      <w:rFonts w:hint="eastAsia" w:ascii="宋体" w:hAnsi="宋体"/>
                      <w:kern w:val="0"/>
                      <w:szCs w:val="21"/>
                    </w:rPr>
                    <w:t>怠速≥ 2700 rpm</w:t>
                  </w:r>
                  <w:r>
                    <w:rPr>
                      <w:rFonts w:hint="eastAsia" w:ascii="宋体" w:hAnsi="宋体"/>
                      <w:kern w:val="0"/>
                      <w:szCs w:val="21"/>
                    </w:rPr>
                    <w:br w:type="textWrapping"/>
                  </w:r>
                  <w:r>
                    <w:rPr>
                      <w:rFonts w:hint="eastAsia" w:ascii="宋体" w:hAnsi="宋体"/>
                      <w:kern w:val="0"/>
                      <w:szCs w:val="21"/>
                    </w:rPr>
                    <w:t>最高功率转速 ≥9600 rpm</w:t>
                  </w:r>
                  <w:r>
                    <w:rPr>
                      <w:rFonts w:hint="eastAsia" w:ascii="宋体" w:hAnsi="宋体"/>
                      <w:kern w:val="0"/>
                      <w:szCs w:val="21"/>
                    </w:rPr>
                    <w:br w:type="textWrapping"/>
                  </w:r>
                  <w:r>
                    <w:rPr>
                      <w:rFonts w:hint="eastAsia" w:ascii="宋体" w:hAnsi="宋体"/>
                      <w:kern w:val="0"/>
                      <w:szCs w:val="21"/>
                    </w:rPr>
                    <w:t>气缸缸径 42 mm</w:t>
                  </w:r>
                  <w:r>
                    <w:rPr>
                      <w:rFonts w:hint="eastAsia" w:ascii="宋体" w:hAnsi="宋体"/>
                      <w:kern w:val="0"/>
                      <w:szCs w:val="21"/>
                    </w:rPr>
                    <w:br w:type="textWrapping"/>
                  </w:r>
                  <w:r>
                    <w:rPr>
                      <w:rFonts w:hint="eastAsia" w:ascii="宋体" w:hAnsi="宋体"/>
                      <w:kern w:val="0"/>
                      <w:szCs w:val="21"/>
                    </w:rPr>
                    <w:t>活塞行程 33 mm</w:t>
                  </w:r>
                  <w:r>
                    <w:rPr>
                      <w:rFonts w:hint="eastAsia" w:ascii="宋体" w:hAnsi="宋体"/>
                      <w:kern w:val="0"/>
                      <w:szCs w:val="21"/>
                    </w:rPr>
                    <w:br w:type="textWrapping"/>
                  </w:r>
                  <w:r>
                    <w:rPr>
                      <w:rFonts w:hint="eastAsia" w:ascii="宋体" w:hAnsi="宋体"/>
                      <w:kern w:val="0"/>
                      <w:szCs w:val="21"/>
                    </w:rPr>
                    <w:t>点火系统 Walbro MB</w:t>
                  </w:r>
                  <w:r>
                    <w:rPr>
                      <w:rFonts w:hint="eastAsia" w:ascii="宋体" w:hAnsi="宋体"/>
                      <w:kern w:val="0"/>
                      <w:szCs w:val="21"/>
                    </w:rPr>
                    <w:br w:type="textWrapping"/>
                  </w:r>
                  <w:r>
                    <w:rPr>
                      <w:rFonts w:hint="eastAsia" w:ascii="宋体" w:hAnsi="宋体"/>
                      <w:kern w:val="0"/>
                      <w:szCs w:val="21"/>
                    </w:rPr>
                    <w:t>点火线圈间隙 0.3 mm</w:t>
                  </w:r>
                  <w:r>
                    <w:rPr>
                      <w:rFonts w:hint="eastAsia" w:ascii="宋体" w:hAnsi="宋体"/>
                      <w:kern w:val="0"/>
                      <w:szCs w:val="21"/>
                    </w:rPr>
                    <w:br w:type="textWrapping"/>
                  </w:r>
                  <w:r>
                    <w:rPr>
                      <w:rFonts w:hint="eastAsia" w:ascii="宋体" w:hAnsi="宋体"/>
                      <w:kern w:val="0"/>
                      <w:szCs w:val="21"/>
                    </w:rPr>
                    <w:t>火花塞电极间隙 0.5 mm</w:t>
                  </w:r>
                  <w:r>
                    <w:rPr>
                      <w:rFonts w:hint="eastAsia" w:ascii="宋体" w:hAnsi="宋体"/>
                      <w:kern w:val="0"/>
                      <w:szCs w:val="21"/>
                    </w:rPr>
                    <w:br w:type="textWrapping"/>
                  </w:r>
                  <w:r>
                    <w:rPr>
                      <w:rFonts w:hint="eastAsia" w:ascii="宋体" w:hAnsi="宋体"/>
                      <w:kern w:val="0"/>
                      <w:szCs w:val="21"/>
                    </w:rPr>
                    <w:t>燃油箱容量≥ 0.45 升</w:t>
                  </w:r>
                  <w:r>
                    <w:rPr>
                      <w:rFonts w:hint="eastAsia" w:ascii="宋体" w:hAnsi="宋体"/>
                      <w:kern w:val="0"/>
                      <w:szCs w:val="21"/>
                    </w:rPr>
                    <w:br w:type="textWrapping"/>
                  </w:r>
                  <w:r>
                    <w:rPr>
                      <w:rFonts w:hint="eastAsia" w:ascii="宋体" w:hAnsi="宋体"/>
                      <w:kern w:val="0"/>
                      <w:szCs w:val="21"/>
                    </w:rPr>
                    <w:t>链条润滑油箱容量≥ 0.26 升</w:t>
                  </w:r>
                  <w:r>
                    <w:rPr>
                      <w:rFonts w:hint="eastAsia" w:ascii="宋体" w:hAnsi="宋体"/>
                      <w:kern w:val="0"/>
                      <w:szCs w:val="21"/>
                    </w:rPr>
                    <w:br w:type="textWrapping"/>
                  </w:r>
                  <w:r>
                    <w:rPr>
                      <w:rFonts w:hint="eastAsia" w:ascii="宋体" w:hAnsi="宋体"/>
                      <w:kern w:val="0"/>
                      <w:szCs w:val="21"/>
                    </w:rPr>
                    <w:t>机油泵类型 固定流量</w:t>
                  </w:r>
                  <w:r>
                    <w:rPr>
                      <w:rFonts w:hint="eastAsia" w:ascii="宋体" w:hAnsi="宋体"/>
                      <w:kern w:val="0"/>
                      <w:szCs w:val="21"/>
                    </w:rPr>
                    <w:br w:type="textWrapping"/>
                  </w:r>
                  <w:r>
                    <w:rPr>
                      <w:rFonts w:hint="eastAsia" w:ascii="宋体" w:hAnsi="宋体"/>
                      <w:kern w:val="0"/>
                      <w:szCs w:val="21"/>
                    </w:rPr>
                    <w:t>链条润滑油泵流量 9-9 毫升/分钟</w:t>
                  </w:r>
                  <w:r>
                    <w:rPr>
                      <w:rFonts w:hint="eastAsia" w:ascii="宋体" w:hAnsi="宋体"/>
                      <w:kern w:val="0"/>
                      <w:szCs w:val="21"/>
                    </w:rPr>
                    <w:br w:type="textWrapping"/>
                  </w:r>
                  <w:r>
                    <w:rPr>
                      <w:rFonts w:hint="eastAsia" w:ascii="宋体" w:hAnsi="宋体"/>
                      <w:kern w:val="0"/>
                      <w:szCs w:val="21"/>
                    </w:rPr>
                    <w:t>链条节距 .325"</w:t>
                  </w:r>
                </w:p>
              </w:tc>
              <w:tc>
                <w:tcPr>
                  <w:tcW w:w="780" w:type="dxa"/>
                  <w:noWrap w:val="0"/>
                  <w:vAlign w:val="center"/>
                </w:tcPr>
                <w:p>
                  <w:pPr>
                    <w:jc w:val="center"/>
                    <w:rPr>
                      <w:rFonts w:hint="eastAsia" w:ascii="宋体" w:hAnsi="宋体"/>
                      <w:kern w:val="0"/>
                      <w:szCs w:val="21"/>
                    </w:rPr>
                  </w:pPr>
                  <w:r>
                    <w:rPr>
                      <w:rFonts w:hint="eastAsia" w:ascii="宋体" w:hAnsi="宋体"/>
                      <w:kern w:val="0"/>
                      <w:szCs w:val="21"/>
                    </w:rPr>
                    <w:t>个</w:t>
                  </w:r>
                </w:p>
              </w:tc>
              <w:tc>
                <w:tcPr>
                  <w:tcW w:w="825" w:type="dxa"/>
                  <w:noWrap w:val="0"/>
                  <w:vAlign w:val="center"/>
                </w:tcPr>
                <w:p>
                  <w:pPr>
                    <w:jc w:val="center"/>
                    <w:rPr>
                      <w:rFonts w:hint="eastAsia" w:ascii="宋体" w:hAnsi="宋体"/>
                      <w:kern w:val="0"/>
                      <w:szCs w:val="21"/>
                    </w:rPr>
                  </w:pPr>
                  <w:r>
                    <w:rPr>
                      <w:rFonts w:hint="eastAsia" w:ascii="宋体" w:hAnsi="宋体"/>
                      <w:kern w:val="0"/>
                      <w:szCs w:val="21"/>
                    </w:rPr>
                    <w:t>2</w:t>
                  </w:r>
                </w:p>
              </w:tc>
              <w:tc>
                <w:tcPr>
                  <w:tcW w:w="1065" w:type="dxa"/>
                  <w:noWrap w:val="0"/>
                  <w:vAlign w:val="center"/>
                </w:tcPr>
                <w:p>
                  <w:pPr>
                    <w:jc w:val="center"/>
                    <w:rPr>
                      <w:rFonts w:hint="eastAsia" w:ascii="宋体" w:hAnsi="宋体"/>
                      <w:kern w:val="0"/>
                      <w:szCs w:val="21"/>
                    </w:rPr>
                  </w:pPr>
                  <w:r>
                    <w:rPr>
                      <w:rFonts w:hint="eastAsia" w:ascii="宋体" w:hAnsi="宋体"/>
                      <w:kern w:val="0"/>
                      <w:szCs w:val="21"/>
                    </w:rPr>
                    <w:t>5800</w:t>
                  </w:r>
                </w:p>
              </w:tc>
              <w:tc>
                <w:tcPr>
                  <w:tcW w:w="1560" w:type="dxa"/>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noWrap w:val="0"/>
                  <w:vAlign w:val="center"/>
                </w:tcPr>
                <w:p>
                  <w:pPr>
                    <w:jc w:val="center"/>
                    <w:rPr>
                      <w:rFonts w:hint="eastAsia" w:ascii="宋体" w:hAnsi="宋体"/>
                      <w:kern w:val="0"/>
                      <w:szCs w:val="21"/>
                    </w:rPr>
                  </w:pPr>
                  <w:r>
                    <w:rPr>
                      <w:rFonts w:hint="eastAsia" w:ascii="宋体" w:hAnsi="宋体"/>
                      <w:kern w:val="0"/>
                      <w:szCs w:val="21"/>
                    </w:rPr>
                    <w:t>35</w:t>
                  </w:r>
                </w:p>
              </w:tc>
              <w:tc>
                <w:tcPr>
                  <w:tcW w:w="1185" w:type="dxa"/>
                  <w:noWrap w:val="0"/>
                  <w:vAlign w:val="center"/>
                </w:tcPr>
                <w:p>
                  <w:pPr>
                    <w:jc w:val="center"/>
                    <w:rPr>
                      <w:rFonts w:hint="eastAsia" w:ascii="宋体" w:hAnsi="宋体"/>
                      <w:kern w:val="0"/>
                      <w:szCs w:val="21"/>
                    </w:rPr>
                  </w:pPr>
                  <w:r>
                    <w:rPr>
                      <w:rFonts w:hint="eastAsia" w:ascii="宋体" w:hAnsi="宋体"/>
                      <w:kern w:val="0"/>
                      <w:szCs w:val="21"/>
                    </w:rPr>
                    <w:t>无齿锯</w:t>
                  </w:r>
                </w:p>
              </w:tc>
              <w:tc>
                <w:tcPr>
                  <w:tcW w:w="4619" w:type="dxa"/>
                  <w:noWrap w:val="0"/>
                  <w:vAlign w:val="center"/>
                </w:tcPr>
                <w:p>
                  <w:pPr>
                    <w:jc w:val="left"/>
                    <w:rPr>
                      <w:rFonts w:hint="eastAsia" w:ascii="宋体" w:hAnsi="宋体"/>
                      <w:kern w:val="0"/>
                      <w:szCs w:val="21"/>
                    </w:rPr>
                  </w:pPr>
                  <w:r>
                    <w:rPr>
                      <w:rFonts w:hint="eastAsia" w:ascii="宋体" w:hAnsi="宋体"/>
                      <w:kern w:val="0"/>
                      <w:szCs w:val="21"/>
                    </w:rPr>
                    <w:t xml:space="preserve">汽缸排量： ≥74cm³                            </w:t>
                  </w:r>
                  <w:r>
                    <w:rPr>
                      <w:rFonts w:hint="eastAsia" w:ascii="宋体" w:hAnsi="宋体"/>
                      <w:kern w:val="0"/>
                      <w:szCs w:val="21"/>
                    </w:rPr>
                    <w:br w:type="textWrapping"/>
                  </w:r>
                  <w:r>
                    <w:rPr>
                      <w:rFonts w:hint="eastAsia" w:ascii="宋体" w:hAnsi="宋体"/>
                      <w:kern w:val="0"/>
                      <w:szCs w:val="21"/>
                    </w:rPr>
                    <w:t xml:space="preserve">汽缸缸管内径：≥51mm  </w:t>
                  </w:r>
                  <w:r>
                    <w:rPr>
                      <w:rFonts w:hint="eastAsia" w:ascii="宋体" w:hAnsi="宋体"/>
                      <w:kern w:val="0"/>
                      <w:szCs w:val="21"/>
                    </w:rPr>
                    <w:br w:type="textWrapping"/>
                  </w:r>
                  <w:r>
                    <w:rPr>
                      <w:rFonts w:hint="eastAsia" w:ascii="宋体" w:hAnsi="宋体"/>
                      <w:kern w:val="0"/>
                      <w:szCs w:val="21"/>
                    </w:rPr>
                    <w:t xml:space="preserve">建议最大的高速空转速度：9300（+/-150）rpm   </w:t>
                  </w:r>
                  <w:r>
                    <w:rPr>
                      <w:rFonts w:hint="eastAsia" w:ascii="宋体" w:hAnsi="宋体"/>
                      <w:kern w:val="0"/>
                      <w:szCs w:val="21"/>
                    </w:rPr>
                    <w:br w:type="textWrapping"/>
                  </w:r>
                  <w:r>
                    <w:rPr>
                      <w:rFonts w:hint="eastAsia" w:ascii="宋体" w:hAnsi="宋体"/>
                      <w:kern w:val="0"/>
                      <w:szCs w:val="21"/>
                    </w:rPr>
                    <w:t xml:space="preserve">空转速度：2700rpm                                                </w:t>
                  </w:r>
                  <w:r>
                    <w:rPr>
                      <w:rFonts w:hint="eastAsia" w:ascii="宋体" w:hAnsi="宋体"/>
                      <w:kern w:val="0"/>
                      <w:szCs w:val="21"/>
                    </w:rPr>
                    <w:br w:type="textWrapping"/>
                  </w:r>
                  <w:r>
                    <w:rPr>
                      <w:rFonts w:hint="eastAsia" w:ascii="宋体" w:hAnsi="宋体"/>
                      <w:kern w:val="0"/>
                      <w:szCs w:val="21"/>
                    </w:rPr>
                    <w:t xml:space="preserve">功率：≥3.7/9000kW/rpm                        </w:t>
                  </w:r>
                  <w:r>
                    <w:rPr>
                      <w:rFonts w:hint="eastAsia" w:ascii="宋体" w:hAnsi="宋体"/>
                      <w:kern w:val="0"/>
                      <w:szCs w:val="21"/>
                    </w:rPr>
                    <w:br w:type="textWrapping"/>
                  </w:r>
                  <w:r>
                    <w:rPr>
                      <w:rFonts w:hint="eastAsia" w:ascii="宋体" w:hAnsi="宋体"/>
                      <w:kern w:val="0"/>
                      <w:szCs w:val="21"/>
                    </w:rPr>
                    <w:t xml:space="preserve">跳火间距：0.5mm                                   </w:t>
                  </w:r>
                  <w:r>
                    <w:rPr>
                      <w:rFonts w:hint="eastAsia" w:ascii="宋体" w:hAnsi="宋体"/>
                      <w:kern w:val="0"/>
                      <w:szCs w:val="21"/>
                    </w:rPr>
                    <w:br w:type="textWrapping"/>
                  </w:r>
                  <w:r>
                    <w:rPr>
                      <w:rFonts w:hint="eastAsia" w:ascii="宋体" w:hAnsi="宋体"/>
                      <w:kern w:val="0"/>
                      <w:szCs w:val="21"/>
                    </w:rPr>
                    <w:t xml:space="preserve">动力切割机（不带切割锯片或燃油)：≤9.8 kg     </w:t>
                  </w:r>
                  <w:r>
                    <w:rPr>
                      <w:rFonts w:hint="eastAsia" w:ascii="宋体" w:hAnsi="宋体"/>
                      <w:kern w:val="0"/>
                      <w:szCs w:val="21"/>
                    </w:rPr>
                    <w:br w:type="textWrapping"/>
                  </w:r>
                  <w:r>
                    <w:rPr>
                      <w:rFonts w:hint="eastAsia" w:ascii="宋体" w:hAnsi="宋体"/>
                      <w:kern w:val="0"/>
                      <w:szCs w:val="21"/>
                    </w:rPr>
                    <w:t xml:space="preserve">油箱容量：≤0.9公升         </w:t>
                  </w:r>
                  <w:r>
                    <w:rPr>
                      <w:rFonts w:hint="eastAsia" w:ascii="宋体" w:hAnsi="宋体"/>
                      <w:kern w:val="0"/>
                      <w:szCs w:val="21"/>
                    </w:rPr>
                    <w:br w:type="textWrapping"/>
                  </w:r>
                  <w:r>
                    <w:rPr>
                      <w:rFonts w:hint="eastAsia" w:ascii="宋体" w:hAnsi="宋体"/>
                      <w:kern w:val="0"/>
                      <w:szCs w:val="21"/>
                    </w:rPr>
                    <w:t xml:space="preserve">声能级：不大于112dB                               </w:t>
                  </w:r>
                  <w:r>
                    <w:rPr>
                      <w:rFonts w:hint="eastAsia" w:ascii="宋体" w:hAnsi="宋体"/>
                      <w:kern w:val="0"/>
                      <w:szCs w:val="21"/>
                    </w:rPr>
                    <w:br w:type="textWrapping"/>
                  </w:r>
                  <w:r>
                    <w:rPr>
                      <w:rFonts w:hint="eastAsia" w:ascii="宋体" w:hAnsi="宋体"/>
                      <w:kern w:val="0"/>
                      <w:szCs w:val="21"/>
                    </w:rPr>
                    <w:t xml:space="preserve">声能级：不大于101dB                 </w:t>
                  </w:r>
                  <w:r>
                    <w:rPr>
                      <w:rFonts w:hint="eastAsia" w:ascii="宋体" w:hAnsi="宋体"/>
                      <w:kern w:val="0"/>
                      <w:szCs w:val="21"/>
                    </w:rPr>
                    <w:br w:type="textWrapping"/>
                  </w:r>
                  <w:r>
                    <w:rPr>
                      <w:rFonts w:hint="eastAsia" w:ascii="宋体" w:hAnsi="宋体"/>
                      <w:kern w:val="0"/>
                      <w:szCs w:val="21"/>
                    </w:rPr>
                    <w:t xml:space="preserve">锯片直径:350mm                              </w:t>
                  </w:r>
                  <w:r>
                    <w:rPr>
                      <w:rFonts w:hint="eastAsia" w:ascii="宋体" w:hAnsi="宋体"/>
                      <w:kern w:val="0"/>
                      <w:szCs w:val="21"/>
                    </w:rPr>
                    <w:br w:type="textWrapping"/>
                  </w:r>
                  <w:r>
                    <w:rPr>
                      <w:rFonts w:hint="eastAsia" w:ascii="宋体" w:hAnsi="宋体"/>
                      <w:kern w:val="0"/>
                      <w:szCs w:val="21"/>
                    </w:rPr>
                    <w:t>切割深度:≥125mm</w:t>
                  </w:r>
                </w:p>
              </w:tc>
              <w:tc>
                <w:tcPr>
                  <w:tcW w:w="780" w:type="dxa"/>
                  <w:noWrap w:val="0"/>
                  <w:vAlign w:val="center"/>
                </w:tcPr>
                <w:p>
                  <w:pPr>
                    <w:jc w:val="center"/>
                    <w:rPr>
                      <w:rFonts w:hint="eastAsia" w:ascii="宋体" w:hAnsi="宋体"/>
                      <w:kern w:val="0"/>
                      <w:szCs w:val="21"/>
                    </w:rPr>
                  </w:pPr>
                  <w:r>
                    <w:rPr>
                      <w:rFonts w:hint="eastAsia" w:ascii="宋体" w:hAnsi="宋体"/>
                      <w:kern w:val="0"/>
                      <w:szCs w:val="21"/>
                    </w:rPr>
                    <w:t>个</w:t>
                  </w:r>
                </w:p>
              </w:tc>
              <w:tc>
                <w:tcPr>
                  <w:tcW w:w="825" w:type="dxa"/>
                  <w:noWrap w:val="0"/>
                  <w:vAlign w:val="center"/>
                </w:tcPr>
                <w:p>
                  <w:pPr>
                    <w:jc w:val="center"/>
                    <w:rPr>
                      <w:rFonts w:hint="eastAsia" w:ascii="宋体" w:hAnsi="宋体"/>
                      <w:kern w:val="0"/>
                      <w:szCs w:val="21"/>
                    </w:rPr>
                  </w:pPr>
                  <w:r>
                    <w:rPr>
                      <w:rFonts w:hint="eastAsia" w:ascii="宋体" w:hAnsi="宋体"/>
                      <w:kern w:val="0"/>
                      <w:szCs w:val="21"/>
                    </w:rPr>
                    <w:t>2</w:t>
                  </w:r>
                </w:p>
              </w:tc>
              <w:tc>
                <w:tcPr>
                  <w:tcW w:w="1065" w:type="dxa"/>
                  <w:noWrap w:val="0"/>
                  <w:vAlign w:val="center"/>
                </w:tcPr>
                <w:p>
                  <w:pPr>
                    <w:jc w:val="center"/>
                    <w:rPr>
                      <w:rFonts w:hint="eastAsia" w:ascii="宋体" w:hAnsi="宋体"/>
                      <w:kern w:val="0"/>
                      <w:szCs w:val="21"/>
                    </w:rPr>
                  </w:pPr>
                  <w:r>
                    <w:rPr>
                      <w:rFonts w:hint="eastAsia" w:ascii="宋体" w:hAnsi="宋体"/>
                      <w:kern w:val="0"/>
                      <w:szCs w:val="21"/>
                    </w:rPr>
                    <w:t>18000</w:t>
                  </w:r>
                </w:p>
              </w:tc>
              <w:tc>
                <w:tcPr>
                  <w:tcW w:w="1560" w:type="dxa"/>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noWrap w:val="0"/>
                  <w:vAlign w:val="center"/>
                </w:tcPr>
                <w:p>
                  <w:pPr>
                    <w:jc w:val="center"/>
                    <w:rPr>
                      <w:rFonts w:hint="eastAsia" w:ascii="宋体" w:hAnsi="宋体"/>
                      <w:kern w:val="0"/>
                      <w:szCs w:val="21"/>
                    </w:rPr>
                  </w:pPr>
                  <w:r>
                    <w:rPr>
                      <w:rFonts w:hint="eastAsia" w:ascii="宋体" w:hAnsi="宋体"/>
                      <w:kern w:val="0"/>
                      <w:szCs w:val="21"/>
                    </w:rPr>
                    <w:t>36</w:t>
                  </w:r>
                </w:p>
              </w:tc>
              <w:tc>
                <w:tcPr>
                  <w:tcW w:w="1185" w:type="dxa"/>
                  <w:noWrap w:val="0"/>
                  <w:vAlign w:val="center"/>
                </w:tcPr>
                <w:p>
                  <w:pPr>
                    <w:jc w:val="center"/>
                    <w:rPr>
                      <w:rFonts w:hint="eastAsia" w:ascii="宋体" w:hAnsi="宋体"/>
                      <w:kern w:val="0"/>
                      <w:szCs w:val="21"/>
                    </w:rPr>
                  </w:pPr>
                  <w:r>
                    <w:rPr>
                      <w:rFonts w:hint="eastAsia" w:ascii="宋体" w:hAnsi="宋体"/>
                      <w:kern w:val="0"/>
                      <w:szCs w:val="21"/>
                    </w:rPr>
                    <w:t>手持式泡沫发生器</w:t>
                  </w:r>
                </w:p>
              </w:tc>
              <w:tc>
                <w:tcPr>
                  <w:tcW w:w="4619" w:type="dxa"/>
                  <w:noWrap w:val="0"/>
                  <w:vAlign w:val="center"/>
                </w:tcPr>
                <w:p>
                  <w:pPr>
                    <w:pStyle w:val="9"/>
                    <w:widowControl/>
                    <w:shd w:val="clear" w:color="auto" w:fill="FFFFFF"/>
                    <w:jc w:val="left"/>
                    <w:rPr>
                      <w:rFonts w:hint="eastAsia" w:ascii="宋体" w:hAnsi="宋体" w:eastAsia="宋体"/>
                      <w:kern w:val="0"/>
                      <w:sz w:val="21"/>
                      <w:szCs w:val="21"/>
                    </w:rPr>
                  </w:pPr>
                  <w:r>
                    <w:rPr>
                      <w:rFonts w:hint="eastAsia" w:ascii="宋体" w:hAnsi="宋体" w:eastAsia="宋体"/>
                      <w:kern w:val="0"/>
                      <w:sz w:val="21"/>
                      <w:szCs w:val="21"/>
                    </w:rPr>
                    <w:t>混合液额定流量： 8L/s±8%；额定工作压力上限：0.8MPa</w:t>
                  </w:r>
                </w:p>
                <w:p>
                  <w:pPr>
                    <w:pStyle w:val="9"/>
                    <w:widowControl/>
                    <w:shd w:val="clear" w:color="auto" w:fill="FFFFFF"/>
                    <w:jc w:val="left"/>
                    <w:rPr>
                      <w:rFonts w:hint="eastAsia" w:ascii="宋体" w:hAnsi="宋体" w:eastAsia="宋体"/>
                      <w:kern w:val="0"/>
                      <w:sz w:val="21"/>
                      <w:szCs w:val="21"/>
                    </w:rPr>
                  </w:pPr>
                  <w:r>
                    <w:rPr>
                      <w:rFonts w:hint="eastAsia" w:ascii="宋体" w:hAnsi="宋体" w:eastAsia="宋体"/>
                      <w:kern w:val="0"/>
                      <w:sz w:val="21"/>
                      <w:szCs w:val="21"/>
                    </w:rPr>
                    <w:t>发泡倍数：20≤N≤200N；50%析液时间：20min；</w:t>
                  </w:r>
                </w:p>
                <w:p>
                  <w:pPr>
                    <w:jc w:val="left"/>
                    <w:rPr>
                      <w:rFonts w:hint="eastAsia" w:ascii="宋体" w:hAnsi="宋体"/>
                      <w:kern w:val="0"/>
                      <w:szCs w:val="21"/>
                    </w:rPr>
                  </w:pPr>
                </w:p>
              </w:tc>
              <w:tc>
                <w:tcPr>
                  <w:tcW w:w="780" w:type="dxa"/>
                  <w:noWrap w:val="0"/>
                  <w:vAlign w:val="center"/>
                </w:tcPr>
                <w:p>
                  <w:pPr>
                    <w:jc w:val="center"/>
                    <w:rPr>
                      <w:rFonts w:hint="eastAsia" w:ascii="宋体" w:hAnsi="宋体"/>
                      <w:kern w:val="0"/>
                      <w:szCs w:val="21"/>
                    </w:rPr>
                  </w:pPr>
                  <w:r>
                    <w:rPr>
                      <w:rFonts w:hint="eastAsia" w:ascii="宋体" w:hAnsi="宋体"/>
                      <w:kern w:val="0"/>
                      <w:szCs w:val="21"/>
                    </w:rPr>
                    <w:t>个</w:t>
                  </w:r>
                </w:p>
              </w:tc>
              <w:tc>
                <w:tcPr>
                  <w:tcW w:w="825" w:type="dxa"/>
                  <w:noWrap w:val="0"/>
                  <w:vAlign w:val="center"/>
                </w:tcPr>
                <w:p>
                  <w:pPr>
                    <w:jc w:val="center"/>
                    <w:rPr>
                      <w:rFonts w:hint="eastAsia" w:ascii="宋体" w:hAnsi="宋体"/>
                      <w:kern w:val="0"/>
                      <w:szCs w:val="21"/>
                    </w:rPr>
                  </w:pPr>
                  <w:r>
                    <w:rPr>
                      <w:rFonts w:hint="eastAsia" w:ascii="宋体" w:hAnsi="宋体"/>
                      <w:kern w:val="0"/>
                      <w:szCs w:val="21"/>
                    </w:rPr>
                    <w:t>2</w:t>
                  </w:r>
                </w:p>
              </w:tc>
              <w:tc>
                <w:tcPr>
                  <w:tcW w:w="1065" w:type="dxa"/>
                  <w:noWrap w:val="0"/>
                  <w:vAlign w:val="center"/>
                </w:tcPr>
                <w:p>
                  <w:pPr>
                    <w:jc w:val="center"/>
                    <w:rPr>
                      <w:rFonts w:hint="eastAsia" w:ascii="宋体" w:hAnsi="宋体"/>
                      <w:kern w:val="0"/>
                      <w:szCs w:val="21"/>
                    </w:rPr>
                  </w:pPr>
                  <w:r>
                    <w:rPr>
                      <w:rFonts w:hint="eastAsia" w:ascii="宋体" w:hAnsi="宋体"/>
                      <w:kern w:val="0"/>
                      <w:szCs w:val="21"/>
                    </w:rPr>
                    <w:t>3800</w:t>
                  </w:r>
                </w:p>
              </w:tc>
              <w:tc>
                <w:tcPr>
                  <w:tcW w:w="1560" w:type="dxa"/>
                  <w:noWrap w:val="0"/>
                  <w:vAlign w:val="center"/>
                </w:tcPr>
                <w:p>
                  <w:pPr>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noWrap w:val="0"/>
                  <w:vAlign w:val="center"/>
                </w:tcPr>
                <w:p>
                  <w:pPr>
                    <w:jc w:val="center"/>
                    <w:rPr>
                      <w:rFonts w:hint="eastAsia" w:ascii="宋体" w:hAnsi="宋体"/>
                      <w:kern w:val="0"/>
                      <w:szCs w:val="21"/>
                    </w:rPr>
                  </w:pPr>
                  <w:r>
                    <w:rPr>
                      <w:rFonts w:hint="eastAsia" w:ascii="宋体" w:hAnsi="宋体"/>
                      <w:kern w:val="0"/>
                      <w:szCs w:val="21"/>
                    </w:rPr>
                    <w:t>37</w:t>
                  </w:r>
                </w:p>
              </w:tc>
              <w:tc>
                <w:tcPr>
                  <w:tcW w:w="1185" w:type="dxa"/>
                  <w:noWrap w:val="0"/>
                  <w:vAlign w:val="center"/>
                </w:tcPr>
                <w:p>
                  <w:pPr>
                    <w:pStyle w:val="9"/>
                    <w:widowControl/>
                    <w:shd w:val="clear" w:color="auto" w:fill="FFFFFF"/>
                    <w:jc w:val="center"/>
                    <w:rPr>
                      <w:rFonts w:hint="eastAsia" w:ascii="宋体" w:hAnsi="宋体" w:eastAsia="宋体"/>
                      <w:kern w:val="0"/>
                      <w:sz w:val="21"/>
                      <w:szCs w:val="21"/>
                    </w:rPr>
                  </w:pPr>
                  <w:r>
                    <w:rPr>
                      <w:rFonts w:hint="eastAsia" w:ascii="宋体" w:hAnsi="宋体" w:eastAsia="宋体"/>
                      <w:kern w:val="0"/>
                      <w:sz w:val="21"/>
                      <w:szCs w:val="21"/>
                    </w:rPr>
                    <w:t>消防机器人</w:t>
                  </w:r>
                </w:p>
              </w:tc>
              <w:tc>
                <w:tcPr>
                  <w:tcW w:w="4619" w:type="dxa"/>
                  <w:noWrap w:val="0"/>
                  <w:vAlign w:val="center"/>
                </w:tcPr>
                <w:p>
                  <w:pPr>
                    <w:pStyle w:val="9"/>
                    <w:widowControl/>
                    <w:shd w:val="clear" w:color="auto" w:fill="FFFFFF"/>
                    <w:jc w:val="left"/>
                    <w:rPr>
                      <w:rFonts w:hint="eastAsia" w:ascii="宋体" w:hAnsi="宋体" w:eastAsia="宋体"/>
                      <w:kern w:val="0"/>
                      <w:sz w:val="21"/>
                      <w:szCs w:val="21"/>
                    </w:rPr>
                  </w:pPr>
                  <w:r>
                    <w:rPr>
                      <w:rFonts w:hint="eastAsia" w:ascii="宋体" w:hAnsi="宋体" w:eastAsia="宋体"/>
                      <w:kern w:val="0"/>
                      <w:sz w:val="21"/>
                      <w:szCs w:val="21"/>
                    </w:rPr>
                    <w:t xml:space="preserve">一、底盘参数：                                      </w:t>
                  </w:r>
                </w:p>
                <w:p>
                  <w:pPr>
                    <w:pStyle w:val="9"/>
                    <w:widowControl/>
                    <w:shd w:val="clear" w:color="auto" w:fill="FFFFFF"/>
                    <w:jc w:val="left"/>
                    <w:rPr>
                      <w:rFonts w:hint="eastAsia" w:ascii="宋体" w:hAnsi="宋体" w:eastAsia="宋体"/>
                      <w:kern w:val="0"/>
                      <w:sz w:val="21"/>
                      <w:szCs w:val="21"/>
                    </w:rPr>
                  </w:pPr>
                  <w:r>
                    <w:rPr>
                      <w:rFonts w:hint="eastAsia" w:ascii="宋体" w:hAnsi="宋体" w:eastAsia="宋体"/>
                      <w:kern w:val="0"/>
                      <w:sz w:val="21"/>
                      <w:szCs w:val="21"/>
                    </w:rPr>
                    <w:t xml:space="preserve">▲整机质量：≤1800Kg                   </w:t>
                  </w:r>
                </w:p>
                <w:p>
                  <w:pPr>
                    <w:pStyle w:val="9"/>
                    <w:widowControl/>
                    <w:shd w:val="clear" w:color="auto" w:fill="FFFFFF"/>
                    <w:jc w:val="left"/>
                    <w:rPr>
                      <w:rFonts w:hint="eastAsia" w:ascii="宋体" w:hAnsi="宋体" w:eastAsia="宋体"/>
                      <w:kern w:val="0"/>
                      <w:sz w:val="21"/>
                      <w:szCs w:val="21"/>
                    </w:rPr>
                  </w:pPr>
                  <w:r>
                    <w:rPr>
                      <w:rFonts w:hint="eastAsia" w:ascii="宋体" w:hAnsi="宋体" w:eastAsia="宋体"/>
                      <w:kern w:val="0"/>
                      <w:sz w:val="21"/>
                      <w:szCs w:val="21"/>
                    </w:rPr>
                    <w:t>▲外形尺寸：≤2420X1350X1550</w:t>
                  </w:r>
                </w:p>
                <w:p>
                  <w:pPr>
                    <w:pStyle w:val="9"/>
                    <w:widowControl/>
                    <w:shd w:val="clear" w:color="auto" w:fill="FFFFFF"/>
                    <w:jc w:val="left"/>
                    <w:rPr>
                      <w:rFonts w:ascii="宋体" w:hAnsi="宋体" w:eastAsia="宋体"/>
                      <w:kern w:val="0"/>
                      <w:sz w:val="21"/>
                      <w:szCs w:val="21"/>
                    </w:rPr>
                  </w:pPr>
                  <w:r>
                    <w:rPr>
                      <w:rFonts w:hint="eastAsia" w:ascii="宋体" w:hAnsi="宋体" w:eastAsia="宋体"/>
                      <w:kern w:val="0"/>
                      <w:sz w:val="21"/>
                      <w:szCs w:val="21"/>
                    </w:rPr>
                    <w:t>▲整机拉力≥14.5KN</w:t>
                  </w:r>
                </w:p>
                <w:p>
                  <w:pPr>
                    <w:pStyle w:val="9"/>
                    <w:widowControl/>
                    <w:shd w:val="clear" w:color="auto" w:fill="FFFFFF"/>
                    <w:jc w:val="left"/>
                    <w:rPr>
                      <w:rFonts w:hint="eastAsia" w:ascii="宋体" w:hAnsi="宋体" w:eastAsia="宋体"/>
                      <w:kern w:val="0"/>
                      <w:sz w:val="21"/>
                      <w:szCs w:val="21"/>
                    </w:rPr>
                  </w:pPr>
                  <w:r>
                    <w:rPr>
                      <w:rFonts w:hint="eastAsia" w:ascii="宋体" w:hAnsi="宋体" w:eastAsia="宋体"/>
                      <w:kern w:val="0"/>
                      <w:sz w:val="21"/>
                      <w:szCs w:val="21"/>
                    </w:rPr>
                    <w:t xml:space="preserve">行驶速度：≥1.3 m/s  </w:t>
                  </w:r>
                </w:p>
                <w:p>
                  <w:pPr>
                    <w:pStyle w:val="9"/>
                    <w:widowControl/>
                    <w:shd w:val="clear" w:color="auto" w:fill="FFFFFF"/>
                    <w:jc w:val="left"/>
                    <w:rPr>
                      <w:rFonts w:hint="eastAsia" w:ascii="宋体" w:hAnsi="宋体" w:eastAsia="宋体"/>
                      <w:kern w:val="0"/>
                      <w:sz w:val="21"/>
                      <w:szCs w:val="21"/>
                    </w:rPr>
                  </w:pPr>
                  <w:r>
                    <w:rPr>
                      <w:rFonts w:hint="eastAsia" w:ascii="宋体" w:hAnsi="宋体" w:eastAsia="宋体"/>
                      <w:kern w:val="0"/>
                      <w:sz w:val="21"/>
                      <w:szCs w:val="21"/>
                    </w:rPr>
                    <w:t>柴油油箱：≥80L，液压油箱：≥100L</w:t>
                  </w:r>
                </w:p>
                <w:p>
                  <w:pPr>
                    <w:pStyle w:val="9"/>
                    <w:widowControl/>
                    <w:shd w:val="clear" w:color="auto" w:fill="FFFFFF"/>
                    <w:jc w:val="left"/>
                    <w:rPr>
                      <w:rFonts w:hint="eastAsia" w:ascii="宋体" w:hAnsi="宋体" w:eastAsia="宋体"/>
                      <w:kern w:val="0"/>
                      <w:sz w:val="21"/>
                      <w:szCs w:val="21"/>
                    </w:rPr>
                  </w:pPr>
                  <w:r>
                    <w:rPr>
                      <w:rFonts w:hint="eastAsia" w:ascii="宋体" w:hAnsi="宋体" w:eastAsia="宋体"/>
                      <w:kern w:val="0"/>
                      <w:sz w:val="21"/>
                      <w:szCs w:val="21"/>
                    </w:rPr>
                    <w:t>爬坡能力：≥83% ，侧倾稳定角度：≥30°</w:t>
                  </w:r>
                </w:p>
                <w:p>
                  <w:pPr>
                    <w:pStyle w:val="9"/>
                    <w:widowControl/>
                    <w:shd w:val="clear" w:color="auto" w:fill="FFFFFF"/>
                    <w:jc w:val="left"/>
                    <w:rPr>
                      <w:rFonts w:ascii="宋体" w:hAnsi="宋体" w:eastAsia="宋体"/>
                      <w:kern w:val="0"/>
                      <w:sz w:val="21"/>
                      <w:szCs w:val="21"/>
                    </w:rPr>
                  </w:pPr>
                  <w:r>
                    <w:rPr>
                      <w:rFonts w:hint="eastAsia" w:ascii="宋体" w:hAnsi="宋体" w:eastAsia="宋体"/>
                      <w:kern w:val="0"/>
                      <w:sz w:val="21"/>
                      <w:szCs w:val="21"/>
                    </w:rPr>
                    <w:t>▲越障高度：≥320mm</w:t>
                  </w:r>
                </w:p>
                <w:p>
                  <w:pPr>
                    <w:pStyle w:val="9"/>
                    <w:widowControl/>
                    <w:shd w:val="clear" w:color="auto" w:fill="FFFFFF"/>
                    <w:jc w:val="left"/>
                    <w:rPr>
                      <w:rFonts w:hint="eastAsia" w:ascii="宋体" w:hAnsi="宋体" w:eastAsia="宋体"/>
                      <w:kern w:val="0"/>
                      <w:sz w:val="21"/>
                      <w:szCs w:val="21"/>
                    </w:rPr>
                  </w:pPr>
                  <w:r>
                    <w:rPr>
                      <w:rFonts w:hint="eastAsia" w:ascii="宋体" w:hAnsi="宋体" w:eastAsia="宋体"/>
                      <w:kern w:val="0"/>
                      <w:sz w:val="21"/>
                      <w:szCs w:val="21"/>
                    </w:rPr>
                    <w:t>▲操控形式：遥控≥1100m，面板操作</w:t>
                  </w:r>
                </w:p>
                <w:p>
                  <w:pPr>
                    <w:pStyle w:val="9"/>
                    <w:widowControl/>
                    <w:shd w:val="clear" w:color="auto" w:fill="FFFFFF"/>
                    <w:jc w:val="left"/>
                    <w:rPr>
                      <w:rFonts w:hint="eastAsia" w:ascii="宋体" w:hAnsi="宋体" w:eastAsia="宋体"/>
                      <w:kern w:val="0"/>
                      <w:sz w:val="21"/>
                      <w:szCs w:val="21"/>
                    </w:rPr>
                  </w:pPr>
                  <w:r>
                    <w:rPr>
                      <w:rFonts w:hint="eastAsia" w:ascii="宋体" w:hAnsi="宋体" w:eastAsia="宋体"/>
                      <w:kern w:val="0"/>
                      <w:sz w:val="21"/>
                      <w:szCs w:val="21"/>
                    </w:rPr>
                    <w:t>底盘形式：ATV液压橡胶履带底盘</w:t>
                  </w:r>
                </w:p>
                <w:p>
                  <w:pPr>
                    <w:pStyle w:val="9"/>
                    <w:widowControl/>
                    <w:shd w:val="clear" w:color="auto" w:fill="FFFFFF"/>
                    <w:jc w:val="left"/>
                    <w:rPr>
                      <w:rFonts w:hint="eastAsia" w:ascii="宋体" w:hAnsi="宋体" w:eastAsia="宋体"/>
                      <w:kern w:val="0"/>
                      <w:sz w:val="21"/>
                      <w:szCs w:val="21"/>
                    </w:rPr>
                  </w:pPr>
                  <w:r>
                    <w:rPr>
                      <w:rFonts w:hint="eastAsia" w:ascii="宋体" w:hAnsi="宋体" w:eastAsia="宋体"/>
                      <w:kern w:val="0"/>
                      <w:sz w:val="21"/>
                      <w:szCs w:val="21"/>
                    </w:rPr>
                    <w:t>发动机：道依茨涡轮增压发动机</w:t>
                  </w:r>
                </w:p>
                <w:p>
                  <w:pPr>
                    <w:pStyle w:val="9"/>
                    <w:widowControl/>
                    <w:shd w:val="clear" w:color="auto" w:fill="FFFFFF"/>
                    <w:jc w:val="left"/>
                    <w:rPr>
                      <w:rFonts w:hint="eastAsia" w:ascii="宋体" w:hAnsi="宋体" w:eastAsia="宋体"/>
                      <w:kern w:val="0"/>
                      <w:sz w:val="21"/>
                      <w:szCs w:val="21"/>
                    </w:rPr>
                  </w:pPr>
                  <w:r>
                    <w:rPr>
                      <w:rFonts w:hint="eastAsia" w:ascii="宋体" w:hAnsi="宋体" w:eastAsia="宋体"/>
                      <w:kern w:val="0"/>
                      <w:sz w:val="21"/>
                      <w:szCs w:val="21"/>
                    </w:rPr>
                    <w:t>离地间隙：≥200mm</w:t>
                  </w:r>
                </w:p>
                <w:p>
                  <w:pPr>
                    <w:pStyle w:val="9"/>
                    <w:widowControl/>
                    <w:shd w:val="clear" w:color="auto" w:fill="FFFFFF"/>
                    <w:jc w:val="left"/>
                    <w:rPr>
                      <w:rFonts w:hint="eastAsia" w:ascii="宋体" w:hAnsi="宋体" w:eastAsia="宋体"/>
                      <w:kern w:val="0"/>
                      <w:sz w:val="21"/>
                      <w:szCs w:val="21"/>
                    </w:rPr>
                  </w:pPr>
                  <w:r>
                    <w:rPr>
                      <w:rFonts w:hint="eastAsia" w:ascii="宋体" w:hAnsi="宋体" w:eastAsia="宋体"/>
                      <w:kern w:val="0"/>
                      <w:sz w:val="21"/>
                      <w:szCs w:val="21"/>
                    </w:rPr>
                    <w:t>自保护功能：细水雾自保护</w:t>
                  </w:r>
                </w:p>
                <w:p>
                  <w:pPr>
                    <w:pStyle w:val="9"/>
                    <w:widowControl/>
                    <w:shd w:val="clear" w:color="auto" w:fill="FFFFFF"/>
                    <w:jc w:val="left"/>
                    <w:rPr>
                      <w:rFonts w:hint="eastAsia" w:ascii="宋体" w:hAnsi="宋体" w:eastAsia="宋体"/>
                      <w:kern w:val="0"/>
                      <w:sz w:val="21"/>
                      <w:szCs w:val="21"/>
                    </w:rPr>
                  </w:pPr>
                  <w:r>
                    <w:rPr>
                      <w:rFonts w:hint="eastAsia" w:ascii="宋体" w:hAnsi="宋体" w:eastAsia="宋体"/>
                      <w:kern w:val="0"/>
                      <w:sz w:val="21"/>
                      <w:szCs w:val="21"/>
                    </w:rPr>
                    <w:t>二、灭火系统：</w:t>
                  </w:r>
                  <w:r>
                    <w:rPr>
                      <w:rFonts w:hint="eastAsia" w:ascii="宋体" w:hAnsi="宋体" w:eastAsia="宋体"/>
                      <w:kern w:val="0"/>
                      <w:sz w:val="21"/>
                      <w:szCs w:val="21"/>
                    </w:rPr>
                    <w:tab/>
                  </w:r>
                </w:p>
                <w:p>
                  <w:pPr>
                    <w:pStyle w:val="9"/>
                    <w:widowControl/>
                    <w:shd w:val="clear" w:color="auto" w:fill="FFFFFF"/>
                    <w:jc w:val="left"/>
                    <w:rPr>
                      <w:rFonts w:hint="eastAsia" w:ascii="宋体" w:hAnsi="宋体" w:eastAsia="宋体"/>
                      <w:kern w:val="0"/>
                      <w:sz w:val="21"/>
                      <w:szCs w:val="21"/>
                    </w:rPr>
                  </w:pPr>
                  <w:r>
                    <w:rPr>
                      <w:rFonts w:hint="eastAsia" w:ascii="宋体" w:hAnsi="宋体" w:eastAsia="宋体"/>
                      <w:kern w:val="0"/>
                      <w:sz w:val="21"/>
                      <w:szCs w:val="21"/>
                    </w:rPr>
                    <w:t>水炮+泡沫炮：进口品牌</w:t>
                  </w:r>
                </w:p>
                <w:p>
                  <w:pPr>
                    <w:pStyle w:val="9"/>
                    <w:widowControl/>
                    <w:shd w:val="clear" w:color="auto" w:fill="FFFFFF"/>
                    <w:jc w:val="left"/>
                    <w:rPr>
                      <w:rFonts w:hint="eastAsia" w:ascii="宋体" w:hAnsi="宋体" w:eastAsia="宋体"/>
                      <w:kern w:val="0"/>
                      <w:sz w:val="21"/>
                      <w:szCs w:val="21"/>
                    </w:rPr>
                  </w:pPr>
                  <w:bookmarkStart w:id="33" w:name="OLE_LINK5"/>
                  <w:r>
                    <w:rPr>
                      <w:rFonts w:hint="eastAsia" w:ascii="宋体" w:hAnsi="宋体" w:eastAsia="宋体"/>
                      <w:kern w:val="0"/>
                      <w:sz w:val="21"/>
                      <w:szCs w:val="21"/>
                    </w:rPr>
                    <w:t>▲流量: ≥100L/S（水），</w:t>
                  </w:r>
                </w:p>
                <w:p>
                  <w:pPr>
                    <w:pStyle w:val="9"/>
                    <w:widowControl/>
                    <w:shd w:val="clear" w:color="auto" w:fill="FFFFFF"/>
                    <w:jc w:val="left"/>
                    <w:rPr>
                      <w:rFonts w:hint="eastAsia" w:ascii="宋体" w:hAnsi="宋体" w:eastAsia="宋体"/>
                      <w:kern w:val="0"/>
                      <w:sz w:val="21"/>
                      <w:szCs w:val="21"/>
                    </w:rPr>
                  </w:pPr>
                  <w:r>
                    <w:rPr>
                      <w:rFonts w:hint="eastAsia" w:ascii="宋体" w:hAnsi="宋体" w:eastAsia="宋体"/>
                      <w:kern w:val="0"/>
                      <w:sz w:val="21"/>
                      <w:szCs w:val="21"/>
                    </w:rPr>
                    <w:t>▲射程：≥93m（水），</w:t>
                  </w:r>
                </w:p>
                <w:p>
                  <w:pPr>
                    <w:pStyle w:val="9"/>
                    <w:widowControl/>
                    <w:shd w:val="clear" w:color="auto" w:fill="FFFFFF"/>
                    <w:jc w:val="left"/>
                    <w:rPr>
                      <w:rFonts w:hint="eastAsia" w:ascii="宋体" w:hAnsi="宋体" w:eastAsia="宋体"/>
                      <w:kern w:val="0"/>
                      <w:sz w:val="21"/>
                      <w:szCs w:val="21"/>
                    </w:rPr>
                  </w:pPr>
                  <w:r>
                    <w:rPr>
                      <w:rFonts w:hint="eastAsia" w:ascii="宋体" w:hAnsi="宋体" w:eastAsia="宋体"/>
                      <w:kern w:val="0"/>
                      <w:sz w:val="21"/>
                      <w:szCs w:val="21"/>
                    </w:rPr>
                    <w:t>最大喷雾角：≥100°</w:t>
                  </w:r>
                </w:p>
                <w:p>
                  <w:pPr>
                    <w:pStyle w:val="9"/>
                    <w:widowControl/>
                    <w:shd w:val="clear" w:color="auto" w:fill="FFFFFF"/>
                    <w:jc w:val="left"/>
                    <w:rPr>
                      <w:rFonts w:hint="eastAsia" w:ascii="宋体" w:hAnsi="宋体" w:eastAsia="宋体"/>
                      <w:kern w:val="0"/>
                      <w:sz w:val="21"/>
                      <w:szCs w:val="21"/>
                    </w:rPr>
                  </w:pPr>
                  <w:r>
                    <w:rPr>
                      <w:rFonts w:hint="eastAsia" w:ascii="宋体" w:hAnsi="宋体" w:eastAsia="宋体"/>
                      <w:kern w:val="0"/>
                      <w:sz w:val="21"/>
                      <w:szCs w:val="21"/>
                    </w:rPr>
                    <w:t>最大水雾宽度：≥30m</w:t>
                  </w:r>
                </w:p>
                <w:p>
                  <w:pPr>
                    <w:pStyle w:val="9"/>
                    <w:widowControl/>
                    <w:shd w:val="clear" w:color="auto" w:fill="FFFFFF"/>
                    <w:jc w:val="left"/>
                    <w:rPr>
                      <w:rFonts w:hint="eastAsia" w:ascii="宋体" w:hAnsi="宋体" w:eastAsia="宋体"/>
                      <w:kern w:val="0"/>
                      <w:sz w:val="21"/>
                      <w:szCs w:val="21"/>
                    </w:rPr>
                  </w:pPr>
                  <w:r>
                    <w:rPr>
                      <w:rFonts w:hint="eastAsia" w:ascii="宋体" w:hAnsi="宋体" w:eastAsia="宋体"/>
                      <w:kern w:val="0"/>
                      <w:sz w:val="21"/>
                      <w:szCs w:val="21"/>
                    </w:rPr>
                    <w:t>俯仰角度: 负5°— 正90°</w:t>
                  </w:r>
                </w:p>
                <w:p>
                  <w:pPr>
                    <w:pStyle w:val="9"/>
                    <w:widowControl/>
                    <w:shd w:val="clear" w:color="auto" w:fill="FFFFFF"/>
                    <w:jc w:val="left"/>
                    <w:rPr>
                      <w:rFonts w:hint="eastAsia" w:ascii="宋体" w:hAnsi="宋体" w:eastAsia="宋体"/>
                      <w:kern w:val="0"/>
                      <w:sz w:val="21"/>
                      <w:szCs w:val="21"/>
                    </w:rPr>
                  </w:pPr>
                  <w:r>
                    <w:rPr>
                      <w:rFonts w:hint="eastAsia" w:ascii="宋体" w:hAnsi="宋体" w:eastAsia="宋体"/>
                      <w:kern w:val="0"/>
                      <w:sz w:val="21"/>
                      <w:szCs w:val="21"/>
                    </w:rPr>
                    <w:t>回转角：≥180°</w:t>
                  </w:r>
                </w:p>
                <w:p>
                  <w:pPr>
                    <w:pStyle w:val="9"/>
                    <w:widowControl/>
                    <w:shd w:val="clear" w:color="auto" w:fill="FFFFFF"/>
                    <w:jc w:val="left"/>
                    <w:rPr>
                      <w:rFonts w:hint="eastAsia" w:ascii="宋体" w:hAnsi="宋体" w:eastAsia="宋体"/>
                      <w:kern w:val="0"/>
                      <w:sz w:val="21"/>
                      <w:szCs w:val="21"/>
                    </w:rPr>
                  </w:pPr>
                  <w:r>
                    <w:rPr>
                      <w:rFonts w:hint="eastAsia" w:ascii="宋体" w:hAnsi="宋体" w:eastAsia="宋体"/>
                      <w:kern w:val="0"/>
                      <w:sz w:val="21"/>
                      <w:szCs w:val="21"/>
                    </w:rPr>
                    <w:t>控制形式：遥控，线控，面板操作</w:t>
                  </w:r>
                </w:p>
                <w:bookmarkEnd w:id="33"/>
                <w:p>
                  <w:pPr>
                    <w:pStyle w:val="9"/>
                    <w:widowControl/>
                    <w:shd w:val="clear" w:color="auto" w:fill="FFFFFF"/>
                    <w:jc w:val="left"/>
                    <w:rPr>
                      <w:rFonts w:hint="eastAsia" w:ascii="宋体" w:hAnsi="宋体" w:eastAsia="宋体"/>
                      <w:kern w:val="0"/>
                      <w:sz w:val="21"/>
                      <w:szCs w:val="21"/>
                    </w:rPr>
                  </w:pPr>
                  <w:r>
                    <w:rPr>
                      <w:rFonts w:hint="eastAsia" w:ascii="宋体" w:hAnsi="宋体" w:eastAsia="宋体"/>
                      <w:kern w:val="0"/>
                      <w:sz w:val="21"/>
                      <w:szCs w:val="21"/>
                    </w:rPr>
                    <w:t>三、辅助系统：</w:t>
                  </w:r>
                </w:p>
                <w:p>
                  <w:pPr>
                    <w:pStyle w:val="9"/>
                    <w:widowControl/>
                    <w:shd w:val="clear" w:color="auto" w:fill="FFFFFF"/>
                    <w:jc w:val="left"/>
                    <w:rPr>
                      <w:rFonts w:hint="eastAsia" w:ascii="宋体" w:hAnsi="宋体" w:eastAsia="宋体"/>
                      <w:kern w:val="0"/>
                      <w:sz w:val="21"/>
                      <w:szCs w:val="21"/>
                    </w:rPr>
                  </w:pPr>
                  <w:r>
                    <w:rPr>
                      <w:rFonts w:hint="eastAsia" w:ascii="宋体" w:hAnsi="宋体" w:eastAsia="宋体"/>
                      <w:kern w:val="0"/>
                      <w:sz w:val="21"/>
                      <w:szCs w:val="21"/>
                    </w:rPr>
                    <w:t>▲视频传输距离：≥1100m</w:t>
                  </w:r>
                </w:p>
                <w:p>
                  <w:pPr>
                    <w:pStyle w:val="9"/>
                    <w:widowControl/>
                    <w:shd w:val="clear" w:color="auto" w:fill="FFFFFF"/>
                    <w:jc w:val="left"/>
                    <w:rPr>
                      <w:rFonts w:ascii="宋体" w:hAnsi="宋体" w:eastAsia="宋体"/>
                      <w:kern w:val="0"/>
                      <w:sz w:val="21"/>
                      <w:szCs w:val="21"/>
                    </w:rPr>
                  </w:pPr>
                  <w:r>
                    <w:rPr>
                      <w:rFonts w:hint="eastAsia" w:ascii="宋体" w:hAnsi="宋体" w:eastAsia="宋体"/>
                      <w:kern w:val="0"/>
                      <w:sz w:val="21"/>
                      <w:szCs w:val="21"/>
                    </w:rPr>
                    <w:t>▲</w:t>
                  </w:r>
                  <w:r>
                    <w:rPr>
                      <w:rFonts w:hint="eastAsia" w:ascii="宋体" w:hAnsi="宋体" w:eastAsia="宋体"/>
                      <w:kern w:val="0"/>
                      <w:sz w:val="21"/>
                      <w:szCs w:val="21"/>
                      <w:lang w:eastAsia="zh-CN"/>
                    </w:rPr>
                    <w:t>投</w:t>
                  </w:r>
                  <w:r>
                    <w:rPr>
                      <w:rFonts w:hint="eastAsia" w:ascii="宋体" w:hAnsi="宋体" w:eastAsia="宋体"/>
                      <w:kern w:val="0"/>
                      <w:sz w:val="21"/>
                      <w:szCs w:val="21"/>
                    </w:rPr>
                    <w:t>标时需提供生产厂家经有资质的检测机构出具的检测报告。</w:t>
                  </w:r>
                </w:p>
              </w:tc>
              <w:tc>
                <w:tcPr>
                  <w:tcW w:w="780" w:type="dxa"/>
                  <w:noWrap w:val="0"/>
                  <w:vAlign w:val="center"/>
                </w:tcPr>
                <w:p>
                  <w:pPr>
                    <w:jc w:val="center"/>
                    <w:rPr>
                      <w:rFonts w:hint="eastAsia" w:ascii="宋体" w:hAnsi="宋体"/>
                      <w:kern w:val="0"/>
                      <w:szCs w:val="21"/>
                    </w:rPr>
                  </w:pPr>
                  <w:r>
                    <w:rPr>
                      <w:rFonts w:hint="eastAsia" w:ascii="宋体" w:hAnsi="宋体"/>
                      <w:kern w:val="0"/>
                      <w:szCs w:val="21"/>
                    </w:rPr>
                    <w:t>台</w:t>
                  </w:r>
                </w:p>
              </w:tc>
              <w:tc>
                <w:tcPr>
                  <w:tcW w:w="825" w:type="dxa"/>
                  <w:noWrap w:val="0"/>
                  <w:vAlign w:val="center"/>
                </w:tcPr>
                <w:p>
                  <w:pPr>
                    <w:jc w:val="center"/>
                    <w:rPr>
                      <w:rFonts w:hint="eastAsia" w:ascii="宋体" w:hAnsi="宋体"/>
                      <w:kern w:val="0"/>
                      <w:szCs w:val="21"/>
                    </w:rPr>
                  </w:pPr>
                  <w:r>
                    <w:rPr>
                      <w:rFonts w:hint="eastAsia" w:ascii="宋体" w:hAnsi="宋体"/>
                      <w:kern w:val="0"/>
                      <w:szCs w:val="21"/>
                    </w:rPr>
                    <w:t>1</w:t>
                  </w:r>
                </w:p>
              </w:tc>
              <w:tc>
                <w:tcPr>
                  <w:tcW w:w="1065" w:type="dxa"/>
                  <w:noWrap w:val="0"/>
                  <w:vAlign w:val="center"/>
                </w:tcPr>
                <w:p>
                  <w:pPr>
                    <w:jc w:val="center"/>
                    <w:rPr>
                      <w:rFonts w:hint="eastAsia" w:ascii="宋体" w:hAnsi="宋体"/>
                      <w:kern w:val="0"/>
                      <w:szCs w:val="21"/>
                    </w:rPr>
                  </w:pPr>
                  <w:r>
                    <w:rPr>
                      <w:rFonts w:hint="eastAsia" w:ascii="宋体" w:hAnsi="宋体"/>
                      <w:kern w:val="0"/>
                      <w:szCs w:val="21"/>
                    </w:rPr>
                    <w:t>620000</w:t>
                  </w:r>
                </w:p>
              </w:tc>
              <w:tc>
                <w:tcPr>
                  <w:tcW w:w="1560" w:type="dxa"/>
                  <w:noWrap w:val="0"/>
                  <w:vAlign w:val="center"/>
                </w:tcPr>
                <w:p>
                  <w:pPr>
                    <w:jc w:val="center"/>
                    <w:rPr>
                      <w:rFonts w:hint="eastAsia" w:ascii="宋体" w:hAnsi="宋体"/>
                      <w:kern w:val="0"/>
                      <w:szCs w:val="21"/>
                    </w:rPr>
                  </w:pPr>
                </w:p>
              </w:tc>
            </w:tr>
          </w:tbl>
          <w:p>
            <w:pPr>
              <w:spacing w:line="320" w:lineRule="exact"/>
              <w:jc w:val="left"/>
              <w:rPr>
                <w:rFonts w:hint="eastAsia" w:ascii="宋体" w:hAnsi="宋体"/>
                <w:kern w:val="0"/>
                <w:szCs w:val="21"/>
              </w:rPr>
            </w:pPr>
            <w:r>
              <w:rPr>
                <w:rFonts w:hint="eastAsia" w:ascii="宋体" w:hAnsi="宋体"/>
                <w:kern w:val="0"/>
                <w:szCs w:val="21"/>
              </w:rPr>
              <w:t>商务及其他要求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hint="eastAsia" w:ascii="宋体" w:hAnsi="宋体"/>
                <w:kern w:val="0"/>
                <w:szCs w:val="21"/>
              </w:rPr>
            </w:pPr>
            <w:r>
              <w:rPr>
                <w:rFonts w:hint="eastAsia" w:ascii="宋体" w:hAnsi="宋体"/>
                <w:kern w:val="0"/>
                <w:szCs w:val="21"/>
              </w:rPr>
              <w:t>免费保修期</w:t>
            </w:r>
          </w:p>
        </w:tc>
        <w:tc>
          <w:tcPr>
            <w:tcW w:w="7800" w:type="dxa"/>
            <w:tcBorders>
              <w:top w:val="single" w:color="auto" w:sz="4" w:space="0"/>
              <w:left w:val="nil"/>
              <w:bottom w:val="single" w:color="auto" w:sz="4" w:space="0"/>
              <w:right w:val="single" w:color="auto" w:sz="4" w:space="0"/>
            </w:tcBorders>
            <w:noWrap w:val="0"/>
            <w:vAlign w:val="center"/>
          </w:tcPr>
          <w:p>
            <w:pPr>
              <w:rPr>
                <w:rFonts w:hint="eastAsia" w:ascii="宋体" w:hAnsi="宋体"/>
                <w:kern w:val="0"/>
                <w:szCs w:val="21"/>
              </w:rPr>
            </w:pPr>
            <w:r>
              <w:rPr>
                <w:rFonts w:hint="eastAsia" w:ascii="宋体" w:hAnsi="宋体"/>
                <w:kern w:val="0"/>
                <w:szCs w:val="21"/>
              </w:rPr>
              <w:t>按国家有关产品“三包”规定执行“三包”或按厂家免保期执行免费质保期从验收合格之日起不少于 12个月(“货物需求一览表”中有特殊要求的，按其要求执行）。</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84"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hint="eastAsia" w:ascii="宋体" w:hAnsi="宋体"/>
                <w:kern w:val="0"/>
                <w:szCs w:val="21"/>
              </w:rPr>
            </w:pPr>
            <w:r>
              <w:rPr>
                <w:rFonts w:hint="eastAsia" w:ascii="宋体" w:hAnsi="宋体"/>
                <w:kern w:val="0"/>
                <w:szCs w:val="21"/>
              </w:rPr>
              <w:t>交付使用期及地点</w:t>
            </w:r>
          </w:p>
        </w:tc>
        <w:tc>
          <w:tcPr>
            <w:tcW w:w="7800" w:type="dxa"/>
            <w:tcBorders>
              <w:top w:val="single" w:color="auto" w:sz="4" w:space="0"/>
              <w:left w:val="nil"/>
              <w:bottom w:val="single" w:color="auto" w:sz="4" w:space="0"/>
              <w:right w:val="single" w:color="auto" w:sz="4" w:space="0"/>
            </w:tcBorders>
            <w:noWrap w:val="0"/>
            <w:vAlign w:val="center"/>
          </w:tcPr>
          <w:p>
            <w:pPr>
              <w:widowControl/>
              <w:spacing w:line="320" w:lineRule="exact"/>
              <w:rPr>
                <w:rFonts w:hint="eastAsia" w:ascii="宋体" w:hAnsi="宋体"/>
                <w:kern w:val="0"/>
                <w:szCs w:val="21"/>
              </w:rPr>
            </w:pPr>
            <w:r>
              <w:rPr>
                <w:rFonts w:hint="eastAsia" w:ascii="宋体" w:hAnsi="宋体"/>
                <w:kern w:val="0"/>
                <w:szCs w:val="21"/>
              </w:rPr>
              <w:t>1.交付使用期：自合同签订之日起10个日历内交付使用。</w:t>
            </w:r>
          </w:p>
          <w:p>
            <w:pPr>
              <w:widowControl/>
              <w:spacing w:line="320" w:lineRule="exact"/>
              <w:rPr>
                <w:rFonts w:hint="eastAsia" w:ascii="宋体" w:hAnsi="宋体"/>
                <w:kern w:val="0"/>
                <w:szCs w:val="21"/>
              </w:rPr>
            </w:pPr>
            <w:r>
              <w:rPr>
                <w:rFonts w:hint="eastAsia" w:ascii="宋体" w:hAnsi="宋体"/>
                <w:kern w:val="0"/>
                <w:szCs w:val="21"/>
              </w:rPr>
              <w:t>2.交货地点：采购人指定地点。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84"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hint="eastAsia" w:ascii="宋体" w:hAnsi="宋体"/>
                <w:kern w:val="0"/>
                <w:szCs w:val="21"/>
              </w:rPr>
            </w:pPr>
            <w:r>
              <w:rPr>
                <w:rFonts w:hint="eastAsia" w:ascii="宋体" w:hAnsi="宋体"/>
                <w:kern w:val="0"/>
                <w:szCs w:val="21"/>
              </w:rPr>
              <w:t>付款方式</w:t>
            </w:r>
          </w:p>
        </w:tc>
        <w:tc>
          <w:tcPr>
            <w:tcW w:w="7800"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宋体" w:hAnsi="宋体"/>
                <w:kern w:val="0"/>
                <w:szCs w:val="21"/>
              </w:rPr>
            </w:pPr>
            <w:r>
              <w:rPr>
                <w:rFonts w:hint="eastAsia" w:ascii="宋体" w:hAnsi="宋体"/>
                <w:kern w:val="0"/>
                <w:szCs w:val="21"/>
              </w:rPr>
              <w:t>本项目无预付款，中标供应商交货并经验收合格后，采购人自收到供应商提供的全额正规合法含税发票后一次性付清合同款项。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60"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hint="eastAsia" w:ascii="宋体" w:hAnsi="宋体"/>
                <w:kern w:val="0"/>
                <w:szCs w:val="21"/>
              </w:rPr>
            </w:pPr>
            <w:r>
              <w:rPr>
                <w:rFonts w:hint="eastAsia" w:ascii="宋体" w:hAnsi="宋体"/>
                <w:kern w:val="0"/>
                <w:szCs w:val="21"/>
              </w:rPr>
              <w:t>验收标准</w:t>
            </w:r>
          </w:p>
        </w:tc>
        <w:tc>
          <w:tcPr>
            <w:tcW w:w="7800" w:type="dxa"/>
            <w:tcBorders>
              <w:top w:val="single" w:color="auto" w:sz="4" w:space="0"/>
              <w:left w:val="nil"/>
              <w:bottom w:val="single" w:color="auto" w:sz="4" w:space="0"/>
              <w:right w:val="single" w:color="auto" w:sz="4" w:space="0"/>
            </w:tcBorders>
            <w:noWrap w:val="0"/>
            <w:vAlign w:val="center"/>
          </w:tcPr>
          <w:p>
            <w:pPr>
              <w:widowControl/>
              <w:spacing w:line="320" w:lineRule="exact"/>
              <w:rPr>
                <w:rFonts w:hint="eastAsia" w:ascii="宋体" w:hAnsi="宋体"/>
                <w:kern w:val="0"/>
                <w:szCs w:val="21"/>
              </w:rPr>
            </w:pPr>
            <w:r>
              <w:rPr>
                <w:rFonts w:hint="eastAsia" w:ascii="宋体" w:hAnsi="宋体"/>
                <w:kern w:val="0"/>
                <w:szCs w:val="21"/>
              </w:rPr>
              <w:t>中标人必须提供原装正品、全新、符合有关质量标准的产品。设备经中标人安装调试完毕、性能检测合格后，采购人根据招标文件要求、中标人投标文件承诺、合同相关条款以及国家相关标准进行验收（设备调试、测试过程中所使用的消耗品由中标人提供）。并有权利聘请第三方检测机构对所有货物进行随机抽取检测，如检测不合格，不予验收，一切损失由中标单位承担。采购人并将按虚假应标上报相关行政监管部门按照有关法律法规文件处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8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20" w:lineRule="exact"/>
              <w:jc w:val="center"/>
              <w:rPr>
                <w:rFonts w:hint="eastAsia" w:ascii="宋体" w:hAnsi="宋体"/>
                <w:kern w:val="0"/>
                <w:szCs w:val="21"/>
              </w:rPr>
            </w:pPr>
            <w:r>
              <w:rPr>
                <w:rFonts w:hint="eastAsia" w:ascii="宋体" w:hAnsi="宋体"/>
                <w:kern w:val="0"/>
                <w:szCs w:val="21"/>
              </w:rPr>
              <w:t>其他要求</w:t>
            </w:r>
          </w:p>
        </w:tc>
        <w:tc>
          <w:tcPr>
            <w:tcW w:w="7800" w:type="dxa"/>
            <w:tcBorders>
              <w:top w:val="single" w:color="auto" w:sz="4" w:space="0"/>
              <w:left w:val="nil"/>
              <w:bottom w:val="single" w:color="auto" w:sz="4" w:space="0"/>
              <w:right w:val="single" w:color="auto" w:sz="4" w:space="0"/>
            </w:tcBorders>
            <w:noWrap w:val="0"/>
            <w:vAlign w:val="center"/>
          </w:tcPr>
          <w:p>
            <w:pPr>
              <w:widowControl/>
              <w:spacing w:line="220" w:lineRule="atLeast"/>
              <w:rPr>
                <w:rFonts w:hint="eastAsia"/>
              </w:rPr>
            </w:pPr>
            <w:r>
              <w:rPr>
                <w:rFonts w:hint="eastAsia"/>
              </w:rPr>
              <w:t>1.采购范围内的产品免费送货上门、安装，直至调试验收合格。免费提供基本操作培训服务。</w:t>
            </w:r>
          </w:p>
          <w:p>
            <w:pPr>
              <w:widowControl/>
              <w:spacing w:line="220" w:lineRule="atLeast"/>
              <w:rPr>
                <w:rFonts w:hint="eastAsia"/>
              </w:rPr>
            </w:pPr>
            <w:r>
              <w:rPr>
                <w:rFonts w:hint="eastAsia"/>
              </w:rPr>
              <w:t>2.接到故障通知后4小时内响应，12小时内到达现场维修；如在24小时内不能完成维修，应提供性能相同的替代设备，并且保证长期供应投标设备的备品备件。保修期内免费上门维修、免费更换零配件，并提供终身维护。</w:t>
            </w:r>
          </w:p>
          <w:p>
            <w:pPr>
              <w:widowControl/>
              <w:spacing w:line="220" w:lineRule="atLeast"/>
              <w:rPr>
                <w:rFonts w:hint="eastAsia"/>
              </w:rPr>
            </w:pPr>
            <w:r>
              <w:rPr>
                <w:rFonts w:hint="eastAsia"/>
              </w:rPr>
              <w:t>3.投标产品必须是按厂家标准配置的整套全新，具备正规合法经销渠道的。若产品在运输过程中损坏或擦伤须无偿调换相同产品。</w:t>
            </w:r>
          </w:p>
          <w:p>
            <w:pPr>
              <w:widowControl/>
              <w:spacing w:line="220" w:lineRule="atLeast"/>
              <w:rPr>
                <w:rFonts w:hint="eastAsia"/>
              </w:rPr>
            </w:pPr>
            <w:r>
              <w:rPr>
                <w:rFonts w:hint="eastAsia"/>
              </w:rPr>
              <w:t>4.投标报价应包括本次采购范围内货物价款、货物随配标准附件、包装、运输、装卸、保险、税金、货到位以及安装、调试、检验、售后服务、培训、保修、人工及其他所有成本费用的总和；投标人综合考虑在报价中。</w:t>
            </w:r>
          </w:p>
          <w:p>
            <w:pPr>
              <w:widowControl/>
              <w:spacing w:line="220" w:lineRule="atLeast"/>
              <w:rPr>
                <w:rFonts w:hint="eastAsia"/>
              </w:rPr>
            </w:pPr>
            <w:r>
              <w:rPr>
                <w:rFonts w:hint="eastAsia"/>
              </w:rPr>
              <w:t>5．本项目政府采购预算金额为人民币壹佰玖拾陆万陆仟元整（￥1966000.00元），投标人所投货物的报价超出政府采购预算价的，其投标报价为无效投标。</w:t>
            </w:r>
          </w:p>
          <w:p>
            <w:pPr>
              <w:widowControl/>
              <w:spacing w:line="220" w:lineRule="atLeast"/>
              <w:rPr>
                <w:rFonts w:hint="eastAsia"/>
              </w:rPr>
            </w:pPr>
            <w:r>
              <w:rPr>
                <w:rFonts w:hint="eastAsia"/>
              </w:rPr>
              <w:t>6.本项目货物不接受进口产品（即通过中国海关报关验放进入中国境内且产自关境外的产品）参与投标，如有此类产品参与投标的作无效投标处理。</w:t>
            </w:r>
          </w:p>
          <w:p>
            <w:pPr>
              <w:pStyle w:val="2"/>
              <w:rPr>
                <w:rFonts w:hint="eastAsia"/>
              </w:rPr>
            </w:pPr>
            <w:r>
              <w:rPr>
                <w:rFonts w:hint="eastAsia"/>
                <w:b/>
                <w:sz w:val="21"/>
                <w:szCs w:val="21"/>
              </w:rPr>
              <w:t>7</w:t>
            </w:r>
            <w:r>
              <w:rPr>
                <w:b/>
                <w:sz w:val="21"/>
                <w:szCs w:val="21"/>
              </w:rPr>
              <w:t>.本项目核心产品为</w:t>
            </w:r>
            <w:r>
              <w:rPr>
                <w:rFonts w:hint="eastAsia"/>
                <w:b/>
                <w:sz w:val="21"/>
                <w:szCs w:val="21"/>
              </w:rPr>
              <w:t>：</w:t>
            </w:r>
            <w:r>
              <w:rPr>
                <w:rFonts w:hint="eastAsia" w:ascii="宋体" w:hAnsi="宋体" w:eastAsia="宋体"/>
                <w:b/>
                <w:bCs/>
                <w:kern w:val="0"/>
                <w:sz w:val="21"/>
                <w:szCs w:val="21"/>
              </w:rPr>
              <w:t>消防机器人</w:t>
            </w:r>
          </w:p>
        </w:tc>
      </w:tr>
    </w:tbl>
    <w:p>
      <w:pPr>
        <w:spacing w:line="360" w:lineRule="exact"/>
        <w:jc w:val="both"/>
        <w:outlineLvl w:val="1"/>
        <w:rPr>
          <w:rFonts w:hint="eastAsia"/>
          <w:b/>
          <w:sz w:val="32"/>
          <w:szCs w:val="32"/>
        </w:rPr>
      </w:pPr>
    </w:p>
    <w:p>
      <w:pPr>
        <w:spacing w:line="360" w:lineRule="exact"/>
        <w:jc w:val="center"/>
        <w:outlineLvl w:val="1"/>
        <w:rPr>
          <w:rFonts w:hint="eastAsia"/>
          <w:b/>
          <w:sz w:val="32"/>
          <w:szCs w:val="32"/>
        </w:rPr>
      </w:pPr>
      <w:r>
        <w:rPr>
          <w:rFonts w:hint="eastAsia"/>
          <w:b/>
          <w:sz w:val="32"/>
          <w:szCs w:val="32"/>
        </w:rPr>
        <w:t>第四章 评标办法</w:t>
      </w:r>
    </w:p>
    <w:p>
      <w:pPr>
        <w:pStyle w:val="6"/>
        <w:spacing w:line="500" w:lineRule="exact"/>
        <w:rPr>
          <w:rFonts w:hAnsi="宋体"/>
          <w:b/>
        </w:rPr>
      </w:pPr>
      <w:r>
        <w:rPr>
          <w:rFonts w:hint="eastAsia" w:hAnsi="宋体"/>
          <w:b/>
          <w:bCs/>
        </w:rPr>
        <w:t>一、评标原则</w:t>
      </w:r>
    </w:p>
    <w:p>
      <w:pPr>
        <w:pStyle w:val="6"/>
        <w:spacing w:line="420" w:lineRule="exact"/>
        <w:rPr>
          <w:rFonts w:hAnsi="宋体"/>
          <w:bCs/>
        </w:rPr>
      </w:pPr>
      <w:r>
        <w:rPr>
          <w:rFonts w:hint="eastAsia" w:hAnsi="宋体"/>
          <w:bCs/>
        </w:rPr>
        <w:t>(一)评委构成：本招标采购项目的评委分别由依法组成的评审专家、采购单位代表共五人以上单数构成，其中专家人数不少于成员总数的三分之二。</w:t>
      </w:r>
    </w:p>
    <w:p>
      <w:pPr>
        <w:pStyle w:val="6"/>
        <w:spacing w:line="420" w:lineRule="exact"/>
        <w:rPr>
          <w:rFonts w:hAnsi="宋体"/>
          <w:bCs/>
        </w:rPr>
      </w:pPr>
      <w:r>
        <w:rPr>
          <w:rFonts w:hint="eastAsia" w:hAnsi="宋体"/>
          <w:bCs/>
        </w:rPr>
        <w:t>(二)评标依据：评委将以招投标文件为评标依据，对投标人各方面内容按百分制打分。</w:t>
      </w:r>
    </w:p>
    <w:p>
      <w:pPr>
        <w:pStyle w:val="6"/>
        <w:spacing w:line="420" w:lineRule="exact"/>
        <w:rPr>
          <w:rFonts w:hAnsi="宋体"/>
          <w:b/>
          <w:bCs/>
        </w:rPr>
      </w:pPr>
      <w:r>
        <w:rPr>
          <w:rFonts w:hint="eastAsia" w:hAnsi="宋体"/>
          <w:b/>
          <w:bCs/>
        </w:rPr>
        <w:t>二、评标方法</w:t>
      </w:r>
    </w:p>
    <w:p>
      <w:pPr>
        <w:pStyle w:val="6"/>
        <w:spacing w:line="420" w:lineRule="exact"/>
        <w:rPr>
          <w:rFonts w:hAnsi="宋体"/>
          <w:b/>
          <w:bCs/>
        </w:rPr>
      </w:pPr>
      <w:r>
        <w:rPr>
          <w:rFonts w:hint="eastAsia" w:hAnsi="宋体"/>
          <w:b/>
          <w:bCs/>
        </w:rPr>
        <w:t>（一）对通过符合性审查进入详评的，采用综合评分法。</w:t>
      </w:r>
    </w:p>
    <w:p>
      <w:pPr>
        <w:pStyle w:val="6"/>
        <w:spacing w:line="420" w:lineRule="exact"/>
        <w:rPr>
          <w:rFonts w:hAnsi="宋体"/>
          <w:b/>
          <w:bCs/>
        </w:rPr>
      </w:pPr>
      <w:r>
        <w:rPr>
          <w:rFonts w:hint="eastAsia" w:hAnsi="宋体"/>
          <w:b/>
          <w:bCs/>
        </w:rPr>
        <w:t>（二）计分办法（按四舍五入取至百分位）：</w:t>
      </w:r>
    </w:p>
    <w:p>
      <w:pPr>
        <w:pStyle w:val="6"/>
        <w:rPr>
          <w:rFonts w:hAnsi="宋体"/>
          <w:bCs/>
        </w:rPr>
      </w:pPr>
      <w:r>
        <w:rPr>
          <w:rFonts w:hAnsi="宋体"/>
          <w:b/>
        </w:rPr>
        <w:t>1</w:t>
      </w:r>
      <w:r>
        <w:rPr>
          <w:rFonts w:hint="eastAsia" w:hAnsi="宋体"/>
          <w:b/>
        </w:rPr>
        <w:t xml:space="preserve">. </w:t>
      </w:r>
      <w:r>
        <w:rPr>
          <w:rFonts w:hint="eastAsia" w:hAnsi="宋体"/>
          <w:b/>
          <w:bCs/>
        </w:rPr>
        <w:t>价格分</w:t>
      </w:r>
      <w:r>
        <w:rPr>
          <w:rFonts w:hint="eastAsia" w:hAnsi="宋体"/>
          <w:bCs/>
        </w:rPr>
        <w:t>…………………………………………………………………………………………50分</w:t>
      </w:r>
    </w:p>
    <w:p>
      <w:pPr>
        <w:pStyle w:val="6"/>
        <w:spacing w:line="380" w:lineRule="exact"/>
        <w:ind w:firstLine="420" w:firstLineChars="200"/>
        <w:rPr>
          <w:rFonts w:hint="eastAsia" w:hAnsi="宋体"/>
          <w:bCs/>
        </w:rPr>
      </w:pPr>
      <w:r>
        <w:rPr>
          <w:rFonts w:hint="eastAsia" w:hAnsi="宋体"/>
          <w:bCs/>
        </w:rPr>
        <w:t>（1）</w:t>
      </w:r>
      <w:r>
        <w:rPr>
          <w:rFonts w:hint="eastAsia" w:hAnsi="宋体"/>
        </w:rPr>
        <w:t>按照《政府采购促进中小企业发展管理办法》（财库〔2020〕46号）规定：</w:t>
      </w:r>
    </w:p>
    <w:p>
      <w:pPr>
        <w:pStyle w:val="6"/>
        <w:spacing w:line="380" w:lineRule="exact"/>
        <w:ind w:firstLine="420" w:firstLineChars="200"/>
        <w:rPr>
          <w:rFonts w:hint="eastAsia" w:hAnsi="宋体"/>
        </w:rPr>
      </w:pPr>
      <w:r>
        <w:rPr>
          <w:rFonts w:hint="eastAsia" w:hAnsi="宋体"/>
          <w:bCs/>
        </w:rPr>
        <w:t>①</w:t>
      </w:r>
      <w:r>
        <w:rPr>
          <w:rFonts w:hint="eastAsia" w:hAnsi="宋体"/>
        </w:rPr>
        <w:t>对供应商认定为小型和微型企业且所投产品均为小型、微型企业产品的（以响应文件提供的符合规定的有关证明材料为准），</w:t>
      </w:r>
      <w:r>
        <w:rPr>
          <w:rFonts w:hint="eastAsia" w:hAnsi="宋体"/>
          <w:lang w:eastAsia="zh-CN"/>
        </w:rPr>
        <w:t>投标</w:t>
      </w:r>
      <w:r>
        <w:rPr>
          <w:rFonts w:hint="eastAsia" w:hAnsi="宋体"/>
        </w:rPr>
        <w:t>价给予10%的扣除，扣除后的价格为</w:t>
      </w:r>
      <w:r>
        <w:rPr>
          <w:rFonts w:hint="eastAsia" w:hAnsi="宋体"/>
          <w:lang w:eastAsia="zh-CN"/>
        </w:rPr>
        <w:t>评标</w:t>
      </w:r>
      <w:r>
        <w:rPr>
          <w:rFonts w:hint="eastAsia" w:hAnsi="宋体"/>
        </w:rPr>
        <w:t>报价，即评标报价=</w:t>
      </w:r>
      <w:r>
        <w:rPr>
          <w:rFonts w:hint="eastAsia" w:hAnsi="宋体"/>
          <w:lang w:eastAsia="zh-CN"/>
        </w:rPr>
        <w:t>投标</w:t>
      </w:r>
      <w:r>
        <w:rPr>
          <w:rFonts w:hint="eastAsia" w:hAnsi="宋体"/>
        </w:rPr>
        <w:t>报价×（1-10%）；</w:t>
      </w:r>
    </w:p>
    <w:p>
      <w:pPr>
        <w:pStyle w:val="6"/>
        <w:spacing w:line="380" w:lineRule="exact"/>
        <w:ind w:firstLine="420" w:firstLineChars="200"/>
        <w:rPr>
          <w:rFonts w:hint="eastAsia" w:hAnsi="宋体" w:cs="Arial"/>
          <w:szCs w:val="21"/>
        </w:rPr>
      </w:pPr>
      <w:r>
        <w:rPr>
          <w:rFonts w:hint="eastAsia" w:hAnsi="宋体"/>
        </w:rPr>
        <w:t>②除上述情况外，评标报价=</w:t>
      </w:r>
      <w:r>
        <w:rPr>
          <w:rFonts w:hint="eastAsia" w:hAnsi="宋体"/>
          <w:lang w:eastAsia="zh-CN"/>
        </w:rPr>
        <w:t>投标</w:t>
      </w:r>
      <w:r>
        <w:rPr>
          <w:rFonts w:hint="eastAsia" w:hAnsi="宋体"/>
        </w:rPr>
        <w:t>报价。</w:t>
      </w:r>
    </w:p>
    <w:p>
      <w:pPr>
        <w:pStyle w:val="6"/>
        <w:spacing w:line="380" w:lineRule="exact"/>
        <w:ind w:firstLine="420"/>
        <w:rPr>
          <w:rFonts w:hint="eastAsia" w:hAnsi="宋体"/>
        </w:rPr>
      </w:pPr>
      <w:r>
        <w:rPr>
          <w:rFonts w:hint="eastAsia" w:hAnsi="宋体"/>
          <w:b/>
        </w:rPr>
        <w:t>注：小型、微型企业提供中型企业制造的货物的，视同为中型企业。</w:t>
      </w:r>
    </w:p>
    <w:p>
      <w:pPr>
        <w:pStyle w:val="6"/>
        <w:spacing w:line="380" w:lineRule="exact"/>
        <w:ind w:firstLine="420"/>
        <w:rPr>
          <w:rFonts w:hint="eastAsia" w:hAnsi="宋体" w:cs="Arial"/>
          <w:szCs w:val="21"/>
        </w:rPr>
      </w:pPr>
      <w:r>
        <w:rPr>
          <w:rFonts w:hint="eastAsia" w:hAnsi="宋体"/>
        </w:rPr>
        <w:t>（2）</w:t>
      </w:r>
      <w:r>
        <w:rPr>
          <w:rFonts w:hint="eastAsia" w:hAnsi="宋体" w:cs="Arial"/>
          <w:szCs w:val="21"/>
        </w:rPr>
        <w:t>根据财政部、司法部关于政府采购支持监狱企业发展有关问题的通知（财库[2014]68号），监狱企业视同小型、微型企业，享受小型、微型企业评审中价格扣除的政府采购政策。</w:t>
      </w:r>
    </w:p>
    <w:p>
      <w:pPr>
        <w:pStyle w:val="6"/>
        <w:spacing w:line="380" w:lineRule="exact"/>
        <w:ind w:firstLine="420"/>
        <w:rPr>
          <w:rFonts w:hAnsi="宋体"/>
          <w:bCs/>
        </w:rPr>
      </w:pPr>
      <w:r>
        <w:rPr>
          <w:rFonts w:hint="eastAsia" w:hAnsi="宋体"/>
        </w:rPr>
        <w:t>（3）以进入评标的最低的评标报价为50分。</w:t>
      </w:r>
    </w:p>
    <w:p>
      <w:pPr>
        <w:pStyle w:val="6"/>
        <w:spacing w:line="380" w:lineRule="exact"/>
        <w:ind w:firstLine="3087" w:firstLineChars="1470"/>
        <w:rPr>
          <w:rFonts w:hAnsi="宋体"/>
          <w:bCs/>
        </w:rPr>
      </w:pPr>
      <w:r>
        <w:rPr>
          <w:rFonts w:hint="eastAsia" w:hAnsi="宋体"/>
          <w:bCs/>
        </w:rPr>
        <w:t>供应商最低</w:t>
      </w:r>
      <w:r>
        <w:rPr>
          <w:rFonts w:hint="eastAsia" w:hAnsi="宋体"/>
        </w:rPr>
        <w:t>评标报价</w:t>
      </w:r>
      <w:r>
        <w:rPr>
          <w:rFonts w:hint="eastAsia" w:hAnsi="宋体"/>
          <w:bCs/>
        </w:rPr>
        <w:t xml:space="preserve">金额          </w:t>
      </w:r>
    </w:p>
    <w:p>
      <w:pPr>
        <w:pStyle w:val="6"/>
        <w:spacing w:line="380" w:lineRule="exact"/>
        <w:ind w:firstLine="420"/>
        <w:rPr>
          <w:rFonts w:hAnsi="宋体"/>
          <w:bCs/>
        </w:rPr>
      </w:pPr>
      <w:r>
        <w:rPr>
          <w:rFonts w:hAnsi="宋体"/>
          <w:bCs/>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129540</wp:posOffset>
                </wp:positionV>
                <wp:extent cx="220027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5pt;margin-top:10.2pt;height:0pt;width:173.25pt;z-index:251661312;mso-width-relative:page;mso-height-relative:page;" filled="f" stroked="t" coordsize="21600,21600" o:gfxdata="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0gB4KdYAAAAJAQAADwAAAAAAAAABACAAAAAiAAAAZHJzL2Rvd25yZXYueG1sUEsB&#10;AhQAFAAAAAgAh07iQIKZ16z3AQAA8gMAAA4AAAAAAAAAAQAgAAAAJQEAAGRycy9lMm9Eb2MueG1s&#10;UEsFBgAAAAAGAAYAWQEAAI4FAAAAAA==&#10;">
                <v:fill on="f" focussize="0,0"/>
                <v:stroke color="#000000" joinstyle="round"/>
                <v:imagedata o:title=""/>
                <o:lock v:ext="edit" aspectratio="f"/>
              </v:line>
            </w:pict>
          </mc:Fallback>
        </mc:AlternateContent>
      </w:r>
      <w:r>
        <w:rPr>
          <w:rFonts w:hint="eastAsia" w:hAnsi="宋体"/>
          <w:bCs/>
        </w:rPr>
        <w:t xml:space="preserve">（4）供应商价格分 =                              </w:t>
      </w:r>
      <w:r>
        <w:rPr>
          <w:rFonts w:hAnsi="宋体"/>
          <w:bCs/>
        </w:rPr>
        <w:t xml:space="preserve">  </w:t>
      </w:r>
      <w:r>
        <w:rPr>
          <w:rFonts w:hint="eastAsia" w:hAnsi="宋体"/>
          <w:bCs/>
        </w:rPr>
        <w:t xml:space="preserve">    　　×50分</w:t>
      </w:r>
    </w:p>
    <w:p>
      <w:pPr>
        <w:pStyle w:val="6"/>
        <w:spacing w:line="380" w:lineRule="exact"/>
        <w:ind w:firstLine="420" w:firstLineChars="200"/>
        <w:rPr>
          <w:rFonts w:hint="eastAsia" w:hAnsi="宋体"/>
          <w:bCs/>
        </w:rPr>
      </w:pPr>
      <w:r>
        <w:rPr>
          <w:rFonts w:hint="eastAsia" w:hAnsi="宋体"/>
          <w:bCs/>
        </w:rPr>
        <w:t xml:space="preserve">                          供应商</w:t>
      </w:r>
      <w:r>
        <w:rPr>
          <w:rFonts w:hint="eastAsia" w:hAnsi="宋体"/>
        </w:rPr>
        <w:t>评标报价</w:t>
      </w:r>
      <w:r>
        <w:rPr>
          <w:rFonts w:hint="eastAsia" w:hAnsi="宋体"/>
          <w:bCs/>
        </w:rPr>
        <w:t xml:space="preserve">金额  </w:t>
      </w:r>
    </w:p>
    <w:p>
      <w:pPr>
        <w:pStyle w:val="6"/>
        <w:rPr>
          <w:rFonts w:hint="eastAsia" w:hAnsi="宋体"/>
          <w:b/>
          <w:bCs/>
        </w:rPr>
      </w:pPr>
      <w:r>
        <w:rPr>
          <w:rFonts w:hint="eastAsia" w:hAnsi="宋体"/>
          <w:b/>
        </w:rPr>
        <w:t>2.</w:t>
      </w:r>
      <w:r>
        <w:rPr>
          <w:rFonts w:hint="eastAsia" w:hAnsi="宋体"/>
          <w:b/>
          <w:bCs/>
        </w:rPr>
        <w:t>技术参数分………………………………………………………………………………………</w:t>
      </w:r>
      <w:r>
        <w:rPr>
          <w:rFonts w:hAnsi="宋体"/>
          <w:b/>
          <w:bCs/>
        </w:rPr>
        <w:t>21</w:t>
      </w:r>
      <w:r>
        <w:rPr>
          <w:rFonts w:hint="eastAsia" w:hAnsi="宋体"/>
          <w:b/>
          <w:bCs/>
        </w:rPr>
        <w:t>分</w:t>
      </w:r>
    </w:p>
    <w:p>
      <w:pPr>
        <w:pStyle w:val="6"/>
        <w:spacing w:line="380" w:lineRule="exact"/>
        <w:ind w:firstLine="420"/>
        <w:rPr>
          <w:rFonts w:hint="eastAsia" w:hAnsi="宋体" w:cs="宋体"/>
          <w:color w:val="000000"/>
        </w:rPr>
      </w:pPr>
      <w:r>
        <w:rPr>
          <w:rFonts w:hint="eastAsia" w:hAnsi="宋体" w:cs="宋体"/>
          <w:bCs/>
          <w:szCs w:val="21"/>
        </w:rPr>
        <w:t>完全满足招标文件要求的得</w:t>
      </w:r>
      <w:r>
        <w:rPr>
          <w:rFonts w:hAnsi="宋体" w:cs="宋体"/>
          <w:bCs/>
          <w:szCs w:val="21"/>
        </w:rPr>
        <w:t>21</w:t>
      </w:r>
      <w:r>
        <w:rPr>
          <w:rFonts w:hint="eastAsia" w:hAnsi="宋体" w:cs="宋体"/>
          <w:bCs/>
          <w:szCs w:val="21"/>
        </w:rPr>
        <w:t>分；经</w:t>
      </w:r>
      <w:r>
        <w:rPr>
          <w:rFonts w:hint="eastAsia" w:hAnsi="宋体"/>
        </w:rPr>
        <w:t>评标</w:t>
      </w:r>
      <w:r>
        <w:rPr>
          <w:rFonts w:hint="eastAsia" w:hAnsi="宋体" w:cs="宋体"/>
          <w:bCs/>
          <w:szCs w:val="21"/>
        </w:rPr>
        <w:t>小组认定的</w:t>
      </w:r>
      <w:r>
        <w:rPr>
          <w:rFonts w:hint="eastAsia" w:hAnsi="宋体" w:cs="宋体"/>
          <w:color w:val="000000"/>
        </w:rPr>
        <w:t>每有一项</w:t>
      </w:r>
      <w:r>
        <w:t>未标“</w:t>
      </w:r>
      <w:r>
        <w:rPr>
          <w:rFonts w:ascii="Arial" w:hAnsi="Arial" w:cs="Arial"/>
          <w:color w:val="333333"/>
          <w:sz w:val="19"/>
          <w:szCs w:val="19"/>
          <w:shd w:val="clear" w:color="auto" w:fill="FFFFFF"/>
        </w:rPr>
        <w:t>▲</w:t>
      </w:r>
      <w:r>
        <w:t>”项</w:t>
      </w:r>
      <w:r>
        <w:rPr>
          <w:rFonts w:hint="eastAsia" w:hAnsi="宋体" w:cs="宋体"/>
          <w:color w:val="000000"/>
        </w:rPr>
        <w:t>技术需求或性能描述负偏离的扣2分，每有一项</w:t>
      </w:r>
      <w:r>
        <w:t>标“</w:t>
      </w:r>
      <w:r>
        <w:rPr>
          <w:rFonts w:ascii="Arial" w:hAnsi="Arial" w:cs="Arial"/>
          <w:color w:val="333333"/>
          <w:sz w:val="19"/>
          <w:szCs w:val="19"/>
          <w:shd w:val="clear" w:color="auto" w:fill="FFFFFF"/>
        </w:rPr>
        <w:t>▲</w:t>
      </w:r>
      <w:r>
        <w:t>”项</w:t>
      </w:r>
      <w:r>
        <w:rPr>
          <w:rFonts w:hint="eastAsia" w:hAnsi="宋体" w:cs="宋体"/>
          <w:color w:val="000000"/>
        </w:rPr>
        <w:t>技术需求或性能描述负偏离的扣5分，减完为止。加“▲”项技术需求需提供国家有资质的检测机构出具的相关标准产品检测报告证明，原件备查。（满分</w:t>
      </w:r>
      <w:r>
        <w:rPr>
          <w:rFonts w:hAnsi="宋体" w:cs="宋体"/>
          <w:color w:val="000000"/>
        </w:rPr>
        <w:t>21</w:t>
      </w:r>
      <w:r>
        <w:rPr>
          <w:rFonts w:hint="eastAsia" w:hAnsi="宋体" w:cs="宋体"/>
          <w:color w:val="000000"/>
        </w:rPr>
        <w:t>分）</w:t>
      </w:r>
    </w:p>
    <w:p>
      <w:pPr>
        <w:pStyle w:val="6"/>
        <w:tabs>
          <w:tab w:val="left" w:pos="8820"/>
        </w:tabs>
        <w:outlineLvl w:val="0"/>
        <w:rPr>
          <w:rFonts w:hAnsi="宋体"/>
          <w:b/>
          <w:color w:val="FF0000"/>
        </w:rPr>
      </w:pPr>
      <w:r>
        <w:rPr>
          <w:rFonts w:hint="eastAsia" w:hAnsi="宋体"/>
          <w:b/>
        </w:rPr>
        <w:t>3.信誉</w:t>
      </w:r>
      <w:r>
        <w:rPr>
          <w:rFonts w:hAnsi="宋体"/>
          <w:b/>
        </w:rPr>
        <w:t>分………………………………………………………4分</w:t>
      </w:r>
    </w:p>
    <w:p>
      <w:pPr>
        <w:pStyle w:val="6"/>
        <w:spacing w:line="380" w:lineRule="exact"/>
        <w:ind w:firstLine="420"/>
        <w:rPr>
          <w:rFonts w:hAnsi="宋体" w:cs="宋体"/>
          <w:bCs/>
          <w:szCs w:val="21"/>
        </w:rPr>
      </w:pPr>
      <w:r>
        <w:rPr>
          <w:rFonts w:hint="eastAsia" w:hAnsi="宋体" w:cs="宋体"/>
          <w:bCs/>
          <w:szCs w:val="21"/>
        </w:rPr>
        <w:t>投标人或主要产品生产企业具有省级以上获奖证书、武器装备质量管理体系证书，每提供一份的得2分，共</w:t>
      </w:r>
      <w:r>
        <w:rPr>
          <w:rFonts w:hAnsi="宋体" w:cs="宋体"/>
          <w:bCs/>
          <w:szCs w:val="21"/>
        </w:rPr>
        <w:t>4</w:t>
      </w:r>
      <w:r>
        <w:rPr>
          <w:rFonts w:hint="eastAsia" w:hAnsi="宋体" w:cs="宋体"/>
          <w:bCs/>
          <w:szCs w:val="21"/>
        </w:rPr>
        <w:t>分（原件备查）</w:t>
      </w:r>
    </w:p>
    <w:p>
      <w:pPr>
        <w:pStyle w:val="6"/>
        <w:outlineLvl w:val="0"/>
        <w:rPr>
          <w:rFonts w:hAnsi="宋体"/>
          <w:b/>
        </w:rPr>
      </w:pPr>
      <w:r>
        <w:rPr>
          <w:rFonts w:hAnsi="宋体"/>
          <w:b/>
        </w:rPr>
        <w:t>4</w:t>
      </w:r>
      <w:r>
        <w:rPr>
          <w:rFonts w:hint="eastAsia" w:hAnsi="宋体"/>
          <w:b/>
        </w:rPr>
        <w:t>.业绩</w:t>
      </w:r>
      <w:r>
        <w:rPr>
          <w:rFonts w:hAnsi="宋体"/>
          <w:b/>
        </w:rPr>
        <w:t>分…………………………………………………………………</w:t>
      </w:r>
      <w:r>
        <w:rPr>
          <w:rFonts w:hint="eastAsia" w:hAnsi="宋体"/>
          <w:b/>
        </w:rPr>
        <w:t>4</w:t>
      </w:r>
      <w:r>
        <w:rPr>
          <w:rFonts w:hAnsi="宋体"/>
          <w:b/>
        </w:rPr>
        <w:t>分</w:t>
      </w:r>
    </w:p>
    <w:p>
      <w:pPr>
        <w:pStyle w:val="6"/>
        <w:spacing w:line="380" w:lineRule="exact"/>
        <w:ind w:firstLine="420" w:firstLineChars="200"/>
        <w:outlineLvl w:val="0"/>
        <w:rPr>
          <w:rFonts w:hint="eastAsia" w:hAnsi="宋体" w:cs="宋体"/>
          <w:color w:val="000000"/>
          <w:szCs w:val="21"/>
        </w:rPr>
      </w:pPr>
      <w:r>
        <w:rPr>
          <w:rFonts w:hint="eastAsia" w:hAnsi="宋体" w:cs="宋体"/>
          <w:color w:val="000000"/>
          <w:szCs w:val="21"/>
          <w:lang w:eastAsia="zh-CN"/>
        </w:rPr>
        <w:t>投标人</w:t>
      </w:r>
      <w:r>
        <w:rPr>
          <w:rFonts w:hint="eastAsia" w:hAnsi="宋体" w:cs="宋体"/>
          <w:color w:val="000000"/>
          <w:szCs w:val="21"/>
        </w:rPr>
        <w:t xml:space="preserve"> 2018 年以来具有同类产品的销售业绩的</w:t>
      </w:r>
      <w:r>
        <w:rPr>
          <w:rFonts w:hint="eastAsia" w:hAnsi="宋体"/>
        </w:rPr>
        <w:t>每个得</w:t>
      </w:r>
      <w:r>
        <w:rPr>
          <w:rFonts w:hint="eastAsia" w:hAnsi="宋体"/>
          <w:bCs/>
        </w:rPr>
        <w:t>1分</w:t>
      </w:r>
      <w:r>
        <w:rPr>
          <w:rFonts w:hint="eastAsia" w:hAnsi="宋体" w:cs="宋体"/>
          <w:color w:val="000000"/>
          <w:szCs w:val="21"/>
        </w:rPr>
        <w:t>（</w:t>
      </w:r>
      <w:r>
        <w:rPr>
          <w:rFonts w:hint="eastAsia" w:hAnsi="宋体"/>
        </w:rPr>
        <w:t>以能清晰反映货物名称、种类、金额的合同书复印件为准；同一个编号的项目有两个或两个以上的分标中标的只算一次。携原件备查</w:t>
      </w:r>
      <w:r>
        <w:rPr>
          <w:rFonts w:hint="eastAsia" w:hAnsi="宋体" w:cs="宋体"/>
          <w:color w:val="000000"/>
          <w:szCs w:val="21"/>
        </w:rPr>
        <w:t>）</w:t>
      </w:r>
    </w:p>
    <w:p>
      <w:pPr>
        <w:pStyle w:val="6"/>
        <w:outlineLvl w:val="0"/>
        <w:rPr>
          <w:rFonts w:hint="eastAsia" w:hAnsi="宋体"/>
          <w:b/>
          <w:color w:val="auto"/>
          <w:highlight w:val="none"/>
        </w:rPr>
      </w:pPr>
      <w:r>
        <w:rPr>
          <w:rFonts w:hAnsi="宋体"/>
          <w:b/>
          <w:color w:val="auto"/>
          <w:highlight w:val="none"/>
        </w:rPr>
        <w:t>5</w:t>
      </w:r>
      <w:r>
        <w:rPr>
          <w:rFonts w:hint="eastAsia" w:hAnsi="宋体"/>
          <w:b/>
          <w:color w:val="auto"/>
          <w:highlight w:val="none"/>
        </w:rPr>
        <w:t>.售后服务</w:t>
      </w:r>
      <w:r>
        <w:rPr>
          <w:rFonts w:hAnsi="宋体"/>
          <w:b/>
          <w:color w:val="auto"/>
          <w:highlight w:val="none"/>
        </w:rPr>
        <w:t>分………………………………………………………………21分</w:t>
      </w:r>
    </w:p>
    <w:p>
      <w:pPr>
        <w:pStyle w:val="6"/>
        <w:spacing w:line="380" w:lineRule="exact"/>
        <w:ind w:firstLine="415" w:firstLineChars="198"/>
        <w:outlineLvl w:val="0"/>
        <w:rPr>
          <w:rFonts w:hint="eastAsia" w:hAnsi="宋体" w:cs="宋体"/>
          <w:color w:val="auto"/>
          <w:kern w:val="2"/>
          <w:szCs w:val="21"/>
          <w:highlight w:val="none"/>
        </w:rPr>
      </w:pPr>
      <w:r>
        <w:rPr>
          <w:rFonts w:hint="eastAsia" w:hAnsi="宋体" w:cs="宋体"/>
          <w:color w:val="auto"/>
          <w:kern w:val="2"/>
          <w:szCs w:val="21"/>
          <w:highlight w:val="none"/>
        </w:rPr>
        <w:t>售后服务方案分：根据投标文件中售后服务方案内容的完整性、可行性，到达故障现场时间、故障出现解决方案、定期维护 (注明时间)、售后服务人员、免费保修期、售后服务案例、其他优惠措施等方面，由评委确定各投标人所属档次并独立打分。满分</w:t>
      </w:r>
      <w:r>
        <w:rPr>
          <w:rFonts w:hAnsi="宋体" w:cs="宋体"/>
          <w:color w:val="auto"/>
          <w:kern w:val="2"/>
          <w:szCs w:val="21"/>
          <w:highlight w:val="none"/>
        </w:rPr>
        <w:t>21</w:t>
      </w:r>
      <w:r>
        <w:rPr>
          <w:rFonts w:hint="eastAsia" w:hAnsi="宋体" w:cs="宋体"/>
          <w:color w:val="auto"/>
          <w:kern w:val="2"/>
          <w:szCs w:val="21"/>
          <w:highlight w:val="none"/>
        </w:rPr>
        <w:t xml:space="preserve">分 </w:t>
      </w:r>
    </w:p>
    <w:p>
      <w:pPr>
        <w:pStyle w:val="6"/>
        <w:spacing w:line="380" w:lineRule="exact"/>
        <w:ind w:firstLine="415" w:firstLineChars="198"/>
        <w:outlineLvl w:val="0"/>
        <w:rPr>
          <w:rFonts w:hint="eastAsia" w:hAnsi="宋体" w:cs="宋体"/>
          <w:color w:val="auto"/>
          <w:kern w:val="2"/>
          <w:szCs w:val="21"/>
          <w:highlight w:val="none"/>
        </w:rPr>
      </w:pPr>
      <w:r>
        <w:rPr>
          <w:rFonts w:hint="eastAsia" w:hAnsi="宋体" w:cs="宋体"/>
          <w:color w:val="auto"/>
          <w:kern w:val="2"/>
          <w:szCs w:val="21"/>
          <w:highlight w:val="none"/>
        </w:rPr>
        <w:t>一档（</w:t>
      </w:r>
      <w:r>
        <w:rPr>
          <w:rFonts w:hAnsi="宋体" w:cs="宋体"/>
          <w:color w:val="auto"/>
          <w:kern w:val="2"/>
          <w:szCs w:val="21"/>
          <w:highlight w:val="none"/>
        </w:rPr>
        <w:t>6</w:t>
      </w:r>
      <w:r>
        <w:rPr>
          <w:rFonts w:hint="eastAsia" w:hAnsi="宋体" w:cs="宋体"/>
          <w:color w:val="auto"/>
          <w:kern w:val="2"/>
          <w:szCs w:val="21"/>
          <w:highlight w:val="none"/>
        </w:rPr>
        <w:t xml:space="preserve">分）：有售后服务方案，无有资质的售后服务人员及案例，无其他实质性优惠措施。 </w:t>
      </w:r>
    </w:p>
    <w:p>
      <w:pPr>
        <w:pStyle w:val="6"/>
        <w:spacing w:line="380" w:lineRule="exact"/>
        <w:ind w:firstLine="415" w:firstLineChars="198"/>
        <w:outlineLvl w:val="0"/>
        <w:rPr>
          <w:rFonts w:hint="eastAsia" w:hAnsi="宋体" w:cs="宋体"/>
          <w:color w:val="auto"/>
          <w:kern w:val="2"/>
          <w:szCs w:val="21"/>
          <w:highlight w:val="none"/>
        </w:rPr>
      </w:pPr>
      <w:r>
        <w:rPr>
          <w:rFonts w:hint="eastAsia" w:hAnsi="宋体" w:cs="宋体"/>
          <w:color w:val="auto"/>
          <w:kern w:val="2"/>
          <w:szCs w:val="21"/>
          <w:highlight w:val="none"/>
        </w:rPr>
        <w:t>二档（</w:t>
      </w:r>
      <w:r>
        <w:rPr>
          <w:rFonts w:hAnsi="宋体" w:cs="宋体"/>
          <w:color w:val="auto"/>
          <w:kern w:val="2"/>
          <w:szCs w:val="21"/>
          <w:highlight w:val="none"/>
        </w:rPr>
        <w:t>14</w:t>
      </w:r>
      <w:r>
        <w:rPr>
          <w:rFonts w:hint="eastAsia" w:hAnsi="宋体" w:cs="宋体"/>
          <w:color w:val="auto"/>
          <w:kern w:val="2"/>
          <w:szCs w:val="21"/>
          <w:highlight w:val="none"/>
        </w:rPr>
        <w:t>分）：有完整可行的售后服务方案，售后服务方案内完整、可行，故障响应时间、到达现场维护时间、修复时间满足招标文件要求，有项目售后实施计划。拟投入售后总负责人具有国家消防装备质量监督中心出具的消防部队装备质量检验员证书的，售后培训人员具有省级以上质量监督中心出具的培训合格证书，有对同一省份消防部队或应急管理局救援队每年开展2次装备巡检案例。</w:t>
      </w:r>
    </w:p>
    <w:p>
      <w:pPr>
        <w:pStyle w:val="6"/>
        <w:spacing w:line="380" w:lineRule="exact"/>
        <w:ind w:firstLine="415" w:firstLineChars="198"/>
        <w:outlineLvl w:val="0"/>
        <w:rPr>
          <w:rFonts w:hAnsi="宋体" w:cs="宋体"/>
          <w:color w:val="auto"/>
          <w:kern w:val="2"/>
          <w:szCs w:val="21"/>
          <w:highlight w:val="none"/>
        </w:rPr>
      </w:pPr>
      <w:r>
        <w:rPr>
          <w:rFonts w:hint="eastAsia" w:hAnsi="宋体" w:cs="宋体"/>
          <w:color w:val="auto"/>
          <w:kern w:val="2"/>
          <w:szCs w:val="21"/>
          <w:highlight w:val="none"/>
        </w:rPr>
        <w:t>三档（</w:t>
      </w:r>
      <w:r>
        <w:rPr>
          <w:rFonts w:hAnsi="宋体" w:cs="宋体"/>
          <w:color w:val="auto"/>
          <w:kern w:val="2"/>
          <w:szCs w:val="21"/>
          <w:highlight w:val="none"/>
        </w:rPr>
        <w:t>21</w:t>
      </w:r>
      <w:r>
        <w:rPr>
          <w:rFonts w:hint="eastAsia" w:hAnsi="宋体" w:cs="宋体"/>
          <w:color w:val="auto"/>
          <w:kern w:val="2"/>
          <w:szCs w:val="21"/>
          <w:highlight w:val="none"/>
        </w:rPr>
        <w:t>分）：满足招标文件售后服务要求，售后服务方案内容完整、齐全、可行，故障响应时间、到达现场维护时间、修复时间满足招标文件要求，有符合要求的售后服务人员并且有售后服务案例。拟投入售后总负责人具有国家消防装备质量监督中心出具的消防部队装备质量检验员证书，售后培训人员具有省级以上质量监督中心出具的培训合格证书且不少于5人，有对同一省份消防部队或应急管理局救援队每年开展2次装备巡检案例且请提供不少于3个不同省份或应急管理局救援队。</w:t>
      </w:r>
    </w:p>
    <w:p>
      <w:pPr>
        <w:pStyle w:val="6"/>
        <w:spacing w:line="380" w:lineRule="exact"/>
        <w:ind w:firstLine="415" w:firstLineChars="198"/>
        <w:outlineLvl w:val="0"/>
        <w:rPr>
          <w:rFonts w:hint="eastAsia"/>
          <w:color w:val="auto"/>
          <w:highlight w:val="none"/>
        </w:rPr>
      </w:pPr>
      <w:r>
        <w:rPr>
          <w:rFonts w:hint="eastAsia"/>
          <w:color w:val="auto"/>
          <w:highlight w:val="none"/>
        </w:rPr>
        <w:t>以上售后服务人员证书原件与投标文件时同时递交核查。售后服务案例</w:t>
      </w:r>
      <w:r>
        <w:rPr>
          <w:rFonts w:hint="eastAsia" w:hAnsi="宋体" w:cs="宋体"/>
          <w:color w:val="auto"/>
          <w:szCs w:val="21"/>
          <w:highlight w:val="none"/>
        </w:rPr>
        <w:t>不满足条件的或者未提供被巡检单位签名盖章的巡检记录的均不予认可，</w:t>
      </w:r>
      <w:r>
        <w:rPr>
          <w:rFonts w:hint="eastAsia"/>
          <w:color w:val="auto"/>
          <w:highlight w:val="none"/>
        </w:rPr>
        <w:t>原件与投标文件时同时递交核查。</w:t>
      </w:r>
    </w:p>
    <w:p>
      <w:pPr>
        <w:pStyle w:val="6"/>
        <w:spacing w:line="380" w:lineRule="exact"/>
        <w:ind w:firstLine="417" w:firstLineChars="198"/>
        <w:outlineLvl w:val="0"/>
        <w:rPr>
          <w:rFonts w:hint="eastAsia" w:hAnsi="宋体"/>
          <w:b/>
          <w:w w:val="150"/>
        </w:rPr>
      </w:pPr>
      <w:r>
        <w:rPr>
          <w:rFonts w:hAnsi="宋体"/>
          <w:b/>
          <w:color w:val="auto"/>
        </w:rPr>
        <w:t>6</w:t>
      </w:r>
      <w:r>
        <w:rPr>
          <w:rFonts w:hint="eastAsia" w:hAnsi="宋体"/>
          <w:b/>
          <w:color w:val="auto"/>
        </w:rPr>
        <w:t>.综合得分＝</w:t>
      </w:r>
      <w:r>
        <w:rPr>
          <w:rFonts w:hint="eastAsia" w:hAnsi="宋体"/>
          <w:b/>
          <w:color w:val="auto"/>
          <w:w w:val="150"/>
        </w:rPr>
        <w:t>1+2</w:t>
      </w:r>
      <w:r>
        <w:rPr>
          <w:rFonts w:hint="eastAsia" w:hAnsi="宋体"/>
          <w:b/>
          <w:w w:val="150"/>
        </w:rPr>
        <w:t>+3+4+5</w:t>
      </w:r>
    </w:p>
    <w:p>
      <w:pPr>
        <w:pStyle w:val="6"/>
        <w:tabs>
          <w:tab w:val="left" w:pos="4214"/>
        </w:tabs>
        <w:spacing w:line="380" w:lineRule="exact"/>
        <w:ind w:firstLine="422" w:firstLineChars="200"/>
        <w:rPr>
          <w:rFonts w:hint="eastAsia" w:hAnsi="宋体"/>
          <w:b/>
        </w:rPr>
      </w:pPr>
      <w:r>
        <w:rPr>
          <w:rFonts w:hint="eastAsia" w:hAnsi="宋体"/>
          <w:b/>
        </w:rPr>
        <w:t>三、推荐成交候选供应商原则</w:t>
      </w:r>
    </w:p>
    <w:p>
      <w:pPr>
        <w:pStyle w:val="6"/>
        <w:tabs>
          <w:tab w:val="left" w:pos="4214"/>
        </w:tabs>
        <w:spacing w:line="380" w:lineRule="exact"/>
        <w:ind w:firstLine="420" w:firstLineChars="200"/>
        <w:rPr>
          <w:rFonts w:hint="eastAsia" w:hAnsi="宋体"/>
          <w:szCs w:val="21"/>
        </w:rPr>
      </w:pPr>
      <w:r>
        <w:rPr>
          <w:rFonts w:hint="eastAsia" w:hAnsi="宋体"/>
          <w:szCs w:val="21"/>
        </w:rPr>
        <w:t>（1）评标委员会根据综合得分由高到低排列次序，若得分相同时，以评标报价由低到高顺序排列；若得分相同且评标报价相同的，以</w:t>
      </w:r>
      <w:r>
        <w:rPr>
          <w:rFonts w:hint="eastAsia" w:hAnsi="宋体"/>
          <w:szCs w:val="21"/>
          <w:lang w:eastAsia="zh-CN"/>
        </w:rPr>
        <w:t>投标</w:t>
      </w:r>
      <w:r>
        <w:rPr>
          <w:rFonts w:hint="eastAsia" w:hAnsi="宋体"/>
          <w:szCs w:val="21"/>
        </w:rPr>
        <w:t>报价由低到高顺序排列；若仍相同的，</w:t>
      </w:r>
      <w:r>
        <w:rPr>
          <w:rFonts w:hint="eastAsia" w:hAnsi="宋体"/>
          <w:b w:val="0"/>
          <w:bCs/>
          <w:color w:val="auto"/>
          <w:szCs w:val="21"/>
          <w:u w:val="single"/>
        </w:rPr>
        <w:t>则依次按技术参数分、</w:t>
      </w:r>
      <w:r>
        <w:rPr>
          <w:rFonts w:hint="eastAsia" w:hAnsi="宋体"/>
          <w:b w:val="0"/>
          <w:bCs/>
          <w:color w:val="auto"/>
          <w:u w:val="single"/>
        </w:rPr>
        <w:t>售后服务分、业绩分</w:t>
      </w:r>
      <w:r>
        <w:rPr>
          <w:rFonts w:hint="eastAsia" w:hAnsi="宋体"/>
          <w:szCs w:val="21"/>
        </w:rPr>
        <w:t>由高到低顺序排列并推荐</w:t>
      </w:r>
      <w:r>
        <w:rPr>
          <w:rFonts w:hint="eastAsia" w:hAnsi="宋体" w:cs="宋体"/>
          <w:color w:val="000000"/>
          <w:szCs w:val="21"/>
        </w:rPr>
        <w:t>成交</w:t>
      </w:r>
      <w:r>
        <w:rPr>
          <w:rFonts w:hint="eastAsia" w:hAnsi="宋体"/>
          <w:szCs w:val="21"/>
        </w:rPr>
        <w:t>候选供应商。</w:t>
      </w:r>
    </w:p>
    <w:p>
      <w:pPr>
        <w:pStyle w:val="6"/>
        <w:tabs>
          <w:tab w:val="left" w:pos="4214"/>
        </w:tabs>
        <w:spacing w:line="380" w:lineRule="exact"/>
        <w:ind w:firstLine="420" w:firstLineChars="200"/>
        <w:rPr>
          <w:rFonts w:hint="eastAsia" w:hAnsi="宋体"/>
          <w:szCs w:val="21"/>
        </w:rPr>
      </w:pPr>
      <w:r>
        <w:rPr>
          <w:rFonts w:hint="eastAsia" w:hAnsi="宋体"/>
          <w:szCs w:val="21"/>
        </w:rPr>
        <w:t>（2）评标委员会可推荐前三名为</w:t>
      </w:r>
      <w:r>
        <w:rPr>
          <w:rFonts w:hint="eastAsia" w:hAnsi="宋体" w:cs="宋体"/>
          <w:color w:val="000000"/>
          <w:szCs w:val="21"/>
        </w:rPr>
        <w:t>成交</w:t>
      </w:r>
      <w:r>
        <w:rPr>
          <w:rFonts w:hint="eastAsia" w:hAnsi="宋体"/>
          <w:szCs w:val="21"/>
        </w:rPr>
        <w:t>候选供应商。采购单位应当确定评标委员会推荐排名第一的</w:t>
      </w:r>
      <w:r>
        <w:rPr>
          <w:rFonts w:hint="eastAsia" w:hAnsi="宋体" w:cs="宋体"/>
          <w:color w:val="000000"/>
          <w:szCs w:val="21"/>
        </w:rPr>
        <w:t>成交</w:t>
      </w:r>
      <w:r>
        <w:rPr>
          <w:rFonts w:hint="eastAsia" w:hAnsi="宋体"/>
          <w:szCs w:val="21"/>
        </w:rPr>
        <w:t>候选供应商为</w:t>
      </w:r>
      <w:r>
        <w:rPr>
          <w:rFonts w:hint="eastAsia" w:hAnsi="宋体" w:cs="宋体"/>
          <w:color w:val="000000"/>
          <w:szCs w:val="21"/>
        </w:rPr>
        <w:t>成交</w:t>
      </w:r>
      <w:r>
        <w:rPr>
          <w:rFonts w:hint="eastAsia" w:hAnsi="宋体"/>
          <w:szCs w:val="21"/>
        </w:rPr>
        <w:t>供应商。</w:t>
      </w:r>
    </w:p>
    <w:p>
      <w:pPr>
        <w:pStyle w:val="6"/>
        <w:spacing w:line="380" w:lineRule="exact"/>
        <w:ind w:firstLine="447" w:firstLineChars="213"/>
        <w:rPr>
          <w:rFonts w:hint="eastAsia" w:hAnsi="宋体"/>
          <w:szCs w:val="21"/>
        </w:rPr>
      </w:pPr>
      <w:r>
        <w:rPr>
          <w:rFonts w:hint="eastAsia" w:hAnsi="宋体"/>
          <w:szCs w:val="21"/>
        </w:rPr>
        <w:t>（3）排名第一的</w:t>
      </w:r>
      <w:r>
        <w:rPr>
          <w:rFonts w:hint="eastAsia" w:hAnsi="宋体" w:cs="宋体"/>
          <w:color w:val="000000"/>
          <w:szCs w:val="21"/>
        </w:rPr>
        <w:t>成交</w:t>
      </w:r>
      <w:r>
        <w:rPr>
          <w:rFonts w:hint="eastAsia" w:hAnsi="宋体"/>
          <w:szCs w:val="21"/>
        </w:rPr>
        <w:t>候选供应商放弃中标、因不可抗力提出不能履行合同，或者招标文件规定应当提交履约保证金而在规定的期限内未能提交的，采购单位可以确定排名第二的</w:t>
      </w:r>
      <w:r>
        <w:rPr>
          <w:rFonts w:hint="eastAsia" w:hAnsi="宋体" w:cs="宋体"/>
          <w:color w:val="000000"/>
          <w:szCs w:val="21"/>
        </w:rPr>
        <w:t>成交</w:t>
      </w:r>
      <w:r>
        <w:rPr>
          <w:rFonts w:hint="eastAsia" w:hAnsi="宋体"/>
          <w:szCs w:val="21"/>
        </w:rPr>
        <w:t>候选供应商为</w:t>
      </w:r>
      <w:r>
        <w:rPr>
          <w:rFonts w:hint="eastAsia" w:hAnsi="宋体" w:cs="宋体"/>
          <w:color w:val="000000"/>
          <w:szCs w:val="21"/>
        </w:rPr>
        <w:t>成交</w:t>
      </w:r>
      <w:r>
        <w:rPr>
          <w:rFonts w:hint="eastAsia" w:hAnsi="宋体"/>
          <w:szCs w:val="21"/>
        </w:rPr>
        <w:t>供应商。</w:t>
      </w:r>
    </w:p>
    <w:p>
      <w:pPr>
        <w:widowControl/>
        <w:spacing w:line="380" w:lineRule="exact"/>
        <w:ind w:firstLine="420" w:firstLineChars="200"/>
        <w:jc w:val="left"/>
        <w:rPr>
          <w:rFonts w:hint="eastAsia" w:ascii="宋体" w:hAnsi="宋体"/>
          <w:szCs w:val="21"/>
        </w:rPr>
      </w:pPr>
      <w:r>
        <w:rPr>
          <w:rFonts w:hint="eastAsia" w:ascii="宋体" w:hAnsi="宋体"/>
          <w:szCs w:val="21"/>
        </w:rPr>
        <w:t>（4</w:t>
      </w:r>
      <w:r>
        <w:rPr>
          <w:rFonts w:ascii="宋体" w:hAnsi="宋体"/>
          <w:szCs w:val="21"/>
        </w:rPr>
        <w:t>）</w:t>
      </w:r>
      <w:r>
        <w:rPr>
          <w:rFonts w:hint="eastAsia" w:ascii="宋体" w:hAnsi="宋体"/>
          <w:szCs w:val="21"/>
        </w:rPr>
        <w:t>排名第二的</w:t>
      </w:r>
      <w:r>
        <w:rPr>
          <w:rFonts w:hint="eastAsia" w:hAnsi="宋体" w:cs="宋体"/>
          <w:color w:val="000000"/>
          <w:szCs w:val="21"/>
        </w:rPr>
        <w:t>成交</w:t>
      </w:r>
      <w:r>
        <w:rPr>
          <w:rFonts w:hint="eastAsia" w:ascii="宋体" w:hAnsi="宋体"/>
          <w:szCs w:val="21"/>
        </w:rPr>
        <w:t>候选供应商因前款规定的同样原因不能签订合同的，采购单位可以确定排名第三的</w:t>
      </w:r>
      <w:r>
        <w:rPr>
          <w:rFonts w:hint="eastAsia" w:hAnsi="宋体" w:cs="宋体"/>
          <w:color w:val="000000"/>
          <w:szCs w:val="21"/>
        </w:rPr>
        <w:t>成交</w:t>
      </w:r>
      <w:r>
        <w:rPr>
          <w:rFonts w:hint="eastAsia" w:ascii="宋体" w:hAnsi="宋体"/>
          <w:szCs w:val="21"/>
        </w:rPr>
        <w:t>候选供应商为</w:t>
      </w:r>
      <w:r>
        <w:rPr>
          <w:rFonts w:hint="eastAsia" w:hAnsi="宋体" w:cs="宋体"/>
          <w:color w:val="000000"/>
          <w:szCs w:val="21"/>
        </w:rPr>
        <w:t>成交</w:t>
      </w:r>
      <w:r>
        <w:rPr>
          <w:rFonts w:hint="eastAsia" w:ascii="宋体" w:hAnsi="宋体"/>
          <w:szCs w:val="21"/>
        </w:rPr>
        <w:t>供应商。</w:t>
      </w:r>
    </w:p>
    <w:p>
      <w:pPr>
        <w:widowControl/>
        <w:spacing w:line="380" w:lineRule="exact"/>
        <w:ind w:firstLine="420" w:firstLineChars="200"/>
        <w:jc w:val="left"/>
        <w:rPr>
          <w:rFonts w:hint="eastAsia" w:ascii="宋体" w:hAnsi="宋体" w:cs="宋体"/>
          <w:color w:val="000000"/>
          <w:szCs w:val="21"/>
        </w:rPr>
      </w:pPr>
      <w:r>
        <w:rPr>
          <w:rFonts w:hint="eastAsia" w:ascii="宋体" w:hAnsi="宋体" w:cs="宋体"/>
          <w:szCs w:val="21"/>
        </w:rPr>
        <w:t>（5）评审时，评标委员会认为供应</w:t>
      </w:r>
      <w:r>
        <w:rPr>
          <w:rFonts w:hint="eastAsia" w:ascii="宋体" w:hAnsi="宋体" w:cs="宋体"/>
          <w:color w:val="000000"/>
          <w:szCs w:val="21"/>
        </w:rPr>
        <w:t>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竞标处理。</w:t>
      </w:r>
    </w:p>
    <w:p>
      <w:pPr>
        <w:pStyle w:val="5"/>
        <w:jc w:val="both"/>
        <w:rPr>
          <w:rFonts w:hint="eastAsia" w:ascii="宋体" w:hAnsi="宋体" w:eastAsia="宋体" w:cs="宋体"/>
          <w:color w:val="000000"/>
          <w:sz w:val="24"/>
          <w:szCs w:val="24"/>
        </w:rPr>
      </w:pPr>
    </w:p>
    <w:p>
      <w:pPr>
        <w:rPr>
          <w:rFonts w:hint="eastAsia" w:ascii="宋体" w:hAnsi="宋体" w:cs="宋体"/>
          <w:color w:val="000000"/>
          <w:szCs w:val="21"/>
        </w:rPr>
      </w:pPr>
    </w:p>
    <w:p>
      <w:pPr>
        <w:numPr>
          <w:ilvl w:val="0"/>
          <w:numId w:val="0"/>
        </w:numPr>
        <w:spacing w:line="360" w:lineRule="exact"/>
        <w:jc w:val="both"/>
        <w:outlineLvl w:val="1"/>
        <w:rPr>
          <w:rFonts w:hint="eastAsia"/>
          <w:b/>
          <w:sz w:val="32"/>
          <w:szCs w:val="32"/>
        </w:rPr>
      </w:pPr>
    </w:p>
    <w:p>
      <w:pPr>
        <w:pStyle w:val="2"/>
        <w:rPr>
          <w:rFonts w:hint="eastAsia"/>
          <w:b/>
          <w:sz w:val="32"/>
          <w:szCs w:val="32"/>
        </w:rPr>
      </w:pPr>
    </w:p>
    <w:p>
      <w:pPr>
        <w:pStyle w:val="2"/>
        <w:rPr>
          <w:rFonts w:hint="eastAsia"/>
          <w:b/>
          <w:sz w:val="32"/>
          <w:szCs w:val="32"/>
        </w:rPr>
      </w:pPr>
    </w:p>
    <w:p>
      <w:pPr>
        <w:pStyle w:val="2"/>
        <w:rPr>
          <w:rFonts w:hint="eastAsia"/>
          <w:b/>
          <w:sz w:val="32"/>
          <w:szCs w:val="32"/>
        </w:rPr>
      </w:pPr>
    </w:p>
    <w:p>
      <w:pPr>
        <w:pStyle w:val="2"/>
        <w:rPr>
          <w:rFonts w:hint="eastAsia" w:eastAsia="宋体"/>
          <w:b/>
          <w:sz w:val="32"/>
          <w:szCs w:val="32"/>
          <w:lang w:val="en-US" w:eastAsia="zh-CN"/>
        </w:rPr>
      </w:pPr>
    </w:p>
    <w:p>
      <w:pPr>
        <w:pStyle w:val="2"/>
        <w:rPr>
          <w:rFonts w:hint="eastAsia" w:eastAsia="宋体"/>
          <w:b/>
          <w:sz w:val="32"/>
          <w:szCs w:val="32"/>
          <w:lang w:val="en-US" w:eastAsia="zh-CN"/>
        </w:rPr>
      </w:pPr>
    </w:p>
    <w:p>
      <w:pPr>
        <w:numPr>
          <w:ilvl w:val="0"/>
          <w:numId w:val="0"/>
        </w:numPr>
        <w:spacing w:line="360" w:lineRule="exact"/>
        <w:jc w:val="center"/>
        <w:outlineLvl w:val="1"/>
        <w:rPr>
          <w:b/>
          <w:sz w:val="32"/>
          <w:szCs w:val="32"/>
        </w:rPr>
      </w:pPr>
      <w:r>
        <w:rPr>
          <w:rFonts w:hint="eastAsia"/>
          <w:b/>
          <w:sz w:val="32"/>
          <w:szCs w:val="32"/>
          <w:lang w:eastAsia="zh-CN"/>
        </w:rPr>
        <w:t>第五章</w:t>
      </w:r>
      <w:r>
        <w:rPr>
          <w:rFonts w:hint="eastAsia"/>
          <w:b/>
          <w:sz w:val="32"/>
          <w:szCs w:val="32"/>
          <w:lang w:val="en-US" w:eastAsia="zh-CN"/>
        </w:rPr>
        <w:t xml:space="preserve"> </w:t>
      </w:r>
      <w:r>
        <w:rPr>
          <w:rFonts w:hint="eastAsia"/>
          <w:b/>
          <w:sz w:val="32"/>
          <w:szCs w:val="32"/>
        </w:rPr>
        <w:t>合同主要条款及格式</w:t>
      </w:r>
    </w:p>
    <w:p>
      <w:pPr>
        <w:spacing w:line="360" w:lineRule="exact"/>
        <w:rPr>
          <w:b/>
          <w:sz w:val="32"/>
          <w:szCs w:val="32"/>
        </w:rPr>
      </w:pPr>
    </w:p>
    <w:p>
      <w:pPr>
        <w:spacing w:line="400" w:lineRule="exact"/>
        <w:rPr>
          <w:rFonts w:ascii="宋体" w:hAnsi="宋体"/>
        </w:rPr>
      </w:pPr>
      <w:r>
        <w:rPr>
          <w:rFonts w:hint="eastAsia" w:ascii="宋体" w:hAnsi="宋体"/>
        </w:rPr>
        <w:t>项目名称：</w:t>
      </w:r>
    </w:p>
    <w:p>
      <w:pPr>
        <w:spacing w:line="400" w:lineRule="exact"/>
        <w:rPr>
          <w:rFonts w:ascii="宋体" w:hAnsi="宋体"/>
        </w:rPr>
      </w:pPr>
      <w:r>
        <w:rPr>
          <w:rFonts w:hint="eastAsia" w:ascii="宋体" w:hAnsi="宋体"/>
        </w:rPr>
        <w:t>项目编号：</w:t>
      </w:r>
    </w:p>
    <w:p>
      <w:pPr>
        <w:spacing w:line="400" w:lineRule="exact"/>
        <w:rPr>
          <w:rFonts w:ascii="宋体" w:hAnsi="宋体"/>
        </w:rPr>
      </w:pPr>
      <w:r>
        <w:rPr>
          <w:rFonts w:hint="eastAsia" w:ascii="宋体" w:hAnsi="宋体"/>
        </w:rPr>
        <w:t>甲方：                          （采购人）</w:t>
      </w:r>
    </w:p>
    <w:p>
      <w:pPr>
        <w:spacing w:line="400" w:lineRule="exact"/>
        <w:rPr>
          <w:rFonts w:ascii="宋体" w:hAnsi="宋体"/>
        </w:rPr>
      </w:pPr>
      <w:r>
        <w:rPr>
          <w:rFonts w:hint="eastAsia" w:ascii="宋体" w:hAnsi="宋体"/>
        </w:rPr>
        <w:t>乙方：                          （中标供应商）</w:t>
      </w:r>
    </w:p>
    <w:p>
      <w:pPr>
        <w:spacing w:line="400" w:lineRule="exact"/>
        <w:rPr>
          <w:rFonts w:ascii="宋体" w:hAnsi="宋体"/>
        </w:rPr>
      </w:pPr>
    </w:p>
    <w:p>
      <w:pPr>
        <w:spacing w:line="400" w:lineRule="exact"/>
        <w:ind w:firstLine="420" w:firstLineChars="200"/>
        <w:rPr>
          <w:rFonts w:ascii="宋体" w:hAnsi="宋体"/>
        </w:rPr>
      </w:pPr>
      <w:r>
        <w:rPr>
          <w:rFonts w:hint="eastAsia" w:ascii="宋体" w:hAnsi="宋体"/>
        </w:rPr>
        <w:t>根据《中华人民共和国政府采购法》、《中华人民共和国合同法》等法律、法规规定，按照招、投标文件规定条款和中标供应商承诺、甲乙双方签订本采购合同。</w:t>
      </w:r>
    </w:p>
    <w:p>
      <w:pPr>
        <w:numPr>
          <w:ilvl w:val="0"/>
          <w:numId w:val="5"/>
        </w:numPr>
        <w:spacing w:line="400" w:lineRule="exact"/>
        <w:rPr>
          <w:rFonts w:ascii="宋体" w:hAnsi="宋体"/>
          <w:b/>
          <w:szCs w:val="21"/>
        </w:rPr>
      </w:pPr>
      <w:r>
        <w:rPr>
          <w:rFonts w:hint="eastAsia" w:ascii="宋体" w:hAnsi="宋体"/>
          <w:b/>
          <w:szCs w:val="21"/>
        </w:rPr>
        <w:t>合同标的及合同金额</w:t>
      </w:r>
    </w:p>
    <w:tbl>
      <w:tblPr>
        <w:tblStyle w:val="10"/>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2"/>
        <w:gridCol w:w="1445"/>
        <w:gridCol w:w="1483"/>
        <w:gridCol w:w="1073"/>
        <w:gridCol w:w="714"/>
        <w:gridCol w:w="154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709" w:type="dxa"/>
            <w:noWrap w:val="0"/>
            <w:vAlign w:val="center"/>
          </w:tcPr>
          <w:p>
            <w:pPr>
              <w:snapToGrid w:val="0"/>
              <w:spacing w:line="280" w:lineRule="exact"/>
              <w:jc w:val="center"/>
              <w:rPr>
                <w:rFonts w:ascii="宋体" w:hAnsi="宋体"/>
                <w:szCs w:val="21"/>
              </w:rPr>
            </w:pPr>
            <w:r>
              <w:rPr>
                <w:rFonts w:hint="eastAsia" w:ascii="宋体" w:hAnsi="宋体"/>
                <w:szCs w:val="21"/>
              </w:rPr>
              <w:t>项号</w:t>
            </w:r>
          </w:p>
        </w:tc>
        <w:tc>
          <w:tcPr>
            <w:tcW w:w="1232" w:type="dxa"/>
            <w:noWrap w:val="0"/>
            <w:vAlign w:val="center"/>
          </w:tcPr>
          <w:p>
            <w:pPr>
              <w:snapToGrid w:val="0"/>
              <w:spacing w:line="280" w:lineRule="exact"/>
              <w:jc w:val="center"/>
              <w:rPr>
                <w:rFonts w:ascii="宋体" w:hAnsi="宋体"/>
                <w:szCs w:val="21"/>
              </w:rPr>
            </w:pPr>
            <w:r>
              <w:rPr>
                <w:rFonts w:hint="eastAsia" w:ascii="宋体" w:hAnsi="宋体"/>
                <w:szCs w:val="21"/>
              </w:rPr>
              <w:t>货物名称</w:t>
            </w:r>
          </w:p>
        </w:tc>
        <w:tc>
          <w:tcPr>
            <w:tcW w:w="1445" w:type="dxa"/>
            <w:noWrap w:val="0"/>
            <w:vAlign w:val="center"/>
          </w:tcPr>
          <w:p>
            <w:pPr>
              <w:snapToGrid w:val="0"/>
              <w:spacing w:line="280" w:lineRule="exact"/>
              <w:jc w:val="center"/>
              <w:rPr>
                <w:rFonts w:ascii="宋体" w:hAnsi="宋体"/>
                <w:szCs w:val="21"/>
              </w:rPr>
            </w:pPr>
            <w:r>
              <w:rPr>
                <w:rFonts w:hint="eastAsia" w:ascii="宋体" w:hAnsi="宋体"/>
                <w:szCs w:val="30"/>
              </w:rPr>
              <w:t>厂家、品牌、规格型号</w:t>
            </w:r>
          </w:p>
        </w:tc>
        <w:tc>
          <w:tcPr>
            <w:tcW w:w="1483" w:type="dxa"/>
            <w:noWrap w:val="0"/>
            <w:vAlign w:val="center"/>
          </w:tcPr>
          <w:p>
            <w:pPr>
              <w:snapToGrid w:val="0"/>
              <w:spacing w:line="280" w:lineRule="exact"/>
              <w:jc w:val="center"/>
              <w:rPr>
                <w:rFonts w:ascii="宋体" w:hAnsi="宋体"/>
                <w:szCs w:val="21"/>
              </w:rPr>
            </w:pPr>
            <w:r>
              <w:rPr>
                <w:rFonts w:hint="eastAsia" w:ascii="宋体" w:hAnsi="宋体"/>
                <w:szCs w:val="21"/>
              </w:rPr>
              <w:t>技术参数</w:t>
            </w:r>
          </w:p>
        </w:tc>
        <w:tc>
          <w:tcPr>
            <w:tcW w:w="1073" w:type="dxa"/>
            <w:noWrap w:val="0"/>
            <w:vAlign w:val="center"/>
          </w:tcPr>
          <w:p>
            <w:pPr>
              <w:snapToGrid w:val="0"/>
              <w:spacing w:line="280" w:lineRule="exact"/>
              <w:jc w:val="center"/>
              <w:rPr>
                <w:rFonts w:ascii="宋体" w:hAnsi="宋体"/>
                <w:szCs w:val="21"/>
              </w:rPr>
            </w:pPr>
            <w:r>
              <w:rPr>
                <w:rFonts w:hint="eastAsia" w:ascii="宋体" w:hAnsi="宋体"/>
                <w:szCs w:val="21"/>
              </w:rPr>
              <w:t>数量</w:t>
            </w:r>
          </w:p>
          <w:p>
            <w:pPr>
              <w:snapToGrid w:val="0"/>
              <w:spacing w:line="280" w:lineRule="exact"/>
              <w:jc w:val="center"/>
              <w:rPr>
                <w:rFonts w:ascii="宋体" w:hAnsi="宋体"/>
                <w:szCs w:val="21"/>
              </w:rPr>
            </w:pPr>
            <w:r>
              <w:rPr>
                <w:rFonts w:hint="eastAsia" w:ascii="宋体" w:hAnsi="宋体"/>
                <w:szCs w:val="21"/>
              </w:rPr>
              <w:t>①</w:t>
            </w:r>
          </w:p>
        </w:tc>
        <w:tc>
          <w:tcPr>
            <w:tcW w:w="714" w:type="dxa"/>
            <w:noWrap w:val="0"/>
            <w:vAlign w:val="center"/>
          </w:tcPr>
          <w:p>
            <w:pPr>
              <w:snapToGrid w:val="0"/>
              <w:spacing w:line="280" w:lineRule="exact"/>
              <w:jc w:val="center"/>
              <w:rPr>
                <w:rFonts w:ascii="宋体" w:hAnsi="宋体"/>
                <w:szCs w:val="21"/>
              </w:rPr>
            </w:pPr>
            <w:r>
              <w:rPr>
                <w:rFonts w:hint="eastAsia" w:ascii="宋体" w:hAnsi="宋体"/>
                <w:szCs w:val="21"/>
              </w:rPr>
              <w:t>单位</w:t>
            </w:r>
          </w:p>
        </w:tc>
        <w:tc>
          <w:tcPr>
            <w:tcW w:w="1545" w:type="dxa"/>
            <w:noWrap w:val="0"/>
            <w:vAlign w:val="center"/>
          </w:tcPr>
          <w:p>
            <w:pPr>
              <w:snapToGrid w:val="0"/>
              <w:spacing w:line="280" w:lineRule="exact"/>
              <w:jc w:val="center"/>
              <w:rPr>
                <w:rFonts w:ascii="宋体" w:hAnsi="宋体"/>
                <w:szCs w:val="21"/>
              </w:rPr>
            </w:pPr>
            <w:r>
              <w:rPr>
                <w:rFonts w:hint="eastAsia" w:ascii="宋体" w:hAnsi="宋体"/>
                <w:szCs w:val="21"/>
              </w:rPr>
              <w:t>单价（元）</w:t>
            </w:r>
          </w:p>
          <w:p>
            <w:pPr>
              <w:snapToGrid w:val="0"/>
              <w:spacing w:line="280" w:lineRule="exact"/>
              <w:jc w:val="center"/>
              <w:rPr>
                <w:rFonts w:ascii="宋体" w:hAnsi="宋体"/>
                <w:szCs w:val="21"/>
              </w:rPr>
            </w:pPr>
            <w:r>
              <w:rPr>
                <w:rFonts w:hint="eastAsia" w:ascii="宋体" w:hAnsi="宋体"/>
                <w:szCs w:val="21"/>
              </w:rPr>
              <w:t>②</w:t>
            </w:r>
          </w:p>
        </w:tc>
        <w:tc>
          <w:tcPr>
            <w:tcW w:w="1575" w:type="dxa"/>
            <w:noWrap w:val="0"/>
            <w:vAlign w:val="center"/>
          </w:tcPr>
          <w:p>
            <w:pPr>
              <w:snapToGrid w:val="0"/>
              <w:spacing w:line="280" w:lineRule="exact"/>
              <w:jc w:val="center"/>
              <w:rPr>
                <w:rFonts w:ascii="宋体" w:hAnsi="宋体"/>
                <w:szCs w:val="21"/>
              </w:rPr>
            </w:pPr>
            <w:r>
              <w:rPr>
                <w:rFonts w:hint="eastAsia" w:ascii="宋体" w:hAnsi="宋体"/>
                <w:b/>
                <w:szCs w:val="21"/>
              </w:rPr>
              <w:t>单项合计金额</w:t>
            </w:r>
            <w:r>
              <w:rPr>
                <w:rFonts w:hint="eastAsia" w:ascii="宋体" w:hAnsi="宋体"/>
                <w:szCs w:val="21"/>
              </w:rPr>
              <w:t>（元）</w:t>
            </w:r>
          </w:p>
          <w:p>
            <w:pPr>
              <w:snapToGrid w:val="0"/>
              <w:spacing w:line="280" w:lineRule="exact"/>
              <w:jc w:val="center"/>
              <w:rPr>
                <w:rFonts w:ascii="宋体" w:hAnsi="宋体"/>
                <w:szCs w:val="21"/>
              </w:rPr>
            </w:pPr>
            <w:r>
              <w:rPr>
                <w:rFonts w:hint="eastAsia" w:ascii="宋体" w:hAnsi="宋体"/>
                <w:szCs w:val="21"/>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pPr>
              <w:snapToGrid w:val="0"/>
              <w:spacing w:line="360" w:lineRule="auto"/>
              <w:jc w:val="center"/>
              <w:rPr>
                <w:rFonts w:ascii="宋体" w:hAnsi="宋体"/>
                <w:szCs w:val="21"/>
              </w:rPr>
            </w:pPr>
            <w:r>
              <w:rPr>
                <w:rFonts w:hint="eastAsia" w:ascii="宋体" w:hAnsi="宋体"/>
                <w:szCs w:val="21"/>
              </w:rPr>
              <w:t>1</w:t>
            </w:r>
          </w:p>
        </w:tc>
        <w:tc>
          <w:tcPr>
            <w:tcW w:w="1232" w:type="dxa"/>
            <w:noWrap w:val="0"/>
            <w:vAlign w:val="center"/>
          </w:tcPr>
          <w:p>
            <w:pPr>
              <w:snapToGrid w:val="0"/>
              <w:spacing w:line="360" w:lineRule="auto"/>
              <w:rPr>
                <w:rFonts w:ascii="宋体" w:hAnsi="宋体"/>
                <w:szCs w:val="21"/>
              </w:rPr>
            </w:pPr>
          </w:p>
        </w:tc>
        <w:tc>
          <w:tcPr>
            <w:tcW w:w="1445" w:type="dxa"/>
            <w:noWrap w:val="0"/>
            <w:vAlign w:val="center"/>
          </w:tcPr>
          <w:p>
            <w:pPr>
              <w:snapToGrid w:val="0"/>
              <w:spacing w:line="360" w:lineRule="auto"/>
              <w:rPr>
                <w:rFonts w:ascii="宋体" w:hAnsi="宋体"/>
                <w:szCs w:val="21"/>
              </w:rPr>
            </w:pPr>
          </w:p>
        </w:tc>
        <w:tc>
          <w:tcPr>
            <w:tcW w:w="1483" w:type="dxa"/>
            <w:noWrap w:val="0"/>
            <w:vAlign w:val="center"/>
          </w:tcPr>
          <w:p>
            <w:pPr>
              <w:snapToGrid w:val="0"/>
              <w:spacing w:line="360" w:lineRule="auto"/>
              <w:rPr>
                <w:rFonts w:ascii="宋体" w:hAnsi="宋体"/>
                <w:szCs w:val="21"/>
              </w:rPr>
            </w:pPr>
          </w:p>
        </w:tc>
        <w:tc>
          <w:tcPr>
            <w:tcW w:w="1073" w:type="dxa"/>
            <w:noWrap w:val="0"/>
            <w:vAlign w:val="top"/>
          </w:tcPr>
          <w:p>
            <w:pPr>
              <w:snapToGrid w:val="0"/>
              <w:spacing w:line="360" w:lineRule="auto"/>
              <w:rPr>
                <w:rFonts w:ascii="宋体" w:hAnsi="宋体"/>
                <w:szCs w:val="21"/>
              </w:rPr>
            </w:pPr>
          </w:p>
        </w:tc>
        <w:tc>
          <w:tcPr>
            <w:tcW w:w="714" w:type="dxa"/>
            <w:noWrap w:val="0"/>
            <w:vAlign w:val="top"/>
          </w:tcPr>
          <w:p>
            <w:pPr>
              <w:snapToGrid w:val="0"/>
              <w:spacing w:line="360" w:lineRule="auto"/>
              <w:rPr>
                <w:rFonts w:ascii="宋体" w:hAnsi="宋体"/>
                <w:szCs w:val="21"/>
              </w:rPr>
            </w:pPr>
          </w:p>
        </w:tc>
        <w:tc>
          <w:tcPr>
            <w:tcW w:w="1545" w:type="dxa"/>
            <w:noWrap w:val="0"/>
            <w:vAlign w:val="center"/>
          </w:tcPr>
          <w:p>
            <w:pPr>
              <w:snapToGrid w:val="0"/>
              <w:spacing w:line="360" w:lineRule="auto"/>
              <w:rPr>
                <w:rFonts w:ascii="宋体" w:hAnsi="宋体"/>
                <w:szCs w:val="21"/>
              </w:rPr>
            </w:pPr>
          </w:p>
        </w:tc>
        <w:tc>
          <w:tcPr>
            <w:tcW w:w="1575" w:type="dxa"/>
            <w:noWrap w:val="0"/>
            <w:vAlign w:val="center"/>
          </w:tcPr>
          <w:p>
            <w:pPr>
              <w:snapToGrid w:val="0"/>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pPr>
              <w:snapToGrid w:val="0"/>
              <w:spacing w:line="360" w:lineRule="auto"/>
              <w:jc w:val="center"/>
              <w:rPr>
                <w:rFonts w:ascii="宋体" w:hAnsi="宋体"/>
                <w:szCs w:val="21"/>
              </w:rPr>
            </w:pPr>
            <w:r>
              <w:rPr>
                <w:rFonts w:hint="eastAsia" w:ascii="宋体" w:hAnsi="宋体"/>
                <w:szCs w:val="21"/>
              </w:rPr>
              <w:t>2</w:t>
            </w:r>
          </w:p>
        </w:tc>
        <w:tc>
          <w:tcPr>
            <w:tcW w:w="1232" w:type="dxa"/>
            <w:noWrap w:val="0"/>
            <w:vAlign w:val="center"/>
          </w:tcPr>
          <w:p>
            <w:pPr>
              <w:snapToGrid w:val="0"/>
              <w:spacing w:line="360" w:lineRule="auto"/>
              <w:rPr>
                <w:rFonts w:ascii="宋体" w:hAnsi="宋体"/>
                <w:szCs w:val="21"/>
              </w:rPr>
            </w:pPr>
          </w:p>
        </w:tc>
        <w:tc>
          <w:tcPr>
            <w:tcW w:w="1445" w:type="dxa"/>
            <w:noWrap w:val="0"/>
            <w:vAlign w:val="center"/>
          </w:tcPr>
          <w:p>
            <w:pPr>
              <w:snapToGrid w:val="0"/>
              <w:spacing w:line="360" w:lineRule="auto"/>
              <w:rPr>
                <w:rFonts w:ascii="宋体" w:hAnsi="宋体"/>
                <w:szCs w:val="21"/>
              </w:rPr>
            </w:pPr>
          </w:p>
        </w:tc>
        <w:tc>
          <w:tcPr>
            <w:tcW w:w="1483" w:type="dxa"/>
            <w:noWrap w:val="0"/>
            <w:vAlign w:val="center"/>
          </w:tcPr>
          <w:p>
            <w:pPr>
              <w:snapToGrid w:val="0"/>
              <w:spacing w:line="360" w:lineRule="auto"/>
              <w:rPr>
                <w:rFonts w:ascii="宋体" w:hAnsi="宋体"/>
                <w:szCs w:val="21"/>
              </w:rPr>
            </w:pPr>
          </w:p>
        </w:tc>
        <w:tc>
          <w:tcPr>
            <w:tcW w:w="1073" w:type="dxa"/>
            <w:noWrap w:val="0"/>
            <w:vAlign w:val="top"/>
          </w:tcPr>
          <w:p>
            <w:pPr>
              <w:snapToGrid w:val="0"/>
              <w:spacing w:line="360" w:lineRule="auto"/>
              <w:rPr>
                <w:rFonts w:ascii="宋体" w:hAnsi="宋体"/>
                <w:szCs w:val="21"/>
              </w:rPr>
            </w:pPr>
          </w:p>
        </w:tc>
        <w:tc>
          <w:tcPr>
            <w:tcW w:w="714" w:type="dxa"/>
            <w:noWrap w:val="0"/>
            <w:vAlign w:val="top"/>
          </w:tcPr>
          <w:p>
            <w:pPr>
              <w:snapToGrid w:val="0"/>
              <w:spacing w:line="360" w:lineRule="auto"/>
              <w:rPr>
                <w:rFonts w:ascii="宋体" w:hAnsi="宋体"/>
                <w:szCs w:val="21"/>
              </w:rPr>
            </w:pPr>
          </w:p>
        </w:tc>
        <w:tc>
          <w:tcPr>
            <w:tcW w:w="1545" w:type="dxa"/>
            <w:noWrap w:val="0"/>
            <w:vAlign w:val="center"/>
          </w:tcPr>
          <w:p>
            <w:pPr>
              <w:snapToGrid w:val="0"/>
              <w:spacing w:line="360" w:lineRule="auto"/>
              <w:rPr>
                <w:rFonts w:ascii="宋体" w:hAnsi="宋体"/>
                <w:szCs w:val="21"/>
              </w:rPr>
            </w:pPr>
          </w:p>
        </w:tc>
        <w:tc>
          <w:tcPr>
            <w:tcW w:w="1575" w:type="dxa"/>
            <w:noWrap w:val="0"/>
            <w:vAlign w:val="center"/>
          </w:tcPr>
          <w:p>
            <w:pPr>
              <w:snapToGrid w:val="0"/>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pPr>
              <w:snapToGrid w:val="0"/>
              <w:spacing w:line="360" w:lineRule="auto"/>
              <w:jc w:val="center"/>
              <w:rPr>
                <w:rFonts w:ascii="宋体" w:hAnsi="宋体"/>
                <w:szCs w:val="21"/>
              </w:rPr>
            </w:pPr>
            <w:r>
              <w:rPr>
                <w:rFonts w:ascii="宋体" w:hAnsi="宋体"/>
                <w:szCs w:val="21"/>
              </w:rPr>
              <w:t>…</w:t>
            </w:r>
          </w:p>
        </w:tc>
        <w:tc>
          <w:tcPr>
            <w:tcW w:w="1232" w:type="dxa"/>
            <w:noWrap w:val="0"/>
            <w:vAlign w:val="center"/>
          </w:tcPr>
          <w:p>
            <w:pPr>
              <w:snapToGrid w:val="0"/>
              <w:spacing w:line="360" w:lineRule="auto"/>
              <w:rPr>
                <w:rFonts w:ascii="宋体" w:hAnsi="宋体"/>
                <w:szCs w:val="21"/>
              </w:rPr>
            </w:pPr>
          </w:p>
        </w:tc>
        <w:tc>
          <w:tcPr>
            <w:tcW w:w="1445" w:type="dxa"/>
            <w:noWrap w:val="0"/>
            <w:vAlign w:val="center"/>
          </w:tcPr>
          <w:p>
            <w:pPr>
              <w:snapToGrid w:val="0"/>
              <w:spacing w:line="360" w:lineRule="auto"/>
              <w:rPr>
                <w:rFonts w:ascii="宋体" w:hAnsi="宋体"/>
                <w:szCs w:val="21"/>
              </w:rPr>
            </w:pPr>
          </w:p>
        </w:tc>
        <w:tc>
          <w:tcPr>
            <w:tcW w:w="1483" w:type="dxa"/>
            <w:noWrap w:val="0"/>
            <w:vAlign w:val="center"/>
          </w:tcPr>
          <w:p>
            <w:pPr>
              <w:snapToGrid w:val="0"/>
              <w:spacing w:line="360" w:lineRule="auto"/>
              <w:rPr>
                <w:rFonts w:ascii="宋体" w:hAnsi="宋体"/>
                <w:szCs w:val="21"/>
              </w:rPr>
            </w:pPr>
          </w:p>
        </w:tc>
        <w:tc>
          <w:tcPr>
            <w:tcW w:w="1073" w:type="dxa"/>
            <w:noWrap w:val="0"/>
            <w:vAlign w:val="top"/>
          </w:tcPr>
          <w:p>
            <w:pPr>
              <w:snapToGrid w:val="0"/>
              <w:spacing w:line="360" w:lineRule="auto"/>
              <w:rPr>
                <w:rFonts w:ascii="宋体" w:hAnsi="宋体"/>
                <w:szCs w:val="21"/>
              </w:rPr>
            </w:pPr>
          </w:p>
        </w:tc>
        <w:tc>
          <w:tcPr>
            <w:tcW w:w="714" w:type="dxa"/>
            <w:noWrap w:val="0"/>
            <w:vAlign w:val="top"/>
          </w:tcPr>
          <w:p>
            <w:pPr>
              <w:snapToGrid w:val="0"/>
              <w:spacing w:line="360" w:lineRule="auto"/>
              <w:rPr>
                <w:rFonts w:ascii="宋体" w:hAnsi="宋体"/>
                <w:szCs w:val="21"/>
              </w:rPr>
            </w:pPr>
          </w:p>
        </w:tc>
        <w:tc>
          <w:tcPr>
            <w:tcW w:w="1545" w:type="dxa"/>
            <w:noWrap w:val="0"/>
            <w:vAlign w:val="center"/>
          </w:tcPr>
          <w:p>
            <w:pPr>
              <w:snapToGrid w:val="0"/>
              <w:spacing w:line="360" w:lineRule="auto"/>
              <w:rPr>
                <w:rFonts w:ascii="宋体" w:hAnsi="宋体"/>
                <w:szCs w:val="21"/>
              </w:rPr>
            </w:pPr>
          </w:p>
        </w:tc>
        <w:tc>
          <w:tcPr>
            <w:tcW w:w="1575" w:type="dxa"/>
            <w:noWrap w:val="0"/>
            <w:vAlign w:val="center"/>
          </w:tcPr>
          <w:p>
            <w:pPr>
              <w:snapToGrid w:val="0"/>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201" w:type="dxa"/>
            <w:gridSpan w:val="7"/>
            <w:noWrap w:val="0"/>
            <w:vAlign w:val="center"/>
          </w:tcPr>
          <w:p>
            <w:pPr>
              <w:snapToGrid w:val="0"/>
              <w:spacing w:line="360" w:lineRule="auto"/>
              <w:rPr>
                <w:rFonts w:ascii="宋体" w:hAnsi="宋体"/>
                <w:szCs w:val="21"/>
              </w:rPr>
            </w:pPr>
            <w:r>
              <w:rPr>
                <w:rFonts w:hint="eastAsia" w:ascii="宋体" w:hAnsi="宋体"/>
                <w:szCs w:val="21"/>
              </w:rPr>
              <w:t>合计</w:t>
            </w:r>
          </w:p>
        </w:tc>
        <w:tc>
          <w:tcPr>
            <w:tcW w:w="1575" w:type="dxa"/>
            <w:noWrap w:val="0"/>
            <w:vAlign w:val="center"/>
          </w:tcPr>
          <w:p>
            <w:pPr>
              <w:snapToGrid w:val="0"/>
              <w:spacing w:line="360" w:lineRule="auto"/>
              <w:rPr>
                <w:rFonts w:ascii="宋体" w:hAnsi="宋体"/>
                <w:szCs w:val="21"/>
              </w:rPr>
            </w:pPr>
          </w:p>
        </w:tc>
      </w:tr>
    </w:tbl>
    <w:p>
      <w:pPr>
        <w:spacing w:line="400" w:lineRule="exact"/>
        <w:ind w:firstLine="411" w:firstLineChars="196"/>
        <w:rPr>
          <w:rFonts w:ascii="宋体" w:hAnsi="宋体"/>
          <w:szCs w:val="21"/>
        </w:rPr>
      </w:pPr>
      <w:r>
        <w:rPr>
          <w:rFonts w:hint="eastAsia" w:ascii="宋体" w:hAnsi="宋体"/>
          <w:szCs w:val="21"/>
        </w:rPr>
        <w:t>根据《中标通知书》的中标内容，合同的总金额为：（大写）</w:t>
      </w:r>
      <w:r>
        <w:rPr>
          <w:rFonts w:hint="eastAsia" w:ascii="宋体" w:hAnsi="宋体"/>
          <w:szCs w:val="21"/>
          <w:u w:val="single"/>
        </w:rPr>
        <w:t>　　　　　　　　　　　　　　　　　</w:t>
      </w:r>
      <w:r>
        <w:rPr>
          <w:rFonts w:hint="eastAsia" w:ascii="宋体" w:hAnsi="宋体"/>
          <w:szCs w:val="21"/>
        </w:rPr>
        <w:t>人民币（￥</w:t>
      </w:r>
      <w:r>
        <w:rPr>
          <w:rFonts w:hint="eastAsia" w:ascii="宋体" w:hAnsi="宋体"/>
          <w:szCs w:val="21"/>
          <w:u w:val="single"/>
        </w:rPr>
        <w:t>　　　　　　　　　　　　　　　</w:t>
      </w:r>
      <w:r>
        <w:rPr>
          <w:rFonts w:hint="eastAsia" w:ascii="宋体" w:hAnsi="宋体"/>
          <w:szCs w:val="21"/>
        </w:rPr>
        <w:t>元）</w:t>
      </w:r>
    </w:p>
    <w:p>
      <w:pPr>
        <w:spacing w:line="400" w:lineRule="exact"/>
        <w:ind w:firstLine="413" w:firstLineChars="196"/>
        <w:rPr>
          <w:rFonts w:ascii="宋体" w:hAnsi="宋体"/>
          <w:b/>
          <w:szCs w:val="21"/>
        </w:rPr>
      </w:pPr>
      <w:r>
        <w:rPr>
          <w:rFonts w:hint="eastAsia" w:ascii="宋体" w:hAnsi="宋体"/>
          <w:b/>
          <w:szCs w:val="21"/>
        </w:rPr>
        <w:t>第二条质量保证</w:t>
      </w:r>
    </w:p>
    <w:p>
      <w:pPr>
        <w:spacing w:line="400" w:lineRule="exact"/>
        <w:ind w:firstLine="411" w:firstLineChars="196"/>
        <w:rPr>
          <w:rFonts w:ascii="宋体" w:hAnsi="宋体"/>
          <w:szCs w:val="21"/>
        </w:rPr>
      </w:pPr>
      <w:r>
        <w:rPr>
          <w:rFonts w:hint="eastAsia" w:ascii="宋体" w:hAnsi="宋体"/>
          <w:szCs w:val="21"/>
        </w:rPr>
        <w:t>1.乙方应按投标文件承诺的货物规格型号、技术参数、质量标准等向甲方提供未经使用的全新原装产品，且在正常安装使用和保养条件下，其使用寿命期内各项指标均达到质量标准。乙方提供的节能和环境标志产品必须是列入现行政府采购清单目录内的产品。</w:t>
      </w:r>
    </w:p>
    <w:p>
      <w:pPr>
        <w:spacing w:line="400" w:lineRule="exact"/>
        <w:ind w:firstLine="435"/>
        <w:rPr>
          <w:rFonts w:ascii="宋体" w:hAnsi="宋体"/>
          <w:szCs w:val="21"/>
        </w:rPr>
      </w:pPr>
      <w:r>
        <w:rPr>
          <w:rFonts w:hint="eastAsia" w:ascii="宋体" w:hAnsi="宋体"/>
          <w:szCs w:val="21"/>
        </w:rPr>
        <w:t>2.乙方提供货物的质量保证期为自交货物验收合格之日起至十二个月内止（厂家规定质保期超过一年的，按厂家规定，“货物采购需求”有规定的，按规定执行）。在质保期内因货物本身的质量问题发生故障，乙方应负责免费修理和更换零部件。对达不到技术要求者，根据实际情况，经双方协商，可按以下办法处理：</w:t>
      </w:r>
    </w:p>
    <w:p>
      <w:pPr>
        <w:spacing w:line="400" w:lineRule="exact"/>
        <w:ind w:firstLine="435"/>
        <w:rPr>
          <w:rFonts w:ascii="宋体" w:hAnsi="宋体"/>
          <w:szCs w:val="21"/>
        </w:rPr>
      </w:pPr>
      <w:r>
        <w:rPr>
          <w:rFonts w:hint="eastAsia" w:ascii="宋体" w:hAnsi="宋体"/>
          <w:szCs w:val="21"/>
        </w:rPr>
        <w:t>（1）更换：由乙方承担所有发生的全部费用。</w:t>
      </w:r>
    </w:p>
    <w:p>
      <w:pPr>
        <w:spacing w:line="400" w:lineRule="exact"/>
        <w:ind w:firstLine="420" w:firstLineChars="200"/>
        <w:rPr>
          <w:rFonts w:ascii="宋体" w:hAnsi="宋体"/>
          <w:szCs w:val="21"/>
        </w:rPr>
      </w:pPr>
      <w:r>
        <w:rPr>
          <w:rFonts w:hint="eastAsia" w:ascii="宋体" w:hAnsi="宋体"/>
          <w:szCs w:val="21"/>
        </w:rPr>
        <w:t>（2）贬值处理：由甲乙双方合议定价。</w:t>
      </w:r>
    </w:p>
    <w:p>
      <w:pPr>
        <w:spacing w:line="400" w:lineRule="exact"/>
        <w:ind w:firstLine="420" w:firstLineChars="200"/>
        <w:rPr>
          <w:rFonts w:ascii="宋体" w:hAnsi="宋体"/>
          <w:szCs w:val="21"/>
        </w:rPr>
      </w:pPr>
      <w:r>
        <w:rPr>
          <w:rFonts w:hint="eastAsia" w:ascii="宋体" w:hAnsi="宋体"/>
          <w:szCs w:val="21"/>
        </w:rPr>
        <w:t>（3）退货处理：乙方应退还甲方支付的合同款，同时应承担该货物的直接费用（运输、保险、检验、贷款利息及银行手续费等）。</w:t>
      </w:r>
    </w:p>
    <w:p>
      <w:pPr>
        <w:spacing w:line="400" w:lineRule="exact"/>
        <w:ind w:firstLine="413" w:firstLineChars="196"/>
        <w:rPr>
          <w:rFonts w:ascii="宋体" w:hAnsi="宋体"/>
          <w:b/>
          <w:szCs w:val="21"/>
        </w:rPr>
      </w:pPr>
      <w:r>
        <w:rPr>
          <w:rFonts w:hint="eastAsia" w:ascii="宋体" w:hAnsi="宋体"/>
          <w:b/>
          <w:szCs w:val="21"/>
        </w:rPr>
        <w:t>第三条权力保证</w:t>
      </w:r>
    </w:p>
    <w:p>
      <w:pPr>
        <w:spacing w:line="400" w:lineRule="exact"/>
        <w:ind w:firstLine="411" w:firstLineChars="196"/>
        <w:rPr>
          <w:rFonts w:ascii="宋体" w:hAnsi="宋体"/>
          <w:szCs w:val="21"/>
        </w:rPr>
      </w:pPr>
      <w:r>
        <w:rPr>
          <w:rFonts w:hint="eastAsia" w:ascii="宋体" w:hAnsi="宋体"/>
          <w:szCs w:val="21"/>
        </w:rPr>
        <w:t>1.乙方应保证所提供货物在使用时不会侵犯任何第三方的专利权、商标权、工业设计权或其他权利。</w:t>
      </w:r>
    </w:p>
    <w:p>
      <w:pPr>
        <w:spacing w:line="400" w:lineRule="exact"/>
        <w:ind w:firstLine="420" w:firstLineChars="200"/>
        <w:rPr>
          <w:rFonts w:ascii="宋体" w:hAnsi="宋体"/>
          <w:szCs w:val="21"/>
        </w:rPr>
      </w:pPr>
      <w:r>
        <w:rPr>
          <w:rFonts w:hint="eastAsia" w:ascii="宋体" w:hAnsi="宋体"/>
          <w:szCs w:val="21"/>
        </w:rPr>
        <w:t>2.乙方应按招标文件规定的时间向甲方提供使用货物的有关技术资料。</w:t>
      </w:r>
    </w:p>
    <w:p>
      <w:pPr>
        <w:spacing w:line="400" w:lineRule="exact"/>
        <w:rPr>
          <w:rFonts w:ascii="宋体" w:hAnsi="宋体"/>
          <w:szCs w:val="21"/>
        </w:rPr>
      </w:pPr>
      <w:r>
        <w:rPr>
          <w:rFonts w:hint="eastAsia" w:ascii="宋体" w:hAnsi="宋体"/>
          <w:szCs w:val="21"/>
        </w:rPr>
        <w:t xml:space="preserve">    3.乙方保证所交付的货物的所有权完全属于乙方且无任何抵押、质押、查封等产权瑕疵。</w:t>
      </w:r>
    </w:p>
    <w:p>
      <w:pPr>
        <w:spacing w:line="400" w:lineRule="exact"/>
        <w:ind w:firstLine="422" w:firstLineChars="200"/>
        <w:rPr>
          <w:rFonts w:ascii="宋体" w:hAnsi="宋体"/>
          <w:b/>
          <w:szCs w:val="21"/>
        </w:rPr>
      </w:pPr>
      <w:r>
        <w:rPr>
          <w:rFonts w:hint="eastAsia" w:ascii="宋体" w:hAnsi="宋体"/>
          <w:b/>
          <w:szCs w:val="21"/>
        </w:rPr>
        <w:t>第四条货物包装、运输</w:t>
      </w:r>
    </w:p>
    <w:p>
      <w:pPr>
        <w:spacing w:line="400" w:lineRule="exact"/>
        <w:ind w:firstLine="420" w:firstLineChars="200"/>
        <w:rPr>
          <w:rFonts w:ascii="宋体" w:hAnsi="宋体"/>
          <w:szCs w:val="21"/>
        </w:rPr>
      </w:pPr>
      <w:r>
        <w:rPr>
          <w:rFonts w:hint="eastAsia" w:ascii="宋体" w:hAnsi="宋体"/>
          <w:szCs w:val="21"/>
        </w:rPr>
        <w:t>1.乙方应在货物发运前对其进行满足运输距离、防潮、防震、防锈和防破损装卸等要求包装，以保证货物安全运达甲方指定地点。</w:t>
      </w:r>
    </w:p>
    <w:p>
      <w:pPr>
        <w:spacing w:line="400" w:lineRule="exact"/>
        <w:ind w:left="420"/>
        <w:rPr>
          <w:rFonts w:ascii="宋体" w:hAnsi="宋体"/>
          <w:szCs w:val="21"/>
        </w:rPr>
      </w:pPr>
      <w:r>
        <w:rPr>
          <w:rFonts w:hint="eastAsia" w:ascii="宋体" w:hAnsi="宋体"/>
          <w:szCs w:val="21"/>
        </w:rPr>
        <w:t>2.使用中文说明书（货物属于进口产品的，供货时应同时附上中文使用说明书）、质量检验证明书、</w:t>
      </w:r>
    </w:p>
    <w:p>
      <w:pPr>
        <w:spacing w:line="400" w:lineRule="exact"/>
        <w:rPr>
          <w:rFonts w:ascii="宋体" w:hAnsi="宋体"/>
          <w:szCs w:val="21"/>
        </w:rPr>
      </w:pPr>
      <w:r>
        <w:rPr>
          <w:rFonts w:hint="eastAsia" w:ascii="宋体" w:hAnsi="宋体"/>
          <w:szCs w:val="21"/>
        </w:rPr>
        <w:t>随配附件和工具以及清单一并附于货物内。</w:t>
      </w:r>
    </w:p>
    <w:p>
      <w:pPr>
        <w:spacing w:line="400" w:lineRule="exact"/>
        <w:ind w:firstLine="420" w:firstLineChars="200"/>
        <w:rPr>
          <w:rFonts w:ascii="宋体" w:hAnsi="宋体"/>
          <w:szCs w:val="21"/>
        </w:rPr>
      </w:pPr>
      <w:r>
        <w:rPr>
          <w:rFonts w:hint="eastAsia" w:ascii="宋体" w:hAnsi="宋体"/>
          <w:szCs w:val="21"/>
        </w:rPr>
        <w:t>3.乙方在货物发运手续办理完毕后二十四小时内或货到甲方四十八小时前通知甲方，以准备接货。</w:t>
      </w:r>
    </w:p>
    <w:p>
      <w:pPr>
        <w:spacing w:line="400" w:lineRule="exact"/>
        <w:ind w:left="420"/>
        <w:rPr>
          <w:rFonts w:ascii="宋体" w:hAnsi="宋体"/>
          <w:szCs w:val="21"/>
        </w:rPr>
      </w:pPr>
      <w:r>
        <w:rPr>
          <w:rFonts w:hint="eastAsia" w:ascii="宋体" w:hAnsi="宋体"/>
          <w:szCs w:val="21"/>
        </w:rPr>
        <w:t>4.货物在交付甲方前发生的风险均由乙方负责。</w:t>
      </w:r>
    </w:p>
    <w:p>
      <w:pPr>
        <w:spacing w:line="400" w:lineRule="exact"/>
        <w:ind w:firstLine="413" w:firstLineChars="196"/>
        <w:rPr>
          <w:rFonts w:ascii="宋体" w:hAnsi="宋体"/>
          <w:b/>
          <w:szCs w:val="21"/>
        </w:rPr>
      </w:pPr>
      <w:r>
        <w:rPr>
          <w:rFonts w:hint="eastAsia" w:ascii="宋体" w:hAnsi="宋体"/>
          <w:b/>
          <w:szCs w:val="21"/>
        </w:rPr>
        <w:t>第五条交付</w:t>
      </w:r>
    </w:p>
    <w:p>
      <w:pPr>
        <w:spacing w:line="400" w:lineRule="exact"/>
        <w:ind w:left="413"/>
        <w:rPr>
          <w:rFonts w:hint="eastAsia" w:ascii="宋体" w:hAnsi="宋体" w:cs="仿宋_GB2312"/>
          <w:szCs w:val="21"/>
        </w:rPr>
      </w:pPr>
      <w:r>
        <w:rPr>
          <w:rFonts w:hint="eastAsia" w:ascii="宋体" w:hAnsi="宋体" w:cs="仿宋_GB2312"/>
          <w:szCs w:val="21"/>
        </w:rPr>
        <w:t>1.交货期：</w:t>
      </w:r>
      <w:r>
        <w:rPr>
          <w:rFonts w:hint="eastAsia" w:ascii="宋体" w:hAnsi="宋体"/>
          <w:kern w:val="0"/>
          <w:szCs w:val="21"/>
        </w:rPr>
        <w:t>自合同签订之日起10个日历内交付使用</w:t>
      </w:r>
      <w:r>
        <w:rPr>
          <w:rFonts w:hint="eastAsia" w:ascii="宋体" w:hAnsi="宋体" w:cs="仿宋_GB2312"/>
          <w:szCs w:val="21"/>
        </w:rPr>
        <w:t>。</w:t>
      </w:r>
    </w:p>
    <w:p>
      <w:pPr>
        <w:spacing w:line="400" w:lineRule="exact"/>
        <w:ind w:left="413"/>
        <w:rPr>
          <w:rFonts w:hint="eastAsia" w:ascii="宋体" w:hAnsi="宋体" w:cs="仿宋_GB2312"/>
          <w:szCs w:val="21"/>
        </w:rPr>
      </w:pPr>
      <w:r>
        <w:rPr>
          <w:rFonts w:hint="eastAsia" w:ascii="宋体" w:hAnsi="宋体" w:cs="仿宋_GB2312"/>
          <w:szCs w:val="21"/>
        </w:rPr>
        <w:t>2.交货地点：采购人指定地点。</w:t>
      </w:r>
    </w:p>
    <w:p>
      <w:pPr>
        <w:spacing w:line="400" w:lineRule="exact"/>
        <w:ind w:left="413"/>
        <w:rPr>
          <w:rFonts w:ascii="宋体" w:hAnsi="宋体"/>
          <w:b/>
          <w:szCs w:val="21"/>
        </w:rPr>
      </w:pPr>
      <w:r>
        <w:rPr>
          <w:rFonts w:hint="eastAsia" w:ascii="宋体" w:hAnsi="宋体"/>
          <w:b/>
          <w:szCs w:val="21"/>
        </w:rPr>
        <w:t>第六条调试和验收</w:t>
      </w:r>
    </w:p>
    <w:p>
      <w:pPr>
        <w:spacing w:line="400" w:lineRule="exact"/>
        <w:ind w:firstLine="420" w:firstLineChars="200"/>
        <w:rPr>
          <w:rFonts w:ascii="宋体" w:hAnsi="宋体"/>
          <w:szCs w:val="21"/>
        </w:rPr>
      </w:pPr>
      <w:r>
        <w:rPr>
          <w:rFonts w:hint="eastAsia" w:ascii="宋体" w:hAnsi="宋体"/>
          <w:szCs w:val="21"/>
        </w:rPr>
        <w:t>1.乙方交货前应对产品做出全面的检查和对验收文件进行整理，并列出清单，作为甲方验收和使用的技术条件依据，验收的结果应随货物交甲方。</w:t>
      </w:r>
    </w:p>
    <w:p>
      <w:pPr>
        <w:spacing w:line="400" w:lineRule="exact"/>
        <w:ind w:firstLine="420" w:firstLineChars="200"/>
        <w:rPr>
          <w:rFonts w:ascii="宋体" w:hAnsi="宋体"/>
          <w:szCs w:val="21"/>
        </w:rPr>
      </w:pPr>
      <w:r>
        <w:rPr>
          <w:rFonts w:hint="eastAsia" w:ascii="宋体" w:hAnsi="宋体"/>
          <w:szCs w:val="21"/>
        </w:rPr>
        <w:t>2. 货物安装调试完成后，甲方应在七个工作日内依据招标文件、投标文件的技术规格要求及承诺和国家有关质量标准对货物进行现场验收，验收合格后由甲乙双方签署货物验收单并加盖公章，甲乙双方各执一份。</w:t>
      </w:r>
    </w:p>
    <w:p>
      <w:pPr>
        <w:spacing w:line="400" w:lineRule="exact"/>
        <w:ind w:firstLine="420" w:firstLineChars="200"/>
        <w:rPr>
          <w:rFonts w:ascii="宋体" w:hAnsi="宋体"/>
          <w:szCs w:val="21"/>
        </w:rPr>
      </w:pPr>
      <w:r>
        <w:rPr>
          <w:rFonts w:hint="eastAsia" w:ascii="宋体" w:hAnsi="宋体"/>
          <w:szCs w:val="21"/>
        </w:rPr>
        <w:t>3.甲方对乙方提供的货物在使用前进行调试时，乙方需负责安装并培训甲方的使用操作人员，并协助甲方一起调试，直到符合技术要求，甲方才做最终验收。</w:t>
      </w:r>
    </w:p>
    <w:p>
      <w:pPr>
        <w:spacing w:line="400" w:lineRule="exact"/>
        <w:ind w:firstLine="420" w:firstLineChars="200"/>
        <w:rPr>
          <w:rFonts w:ascii="宋体" w:hAnsi="宋体"/>
          <w:szCs w:val="21"/>
        </w:rPr>
      </w:pPr>
      <w:r>
        <w:rPr>
          <w:rFonts w:hint="eastAsia" w:ascii="宋体" w:hAnsi="宋体"/>
          <w:szCs w:val="21"/>
        </w:rPr>
        <w:t>4.对技术复杂的货物，甲方应请国家认可的专业检测机构参与初步验收及最终验收，并由其出具质量检测报告。</w:t>
      </w:r>
    </w:p>
    <w:p>
      <w:pPr>
        <w:spacing w:line="400" w:lineRule="exact"/>
        <w:ind w:left="420"/>
        <w:rPr>
          <w:rFonts w:ascii="宋体" w:hAnsi="宋体"/>
          <w:szCs w:val="21"/>
        </w:rPr>
      </w:pPr>
      <w:r>
        <w:rPr>
          <w:rFonts w:hint="eastAsia" w:ascii="宋体" w:hAnsi="宋体"/>
          <w:szCs w:val="21"/>
        </w:rPr>
        <w:t>5.验收时乙方必须在现场，验收完毕后作出验收结果报告，验收费用由乙方负责。</w:t>
      </w:r>
    </w:p>
    <w:p>
      <w:pPr>
        <w:spacing w:line="400" w:lineRule="exact"/>
        <w:ind w:firstLine="420" w:firstLineChars="200"/>
        <w:rPr>
          <w:rFonts w:ascii="宋体" w:hAnsi="宋体"/>
          <w:szCs w:val="21"/>
        </w:rPr>
      </w:pPr>
      <w:r>
        <w:rPr>
          <w:rFonts w:hint="eastAsia" w:ascii="宋体" w:hAnsi="宋体"/>
          <w:szCs w:val="21"/>
        </w:rPr>
        <w:t>6.甲方对验收有异议的，在验收后五个工作日内以书面形式向乙方提出，乙方应自收到甲方书面异议后</w:t>
      </w:r>
      <w:r>
        <w:rPr>
          <w:rFonts w:hint="eastAsia" w:ascii="宋体" w:hAnsi="宋体"/>
          <w:szCs w:val="21"/>
          <w:u w:val="single"/>
        </w:rPr>
        <w:t>　　　　</w:t>
      </w:r>
      <w:r>
        <w:rPr>
          <w:rFonts w:hint="eastAsia" w:ascii="宋体" w:hAnsi="宋体"/>
          <w:szCs w:val="21"/>
        </w:rPr>
        <w:t>日内及时予以解决。</w:t>
      </w:r>
    </w:p>
    <w:p>
      <w:pPr>
        <w:spacing w:line="400" w:lineRule="exact"/>
        <w:ind w:firstLine="413" w:firstLineChars="196"/>
        <w:rPr>
          <w:rFonts w:ascii="宋体" w:hAnsi="宋体"/>
          <w:b/>
          <w:szCs w:val="21"/>
        </w:rPr>
      </w:pPr>
      <w:r>
        <w:rPr>
          <w:rFonts w:hint="eastAsia" w:ascii="宋体" w:hAnsi="宋体"/>
          <w:b/>
          <w:szCs w:val="21"/>
        </w:rPr>
        <w:t>第七条安装和培训</w:t>
      </w:r>
    </w:p>
    <w:p>
      <w:pPr>
        <w:spacing w:line="400" w:lineRule="exact"/>
        <w:ind w:left="420"/>
        <w:rPr>
          <w:rFonts w:hint="eastAsia" w:ascii="宋体" w:hAnsi="宋体"/>
          <w:szCs w:val="21"/>
        </w:rPr>
      </w:pPr>
      <w:r>
        <w:rPr>
          <w:rFonts w:hint="eastAsia" w:ascii="宋体" w:hAnsi="宋体"/>
          <w:szCs w:val="21"/>
        </w:rPr>
        <w:t>1.甲方应提供必要安装条件（如场地、电源、水源等）；</w:t>
      </w:r>
    </w:p>
    <w:p>
      <w:pPr>
        <w:spacing w:line="400" w:lineRule="exact"/>
        <w:ind w:firstLine="420" w:firstLineChars="200"/>
        <w:rPr>
          <w:rFonts w:ascii="宋体" w:hAnsi="宋体"/>
          <w:szCs w:val="21"/>
        </w:rPr>
      </w:pPr>
      <w:r>
        <w:rPr>
          <w:rFonts w:hint="eastAsia" w:ascii="宋体" w:hAnsi="宋体"/>
          <w:szCs w:val="21"/>
        </w:rPr>
        <w:t>2.乙方负责甲方有关人员的培训。培训时间、地点：</w:t>
      </w:r>
      <w:r>
        <w:rPr>
          <w:rFonts w:hint="eastAsia" w:ascii="宋体" w:hAnsi="宋体"/>
          <w:szCs w:val="21"/>
          <w:u w:val="single"/>
        </w:rPr>
        <w:t>采购人指定时间地点</w:t>
      </w:r>
      <w:r>
        <w:rPr>
          <w:rFonts w:hint="eastAsia" w:ascii="宋体" w:hAnsi="宋体"/>
          <w:szCs w:val="21"/>
        </w:rPr>
        <w:t>。</w:t>
      </w:r>
    </w:p>
    <w:p>
      <w:pPr>
        <w:spacing w:line="400" w:lineRule="exact"/>
        <w:ind w:firstLine="413" w:firstLineChars="196"/>
        <w:rPr>
          <w:rFonts w:ascii="宋体" w:hAnsi="宋体"/>
          <w:b/>
          <w:szCs w:val="21"/>
        </w:rPr>
      </w:pPr>
      <w:r>
        <w:rPr>
          <w:rFonts w:hint="eastAsia" w:ascii="宋体" w:hAnsi="宋体"/>
          <w:b/>
          <w:szCs w:val="21"/>
        </w:rPr>
        <w:t>第八条售后服务</w:t>
      </w:r>
    </w:p>
    <w:p>
      <w:pPr>
        <w:tabs>
          <w:tab w:val="left" w:pos="0"/>
        </w:tabs>
        <w:spacing w:line="400" w:lineRule="exact"/>
        <w:ind w:firstLine="420" w:firstLineChars="200"/>
        <w:rPr>
          <w:rFonts w:ascii="宋体" w:hAnsi="宋体"/>
          <w:szCs w:val="21"/>
        </w:rPr>
      </w:pPr>
      <w:r>
        <w:rPr>
          <w:rFonts w:hint="eastAsia" w:ascii="宋体" w:hAnsi="宋体"/>
          <w:szCs w:val="21"/>
        </w:rPr>
        <w:t>1.乙方应按照国家有关法律规定和“三包”规定以及招投标文件和本合同所附《服务承诺》，为甲方提供售后服务。</w:t>
      </w:r>
    </w:p>
    <w:p>
      <w:pPr>
        <w:spacing w:line="400" w:lineRule="exact"/>
        <w:ind w:firstLine="420" w:firstLineChars="200"/>
        <w:rPr>
          <w:rFonts w:ascii="宋体" w:hAnsi="宋体"/>
          <w:szCs w:val="21"/>
        </w:rPr>
      </w:pPr>
      <w:r>
        <w:rPr>
          <w:rFonts w:hint="eastAsia" w:ascii="宋体" w:hAnsi="宋体"/>
          <w:szCs w:val="21"/>
        </w:rPr>
        <w:t>2.如在使用过程中发生质量问题，乙方在接到甲方通知后在</w:t>
      </w:r>
      <w:r>
        <w:rPr>
          <w:rFonts w:hint="eastAsia" w:ascii="宋体" w:hAnsi="宋体"/>
          <w:szCs w:val="21"/>
          <w:u w:val="single"/>
        </w:rPr>
        <w:t>投标文件承诺的时间</w:t>
      </w:r>
      <w:r>
        <w:rPr>
          <w:rFonts w:hint="eastAsia" w:ascii="宋体" w:hAnsi="宋体"/>
          <w:szCs w:val="21"/>
        </w:rPr>
        <w:t>内到达甲方现场处理。</w:t>
      </w:r>
    </w:p>
    <w:p>
      <w:pPr>
        <w:spacing w:line="400" w:lineRule="exact"/>
        <w:ind w:firstLine="420" w:firstLineChars="200"/>
        <w:rPr>
          <w:rFonts w:ascii="宋体" w:hAnsi="宋体"/>
          <w:szCs w:val="21"/>
        </w:rPr>
      </w:pPr>
      <w:r>
        <w:rPr>
          <w:rFonts w:hint="eastAsia" w:ascii="宋体" w:hAnsi="宋体"/>
          <w:szCs w:val="21"/>
        </w:rPr>
        <w:t>3.在质保期内，乙方应对货物出现的质量及安全问题负责处理解决并承担一切费用。</w:t>
      </w:r>
    </w:p>
    <w:p>
      <w:pPr>
        <w:spacing w:line="400" w:lineRule="exact"/>
        <w:ind w:firstLine="413" w:firstLineChars="196"/>
        <w:rPr>
          <w:rFonts w:ascii="宋体" w:hAnsi="宋体"/>
          <w:b/>
          <w:szCs w:val="21"/>
        </w:rPr>
      </w:pPr>
      <w:r>
        <w:rPr>
          <w:rFonts w:hint="eastAsia" w:ascii="宋体" w:hAnsi="宋体"/>
          <w:b/>
          <w:szCs w:val="21"/>
        </w:rPr>
        <w:t>第九条  税费</w:t>
      </w:r>
    </w:p>
    <w:p>
      <w:pPr>
        <w:spacing w:line="400" w:lineRule="exact"/>
        <w:ind w:firstLine="411" w:firstLineChars="196"/>
        <w:rPr>
          <w:rFonts w:ascii="宋体" w:hAnsi="宋体"/>
          <w:szCs w:val="21"/>
        </w:rPr>
      </w:pPr>
      <w:r>
        <w:rPr>
          <w:rFonts w:hint="eastAsia" w:ascii="宋体" w:hAnsi="宋体"/>
          <w:szCs w:val="21"/>
        </w:rPr>
        <w:t>本合同执行中相关的一切税费均由乙方负担。</w:t>
      </w:r>
    </w:p>
    <w:p>
      <w:pPr>
        <w:spacing w:line="400" w:lineRule="exact"/>
        <w:ind w:firstLine="422" w:firstLineChars="200"/>
        <w:rPr>
          <w:rFonts w:hint="eastAsia" w:ascii="宋体" w:hAnsi="宋体" w:cs="宋体"/>
        </w:rPr>
      </w:pPr>
      <w:r>
        <w:rPr>
          <w:rFonts w:hint="eastAsia" w:ascii="宋体" w:hAnsi="宋体" w:cs="宋体"/>
          <w:b/>
          <w:szCs w:val="21"/>
        </w:rPr>
        <w:t>第十条  付款方式</w:t>
      </w:r>
    </w:p>
    <w:p>
      <w:pPr>
        <w:spacing w:line="400" w:lineRule="exact"/>
        <w:ind w:firstLine="411" w:firstLineChars="196"/>
        <w:rPr>
          <w:rFonts w:hint="eastAsia" w:ascii="宋体" w:hAnsi="宋体" w:cs="仿宋_GB2312"/>
          <w:szCs w:val="21"/>
        </w:rPr>
      </w:pPr>
      <w:r>
        <w:rPr>
          <w:rFonts w:hint="eastAsia" w:ascii="宋体" w:hAnsi="宋体"/>
          <w:szCs w:val="21"/>
        </w:rPr>
        <w:t>本项目无预付款，中标供应商交货并经验收合格后，采购人自收到供应商提供的全 额正规合法含税发票后一次性付清合同款项。</w:t>
      </w:r>
    </w:p>
    <w:p>
      <w:pPr>
        <w:spacing w:line="400" w:lineRule="exact"/>
        <w:ind w:firstLine="413" w:firstLineChars="196"/>
        <w:rPr>
          <w:rFonts w:ascii="宋体" w:hAnsi="宋体"/>
          <w:b/>
          <w:szCs w:val="21"/>
        </w:rPr>
      </w:pPr>
      <w:r>
        <w:rPr>
          <w:rFonts w:hint="eastAsia" w:ascii="宋体" w:hAnsi="宋体"/>
          <w:b/>
          <w:szCs w:val="21"/>
        </w:rPr>
        <w:t>第十一条 违约责任</w:t>
      </w:r>
    </w:p>
    <w:p>
      <w:pPr>
        <w:spacing w:line="400" w:lineRule="exact"/>
        <w:ind w:firstLine="420" w:firstLineChars="200"/>
        <w:rPr>
          <w:rFonts w:ascii="宋体" w:hAnsi="宋体"/>
          <w:szCs w:val="21"/>
        </w:rPr>
      </w:pPr>
      <w:r>
        <w:rPr>
          <w:rFonts w:hint="eastAsia" w:ascii="宋体" w:hAnsi="宋体"/>
          <w:szCs w:val="21"/>
        </w:rPr>
        <w:t>1.乙方所提供的货物规格、技术标准、材料等质量不合格的，应及时更换，更换不及时的按逾期交货处罚，乙方应向甲方支付合同金额</w:t>
      </w:r>
      <w:r>
        <w:rPr>
          <w:rFonts w:hint="eastAsia" w:ascii="宋体" w:hAnsi="宋体"/>
          <w:szCs w:val="21"/>
          <w:u w:val="single"/>
        </w:rPr>
        <w:t>　5　</w:t>
      </w:r>
      <w:r>
        <w:rPr>
          <w:rFonts w:hint="eastAsia" w:ascii="宋体" w:hAnsi="宋体"/>
          <w:szCs w:val="21"/>
        </w:rPr>
        <w:t>%违约金并赔偿甲方经济损失。</w:t>
      </w:r>
    </w:p>
    <w:p>
      <w:pPr>
        <w:spacing w:line="400" w:lineRule="exact"/>
        <w:ind w:firstLine="359" w:firstLineChars="171"/>
        <w:rPr>
          <w:rFonts w:ascii="宋体" w:hAnsi="宋体"/>
          <w:szCs w:val="21"/>
        </w:rPr>
      </w:pPr>
      <w:r>
        <w:rPr>
          <w:rFonts w:hint="eastAsia" w:ascii="宋体" w:hAnsi="宋体"/>
          <w:szCs w:val="21"/>
        </w:rPr>
        <w:t>2.乙方提供的货物如果侵犯了第三方合法权益而引发的任何纠纷或诉讼，均由乙方负责交涉并承担全部责任。</w:t>
      </w:r>
    </w:p>
    <w:p>
      <w:pPr>
        <w:spacing w:line="400" w:lineRule="exact"/>
        <w:ind w:firstLine="420" w:firstLineChars="200"/>
        <w:rPr>
          <w:rFonts w:ascii="宋体" w:hAnsi="宋体"/>
          <w:szCs w:val="21"/>
        </w:rPr>
      </w:pPr>
      <w:r>
        <w:rPr>
          <w:rFonts w:hint="eastAsia" w:ascii="宋体" w:hAnsi="宋体"/>
          <w:szCs w:val="21"/>
        </w:rPr>
        <w:t>3.因包装、运输引起的货物损坏，按质量不合格处理。</w:t>
      </w:r>
    </w:p>
    <w:p>
      <w:pPr>
        <w:spacing w:line="400" w:lineRule="exact"/>
        <w:ind w:firstLine="420" w:firstLineChars="200"/>
        <w:rPr>
          <w:rFonts w:ascii="宋体" w:hAnsi="宋体"/>
          <w:szCs w:val="21"/>
        </w:rPr>
      </w:pPr>
      <w:r>
        <w:rPr>
          <w:rFonts w:hint="eastAsia" w:ascii="宋体" w:hAnsi="宋体"/>
          <w:szCs w:val="21"/>
        </w:rPr>
        <w:t>4.甲方无故延期接收货物、乙方逾期交货的，每天向对方偿付违约货款额</w:t>
      </w:r>
      <w:r>
        <w:rPr>
          <w:rFonts w:hint="eastAsia" w:ascii="宋体" w:hAnsi="宋体"/>
          <w:szCs w:val="21"/>
          <w:u w:val="single"/>
        </w:rPr>
        <w:t>3‰</w:t>
      </w:r>
      <w:r>
        <w:rPr>
          <w:rFonts w:hint="eastAsia" w:ascii="宋体" w:hAnsi="宋体"/>
          <w:szCs w:val="21"/>
        </w:rPr>
        <w:t>违约金，但违约金累计不得超过违约货款额</w:t>
      </w:r>
      <w:r>
        <w:rPr>
          <w:rFonts w:hint="eastAsia" w:ascii="宋体" w:hAnsi="宋体"/>
          <w:szCs w:val="21"/>
          <w:u w:val="single"/>
        </w:rPr>
        <w:t>5%</w:t>
      </w:r>
      <w:r>
        <w:rPr>
          <w:rFonts w:hint="eastAsia" w:ascii="宋体" w:hAnsi="宋体"/>
          <w:szCs w:val="21"/>
        </w:rPr>
        <w:t>，超过</w:t>
      </w:r>
      <w:r>
        <w:rPr>
          <w:rFonts w:hint="eastAsia" w:ascii="宋体" w:hAnsi="宋体"/>
          <w:szCs w:val="21"/>
          <w:u w:val="single"/>
        </w:rPr>
        <w:t>天</w:t>
      </w:r>
      <w:r>
        <w:rPr>
          <w:rFonts w:hint="eastAsia" w:ascii="宋体" w:hAnsi="宋体"/>
          <w:szCs w:val="21"/>
        </w:rPr>
        <w:t>对方有权解除合同，违约方承担因此给对方造成经济损失；甲方延期付货款的，每天向乙方偿付延期货款额3‰滞纳金，但滞纳金累计不得超过延期货款额</w:t>
      </w:r>
      <w:r>
        <w:rPr>
          <w:rFonts w:hint="eastAsia" w:ascii="宋体" w:hAnsi="宋体"/>
          <w:szCs w:val="21"/>
          <w:u w:val="single"/>
        </w:rPr>
        <w:t>5%</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5.乙方未按本合同和投标文件中规定的服务承诺提供售后服务的，乙方应按本合同合计金额</w:t>
      </w:r>
      <w:r>
        <w:rPr>
          <w:rFonts w:hint="eastAsia" w:ascii="宋体" w:hAnsi="宋体"/>
          <w:szCs w:val="21"/>
          <w:u w:val="single"/>
        </w:rPr>
        <w:t>　5　</w:t>
      </w:r>
      <w:r>
        <w:rPr>
          <w:rFonts w:hint="eastAsia" w:ascii="宋体" w:hAnsi="宋体"/>
          <w:szCs w:val="21"/>
        </w:rPr>
        <w:t>%向甲方支付违约金。</w:t>
      </w:r>
    </w:p>
    <w:p>
      <w:pPr>
        <w:spacing w:line="400" w:lineRule="exact"/>
        <w:ind w:firstLine="420" w:firstLineChars="200"/>
        <w:rPr>
          <w:rFonts w:ascii="宋体" w:hAnsi="宋体"/>
          <w:szCs w:val="21"/>
        </w:rPr>
      </w:pPr>
      <w:r>
        <w:rPr>
          <w:rFonts w:hint="eastAsia" w:ascii="宋体" w:hAnsi="宋体"/>
          <w:szCs w:val="21"/>
        </w:rPr>
        <w:t>6.乙方提供的货物在质保期内，因设计、工艺或材料的缺陷和其他质量原因造成的问题，由乙方负责，费用从质量保证金中扣除，不足另补。</w:t>
      </w:r>
    </w:p>
    <w:p>
      <w:pPr>
        <w:spacing w:line="400" w:lineRule="exact"/>
        <w:ind w:left="420"/>
        <w:rPr>
          <w:rFonts w:ascii="宋体" w:hAnsi="宋体"/>
          <w:szCs w:val="21"/>
        </w:rPr>
      </w:pPr>
      <w:r>
        <w:rPr>
          <w:rFonts w:hint="eastAsia" w:ascii="宋体" w:hAnsi="宋体"/>
          <w:szCs w:val="21"/>
        </w:rPr>
        <w:t>7.其他违约行为按违约货款额</w:t>
      </w:r>
      <w:r>
        <w:rPr>
          <w:rFonts w:hint="eastAsia" w:ascii="宋体" w:hAnsi="宋体"/>
          <w:szCs w:val="21"/>
          <w:u w:val="single"/>
        </w:rPr>
        <w:t xml:space="preserve">　5  </w:t>
      </w:r>
      <w:r>
        <w:rPr>
          <w:rFonts w:hint="eastAsia" w:ascii="宋体" w:hAnsi="宋体"/>
          <w:szCs w:val="21"/>
        </w:rPr>
        <w:t>%收取违约金并赔偿经济损失。</w:t>
      </w:r>
    </w:p>
    <w:p>
      <w:pPr>
        <w:spacing w:line="400" w:lineRule="exact"/>
        <w:ind w:firstLine="413" w:firstLineChars="196"/>
        <w:rPr>
          <w:rFonts w:ascii="宋体" w:hAnsi="宋体"/>
          <w:b/>
          <w:szCs w:val="21"/>
        </w:rPr>
      </w:pPr>
      <w:r>
        <w:rPr>
          <w:rFonts w:hint="eastAsia" w:ascii="宋体" w:hAnsi="宋体"/>
          <w:b/>
          <w:szCs w:val="21"/>
        </w:rPr>
        <w:t>第十二条不可抗力事件处理</w:t>
      </w:r>
    </w:p>
    <w:p>
      <w:pPr>
        <w:spacing w:line="400" w:lineRule="exact"/>
        <w:ind w:firstLine="420" w:firstLineChars="200"/>
        <w:rPr>
          <w:rFonts w:ascii="宋体" w:hAnsi="宋体"/>
          <w:szCs w:val="21"/>
        </w:rPr>
      </w:pPr>
      <w:r>
        <w:rPr>
          <w:rFonts w:hint="eastAsia" w:ascii="宋体" w:hAnsi="宋体"/>
          <w:szCs w:val="21"/>
        </w:rPr>
        <w:t>1.在合同有效期内，乙方因不可抗力事件导致不能履行合同，则合同履行期可延长，其延长期与不可抗力影响期相同。</w:t>
      </w:r>
    </w:p>
    <w:p>
      <w:pPr>
        <w:spacing w:line="400" w:lineRule="exact"/>
        <w:ind w:left="420"/>
        <w:rPr>
          <w:rFonts w:ascii="宋体" w:hAnsi="宋体"/>
          <w:szCs w:val="21"/>
        </w:rPr>
      </w:pPr>
      <w:r>
        <w:rPr>
          <w:rFonts w:hint="eastAsia" w:ascii="宋体" w:hAnsi="宋体"/>
          <w:szCs w:val="21"/>
        </w:rPr>
        <w:t>2.不可抗力事件发生后，应立即通知对方，并寄送有关权威机构出具的证明。</w:t>
      </w:r>
    </w:p>
    <w:p>
      <w:pPr>
        <w:spacing w:line="400" w:lineRule="exact"/>
        <w:ind w:left="420"/>
        <w:rPr>
          <w:rFonts w:ascii="宋体" w:hAnsi="宋体"/>
          <w:szCs w:val="21"/>
        </w:rPr>
      </w:pPr>
      <w:r>
        <w:rPr>
          <w:rFonts w:hint="eastAsia" w:ascii="宋体" w:hAnsi="宋体"/>
          <w:szCs w:val="21"/>
        </w:rPr>
        <w:t>3.不可抗力事件延续一百二十天以上，双方应通过友好协商，确定是否继续履行合同。</w:t>
      </w:r>
    </w:p>
    <w:p>
      <w:pPr>
        <w:spacing w:line="400" w:lineRule="exact"/>
        <w:ind w:firstLine="413" w:firstLineChars="196"/>
        <w:rPr>
          <w:rFonts w:ascii="宋体" w:hAnsi="宋体"/>
          <w:b/>
          <w:szCs w:val="21"/>
        </w:rPr>
      </w:pPr>
      <w:r>
        <w:rPr>
          <w:rFonts w:hint="eastAsia" w:ascii="宋体" w:hAnsi="宋体"/>
          <w:b/>
          <w:szCs w:val="21"/>
        </w:rPr>
        <w:t>第十三条合同争议解决</w:t>
      </w:r>
    </w:p>
    <w:p>
      <w:pPr>
        <w:spacing w:line="400" w:lineRule="exact"/>
        <w:ind w:firstLine="420" w:firstLineChars="200"/>
        <w:rPr>
          <w:rFonts w:ascii="宋体" w:hAnsi="宋体"/>
          <w:szCs w:val="21"/>
        </w:rPr>
      </w:pPr>
      <w:r>
        <w:rPr>
          <w:rFonts w:hint="eastAsia" w:ascii="宋体" w:hAnsi="宋体"/>
          <w:szCs w:val="21"/>
        </w:rPr>
        <w:t>1.因货物质量问题发生争议的，应邀请国家认可的质量检测机构对货物质量进行鉴定。货物符合标准的，鉴定费由甲方承担；货物不符合标准的，鉴定费由乙方承担。</w:t>
      </w:r>
    </w:p>
    <w:p>
      <w:pPr>
        <w:spacing w:line="400" w:lineRule="exact"/>
        <w:ind w:firstLine="420" w:firstLineChars="200"/>
        <w:rPr>
          <w:rFonts w:ascii="宋体" w:hAnsi="宋体"/>
          <w:szCs w:val="21"/>
        </w:rPr>
      </w:pPr>
      <w:r>
        <w:rPr>
          <w:rFonts w:hint="eastAsia" w:ascii="宋体" w:hAnsi="宋体"/>
          <w:szCs w:val="21"/>
        </w:rPr>
        <w:t>2.因履行本合同引起的或与本合同有关的争议，甲乙双方应首先通过友好协商解决，如果协商不能解决，可向桂林市仲裁委员会申请仲裁或向桂林市人民法院提起诉讼。</w:t>
      </w:r>
    </w:p>
    <w:p>
      <w:pPr>
        <w:spacing w:line="400" w:lineRule="exact"/>
        <w:ind w:left="435"/>
        <w:rPr>
          <w:rFonts w:ascii="宋体" w:hAnsi="宋体"/>
          <w:szCs w:val="21"/>
        </w:rPr>
      </w:pPr>
      <w:r>
        <w:rPr>
          <w:rFonts w:hint="eastAsia" w:ascii="宋体" w:hAnsi="宋体"/>
          <w:szCs w:val="21"/>
        </w:rPr>
        <w:t>3.诉讼期间，本合同继续履行。</w:t>
      </w:r>
    </w:p>
    <w:p>
      <w:pPr>
        <w:spacing w:line="400" w:lineRule="exact"/>
        <w:ind w:firstLine="413" w:firstLineChars="196"/>
        <w:rPr>
          <w:rFonts w:ascii="宋体" w:hAnsi="宋体"/>
          <w:b/>
          <w:szCs w:val="21"/>
        </w:rPr>
      </w:pPr>
      <w:r>
        <w:rPr>
          <w:rFonts w:hint="eastAsia" w:ascii="宋体" w:hAnsi="宋体"/>
          <w:b/>
          <w:szCs w:val="21"/>
        </w:rPr>
        <w:t>第十四条合同生效及其它</w:t>
      </w:r>
    </w:p>
    <w:p>
      <w:pPr>
        <w:spacing w:line="400" w:lineRule="exact"/>
        <w:ind w:firstLine="420" w:firstLineChars="200"/>
        <w:rPr>
          <w:rFonts w:ascii="宋体" w:hAnsi="宋体"/>
          <w:szCs w:val="21"/>
        </w:rPr>
      </w:pPr>
      <w:r>
        <w:rPr>
          <w:rFonts w:hint="eastAsia" w:ascii="宋体" w:hAnsi="宋体"/>
          <w:szCs w:val="21"/>
        </w:rPr>
        <w:t>1.合同经甲乙双方法定代表人、负责人、自然人或相应的授权代表签字并加盖投标人公章后生效。</w:t>
      </w:r>
    </w:p>
    <w:p>
      <w:pPr>
        <w:spacing w:line="400" w:lineRule="exact"/>
        <w:ind w:firstLine="420" w:firstLineChars="200"/>
        <w:rPr>
          <w:rFonts w:ascii="宋体" w:hAnsi="宋体"/>
          <w:szCs w:val="21"/>
        </w:rPr>
      </w:pPr>
      <w:r>
        <w:rPr>
          <w:rFonts w:hint="eastAsia" w:ascii="宋体" w:hAnsi="宋体"/>
          <w:szCs w:val="21"/>
        </w:rPr>
        <w:t>2.合同执行中涉及采购资金和采购内容修改或补充的，需经桂林市财政部门审批，并签订书面补充协议报阳朔县人民政府采购管理办公室备案，方可作为主合同不可分割的一部分。</w:t>
      </w:r>
    </w:p>
    <w:p>
      <w:pPr>
        <w:spacing w:line="400" w:lineRule="exact"/>
        <w:ind w:left="435"/>
        <w:rPr>
          <w:rFonts w:ascii="宋体" w:hAnsi="宋体"/>
          <w:szCs w:val="21"/>
        </w:rPr>
      </w:pPr>
      <w:r>
        <w:rPr>
          <w:rFonts w:hint="eastAsia" w:ascii="宋体" w:hAnsi="宋体"/>
          <w:szCs w:val="21"/>
        </w:rPr>
        <w:t>3.本合同未尽事宜，遵照《合同法》有关条文执行。</w:t>
      </w:r>
    </w:p>
    <w:p>
      <w:pPr>
        <w:spacing w:line="400" w:lineRule="exact"/>
        <w:ind w:firstLine="413" w:firstLineChars="196"/>
        <w:rPr>
          <w:rFonts w:ascii="宋体" w:hAnsi="宋体"/>
          <w:b/>
          <w:szCs w:val="21"/>
        </w:rPr>
      </w:pPr>
      <w:r>
        <w:rPr>
          <w:rFonts w:hint="eastAsia" w:ascii="宋体" w:hAnsi="宋体"/>
          <w:b/>
          <w:szCs w:val="21"/>
        </w:rPr>
        <w:t>第十五条合同的变更、终止与转让</w:t>
      </w:r>
    </w:p>
    <w:p>
      <w:pPr>
        <w:spacing w:line="400" w:lineRule="exact"/>
        <w:ind w:firstLine="420" w:firstLineChars="200"/>
        <w:rPr>
          <w:rFonts w:ascii="宋体" w:hAnsi="宋体"/>
          <w:szCs w:val="21"/>
        </w:rPr>
      </w:pPr>
      <w:r>
        <w:rPr>
          <w:rFonts w:hint="eastAsia" w:ascii="宋体" w:hAnsi="宋体"/>
          <w:szCs w:val="21"/>
        </w:rPr>
        <w:t>1.除《中华人民共和国政府采购法》第五十条规定的情形外，本合同一经签订，甲乙双方不得擅自变更，中止或终止。</w:t>
      </w:r>
    </w:p>
    <w:p>
      <w:pPr>
        <w:spacing w:line="400" w:lineRule="exact"/>
        <w:ind w:left="420"/>
        <w:rPr>
          <w:rFonts w:ascii="宋体" w:hAnsi="宋体"/>
          <w:szCs w:val="21"/>
        </w:rPr>
      </w:pPr>
      <w:r>
        <w:rPr>
          <w:rFonts w:hint="eastAsia" w:ascii="宋体" w:hAnsi="宋体"/>
          <w:szCs w:val="21"/>
        </w:rPr>
        <w:t>2.乙方不得擅自转让其应履行的合同义务。</w:t>
      </w:r>
    </w:p>
    <w:p>
      <w:pPr>
        <w:spacing w:line="400" w:lineRule="exact"/>
        <w:ind w:firstLine="422" w:firstLineChars="200"/>
        <w:rPr>
          <w:rFonts w:ascii="宋体" w:hAnsi="宋体"/>
          <w:b/>
          <w:szCs w:val="21"/>
        </w:rPr>
      </w:pPr>
      <w:r>
        <w:rPr>
          <w:rFonts w:hint="eastAsia" w:ascii="宋体" w:hAnsi="宋体"/>
          <w:b/>
          <w:szCs w:val="21"/>
        </w:rPr>
        <w:t>第十六条签订本合同依据：</w:t>
      </w:r>
    </w:p>
    <w:p>
      <w:pPr>
        <w:spacing w:line="400" w:lineRule="exact"/>
        <w:ind w:left="420"/>
        <w:rPr>
          <w:rFonts w:ascii="宋体" w:hAnsi="宋体"/>
          <w:szCs w:val="21"/>
        </w:rPr>
      </w:pPr>
      <w:r>
        <w:rPr>
          <w:rFonts w:hint="eastAsia" w:ascii="宋体" w:hAnsi="宋体"/>
          <w:szCs w:val="21"/>
        </w:rPr>
        <w:t>1.招标文件；</w:t>
      </w:r>
    </w:p>
    <w:p>
      <w:pPr>
        <w:spacing w:line="400" w:lineRule="exact"/>
        <w:ind w:left="420"/>
        <w:rPr>
          <w:rFonts w:ascii="宋体" w:hAnsi="宋体"/>
          <w:szCs w:val="21"/>
        </w:rPr>
      </w:pPr>
      <w:r>
        <w:rPr>
          <w:rFonts w:hint="eastAsia" w:ascii="宋体" w:hAnsi="宋体"/>
          <w:szCs w:val="21"/>
        </w:rPr>
        <w:t>2.乙方提供的投标（或应答）文件；</w:t>
      </w:r>
    </w:p>
    <w:p>
      <w:pPr>
        <w:spacing w:line="400" w:lineRule="exact"/>
        <w:ind w:left="420"/>
        <w:rPr>
          <w:rFonts w:ascii="宋体" w:hAnsi="宋体"/>
          <w:szCs w:val="21"/>
        </w:rPr>
      </w:pPr>
      <w:r>
        <w:rPr>
          <w:rFonts w:hint="eastAsia" w:ascii="宋体" w:hAnsi="宋体"/>
          <w:szCs w:val="21"/>
        </w:rPr>
        <w:t>3.售后服务承诺书；</w:t>
      </w:r>
    </w:p>
    <w:p>
      <w:pPr>
        <w:spacing w:line="400" w:lineRule="exact"/>
        <w:ind w:left="420"/>
        <w:rPr>
          <w:rFonts w:ascii="宋体" w:hAnsi="宋体"/>
          <w:szCs w:val="21"/>
        </w:rPr>
      </w:pPr>
      <w:r>
        <w:rPr>
          <w:rFonts w:hint="eastAsia" w:ascii="宋体" w:hAnsi="宋体"/>
          <w:szCs w:val="21"/>
        </w:rPr>
        <w:t>4.中标通知书。</w:t>
      </w:r>
    </w:p>
    <w:p>
      <w:pPr>
        <w:pStyle w:val="6"/>
        <w:spacing w:line="400" w:lineRule="exact"/>
        <w:ind w:left="2" w:leftChars="1" w:firstLine="420" w:firstLineChars="200"/>
        <w:rPr>
          <w:rFonts w:hint="eastAsia" w:hAnsi="宋体"/>
          <w:szCs w:val="21"/>
        </w:rPr>
      </w:pPr>
      <w:r>
        <w:rPr>
          <w:rFonts w:hint="eastAsia" w:hAnsi="宋体"/>
          <w:szCs w:val="21"/>
        </w:rPr>
        <w:t>本合同甲乙双方签字盖章后生效，一式四份，具有同等法律效力，甲、乙双方各一份。政府采购合同双方自签订之日起1个工作日内将合同原件两份交采购代理机构。采购代理机构在采购合同签订之日起2个工作日内将政府采购合同在省级以上人民政府财政部门指定媒体上公告并于合同签订之日起七个工作日内将一份合同原件送阳朔县人民政府采购管理办公室备案，一份由采购代理机构存档。</w:t>
      </w:r>
    </w:p>
    <w:p>
      <w:pPr>
        <w:spacing w:line="400" w:lineRule="exact"/>
        <w:ind w:firstLine="420" w:firstLineChars="200"/>
        <w:rPr>
          <w:rFonts w:ascii="宋体" w:hAnsi="宋体"/>
          <w:szCs w:val="21"/>
        </w:rPr>
      </w:pPr>
    </w:p>
    <w:p>
      <w:pPr>
        <w:spacing w:line="400" w:lineRule="exact"/>
        <w:rPr>
          <w:rFonts w:ascii="宋体" w:hAnsi="宋体"/>
          <w:szCs w:val="21"/>
          <w:u w:val="single"/>
        </w:rPr>
      </w:pPr>
      <w:r>
        <w:rPr>
          <w:rFonts w:hint="eastAsia" w:ascii="宋体" w:hAnsi="宋体"/>
          <w:szCs w:val="21"/>
        </w:rPr>
        <w:t>甲方（公章）：</w:t>
      </w:r>
      <w:r>
        <w:rPr>
          <w:rFonts w:hint="eastAsia" w:ascii="宋体" w:hAnsi="宋体"/>
          <w:szCs w:val="21"/>
          <w:u w:val="single"/>
        </w:rPr>
        <w:t xml:space="preserve">                             </w:t>
      </w:r>
      <w:r>
        <w:rPr>
          <w:rFonts w:hint="eastAsia" w:ascii="宋体" w:hAnsi="宋体"/>
          <w:szCs w:val="21"/>
        </w:rPr>
        <w:t xml:space="preserve">  乙方（公章，自然人除外）：</w:t>
      </w:r>
      <w:r>
        <w:rPr>
          <w:rFonts w:hint="eastAsia" w:ascii="宋体" w:hAnsi="宋体"/>
          <w:szCs w:val="21"/>
          <w:u w:val="single"/>
        </w:rPr>
        <w:t xml:space="preserve">          </w:t>
      </w:r>
    </w:p>
    <w:p>
      <w:pPr>
        <w:spacing w:line="400" w:lineRule="exact"/>
        <w:ind w:left="4620" w:hanging="4620" w:hangingChars="2200"/>
        <w:rPr>
          <w:rFonts w:hAnsi="宋体"/>
        </w:rPr>
      </w:pPr>
      <w:r>
        <w:rPr>
          <w:rFonts w:hint="eastAsia" w:ascii="宋体" w:hAnsi="宋体"/>
          <w:szCs w:val="21"/>
        </w:rPr>
        <w:t>法定代表人签字：</w:t>
      </w:r>
      <w:r>
        <w:rPr>
          <w:rFonts w:hint="eastAsia" w:ascii="宋体" w:hAnsi="宋体"/>
          <w:szCs w:val="21"/>
          <w:u w:val="single"/>
        </w:rPr>
        <w:t xml:space="preserve">                            </w:t>
      </w:r>
      <w:r>
        <w:rPr>
          <w:rFonts w:hint="eastAsia" w:ascii="宋体" w:hAnsi="宋体"/>
          <w:szCs w:val="21"/>
        </w:rPr>
        <w:t xml:space="preserve"> </w:t>
      </w:r>
      <w:r>
        <w:rPr>
          <w:rFonts w:hint="eastAsia" w:hAnsi="宋体"/>
        </w:rPr>
        <w:t>法定代表人（负责人、自然人）签字（属自然</w:t>
      </w:r>
    </w:p>
    <w:p>
      <w:pPr>
        <w:spacing w:line="400" w:lineRule="exact"/>
        <w:ind w:left="4620" w:hanging="4620" w:hangingChars="2200"/>
        <w:rPr>
          <w:rFonts w:ascii="宋体" w:hAnsi="宋体"/>
          <w:szCs w:val="21"/>
          <w:u w:val="single"/>
        </w:rPr>
      </w:pPr>
      <w:r>
        <w:rPr>
          <w:rFonts w:hint="eastAsia" w:hAnsi="宋体"/>
        </w:rPr>
        <w:t>　　　　　　　　　　　　　　　　　　　　     人的应在签名处加盖食指指印）</w:t>
      </w:r>
      <w:r>
        <w:rPr>
          <w:rFonts w:hint="eastAsia" w:ascii="宋体" w:hAnsi="宋体"/>
          <w:szCs w:val="21"/>
        </w:rPr>
        <w:t>：</w:t>
      </w:r>
      <w:r>
        <w:rPr>
          <w:rFonts w:hint="eastAsia" w:ascii="宋体" w:hAnsi="宋体"/>
          <w:szCs w:val="21"/>
          <w:u w:val="single"/>
        </w:rPr>
        <w:t xml:space="preserve">      </w:t>
      </w:r>
    </w:p>
    <w:p>
      <w:pPr>
        <w:tabs>
          <w:tab w:val="left" w:pos="5040"/>
        </w:tabs>
        <w:spacing w:line="400" w:lineRule="exact"/>
        <w:rPr>
          <w:rFonts w:ascii="宋体" w:hAnsi="宋体"/>
          <w:szCs w:val="21"/>
          <w:u w:val="single"/>
        </w:rPr>
      </w:pPr>
      <w:r>
        <w:rPr>
          <w:rFonts w:hint="eastAsia" w:ascii="宋体" w:hAnsi="宋体"/>
          <w:szCs w:val="21"/>
        </w:rPr>
        <w:t>委托代理人：</w:t>
      </w:r>
      <w:r>
        <w:rPr>
          <w:rFonts w:hint="eastAsia" w:ascii="宋体" w:hAnsi="宋体"/>
          <w:szCs w:val="21"/>
          <w:u w:val="single"/>
        </w:rPr>
        <w:t xml:space="preserve">                               </w:t>
      </w:r>
      <w:r>
        <w:rPr>
          <w:rFonts w:hint="eastAsia" w:ascii="宋体" w:hAnsi="宋体"/>
          <w:szCs w:val="21"/>
        </w:rPr>
        <w:t xml:space="preserve">  委托代理人：</w:t>
      </w:r>
      <w:r>
        <w:rPr>
          <w:rFonts w:hint="eastAsia" w:ascii="宋体" w:hAnsi="宋体"/>
          <w:szCs w:val="21"/>
          <w:u w:val="single"/>
        </w:rPr>
        <w:t xml:space="preserve">              </w:t>
      </w:r>
    </w:p>
    <w:p>
      <w:pPr>
        <w:tabs>
          <w:tab w:val="left" w:pos="5040"/>
        </w:tabs>
        <w:spacing w:line="400" w:lineRule="exact"/>
        <w:rPr>
          <w:rFonts w:ascii="宋体" w:hAnsi="宋体"/>
          <w:szCs w:val="21"/>
          <w:u w:val="single"/>
        </w:rPr>
      </w:pPr>
      <w:r>
        <w:rPr>
          <w:rFonts w:hint="eastAsia" w:ascii="宋体" w:hAnsi="宋体"/>
          <w:szCs w:val="21"/>
        </w:rPr>
        <w:t>开户名称：</w:t>
      </w:r>
      <w:r>
        <w:rPr>
          <w:rFonts w:hint="eastAsia" w:ascii="宋体" w:hAnsi="宋体"/>
          <w:szCs w:val="21"/>
          <w:u w:val="single"/>
        </w:rPr>
        <w:t xml:space="preserve">                                 </w:t>
      </w:r>
      <w:r>
        <w:rPr>
          <w:rFonts w:hint="eastAsia" w:ascii="宋体" w:hAnsi="宋体"/>
          <w:szCs w:val="21"/>
        </w:rPr>
        <w:t xml:space="preserve">  开户名称：</w:t>
      </w:r>
      <w:r>
        <w:rPr>
          <w:rFonts w:hint="eastAsia" w:ascii="宋体" w:hAnsi="宋体"/>
          <w:szCs w:val="21"/>
          <w:u w:val="single"/>
        </w:rPr>
        <w:t xml:space="preserve">                </w:t>
      </w:r>
    </w:p>
    <w:p>
      <w:pPr>
        <w:tabs>
          <w:tab w:val="left" w:pos="5040"/>
        </w:tabs>
        <w:spacing w:line="400" w:lineRule="exact"/>
        <w:rPr>
          <w:rFonts w:ascii="宋体" w:hAnsi="宋体"/>
          <w:szCs w:val="21"/>
          <w:u w:val="single"/>
        </w:rPr>
      </w:pPr>
      <w:r>
        <w:rPr>
          <w:rFonts w:hint="eastAsia" w:ascii="宋体" w:hAnsi="宋体"/>
          <w:szCs w:val="21"/>
        </w:rPr>
        <w:t>开户银行：</w:t>
      </w:r>
      <w:r>
        <w:rPr>
          <w:rFonts w:hint="eastAsia" w:ascii="宋体" w:hAnsi="宋体"/>
          <w:szCs w:val="21"/>
          <w:u w:val="single"/>
        </w:rPr>
        <w:t xml:space="preserve">                                 </w:t>
      </w:r>
      <w:r>
        <w:rPr>
          <w:rFonts w:hint="eastAsia" w:ascii="宋体" w:hAnsi="宋体"/>
          <w:szCs w:val="21"/>
        </w:rPr>
        <w:t xml:space="preserve">  开户银行：</w:t>
      </w:r>
      <w:r>
        <w:rPr>
          <w:rFonts w:hint="eastAsia" w:ascii="宋体" w:hAnsi="宋体"/>
          <w:szCs w:val="21"/>
          <w:u w:val="single"/>
        </w:rPr>
        <w:t xml:space="preserve">               </w:t>
      </w:r>
    </w:p>
    <w:p>
      <w:pPr>
        <w:tabs>
          <w:tab w:val="left" w:pos="5040"/>
        </w:tabs>
        <w:spacing w:line="400" w:lineRule="exact"/>
        <w:rPr>
          <w:rFonts w:ascii="宋体" w:hAnsi="宋体"/>
          <w:szCs w:val="21"/>
          <w:u w:val="single"/>
        </w:rPr>
      </w:pPr>
      <w:r>
        <w:rPr>
          <w:rFonts w:hint="eastAsia" w:ascii="宋体" w:hAnsi="宋体"/>
          <w:szCs w:val="21"/>
        </w:rPr>
        <w:t>银行账号：</w:t>
      </w:r>
      <w:r>
        <w:rPr>
          <w:rFonts w:hint="eastAsia" w:ascii="宋体" w:hAnsi="宋体"/>
          <w:szCs w:val="21"/>
          <w:u w:val="single"/>
        </w:rPr>
        <w:t xml:space="preserve">                                 </w:t>
      </w:r>
      <w:r>
        <w:rPr>
          <w:rFonts w:hint="eastAsia" w:ascii="宋体" w:hAnsi="宋体"/>
          <w:szCs w:val="21"/>
        </w:rPr>
        <w:t xml:space="preserve">  银行账号：</w:t>
      </w:r>
      <w:r>
        <w:rPr>
          <w:rFonts w:hint="eastAsia" w:ascii="宋体" w:hAnsi="宋体"/>
          <w:szCs w:val="21"/>
          <w:u w:val="single"/>
        </w:rPr>
        <w:t xml:space="preserve">                 </w:t>
      </w:r>
    </w:p>
    <w:p>
      <w:pPr>
        <w:rPr>
          <w:rFonts w:ascii="宋体" w:hAnsi="宋体"/>
          <w:szCs w:val="21"/>
          <w:u w:val="single"/>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 xml:space="preserve">  日期：</w:t>
      </w:r>
      <w:r>
        <w:rPr>
          <w:rFonts w:hint="eastAsia" w:ascii="宋体" w:hAnsi="宋体"/>
          <w:szCs w:val="21"/>
          <w:u w:val="single"/>
        </w:rPr>
        <w:t>               </w:t>
      </w:r>
    </w:p>
    <w:p>
      <w:pPr>
        <w:rPr>
          <w:rFonts w:ascii="宋体" w:hAnsi="宋体"/>
          <w:szCs w:val="21"/>
          <w:u w:val="single"/>
        </w:rPr>
      </w:pPr>
    </w:p>
    <w:p>
      <w:pPr>
        <w:spacing w:line="360" w:lineRule="exact"/>
        <w:rPr>
          <w:szCs w:val="21"/>
        </w:rPr>
      </w:pPr>
    </w:p>
    <w:p>
      <w:pPr>
        <w:spacing w:line="380" w:lineRule="exact"/>
        <w:rPr>
          <w:rFonts w:ascii="宋体" w:hAnsi="宋体"/>
          <w:b/>
          <w:bCs/>
          <w:sz w:val="32"/>
          <w:szCs w:val="32"/>
        </w:rPr>
      </w:pPr>
    </w:p>
    <w:p>
      <w:pPr>
        <w:spacing w:line="440" w:lineRule="atLeast"/>
        <w:jc w:val="center"/>
        <w:rPr>
          <w:rFonts w:ascii="宋体" w:hAnsi="宋体"/>
          <w:b/>
          <w:sz w:val="32"/>
          <w:szCs w:val="32"/>
        </w:rPr>
      </w:pPr>
    </w:p>
    <w:p>
      <w:pPr>
        <w:spacing w:line="440" w:lineRule="atLeast"/>
        <w:jc w:val="center"/>
        <w:rPr>
          <w:rFonts w:ascii="宋体" w:hAnsi="宋体"/>
          <w:b/>
          <w:sz w:val="32"/>
          <w:szCs w:val="32"/>
        </w:rPr>
      </w:pPr>
    </w:p>
    <w:p>
      <w:pPr>
        <w:spacing w:line="440" w:lineRule="atLeast"/>
        <w:jc w:val="center"/>
        <w:outlineLvl w:val="1"/>
        <w:rPr>
          <w:rFonts w:ascii="宋体" w:hAnsi="宋体"/>
          <w:b/>
          <w:bCs/>
          <w:sz w:val="32"/>
          <w:szCs w:val="32"/>
        </w:rPr>
      </w:pPr>
      <w:r>
        <w:rPr>
          <w:rFonts w:ascii="宋体" w:hAnsi="宋体"/>
          <w:b/>
          <w:sz w:val="32"/>
          <w:szCs w:val="32"/>
        </w:rPr>
        <w:br w:type="page"/>
      </w:r>
      <w:r>
        <w:rPr>
          <w:rFonts w:hint="eastAsia" w:ascii="宋体" w:hAnsi="宋体"/>
          <w:b/>
          <w:sz w:val="32"/>
          <w:szCs w:val="32"/>
        </w:rPr>
        <w:t>第六章 投标文件（格式）</w:t>
      </w:r>
    </w:p>
    <w:p>
      <w:pPr>
        <w:spacing w:line="380" w:lineRule="exact"/>
        <w:rPr>
          <w:rFonts w:ascii="宋体" w:hAnsi="宋体"/>
          <w:b/>
          <w:bCs/>
          <w:sz w:val="32"/>
          <w:szCs w:val="32"/>
        </w:rPr>
      </w:pPr>
    </w:p>
    <w:p>
      <w:pPr>
        <w:spacing w:line="400" w:lineRule="exact"/>
        <w:jc w:val="center"/>
        <w:rPr>
          <w:b/>
          <w:sz w:val="32"/>
          <w:szCs w:val="32"/>
        </w:rPr>
      </w:pPr>
      <w:r>
        <w:rPr>
          <w:rFonts w:hint="eastAsia"/>
          <w:b/>
          <w:sz w:val="32"/>
          <w:szCs w:val="32"/>
        </w:rPr>
        <w:t>投标文件目录</w:t>
      </w:r>
    </w:p>
    <w:p>
      <w:pPr>
        <w:spacing w:line="400" w:lineRule="exact"/>
        <w:rPr>
          <w:b/>
          <w:sz w:val="32"/>
          <w:szCs w:val="32"/>
        </w:rPr>
      </w:pPr>
    </w:p>
    <w:p>
      <w:pPr>
        <w:tabs>
          <w:tab w:val="left" w:pos="1305"/>
        </w:tabs>
        <w:spacing w:line="380" w:lineRule="exact"/>
        <w:ind w:firstLine="562" w:firstLineChars="200"/>
        <w:outlineLvl w:val="2"/>
        <w:rPr>
          <w:rFonts w:ascii="宋体" w:hAnsi="宋体"/>
          <w:b/>
          <w:sz w:val="28"/>
          <w:szCs w:val="28"/>
        </w:rPr>
      </w:pPr>
      <w:r>
        <w:rPr>
          <w:rFonts w:hint="eastAsia" w:ascii="宋体" w:hAnsi="宋体"/>
          <w:b/>
          <w:sz w:val="28"/>
          <w:szCs w:val="28"/>
        </w:rPr>
        <w:t>一、投标报价表</w:t>
      </w:r>
    </w:p>
    <w:p>
      <w:pPr>
        <w:tabs>
          <w:tab w:val="left" w:pos="1305"/>
        </w:tabs>
        <w:spacing w:line="380" w:lineRule="exact"/>
        <w:ind w:firstLine="562" w:firstLineChars="200"/>
        <w:outlineLvl w:val="2"/>
        <w:rPr>
          <w:rFonts w:hint="eastAsia" w:ascii="宋体" w:hAnsi="宋体"/>
          <w:b/>
          <w:sz w:val="28"/>
          <w:szCs w:val="28"/>
        </w:rPr>
      </w:pPr>
      <w:r>
        <w:rPr>
          <w:rFonts w:hint="eastAsia" w:ascii="宋体" w:hAnsi="宋体"/>
          <w:b/>
          <w:sz w:val="28"/>
          <w:szCs w:val="28"/>
        </w:rPr>
        <w:t>二、资格性响应证明材料</w:t>
      </w:r>
    </w:p>
    <w:p>
      <w:pPr>
        <w:tabs>
          <w:tab w:val="left" w:pos="1305"/>
        </w:tabs>
        <w:spacing w:line="380" w:lineRule="exact"/>
        <w:ind w:firstLine="420" w:firstLineChars="200"/>
        <w:rPr>
          <w:rFonts w:hint="eastAsia" w:ascii="宋体" w:hAnsi="宋体" w:eastAsia="宋体"/>
          <w:szCs w:val="21"/>
          <w:lang w:eastAsia="zh-CN"/>
        </w:rPr>
      </w:pPr>
      <w:r>
        <w:rPr>
          <w:rFonts w:hint="eastAsia" w:ascii="宋体" w:hAnsi="宋体"/>
          <w:szCs w:val="21"/>
        </w:rPr>
        <w:t>1.投标人相应的法定代表人、负责人、自然人</w:t>
      </w:r>
      <w:r>
        <w:rPr>
          <w:rFonts w:hint="eastAsia" w:ascii="宋体" w:hAnsi="宋体"/>
        </w:rPr>
        <w:t>身份证正反面</w:t>
      </w:r>
      <w:r>
        <w:rPr>
          <w:rFonts w:hint="eastAsia" w:ascii="宋体" w:hAnsi="宋体"/>
          <w:szCs w:val="21"/>
        </w:rPr>
        <w:t>复印件</w:t>
      </w:r>
      <w:r>
        <w:rPr>
          <w:rFonts w:hint="eastAsia" w:ascii="宋体" w:hAnsi="宋体"/>
          <w:szCs w:val="21"/>
          <w:lang w:eastAsia="zh-CN"/>
        </w:rPr>
        <w:t>（必须提供）</w:t>
      </w:r>
    </w:p>
    <w:p>
      <w:pPr>
        <w:tabs>
          <w:tab w:val="left" w:pos="1305"/>
        </w:tabs>
        <w:spacing w:line="380" w:lineRule="exact"/>
        <w:ind w:firstLine="420" w:firstLineChars="200"/>
        <w:rPr>
          <w:rFonts w:hint="eastAsia" w:ascii="宋体" w:hAnsi="宋体" w:eastAsia="宋体"/>
          <w:szCs w:val="21"/>
          <w:lang w:eastAsia="zh-CN"/>
        </w:rPr>
      </w:pPr>
      <w:r>
        <w:rPr>
          <w:rFonts w:hint="eastAsia" w:ascii="宋体" w:hAnsi="宋体"/>
          <w:szCs w:val="21"/>
        </w:rPr>
        <w:t>2.投标人的授权委托书原件、委托代理人身份证正反面复印件以及由县级以上（含县级）社会养老保险经办机构出具的投标人为委托代理人缴纳2021年5月至7月的社保证明复印件</w:t>
      </w:r>
      <w:r>
        <w:rPr>
          <w:rFonts w:hint="eastAsia" w:ascii="宋体" w:hAnsi="宋体"/>
          <w:szCs w:val="21"/>
          <w:lang w:eastAsia="zh-CN"/>
        </w:rPr>
        <w:t>（委托代理时必须提供）</w:t>
      </w:r>
    </w:p>
    <w:p>
      <w:pPr>
        <w:tabs>
          <w:tab w:val="left" w:pos="1305"/>
        </w:tabs>
        <w:spacing w:line="380" w:lineRule="exact"/>
        <w:ind w:firstLine="420" w:firstLineChars="200"/>
        <w:rPr>
          <w:rFonts w:ascii="宋体" w:hAnsi="宋体"/>
          <w:szCs w:val="21"/>
        </w:rPr>
      </w:pPr>
      <w:r>
        <w:rPr>
          <w:rFonts w:hint="eastAsia" w:ascii="宋体" w:hAnsi="宋体"/>
          <w:szCs w:val="21"/>
        </w:rPr>
        <w:t>3.投标人有效的法人或者其他组织营业执照等证明文件复印件</w:t>
      </w:r>
      <w:r>
        <w:rPr>
          <w:rFonts w:hint="eastAsia" w:ascii="宋体" w:hAnsi="宋体"/>
          <w:szCs w:val="21"/>
          <w:lang w:eastAsia="zh-CN"/>
        </w:rPr>
        <w:t>（必须提供）</w:t>
      </w:r>
    </w:p>
    <w:p>
      <w:pPr>
        <w:tabs>
          <w:tab w:val="left" w:pos="1305"/>
        </w:tabs>
        <w:spacing w:line="380" w:lineRule="exact"/>
        <w:ind w:firstLine="420" w:firstLineChars="200"/>
        <w:rPr>
          <w:rFonts w:ascii="宋体" w:hAnsi="宋体"/>
          <w:szCs w:val="21"/>
        </w:rPr>
      </w:pPr>
      <w:r>
        <w:rPr>
          <w:rFonts w:hint="eastAsia" w:ascii="宋体" w:hAnsi="宋体"/>
          <w:szCs w:val="21"/>
        </w:rPr>
        <w:t>4.投标人参加政府采购活动前3年内在经营活动中没有重大违法记录及有关信用信息的书面声明；</w:t>
      </w:r>
      <w:r>
        <w:rPr>
          <w:rFonts w:hint="eastAsia" w:ascii="宋体" w:hAnsi="宋体"/>
          <w:szCs w:val="21"/>
          <w:lang w:eastAsia="zh-CN"/>
        </w:rPr>
        <w:t>（必须提供）</w:t>
      </w:r>
    </w:p>
    <w:p>
      <w:pPr>
        <w:tabs>
          <w:tab w:val="left" w:pos="1305"/>
        </w:tabs>
        <w:spacing w:line="380" w:lineRule="exact"/>
        <w:ind w:firstLine="562" w:firstLineChars="200"/>
        <w:outlineLvl w:val="2"/>
        <w:rPr>
          <w:rFonts w:hint="eastAsia" w:ascii="宋体" w:hAnsi="宋体"/>
          <w:b/>
          <w:sz w:val="28"/>
          <w:szCs w:val="28"/>
        </w:rPr>
      </w:pPr>
      <w:r>
        <w:rPr>
          <w:rFonts w:hint="eastAsia" w:ascii="宋体" w:hAnsi="宋体"/>
          <w:b/>
          <w:sz w:val="28"/>
          <w:szCs w:val="28"/>
        </w:rPr>
        <w:t>三、商务、技术性响应及其他证明材料：</w:t>
      </w:r>
    </w:p>
    <w:p>
      <w:pPr>
        <w:tabs>
          <w:tab w:val="left" w:pos="1305"/>
        </w:tabs>
        <w:spacing w:line="380" w:lineRule="exact"/>
        <w:ind w:firstLine="420" w:firstLineChars="200"/>
        <w:rPr>
          <w:rFonts w:hAnsi="宋体"/>
        </w:rPr>
      </w:pPr>
      <w:r>
        <w:rPr>
          <w:rFonts w:hint="eastAsia" w:ascii="宋体" w:hAnsi="宋体"/>
          <w:szCs w:val="21"/>
        </w:rPr>
        <w:t>1.</w:t>
      </w:r>
      <w:r>
        <w:rPr>
          <w:rFonts w:hint="eastAsia" w:hAnsi="宋体"/>
        </w:rPr>
        <w:t>技术规格偏离表</w:t>
      </w:r>
      <w:r>
        <w:rPr>
          <w:rFonts w:hint="eastAsia" w:ascii="宋体" w:hAnsi="宋体"/>
          <w:szCs w:val="21"/>
          <w:lang w:eastAsia="zh-CN"/>
        </w:rPr>
        <w:t>（必须提供）</w:t>
      </w:r>
    </w:p>
    <w:p>
      <w:pPr>
        <w:tabs>
          <w:tab w:val="left" w:pos="1305"/>
        </w:tabs>
        <w:spacing w:line="380" w:lineRule="exact"/>
        <w:ind w:firstLine="420" w:firstLineChars="200"/>
        <w:rPr>
          <w:rFonts w:hint="eastAsia" w:hAnsi="宋体"/>
        </w:rPr>
      </w:pPr>
      <w:r>
        <w:rPr>
          <w:rFonts w:hint="eastAsia" w:ascii="宋体" w:hAnsi="宋体"/>
          <w:szCs w:val="21"/>
        </w:rPr>
        <w:t>2.</w:t>
      </w:r>
      <w:r>
        <w:rPr>
          <w:rFonts w:hint="eastAsia" w:hAnsi="宋体"/>
        </w:rPr>
        <w:t>“货物采购需求”需提供的有效证明文件</w:t>
      </w:r>
      <w:r>
        <w:rPr>
          <w:rFonts w:hint="eastAsia" w:ascii="宋体" w:hAnsi="宋体"/>
          <w:szCs w:val="21"/>
          <w:lang w:eastAsia="zh-CN"/>
        </w:rPr>
        <w:t>（必须提供）</w:t>
      </w:r>
    </w:p>
    <w:p>
      <w:pPr>
        <w:tabs>
          <w:tab w:val="left" w:pos="1305"/>
        </w:tabs>
        <w:spacing w:line="380" w:lineRule="exact"/>
        <w:ind w:firstLine="420" w:firstLineChars="200"/>
        <w:rPr>
          <w:rFonts w:hAnsi="宋体"/>
          <w:b/>
          <w:szCs w:val="21"/>
          <w:highlight w:val="none"/>
        </w:rPr>
      </w:pPr>
      <w:r>
        <w:rPr>
          <w:rFonts w:hint="eastAsia" w:ascii="宋体" w:hAnsi="宋体"/>
          <w:szCs w:val="21"/>
        </w:rPr>
        <w:t>3.</w:t>
      </w:r>
      <w:r>
        <w:rPr>
          <w:rFonts w:hint="eastAsia" w:hAnsi="宋体"/>
          <w:szCs w:val="21"/>
        </w:rPr>
        <w:t>投标人的售后服务承诺书</w:t>
      </w:r>
      <w:r>
        <w:rPr>
          <w:rFonts w:hint="eastAsia" w:hAnsi="宋体"/>
          <w:szCs w:val="21"/>
          <w:highlight w:val="none"/>
        </w:rPr>
        <w:t>（必须提供，包括但不限于售后服务方案及售后培训方案）</w:t>
      </w:r>
    </w:p>
    <w:p>
      <w:pPr>
        <w:pStyle w:val="6"/>
        <w:spacing w:line="380" w:lineRule="exact"/>
        <w:ind w:firstLine="420" w:firstLineChars="200"/>
        <w:rPr>
          <w:rFonts w:hint="eastAsia" w:hAnsi="宋体"/>
          <w:szCs w:val="21"/>
        </w:rPr>
      </w:pPr>
      <w:r>
        <w:rPr>
          <w:rFonts w:hint="eastAsia" w:hAnsi="宋体"/>
          <w:szCs w:val="21"/>
        </w:rPr>
        <w:t>4.项目实施人员一览表</w:t>
      </w:r>
      <w:r>
        <w:rPr>
          <w:rFonts w:hint="eastAsia" w:ascii="宋体" w:hAnsi="宋体"/>
          <w:szCs w:val="21"/>
          <w:lang w:eastAsia="zh-CN"/>
        </w:rPr>
        <w:t>（必须提供）</w:t>
      </w:r>
    </w:p>
    <w:p>
      <w:pPr>
        <w:spacing w:line="380" w:lineRule="exact"/>
        <w:ind w:firstLine="420" w:firstLineChars="200"/>
        <w:outlineLvl w:val="3"/>
        <w:rPr>
          <w:rFonts w:hint="eastAsia" w:hAnsi="宋体"/>
          <w:szCs w:val="21"/>
        </w:rPr>
      </w:pPr>
      <w:r>
        <w:rPr>
          <w:rFonts w:hint="eastAsia" w:ascii="宋体" w:hAnsi="宋体"/>
          <w:kern w:val="0"/>
          <w:szCs w:val="21"/>
        </w:rPr>
        <w:t>5.项目实施方案</w:t>
      </w:r>
      <w:r>
        <w:rPr>
          <w:rFonts w:hint="eastAsia" w:ascii="宋体" w:hAnsi="宋体"/>
          <w:szCs w:val="21"/>
          <w:lang w:eastAsia="zh-CN"/>
        </w:rPr>
        <w:t>（必须提供）</w:t>
      </w:r>
    </w:p>
    <w:p>
      <w:pPr>
        <w:snapToGrid w:val="0"/>
        <w:spacing w:line="380" w:lineRule="exact"/>
        <w:ind w:firstLine="420" w:firstLineChars="200"/>
        <w:rPr>
          <w:rFonts w:hint="eastAsia" w:ascii="宋体" w:hAnsi="宋体" w:eastAsia="宋体"/>
          <w:szCs w:val="21"/>
          <w:lang w:eastAsia="zh-CN"/>
        </w:rPr>
      </w:pPr>
      <w:r>
        <w:rPr>
          <w:rFonts w:hint="eastAsia" w:ascii="宋体" w:hAnsi="宋体"/>
          <w:szCs w:val="20"/>
        </w:rPr>
        <w:t>6.</w:t>
      </w:r>
      <w:r>
        <w:rPr>
          <w:rFonts w:hint="eastAsia" w:ascii="宋体" w:hAnsi="宋体"/>
          <w:szCs w:val="21"/>
        </w:rPr>
        <w:t>节能方面的证书复印件</w:t>
      </w:r>
      <w:r>
        <w:rPr>
          <w:rFonts w:hint="eastAsia" w:ascii="宋体" w:hAnsi="宋体"/>
          <w:szCs w:val="21"/>
          <w:lang w:eastAsia="zh-CN"/>
        </w:rPr>
        <w:t>（如有，请提供）</w:t>
      </w:r>
    </w:p>
    <w:p>
      <w:pPr>
        <w:snapToGrid w:val="0"/>
        <w:spacing w:line="380" w:lineRule="exact"/>
        <w:ind w:firstLine="420" w:firstLineChars="200"/>
        <w:rPr>
          <w:rFonts w:ascii="宋体" w:hAnsi="宋体"/>
          <w:szCs w:val="20"/>
        </w:rPr>
      </w:pPr>
      <w:r>
        <w:rPr>
          <w:rFonts w:hint="eastAsia" w:ascii="宋体" w:hAnsi="宋体"/>
          <w:szCs w:val="20"/>
        </w:rPr>
        <w:t>7.</w:t>
      </w:r>
      <w:r>
        <w:rPr>
          <w:rFonts w:hint="eastAsia" w:hAnsi="宋体"/>
          <w:szCs w:val="21"/>
        </w:rPr>
        <w:t>环保方面的证书复印件</w:t>
      </w:r>
      <w:r>
        <w:rPr>
          <w:rFonts w:hint="eastAsia" w:ascii="宋体" w:hAnsi="宋体"/>
          <w:szCs w:val="21"/>
          <w:lang w:eastAsia="zh-CN"/>
        </w:rPr>
        <w:t>（如有，请提供）</w:t>
      </w:r>
    </w:p>
    <w:p>
      <w:pPr>
        <w:tabs>
          <w:tab w:val="left" w:pos="1305"/>
        </w:tabs>
        <w:spacing w:line="380" w:lineRule="exact"/>
        <w:ind w:firstLine="420" w:firstLineChars="200"/>
        <w:rPr>
          <w:rFonts w:ascii="宋体" w:hAnsi="宋体"/>
          <w:szCs w:val="21"/>
        </w:rPr>
      </w:pPr>
      <w:r>
        <w:rPr>
          <w:rFonts w:hint="eastAsia" w:ascii="宋体" w:hAnsi="宋体"/>
          <w:szCs w:val="21"/>
        </w:rPr>
        <w:t>8.投标人</w:t>
      </w:r>
      <w:r>
        <w:rPr>
          <w:rFonts w:hint="eastAsia" w:ascii="宋体" w:hAnsi="宋体"/>
          <w:szCs w:val="21"/>
          <w:u w:val="single"/>
        </w:rPr>
        <w:t>2018年度以来</w:t>
      </w:r>
      <w:r>
        <w:rPr>
          <w:rFonts w:hint="eastAsia" w:ascii="宋体" w:hAnsi="宋体"/>
          <w:szCs w:val="21"/>
        </w:rPr>
        <w:t>通过中介审计的有效完整的财务审计报告复印件</w:t>
      </w:r>
      <w:r>
        <w:rPr>
          <w:rFonts w:hint="eastAsia" w:ascii="宋体" w:hAnsi="宋体"/>
          <w:szCs w:val="21"/>
          <w:lang w:eastAsia="zh-CN"/>
        </w:rPr>
        <w:t>（如有，请提供）</w:t>
      </w:r>
    </w:p>
    <w:p>
      <w:pPr>
        <w:tabs>
          <w:tab w:val="left" w:pos="1305"/>
        </w:tabs>
        <w:spacing w:line="380" w:lineRule="exact"/>
        <w:ind w:firstLine="420" w:firstLineChars="200"/>
        <w:rPr>
          <w:rFonts w:ascii="宋体" w:hAnsi="宋体"/>
          <w:szCs w:val="21"/>
        </w:rPr>
      </w:pPr>
      <w:r>
        <w:rPr>
          <w:rFonts w:hint="eastAsia" w:ascii="宋体" w:hAnsi="宋体"/>
          <w:szCs w:val="21"/>
        </w:rPr>
        <w:t>9.</w:t>
      </w:r>
      <w:r>
        <w:rPr>
          <w:rFonts w:hint="eastAsia" w:ascii="宋体" w:hAnsi="宋体"/>
        </w:rPr>
        <w:t>投标人</w:t>
      </w:r>
      <w:r>
        <w:rPr>
          <w:rFonts w:hint="eastAsia" w:ascii="宋体" w:hAnsi="宋体"/>
          <w:szCs w:val="21"/>
          <w:u w:val="single"/>
        </w:rPr>
        <w:t xml:space="preserve"> 2018</w:t>
      </w:r>
      <w:r>
        <w:rPr>
          <w:rFonts w:hint="eastAsia" w:ascii="宋体" w:hAnsi="宋体"/>
        </w:rPr>
        <w:t>年以来具有类似产品的销售业绩的相关证明材料</w:t>
      </w:r>
      <w:r>
        <w:rPr>
          <w:rFonts w:hint="eastAsia" w:ascii="宋体" w:hAnsi="宋体"/>
          <w:szCs w:val="21"/>
          <w:lang w:eastAsia="zh-CN"/>
        </w:rPr>
        <w:t>（如有，请提供）</w:t>
      </w:r>
    </w:p>
    <w:p>
      <w:pPr>
        <w:tabs>
          <w:tab w:val="left" w:pos="1305"/>
        </w:tabs>
        <w:spacing w:line="380" w:lineRule="exact"/>
        <w:ind w:firstLine="420" w:firstLineChars="200"/>
        <w:rPr>
          <w:rFonts w:ascii="宋体" w:hAnsi="宋体"/>
          <w:szCs w:val="21"/>
        </w:rPr>
      </w:pPr>
      <w:r>
        <w:rPr>
          <w:rFonts w:hint="eastAsia" w:ascii="宋体" w:hAnsi="宋体"/>
        </w:rPr>
        <w:t>10.</w:t>
      </w:r>
      <w:r>
        <w:rPr>
          <w:rFonts w:hint="eastAsia" w:ascii="宋体" w:hAnsi="宋体"/>
          <w:szCs w:val="20"/>
        </w:rPr>
        <w:t>投标人相关获奖证书、认证证书等复印件</w:t>
      </w:r>
      <w:r>
        <w:rPr>
          <w:rFonts w:hint="eastAsia" w:ascii="宋体" w:hAnsi="宋体"/>
          <w:szCs w:val="21"/>
          <w:lang w:eastAsia="zh-CN"/>
        </w:rPr>
        <w:t>（如有，请提供）</w:t>
      </w:r>
    </w:p>
    <w:p>
      <w:pPr>
        <w:tabs>
          <w:tab w:val="left" w:pos="1305"/>
        </w:tabs>
        <w:spacing w:line="380" w:lineRule="exact"/>
        <w:ind w:firstLine="420" w:firstLineChars="200"/>
        <w:rPr>
          <w:rFonts w:hAnsi="宋体"/>
        </w:rPr>
      </w:pPr>
      <w:r>
        <w:rPr>
          <w:rFonts w:hint="eastAsia" w:ascii="宋体" w:hAnsi="宋体"/>
          <w:szCs w:val="21"/>
        </w:rPr>
        <w:t>11.</w:t>
      </w:r>
      <w:r>
        <w:rPr>
          <w:rFonts w:hint="eastAsia" w:hAnsi="宋体"/>
        </w:rPr>
        <w:t>其他有效证明文件的复印件（如产品属于小型、微型企业、监狱企业的，在参加政府采购活动时，应当依法提供《中小企业声明函》，并对声明的真实性负责，并接受社会监督）（如有，请提供）；</w:t>
      </w:r>
    </w:p>
    <w:p>
      <w:pPr>
        <w:tabs>
          <w:tab w:val="left" w:pos="1305"/>
        </w:tabs>
        <w:spacing w:line="380" w:lineRule="exact"/>
        <w:ind w:firstLine="420" w:firstLineChars="200"/>
        <w:rPr>
          <w:rFonts w:hAnsi="宋体"/>
        </w:rPr>
      </w:pPr>
      <w:r>
        <w:rPr>
          <w:rFonts w:hint="eastAsia" w:ascii="宋体" w:hAnsi="宋体"/>
        </w:rPr>
        <w:t>12.符合条件的残疾人福利性单位在参加政府采购活动时，应当提供《残疾人福利性单位声明函》（见附件），并对声明的真实性负责</w:t>
      </w:r>
      <w:r>
        <w:rPr>
          <w:rFonts w:hint="eastAsia" w:ascii="宋体" w:hAnsi="宋体"/>
          <w:szCs w:val="21"/>
          <w:lang w:eastAsia="zh-CN"/>
        </w:rPr>
        <w:t>（如有，请提供）</w:t>
      </w:r>
    </w:p>
    <w:p>
      <w:pPr>
        <w:tabs>
          <w:tab w:val="left" w:pos="1305"/>
        </w:tabs>
        <w:spacing w:line="380" w:lineRule="exact"/>
        <w:ind w:firstLine="420" w:firstLineChars="200"/>
        <w:rPr>
          <w:b/>
          <w:sz w:val="32"/>
          <w:szCs w:val="32"/>
        </w:rPr>
      </w:pPr>
      <w:r>
        <w:rPr>
          <w:rFonts w:hint="eastAsia" w:ascii="宋体" w:hAnsi="宋体"/>
        </w:rPr>
        <w:t>13.投标</w:t>
      </w:r>
      <w:r>
        <w:rPr>
          <w:rFonts w:hint="eastAsia" w:hAnsi="宋体"/>
          <w:szCs w:val="21"/>
        </w:rPr>
        <w:t>人可结合本项目的评标办法视自身情况自行提交相关证明材料</w:t>
      </w:r>
      <w:r>
        <w:rPr>
          <w:rFonts w:hint="eastAsia" w:ascii="宋体" w:hAnsi="宋体"/>
          <w:szCs w:val="21"/>
          <w:lang w:eastAsia="zh-CN"/>
        </w:rPr>
        <w:t>（如有，请提供）</w:t>
      </w:r>
    </w:p>
    <w:p>
      <w:pPr>
        <w:spacing w:line="380" w:lineRule="exact"/>
        <w:rPr>
          <w:rFonts w:ascii="宋体" w:hAnsi="宋体"/>
          <w:b/>
          <w:bCs/>
          <w:sz w:val="32"/>
          <w:szCs w:val="32"/>
        </w:rPr>
      </w:pPr>
    </w:p>
    <w:p>
      <w:pPr>
        <w:spacing w:line="380" w:lineRule="exact"/>
        <w:rPr>
          <w:rFonts w:ascii="宋体" w:hAnsi="宋体"/>
          <w:b/>
          <w:bCs/>
          <w:sz w:val="32"/>
          <w:szCs w:val="32"/>
        </w:rPr>
      </w:pPr>
    </w:p>
    <w:p>
      <w:pPr>
        <w:spacing w:line="380" w:lineRule="exact"/>
        <w:rPr>
          <w:rFonts w:ascii="宋体" w:hAnsi="宋体"/>
          <w:b/>
          <w:bCs/>
          <w:sz w:val="32"/>
          <w:szCs w:val="32"/>
        </w:rPr>
      </w:pPr>
    </w:p>
    <w:p>
      <w:pPr>
        <w:spacing w:line="380" w:lineRule="exact"/>
        <w:rPr>
          <w:rFonts w:ascii="宋体" w:hAnsi="宋体"/>
          <w:b/>
          <w:bCs/>
          <w:sz w:val="32"/>
          <w:szCs w:val="32"/>
        </w:rPr>
      </w:pPr>
    </w:p>
    <w:p>
      <w:pPr>
        <w:spacing w:line="380" w:lineRule="exact"/>
        <w:rPr>
          <w:rFonts w:ascii="宋体" w:hAnsi="宋体"/>
          <w:b/>
          <w:bCs/>
          <w:sz w:val="32"/>
          <w:szCs w:val="32"/>
        </w:rPr>
      </w:pPr>
    </w:p>
    <w:p>
      <w:pPr>
        <w:spacing w:line="380" w:lineRule="exact"/>
        <w:rPr>
          <w:rFonts w:ascii="宋体" w:hAnsi="宋体"/>
          <w:b/>
          <w:bCs/>
          <w:sz w:val="32"/>
          <w:szCs w:val="32"/>
        </w:rPr>
      </w:pPr>
    </w:p>
    <w:p>
      <w:pPr>
        <w:spacing w:line="380" w:lineRule="exact"/>
        <w:rPr>
          <w:rFonts w:ascii="宋体" w:hAnsi="宋体"/>
          <w:b/>
          <w:bCs/>
          <w:sz w:val="32"/>
          <w:szCs w:val="32"/>
        </w:rPr>
      </w:pPr>
    </w:p>
    <w:p>
      <w:pPr>
        <w:spacing w:line="400" w:lineRule="exact"/>
        <w:rPr>
          <w:b/>
          <w:sz w:val="32"/>
          <w:szCs w:val="32"/>
        </w:rPr>
      </w:pPr>
    </w:p>
    <w:p>
      <w:pPr>
        <w:spacing w:line="400" w:lineRule="exact"/>
        <w:outlineLvl w:val="2"/>
        <w:rPr>
          <w:rFonts w:hint="eastAsia"/>
          <w:b/>
          <w:sz w:val="32"/>
          <w:szCs w:val="32"/>
        </w:rPr>
      </w:pPr>
    </w:p>
    <w:p>
      <w:pPr>
        <w:spacing w:line="400" w:lineRule="exact"/>
        <w:outlineLvl w:val="2"/>
        <w:rPr>
          <w:b/>
          <w:sz w:val="32"/>
          <w:szCs w:val="32"/>
        </w:rPr>
      </w:pPr>
      <w:r>
        <w:rPr>
          <w:rFonts w:hint="eastAsia"/>
          <w:b/>
          <w:sz w:val="32"/>
          <w:szCs w:val="32"/>
        </w:rPr>
        <w:t>一、投标报价表</w:t>
      </w:r>
    </w:p>
    <w:p>
      <w:pPr>
        <w:spacing w:line="440" w:lineRule="atLeast"/>
        <w:jc w:val="center"/>
        <w:rPr>
          <w:rFonts w:ascii="宋体" w:hAnsi="宋体"/>
          <w:b/>
          <w:sz w:val="32"/>
          <w:szCs w:val="32"/>
        </w:rPr>
      </w:pPr>
      <w:r>
        <w:rPr>
          <w:rFonts w:hint="eastAsia"/>
          <w:b/>
          <w:sz w:val="32"/>
          <w:szCs w:val="32"/>
        </w:rPr>
        <w:t>投标报价表（格式）</w:t>
      </w:r>
    </w:p>
    <w:p>
      <w:pPr>
        <w:spacing w:line="240" w:lineRule="exact"/>
        <w:jc w:val="center"/>
        <w:rPr>
          <w:rFonts w:ascii="宋体" w:hAnsi="宋体"/>
          <w:sz w:val="32"/>
        </w:rPr>
      </w:pPr>
    </w:p>
    <w:p>
      <w:pPr>
        <w:spacing w:line="400" w:lineRule="exact"/>
        <w:rPr>
          <w:rFonts w:hint="eastAsia" w:ascii="宋体" w:hAnsi="宋体"/>
        </w:rPr>
      </w:pPr>
      <w:r>
        <w:rPr>
          <w:rFonts w:hint="eastAsia" w:ascii="宋体" w:hAnsi="宋体"/>
          <w:szCs w:val="21"/>
        </w:rPr>
        <w:t>致：</w:t>
      </w:r>
      <w:r>
        <w:rPr>
          <w:rFonts w:hint="eastAsia" w:ascii="宋体" w:hAnsi="宋体"/>
          <w:szCs w:val="21"/>
          <w:u w:val="single"/>
        </w:rPr>
        <w:t>广西新衡通工建咨询服务有限公司</w:t>
      </w:r>
    </w:p>
    <w:p>
      <w:pPr>
        <w:spacing w:line="400" w:lineRule="exact"/>
        <w:rPr>
          <w:rFonts w:ascii="宋体" w:hAnsi="宋体"/>
          <w:szCs w:val="21"/>
        </w:rPr>
      </w:pPr>
    </w:p>
    <w:p>
      <w:pPr>
        <w:pStyle w:val="6"/>
        <w:spacing w:line="360" w:lineRule="exact"/>
        <w:ind w:firstLine="420"/>
        <w:rPr>
          <w:rFonts w:hAnsi="宋体"/>
        </w:rPr>
      </w:pPr>
      <w:r>
        <w:rPr>
          <w:rFonts w:hint="eastAsia" w:hAnsi="宋体"/>
        </w:rPr>
        <w:t>根据贵方</w:t>
      </w:r>
      <w:r>
        <w:rPr>
          <w:rFonts w:hint="eastAsia" w:hAnsi="宋体"/>
          <w:u w:val="single"/>
        </w:rPr>
        <w:t xml:space="preserve">           </w:t>
      </w:r>
      <w:r>
        <w:rPr>
          <w:rFonts w:hint="eastAsia" w:hAnsi="宋体"/>
        </w:rPr>
        <w:t>项目招标文件，项目编号</w:t>
      </w:r>
      <w:r>
        <w:rPr>
          <w:rFonts w:hint="eastAsia" w:hAnsi="宋体"/>
          <w:szCs w:val="21"/>
          <w:u w:val="single"/>
        </w:rPr>
        <w:t xml:space="preserve">            </w:t>
      </w:r>
      <w:r>
        <w:rPr>
          <w:rFonts w:hint="eastAsia" w:hAnsi="宋体"/>
          <w:szCs w:val="21"/>
        </w:rPr>
        <w:t>，签字代表</w:t>
      </w:r>
      <w:r>
        <w:rPr>
          <w:rFonts w:hint="eastAsia" w:hAnsi="宋体"/>
          <w:u w:val="single"/>
        </w:rPr>
        <w:t xml:space="preserve">         </w:t>
      </w:r>
      <w:r>
        <w:rPr>
          <w:rFonts w:hint="eastAsia" w:hAnsi="宋体"/>
        </w:rPr>
        <w:t xml:space="preserve">（姓名）经正式授权并代表投标人 </w:t>
      </w:r>
      <w:r>
        <w:rPr>
          <w:rFonts w:hint="eastAsia" w:hAnsi="宋体"/>
          <w:u w:val="single"/>
        </w:rPr>
        <w:t xml:space="preserve">                                   （</w:t>
      </w:r>
      <w:r>
        <w:rPr>
          <w:rFonts w:hint="eastAsia" w:hAnsi="宋体"/>
        </w:rPr>
        <w:t>投标单位名称），提交投标文件正本一份，副本</w:t>
      </w:r>
      <w:r>
        <w:rPr>
          <w:rFonts w:hint="eastAsia" w:hAnsi="宋体"/>
          <w:u w:val="single"/>
        </w:rPr>
        <w:t xml:space="preserve">     </w:t>
      </w:r>
      <w:r>
        <w:rPr>
          <w:rFonts w:hint="eastAsia" w:hAnsi="宋体"/>
        </w:rPr>
        <w:t xml:space="preserve"> 份，并做出如下报价：</w:t>
      </w:r>
    </w:p>
    <w:tbl>
      <w:tblPr>
        <w:tblStyle w:val="1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3"/>
        <w:gridCol w:w="1365"/>
        <w:gridCol w:w="1494"/>
        <w:gridCol w:w="993"/>
        <w:gridCol w:w="1559"/>
        <w:gridCol w:w="850"/>
        <w:gridCol w:w="567"/>
        <w:gridCol w:w="851"/>
        <w:gridCol w:w="14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54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r>
              <w:rPr>
                <w:rFonts w:hint="eastAsia" w:ascii="宋体" w:hAnsi="宋体"/>
              </w:rPr>
              <w:t>项号</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r>
              <w:rPr>
                <w:rFonts w:hint="eastAsia" w:ascii="宋体" w:hAnsi="宋体"/>
              </w:rPr>
              <w:t>货物名称</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r>
              <w:rPr>
                <w:rFonts w:hint="eastAsia" w:ascii="宋体" w:hAnsi="宋体"/>
              </w:rPr>
              <w:t>生产厂家</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r>
              <w:rPr>
                <w:rFonts w:hint="eastAsia" w:ascii="宋体" w:hAnsi="宋体"/>
              </w:rPr>
              <w:t>品牌</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r>
              <w:rPr>
                <w:rFonts w:hint="eastAsia" w:ascii="宋体" w:hAnsi="宋体"/>
              </w:rPr>
              <w:t>规格型号</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r>
              <w:rPr>
                <w:rFonts w:hint="eastAsia" w:ascii="宋体" w:hAnsi="宋体"/>
              </w:rPr>
              <w:t>数量</w:t>
            </w:r>
          </w:p>
          <w:p>
            <w:pPr>
              <w:spacing w:line="440" w:lineRule="exact"/>
              <w:jc w:val="center"/>
              <w:rPr>
                <w:rFonts w:ascii="宋体" w:hAnsi="宋体"/>
              </w:rPr>
            </w:pPr>
            <w:r>
              <w:rPr>
                <w:rFonts w:hint="eastAsia" w:ascii="宋体" w:hAnsi="宋体"/>
                <w:szCs w:val="21"/>
              </w:rPr>
              <w:t>①</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r>
              <w:rPr>
                <w:rFonts w:hint="eastAsia" w:ascii="宋体" w:hAnsi="宋体"/>
              </w:rPr>
              <w:t>单位</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r>
              <w:rPr>
                <w:rFonts w:hint="eastAsia" w:ascii="宋体" w:hAnsi="宋体"/>
              </w:rPr>
              <w:t>单价（元）</w:t>
            </w:r>
          </w:p>
          <w:p>
            <w:pPr>
              <w:spacing w:line="440" w:lineRule="exact"/>
              <w:jc w:val="center"/>
              <w:rPr>
                <w:rFonts w:ascii="宋体" w:hAnsi="宋体"/>
              </w:rPr>
            </w:pPr>
            <w:r>
              <w:rPr>
                <w:rFonts w:hint="eastAsia" w:ascii="宋体" w:hAnsi="宋体"/>
                <w:szCs w:val="21"/>
              </w:rPr>
              <w:t>②</w:t>
            </w:r>
          </w:p>
        </w:tc>
        <w:tc>
          <w:tcPr>
            <w:tcW w:w="1417" w:type="dxa"/>
            <w:tcBorders>
              <w:top w:val="single" w:color="auto" w:sz="4" w:space="0"/>
              <w:left w:val="single" w:color="auto" w:sz="4" w:space="0"/>
              <w:bottom w:val="single" w:color="auto" w:sz="4" w:space="0"/>
            </w:tcBorders>
            <w:noWrap w:val="0"/>
            <w:vAlign w:val="center"/>
          </w:tcPr>
          <w:p>
            <w:pPr>
              <w:spacing w:line="440" w:lineRule="exact"/>
              <w:jc w:val="center"/>
              <w:rPr>
                <w:rFonts w:ascii="宋体" w:hAnsi="宋体"/>
              </w:rPr>
            </w:pPr>
            <w:r>
              <w:rPr>
                <w:rFonts w:hint="eastAsia" w:ascii="宋体" w:hAnsi="宋体"/>
              </w:rPr>
              <w:t>单项合计=数量×单价</w:t>
            </w:r>
          </w:p>
          <w:p>
            <w:pPr>
              <w:spacing w:line="440" w:lineRule="exact"/>
              <w:jc w:val="center"/>
              <w:rPr>
                <w:rFonts w:ascii="宋体" w:hAnsi="宋体"/>
              </w:rPr>
            </w:pPr>
            <w:r>
              <w:rPr>
                <w:rFonts w:hint="eastAsia" w:ascii="宋体" w:hAnsi="宋体"/>
                <w:szCs w:val="21"/>
              </w:rPr>
              <w:t>③＝①×②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54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宋体"/>
                <w:szCs w:val="21"/>
              </w:rPr>
            </w:pPr>
            <w:r>
              <w:rPr>
                <w:rFonts w:hint="eastAsia" w:ascii="宋体" w:hAnsi="宋体" w:cs="宋体"/>
                <w:szCs w:val="21"/>
              </w:rPr>
              <w:t>1</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宋体"/>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
                <w:bCs/>
              </w:rPr>
            </w:pPr>
          </w:p>
        </w:tc>
        <w:tc>
          <w:tcPr>
            <w:tcW w:w="1417" w:type="dxa"/>
            <w:tcBorders>
              <w:top w:val="single" w:color="auto" w:sz="4" w:space="0"/>
              <w:left w:val="single" w:color="auto" w:sz="4" w:space="0"/>
              <w:bottom w:val="single" w:color="auto" w:sz="4" w:space="0"/>
            </w:tcBorders>
            <w:noWrap w:val="0"/>
            <w:vAlign w:val="center"/>
          </w:tcPr>
          <w:p>
            <w:pPr>
              <w:spacing w:line="440" w:lineRule="exact"/>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543" w:type="dxa"/>
            <w:tcBorders>
              <w:top w:val="single" w:color="auto" w:sz="4" w:space="0"/>
              <w:left w:val="single" w:color="auto" w:sz="4" w:space="0"/>
              <w:right w:val="single" w:color="auto" w:sz="4" w:space="0"/>
            </w:tcBorders>
            <w:noWrap w:val="0"/>
            <w:vAlign w:val="center"/>
          </w:tcPr>
          <w:p>
            <w:pPr>
              <w:spacing w:line="440" w:lineRule="exact"/>
              <w:jc w:val="center"/>
              <w:rPr>
                <w:rFonts w:ascii="宋体" w:hAnsi="宋体" w:cs="宋体"/>
                <w:szCs w:val="21"/>
              </w:rPr>
            </w:pPr>
            <w:r>
              <w:rPr>
                <w:rFonts w:hint="eastAsia" w:ascii="宋体" w:hAnsi="宋体" w:cs="宋体"/>
                <w:szCs w:val="21"/>
              </w:rPr>
              <w:t>2</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宋体"/>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
                <w:bCs/>
              </w:rPr>
            </w:pPr>
          </w:p>
        </w:tc>
        <w:tc>
          <w:tcPr>
            <w:tcW w:w="1417" w:type="dxa"/>
            <w:tcBorders>
              <w:top w:val="single" w:color="auto" w:sz="4" w:space="0"/>
              <w:left w:val="single" w:color="auto" w:sz="4" w:space="0"/>
              <w:bottom w:val="single" w:color="auto" w:sz="4" w:space="0"/>
            </w:tcBorders>
            <w:noWrap w:val="0"/>
            <w:vAlign w:val="center"/>
          </w:tcPr>
          <w:p>
            <w:pPr>
              <w:spacing w:line="440" w:lineRule="exact"/>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543" w:type="dxa"/>
            <w:tcBorders>
              <w:top w:val="single" w:color="auto" w:sz="4" w:space="0"/>
              <w:left w:val="single" w:color="auto" w:sz="4" w:space="0"/>
              <w:right w:val="single" w:color="auto" w:sz="4" w:space="0"/>
            </w:tcBorders>
            <w:noWrap w:val="0"/>
            <w:vAlign w:val="center"/>
          </w:tcPr>
          <w:p>
            <w:pPr>
              <w:spacing w:line="440" w:lineRule="exact"/>
              <w:jc w:val="center"/>
              <w:rPr>
                <w:rFonts w:ascii="宋体" w:hAnsi="宋体" w:cs="宋体"/>
                <w:szCs w:val="21"/>
              </w:rPr>
            </w:pPr>
            <w:r>
              <w:rPr>
                <w:rFonts w:hint="eastAsia" w:ascii="宋体" w:hAnsi="宋体" w:cs="宋体"/>
                <w:szCs w:val="21"/>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宋体"/>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
                <w:bCs/>
              </w:rPr>
            </w:pPr>
          </w:p>
        </w:tc>
        <w:tc>
          <w:tcPr>
            <w:tcW w:w="1417" w:type="dxa"/>
            <w:tcBorders>
              <w:top w:val="single" w:color="auto" w:sz="4" w:space="0"/>
              <w:left w:val="single" w:color="auto" w:sz="4" w:space="0"/>
              <w:bottom w:val="single" w:color="auto" w:sz="4" w:space="0"/>
            </w:tcBorders>
            <w:noWrap w:val="0"/>
            <w:vAlign w:val="center"/>
          </w:tcPr>
          <w:p>
            <w:pPr>
              <w:spacing w:line="440" w:lineRule="exact"/>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9639" w:type="dxa"/>
            <w:gridSpan w:val="9"/>
            <w:tcBorders>
              <w:top w:val="single" w:color="auto" w:sz="4" w:space="0"/>
              <w:left w:val="single" w:color="auto" w:sz="4" w:space="0"/>
              <w:bottom w:val="single" w:color="auto" w:sz="4" w:space="0"/>
            </w:tcBorders>
            <w:noWrap w:val="0"/>
            <w:vAlign w:val="center"/>
          </w:tcPr>
          <w:p>
            <w:pPr>
              <w:spacing w:line="440" w:lineRule="exact"/>
              <w:rPr>
                <w:rFonts w:ascii="宋体" w:hAnsi="宋体"/>
                <w:b/>
                <w:bCs/>
              </w:rPr>
            </w:pPr>
            <w:r>
              <w:rPr>
                <w:rFonts w:hint="eastAsia" w:ascii="宋体" w:hAnsi="宋体"/>
                <w:spacing w:val="-6"/>
              </w:rPr>
              <w:t>投标总</w:t>
            </w:r>
            <w:r>
              <w:rPr>
                <w:rFonts w:ascii="宋体" w:hAnsi="宋体"/>
                <w:spacing w:val="-6"/>
              </w:rPr>
              <w:t xml:space="preserve">报价（大写）：                </w:t>
            </w:r>
            <w:r>
              <w:rPr>
                <w:rFonts w:hint="eastAsia" w:ascii="宋体" w:hAnsi="宋体"/>
                <w:spacing w:val="-6"/>
              </w:rPr>
              <w:t xml:space="preserve">                          </w:t>
            </w:r>
            <w:r>
              <w:rPr>
                <w:rFonts w:ascii="宋体" w:hAnsi="宋体"/>
                <w:spacing w:val="-6"/>
              </w:rPr>
              <w:t xml:space="preserve">  </w:t>
            </w:r>
            <w:r>
              <w:rPr>
                <w:rFonts w:hint="eastAsia" w:ascii="宋体" w:hAnsi="宋体"/>
                <w:spacing w:val="-6"/>
              </w:rPr>
              <w:t>元</w:t>
            </w:r>
            <w:r>
              <w:rPr>
                <w:rFonts w:ascii="宋体" w:hAnsi="宋体"/>
                <w:spacing w:val="-6"/>
              </w:rPr>
              <w:t>（￥                      ）人民币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9639" w:type="dxa"/>
            <w:gridSpan w:val="9"/>
            <w:tcBorders>
              <w:top w:val="single" w:color="auto" w:sz="4" w:space="0"/>
              <w:left w:val="single" w:color="auto" w:sz="4" w:space="0"/>
              <w:bottom w:val="single" w:color="auto" w:sz="4" w:space="0"/>
            </w:tcBorders>
            <w:noWrap w:val="0"/>
            <w:vAlign w:val="center"/>
          </w:tcPr>
          <w:p>
            <w:pPr>
              <w:spacing w:line="440" w:lineRule="exact"/>
              <w:rPr>
                <w:rFonts w:ascii="宋体" w:hAnsi="宋体"/>
                <w:spacing w:val="-6"/>
              </w:rPr>
            </w:pPr>
            <w:r>
              <w:rPr>
                <w:rFonts w:hint="eastAsia" w:ascii="宋体" w:hAnsi="宋体"/>
                <w:spacing w:val="-6"/>
              </w:rPr>
              <w:t>本项目投标有效期为投标截止时间之日起90天。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9639" w:type="dxa"/>
            <w:gridSpan w:val="9"/>
            <w:tcBorders>
              <w:top w:val="single" w:color="auto" w:sz="4" w:space="0"/>
              <w:left w:val="single" w:color="auto" w:sz="4" w:space="0"/>
              <w:bottom w:val="single" w:color="auto" w:sz="4" w:space="0"/>
            </w:tcBorders>
            <w:noWrap w:val="0"/>
            <w:vAlign w:val="center"/>
          </w:tcPr>
          <w:p>
            <w:pPr>
              <w:spacing w:line="440" w:lineRule="exact"/>
              <w:rPr>
                <w:rFonts w:ascii="宋体" w:hAnsi="宋体"/>
                <w:spacing w:val="-6"/>
              </w:rPr>
            </w:pPr>
            <w:r>
              <w:rPr>
                <w:rFonts w:hint="eastAsia" w:ascii="宋体" w:hAnsi="宋体"/>
                <w:spacing w:val="-6"/>
              </w:rPr>
              <w:t>免费保修期:</w:t>
            </w:r>
          </w:p>
        </w:tc>
      </w:tr>
    </w:tbl>
    <w:p>
      <w:pPr>
        <w:spacing w:line="380" w:lineRule="exact"/>
        <w:rPr>
          <w:rFonts w:ascii="宋体" w:hAnsi="宋体"/>
          <w:b/>
          <w:bCs/>
          <w:sz w:val="32"/>
          <w:szCs w:val="32"/>
        </w:rPr>
      </w:pPr>
    </w:p>
    <w:p>
      <w:pPr>
        <w:pStyle w:val="6"/>
        <w:spacing w:line="440" w:lineRule="exact"/>
        <w:ind w:firstLine="420"/>
        <w:rPr>
          <w:rFonts w:hAnsi="宋体"/>
        </w:rPr>
      </w:pPr>
      <w:r>
        <w:rPr>
          <w:rFonts w:hint="eastAsia" w:hAnsi="宋体"/>
        </w:rPr>
        <w:t>与本投标有关的正式通讯地址为：</w:t>
      </w:r>
    </w:p>
    <w:p>
      <w:pPr>
        <w:pStyle w:val="6"/>
        <w:spacing w:line="440" w:lineRule="exact"/>
        <w:ind w:firstLine="420"/>
        <w:rPr>
          <w:rFonts w:hAnsi="宋体"/>
          <w:u w:val="single"/>
        </w:rPr>
      </w:pPr>
      <w:r>
        <w:rPr>
          <w:rFonts w:hint="eastAsia" w:hAnsi="宋体"/>
        </w:rPr>
        <w:t>地址：</w:t>
      </w:r>
      <w:r>
        <w:rPr>
          <w:rFonts w:hint="eastAsia" w:hAnsi="宋体"/>
          <w:u w:val="single"/>
        </w:rPr>
        <w:t xml:space="preserve">                                   </w:t>
      </w:r>
      <w:r>
        <w:rPr>
          <w:rFonts w:hint="eastAsia" w:hAnsi="宋体"/>
        </w:rPr>
        <w:t xml:space="preserve"> 邮编：</w:t>
      </w:r>
      <w:r>
        <w:rPr>
          <w:rFonts w:hint="eastAsia" w:hAnsi="宋体"/>
          <w:u w:val="single"/>
        </w:rPr>
        <w:t xml:space="preserve">          </w:t>
      </w:r>
      <w:r>
        <w:rPr>
          <w:rFonts w:hint="eastAsia" w:hAnsi="宋体"/>
        </w:rPr>
        <w:t xml:space="preserve">  电话、传真：</w:t>
      </w:r>
      <w:r>
        <w:rPr>
          <w:rFonts w:hint="eastAsia" w:hAnsi="宋体"/>
          <w:u w:val="single"/>
        </w:rPr>
        <w:t xml:space="preserve">          </w:t>
      </w:r>
    </w:p>
    <w:p>
      <w:pPr>
        <w:pStyle w:val="6"/>
        <w:spacing w:line="440" w:lineRule="exact"/>
        <w:ind w:firstLine="420"/>
        <w:rPr>
          <w:rFonts w:hAnsi="宋体"/>
        </w:rPr>
      </w:pPr>
      <w:r>
        <w:rPr>
          <w:rFonts w:hint="eastAsia" w:hAnsi="宋体"/>
        </w:rPr>
        <w:t>开户名称：</w:t>
      </w:r>
      <w:r>
        <w:rPr>
          <w:rFonts w:hint="eastAsia" w:hAnsi="宋体"/>
          <w:u w:val="single"/>
        </w:rPr>
        <w:t xml:space="preserve">                                       </w:t>
      </w:r>
    </w:p>
    <w:p>
      <w:pPr>
        <w:pStyle w:val="6"/>
        <w:spacing w:line="440" w:lineRule="exact"/>
        <w:ind w:firstLine="420"/>
        <w:rPr>
          <w:rFonts w:hAnsi="宋体"/>
        </w:rPr>
      </w:pPr>
      <w:r>
        <w:rPr>
          <w:rFonts w:hint="eastAsia" w:hAnsi="宋体"/>
        </w:rPr>
        <w:t>开户银行：</w:t>
      </w:r>
      <w:r>
        <w:rPr>
          <w:rFonts w:hint="eastAsia" w:hAnsi="宋体"/>
          <w:u w:val="single"/>
        </w:rPr>
        <w:t xml:space="preserve">                               　       </w:t>
      </w:r>
    </w:p>
    <w:p>
      <w:pPr>
        <w:pStyle w:val="6"/>
        <w:spacing w:line="440" w:lineRule="exact"/>
        <w:ind w:firstLine="420"/>
        <w:rPr>
          <w:rFonts w:hAnsi="宋体"/>
        </w:rPr>
      </w:pPr>
      <w:r>
        <w:rPr>
          <w:rFonts w:hint="eastAsia" w:hAnsi="宋体"/>
        </w:rPr>
        <w:t>账号：</w:t>
      </w:r>
      <w:r>
        <w:rPr>
          <w:rFonts w:hint="eastAsia" w:hAnsi="宋体"/>
          <w:u w:val="single"/>
        </w:rPr>
        <w:t xml:space="preserve">                                   　　　   </w:t>
      </w:r>
    </w:p>
    <w:p>
      <w:pPr>
        <w:pStyle w:val="6"/>
        <w:spacing w:line="440" w:lineRule="exact"/>
        <w:ind w:firstLine="420"/>
        <w:rPr>
          <w:rFonts w:hAnsi="宋体"/>
        </w:rPr>
      </w:pPr>
      <w:r>
        <w:rPr>
          <w:rFonts w:hint="eastAsia" w:hAnsi="宋体"/>
        </w:rPr>
        <w:t>投标人（公章，自然人除外）：</w:t>
      </w:r>
      <w:r>
        <w:rPr>
          <w:rFonts w:hint="eastAsia" w:hAnsi="宋体"/>
          <w:u w:val="single"/>
        </w:rPr>
        <w:t xml:space="preserve">                                      </w:t>
      </w:r>
    </w:p>
    <w:p>
      <w:pPr>
        <w:pStyle w:val="6"/>
        <w:spacing w:line="440" w:lineRule="exact"/>
        <w:ind w:firstLine="420"/>
        <w:rPr>
          <w:rFonts w:hAnsi="宋体"/>
        </w:rPr>
      </w:pPr>
      <w:r>
        <w:rPr>
          <w:rFonts w:hint="eastAsia" w:hAnsi="宋体"/>
        </w:rPr>
        <w:t>法定代表人、负责人、自然人或相应的委托代理人签字（或盖章）</w:t>
      </w:r>
    </w:p>
    <w:p>
      <w:pPr>
        <w:pStyle w:val="6"/>
        <w:spacing w:line="440" w:lineRule="exact"/>
        <w:ind w:firstLine="420"/>
        <w:rPr>
          <w:rFonts w:hAnsi="宋体"/>
          <w:u w:val="single"/>
        </w:rPr>
      </w:pPr>
      <w:r>
        <w:rPr>
          <w:rFonts w:hint="eastAsia" w:hAnsi="宋体"/>
        </w:rPr>
        <w:t>（属自然人的应在签名处加盖大拇指指印）：</w:t>
      </w:r>
      <w:r>
        <w:rPr>
          <w:rFonts w:hint="eastAsia" w:hAnsi="宋体"/>
          <w:u w:val="single"/>
        </w:rPr>
        <w:t xml:space="preserve">                 </w:t>
      </w:r>
    </w:p>
    <w:p>
      <w:pPr>
        <w:pStyle w:val="6"/>
        <w:spacing w:line="440" w:lineRule="exact"/>
        <w:ind w:firstLine="420"/>
        <w:rPr>
          <w:rFonts w:hAnsi="宋体"/>
          <w:u w:val="single"/>
        </w:rPr>
      </w:pPr>
      <w:r>
        <w:rPr>
          <w:rFonts w:hint="eastAsia" w:hAnsi="宋体"/>
        </w:rPr>
        <w:t>投标日期：</w:t>
      </w:r>
      <w:r>
        <w:rPr>
          <w:rFonts w:hint="eastAsia" w:hAnsi="宋体"/>
          <w:u w:val="single"/>
        </w:rPr>
        <w:t xml:space="preserve">            </w:t>
      </w:r>
    </w:p>
    <w:p>
      <w:pPr>
        <w:pStyle w:val="6"/>
        <w:spacing w:line="440" w:lineRule="exact"/>
        <w:ind w:firstLine="420"/>
        <w:rPr>
          <w:rFonts w:hAnsi="宋体"/>
          <w:u w:val="single"/>
        </w:rPr>
      </w:pPr>
    </w:p>
    <w:p>
      <w:pPr>
        <w:pStyle w:val="6"/>
        <w:spacing w:line="400" w:lineRule="exact"/>
        <w:ind w:left="982" w:leftChars="200" w:hanging="562" w:hangingChars="200"/>
        <w:rPr>
          <w:rFonts w:hAnsi="宋体"/>
          <w:u w:val="single"/>
        </w:rPr>
      </w:pPr>
      <w:r>
        <w:rPr>
          <w:rFonts w:hint="eastAsia" w:hAnsi="宋体"/>
          <w:b/>
          <w:bCs/>
          <w:sz w:val="28"/>
          <w:szCs w:val="28"/>
        </w:rPr>
        <w:t>注：</w:t>
      </w:r>
      <w:r>
        <w:rPr>
          <w:rFonts w:hint="eastAsia"/>
          <w:b/>
          <w:sz w:val="24"/>
        </w:rPr>
        <w:t>当本表由多页构成时，需逐页加盖投标人公章（属自然人的须逐页签字）。</w:t>
      </w:r>
    </w:p>
    <w:p>
      <w:pPr>
        <w:pStyle w:val="6"/>
        <w:spacing w:line="440" w:lineRule="exact"/>
        <w:ind w:firstLine="420"/>
        <w:rPr>
          <w:rFonts w:hAnsi="宋体"/>
          <w:u w:val="single"/>
        </w:rPr>
      </w:pPr>
    </w:p>
    <w:p>
      <w:pPr>
        <w:pStyle w:val="6"/>
        <w:spacing w:line="440" w:lineRule="exact"/>
        <w:rPr>
          <w:rFonts w:hAnsi="宋体"/>
          <w:u w:val="single"/>
        </w:rPr>
      </w:pPr>
    </w:p>
    <w:p>
      <w:pPr>
        <w:pStyle w:val="6"/>
        <w:spacing w:line="440" w:lineRule="exact"/>
        <w:rPr>
          <w:rFonts w:hAnsi="宋体"/>
          <w:u w:val="single"/>
        </w:rPr>
      </w:pPr>
    </w:p>
    <w:p>
      <w:pPr>
        <w:pStyle w:val="6"/>
        <w:spacing w:line="440" w:lineRule="exact"/>
        <w:rPr>
          <w:rFonts w:hAnsi="宋体"/>
          <w:u w:val="single"/>
        </w:rPr>
      </w:pPr>
    </w:p>
    <w:p>
      <w:pPr>
        <w:tabs>
          <w:tab w:val="left" w:pos="1305"/>
        </w:tabs>
        <w:spacing w:line="520" w:lineRule="exact"/>
        <w:outlineLvl w:val="2"/>
        <w:rPr>
          <w:rFonts w:hAnsi="宋体"/>
          <w:bCs/>
          <w:szCs w:val="21"/>
        </w:rPr>
      </w:pPr>
      <w:r>
        <w:rPr>
          <w:rFonts w:hint="eastAsia"/>
          <w:b/>
          <w:sz w:val="32"/>
          <w:szCs w:val="32"/>
        </w:rPr>
        <w:t>二、资格性响应证明材料（格式）</w:t>
      </w:r>
    </w:p>
    <w:p>
      <w:pPr>
        <w:tabs>
          <w:tab w:val="left" w:pos="1305"/>
        </w:tabs>
        <w:spacing w:line="400" w:lineRule="exact"/>
        <w:outlineLvl w:val="3"/>
        <w:rPr>
          <w:rFonts w:ascii="宋体" w:hAnsi="宋体"/>
          <w:b/>
          <w:sz w:val="32"/>
          <w:szCs w:val="32"/>
        </w:rPr>
      </w:pPr>
      <w:r>
        <w:rPr>
          <w:rFonts w:hint="eastAsia" w:ascii="宋体" w:hAnsi="宋体"/>
          <w:b/>
          <w:sz w:val="32"/>
          <w:szCs w:val="32"/>
        </w:rPr>
        <w:t>1.投标人相应的法定代表人、负责人、自然人身份证正反面复印件（必须提供）</w:t>
      </w:r>
    </w:p>
    <w:p>
      <w:pPr>
        <w:tabs>
          <w:tab w:val="left" w:pos="1305"/>
        </w:tabs>
        <w:spacing w:line="400" w:lineRule="exact"/>
        <w:outlineLvl w:val="3"/>
        <w:rPr>
          <w:rFonts w:hint="eastAsia" w:ascii="宋体" w:hAnsi="宋体"/>
          <w:b/>
          <w:sz w:val="32"/>
          <w:szCs w:val="32"/>
        </w:rPr>
      </w:pPr>
      <w:r>
        <w:rPr>
          <w:rFonts w:hint="eastAsia" w:ascii="宋体" w:hAnsi="宋体"/>
          <w:b/>
          <w:sz w:val="32"/>
          <w:szCs w:val="32"/>
        </w:rPr>
        <w:t>2.投标人的授权委托书原件、委托代理人身份证正反面复印件以及由由县级以上（含县级）社会养老保险经办机构出具的投标人为委托代理人缴纳2021年5月至7月的社保证明复印件【自然人投标的应提供由县级以上（含县级）社会养老保险经办机构出具的自然人本人及委托代理人所缴纳2021年5月至7月的社保证明复印件】（若投标人是2021年05月1日以后新注册的公司，可提供投标人与委托代理人签订的劳动合同复印件代替社保证明复印件）（委托代理时必须提供）</w:t>
      </w:r>
    </w:p>
    <w:p>
      <w:pPr>
        <w:pStyle w:val="6"/>
        <w:jc w:val="center"/>
        <w:outlineLvl w:val="4"/>
        <w:rPr>
          <w:rFonts w:hAnsi="宋体"/>
          <w:b/>
          <w:sz w:val="32"/>
        </w:rPr>
      </w:pPr>
      <w:r>
        <w:rPr>
          <w:rFonts w:hint="eastAsia" w:hAnsi="宋体"/>
          <w:b/>
          <w:sz w:val="32"/>
        </w:rPr>
        <w:t>授权委托书（格式一）</w:t>
      </w:r>
    </w:p>
    <w:p>
      <w:pPr>
        <w:snapToGrid w:val="0"/>
        <w:spacing w:line="400" w:lineRule="exact"/>
        <w:rPr>
          <w:rFonts w:hint="eastAsia" w:ascii="宋体" w:hAnsi="宋体"/>
        </w:rPr>
      </w:pPr>
      <w:r>
        <w:rPr>
          <w:rFonts w:hint="eastAsia" w:ascii="宋体" w:hAnsi="宋体"/>
          <w:b/>
          <w:szCs w:val="21"/>
        </w:rPr>
        <w:t>致</w:t>
      </w:r>
      <w:r>
        <w:rPr>
          <w:rFonts w:hint="eastAsia" w:ascii="宋体" w:hAnsi="宋体"/>
          <w:szCs w:val="21"/>
        </w:rPr>
        <w:t>：</w:t>
      </w:r>
      <w:r>
        <w:rPr>
          <w:rFonts w:hint="eastAsia" w:ascii="宋体" w:hAnsi="宋体"/>
          <w:u w:val="single"/>
        </w:rPr>
        <w:t>广西新衡通工建咨询服务有限公司</w:t>
      </w:r>
    </w:p>
    <w:p>
      <w:pPr>
        <w:snapToGrid w:val="0"/>
        <w:spacing w:line="400" w:lineRule="exact"/>
        <w:rPr>
          <w:rFonts w:ascii="宋体" w:hAnsi="宋体"/>
          <w:szCs w:val="21"/>
          <w:u w:val="single"/>
        </w:rPr>
      </w:pPr>
    </w:p>
    <w:p>
      <w:pPr>
        <w:pStyle w:val="6"/>
        <w:spacing w:line="400" w:lineRule="exact"/>
        <w:ind w:firstLine="525" w:firstLineChars="250"/>
        <w:rPr>
          <w:rFonts w:hAnsi="宋体"/>
        </w:rPr>
      </w:pPr>
      <w:r>
        <w:rPr>
          <w:rFonts w:hint="eastAsia" w:hAnsi="宋体"/>
        </w:rPr>
        <w:t>我</w:t>
      </w:r>
      <w:r>
        <w:rPr>
          <w:rFonts w:hint="eastAsia" w:hAnsi="宋体"/>
          <w:u w:val="single"/>
        </w:rPr>
        <w:t xml:space="preserve">              </w:t>
      </w:r>
      <w:r>
        <w:rPr>
          <w:rFonts w:hint="eastAsia" w:hAnsi="宋体"/>
        </w:rPr>
        <w:t>（姓名）系</w:t>
      </w:r>
      <w:r>
        <w:rPr>
          <w:rFonts w:hint="eastAsia" w:hAnsi="宋体"/>
          <w:u w:val="single"/>
        </w:rPr>
        <w:t xml:space="preserve">                              </w:t>
      </w:r>
      <w:r>
        <w:rPr>
          <w:rFonts w:hint="eastAsia" w:hAnsi="宋体"/>
        </w:rPr>
        <w:t>（投标人名称）的法定代表人（负责人），现授权委托本单位在职职工</w:t>
      </w:r>
      <w:r>
        <w:rPr>
          <w:rFonts w:hint="eastAsia" w:hAnsi="宋体"/>
          <w:u w:val="single"/>
        </w:rPr>
        <w:t xml:space="preserve">            </w:t>
      </w:r>
      <w:r>
        <w:rPr>
          <w:rFonts w:hint="eastAsia" w:hAnsi="宋体"/>
        </w:rPr>
        <w:t>（姓名）以我公司名义参加</w:t>
      </w:r>
      <w:r>
        <w:rPr>
          <w:rFonts w:hint="eastAsia" w:hAnsi="宋体"/>
          <w:u w:val="single"/>
        </w:rPr>
        <w:t xml:space="preserve">      （项目名称及项目编号）        </w:t>
      </w:r>
      <w:r>
        <w:rPr>
          <w:rFonts w:hint="eastAsia" w:hAnsi="宋体"/>
        </w:rPr>
        <w:t>项目的投标活动，并代表我方全权办理针对上述项目的投标、开标、评标、签约等具体事务和签署相关文件。</w:t>
      </w:r>
    </w:p>
    <w:p>
      <w:pPr>
        <w:pStyle w:val="6"/>
        <w:spacing w:line="400" w:lineRule="exact"/>
        <w:ind w:firstLine="420" w:firstLineChars="200"/>
        <w:rPr>
          <w:rFonts w:hAnsi="宋体"/>
        </w:rPr>
      </w:pPr>
      <w:r>
        <w:rPr>
          <w:rFonts w:hint="eastAsia" w:hAnsi="宋体"/>
        </w:rPr>
        <w:t>我方对被授权人的签字事项负全部责任。</w:t>
      </w:r>
    </w:p>
    <w:p>
      <w:pPr>
        <w:pStyle w:val="6"/>
        <w:spacing w:line="400" w:lineRule="exact"/>
        <w:ind w:firstLine="420" w:firstLineChars="200"/>
        <w:rPr>
          <w:rFonts w:hAnsi="宋体"/>
          <w:u w:val="single"/>
        </w:rPr>
      </w:pPr>
      <w:r>
        <w:rPr>
          <w:rFonts w:hint="eastAsia" w:hAnsi="宋体"/>
        </w:rPr>
        <w:t>授权委托代理期限：自即日起至该项目政府采购活动结束。</w:t>
      </w:r>
    </w:p>
    <w:p>
      <w:pPr>
        <w:pStyle w:val="6"/>
        <w:spacing w:line="400" w:lineRule="exact"/>
        <w:rPr>
          <w:rFonts w:hAnsi="宋体"/>
          <w:u w:val="single"/>
        </w:rPr>
      </w:pPr>
      <w:r>
        <w:rPr>
          <w:rFonts w:hint="eastAsia" w:hAnsi="宋体"/>
        </w:rPr>
        <w:t xml:space="preserve">                                                                                             </w:t>
      </w:r>
    </w:p>
    <w:p>
      <w:pPr>
        <w:spacing w:line="400" w:lineRule="exact"/>
        <w:ind w:firstLine="420" w:firstLineChars="200"/>
        <w:rPr>
          <w:rFonts w:ascii="宋体" w:hAnsi="宋体"/>
          <w:kern w:val="0"/>
        </w:rPr>
      </w:pPr>
      <w:r>
        <w:rPr>
          <w:rFonts w:hint="eastAsia" w:ascii="宋体" w:hAnsi="宋体"/>
          <w:kern w:val="0"/>
        </w:rPr>
        <w:t>代理人无转委托权,特此委托。</w:t>
      </w:r>
      <w:r>
        <w:rPr>
          <w:rFonts w:ascii="宋体" w:hAnsi="宋体"/>
          <w:kern w:val="0"/>
        </w:rPr>
        <w:t xml:space="preserve"> </w:t>
      </w:r>
    </w:p>
    <w:p>
      <w:pPr>
        <w:snapToGrid w:val="0"/>
        <w:spacing w:line="400" w:lineRule="exact"/>
        <w:ind w:firstLine="525"/>
        <w:rPr>
          <w:rFonts w:ascii="宋体" w:hAnsi="宋体"/>
          <w:szCs w:val="21"/>
        </w:rPr>
      </w:pPr>
    </w:p>
    <w:p>
      <w:pPr>
        <w:snapToGrid w:val="0"/>
        <w:spacing w:line="400" w:lineRule="exact"/>
        <w:ind w:firstLine="420"/>
        <w:rPr>
          <w:rFonts w:ascii="宋体" w:hAnsi="宋体"/>
          <w:szCs w:val="21"/>
        </w:rPr>
      </w:pPr>
      <w:r>
        <w:rPr>
          <w:rFonts w:hint="eastAsia" w:ascii="宋体" w:hAnsi="宋体"/>
          <w:szCs w:val="21"/>
        </w:rPr>
        <w:t>我已在下面签字，以资证明。</w:t>
      </w:r>
    </w:p>
    <w:p>
      <w:pPr>
        <w:snapToGrid w:val="0"/>
        <w:spacing w:line="400" w:lineRule="exact"/>
        <w:rPr>
          <w:rFonts w:ascii="宋体" w:hAnsi="宋体"/>
          <w:szCs w:val="21"/>
        </w:rPr>
      </w:pPr>
    </w:p>
    <w:p>
      <w:pPr>
        <w:snapToGrid w:val="0"/>
        <w:spacing w:line="400" w:lineRule="exact"/>
        <w:ind w:firstLine="420"/>
        <w:rPr>
          <w:rFonts w:ascii="宋体" w:hAnsi="宋体"/>
          <w:szCs w:val="21"/>
          <w:u w:val="single"/>
        </w:rPr>
      </w:pPr>
      <w:r>
        <w:rPr>
          <w:rFonts w:hint="eastAsia" w:ascii="宋体" w:hAnsi="宋体"/>
          <w:szCs w:val="21"/>
        </w:rPr>
        <w:t>投标人（公章）：</w:t>
      </w:r>
      <w:r>
        <w:rPr>
          <w:rFonts w:hint="eastAsia" w:ascii="宋体" w:hAnsi="宋体"/>
          <w:szCs w:val="21"/>
          <w:u w:val="single"/>
        </w:rPr>
        <w:t xml:space="preserve">                      .              </w:t>
      </w:r>
    </w:p>
    <w:p>
      <w:pPr>
        <w:snapToGrid w:val="0"/>
        <w:spacing w:line="400" w:lineRule="exact"/>
        <w:ind w:firstLine="420"/>
        <w:rPr>
          <w:rFonts w:ascii="宋体" w:hAnsi="宋体"/>
          <w:szCs w:val="21"/>
        </w:rPr>
      </w:pPr>
    </w:p>
    <w:p>
      <w:pPr>
        <w:pStyle w:val="6"/>
        <w:spacing w:line="440" w:lineRule="exact"/>
        <w:ind w:firstLine="420"/>
        <w:rPr>
          <w:rFonts w:hAnsi="宋体"/>
          <w:b/>
          <w:bCs/>
          <w:sz w:val="32"/>
          <w:szCs w:val="32"/>
        </w:rPr>
      </w:pPr>
      <w:r>
        <w:rPr>
          <w:rFonts w:hint="eastAsia" w:hAnsi="宋体"/>
          <w:szCs w:val="21"/>
        </w:rPr>
        <w:t>法定代表人（负责人）签字（或盖章）：</w:t>
      </w:r>
      <w:r>
        <w:rPr>
          <w:rFonts w:hint="eastAsia" w:hAnsi="宋体"/>
          <w:szCs w:val="21"/>
          <w:u w:val="single"/>
        </w:rPr>
        <w:t xml:space="preserve">              </w:t>
      </w:r>
      <w:r>
        <w:rPr>
          <w:rFonts w:hint="eastAsia" w:hAnsi="宋体"/>
          <w:szCs w:val="21"/>
        </w:rPr>
        <w:t xml:space="preserve">     　　 </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pStyle w:val="6"/>
        <w:spacing w:line="400" w:lineRule="exact"/>
        <w:ind w:firstLine="602" w:firstLineChars="250"/>
        <w:rPr>
          <w:rFonts w:hint="eastAsia" w:hAnsi="宋体"/>
          <w:b/>
          <w:sz w:val="24"/>
        </w:rPr>
      </w:pPr>
      <w:r>
        <w:rPr>
          <w:rFonts w:hint="eastAsia" w:hAnsi="宋体"/>
          <w:b/>
          <w:sz w:val="24"/>
        </w:rPr>
        <w:t>附：委托代理人身份证正反面复印件以及由县级以上（含县级）社会养老保险经办机构出具的投标人为委托代理人缴纳2021年5月至7月的社保证明复印件【自然人投标的应提供由县级以上（含县级）社会养老保险经办机构出具的自然人本人及委托代理人所缴纳2021年5月至7月的社保证明复印件】（若投标人是2021年8月1日以后新注册的公司，可提供投标人与委托代理人签订的劳动合同复印件代替社保证明复印件）（委托代理时必须提供）。</w:t>
      </w:r>
    </w:p>
    <w:p>
      <w:pPr>
        <w:pStyle w:val="3"/>
      </w:pPr>
    </w:p>
    <w:p>
      <w:pPr>
        <w:pStyle w:val="6"/>
        <w:jc w:val="center"/>
        <w:outlineLvl w:val="4"/>
        <w:rPr>
          <w:rFonts w:hint="eastAsia" w:hAnsi="宋体"/>
          <w:b/>
          <w:sz w:val="32"/>
        </w:rPr>
      </w:pPr>
      <w:r>
        <w:rPr>
          <w:rFonts w:hint="eastAsia" w:hAnsi="宋体"/>
          <w:b/>
          <w:sz w:val="32"/>
        </w:rPr>
        <w:t>授权委托书（格式二）</w:t>
      </w:r>
    </w:p>
    <w:p>
      <w:pPr>
        <w:snapToGrid w:val="0"/>
        <w:spacing w:line="400" w:lineRule="exact"/>
        <w:rPr>
          <w:rFonts w:hint="eastAsia" w:ascii="宋体" w:hAnsi="宋体"/>
        </w:rPr>
      </w:pPr>
      <w:r>
        <w:rPr>
          <w:rFonts w:hint="eastAsia" w:ascii="宋体" w:hAnsi="宋体"/>
          <w:b/>
          <w:szCs w:val="21"/>
        </w:rPr>
        <w:t>致</w:t>
      </w:r>
      <w:r>
        <w:rPr>
          <w:rFonts w:hint="eastAsia" w:ascii="宋体" w:hAnsi="宋体"/>
          <w:szCs w:val="21"/>
        </w:rPr>
        <w:t>：</w:t>
      </w:r>
      <w:r>
        <w:rPr>
          <w:rFonts w:hint="eastAsia" w:ascii="宋体" w:hAnsi="宋体"/>
          <w:u w:val="single"/>
        </w:rPr>
        <w:t>广西新衡通工建咨询服务有限公司</w:t>
      </w:r>
    </w:p>
    <w:p>
      <w:pPr>
        <w:snapToGrid w:val="0"/>
        <w:spacing w:line="400" w:lineRule="exact"/>
        <w:rPr>
          <w:rFonts w:ascii="宋体" w:hAnsi="宋体"/>
          <w:szCs w:val="21"/>
          <w:u w:val="single"/>
        </w:rPr>
      </w:pPr>
    </w:p>
    <w:p>
      <w:pPr>
        <w:pStyle w:val="6"/>
        <w:spacing w:line="340" w:lineRule="exact"/>
        <w:ind w:firstLine="420" w:firstLineChars="200"/>
        <w:rPr>
          <w:rFonts w:hAnsi="宋体"/>
        </w:rPr>
      </w:pPr>
      <w:r>
        <w:rPr>
          <w:rFonts w:hint="eastAsia" w:hAnsi="宋体"/>
        </w:rPr>
        <w:t>我</w:t>
      </w:r>
      <w:r>
        <w:rPr>
          <w:rFonts w:hint="eastAsia" w:hAnsi="宋体"/>
          <w:u w:val="single"/>
        </w:rPr>
        <w:t xml:space="preserve">              </w:t>
      </w:r>
      <w:r>
        <w:rPr>
          <w:rFonts w:hint="eastAsia" w:hAnsi="宋体"/>
        </w:rPr>
        <w:t>（姓名）系自然人，现授权委托</w:t>
      </w:r>
      <w:r>
        <w:rPr>
          <w:rFonts w:hint="eastAsia" w:hAnsi="宋体"/>
          <w:u w:val="single"/>
        </w:rPr>
        <w:t xml:space="preserve">            </w:t>
      </w:r>
      <w:r>
        <w:rPr>
          <w:rFonts w:hint="eastAsia" w:hAnsi="宋体"/>
        </w:rPr>
        <w:t>（姓 名）以本人名义参加</w:t>
      </w:r>
      <w:r>
        <w:rPr>
          <w:rFonts w:hint="eastAsia" w:hAnsi="宋体"/>
          <w:u w:val="single"/>
        </w:rPr>
        <w:t xml:space="preserve">      （项目名称及项目编号）        </w:t>
      </w:r>
      <w:r>
        <w:rPr>
          <w:rFonts w:hint="eastAsia" w:hAnsi="宋体"/>
        </w:rPr>
        <w:t>项目的投标活动，并代表本人全权办理针对上述项目的投标、开标、评标、签约等具体事务和签署相关文件。</w:t>
      </w:r>
    </w:p>
    <w:p>
      <w:pPr>
        <w:pStyle w:val="6"/>
        <w:spacing w:line="340" w:lineRule="exact"/>
        <w:ind w:firstLine="420" w:firstLineChars="200"/>
        <w:rPr>
          <w:rFonts w:hAnsi="宋体"/>
        </w:rPr>
      </w:pPr>
      <w:r>
        <w:rPr>
          <w:rFonts w:hint="eastAsia" w:hAnsi="宋体"/>
        </w:rPr>
        <w:t>本人对被授权人的签字事项负全部责任。</w:t>
      </w:r>
    </w:p>
    <w:p>
      <w:pPr>
        <w:pStyle w:val="6"/>
        <w:spacing w:line="400" w:lineRule="exact"/>
        <w:ind w:firstLine="420" w:firstLineChars="200"/>
        <w:rPr>
          <w:rFonts w:hAnsi="宋体"/>
          <w:u w:val="single"/>
        </w:rPr>
      </w:pPr>
      <w:r>
        <w:rPr>
          <w:rFonts w:hint="eastAsia" w:hAnsi="宋体"/>
        </w:rPr>
        <w:t>授权委托代理期限：自即日起至该项目政府采购活动结束。</w:t>
      </w:r>
    </w:p>
    <w:p>
      <w:pPr>
        <w:pStyle w:val="6"/>
        <w:spacing w:line="340" w:lineRule="exact"/>
        <w:ind w:firstLine="420" w:firstLineChars="200"/>
        <w:rPr>
          <w:rFonts w:hAnsi="宋体"/>
          <w:u w:val="single"/>
        </w:rPr>
      </w:pPr>
    </w:p>
    <w:p>
      <w:pPr>
        <w:pStyle w:val="6"/>
        <w:spacing w:line="340" w:lineRule="exact"/>
        <w:rPr>
          <w:rFonts w:hAnsi="宋体"/>
          <w:u w:val="single"/>
        </w:rPr>
      </w:pPr>
      <w:r>
        <w:rPr>
          <w:rFonts w:hint="eastAsia" w:hAnsi="宋体"/>
        </w:rPr>
        <w:t xml:space="preserve">                                                                                             </w:t>
      </w:r>
    </w:p>
    <w:p>
      <w:pPr>
        <w:spacing w:line="340" w:lineRule="exact"/>
        <w:ind w:firstLine="420" w:firstLineChars="200"/>
        <w:rPr>
          <w:rFonts w:ascii="宋体" w:hAnsi="宋体"/>
          <w:kern w:val="0"/>
        </w:rPr>
      </w:pPr>
      <w:r>
        <w:rPr>
          <w:rFonts w:hint="eastAsia" w:ascii="宋体" w:hAnsi="宋体"/>
          <w:kern w:val="0"/>
        </w:rPr>
        <w:t>代理人无转委托权,特此委托。</w:t>
      </w:r>
      <w:r>
        <w:rPr>
          <w:rFonts w:ascii="宋体" w:hAnsi="宋体"/>
          <w:kern w:val="0"/>
        </w:rPr>
        <w:t xml:space="preserve"> </w:t>
      </w:r>
    </w:p>
    <w:p>
      <w:pPr>
        <w:snapToGrid w:val="0"/>
        <w:spacing w:line="340" w:lineRule="exact"/>
        <w:ind w:firstLine="525"/>
        <w:rPr>
          <w:rFonts w:ascii="宋体" w:hAnsi="宋体"/>
          <w:szCs w:val="21"/>
        </w:rPr>
      </w:pPr>
    </w:p>
    <w:p>
      <w:pPr>
        <w:snapToGrid w:val="0"/>
        <w:spacing w:line="340" w:lineRule="exact"/>
        <w:ind w:firstLine="420"/>
        <w:rPr>
          <w:rFonts w:ascii="宋体" w:hAnsi="宋体"/>
          <w:szCs w:val="21"/>
        </w:rPr>
      </w:pPr>
      <w:r>
        <w:rPr>
          <w:rFonts w:hint="eastAsia" w:ascii="宋体" w:hAnsi="宋体"/>
          <w:szCs w:val="21"/>
        </w:rPr>
        <w:t>我已在下面签字，以资证明。</w:t>
      </w:r>
    </w:p>
    <w:p>
      <w:pPr>
        <w:snapToGrid w:val="0"/>
        <w:spacing w:line="340" w:lineRule="exact"/>
        <w:ind w:firstLine="420"/>
        <w:rPr>
          <w:rFonts w:ascii="宋体" w:hAnsi="宋体"/>
          <w:szCs w:val="21"/>
        </w:rPr>
      </w:pPr>
    </w:p>
    <w:p>
      <w:pPr>
        <w:snapToGrid w:val="0"/>
        <w:spacing w:line="340" w:lineRule="exact"/>
        <w:ind w:firstLine="420"/>
        <w:rPr>
          <w:rFonts w:ascii="宋体" w:hAnsi="宋体"/>
          <w:szCs w:val="21"/>
        </w:rPr>
      </w:pPr>
      <w:r>
        <w:rPr>
          <w:rFonts w:hint="eastAsia" w:ascii="宋体" w:hAnsi="宋体"/>
          <w:szCs w:val="21"/>
        </w:rPr>
        <w:t>自然人签字并在签名处加盖大拇指指印：</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napToGrid w:val="0"/>
        <w:spacing w:line="340" w:lineRule="exact"/>
        <w:ind w:firstLine="420"/>
        <w:rPr>
          <w:rFonts w:ascii="宋体" w:hAnsi="宋体"/>
          <w:szCs w:val="21"/>
        </w:rPr>
      </w:pPr>
    </w:p>
    <w:p>
      <w:pPr>
        <w:snapToGrid w:val="0"/>
        <w:spacing w:line="340" w:lineRule="exact"/>
        <w:ind w:firstLine="420"/>
        <w:rPr>
          <w:rFonts w:ascii="宋体" w:hAnsi="宋体"/>
          <w:szCs w:val="21"/>
        </w:rPr>
      </w:pPr>
    </w:p>
    <w:p>
      <w:pPr>
        <w:pStyle w:val="6"/>
        <w:spacing w:line="400" w:lineRule="exact"/>
        <w:rPr>
          <w:rFonts w:hAnsi="宋体"/>
          <w:b/>
          <w:sz w:val="24"/>
        </w:rPr>
      </w:pPr>
      <w:r>
        <w:rPr>
          <w:rFonts w:hint="eastAsia" w:hAnsi="宋体"/>
          <w:b/>
          <w:sz w:val="24"/>
        </w:rPr>
        <w:t>附：委托代理人身份证正反面复印件以及由县级以上（含县级）社会养老保险经办机构出具的投标人为委托代理人缴纳2021年5月至7月的社保证明复印件【自然人投标的应提供由县级以上（含县级）社会养老保险经办机构出具的自然人本人及委托代理人所缴纳2021年5月至7月的社保证明复印件】（若投标人是2021年8月1日以后新注册的公司，可提供投标人与委托代理人签订的劳动合同复印件代替社保证明复印件）（委托代理时必须提供）。</w:t>
      </w:r>
    </w:p>
    <w:p>
      <w:pPr>
        <w:pStyle w:val="6"/>
        <w:spacing w:line="400" w:lineRule="exact"/>
        <w:ind w:left="420" w:leftChars="200" w:firstLine="157" w:firstLineChars="49"/>
        <w:rPr>
          <w:rFonts w:hAnsi="宋体"/>
          <w:b/>
          <w:sz w:val="32"/>
          <w:szCs w:val="32"/>
        </w:rPr>
      </w:pPr>
    </w:p>
    <w:p>
      <w:pPr>
        <w:spacing w:line="380" w:lineRule="exact"/>
        <w:rPr>
          <w:rFonts w:ascii="宋体" w:hAnsi="宋体"/>
          <w:b/>
          <w:bCs/>
          <w:sz w:val="32"/>
          <w:szCs w:val="32"/>
        </w:rPr>
      </w:pPr>
    </w:p>
    <w:p>
      <w:pPr>
        <w:pStyle w:val="15"/>
        <w:ind w:firstLine="643"/>
        <w:rPr>
          <w:rFonts w:ascii="宋体" w:hAnsi="宋体"/>
          <w:b/>
          <w:bCs/>
          <w:sz w:val="32"/>
          <w:szCs w:val="32"/>
        </w:rPr>
      </w:pPr>
    </w:p>
    <w:p>
      <w:pPr>
        <w:pStyle w:val="15"/>
        <w:ind w:firstLine="643"/>
        <w:rPr>
          <w:rFonts w:ascii="宋体" w:hAnsi="宋体"/>
          <w:b/>
          <w:bCs/>
          <w:sz w:val="32"/>
          <w:szCs w:val="32"/>
        </w:rPr>
      </w:pPr>
    </w:p>
    <w:p>
      <w:pPr>
        <w:pStyle w:val="15"/>
        <w:ind w:firstLine="643"/>
        <w:rPr>
          <w:rFonts w:ascii="宋体" w:hAnsi="宋体"/>
          <w:b/>
          <w:bCs/>
          <w:sz w:val="32"/>
          <w:szCs w:val="32"/>
        </w:rPr>
      </w:pPr>
    </w:p>
    <w:p>
      <w:pPr>
        <w:pStyle w:val="15"/>
        <w:ind w:firstLine="643"/>
        <w:rPr>
          <w:rFonts w:ascii="宋体" w:hAnsi="宋体"/>
          <w:b/>
          <w:bCs/>
          <w:sz w:val="32"/>
          <w:szCs w:val="32"/>
        </w:rPr>
      </w:pPr>
    </w:p>
    <w:p>
      <w:pPr>
        <w:pStyle w:val="15"/>
        <w:ind w:firstLine="643"/>
        <w:rPr>
          <w:rFonts w:ascii="宋体" w:hAnsi="宋体"/>
          <w:b/>
          <w:bCs/>
          <w:sz w:val="32"/>
          <w:szCs w:val="32"/>
        </w:rPr>
      </w:pPr>
    </w:p>
    <w:p>
      <w:pPr>
        <w:pStyle w:val="15"/>
        <w:ind w:firstLine="643"/>
        <w:rPr>
          <w:rFonts w:ascii="宋体" w:hAnsi="宋体"/>
          <w:b/>
          <w:bCs/>
          <w:sz w:val="32"/>
          <w:szCs w:val="32"/>
        </w:rPr>
      </w:pPr>
    </w:p>
    <w:p>
      <w:pPr>
        <w:pStyle w:val="15"/>
        <w:ind w:firstLine="643"/>
        <w:rPr>
          <w:rFonts w:ascii="宋体" w:hAnsi="宋体"/>
          <w:b/>
          <w:bCs/>
          <w:sz w:val="32"/>
          <w:szCs w:val="32"/>
        </w:rPr>
      </w:pPr>
    </w:p>
    <w:p>
      <w:pPr>
        <w:pStyle w:val="15"/>
        <w:ind w:firstLine="643"/>
        <w:rPr>
          <w:rFonts w:ascii="宋体" w:hAnsi="宋体"/>
          <w:b/>
          <w:bCs/>
          <w:sz w:val="32"/>
          <w:szCs w:val="32"/>
        </w:rPr>
      </w:pPr>
    </w:p>
    <w:p>
      <w:pPr>
        <w:pStyle w:val="6"/>
        <w:spacing w:line="400" w:lineRule="exact"/>
        <w:outlineLvl w:val="3"/>
        <w:rPr>
          <w:rFonts w:hAnsi="宋体"/>
          <w:b/>
          <w:sz w:val="32"/>
          <w:szCs w:val="32"/>
        </w:rPr>
      </w:pPr>
      <w:r>
        <w:rPr>
          <w:rFonts w:hint="eastAsia" w:hAnsi="宋体"/>
          <w:b/>
          <w:sz w:val="32"/>
          <w:szCs w:val="32"/>
        </w:rPr>
        <w:t>3.投标人有效的法人或者其他组织营业执照等证明文件复印件（必须提供）</w:t>
      </w:r>
    </w:p>
    <w:p>
      <w:pPr>
        <w:tabs>
          <w:tab w:val="left" w:pos="1305"/>
        </w:tabs>
        <w:spacing w:line="400" w:lineRule="exact"/>
        <w:rPr>
          <w:rFonts w:ascii="宋体" w:hAnsi="宋体"/>
          <w:b/>
          <w:szCs w:val="21"/>
        </w:rPr>
      </w:pPr>
      <w:r>
        <w:rPr>
          <w:rFonts w:hint="eastAsia" w:ascii="宋体" w:hAnsi="宋体"/>
          <w:b/>
          <w:szCs w:val="21"/>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pStyle w:val="6"/>
        <w:spacing w:line="400" w:lineRule="exact"/>
        <w:rPr>
          <w:rFonts w:hAnsi="宋体"/>
          <w:b/>
          <w:sz w:val="32"/>
          <w:szCs w:val="32"/>
        </w:rPr>
      </w:pPr>
    </w:p>
    <w:p>
      <w:pPr>
        <w:pStyle w:val="6"/>
        <w:spacing w:line="400" w:lineRule="exact"/>
        <w:rPr>
          <w:rFonts w:hAnsi="宋体"/>
          <w:b/>
          <w:sz w:val="32"/>
          <w:szCs w:val="32"/>
        </w:rPr>
      </w:pPr>
    </w:p>
    <w:p>
      <w:pPr>
        <w:pStyle w:val="6"/>
        <w:spacing w:line="400" w:lineRule="exact"/>
        <w:rPr>
          <w:rFonts w:hAnsi="宋体"/>
          <w:b/>
          <w:sz w:val="32"/>
          <w:szCs w:val="32"/>
        </w:rPr>
      </w:pPr>
    </w:p>
    <w:p>
      <w:pPr>
        <w:pStyle w:val="6"/>
        <w:spacing w:line="400" w:lineRule="exact"/>
        <w:rPr>
          <w:rFonts w:hAnsi="宋体"/>
          <w:b/>
          <w:sz w:val="32"/>
          <w:szCs w:val="32"/>
        </w:rPr>
      </w:pPr>
    </w:p>
    <w:p>
      <w:pPr>
        <w:pStyle w:val="6"/>
        <w:spacing w:line="400" w:lineRule="exact"/>
        <w:rPr>
          <w:rFonts w:hAnsi="宋体"/>
          <w:b/>
          <w:sz w:val="32"/>
          <w:szCs w:val="32"/>
        </w:rPr>
      </w:pPr>
    </w:p>
    <w:p>
      <w:pPr>
        <w:pStyle w:val="6"/>
        <w:spacing w:line="400" w:lineRule="exact"/>
        <w:rPr>
          <w:rFonts w:hAnsi="宋体"/>
          <w:b/>
          <w:sz w:val="32"/>
          <w:szCs w:val="32"/>
        </w:rPr>
      </w:pPr>
    </w:p>
    <w:p>
      <w:pPr>
        <w:pStyle w:val="6"/>
        <w:spacing w:line="400" w:lineRule="exact"/>
        <w:outlineLvl w:val="3"/>
        <w:rPr>
          <w:rFonts w:hAnsi="宋体"/>
          <w:b/>
          <w:sz w:val="32"/>
          <w:szCs w:val="32"/>
        </w:rPr>
      </w:pPr>
      <w:r>
        <w:rPr>
          <w:rFonts w:hint="eastAsia" w:hAnsi="宋体"/>
          <w:b/>
          <w:sz w:val="32"/>
          <w:szCs w:val="32"/>
        </w:rPr>
        <w:t>4.投标人参加政府采购活动前3年内在经营活动中没有重大违法记录及有关信用信息的书面声明（必须提供）</w:t>
      </w:r>
    </w:p>
    <w:p>
      <w:pPr>
        <w:pStyle w:val="6"/>
        <w:spacing w:line="400" w:lineRule="exact"/>
        <w:ind w:left="420" w:leftChars="200" w:firstLine="157" w:firstLineChars="49"/>
        <w:rPr>
          <w:rFonts w:hAnsi="宋体"/>
          <w:b/>
          <w:sz w:val="32"/>
          <w:szCs w:val="32"/>
        </w:rPr>
      </w:pPr>
    </w:p>
    <w:p>
      <w:pPr>
        <w:pStyle w:val="6"/>
        <w:spacing w:line="400" w:lineRule="exact"/>
        <w:jc w:val="center"/>
        <w:rPr>
          <w:rFonts w:hAnsi="宋体"/>
          <w:b/>
          <w:sz w:val="32"/>
          <w:szCs w:val="32"/>
        </w:rPr>
      </w:pPr>
    </w:p>
    <w:p>
      <w:pPr>
        <w:pStyle w:val="6"/>
        <w:spacing w:line="400" w:lineRule="exact"/>
        <w:jc w:val="center"/>
        <w:rPr>
          <w:rFonts w:hAnsi="宋体"/>
          <w:b/>
          <w:sz w:val="32"/>
          <w:szCs w:val="32"/>
        </w:rPr>
      </w:pPr>
      <w:r>
        <w:rPr>
          <w:rFonts w:hint="eastAsia" w:hAnsi="宋体"/>
          <w:b/>
          <w:sz w:val="32"/>
          <w:szCs w:val="32"/>
        </w:rPr>
        <w:t>声明</w:t>
      </w:r>
    </w:p>
    <w:p>
      <w:pPr>
        <w:snapToGrid w:val="0"/>
        <w:spacing w:line="400" w:lineRule="exact"/>
        <w:rPr>
          <w:rFonts w:hint="eastAsia" w:ascii="宋体" w:hAnsi="宋体"/>
        </w:rPr>
      </w:pPr>
      <w:r>
        <w:rPr>
          <w:rFonts w:hint="eastAsia" w:ascii="宋体" w:hAnsi="宋体"/>
          <w:b/>
          <w:szCs w:val="21"/>
        </w:rPr>
        <w:t>致</w:t>
      </w:r>
      <w:r>
        <w:rPr>
          <w:rFonts w:hint="eastAsia" w:ascii="宋体" w:hAnsi="宋体"/>
          <w:szCs w:val="21"/>
        </w:rPr>
        <w:t>：</w:t>
      </w:r>
      <w:r>
        <w:rPr>
          <w:rFonts w:hint="eastAsia" w:ascii="宋体" w:hAnsi="宋体"/>
          <w:u w:val="single"/>
        </w:rPr>
        <w:t>广西新衡通工建咨询服务有限公司</w:t>
      </w:r>
    </w:p>
    <w:p>
      <w:pPr>
        <w:snapToGrid w:val="0"/>
        <w:spacing w:line="400" w:lineRule="exact"/>
        <w:rPr>
          <w:rFonts w:ascii="宋体" w:hAnsi="宋体"/>
          <w:szCs w:val="21"/>
          <w:u w:val="single"/>
        </w:rPr>
      </w:pPr>
    </w:p>
    <w:p>
      <w:pPr>
        <w:pStyle w:val="6"/>
        <w:spacing w:line="380" w:lineRule="exact"/>
        <w:ind w:firstLine="420" w:firstLineChars="200"/>
        <w:rPr>
          <w:rFonts w:hAnsi="宋体"/>
        </w:rPr>
      </w:pPr>
      <w:r>
        <w:rPr>
          <w:rFonts w:hint="eastAsia" w:hAnsi="宋体"/>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00" w:lineRule="exact"/>
        <w:ind w:firstLine="4515" w:firstLineChars="2150"/>
        <w:rPr>
          <w:rFonts w:ascii="宋体" w:hAnsi="宋体"/>
          <w:szCs w:val="21"/>
        </w:rPr>
      </w:pPr>
    </w:p>
    <w:p>
      <w:pPr>
        <w:snapToGrid w:val="0"/>
        <w:spacing w:line="400" w:lineRule="exact"/>
        <w:ind w:firstLine="1890" w:firstLineChars="900"/>
        <w:rPr>
          <w:rFonts w:ascii="宋体" w:hAnsi="宋体"/>
          <w:szCs w:val="21"/>
          <w:u w:val="single"/>
        </w:rPr>
      </w:pPr>
      <w:r>
        <w:rPr>
          <w:rFonts w:hint="eastAsia" w:ascii="宋体" w:hAnsi="宋体"/>
          <w:szCs w:val="21"/>
        </w:rPr>
        <w:t>投标人（公章，自然人除外）：</w:t>
      </w:r>
      <w:r>
        <w:rPr>
          <w:rFonts w:hint="eastAsia" w:ascii="宋体" w:hAnsi="宋体"/>
          <w:szCs w:val="21"/>
          <w:u w:val="single"/>
        </w:rPr>
        <w:t xml:space="preserve">                           </w:t>
      </w:r>
    </w:p>
    <w:p>
      <w:pPr>
        <w:spacing w:line="340" w:lineRule="exact"/>
        <w:ind w:firstLine="1890" w:firstLineChars="900"/>
        <w:rPr>
          <w:rFonts w:hAnsi="宋体"/>
        </w:rPr>
      </w:pPr>
      <w:r>
        <w:rPr>
          <w:rFonts w:hint="eastAsia" w:hAnsi="宋体"/>
        </w:rPr>
        <w:t>法定代表人、负责人、自然人或相应的委托代理人签字（或盖章）</w:t>
      </w:r>
    </w:p>
    <w:p>
      <w:pPr>
        <w:spacing w:line="340" w:lineRule="exact"/>
        <w:ind w:firstLine="1680" w:firstLineChars="800"/>
        <w:rPr>
          <w:rFonts w:ascii="宋体" w:hAnsi="宋体"/>
          <w:szCs w:val="21"/>
          <w:u w:val="single"/>
        </w:rPr>
      </w:pPr>
      <w:r>
        <w:rPr>
          <w:rFonts w:hint="eastAsia" w:hAnsi="宋体"/>
        </w:rPr>
        <w:t>（属自然人的应在签名处加盖大拇指指印）：</w:t>
      </w:r>
      <w:r>
        <w:rPr>
          <w:rFonts w:hint="eastAsia" w:ascii="宋体" w:hAnsi="宋体"/>
          <w:szCs w:val="21"/>
          <w:u w:val="single"/>
        </w:rPr>
        <w:t xml:space="preserve">                          </w:t>
      </w:r>
    </w:p>
    <w:p>
      <w:pPr>
        <w:spacing w:line="340" w:lineRule="exact"/>
        <w:ind w:firstLine="1680" w:firstLineChars="800"/>
        <w:rPr>
          <w:rFonts w:hAnsi="宋体"/>
        </w:rPr>
      </w:pPr>
    </w:p>
    <w:p>
      <w:pPr>
        <w:spacing w:line="340" w:lineRule="exact"/>
        <w:ind w:firstLine="1890" w:firstLineChars="900"/>
        <w:rPr>
          <w:rFonts w:ascii="宋体" w:hAnsi="宋体"/>
          <w:szCs w:val="21"/>
          <w:u w:val="single"/>
        </w:rPr>
      </w:pPr>
      <w:r>
        <w:rPr>
          <w:rFonts w:hint="eastAsia" w:hAnsi="宋体"/>
        </w:rPr>
        <w:t>日期：</w:t>
      </w:r>
      <w:r>
        <w:rPr>
          <w:rFonts w:hint="eastAsia" w:hAnsi="宋体"/>
          <w:u w:val="single"/>
        </w:rPr>
        <w:t>        </w:t>
      </w:r>
    </w:p>
    <w:p>
      <w:pPr>
        <w:pStyle w:val="6"/>
        <w:spacing w:line="440" w:lineRule="exact"/>
        <w:ind w:firstLine="420"/>
        <w:jc w:val="center"/>
        <w:rPr>
          <w:rFonts w:hAnsi="宋体"/>
          <w:u w:val="single"/>
        </w:rPr>
      </w:pPr>
    </w:p>
    <w:p>
      <w:pPr>
        <w:pStyle w:val="6"/>
        <w:spacing w:line="440" w:lineRule="exact"/>
        <w:ind w:firstLine="420"/>
        <w:jc w:val="center"/>
        <w:rPr>
          <w:rFonts w:hAnsi="宋体"/>
          <w:u w:val="single"/>
        </w:rPr>
      </w:pPr>
    </w:p>
    <w:p>
      <w:pPr>
        <w:pStyle w:val="6"/>
        <w:spacing w:line="440" w:lineRule="exact"/>
        <w:ind w:firstLine="420"/>
        <w:jc w:val="center"/>
        <w:rPr>
          <w:rFonts w:hAnsi="宋体"/>
          <w:u w:val="single"/>
        </w:rPr>
      </w:pPr>
    </w:p>
    <w:p>
      <w:pPr>
        <w:pStyle w:val="6"/>
        <w:spacing w:line="440" w:lineRule="exact"/>
        <w:ind w:firstLine="420"/>
        <w:jc w:val="center"/>
        <w:rPr>
          <w:rFonts w:hAnsi="宋体"/>
          <w:u w:val="single"/>
        </w:rPr>
      </w:pPr>
    </w:p>
    <w:p>
      <w:pPr>
        <w:pStyle w:val="6"/>
        <w:spacing w:line="440" w:lineRule="exact"/>
        <w:ind w:firstLine="420"/>
        <w:jc w:val="center"/>
        <w:rPr>
          <w:rFonts w:hAnsi="宋体"/>
          <w:u w:val="single"/>
        </w:rPr>
      </w:pPr>
    </w:p>
    <w:p>
      <w:pPr>
        <w:pStyle w:val="6"/>
        <w:spacing w:line="240" w:lineRule="atLeast"/>
        <w:ind w:firstLine="420"/>
        <w:jc w:val="center"/>
        <w:rPr>
          <w:rFonts w:hAnsi="宋体"/>
          <w:u w:val="single"/>
        </w:rPr>
      </w:pPr>
    </w:p>
    <w:p>
      <w:pPr>
        <w:pStyle w:val="6"/>
        <w:spacing w:line="240" w:lineRule="atLeast"/>
        <w:ind w:firstLine="420"/>
        <w:jc w:val="center"/>
        <w:rPr>
          <w:rFonts w:hAnsi="宋体"/>
          <w:u w:val="single"/>
        </w:rPr>
      </w:pPr>
    </w:p>
    <w:p>
      <w:pPr>
        <w:spacing w:line="400" w:lineRule="exact"/>
        <w:outlineLvl w:val="2"/>
        <w:rPr>
          <w:b/>
          <w:sz w:val="32"/>
          <w:szCs w:val="32"/>
        </w:rPr>
      </w:pPr>
      <w:r>
        <w:rPr>
          <w:rFonts w:hint="eastAsia"/>
          <w:b/>
          <w:sz w:val="32"/>
          <w:szCs w:val="32"/>
        </w:rPr>
        <w:t>三、商务、技术性响应及其他有效证明材料（格式）</w:t>
      </w:r>
    </w:p>
    <w:p>
      <w:pPr>
        <w:pStyle w:val="6"/>
        <w:spacing w:line="400" w:lineRule="exact"/>
        <w:rPr>
          <w:rFonts w:hAnsi="宋体"/>
          <w:b/>
          <w:sz w:val="32"/>
          <w:szCs w:val="32"/>
        </w:rPr>
      </w:pPr>
    </w:p>
    <w:p>
      <w:pPr>
        <w:pStyle w:val="6"/>
        <w:spacing w:line="400" w:lineRule="exact"/>
        <w:ind w:left="420"/>
        <w:outlineLvl w:val="3"/>
        <w:rPr>
          <w:rFonts w:hAnsi="宋体"/>
          <w:b/>
          <w:sz w:val="32"/>
          <w:szCs w:val="32"/>
        </w:rPr>
      </w:pPr>
      <w:r>
        <w:rPr>
          <w:rFonts w:hint="eastAsia" w:hAnsi="宋体"/>
          <w:b/>
          <w:sz w:val="32"/>
          <w:szCs w:val="32"/>
        </w:rPr>
        <w:t>1.技术规格偏离表（必须提供）</w:t>
      </w:r>
    </w:p>
    <w:p>
      <w:pPr>
        <w:pStyle w:val="6"/>
        <w:rPr>
          <w:rFonts w:hAnsi="宋体"/>
          <w:b/>
          <w:sz w:val="24"/>
        </w:rPr>
      </w:pPr>
    </w:p>
    <w:p>
      <w:pPr>
        <w:pStyle w:val="6"/>
        <w:ind w:firstLine="472" w:firstLineChars="147"/>
        <w:rPr>
          <w:rFonts w:hAnsi="宋体"/>
          <w:b/>
          <w:sz w:val="32"/>
          <w:szCs w:val="32"/>
        </w:rPr>
      </w:pPr>
    </w:p>
    <w:p>
      <w:pPr>
        <w:pStyle w:val="6"/>
        <w:ind w:firstLine="472" w:firstLineChars="147"/>
        <w:jc w:val="center"/>
        <w:rPr>
          <w:rFonts w:hAnsi="宋体"/>
          <w:b/>
          <w:bCs/>
          <w:sz w:val="32"/>
        </w:rPr>
      </w:pPr>
      <w:r>
        <w:rPr>
          <w:rFonts w:hint="eastAsia" w:hAnsi="宋体"/>
          <w:b/>
          <w:sz w:val="32"/>
          <w:szCs w:val="32"/>
        </w:rPr>
        <w:t>技术规格偏离表</w:t>
      </w:r>
      <w:r>
        <w:rPr>
          <w:rFonts w:hint="eastAsia" w:hAnsi="宋体"/>
          <w:b/>
          <w:bCs/>
          <w:sz w:val="32"/>
        </w:rPr>
        <w:t>（格式）</w:t>
      </w:r>
    </w:p>
    <w:p>
      <w:pPr>
        <w:pStyle w:val="6"/>
        <w:ind w:firstLine="210" w:firstLineChars="100"/>
        <w:rPr>
          <w:rFonts w:hAnsi="宋体"/>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51"/>
        <w:gridCol w:w="2489"/>
        <w:gridCol w:w="252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008" w:type="dxa"/>
            <w:noWrap w:val="0"/>
            <w:vAlign w:val="center"/>
          </w:tcPr>
          <w:p>
            <w:pPr>
              <w:pStyle w:val="6"/>
              <w:spacing w:line="400" w:lineRule="exact"/>
              <w:jc w:val="center"/>
              <w:rPr>
                <w:rFonts w:hAnsi="宋体"/>
                <w:kern w:val="2"/>
                <w:szCs w:val="24"/>
              </w:rPr>
            </w:pPr>
            <w:r>
              <w:rPr>
                <w:rFonts w:hint="eastAsia" w:hAnsi="宋体"/>
                <w:kern w:val="2"/>
                <w:szCs w:val="24"/>
              </w:rPr>
              <w:t>序号</w:t>
            </w:r>
          </w:p>
        </w:tc>
        <w:tc>
          <w:tcPr>
            <w:tcW w:w="1651" w:type="dxa"/>
            <w:noWrap w:val="0"/>
            <w:vAlign w:val="center"/>
          </w:tcPr>
          <w:p>
            <w:pPr>
              <w:pStyle w:val="6"/>
              <w:spacing w:line="400" w:lineRule="exact"/>
              <w:jc w:val="center"/>
              <w:rPr>
                <w:rFonts w:hAnsi="宋体"/>
                <w:kern w:val="2"/>
                <w:szCs w:val="24"/>
              </w:rPr>
            </w:pPr>
            <w:r>
              <w:rPr>
                <w:rFonts w:hint="eastAsia" w:hAnsi="宋体"/>
                <w:kern w:val="2"/>
                <w:szCs w:val="24"/>
              </w:rPr>
              <w:t>货物名称</w:t>
            </w:r>
          </w:p>
        </w:tc>
        <w:tc>
          <w:tcPr>
            <w:tcW w:w="2489" w:type="dxa"/>
            <w:noWrap w:val="0"/>
            <w:vAlign w:val="center"/>
          </w:tcPr>
          <w:p>
            <w:pPr>
              <w:pStyle w:val="6"/>
              <w:spacing w:line="300" w:lineRule="exact"/>
              <w:jc w:val="center"/>
              <w:rPr>
                <w:rFonts w:hAnsi="宋体"/>
                <w:kern w:val="2"/>
                <w:szCs w:val="24"/>
              </w:rPr>
            </w:pPr>
            <w:r>
              <w:rPr>
                <w:rFonts w:hint="eastAsia" w:hAnsi="宋体"/>
                <w:kern w:val="2"/>
                <w:szCs w:val="21"/>
              </w:rPr>
              <w:t>项目要求及技术需求</w:t>
            </w:r>
          </w:p>
        </w:tc>
        <w:tc>
          <w:tcPr>
            <w:tcW w:w="2520" w:type="dxa"/>
            <w:noWrap w:val="0"/>
            <w:vAlign w:val="center"/>
          </w:tcPr>
          <w:p>
            <w:pPr>
              <w:pStyle w:val="6"/>
              <w:spacing w:line="300" w:lineRule="exact"/>
              <w:jc w:val="center"/>
              <w:rPr>
                <w:rFonts w:hAnsi="宋体"/>
                <w:kern w:val="2"/>
                <w:szCs w:val="21"/>
              </w:rPr>
            </w:pPr>
            <w:r>
              <w:rPr>
                <w:rFonts w:hint="eastAsia" w:hAnsi="宋体"/>
                <w:kern w:val="2"/>
                <w:szCs w:val="21"/>
              </w:rPr>
              <w:t>投标文件的响应情况</w:t>
            </w:r>
          </w:p>
        </w:tc>
        <w:tc>
          <w:tcPr>
            <w:tcW w:w="2700" w:type="dxa"/>
            <w:noWrap w:val="0"/>
            <w:vAlign w:val="center"/>
          </w:tcPr>
          <w:p>
            <w:pPr>
              <w:pStyle w:val="6"/>
              <w:spacing w:line="400" w:lineRule="exact"/>
              <w:jc w:val="center"/>
              <w:rPr>
                <w:rFonts w:hAnsi="宋体"/>
                <w:kern w:val="2"/>
                <w:szCs w:val="24"/>
              </w:rPr>
            </w:pPr>
            <w:bookmarkStart w:id="34" w:name="_Toc254970701"/>
            <w:bookmarkStart w:id="35" w:name="_Toc254970560"/>
            <w:r>
              <w:rPr>
                <w:rFonts w:hint="eastAsia" w:hAnsi="宋体"/>
                <w:kern w:val="2"/>
                <w:szCs w:val="24"/>
              </w:rPr>
              <w:t>偏离情况</w:t>
            </w:r>
            <w:bookmarkEnd w:id="34"/>
            <w:bookmarkEnd w:id="35"/>
            <w:r>
              <w:rPr>
                <w:rFonts w:hint="eastAsia" w:hAnsi="宋体"/>
                <w:kern w:val="2"/>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center"/>
          </w:tcPr>
          <w:p>
            <w:pPr>
              <w:jc w:val="center"/>
              <w:rPr>
                <w:rFonts w:ascii="宋体" w:hAnsi="宋体" w:cs="宋体"/>
                <w:szCs w:val="21"/>
              </w:rPr>
            </w:pPr>
            <w:r>
              <w:rPr>
                <w:rFonts w:hint="eastAsia" w:ascii="宋体" w:hAnsi="宋体" w:cs="宋体"/>
                <w:szCs w:val="21"/>
              </w:rPr>
              <w:t>1</w:t>
            </w:r>
          </w:p>
        </w:tc>
        <w:tc>
          <w:tcPr>
            <w:tcW w:w="1651" w:type="dxa"/>
            <w:noWrap w:val="0"/>
            <w:vAlign w:val="center"/>
          </w:tcPr>
          <w:p>
            <w:pPr>
              <w:jc w:val="center"/>
              <w:rPr>
                <w:rFonts w:ascii="宋体" w:hAnsi="宋体" w:cs="宋体"/>
                <w:szCs w:val="21"/>
              </w:rPr>
            </w:pPr>
          </w:p>
        </w:tc>
        <w:tc>
          <w:tcPr>
            <w:tcW w:w="2489" w:type="dxa"/>
            <w:noWrap w:val="0"/>
            <w:vAlign w:val="center"/>
          </w:tcPr>
          <w:p>
            <w:pPr>
              <w:pStyle w:val="6"/>
              <w:spacing w:line="600" w:lineRule="exact"/>
              <w:jc w:val="center"/>
              <w:rPr>
                <w:rFonts w:hAnsi="宋体"/>
                <w:kern w:val="2"/>
                <w:szCs w:val="24"/>
              </w:rPr>
            </w:pPr>
          </w:p>
        </w:tc>
        <w:tc>
          <w:tcPr>
            <w:tcW w:w="2520" w:type="dxa"/>
            <w:noWrap w:val="0"/>
            <w:vAlign w:val="top"/>
          </w:tcPr>
          <w:p>
            <w:pPr>
              <w:pStyle w:val="6"/>
              <w:spacing w:line="600" w:lineRule="exact"/>
              <w:jc w:val="center"/>
              <w:rPr>
                <w:rFonts w:hAnsi="宋体"/>
                <w:kern w:val="2"/>
                <w:szCs w:val="24"/>
              </w:rPr>
            </w:pPr>
          </w:p>
        </w:tc>
        <w:tc>
          <w:tcPr>
            <w:tcW w:w="2700" w:type="dxa"/>
            <w:noWrap w:val="0"/>
            <w:vAlign w:val="center"/>
          </w:tcPr>
          <w:p>
            <w:pPr>
              <w:pStyle w:val="6"/>
              <w:spacing w:line="600" w:lineRule="exact"/>
              <w:jc w:val="center"/>
              <w:rPr>
                <w:rFonts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center"/>
          </w:tcPr>
          <w:p>
            <w:pPr>
              <w:jc w:val="center"/>
              <w:rPr>
                <w:rFonts w:ascii="宋体" w:hAnsi="宋体" w:cs="宋体"/>
                <w:szCs w:val="21"/>
              </w:rPr>
            </w:pPr>
            <w:r>
              <w:rPr>
                <w:rFonts w:hint="eastAsia" w:ascii="宋体" w:hAnsi="宋体" w:cs="宋体"/>
                <w:szCs w:val="21"/>
              </w:rPr>
              <w:t>2</w:t>
            </w:r>
          </w:p>
        </w:tc>
        <w:tc>
          <w:tcPr>
            <w:tcW w:w="1651" w:type="dxa"/>
            <w:noWrap w:val="0"/>
            <w:vAlign w:val="center"/>
          </w:tcPr>
          <w:p>
            <w:pPr>
              <w:jc w:val="center"/>
              <w:rPr>
                <w:rFonts w:ascii="宋体" w:hAnsi="宋体" w:cs="宋体"/>
                <w:szCs w:val="21"/>
              </w:rPr>
            </w:pPr>
          </w:p>
        </w:tc>
        <w:tc>
          <w:tcPr>
            <w:tcW w:w="2489" w:type="dxa"/>
            <w:noWrap w:val="0"/>
            <w:vAlign w:val="top"/>
          </w:tcPr>
          <w:p>
            <w:pPr>
              <w:pStyle w:val="6"/>
              <w:spacing w:line="600" w:lineRule="exact"/>
              <w:rPr>
                <w:rFonts w:hAnsi="宋体"/>
                <w:kern w:val="2"/>
                <w:szCs w:val="24"/>
              </w:rPr>
            </w:pPr>
          </w:p>
        </w:tc>
        <w:tc>
          <w:tcPr>
            <w:tcW w:w="2520" w:type="dxa"/>
            <w:noWrap w:val="0"/>
            <w:vAlign w:val="top"/>
          </w:tcPr>
          <w:p>
            <w:pPr>
              <w:pStyle w:val="6"/>
              <w:spacing w:line="600" w:lineRule="exact"/>
              <w:rPr>
                <w:rFonts w:hAnsi="宋体"/>
                <w:kern w:val="2"/>
                <w:szCs w:val="24"/>
              </w:rPr>
            </w:pPr>
          </w:p>
        </w:tc>
        <w:tc>
          <w:tcPr>
            <w:tcW w:w="2700" w:type="dxa"/>
            <w:noWrap w:val="0"/>
            <w:vAlign w:val="top"/>
          </w:tcPr>
          <w:p>
            <w:pPr>
              <w:pStyle w:val="6"/>
              <w:spacing w:line="600" w:lineRule="exact"/>
              <w:rPr>
                <w:rFonts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center"/>
          </w:tcPr>
          <w:p>
            <w:pPr>
              <w:jc w:val="center"/>
              <w:rPr>
                <w:rFonts w:ascii="宋体" w:hAnsi="宋体" w:cs="宋体"/>
                <w:szCs w:val="21"/>
              </w:rPr>
            </w:pPr>
            <w:r>
              <w:rPr>
                <w:rFonts w:hint="eastAsia" w:ascii="宋体" w:hAnsi="宋体" w:cs="宋体"/>
                <w:szCs w:val="21"/>
              </w:rPr>
              <w:t>…</w:t>
            </w:r>
          </w:p>
        </w:tc>
        <w:tc>
          <w:tcPr>
            <w:tcW w:w="1651" w:type="dxa"/>
            <w:noWrap w:val="0"/>
            <w:vAlign w:val="center"/>
          </w:tcPr>
          <w:p>
            <w:pPr>
              <w:jc w:val="center"/>
              <w:rPr>
                <w:rFonts w:ascii="宋体" w:hAnsi="宋体" w:cs="宋体"/>
                <w:szCs w:val="21"/>
              </w:rPr>
            </w:pPr>
          </w:p>
        </w:tc>
        <w:tc>
          <w:tcPr>
            <w:tcW w:w="2489" w:type="dxa"/>
            <w:noWrap w:val="0"/>
            <w:vAlign w:val="top"/>
          </w:tcPr>
          <w:p>
            <w:pPr>
              <w:pStyle w:val="6"/>
              <w:spacing w:line="600" w:lineRule="exact"/>
              <w:rPr>
                <w:rFonts w:hAnsi="宋体"/>
                <w:kern w:val="2"/>
                <w:szCs w:val="24"/>
              </w:rPr>
            </w:pPr>
          </w:p>
        </w:tc>
        <w:tc>
          <w:tcPr>
            <w:tcW w:w="2520" w:type="dxa"/>
            <w:noWrap w:val="0"/>
            <w:vAlign w:val="top"/>
          </w:tcPr>
          <w:p>
            <w:pPr>
              <w:pStyle w:val="6"/>
              <w:spacing w:line="600" w:lineRule="exact"/>
              <w:rPr>
                <w:rFonts w:hAnsi="宋体"/>
                <w:kern w:val="2"/>
                <w:szCs w:val="24"/>
              </w:rPr>
            </w:pPr>
          </w:p>
        </w:tc>
        <w:tc>
          <w:tcPr>
            <w:tcW w:w="2700" w:type="dxa"/>
            <w:noWrap w:val="0"/>
            <w:vAlign w:val="top"/>
          </w:tcPr>
          <w:p>
            <w:pPr>
              <w:pStyle w:val="6"/>
              <w:spacing w:line="600" w:lineRule="exact"/>
              <w:rPr>
                <w:rFonts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center"/>
          </w:tcPr>
          <w:p>
            <w:pPr>
              <w:jc w:val="center"/>
              <w:rPr>
                <w:rFonts w:ascii="宋体" w:hAnsi="宋体" w:cs="宋体"/>
                <w:szCs w:val="21"/>
              </w:rPr>
            </w:pPr>
            <w:r>
              <w:rPr>
                <w:rFonts w:hint="eastAsia" w:ascii="宋体" w:hAnsi="宋体" w:cs="宋体"/>
                <w:szCs w:val="21"/>
              </w:rPr>
              <w:t>N</w:t>
            </w:r>
          </w:p>
        </w:tc>
        <w:tc>
          <w:tcPr>
            <w:tcW w:w="1651" w:type="dxa"/>
            <w:noWrap w:val="0"/>
            <w:vAlign w:val="center"/>
          </w:tcPr>
          <w:p>
            <w:pPr>
              <w:jc w:val="center"/>
              <w:rPr>
                <w:rFonts w:ascii="宋体" w:hAnsi="宋体" w:cs="宋体"/>
                <w:szCs w:val="21"/>
              </w:rPr>
            </w:pPr>
          </w:p>
        </w:tc>
        <w:tc>
          <w:tcPr>
            <w:tcW w:w="2489" w:type="dxa"/>
            <w:noWrap w:val="0"/>
            <w:vAlign w:val="top"/>
          </w:tcPr>
          <w:p>
            <w:pPr>
              <w:pStyle w:val="6"/>
              <w:spacing w:line="600" w:lineRule="exact"/>
              <w:rPr>
                <w:rFonts w:hAnsi="宋体"/>
                <w:kern w:val="2"/>
                <w:szCs w:val="24"/>
              </w:rPr>
            </w:pPr>
          </w:p>
        </w:tc>
        <w:tc>
          <w:tcPr>
            <w:tcW w:w="2520" w:type="dxa"/>
            <w:noWrap w:val="0"/>
            <w:vAlign w:val="top"/>
          </w:tcPr>
          <w:p>
            <w:pPr>
              <w:pStyle w:val="6"/>
              <w:spacing w:line="600" w:lineRule="exact"/>
              <w:rPr>
                <w:rFonts w:hAnsi="宋体"/>
                <w:kern w:val="2"/>
                <w:szCs w:val="24"/>
              </w:rPr>
            </w:pPr>
          </w:p>
        </w:tc>
        <w:tc>
          <w:tcPr>
            <w:tcW w:w="2700" w:type="dxa"/>
            <w:noWrap w:val="0"/>
            <w:vAlign w:val="top"/>
          </w:tcPr>
          <w:p>
            <w:pPr>
              <w:pStyle w:val="6"/>
              <w:spacing w:line="600" w:lineRule="exact"/>
              <w:rPr>
                <w:rFonts w:hAnsi="宋体"/>
                <w:kern w:val="2"/>
                <w:szCs w:val="24"/>
              </w:rPr>
            </w:pPr>
          </w:p>
        </w:tc>
      </w:tr>
    </w:tbl>
    <w:p>
      <w:pPr>
        <w:pStyle w:val="6"/>
        <w:spacing w:line="440" w:lineRule="exact"/>
        <w:ind w:firstLine="420"/>
        <w:jc w:val="center"/>
        <w:rPr>
          <w:rFonts w:hAnsi="宋体"/>
          <w:u w:val="single"/>
        </w:rPr>
      </w:pPr>
    </w:p>
    <w:p>
      <w:pPr>
        <w:snapToGrid w:val="0"/>
        <w:spacing w:line="400" w:lineRule="exact"/>
        <w:ind w:firstLine="1890" w:firstLineChars="900"/>
        <w:rPr>
          <w:rFonts w:ascii="宋体" w:hAnsi="宋体"/>
          <w:szCs w:val="21"/>
          <w:u w:val="single"/>
        </w:rPr>
      </w:pPr>
      <w:r>
        <w:rPr>
          <w:rFonts w:hint="eastAsia" w:ascii="宋体" w:hAnsi="宋体"/>
          <w:szCs w:val="21"/>
        </w:rPr>
        <w:t>投标人（公章，自然人除外）：</w:t>
      </w:r>
      <w:r>
        <w:rPr>
          <w:rFonts w:hint="eastAsia" w:ascii="宋体" w:hAnsi="宋体"/>
          <w:szCs w:val="21"/>
          <w:u w:val="single"/>
        </w:rPr>
        <w:t xml:space="preserve">                 </w:t>
      </w:r>
    </w:p>
    <w:p>
      <w:pPr>
        <w:pStyle w:val="6"/>
        <w:rPr>
          <w:rFonts w:hAnsi="宋体"/>
        </w:rPr>
      </w:pPr>
    </w:p>
    <w:p>
      <w:pPr>
        <w:pStyle w:val="6"/>
        <w:ind w:firstLine="1890" w:firstLineChars="900"/>
        <w:rPr>
          <w:rFonts w:hAnsi="宋体"/>
        </w:rPr>
      </w:pPr>
      <w:r>
        <w:rPr>
          <w:rFonts w:hint="eastAsia" w:hAnsi="宋体"/>
        </w:rPr>
        <w:t>法定代表人、负责人、自然人或相应的委托代理人签字（或盖章）</w:t>
      </w:r>
    </w:p>
    <w:p>
      <w:pPr>
        <w:pStyle w:val="6"/>
        <w:ind w:firstLine="1680" w:firstLineChars="800"/>
        <w:rPr>
          <w:rFonts w:hAnsi="宋体"/>
          <w:szCs w:val="21"/>
          <w:u w:val="single"/>
        </w:rPr>
      </w:pPr>
      <w:r>
        <w:rPr>
          <w:rFonts w:hint="eastAsia" w:hAnsi="宋体"/>
        </w:rPr>
        <w:t>（属自然人的应在签名处加盖大拇指指印）：</w:t>
      </w:r>
      <w:r>
        <w:rPr>
          <w:rFonts w:hint="eastAsia" w:hAnsi="宋体"/>
          <w:szCs w:val="21"/>
          <w:u w:val="single"/>
        </w:rPr>
        <w:t xml:space="preserve">                    </w:t>
      </w:r>
    </w:p>
    <w:p>
      <w:pPr>
        <w:pStyle w:val="6"/>
        <w:ind w:firstLine="1890" w:firstLineChars="900"/>
        <w:rPr>
          <w:rFonts w:hAnsi="宋体"/>
        </w:rPr>
      </w:pPr>
    </w:p>
    <w:p>
      <w:pPr>
        <w:pStyle w:val="6"/>
        <w:ind w:firstLine="1890" w:firstLineChars="900"/>
        <w:rPr>
          <w:rFonts w:hAnsi="宋体"/>
          <w:u w:val="single"/>
        </w:rPr>
      </w:pPr>
      <w:r>
        <w:rPr>
          <w:rFonts w:hint="eastAsia" w:hAnsi="宋体"/>
        </w:rPr>
        <w:t>日期：</w:t>
      </w:r>
      <w:r>
        <w:rPr>
          <w:rFonts w:hint="eastAsia" w:hAnsi="宋体"/>
          <w:u w:val="single"/>
        </w:rPr>
        <w:t xml:space="preserve">                                               </w:t>
      </w:r>
    </w:p>
    <w:p>
      <w:pPr>
        <w:pStyle w:val="6"/>
        <w:spacing w:line="360" w:lineRule="exact"/>
        <w:rPr>
          <w:rFonts w:hAnsi="宋体"/>
        </w:rPr>
      </w:pPr>
    </w:p>
    <w:p>
      <w:pPr>
        <w:pStyle w:val="6"/>
        <w:spacing w:line="400" w:lineRule="exact"/>
        <w:ind w:left="982" w:leftChars="200" w:hanging="562" w:hangingChars="200"/>
        <w:rPr>
          <w:rFonts w:hint="eastAsia" w:hAnsi="宋体"/>
          <w:b/>
          <w:bCs/>
          <w:sz w:val="28"/>
          <w:szCs w:val="28"/>
        </w:rPr>
      </w:pPr>
      <w:r>
        <w:rPr>
          <w:rFonts w:hint="eastAsia" w:hAnsi="宋体"/>
          <w:b/>
          <w:bCs/>
          <w:sz w:val="28"/>
          <w:szCs w:val="28"/>
        </w:rPr>
        <w:t>注：</w:t>
      </w:r>
      <w:r>
        <w:rPr>
          <w:rFonts w:hint="eastAsia" w:hAnsi="宋体"/>
          <w:b/>
          <w:bCs/>
          <w:szCs w:val="21"/>
        </w:rPr>
        <w:t>（1）投标人应对照“货物采购需求”注明所投产品技术参数、商务条款的响应情况及偏离情况，当出现“正偏离”情况时应重点标注出偏离情况并说明及提供相应有效的证明材料，否则，不予认可；</w:t>
      </w:r>
    </w:p>
    <w:p>
      <w:pPr>
        <w:pStyle w:val="6"/>
        <w:spacing w:line="400" w:lineRule="exact"/>
        <w:ind w:left="939" w:leftChars="447"/>
        <w:rPr>
          <w:b/>
          <w:szCs w:val="21"/>
        </w:rPr>
      </w:pPr>
      <w:r>
        <w:rPr>
          <w:rFonts w:hint="eastAsia" w:hAnsi="宋体"/>
          <w:b/>
          <w:bCs/>
          <w:szCs w:val="21"/>
        </w:rPr>
        <w:t>（2）</w:t>
      </w:r>
      <w:r>
        <w:rPr>
          <w:rFonts w:hint="eastAsia"/>
          <w:b/>
          <w:szCs w:val="21"/>
        </w:rPr>
        <w:t>当本表由多页构成时，需逐页加盖投标人公章（属自然人的须逐页签字）。</w:t>
      </w:r>
    </w:p>
    <w:p>
      <w:pPr>
        <w:pStyle w:val="6"/>
        <w:spacing w:line="400" w:lineRule="exact"/>
        <w:rPr>
          <w:b/>
          <w:sz w:val="24"/>
        </w:rPr>
      </w:pPr>
    </w:p>
    <w:p>
      <w:pPr>
        <w:pStyle w:val="6"/>
        <w:spacing w:line="400" w:lineRule="exact"/>
        <w:rPr>
          <w:b/>
          <w:sz w:val="24"/>
        </w:rPr>
      </w:pPr>
    </w:p>
    <w:p>
      <w:pPr>
        <w:pStyle w:val="6"/>
        <w:spacing w:line="400" w:lineRule="exact"/>
        <w:rPr>
          <w:b/>
          <w:sz w:val="24"/>
        </w:rPr>
      </w:pPr>
    </w:p>
    <w:p>
      <w:pPr>
        <w:pStyle w:val="6"/>
        <w:spacing w:line="400" w:lineRule="exact"/>
        <w:rPr>
          <w:b/>
          <w:sz w:val="24"/>
        </w:rPr>
      </w:pPr>
    </w:p>
    <w:p>
      <w:pPr>
        <w:pStyle w:val="6"/>
        <w:spacing w:line="400" w:lineRule="exact"/>
        <w:rPr>
          <w:b/>
          <w:sz w:val="24"/>
        </w:rPr>
      </w:pPr>
    </w:p>
    <w:p>
      <w:pPr>
        <w:pStyle w:val="6"/>
        <w:spacing w:line="400" w:lineRule="exact"/>
        <w:rPr>
          <w:b/>
          <w:sz w:val="24"/>
        </w:rPr>
      </w:pPr>
    </w:p>
    <w:p>
      <w:pPr>
        <w:pStyle w:val="6"/>
        <w:spacing w:line="400" w:lineRule="exact"/>
        <w:rPr>
          <w:b/>
          <w:sz w:val="24"/>
        </w:rPr>
      </w:pPr>
    </w:p>
    <w:p>
      <w:pPr>
        <w:pStyle w:val="6"/>
        <w:spacing w:line="400" w:lineRule="exact"/>
        <w:rPr>
          <w:b/>
          <w:sz w:val="24"/>
        </w:rPr>
      </w:pPr>
    </w:p>
    <w:p>
      <w:pPr>
        <w:pStyle w:val="6"/>
        <w:spacing w:line="400" w:lineRule="exact"/>
        <w:rPr>
          <w:b/>
          <w:sz w:val="24"/>
        </w:rPr>
      </w:pPr>
    </w:p>
    <w:p>
      <w:pPr>
        <w:pStyle w:val="6"/>
        <w:spacing w:line="400" w:lineRule="exact"/>
        <w:outlineLvl w:val="3"/>
        <w:rPr>
          <w:rFonts w:hint="eastAsia" w:hAnsi="宋体"/>
          <w:b/>
          <w:bCs/>
          <w:sz w:val="32"/>
          <w:szCs w:val="32"/>
        </w:rPr>
      </w:pPr>
      <w:r>
        <w:rPr>
          <w:rFonts w:hint="eastAsia" w:hAnsi="宋体"/>
          <w:b/>
          <w:bCs/>
          <w:sz w:val="32"/>
          <w:szCs w:val="32"/>
        </w:rPr>
        <w:t>2.“货物采购需求”需提供的有效证明文件（</w:t>
      </w:r>
      <w:r>
        <w:rPr>
          <w:rFonts w:hint="eastAsia" w:hAnsi="宋体"/>
          <w:b/>
          <w:sz w:val="32"/>
          <w:szCs w:val="32"/>
        </w:rPr>
        <w:t>必须提供</w:t>
      </w:r>
      <w:r>
        <w:rPr>
          <w:rFonts w:hint="eastAsia" w:hAnsi="宋体"/>
          <w:b/>
          <w:bCs/>
          <w:sz w:val="32"/>
          <w:szCs w:val="32"/>
        </w:rPr>
        <w:t>）；</w:t>
      </w:r>
    </w:p>
    <w:p>
      <w:pPr>
        <w:pStyle w:val="6"/>
        <w:spacing w:line="400" w:lineRule="exact"/>
        <w:rPr>
          <w:rFonts w:hint="eastAsia" w:hAnsi="宋体"/>
          <w:b/>
          <w:bCs/>
          <w:sz w:val="32"/>
          <w:szCs w:val="32"/>
        </w:rPr>
      </w:pPr>
    </w:p>
    <w:p>
      <w:pPr>
        <w:spacing w:line="380" w:lineRule="exact"/>
        <w:rPr>
          <w:rFonts w:ascii="宋体" w:hAnsi="宋体"/>
          <w:b/>
          <w:bCs/>
          <w:sz w:val="32"/>
          <w:szCs w:val="32"/>
        </w:rPr>
      </w:pPr>
    </w:p>
    <w:p>
      <w:pPr>
        <w:spacing w:line="380" w:lineRule="exact"/>
        <w:rPr>
          <w:rFonts w:ascii="宋体" w:hAnsi="宋体"/>
          <w:b/>
          <w:bCs/>
          <w:sz w:val="32"/>
          <w:szCs w:val="32"/>
        </w:rPr>
      </w:pPr>
    </w:p>
    <w:p>
      <w:pPr>
        <w:spacing w:line="380" w:lineRule="exact"/>
        <w:rPr>
          <w:rFonts w:ascii="宋体" w:hAnsi="宋体"/>
          <w:b/>
          <w:bCs/>
          <w:sz w:val="32"/>
          <w:szCs w:val="32"/>
        </w:rPr>
      </w:pPr>
    </w:p>
    <w:p>
      <w:pPr>
        <w:spacing w:line="380" w:lineRule="exact"/>
        <w:rPr>
          <w:rFonts w:ascii="宋体" w:hAnsi="宋体"/>
          <w:b/>
          <w:bCs/>
          <w:sz w:val="32"/>
          <w:szCs w:val="32"/>
        </w:rPr>
      </w:pPr>
    </w:p>
    <w:p>
      <w:pPr>
        <w:spacing w:line="380" w:lineRule="exact"/>
        <w:rPr>
          <w:rFonts w:ascii="宋体" w:hAnsi="宋体"/>
          <w:b/>
          <w:bCs/>
          <w:sz w:val="32"/>
          <w:szCs w:val="32"/>
        </w:rPr>
      </w:pPr>
    </w:p>
    <w:p>
      <w:pPr>
        <w:spacing w:line="380" w:lineRule="exact"/>
        <w:rPr>
          <w:rFonts w:ascii="宋体" w:hAnsi="宋体"/>
          <w:b/>
          <w:bCs/>
          <w:sz w:val="32"/>
          <w:szCs w:val="32"/>
        </w:rPr>
      </w:pPr>
    </w:p>
    <w:p>
      <w:pPr>
        <w:pStyle w:val="6"/>
        <w:spacing w:line="400" w:lineRule="exact"/>
        <w:outlineLvl w:val="3"/>
        <w:rPr>
          <w:rFonts w:hAnsi="宋体"/>
          <w:b/>
          <w:sz w:val="32"/>
          <w:szCs w:val="32"/>
        </w:rPr>
      </w:pPr>
      <w:r>
        <w:rPr>
          <w:rFonts w:hint="eastAsia" w:hAnsi="宋体"/>
          <w:b/>
          <w:bCs/>
          <w:sz w:val="32"/>
          <w:szCs w:val="32"/>
        </w:rPr>
        <w:t>3.投标人的售后服务承诺书（必须提供，包括但不限于售后服务方案及售后培训方案）</w:t>
      </w:r>
    </w:p>
    <w:p>
      <w:pPr>
        <w:pStyle w:val="6"/>
        <w:ind w:firstLine="472" w:firstLineChars="147"/>
        <w:jc w:val="center"/>
        <w:rPr>
          <w:rFonts w:hAnsi="宋体"/>
          <w:b/>
          <w:bCs/>
          <w:sz w:val="32"/>
          <w:szCs w:val="32"/>
        </w:rPr>
      </w:pPr>
    </w:p>
    <w:p>
      <w:pPr>
        <w:pStyle w:val="6"/>
        <w:ind w:firstLine="472" w:firstLineChars="147"/>
        <w:jc w:val="center"/>
        <w:rPr>
          <w:rFonts w:hAnsi="宋体"/>
          <w:b/>
          <w:bCs/>
          <w:sz w:val="32"/>
        </w:rPr>
      </w:pPr>
      <w:r>
        <w:rPr>
          <w:rFonts w:hint="eastAsia" w:hAnsi="宋体"/>
          <w:b/>
          <w:bCs/>
          <w:sz w:val="32"/>
          <w:szCs w:val="32"/>
        </w:rPr>
        <w:t>售后服务承诺书</w:t>
      </w:r>
      <w:r>
        <w:rPr>
          <w:rFonts w:hint="eastAsia" w:hAnsi="宋体"/>
          <w:b/>
          <w:bCs/>
          <w:sz w:val="32"/>
        </w:rPr>
        <w:t>（格式）</w:t>
      </w:r>
    </w:p>
    <w:p>
      <w:pPr>
        <w:pStyle w:val="6"/>
        <w:spacing w:line="400" w:lineRule="exact"/>
        <w:ind w:firstLine="3520" w:firstLineChars="1100"/>
        <w:rPr>
          <w:rFonts w:hAnsi="宋体"/>
          <w:sz w:val="32"/>
          <w:szCs w:val="32"/>
        </w:rPr>
      </w:pPr>
    </w:p>
    <w:p>
      <w:pPr>
        <w:pStyle w:val="6"/>
        <w:spacing w:line="400" w:lineRule="exact"/>
        <w:rPr>
          <w:rFonts w:hAnsi="宋体"/>
          <w:sz w:val="32"/>
          <w:szCs w:val="32"/>
        </w:rPr>
      </w:pPr>
    </w:p>
    <w:p>
      <w:pPr>
        <w:pStyle w:val="6"/>
        <w:spacing w:line="400" w:lineRule="exact"/>
        <w:rPr>
          <w:rFonts w:hAnsi="宋体"/>
          <w:sz w:val="32"/>
          <w:szCs w:val="32"/>
        </w:rPr>
      </w:pPr>
    </w:p>
    <w:p>
      <w:pPr>
        <w:pStyle w:val="6"/>
        <w:spacing w:line="400" w:lineRule="exact"/>
        <w:rPr>
          <w:rFonts w:hAnsi="宋体"/>
          <w:sz w:val="32"/>
          <w:szCs w:val="32"/>
        </w:rPr>
      </w:pPr>
    </w:p>
    <w:p>
      <w:pPr>
        <w:pStyle w:val="6"/>
        <w:spacing w:line="400" w:lineRule="exact"/>
        <w:rPr>
          <w:rFonts w:hAnsi="宋体"/>
          <w:sz w:val="32"/>
          <w:szCs w:val="32"/>
        </w:rPr>
      </w:pPr>
    </w:p>
    <w:p>
      <w:pPr>
        <w:pStyle w:val="6"/>
        <w:spacing w:line="400" w:lineRule="exact"/>
        <w:rPr>
          <w:rFonts w:hAnsi="宋体"/>
          <w:sz w:val="32"/>
          <w:szCs w:val="32"/>
        </w:rPr>
      </w:pPr>
    </w:p>
    <w:p>
      <w:pPr>
        <w:pStyle w:val="6"/>
        <w:spacing w:line="400" w:lineRule="exact"/>
        <w:rPr>
          <w:rFonts w:hAnsi="宋体"/>
          <w:sz w:val="32"/>
          <w:szCs w:val="32"/>
        </w:rPr>
      </w:pPr>
    </w:p>
    <w:p>
      <w:pPr>
        <w:snapToGrid w:val="0"/>
        <w:spacing w:line="400" w:lineRule="exact"/>
        <w:ind w:firstLine="1680" w:firstLineChars="800"/>
        <w:rPr>
          <w:rFonts w:ascii="宋体" w:hAnsi="宋体"/>
          <w:szCs w:val="21"/>
          <w:u w:val="single"/>
        </w:rPr>
      </w:pPr>
      <w:r>
        <w:rPr>
          <w:rFonts w:hint="eastAsia" w:ascii="宋体" w:hAnsi="宋体"/>
          <w:szCs w:val="21"/>
        </w:rPr>
        <w:t>投标人（公章，自然人除外）：</w:t>
      </w:r>
      <w:r>
        <w:rPr>
          <w:rFonts w:hint="eastAsia" w:ascii="宋体" w:hAnsi="宋体"/>
          <w:szCs w:val="21"/>
          <w:u w:val="single"/>
        </w:rPr>
        <w:t xml:space="preserve">                             </w:t>
      </w:r>
    </w:p>
    <w:p>
      <w:pPr>
        <w:snapToGrid w:val="0"/>
        <w:spacing w:line="400" w:lineRule="exact"/>
        <w:ind w:firstLine="420"/>
        <w:rPr>
          <w:rFonts w:ascii="宋体" w:hAnsi="宋体"/>
          <w:szCs w:val="21"/>
        </w:rPr>
      </w:pPr>
    </w:p>
    <w:p>
      <w:pPr>
        <w:pStyle w:val="6"/>
        <w:spacing w:line="400" w:lineRule="exact"/>
        <w:ind w:firstLine="1680" w:firstLineChars="800"/>
        <w:rPr>
          <w:rFonts w:hAnsi="宋体"/>
        </w:rPr>
      </w:pPr>
      <w:r>
        <w:rPr>
          <w:rFonts w:hint="eastAsia" w:hAnsi="宋体"/>
        </w:rPr>
        <w:t>法定代表人、负责人、自然人或相应的委托代理人签字（或盖章）</w:t>
      </w:r>
    </w:p>
    <w:p>
      <w:pPr>
        <w:pStyle w:val="6"/>
        <w:spacing w:line="400" w:lineRule="exact"/>
        <w:ind w:firstLine="1680" w:firstLineChars="800"/>
        <w:rPr>
          <w:rFonts w:hAnsi="宋体"/>
          <w:szCs w:val="21"/>
          <w:u w:val="single"/>
        </w:rPr>
      </w:pPr>
      <w:r>
        <w:rPr>
          <w:rFonts w:hint="eastAsia" w:hAnsi="宋体"/>
        </w:rPr>
        <w:t>（属自然人的应在签名处加盖大拇指指印）：</w:t>
      </w:r>
      <w:r>
        <w:rPr>
          <w:rFonts w:hint="eastAsia" w:hAnsi="宋体"/>
          <w:szCs w:val="21"/>
          <w:u w:val="single"/>
        </w:rPr>
        <w:t xml:space="preserve">                     </w:t>
      </w:r>
    </w:p>
    <w:p>
      <w:pPr>
        <w:pStyle w:val="6"/>
        <w:spacing w:line="400" w:lineRule="exact"/>
        <w:ind w:left="3570" w:leftChars="1700"/>
        <w:rPr>
          <w:rFonts w:hAnsi="宋体"/>
          <w:u w:val="single"/>
        </w:rPr>
      </w:pPr>
    </w:p>
    <w:p>
      <w:pPr>
        <w:pStyle w:val="6"/>
        <w:ind w:firstLine="1890" w:firstLineChars="900"/>
        <w:rPr>
          <w:rFonts w:hAnsi="宋体"/>
          <w:b/>
          <w:bCs/>
          <w:sz w:val="32"/>
          <w:szCs w:val="32"/>
        </w:rPr>
      </w:pPr>
      <w:r>
        <w:rPr>
          <w:rFonts w:hint="eastAsia" w:hAnsi="宋体"/>
        </w:rPr>
        <w:t>日期：</w:t>
      </w:r>
      <w:r>
        <w:rPr>
          <w:rFonts w:hint="eastAsia" w:hAnsi="宋体"/>
          <w:u w:val="single"/>
        </w:rPr>
        <w:t xml:space="preserve">                                        </w:t>
      </w:r>
    </w:p>
    <w:p>
      <w:pPr>
        <w:spacing w:line="380" w:lineRule="exact"/>
        <w:rPr>
          <w:rFonts w:ascii="宋体" w:hAnsi="宋体"/>
          <w:b/>
          <w:bCs/>
          <w:sz w:val="32"/>
          <w:szCs w:val="32"/>
        </w:rPr>
      </w:pPr>
    </w:p>
    <w:p>
      <w:pPr>
        <w:spacing w:line="380" w:lineRule="exact"/>
        <w:rPr>
          <w:rFonts w:ascii="宋体" w:hAnsi="宋体"/>
          <w:b/>
          <w:sz w:val="32"/>
          <w:szCs w:val="32"/>
        </w:rPr>
      </w:pPr>
    </w:p>
    <w:p>
      <w:pPr>
        <w:spacing w:line="380" w:lineRule="exact"/>
        <w:rPr>
          <w:rFonts w:ascii="宋体" w:hAnsi="宋体"/>
          <w:b/>
          <w:sz w:val="32"/>
          <w:szCs w:val="32"/>
        </w:rPr>
      </w:pPr>
    </w:p>
    <w:p>
      <w:pPr>
        <w:spacing w:line="380" w:lineRule="exact"/>
        <w:rPr>
          <w:rFonts w:ascii="宋体" w:hAnsi="宋体"/>
          <w:b/>
          <w:sz w:val="32"/>
          <w:szCs w:val="32"/>
        </w:rPr>
      </w:pPr>
    </w:p>
    <w:p>
      <w:pPr>
        <w:spacing w:line="380" w:lineRule="exact"/>
        <w:rPr>
          <w:rFonts w:ascii="宋体" w:hAnsi="宋体"/>
          <w:b/>
          <w:sz w:val="32"/>
          <w:szCs w:val="32"/>
        </w:rPr>
      </w:pPr>
    </w:p>
    <w:p>
      <w:pPr>
        <w:spacing w:line="380" w:lineRule="exact"/>
        <w:rPr>
          <w:rFonts w:ascii="宋体" w:hAnsi="宋体"/>
          <w:b/>
          <w:sz w:val="32"/>
          <w:szCs w:val="32"/>
        </w:rPr>
      </w:pPr>
    </w:p>
    <w:p>
      <w:pPr>
        <w:spacing w:line="380" w:lineRule="exact"/>
        <w:rPr>
          <w:rFonts w:ascii="宋体" w:hAnsi="宋体"/>
          <w:b/>
          <w:sz w:val="32"/>
          <w:szCs w:val="32"/>
        </w:rPr>
      </w:pPr>
    </w:p>
    <w:p>
      <w:pPr>
        <w:pStyle w:val="4"/>
        <w:ind w:firstLine="0"/>
        <w:rPr>
          <w:rFonts w:ascii="宋体" w:hAnsi="宋体"/>
          <w:b/>
          <w:sz w:val="32"/>
          <w:szCs w:val="32"/>
        </w:rPr>
      </w:pPr>
    </w:p>
    <w:p>
      <w:pPr>
        <w:spacing w:line="380" w:lineRule="exact"/>
        <w:rPr>
          <w:rFonts w:ascii="宋体" w:hAnsi="宋体"/>
          <w:b/>
          <w:sz w:val="32"/>
          <w:szCs w:val="32"/>
        </w:rPr>
      </w:pPr>
    </w:p>
    <w:p>
      <w:pPr>
        <w:spacing w:line="380" w:lineRule="exact"/>
        <w:outlineLvl w:val="3"/>
        <w:rPr>
          <w:rFonts w:hint="eastAsia" w:ascii="宋体" w:hAnsi="宋体"/>
          <w:b/>
          <w:sz w:val="32"/>
          <w:szCs w:val="32"/>
        </w:rPr>
      </w:pPr>
    </w:p>
    <w:p>
      <w:pPr>
        <w:spacing w:line="380" w:lineRule="exact"/>
        <w:outlineLvl w:val="3"/>
        <w:rPr>
          <w:rFonts w:ascii="宋体" w:hAnsi="宋体"/>
          <w:b/>
          <w:sz w:val="32"/>
          <w:szCs w:val="32"/>
        </w:rPr>
      </w:pPr>
      <w:r>
        <w:rPr>
          <w:rFonts w:hint="eastAsia" w:ascii="宋体" w:hAnsi="宋体"/>
          <w:b/>
          <w:sz w:val="32"/>
          <w:szCs w:val="32"/>
        </w:rPr>
        <w:t>4.项目实施人员一览表</w:t>
      </w:r>
      <w:r>
        <w:rPr>
          <w:rFonts w:hint="eastAsia" w:hAnsi="宋体"/>
          <w:b/>
          <w:bCs/>
          <w:sz w:val="32"/>
          <w:szCs w:val="32"/>
        </w:rPr>
        <w:t>（</w:t>
      </w:r>
      <w:r>
        <w:rPr>
          <w:rFonts w:hint="eastAsia" w:hAnsi="宋体"/>
          <w:b/>
          <w:sz w:val="32"/>
          <w:szCs w:val="32"/>
        </w:rPr>
        <w:t>必须提供</w:t>
      </w:r>
      <w:r>
        <w:rPr>
          <w:rFonts w:hint="eastAsia" w:hAnsi="宋体"/>
          <w:b/>
          <w:bCs/>
          <w:sz w:val="32"/>
          <w:szCs w:val="32"/>
        </w:rPr>
        <w:t>）</w:t>
      </w:r>
    </w:p>
    <w:p>
      <w:pPr>
        <w:pStyle w:val="6"/>
        <w:ind w:firstLine="310" w:firstLineChars="147"/>
        <w:rPr>
          <w:rFonts w:hAnsi="宋体"/>
          <w:b/>
          <w:szCs w:val="21"/>
        </w:rPr>
      </w:pPr>
    </w:p>
    <w:p>
      <w:pPr>
        <w:pStyle w:val="6"/>
        <w:ind w:firstLine="472" w:firstLineChars="147"/>
        <w:jc w:val="center"/>
        <w:rPr>
          <w:rFonts w:hAnsi="宋体"/>
          <w:b/>
          <w:bCs/>
          <w:sz w:val="32"/>
          <w:szCs w:val="32"/>
        </w:rPr>
      </w:pPr>
      <w:r>
        <w:rPr>
          <w:rFonts w:hint="eastAsia" w:hAnsi="宋体"/>
          <w:b/>
          <w:bCs/>
          <w:sz w:val="32"/>
          <w:szCs w:val="32"/>
        </w:rPr>
        <w:t>项目实施人员一览表（格式）</w:t>
      </w:r>
    </w:p>
    <w:p>
      <w:pPr>
        <w:ind w:firstLine="435"/>
        <w:rPr>
          <w:rFonts w:ascii="宋体" w:hAnsi="宋体"/>
          <w:szCs w:val="21"/>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806"/>
        <w:gridCol w:w="1537"/>
        <w:gridCol w:w="1371"/>
        <w:gridCol w:w="2163"/>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noWrap w:val="0"/>
            <w:vAlign w:val="center"/>
          </w:tcPr>
          <w:p>
            <w:pPr>
              <w:spacing w:line="400" w:lineRule="exact"/>
              <w:jc w:val="center"/>
              <w:rPr>
                <w:rFonts w:ascii="宋体" w:hAnsi="宋体"/>
                <w:szCs w:val="21"/>
              </w:rPr>
            </w:pPr>
            <w:r>
              <w:rPr>
                <w:rFonts w:hint="eastAsia" w:ascii="宋体" w:hAnsi="宋体"/>
                <w:szCs w:val="21"/>
              </w:rPr>
              <w:t>姓名</w:t>
            </w:r>
          </w:p>
        </w:tc>
        <w:tc>
          <w:tcPr>
            <w:tcW w:w="806" w:type="dxa"/>
            <w:noWrap w:val="0"/>
            <w:vAlign w:val="center"/>
          </w:tcPr>
          <w:p>
            <w:pPr>
              <w:spacing w:line="400" w:lineRule="exact"/>
              <w:jc w:val="center"/>
              <w:rPr>
                <w:rFonts w:ascii="宋体" w:hAnsi="宋体"/>
                <w:szCs w:val="21"/>
              </w:rPr>
            </w:pPr>
            <w:r>
              <w:rPr>
                <w:rFonts w:hint="eastAsia" w:ascii="宋体" w:hAnsi="宋体"/>
                <w:szCs w:val="21"/>
              </w:rPr>
              <w:t>职务</w:t>
            </w:r>
          </w:p>
        </w:tc>
        <w:tc>
          <w:tcPr>
            <w:tcW w:w="1537" w:type="dxa"/>
            <w:noWrap w:val="0"/>
            <w:vAlign w:val="center"/>
          </w:tcPr>
          <w:p>
            <w:pPr>
              <w:spacing w:line="400" w:lineRule="exact"/>
              <w:jc w:val="center"/>
              <w:rPr>
                <w:rFonts w:ascii="宋体" w:hAnsi="宋体"/>
                <w:szCs w:val="21"/>
              </w:rPr>
            </w:pPr>
            <w:r>
              <w:rPr>
                <w:rFonts w:hint="eastAsia" w:ascii="宋体" w:hAnsi="宋体"/>
                <w:szCs w:val="21"/>
              </w:rPr>
              <w:t>专业技术资格</w:t>
            </w:r>
          </w:p>
        </w:tc>
        <w:tc>
          <w:tcPr>
            <w:tcW w:w="1371" w:type="dxa"/>
            <w:noWrap w:val="0"/>
            <w:vAlign w:val="center"/>
          </w:tcPr>
          <w:p>
            <w:pPr>
              <w:spacing w:line="400" w:lineRule="exact"/>
              <w:jc w:val="center"/>
              <w:rPr>
                <w:rFonts w:ascii="宋体" w:hAnsi="宋体"/>
                <w:szCs w:val="21"/>
              </w:rPr>
            </w:pPr>
            <w:r>
              <w:rPr>
                <w:rFonts w:hint="eastAsia" w:ascii="宋体" w:hAnsi="宋体"/>
                <w:szCs w:val="21"/>
              </w:rPr>
              <w:t>证书编号</w:t>
            </w:r>
          </w:p>
        </w:tc>
        <w:tc>
          <w:tcPr>
            <w:tcW w:w="2163" w:type="dxa"/>
            <w:noWrap w:val="0"/>
            <w:vAlign w:val="center"/>
          </w:tcPr>
          <w:p>
            <w:pPr>
              <w:spacing w:line="400" w:lineRule="exact"/>
              <w:jc w:val="center"/>
              <w:rPr>
                <w:rFonts w:ascii="宋体" w:hAnsi="宋体"/>
                <w:szCs w:val="21"/>
              </w:rPr>
            </w:pPr>
            <w:r>
              <w:rPr>
                <w:rFonts w:hint="eastAsia" w:ascii="宋体" w:hAnsi="宋体"/>
                <w:szCs w:val="21"/>
              </w:rPr>
              <w:t>参加工作时间</w:t>
            </w:r>
          </w:p>
        </w:tc>
        <w:tc>
          <w:tcPr>
            <w:tcW w:w="2000" w:type="dxa"/>
            <w:noWrap w:val="0"/>
            <w:vAlign w:val="center"/>
          </w:tcPr>
          <w:p>
            <w:pPr>
              <w:spacing w:line="40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noWrap w:val="0"/>
            <w:vAlign w:val="top"/>
          </w:tcPr>
          <w:p>
            <w:pPr>
              <w:spacing w:line="400" w:lineRule="exact"/>
              <w:rPr>
                <w:rFonts w:ascii="宋体" w:hAnsi="宋体"/>
                <w:szCs w:val="21"/>
              </w:rPr>
            </w:pPr>
          </w:p>
        </w:tc>
        <w:tc>
          <w:tcPr>
            <w:tcW w:w="806" w:type="dxa"/>
            <w:noWrap w:val="0"/>
            <w:vAlign w:val="top"/>
          </w:tcPr>
          <w:p>
            <w:pPr>
              <w:spacing w:line="400" w:lineRule="exact"/>
              <w:rPr>
                <w:rFonts w:ascii="宋体" w:hAnsi="宋体"/>
                <w:szCs w:val="21"/>
              </w:rPr>
            </w:pPr>
          </w:p>
        </w:tc>
        <w:tc>
          <w:tcPr>
            <w:tcW w:w="1537" w:type="dxa"/>
            <w:noWrap w:val="0"/>
            <w:vAlign w:val="top"/>
          </w:tcPr>
          <w:p>
            <w:pPr>
              <w:spacing w:line="400" w:lineRule="exact"/>
              <w:rPr>
                <w:rFonts w:ascii="宋体" w:hAnsi="宋体"/>
                <w:szCs w:val="21"/>
              </w:rPr>
            </w:pPr>
          </w:p>
        </w:tc>
        <w:tc>
          <w:tcPr>
            <w:tcW w:w="1371" w:type="dxa"/>
            <w:noWrap w:val="0"/>
            <w:vAlign w:val="top"/>
          </w:tcPr>
          <w:p>
            <w:pPr>
              <w:spacing w:line="400" w:lineRule="exact"/>
              <w:rPr>
                <w:rFonts w:ascii="宋体" w:hAnsi="宋体"/>
                <w:szCs w:val="21"/>
              </w:rPr>
            </w:pPr>
          </w:p>
        </w:tc>
        <w:tc>
          <w:tcPr>
            <w:tcW w:w="2163" w:type="dxa"/>
            <w:noWrap w:val="0"/>
            <w:vAlign w:val="top"/>
          </w:tcPr>
          <w:p>
            <w:pPr>
              <w:spacing w:line="400" w:lineRule="exact"/>
              <w:rPr>
                <w:rFonts w:ascii="宋体" w:hAnsi="宋体"/>
                <w:szCs w:val="21"/>
              </w:rPr>
            </w:pPr>
          </w:p>
        </w:tc>
        <w:tc>
          <w:tcPr>
            <w:tcW w:w="2000" w:type="dxa"/>
            <w:noWrap w:val="0"/>
            <w:vAlign w:val="top"/>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noWrap w:val="0"/>
            <w:vAlign w:val="top"/>
          </w:tcPr>
          <w:p>
            <w:pPr>
              <w:spacing w:line="400" w:lineRule="exact"/>
              <w:rPr>
                <w:rFonts w:ascii="宋体" w:hAnsi="宋体"/>
                <w:szCs w:val="21"/>
              </w:rPr>
            </w:pPr>
          </w:p>
        </w:tc>
        <w:tc>
          <w:tcPr>
            <w:tcW w:w="806" w:type="dxa"/>
            <w:noWrap w:val="0"/>
            <w:vAlign w:val="top"/>
          </w:tcPr>
          <w:p>
            <w:pPr>
              <w:spacing w:line="400" w:lineRule="exact"/>
              <w:rPr>
                <w:rFonts w:ascii="宋体" w:hAnsi="宋体"/>
                <w:szCs w:val="21"/>
              </w:rPr>
            </w:pPr>
          </w:p>
        </w:tc>
        <w:tc>
          <w:tcPr>
            <w:tcW w:w="1537" w:type="dxa"/>
            <w:noWrap w:val="0"/>
            <w:vAlign w:val="top"/>
          </w:tcPr>
          <w:p>
            <w:pPr>
              <w:spacing w:line="400" w:lineRule="exact"/>
              <w:rPr>
                <w:rFonts w:ascii="宋体" w:hAnsi="宋体"/>
                <w:szCs w:val="21"/>
              </w:rPr>
            </w:pPr>
          </w:p>
        </w:tc>
        <w:tc>
          <w:tcPr>
            <w:tcW w:w="1371" w:type="dxa"/>
            <w:noWrap w:val="0"/>
            <w:vAlign w:val="top"/>
          </w:tcPr>
          <w:p>
            <w:pPr>
              <w:spacing w:line="400" w:lineRule="exact"/>
              <w:rPr>
                <w:rFonts w:ascii="宋体" w:hAnsi="宋体"/>
                <w:szCs w:val="21"/>
              </w:rPr>
            </w:pPr>
          </w:p>
        </w:tc>
        <w:tc>
          <w:tcPr>
            <w:tcW w:w="2163" w:type="dxa"/>
            <w:noWrap w:val="0"/>
            <w:vAlign w:val="top"/>
          </w:tcPr>
          <w:p>
            <w:pPr>
              <w:spacing w:line="400" w:lineRule="exact"/>
              <w:rPr>
                <w:rFonts w:ascii="宋体" w:hAnsi="宋体"/>
                <w:szCs w:val="21"/>
              </w:rPr>
            </w:pPr>
          </w:p>
        </w:tc>
        <w:tc>
          <w:tcPr>
            <w:tcW w:w="2000" w:type="dxa"/>
            <w:noWrap w:val="0"/>
            <w:vAlign w:val="top"/>
          </w:tcPr>
          <w:p>
            <w:pPr>
              <w:spacing w:line="400" w:lineRule="exact"/>
              <w:rPr>
                <w:rFonts w:ascii="宋体" w:hAnsi="宋体"/>
                <w:szCs w:val="21"/>
              </w:rPr>
            </w:pPr>
          </w:p>
        </w:tc>
      </w:tr>
    </w:tbl>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注：1.在填写时，如本表格不适合投标单位的实际情况，可根据本表格式自行制表填写。</w:t>
      </w:r>
    </w:p>
    <w:p>
      <w:pPr>
        <w:pStyle w:val="6"/>
        <w:spacing w:line="400" w:lineRule="exact"/>
        <w:ind w:firstLine="3255" w:firstLineChars="1550"/>
        <w:rPr>
          <w:rFonts w:hAnsi="宋体"/>
        </w:rPr>
      </w:pPr>
    </w:p>
    <w:p>
      <w:pPr>
        <w:pStyle w:val="6"/>
        <w:spacing w:line="400" w:lineRule="exact"/>
        <w:ind w:firstLine="3255" w:firstLineChars="1550"/>
        <w:rPr>
          <w:rFonts w:hAnsi="宋体"/>
        </w:rPr>
      </w:pPr>
    </w:p>
    <w:p>
      <w:pPr>
        <w:snapToGrid w:val="0"/>
        <w:spacing w:line="400" w:lineRule="exact"/>
        <w:ind w:firstLine="2730" w:firstLineChars="1300"/>
        <w:rPr>
          <w:rFonts w:ascii="宋体" w:hAnsi="宋体"/>
          <w:szCs w:val="21"/>
          <w:u w:val="single"/>
        </w:rPr>
      </w:pPr>
      <w:r>
        <w:rPr>
          <w:rFonts w:hint="eastAsia" w:ascii="宋体" w:hAnsi="宋体"/>
          <w:szCs w:val="21"/>
        </w:rPr>
        <w:t>投标人（公章，自然人除外）：</w:t>
      </w:r>
      <w:r>
        <w:rPr>
          <w:rFonts w:hint="eastAsia" w:ascii="宋体" w:hAnsi="宋体"/>
          <w:szCs w:val="21"/>
          <w:u w:val="single"/>
        </w:rPr>
        <w:t xml:space="preserve">                     </w:t>
      </w:r>
    </w:p>
    <w:p>
      <w:pPr>
        <w:snapToGrid w:val="0"/>
        <w:spacing w:line="400" w:lineRule="exact"/>
        <w:ind w:firstLine="420"/>
        <w:rPr>
          <w:rFonts w:ascii="宋体" w:hAnsi="宋体"/>
          <w:szCs w:val="21"/>
        </w:rPr>
      </w:pPr>
    </w:p>
    <w:p>
      <w:pPr>
        <w:pStyle w:val="6"/>
        <w:spacing w:line="400" w:lineRule="exact"/>
        <w:ind w:firstLine="2730" w:firstLineChars="1300"/>
        <w:rPr>
          <w:rFonts w:hAnsi="宋体"/>
        </w:rPr>
      </w:pPr>
      <w:r>
        <w:rPr>
          <w:rFonts w:hint="eastAsia" w:hAnsi="宋体"/>
        </w:rPr>
        <w:t>法定代表人、负责人、自然人或相应的委托代理人签字（或盖章）</w:t>
      </w:r>
    </w:p>
    <w:p>
      <w:pPr>
        <w:pStyle w:val="6"/>
        <w:spacing w:line="400" w:lineRule="exact"/>
        <w:ind w:firstLine="2730" w:firstLineChars="1300"/>
        <w:rPr>
          <w:rFonts w:hAnsi="宋体"/>
          <w:u w:val="single"/>
        </w:rPr>
      </w:pPr>
      <w:r>
        <w:rPr>
          <w:rFonts w:hint="eastAsia" w:hAnsi="宋体"/>
        </w:rPr>
        <w:t>（属自然人的应在签名处加盖大拇指指印）：</w:t>
      </w:r>
      <w:r>
        <w:rPr>
          <w:rFonts w:hint="eastAsia" w:hAnsi="宋体"/>
          <w:szCs w:val="21"/>
          <w:u w:val="single"/>
        </w:rPr>
        <w:t xml:space="preserve">       </w:t>
      </w:r>
    </w:p>
    <w:p>
      <w:pPr>
        <w:pStyle w:val="6"/>
        <w:ind w:firstLine="3570" w:firstLineChars="1700"/>
        <w:rPr>
          <w:rFonts w:hAnsi="宋体"/>
        </w:rPr>
      </w:pPr>
    </w:p>
    <w:p>
      <w:pPr>
        <w:pStyle w:val="6"/>
        <w:ind w:firstLine="2730" w:firstLineChars="1300"/>
        <w:rPr>
          <w:rFonts w:hAnsi="宋体"/>
        </w:rPr>
      </w:pPr>
      <w:r>
        <w:rPr>
          <w:rFonts w:hint="eastAsia" w:hAnsi="宋体"/>
        </w:rPr>
        <w:t>日期：</w:t>
      </w:r>
      <w:r>
        <w:rPr>
          <w:rFonts w:hint="eastAsia" w:hAnsi="宋体"/>
          <w:u w:val="single"/>
        </w:rPr>
        <w:t xml:space="preserve">                           </w:t>
      </w:r>
    </w:p>
    <w:p>
      <w:pPr>
        <w:spacing w:line="380" w:lineRule="exact"/>
        <w:rPr>
          <w:rFonts w:ascii="宋体" w:hAnsi="宋体"/>
          <w:b/>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pStyle w:val="2"/>
        <w:rPr>
          <w:rFonts w:ascii="宋体" w:hAnsi="宋体"/>
          <w:b/>
          <w:bCs/>
          <w:color w:val="auto"/>
          <w:sz w:val="32"/>
          <w:szCs w:val="32"/>
        </w:rPr>
      </w:pPr>
    </w:p>
    <w:p>
      <w:pPr>
        <w:pStyle w:val="2"/>
        <w:rPr>
          <w:rFonts w:ascii="宋体" w:hAnsi="宋体"/>
          <w:b/>
          <w:bCs/>
          <w:color w:val="auto"/>
          <w:sz w:val="32"/>
          <w:szCs w:val="32"/>
        </w:rPr>
      </w:pPr>
    </w:p>
    <w:p>
      <w:pPr>
        <w:pStyle w:val="2"/>
        <w:rPr>
          <w:rFonts w:ascii="宋体" w:hAnsi="宋体"/>
          <w:b/>
          <w:bCs/>
          <w:color w:val="auto"/>
          <w:sz w:val="32"/>
          <w:szCs w:val="32"/>
        </w:rPr>
      </w:pPr>
    </w:p>
    <w:p>
      <w:pPr>
        <w:pStyle w:val="2"/>
        <w:rPr>
          <w:rFonts w:ascii="宋体" w:hAnsi="宋体"/>
          <w:b/>
          <w:bCs/>
          <w:color w:val="auto"/>
          <w:sz w:val="32"/>
          <w:szCs w:val="32"/>
        </w:rPr>
      </w:pPr>
    </w:p>
    <w:p>
      <w:pPr>
        <w:pStyle w:val="2"/>
        <w:rPr>
          <w:rFonts w:ascii="宋体" w:hAnsi="宋体"/>
          <w:b/>
          <w:bCs/>
          <w:color w:val="auto"/>
          <w:sz w:val="32"/>
          <w:szCs w:val="32"/>
        </w:rPr>
      </w:pPr>
    </w:p>
    <w:p>
      <w:pPr>
        <w:pStyle w:val="2"/>
        <w:rPr>
          <w:rFonts w:ascii="宋体" w:hAnsi="宋体"/>
          <w:b/>
          <w:bCs/>
          <w:color w:val="auto"/>
          <w:sz w:val="32"/>
          <w:szCs w:val="32"/>
        </w:rPr>
      </w:pPr>
    </w:p>
    <w:p>
      <w:pPr>
        <w:pStyle w:val="2"/>
        <w:rPr>
          <w:rFonts w:ascii="宋体" w:hAnsi="宋体"/>
          <w:b/>
          <w:bCs/>
          <w:color w:val="auto"/>
          <w:sz w:val="32"/>
          <w:szCs w:val="32"/>
        </w:rPr>
      </w:pPr>
    </w:p>
    <w:p>
      <w:pPr>
        <w:pStyle w:val="2"/>
        <w:rPr>
          <w:rFonts w:ascii="宋体" w:hAnsi="宋体"/>
          <w:b/>
          <w:bCs/>
          <w:color w:val="auto"/>
          <w:sz w:val="32"/>
          <w:szCs w:val="32"/>
        </w:rPr>
      </w:pPr>
    </w:p>
    <w:p>
      <w:pPr>
        <w:pStyle w:val="2"/>
      </w:pPr>
    </w:p>
    <w:p>
      <w:pPr>
        <w:numPr>
          <w:ilvl w:val="0"/>
          <w:numId w:val="0"/>
        </w:numPr>
        <w:spacing w:line="380" w:lineRule="exact"/>
        <w:outlineLvl w:val="3"/>
        <w:rPr>
          <w:rFonts w:hint="eastAsia" w:hAnsi="宋体"/>
          <w:b/>
          <w:bCs/>
          <w:sz w:val="32"/>
          <w:szCs w:val="32"/>
        </w:rPr>
      </w:pPr>
      <w:r>
        <w:rPr>
          <w:rFonts w:hint="eastAsia" w:ascii="宋体" w:hAnsi="宋体"/>
          <w:b/>
          <w:sz w:val="32"/>
          <w:szCs w:val="32"/>
          <w:lang w:val="en-US" w:eastAsia="zh-CN"/>
        </w:rPr>
        <w:t>5.</w:t>
      </w:r>
      <w:r>
        <w:rPr>
          <w:rFonts w:hint="eastAsia" w:ascii="宋体" w:hAnsi="宋体"/>
          <w:b/>
          <w:sz w:val="32"/>
          <w:szCs w:val="32"/>
        </w:rPr>
        <w:t>项目实施方案</w:t>
      </w:r>
      <w:r>
        <w:rPr>
          <w:rFonts w:hint="eastAsia" w:hAnsi="宋体"/>
          <w:b/>
          <w:bCs/>
          <w:sz w:val="32"/>
          <w:szCs w:val="32"/>
        </w:rPr>
        <w:t>（</w:t>
      </w:r>
      <w:r>
        <w:rPr>
          <w:rFonts w:hint="eastAsia" w:hAnsi="宋体"/>
          <w:b/>
          <w:sz w:val="32"/>
          <w:szCs w:val="32"/>
        </w:rPr>
        <w:t>必须提供</w:t>
      </w:r>
      <w:r>
        <w:rPr>
          <w:rFonts w:hint="eastAsia" w:hAnsi="宋体"/>
          <w:b/>
          <w:bCs/>
          <w:sz w:val="32"/>
          <w:szCs w:val="32"/>
        </w:rPr>
        <w:t>）</w:t>
      </w:r>
    </w:p>
    <w:p>
      <w:pPr>
        <w:pStyle w:val="2"/>
        <w:rPr>
          <w:rFonts w:hint="eastAsia"/>
        </w:rPr>
      </w:pPr>
    </w:p>
    <w:p>
      <w:pPr>
        <w:pStyle w:val="6"/>
        <w:ind w:firstLine="472" w:firstLineChars="147"/>
        <w:jc w:val="center"/>
        <w:rPr>
          <w:rFonts w:hint="eastAsia"/>
        </w:rPr>
      </w:pPr>
      <w:r>
        <w:rPr>
          <w:rFonts w:hint="eastAsia" w:hAnsi="宋体"/>
          <w:b/>
          <w:sz w:val="32"/>
          <w:szCs w:val="32"/>
        </w:rPr>
        <w:t>项目实施方案</w:t>
      </w:r>
      <w:r>
        <w:rPr>
          <w:rFonts w:hint="eastAsia" w:hAnsi="宋体"/>
          <w:b/>
          <w:bCs/>
          <w:sz w:val="32"/>
        </w:rPr>
        <w:t>（格式）</w:t>
      </w:r>
    </w:p>
    <w:p>
      <w:pPr>
        <w:pStyle w:val="6"/>
        <w:spacing w:line="400" w:lineRule="exact"/>
        <w:ind w:firstLine="2240" w:firstLineChars="800"/>
        <w:rPr>
          <w:rFonts w:hint="eastAsia" w:hAnsi="宋体"/>
          <w:sz w:val="28"/>
          <w:szCs w:val="28"/>
        </w:rPr>
      </w:pPr>
      <w:r>
        <w:rPr>
          <w:rFonts w:hint="eastAsia" w:hAnsi="宋体"/>
          <w:sz w:val="28"/>
          <w:szCs w:val="28"/>
        </w:rPr>
        <w:t>（由供应商根据本项目特点自行编写）</w:t>
      </w:r>
    </w:p>
    <w:p>
      <w:pPr>
        <w:pStyle w:val="3"/>
        <w:rPr>
          <w:rFonts w:hint="eastAsia"/>
        </w:rPr>
      </w:pPr>
    </w:p>
    <w:p>
      <w:pPr>
        <w:rPr>
          <w:rFonts w:hint="eastAsia"/>
        </w:rPr>
      </w:pPr>
    </w:p>
    <w:p>
      <w:pPr>
        <w:snapToGrid w:val="0"/>
        <w:spacing w:line="400" w:lineRule="exact"/>
        <w:ind w:firstLine="2730" w:firstLineChars="1300"/>
        <w:rPr>
          <w:rFonts w:ascii="宋体" w:hAnsi="宋体"/>
          <w:szCs w:val="21"/>
          <w:u w:val="single"/>
        </w:rPr>
      </w:pPr>
      <w:r>
        <w:rPr>
          <w:rFonts w:hint="eastAsia" w:ascii="宋体" w:hAnsi="宋体"/>
          <w:szCs w:val="21"/>
        </w:rPr>
        <w:t>投标人（公章，自然人除外）：</w:t>
      </w:r>
      <w:r>
        <w:rPr>
          <w:rFonts w:hint="eastAsia" w:ascii="宋体" w:hAnsi="宋体"/>
          <w:szCs w:val="21"/>
          <w:u w:val="single"/>
        </w:rPr>
        <w:t xml:space="preserve">                     </w:t>
      </w:r>
    </w:p>
    <w:p>
      <w:pPr>
        <w:snapToGrid w:val="0"/>
        <w:spacing w:line="400" w:lineRule="exact"/>
        <w:ind w:firstLine="420"/>
        <w:rPr>
          <w:rFonts w:ascii="宋体" w:hAnsi="宋体"/>
          <w:szCs w:val="21"/>
        </w:rPr>
      </w:pPr>
    </w:p>
    <w:p>
      <w:pPr>
        <w:pStyle w:val="6"/>
        <w:spacing w:line="400" w:lineRule="exact"/>
        <w:ind w:firstLine="2730" w:firstLineChars="1300"/>
        <w:rPr>
          <w:rFonts w:hAnsi="宋体"/>
        </w:rPr>
      </w:pPr>
      <w:r>
        <w:rPr>
          <w:rFonts w:hint="eastAsia" w:hAnsi="宋体"/>
        </w:rPr>
        <w:t>法定代表人、负责人、自然人或相应的委托代理人签字（或盖章）</w:t>
      </w:r>
    </w:p>
    <w:p>
      <w:pPr>
        <w:pStyle w:val="6"/>
        <w:spacing w:line="400" w:lineRule="exact"/>
        <w:ind w:firstLine="2730" w:firstLineChars="1300"/>
        <w:rPr>
          <w:rFonts w:hAnsi="宋体"/>
          <w:u w:val="single"/>
        </w:rPr>
      </w:pPr>
      <w:r>
        <w:rPr>
          <w:rFonts w:hint="eastAsia" w:hAnsi="宋体"/>
        </w:rPr>
        <w:t>（属自然人的应在签名处加盖大拇指指印）：</w:t>
      </w:r>
      <w:r>
        <w:rPr>
          <w:rFonts w:hint="eastAsia" w:hAnsi="宋体"/>
          <w:szCs w:val="21"/>
          <w:u w:val="single"/>
        </w:rPr>
        <w:t xml:space="preserve">       </w:t>
      </w:r>
    </w:p>
    <w:p>
      <w:pPr>
        <w:pStyle w:val="6"/>
        <w:ind w:firstLine="3570" w:firstLineChars="1700"/>
        <w:rPr>
          <w:rFonts w:hAnsi="宋体"/>
        </w:rPr>
      </w:pPr>
    </w:p>
    <w:p>
      <w:pPr>
        <w:pStyle w:val="6"/>
        <w:ind w:firstLine="2730" w:firstLineChars="1300"/>
        <w:rPr>
          <w:rFonts w:hAnsi="宋体"/>
        </w:rPr>
      </w:pPr>
      <w:r>
        <w:rPr>
          <w:rFonts w:hint="eastAsia" w:hAnsi="宋体"/>
        </w:rPr>
        <w:t>日期：</w:t>
      </w:r>
      <w:r>
        <w:rPr>
          <w:rFonts w:hint="eastAsia" w:hAnsi="宋体"/>
          <w:u w:val="single"/>
        </w:rPr>
        <w:t xml:space="preserve">                           </w:t>
      </w:r>
    </w:p>
    <w:p>
      <w:pPr>
        <w:pStyle w:val="6"/>
        <w:spacing w:line="400" w:lineRule="exact"/>
        <w:rPr>
          <w:rFonts w:hAnsi="宋体"/>
          <w:b/>
          <w:bCs/>
          <w:sz w:val="32"/>
          <w:szCs w:val="32"/>
        </w:rPr>
      </w:pPr>
    </w:p>
    <w:p>
      <w:pPr>
        <w:pStyle w:val="3"/>
        <w:rPr>
          <w:rFonts w:hAnsi="宋体"/>
          <w:b w:val="0"/>
          <w:bCs w:val="0"/>
          <w:sz w:val="32"/>
          <w:szCs w:val="32"/>
        </w:rPr>
      </w:pPr>
    </w:p>
    <w:p>
      <w:pPr>
        <w:rPr>
          <w:rFonts w:hAnsi="宋体"/>
          <w:b/>
          <w:bCs/>
          <w:sz w:val="32"/>
          <w:szCs w:val="32"/>
        </w:rPr>
      </w:pPr>
    </w:p>
    <w:p>
      <w:pPr>
        <w:pStyle w:val="2"/>
        <w:rPr>
          <w:rFonts w:hAnsi="宋体"/>
          <w:b/>
          <w:bCs/>
          <w:color w:val="auto"/>
          <w:sz w:val="32"/>
          <w:szCs w:val="32"/>
        </w:rPr>
      </w:pPr>
    </w:p>
    <w:p>
      <w:pPr>
        <w:pStyle w:val="2"/>
        <w:rPr>
          <w:rFonts w:hAnsi="宋体"/>
          <w:b/>
          <w:bCs/>
          <w:color w:val="auto"/>
          <w:sz w:val="32"/>
          <w:szCs w:val="32"/>
        </w:rPr>
      </w:pPr>
    </w:p>
    <w:p>
      <w:pPr>
        <w:pStyle w:val="2"/>
        <w:rPr>
          <w:rFonts w:hAnsi="宋体"/>
          <w:b/>
          <w:bCs/>
          <w:color w:val="auto"/>
          <w:sz w:val="32"/>
          <w:szCs w:val="32"/>
        </w:rPr>
      </w:pPr>
    </w:p>
    <w:p>
      <w:pPr>
        <w:pStyle w:val="2"/>
        <w:rPr>
          <w:rFonts w:hAnsi="宋体"/>
          <w:b/>
          <w:bCs/>
          <w:color w:val="auto"/>
          <w:sz w:val="32"/>
          <w:szCs w:val="32"/>
        </w:rPr>
      </w:pPr>
    </w:p>
    <w:p>
      <w:pPr>
        <w:spacing w:line="380" w:lineRule="exact"/>
        <w:outlineLvl w:val="3"/>
        <w:rPr>
          <w:rFonts w:hint="eastAsia" w:ascii="宋体" w:hAnsi="宋体"/>
          <w:b/>
          <w:sz w:val="32"/>
          <w:szCs w:val="32"/>
        </w:rPr>
      </w:pPr>
      <w:r>
        <w:rPr>
          <w:rFonts w:hint="eastAsia" w:ascii="宋体" w:hAnsi="宋体"/>
          <w:b/>
          <w:sz w:val="32"/>
          <w:szCs w:val="32"/>
        </w:rPr>
        <w:t>6.节能方面的证书复印件（如有，请提供）</w:t>
      </w:r>
    </w:p>
    <w:p>
      <w:pPr>
        <w:pStyle w:val="6"/>
        <w:spacing w:line="400" w:lineRule="exact"/>
        <w:rPr>
          <w:rFonts w:hAnsi="宋体"/>
          <w:b/>
          <w:bCs/>
          <w:sz w:val="32"/>
          <w:szCs w:val="32"/>
        </w:rPr>
      </w:pPr>
    </w:p>
    <w:p>
      <w:pPr>
        <w:rPr>
          <w:rFonts w:ascii="宋体" w:hAnsi="宋体"/>
        </w:rPr>
      </w:pPr>
    </w:p>
    <w:p>
      <w:pPr>
        <w:rPr>
          <w:rFonts w:ascii="宋体" w:hAnsi="宋体"/>
        </w:rPr>
      </w:pPr>
    </w:p>
    <w:p>
      <w:pPr>
        <w:rPr>
          <w:rFonts w:ascii="宋体" w:hAnsi="宋体"/>
        </w:rPr>
      </w:pPr>
    </w:p>
    <w:p>
      <w:pPr>
        <w:spacing w:line="380" w:lineRule="exact"/>
        <w:outlineLvl w:val="3"/>
        <w:rPr>
          <w:rFonts w:hint="eastAsia" w:ascii="宋体" w:hAnsi="宋体"/>
          <w:b/>
          <w:sz w:val="32"/>
          <w:szCs w:val="32"/>
        </w:rPr>
      </w:pPr>
      <w:r>
        <w:rPr>
          <w:rFonts w:hint="eastAsia" w:ascii="宋体" w:hAnsi="宋体"/>
          <w:b/>
          <w:sz w:val="32"/>
          <w:szCs w:val="32"/>
        </w:rPr>
        <w:t>7.环保方面的证书复印件（如有，请提供）</w:t>
      </w:r>
    </w:p>
    <w:p>
      <w:pPr>
        <w:pStyle w:val="6"/>
        <w:spacing w:line="400" w:lineRule="exact"/>
        <w:rPr>
          <w:rFonts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380" w:lineRule="exact"/>
        <w:outlineLvl w:val="3"/>
        <w:rPr>
          <w:rFonts w:hint="eastAsia" w:ascii="宋体" w:hAnsi="宋体"/>
          <w:b/>
          <w:sz w:val="32"/>
          <w:szCs w:val="32"/>
        </w:rPr>
      </w:pPr>
      <w:r>
        <w:rPr>
          <w:rFonts w:hint="eastAsia" w:ascii="宋体" w:hAnsi="宋体"/>
          <w:b/>
          <w:sz w:val="32"/>
          <w:szCs w:val="32"/>
        </w:rPr>
        <w:t>8.投标人2018年度以来通过中介审计的有效完整的财务审计报告复印件（如有，请提供）</w:t>
      </w: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380" w:lineRule="exact"/>
        <w:outlineLvl w:val="3"/>
        <w:rPr>
          <w:rFonts w:hint="eastAsia" w:ascii="宋体" w:hAnsi="宋体"/>
          <w:b/>
          <w:sz w:val="32"/>
          <w:szCs w:val="32"/>
        </w:rPr>
      </w:pPr>
      <w:r>
        <w:rPr>
          <w:rFonts w:hint="eastAsia" w:ascii="宋体" w:hAnsi="宋体"/>
          <w:b/>
          <w:sz w:val="32"/>
          <w:szCs w:val="32"/>
        </w:rPr>
        <w:t>9.投标人2018年以来具有类似产品的销售业绩的相关证明材料（以能清晰反映货物名称、种类、金额的合同书复印件为准）（如有，请提供）</w:t>
      </w: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380" w:lineRule="exact"/>
        <w:outlineLvl w:val="3"/>
        <w:rPr>
          <w:rFonts w:hint="eastAsia" w:ascii="宋体" w:hAnsi="宋体"/>
          <w:b/>
          <w:sz w:val="32"/>
          <w:szCs w:val="32"/>
        </w:rPr>
      </w:pPr>
      <w:r>
        <w:rPr>
          <w:rFonts w:hint="eastAsia" w:ascii="宋体" w:hAnsi="宋体"/>
          <w:b/>
          <w:sz w:val="32"/>
          <w:szCs w:val="32"/>
        </w:rPr>
        <w:t>10. 投标人相关获奖证书、认证证书等复印件（如有，请提供）</w:t>
      </w: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spacing w:line="500" w:lineRule="exact"/>
        <w:rPr>
          <w:rFonts w:ascii="宋体" w:hAnsi="宋体"/>
          <w:b/>
          <w:bCs/>
          <w:sz w:val="32"/>
          <w:szCs w:val="32"/>
        </w:rPr>
      </w:pPr>
    </w:p>
    <w:p>
      <w:pPr>
        <w:pStyle w:val="4"/>
        <w:rPr>
          <w:rFonts w:ascii="宋体" w:hAnsi="宋体"/>
          <w:b/>
          <w:bCs/>
          <w:sz w:val="32"/>
          <w:szCs w:val="32"/>
        </w:rPr>
      </w:pPr>
    </w:p>
    <w:p>
      <w:pPr>
        <w:spacing w:line="500" w:lineRule="exact"/>
        <w:rPr>
          <w:rFonts w:ascii="宋体" w:hAnsi="宋体"/>
          <w:b/>
          <w:bCs/>
          <w:sz w:val="32"/>
          <w:szCs w:val="32"/>
        </w:rPr>
      </w:pPr>
    </w:p>
    <w:p>
      <w:pPr>
        <w:spacing w:line="380" w:lineRule="exact"/>
        <w:outlineLvl w:val="3"/>
        <w:rPr>
          <w:rFonts w:hint="eastAsia" w:ascii="宋体" w:hAnsi="宋体"/>
          <w:b/>
          <w:sz w:val="32"/>
          <w:szCs w:val="32"/>
        </w:rPr>
      </w:pPr>
      <w:r>
        <w:rPr>
          <w:rFonts w:hint="eastAsia" w:ascii="宋体" w:hAnsi="宋体"/>
          <w:b/>
          <w:sz w:val="32"/>
          <w:szCs w:val="32"/>
        </w:rPr>
        <w:t>11.其他有效证明文件的复印件（如产品属于小型、微型企业、监狱企业的，在参加政府采购活动时，应当依法提供《中小企业声明函》，并对声明的真实性负责，并接受社会监督）（如有，请提供）；</w:t>
      </w:r>
    </w:p>
    <w:p>
      <w:pPr>
        <w:tabs>
          <w:tab w:val="left" w:pos="1305"/>
        </w:tabs>
        <w:spacing w:line="380" w:lineRule="exact"/>
        <w:rPr>
          <w:rFonts w:ascii="宋体" w:hAnsi="宋体"/>
          <w:b/>
          <w:bCs/>
          <w:sz w:val="32"/>
          <w:szCs w:val="32"/>
        </w:rPr>
      </w:pPr>
    </w:p>
    <w:p>
      <w:pPr>
        <w:pStyle w:val="4"/>
        <w:ind w:firstLine="0"/>
        <w:rPr>
          <w:rFonts w:ascii="宋体" w:hAnsi="宋体"/>
          <w:b/>
          <w:bCs/>
          <w:sz w:val="32"/>
          <w:szCs w:val="32"/>
        </w:rPr>
      </w:pPr>
    </w:p>
    <w:p>
      <w:pPr>
        <w:pStyle w:val="4"/>
        <w:ind w:firstLine="0"/>
        <w:rPr>
          <w:rFonts w:ascii="宋体" w:hAnsi="宋体"/>
          <w:b/>
          <w:bCs/>
          <w:sz w:val="32"/>
          <w:szCs w:val="32"/>
        </w:rPr>
      </w:pPr>
    </w:p>
    <w:p>
      <w:pPr>
        <w:pStyle w:val="16"/>
        <w:ind w:firstLine="420"/>
      </w:pPr>
    </w:p>
    <w:p>
      <w:pPr>
        <w:spacing w:line="380" w:lineRule="exact"/>
        <w:outlineLvl w:val="3"/>
        <w:rPr>
          <w:rFonts w:hint="eastAsia" w:ascii="宋体" w:hAnsi="宋体"/>
          <w:b/>
          <w:sz w:val="32"/>
          <w:szCs w:val="32"/>
        </w:rPr>
      </w:pPr>
      <w:r>
        <w:rPr>
          <w:rFonts w:hint="eastAsia" w:ascii="宋体" w:hAnsi="宋体"/>
          <w:b/>
          <w:sz w:val="32"/>
          <w:szCs w:val="32"/>
        </w:rPr>
        <w:t>12.符合条件的残疾人福利性单位在参加政府采购活动时，应当提供《残疾人福利性单位声明函》（见附件），并对声明的真实性负责。</w:t>
      </w:r>
    </w:p>
    <w:p>
      <w:pPr>
        <w:spacing w:line="588" w:lineRule="exact"/>
        <w:jc w:val="center"/>
        <w:rPr>
          <w:rFonts w:ascii="仿宋_GB2312" w:eastAsia="仿宋_GB2312"/>
          <w:b/>
          <w:spacing w:val="6"/>
          <w:sz w:val="32"/>
          <w:szCs w:val="32"/>
        </w:rPr>
      </w:pPr>
      <w:bookmarkStart w:id="36" w:name="OLE_LINK14"/>
      <w:bookmarkStart w:id="37" w:name="OLE_LINK13"/>
      <w:r>
        <w:rPr>
          <w:rFonts w:hint="eastAsia" w:ascii="仿宋_GB2312" w:eastAsia="仿宋_GB2312"/>
          <w:b/>
          <w:spacing w:val="6"/>
          <w:sz w:val="32"/>
          <w:szCs w:val="32"/>
        </w:rPr>
        <w:t>残疾人福利性单位声明函</w:t>
      </w:r>
    </w:p>
    <w:bookmarkEnd w:id="36"/>
    <w:bookmarkEnd w:id="37"/>
    <w:p>
      <w:pPr>
        <w:spacing w:line="588" w:lineRule="exact"/>
        <w:rPr>
          <w:rFonts w:ascii="仿宋_GB2312" w:eastAsia="仿宋_GB2312"/>
          <w:b/>
          <w:spacing w:val="6"/>
          <w:sz w:val="30"/>
          <w:szCs w:val="30"/>
        </w:rPr>
      </w:pPr>
    </w:p>
    <w:p>
      <w:pPr>
        <w:spacing w:line="588" w:lineRule="exact"/>
        <w:ind w:firstLine="624" w:firstLineChars="200"/>
        <w:rPr>
          <w:rFonts w:ascii="仿宋_GB2312" w:eastAsia="仿宋_GB2312"/>
          <w:spacing w:val="6"/>
          <w:sz w:val="30"/>
          <w:szCs w:val="30"/>
        </w:rPr>
      </w:pPr>
      <w:r>
        <w:rPr>
          <w:rFonts w:hint="eastAsia" w:ascii="仿宋_GB2312" w:eastAsia="仿宋_GB2312"/>
          <w:spacing w:val="6"/>
          <w:sz w:val="30"/>
          <w:szCs w:val="30"/>
        </w:rPr>
        <w:t>本单位郑重声明，根据《财政部民政部中国残疾人联合会关于促进残疾人就业政府采购政策的通知》（财库</w:t>
      </w:r>
      <w:r>
        <w:rPr>
          <w:rFonts w:hint="eastAsia" w:ascii="仿宋_GB2312" w:eastAsia="仿宋_GB2312"/>
          <w:sz w:val="32"/>
          <w:szCs w:val="32"/>
        </w:rPr>
        <w:t>〔2017〕 141</w:t>
      </w:r>
      <w:r>
        <w:rPr>
          <w:rFonts w:hint="eastAsia" w:ascii="仿宋_GB2312" w:eastAsia="仿宋_GB2312"/>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firstLineChars="200"/>
        <w:rPr>
          <w:rFonts w:ascii="仿宋_GB2312" w:eastAsia="仿宋_GB2312"/>
          <w:spacing w:val="6"/>
          <w:sz w:val="30"/>
          <w:szCs w:val="30"/>
        </w:rPr>
      </w:pPr>
      <w:r>
        <w:rPr>
          <w:rFonts w:hint="eastAsia" w:ascii="仿宋_GB2312" w:eastAsia="仿宋_GB2312"/>
          <w:spacing w:val="6"/>
          <w:sz w:val="30"/>
          <w:szCs w:val="30"/>
        </w:rPr>
        <w:t>本单位对上述声明的真实性负责。如有虚假，将依法承担相应责任。</w:t>
      </w:r>
    </w:p>
    <w:p>
      <w:pPr>
        <w:spacing w:line="588" w:lineRule="exact"/>
        <w:ind w:firstLine="624" w:firstLineChars="200"/>
        <w:rPr>
          <w:rFonts w:ascii="仿宋_GB2312" w:eastAsia="仿宋_GB2312"/>
          <w:spacing w:val="6"/>
          <w:sz w:val="30"/>
          <w:szCs w:val="30"/>
        </w:rPr>
      </w:pPr>
    </w:p>
    <w:p>
      <w:pPr>
        <w:spacing w:line="588" w:lineRule="exact"/>
        <w:ind w:firstLine="624" w:firstLineChars="200"/>
        <w:rPr>
          <w:rFonts w:ascii="仿宋_GB2312" w:eastAsia="仿宋_GB2312"/>
          <w:spacing w:val="6"/>
          <w:sz w:val="30"/>
          <w:szCs w:val="30"/>
        </w:rPr>
      </w:pPr>
    </w:p>
    <w:p>
      <w:pPr>
        <w:tabs>
          <w:tab w:val="left" w:pos="4860"/>
        </w:tabs>
        <w:spacing w:line="588" w:lineRule="exact"/>
        <w:ind w:right="1560" w:firstLine="624" w:firstLineChars="200"/>
        <w:jc w:val="center"/>
        <w:rPr>
          <w:rFonts w:ascii="仿宋_GB2312" w:eastAsia="仿宋_GB2312"/>
          <w:spacing w:val="6"/>
          <w:sz w:val="30"/>
          <w:szCs w:val="30"/>
        </w:rPr>
      </w:pPr>
      <w:r>
        <w:rPr>
          <w:rFonts w:hint="eastAsia" w:ascii="仿宋_GB2312" w:eastAsia="仿宋_GB2312"/>
          <w:spacing w:val="6"/>
          <w:sz w:val="30"/>
          <w:szCs w:val="30"/>
        </w:rPr>
        <w:t>单位名称（盖章）：</w:t>
      </w:r>
    </w:p>
    <w:p>
      <w:pPr>
        <w:tabs>
          <w:tab w:val="left" w:pos="4860"/>
        </w:tabs>
        <w:spacing w:line="588" w:lineRule="exact"/>
        <w:ind w:right="1560" w:firstLine="624" w:firstLineChars="200"/>
        <w:jc w:val="center"/>
        <w:rPr>
          <w:rFonts w:ascii="仿宋_GB2312" w:eastAsia="仿宋_GB2312"/>
          <w:spacing w:val="6"/>
          <w:sz w:val="30"/>
          <w:szCs w:val="30"/>
        </w:rPr>
      </w:pPr>
      <w:r>
        <w:rPr>
          <w:rFonts w:hint="eastAsia" w:ascii="仿宋_GB2312" w:eastAsia="仿宋_GB2312"/>
          <w:spacing w:val="6"/>
          <w:sz w:val="30"/>
          <w:szCs w:val="30"/>
        </w:rPr>
        <w:t>日期：</w:t>
      </w:r>
    </w:p>
    <w:p>
      <w:pPr>
        <w:spacing w:line="500" w:lineRule="exact"/>
        <w:rPr>
          <w:rFonts w:ascii="宋体" w:hAnsi="宋体"/>
          <w:b/>
          <w:bCs/>
          <w:sz w:val="32"/>
          <w:szCs w:val="32"/>
        </w:rPr>
      </w:pPr>
    </w:p>
    <w:p>
      <w:pPr>
        <w:pStyle w:val="5"/>
        <w:rPr>
          <w:rFonts w:ascii="宋体" w:hAnsi="宋体"/>
          <w:b/>
          <w:bCs/>
          <w:sz w:val="32"/>
          <w:szCs w:val="32"/>
        </w:rPr>
      </w:pPr>
    </w:p>
    <w:p>
      <w:pPr>
        <w:pStyle w:val="5"/>
        <w:jc w:val="both"/>
      </w:pPr>
    </w:p>
    <w:p>
      <w:pPr>
        <w:spacing w:line="380" w:lineRule="exact"/>
        <w:outlineLvl w:val="3"/>
        <w:rPr>
          <w:rFonts w:hint="eastAsia" w:ascii="宋体" w:hAnsi="宋体"/>
          <w:b/>
          <w:sz w:val="32"/>
          <w:szCs w:val="32"/>
        </w:rPr>
      </w:pPr>
      <w:r>
        <w:rPr>
          <w:rFonts w:hint="eastAsia" w:ascii="宋体" w:hAnsi="宋体"/>
          <w:b/>
          <w:sz w:val="32"/>
          <w:szCs w:val="32"/>
        </w:rPr>
        <w:t>13. 投标人可结合本项目的评标办法视自身情况自行提交相关证明材料（如有，请提供）</w:t>
      </w:r>
    </w:p>
    <w:p/>
    <w:p/>
    <w:sectPr>
      <w:footerReference r:id="rId5" w:type="default"/>
      <w:pgSz w:w="11906" w:h="16838"/>
      <w:pgMar w:top="1304" w:right="1134" w:bottom="85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altName w:val="宋体"/>
    <w:panose1 w:val="0201080004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文鼎中隶简">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37</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V+SdAAAAADAQAADwAAAAAAAAABACAAAAAiAAAA&#10;ZHJzL2Rvd25yZXYueG1sUEsBAhQAFAAAAAgAh07iQGrcfTsPAgAAEAQAAA4AAAAAAAAAAQAgAAAA&#10;HwEAAGRycy9lMm9Eb2MueG1sUEsFBgAAAAAGAAYAWQEAAKA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37</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FF1552"/>
    <w:multiLevelType w:val="singleLevel"/>
    <w:tmpl w:val="92FF1552"/>
    <w:lvl w:ilvl="0" w:tentative="0">
      <w:start w:val="1"/>
      <w:numFmt w:val="decimal"/>
      <w:suff w:val="nothing"/>
      <w:lvlText w:val="%1、"/>
      <w:lvlJc w:val="left"/>
    </w:lvl>
  </w:abstractNum>
  <w:abstractNum w:abstractNumId="1">
    <w:nsid w:val="CC854866"/>
    <w:multiLevelType w:val="singleLevel"/>
    <w:tmpl w:val="CC854866"/>
    <w:lvl w:ilvl="0" w:tentative="0">
      <w:start w:val="3"/>
      <w:numFmt w:val="chineseCounting"/>
      <w:suff w:val="nothing"/>
      <w:lvlText w:val="第%1章　"/>
      <w:lvlJc w:val="left"/>
      <w:rPr>
        <w:rFonts w:hint="eastAsia"/>
      </w:rPr>
    </w:lvl>
  </w:abstractNum>
  <w:abstractNum w:abstractNumId="2">
    <w:nsid w:val="EDAA530B"/>
    <w:multiLevelType w:val="singleLevel"/>
    <w:tmpl w:val="EDAA530B"/>
    <w:lvl w:ilvl="0" w:tentative="0">
      <w:start w:val="5"/>
      <w:numFmt w:val="decimal"/>
      <w:suff w:val="space"/>
      <w:lvlText w:val="%1."/>
      <w:lvlJc w:val="left"/>
    </w:lvl>
  </w:abstractNum>
  <w:abstractNum w:abstractNumId="3">
    <w:nsid w:val="00000006"/>
    <w:multiLevelType w:val="multilevel"/>
    <w:tmpl w:val="00000006"/>
    <w:lvl w:ilvl="0" w:tentative="0">
      <w:start w:val="1"/>
      <w:numFmt w:val="decimalEnclosedParen"/>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0000007"/>
    <w:multiLevelType w:val="multilevel"/>
    <w:tmpl w:val="00000007"/>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lvlText w:val="%6."/>
      <w:lvlJc w:val="right"/>
      <w:pPr>
        <w:tabs>
          <w:tab w:val="left" w:pos="2933"/>
        </w:tabs>
        <w:ind w:left="2933" w:hanging="420"/>
      </w:pPr>
    </w:lvl>
    <w:lvl w:ilvl="6" w:tentative="0">
      <w:start w:val="1"/>
      <w:numFmt w:val="decimal"/>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10D31"/>
    <w:rsid w:val="01E71F09"/>
    <w:rsid w:val="0C7331C6"/>
    <w:rsid w:val="15223C08"/>
    <w:rsid w:val="24A94396"/>
    <w:rsid w:val="30DF52A4"/>
    <w:rsid w:val="373345F3"/>
    <w:rsid w:val="38F458C1"/>
    <w:rsid w:val="5FCD4DA7"/>
    <w:rsid w:val="650A4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Normal Indent"/>
    <w:basedOn w:val="1"/>
    <w:qFormat/>
    <w:uiPriority w:val="0"/>
    <w:pPr>
      <w:ind w:firstLine="420"/>
    </w:pPr>
    <w:rPr>
      <w:kern w:val="0"/>
      <w:szCs w:val="20"/>
    </w:rPr>
  </w:style>
  <w:style w:type="paragraph" w:styleId="5">
    <w:name w:val="Body Text"/>
    <w:basedOn w:val="1"/>
    <w:next w:val="1"/>
    <w:qFormat/>
    <w:uiPriority w:val="0"/>
    <w:pPr>
      <w:spacing w:line="880" w:lineRule="exact"/>
      <w:jc w:val="center"/>
    </w:pPr>
    <w:rPr>
      <w:rFonts w:ascii="华文新魏" w:eastAsia="华文新魏"/>
      <w:spacing w:val="24"/>
      <w:kern w:val="0"/>
      <w:sz w:val="144"/>
      <w:szCs w:val="20"/>
    </w:rPr>
  </w:style>
  <w:style w:type="paragraph" w:styleId="6">
    <w:name w:val="Plain Text"/>
    <w:basedOn w:val="1"/>
    <w:next w:val="3"/>
    <w:qFormat/>
    <w:uiPriority w:val="0"/>
    <w:rPr>
      <w:rFonts w:ascii="宋体" w:hAnsi="Courier New"/>
      <w:kern w:val="0"/>
      <w:szCs w:val="20"/>
    </w:rPr>
  </w:style>
  <w:style w:type="paragraph" w:styleId="7">
    <w:name w:val="footer"/>
    <w:basedOn w:val="1"/>
    <w:qFormat/>
    <w:uiPriority w:val="0"/>
    <w:pPr>
      <w:tabs>
        <w:tab w:val="center" w:pos="4153"/>
        <w:tab w:val="right" w:pos="8306"/>
      </w:tabs>
      <w:snapToGrid w:val="0"/>
      <w:jc w:val="left"/>
    </w:pPr>
    <w:rPr>
      <w:kern w:val="0"/>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qFormat/>
    <w:uiPriority w:val="0"/>
    <w:pPr>
      <w:spacing w:line="360" w:lineRule="auto"/>
    </w:pPr>
    <w:rPr>
      <w:rFonts w:eastAsia="仿宋_GB2312"/>
      <w:sz w:val="24"/>
    </w:rPr>
  </w:style>
  <w:style w:type="character" w:styleId="12">
    <w:name w:val="Hyperlink"/>
    <w:qFormat/>
    <w:uiPriority w:val="0"/>
    <w:rPr>
      <w:color w:val="333333"/>
      <w:u w:val="none"/>
    </w:rPr>
  </w:style>
  <w:style w:type="paragraph" w:customStyle="1" w:styleId="13">
    <w:name w:val="1"/>
    <w:basedOn w:val="1"/>
    <w:next w:val="6"/>
    <w:qFormat/>
    <w:uiPriority w:val="0"/>
    <w:rPr>
      <w:rFonts w:ascii="宋体" w:hAnsi="Courier New"/>
      <w:szCs w:val="20"/>
    </w:rPr>
  </w:style>
  <w:style w:type="paragraph" w:customStyle="1" w:styleId="14">
    <w:name w:val="正文 New New New New New New New New New New New New New New New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样式 首行缩进:  2 字符"/>
    <w:basedOn w:val="1"/>
    <w:qFormat/>
    <w:uiPriority w:val="0"/>
    <w:pPr>
      <w:widowControl w:val="0"/>
      <w:spacing w:line="360" w:lineRule="auto"/>
      <w:ind w:firstLine="480" w:firstLineChars="200"/>
      <w:jc w:val="both"/>
    </w:pPr>
    <w:rPr>
      <w:rFonts w:cs="宋体"/>
      <w:color w:val="auto"/>
      <w:kern w:val="2"/>
      <w:sz w:val="24"/>
      <w:lang w:val="en-US" w:eastAsia="zh-CN"/>
    </w:rPr>
  </w:style>
  <w:style w:type="paragraph" w:customStyle="1" w:styleId="16">
    <w:name w:val="首行缩进"/>
    <w:basedOn w:val="1"/>
    <w:qFormat/>
    <w:uiPriority w:val="0"/>
    <w:pPr>
      <w:ind w:firstLine="48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2021-09-06T07:51:00Z</dcterms:created>
  <dc:creator>Administrator</dc:creator>
  <cp:lastModifiedBy>sy</cp:lastModifiedBy>
  <dcterms:modified xsi:type="dcterms:W3CDTF">2021-09-09T02:32:31Z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1184A17038104837A6BB71AD7702086C</vt:lpwstr>
  </property>
</Properties>
</file>